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7BA635" w14:textId="77777777" w:rsidR="00816CF1" w:rsidRDefault="00B01A57">
      <w:pPr>
        <w:pStyle w:val="a3"/>
        <w:spacing w:before="82"/>
        <w:ind w:left="719" w:right="560" w:hanging="360"/>
      </w:pPr>
      <w:r>
        <w:rPr>
          <w:sz w:val="14"/>
        </w:rPr>
        <w:t>Tomás, J., R. Guitart, R. Mateo, and J.A. Raga.2002.西地中海産アカウミガメCarettaにおける海洋ゴミの摂取。</w:t>
      </w:r>
      <w:r>
        <w:rPr>
          <w:i/>
          <w:sz w:val="14"/>
        </w:rPr>
        <w:t xml:space="preserve">Marine Pollution Bulletin </w:t>
      </w:r>
      <w:r>
        <w:rPr>
          <w:sz w:val="14"/>
        </w:rPr>
        <w:t>44(2002):211-216.</w:t>
      </w:r>
    </w:p>
    <w:p w14:paraId="2AA41AD1" w14:textId="77777777" w:rsidR="00816CF1" w:rsidRDefault="00B01A57">
      <w:pPr>
        <w:pStyle w:val="a3"/>
        <w:spacing w:before="240"/>
        <w:ind w:left="719" w:right="650" w:hanging="360"/>
        <w:jc w:val="both"/>
      </w:pPr>
      <w:r>
        <w:rPr>
          <w:sz w:val="14"/>
          <w:lang w:eastAsia="ja-JP"/>
        </w:rPr>
        <w:t>Tougaard, J., O.D. Henriksen, and L.A. Miller.2009.3種類の洋上風力タービンからの水中騒音：港ネズミイルカと港アザラシのインパクトゾーンの推定。</w:t>
      </w:r>
      <w:r>
        <w:rPr>
          <w:i/>
          <w:sz w:val="14"/>
        </w:rPr>
        <w:t xml:space="preserve">Journal of </w:t>
      </w:r>
      <w:r>
        <w:rPr>
          <w:i/>
          <w:sz w:val="14"/>
        </w:rPr>
        <w:t xml:space="preserve">the Acoustical Society of America </w:t>
      </w:r>
      <w:r>
        <w:rPr>
          <w:sz w:val="14"/>
        </w:rPr>
        <w:t>125(6):3766-3773.DOI:10.1121/1.3117444.</w:t>
      </w:r>
    </w:p>
    <w:p w14:paraId="74A59C6A" w14:textId="77777777" w:rsidR="00816CF1" w:rsidRDefault="00B01A57">
      <w:pPr>
        <w:spacing w:before="240"/>
        <w:ind w:left="720" w:right="682" w:hanging="361"/>
        <w:jc w:val="both"/>
        <w:rPr>
          <w:rFonts w:ascii="Times New Roman" w:hAnsi="Times New Roman"/>
        </w:rPr>
      </w:pPr>
      <w:r>
        <w:rPr>
          <w:rFonts w:ascii="Times New Roman" w:hAnsi="Times New Roman"/>
          <w:sz w:val="14"/>
        </w:rPr>
        <w:t>Tougaard, J., L. Hermannsen, and P.T. Madsen.2020.</w:t>
      </w:r>
      <w:r>
        <w:rPr>
          <w:rFonts w:ascii="Times New Roman" w:hAnsi="Times New Roman"/>
          <w:sz w:val="14"/>
        </w:rPr>
        <w:t>稼働中の洋上風力タービンの水中騒音はどの程度大きいか？</w:t>
      </w:r>
      <w:r>
        <w:rPr>
          <w:rFonts w:ascii="Times New Roman" w:hAnsi="Times New Roman"/>
          <w:i/>
          <w:sz w:val="14"/>
        </w:rPr>
        <w:t xml:space="preserve">Journal of the Acoustical Society of America </w:t>
      </w:r>
      <w:r>
        <w:rPr>
          <w:rFonts w:ascii="Times New Roman" w:hAnsi="Times New Roman"/>
          <w:sz w:val="14"/>
        </w:rPr>
        <w:t>148:2885-2892.</w:t>
      </w:r>
    </w:p>
    <w:p w14:paraId="106E7C35" w14:textId="77777777" w:rsidR="00816CF1" w:rsidRDefault="00B01A57">
      <w:pPr>
        <w:spacing w:before="240"/>
        <w:ind w:left="720" w:right="363" w:hanging="360"/>
        <w:rPr>
          <w:rFonts w:ascii="Times New Roman"/>
        </w:rPr>
      </w:pPr>
      <w:r>
        <w:rPr>
          <w:rFonts w:ascii="Times New Roman"/>
          <w:sz w:val="14"/>
          <w:lang w:eastAsia="ja-JP"/>
        </w:rPr>
        <w:t>ウミガメ専門家作業部会（</w:t>
      </w:r>
      <w:r>
        <w:rPr>
          <w:rFonts w:ascii="Times New Roman"/>
          <w:sz w:val="14"/>
          <w:lang w:eastAsia="ja-JP"/>
        </w:rPr>
        <w:t>TWEG</w:t>
      </w:r>
      <w:r>
        <w:rPr>
          <w:rFonts w:ascii="Times New Roman"/>
          <w:sz w:val="14"/>
          <w:lang w:eastAsia="ja-JP"/>
        </w:rPr>
        <w:t>）。</w:t>
      </w:r>
      <w:r>
        <w:rPr>
          <w:rFonts w:ascii="Times New Roman"/>
          <w:sz w:val="14"/>
          <w:lang w:eastAsia="ja-JP"/>
        </w:rPr>
        <w:t>2007.</w:t>
      </w:r>
      <w:r>
        <w:rPr>
          <w:rFonts w:ascii="Times New Roman"/>
          <w:i/>
          <w:sz w:val="14"/>
          <w:lang w:eastAsia="ja-JP"/>
        </w:rPr>
        <w:t>大西洋におけるオサガメ個体数のアセスメント。</w:t>
      </w:r>
      <w:r>
        <w:rPr>
          <w:rFonts w:ascii="Times New Roman"/>
          <w:sz w:val="14"/>
          <w:lang w:eastAsia="ja-JP"/>
        </w:rPr>
        <w:t>米国海洋大気庁、米国海洋漁業局、南東漁業科学センター。</w:t>
      </w:r>
      <w:r>
        <w:rPr>
          <w:rFonts w:ascii="Times New Roman"/>
          <w:sz w:val="14"/>
        </w:rPr>
        <w:t>2007</w:t>
      </w:r>
      <w:r>
        <w:rPr>
          <w:rFonts w:ascii="Times New Roman"/>
          <w:sz w:val="14"/>
        </w:rPr>
        <w:t>年</w:t>
      </w:r>
      <w:r>
        <w:rPr>
          <w:rFonts w:ascii="Times New Roman"/>
          <w:sz w:val="14"/>
        </w:rPr>
        <w:t>4</w:t>
      </w:r>
      <w:r>
        <w:rPr>
          <w:rFonts w:ascii="Times New Roman"/>
          <w:sz w:val="14"/>
        </w:rPr>
        <w:t>月。</w:t>
      </w:r>
      <w:r>
        <w:rPr>
          <w:rFonts w:ascii="Times New Roman"/>
          <w:sz w:val="14"/>
        </w:rPr>
        <w:t>124</w:t>
      </w:r>
      <w:r>
        <w:rPr>
          <w:rFonts w:ascii="Times New Roman"/>
          <w:sz w:val="14"/>
        </w:rPr>
        <w:t>ページ。</w:t>
      </w:r>
    </w:p>
    <w:p w14:paraId="799FADBB" w14:textId="77777777" w:rsidR="00816CF1" w:rsidRDefault="00B01A57">
      <w:pPr>
        <w:spacing w:before="240"/>
        <w:ind w:left="720" w:right="363" w:hanging="360"/>
        <w:rPr>
          <w:rFonts w:ascii="Times New Roman"/>
          <w:lang w:eastAsia="ja-JP"/>
        </w:rPr>
      </w:pPr>
      <w:proofErr w:type="spellStart"/>
      <w:r>
        <w:rPr>
          <w:rFonts w:ascii="Times New Roman"/>
          <w:sz w:val="14"/>
        </w:rPr>
        <w:t>米国陸軍工兵隊（</w:t>
      </w:r>
      <w:r>
        <w:rPr>
          <w:rFonts w:ascii="Times New Roman"/>
          <w:sz w:val="14"/>
        </w:rPr>
        <w:t>USACE</w:t>
      </w:r>
      <w:proofErr w:type="spellEnd"/>
      <w:r>
        <w:rPr>
          <w:rFonts w:ascii="Times New Roman"/>
          <w:sz w:val="14"/>
        </w:rPr>
        <w:t>）。</w:t>
      </w:r>
      <w:r>
        <w:rPr>
          <w:rFonts w:ascii="Times New Roman"/>
          <w:sz w:val="14"/>
          <w:lang w:eastAsia="ja-JP"/>
        </w:rPr>
        <w:t>2020.</w:t>
      </w:r>
      <w:r>
        <w:rPr>
          <w:rFonts w:ascii="Times New Roman"/>
          <w:i/>
          <w:sz w:val="14"/>
          <w:lang w:eastAsia="ja-JP"/>
        </w:rPr>
        <w:t>米国南東部における浚渫および物質配置活動に関する南大西洋地域生物学的</w:t>
      </w:r>
      <w:r>
        <w:rPr>
          <w:rFonts w:ascii="Times New Roman"/>
          <w:i/>
          <w:sz w:val="14"/>
          <w:lang w:eastAsia="ja-JP"/>
        </w:rPr>
        <w:t xml:space="preserve"> </w:t>
      </w:r>
      <w:r>
        <w:rPr>
          <w:rFonts w:ascii="Times New Roman"/>
          <w:i/>
          <w:sz w:val="14"/>
          <w:lang w:eastAsia="ja-JP"/>
        </w:rPr>
        <w:t>意見書</w:t>
      </w:r>
      <w:r>
        <w:rPr>
          <w:rFonts w:ascii="Times New Roman"/>
          <w:sz w:val="14"/>
          <w:lang w:eastAsia="ja-JP"/>
        </w:rPr>
        <w:t>。利用可能</w:t>
      </w:r>
      <w:hyperlink r:id="rId7">
        <w:r>
          <w:rPr>
            <w:rFonts w:ascii="Times New Roman"/>
            <w:color w:val="0000FF"/>
            <w:spacing w:val="-2"/>
            <w:sz w:val="14"/>
            <w:u w:val="single" w:color="0000FF"/>
            <w:lang w:eastAsia="ja-JP"/>
          </w:rPr>
          <w:t>：</w:t>
        </w:r>
        <w:r>
          <w:rPr>
            <w:rFonts w:ascii="Times New Roman"/>
            <w:color w:val="0000FF"/>
            <w:spacing w:val="-2"/>
            <w:sz w:val="14"/>
            <w:u w:val="single" w:color="0000FF"/>
            <w:lang w:eastAsia="ja-JP"/>
          </w:rPr>
          <w:t xml:space="preserve">https://www.fisheries.noaa.gov/content/endangered-species-act-section-7-biological-opinions- </w:t>
        </w:r>
      </w:hyperlink>
      <w:hyperlink r:id="rId8">
        <w:r>
          <w:rPr>
            <w:rFonts w:ascii="Times New Roman"/>
            <w:color w:val="0000FF"/>
            <w:sz w:val="14"/>
            <w:u w:val="single" w:color="0000FF"/>
            <w:lang w:eastAsia="ja-JP"/>
          </w:rPr>
          <w:t>southeast</w:t>
        </w:r>
        <w:r>
          <w:rPr>
            <w:rFonts w:ascii="Times New Roman"/>
            <w:sz w:val="14"/>
            <w:lang w:eastAsia="ja-JP"/>
          </w:rPr>
          <w:t>.</w:t>
        </w:r>
      </w:hyperlink>
      <w:r>
        <w:rPr>
          <w:rFonts w:ascii="Times New Roman"/>
          <w:sz w:val="14"/>
          <w:lang w:eastAsia="ja-JP"/>
        </w:rPr>
        <w:t>アクセス可能：</w:t>
      </w:r>
      <w:r>
        <w:rPr>
          <w:rFonts w:ascii="Times New Roman"/>
          <w:sz w:val="14"/>
          <w:lang w:eastAsia="ja-JP"/>
        </w:rPr>
        <w:t>2021</w:t>
      </w:r>
      <w:r>
        <w:rPr>
          <w:rFonts w:ascii="Times New Roman"/>
          <w:sz w:val="14"/>
          <w:lang w:eastAsia="ja-JP"/>
        </w:rPr>
        <w:t>年</w:t>
      </w:r>
      <w:r>
        <w:rPr>
          <w:rFonts w:ascii="Times New Roman"/>
          <w:sz w:val="14"/>
          <w:lang w:eastAsia="ja-JP"/>
        </w:rPr>
        <w:t>11</w:t>
      </w:r>
      <w:r>
        <w:rPr>
          <w:rFonts w:ascii="Times New Roman"/>
          <w:sz w:val="14"/>
          <w:lang w:eastAsia="ja-JP"/>
        </w:rPr>
        <w:t>月</w:t>
      </w:r>
      <w:r>
        <w:rPr>
          <w:rFonts w:ascii="Times New Roman"/>
          <w:sz w:val="14"/>
          <w:lang w:eastAsia="ja-JP"/>
        </w:rPr>
        <w:t>15</w:t>
      </w:r>
      <w:r>
        <w:rPr>
          <w:rFonts w:ascii="Times New Roman"/>
          <w:sz w:val="14"/>
          <w:lang w:eastAsia="ja-JP"/>
        </w:rPr>
        <w:t>日。</w:t>
      </w:r>
    </w:p>
    <w:p w14:paraId="7DD8CCC6" w14:textId="77777777" w:rsidR="00816CF1" w:rsidRDefault="00B01A57">
      <w:pPr>
        <w:pStyle w:val="a3"/>
        <w:spacing w:before="240"/>
        <w:ind w:left="719" w:right="897" w:hanging="360"/>
      </w:pPr>
      <w:proofErr w:type="spellStart"/>
      <w:r>
        <w:rPr>
          <w:sz w:val="14"/>
        </w:rPr>
        <w:t>米国沿岸警備隊（USCG</w:t>
      </w:r>
      <w:proofErr w:type="spellEnd"/>
      <w:r>
        <w:rPr>
          <w:sz w:val="14"/>
        </w:rPr>
        <w:t>）。</w:t>
      </w:r>
      <w:r>
        <w:rPr>
          <w:sz w:val="14"/>
          <w:lang w:eastAsia="ja-JP"/>
        </w:rPr>
        <w:t>2023.商業船舶コンプライアンス室（CG-CVC）。</w:t>
      </w:r>
      <w:r>
        <w:rPr>
          <w:sz w:val="14"/>
        </w:rPr>
        <w:t xml:space="preserve">Available: </w:t>
      </w:r>
      <w:hyperlink r:id="rId9">
        <w:r>
          <w:rPr>
            <w:color w:val="0000FF"/>
            <w:spacing w:val="-2"/>
            <w:sz w:val="14"/>
            <w:u w:val="single" w:color="0000FF"/>
          </w:rPr>
          <w:t xml:space="preserve">https://www.dco.uscg.mil/Our-Organization/Assistant-Commandant-for-Prevention-Policy-CG- </w:t>
        </w:r>
      </w:hyperlink>
      <w:hyperlink r:id="rId10">
        <w:r>
          <w:rPr>
            <w:color w:val="0000FF"/>
            <w:spacing w:val="-2"/>
            <w:sz w:val="14"/>
            <w:u w:val="single" w:color="0000FF"/>
          </w:rPr>
          <w:t xml:space="preserve">5P/Inspections-Compliance-CG-5PC-/Commercial-Vessel-Compliance/Domestic-Compliance- </w:t>
        </w:r>
      </w:hyperlink>
      <w:hyperlink r:id="rId11">
        <w:r>
          <w:rPr>
            <w:color w:val="0000FF"/>
            <w:sz w:val="14"/>
            <w:u w:val="single" w:color="0000FF"/>
          </w:rPr>
          <w:t>Division/MARPOL/</w:t>
        </w:r>
        <w:r>
          <w:rPr>
            <w:sz w:val="14"/>
          </w:rPr>
          <w:t>.</w:t>
        </w:r>
      </w:hyperlink>
      <w:r>
        <w:rPr>
          <w:sz w:val="14"/>
        </w:rPr>
        <w:t>アクセス可能：2023 年 4 月 27 日。</w:t>
      </w:r>
    </w:p>
    <w:p w14:paraId="0134D33A" w14:textId="77777777" w:rsidR="00816CF1" w:rsidRDefault="00B01A57">
      <w:pPr>
        <w:pStyle w:val="a3"/>
        <w:spacing w:before="241"/>
        <w:ind w:left="720" w:right="560" w:hanging="361"/>
      </w:pPr>
      <w:r>
        <w:rPr>
          <w:sz w:val="14"/>
        </w:rPr>
        <w:t>米海軍省。2018.Final Environmental Impact Statement/Overseas Environmental Impact Statement Atlantic Fleet Training and Testing, Volume I. Prepared for U.S. Department of Commerce, National Marine Fisheries Service by U.S. Department of the Navy, Naval Facilities Engineering Command Atlantic.2018年9月。1020 p.</w:t>
      </w:r>
    </w:p>
    <w:p w14:paraId="6297FEF5" w14:textId="77777777" w:rsidR="00816CF1" w:rsidRDefault="00B01A57">
      <w:pPr>
        <w:spacing w:before="239"/>
        <w:ind w:left="720" w:right="560" w:hanging="360"/>
        <w:rPr>
          <w:rFonts w:ascii="Times New Roman" w:hAnsi="Times New Roman"/>
        </w:rPr>
      </w:pPr>
      <w:proofErr w:type="spellStart"/>
      <w:r>
        <w:rPr>
          <w:rFonts w:ascii="Times New Roman" w:hAnsi="Times New Roman"/>
          <w:sz w:val="14"/>
        </w:rPr>
        <w:t>米国魚類野生生物局（</w:t>
      </w:r>
      <w:r>
        <w:rPr>
          <w:rFonts w:ascii="Times New Roman" w:hAnsi="Times New Roman"/>
          <w:sz w:val="14"/>
        </w:rPr>
        <w:t>USFWS</w:t>
      </w:r>
      <w:proofErr w:type="spellEnd"/>
      <w:r>
        <w:rPr>
          <w:rFonts w:ascii="Times New Roman" w:hAnsi="Times New Roman"/>
          <w:sz w:val="14"/>
        </w:rPr>
        <w:t>）。</w:t>
      </w:r>
      <w:r>
        <w:rPr>
          <w:rFonts w:ascii="Times New Roman" w:hAnsi="Times New Roman"/>
          <w:sz w:val="14"/>
        </w:rPr>
        <w:t xml:space="preserve">2005.Refuge </w:t>
      </w:r>
      <w:proofErr w:type="spellStart"/>
      <w:r>
        <w:rPr>
          <w:rFonts w:ascii="Times New Roman" w:hAnsi="Times New Roman"/>
          <w:sz w:val="14"/>
        </w:rPr>
        <w:t>Update.</w:t>
      </w:r>
      <w:r>
        <w:rPr>
          <w:rFonts w:ascii="Times New Roman" w:hAnsi="Times New Roman"/>
          <w:i/>
          <w:sz w:val="14"/>
        </w:rPr>
        <w:t>National</w:t>
      </w:r>
      <w:proofErr w:type="spellEnd"/>
      <w:r>
        <w:rPr>
          <w:rFonts w:ascii="Times New Roman" w:hAnsi="Times New Roman"/>
          <w:i/>
          <w:sz w:val="14"/>
        </w:rPr>
        <w:t xml:space="preserve"> Wildlife Refuge System </w:t>
      </w:r>
      <w:r>
        <w:rPr>
          <w:rFonts w:ascii="Times New Roman" w:hAnsi="Times New Roman"/>
          <w:sz w:val="14"/>
        </w:rPr>
        <w:t>2(6):1-24.</w:t>
      </w:r>
    </w:p>
    <w:p w14:paraId="7C1CE141" w14:textId="77777777" w:rsidR="00816CF1" w:rsidRDefault="00B01A57">
      <w:pPr>
        <w:pStyle w:val="a3"/>
        <w:spacing w:before="241"/>
        <w:ind w:left="720" w:right="560" w:hanging="360"/>
      </w:pPr>
      <w:r>
        <w:rPr>
          <w:sz w:val="14"/>
        </w:rPr>
        <w:t>米国魚類野生生物局（USFWS）。</w:t>
      </w:r>
      <w:r>
        <w:rPr>
          <w:sz w:val="14"/>
          <w:lang w:eastAsia="ja-JP"/>
        </w:rPr>
        <w:t>2012.ウミガメの巣がバージニア州の記録を更新した。</w:t>
      </w:r>
      <w:hyperlink r:id="rId12">
        <w:r>
          <w:rPr>
            <w:color w:val="0000FF"/>
            <w:spacing w:val="-2"/>
            <w:sz w:val="14"/>
            <w:u w:val="single" w:color="0000FF"/>
          </w:rPr>
          <w:t>https://usfwsnortheast.wordpress.com/2012/0</w:t>
        </w:r>
        <w:r>
          <w:rPr>
            <w:spacing w:val="-2"/>
            <w:sz w:val="14"/>
          </w:rPr>
          <w:t>7/20/sea-turtle-nests-meet-virginias-state-record/。</w:t>
        </w:r>
      </w:hyperlink>
      <w:r>
        <w:rPr>
          <w:sz w:val="14"/>
        </w:rPr>
        <w:t>アクセス可能：2023年4月27日。</w:t>
      </w:r>
    </w:p>
    <w:p w14:paraId="7AFA87A0" w14:textId="77777777" w:rsidR="00816CF1" w:rsidRDefault="00B01A57">
      <w:pPr>
        <w:spacing w:before="239"/>
        <w:ind w:left="719" w:right="560" w:hanging="360"/>
        <w:rPr>
          <w:rFonts w:ascii="Times New Roman"/>
        </w:rPr>
      </w:pPr>
      <w:proofErr w:type="spellStart"/>
      <w:r>
        <w:rPr>
          <w:rFonts w:ascii="Times New Roman"/>
          <w:sz w:val="14"/>
        </w:rPr>
        <w:t>米国魚類野生生物局（</w:t>
      </w:r>
      <w:r>
        <w:rPr>
          <w:rFonts w:ascii="Times New Roman"/>
          <w:sz w:val="14"/>
        </w:rPr>
        <w:t>USFWS</w:t>
      </w:r>
      <w:proofErr w:type="spellEnd"/>
      <w:r>
        <w:rPr>
          <w:rFonts w:ascii="Times New Roman"/>
          <w:sz w:val="14"/>
        </w:rPr>
        <w:t>）。</w:t>
      </w:r>
      <w:r>
        <w:rPr>
          <w:rFonts w:ascii="Times New Roman"/>
          <w:sz w:val="14"/>
          <w:lang w:eastAsia="ja-JP"/>
        </w:rPr>
        <w:t>2021.</w:t>
      </w:r>
      <w:r>
        <w:rPr>
          <w:rFonts w:ascii="Times New Roman"/>
          <w:i/>
          <w:sz w:val="14"/>
          <w:lang w:eastAsia="ja-JP"/>
        </w:rPr>
        <w:t>計画とコンサルテーションのための</w:t>
      </w:r>
      <w:proofErr w:type="spellStart"/>
      <w:r>
        <w:rPr>
          <w:rFonts w:ascii="Times New Roman"/>
          <w:i/>
          <w:sz w:val="14"/>
          <w:lang w:eastAsia="ja-JP"/>
        </w:rPr>
        <w:t>IPac</w:t>
      </w:r>
      <w:proofErr w:type="spellEnd"/>
      <w:r>
        <w:rPr>
          <w:rFonts w:ascii="Times New Roman"/>
          <w:i/>
          <w:sz w:val="14"/>
          <w:lang w:eastAsia="ja-JP"/>
        </w:rPr>
        <w:t>情報</w:t>
      </w:r>
      <w:r>
        <w:rPr>
          <w:rFonts w:ascii="Times New Roman"/>
          <w:sz w:val="14"/>
          <w:lang w:eastAsia="ja-JP"/>
        </w:rPr>
        <w:t>。</w:t>
      </w:r>
      <w:hyperlink r:id="rId13">
        <w:r>
          <w:rPr>
            <w:rFonts w:ascii="Times New Roman"/>
            <w:color w:val="0000FF"/>
            <w:sz w:val="14"/>
            <w:u w:val="single" w:color="0000FF"/>
          </w:rPr>
          <w:t>https://ecos.fws.gov/ip</w:t>
        </w:r>
        <w:r>
          <w:rPr>
            <w:rFonts w:ascii="Times New Roman"/>
            <w:sz w:val="14"/>
          </w:rPr>
          <w:t>ac/</w:t>
        </w:r>
        <w:r>
          <w:rPr>
            <w:rFonts w:ascii="Times New Roman"/>
            <w:sz w:val="14"/>
          </w:rPr>
          <w:t>。</w:t>
        </w:r>
      </w:hyperlink>
      <w:r>
        <w:rPr>
          <w:rFonts w:ascii="Times New Roman"/>
          <w:sz w:val="14"/>
        </w:rPr>
        <w:t>アクセス可能：</w:t>
      </w:r>
      <w:r>
        <w:rPr>
          <w:rFonts w:ascii="Times New Roman"/>
          <w:sz w:val="14"/>
        </w:rPr>
        <w:t>2021</w:t>
      </w:r>
      <w:r>
        <w:rPr>
          <w:rFonts w:ascii="Times New Roman"/>
          <w:sz w:val="14"/>
        </w:rPr>
        <w:t>年</w:t>
      </w:r>
      <w:r>
        <w:rPr>
          <w:rFonts w:ascii="Times New Roman"/>
          <w:sz w:val="14"/>
        </w:rPr>
        <w:t>11</w:t>
      </w:r>
      <w:r>
        <w:rPr>
          <w:rFonts w:ascii="Times New Roman"/>
          <w:sz w:val="14"/>
        </w:rPr>
        <w:t>月</w:t>
      </w:r>
      <w:r>
        <w:rPr>
          <w:rFonts w:ascii="Times New Roman"/>
          <w:sz w:val="14"/>
        </w:rPr>
        <w:t>15</w:t>
      </w:r>
      <w:r>
        <w:rPr>
          <w:rFonts w:ascii="Times New Roman"/>
          <w:sz w:val="14"/>
        </w:rPr>
        <w:t>日。</w:t>
      </w:r>
    </w:p>
    <w:p w14:paraId="7831FFA1" w14:textId="77777777" w:rsidR="00816CF1" w:rsidRDefault="00B01A57">
      <w:pPr>
        <w:pStyle w:val="a3"/>
        <w:spacing w:before="241"/>
        <w:ind w:left="719" w:right="560" w:hanging="360"/>
      </w:pPr>
      <w:r>
        <w:rPr>
          <w:sz w:val="14"/>
          <w:lang w:eastAsia="ja-JP"/>
        </w:rPr>
        <w:t>ベグター、A.C、M.バレッタ、C.ベック、J.ボレロ、H.バートン、M.L.キャンベル、M.F.コスタ、M.エリクセン、</w:t>
      </w:r>
      <w:r>
        <w:rPr>
          <w:sz w:val="14"/>
          <w:lang w:eastAsia="ja-JP"/>
        </w:rPr>
        <w:t xml:space="preserve">C.エリクソン、A.エストラデス、K.V.K.ジラルディ、B.D.ハーデスティ、J.A.アイバー・ド・スル、J.L.ラバース、B.Lazar、L. </w:t>
      </w:r>
      <w:proofErr w:type="spellStart"/>
      <w:r>
        <w:rPr>
          <w:sz w:val="14"/>
          <w:lang w:eastAsia="ja-JP"/>
        </w:rPr>
        <w:t>Lebreton、W.J</w:t>
      </w:r>
      <w:proofErr w:type="spellEnd"/>
      <w:r>
        <w:rPr>
          <w:sz w:val="14"/>
          <w:lang w:eastAsia="ja-JP"/>
        </w:rPr>
        <w:t xml:space="preserve">. </w:t>
      </w:r>
      <w:proofErr w:type="spellStart"/>
      <w:r>
        <w:rPr>
          <w:sz w:val="14"/>
          <w:lang w:eastAsia="ja-JP"/>
        </w:rPr>
        <w:t>Nichols、C.A</w:t>
      </w:r>
      <w:proofErr w:type="spellEnd"/>
      <w:r>
        <w:rPr>
          <w:sz w:val="14"/>
          <w:lang w:eastAsia="ja-JP"/>
        </w:rPr>
        <w:t xml:space="preserve">. </w:t>
      </w:r>
      <w:proofErr w:type="spellStart"/>
      <w:r>
        <w:rPr>
          <w:sz w:val="14"/>
          <w:lang w:eastAsia="ja-JP"/>
        </w:rPr>
        <w:t>Ribic、P.G</w:t>
      </w:r>
      <w:proofErr w:type="spellEnd"/>
      <w:r>
        <w:rPr>
          <w:sz w:val="14"/>
          <w:lang w:eastAsia="ja-JP"/>
        </w:rPr>
        <w:t xml:space="preserve">. </w:t>
      </w:r>
      <w:proofErr w:type="spellStart"/>
      <w:r>
        <w:rPr>
          <w:sz w:val="14"/>
          <w:lang w:eastAsia="ja-JP"/>
        </w:rPr>
        <w:t>Ryan、Q.A</w:t>
      </w:r>
      <w:proofErr w:type="spellEnd"/>
      <w:r>
        <w:rPr>
          <w:sz w:val="14"/>
          <w:lang w:eastAsia="ja-JP"/>
        </w:rPr>
        <w:t xml:space="preserve">. </w:t>
      </w:r>
      <w:proofErr w:type="spellStart"/>
      <w:r>
        <w:rPr>
          <w:sz w:val="14"/>
          <w:lang w:eastAsia="ja-JP"/>
        </w:rPr>
        <w:t>Schuyler、S.D.A</w:t>
      </w:r>
      <w:proofErr w:type="spellEnd"/>
      <w:r>
        <w:rPr>
          <w:sz w:val="14"/>
          <w:lang w:eastAsia="ja-JP"/>
        </w:rPr>
        <w:t xml:space="preserve">. </w:t>
      </w:r>
      <w:proofErr w:type="spellStart"/>
      <w:r>
        <w:rPr>
          <w:sz w:val="14"/>
          <w:lang w:eastAsia="ja-JP"/>
        </w:rPr>
        <w:t>Smith、H</w:t>
      </w:r>
      <w:proofErr w:type="spellEnd"/>
      <w:r>
        <w:rPr>
          <w:sz w:val="14"/>
          <w:lang w:eastAsia="ja-JP"/>
        </w:rPr>
        <w:t xml:space="preserve">. </w:t>
      </w:r>
      <w:proofErr w:type="spellStart"/>
      <w:r>
        <w:rPr>
          <w:sz w:val="14"/>
          <w:lang w:eastAsia="ja-JP"/>
        </w:rPr>
        <w:t>Takada、K.A</w:t>
      </w:r>
      <w:proofErr w:type="spellEnd"/>
      <w:r>
        <w:rPr>
          <w:sz w:val="14"/>
          <w:lang w:eastAsia="ja-JP"/>
        </w:rPr>
        <w:t xml:space="preserve">. </w:t>
      </w:r>
      <w:proofErr w:type="spellStart"/>
      <w:r>
        <w:rPr>
          <w:sz w:val="14"/>
          <w:lang w:eastAsia="ja-JP"/>
        </w:rPr>
        <w:t>Townsend、C.C.C</w:t>
      </w:r>
      <w:proofErr w:type="spellEnd"/>
      <w:r>
        <w:rPr>
          <w:sz w:val="14"/>
          <w:lang w:eastAsia="ja-JP"/>
        </w:rPr>
        <w:t xml:space="preserve">. </w:t>
      </w:r>
      <w:proofErr w:type="spellStart"/>
      <w:r>
        <w:rPr>
          <w:sz w:val="14"/>
          <w:lang w:eastAsia="ja-JP"/>
        </w:rPr>
        <w:t>Wabnitz、C</w:t>
      </w:r>
      <w:proofErr w:type="spellEnd"/>
      <w:r>
        <w:rPr>
          <w:sz w:val="14"/>
          <w:lang w:eastAsia="ja-JP"/>
        </w:rPr>
        <w:t xml:space="preserve">. </w:t>
      </w:r>
      <w:proofErr w:type="spellStart"/>
      <w:r>
        <w:rPr>
          <w:sz w:val="14"/>
          <w:lang w:eastAsia="ja-JP"/>
        </w:rPr>
        <w:t>Wilcox、L.C</w:t>
      </w:r>
      <w:proofErr w:type="spellEnd"/>
      <w:r>
        <w:rPr>
          <w:sz w:val="14"/>
          <w:lang w:eastAsia="ja-JP"/>
        </w:rPr>
        <w:t xml:space="preserve">. </w:t>
      </w:r>
      <w:proofErr w:type="spellStart"/>
      <w:r>
        <w:rPr>
          <w:sz w:val="14"/>
          <w:lang w:eastAsia="ja-JP"/>
        </w:rPr>
        <w:t>Young、M</w:t>
      </w:r>
      <w:proofErr w:type="spellEnd"/>
      <w:r>
        <w:rPr>
          <w:sz w:val="14"/>
          <w:lang w:eastAsia="ja-JP"/>
        </w:rPr>
        <w:t>. Hamann。2014.海洋野生生物に対するプラスチック汚染のインパクトを緩和するための世界的研究の優先課題。</w:t>
      </w:r>
      <w:r>
        <w:rPr>
          <w:i/>
          <w:sz w:val="14"/>
        </w:rPr>
        <w:t xml:space="preserve">Endangered Species Research </w:t>
      </w:r>
      <w:r>
        <w:rPr>
          <w:spacing w:val="-2"/>
          <w:sz w:val="14"/>
        </w:rPr>
        <w:t>25:225-247.</w:t>
      </w:r>
    </w:p>
    <w:p w14:paraId="3128C318" w14:textId="77777777" w:rsidR="00816CF1" w:rsidRDefault="00B01A57">
      <w:pPr>
        <w:spacing w:before="238"/>
        <w:ind w:left="719" w:right="1479" w:hanging="360"/>
        <w:rPr>
          <w:rFonts w:ascii="Times New Roman" w:hAnsi="Times New Roman"/>
        </w:rPr>
      </w:pPr>
      <w:r>
        <w:rPr>
          <w:rFonts w:ascii="Times New Roman" w:hAnsi="Times New Roman"/>
          <w:sz w:val="14"/>
          <w:lang w:eastAsia="ja-JP"/>
        </w:rPr>
        <w:t>バージニア州自然保護・レクリエーション局</w:t>
      </w:r>
      <w:r>
        <w:rPr>
          <w:rFonts w:ascii="Times New Roman" w:hAnsi="Times New Roman"/>
          <w:sz w:val="14"/>
          <w:lang w:eastAsia="ja-JP"/>
        </w:rPr>
        <w:t>2021.</w:t>
      </w:r>
      <w:r>
        <w:rPr>
          <w:rFonts w:ascii="Times New Roman" w:hAnsi="Times New Roman"/>
          <w:i/>
          <w:sz w:val="14"/>
          <w:lang w:eastAsia="ja-JP"/>
        </w:rPr>
        <w:t>バージニア州自然遺産データエクスプローラー</w:t>
      </w:r>
      <w:r>
        <w:rPr>
          <w:rFonts w:ascii="Times New Roman" w:hAnsi="Times New Roman"/>
          <w:sz w:val="14"/>
          <w:lang w:eastAsia="ja-JP"/>
        </w:rPr>
        <w:t>。</w:t>
      </w:r>
      <w:hyperlink r:id="rId14">
        <w:r>
          <w:rPr>
            <w:rFonts w:ascii="Times New Roman" w:hAnsi="Times New Roman"/>
            <w:color w:val="0000FF"/>
            <w:sz w:val="14"/>
            <w:u w:val="single" w:color="0000FF"/>
          </w:rPr>
          <w:t>https://www.dcr.virginia.go</w:t>
        </w:r>
        <w:r>
          <w:rPr>
            <w:rFonts w:ascii="Times New Roman" w:hAnsi="Times New Roman"/>
            <w:sz w:val="14"/>
          </w:rPr>
          <w:t>v/natural-heritage/nhdeinfo</w:t>
        </w:r>
        <w:r>
          <w:rPr>
            <w:rFonts w:ascii="Times New Roman" w:hAnsi="Times New Roman"/>
            <w:sz w:val="14"/>
          </w:rPr>
          <w:t>。</w:t>
        </w:r>
      </w:hyperlink>
      <w:r>
        <w:rPr>
          <w:rFonts w:ascii="Times New Roman" w:hAnsi="Times New Roman"/>
          <w:sz w:val="14"/>
        </w:rPr>
        <w:t>アクセスする：</w:t>
      </w:r>
      <w:r>
        <w:rPr>
          <w:rFonts w:ascii="Times New Roman" w:hAnsi="Times New Roman"/>
          <w:sz w:val="14"/>
        </w:rPr>
        <w:t>2021</w:t>
      </w:r>
      <w:r>
        <w:rPr>
          <w:rFonts w:ascii="Times New Roman" w:hAnsi="Times New Roman"/>
          <w:sz w:val="14"/>
        </w:rPr>
        <w:t>年</w:t>
      </w:r>
      <w:r>
        <w:rPr>
          <w:rFonts w:ascii="Times New Roman" w:hAnsi="Times New Roman"/>
          <w:sz w:val="14"/>
        </w:rPr>
        <w:t>11</w:t>
      </w:r>
      <w:r>
        <w:rPr>
          <w:rFonts w:ascii="Times New Roman" w:hAnsi="Times New Roman"/>
          <w:sz w:val="14"/>
        </w:rPr>
        <w:t>月</w:t>
      </w:r>
      <w:r>
        <w:rPr>
          <w:rFonts w:ascii="Times New Roman" w:hAnsi="Times New Roman"/>
          <w:sz w:val="14"/>
        </w:rPr>
        <w:t>15</w:t>
      </w:r>
      <w:r>
        <w:rPr>
          <w:rFonts w:ascii="Times New Roman" w:hAnsi="Times New Roman"/>
          <w:sz w:val="14"/>
        </w:rPr>
        <w:t>日。</w:t>
      </w:r>
    </w:p>
    <w:p w14:paraId="03D13016" w14:textId="77777777" w:rsidR="00816CF1" w:rsidRDefault="00816CF1">
      <w:pPr>
        <w:rPr>
          <w:rFonts w:ascii="Times New Roman" w:hAnsi="Times New Roman"/>
        </w:rPr>
        <w:sectPr w:rsidR="00816CF1">
          <w:headerReference w:type="default" r:id="rId15"/>
          <w:footerReference w:type="default" r:id="rId16"/>
          <w:type w:val="continuous"/>
          <w:pgSz w:w="12240" w:h="15840"/>
          <w:pgMar w:top="1360" w:right="1080" w:bottom="680" w:left="1080" w:header="729" w:footer="483" w:gutter="0"/>
          <w:pgNumType w:start="82"/>
          <w:cols w:space="708"/>
        </w:sectPr>
      </w:pPr>
    </w:p>
    <w:p w14:paraId="0B2E7098" w14:textId="77777777" w:rsidR="00816CF1" w:rsidRDefault="00B01A57">
      <w:pPr>
        <w:pStyle w:val="a3"/>
        <w:spacing w:before="82"/>
        <w:ind w:left="719" w:right="1986" w:hanging="360"/>
      </w:pPr>
      <w:r>
        <w:rPr>
          <w:sz w:val="14"/>
          <w:lang w:eastAsia="ja-JP"/>
        </w:rPr>
        <w:lastRenderedPageBreak/>
        <w:t>バージニア州野生生物資源局。2021a.</w:t>
      </w:r>
      <w:r>
        <w:rPr>
          <w:i/>
          <w:sz w:val="14"/>
          <w:lang w:eastAsia="ja-JP"/>
        </w:rPr>
        <w:t>バージニア州のウミガメ</w:t>
      </w:r>
      <w:r>
        <w:rPr>
          <w:sz w:val="14"/>
          <w:lang w:eastAsia="ja-JP"/>
        </w:rPr>
        <w:t>。</w:t>
      </w:r>
      <w:r>
        <w:rPr>
          <w:sz w:val="14"/>
        </w:rPr>
        <w:t>利用可能</w:t>
      </w:r>
      <w:hyperlink r:id="rId17">
        <w:r>
          <w:rPr>
            <w:color w:val="0000FF"/>
            <w:sz w:val="14"/>
            <w:u w:val="single" w:color="0000FF"/>
          </w:rPr>
          <w:t>: https:</w:t>
        </w:r>
        <w:r>
          <w:rPr>
            <w:sz w:val="14"/>
          </w:rPr>
          <w:t>//dwr.virginia.gov/blog/sea-turtles-in-virginia/.</w:t>
        </w:r>
      </w:hyperlink>
      <w:r>
        <w:rPr>
          <w:sz w:val="14"/>
        </w:rPr>
        <w:t>アクセスした：15 November 2021.</w:t>
      </w:r>
    </w:p>
    <w:p w14:paraId="0FA23E54" w14:textId="77777777" w:rsidR="00816CF1" w:rsidRDefault="00B01A57">
      <w:pPr>
        <w:spacing w:before="240"/>
        <w:ind w:left="719" w:right="452" w:hanging="360"/>
        <w:rPr>
          <w:rFonts w:ascii="Times New Roman"/>
        </w:rPr>
      </w:pPr>
      <w:r>
        <w:rPr>
          <w:rFonts w:ascii="Times New Roman"/>
          <w:sz w:val="14"/>
          <w:lang w:eastAsia="ja-JP"/>
        </w:rPr>
        <w:t>バージニア州野生生物資源局。</w:t>
      </w:r>
      <w:r>
        <w:rPr>
          <w:rFonts w:ascii="Times New Roman"/>
          <w:sz w:val="14"/>
          <w:lang w:eastAsia="ja-JP"/>
        </w:rPr>
        <w:t>2021b.</w:t>
      </w:r>
      <w:r>
        <w:rPr>
          <w:rFonts w:ascii="Times New Roman"/>
          <w:i/>
          <w:sz w:val="14"/>
          <w:lang w:eastAsia="ja-JP"/>
        </w:rPr>
        <w:t>バージニア州の特別地位動物種</w:t>
      </w:r>
      <w:r>
        <w:rPr>
          <w:rFonts w:ascii="Times New Roman"/>
          <w:sz w:val="14"/>
          <w:lang w:eastAsia="ja-JP"/>
        </w:rPr>
        <w:t>。</w:t>
      </w:r>
      <w:hyperlink r:id="rId18">
        <w:r>
          <w:rPr>
            <w:rFonts w:ascii="Times New Roman"/>
            <w:spacing w:val="-2"/>
            <w:sz w:val="14"/>
          </w:rPr>
          <w:t>https://dwr.virginia.gov/wp-content/uploads/media/virginia-threatened-endangered-species.pdf.</w:t>
        </w:r>
      </w:hyperlink>
    </w:p>
    <w:p w14:paraId="5E3DDE73" w14:textId="77777777" w:rsidR="00816CF1" w:rsidRDefault="00B01A57">
      <w:pPr>
        <w:pStyle w:val="a3"/>
        <w:spacing w:line="252" w:lineRule="exact"/>
        <w:ind w:left="720"/>
        <w:rPr>
          <w:lang w:eastAsia="ja-JP"/>
        </w:rPr>
      </w:pPr>
      <w:r>
        <w:rPr>
          <w:sz w:val="14"/>
          <w:lang w:eastAsia="ja-JP"/>
        </w:rPr>
        <w:t>アクセスした：</w:t>
      </w:r>
      <w:r>
        <w:rPr>
          <w:spacing w:val="-2"/>
          <w:sz w:val="14"/>
          <w:lang w:eastAsia="ja-JP"/>
        </w:rPr>
        <w:t>2021年</w:t>
      </w:r>
      <w:r>
        <w:rPr>
          <w:sz w:val="14"/>
          <w:lang w:eastAsia="ja-JP"/>
        </w:rPr>
        <w:t>11月15日</w:t>
      </w:r>
    </w:p>
    <w:p w14:paraId="068BDBFD" w14:textId="77777777" w:rsidR="00816CF1" w:rsidRDefault="00B01A57">
      <w:pPr>
        <w:pStyle w:val="a3"/>
        <w:spacing w:before="241"/>
        <w:ind w:left="719" w:right="1321" w:hanging="360"/>
        <w:rPr>
          <w:lang w:eastAsia="ja-JP"/>
        </w:rPr>
      </w:pPr>
      <w:proofErr w:type="spellStart"/>
      <w:r>
        <w:rPr>
          <w:sz w:val="14"/>
          <w:lang w:eastAsia="ja-JP"/>
        </w:rPr>
        <w:t>バージニア海洋科学研究所（VIMS</w:t>
      </w:r>
      <w:proofErr w:type="spellEnd"/>
      <w:r>
        <w:rPr>
          <w:sz w:val="14"/>
          <w:lang w:eastAsia="ja-JP"/>
        </w:rPr>
        <w:t>）。2021.</w:t>
      </w:r>
      <w:r>
        <w:rPr>
          <w:i/>
          <w:sz w:val="14"/>
          <w:lang w:eastAsia="ja-JP"/>
        </w:rPr>
        <w:t>バージニア州のウミガ</w:t>
      </w:r>
      <w:r>
        <w:rPr>
          <w:sz w:val="14"/>
          <w:lang w:eastAsia="ja-JP"/>
        </w:rPr>
        <w:t>メ</w:t>
      </w:r>
      <w:r>
        <w:rPr>
          <w:i/>
          <w:sz w:val="14"/>
          <w:lang w:eastAsia="ja-JP"/>
        </w:rPr>
        <w:t>.</w:t>
      </w:r>
      <w:r>
        <w:rPr>
          <w:sz w:val="14"/>
          <w:lang w:eastAsia="ja-JP"/>
        </w:rPr>
        <w:t>利用可能</w:t>
      </w:r>
      <w:hyperlink r:id="rId19">
        <w:r>
          <w:rPr>
            <w:color w:val="0000FF"/>
            <w:sz w:val="14"/>
            <w:u w:val="single" w:color="0000FF"/>
            <w:lang w:eastAsia="ja-JP"/>
          </w:rPr>
          <w:t>: https:</w:t>
        </w:r>
        <w:r>
          <w:rPr>
            <w:sz w:val="14"/>
            <w:lang w:eastAsia="ja-JP"/>
          </w:rPr>
          <w:t>//www.vims.edu/research/units/legacy/sea_turtle/va_sea_turtles/index.php.</w:t>
        </w:r>
      </w:hyperlink>
      <w:r>
        <w:rPr>
          <w:sz w:val="14"/>
          <w:lang w:eastAsia="ja-JP"/>
        </w:rPr>
        <w:t>アクセスする：2021年11月15日。</w:t>
      </w:r>
    </w:p>
    <w:p w14:paraId="3E833634" w14:textId="77777777" w:rsidR="00816CF1" w:rsidRDefault="00B01A57">
      <w:pPr>
        <w:pStyle w:val="a3"/>
        <w:spacing w:before="240"/>
        <w:ind w:left="719" w:right="612" w:hanging="360"/>
      </w:pPr>
      <w:r>
        <w:rPr>
          <w:sz w:val="14"/>
          <w:lang w:eastAsia="ja-JP"/>
        </w:rPr>
        <w:t>バージニア海洋科学研究所（VIMS）。2023.ケンプリッドリーウミガメ。</w:t>
      </w:r>
      <w:hyperlink r:id="rId20">
        <w:r>
          <w:rPr>
            <w:color w:val="0000FF"/>
            <w:sz w:val="14"/>
            <w:u w:val="single" w:color="0000FF"/>
          </w:rPr>
          <w:t>https://www.vims.edu/research/units/legacy/sea_turtle/va_sea_turtles/kemps_ridley</w:t>
        </w:r>
        <w:r>
          <w:rPr>
            <w:sz w:val="14"/>
          </w:rPr>
          <w:t>.php。</w:t>
        </w:r>
      </w:hyperlink>
      <w:r>
        <w:rPr>
          <w:sz w:val="14"/>
        </w:rPr>
        <w:t>アクセス可能：2023年3月30日。</w:t>
      </w:r>
    </w:p>
    <w:p w14:paraId="4AC332B2" w14:textId="77777777" w:rsidR="00816CF1" w:rsidRDefault="00B01A57">
      <w:pPr>
        <w:pStyle w:val="a3"/>
        <w:spacing w:before="240"/>
        <w:ind w:left="720" w:right="1136" w:hanging="360"/>
        <w:rPr>
          <w:lang w:eastAsia="ja-JP"/>
        </w:rPr>
      </w:pPr>
      <w:r>
        <w:rPr>
          <w:sz w:val="14"/>
          <w:lang w:eastAsia="ja-JP"/>
        </w:rPr>
        <w:t>バージニア州立公園2012.フォルス・ケープで希少なケンプ・リドリー・ウミガメの巣が発見された。</w:t>
      </w:r>
      <w:hyperlink r:id="rId21">
        <w:r>
          <w:rPr>
            <w:color w:val="0000FF"/>
            <w:spacing w:val="-2"/>
            <w:sz w:val="14"/>
            <w:u w:val="single" w:color="0000FF"/>
            <w:lang w:eastAsia="ja-JP"/>
          </w:rPr>
          <w:t xml:space="preserve">https://vastateparks.tumblr.com/post/94010576113/rare-kemps-ridley-sea-turtle-nest-at-false- </w:t>
        </w:r>
      </w:hyperlink>
      <w:hyperlink r:id="rId22">
        <w:r>
          <w:rPr>
            <w:color w:val="0000FF"/>
            <w:sz w:val="14"/>
            <w:u w:val="single" w:color="0000FF"/>
            <w:lang w:eastAsia="ja-JP"/>
          </w:rPr>
          <w:t>cape/amp</w:t>
        </w:r>
        <w:r>
          <w:rPr>
            <w:sz w:val="14"/>
            <w:lang w:eastAsia="ja-JP"/>
          </w:rPr>
          <w:t>.</w:t>
        </w:r>
      </w:hyperlink>
      <w:r>
        <w:rPr>
          <w:sz w:val="14"/>
          <w:lang w:eastAsia="ja-JP"/>
        </w:rPr>
        <w:t>アクセスする：2023年4月27日。</w:t>
      </w:r>
    </w:p>
    <w:p w14:paraId="3D7CAD48" w14:textId="77777777" w:rsidR="00816CF1" w:rsidRDefault="00B01A57">
      <w:pPr>
        <w:pStyle w:val="a3"/>
        <w:spacing w:before="200"/>
        <w:ind w:left="719" w:right="363" w:hanging="360"/>
      </w:pPr>
      <w:r>
        <w:rPr>
          <w:sz w:val="14"/>
          <w:lang w:eastAsia="ja-JP"/>
        </w:rPr>
        <w:t>Wang, J., Zou, X., Yu, W., Zhang, D., Wang, T. 2019.設立された洋上ウィンドファームが沿岸生態系のエネルギーフローに及ぼすエフェクト：Rudong洋上ウィンドファームのケーススタディ。</w:t>
      </w:r>
      <w:r>
        <w:rPr>
          <w:sz w:val="14"/>
        </w:rPr>
        <w:t>4月。利用可能</w:t>
      </w:r>
      <w:hyperlink r:id="rId23">
        <w:r>
          <w:rPr>
            <w:color w:val="0000FF"/>
            <w:sz w:val="14"/>
            <w:u w:val="single" w:color="0000FF"/>
          </w:rPr>
          <w:t>：https://www.sciencedirect.com/science/article/abs/pii/S096456911830</w:t>
        </w:r>
        <w:r>
          <w:rPr>
            <w:sz w:val="14"/>
          </w:rPr>
          <w:t>6483.</w:t>
        </w:r>
      </w:hyperlink>
    </w:p>
    <w:p w14:paraId="73107C18" w14:textId="77777777" w:rsidR="00816CF1" w:rsidRDefault="00B01A57">
      <w:pPr>
        <w:pStyle w:val="a3"/>
        <w:spacing w:before="240" w:line="253" w:lineRule="exact"/>
        <w:ind w:left="360"/>
        <w:rPr>
          <w:lang w:eastAsia="ja-JP"/>
        </w:rPr>
      </w:pPr>
      <w:r>
        <w:rPr>
          <w:sz w:val="14"/>
          <w:lang w:eastAsia="ja-JP"/>
        </w:rPr>
        <w:t>Weir, C.R. 2007.</w:t>
      </w:r>
      <w:r>
        <w:rPr>
          <w:spacing w:val="-2"/>
          <w:sz w:val="14"/>
          <w:lang w:eastAsia="ja-JP"/>
        </w:rPr>
        <w:t>アンゴラ</w:t>
      </w:r>
      <w:r>
        <w:rPr>
          <w:sz w:val="14"/>
          <w:lang w:eastAsia="ja-JP"/>
        </w:rPr>
        <w:t>沖の地震エアガン音に関連したウミガメの観察</w:t>
      </w:r>
      <w:r>
        <w:rPr>
          <w:spacing w:val="-2"/>
          <w:sz w:val="14"/>
          <w:lang w:eastAsia="ja-JP"/>
        </w:rPr>
        <w:t>。</w:t>
      </w:r>
    </w:p>
    <w:p w14:paraId="5A7595DC" w14:textId="77777777" w:rsidR="00816CF1" w:rsidRDefault="00B01A57">
      <w:pPr>
        <w:spacing w:line="253" w:lineRule="exact"/>
        <w:ind w:left="719"/>
        <w:rPr>
          <w:rFonts w:ascii="Times New Roman"/>
          <w:lang w:eastAsia="ja-JP"/>
        </w:rPr>
      </w:pPr>
      <w:r>
        <w:rPr>
          <w:rFonts w:ascii="Times New Roman"/>
          <w:i/>
          <w:sz w:val="14"/>
          <w:lang w:eastAsia="ja-JP"/>
        </w:rPr>
        <w:t>マリンタートルのニュースレター</w:t>
      </w:r>
      <w:r>
        <w:rPr>
          <w:rFonts w:ascii="Times New Roman"/>
          <w:spacing w:val="-2"/>
          <w:sz w:val="14"/>
          <w:lang w:eastAsia="ja-JP"/>
        </w:rPr>
        <w:t>116:17</w:t>
      </w:r>
      <w:r>
        <w:rPr>
          <w:rFonts w:ascii="Times New Roman"/>
          <w:spacing w:val="-2"/>
          <w:sz w:val="14"/>
          <w:lang w:eastAsia="ja-JP"/>
        </w:rPr>
        <w:t>。</w:t>
      </w:r>
    </w:p>
    <w:p w14:paraId="6C02FD8C" w14:textId="77777777" w:rsidR="00816CF1" w:rsidRDefault="00B01A57">
      <w:pPr>
        <w:pStyle w:val="a3"/>
        <w:spacing w:before="240"/>
        <w:ind w:left="719" w:right="365" w:hanging="360"/>
      </w:pPr>
      <w:r>
        <w:rPr>
          <w:sz w:val="14"/>
          <w:lang w:eastAsia="ja-JP"/>
        </w:rPr>
        <w:t>Wollam, M. 2023.ダムネック・アネックスでのウミガメの営巣シーズン。</w:t>
      </w:r>
      <w:r>
        <w:rPr>
          <w:sz w:val="14"/>
        </w:rPr>
        <w:t>By Petty Officer 2</w:t>
      </w:r>
      <w:r>
        <w:rPr>
          <w:sz w:val="14"/>
          <w:vertAlign w:val="superscript"/>
        </w:rPr>
        <w:t xml:space="preserve">nd </w:t>
      </w:r>
      <w:r>
        <w:rPr>
          <w:sz w:val="14"/>
        </w:rPr>
        <w:t xml:space="preserve">Class Megan Wollam Naval Air Station </w:t>
      </w:r>
      <w:proofErr w:type="spellStart"/>
      <w:r>
        <w:rPr>
          <w:sz w:val="14"/>
        </w:rPr>
        <w:t>Oceana.Available</w:t>
      </w:r>
      <w:proofErr w:type="spellEnd"/>
      <w:r>
        <w:rPr>
          <w:sz w:val="14"/>
        </w:rPr>
        <w:t xml:space="preserve">: </w:t>
      </w:r>
      <w:hyperlink r:id="rId24">
        <w:r>
          <w:rPr>
            <w:color w:val="0000FF"/>
            <w:sz w:val="14"/>
            <w:u w:val="single" w:color="0000FF"/>
          </w:rPr>
          <w:t xml:space="preserve">https://www.militarynews.com/norfolk-navy- </w:t>
        </w:r>
      </w:hyperlink>
      <w:hyperlink r:id="rId25">
        <w:r>
          <w:rPr>
            <w:color w:val="0000FF"/>
            <w:spacing w:val="-2"/>
            <w:sz w:val="14"/>
            <w:u w:val="single" w:color="0000FF"/>
          </w:rPr>
          <w:t xml:space="preserve">flagship/news/top_stories/sea-turtle-nesting-season-on-dam-neck-annex/article_6217bd30-107a-11ee- </w:t>
        </w:r>
      </w:hyperlink>
      <w:hyperlink r:id="rId26">
        <w:r>
          <w:rPr>
            <w:color w:val="0000FF"/>
            <w:sz w:val="14"/>
            <w:u w:val="single" w:color="0000FF"/>
          </w:rPr>
          <w:t>b991-438c640daf5b.html</w:t>
        </w:r>
        <w:r>
          <w:rPr>
            <w:sz w:val="14"/>
          </w:rPr>
          <w:t>.</w:t>
        </w:r>
      </w:hyperlink>
      <w:r>
        <w:rPr>
          <w:sz w:val="14"/>
        </w:rPr>
        <w:t>アクセスした：2023年7月13日。</w:t>
      </w:r>
    </w:p>
    <w:p w14:paraId="49C5E1E3" w14:textId="77777777" w:rsidR="00816CF1" w:rsidRDefault="00B01A57">
      <w:pPr>
        <w:pStyle w:val="a3"/>
        <w:spacing w:before="241"/>
        <w:ind w:left="360"/>
      </w:pPr>
      <w:bookmarkStart w:id="0" w:name="C.1.3.20._Section_3.20,_Scenic_and_Visua"/>
      <w:bookmarkEnd w:id="0"/>
      <w:proofErr w:type="spellStart"/>
      <w:r>
        <w:rPr>
          <w:sz w:val="14"/>
          <w:lang w:eastAsia="ja-JP"/>
        </w:rPr>
        <w:t>ライト、M</w:t>
      </w:r>
      <w:proofErr w:type="spellEnd"/>
      <w:r>
        <w:rPr>
          <w:sz w:val="14"/>
          <w:lang w:eastAsia="ja-JP"/>
        </w:rPr>
        <w:t>. 2015.ダムネック・アネックスで初のケンプ・リドリー・</w:t>
      </w:r>
      <w:proofErr w:type="spellStart"/>
      <w:r>
        <w:rPr>
          <w:sz w:val="14"/>
          <w:lang w:eastAsia="ja-JP"/>
        </w:rPr>
        <w:t>ウミガメが巣立つ。</w:t>
      </w:r>
      <w:r>
        <w:rPr>
          <w:i/>
          <w:sz w:val="14"/>
        </w:rPr>
        <w:t>Currents</w:t>
      </w:r>
      <w:proofErr w:type="spellEnd"/>
      <w:r>
        <w:rPr>
          <w:i/>
          <w:sz w:val="14"/>
        </w:rPr>
        <w:t xml:space="preserve"> </w:t>
      </w:r>
      <w:r>
        <w:rPr>
          <w:spacing w:val="-2"/>
          <w:sz w:val="14"/>
        </w:rPr>
        <w:t>66-70</w:t>
      </w:r>
      <w:r>
        <w:rPr>
          <w:sz w:val="14"/>
        </w:rPr>
        <w:t>ページ。</w:t>
      </w:r>
    </w:p>
    <w:p w14:paraId="4777AF62" w14:textId="77777777" w:rsidR="00816CF1" w:rsidRDefault="00B01A57">
      <w:pPr>
        <w:pStyle w:val="4"/>
        <w:numPr>
          <w:ilvl w:val="3"/>
          <w:numId w:val="37"/>
        </w:numPr>
        <w:tabs>
          <w:tab w:val="left" w:pos="1436"/>
        </w:tabs>
        <w:ind w:left="1436" w:hanging="1077"/>
        <w:rPr>
          <w:lang w:eastAsia="ja-JP"/>
        </w:rPr>
      </w:pPr>
      <w:r>
        <w:rPr>
          <w:sz w:val="14"/>
          <w:lang w:eastAsia="ja-JP"/>
        </w:rPr>
        <w:t>セクション</w:t>
      </w:r>
      <w:r>
        <w:rPr>
          <w:sz w:val="14"/>
          <w:lang w:eastAsia="ja-JP"/>
        </w:rPr>
        <w:t>3.20</w:t>
      </w:r>
      <w:r>
        <w:rPr>
          <w:sz w:val="14"/>
          <w:lang w:eastAsia="ja-JP"/>
        </w:rPr>
        <w:t>「景観および視覚</w:t>
      </w:r>
      <w:r>
        <w:rPr>
          <w:spacing w:val="-2"/>
          <w:sz w:val="14"/>
          <w:lang w:eastAsia="ja-JP"/>
        </w:rPr>
        <w:t>資源</w:t>
      </w:r>
    </w:p>
    <w:p w14:paraId="55902E59" w14:textId="77777777" w:rsidR="00816CF1" w:rsidRDefault="00B01A57">
      <w:pPr>
        <w:spacing w:before="240"/>
        <w:ind w:left="719" w:right="363" w:hanging="360"/>
        <w:rPr>
          <w:rFonts w:ascii="Times New Roman"/>
          <w:lang w:eastAsia="ja-JP"/>
        </w:rPr>
      </w:pPr>
      <w:r>
        <w:rPr>
          <w:rFonts w:ascii="Times New Roman"/>
          <w:sz w:val="14"/>
          <w:lang w:eastAsia="ja-JP"/>
        </w:rPr>
        <w:t>海洋エネルギー管理局（</w:t>
      </w:r>
      <w:r>
        <w:rPr>
          <w:rFonts w:ascii="Times New Roman"/>
          <w:sz w:val="14"/>
          <w:lang w:eastAsia="ja-JP"/>
        </w:rPr>
        <w:t>BOEM</w:t>
      </w:r>
      <w:r>
        <w:rPr>
          <w:rFonts w:ascii="Times New Roman"/>
          <w:sz w:val="14"/>
          <w:lang w:eastAsia="ja-JP"/>
        </w:rPr>
        <w:t>）。</w:t>
      </w:r>
      <w:r>
        <w:rPr>
          <w:rFonts w:ascii="Times New Roman"/>
          <w:sz w:val="14"/>
          <w:lang w:eastAsia="ja-JP"/>
        </w:rPr>
        <w:t>2021.</w:t>
      </w:r>
      <w:r>
        <w:rPr>
          <w:rFonts w:ascii="Times New Roman"/>
          <w:i/>
          <w:sz w:val="14"/>
          <w:lang w:eastAsia="ja-JP"/>
        </w:rPr>
        <w:t>米国大陸棚外における洋上風力エネルギー開発の海景、景観、視覚的インパクトの評価</w:t>
      </w:r>
      <w:r>
        <w:rPr>
          <w:rFonts w:ascii="Times New Roman"/>
          <w:sz w:val="14"/>
          <w:lang w:eastAsia="ja-JP"/>
        </w:rPr>
        <w:t>。</w:t>
      </w:r>
      <w:r>
        <w:rPr>
          <w:rFonts w:ascii="Times New Roman"/>
          <w:sz w:val="14"/>
          <w:lang w:eastAsia="ja-JP"/>
        </w:rPr>
        <w:t xml:space="preserve">OCS </w:t>
      </w:r>
      <w:r>
        <w:rPr>
          <w:rFonts w:ascii="Times New Roman"/>
          <w:sz w:val="14"/>
          <w:lang w:eastAsia="ja-JP"/>
        </w:rPr>
        <w:t>調査</w:t>
      </w:r>
      <w:r>
        <w:rPr>
          <w:rFonts w:ascii="Times New Roman"/>
          <w:sz w:val="14"/>
          <w:lang w:eastAsia="ja-JP"/>
        </w:rPr>
        <w:t xml:space="preserve"> BOEM 2021-032</w:t>
      </w:r>
      <w:r>
        <w:rPr>
          <w:rFonts w:ascii="Times New Roman"/>
          <w:sz w:val="14"/>
          <w:lang w:eastAsia="ja-JP"/>
        </w:rPr>
        <w:t>。</w:t>
      </w:r>
      <w:r>
        <w:rPr>
          <w:rFonts w:ascii="Times New Roman"/>
          <w:sz w:val="14"/>
          <w:lang w:eastAsia="ja-JP"/>
        </w:rPr>
        <w:t>4</w:t>
      </w:r>
      <w:r>
        <w:rPr>
          <w:rFonts w:ascii="Times New Roman"/>
          <w:sz w:val="14"/>
          <w:lang w:eastAsia="ja-JP"/>
        </w:rPr>
        <w:t>月。</w:t>
      </w:r>
    </w:p>
    <w:p w14:paraId="174EEDD1" w14:textId="77777777" w:rsidR="00816CF1" w:rsidRDefault="00B01A57">
      <w:pPr>
        <w:spacing w:before="239"/>
        <w:ind w:left="719" w:right="877" w:hanging="360"/>
        <w:rPr>
          <w:rFonts w:ascii="Times New Roman"/>
          <w:lang w:eastAsia="ja-JP"/>
        </w:rPr>
      </w:pPr>
      <w:r>
        <w:rPr>
          <w:rFonts w:ascii="Times New Roman"/>
          <w:sz w:val="14"/>
          <w:lang w:eastAsia="ja-JP"/>
        </w:rPr>
        <w:t>海洋エネルギー管理局（</w:t>
      </w:r>
      <w:r>
        <w:rPr>
          <w:rFonts w:ascii="Times New Roman"/>
          <w:sz w:val="14"/>
          <w:lang w:eastAsia="ja-JP"/>
        </w:rPr>
        <w:t>BOEM</w:t>
      </w:r>
      <w:r>
        <w:rPr>
          <w:rFonts w:ascii="Times New Roman"/>
          <w:sz w:val="14"/>
          <w:lang w:eastAsia="ja-JP"/>
        </w:rPr>
        <w:t>）。</w:t>
      </w:r>
      <w:r>
        <w:rPr>
          <w:rFonts w:ascii="Times New Roman"/>
          <w:sz w:val="14"/>
          <w:lang w:eastAsia="ja-JP"/>
        </w:rPr>
        <w:t>2022.</w:t>
      </w:r>
      <w:r>
        <w:rPr>
          <w:rFonts w:ascii="Times New Roman"/>
          <w:i/>
          <w:sz w:val="14"/>
          <w:lang w:eastAsia="ja-JP"/>
        </w:rPr>
        <w:t>米国魚類野生生物局のためのバージニア州沿岸洋上風力商業生物学的アセスメント</w:t>
      </w:r>
      <w:r>
        <w:rPr>
          <w:rFonts w:ascii="Times New Roman"/>
          <w:sz w:val="14"/>
          <w:lang w:eastAsia="ja-JP"/>
        </w:rPr>
        <w:t>。</w:t>
      </w:r>
      <w:r>
        <w:rPr>
          <w:rFonts w:ascii="Times New Roman"/>
          <w:sz w:val="14"/>
          <w:lang w:eastAsia="ja-JP"/>
        </w:rPr>
        <w:t>12</w:t>
      </w:r>
      <w:r>
        <w:rPr>
          <w:rFonts w:ascii="Times New Roman"/>
          <w:sz w:val="14"/>
          <w:lang w:eastAsia="ja-JP"/>
        </w:rPr>
        <w:t>月。利用可能</w:t>
      </w:r>
      <w:r>
        <w:fldChar w:fldCharType="begin"/>
      </w:r>
      <w:r>
        <w:rPr>
          <w:lang w:eastAsia="ja-JP"/>
        </w:rPr>
        <w:instrText>HYPERLINK "https://www.boem.gov/sites/default/files/documents/renewable-energy/state-activities/CVOW-C%20USFWS%20BA.pdf" \h</w:instrText>
      </w:r>
      <w:r>
        <w:fldChar w:fldCharType="separate"/>
      </w:r>
      <w:r>
        <w:rPr>
          <w:rFonts w:ascii="Times New Roman"/>
          <w:color w:val="0000FF"/>
          <w:spacing w:val="-2"/>
          <w:sz w:val="14"/>
          <w:u w:val="single" w:color="0000FF"/>
          <w:lang w:eastAsia="ja-JP"/>
        </w:rPr>
        <w:t xml:space="preserve">: https://www.boem.gov/sites/default/files/documents/renewable-energy/state-activities/CVOW- </w:t>
      </w:r>
      <w:r>
        <w:fldChar w:fldCharType="end"/>
      </w:r>
      <w:hyperlink r:id="rId27">
        <w:r>
          <w:rPr>
            <w:rFonts w:ascii="Times New Roman"/>
            <w:color w:val="0000FF"/>
            <w:spacing w:val="-2"/>
            <w:sz w:val="14"/>
            <w:u w:val="single" w:color="0000FF"/>
            <w:lang w:eastAsia="ja-JP"/>
          </w:rPr>
          <w:t>C%20USFWS%20BA.pdf</w:t>
        </w:r>
        <w:r>
          <w:rPr>
            <w:rFonts w:ascii="Times New Roman"/>
            <w:spacing w:val="-2"/>
            <w:sz w:val="14"/>
            <w:lang w:eastAsia="ja-JP"/>
          </w:rPr>
          <w:t>.</w:t>
        </w:r>
      </w:hyperlink>
    </w:p>
    <w:p w14:paraId="4A062A77" w14:textId="77777777" w:rsidR="00816CF1" w:rsidRDefault="00B01A57">
      <w:pPr>
        <w:spacing w:before="241"/>
        <w:ind w:left="719" w:right="560" w:hanging="360"/>
        <w:rPr>
          <w:rFonts w:ascii="Times New Roman"/>
        </w:rPr>
      </w:pPr>
      <w:proofErr w:type="spellStart"/>
      <w:r>
        <w:rPr>
          <w:rFonts w:ascii="Times New Roman"/>
          <w:sz w:val="14"/>
        </w:rPr>
        <w:t>ドミニオン・エナジー社（</w:t>
      </w:r>
      <w:r>
        <w:rPr>
          <w:rFonts w:ascii="Times New Roman"/>
          <w:sz w:val="14"/>
        </w:rPr>
        <w:t>Dominion</w:t>
      </w:r>
      <w:proofErr w:type="spellEnd"/>
      <w:r>
        <w:rPr>
          <w:rFonts w:ascii="Times New Roman"/>
          <w:sz w:val="14"/>
        </w:rPr>
        <w:t xml:space="preserve"> , Inc.</w:t>
      </w:r>
      <w:r>
        <w:rPr>
          <w:rFonts w:ascii="Times New Roman"/>
          <w:sz w:val="14"/>
        </w:rPr>
        <w:t>）</w:t>
      </w:r>
      <w:r>
        <w:rPr>
          <w:rFonts w:ascii="Times New Roman"/>
          <w:sz w:val="14"/>
        </w:rPr>
        <w:t>2022.</w:t>
      </w:r>
      <w:r>
        <w:rPr>
          <w:rFonts w:ascii="Times New Roman"/>
          <w:i/>
          <w:sz w:val="14"/>
        </w:rPr>
        <w:t>Coastal Virginia Offshore Wind Commercial Project Cumulative Visual Effects Simulations</w:t>
      </w:r>
      <w:r>
        <w:rPr>
          <w:rFonts w:ascii="Times New Roman"/>
          <w:sz w:val="14"/>
        </w:rPr>
        <w:t>.11</w:t>
      </w:r>
      <w:r>
        <w:rPr>
          <w:rFonts w:ascii="Times New Roman"/>
          <w:sz w:val="14"/>
        </w:rPr>
        <w:t>月。</w:t>
      </w:r>
    </w:p>
    <w:p w14:paraId="6997F244" w14:textId="77777777" w:rsidR="00816CF1" w:rsidRDefault="00B01A57">
      <w:pPr>
        <w:spacing w:before="240"/>
        <w:ind w:left="719" w:right="373" w:hanging="361"/>
        <w:rPr>
          <w:rFonts w:ascii="Times New Roman"/>
        </w:rPr>
      </w:pPr>
      <w:proofErr w:type="spellStart"/>
      <w:r>
        <w:rPr>
          <w:rFonts w:ascii="Times New Roman"/>
          <w:sz w:val="14"/>
        </w:rPr>
        <w:t>ドミニオン・エナジー社（</w:t>
      </w:r>
      <w:r>
        <w:rPr>
          <w:rFonts w:ascii="Times New Roman"/>
          <w:sz w:val="14"/>
        </w:rPr>
        <w:t>Dominion</w:t>
      </w:r>
      <w:proofErr w:type="spellEnd"/>
      <w:r>
        <w:rPr>
          <w:rFonts w:ascii="Times New Roman"/>
          <w:sz w:val="14"/>
        </w:rPr>
        <w:t xml:space="preserve"> , Inc.</w:t>
      </w:r>
      <w:r>
        <w:rPr>
          <w:rFonts w:ascii="Times New Roman"/>
          <w:sz w:val="14"/>
        </w:rPr>
        <w:t>）</w:t>
      </w:r>
      <w:r>
        <w:rPr>
          <w:rFonts w:ascii="Times New Roman"/>
          <w:sz w:val="14"/>
        </w:rPr>
        <w:t>2023.</w:t>
      </w:r>
      <w:r>
        <w:rPr>
          <w:rFonts w:ascii="Times New Roman"/>
          <w:i/>
          <w:sz w:val="14"/>
        </w:rPr>
        <w:t xml:space="preserve">Coastal Virginia Offshore Wind Commercial Project, Construction and Operations </w:t>
      </w:r>
      <w:proofErr w:type="spellStart"/>
      <w:r>
        <w:rPr>
          <w:rFonts w:ascii="Times New Roman"/>
          <w:i/>
          <w:sz w:val="14"/>
        </w:rPr>
        <w:t>Plan</w:t>
      </w:r>
      <w:r>
        <w:rPr>
          <w:rFonts w:ascii="Times New Roman"/>
          <w:sz w:val="14"/>
        </w:rPr>
        <w:t>.Tetra</w:t>
      </w:r>
      <w:proofErr w:type="spellEnd"/>
      <w:r>
        <w:rPr>
          <w:rFonts w:ascii="Times New Roman"/>
          <w:sz w:val="14"/>
        </w:rPr>
        <w:t xml:space="preserve"> Tech, Inc.</w:t>
      </w:r>
      <w:r>
        <w:rPr>
          <w:rFonts w:ascii="Times New Roman"/>
          <w:sz w:val="14"/>
        </w:rPr>
        <w:t>作成。</w:t>
      </w:r>
      <w:r>
        <w:rPr>
          <w:rFonts w:ascii="Times New Roman"/>
          <w:sz w:val="14"/>
        </w:rPr>
        <w:t>7</w:t>
      </w:r>
      <w:r>
        <w:rPr>
          <w:rFonts w:ascii="Times New Roman"/>
          <w:sz w:val="14"/>
        </w:rPr>
        <w:t>月。</w:t>
      </w:r>
    </w:p>
    <w:p w14:paraId="05360F25" w14:textId="77777777" w:rsidR="00816CF1" w:rsidRDefault="00B01A57">
      <w:pPr>
        <w:spacing w:before="240"/>
        <w:ind w:left="719" w:right="560" w:hanging="360"/>
        <w:rPr>
          <w:rFonts w:ascii="Times New Roman"/>
          <w:lang w:eastAsia="ja-JP"/>
        </w:rPr>
      </w:pPr>
      <w:r>
        <w:rPr>
          <w:rFonts w:ascii="Times New Roman"/>
          <w:sz w:val="14"/>
          <w:lang w:eastAsia="ja-JP"/>
        </w:rPr>
        <w:t>ランドスケープ研究所と環境管理評価研究所。</w:t>
      </w:r>
      <w:r>
        <w:rPr>
          <w:rFonts w:ascii="Times New Roman"/>
          <w:sz w:val="14"/>
          <w:lang w:eastAsia="ja-JP"/>
        </w:rPr>
        <w:t>2016.</w:t>
      </w:r>
      <w:r>
        <w:rPr>
          <w:rFonts w:ascii="Times New Roman"/>
          <w:i/>
          <w:sz w:val="14"/>
          <w:lang w:eastAsia="ja-JP"/>
        </w:rPr>
        <w:t>景観・視覚評価ガイドライン第</w:t>
      </w:r>
      <w:r>
        <w:rPr>
          <w:rFonts w:ascii="Times New Roman"/>
          <w:i/>
          <w:sz w:val="14"/>
          <w:lang w:eastAsia="ja-JP"/>
        </w:rPr>
        <w:t>3</w:t>
      </w:r>
      <w:r>
        <w:rPr>
          <w:rFonts w:ascii="Times New Roman"/>
          <w:i/>
          <w:sz w:val="14"/>
          <w:lang w:eastAsia="ja-JP"/>
        </w:rPr>
        <w:t>版</w:t>
      </w:r>
      <w:r>
        <w:rPr>
          <w:rFonts w:ascii="Times New Roman"/>
          <w:sz w:val="14"/>
          <w:lang w:eastAsia="ja-JP"/>
        </w:rPr>
        <w:t>.</w:t>
      </w:r>
      <w:r>
        <w:rPr>
          <w:rFonts w:ascii="Times New Roman"/>
          <w:sz w:val="14"/>
          <w:lang w:eastAsia="ja-JP"/>
        </w:rPr>
        <w:t>スポン出版。</w:t>
      </w:r>
    </w:p>
    <w:p w14:paraId="05EFBC43" w14:textId="77777777" w:rsidR="00816CF1" w:rsidRDefault="00816CF1">
      <w:pPr>
        <w:rPr>
          <w:rFonts w:ascii="Times New Roman"/>
          <w:lang w:eastAsia="ja-JP"/>
        </w:rPr>
        <w:sectPr w:rsidR="00816CF1">
          <w:pgSz w:w="12240" w:h="15840"/>
          <w:pgMar w:top="1360" w:right="1080" w:bottom="680" w:left="1080" w:header="729" w:footer="483" w:gutter="0"/>
          <w:cols w:space="708"/>
        </w:sectPr>
      </w:pPr>
    </w:p>
    <w:p w14:paraId="59160432" w14:textId="77777777" w:rsidR="00816CF1" w:rsidRDefault="00B01A57">
      <w:pPr>
        <w:pStyle w:val="4"/>
        <w:numPr>
          <w:ilvl w:val="3"/>
          <w:numId w:val="37"/>
        </w:numPr>
        <w:tabs>
          <w:tab w:val="left" w:pos="1437"/>
        </w:tabs>
        <w:spacing w:before="82"/>
        <w:ind w:left="1437" w:hanging="1077"/>
      </w:pPr>
      <w:bookmarkStart w:id="1" w:name="C.1.3.21._Section_3.21,_Water_Quality"/>
      <w:bookmarkEnd w:id="1"/>
      <w:r>
        <w:rPr>
          <w:sz w:val="14"/>
        </w:rPr>
        <w:lastRenderedPageBreak/>
        <w:t>セクション</w:t>
      </w:r>
      <w:r>
        <w:rPr>
          <w:sz w:val="14"/>
        </w:rPr>
        <w:t>3.21</w:t>
      </w:r>
      <w:r>
        <w:rPr>
          <w:sz w:val="14"/>
        </w:rPr>
        <w:t>「</w:t>
      </w:r>
      <w:r>
        <w:rPr>
          <w:spacing w:val="-2"/>
          <w:sz w:val="14"/>
        </w:rPr>
        <w:t>水質</w:t>
      </w:r>
    </w:p>
    <w:p w14:paraId="3CABD24C" w14:textId="77777777" w:rsidR="00816CF1" w:rsidRDefault="00B01A57">
      <w:pPr>
        <w:pStyle w:val="a3"/>
        <w:spacing w:before="199"/>
        <w:ind w:left="360"/>
      </w:pPr>
      <w:r>
        <w:rPr>
          <w:sz w:val="14"/>
        </w:rPr>
        <w:t>Bejarano, A.C., J. Michel, J. Rowe, Z. Li, D. French McCay, L. McStay, and D.S. Etkin.</w:t>
      </w:r>
      <w:r>
        <w:rPr>
          <w:spacing w:val="-2"/>
          <w:sz w:val="14"/>
        </w:rPr>
        <w:t>2013.</w:t>
      </w:r>
    </w:p>
    <w:p w14:paraId="26AF892C" w14:textId="77777777" w:rsidR="00816CF1" w:rsidRDefault="00B01A57">
      <w:pPr>
        <w:spacing w:before="1"/>
        <w:ind w:left="719" w:right="560"/>
        <w:rPr>
          <w:rFonts w:ascii="Times New Roman"/>
          <w:lang w:eastAsia="ja-JP"/>
        </w:rPr>
      </w:pPr>
      <w:r>
        <w:rPr>
          <w:rFonts w:ascii="Times New Roman"/>
          <w:i/>
          <w:sz w:val="14"/>
          <w:lang w:eastAsia="ja-JP"/>
        </w:rPr>
        <w:t>大西洋外大陸棚における風力タービンに関連する化学物質の環境リスク、性状およびエフェクト</w:t>
      </w:r>
      <w:r>
        <w:rPr>
          <w:rFonts w:ascii="Times New Roman"/>
          <w:sz w:val="14"/>
          <w:lang w:eastAsia="ja-JP"/>
        </w:rPr>
        <w:t>。米国内務省海洋エネルギー管理局再生可能エネルギープログラム室（バージニア州ハーンドン）。</w:t>
      </w:r>
      <w:r>
        <w:rPr>
          <w:rFonts w:ascii="Times New Roman"/>
          <w:sz w:val="14"/>
          <w:lang w:eastAsia="ja-JP"/>
        </w:rPr>
        <w:t>OCS Study BOEM 2013-213.</w:t>
      </w:r>
    </w:p>
    <w:p w14:paraId="372E357A" w14:textId="77777777" w:rsidR="00816CF1" w:rsidRDefault="00B01A57">
      <w:pPr>
        <w:spacing w:before="199"/>
        <w:ind w:left="719" w:right="560" w:hanging="360"/>
        <w:rPr>
          <w:rFonts w:ascii="Times New Roman"/>
          <w:lang w:eastAsia="ja-JP"/>
        </w:rPr>
      </w:pPr>
      <w:r>
        <w:rPr>
          <w:rFonts w:ascii="Times New Roman"/>
          <w:sz w:val="14"/>
          <w:lang w:eastAsia="ja-JP"/>
        </w:rPr>
        <w:t>海洋エネルギー管理局。</w:t>
      </w:r>
      <w:r>
        <w:rPr>
          <w:rFonts w:ascii="Times New Roman"/>
          <w:sz w:val="14"/>
          <w:lang w:eastAsia="ja-JP"/>
        </w:rPr>
        <w:t>(BOEM</w:t>
      </w:r>
      <w:r>
        <w:rPr>
          <w:rFonts w:ascii="Times New Roman"/>
          <w:sz w:val="14"/>
          <w:lang w:eastAsia="ja-JP"/>
        </w:rPr>
        <w:t>）。</w:t>
      </w:r>
      <w:r>
        <w:rPr>
          <w:rFonts w:ascii="Times New Roman"/>
          <w:sz w:val="14"/>
          <w:lang w:eastAsia="ja-JP"/>
        </w:rPr>
        <w:t>2018.</w:t>
      </w:r>
      <w:r>
        <w:rPr>
          <w:rFonts w:ascii="Times New Roman"/>
          <w:i/>
          <w:sz w:val="14"/>
          <w:lang w:eastAsia="ja-JP"/>
        </w:rPr>
        <w:t xml:space="preserve">Field Observations During Wind Turbine Foundation Installation at the Block Island Wind Farm, Rhode </w:t>
      </w:r>
      <w:proofErr w:type="spellStart"/>
      <w:r>
        <w:rPr>
          <w:rFonts w:ascii="Times New Roman"/>
          <w:i/>
          <w:sz w:val="14"/>
          <w:lang w:eastAsia="ja-JP"/>
        </w:rPr>
        <w:t>Island</w:t>
      </w:r>
      <w:r>
        <w:rPr>
          <w:rFonts w:ascii="Times New Roman"/>
          <w:sz w:val="14"/>
          <w:lang w:eastAsia="ja-JP"/>
        </w:rPr>
        <w:t>.Bureau</w:t>
      </w:r>
      <w:proofErr w:type="spellEnd"/>
      <w:r>
        <w:rPr>
          <w:rFonts w:ascii="Times New Roman"/>
          <w:sz w:val="14"/>
          <w:lang w:eastAsia="ja-JP"/>
        </w:rPr>
        <w:t xml:space="preserve"> of Ocean Energy </w:t>
      </w:r>
      <w:r>
        <w:rPr>
          <w:rFonts w:ascii="Times New Roman"/>
          <w:spacing w:val="-2"/>
          <w:sz w:val="14"/>
          <w:lang w:eastAsia="ja-JP"/>
        </w:rPr>
        <w:t>Management.</w:t>
      </w:r>
    </w:p>
    <w:p w14:paraId="02C650A8" w14:textId="77777777" w:rsidR="00816CF1" w:rsidRDefault="00B01A57">
      <w:pPr>
        <w:spacing w:before="200"/>
        <w:ind w:left="719" w:right="452" w:hanging="360"/>
        <w:rPr>
          <w:rFonts w:ascii="Times New Roman"/>
          <w:lang w:eastAsia="ja-JP"/>
        </w:rPr>
      </w:pPr>
      <w:r>
        <w:rPr>
          <w:rFonts w:ascii="Times New Roman"/>
          <w:sz w:val="14"/>
          <w:lang w:eastAsia="ja-JP"/>
        </w:rPr>
        <w:t>海洋エネルギー管理局（</w:t>
      </w:r>
      <w:r>
        <w:rPr>
          <w:rFonts w:ascii="Times New Roman"/>
          <w:sz w:val="14"/>
          <w:lang w:eastAsia="ja-JP"/>
        </w:rPr>
        <w:t>BOEM</w:t>
      </w:r>
      <w:r>
        <w:rPr>
          <w:rFonts w:ascii="Times New Roman"/>
          <w:sz w:val="14"/>
          <w:lang w:eastAsia="ja-JP"/>
        </w:rPr>
        <w:t>）。</w:t>
      </w:r>
      <w:r>
        <w:rPr>
          <w:rFonts w:ascii="Times New Roman"/>
          <w:sz w:val="14"/>
          <w:lang w:eastAsia="ja-JP"/>
        </w:rPr>
        <w:t>2019.</w:t>
      </w:r>
      <w:r>
        <w:rPr>
          <w:rFonts w:ascii="Times New Roman"/>
          <w:i/>
          <w:sz w:val="14"/>
          <w:lang w:eastAsia="ja-JP"/>
        </w:rPr>
        <w:t>北大西洋大陸棚における洋上風力累積的影響シナリオにおけるインパクト誘発要因に関する国家環境政策法文書</w:t>
      </w:r>
      <w:r>
        <w:rPr>
          <w:rFonts w:ascii="Times New Roman"/>
          <w:sz w:val="14"/>
          <w:lang w:eastAsia="ja-JP"/>
        </w:rPr>
        <w:t>。米国内務省海洋エネルギー管理局再生可能エネルギープログラム室、スターリング、バージニア州。</w:t>
      </w:r>
      <w:r>
        <w:rPr>
          <w:rFonts w:ascii="Times New Roman"/>
          <w:sz w:val="14"/>
          <w:lang w:eastAsia="ja-JP"/>
        </w:rPr>
        <w:t xml:space="preserve">OCS </w:t>
      </w:r>
      <w:r>
        <w:rPr>
          <w:rFonts w:ascii="Times New Roman"/>
          <w:sz w:val="14"/>
          <w:lang w:eastAsia="ja-JP"/>
        </w:rPr>
        <w:t>調査</w:t>
      </w:r>
      <w:r>
        <w:rPr>
          <w:rFonts w:ascii="Times New Roman"/>
          <w:sz w:val="14"/>
          <w:lang w:eastAsia="ja-JP"/>
        </w:rPr>
        <w:t xml:space="preserve"> BOEM 2019-036.</w:t>
      </w:r>
    </w:p>
    <w:p w14:paraId="0D10ED83" w14:textId="77777777" w:rsidR="00816CF1" w:rsidRDefault="00B01A57">
      <w:pPr>
        <w:pStyle w:val="a3"/>
        <w:spacing w:before="1"/>
        <w:ind w:left="719"/>
        <w:rPr>
          <w:lang w:eastAsia="ja-JP"/>
        </w:rPr>
      </w:pPr>
      <w:r>
        <w:rPr>
          <w:spacing w:val="-2"/>
          <w:sz w:val="14"/>
          <w:lang w:eastAsia="ja-JP"/>
        </w:rPr>
        <w:t>2019年</w:t>
      </w:r>
      <w:r>
        <w:rPr>
          <w:sz w:val="14"/>
          <w:lang w:eastAsia="ja-JP"/>
        </w:rPr>
        <w:t>5月</w:t>
      </w:r>
      <w:r>
        <w:rPr>
          <w:spacing w:val="-2"/>
          <w:sz w:val="14"/>
          <w:lang w:eastAsia="ja-JP"/>
        </w:rPr>
        <w:t>だ。</w:t>
      </w:r>
    </w:p>
    <w:p w14:paraId="5D748213" w14:textId="77777777" w:rsidR="00816CF1" w:rsidRDefault="00B01A57">
      <w:pPr>
        <w:spacing w:before="200"/>
        <w:ind w:left="719" w:right="533" w:hanging="360"/>
        <w:jc w:val="both"/>
        <w:rPr>
          <w:rFonts w:ascii="Times New Roman"/>
        </w:rPr>
      </w:pPr>
      <w:r>
        <w:rPr>
          <w:rFonts w:ascii="Times New Roman"/>
          <w:sz w:val="14"/>
          <w:lang w:eastAsia="ja-JP"/>
        </w:rPr>
        <w:t>海洋エネルギー管理局（</w:t>
      </w:r>
      <w:r>
        <w:rPr>
          <w:rFonts w:ascii="Times New Roman"/>
          <w:sz w:val="14"/>
          <w:lang w:eastAsia="ja-JP"/>
        </w:rPr>
        <w:t>BOEM</w:t>
      </w:r>
      <w:r>
        <w:rPr>
          <w:rFonts w:ascii="Times New Roman"/>
          <w:sz w:val="14"/>
          <w:lang w:eastAsia="ja-JP"/>
        </w:rPr>
        <w:t>）。</w:t>
      </w:r>
      <w:r>
        <w:rPr>
          <w:rFonts w:ascii="Times New Roman"/>
          <w:sz w:val="14"/>
          <w:lang w:eastAsia="ja-JP"/>
        </w:rPr>
        <w:t>2021.</w:t>
      </w:r>
      <w:r>
        <w:rPr>
          <w:rFonts w:ascii="Times New Roman"/>
          <w:i/>
          <w:sz w:val="14"/>
          <w:lang w:eastAsia="ja-JP"/>
        </w:rPr>
        <w:t>米国中部大西洋湾における幼生の流体力学モデリング、粒子追跡、エージェントベースモデリング</w:t>
      </w:r>
      <w:r>
        <w:rPr>
          <w:rFonts w:ascii="Times New Roman"/>
          <w:sz w:val="14"/>
          <w:lang w:eastAsia="ja-JP"/>
        </w:rPr>
        <w:t>。</w:t>
      </w:r>
      <w:r>
        <w:rPr>
          <w:rFonts w:ascii="Times New Roman"/>
          <w:sz w:val="14"/>
        </w:rPr>
        <w:t>OCE Study, BOEM 2021-049</w:t>
      </w:r>
      <w:r>
        <w:rPr>
          <w:rFonts w:ascii="Times New Roman"/>
          <w:sz w:val="14"/>
        </w:rPr>
        <w:t>。利用可能</w:t>
      </w:r>
      <w:hyperlink r:id="rId28">
        <w:r>
          <w:rPr>
            <w:rFonts w:ascii="Times New Roman"/>
            <w:color w:val="0000FF"/>
            <w:sz w:val="14"/>
            <w:u w:val="single" w:color="0000FF"/>
          </w:rPr>
          <w:t>：</w:t>
        </w:r>
        <w:r>
          <w:rPr>
            <w:rFonts w:ascii="Times New Roman"/>
            <w:color w:val="0000FF"/>
            <w:sz w:val="14"/>
            <w:u w:val="single" w:color="0000FF"/>
          </w:rPr>
          <w:t>https://espis.boem.gov/final%20reports/BOEM_2021-0</w:t>
        </w:r>
        <w:r>
          <w:rPr>
            <w:rFonts w:ascii="Times New Roman"/>
            <w:sz w:val="14"/>
          </w:rPr>
          <w:t>49.pdf.</w:t>
        </w:r>
      </w:hyperlink>
    </w:p>
    <w:p w14:paraId="59AEE84F" w14:textId="77777777" w:rsidR="00816CF1" w:rsidRDefault="00B01A57">
      <w:pPr>
        <w:pStyle w:val="a3"/>
        <w:spacing w:before="199"/>
        <w:ind w:left="719" w:right="560" w:hanging="360"/>
        <w:rPr>
          <w:lang w:eastAsia="ja-JP"/>
        </w:rPr>
      </w:pPr>
      <w:proofErr w:type="spellStart"/>
      <w:r>
        <w:rPr>
          <w:sz w:val="14"/>
          <w:lang w:eastAsia="ja-JP"/>
        </w:rPr>
        <w:t>海洋エネルギー管理局（BOEM）とドミニオン・エナジ</w:t>
      </w:r>
      <w:proofErr w:type="spellEnd"/>
      <w:r>
        <w:rPr>
          <w:sz w:val="14"/>
          <w:lang w:eastAsia="ja-JP"/>
        </w:rPr>
        <w:t>ー。2022.BOEMに提出されたプロジェクト設計情報の改訂。</w:t>
      </w:r>
    </w:p>
    <w:p w14:paraId="26131251" w14:textId="77777777" w:rsidR="00816CF1" w:rsidRDefault="00B01A57">
      <w:pPr>
        <w:pStyle w:val="a3"/>
        <w:spacing w:before="200"/>
        <w:ind w:left="719" w:right="560" w:hanging="360"/>
      </w:pPr>
      <w:r>
        <w:rPr>
          <w:sz w:val="14"/>
        </w:rPr>
        <w:t xml:space="preserve">Carpenter, J.R., L. </w:t>
      </w:r>
      <w:proofErr w:type="spellStart"/>
      <w:r>
        <w:rPr>
          <w:sz w:val="14"/>
        </w:rPr>
        <w:t>Merckelbach</w:t>
      </w:r>
      <w:proofErr w:type="spellEnd"/>
      <w:r>
        <w:rPr>
          <w:sz w:val="14"/>
        </w:rPr>
        <w:t xml:space="preserve">, U. Callies, S. Clark, L. </w:t>
      </w:r>
      <w:proofErr w:type="spellStart"/>
      <w:r>
        <w:rPr>
          <w:sz w:val="14"/>
        </w:rPr>
        <w:t>Gaslikova</w:t>
      </w:r>
      <w:proofErr w:type="spellEnd"/>
      <w:r>
        <w:rPr>
          <w:sz w:val="14"/>
        </w:rPr>
        <w:t>, and B. Baschek.2016.北海の成層に対する洋上ウィンドファームの影響の可能性。</w:t>
      </w:r>
      <w:r>
        <w:rPr>
          <w:i/>
          <w:sz w:val="14"/>
        </w:rPr>
        <w:t xml:space="preserve">PLoS ONE </w:t>
      </w:r>
      <w:r>
        <w:rPr>
          <w:sz w:val="14"/>
        </w:rPr>
        <w:t>11(8):e0160830.</w:t>
      </w:r>
    </w:p>
    <w:p w14:paraId="44B26B51" w14:textId="77777777" w:rsidR="00816CF1" w:rsidRDefault="00B01A57">
      <w:pPr>
        <w:pStyle w:val="a3"/>
        <w:spacing w:before="201"/>
        <w:ind w:left="719" w:right="373" w:hanging="361"/>
      </w:pPr>
      <w:proofErr w:type="spellStart"/>
      <w:r>
        <w:rPr>
          <w:sz w:val="14"/>
        </w:rPr>
        <w:t>Castelao</w:t>
      </w:r>
      <w:proofErr w:type="spellEnd"/>
      <w:r>
        <w:rPr>
          <w:sz w:val="14"/>
        </w:rPr>
        <w:t>, R., S. Glenn, and O. Schofield.2010.大西洋中部の海域における温度、塩分、密度の変動。</w:t>
      </w:r>
      <w:r>
        <w:rPr>
          <w:i/>
          <w:sz w:val="14"/>
        </w:rPr>
        <w:t xml:space="preserve">Journal of Geophysical Research </w:t>
      </w:r>
      <w:r>
        <w:rPr>
          <w:sz w:val="14"/>
        </w:rPr>
        <w:t xml:space="preserve">115:C10005.Available: </w:t>
      </w:r>
      <w:hyperlink r:id="rId29">
        <w:r>
          <w:rPr>
            <w:color w:val="0000FF"/>
            <w:sz w:val="14"/>
            <w:u w:val="single" w:color="0000FF"/>
          </w:rPr>
          <w:t>https:</w:t>
        </w:r>
        <w:r>
          <w:rPr>
            <w:sz w:val="14"/>
          </w:rPr>
          <w:t>//agupubs.onlinelibrary.wiley.com/doi/10.1029/2009JC006082.</w:t>
        </w:r>
      </w:hyperlink>
      <w:r>
        <w:rPr>
          <w:sz w:val="14"/>
        </w:rPr>
        <w:t>アクセス可能：2020年12月8日。</w:t>
      </w:r>
    </w:p>
    <w:p w14:paraId="0BCBDD9E" w14:textId="77777777" w:rsidR="00816CF1" w:rsidRDefault="00B01A57">
      <w:pPr>
        <w:pStyle w:val="a3"/>
        <w:spacing w:before="200"/>
        <w:ind w:left="719" w:right="560" w:hanging="360"/>
      </w:pPr>
      <w:r>
        <w:rPr>
          <w:sz w:val="14"/>
        </w:rPr>
        <w:t xml:space="preserve">Cazenave, P.W., R. Torres, and J.I. Alen.2016.Seasonally Stratified Shelf </w:t>
      </w:r>
      <w:proofErr w:type="spellStart"/>
      <w:r>
        <w:rPr>
          <w:sz w:val="14"/>
        </w:rPr>
        <w:t>Seasに対する洋上ウィンド</w:t>
      </w:r>
      <w:r>
        <w:rPr>
          <w:sz w:val="14"/>
        </w:rPr>
        <w:t>ファームのインパクトの非構造格子モデリング。</w:t>
      </w:r>
      <w:r>
        <w:rPr>
          <w:i/>
          <w:sz w:val="14"/>
        </w:rPr>
        <w:t>Progress</w:t>
      </w:r>
      <w:proofErr w:type="spellEnd"/>
      <w:r>
        <w:rPr>
          <w:i/>
          <w:sz w:val="14"/>
        </w:rPr>
        <w:t xml:space="preserve"> in Oceanography </w:t>
      </w:r>
      <w:r>
        <w:rPr>
          <w:sz w:val="14"/>
        </w:rPr>
        <w:t>145(2016) 25-41.</w:t>
      </w:r>
    </w:p>
    <w:p w14:paraId="2701AC0D" w14:textId="77777777" w:rsidR="00816CF1" w:rsidRDefault="00B01A57">
      <w:pPr>
        <w:pStyle w:val="a3"/>
        <w:spacing w:before="199"/>
        <w:ind w:left="719" w:right="456" w:hanging="361"/>
      </w:pPr>
      <w:r>
        <w:rPr>
          <w:sz w:val="14"/>
          <w:lang w:eastAsia="ja-JP"/>
        </w:rPr>
        <w:t>沿岸研究センター（CCS）。</w:t>
      </w:r>
      <w:r>
        <w:rPr>
          <w:sz w:val="14"/>
        </w:rPr>
        <w:t>2017.</w:t>
      </w:r>
      <w:r>
        <w:rPr>
          <w:i/>
          <w:sz w:val="14"/>
        </w:rPr>
        <w:t>水質パラメーター.</w:t>
      </w:r>
      <w:r>
        <w:rPr>
          <w:sz w:val="14"/>
        </w:rPr>
        <w:t>利用可能</w:t>
      </w:r>
      <w:hyperlink r:id="rId30">
        <w:r>
          <w:rPr>
            <w:color w:val="0000FF"/>
            <w:sz w:val="14"/>
            <w:u w:val="single" w:color="0000FF"/>
          </w:rPr>
          <w:t>：http://coastalstudies.org/cape-cod-bay</w:t>
        </w:r>
        <w:r>
          <w:rPr>
            <w:sz w:val="14"/>
          </w:rPr>
          <w:t>-monitoring-program/monitoring-stations/</w:t>
        </w:r>
        <w:r>
          <w:rPr>
            <w:color w:val="0000FF"/>
            <w:sz w:val="14"/>
            <w:u w:val="single" w:color="0000FF"/>
          </w:rPr>
          <w:t>.</w:t>
        </w:r>
      </w:hyperlink>
      <w:r>
        <w:rPr>
          <w:sz w:val="14"/>
        </w:rPr>
        <w:t>アクセスした：</w:t>
      </w:r>
      <w:r>
        <w:rPr>
          <w:spacing w:val="-2"/>
          <w:sz w:val="14"/>
        </w:rPr>
        <w:t>2018年</w:t>
      </w:r>
      <w:r>
        <w:rPr>
          <w:sz w:val="14"/>
        </w:rPr>
        <w:t>6月18日</w:t>
      </w:r>
      <w:r>
        <w:rPr>
          <w:spacing w:val="-2"/>
          <w:sz w:val="14"/>
        </w:rPr>
        <w:t>。</w:t>
      </w:r>
    </w:p>
    <w:p w14:paraId="0632244D" w14:textId="77777777" w:rsidR="00816CF1" w:rsidRDefault="00B01A57">
      <w:pPr>
        <w:pStyle w:val="a3"/>
        <w:spacing w:before="200"/>
        <w:ind w:left="719" w:right="426" w:hanging="360"/>
      </w:pPr>
      <w:r>
        <w:rPr>
          <w:sz w:val="14"/>
          <w:lang w:eastAsia="ja-JP"/>
        </w:rPr>
        <w:t>チェサピーク市2007.</w:t>
      </w:r>
      <w:r>
        <w:rPr>
          <w:i/>
          <w:sz w:val="14"/>
          <w:lang w:eastAsia="ja-JP"/>
        </w:rPr>
        <w:t>マスタードレナージュ2005を示す地図</w:t>
      </w:r>
      <w:r>
        <w:rPr>
          <w:sz w:val="14"/>
          <w:lang w:eastAsia="ja-JP"/>
        </w:rPr>
        <w:t>。</w:t>
      </w:r>
      <w:r>
        <w:rPr>
          <w:sz w:val="14"/>
        </w:rPr>
        <w:t>11月7日。</w:t>
      </w:r>
      <w:hyperlink r:id="rId31">
        <w:r>
          <w:rPr>
            <w:color w:val="0000FF"/>
            <w:spacing w:val="-2"/>
            <w:sz w:val="14"/>
            <w:u w:val="single" w:color="0000FF"/>
          </w:rPr>
          <w:t xml:space="preserve">https://www.cityofchesapeake.net/Assets/documents/departments/public_works/watershed/pdf/Maste </w:t>
        </w:r>
      </w:hyperlink>
      <w:hyperlink r:id="rId32">
        <w:r>
          <w:rPr>
            <w:color w:val="0000FF"/>
            <w:sz w:val="14"/>
            <w:u w:val="single" w:color="0000FF"/>
          </w:rPr>
          <w:t>rDrainageMap-11-7-07.pdf</w:t>
        </w:r>
        <w:r>
          <w:rPr>
            <w:sz w:val="14"/>
          </w:rPr>
          <w:t>.</w:t>
        </w:r>
      </w:hyperlink>
      <w:r>
        <w:rPr>
          <w:sz w:val="14"/>
        </w:rPr>
        <w:t>アクセス可能：2020年12月8日。</w:t>
      </w:r>
    </w:p>
    <w:p w14:paraId="4CA74C94" w14:textId="77777777" w:rsidR="00816CF1" w:rsidRDefault="00B01A57">
      <w:pPr>
        <w:pStyle w:val="a3"/>
        <w:spacing w:before="200"/>
        <w:ind w:left="720" w:right="1123" w:hanging="360"/>
      </w:pPr>
      <w:r>
        <w:rPr>
          <w:sz w:val="14"/>
          <w:lang w:eastAsia="ja-JP"/>
        </w:rPr>
        <w:t>バージニアビーチ市2018.</w:t>
      </w:r>
      <w:r>
        <w:rPr>
          <w:i/>
          <w:sz w:val="14"/>
          <w:lang w:eastAsia="ja-JP"/>
        </w:rPr>
        <w:t>バージニアビーチ南部流域の水資源</w:t>
      </w:r>
      <w:r>
        <w:rPr>
          <w:sz w:val="14"/>
          <w:lang w:eastAsia="ja-JP"/>
        </w:rPr>
        <w:t>。</w:t>
      </w:r>
      <w:r>
        <w:rPr>
          <w:sz w:val="14"/>
        </w:rPr>
        <w:t xml:space="preserve">VB </w:t>
      </w:r>
      <w:proofErr w:type="spellStart"/>
      <w:r>
        <w:rPr>
          <w:sz w:val="14"/>
        </w:rPr>
        <w:t>SeaLevel</w:t>
      </w:r>
      <w:proofErr w:type="spellEnd"/>
      <w:r>
        <w:rPr>
          <w:sz w:val="14"/>
        </w:rPr>
        <w:t xml:space="preserve"> </w:t>
      </w:r>
      <w:proofErr w:type="spellStart"/>
      <w:r>
        <w:rPr>
          <w:sz w:val="14"/>
        </w:rPr>
        <w:t>Wise：A</w:t>
      </w:r>
      <w:proofErr w:type="spellEnd"/>
      <w:r>
        <w:rPr>
          <w:sz w:val="14"/>
        </w:rPr>
        <w:t xml:space="preserve"> Vibrant Future for Virginia Beach.127 </w:t>
      </w:r>
      <w:proofErr w:type="spellStart"/>
      <w:r>
        <w:rPr>
          <w:sz w:val="14"/>
        </w:rPr>
        <w:t>pp.利用可能</w:t>
      </w:r>
      <w:proofErr w:type="spellEnd"/>
      <w:r>
        <w:fldChar w:fldCharType="begin"/>
      </w:r>
      <w:r>
        <w:instrText>HYPERLINK "https://www.vbgov.com/government/departments/public-works/comp-sea-level-rise/Documents/water-resources-south-wshed-4-2-18-a.pdf" \h</w:instrText>
      </w:r>
      <w:r>
        <w:fldChar w:fldCharType="separate"/>
      </w:r>
      <w:r>
        <w:rPr>
          <w:color w:val="0000FF"/>
          <w:spacing w:val="-2"/>
          <w:sz w:val="14"/>
          <w:u w:val="single" w:color="0000FF"/>
        </w:rPr>
        <w:t xml:space="preserve">： https://www.vbgov.com/government/departments/public-works/comp-sea-level- </w:t>
      </w:r>
      <w:r>
        <w:fldChar w:fldCharType="end"/>
      </w:r>
      <w:hyperlink r:id="rId33">
        <w:r>
          <w:rPr>
            <w:color w:val="0000FF"/>
            <w:sz w:val="14"/>
            <w:u w:val="single" w:color="0000FF"/>
          </w:rPr>
          <w:t>rise/Documents/water-resources-south-wshed-4-2-18-a.pdf</w:t>
        </w:r>
        <w:r>
          <w:rPr>
            <w:sz w:val="14"/>
          </w:rPr>
          <w:t>.</w:t>
        </w:r>
      </w:hyperlink>
      <w:r>
        <w:rPr>
          <w:sz w:val="14"/>
        </w:rPr>
        <w:t>アクセスする：2020年11月24日</w:t>
      </w:r>
    </w:p>
    <w:p w14:paraId="4931A2DB" w14:textId="77777777" w:rsidR="00816CF1" w:rsidRDefault="00B01A57">
      <w:pPr>
        <w:spacing w:before="200"/>
        <w:ind w:left="360"/>
        <w:rPr>
          <w:rFonts w:ascii="Times New Roman"/>
          <w:i/>
        </w:rPr>
      </w:pPr>
      <w:proofErr w:type="spellStart"/>
      <w:r>
        <w:rPr>
          <w:rFonts w:ascii="Times New Roman"/>
          <w:sz w:val="14"/>
        </w:rPr>
        <w:t>Csanady</w:t>
      </w:r>
      <w:proofErr w:type="spellEnd"/>
      <w:r>
        <w:rPr>
          <w:rFonts w:ascii="Times New Roman"/>
          <w:sz w:val="14"/>
        </w:rPr>
        <w:t>, G.T., and P. Hamilton.1988.</w:t>
      </w:r>
      <w:r>
        <w:rPr>
          <w:rFonts w:ascii="Times New Roman"/>
          <w:sz w:val="14"/>
        </w:rPr>
        <w:t>スロープウォーターの循環。</w:t>
      </w:r>
      <w:r>
        <w:rPr>
          <w:rFonts w:ascii="Times New Roman"/>
          <w:i/>
          <w:sz w:val="14"/>
        </w:rPr>
        <w:t>大陸棚</w:t>
      </w:r>
      <w:r>
        <w:rPr>
          <w:rFonts w:ascii="Times New Roman"/>
          <w:i/>
          <w:spacing w:val="-2"/>
          <w:sz w:val="14"/>
        </w:rPr>
        <w:t>研究</w:t>
      </w:r>
    </w:p>
    <w:p w14:paraId="10418447" w14:textId="77777777" w:rsidR="00816CF1" w:rsidRDefault="00B01A57">
      <w:pPr>
        <w:pStyle w:val="a3"/>
        <w:ind w:left="720"/>
        <w:rPr>
          <w:lang w:eastAsia="ja-JP"/>
        </w:rPr>
      </w:pPr>
      <w:r>
        <w:rPr>
          <w:spacing w:val="-2"/>
          <w:sz w:val="14"/>
          <w:lang w:eastAsia="ja-JP"/>
        </w:rPr>
        <w:t>8(5-7):565-624.</w:t>
      </w:r>
    </w:p>
    <w:p w14:paraId="3C7C4DAB" w14:textId="77777777" w:rsidR="00816CF1" w:rsidRDefault="00B01A57">
      <w:pPr>
        <w:spacing w:before="200"/>
        <w:ind w:left="720" w:right="604" w:hanging="360"/>
        <w:jc w:val="both"/>
        <w:rPr>
          <w:rFonts w:ascii="Times New Roman"/>
        </w:rPr>
      </w:pPr>
      <w:r>
        <w:rPr>
          <w:rFonts w:ascii="Times New Roman"/>
          <w:sz w:val="14"/>
          <w:lang w:eastAsia="ja-JP"/>
        </w:rPr>
        <w:t>エネルギー省（</w:t>
      </w:r>
      <w:r>
        <w:rPr>
          <w:rFonts w:ascii="Times New Roman"/>
          <w:sz w:val="14"/>
          <w:lang w:eastAsia="ja-JP"/>
        </w:rPr>
        <w:t>DOE</w:t>
      </w:r>
      <w:r>
        <w:rPr>
          <w:rFonts w:ascii="Times New Roman"/>
          <w:sz w:val="14"/>
          <w:lang w:eastAsia="ja-JP"/>
        </w:rPr>
        <w:t>）。</w:t>
      </w:r>
      <w:r>
        <w:rPr>
          <w:rFonts w:ascii="Times New Roman"/>
          <w:sz w:val="14"/>
          <w:lang w:eastAsia="ja-JP"/>
        </w:rPr>
        <w:t>2014.</w:t>
      </w:r>
      <w:r>
        <w:rPr>
          <w:rFonts w:ascii="Times New Roman"/>
          <w:i/>
          <w:sz w:val="14"/>
          <w:lang w:eastAsia="ja-JP"/>
        </w:rPr>
        <w:t>米国における洋上風力開発のための港湾の評価</w:t>
      </w:r>
      <w:r>
        <w:rPr>
          <w:rFonts w:ascii="Times New Roman"/>
          <w:sz w:val="14"/>
          <w:lang w:eastAsia="ja-JP"/>
        </w:rPr>
        <w:t>。</w:t>
      </w:r>
      <w:r>
        <w:rPr>
          <w:rFonts w:ascii="Times New Roman"/>
          <w:sz w:val="14"/>
        </w:rPr>
        <w:t>2014</w:t>
      </w:r>
      <w:r>
        <w:rPr>
          <w:rFonts w:ascii="Times New Roman"/>
          <w:sz w:val="14"/>
        </w:rPr>
        <w:t>年</w:t>
      </w:r>
      <w:r>
        <w:rPr>
          <w:rFonts w:ascii="Times New Roman"/>
          <w:sz w:val="14"/>
        </w:rPr>
        <w:t>3</w:t>
      </w:r>
      <w:r>
        <w:rPr>
          <w:rFonts w:ascii="Times New Roman"/>
          <w:sz w:val="14"/>
        </w:rPr>
        <w:t>月。</w:t>
      </w:r>
      <w:r>
        <w:rPr>
          <w:rFonts w:ascii="Times New Roman"/>
          <w:sz w:val="14"/>
        </w:rPr>
        <w:t>700694-uspo-r-03.</w:t>
      </w:r>
    </w:p>
    <w:p w14:paraId="07BC639B" w14:textId="77777777" w:rsidR="00816CF1" w:rsidRDefault="00B01A57">
      <w:pPr>
        <w:spacing w:before="201"/>
        <w:ind w:left="360"/>
        <w:rPr>
          <w:rFonts w:ascii="Times New Roman"/>
          <w:lang w:eastAsia="ja-JP"/>
        </w:rPr>
      </w:pPr>
      <w:r>
        <w:rPr>
          <w:rFonts w:ascii="Times New Roman"/>
          <w:sz w:val="14"/>
          <w:lang w:eastAsia="ja-JP"/>
        </w:rPr>
        <w:t>DNV GL.2016.</w:t>
      </w:r>
      <w:r>
        <w:rPr>
          <w:rFonts w:ascii="Times New Roman"/>
          <w:i/>
          <w:sz w:val="14"/>
          <w:lang w:eastAsia="ja-JP"/>
        </w:rPr>
        <w:t>風力タービンの支持構造</w:t>
      </w:r>
      <w:r>
        <w:rPr>
          <w:rFonts w:ascii="Times New Roman"/>
          <w:sz w:val="14"/>
          <w:lang w:eastAsia="ja-JP"/>
        </w:rPr>
        <w:t>。</w:t>
      </w:r>
      <w:r>
        <w:rPr>
          <w:rFonts w:ascii="Times New Roman"/>
          <w:sz w:val="14"/>
          <w:lang w:eastAsia="ja-JP"/>
        </w:rPr>
        <w:t>DNVGL-ST-0126.</w:t>
      </w:r>
      <w:r>
        <w:rPr>
          <w:rFonts w:ascii="Times New Roman"/>
          <w:spacing w:val="-2"/>
          <w:sz w:val="14"/>
          <w:lang w:eastAsia="ja-JP"/>
        </w:rPr>
        <w:t>2016</w:t>
      </w:r>
      <w:r>
        <w:rPr>
          <w:rFonts w:ascii="Times New Roman"/>
          <w:spacing w:val="-2"/>
          <w:sz w:val="14"/>
          <w:lang w:eastAsia="ja-JP"/>
        </w:rPr>
        <w:t>年</w:t>
      </w:r>
      <w:r>
        <w:rPr>
          <w:rFonts w:ascii="Times New Roman"/>
          <w:sz w:val="14"/>
          <w:lang w:eastAsia="ja-JP"/>
        </w:rPr>
        <w:t>4</w:t>
      </w:r>
      <w:r>
        <w:rPr>
          <w:rFonts w:ascii="Times New Roman"/>
          <w:sz w:val="14"/>
          <w:lang w:eastAsia="ja-JP"/>
        </w:rPr>
        <w:t>月</w:t>
      </w:r>
      <w:r>
        <w:rPr>
          <w:rFonts w:ascii="Times New Roman"/>
          <w:spacing w:val="-2"/>
          <w:sz w:val="14"/>
          <w:lang w:eastAsia="ja-JP"/>
        </w:rPr>
        <w:t>。</w:t>
      </w:r>
    </w:p>
    <w:p w14:paraId="6145D38D" w14:textId="77777777" w:rsidR="00816CF1" w:rsidRDefault="00816CF1">
      <w:pPr>
        <w:rPr>
          <w:rFonts w:ascii="Times New Roman"/>
          <w:lang w:eastAsia="ja-JP"/>
        </w:rPr>
        <w:sectPr w:rsidR="00816CF1">
          <w:pgSz w:w="12240" w:h="15840"/>
          <w:pgMar w:top="1360" w:right="1080" w:bottom="680" w:left="1080" w:header="729" w:footer="483" w:gutter="0"/>
          <w:cols w:space="708"/>
        </w:sectPr>
      </w:pPr>
    </w:p>
    <w:p w14:paraId="4ED1A270" w14:textId="77777777" w:rsidR="00816CF1" w:rsidRDefault="00B01A57">
      <w:pPr>
        <w:spacing w:before="82"/>
        <w:ind w:left="720" w:right="373" w:hanging="361"/>
        <w:rPr>
          <w:rFonts w:ascii="Times New Roman"/>
          <w:lang w:eastAsia="ja-JP"/>
        </w:rPr>
      </w:pPr>
      <w:r>
        <w:rPr>
          <w:rFonts w:ascii="Times New Roman"/>
          <w:sz w:val="14"/>
          <w:lang w:eastAsia="ja-JP"/>
        </w:rPr>
        <w:lastRenderedPageBreak/>
        <w:t>ドミニオン・エナジー社（</w:t>
      </w:r>
      <w:r>
        <w:rPr>
          <w:rFonts w:ascii="Times New Roman"/>
          <w:sz w:val="14"/>
          <w:lang w:eastAsia="ja-JP"/>
        </w:rPr>
        <w:t>Dominion , Inc.</w:t>
      </w:r>
      <w:r>
        <w:rPr>
          <w:rFonts w:ascii="Times New Roman"/>
          <w:sz w:val="14"/>
          <w:lang w:eastAsia="ja-JP"/>
        </w:rPr>
        <w:t>）</w:t>
      </w:r>
      <w:r>
        <w:rPr>
          <w:rFonts w:ascii="Times New Roman"/>
          <w:sz w:val="14"/>
          <w:lang w:eastAsia="ja-JP"/>
        </w:rPr>
        <w:t>2023.</w:t>
      </w:r>
      <w:r>
        <w:rPr>
          <w:rFonts w:ascii="Times New Roman"/>
          <w:i/>
          <w:sz w:val="14"/>
          <w:lang w:eastAsia="ja-JP"/>
        </w:rPr>
        <w:t xml:space="preserve">Coastal Virginia Offshore Wind Commercial Project, Construction and Operations </w:t>
      </w:r>
      <w:proofErr w:type="spellStart"/>
      <w:r>
        <w:rPr>
          <w:rFonts w:ascii="Times New Roman"/>
          <w:i/>
          <w:sz w:val="14"/>
          <w:lang w:eastAsia="ja-JP"/>
        </w:rPr>
        <w:t>Plan</w:t>
      </w:r>
      <w:r>
        <w:rPr>
          <w:rFonts w:ascii="Times New Roman"/>
          <w:sz w:val="14"/>
          <w:lang w:eastAsia="ja-JP"/>
        </w:rPr>
        <w:t>.Tetra</w:t>
      </w:r>
      <w:proofErr w:type="spellEnd"/>
      <w:r>
        <w:rPr>
          <w:rFonts w:ascii="Times New Roman"/>
          <w:sz w:val="14"/>
          <w:lang w:eastAsia="ja-JP"/>
        </w:rPr>
        <w:t xml:space="preserve"> Tech, Inc.</w:t>
      </w:r>
      <w:r>
        <w:rPr>
          <w:rFonts w:ascii="Times New Roman"/>
          <w:sz w:val="14"/>
          <w:lang w:eastAsia="ja-JP"/>
        </w:rPr>
        <w:t>作成。</w:t>
      </w:r>
      <w:r>
        <w:rPr>
          <w:rFonts w:ascii="Times New Roman"/>
          <w:sz w:val="14"/>
          <w:lang w:eastAsia="ja-JP"/>
        </w:rPr>
        <w:t>7</w:t>
      </w:r>
      <w:r>
        <w:rPr>
          <w:rFonts w:ascii="Times New Roman"/>
          <w:sz w:val="14"/>
          <w:lang w:eastAsia="ja-JP"/>
        </w:rPr>
        <w:t>月。</w:t>
      </w:r>
    </w:p>
    <w:p w14:paraId="5B5170D6" w14:textId="77777777" w:rsidR="00816CF1" w:rsidRDefault="00B01A57">
      <w:pPr>
        <w:pStyle w:val="a3"/>
        <w:spacing w:before="200"/>
        <w:ind w:left="719" w:right="560" w:hanging="360"/>
      </w:pPr>
      <w:r>
        <w:rPr>
          <w:sz w:val="14"/>
          <w:lang w:eastAsia="ja-JP"/>
        </w:rPr>
        <w:t xml:space="preserve">Epsilon Associates, </w:t>
      </w:r>
      <w:proofErr w:type="spellStart"/>
      <w:r>
        <w:rPr>
          <w:sz w:val="14"/>
          <w:lang w:eastAsia="ja-JP"/>
        </w:rPr>
        <w:t>Inc.Draft</w:t>
      </w:r>
      <w:proofErr w:type="spellEnd"/>
      <w:r>
        <w:rPr>
          <w:sz w:val="14"/>
          <w:lang w:eastAsia="ja-JP"/>
        </w:rPr>
        <w:t xml:space="preserve"> Construction and Operations Plan Vineyard Wind Farm Appendix Volume III-K Scour Potential Evaluation at Vineyard Wind.BOEMに提出。</w:t>
      </w:r>
      <w:r>
        <w:rPr>
          <w:sz w:val="14"/>
        </w:rPr>
        <w:t>10月22日。</w:t>
      </w:r>
    </w:p>
    <w:p w14:paraId="5E62ACE3" w14:textId="77777777" w:rsidR="00816CF1" w:rsidRDefault="00B01A57">
      <w:pPr>
        <w:pStyle w:val="a3"/>
        <w:spacing w:before="199"/>
        <w:ind w:left="719" w:right="560" w:hanging="360"/>
      </w:pPr>
      <w:r>
        <w:rPr>
          <w:sz w:val="14"/>
        </w:rPr>
        <w:t xml:space="preserve">Floeter, J., J. E. van </w:t>
      </w:r>
      <w:proofErr w:type="spellStart"/>
      <w:r>
        <w:rPr>
          <w:sz w:val="14"/>
        </w:rPr>
        <w:t>Beusekom</w:t>
      </w:r>
      <w:proofErr w:type="spellEnd"/>
      <w:r>
        <w:rPr>
          <w:sz w:val="14"/>
        </w:rPr>
        <w:t xml:space="preserve">, D. Auch, U. Callies, J. Carpenter, T. Dudeck, et </w:t>
      </w:r>
      <w:proofErr w:type="spellStart"/>
      <w:r>
        <w:rPr>
          <w:sz w:val="14"/>
        </w:rPr>
        <w:t>al.成層北海における洋上ウィンドファームの基礎の遠洋エフェクト。</w:t>
      </w:r>
      <w:r>
        <w:rPr>
          <w:i/>
          <w:sz w:val="14"/>
        </w:rPr>
        <w:t>Prog.Oceanography</w:t>
      </w:r>
      <w:proofErr w:type="spellEnd"/>
      <w:r>
        <w:rPr>
          <w:i/>
          <w:sz w:val="14"/>
        </w:rPr>
        <w:t xml:space="preserve"> </w:t>
      </w:r>
      <w:r>
        <w:rPr>
          <w:sz w:val="14"/>
        </w:rPr>
        <w:t>156:154-173.DOI:10.1016/j.pocean.2017.07.003.</w:t>
      </w:r>
    </w:p>
    <w:p w14:paraId="0A8F76EE" w14:textId="77777777" w:rsidR="00816CF1" w:rsidRDefault="00B01A57">
      <w:pPr>
        <w:spacing w:before="200"/>
        <w:ind w:left="719" w:right="419" w:hanging="360"/>
        <w:rPr>
          <w:rFonts w:ascii="Times New Roman"/>
        </w:rPr>
      </w:pPr>
      <w:r>
        <w:rPr>
          <w:rFonts w:ascii="Times New Roman"/>
          <w:sz w:val="14"/>
        </w:rPr>
        <w:t>Guida, V., A. Drohan, H. Welch, J. McHenry, D. Johnson, V. Kentner, J. Brink, D. Timmons, and E. Estela-Gomez.2017.</w:t>
      </w:r>
      <w:r>
        <w:rPr>
          <w:rFonts w:ascii="Times New Roman"/>
          <w:i/>
          <w:sz w:val="14"/>
        </w:rPr>
        <w:t xml:space="preserve">Habitat Mapping and Assessment of Northeast Wind Energy </w:t>
      </w:r>
      <w:proofErr w:type="spellStart"/>
      <w:r>
        <w:rPr>
          <w:rFonts w:ascii="Times New Roman"/>
          <w:i/>
          <w:sz w:val="14"/>
        </w:rPr>
        <w:t>Areas</w:t>
      </w:r>
      <w:r>
        <w:rPr>
          <w:rFonts w:ascii="Times New Roman"/>
          <w:sz w:val="14"/>
        </w:rPr>
        <w:t>.Sterling</w:t>
      </w:r>
      <w:proofErr w:type="spellEnd"/>
      <w:r>
        <w:rPr>
          <w:rFonts w:ascii="Times New Roman"/>
          <w:sz w:val="14"/>
        </w:rPr>
        <w:t xml:space="preserve">, VA.US Department of the Interior, Bureau of Ocean Energy </w:t>
      </w:r>
      <w:proofErr w:type="spellStart"/>
      <w:r>
        <w:rPr>
          <w:rFonts w:ascii="Times New Roman"/>
          <w:sz w:val="14"/>
        </w:rPr>
        <w:t>Management.OCS</w:t>
      </w:r>
      <w:proofErr w:type="spellEnd"/>
      <w:r>
        <w:rPr>
          <w:rFonts w:ascii="Times New Roman"/>
          <w:sz w:val="14"/>
        </w:rPr>
        <w:t xml:space="preserve"> Study BOEM 2017-.</w:t>
      </w:r>
    </w:p>
    <w:p w14:paraId="3CD2429B" w14:textId="77777777" w:rsidR="00816CF1" w:rsidRDefault="00B01A57">
      <w:pPr>
        <w:pStyle w:val="a3"/>
        <w:spacing w:before="1"/>
        <w:ind w:left="719"/>
      </w:pPr>
      <w:r>
        <w:rPr>
          <w:spacing w:val="-2"/>
          <w:sz w:val="14"/>
        </w:rPr>
        <w:t>088.2017年12月。利用可能</w:t>
      </w:r>
      <w:hyperlink r:id="rId34">
        <w:r>
          <w:rPr>
            <w:color w:val="0000FF"/>
            <w:spacing w:val="-2"/>
            <w:sz w:val="14"/>
            <w:u w:val="single" w:color="0000FF"/>
          </w:rPr>
          <w:t>: https://tethys.pnnl.gov/publications/habitat-mapping-assessment-</w:t>
        </w:r>
      </w:hyperlink>
    </w:p>
    <w:p w14:paraId="69520C59" w14:textId="77777777" w:rsidR="00816CF1" w:rsidRDefault="00B01A57">
      <w:pPr>
        <w:pStyle w:val="a3"/>
        <w:ind w:left="720"/>
        <w:rPr>
          <w:lang w:eastAsia="ja-JP"/>
        </w:rPr>
      </w:pPr>
      <w:hyperlink r:id="rId35">
        <w:r>
          <w:rPr>
            <w:color w:val="0000FF"/>
            <w:spacing w:val="-2"/>
            <w:sz w:val="14"/>
            <w:u w:val="single" w:color="0000FF"/>
            <w:lang w:eastAsia="ja-JP"/>
          </w:rPr>
          <w:t>北東風力エネルギー地域</w:t>
        </w:r>
        <w:r>
          <w:rPr>
            <w:spacing w:val="-2"/>
            <w:sz w:val="14"/>
            <w:lang w:eastAsia="ja-JP"/>
          </w:rPr>
          <w:t>.</w:t>
        </w:r>
      </w:hyperlink>
      <w:r>
        <w:rPr>
          <w:spacing w:val="-2"/>
          <w:sz w:val="14"/>
          <w:lang w:eastAsia="ja-JP"/>
        </w:rPr>
        <w:t>アクセスした：</w:t>
      </w:r>
      <w:r>
        <w:rPr>
          <w:spacing w:val="-4"/>
          <w:sz w:val="14"/>
          <w:lang w:eastAsia="ja-JP"/>
        </w:rPr>
        <w:t>2020年</w:t>
      </w:r>
      <w:r>
        <w:rPr>
          <w:spacing w:val="-2"/>
          <w:sz w:val="14"/>
          <w:lang w:eastAsia="ja-JP"/>
        </w:rPr>
        <w:t>12月8日</w:t>
      </w:r>
    </w:p>
    <w:p w14:paraId="0BB09C95" w14:textId="77777777" w:rsidR="00816CF1" w:rsidRDefault="00B01A57">
      <w:pPr>
        <w:spacing w:before="199"/>
        <w:ind w:left="720" w:right="560" w:hanging="361"/>
        <w:rPr>
          <w:rFonts w:ascii="Times New Roman" w:hAnsi="Times New Roman"/>
        </w:rPr>
      </w:pPr>
      <w:r>
        <w:rPr>
          <w:rFonts w:ascii="Times New Roman" w:hAnsi="Times New Roman"/>
          <w:sz w:val="14"/>
        </w:rPr>
        <w:t>Harris, J.M., R.J.S. Whitehouse, and J. Sutherland.2011.</w:t>
      </w:r>
      <w:r>
        <w:rPr>
          <w:rFonts w:ascii="Times New Roman" w:hAnsi="Times New Roman"/>
          <w:i/>
          <w:sz w:val="14"/>
        </w:rPr>
        <w:t xml:space="preserve">Marine Scour and Offshore Wind - Lessons Learnt and Future </w:t>
      </w:r>
      <w:proofErr w:type="spellStart"/>
      <w:r>
        <w:rPr>
          <w:rFonts w:ascii="Times New Roman" w:hAnsi="Times New Roman"/>
          <w:i/>
          <w:sz w:val="14"/>
        </w:rPr>
        <w:t>Challenges.</w:t>
      </w:r>
      <w:r>
        <w:rPr>
          <w:rFonts w:ascii="Times New Roman" w:hAnsi="Times New Roman"/>
          <w:sz w:val="14"/>
        </w:rPr>
        <w:t>AMSE</w:t>
      </w:r>
      <w:proofErr w:type="spellEnd"/>
      <w:r>
        <w:rPr>
          <w:rFonts w:ascii="Times New Roman" w:hAnsi="Times New Roman"/>
          <w:sz w:val="14"/>
        </w:rPr>
        <w:t xml:space="preserve"> 2011 20th International Conference of Ocean, Offshore and Arctic Engineering, OMAE2011, June 19-24, 2011, Rotterdam, The </w:t>
      </w:r>
      <w:r>
        <w:rPr>
          <w:rFonts w:ascii="Times New Roman" w:hAnsi="Times New Roman"/>
          <w:spacing w:val="-2"/>
          <w:sz w:val="14"/>
        </w:rPr>
        <w:t>Netherlands.</w:t>
      </w:r>
    </w:p>
    <w:p w14:paraId="1173C956" w14:textId="77777777" w:rsidR="00816CF1" w:rsidRDefault="00B01A57">
      <w:pPr>
        <w:pStyle w:val="a3"/>
        <w:spacing w:before="200"/>
        <w:ind w:left="720" w:right="373" w:hanging="361"/>
      </w:pPr>
      <w:r>
        <w:rPr>
          <w:sz w:val="14"/>
          <w:lang w:eastAsia="ja-JP"/>
        </w:rPr>
        <w:t>Kaplan, B. (ed.).2011.</w:t>
      </w:r>
      <w:r>
        <w:rPr>
          <w:i/>
          <w:sz w:val="14"/>
          <w:lang w:eastAsia="ja-JP"/>
        </w:rPr>
        <w:t>北・中央大西洋の文献総合</w:t>
      </w:r>
      <w:r>
        <w:rPr>
          <w:sz w:val="14"/>
          <w:lang w:eastAsia="ja-JP"/>
        </w:rPr>
        <w:t xml:space="preserve">。米国内務省、海洋エネルギー管理・規制・執行局、メキシコ湾 OCS </w:t>
      </w:r>
      <w:proofErr w:type="spellStart"/>
      <w:r>
        <w:rPr>
          <w:sz w:val="14"/>
          <w:lang w:eastAsia="ja-JP"/>
        </w:rPr>
        <w:t>地域、ニューオーリンズ、LA。</w:t>
      </w:r>
      <w:r>
        <w:rPr>
          <w:sz w:val="14"/>
        </w:rPr>
        <w:t>OCS</w:t>
      </w:r>
      <w:proofErr w:type="spellEnd"/>
      <w:r>
        <w:rPr>
          <w:sz w:val="14"/>
        </w:rPr>
        <w:t xml:space="preserve"> Study BOEMRE 2011-012.</w:t>
      </w:r>
      <w:hyperlink r:id="rId36">
        <w:r>
          <w:rPr>
            <w:color w:val="0000FF"/>
            <w:sz w:val="14"/>
            <w:u w:val="single" w:color="0000FF"/>
          </w:rPr>
          <w:t>https://www.boem.gov/ESP</w:t>
        </w:r>
        <w:r>
          <w:rPr>
            <w:sz w:val="14"/>
          </w:rPr>
          <w:t>IS/5/5139.pdf。</w:t>
        </w:r>
      </w:hyperlink>
      <w:r>
        <w:rPr>
          <w:sz w:val="14"/>
        </w:rPr>
        <w:t>アクセスした：2018年10月30日。</w:t>
      </w:r>
    </w:p>
    <w:p w14:paraId="21FFAD7A" w14:textId="77777777" w:rsidR="00816CF1" w:rsidRDefault="00B01A57">
      <w:pPr>
        <w:pStyle w:val="a3"/>
        <w:spacing w:before="201"/>
        <w:ind w:left="719" w:right="615" w:hanging="360"/>
        <w:jc w:val="both"/>
      </w:pPr>
      <w:proofErr w:type="spellStart"/>
      <w:r>
        <w:rPr>
          <w:sz w:val="14"/>
        </w:rPr>
        <w:t>Kirchgeorg</w:t>
      </w:r>
      <w:proofErr w:type="spellEnd"/>
      <w:r>
        <w:rPr>
          <w:sz w:val="14"/>
        </w:rPr>
        <w:t xml:space="preserve">, T., I. </w:t>
      </w:r>
      <w:proofErr w:type="spellStart"/>
      <w:r>
        <w:rPr>
          <w:sz w:val="14"/>
        </w:rPr>
        <w:t>Weingberg</w:t>
      </w:r>
      <w:proofErr w:type="spellEnd"/>
      <w:r>
        <w:rPr>
          <w:sz w:val="14"/>
        </w:rPr>
        <w:t>, M. Hornig, R. Baier, M.J. Schmid, and B. Brockmeyer.2018.洋上ウィンド腐食防止システムからの排出：海洋環境への影響の可能性の評価。</w:t>
      </w:r>
      <w:r>
        <w:rPr>
          <w:i/>
          <w:sz w:val="14"/>
        </w:rPr>
        <w:t xml:space="preserve">Marine Pollution Bulletin </w:t>
      </w:r>
      <w:r>
        <w:rPr>
          <w:sz w:val="14"/>
        </w:rPr>
        <w:t>136:257-268.</w:t>
      </w:r>
    </w:p>
    <w:p w14:paraId="68AEF4DD" w14:textId="77777777" w:rsidR="00816CF1" w:rsidRDefault="00B01A57">
      <w:pPr>
        <w:spacing w:before="199"/>
        <w:ind w:left="719" w:right="498" w:hanging="360"/>
        <w:jc w:val="both"/>
        <w:rPr>
          <w:rFonts w:ascii="Times New Roman"/>
        </w:rPr>
      </w:pPr>
      <w:r>
        <w:rPr>
          <w:rFonts w:ascii="Times New Roman"/>
          <w:sz w:val="14"/>
          <w:lang w:eastAsia="ja-JP"/>
        </w:rPr>
        <w:t>アバングリッド・リニューアブルズ</w:t>
      </w:r>
      <w:r>
        <w:rPr>
          <w:rFonts w:ascii="Times New Roman"/>
          <w:sz w:val="14"/>
          <w:lang w:eastAsia="ja-JP"/>
        </w:rPr>
        <w:t>2021.</w:t>
      </w:r>
      <w:r>
        <w:rPr>
          <w:rFonts w:ascii="Times New Roman"/>
          <w:i/>
          <w:sz w:val="14"/>
          <w:lang w:eastAsia="ja-JP"/>
        </w:rPr>
        <w:t>キティホーク沖合建設・操業計画</w:t>
      </w:r>
      <w:r>
        <w:rPr>
          <w:rFonts w:ascii="Times New Roman"/>
          <w:sz w:val="14"/>
          <w:lang w:eastAsia="ja-JP"/>
        </w:rPr>
        <w:t>。</w:t>
      </w:r>
      <w:r>
        <w:rPr>
          <w:rFonts w:ascii="Times New Roman"/>
          <w:sz w:val="14"/>
        </w:rPr>
        <w:t>Tetra Tech, Inc.</w:t>
      </w:r>
      <w:r>
        <w:rPr>
          <w:rFonts w:ascii="Times New Roman"/>
          <w:sz w:val="14"/>
        </w:rPr>
        <w:t>作成。</w:t>
      </w:r>
      <w:r>
        <w:rPr>
          <w:rFonts w:ascii="Times New Roman"/>
          <w:sz w:val="14"/>
        </w:rPr>
        <w:t>11</w:t>
      </w:r>
      <w:r>
        <w:rPr>
          <w:rFonts w:ascii="Times New Roman"/>
          <w:sz w:val="14"/>
        </w:rPr>
        <w:t>月。</w:t>
      </w:r>
    </w:p>
    <w:p w14:paraId="1AF4B06F" w14:textId="77777777" w:rsidR="00816CF1" w:rsidRDefault="00B01A57">
      <w:pPr>
        <w:spacing w:before="200"/>
        <w:ind w:left="719" w:right="498" w:hanging="360"/>
        <w:rPr>
          <w:rFonts w:ascii="Times New Roman"/>
          <w:lang w:eastAsia="ja-JP"/>
        </w:rPr>
      </w:pPr>
      <w:r>
        <w:rPr>
          <w:rFonts w:ascii="Times New Roman"/>
          <w:sz w:val="14"/>
          <w:lang w:eastAsia="ja-JP"/>
        </w:rPr>
        <w:t>Latham, P., W. Fiore, M. Bauman, and J. Weaver.2017.</w:t>
      </w:r>
      <w:r>
        <w:rPr>
          <w:rFonts w:ascii="Times New Roman"/>
          <w:i/>
          <w:sz w:val="14"/>
          <w:lang w:eastAsia="ja-JP"/>
        </w:rPr>
        <w:t>米国大西洋沿岸の生息地に対する洋上風力エネルギー開発の影響の可能性を評価するためのエフェクトマトリックス。</w:t>
      </w:r>
      <w:r>
        <w:rPr>
          <w:rFonts w:ascii="Times New Roman"/>
          <w:sz w:val="14"/>
          <w:lang w:eastAsia="ja-JP"/>
        </w:rPr>
        <w:t>米国内務省海洋エネルギー管理局再生可能エネルギープログラム室への最終報告書。</w:t>
      </w:r>
      <w:r>
        <w:rPr>
          <w:rFonts w:ascii="Times New Roman"/>
          <w:sz w:val="14"/>
          <w:lang w:eastAsia="ja-JP"/>
        </w:rPr>
        <w:t>OCS Study BOEM 2017-014</w:t>
      </w:r>
      <w:r>
        <w:rPr>
          <w:rFonts w:ascii="Times New Roman"/>
          <w:sz w:val="14"/>
          <w:lang w:eastAsia="ja-JP"/>
        </w:rPr>
        <w:t>。利用可能</w:t>
      </w:r>
      <w:r>
        <w:fldChar w:fldCharType="begin"/>
      </w:r>
      <w:r>
        <w:rPr>
          <w:lang w:eastAsia="ja-JP"/>
        </w:rPr>
        <w:instrText>HYPERLINK "https://www.boem.gov/Effects-Matrix-Evaluating-Potential-Impacts-of-Offshore-Wind-Energy-Development-on-US-Atlantic-Coastal-Habitats/" \h</w:instrText>
      </w:r>
      <w:r>
        <w:fldChar w:fldCharType="separate"/>
      </w:r>
      <w:r>
        <w:rPr>
          <w:rFonts w:ascii="Times New Roman"/>
          <w:color w:val="0000FF"/>
          <w:sz w:val="14"/>
          <w:u w:val="single" w:color="0000FF"/>
          <w:lang w:eastAsia="ja-JP"/>
        </w:rPr>
        <w:t>：</w:t>
      </w:r>
      <w:r>
        <w:rPr>
          <w:rFonts w:ascii="Times New Roman"/>
          <w:color w:val="0000FF"/>
          <w:sz w:val="14"/>
          <w:u w:val="single" w:color="0000FF"/>
          <w:lang w:eastAsia="ja-JP"/>
        </w:rPr>
        <w:t xml:space="preserve"> https://www.boem.gov/Effects-Matrix- </w:t>
      </w:r>
      <w:r>
        <w:fldChar w:fldCharType="end"/>
      </w:r>
      <w:hyperlink r:id="rId37">
        <w:r>
          <w:rPr>
            <w:rFonts w:ascii="Times New Roman"/>
            <w:color w:val="0000FF"/>
            <w:spacing w:val="-2"/>
            <w:sz w:val="14"/>
            <w:u w:val="single" w:color="0000FF"/>
            <w:lang w:eastAsia="ja-JP"/>
          </w:rPr>
          <w:t xml:space="preserve">Evaluating-Potential-Impacts-of-Offshore-Wind-Energy-Development-on-US-Atlantic-Coastal- </w:t>
        </w:r>
      </w:hyperlink>
      <w:hyperlink r:id="rId38">
        <w:r>
          <w:rPr>
            <w:rFonts w:ascii="Times New Roman"/>
            <w:color w:val="0000FF"/>
            <w:sz w:val="14"/>
            <w:u w:val="single" w:color="0000FF"/>
            <w:lang w:eastAsia="ja-JP"/>
          </w:rPr>
          <w:t>Habitats/</w:t>
        </w:r>
        <w:r>
          <w:rPr>
            <w:rFonts w:ascii="Times New Roman"/>
            <w:sz w:val="14"/>
            <w:lang w:eastAsia="ja-JP"/>
          </w:rPr>
          <w:t>.</w:t>
        </w:r>
      </w:hyperlink>
      <w:r>
        <w:rPr>
          <w:rFonts w:ascii="Times New Roman"/>
          <w:sz w:val="14"/>
          <w:lang w:eastAsia="ja-JP"/>
        </w:rPr>
        <w:t>アクセス可能：</w:t>
      </w:r>
      <w:r>
        <w:rPr>
          <w:rFonts w:ascii="Times New Roman"/>
          <w:sz w:val="14"/>
          <w:lang w:eastAsia="ja-JP"/>
        </w:rPr>
        <w:t>2018</w:t>
      </w:r>
      <w:r>
        <w:rPr>
          <w:rFonts w:ascii="Times New Roman"/>
          <w:sz w:val="14"/>
          <w:lang w:eastAsia="ja-JP"/>
        </w:rPr>
        <w:t>年</w:t>
      </w:r>
      <w:r>
        <w:rPr>
          <w:rFonts w:ascii="Times New Roman"/>
          <w:sz w:val="14"/>
          <w:lang w:eastAsia="ja-JP"/>
        </w:rPr>
        <w:t>10</w:t>
      </w:r>
      <w:r>
        <w:rPr>
          <w:rFonts w:ascii="Times New Roman"/>
          <w:sz w:val="14"/>
          <w:lang w:eastAsia="ja-JP"/>
        </w:rPr>
        <w:t>月</w:t>
      </w:r>
      <w:r>
        <w:rPr>
          <w:rFonts w:ascii="Times New Roman"/>
          <w:sz w:val="14"/>
          <w:lang w:eastAsia="ja-JP"/>
        </w:rPr>
        <w:t>30</w:t>
      </w:r>
      <w:r>
        <w:rPr>
          <w:rFonts w:ascii="Times New Roman"/>
          <w:sz w:val="14"/>
          <w:lang w:eastAsia="ja-JP"/>
        </w:rPr>
        <w:t>日。</w:t>
      </w:r>
    </w:p>
    <w:p w14:paraId="38214640" w14:textId="77777777" w:rsidR="00816CF1" w:rsidRDefault="00B01A57">
      <w:pPr>
        <w:pStyle w:val="a3"/>
        <w:spacing w:before="201"/>
        <w:ind w:left="719" w:right="371" w:hanging="360"/>
        <w:jc w:val="both"/>
      </w:pPr>
      <w:r>
        <w:rPr>
          <w:sz w:val="14"/>
        </w:rPr>
        <w:t>Li, X., L. Chi, X. Chen, Y. Ren, and S. Lehner.2014.東シナ海洋上ウィンド潮流航跡のSAR観測と数値モデリング。</w:t>
      </w:r>
      <w:r>
        <w:rPr>
          <w:i/>
          <w:sz w:val="14"/>
        </w:rPr>
        <w:t xml:space="preserve">Journal of Geophysical </w:t>
      </w:r>
      <w:proofErr w:type="spellStart"/>
      <w:r>
        <w:rPr>
          <w:i/>
          <w:sz w:val="14"/>
        </w:rPr>
        <w:t>Research：海洋</w:t>
      </w:r>
      <w:proofErr w:type="spellEnd"/>
      <w:r>
        <w:rPr>
          <w:i/>
          <w:sz w:val="14"/>
        </w:rPr>
        <w:t xml:space="preserve"> </w:t>
      </w:r>
      <w:r>
        <w:rPr>
          <w:spacing w:val="-2"/>
          <w:sz w:val="14"/>
        </w:rPr>
        <w:t>119(8):4958-4971.</w:t>
      </w:r>
    </w:p>
    <w:p w14:paraId="6F90DA5E" w14:textId="77777777" w:rsidR="00816CF1" w:rsidRDefault="00B01A57">
      <w:pPr>
        <w:pStyle w:val="a3"/>
        <w:spacing w:before="199"/>
        <w:ind w:left="719" w:right="524" w:hanging="360"/>
        <w:jc w:val="both"/>
      </w:pPr>
      <w:r>
        <w:rPr>
          <w:sz w:val="14"/>
        </w:rPr>
        <w:t xml:space="preserve">National Oceanic and Atmospheric Administration.(NOAA). n.d. </w:t>
      </w:r>
      <w:r>
        <w:rPr>
          <w:i/>
          <w:sz w:val="14"/>
        </w:rPr>
        <w:t xml:space="preserve">NWA Regional </w:t>
      </w:r>
      <w:proofErr w:type="spellStart"/>
      <w:r>
        <w:rPr>
          <w:i/>
          <w:sz w:val="14"/>
        </w:rPr>
        <w:t>Climatology</w:t>
      </w:r>
      <w:r>
        <w:rPr>
          <w:sz w:val="14"/>
        </w:rPr>
        <w:t>.National</w:t>
      </w:r>
      <w:proofErr w:type="spellEnd"/>
      <w:r>
        <w:rPr>
          <w:sz w:val="14"/>
        </w:rPr>
        <w:t xml:space="preserve"> Oceanic and Atmospheric Administration, National Centers for Environmental Information.</w:t>
      </w:r>
    </w:p>
    <w:p w14:paraId="23162F2D" w14:textId="77777777" w:rsidR="00816CF1" w:rsidRDefault="00B01A57">
      <w:pPr>
        <w:pStyle w:val="a3"/>
        <w:spacing w:before="1"/>
        <w:ind w:left="720" w:right="363" w:hanging="1"/>
      </w:pPr>
      <w:hyperlink r:id="rId39">
        <w:r>
          <w:rPr>
            <w:color w:val="0000FF"/>
            <w:sz w:val="14"/>
            <w:u w:val="single" w:color="0000FF"/>
          </w:rPr>
          <w:t>https://www.nodc.noaa.gov/OC5/regional_c</w:t>
        </w:r>
        <w:r>
          <w:rPr>
            <w:sz w:val="14"/>
          </w:rPr>
          <w:t>limate/nwa-climate/。</w:t>
        </w:r>
      </w:hyperlink>
      <w:r>
        <w:rPr>
          <w:sz w:val="14"/>
        </w:rPr>
        <w:t>アクセスする：</w:t>
      </w:r>
      <w:r>
        <w:rPr>
          <w:spacing w:val="-4"/>
          <w:sz w:val="14"/>
        </w:rPr>
        <w:t>2020年</w:t>
      </w:r>
      <w:r>
        <w:rPr>
          <w:sz w:val="14"/>
        </w:rPr>
        <w:t>9月22日</w:t>
      </w:r>
    </w:p>
    <w:p w14:paraId="251CA1E6" w14:textId="77777777" w:rsidR="00816CF1" w:rsidRDefault="00B01A57">
      <w:pPr>
        <w:spacing w:before="199"/>
        <w:ind w:left="360"/>
        <w:rPr>
          <w:rFonts w:ascii="Times New Roman"/>
          <w:lang w:eastAsia="ja-JP"/>
        </w:rPr>
      </w:pPr>
      <w:proofErr w:type="spellStart"/>
      <w:r>
        <w:rPr>
          <w:rFonts w:ascii="Times New Roman"/>
          <w:sz w:val="14"/>
        </w:rPr>
        <w:t>米国海洋大気庁（</w:t>
      </w:r>
      <w:r>
        <w:rPr>
          <w:rFonts w:ascii="Times New Roman"/>
          <w:sz w:val="14"/>
        </w:rPr>
        <w:t>NOAA</w:t>
      </w:r>
      <w:proofErr w:type="spellEnd"/>
      <w:r>
        <w:rPr>
          <w:rFonts w:ascii="Times New Roman"/>
          <w:sz w:val="14"/>
        </w:rPr>
        <w:t>）。</w:t>
      </w:r>
      <w:r>
        <w:rPr>
          <w:rFonts w:ascii="Times New Roman"/>
          <w:sz w:val="14"/>
          <w:lang w:eastAsia="ja-JP"/>
        </w:rPr>
        <w:t>2018.</w:t>
      </w:r>
      <w:r>
        <w:rPr>
          <w:rFonts w:ascii="Times New Roman"/>
          <w:i/>
          <w:sz w:val="14"/>
          <w:lang w:eastAsia="ja-JP"/>
        </w:rPr>
        <w:t xml:space="preserve">NOAA </w:t>
      </w:r>
      <w:r>
        <w:rPr>
          <w:rFonts w:ascii="Times New Roman"/>
          <w:i/>
          <w:sz w:val="14"/>
          <w:lang w:eastAsia="ja-JP"/>
        </w:rPr>
        <w:t>深海</w:t>
      </w:r>
      <w:r>
        <w:rPr>
          <w:rFonts w:ascii="Times New Roman"/>
          <w:i/>
          <w:spacing w:val="-2"/>
          <w:sz w:val="14"/>
          <w:lang w:eastAsia="ja-JP"/>
        </w:rPr>
        <w:t>サンゴデータポータル</w:t>
      </w:r>
      <w:r>
        <w:rPr>
          <w:rFonts w:ascii="Times New Roman"/>
          <w:spacing w:val="-2"/>
          <w:sz w:val="14"/>
          <w:lang w:eastAsia="ja-JP"/>
        </w:rPr>
        <w:t>。</w:t>
      </w:r>
    </w:p>
    <w:p w14:paraId="567BB225" w14:textId="77777777" w:rsidR="00816CF1" w:rsidRDefault="00B01A57">
      <w:pPr>
        <w:pStyle w:val="a3"/>
        <w:spacing w:before="1"/>
        <w:ind w:left="720"/>
      </w:pPr>
      <w:hyperlink r:id="rId40">
        <w:r>
          <w:rPr>
            <w:color w:val="0000FF"/>
            <w:spacing w:val="-2"/>
            <w:sz w:val="14"/>
            <w:u w:val="single" w:color="0000FF"/>
          </w:rPr>
          <w:t>http://deepseaco</w:t>
        </w:r>
        <w:r>
          <w:rPr>
            <w:spacing w:val="-2"/>
            <w:sz w:val="14"/>
          </w:rPr>
          <w:t>raldata.noaa.gov。</w:t>
        </w:r>
      </w:hyperlink>
      <w:r>
        <w:rPr>
          <w:spacing w:val="-2"/>
          <w:sz w:val="14"/>
        </w:rPr>
        <w:t>アクセスした：2018年8月2日</w:t>
      </w:r>
    </w:p>
    <w:p w14:paraId="626E1B1E" w14:textId="77777777" w:rsidR="00816CF1" w:rsidRDefault="00816CF1">
      <w:pPr>
        <w:pStyle w:val="a3"/>
        <w:sectPr w:rsidR="00816CF1">
          <w:pgSz w:w="12240" w:h="15840"/>
          <w:pgMar w:top="1360" w:right="1080" w:bottom="680" w:left="1080" w:header="729" w:footer="483" w:gutter="0"/>
          <w:cols w:space="708"/>
        </w:sectPr>
      </w:pPr>
    </w:p>
    <w:p w14:paraId="35133A65" w14:textId="77777777" w:rsidR="00816CF1" w:rsidRDefault="00B01A57">
      <w:pPr>
        <w:spacing w:before="82"/>
        <w:ind w:left="719" w:right="578" w:hanging="360"/>
        <w:jc w:val="both"/>
        <w:rPr>
          <w:rFonts w:ascii="Times New Roman"/>
        </w:rPr>
      </w:pPr>
      <w:r>
        <w:rPr>
          <w:rFonts w:ascii="Times New Roman"/>
          <w:sz w:val="14"/>
          <w:lang w:eastAsia="ja-JP"/>
        </w:rPr>
        <w:lastRenderedPageBreak/>
        <w:t>全米水質モニタリング協議会。</w:t>
      </w:r>
      <w:r>
        <w:rPr>
          <w:rFonts w:ascii="Times New Roman"/>
          <w:sz w:val="14"/>
          <w:lang w:eastAsia="ja-JP"/>
        </w:rPr>
        <w:t>(NWQMC</w:t>
      </w:r>
      <w:r>
        <w:rPr>
          <w:rFonts w:ascii="Times New Roman"/>
          <w:sz w:val="14"/>
          <w:lang w:eastAsia="ja-JP"/>
        </w:rPr>
        <w:t>）。</w:t>
      </w:r>
      <w:r>
        <w:rPr>
          <w:rFonts w:ascii="Times New Roman"/>
          <w:sz w:val="14"/>
          <w:lang w:eastAsia="ja-JP"/>
        </w:rPr>
        <w:t>2020.</w:t>
      </w:r>
      <w:r>
        <w:rPr>
          <w:rFonts w:ascii="Times New Roman"/>
          <w:i/>
          <w:sz w:val="14"/>
          <w:lang w:eastAsia="ja-JP"/>
        </w:rPr>
        <w:t>水質ポータルのキャンプ・ペンドルトン（</w:t>
      </w:r>
      <w:r>
        <w:rPr>
          <w:rFonts w:ascii="Times New Roman"/>
          <w:i/>
          <w:sz w:val="14"/>
          <w:lang w:eastAsia="ja-JP"/>
        </w:rPr>
        <w:t>VA514504</w:t>
      </w:r>
      <w:r>
        <w:rPr>
          <w:rFonts w:ascii="Times New Roman"/>
          <w:i/>
          <w:sz w:val="14"/>
          <w:lang w:eastAsia="ja-JP"/>
        </w:rPr>
        <w:t>）サイトデータ。</w:t>
      </w:r>
      <w:r>
        <w:fldChar w:fldCharType="begin"/>
      </w:r>
      <w:r>
        <w:rPr>
          <w:lang w:eastAsia="ja-JP"/>
        </w:rPr>
        <w:instrText>HYPERLINK "https://www.waterqualitydata.us/portal/" \l "siteid%3D21VABCH-VA514504%26mimeType%3Dcsv" \h</w:instrText>
      </w:r>
      <w:r>
        <w:fldChar w:fldCharType="separate"/>
      </w:r>
      <w:r>
        <w:rPr>
          <w:rFonts w:ascii="Times New Roman"/>
          <w:color w:val="0000FF"/>
          <w:sz w:val="14"/>
          <w:u w:val="single" w:color="0000FF"/>
        </w:rPr>
        <w:t xml:space="preserve">https://www.waterqualitydata.us/portal/#siteid=21VABCH- </w:t>
      </w:r>
      <w:r>
        <w:fldChar w:fldCharType="end"/>
      </w:r>
      <w:hyperlink r:id="rId41" w:anchor="siteid%3D21VABCH-VA514504%26mimeType%3Dcsv">
        <w:r>
          <w:rPr>
            <w:rFonts w:ascii="Times New Roman"/>
            <w:color w:val="0000FF"/>
            <w:sz w:val="14"/>
            <w:u w:val="single" w:color="0000FF"/>
          </w:rPr>
          <w:t>VA514504&amp;mimeType=csv</w:t>
        </w:r>
        <w:r>
          <w:rPr>
            <w:rFonts w:ascii="Times New Roman"/>
            <w:sz w:val="14"/>
          </w:rPr>
          <w:t>.</w:t>
        </w:r>
      </w:hyperlink>
      <w:r>
        <w:rPr>
          <w:rFonts w:ascii="Times New Roman"/>
          <w:sz w:val="14"/>
        </w:rPr>
        <w:t>アクセスした：</w:t>
      </w:r>
      <w:r>
        <w:rPr>
          <w:rFonts w:ascii="Times New Roman"/>
          <w:sz w:val="14"/>
        </w:rPr>
        <w:t>2020</w:t>
      </w:r>
      <w:r>
        <w:rPr>
          <w:rFonts w:ascii="Times New Roman"/>
          <w:sz w:val="14"/>
        </w:rPr>
        <w:t>年</w:t>
      </w:r>
      <w:r>
        <w:rPr>
          <w:rFonts w:ascii="Times New Roman"/>
          <w:sz w:val="14"/>
        </w:rPr>
        <w:t>10</w:t>
      </w:r>
      <w:r>
        <w:rPr>
          <w:rFonts w:ascii="Times New Roman"/>
          <w:sz w:val="14"/>
        </w:rPr>
        <w:t>月</w:t>
      </w:r>
      <w:r>
        <w:rPr>
          <w:rFonts w:ascii="Times New Roman"/>
          <w:sz w:val="14"/>
        </w:rPr>
        <w:t>2</w:t>
      </w:r>
      <w:r>
        <w:rPr>
          <w:rFonts w:ascii="Times New Roman"/>
          <w:sz w:val="14"/>
        </w:rPr>
        <w:t>日。</w:t>
      </w:r>
    </w:p>
    <w:p w14:paraId="3DB40F21" w14:textId="77777777" w:rsidR="00816CF1" w:rsidRDefault="00B01A57">
      <w:pPr>
        <w:spacing w:before="200"/>
        <w:ind w:left="719" w:right="560" w:hanging="360"/>
        <w:rPr>
          <w:rFonts w:ascii="Times New Roman"/>
        </w:rPr>
      </w:pPr>
      <w:r>
        <w:rPr>
          <w:rFonts w:ascii="Times New Roman"/>
          <w:sz w:val="14"/>
        </w:rPr>
        <w:t xml:space="preserve">Nielsen, A.W., B.M. Sumer, and T.U. Peterson.2014.Horns Rev 1 </w:t>
      </w:r>
      <w:proofErr w:type="spellStart"/>
      <w:r>
        <w:rPr>
          <w:rFonts w:ascii="Times New Roman"/>
          <w:sz w:val="14"/>
        </w:rPr>
        <w:t>洋上ウィンドファームにおける洗掘保護材の沈下。</w:t>
      </w:r>
      <w:r>
        <w:rPr>
          <w:rFonts w:ascii="Times New Roman"/>
          <w:i/>
          <w:sz w:val="14"/>
        </w:rPr>
        <w:t>Coastal</w:t>
      </w:r>
      <w:proofErr w:type="spellEnd"/>
      <w:r>
        <w:rPr>
          <w:rFonts w:ascii="Times New Roman"/>
          <w:i/>
          <w:sz w:val="14"/>
        </w:rPr>
        <w:t xml:space="preserve"> Engineering Proceedings </w:t>
      </w:r>
      <w:r>
        <w:rPr>
          <w:rFonts w:ascii="Times New Roman"/>
          <w:sz w:val="14"/>
        </w:rPr>
        <w:t>1(34):67.</w:t>
      </w:r>
    </w:p>
    <w:p w14:paraId="3FB5480B" w14:textId="77777777" w:rsidR="00816CF1" w:rsidRDefault="00B01A57">
      <w:pPr>
        <w:pStyle w:val="a3"/>
        <w:ind w:left="719"/>
      </w:pPr>
      <w:r>
        <w:rPr>
          <w:spacing w:val="-2"/>
          <w:sz w:val="14"/>
        </w:rPr>
        <w:t>DOI:10.9753/icce.v34.sediment.67.</w:t>
      </w:r>
    </w:p>
    <w:p w14:paraId="2899ACC8" w14:textId="77777777" w:rsidR="00816CF1" w:rsidRDefault="00B01A57">
      <w:pPr>
        <w:spacing w:before="200"/>
        <w:ind w:left="719" w:right="560" w:hanging="360"/>
        <w:rPr>
          <w:rFonts w:ascii="Times New Roman"/>
        </w:rPr>
      </w:pPr>
      <w:r>
        <w:rPr>
          <w:rFonts w:ascii="Times New Roman"/>
          <w:sz w:val="14"/>
        </w:rPr>
        <w:t>Peterson, T.U. 2014.</w:t>
      </w:r>
      <w:r>
        <w:rPr>
          <w:rFonts w:ascii="Times New Roman"/>
          <w:i/>
          <w:sz w:val="14"/>
        </w:rPr>
        <w:t>洋上風力タービン基礎周辺の洗掘。</w:t>
      </w:r>
      <w:r>
        <w:rPr>
          <w:rFonts w:ascii="Times New Roman"/>
          <w:sz w:val="14"/>
        </w:rPr>
        <w:t>デンマーク工科。機械工学科。</w:t>
      </w:r>
    </w:p>
    <w:p w14:paraId="2A8645E1" w14:textId="77777777" w:rsidR="00816CF1" w:rsidRDefault="00B01A57">
      <w:pPr>
        <w:pStyle w:val="a3"/>
        <w:spacing w:before="199"/>
        <w:ind w:left="719" w:right="560" w:hanging="360"/>
      </w:pPr>
      <w:r>
        <w:rPr>
          <w:sz w:val="14"/>
        </w:rPr>
        <w:t xml:space="preserve">Schultze, L.K.P., L.M. </w:t>
      </w:r>
      <w:proofErr w:type="spellStart"/>
      <w:r>
        <w:rPr>
          <w:sz w:val="14"/>
        </w:rPr>
        <w:t>Merckelbach</w:t>
      </w:r>
      <w:proofErr w:type="spellEnd"/>
      <w:r>
        <w:rPr>
          <w:sz w:val="14"/>
        </w:rPr>
        <w:t>, J. Horstmann, S. Raasch, and J.R. Carpenter.2020.洋上ウィンドファーム基礎の航跡における混合と乱流の増加。</w:t>
      </w:r>
      <w:r>
        <w:rPr>
          <w:i/>
          <w:sz w:val="14"/>
        </w:rPr>
        <w:t xml:space="preserve">J. </w:t>
      </w:r>
      <w:proofErr w:type="spellStart"/>
      <w:r>
        <w:rPr>
          <w:i/>
          <w:sz w:val="14"/>
        </w:rPr>
        <w:t>Geophys.J</w:t>
      </w:r>
      <w:proofErr w:type="spellEnd"/>
      <w:r>
        <w:rPr>
          <w:i/>
          <w:sz w:val="14"/>
        </w:rPr>
        <w:t xml:space="preserve">. </w:t>
      </w:r>
      <w:proofErr w:type="spellStart"/>
      <w:r>
        <w:rPr>
          <w:i/>
          <w:sz w:val="14"/>
        </w:rPr>
        <w:t>Geophys.Oceans</w:t>
      </w:r>
      <w:proofErr w:type="spellEnd"/>
      <w:r>
        <w:rPr>
          <w:i/>
          <w:sz w:val="14"/>
        </w:rPr>
        <w:t xml:space="preserve"> </w:t>
      </w:r>
      <w:r>
        <w:rPr>
          <w:sz w:val="14"/>
        </w:rPr>
        <w:t>125:e2019JC015858.DOI:10.1029/2019JC015858.</w:t>
      </w:r>
    </w:p>
    <w:p w14:paraId="7C339EAD" w14:textId="77777777" w:rsidR="00816CF1" w:rsidRDefault="00B01A57">
      <w:pPr>
        <w:spacing w:before="200"/>
        <w:ind w:left="719" w:right="452" w:hanging="360"/>
        <w:rPr>
          <w:rFonts w:ascii="Times New Roman" w:hAnsi="Times New Roman"/>
        </w:rPr>
      </w:pPr>
      <w:proofErr w:type="spellStart"/>
      <w:r>
        <w:rPr>
          <w:rFonts w:ascii="Times New Roman" w:hAnsi="Times New Roman"/>
          <w:sz w:val="14"/>
          <w:lang w:eastAsia="ja-JP"/>
        </w:rPr>
        <w:t>Segtnan</w:t>
      </w:r>
      <w:proofErr w:type="spellEnd"/>
      <w:r>
        <w:rPr>
          <w:rFonts w:ascii="Times New Roman" w:hAnsi="Times New Roman"/>
          <w:sz w:val="14"/>
          <w:lang w:eastAsia="ja-JP"/>
        </w:rPr>
        <w:t>, O.H., and K. Christakos.2015.</w:t>
      </w:r>
      <w:r>
        <w:rPr>
          <w:rFonts w:ascii="Times New Roman" w:hAnsi="Times New Roman"/>
          <w:i/>
          <w:sz w:val="14"/>
          <w:lang w:eastAsia="ja-JP"/>
        </w:rPr>
        <w:t>沖合ウィンドファーム設計が海洋の鉛直運動に及ぼす</w:t>
      </w:r>
      <w:r>
        <w:rPr>
          <w:rFonts w:ascii="Times New Roman" w:hAnsi="Times New Roman"/>
          <w:sz w:val="14"/>
          <w:lang w:eastAsia="ja-JP"/>
        </w:rPr>
        <w:t>エフェクト。</w:t>
      </w:r>
      <w:r>
        <w:rPr>
          <w:rFonts w:ascii="Times New Roman" w:hAnsi="Times New Roman"/>
          <w:sz w:val="14"/>
        </w:rPr>
        <w:t xml:space="preserve">12th Deep Sea Offshore Wind R&amp;D Conference, EERA </w:t>
      </w:r>
      <w:proofErr w:type="spellStart"/>
      <w:r>
        <w:rPr>
          <w:rFonts w:ascii="Times New Roman" w:hAnsi="Times New Roman"/>
          <w:sz w:val="14"/>
        </w:rPr>
        <w:t>DeepWind</w:t>
      </w:r>
      <w:proofErr w:type="spellEnd"/>
      <w:r>
        <w:rPr>
          <w:rFonts w:ascii="Times New Roman" w:hAnsi="Times New Roman"/>
          <w:sz w:val="14"/>
        </w:rPr>
        <w:t xml:space="preserve"> 2015.Energy Procedia 80 (2015) 213-222.</w:t>
      </w:r>
    </w:p>
    <w:p w14:paraId="635B6029" w14:textId="77777777" w:rsidR="00816CF1" w:rsidRDefault="00B01A57">
      <w:pPr>
        <w:spacing w:before="200"/>
        <w:ind w:left="719" w:right="560" w:hanging="360"/>
        <w:rPr>
          <w:rFonts w:ascii="Times New Roman"/>
        </w:rPr>
      </w:pPr>
      <w:proofErr w:type="spellStart"/>
      <w:r>
        <w:rPr>
          <w:rFonts w:ascii="Times New Roman"/>
          <w:sz w:val="14"/>
        </w:rPr>
        <w:t>Siudyla</w:t>
      </w:r>
      <w:proofErr w:type="spellEnd"/>
      <w:r>
        <w:rPr>
          <w:rFonts w:ascii="Times New Roman"/>
          <w:sz w:val="14"/>
        </w:rPr>
        <w:t>, E.A., A. May, and D. Hawthorne.1981.</w:t>
      </w:r>
      <w:r>
        <w:rPr>
          <w:rFonts w:ascii="Times New Roman"/>
          <w:i/>
          <w:sz w:val="14"/>
        </w:rPr>
        <w:t>バージニア州</w:t>
      </w:r>
      <w:r>
        <w:rPr>
          <w:rFonts w:ascii="Times New Roman"/>
          <w:i/>
          <w:sz w:val="14"/>
        </w:rPr>
        <w:t>4</w:t>
      </w:r>
      <w:r>
        <w:rPr>
          <w:rFonts w:ascii="Times New Roman"/>
          <w:i/>
          <w:sz w:val="14"/>
        </w:rPr>
        <w:t>都市地域の地下水資源</w:t>
      </w:r>
      <w:r>
        <w:rPr>
          <w:rFonts w:ascii="Times New Roman"/>
          <w:sz w:val="14"/>
        </w:rPr>
        <w:t>。</w:t>
      </w:r>
      <w:r>
        <w:rPr>
          <w:rFonts w:ascii="Times New Roman"/>
          <w:sz w:val="14"/>
        </w:rPr>
        <w:t>Planning Bulletin 331.Virginia State Water Control Board Bureau of Water Control Management.</w:t>
      </w:r>
    </w:p>
    <w:p w14:paraId="4384F4EA" w14:textId="77777777" w:rsidR="00816CF1" w:rsidRDefault="00B01A57">
      <w:pPr>
        <w:pStyle w:val="a3"/>
        <w:spacing w:before="200"/>
        <w:ind w:left="359"/>
      </w:pPr>
      <w:r>
        <w:rPr>
          <w:sz w:val="14"/>
        </w:rPr>
        <w:t>Stevenson D., L. Chiarella, D. Stephan, R. Reid, K. Wilhelm, J. McCarthy, and M. Pentony.</w:t>
      </w:r>
      <w:r>
        <w:rPr>
          <w:spacing w:val="-2"/>
          <w:sz w:val="14"/>
        </w:rPr>
        <w:t>2004.</w:t>
      </w:r>
    </w:p>
    <w:p w14:paraId="5EB47DB0" w14:textId="77777777" w:rsidR="00816CF1" w:rsidRDefault="00B01A57">
      <w:pPr>
        <w:spacing w:before="1"/>
        <w:ind w:left="719" w:right="452"/>
        <w:rPr>
          <w:rFonts w:ascii="Times New Roman"/>
          <w:lang w:eastAsia="ja-JP"/>
        </w:rPr>
      </w:pPr>
      <w:r>
        <w:rPr>
          <w:rFonts w:ascii="Times New Roman"/>
          <w:i/>
          <w:sz w:val="14"/>
          <w:lang w:eastAsia="ja-JP"/>
        </w:rPr>
        <w:t>米国北東部棚の漁業慣行と海洋底生生態系の特徴、および必須生息域に対する漁業の影響の可能性の</w:t>
      </w:r>
      <w:r>
        <w:rPr>
          <w:rFonts w:ascii="Times New Roman"/>
          <w:sz w:val="14"/>
          <w:lang w:eastAsia="ja-JP"/>
        </w:rPr>
        <w:t>評価。</w:t>
      </w:r>
      <w:r>
        <w:rPr>
          <w:rFonts w:ascii="Times New Roman"/>
          <w:sz w:val="14"/>
          <w:lang w:eastAsia="ja-JP"/>
        </w:rPr>
        <w:t>NOAA</w:t>
      </w:r>
      <w:r>
        <w:rPr>
          <w:rFonts w:ascii="Times New Roman"/>
          <w:sz w:val="14"/>
          <w:lang w:eastAsia="ja-JP"/>
        </w:rPr>
        <w:t>技術メモ</w:t>
      </w:r>
      <w:r>
        <w:rPr>
          <w:rFonts w:ascii="Times New Roman"/>
          <w:sz w:val="14"/>
          <w:lang w:eastAsia="ja-JP"/>
        </w:rPr>
        <w:t>NMFS NE 181; 179 pp.</w:t>
      </w:r>
    </w:p>
    <w:p w14:paraId="4D46AA1E" w14:textId="77777777" w:rsidR="00816CF1" w:rsidRDefault="00B01A57">
      <w:pPr>
        <w:spacing w:before="199"/>
        <w:ind w:left="719" w:right="560" w:hanging="360"/>
        <w:rPr>
          <w:rFonts w:ascii="Times New Roman"/>
          <w:lang w:eastAsia="ja-JP"/>
        </w:rPr>
      </w:pPr>
      <w:r>
        <w:rPr>
          <w:rFonts w:ascii="Times New Roman"/>
          <w:sz w:val="14"/>
          <w:lang w:eastAsia="ja-JP"/>
        </w:rPr>
        <w:t xml:space="preserve">Tempel, J., M.B. </w:t>
      </w:r>
      <w:proofErr w:type="spellStart"/>
      <w:r>
        <w:rPr>
          <w:rFonts w:ascii="Times New Roman"/>
          <w:sz w:val="14"/>
          <w:lang w:eastAsia="ja-JP"/>
        </w:rPr>
        <w:t>Zaaijer</w:t>
      </w:r>
      <w:proofErr w:type="spellEnd"/>
      <w:r>
        <w:rPr>
          <w:rFonts w:ascii="Times New Roman"/>
          <w:sz w:val="14"/>
          <w:lang w:eastAsia="ja-JP"/>
        </w:rPr>
        <w:t>, and H. Subroto.2004.</w:t>
      </w:r>
      <w:r>
        <w:rPr>
          <w:rFonts w:ascii="Times New Roman"/>
          <w:i/>
          <w:sz w:val="14"/>
          <w:lang w:eastAsia="ja-JP"/>
        </w:rPr>
        <w:t xml:space="preserve">The </w:t>
      </w:r>
      <w:r>
        <w:rPr>
          <w:rFonts w:ascii="Times New Roman"/>
          <w:i/>
          <w:sz w:val="14"/>
          <w:lang w:eastAsia="ja-JP"/>
        </w:rPr>
        <w:t xml:space="preserve">Effects of Scour on the Design of Offshore Wind </w:t>
      </w:r>
      <w:proofErr w:type="spellStart"/>
      <w:r>
        <w:rPr>
          <w:rFonts w:ascii="Times New Roman"/>
          <w:i/>
          <w:sz w:val="14"/>
          <w:lang w:eastAsia="ja-JP"/>
        </w:rPr>
        <w:t>Turbines.</w:t>
      </w:r>
      <w:r>
        <w:rPr>
          <w:rFonts w:ascii="Times New Roman"/>
          <w:sz w:val="14"/>
          <w:lang w:eastAsia="ja-JP"/>
        </w:rPr>
        <w:t>Delft</w:t>
      </w:r>
      <w:proofErr w:type="spellEnd"/>
      <w:r>
        <w:rPr>
          <w:rFonts w:ascii="Times New Roman"/>
          <w:sz w:val="14"/>
          <w:lang w:eastAsia="ja-JP"/>
        </w:rPr>
        <w:t xml:space="preserve"> University of Technology, The Netherlands.</w:t>
      </w:r>
    </w:p>
    <w:p w14:paraId="2AF9314B" w14:textId="77777777" w:rsidR="00816CF1" w:rsidRDefault="00B01A57">
      <w:pPr>
        <w:spacing w:before="201"/>
        <w:ind w:left="719" w:right="560" w:hanging="360"/>
        <w:rPr>
          <w:rFonts w:ascii="Times New Roman"/>
          <w:i/>
          <w:lang w:eastAsia="ja-JP"/>
        </w:rPr>
      </w:pPr>
      <w:r>
        <w:rPr>
          <w:rFonts w:ascii="Times New Roman"/>
          <w:sz w:val="14"/>
          <w:lang w:eastAsia="ja-JP"/>
        </w:rPr>
        <w:t>Tetra Tech, Inc.</w:t>
      </w:r>
      <w:r>
        <w:rPr>
          <w:rFonts w:ascii="Times New Roman"/>
          <w:i/>
          <w:spacing w:val="-2"/>
          <w:sz w:val="14"/>
          <w:lang w:eastAsia="ja-JP"/>
        </w:rPr>
        <w:t>バージニア州</w:t>
      </w:r>
      <w:r>
        <w:rPr>
          <w:rFonts w:ascii="Times New Roman"/>
          <w:i/>
          <w:sz w:val="14"/>
          <w:lang w:eastAsia="ja-JP"/>
        </w:rPr>
        <w:t>チェサピーク市バトルフィールドゴルフクラブ用地最終現場検査</w:t>
      </w:r>
      <w:r>
        <w:rPr>
          <w:rFonts w:ascii="Times New Roman"/>
          <w:i/>
          <w:spacing w:val="-2"/>
          <w:sz w:val="14"/>
          <w:lang w:eastAsia="ja-JP"/>
        </w:rPr>
        <w:t>。</w:t>
      </w:r>
    </w:p>
    <w:p w14:paraId="34E4CF68" w14:textId="77777777" w:rsidR="00816CF1" w:rsidRDefault="00B01A57">
      <w:pPr>
        <w:spacing w:before="199"/>
        <w:ind w:left="359"/>
        <w:rPr>
          <w:rFonts w:ascii="Times New Roman"/>
          <w:i/>
        </w:rPr>
      </w:pPr>
      <w:r>
        <w:rPr>
          <w:rFonts w:ascii="Times New Roman"/>
          <w:sz w:val="14"/>
        </w:rPr>
        <w:t xml:space="preserve">Tetra Tech, </w:t>
      </w:r>
      <w:proofErr w:type="spellStart"/>
      <w:r>
        <w:rPr>
          <w:rFonts w:ascii="Times New Roman"/>
          <w:sz w:val="14"/>
        </w:rPr>
        <w:t>Inc.</w:t>
      </w:r>
      <w:r>
        <w:rPr>
          <w:rFonts w:ascii="Times New Roman"/>
          <w:i/>
          <w:sz w:val="14"/>
        </w:rPr>
        <w:t>Naval</w:t>
      </w:r>
      <w:proofErr w:type="spellEnd"/>
      <w:r>
        <w:rPr>
          <w:rFonts w:ascii="Times New Roman"/>
          <w:i/>
          <w:sz w:val="14"/>
        </w:rPr>
        <w:t xml:space="preserve"> Air Station Oceana </w:t>
      </w:r>
      <w:r>
        <w:rPr>
          <w:rFonts w:ascii="Times New Roman"/>
          <w:i/>
          <w:spacing w:val="-2"/>
          <w:sz w:val="14"/>
        </w:rPr>
        <w:t>(NASO)</w:t>
      </w:r>
      <w:proofErr w:type="spellStart"/>
      <w:r>
        <w:rPr>
          <w:rFonts w:ascii="Times New Roman"/>
          <w:i/>
          <w:spacing w:val="-2"/>
          <w:sz w:val="14"/>
        </w:rPr>
        <w:t>の</w:t>
      </w:r>
      <w:r>
        <w:rPr>
          <w:rFonts w:ascii="Times New Roman"/>
          <w:i/>
          <w:sz w:val="14"/>
        </w:rPr>
        <w:t>河川と池の評価調査</w:t>
      </w:r>
      <w:proofErr w:type="spellEnd"/>
      <w:r>
        <w:rPr>
          <w:rFonts w:ascii="Times New Roman"/>
          <w:i/>
          <w:spacing w:val="-2"/>
          <w:sz w:val="14"/>
        </w:rPr>
        <w:t>。</w:t>
      </w:r>
    </w:p>
    <w:p w14:paraId="48F5955C" w14:textId="77777777" w:rsidR="00816CF1" w:rsidRDefault="00B01A57">
      <w:pPr>
        <w:ind w:left="719"/>
        <w:rPr>
          <w:rFonts w:ascii="Times New Roman"/>
        </w:rPr>
      </w:pPr>
      <w:proofErr w:type="spellStart"/>
      <w:r>
        <w:rPr>
          <w:rFonts w:ascii="Times New Roman"/>
          <w:i/>
          <w:sz w:val="14"/>
        </w:rPr>
        <w:t>最終報告書。</w:t>
      </w:r>
      <w:r>
        <w:rPr>
          <w:rFonts w:ascii="Times New Roman"/>
          <w:sz w:val="14"/>
        </w:rPr>
        <w:t>NAVFAC</w:t>
      </w:r>
      <w:proofErr w:type="spellEnd"/>
      <w:r>
        <w:rPr>
          <w:rFonts w:ascii="Times New Roman"/>
          <w:sz w:val="14"/>
        </w:rPr>
        <w:t xml:space="preserve"> </w:t>
      </w:r>
      <w:r>
        <w:rPr>
          <w:rFonts w:ascii="Times New Roman"/>
          <w:sz w:val="14"/>
        </w:rPr>
        <w:t>Mid-Atlantic</w:t>
      </w:r>
      <w:r>
        <w:rPr>
          <w:rFonts w:ascii="Times New Roman"/>
          <w:sz w:val="14"/>
        </w:rPr>
        <w:t>のために作成された。</w:t>
      </w:r>
      <w:r>
        <w:rPr>
          <w:rFonts w:ascii="Times New Roman"/>
          <w:sz w:val="14"/>
        </w:rPr>
        <w:t>102</w:t>
      </w:r>
      <w:r>
        <w:rPr>
          <w:rFonts w:ascii="Times New Roman"/>
          <w:spacing w:val="-5"/>
          <w:sz w:val="14"/>
        </w:rPr>
        <w:t>ページ。</w:t>
      </w:r>
    </w:p>
    <w:p w14:paraId="106FB654" w14:textId="77777777" w:rsidR="00816CF1" w:rsidRDefault="00B01A57">
      <w:pPr>
        <w:spacing w:before="200"/>
        <w:ind w:left="359"/>
        <w:rPr>
          <w:rFonts w:ascii="Times New Roman"/>
          <w:i/>
        </w:rPr>
      </w:pPr>
      <w:r>
        <w:rPr>
          <w:rFonts w:ascii="Times New Roman"/>
          <w:sz w:val="14"/>
        </w:rPr>
        <w:t xml:space="preserve">Tetra Tech, </w:t>
      </w:r>
      <w:proofErr w:type="spellStart"/>
      <w:r>
        <w:rPr>
          <w:rFonts w:ascii="Times New Roman"/>
          <w:sz w:val="14"/>
        </w:rPr>
        <w:t>Inc.</w:t>
      </w:r>
      <w:r>
        <w:rPr>
          <w:rFonts w:ascii="Times New Roman"/>
          <w:i/>
          <w:sz w:val="14"/>
        </w:rPr>
        <w:t>Naval</w:t>
      </w:r>
      <w:proofErr w:type="spellEnd"/>
      <w:r>
        <w:rPr>
          <w:rFonts w:ascii="Times New Roman"/>
          <w:i/>
          <w:sz w:val="14"/>
        </w:rPr>
        <w:t xml:space="preserve"> Auxiliary Landing Field Fentress </w:t>
      </w:r>
      <w:r>
        <w:rPr>
          <w:rFonts w:ascii="Times New Roman"/>
          <w:i/>
          <w:spacing w:val="-2"/>
          <w:sz w:val="14"/>
        </w:rPr>
        <w:t>(NALFF)</w:t>
      </w:r>
      <w:proofErr w:type="spellStart"/>
      <w:r>
        <w:rPr>
          <w:rFonts w:ascii="Times New Roman"/>
          <w:i/>
          <w:spacing w:val="-2"/>
          <w:sz w:val="14"/>
        </w:rPr>
        <w:t>の</w:t>
      </w:r>
      <w:r>
        <w:rPr>
          <w:rFonts w:ascii="Times New Roman"/>
          <w:i/>
          <w:sz w:val="14"/>
        </w:rPr>
        <w:t>河川評価調査</w:t>
      </w:r>
      <w:proofErr w:type="spellEnd"/>
      <w:r>
        <w:rPr>
          <w:rFonts w:ascii="Times New Roman"/>
          <w:i/>
          <w:spacing w:val="-2"/>
          <w:sz w:val="14"/>
        </w:rPr>
        <w:t>。</w:t>
      </w:r>
    </w:p>
    <w:p w14:paraId="28B26811" w14:textId="77777777" w:rsidR="00816CF1" w:rsidRDefault="00B01A57">
      <w:pPr>
        <w:spacing w:before="1"/>
        <w:ind w:left="719"/>
        <w:rPr>
          <w:rFonts w:ascii="Times New Roman"/>
        </w:rPr>
      </w:pPr>
      <w:proofErr w:type="spellStart"/>
      <w:r>
        <w:rPr>
          <w:rFonts w:ascii="Times New Roman"/>
          <w:i/>
          <w:sz w:val="14"/>
        </w:rPr>
        <w:t>最終報告書</w:t>
      </w:r>
      <w:r>
        <w:rPr>
          <w:rFonts w:ascii="Times New Roman"/>
          <w:sz w:val="14"/>
        </w:rPr>
        <w:t>。</w:t>
      </w:r>
      <w:r>
        <w:rPr>
          <w:rFonts w:ascii="Times New Roman"/>
          <w:sz w:val="14"/>
        </w:rPr>
        <w:t>NAVFAC</w:t>
      </w:r>
      <w:proofErr w:type="spellEnd"/>
      <w:r>
        <w:rPr>
          <w:rFonts w:ascii="Times New Roman"/>
          <w:sz w:val="14"/>
        </w:rPr>
        <w:t xml:space="preserve"> Mid-Atlantic</w:t>
      </w:r>
      <w:r>
        <w:rPr>
          <w:rFonts w:ascii="Times New Roman"/>
          <w:sz w:val="14"/>
        </w:rPr>
        <w:t>のために作成された。</w:t>
      </w:r>
      <w:r>
        <w:rPr>
          <w:rFonts w:ascii="Times New Roman"/>
          <w:sz w:val="14"/>
        </w:rPr>
        <w:t>206</w:t>
      </w:r>
      <w:r>
        <w:rPr>
          <w:rFonts w:ascii="Times New Roman"/>
          <w:spacing w:val="-5"/>
          <w:sz w:val="14"/>
        </w:rPr>
        <w:t>ページ。</w:t>
      </w:r>
    </w:p>
    <w:p w14:paraId="5F4F2CD0" w14:textId="77777777" w:rsidR="00816CF1" w:rsidRDefault="00B01A57">
      <w:pPr>
        <w:spacing w:before="199"/>
        <w:ind w:left="359"/>
        <w:rPr>
          <w:rFonts w:ascii="Times New Roman"/>
          <w:lang w:eastAsia="ja-JP"/>
        </w:rPr>
      </w:pPr>
      <w:r>
        <w:rPr>
          <w:rFonts w:ascii="Times New Roman"/>
          <w:sz w:val="14"/>
          <w:lang w:eastAsia="ja-JP"/>
        </w:rPr>
        <w:t>URS Corporation.2009.</w:t>
      </w:r>
      <w:r>
        <w:rPr>
          <w:rFonts w:ascii="Times New Roman"/>
          <w:i/>
          <w:sz w:val="14"/>
          <w:lang w:eastAsia="ja-JP"/>
        </w:rPr>
        <w:t>バトルフィールド・ゴルフ・ウォーター・プロジェクト。給水可能性</w:t>
      </w:r>
      <w:r>
        <w:rPr>
          <w:rFonts w:ascii="Times New Roman"/>
          <w:i/>
          <w:spacing w:val="-2"/>
          <w:sz w:val="14"/>
          <w:lang w:eastAsia="ja-JP"/>
        </w:rPr>
        <w:t>調査</w:t>
      </w:r>
      <w:r>
        <w:rPr>
          <w:rFonts w:ascii="Times New Roman"/>
          <w:spacing w:val="-2"/>
          <w:sz w:val="14"/>
          <w:lang w:eastAsia="ja-JP"/>
        </w:rPr>
        <w:t>。</w:t>
      </w:r>
    </w:p>
    <w:p w14:paraId="7B772331" w14:textId="77777777" w:rsidR="00816CF1" w:rsidRDefault="00B01A57">
      <w:pPr>
        <w:pStyle w:val="a3"/>
        <w:spacing w:before="200"/>
        <w:ind w:left="718" w:right="818" w:hanging="360"/>
      </w:pPr>
      <w:proofErr w:type="spellStart"/>
      <w:r>
        <w:rPr>
          <w:sz w:val="14"/>
          <w:lang w:eastAsia="ja-JP"/>
        </w:rPr>
        <w:t>米国陸軍工兵隊（USACE</w:t>
      </w:r>
      <w:proofErr w:type="spellEnd"/>
      <w:r>
        <w:rPr>
          <w:sz w:val="14"/>
          <w:lang w:eastAsia="ja-JP"/>
        </w:rPr>
        <w:t>）。2022.バージニア沿岸洋上風力発電（CVOW）商業プロジェクトに関する許可証NAO-13- 00418のノーフォーク地区公告。</w:t>
      </w:r>
      <w:r>
        <w:rPr>
          <w:sz w:val="14"/>
        </w:rPr>
        <w:t>9月15日。利用可能</w:t>
      </w:r>
      <w:hyperlink r:id="rId42">
        <w:r>
          <w:rPr>
            <w:color w:val="0000FF"/>
            <w:spacing w:val="-2"/>
            <w:sz w:val="14"/>
            <w:u w:val="single" w:color="0000FF"/>
          </w:rPr>
          <w:t xml:space="preserve">：https://www.nao.usace.army.mil/Media/News-Stories/Article/3157796/nao-13-00418-coastal- </w:t>
        </w:r>
      </w:hyperlink>
      <w:hyperlink r:id="rId43">
        <w:r>
          <w:rPr>
            <w:color w:val="0000FF"/>
            <w:spacing w:val="-2"/>
            <w:sz w:val="14"/>
            <w:u w:val="single" w:color="0000FF"/>
          </w:rPr>
          <w:t>virginia-offshore-wind-cvow-commercial-project/</w:t>
        </w:r>
        <w:r>
          <w:rPr>
            <w:spacing w:val="-2"/>
            <w:sz w:val="14"/>
          </w:rPr>
          <w:t>.</w:t>
        </w:r>
      </w:hyperlink>
    </w:p>
    <w:p w14:paraId="248E03C4" w14:textId="77777777" w:rsidR="00816CF1" w:rsidRDefault="00B01A57">
      <w:pPr>
        <w:spacing w:before="200"/>
        <w:ind w:left="719" w:right="363" w:hanging="360"/>
        <w:rPr>
          <w:rFonts w:ascii="Times New Roman"/>
        </w:rPr>
      </w:pPr>
      <w:proofErr w:type="spellStart"/>
      <w:r>
        <w:rPr>
          <w:rFonts w:ascii="Times New Roman"/>
          <w:sz w:val="14"/>
        </w:rPr>
        <w:t>米国環境保護庁（</w:t>
      </w:r>
      <w:r>
        <w:rPr>
          <w:rFonts w:ascii="Times New Roman"/>
          <w:sz w:val="14"/>
        </w:rPr>
        <w:t>USEPA</w:t>
      </w:r>
      <w:proofErr w:type="spellEnd"/>
      <w:r>
        <w:rPr>
          <w:rFonts w:ascii="Times New Roman"/>
          <w:sz w:val="14"/>
        </w:rPr>
        <w:t>）。</w:t>
      </w:r>
      <w:r>
        <w:rPr>
          <w:rFonts w:ascii="Times New Roman"/>
          <w:sz w:val="14"/>
          <w:lang w:eastAsia="ja-JP"/>
        </w:rPr>
        <w:t>2000.</w:t>
      </w:r>
      <w:r>
        <w:rPr>
          <w:rFonts w:ascii="Times New Roman"/>
          <w:i/>
          <w:sz w:val="14"/>
          <w:lang w:eastAsia="ja-JP"/>
        </w:rPr>
        <w:t>溶存酸素の水生生物水質基準（海水）：ケープコッドからハッテラス岬まで</w:t>
      </w:r>
      <w:r>
        <w:rPr>
          <w:rFonts w:ascii="Times New Roman"/>
          <w:sz w:val="14"/>
          <w:lang w:eastAsia="ja-JP"/>
        </w:rPr>
        <w:t>。</w:t>
      </w:r>
      <w:proofErr w:type="spellStart"/>
      <w:r>
        <w:rPr>
          <w:rFonts w:ascii="Times New Roman"/>
          <w:sz w:val="14"/>
        </w:rPr>
        <w:t>Office</w:t>
      </w:r>
      <w:proofErr w:type="spellEnd"/>
      <w:r>
        <w:rPr>
          <w:rFonts w:ascii="Times New Roman"/>
          <w:sz w:val="14"/>
        </w:rPr>
        <w:t xml:space="preserve"> of Water.EPA-822-R-00-012</w:t>
      </w:r>
      <w:r>
        <w:rPr>
          <w:rFonts w:ascii="Times New Roman"/>
          <w:sz w:val="14"/>
        </w:rPr>
        <w:t>。利用可能</w:t>
      </w:r>
      <w:hyperlink r:id="rId44">
        <w:r>
          <w:rPr>
            <w:rFonts w:ascii="Times New Roman"/>
            <w:color w:val="0000FF"/>
            <w:sz w:val="14"/>
            <w:u w:val="single" w:color="0000FF"/>
          </w:rPr>
          <w:t>: https:</w:t>
        </w:r>
        <w:r>
          <w:rPr>
            <w:rFonts w:ascii="Times New Roman"/>
            <w:sz w:val="14"/>
          </w:rPr>
          <w:t>//nepis.epa.gov/Exe/ZyPDF.cgi/20003HYA.PDF?Dockey=20003HYA.PDF.</w:t>
        </w:r>
      </w:hyperlink>
      <w:r>
        <w:rPr>
          <w:rFonts w:ascii="Times New Roman"/>
          <w:sz w:val="14"/>
        </w:rPr>
        <w:t>アクセスした：</w:t>
      </w:r>
      <w:r>
        <w:rPr>
          <w:rFonts w:ascii="Times New Roman"/>
          <w:sz w:val="14"/>
        </w:rPr>
        <w:t>2018</w:t>
      </w:r>
      <w:r>
        <w:rPr>
          <w:rFonts w:ascii="Times New Roman"/>
          <w:sz w:val="14"/>
        </w:rPr>
        <w:t>年</w:t>
      </w:r>
      <w:r>
        <w:rPr>
          <w:rFonts w:ascii="Times New Roman"/>
          <w:sz w:val="14"/>
        </w:rPr>
        <w:t>11</w:t>
      </w:r>
      <w:r>
        <w:rPr>
          <w:rFonts w:ascii="Times New Roman"/>
          <w:sz w:val="14"/>
        </w:rPr>
        <w:t>月</w:t>
      </w:r>
      <w:r>
        <w:rPr>
          <w:rFonts w:ascii="Times New Roman"/>
          <w:sz w:val="14"/>
        </w:rPr>
        <w:t>8</w:t>
      </w:r>
      <w:r>
        <w:rPr>
          <w:rFonts w:ascii="Times New Roman"/>
          <w:sz w:val="14"/>
        </w:rPr>
        <w:t>日。</w:t>
      </w:r>
    </w:p>
    <w:p w14:paraId="77333E82" w14:textId="77777777" w:rsidR="00816CF1" w:rsidRDefault="00816CF1">
      <w:pPr>
        <w:rPr>
          <w:rFonts w:ascii="Times New Roman"/>
        </w:rPr>
        <w:sectPr w:rsidR="00816CF1">
          <w:pgSz w:w="12240" w:h="15840"/>
          <w:pgMar w:top="1360" w:right="1080" w:bottom="680" w:left="1080" w:header="729" w:footer="483" w:gutter="0"/>
          <w:cols w:space="708"/>
        </w:sectPr>
      </w:pPr>
    </w:p>
    <w:p w14:paraId="03F1E5EF" w14:textId="77777777" w:rsidR="00816CF1" w:rsidRDefault="00B01A57">
      <w:pPr>
        <w:pStyle w:val="a3"/>
        <w:spacing w:before="82"/>
        <w:ind w:left="719" w:right="431" w:hanging="360"/>
      </w:pPr>
      <w:proofErr w:type="spellStart"/>
      <w:r>
        <w:rPr>
          <w:sz w:val="14"/>
        </w:rPr>
        <w:lastRenderedPageBreak/>
        <w:t>米国環境保護庁（USEPA</w:t>
      </w:r>
      <w:proofErr w:type="spellEnd"/>
      <w:r>
        <w:rPr>
          <w:sz w:val="14"/>
        </w:rPr>
        <w:t>）。2012.</w:t>
      </w:r>
      <w:r>
        <w:rPr>
          <w:i/>
          <w:sz w:val="14"/>
        </w:rPr>
        <w:t>全国海岸状況報告書IV。EPA842- R-10-003</w:t>
      </w:r>
      <w:r>
        <w:rPr>
          <w:sz w:val="14"/>
        </w:rPr>
        <w:t xml:space="preserve">.米国環境保護庁、ワシントンD.C. 368 </w:t>
      </w:r>
      <w:proofErr w:type="spellStart"/>
      <w:r>
        <w:rPr>
          <w:sz w:val="14"/>
        </w:rPr>
        <w:t>pp.利用可能</w:t>
      </w:r>
      <w:proofErr w:type="spellEnd"/>
      <w:r>
        <w:fldChar w:fldCharType="begin"/>
      </w:r>
      <w:r>
        <w:instrText>HYPERLINK "https://www.epa.gov/sites/production/files/2016-%2001/documents/ncca_2010_technical_report_20160127.pdf" \h</w:instrText>
      </w:r>
      <w:r>
        <w:fldChar w:fldCharType="separate"/>
      </w:r>
      <w:r>
        <w:rPr>
          <w:color w:val="0000FF"/>
          <w:spacing w:val="-2"/>
          <w:sz w:val="14"/>
          <w:u w:val="single" w:color="0000FF"/>
        </w:rPr>
        <w:t xml:space="preserve">: https://www.epa.gov/sites/production/files/2016- </w:t>
      </w:r>
      <w:r>
        <w:fldChar w:fldCharType="end"/>
      </w:r>
      <w:hyperlink r:id="rId45">
        <w:r>
          <w:rPr>
            <w:color w:val="0000FF"/>
            <w:sz w:val="14"/>
            <w:u w:val="single" w:color="0000FF"/>
          </w:rPr>
          <w:t>01/documents/ncca_2010_technical_report_20160127.pdf</w:t>
        </w:r>
        <w:r>
          <w:rPr>
            <w:sz w:val="14"/>
          </w:rPr>
          <w:t>.</w:t>
        </w:r>
      </w:hyperlink>
      <w:r>
        <w:rPr>
          <w:sz w:val="14"/>
        </w:rPr>
        <w:t>アクセス可能：2020年12月8日。</w:t>
      </w:r>
    </w:p>
    <w:p w14:paraId="720EBA18" w14:textId="77777777" w:rsidR="00816CF1" w:rsidRDefault="00B01A57">
      <w:pPr>
        <w:pStyle w:val="a3"/>
        <w:spacing w:before="200"/>
        <w:ind w:left="719" w:right="656" w:hanging="360"/>
      </w:pPr>
      <w:proofErr w:type="spellStart"/>
      <w:r>
        <w:rPr>
          <w:sz w:val="14"/>
        </w:rPr>
        <w:t>米国環境保護庁（USEPA</w:t>
      </w:r>
      <w:proofErr w:type="spellEnd"/>
      <w:r>
        <w:rPr>
          <w:sz w:val="14"/>
        </w:rPr>
        <w:t>）。2015.</w:t>
      </w:r>
      <w:r>
        <w:rPr>
          <w:i/>
          <w:sz w:val="14"/>
        </w:rPr>
        <w:t>National Coastal Condition Assessment 2010</w:t>
      </w:r>
      <w:r>
        <w:rPr>
          <w:sz w:val="14"/>
        </w:rPr>
        <w:t xml:space="preserve">.Office of Water and Office of Research and </w:t>
      </w:r>
      <w:proofErr w:type="spellStart"/>
      <w:r>
        <w:rPr>
          <w:sz w:val="14"/>
        </w:rPr>
        <w:t>Development.EPA</w:t>
      </w:r>
      <w:proofErr w:type="spellEnd"/>
      <w:r>
        <w:rPr>
          <w:sz w:val="14"/>
        </w:rPr>
        <w:t xml:space="preserve"> 841-R-15-006.利用可能</w:t>
      </w:r>
      <w:hyperlink r:id="rId46">
        <w:r>
          <w:rPr>
            <w:color w:val="0000FF"/>
            <w:sz w:val="14"/>
            <w:u w:val="single" w:color="0000FF"/>
          </w:rPr>
          <w:t>：https://www.epa.gov/sites/production/files/2016-0</w:t>
        </w:r>
        <w:r>
          <w:rPr>
            <w:sz w:val="14"/>
          </w:rPr>
          <w:t>1/documents/ncca_2010_report.pdf.</w:t>
        </w:r>
      </w:hyperlink>
      <w:r>
        <w:rPr>
          <w:sz w:val="14"/>
        </w:rPr>
        <w:t>アクセスした：2018年10月30日。</w:t>
      </w:r>
    </w:p>
    <w:p w14:paraId="3A06145E" w14:textId="77777777" w:rsidR="00816CF1" w:rsidRDefault="00B01A57">
      <w:pPr>
        <w:pStyle w:val="a3"/>
        <w:spacing w:before="199"/>
        <w:ind w:left="720" w:right="711" w:hanging="360"/>
      </w:pPr>
      <w:proofErr w:type="spellStart"/>
      <w:r>
        <w:rPr>
          <w:sz w:val="14"/>
        </w:rPr>
        <w:t>米国環境保護庁（USEPA</w:t>
      </w:r>
      <w:proofErr w:type="spellEnd"/>
      <w:r>
        <w:rPr>
          <w:sz w:val="14"/>
        </w:rPr>
        <w:t>）。2016.</w:t>
      </w:r>
      <w:r>
        <w:rPr>
          <w:i/>
          <w:sz w:val="14"/>
        </w:rPr>
        <w:t>National Coastal Condition Assessment 2010</w:t>
      </w:r>
      <w:r>
        <w:rPr>
          <w:sz w:val="14"/>
        </w:rPr>
        <w:t xml:space="preserve">（データとメタデータファイル）。National Aquatic Resource </w:t>
      </w:r>
      <w:proofErr w:type="spellStart"/>
      <w:r>
        <w:rPr>
          <w:sz w:val="14"/>
        </w:rPr>
        <w:t>Surveys.利用可能</w:t>
      </w:r>
      <w:proofErr w:type="spellEnd"/>
      <w:r>
        <w:fldChar w:fldCharType="begin"/>
      </w:r>
      <w:r>
        <w:instrText>HYPERLINK "https://www.epa.gov/national-aquatic-resource-surveys/data-national-aquatic-resource-surveys" \h</w:instrText>
      </w:r>
      <w:r>
        <w:fldChar w:fldCharType="separate"/>
      </w:r>
      <w:r>
        <w:rPr>
          <w:color w:val="0000FF"/>
          <w:sz w:val="14"/>
          <w:u w:val="single" w:color="0000FF"/>
        </w:rPr>
        <w:t xml:space="preserve">： https://www.epa.gov/national-aquatic-resource- </w:t>
      </w:r>
      <w:r>
        <w:fldChar w:fldCharType="end"/>
      </w:r>
      <w:hyperlink r:id="rId47">
        <w:r>
          <w:rPr>
            <w:color w:val="0000FF"/>
            <w:sz w:val="14"/>
            <w:u w:val="single" w:color="0000FF"/>
          </w:rPr>
          <w:t>surveys/data-national-aquatic-resource-surveys</w:t>
        </w:r>
        <w:r>
          <w:rPr>
            <w:sz w:val="14"/>
          </w:rPr>
          <w:t>.</w:t>
        </w:r>
      </w:hyperlink>
      <w:r>
        <w:rPr>
          <w:sz w:val="14"/>
        </w:rPr>
        <w:t>アクセス可能：2020年10月6日。</w:t>
      </w:r>
    </w:p>
    <w:p w14:paraId="1648387C" w14:textId="77777777" w:rsidR="00816CF1" w:rsidRDefault="00B01A57">
      <w:pPr>
        <w:spacing w:before="200"/>
        <w:ind w:left="719" w:right="363" w:hanging="360"/>
        <w:rPr>
          <w:rFonts w:ascii="Times New Roman" w:hAnsi="Times New Roman"/>
          <w:lang w:eastAsia="ja-JP"/>
        </w:rPr>
      </w:pPr>
      <w:r>
        <w:rPr>
          <w:rFonts w:ascii="Times New Roman" w:hAnsi="Times New Roman"/>
          <w:sz w:val="14"/>
        </w:rPr>
        <w:t>Van Berkel, J., H. Burchard, A. Christensen, L. O. Mortensen, O. S. Petersen, and F. Thomsen.2020.</w:t>
      </w:r>
      <w:proofErr w:type="spellStart"/>
      <w:r>
        <w:rPr>
          <w:rFonts w:ascii="Times New Roman" w:hAnsi="Times New Roman"/>
          <w:i/>
          <w:sz w:val="14"/>
        </w:rPr>
        <w:t>洋上ウィンドファームの流体力学へのエフェクトと魚類への影響</w:t>
      </w:r>
      <w:r>
        <w:rPr>
          <w:rFonts w:ascii="Times New Roman" w:hAnsi="Times New Roman"/>
          <w:sz w:val="14"/>
        </w:rPr>
        <w:t>。</w:t>
      </w:r>
      <w:r>
        <w:rPr>
          <w:rFonts w:ascii="Times New Roman" w:hAnsi="Times New Roman"/>
          <w:i/>
          <w:sz w:val="14"/>
          <w:lang w:eastAsia="ja-JP"/>
        </w:rPr>
        <w:t>Oceanography</w:t>
      </w:r>
      <w:proofErr w:type="spellEnd"/>
      <w:r>
        <w:rPr>
          <w:rFonts w:ascii="Times New Roman" w:hAnsi="Times New Roman"/>
          <w:i/>
          <w:sz w:val="14"/>
          <w:lang w:eastAsia="ja-JP"/>
        </w:rPr>
        <w:t xml:space="preserve"> </w:t>
      </w:r>
      <w:r>
        <w:rPr>
          <w:rFonts w:ascii="Times New Roman" w:hAnsi="Times New Roman"/>
          <w:sz w:val="14"/>
          <w:lang w:eastAsia="ja-JP"/>
        </w:rPr>
        <w:t xml:space="preserve">33:108- </w:t>
      </w:r>
      <w:r>
        <w:rPr>
          <w:rFonts w:ascii="Times New Roman" w:hAnsi="Times New Roman"/>
          <w:spacing w:val="-4"/>
          <w:sz w:val="14"/>
          <w:lang w:eastAsia="ja-JP"/>
        </w:rPr>
        <w:t>117.</w:t>
      </w:r>
    </w:p>
    <w:p w14:paraId="6BABBAD2" w14:textId="77777777" w:rsidR="00816CF1" w:rsidRDefault="00B01A57">
      <w:pPr>
        <w:spacing w:before="201"/>
        <w:ind w:left="719" w:right="560" w:hanging="360"/>
        <w:rPr>
          <w:rFonts w:ascii="Times New Roman" w:hAnsi="Times New Roman"/>
          <w:lang w:eastAsia="ja-JP"/>
        </w:rPr>
      </w:pPr>
      <w:proofErr w:type="spellStart"/>
      <w:r>
        <w:rPr>
          <w:rFonts w:ascii="Times New Roman" w:hAnsi="Times New Roman"/>
          <w:sz w:val="14"/>
          <w:lang w:eastAsia="ja-JP"/>
        </w:rPr>
        <w:t>Vanhellemont</w:t>
      </w:r>
      <w:proofErr w:type="spellEnd"/>
      <w:r>
        <w:rPr>
          <w:rFonts w:ascii="Times New Roman" w:hAnsi="Times New Roman"/>
          <w:sz w:val="14"/>
          <w:lang w:eastAsia="ja-JP"/>
        </w:rPr>
        <w:t>, Q., and K. Ruddick.2014.</w:t>
      </w:r>
      <w:r>
        <w:rPr>
          <w:rFonts w:ascii="Times New Roman" w:hAnsi="Times New Roman"/>
          <w:i/>
          <w:sz w:val="14"/>
          <w:lang w:eastAsia="ja-JP"/>
        </w:rPr>
        <w:t>ランドサット</w:t>
      </w:r>
      <w:r>
        <w:rPr>
          <w:rFonts w:ascii="Times New Roman" w:hAnsi="Times New Roman"/>
          <w:i/>
          <w:sz w:val="14"/>
          <w:lang w:eastAsia="ja-JP"/>
        </w:rPr>
        <w:t>8</w:t>
      </w:r>
      <w:r>
        <w:rPr>
          <w:rFonts w:ascii="Times New Roman" w:hAnsi="Times New Roman"/>
          <w:i/>
          <w:sz w:val="14"/>
          <w:lang w:eastAsia="ja-JP"/>
        </w:rPr>
        <w:t>で観測された洋上風力タービンに伴う乱</w:t>
      </w:r>
      <w:r>
        <w:rPr>
          <w:rFonts w:ascii="Times New Roman" w:hAnsi="Times New Roman"/>
          <w:i/>
          <w:sz w:val="14"/>
          <w:lang w:eastAsia="ja-JP"/>
        </w:rPr>
        <w:t>流航跡</w:t>
      </w:r>
      <w:r>
        <w:rPr>
          <w:rFonts w:ascii="Times New Roman" w:hAnsi="Times New Roman"/>
          <w:sz w:val="14"/>
          <w:lang w:eastAsia="ja-JP"/>
        </w:rPr>
        <w:t>。環境のリモートセンシング</w:t>
      </w:r>
      <w:r>
        <w:rPr>
          <w:rFonts w:ascii="Times New Roman" w:hAnsi="Times New Roman"/>
          <w:sz w:val="14"/>
          <w:lang w:eastAsia="ja-JP"/>
        </w:rPr>
        <w:t xml:space="preserve"> 145:105-115</w:t>
      </w:r>
    </w:p>
    <w:p w14:paraId="362AF8F6" w14:textId="77777777" w:rsidR="00816CF1" w:rsidRDefault="00B01A57">
      <w:pPr>
        <w:spacing w:before="200"/>
        <w:ind w:left="360"/>
        <w:rPr>
          <w:rFonts w:ascii="Times New Roman"/>
          <w:i/>
          <w:lang w:eastAsia="ja-JP"/>
        </w:rPr>
      </w:pPr>
      <w:r>
        <w:rPr>
          <w:rFonts w:ascii="Times New Roman"/>
          <w:sz w:val="14"/>
          <w:lang w:eastAsia="ja-JP"/>
        </w:rPr>
        <w:t>バージニア州環境質局（</w:t>
      </w:r>
      <w:r>
        <w:rPr>
          <w:rFonts w:ascii="Times New Roman"/>
          <w:sz w:val="14"/>
          <w:lang w:eastAsia="ja-JP"/>
        </w:rPr>
        <w:t>VDEQ</w:t>
      </w:r>
      <w:r>
        <w:rPr>
          <w:rFonts w:ascii="Times New Roman"/>
          <w:sz w:val="14"/>
          <w:lang w:eastAsia="ja-JP"/>
        </w:rPr>
        <w:t>）。</w:t>
      </w:r>
      <w:r>
        <w:rPr>
          <w:rFonts w:ascii="Times New Roman"/>
          <w:sz w:val="14"/>
          <w:lang w:eastAsia="ja-JP"/>
        </w:rPr>
        <w:t>2020a.</w:t>
      </w:r>
      <w:r>
        <w:rPr>
          <w:rFonts w:ascii="Times New Roman"/>
          <w:i/>
          <w:sz w:val="14"/>
          <w:lang w:eastAsia="ja-JP"/>
        </w:rPr>
        <w:t>年間水質モニタリング</w:t>
      </w:r>
      <w:r>
        <w:rPr>
          <w:rFonts w:ascii="Times New Roman"/>
          <w:i/>
          <w:spacing w:val="-2"/>
          <w:sz w:val="14"/>
          <w:lang w:eastAsia="ja-JP"/>
        </w:rPr>
        <w:t>計画。</w:t>
      </w:r>
    </w:p>
    <w:p w14:paraId="299DB3C9" w14:textId="77777777" w:rsidR="00816CF1" w:rsidRDefault="00B01A57">
      <w:pPr>
        <w:pStyle w:val="a3"/>
        <w:ind w:left="719" w:right="560"/>
      </w:pPr>
      <w:proofErr w:type="spellStart"/>
      <w:r>
        <w:rPr>
          <w:sz w:val="14"/>
          <w:lang w:eastAsia="ja-JP"/>
        </w:rPr>
        <w:t>バージニア州環境質局。</w:t>
      </w:r>
      <w:r>
        <w:rPr>
          <w:sz w:val="14"/>
        </w:rPr>
        <w:t>利用可能</w:t>
      </w:r>
      <w:proofErr w:type="spellEnd"/>
      <w:r>
        <w:fldChar w:fldCharType="begin"/>
      </w:r>
      <w:r>
        <w:instrText>HYPERLINK "https://www.deq.virginia.gov/programs/water/waterqualityinformationtmdls/waterqualitymonitoring/annualwaterqualitymonitoringplan.aspx" \h</w:instrText>
      </w:r>
      <w:r>
        <w:fldChar w:fldCharType="separate"/>
      </w:r>
      <w:r>
        <w:rPr>
          <w:color w:val="0000FF"/>
          <w:spacing w:val="-2"/>
          <w:sz w:val="14"/>
          <w:u w:val="single" w:color="0000FF"/>
        </w:rPr>
        <w:t xml:space="preserve">: https://www.deq.virginia.gov/programs/water/waterqualityinformationtmdls/waterqualitymonitoring/ </w:t>
      </w:r>
      <w:r>
        <w:fldChar w:fldCharType="end"/>
      </w:r>
      <w:hyperlink r:id="rId48">
        <w:r>
          <w:rPr>
            <w:color w:val="0000FF"/>
            <w:sz w:val="14"/>
            <w:u w:val="single" w:color="0000FF"/>
          </w:rPr>
          <w:t>annualwaterqualitymonitoringplan.aspx</w:t>
        </w:r>
        <w:r>
          <w:rPr>
            <w:sz w:val="14"/>
          </w:rPr>
          <w:t>.</w:t>
        </w:r>
      </w:hyperlink>
      <w:r>
        <w:rPr>
          <w:sz w:val="14"/>
        </w:rPr>
        <w:t>アクセス可能：アクセス：2020年10月6日</w:t>
      </w:r>
    </w:p>
    <w:p w14:paraId="2206E543" w14:textId="77777777" w:rsidR="00816CF1" w:rsidRDefault="00B01A57">
      <w:pPr>
        <w:spacing w:before="200"/>
        <w:ind w:left="719" w:right="560" w:hanging="360"/>
        <w:rPr>
          <w:rFonts w:ascii="Times New Roman" w:hAnsi="Times New Roman"/>
        </w:rPr>
      </w:pPr>
      <w:r>
        <w:rPr>
          <w:rFonts w:ascii="Times New Roman" w:hAnsi="Times New Roman"/>
          <w:sz w:val="14"/>
          <w:lang w:eastAsia="ja-JP"/>
        </w:rPr>
        <w:t>バージニア州環境質局（</w:t>
      </w:r>
      <w:r>
        <w:rPr>
          <w:rFonts w:ascii="Times New Roman" w:hAnsi="Times New Roman"/>
          <w:sz w:val="14"/>
          <w:lang w:eastAsia="ja-JP"/>
        </w:rPr>
        <w:t>VDEQ</w:t>
      </w:r>
      <w:r>
        <w:rPr>
          <w:rFonts w:ascii="Times New Roman" w:hAnsi="Times New Roman"/>
          <w:sz w:val="14"/>
          <w:lang w:eastAsia="ja-JP"/>
        </w:rPr>
        <w:t>）。</w:t>
      </w:r>
      <w:r>
        <w:rPr>
          <w:rFonts w:ascii="Times New Roman" w:hAnsi="Times New Roman"/>
          <w:sz w:val="14"/>
          <w:lang w:eastAsia="ja-JP"/>
        </w:rPr>
        <w:t>2020b.</w:t>
      </w:r>
      <w:r>
        <w:rPr>
          <w:rFonts w:ascii="Times New Roman" w:hAnsi="Times New Roman"/>
          <w:i/>
          <w:sz w:val="14"/>
          <w:lang w:eastAsia="ja-JP"/>
        </w:rPr>
        <w:t>レクリエーション用途ための細菌基準</w:t>
      </w:r>
      <w:r>
        <w:rPr>
          <w:rFonts w:ascii="Times New Roman" w:hAnsi="Times New Roman"/>
          <w:i/>
          <w:sz w:val="14"/>
          <w:lang w:eastAsia="ja-JP"/>
        </w:rPr>
        <w:t>-2019</w:t>
      </w:r>
      <w:r>
        <w:rPr>
          <w:rFonts w:ascii="Times New Roman" w:hAnsi="Times New Roman"/>
          <w:sz w:val="14"/>
          <w:lang w:eastAsia="ja-JP"/>
        </w:rPr>
        <w:t>。</w:t>
      </w:r>
      <w:r>
        <w:rPr>
          <w:rFonts w:ascii="Times New Roman" w:hAnsi="Times New Roman"/>
          <w:sz w:val="14"/>
        </w:rPr>
        <w:t xml:space="preserve">Virginia Department of Environmental Quality Available: </w:t>
      </w:r>
      <w:hyperlink r:id="rId49">
        <w:r>
          <w:rPr>
            <w:rFonts w:ascii="Times New Roman" w:hAnsi="Times New Roman"/>
            <w:color w:val="0000FF"/>
            <w:spacing w:val="-2"/>
            <w:sz w:val="14"/>
            <w:u w:val="single" w:color="0000FF"/>
          </w:rPr>
          <w:t>https:</w:t>
        </w:r>
        <w:r>
          <w:rPr>
            <w:rFonts w:ascii="Times New Roman" w:hAnsi="Times New Roman"/>
            <w:spacing w:val="-2"/>
            <w:sz w:val="14"/>
          </w:rPr>
          <w:t>//www.deq.virginia.gov/programs/water/waterqualityinformationtmdls.</w:t>
        </w:r>
      </w:hyperlink>
    </w:p>
    <w:p w14:paraId="7D95FA80" w14:textId="77777777" w:rsidR="00816CF1" w:rsidRDefault="00B01A57">
      <w:pPr>
        <w:pStyle w:val="a3"/>
        <w:spacing w:before="200"/>
        <w:ind w:left="719" w:right="475" w:hanging="360"/>
      </w:pPr>
      <w:r>
        <w:rPr>
          <w:sz w:val="14"/>
          <w:lang w:eastAsia="ja-JP"/>
        </w:rPr>
        <w:t>バージニア州環境質局（VDEQ）。2020c.2020年305(b)/303(d)</w:t>
      </w:r>
      <w:r>
        <w:rPr>
          <w:i/>
          <w:sz w:val="14"/>
          <w:lang w:eastAsia="ja-JP"/>
        </w:rPr>
        <w:t>水質アセスメント統合報告書</w:t>
      </w:r>
      <w:r>
        <w:rPr>
          <w:sz w:val="14"/>
          <w:lang w:eastAsia="ja-JP"/>
        </w:rPr>
        <w:t>［公式303(d)障害水域リストについては報告書の付録1aも参照のこと］。</w:t>
      </w:r>
      <w:r>
        <w:rPr>
          <w:sz w:val="14"/>
        </w:rPr>
        <w:t>バージニア州環境質局。</w:t>
      </w:r>
      <w:hyperlink r:id="rId50">
        <w:r>
          <w:rPr>
            <w:color w:val="0000FF"/>
            <w:sz w:val="14"/>
            <w:u w:val="single" w:color="0000FF"/>
          </w:rPr>
          <w:t>https://www.deq.virginia.gov/water/water-quality/assessments/integrated-rep</w:t>
        </w:r>
        <w:r>
          <w:rPr>
            <w:sz w:val="14"/>
          </w:rPr>
          <w:t>ort。</w:t>
        </w:r>
      </w:hyperlink>
      <w:r>
        <w:rPr>
          <w:sz w:val="14"/>
        </w:rPr>
        <w:t>アクセス可能：2021年10月5日。</w:t>
      </w:r>
    </w:p>
    <w:p w14:paraId="7DB8056B" w14:textId="77777777" w:rsidR="00816CF1" w:rsidRDefault="00B01A57">
      <w:pPr>
        <w:spacing w:before="200"/>
        <w:ind w:left="719" w:right="363" w:hanging="360"/>
        <w:rPr>
          <w:rFonts w:ascii="Times New Roman"/>
          <w:lang w:eastAsia="ja-JP"/>
        </w:rPr>
      </w:pPr>
      <w:r>
        <w:rPr>
          <w:rFonts w:ascii="Times New Roman"/>
          <w:sz w:val="14"/>
          <w:lang w:eastAsia="ja-JP"/>
        </w:rPr>
        <w:t>バージニア州環境質局（</w:t>
      </w:r>
      <w:r>
        <w:rPr>
          <w:rFonts w:ascii="Times New Roman"/>
          <w:sz w:val="14"/>
          <w:lang w:eastAsia="ja-JP"/>
        </w:rPr>
        <w:t>VDEQ</w:t>
      </w:r>
      <w:r>
        <w:rPr>
          <w:rFonts w:ascii="Times New Roman"/>
          <w:sz w:val="14"/>
          <w:lang w:eastAsia="ja-JP"/>
        </w:rPr>
        <w:t>）。</w:t>
      </w:r>
      <w:r>
        <w:rPr>
          <w:rFonts w:ascii="Times New Roman"/>
          <w:sz w:val="14"/>
          <w:lang w:eastAsia="ja-JP"/>
        </w:rPr>
        <w:t>2021.</w:t>
      </w:r>
      <w:r>
        <w:rPr>
          <w:rFonts w:ascii="Times New Roman"/>
          <w:i/>
          <w:sz w:val="14"/>
          <w:lang w:eastAsia="ja-JP"/>
        </w:rPr>
        <w:t>河川、貯水池、河口：</w:t>
      </w:r>
      <w:r>
        <w:rPr>
          <w:rFonts w:ascii="Times New Roman"/>
          <w:i/>
          <w:sz w:val="14"/>
          <w:lang w:eastAsia="ja-JP"/>
        </w:rPr>
        <w:t>2020</w:t>
      </w:r>
      <w:r>
        <w:rPr>
          <w:rFonts w:ascii="Times New Roman"/>
          <w:i/>
          <w:sz w:val="14"/>
          <w:lang w:eastAsia="ja-JP"/>
        </w:rPr>
        <w:t>年最終</w:t>
      </w:r>
      <w:r>
        <w:rPr>
          <w:rFonts w:ascii="Times New Roman"/>
          <w:i/>
          <w:sz w:val="14"/>
          <w:lang w:eastAsia="ja-JP"/>
        </w:rPr>
        <w:t>WQA IR</w:t>
      </w:r>
      <w:r>
        <w:rPr>
          <w:rFonts w:ascii="Times New Roman"/>
          <w:i/>
          <w:sz w:val="14"/>
          <w:lang w:eastAsia="ja-JP"/>
        </w:rPr>
        <w:t>アセスメント</w:t>
      </w:r>
      <w:r>
        <w:rPr>
          <w:rFonts w:ascii="Times New Roman"/>
          <w:i/>
          <w:sz w:val="14"/>
          <w:lang w:eastAsia="ja-JP"/>
        </w:rPr>
        <w:t>GIS</w:t>
      </w:r>
      <w:r>
        <w:rPr>
          <w:rFonts w:ascii="Times New Roman"/>
          <w:i/>
          <w:sz w:val="14"/>
          <w:lang w:eastAsia="ja-JP"/>
        </w:rPr>
        <w:t>データ</w:t>
      </w:r>
      <w:r>
        <w:rPr>
          <w:rFonts w:ascii="Times New Roman"/>
          <w:sz w:val="14"/>
          <w:lang w:eastAsia="ja-JP"/>
        </w:rPr>
        <w:t>。</w:t>
      </w:r>
    </w:p>
    <w:p w14:paraId="17B4E311" w14:textId="77777777" w:rsidR="00816CF1" w:rsidRDefault="00B01A57">
      <w:pPr>
        <w:spacing w:before="200"/>
        <w:ind w:left="719" w:right="385" w:hanging="360"/>
        <w:rPr>
          <w:rFonts w:ascii="Times New Roman"/>
          <w:lang w:eastAsia="ja-JP"/>
        </w:rPr>
      </w:pPr>
      <w:r>
        <w:rPr>
          <w:rFonts w:ascii="Times New Roman"/>
          <w:sz w:val="14"/>
          <w:lang w:eastAsia="ja-JP"/>
        </w:rPr>
        <w:t>バージニア州保健局</w:t>
      </w:r>
      <w:r>
        <w:rPr>
          <w:rFonts w:ascii="Times New Roman"/>
          <w:sz w:val="14"/>
          <w:lang w:eastAsia="ja-JP"/>
        </w:rPr>
        <w:t>(VDH</w:t>
      </w:r>
      <w:r>
        <w:rPr>
          <w:rFonts w:ascii="Times New Roman"/>
          <w:sz w:val="14"/>
          <w:lang w:eastAsia="ja-JP"/>
        </w:rPr>
        <w:t>）。</w:t>
      </w:r>
      <w:r>
        <w:rPr>
          <w:rFonts w:ascii="Times New Roman"/>
          <w:sz w:val="14"/>
          <w:lang w:eastAsia="ja-JP"/>
        </w:rPr>
        <w:t>2020a.</w:t>
      </w:r>
      <w:r>
        <w:rPr>
          <w:rFonts w:ascii="Times New Roman"/>
          <w:i/>
          <w:sz w:val="14"/>
          <w:lang w:eastAsia="ja-JP"/>
        </w:rPr>
        <w:t>年別モニタリングおよびアドバイザリーデータ</w:t>
      </w:r>
      <w:r>
        <w:rPr>
          <w:rFonts w:ascii="Times New Roman"/>
          <w:i/>
          <w:sz w:val="14"/>
          <w:lang w:eastAsia="ja-JP"/>
        </w:rPr>
        <w:t>-2019</w:t>
      </w:r>
      <w:r>
        <w:rPr>
          <w:rFonts w:ascii="Times New Roman"/>
          <w:i/>
          <w:sz w:val="14"/>
          <w:lang w:eastAsia="ja-JP"/>
        </w:rPr>
        <w:t>年モニタリングデータ</w:t>
      </w:r>
      <w:r>
        <w:rPr>
          <w:rFonts w:ascii="Times New Roman"/>
          <w:sz w:val="14"/>
          <w:lang w:eastAsia="ja-JP"/>
        </w:rPr>
        <w:t>。バージニア州保健局。利用可能</w:t>
      </w:r>
      <w:hyperlink r:id="rId51">
        <w:r>
          <w:rPr>
            <w:rFonts w:ascii="Times New Roman"/>
            <w:color w:val="0000FF"/>
            <w:sz w:val="14"/>
            <w:u w:val="single" w:color="0000FF"/>
            <w:lang w:eastAsia="ja-JP"/>
          </w:rPr>
          <w:t>：</w:t>
        </w:r>
        <w:r>
          <w:rPr>
            <w:rFonts w:ascii="Times New Roman"/>
            <w:color w:val="0000FF"/>
            <w:sz w:val="14"/>
            <w:u w:val="single" w:color="0000FF"/>
            <w:lang w:eastAsia="ja-JP"/>
          </w:rPr>
          <w:t xml:space="preserve"> https://www.vdh.virginia.gov/environmental- </w:t>
        </w:r>
      </w:hyperlink>
      <w:hyperlink r:id="rId52">
        <w:r>
          <w:rPr>
            <w:rFonts w:ascii="Times New Roman"/>
            <w:color w:val="0000FF"/>
            <w:sz w:val="14"/>
            <w:u w:val="single" w:color="0000FF"/>
            <w:lang w:eastAsia="ja-JP"/>
          </w:rPr>
          <w:t>epidemiology/beach-monitoring/monitoring-and-advisory-data-by-year/</w:t>
        </w:r>
        <w:r>
          <w:rPr>
            <w:rFonts w:ascii="Times New Roman"/>
            <w:sz w:val="14"/>
            <w:lang w:eastAsia="ja-JP"/>
          </w:rPr>
          <w:t>.</w:t>
        </w:r>
      </w:hyperlink>
      <w:r>
        <w:rPr>
          <w:rFonts w:ascii="Times New Roman"/>
          <w:sz w:val="14"/>
          <w:lang w:eastAsia="ja-JP"/>
        </w:rPr>
        <w:t>アクセスした：</w:t>
      </w:r>
      <w:r>
        <w:rPr>
          <w:rFonts w:ascii="Times New Roman"/>
          <w:sz w:val="14"/>
          <w:lang w:eastAsia="ja-JP"/>
        </w:rPr>
        <w:t>2020</w:t>
      </w:r>
      <w:r>
        <w:rPr>
          <w:rFonts w:ascii="Times New Roman"/>
          <w:sz w:val="14"/>
          <w:lang w:eastAsia="ja-JP"/>
        </w:rPr>
        <w:t>年</w:t>
      </w:r>
      <w:r>
        <w:rPr>
          <w:rFonts w:ascii="Times New Roman"/>
          <w:sz w:val="14"/>
          <w:lang w:eastAsia="ja-JP"/>
        </w:rPr>
        <w:t>10</w:t>
      </w:r>
      <w:r>
        <w:rPr>
          <w:rFonts w:ascii="Times New Roman"/>
          <w:sz w:val="14"/>
          <w:lang w:eastAsia="ja-JP"/>
        </w:rPr>
        <w:t>月</w:t>
      </w:r>
      <w:r>
        <w:rPr>
          <w:rFonts w:ascii="Times New Roman"/>
          <w:sz w:val="14"/>
          <w:lang w:eastAsia="ja-JP"/>
        </w:rPr>
        <w:t>5</w:t>
      </w:r>
      <w:r>
        <w:rPr>
          <w:rFonts w:ascii="Times New Roman"/>
          <w:sz w:val="14"/>
          <w:lang w:eastAsia="ja-JP"/>
        </w:rPr>
        <w:t>日。</w:t>
      </w:r>
    </w:p>
    <w:p w14:paraId="1177CD22" w14:textId="77777777" w:rsidR="00816CF1" w:rsidRDefault="00B01A57">
      <w:pPr>
        <w:pStyle w:val="a3"/>
        <w:spacing w:before="199"/>
        <w:ind w:left="719" w:right="616" w:hanging="360"/>
      </w:pPr>
      <w:r>
        <w:rPr>
          <w:sz w:val="14"/>
          <w:lang w:eastAsia="ja-JP"/>
        </w:rPr>
        <w:t>バージニア州保健局(VDH）。2020b.</w:t>
      </w:r>
      <w:r>
        <w:rPr>
          <w:i/>
          <w:sz w:val="14"/>
          <w:lang w:eastAsia="ja-JP"/>
        </w:rPr>
        <w:t>藻類ブルーム監視マップ。</w:t>
      </w:r>
      <w:r>
        <w:rPr>
          <w:sz w:val="14"/>
        </w:rPr>
        <w:t>バージニア州保健。利用可能</w:t>
      </w:r>
      <w:hyperlink r:id="rId53">
        <w:r>
          <w:rPr>
            <w:color w:val="0000FF"/>
            <w:sz w:val="14"/>
            <w:u w:val="single" w:color="0000FF"/>
          </w:rPr>
          <w:t xml:space="preserve">：https://www.vdh.virginia.gov/waterborne-hazards-control/algal-bloom- </w:t>
        </w:r>
      </w:hyperlink>
      <w:hyperlink r:id="rId54">
        <w:r>
          <w:rPr>
            <w:color w:val="0000FF"/>
            <w:sz w:val="14"/>
            <w:u w:val="single" w:color="0000FF"/>
          </w:rPr>
          <w:t>surveillance-map/</w:t>
        </w:r>
      </w:hyperlink>
      <w:r>
        <w:rPr>
          <w:color w:val="0000FF"/>
          <w:sz w:val="14"/>
        </w:rPr>
        <w:t>.アクセスした：2020年12月8日。</w:t>
      </w:r>
    </w:p>
    <w:p w14:paraId="3C054F8B" w14:textId="77777777" w:rsidR="00816CF1" w:rsidRDefault="00B01A57">
      <w:pPr>
        <w:pStyle w:val="a3"/>
        <w:spacing w:before="200"/>
        <w:ind w:left="719" w:right="363" w:hanging="360"/>
      </w:pPr>
      <w:r>
        <w:rPr>
          <w:sz w:val="14"/>
        </w:rPr>
        <w:t xml:space="preserve">Whitehouse, R.J.S., J.M. Harris, J. Sutherland, and J. Rees.2011.The Nature of Scour Development and Scour Protection at Offshore Windfarm </w:t>
      </w:r>
      <w:proofErr w:type="spellStart"/>
      <w:r>
        <w:rPr>
          <w:sz w:val="14"/>
        </w:rPr>
        <w:t>Foundations.</w:t>
      </w:r>
      <w:r>
        <w:rPr>
          <w:i/>
          <w:sz w:val="14"/>
        </w:rPr>
        <w:t>Marine</w:t>
      </w:r>
      <w:proofErr w:type="spellEnd"/>
      <w:r>
        <w:rPr>
          <w:i/>
          <w:sz w:val="14"/>
        </w:rPr>
        <w:t xml:space="preserve"> Pollution Bulletin </w:t>
      </w:r>
      <w:r>
        <w:rPr>
          <w:sz w:val="14"/>
        </w:rPr>
        <w:t>62(1):73-88.</w:t>
      </w:r>
    </w:p>
    <w:p w14:paraId="32C95832" w14:textId="77777777" w:rsidR="00816CF1" w:rsidRDefault="00B01A57">
      <w:pPr>
        <w:spacing w:before="200"/>
        <w:ind w:left="719" w:right="560" w:hanging="360"/>
        <w:rPr>
          <w:rFonts w:ascii="Times New Roman" w:hAnsi="Times New Roman"/>
        </w:rPr>
      </w:pPr>
      <w:r>
        <w:rPr>
          <w:rFonts w:ascii="Times New Roman" w:hAnsi="Times New Roman"/>
          <w:sz w:val="14"/>
          <w:lang w:eastAsia="ja-JP"/>
        </w:rPr>
        <w:t>ウィルキン、</w:t>
      </w:r>
      <w:r>
        <w:rPr>
          <w:rFonts w:ascii="Times New Roman" w:hAnsi="Times New Roman"/>
          <w:sz w:val="14"/>
          <w:lang w:eastAsia="ja-JP"/>
        </w:rPr>
        <w:t>J.L.</w:t>
      </w:r>
      <w:r>
        <w:rPr>
          <w:rFonts w:ascii="Times New Roman" w:hAnsi="Times New Roman"/>
          <w:sz w:val="14"/>
          <w:lang w:eastAsia="ja-JP"/>
        </w:rPr>
        <w:t>、</w:t>
      </w:r>
      <w:r>
        <w:rPr>
          <w:rFonts w:ascii="Times New Roman" w:hAnsi="Times New Roman"/>
          <w:sz w:val="14"/>
          <w:lang w:eastAsia="ja-JP"/>
        </w:rPr>
        <w:t>E.J.</w:t>
      </w:r>
      <w:r>
        <w:rPr>
          <w:rFonts w:ascii="Times New Roman" w:hAnsi="Times New Roman"/>
          <w:sz w:val="14"/>
          <w:lang w:eastAsia="ja-JP"/>
        </w:rPr>
        <w:t>ハンター。</w:t>
      </w:r>
      <w:r>
        <w:rPr>
          <w:rFonts w:ascii="Times New Roman" w:hAnsi="Times New Roman"/>
          <w:sz w:val="14"/>
          <w:lang w:eastAsia="ja-JP"/>
        </w:rPr>
        <w:t>2013.</w:t>
      </w:r>
      <w:r>
        <w:rPr>
          <w:rFonts w:ascii="Times New Roman" w:hAnsi="Times New Roman"/>
          <w:sz w:val="14"/>
          <w:lang w:eastAsia="ja-JP"/>
        </w:rPr>
        <w:t>大西洋中部湾岸大陸棚循環の実時間モデルのスキルの評価。</w:t>
      </w:r>
      <w:r>
        <w:rPr>
          <w:rFonts w:ascii="Times New Roman" w:hAnsi="Times New Roman"/>
          <w:sz w:val="14"/>
        </w:rPr>
        <w:t>海洋</w:t>
      </w:r>
      <w:r>
        <w:rPr>
          <w:rFonts w:ascii="Times New Roman" w:hAnsi="Times New Roman"/>
          <w:sz w:val="14"/>
        </w:rPr>
        <w:t>118(6)</w:t>
      </w:r>
      <w:r>
        <w:rPr>
          <w:rFonts w:ascii="Times New Roman" w:hAnsi="Times New Roman"/>
          <w:i/>
          <w:sz w:val="14"/>
        </w:rPr>
        <w:t>：</w:t>
      </w:r>
      <w:proofErr w:type="spellStart"/>
      <w:r>
        <w:rPr>
          <w:rFonts w:ascii="Times New Roman" w:hAnsi="Times New Roman"/>
          <w:i/>
          <w:sz w:val="14"/>
        </w:rPr>
        <w:t>海洋</w:t>
      </w:r>
      <w:proofErr w:type="spellEnd"/>
      <w:r>
        <w:rPr>
          <w:rFonts w:ascii="Times New Roman" w:hAnsi="Times New Roman"/>
          <w:i/>
          <w:sz w:val="14"/>
        </w:rPr>
        <w:t xml:space="preserve"> </w:t>
      </w:r>
      <w:r>
        <w:rPr>
          <w:rFonts w:ascii="Times New Roman" w:hAnsi="Times New Roman"/>
          <w:sz w:val="14"/>
        </w:rPr>
        <w:t>118(6):2919-2933.</w:t>
      </w:r>
    </w:p>
    <w:p w14:paraId="714941B0" w14:textId="77777777" w:rsidR="00816CF1" w:rsidRDefault="00816CF1">
      <w:pPr>
        <w:rPr>
          <w:rFonts w:ascii="Times New Roman" w:hAnsi="Times New Roman"/>
        </w:rPr>
        <w:sectPr w:rsidR="00816CF1">
          <w:pgSz w:w="12240" w:h="15840"/>
          <w:pgMar w:top="1360" w:right="1080" w:bottom="680" w:left="1080" w:header="729" w:footer="483" w:gutter="0"/>
          <w:cols w:space="708"/>
        </w:sectPr>
      </w:pPr>
    </w:p>
    <w:p w14:paraId="226A00BD" w14:textId="77777777" w:rsidR="00816CF1" w:rsidRDefault="00B01A57">
      <w:pPr>
        <w:pStyle w:val="4"/>
        <w:numPr>
          <w:ilvl w:val="3"/>
          <w:numId w:val="37"/>
        </w:numPr>
        <w:tabs>
          <w:tab w:val="left" w:pos="1437"/>
        </w:tabs>
        <w:spacing w:before="82"/>
        <w:ind w:left="1437" w:hanging="1077"/>
      </w:pPr>
      <w:bookmarkStart w:id="2" w:name="C.1.3.22._Section_3.22,_Wetlands"/>
      <w:bookmarkEnd w:id="2"/>
      <w:r>
        <w:rPr>
          <w:sz w:val="14"/>
        </w:rPr>
        <w:lastRenderedPageBreak/>
        <w:t>セクション</w:t>
      </w:r>
      <w:r>
        <w:rPr>
          <w:sz w:val="14"/>
        </w:rPr>
        <w:t>3.22</w:t>
      </w:r>
      <w:r>
        <w:rPr>
          <w:sz w:val="14"/>
        </w:rPr>
        <w:t>「</w:t>
      </w:r>
      <w:r>
        <w:rPr>
          <w:spacing w:val="-2"/>
          <w:sz w:val="14"/>
        </w:rPr>
        <w:t>湿地</w:t>
      </w:r>
    </w:p>
    <w:p w14:paraId="57AB199E" w14:textId="77777777" w:rsidR="00816CF1" w:rsidRDefault="00B01A57">
      <w:pPr>
        <w:spacing w:before="199"/>
        <w:ind w:left="720" w:right="373" w:hanging="361"/>
        <w:rPr>
          <w:rFonts w:ascii="Times New Roman"/>
        </w:rPr>
      </w:pPr>
      <w:proofErr w:type="spellStart"/>
      <w:r>
        <w:rPr>
          <w:rFonts w:ascii="Times New Roman"/>
          <w:sz w:val="14"/>
        </w:rPr>
        <w:t>ドミニオン・エナジー社（</w:t>
      </w:r>
      <w:r>
        <w:rPr>
          <w:rFonts w:ascii="Times New Roman"/>
          <w:sz w:val="14"/>
        </w:rPr>
        <w:t>Dominion</w:t>
      </w:r>
      <w:proofErr w:type="spellEnd"/>
      <w:r>
        <w:rPr>
          <w:rFonts w:ascii="Times New Roman"/>
          <w:sz w:val="14"/>
        </w:rPr>
        <w:t xml:space="preserve"> , Inc.</w:t>
      </w:r>
      <w:r>
        <w:rPr>
          <w:rFonts w:ascii="Times New Roman"/>
          <w:sz w:val="14"/>
        </w:rPr>
        <w:t>）</w:t>
      </w:r>
      <w:r>
        <w:rPr>
          <w:rFonts w:ascii="Times New Roman"/>
          <w:sz w:val="14"/>
        </w:rPr>
        <w:t>2023.</w:t>
      </w:r>
      <w:r>
        <w:rPr>
          <w:rFonts w:ascii="Times New Roman"/>
          <w:i/>
          <w:sz w:val="14"/>
        </w:rPr>
        <w:t xml:space="preserve">Coastal Virginia Offshore Wind Commercial Project, Construction and Operations </w:t>
      </w:r>
      <w:proofErr w:type="spellStart"/>
      <w:r>
        <w:rPr>
          <w:rFonts w:ascii="Times New Roman"/>
          <w:i/>
          <w:sz w:val="14"/>
        </w:rPr>
        <w:t>Plan</w:t>
      </w:r>
      <w:r>
        <w:rPr>
          <w:rFonts w:ascii="Times New Roman"/>
          <w:sz w:val="14"/>
        </w:rPr>
        <w:t>.Tetra</w:t>
      </w:r>
      <w:proofErr w:type="spellEnd"/>
      <w:r>
        <w:rPr>
          <w:rFonts w:ascii="Times New Roman"/>
          <w:sz w:val="14"/>
        </w:rPr>
        <w:t xml:space="preserve"> Tech, Inc.</w:t>
      </w:r>
      <w:r>
        <w:rPr>
          <w:rFonts w:ascii="Times New Roman"/>
          <w:sz w:val="14"/>
        </w:rPr>
        <w:t>作成。</w:t>
      </w:r>
      <w:r>
        <w:rPr>
          <w:rFonts w:ascii="Times New Roman"/>
          <w:sz w:val="14"/>
        </w:rPr>
        <w:t>7</w:t>
      </w:r>
      <w:r>
        <w:rPr>
          <w:rFonts w:ascii="Times New Roman"/>
          <w:sz w:val="14"/>
        </w:rPr>
        <w:t>月。</w:t>
      </w:r>
    </w:p>
    <w:p w14:paraId="5A029CC3" w14:textId="77777777" w:rsidR="00816CF1" w:rsidRDefault="00B01A57">
      <w:pPr>
        <w:spacing w:before="200"/>
        <w:ind w:left="719" w:right="560" w:hanging="360"/>
        <w:rPr>
          <w:rFonts w:ascii="Times New Roman"/>
          <w:lang w:eastAsia="ja-JP"/>
        </w:rPr>
      </w:pPr>
      <w:r>
        <w:rPr>
          <w:rFonts w:ascii="Times New Roman"/>
          <w:sz w:val="14"/>
          <w:lang w:eastAsia="ja-JP"/>
        </w:rPr>
        <w:t>キティホーク・ウインド・ノース</w:t>
      </w:r>
      <w:r>
        <w:rPr>
          <w:rFonts w:ascii="Times New Roman"/>
          <w:sz w:val="14"/>
          <w:lang w:eastAsia="ja-JP"/>
        </w:rPr>
        <w:t>2021.</w:t>
      </w:r>
      <w:r>
        <w:rPr>
          <w:rFonts w:ascii="Times New Roman"/>
          <w:i/>
          <w:sz w:val="14"/>
          <w:lang w:eastAsia="ja-JP"/>
        </w:rPr>
        <w:t>キティホーク洋上建設・操業計画</w:t>
      </w:r>
      <w:r>
        <w:rPr>
          <w:rFonts w:ascii="Times New Roman"/>
          <w:sz w:val="14"/>
          <w:lang w:eastAsia="ja-JP"/>
        </w:rPr>
        <w:t>。テトラテック社作成。</w:t>
      </w:r>
      <w:r>
        <w:rPr>
          <w:rFonts w:ascii="Times New Roman"/>
          <w:sz w:val="14"/>
          <w:lang w:eastAsia="ja-JP"/>
        </w:rPr>
        <w:t>11</w:t>
      </w:r>
      <w:r>
        <w:rPr>
          <w:rFonts w:ascii="Times New Roman"/>
          <w:sz w:val="14"/>
          <w:lang w:eastAsia="ja-JP"/>
        </w:rPr>
        <w:t>月。</w:t>
      </w:r>
    </w:p>
    <w:p w14:paraId="3144C0EE" w14:textId="77777777" w:rsidR="00816CF1" w:rsidRDefault="00B01A57">
      <w:pPr>
        <w:spacing w:before="201"/>
        <w:ind w:left="719" w:right="560" w:hanging="360"/>
        <w:rPr>
          <w:rFonts w:ascii="Times New Roman"/>
        </w:rPr>
      </w:pPr>
      <w:r>
        <w:rPr>
          <w:rFonts w:ascii="Times New Roman"/>
          <w:sz w:val="14"/>
          <w:lang w:eastAsia="ja-JP"/>
        </w:rPr>
        <w:t>キティ</w:t>
      </w:r>
      <w:r>
        <w:rPr>
          <w:rFonts w:ascii="Times New Roman"/>
          <w:color w:val="212121"/>
          <w:sz w:val="14"/>
          <w:lang w:eastAsia="ja-JP"/>
        </w:rPr>
        <w:t>ホーク</w:t>
      </w:r>
      <w:r>
        <w:rPr>
          <w:rFonts w:ascii="Times New Roman"/>
          <w:sz w:val="14"/>
          <w:lang w:eastAsia="ja-JP"/>
        </w:rPr>
        <w:t>・ウインド・サウス</w:t>
      </w:r>
      <w:r>
        <w:rPr>
          <w:rFonts w:ascii="Times New Roman"/>
          <w:sz w:val="14"/>
          <w:lang w:eastAsia="ja-JP"/>
        </w:rPr>
        <w:t>2022.</w:t>
      </w:r>
      <w:r>
        <w:rPr>
          <w:rFonts w:ascii="Times New Roman"/>
          <w:i/>
          <w:sz w:val="14"/>
          <w:lang w:eastAsia="ja-JP"/>
        </w:rPr>
        <w:t>キティホーク洋上建設・操業</w:t>
      </w:r>
      <w:r>
        <w:rPr>
          <w:rFonts w:ascii="Times New Roman"/>
          <w:i/>
          <w:sz w:val="14"/>
          <w:lang w:eastAsia="ja-JP"/>
        </w:rPr>
        <w:t>計画。</w:t>
      </w:r>
      <w:r>
        <w:rPr>
          <w:rFonts w:ascii="Times New Roman"/>
          <w:sz w:val="14"/>
        </w:rPr>
        <w:t>Tetra Tech, Inc.</w:t>
      </w:r>
      <w:r>
        <w:rPr>
          <w:rFonts w:ascii="Times New Roman"/>
          <w:sz w:val="14"/>
        </w:rPr>
        <w:t>作成。</w:t>
      </w:r>
      <w:r>
        <w:rPr>
          <w:rFonts w:ascii="Times New Roman"/>
          <w:sz w:val="14"/>
        </w:rPr>
        <w:t>4</w:t>
      </w:r>
      <w:r>
        <w:rPr>
          <w:rFonts w:ascii="Times New Roman"/>
          <w:sz w:val="14"/>
        </w:rPr>
        <w:t>月。</w:t>
      </w:r>
    </w:p>
    <w:p w14:paraId="35AA2701" w14:textId="77777777" w:rsidR="00816CF1" w:rsidRDefault="00B01A57">
      <w:pPr>
        <w:pStyle w:val="a3"/>
        <w:spacing w:before="199"/>
        <w:ind w:left="719" w:right="560" w:hanging="361"/>
      </w:pPr>
      <w:r>
        <w:rPr>
          <w:sz w:val="14"/>
        </w:rPr>
        <w:t>米国魚類野生生物局（USFWS）。</w:t>
      </w:r>
      <w:r>
        <w:rPr>
          <w:sz w:val="14"/>
          <w:lang w:eastAsia="ja-JP"/>
        </w:rPr>
        <w:t>2021.</w:t>
      </w:r>
      <w:r>
        <w:rPr>
          <w:i/>
          <w:sz w:val="14"/>
          <w:lang w:eastAsia="ja-JP"/>
        </w:rPr>
        <w:t>全米湿地インベントリー</w:t>
      </w:r>
      <w:r>
        <w:rPr>
          <w:sz w:val="14"/>
          <w:lang w:eastAsia="ja-JP"/>
        </w:rPr>
        <w:t>。</w:t>
      </w:r>
      <w:r>
        <w:rPr>
          <w:sz w:val="14"/>
        </w:rPr>
        <w:t>2021年5月3日更新。</w:t>
      </w:r>
      <w:hyperlink r:id="rId55">
        <w:r>
          <w:rPr>
            <w:color w:val="0000FF"/>
            <w:sz w:val="14"/>
            <w:u w:val="single" w:color="0000FF"/>
          </w:rPr>
          <w:t>http://www.fws.go</w:t>
        </w:r>
        <w:r>
          <w:rPr>
            <w:sz w:val="14"/>
          </w:rPr>
          <w:t>v/wetlands/。</w:t>
        </w:r>
      </w:hyperlink>
      <w:r>
        <w:rPr>
          <w:sz w:val="14"/>
        </w:rPr>
        <w:t>アクセス可能：2021年12月1日。</w:t>
      </w:r>
    </w:p>
    <w:p w14:paraId="5BA72236" w14:textId="77777777" w:rsidR="00816CF1" w:rsidRDefault="00B01A57">
      <w:pPr>
        <w:pStyle w:val="a3"/>
        <w:spacing w:before="200"/>
        <w:ind w:left="719" w:right="363" w:hanging="360"/>
      </w:pPr>
      <w:proofErr w:type="spellStart"/>
      <w:r>
        <w:rPr>
          <w:sz w:val="14"/>
          <w:lang w:eastAsia="ja-JP"/>
        </w:rPr>
        <w:t>バージニア州自然保護・レクリエーション局（VDCR</w:t>
      </w:r>
      <w:proofErr w:type="spellEnd"/>
      <w:r>
        <w:rPr>
          <w:sz w:val="14"/>
          <w:lang w:eastAsia="ja-JP"/>
        </w:rPr>
        <w:t>）。</w:t>
      </w:r>
      <w:r>
        <w:rPr>
          <w:sz w:val="14"/>
        </w:rPr>
        <w:t>2022.</w:t>
      </w:r>
      <w:r>
        <w:rPr>
          <w:i/>
          <w:sz w:val="14"/>
        </w:rPr>
        <w:t>希少種と自然群落</w:t>
      </w:r>
      <w:r>
        <w:rPr>
          <w:sz w:val="14"/>
        </w:rPr>
        <w:t>。Virginia Department of Conservation and Recreation, Division of Natural Heritage.</w:t>
      </w:r>
      <w:hyperlink r:id="rId56">
        <w:r>
          <w:rPr>
            <w:color w:val="0000FF"/>
            <w:sz w:val="14"/>
            <w:u w:val="single" w:color="0000FF"/>
          </w:rPr>
          <w:t>https://www.dcr.virginia.gov/natural-heritage/rare-sp</w:t>
        </w:r>
        <w:r>
          <w:rPr>
            <w:sz w:val="14"/>
          </w:rPr>
          <w:t>ecies-com。</w:t>
        </w:r>
      </w:hyperlink>
      <w:r>
        <w:rPr>
          <w:sz w:val="14"/>
        </w:rPr>
        <w:t>アクセス可能：2022年3月5日。</w:t>
      </w:r>
    </w:p>
    <w:p w14:paraId="35D84B15" w14:textId="77777777" w:rsidR="00816CF1" w:rsidRDefault="00816CF1">
      <w:pPr>
        <w:pStyle w:val="a3"/>
        <w:sectPr w:rsidR="00816CF1">
          <w:pgSz w:w="12240" w:h="15840"/>
          <w:pgMar w:top="1360" w:right="1080" w:bottom="680" w:left="1080" w:header="729" w:footer="483" w:gutter="0"/>
          <w:cols w:space="708"/>
        </w:sectPr>
      </w:pPr>
    </w:p>
    <w:p w14:paraId="45C539D3" w14:textId="77777777" w:rsidR="00816CF1" w:rsidRDefault="00B01A57">
      <w:pPr>
        <w:tabs>
          <w:tab w:val="left" w:pos="1079"/>
        </w:tabs>
        <w:spacing w:before="83"/>
        <w:ind w:left="360"/>
        <w:rPr>
          <w:b/>
          <w:sz w:val="26"/>
        </w:rPr>
      </w:pPr>
      <w:bookmarkStart w:id="3" w:name="C.2._Glossary"/>
      <w:bookmarkEnd w:id="3"/>
      <w:r>
        <w:rPr>
          <w:b/>
          <w:spacing w:val="-4"/>
          <w:sz w:val="17"/>
        </w:rPr>
        <w:lastRenderedPageBreak/>
        <w:t>C.2.</w:t>
      </w:r>
      <w:r>
        <w:rPr>
          <w:b/>
          <w:sz w:val="17"/>
        </w:rPr>
        <w:tab/>
      </w:r>
      <w:proofErr w:type="spellStart"/>
      <w:r>
        <w:rPr>
          <w:b/>
          <w:spacing w:val="-2"/>
          <w:sz w:val="17"/>
        </w:rPr>
        <w:t>用語集</w:t>
      </w:r>
      <w:proofErr w:type="spellEnd"/>
    </w:p>
    <w:p w14:paraId="3A481B49" w14:textId="77777777" w:rsidR="00816CF1" w:rsidRDefault="00816CF1">
      <w:pPr>
        <w:spacing w:before="4"/>
        <w:rPr>
          <w:b/>
          <w:sz w:val="17"/>
        </w:rPr>
      </w:pPr>
    </w:p>
    <w:tbl>
      <w:tblPr>
        <w:tblStyle w:val="TableNormal"/>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05"/>
        <w:gridCol w:w="6750"/>
      </w:tblGrid>
      <w:tr w:rsidR="00816CF1" w14:paraId="228A6DF1" w14:textId="77777777">
        <w:trPr>
          <w:trHeight w:val="289"/>
        </w:trPr>
        <w:tc>
          <w:tcPr>
            <w:tcW w:w="2605" w:type="dxa"/>
            <w:shd w:val="clear" w:color="auto" w:fill="DEEAF6"/>
          </w:tcPr>
          <w:p w14:paraId="7B4B8BDE" w14:textId="77777777" w:rsidR="00816CF1" w:rsidRDefault="00B01A57">
            <w:pPr>
              <w:pStyle w:val="TableParagraph"/>
              <w:spacing w:before="30"/>
              <w:ind w:left="9"/>
              <w:jc w:val="center"/>
              <w:rPr>
                <w:b/>
                <w:sz w:val="20"/>
              </w:rPr>
            </w:pPr>
            <w:proofErr w:type="spellStart"/>
            <w:r>
              <w:rPr>
                <w:b/>
                <w:spacing w:val="-4"/>
                <w:sz w:val="13"/>
              </w:rPr>
              <w:t>期間</w:t>
            </w:r>
            <w:proofErr w:type="spellEnd"/>
          </w:p>
        </w:tc>
        <w:tc>
          <w:tcPr>
            <w:tcW w:w="6750" w:type="dxa"/>
            <w:shd w:val="clear" w:color="auto" w:fill="DEEAF6"/>
          </w:tcPr>
          <w:p w14:paraId="1C41C760" w14:textId="77777777" w:rsidR="00816CF1" w:rsidRDefault="00B01A57">
            <w:pPr>
              <w:pStyle w:val="TableParagraph"/>
              <w:spacing w:before="30"/>
              <w:ind w:left="9"/>
              <w:jc w:val="center"/>
              <w:rPr>
                <w:b/>
                <w:sz w:val="20"/>
              </w:rPr>
            </w:pPr>
            <w:proofErr w:type="spellStart"/>
            <w:r>
              <w:rPr>
                <w:b/>
                <w:spacing w:val="-2"/>
                <w:sz w:val="13"/>
              </w:rPr>
              <w:t>定義</w:t>
            </w:r>
            <w:proofErr w:type="spellEnd"/>
          </w:p>
        </w:tc>
      </w:tr>
      <w:tr w:rsidR="00816CF1" w14:paraId="3E32146C" w14:textId="77777777">
        <w:trPr>
          <w:trHeight w:val="520"/>
        </w:trPr>
        <w:tc>
          <w:tcPr>
            <w:tcW w:w="2605" w:type="dxa"/>
          </w:tcPr>
          <w:p w14:paraId="33A875A4" w14:textId="77777777" w:rsidR="00816CF1" w:rsidRDefault="00B01A57">
            <w:pPr>
              <w:pStyle w:val="TableParagraph"/>
              <w:spacing w:before="30"/>
              <w:ind w:left="107"/>
              <w:rPr>
                <w:sz w:val="20"/>
              </w:rPr>
            </w:pPr>
            <w:proofErr w:type="spellStart"/>
            <w:r>
              <w:rPr>
                <w:spacing w:val="-2"/>
                <w:sz w:val="13"/>
              </w:rPr>
              <w:t>環境</w:t>
            </w:r>
            <w:proofErr w:type="spellEnd"/>
          </w:p>
        </w:tc>
        <w:tc>
          <w:tcPr>
            <w:tcW w:w="6750" w:type="dxa"/>
          </w:tcPr>
          <w:p w14:paraId="60B5EC2B" w14:textId="77777777" w:rsidR="00816CF1" w:rsidRDefault="00B01A57">
            <w:pPr>
              <w:pStyle w:val="TableParagraph"/>
              <w:spacing w:before="30"/>
              <w:ind w:left="108"/>
              <w:rPr>
                <w:sz w:val="20"/>
                <w:lang w:eastAsia="ja-JP"/>
              </w:rPr>
            </w:pPr>
            <w:r>
              <w:rPr>
                <w:sz w:val="13"/>
                <w:lang w:eastAsia="ja-JP"/>
              </w:rPr>
              <w:t>提案されている</w:t>
            </w:r>
            <w:r>
              <w:rPr>
                <w:spacing w:val="-2"/>
                <w:sz w:val="13"/>
                <w:lang w:eastAsia="ja-JP"/>
              </w:rPr>
              <w:t>プロジェクトによって</w:t>
            </w:r>
            <w:r>
              <w:rPr>
                <w:sz w:val="13"/>
                <w:lang w:eastAsia="ja-JP"/>
              </w:rPr>
              <w:t>影響を受ける可能性のある現在の環境</w:t>
            </w:r>
          </w:p>
        </w:tc>
      </w:tr>
      <w:tr w:rsidR="00816CF1" w14:paraId="0BCFC3FD" w14:textId="77777777">
        <w:trPr>
          <w:trHeight w:val="290"/>
        </w:trPr>
        <w:tc>
          <w:tcPr>
            <w:tcW w:w="2605" w:type="dxa"/>
          </w:tcPr>
          <w:p w14:paraId="2246552B" w14:textId="77777777" w:rsidR="00816CF1" w:rsidRDefault="00B01A57">
            <w:pPr>
              <w:pStyle w:val="TableParagraph"/>
              <w:spacing w:before="30"/>
              <w:ind w:left="107"/>
              <w:rPr>
                <w:sz w:val="20"/>
              </w:rPr>
            </w:pPr>
            <w:proofErr w:type="spellStart"/>
            <w:r>
              <w:rPr>
                <w:spacing w:val="-2"/>
                <w:sz w:val="13"/>
              </w:rPr>
              <w:t>アオコ</w:t>
            </w:r>
            <w:proofErr w:type="spellEnd"/>
          </w:p>
        </w:tc>
        <w:tc>
          <w:tcPr>
            <w:tcW w:w="6750" w:type="dxa"/>
          </w:tcPr>
          <w:p w14:paraId="7F3E159A" w14:textId="77777777" w:rsidR="00816CF1" w:rsidRDefault="00B01A57">
            <w:pPr>
              <w:pStyle w:val="TableParagraph"/>
              <w:spacing w:before="30"/>
              <w:ind w:left="108"/>
              <w:rPr>
                <w:sz w:val="20"/>
                <w:lang w:eastAsia="ja-JP"/>
              </w:rPr>
            </w:pPr>
            <w:r>
              <w:rPr>
                <w:sz w:val="13"/>
                <w:lang w:eastAsia="ja-JP"/>
              </w:rPr>
              <w:t>藻の個体数が急増し、藻の</w:t>
            </w:r>
            <w:r>
              <w:rPr>
                <w:spacing w:val="-2"/>
                <w:sz w:val="13"/>
                <w:lang w:eastAsia="ja-JP"/>
              </w:rPr>
              <w:t>大発生とも</w:t>
            </w:r>
            <w:r>
              <w:rPr>
                <w:sz w:val="13"/>
                <w:lang w:eastAsia="ja-JP"/>
              </w:rPr>
              <w:t>呼ばれる。</w:t>
            </w:r>
          </w:p>
        </w:tc>
      </w:tr>
      <w:tr w:rsidR="00816CF1" w14:paraId="685FE761" w14:textId="77777777">
        <w:trPr>
          <w:trHeight w:val="289"/>
        </w:trPr>
        <w:tc>
          <w:tcPr>
            <w:tcW w:w="2605" w:type="dxa"/>
          </w:tcPr>
          <w:p w14:paraId="3C9E6AF2" w14:textId="77777777" w:rsidR="00816CF1" w:rsidRDefault="00B01A57">
            <w:pPr>
              <w:pStyle w:val="TableParagraph"/>
              <w:spacing w:before="30"/>
              <w:ind w:left="107"/>
              <w:rPr>
                <w:sz w:val="20"/>
              </w:rPr>
            </w:pPr>
            <w:proofErr w:type="spellStart"/>
            <w:r>
              <w:rPr>
                <w:spacing w:val="-2"/>
                <w:sz w:val="13"/>
              </w:rPr>
              <w:t>アリジョン</w:t>
            </w:r>
            <w:proofErr w:type="spellEnd"/>
          </w:p>
        </w:tc>
        <w:tc>
          <w:tcPr>
            <w:tcW w:w="6750" w:type="dxa"/>
          </w:tcPr>
          <w:p w14:paraId="24799BEF" w14:textId="77777777" w:rsidR="00816CF1" w:rsidRDefault="00B01A57">
            <w:pPr>
              <w:pStyle w:val="TableParagraph"/>
              <w:spacing w:before="30"/>
              <w:ind w:left="108"/>
              <w:rPr>
                <w:sz w:val="20"/>
                <w:lang w:eastAsia="ja-JP"/>
              </w:rPr>
            </w:pPr>
            <w:r>
              <w:rPr>
                <w:sz w:val="13"/>
                <w:lang w:eastAsia="ja-JP"/>
              </w:rPr>
              <w:t>動いている船が止まっている</w:t>
            </w:r>
            <w:r>
              <w:rPr>
                <w:spacing w:val="-4"/>
                <w:sz w:val="13"/>
                <w:lang w:eastAsia="ja-JP"/>
              </w:rPr>
              <w:t>船に</w:t>
            </w:r>
            <w:r>
              <w:rPr>
                <w:sz w:val="13"/>
                <w:lang w:eastAsia="ja-JP"/>
              </w:rPr>
              <w:t>ぶつかる</w:t>
            </w:r>
          </w:p>
        </w:tc>
      </w:tr>
      <w:tr w:rsidR="00816CF1" w14:paraId="757B7A71" w14:textId="77777777">
        <w:trPr>
          <w:trHeight w:val="290"/>
        </w:trPr>
        <w:tc>
          <w:tcPr>
            <w:tcW w:w="2605" w:type="dxa"/>
          </w:tcPr>
          <w:p w14:paraId="423C5FFC" w14:textId="77777777" w:rsidR="00816CF1" w:rsidRDefault="00B01A57">
            <w:pPr>
              <w:pStyle w:val="TableParagraph"/>
              <w:spacing w:before="30"/>
              <w:ind w:left="107"/>
              <w:rPr>
                <w:sz w:val="20"/>
              </w:rPr>
            </w:pPr>
            <w:proofErr w:type="spellStart"/>
            <w:r>
              <w:rPr>
                <w:spacing w:val="-2"/>
                <w:sz w:val="13"/>
              </w:rPr>
              <w:t>人為的</w:t>
            </w:r>
            <w:proofErr w:type="spellEnd"/>
          </w:p>
        </w:tc>
        <w:tc>
          <w:tcPr>
            <w:tcW w:w="6750" w:type="dxa"/>
          </w:tcPr>
          <w:p w14:paraId="213B2808" w14:textId="77777777" w:rsidR="00816CF1" w:rsidRDefault="00B01A57">
            <w:pPr>
              <w:pStyle w:val="TableParagraph"/>
              <w:spacing w:before="30"/>
              <w:ind w:left="108"/>
              <w:rPr>
                <w:sz w:val="20"/>
                <w:lang w:eastAsia="ja-JP"/>
              </w:rPr>
            </w:pPr>
            <w:r>
              <w:rPr>
                <w:sz w:val="13"/>
                <w:lang w:eastAsia="ja-JP"/>
              </w:rPr>
              <w:t>人間の</w:t>
            </w:r>
            <w:r>
              <w:rPr>
                <w:spacing w:val="-2"/>
                <w:sz w:val="13"/>
                <w:lang w:eastAsia="ja-JP"/>
              </w:rPr>
              <w:t>活動による</w:t>
            </w:r>
            <w:r>
              <w:rPr>
                <w:sz w:val="13"/>
                <w:lang w:eastAsia="ja-JP"/>
              </w:rPr>
              <w:t>もの</w:t>
            </w:r>
          </w:p>
        </w:tc>
      </w:tr>
      <w:tr w:rsidR="00816CF1" w14:paraId="359A4408" w14:textId="77777777">
        <w:trPr>
          <w:trHeight w:val="519"/>
        </w:trPr>
        <w:tc>
          <w:tcPr>
            <w:tcW w:w="2605" w:type="dxa"/>
          </w:tcPr>
          <w:p w14:paraId="1D154274" w14:textId="77777777" w:rsidR="00816CF1" w:rsidRDefault="00B01A57">
            <w:pPr>
              <w:pStyle w:val="TableParagraph"/>
              <w:spacing w:before="30"/>
              <w:ind w:left="107" w:right="747"/>
              <w:rPr>
                <w:sz w:val="20"/>
              </w:rPr>
            </w:pPr>
            <w:proofErr w:type="spellStart"/>
            <w:r>
              <w:rPr>
                <w:sz w:val="13"/>
              </w:rPr>
              <w:t>申請者提案措置（</w:t>
            </w:r>
            <w:r>
              <w:rPr>
                <w:sz w:val="13"/>
              </w:rPr>
              <w:t>APM</w:t>
            </w:r>
            <w:proofErr w:type="spellEnd"/>
            <w:r>
              <w:rPr>
                <w:sz w:val="13"/>
              </w:rPr>
              <w:t>）</w:t>
            </w:r>
          </w:p>
        </w:tc>
        <w:tc>
          <w:tcPr>
            <w:tcW w:w="6750" w:type="dxa"/>
          </w:tcPr>
          <w:p w14:paraId="53A32A4A" w14:textId="77777777" w:rsidR="00816CF1" w:rsidRDefault="00B01A57">
            <w:pPr>
              <w:pStyle w:val="TableParagraph"/>
              <w:spacing w:before="30"/>
              <w:ind w:left="108"/>
              <w:rPr>
                <w:sz w:val="20"/>
                <w:lang w:eastAsia="ja-JP"/>
              </w:rPr>
            </w:pPr>
            <w:r>
              <w:rPr>
                <w:sz w:val="13"/>
                <w:lang w:eastAsia="ja-JP"/>
              </w:rPr>
              <w:t>申請者は、</w:t>
            </w:r>
            <w:r>
              <w:rPr>
                <w:spacing w:val="-2"/>
                <w:sz w:val="13"/>
                <w:lang w:eastAsia="ja-JP"/>
              </w:rPr>
              <w:t>影響の</w:t>
            </w:r>
            <w:r>
              <w:rPr>
                <w:sz w:val="13"/>
                <w:lang w:eastAsia="ja-JP"/>
              </w:rPr>
              <w:t>可能性を回避、最小化、緩和するための対策を提案した。</w:t>
            </w:r>
          </w:p>
        </w:tc>
      </w:tr>
      <w:tr w:rsidR="00816CF1" w14:paraId="4E28200D" w14:textId="77777777">
        <w:trPr>
          <w:trHeight w:val="520"/>
        </w:trPr>
        <w:tc>
          <w:tcPr>
            <w:tcW w:w="2605" w:type="dxa"/>
          </w:tcPr>
          <w:p w14:paraId="7A30B700" w14:textId="77777777" w:rsidR="00816CF1" w:rsidRDefault="00B01A57">
            <w:pPr>
              <w:pStyle w:val="TableParagraph"/>
              <w:spacing w:before="32"/>
              <w:ind w:left="107"/>
              <w:rPr>
                <w:sz w:val="20"/>
              </w:rPr>
            </w:pPr>
            <w:proofErr w:type="spellStart"/>
            <w:r>
              <w:rPr>
                <w:sz w:val="13"/>
              </w:rPr>
              <w:t>考古学的</w:t>
            </w:r>
            <w:r>
              <w:rPr>
                <w:spacing w:val="-2"/>
                <w:sz w:val="13"/>
              </w:rPr>
              <w:t>資源</w:t>
            </w:r>
            <w:proofErr w:type="spellEnd"/>
          </w:p>
        </w:tc>
        <w:tc>
          <w:tcPr>
            <w:tcW w:w="6750" w:type="dxa"/>
          </w:tcPr>
          <w:p w14:paraId="39E981DF" w14:textId="77777777" w:rsidR="00816CF1" w:rsidRDefault="00B01A57">
            <w:pPr>
              <w:pStyle w:val="TableParagraph"/>
              <w:spacing w:before="30"/>
              <w:ind w:left="108" w:right="212"/>
              <w:rPr>
                <w:sz w:val="20"/>
                <w:lang w:eastAsia="ja-JP"/>
              </w:rPr>
            </w:pPr>
            <w:r>
              <w:rPr>
                <w:sz w:val="13"/>
                <w:lang w:eastAsia="ja-JP"/>
              </w:rPr>
              <w:t>景観上の歴史的な場所、遺跡、建物、難破船、その他の考古学的遺跡。</w:t>
            </w:r>
          </w:p>
        </w:tc>
      </w:tr>
      <w:tr w:rsidR="00816CF1" w14:paraId="06EEB012" w14:textId="77777777">
        <w:trPr>
          <w:trHeight w:val="289"/>
        </w:trPr>
        <w:tc>
          <w:tcPr>
            <w:tcW w:w="2605" w:type="dxa"/>
          </w:tcPr>
          <w:p w14:paraId="74627CF8" w14:textId="77777777" w:rsidR="00816CF1" w:rsidRDefault="00B01A57">
            <w:pPr>
              <w:pStyle w:val="TableParagraph"/>
              <w:spacing w:before="30"/>
              <w:ind w:left="107"/>
              <w:rPr>
                <w:sz w:val="20"/>
              </w:rPr>
            </w:pPr>
            <w:proofErr w:type="spellStart"/>
            <w:r>
              <w:rPr>
                <w:spacing w:val="-2"/>
                <w:sz w:val="13"/>
              </w:rPr>
              <w:t>グレード</w:t>
            </w:r>
            <w:r>
              <w:rPr>
                <w:sz w:val="13"/>
              </w:rPr>
              <w:t>以下</w:t>
            </w:r>
            <w:proofErr w:type="spellEnd"/>
          </w:p>
        </w:tc>
        <w:tc>
          <w:tcPr>
            <w:tcW w:w="6750" w:type="dxa"/>
          </w:tcPr>
          <w:p w14:paraId="016125AB" w14:textId="77777777" w:rsidR="00816CF1" w:rsidRDefault="00B01A57">
            <w:pPr>
              <w:pStyle w:val="TableParagraph"/>
              <w:spacing w:before="30"/>
              <w:ind w:left="108"/>
              <w:rPr>
                <w:sz w:val="20"/>
              </w:rPr>
            </w:pPr>
            <w:proofErr w:type="spellStart"/>
            <w:r>
              <w:rPr>
                <w:spacing w:val="-2"/>
                <w:sz w:val="13"/>
              </w:rPr>
              <w:t>地下</w:t>
            </w:r>
            <w:proofErr w:type="spellEnd"/>
          </w:p>
        </w:tc>
      </w:tr>
      <w:tr w:rsidR="00816CF1" w14:paraId="3294FF2E" w14:textId="77777777">
        <w:trPr>
          <w:trHeight w:val="290"/>
        </w:trPr>
        <w:tc>
          <w:tcPr>
            <w:tcW w:w="2605" w:type="dxa"/>
          </w:tcPr>
          <w:p w14:paraId="0DE556B2" w14:textId="77777777" w:rsidR="00816CF1" w:rsidRDefault="00B01A57">
            <w:pPr>
              <w:pStyle w:val="TableParagraph"/>
              <w:spacing w:before="30"/>
              <w:ind w:left="107"/>
              <w:rPr>
                <w:sz w:val="20"/>
              </w:rPr>
            </w:pPr>
            <w:proofErr w:type="spellStart"/>
            <w:r>
              <w:rPr>
                <w:spacing w:val="-2"/>
                <w:sz w:val="13"/>
              </w:rPr>
              <w:t>底生</w:t>
            </w:r>
            <w:proofErr w:type="spellEnd"/>
          </w:p>
        </w:tc>
        <w:tc>
          <w:tcPr>
            <w:tcW w:w="6750" w:type="dxa"/>
          </w:tcPr>
          <w:p w14:paraId="323B9377" w14:textId="77777777" w:rsidR="00816CF1" w:rsidRDefault="00B01A57">
            <w:pPr>
              <w:pStyle w:val="TableParagraph"/>
              <w:spacing w:before="30"/>
              <w:ind w:left="108"/>
              <w:rPr>
                <w:sz w:val="20"/>
              </w:rPr>
            </w:pPr>
            <w:proofErr w:type="spellStart"/>
            <w:r>
              <w:rPr>
                <w:spacing w:val="-4"/>
                <w:sz w:val="13"/>
              </w:rPr>
              <w:t>水底</w:t>
            </w:r>
            <w:r>
              <w:rPr>
                <w:sz w:val="13"/>
              </w:rPr>
              <w:t>関連</w:t>
            </w:r>
            <w:proofErr w:type="spellEnd"/>
          </w:p>
        </w:tc>
      </w:tr>
      <w:tr w:rsidR="00816CF1" w14:paraId="25990402" w14:textId="77777777">
        <w:trPr>
          <w:trHeight w:val="520"/>
        </w:trPr>
        <w:tc>
          <w:tcPr>
            <w:tcW w:w="2605" w:type="dxa"/>
          </w:tcPr>
          <w:p w14:paraId="190E59B9" w14:textId="77777777" w:rsidR="00816CF1" w:rsidRDefault="00B01A57">
            <w:pPr>
              <w:pStyle w:val="TableParagraph"/>
              <w:spacing w:before="30"/>
              <w:ind w:left="107"/>
              <w:rPr>
                <w:sz w:val="20"/>
              </w:rPr>
            </w:pPr>
            <w:proofErr w:type="spellStart"/>
            <w:r>
              <w:rPr>
                <w:sz w:val="13"/>
              </w:rPr>
              <w:t>底生生物</w:t>
            </w:r>
            <w:r>
              <w:rPr>
                <w:spacing w:val="-2"/>
                <w:sz w:val="13"/>
              </w:rPr>
              <w:t>資源</w:t>
            </w:r>
            <w:proofErr w:type="spellEnd"/>
          </w:p>
        </w:tc>
        <w:tc>
          <w:tcPr>
            <w:tcW w:w="6750" w:type="dxa"/>
          </w:tcPr>
          <w:p w14:paraId="5694CD68" w14:textId="77777777" w:rsidR="00816CF1" w:rsidRDefault="00B01A57">
            <w:pPr>
              <w:pStyle w:val="TableParagraph"/>
              <w:spacing w:before="30"/>
              <w:ind w:left="108"/>
              <w:rPr>
                <w:sz w:val="20"/>
                <w:lang w:eastAsia="ja-JP"/>
              </w:rPr>
            </w:pPr>
            <w:r>
              <w:rPr>
                <w:sz w:val="13"/>
                <w:lang w:eastAsia="ja-JP"/>
              </w:rPr>
              <w:t>海底の表層、底質そのもの、およびこれらの生息域に生息する底棲生物の群れ</w:t>
            </w:r>
          </w:p>
        </w:tc>
      </w:tr>
      <w:tr w:rsidR="00816CF1" w14:paraId="638AB5D6" w14:textId="77777777">
        <w:trPr>
          <w:trHeight w:val="519"/>
        </w:trPr>
        <w:tc>
          <w:tcPr>
            <w:tcW w:w="2605" w:type="dxa"/>
          </w:tcPr>
          <w:p w14:paraId="7A3B8E33" w14:textId="77777777" w:rsidR="00816CF1" w:rsidRDefault="00B01A57">
            <w:pPr>
              <w:pStyle w:val="TableParagraph"/>
              <w:spacing w:before="30"/>
              <w:ind w:left="107"/>
              <w:rPr>
                <w:sz w:val="20"/>
              </w:rPr>
            </w:pPr>
            <w:proofErr w:type="spellStart"/>
            <w:r>
              <w:rPr>
                <w:sz w:val="13"/>
              </w:rPr>
              <w:t>ケーブル陸揚げ</w:t>
            </w:r>
            <w:r>
              <w:rPr>
                <w:spacing w:val="-2"/>
                <w:sz w:val="13"/>
              </w:rPr>
              <w:t>場所</w:t>
            </w:r>
            <w:proofErr w:type="spellEnd"/>
          </w:p>
        </w:tc>
        <w:tc>
          <w:tcPr>
            <w:tcW w:w="6750" w:type="dxa"/>
          </w:tcPr>
          <w:p w14:paraId="59CB33AF" w14:textId="77777777" w:rsidR="00816CF1" w:rsidRDefault="00B01A57">
            <w:pPr>
              <w:pStyle w:val="TableParagraph"/>
              <w:spacing w:before="30"/>
              <w:ind w:left="108"/>
              <w:rPr>
                <w:sz w:val="20"/>
                <w:lang w:eastAsia="ja-JP"/>
              </w:rPr>
            </w:pPr>
            <w:r>
              <w:rPr>
                <w:sz w:val="13"/>
                <w:lang w:eastAsia="ja-JP"/>
              </w:rPr>
              <w:t>オフショア輸出ケーブルがオンショア輸出</w:t>
            </w:r>
            <w:r>
              <w:rPr>
                <w:spacing w:val="-2"/>
                <w:sz w:val="13"/>
                <w:lang w:eastAsia="ja-JP"/>
              </w:rPr>
              <w:t>ケーブルに</w:t>
            </w:r>
            <w:r>
              <w:rPr>
                <w:sz w:val="13"/>
                <w:lang w:eastAsia="ja-JP"/>
              </w:rPr>
              <w:t>移行する場所</w:t>
            </w:r>
          </w:p>
        </w:tc>
      </w:tr>
      <w:tr w:rsidR="00816CF1" w14:paraId="04FDB9E3" w14:textId="77777777">
        <w:trPr>
          <w:trHeight w:val="520"/>
        </w:trPr>
        <w:tc>
          <w:tcPr>
            <w:tcW w:w="2605" w:type="dxa"/>
          </w:tcPr>
          <w:p w14:paraId="5B6EB6D8" w14:textId="77777777" w:rsidR="00816CF1" w:rsidRDefault="00B01A57">
            <w:pPr>
              <w:pStyle w:val="TableParagraph"/>
              <w:spacing w:before="32"/>
              <w:ind w:left="107"/>
              <w:rPr>
                <w:sz w:val="20"/>
              </w:rPr>
            </w:pPr>
            <w:proofErr w:type="spellStart"/>
            <w:r>
              <w:rPr>
                <w:spacing w:val="-2"/>
                <w:sz w:val="13"/>
              </w:rPr>
              <w:t>鯨類</w:t>
            </w:r>
            <w:proofErr w:type="spellEnd"/>
          </w:p>
        </w:tc>
        <w:tc>
          <w:tcPr>
            <w:tcW w:w="6750" w:type="dxa"/>
          </w:tcPr>
          <w:p w14:paraId="41697015" w14:textId="77777777" w:rsidR="00816CF1" w:rsidRDefault="00B01A57">
            <w:pPr>
              <w:pStyle w:val="TableParagraph"/>
              <w:spacing w:before="30"/>
              <w:ind w:left="108"/>
              <w:rPr>
                <w:sz w:val="20"/>
                <w:lang w:eastAsia="ja-JP"/>
              </w:rPr>
            </w:pPr>
            <w:r>
              <w:rPr>
                <w:sz w:val="13"/>
                <w:lang w:eastAsia="ja-JP"/>
              </w:rPr>
              <w:t>水生哺乳類目</w:t>
            </w:r>
            <w:r>
              <w:rPr>
                <w:sz w:val="13"/>
                <w:lang w:eastAsia="ja-JP"/>
              </w:rPr>
              <w:t xml:space="preserve"> </w:t>
            </w:r>
            <w:r>
              <w:rPr>
                <w:sz w:val="13"/>
                <w:lang w:eastAsia="ja-JP"/>
              </w:rPr>
              <w:t>クジラ、イルカ、ネズミイルカ、および関連する生物から成る。</w:t>
            </w:r>
          </w:p>
        </w:tc>
      </w:tr>
      <w:tr w:rsidR="00816CF1" w14:paraId="2A8EF521" w14:textId="77777777">
        <w:trPr>
          <w:trHeight w:val="519"/>
        </w:trPr>
        <w:tc>
          <w:tcPr>
            <w:tcW w:w="2605" w:type="dxa"/>
          </w:tcPr>
          <w:p w14:paraId="14D0EE4B" w14:textId="77777777" w:rsidR="00816CF1" w:rsidRDefault="00B01A57">
            <w:pPr>
              <w:pStyle w:val="TableParagraph"/>
              <w:spacing w:before="30"/>
              <w:ind w:left="107"/>
              <w:rPr>
                <w:sz w:val="20"/>
              </w:rPr>
            </w:pPr>
            <w:proofErr w:type="spellStart"/>
            <w:r>
              <w:rPr>
                <w:sz w:val="13"/>
              </w:rPr>
              <w:t>沿岸</w:t>
            </w:r>
            <w:r>
              <w:rPr>
                <w:spacing w:val="-2"/>
                <w:sz w:val="13"/>
              </w:rPr>
              <w:t>生息地</w:t>
            </w:r>
            <w:proofErr w:type="spellEnd"/>
          </w:p>
        </w:tc>
        <w:tc>
          <w:tcPr>
            <w:tcW w:w="6750" w:type="dxa"/>
          </w:tcPr>
          <w:p w14:paraId="2E5268E5" w14:textId="77777777" w:rsidR="00816CF1" w:rsidRDefault="00B01A57">
            <w:pPr>
              <w:pStyle w:val="TableParagraph"/>
              <w:spacing w:before="30"/>
              <w:ind w:left="108"/>
              <w:rPr>
                <w:sz w:val="20"/>
                <w:lang w:eastAsia="ja-JP"/>
              </w:rPr>
            </w:pPr>
            <w:r>
              <w:rPr>
                <w:sz w:val="13"/>
                <w:lang w:eastAsia="ja-JP"/>
              </w:rPr>
              <w:t>塩性湿地や水生生息地など、動植物が生息する沿岸地域</w:t>
            </w:r>
          </w:p>
        </w:tc>
      </w:tr>
      <w:tr w:rsidR="00816CF1" w14:paraId="64C7006F" w14:textId="77777777">
        <w:trPr>
          <w:trHeight w:val="520"/>
        </w:trPr>
        <w:tc>
          <w:tcPr>
            <w:tcW w:w="2605" w:type="dxa"/>
          </w:tcPr>
          <w:p w14:paraId="495EC7F5" w14:textId="77777777" w:rsidR="00816CF1" w:rsidRDefault="00B01A57">
            <w:pPr>
              <w:pStyle w:val="TableParagraph"/>
              <w:spacing w:before="32"/>
              <w:ind w:left="107"/>
              <w:rPr>
                <w:sz w:val="20"/>
              </w:rPr>
            </w:pPr>
            <w:proofErr w:type="spellStart"/>
            <w:r>
              <w:rPr>
                <w:spacing w:val="-2"/>
                <w:sz w:val="13"/>
              </w:rPr>
              <w:t>沿海</w:t>
            </w:r>
            <w:proofErr w:type="spellEnd"/>
          </w:p>
        </w:tc>
        <w:tc>
          <w:tcPr>
            <w:tcW w:w="6750" w:type="dxa"/>
          </w:tcPr>
          <w:p w14:paraId="5429DB18" w14:textId="77777777" w:rsidR="00816CF1" w:rsidRDefault="00B01A57">
            <w:pPr>
              <w:pStyle w:val="TableParagraph"/>
              <w:spacing w:before="30"/>
              <w:ind w:left="108"/>
              <w:rPr>
                <w:sz w:val="20"/>
                <w:lang w:eastAsia="ja-JP"/>
              </w:rPr>
            </w:pPr>
            <w:r>
              <w:rPr>
                <w:sz w:val="13"/>
                <w:lang w:eastAsia="ja-JP"/>
              </w:rPr>
              <w:t>底の深さが</w:t>
            </w:r>
            <w:r>
              <w:rPr>
                <w:sz w:val="13"/>
                <w:lang w:eastAsia="ja-JP"/>
              </w:rPr>
              <w:t>98.4</w:t>
            </w:r>
            <w:r>
              <w:rPr>
                <w:sz w:val="13"/>
                <w:lang w:eastAsia="ja-JP"/>
              </w:rPr>
              <w:t>フィート（</w:t>
            </w:r>
            <w:r>
              <w:rPr>
                <w:sz w:val="13"/>
                <w:lang w:eastAsia="ja-JP"/>
              </w:rPr>
              <w:t>30</w:t>
            </w:r>
            <w:r>
              <w:rPr>
                <w:spacing w:val="-2"/>
                <w:sz w:val="13"/>
                <w:lang w:eastAsia="ja-JP"/>
              </w:rPr>
              <w:t>メートル）</w:t>
            </w:r>
            <w:r>
              <w:rPr>
                <w:sz w:val="13"/>
                <w:lang w:eastAsia="ja-JP"/>
              </w:rPr>
              <w:t>未満の近海の水域</w:t>
            </w:r>
          </w:p>
        </w:tc>
      </w:tr>
      <w:tr w:rsidR="00816CF1" w14:paraId="12AC485B" w14:textId="77777777">
        <w:trPr>
          <w:trHeight w:val="520"/>
        </w:trPr>
        <w:tc>
          <w:tcPr>
            <w:tcW w:w="2605" w:type="dxa"/>
          </w:tcPr>
          <w:p w14:paraId="41687E90" w14:textId="77777777" w:rsidR="00816CF1" w:rsidRDefault="00B01A57">
            <w:pPr>
              <w:pStyle w:val="TableParagraph"/>
              <w:spacing w:before="30"/>
              <w:ind w:left="107"/>
              <w:rPr>
                <w:sz w:val="20"/>
              </w:rPr>
            </w:pPr>
            <w:proofErr w:type="spellStart"/>
            <w:r>
              <w:rPr>
                <w:sz w:val="13"/>
              </w:rPr>
              <w:t>海岸</w:t>
            </w:r>
            <w:r>
              <w:rPr>
                <w:spacing w:val="-4"/>
                <w:sz w:val="13"/>
              </w:rPr>
              <w:t>地帯</w:t>
            </w:r>
            <w:proofErr w:type="spellEnd"/>
          </w:p>
        </w:tc>
        <w:tc>
          <w:tcPr>
            <w:tcW w:w="6750" w:type="dxa"/>
          </w:tcPr>
          <w:p w14:paraId="60CC24CA" w14:textId="77777777" w:rsidR="00816CF1" w:rsidRDefault="00B01A57">
            <w:pPr>
              <w:pStyle w:val="TableParagraph"/>
              <w:spacing w:before="30"/>
              <w:ind w:left="108" w:right="212"/>
              <w:rPr>
                <w:sz w:val="20"/>
                <w:lang w:eastAsia="ja-JP"/>
              </w:rPr>
            </w:pPr>
            <w:r>
              <w:rPr>
                <w:sz w:val="13"/>
                <w:lang w:eastAsia="ja-JP"/>
              </w:rPr>
              <w:t>陸地から</w:t>
            </w:r>
            <w:r>
              <w:rPr>
                <w:sz w:val="13"/>
                <w:lang w:eastAsia="ja-JP"/>
              </w:rPr>
              <w:t>3</w:t>
            </w:r>
            <w:r>
              <w:rPr>
                <w:sz w:val="13"/>
                <w:lang w:eastAsia="ja-JP"/>
              </w:rPr>
              <w:t>海里を起点とし、最初の主要陸上交通路を終点とする陸地および水域。</w:t>
            </w:r>
          </w:p>
        </w:tc>
      </w:tr>
      <w:tr w:rsidR="00816CF1" w14:paraId="419A1CF8" w14:textId="77777777">
        <w:trPr>
          <w:trHeight w:val="289"/>
        </w:trPr>
        <w:tc>
          <w:tcPr>
            <w:tcW w:w="2605" w:type="dxa"/>
          </w:tcPr>
          <w:p w14:paraId="76607EE8" w14:textId="77777777" w:rsidR="00816CF1" w:rsidRDefault="00B01A57">
            <w:pPr>
              <w:pStyle w:val="TableParagraph"/>
              <w:spacing w:before="30"/>
              <w:ind w:left="107"/>
              <w:rPr>
                <w:sz w:val="20"/>
              </w:rPr>
            </w:pPr>
            <w:proofErr w:type="spellStart"/>
            <w:r>
              <w:rPr>
                <w:sz w:val="13"/>
              </w:rPr>
              <w:t>商業</w:t>
            </w:r>
            <w:r>
              <w:rPr>
                <w:spacing w:val="-2"/>
                <w:sz w:val="13"/>
              </w:rPr>
              <w:t>漁業</w:t>
            </w:r>
            <w:proofErr w:type="spellEnd"/>
          </w:p>
        </w:tc>
        <w:tc>
          <w:tcPr>
            <w:tcW w:w="6750" w:type="dxa"/>
          </w:tcPr>
          <w:p w14:paraId="6EF17ECB" w14:textId="77777777" w:rsidR="00816CF1" w:rsidRDefault="00B01A57">
            <w:pPr>
              <w:pStyle w:val="TableParagraph"/>
              <w:spacing w:before="30"/>
              <w:ind w:left="108"/>
              <w:rPr>
                <w:sz w:val="20"/>
                <w:lang w:eastAsia="ja-JP"/>
              </w:rPr>
            </w:pPr>
            <w:r>
              <w:rPr>
                <w:sz w:val="13"/>
                <w:lang w:eastAsia="ja-JP"/>
              </w:rPr>
              <w:t>商業的</w:t>
            </w:r>
            <w:r>
              <w:rPr>
                <w:spacing w:val="-2"/>
                <w:sz w:val="13"/>
                <w:lang w:eastAsia="ja-JP"/>
              </w:rPr>
              <w:t>利益を</w:t>
            </w:r>
            <w:r>
              <w:rPr>
                <w:sz w:val="13"/>
                <w:lang w:eastAsia="ja-JP"/>
              </w:rPr>
              <w:t>得るために魚を養殖し、捕獲する地域または団体</w:t>
            </w:r>
          </w:p>
        </w:tc>
      </w:tr>
      <w:tr w:rsidR="00816CF1" w14:paraId="774DBE76" w14:textId="77777777">
        <w:trPr>
          <w:trHeight w:val="519"/>
        </w:trPr>
        <w:tc>
          <w:tcPr>
            <w:tcW w:w="2605" w:type="dxa"/>
          </w:tcPr>
          <w:p w14:paraId="50562D3C" w14:textId="77777777" w:rsidR="00816CF1" w:rsidRDefault="00B01A57">
            <w:pPr>
              <w:pStyle w:val="TableParagraph"/>
              <w:spacing w:before="30"/>
              <w:ind w:left="107" w:right="459"/>
              <w:rPr>
                <w:sz w:val="20"/>
                <w:lang w:eastAsia="ja-JP"/>
              </w:rPr>
            </w:pPr>
            <w:r>
              <w:rPr>
                <w:sz w:val="13"/>
                <w:lang w:eastAsia="ja-JP"/>
              </w:rPr>
              <w:t>商業規模の風力発電施設</w:t>
            </w:r>
          </w:p>
        </w:tc>
        <w:tc>
          <w:tcPr>
            <w:tcW w:w="6750" w:type="dxa"/>
          </w:tcPr>
          <w:p w14:paraId="15123A28" w14:textId="77777777" w:rsidR="00816CF1" w:rsidRDefault="00B01A57">
            <w:pPr>
              <w:pStyle w:val="TableParagraph"/>
              <w:spacing w:before="30"/>
              <w:ind w:left="108"/>
              <w:rPr>
                <w:sz w:val="20"/>
                <w:lang w:eastAsia="ja-JP"/>
              </w:rPr>
            </w:pPr>
            <w:r>
              <w:rPr>
                <w:sz w:val="13"/>
                <w:lang w:eastAsia="ja-JP"/>
              </w:rPr>
              <w:t>生産された</w:t>
            </w:r>
            <w:r>
              <w:rPr>
                <w:spacing w:val="-2"/>
                <w:sz w:val="13"/>
                <w:lang w:eastAsia="ja-JP"/>
              </w:rPr>
              <w:t>電力を</w:t>
            </w:r>
            <w:r>
              <w:rPr>
                <w:sz w:val="13"/>
                <w:lang w:eastAsia="ja-JP"/>
              </w:rPr>
              <w:t>販売する通常</w:t>
            </w:r>
            <w:r>
              <w:rPr>
                <w:sz w:val="13"/>
                <w:lang w:eastAsia="ja-JP"/>
              </w:rPr>
              <w:t>1MW</w:t>
            </w:r>
            <w:r>
              <w:rPr>
                <w:sz w:val="13"/>
                <w:lang w:eastAsia="ja-JP"/>
              </w:rPr>
              <w:t>以上の風力発電施設</w:t>
            </w:r>
          </w:p>
        </w:tc>
      </w:tr>
      <w:tr w:rsidR="00816CF1" w14:paraId="1D6A70B6" w14:textId="77777777">
        <w:trPr>
          <w:trHeight w:val="520"/>
        </w:trPr>
        <w:tc>
          <w:tcPr>
            <w:tcW w:w="2605" w:type="dxa"/>
          </w:tcPr>
          <w:p w14:paraId="7C909BF7" w14:textId="77777777" w:rsidR="00816CF1" w:rsidRDefault="00B01A57">
            <w:pPr>
              <w:pStyle w:val="TableParagraph"/>
              <w:spacing w:before="32"/>
              <w:ind w:left="107"/>
              <w:rPr>
                <w:sz w:val="20"/>
              </w:rPr>
            </w:pPr>
            <w:proofErr w:type="spellStart"/>
            <w:r>
              <w:rPr>
                <w:sz w:val="13"/>
              </w:rPr>
              <w:t>基準</w:t>
            </w:r>
            <w:r>
              <w:rPr>
                <w:spacing w:val="-2"/>
                <w:sz w:val="13"/>
              </w:rPr>
              <w:t>汚染物質</w:t>
            </w:r>
            <w:proofErr w:type="spellEnd"/>
          </w:p>
        </w:tc>
        <w:tc>
          <w:tcPr>
            <w:tcW w:w="6750" w:type="dxa"/>
          </w:tcPr>
          <w:p w14:paraId="52BC5089" w14:textId="77777777" w:rsidR="00816CF1" w:rsidRDefault="00B01A57">
            <w:pPr>
              <w:pStyle w:val="TableParagraph"/>
              <w:spacing w:before="30"/>
              <w:ind w:left="108" w:right="212"/>
              <w:rPr>
                <w:sz w:val="13"/>
                <w:lang w:eastAsia="ja-JP"/>
              </w:rPr>
            </w:pPr>
            <w:r>
              <w:rPr>
                <w:sz w:val="13"/>
                <w:lang w:eastAsia="ja-JP"/>
              </w:rPr>
              <w:t>USEPA</w:t>
            </w:r>
            <w:r>
              <w:rPr>
                <w:sz w:val="13"/>
                <w:lang w:eastAsia="ja-JP"/>
              </w:rPr>
              <w:t>が</w:t>
            </w:r>
            <w:r>
              <w:rPr>
                <w:sz w:val="13"/>
                <w:lang w:eastAsia="ja-JP"/>
              </w:rPr>
              <w:t>NAAQS</w:t>
            </w:r>
            <w:r>
              <w:rPr>
                <w:sz w:val="13"/>
                <w:lang w:eastAsia="ja-JP"/>
              </w:rPr>
              <w:t>を設定している</w:t>
            </w:r>
            <w:r>
              <w:rPr>
                <w:sz w:val="13"/>
                <w:lang w:eastAsia="ja-JP"/>
              </w:rPr>
              <w:t>6</w:t>
            </w:r>
            <w:r>
              <w:rPr>
                <w:sz w:val="13"/>
                <w:lang w:eastAsia="ja-JP"/>
              </w:rPr>
              <w:t>つの一般的な大気汚染物質のひとつ：</w:t>
            </w:r>
            <w:r>
              <w:rPr>
                <w:sz w:val="13"/>
                <w:lang w:eastAsia="ja-JP"/>
              </w:rPr>
              <w:t>CO</w:t>
            </w:r>
            <w:r>
              <w:rPr>
                <w:sz w:val="13"/>
                <w:lang w:eastAsia="ja-JP"/>
              </w:rPr>
              <w:t>、</w:t>
            </w:r>
            <w:r>
              <w:rPr>
                <w:position w:val="1"/>
                <w:sz w:val="13"/>
                <w:lang w:eastAsia="ja-JP"/>
              </w:rPr>
              <w:t>鉛、</w:t>
            </w:r>
            <w:r>
              <w:rPr>
                <w:sz w:val="8"/>
                <w:lang w:eastAsia="ja-JP"/>
              </w:rPr>
              <w:t>NO</w:t>
            </w:r>
            <w:r>
              <w:rPr>
                <w:position w:val="1"/>
                <w:sz w:val="13"/>
                <w:lang w:eastAsia="ja-JP"/>
              </w:rPr>
              <w:t>2</w:t>
            </w:r>
            <w:r>
              <w:rPr>
                <w:position w:val="1"/>
                <w:sz w:val="13"/>
                <w:lang w:eastAsia="ja-JP"/>
              </w:rPr>
              <w:t>、オゾン、粒子状物質、</w:t>
            </w:r>
            <w:r>
              <w:rPr>
                <w:sz w:val="8"/>
                <w:lang w:eastAsia="ja-JP"/>
              </w:rPr>
              <w:t>SO</w:t>
            </w:r>
            <w:r>
              <w:rPr>
                <w:position w:val="1"/>
                <w:sz w:val="13"/>
                <w:lang w:eastAsia="ja-JP"/>
              </w:rPr>
              <w:t>2</w:t>
            </w:r>
            <w:r>
              <w:rPr>
                <w:position w:val="1"/>
                <w:sz w:val="13"/>
                <w:lang w:eastAsia="ja-JP"/>
              </w:rPr>
              <w:t>である。</w:t>
            </w:r>
          </w:p>
        </w:tc>
      </w:tr>
      <w:tr w:rsidR="00816CF1" w14:paraId="5E039136" w14:textId="77777777">
        <w:trPr>
          <w:trHeight w:val="520"/>
        </w:trPr>
        <w:tc>
          <w:tcPr>
            <w:tcW w:w="2605" w:type="dxa"/>
          </w:tcPr>
          <w:p w14:paraId="1772C0E6" w14:textId="77777777" w:rsidR="00816CF1" w:rsidRDefault="00B01A57">
            <w:pPr>
              <w:pStyle w:val="TableParagraph"/>
              <w:spacing w:before="30"/>
              <w:ind w:left="107"/>
              <w:rPr>
                <w:sz w:val="20"/>
              </w:rPr>
            </w:pPr>
            <w:proofErr w:type="spellStart"/>
            <w:r>
              <w:rPr>
                <w:sz w:val="13"/>
              </w:rPr>
              <w:t>重要</w:t>
            </w:r>
            <w:r>
              <w:rPr>
                <w:spacing w:val="-2"/>
                <w:sz w:val="13"/>
              </w:rPr>
              <w:t>生息地</w:t>
            </w:r>
            <w:proofErr w:type="spellEnd"/>
          </w:p>
        </w:tc>
        <w:tc>
          <w:tcPr>
            <w:tcW w:w="6750" w:type="dxa"/>
          </w:tcPr>
          <w:p w14:paraId="285EF5AC" w14:textId="77777777" w:rsidR="00816CF1" w:rsidRDefault="00B01A57">
            <w:pPr>
              <w:pStyle w:val="TableParagraph"/>
              <w:spacing w:before="30"/>
              <w:ind w:left="108"/>
              <w:rPr>
                <w:sz w:val="20"/>
                <w:lang w:eastAsia="ja-JP"/>
              </w:rPr>
            </w:pPr>
            <w:r>
              <w:rPr>
                <w:sz w:val="13"/>
                <w:lang w:eastAsia="ja-JP"/>
              </w:rPr>
              <w:t>三種または絶滅危惧種の保全に不可欠な特徴を含む地理的地域</w:t>
            </w:r>
          </w:p>
        </w:tc>
      </w:tr>
      <w:tr w:rsidR="00816CF1" w14:paraId="1899DEA1" w14:textId="77777777">
        <w:trPr>
          <w:trHeight w:val="980"/>
        </w:trPr>
        <w:tc>
          <w:tcPr>
            <w:tcW w:w="2605" w:type="dxa"/>
          </w:tcPr>
          <w:p w14:paraId="49E6BAA1" w14:textId="77777777" w:rsidR="00816CF1" w:rsidRDefault="00B01A57">
            <w:pPr>
              <w:pStyle w:val="TableParagraph"/>
              <w:spacing w:before="30"/>
              <w:ind w:left="107"/>
              <w:rPr>
                <w:sz w:val="20"/>
              </w:rPr>
            </w:pPr>
            <w:proofErr w:type="spellStart"/>
            <w:r>
              <w:rPr>
                <w:sz w:val="13"/>
              </w:rPr>
              <w:t>文化</w:t>
            </w:r>
            <w:r>
              <w:rPr>
                <w:spacing w:val="-2"/>
                <w:sz w:val="13"/>
              </w:rPr>
              <w:t>資源</w:t>
            </w:r>
            <w:proofErr w:type="spellEnd"/>
          </w:p>
        </w:tc>
        <w:tc>
          <w:tcPr>
            <w:tcW w:w="6750" w:type="dxa"/>
          </w:tcPr>
          <w:p w14:paraId="33928F8D" w14:textId="77777777" w:rsidR="00816CF1" w:rsidRDefault="00B01A57">
            <w:pPr>
              <w:pStyle w:val="TableParagraph"/>
              <w:spacing w:before="30"/>
              <w:ind w:left="108"/>
              <w:rPr>
                <w:sz w:val="20"/>
                <w:lang w:eastAsia="ja-JP"/>
              </w:rPr>
            </w:pPr>
            <w:r>
              <w:rPr>
                <w:sz w:val="13"/>
                <w:lang w:eastAsia="ja-JP"/>
              </w:rPr>
              <w:t>アメリカの風景に残る歴史的地区、物、場所、遺跡、建物、難破船、考古学的遺跡、およびアメリカ先住民族を含む文化集団にとって伝統的、宗教的、文化的影響の大きさを示す場所。</w:t>
            </w:r>
          </w:p>
        </w:tc>
      </w:tr>
      <w:tr w:rsidR="00816CF1" w14:paraId="62F2D824" w14:textId="77777777">
        <w:trPr>
          <w:trHeight w:val="519"/>
        </w:trPr>
        <w:tc>
          <w:tcPr>
            <w:tcW w:w="2605" w:type="dxa"/>
          </w:tcPr>
          <w:p w14:paraId="61FE8820" w14:textId="77777777" w:rsidR="00816CF1" w:rsidRDefault="00B01A57">
            <w:pPr>
              <w:pStyle w:val="TableParagraph"/>
              <w:spacing w:before="30"/>
              <w:ind w:left="107"/>
              <w:rPr>
                <w:sz w:val="20"/>
              </w:rPr>
            </w:pPr>
            <w:proofErr w:type="spellStart"/>
            <w:r>
              <w:rPr>
                <w:spacing w:val="-2"/>
                <w:sz w:val="13"/>
              </w:rPr>
              <w:t>暗渠</w:t>
            </w:r>
            <w:proofErr w:type="spellEnd"/>
          </w:p>
        </w:tc>
        <w:tc>
          <w:tcPr>
            <w:tcW w:w="6750" w:type="dxa"/>
          </w:tcPr>
          <w:p w14:paraId="7CB911F5" w14:textId="77777777" w:rsidR="00816CF1" w:rsidRDefault="00B01A57">
            <w:pPr>
              <w:pStyle w:val="TableParagraph"/>
              <w:spacing w:before="30"/>
              <w:ind w:left="108"/>
              <w:rPr>
                <w:sz w:val="20"/>
                <w:lang w:eastAsia="ja-JP"/>
              </w:rPr>
            </w:pPr>
            <w:r>
              <w:rPr>
                <w:sz w:val="13"/>
                <w:lang w:eastAsia="ja-JP"/>
              </w:rPr>
              <w:t>障害物（道路、歩道など）の下を水が流れるようにする構造物で、通常はトンネルである。</w:t>
            </w:r>
          </w:p>
        </w:tc>
      </w:tr>
      <w:tr w:rsidR="00816CF1" w14:paraId="64727BC5" w14:textId="77777777">
        <w:trPr>
          <w:trHeight w:val="1210"/>
        </w:trPr>
        <w:tc>
          <w:tcPr>
            <w:tcW w:w="2605" w:type="dxa"/>
          </w:tcPr>
          <w:p w14:paraId="195ACBE6" w14:textId="77777777" w:rsidR="00816CF1" w:rsidRDefault="00B01A57">
            <w:pPr>
              <w:pStyle w:val="TableParagraph"/>
              <w:spacing w:before="32"/>
              <w:ind w:left="107"/>
              <w:rPr>
                <w:sz w:val="20"/>
              </w:rPr>
            </w:pPr>
            <w:proofErr w:type="spellStart"/>
            <w:r>
              <w:rPr>
                <w:sz w:val="13"/>
              </w:rPr>
              <w:t>累積的</w:t>
            </w:r>
            <w:r>
              <w:rPr>
                <w:spacing w:val="-2"/>
                <w:sz w:val="13"/>
              </w:rPr>
              <w:t>影響</w:t>
            </w:r>
            <w:proofErr w:type="spellEnd"/>
          </w:p>
        </w:tc>
        <w:tc>
          <w:tcPr>
            <w:tcW w:w="6750" w:type="dxa"/>
          </w:tcPr>
          <w:p w14:paraId="4B4D02D5" w14:textId="77777777" w:rsidR="00816CF1" w:rsidRDefault="00B01A57">
            <w:pPr>
              <w:pStyle w:val="TableParagraph"/>
              <w:spacing w:before="30"/>
              <w:ind w:left="108"/>
              <w:rPr>
                <w:sz w:val="20"/>
                <w:lang w:eastAsia="ja-JP"/>
              </w:rPr>
            </w:pPr>
            <w:r>
              <w:rPr>
                <w:sz w:val="13"/>
                <w:lang w:eastAsia="ja-JP"/>
              </w:rPr>
              <w:t>他の過去、現在、または合理的に予測可能な将来の行為や他のプロジェクトと組み合わされた場合に、提案されているプロジェクトのような特定の行為の追加的影響から生じる可能性のあるインパクト</w:t>
            </w:r>
            <w:r>
              <w:rPr>
                <w:sz w:val="13"/>
                <w:lang w:eastAsia="ja-JP"/>
              </w:rPr>
              <w:t>であり、個々には軽微であるが、</w:t>
            </w:r>
            <w:r>
              <w:rPr>
                <w:spacing w:val="-4"/>
                <w:sz w:val="13"/>
                <w:lang w:eastAsia="ja-JP"/>
              </w:rPr>
              <w:t>長期</w:t>
            </w:r>
            <w:r>
              <w:rPr>
                <w:sz w:val="13"/>
                <w:lang w:eastAsia="ja-JP"/>
              </w:rPr>
              <w:t>的に行われる集合的には重大な行為から生じる可能性がある。</w:t>
            </w:r>
          </w:p>
        </w:tc>
      </w:tr>
      <w:tr w:rsidR="00816CF1" w14:paraId="233F0E5E" w14:textId="77777777">
        <w:trPr>
          <w:trHeight w:val="289"/>
        </w:trPr>
        <w:tc>
          <w:tcPr>
            <w:tcW w:w="2605" w:type="dxa"/>
          </w:tcPr>
          <w:p w14:paraId="17031EF8" w14:textId="77777777" w:rsidR="00816CF1" w:rsidRDefault="00B01A57">
            <w:pPr>
              <w:pStyle w:val="TableParagraph"/>
              <w:spacing w:before="30"/>
              <w:ind w:left="107"/>
              <w:rPr>
                <w:sz w:val="20"/>
              </w:rPr>
            </w:pPr>
            <w:proofErr w:type="spellStart"/>
            <w:r>
              <w:rPr>
                <w:spacing w:val="-2"/>
                <w:sz w:val="13"/>
              </w:rPr>
              <w:t>浅海性</w:t>
            </w:r>
            <w:proofErr w:type="spellEnd"/>
          </w:p>
        </w:tc>
        <w:tc>
          <w:tcPr>
            <w:tcW w:w="6750" w:type="dxa"/>
          </w:tcPr>
          <w:p w14:paraId="6DC7C0DF" w14:textId="77777777" w:rsidR="00816CF1" w:rsidRDefault="00B01A57">
            <w:pPr>
              <w:pStyle w:val="TableParagraph"/>
              <w:spacing w:before="30"/>
              <w:ind w:left="108"/>
              <w:rPr>
                <w:sz w:val="20"/>
              </w:rPr>
            </w:pPr>
            <w:proofErr w:type="spellStart"/>
            <w:r>
              <w:rPr>
                <w:spacing w:val="-4"/>
                <w:sz w:val="13"/>
              </w:rPr>
              <w:t>海底</w:t>
            </w:r>
            <w:r>
              <w:rPr>
                <w:sz w:val="13"/>
              </w:rPr>
              <w:t>近くで暮らす</w:t>
            </w:r>
            <w:proofErr w:type="spellEnd"/>
          </w:p>
        </w:tc>
      </w:tr>
      <w:tr w:rsidR="00816CF1" w14:paraId="79494163" w14:textId="77777777">
        <w:trPr>
          <w:trHeight w:val="520"/>
        </w:trPr>
        <w:tc>
          <w:tcPr>
            <w:tcW w:w="2605" w:type="dxa"/>
          </w:tcPr>
          <w:p w14:paraId="45170098" w14:textId="77777777" w:rsidR="00816CF1" w:rsidRDefault="00B01A57">
            <w:pPr>
              <w:pStyle w:val="TableParagraph"/>
              <w:spacing w:before="30"/>
              <w:ind w:left="107"/>
              <w:rPr>
                <w:sz w:val="20"/>
                <w:lang w:eastAsia="ja-JP"/>
              </w:rPr>
            </w:pPr>
            <w:r>
              <w:rPr>
                <w:sz w:val="13"/>
                <w:lang w:eastAsia="ja-JP"/>
              </w:rPr>
              <w:t>デザイン・</w:t>
            </w:r>
            <w:r>
              <w:rPr>
                <w:spacing w:val="-2"/>
                <w:sz w:val="13"/>
                <w:lang w:eastAsia="ja-JP"/>
              </w:rPr>
              <w:t>エンベロープ</w:t>
            </w:r>
          </w:p>
        </w:tc>
        <w:tc>
          <w:tcPr>
            <w:tcW w:w="6750" w:type="dxa"/>
          </w:tcPr>
          <w:p w14:paraId="1E7E95E5" w14:textId="77777777" w:rsidR="00816CF1" w:rsidRDefault="00B01A57">
            <w:pPr>
              <w:pStyle w:val="TableParagraph"/>
              <w:spacing w:before="30"/>
              <w:ind w:left="108" w:right="212"/>
              <w:rPr>
                <w:sz w:val="20"/>
                <w:lang w:eastAsia="ja-JP"/>
              </w:rPr>
            </w:pPr>
            <w:r>
              <w:rPr>
                <w:sz w:val="13"/>
                <w:lang w:eastAsia="ja-JP"/>
              </w:rPr>
              <w:t>申請者が定義し、</w:t>
            </w:r>
            <w:r>
              <w:rPr>
                <w:sz w:val="13"/>
                <w:lang w:eastAsia="ja-JP"/>
              </w:rPr>
              <w:t xml:space="preserve">BOEM </w:t>
            </w:r>
            <w:r>
              <w:rPr>
                <w:sz w:val="13"/>
                <w:lang w:eastAsia="ja-JP"/>
              </w:rPr>
              <w:t>が環境レビューと許認可の目的で使用する、提案されたプロジェクト特性の範囲</w:t>
            </w:r>
          </w:p>
        </w:tc>
      </w:tr>
    </w:tbl>
    <w:p w14:paraId="0A5E72F2" w14:textId="77777777" w:rsidR="00816CF1" w:rsidRDefault="00816CF1">
      <w:pPr>
        <w:pStyle w:val="TableParagraph"/>
        <w:rPr>
          <w:sz w:val="20"/>
          <w:lang w:eastAsia="ja-JP"/>
        </w:rPr>
        <w:sectPr w:rsidR="00816CF1">
          <w:pgSz w:w="12240" w:h="15840"/>
          <w:pgMar w:top="1360" w:right="1080" w:bottom="680" w:left="1080" w:header="729" w:footer="483" w:gutter="0"/>
          <w:cols w:space="708"/>
        </w:sectPr>
      </w:pPr>
    </w:p>
    <w:p w14:paraId="646C6AAE" w14:textId="77777777" w:rsidR="00816CF1" w:rsidRDefault="00816CF1">
      <w:pPr>
        <w:spacing w:before="1" w:after="1"/>
        <w:rPr>
          <w:b/>
          <w:sz w:val="7"/>
          <w:lang w:eastAsia="ja-JP"/>
        </w:rPr>
      </w:pPr>
    </w:p>
    <w:tbl>
      <w:tblPr>
        <w:tblStyle w:val="TableNormal"/>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05"/>
        <w:gridCol w:w="6750"/>
      </w:tblGrid>
      <w:tr w:rsidR="00816CF1" w14:paraId="06C41BB3" w14:textId="77777777">
        <w:trPr>
          <w:trHeight w:val="290"/>
        </w:trPr>
        <w:tc>
          <w:tcPr>
            <w:tcW w:w="2605" w:type="dxa"/>
            <w:shd w:val="clear" w:color="auto" w:fill="DEEAF6"/>
          </w:tcPr>
          <w:p w14:paraId="2E457AF7" w14:textId="77777777" w:rsidR="00816CF1" w:rsidRDefault="00B01A57">
            <w:pPr>
              <w:pStyle w:val="TableParagraph"/>
              <w:spacing w:before="32"/>
              <w:ind w:left="9"/>
              <w:jc w:val="center"/>
              <w:rPr>
                <w:b/>
                <w:sz w:val="20"/>
              </w:rPr>
            </w:pPr>
            <w:proofErr w:type="spellStart"/>
            <w:r>
              <w:rPr>
                <w:b/>
                <w:spacing w:val="-4"/>
                <w:sz w:val="13"/>
              </w:rPr>
              <w:t>期間</w:t>
            </w:r>
            <w:proofErr w:type="spellEnd"/>
          </w:p>
        </w:tc>
        <w:tc>
          <w:tcPr>
            <w:tcW w:w="6750" w:type="dxa"/>
            <w:shd w:val="clear" w:color="auto" w:fill="DEEAF6"/>
          </w:tcPr>
          <w:p w14:paraId="3A8B22D5" w14:textId="77777777" w:rsidR="00816CF1" w:rsidRDefault="00B01A57">
            <w:pPr>
              <w:pStyle w:val="TableParagraph"/>
              <w:spacing w:before="32"/>
              <w:ind w:left="9"/>
              <w:jc w:val="center"/>
              <w:rPr>
                <w:b/>
                <w:sz w:val="20"/>
              </w:rPr>
            </w:pPr>
            <w:proofErr w:type="spellStart"/>
            <w:r>
              <w:rPr>
                <w:b/>
                <w:spacing w:val="-2"/>
                <w:sz w:val="13"/>
              </w:rPr>
              <w:t>定義</w:t>
            </w:r>
            <w:proofErr w:type="spellEnd"/>
          </w:p>
        </w:tc>
      </w:tr>
      <w:tr w:rsidR="00816CF1" w14:paraId="708ADE29" w14:textId="77777777">
        <w:trPr>
          <w:trHeight w:val="520"/>
        </w:trPr>
        <w:tc>
          <w:tcPr>
            <w:tcW w:w="2605" w:type="dxa"/>
          </w:tcPr>
          <w:p w14:paraId="2C675F18" w14:textId="77777777" w:rsidR="00816CF1" w:rsidRDefault="00B01A57">
            <w:pPr>
              <w:pStyle w:val="TableParagraph"/>
              <w:spacing w:before="32"/>
              <w:ind w:left="107"/>
              <w:rPr>
                <w:sz w:val="20"/>
              </w:rPr>
            </w:pPr>
            <w:proofErr w:type="spellStart"/>
            <w:r>
              <w:rPr>
                <w:spacing w:val="-2"/>
                <w:sz w:val="13"/>
              </w:rPr>
              <w:t>浚渫</w:t>
            </w:r>
            <w:proofErr w:type="spellEnd"/>
          </w:p>
        </w:tc>
        <w:tc>
          <w:tcPr>
            <w:tcW w:w="6750" w:type="dxa"/>
          </w:tcPr>
          <w:p w14:paraId="14B7F6FC" w14:textId="77777777" w:rsidR="00816CF1" w:rsidRDefault="00B01A57">
            <w:pPr>
              <w:pStyle w:val="TableParagraph"/>
              <w:spacing w:before="30"/>
              <w:ind w:left="108" w:right="212"/>
              <w:rPr>
                <w:sz w:val="20"/>
                <w:lang w:eastAsia="ja-JP"/>
              </w:rPr>
            </w:pPr>
            <w:r>
              <w:rPr>
                <w:sz w:val="13"/>
                <w:lang w:eastAsia="ja-JP"/>
              </w:rPr>
              <w:t>湖沼、河川、港湾、その他の水域の底に堆積した土砂や瓦礫を除去する。</w:t>
            </w:r>
          </w:p>
        </w:tc>
      </w:tr>
      <w:tr w:rsidR="00816CF1" w14:paraId="6DA04D74" w14:textId="77777777">
        <w:trPr>
          <w:trHeight w:val="520"/>
        </w:trPr>
        <w:tc>
          <w:tcPr>
            <w:tcW w:w="2605" w:type="dxa"/>
          </w:tcPr>
          <w:p w14:paraId="1A79C914" w14:textId="77777777" w:rsidR="00816CF1" w:rsidRDefault="00B01A57">
            <w:pPr>
              <w:pStyle w:val="TableParagraph"/>
              <w:spacing w:before="30"/>
              <w:ind w:left="107"/>
              <w:rPr>
                <w:sz w:val="20"/>
              </w:rPr>
            </w:pPr>
            <w:proofErr w:type="spellStart"/>
            <w:r>
              <w:rPr>
                <w:sz w:val="13"/>
              </w:rPr>
              <w:t>ダクト</w:t>
            </w:r>
            <w:r>
              <w:rPr>
                <w:spacing w:val="-4"/>
                <w:sz w:val="13"/>
              </w:rPr>
              <w:t>バンク</w:t>
            </w:r>
            <w:proofErr w:type="spellEnd"/>
          </w:p>
        </w:tc>
        <w:tc>
          <w:tcPr>
            <w:tcW w:w="6750" w:type="dxa"/>
          </w:tcPr>
          <w:p w14:paraId="4D23B33F" w14:textId="77777777" w:rsidR="00816CF1" w:rsidRDefault="00B01A57">
            <w:pPr>
              <w:pStyle w:val="TableParagraph"/>
              <w:spacing w:before="30"/>
              <w:ind w:left="108"/>
              <w:rPr>
                <w:sz w:val="20"/>
                <w:lang w:eastAsia="ja-JP"/>
              </w:rPr>
            </w:pPr>
            <w:r>
              <w:rPr>
                <w:sz w:val="13"/>
                <w:lang w:eastAsia="ja-JP"/>
              </w:rPr>
              <w:t>陸上輸出用ケーブルを収容する地下構造物</w:t>
            </w:r>
            <w:r>
              <w:rPr>
                <w:sz w:val="13"/>
                <w:lang w:eastAsia="ja-JP"/>
              </w:rPr>
              <w:t>。ポリ塩化ビニルのパイプをコンクリートで固めたものである。</w:t>
            </w:r>
          </w:p>
        </w:tc>
      </w:tr>
      <w:tr w:rsidR="00816CF1" w14:paraId="127B288D" w14:textId="77777777">
        <w:trPr>
          <w:trHeight w:val="519"/>
        </w:trPr>
        <w:tc>
          <w:tcPr>
            <w:tcW w:w="2605" w:type="dxa"/>
          </w:tcPr>
          <w:p w14:paraId="39C8459D" w14:textId="77777777" w:rsidR="00816CF1" w:rsidRDefault="00B01A57">
            <w:pPr>
              <w:pStyle w:val="TableParagraph"/>
              <w:spacing w:before="30"/>
              <w:ind w:left="107"/>
              <w:rPr>
                <w:sz w:val="20"/>
              </w:rPr>
            </w:pPr>
            <w:proofErr w:type="spellStart"/>
            <w:r>
              <w:rPr>
                <w:spacing w:val="-2"/>
                <w:sz w:val="13"/>
              </w:rPr>
              <w:t>エコシステム</w:t>
            </w:r>
            <w:proofErr w:type="spellEnd"/>
          </w:p>
        </w:tc>
        <w:tc>
          <w:tcPr>
            <w:tcW w:w="6750" w:type="dxa"/>
          </w:tcPr>
          <w:p w14:paraId="53237638" w14:textId="77777777" w:rsidR="00816CF1" w:rsidRDefault="00B01A57">
            <w:pPr>
              <w:pStyle w:val="TableParagraph"/>
              <w:spacing w:before="30"/>
              <w:ind w:left="108" w:right="212"/>
              <w:rPr>
                <w:sz w:val="20"/>
                <w:lang w:eastAsia="ja-JP"/>
              </w:rPr>
            </w:pPr>
            <w:r>
              <w:rPr>
                <w:sz w:val="13"/>
                <w:lang w:eastAsia="ja-JP"/>
              </w:rPr>
              <w:t>相互作用する生物と非生物構成要素（空気、水、土壌など）の共同体</w:t>
            </w:r>
          </w:p>
        </w:tc>
      </w:tr>
      <w:tr w:rsidR="00816CF1" w14:paraId="6F8631F9" w14:textId="77777777">
        <w:trPr>
          <w:trHeight w:val="520"/>
        </w:trPr>
        <w:tc>
          <w:tcPr>
            <w:tcW w:w="2605" w:type="dxa"/>
          </w:tcPr>
          <w:p w14:paraId="19CF5369" w14:textId="77777777" w:rsidR="00816CF1" w:rsidRDefault="00B01A57">
            <w:pPr>
              <w:pStyle w:val="TableParagraph"/>
              <w:spacing w:before="32"/>
              <w:ind w:left="107"/>
              <w:rPr>
                <w:sz w:val="20"/>
              </w:rPr>
            </w:pPr>
            <w:proofErr w:type="spellStart"/>
            <w:r>
              <w:rPr>
                <w:spacing w:val="-4"/>
                <w:sz w:val="13"/>
              </w:rPr>
              <w:t>電磁場</w:t>
            </w:r>
            <w:proofErr w:type="spellEnd"/>
          </w:p>
        </w:tc>
        <w:tc>
          <w:tcPr>
            <w:tcW w:w="6750" w:type="dxa"/>
          </w:tcPr>
          <w:p w14:paraId="41BFA0BC" w14:textId="77777777" w:rsidR="00816CF1" w:rsidRDefault="00B01A57">
            <w:pPr>
              <w:pStyle w:val="TableParagraph"/>
              <w:spacing w:before="30"/>
              <w:ind w:left="108" w:right="212"/>
              <w:rPr>
                <w:sz w:val="20"/>
                <w:lang w:eastAsia="ja-JP"/>
              </w:rPr>
            </w:pPr>
            <w:r>
              <w:rPr>
                <w:sz w:val="13"/>
                <w:lang w:eastAsia="ja-JP"/>
              </w:rPr>
              <w:t>電気を帯びた物体によって生じる力の場で、電気と磁気の両方の成分を含む。</w:t>
            </w:r>
          </w:p>
        </w:tc>
      </w:tr>
      <w:tr w:rsidR="00816CF1" w14:paraId="6D89D252" w14:textId="77777777">
        <w:trPr>
          <w:trHeight w:val="290"/>
        </w:trPr>
        <w:tc>
          <w:tcPr>
            <w:tcW w:w="2605" w:type="dxa"/>
          </w:tcPr>
          <w:p w14:paraId="0A3809F5" w14:textId="77777777" w:rsidR="00816CF1" w:rsidRDefault="00B01A57">
            <w:pPr>
              <w:pStyle w:val="TableParagraph"/>
              <w:spacing w:before="30"/>
              <w:ind w:left="107"/>
              <w:rPr>
                <w:sz w:val="20"/>
              </w:rPr>
            </w:pPr>
            <w:proofErr w:type="spellStart"/>
            <w:r>
              <w:rPr>
                <w:spacing w:val="-2"/>
                <w:sz w:val="13"/>
              </w:rPr>
              <w:t>湾入</w:t>
            </w:r>
            <w:proofErr w:type="spellEnd"/>
          </w:p>
        </w:tc>
        <w:tc>
          <w:tcPr>
            <w:tcW w:w="6750" w:type="dxa"/>
          </w:tcPr>
          <w:p w14:paraId="22E2B015" w14:textId="77777777" w:rsidR="00816CF1" w:rsidRDefault="00B01A57">
            <w:pPr>
              <w:pStyle w:val="TableParagraph"/>
              <w:spacing w:before="30"/>
              <w:ind w:left="108"/>
              <w:rPr>
                <w:sz w:val="20"/>
              </w:rPr>
            </w:pPr>
            <w:proofErr w:type="spellStart"/>
            <w:r>
              <w:rPr>
                <w:spacing w:val="-2"/>
                <w:sz w:val="13"/>
              </w:rPr>
              <w:t>海岸線の</w:t>
            </w:r>
            <w:r>
              <w:rPr>
                <w:sz w:val="13"/>
              </w:rPr>
              <w:t>凹んだ部分</w:t>
            </w:r>
            <w:proofErr w:type="spellEnd"/>
          </w:p>
        </w:tc>
      </w:tr>
      <w:tr w:rsidR="00816CF1" w14:paraId="39E9A9F0" w14:textId="77777777">
        <w:trPr>
          <w:trHeight w:val="519"/>
        </w:trPr>
        <w:tc>
          <w:tcPr>
            <w:tcW w:w="2605" w:type="dxa"/>
          </w:tcPr>
          <w:p w14:paraId="5B567292" w14:textId="77777777" w:rsidR="00816CF1" w:rsidRDefault="00B01A57">
            <w:pPr>
              <w:pStyle w:val="TableParagraph"/>
              <w:spacing w:before="30"/>
              <w:ind w:left="107"/>
              <w:rPr>
                <w:sz w:val="20"/>
              </w:rPr>
            </w:pPr>
            <w:proofErr w:type="spellStart"/>
            <w:r>
              <w:rPr>
                <w:sz w:val="13"/>
              </w:rPr>
              <w:t>絶滅危惧</w:t>
            </w:r>
            <w:r>
              <w:rPr>
                <w:spacing w:val="-2"/>
                <w:sz w:val="13"/>
              </w:rPr>
              <w:t>種</w:t>
            </w:r>
            <w:proofErr w:type="spellEnd"/>
          </w:p>
        </w:tc>
        <w:tc>
          <w:tcPr>
            <w:tcW w:w="6750" w:type="dxa"/>
          </w:tcPr>
          <w:p w14:paraId="1E7642B4" w14:textId="77777777" w:rsidR="00816CF1" w:rsidRDefault="00B01A57">
            <w:pPr>
              <w:pStyle w:val="TableParagraph"/>
              <w:spacing w:before="30"/>
              <w:ind w:left="108"/>
              <w:rPr>
                <w:sz w:val="20"/>
                <w:lang w:eastAsia="ja-JP"/>
              </w:rPr>
            </w:pPr>
            <w:r>
              <w:rPr>
                <w:spacing w:val="-2"/>
                <w:sz w:val="13"/>
                <w:lang w:eastAsia="ja-JP"/>
              </w:rPr>
              <w:t>生息域の</w:t>
            </w:r>
            <w:r>
              <w:rPr>
                <w:sz w:val="13"/>
                <w:lang w:eastAsia="ja-JP"/>
              </w:rPr>
              <w:t>全部またはかなりの部分で絶滅の危機に瀕している種。</w:t>
            </w:r>
          </w:p>
        </w:tc>
      </w:tr>
      <w:tr w:rsidR="00816CF1" w14:paraId="7A4DC63F" w14:textId="77777777">
        <w:trPr>
          <w:trHeight w:val="520"/>
        </w:trPr>
        <w:tc>
          <w:tcPr>
            <w:tcW w:w="2605" w:type="dxa"/>
          </w:tcPr>
          <w:p w14:paraId="54293F04" w14:textId="77777777" w:rsidR="00816CF1" w:rsidRDefault="00B01A57">
            <w:pPr>
              <w:pStyle w:val="TableParagraph"/>
              <w:spacing w:before="30"/>
              <w:ind w:left="107"/>
              <w:rPr>
                <w:sz w:val="20"/>
              </w:rPr>
            </w:pPr>
            <w:proofErr w:type="spellStart"/>
            <w:r>
              <w:rPr>
                <w:sz w:val="13"/>
              </w:rPr>
              <w:t>絶滅危惧種法指定種</w:t>
            </w:r>
            <w:proofErr w:type="spellEnd"/>
          </w:p>
        </w:tc>
        <w:tc>
          <w:tcPr>
            <w:tcW w:w="6750" w:type="dxa"/>
          </w:tcPr>
          <w:p w14:paraId="4D636CB2" w14:textId="77777777" w:rsidR="00816CF1" w:rsidRDefault="00B01A57">
            <w:pPr>
              <w:pStyle w:val="TableParagraph"/>
              <w:spacing w:before="32"/>
              <w:ind w:left="108"/>
              <w:rPr>
                <w:sz w:val="20"/>
                <w:lang w:eastAsia="ja-JP"/>
              </w:rPr>
            </w:pPr>
            <w:r>
              <w:rPr>
                <w:sz w:val="13"/>
                <w:lang w:eastAsia="ja-JP"/>
              </w:rPr>
              <w:t>1973</w:t>
            </w:r>
            <w:r>
              <w:rPr>
                <w:sz w:val="13"/>
                <w:lang w:eastAsia="ja-JP"/>
              </w:rPr>
              <w:t>年米国環境保護庁（</w:t>
            </w:r>
            <w:r>
              <w:rPr>
                <w:sz w:val="13"/>
                <w:lang w:eastAsia="ja-JP"/>
              </w:rPr>
              <w:t>ESA</w:t>
            </w:r>
            <w:r>
              <w:rPr>
                <w:sz w:val="13"/>
                <w:lang w:eastAsia="ja-JP"/>
              </w:rPr>
              <w:t>）（</w:t>
            </w:r>
            <w:r>
              <w:rPr>
                <w:spacing w:val="-2"/>
                <w:sz w:val="13"/>
                <w:lang w:eastAsia="ja-JP"/>
              </w:rPr>
              <w:t>改正</w:t>
            </w:r>
            <w:r>
              <w:rPr>
                <w:sz w:val="13"/>
                <w:lang w:eastAsia="ja-JP"/>
              </w:rPr>
              <w:t>後）に記載されている種</w:t>
            </w:r>
          </w:p>
        </w:tc>
      </w:tr>
      <w:tr w:rsidR="00816CF1" w14:paraId="7AE17A41" w14:textId="77777777">
        <w:trPr>
          <w:trHeight w:val="520"/>
        </w:trPr>
        <w:tc>
          <w:tcPr>
            <w:tcW w:w="2605" w:type="dxa"/>
          </w:tcPr>
          <w:p w14:paraId="14BB5A12" w14:textId="77777777" w:rsidR="00816CF1" w:rsidRDefault="00B01A57">
            <w:pPr>
              <w:pStyle w:val="TableParagraph"/>
              <w:spacing w:before="30"/>
              <w:ind w:left="107" w:right="291"/>
              <w:rPr>
                <w:sz w:val="20"/>
              </w:rPr>
            </w:pPr>
            <w:proofErr w:type="spellStart"/>
            <w:r>
              <w:rPr>
                <w:sz w:val="13"/>
              </w:rPr>
              <w:t>環境保護</w:t>
            </w:r>
            <w:r>
              <w:rPr>
                <w:spacing w:val="-2"/>
                <w:sz w:val="13"/>
              </w:rPr>
              <w:t>対策</w:t>
            </w:r>
            <w:proofErr w:type="spellEnd"/>
          </w:p>
        </w:tc>
        <w:tc>
          <w:tcPr>
            <w:tcW w:w="6750" w:type="dxa"/>
          </w:tcPr>
          <w:p w14:paraId="727B2FB0" w14:textId="77777777" w:rsidR="00816CF1" w:rsidRDefault="00B01A57">
            <w:pPr>
              <w:pStyle w:val="TableParagraph"/>
              <w:spacing w:before="30"/>
              <w:ind w:left="108"/>
              <w:rPr>
                <w:sz w:val="20"/>
                <w:lang w:eastAsia="ja-JP"/>
              </w:rPr>
            </w:pPr>
            <w:r>
              <w:rPr>
                <w:spacing w:val="-2"/>
                <w:sz w:val="13"/>
                <w:lang w:eastAsia="ja-JP"/>
              </w:rPr>
              <w:t>影響の</w:t>
            </w:r>
            <w:r>
              <w:rPr>
                <w:sz w:val="13"/>
                <w:lang w:eastAsia="ja-JP"/>
              </w:rPr>
              <w:t>可能性を回避または最小化するために提案されている措置</w:t>
            </w:r>
          </w:p>
        </w:tc>
      </w:tr>
      <w:tr w:rsidR="00816CF1" w14:paraId="0B161239" w14:textId="77777777">
        <w:trPr>
          <w:trHeight w:val="290"/>
        </w:trPr>
        <w:tc>
          <w:tcPr>
            <w:tcW w:w="2605" w:type="dxa"/>
          </w:tcPr>
          <w:p w14:paraId="371C119D" w14:textId="77777777" w:rsidR="00816CF1" w:rsidRDefault="00B01A57">
            <w:pPr>
              <w:pStyle w:val="TableParagraph"/>
              <w:spacing w:before="30"/>
              <w:ind w:left="107"/>
              <w:rPr>
                <w:sz w:val="20"/>
                <w:lang w:eastAsia="ja-JP"/>
              </w:rPr>
            </w:pPr>
            <w:r>
              <w:rPr>
                <w:spacing w:val="-2"/>
                <w:sz w:val="13"/>
                <w:lang w:eastAsia="ja-JP"/>
              </w:rPr>
              <w:t>エンソニフィケーション</w:t>
            </w:r>
          </w:p>
        </w:tc>
        <w:tc>
          <w:tcPr>
            <w:tcW w:w="6750" w:type="dxa"/>
          </w:tcPr>
          <w:p w14:paraId="4ADC9392" w14:textId="77777777" w:rsidR="00816CF1" w:rsidRDefault="00B01A57">
            <w:pPr>
              <w:pStyle w:val="TableParagraph"/>
              <w:spacing w:before="30"/>
              <w:ind w:left="108"/>
              <w:rPr>
                <w:sz w:val="20"/>
                <w:lang w:eastAsia="ja-JP"/>
              </w:rPr>
            </w:pPr>
            <w:r>
              <w:rPr>
                <w:spacing w:val="-2"/>
                <w:sz w:val="13"/>
                <w:lang w:eastAsia="ja-JP"/>
              </w:rPr>
              <w:t>音で</w:t>
            </w:r>
            <w:r>
              <w:rPr>
                <w:sz w:val="13"/>
                <w:lang w:eastAsia="ja-JP"/>
              </w:rPr>
              <w:t>満たされるプロセス</w:t>
            </w:r>
          </w:p>
        </w:tc>
      </w:tr>
      <w:tr w:rsidR="00816CF1" w14:paraId="1F39329E" w14:textId="77777777">
        <w:trPr>
          <w:trHeight w:val="749"/>
        </w:trPr>
        <w:tc>
          <w:tcPr>
            <w:tcW w:w="2605" w:type="dxa"/>
          </w:tcPr>
          <w:p w14:paraId="68C5C170" w14:textId="77777777" w:rsidR="00816CF1" w:rsidRDefault="00B01A57">
            <w:pPr>
              <w:pStyle w:val="TableParagraph"/>
              <w:spacing w:before="30"/>
              <w:ind w:left="107" w:right="747"/>
              <w:rPr>
                <w:sz w:val="20"/>
              </w:rPr>
            </w:pPr>
            <w:proofErr w:type="spellStart"/>
            <w:r>
              <w:rPr>
                <w:spacing w:val="-2"/>
                <w:sz w:val="13"/>
              </w:rPr>
              <w:t>環境への影響</w:t>
            </w:r>
            <w:proofErr w:type="spellEnd"/>
          </w:p>
        </w:tc>
        <w:tc>
          <w:tcPr>
            <w:tcW w:w="6750" w:type="dxa"/>
          </w:tcPr>
          <w:p w14:paraId="059AD064" w14:textId="77777777" w:rsidR="00816CF1" w:rsidRDefault="00B01A57">
            <w:pPr>
              <w:pStyle w:val="TableParagraph"/>
              <w:spacing w:before="30"/>
              <w:ind w:left="108" w:right="212"/>
              <w:rPr>
                <w:sz w:val="20"/>
                <w:lang w:eastAsia="ja-JP"/>
              </w:rPr>
            </w:pPr>
            <w:r>
              <w:rPr>
                <w:sz w:val="13"/>
                <w:lang w:eastAsia="ja-JP"/>
              </w:rPr>
              <w:t>提案されたプロジェクトの建設、維持管理、廃止環境に与える直接的、間接的、累積的影響の可能性。</w:t>
            </w:r>
          </w:p>
        </w:tc>
      </w:tr>
      <w:tr w:rsidR="00816CF1" w14:paraId="26774703" w14:textId="77777777">
        <w:trPr>
          <w:trHeight w:val="520"/>
        </w:trPr>
        <w:tc>
          <w:tcPr>
            <w:tcW w:w="2605" w:type="dxa"/>
          </w:tcPr>
          <w:p w14:paraId="7057AA44" w14:textId="77777777" w:rsidR="00816CF1" w:rsidRDefault="00B01A57">
            <w:pPr>
              <w:pStyle w:val="TableParagraph"/>
              <w:spacing w:before="30"/>
              <w:ind w:left="107" w:right="603"/>
              <w:rPr>
                <w:sz w:val="20"/>
                <w:lang w:eastAsia="ja-JP"/>
              </w:rPr>
            </w:pPr>
            <w:r>
              <w:rPr>
                <w:sz w:val="13"/>
                <w:lang w:eastAsia="ja-JP"/>
              </w:rPr>
              <w:t>環境正義</w:t>
            </w:r>
            <w:r>
              <w:rPr>
                <w:spacing w:val="-2"/>
                <w:sz w:val="13"/>
                <w:lang w:eastAsia="ja-JP"/>
              </w:rPr>
              <w:t>コミュニティ</w:t>
            </w:r>
          </w:p>
        </w:tc>
        <w:tc>
          <w:tcPr>
            <w:tcW w:w="6750" w:type="dxa"/>
          </w:tcPr>
          <w:p w14:paraId="6E2BEEDB" w14:textId="77777777" w:rsidR="00816CF1" w:rsidRDefault="00B01A57">
            <w:pPr>
              <w:pStyle w:val="TableParagraph"/>
              <w:spacing w:before="30"/>
              <w:ind w:left="108"/>
              <w:rPr>
                <w:sz w:val="20"/>
                <w:lang w:eastAsia="ja-JP"/>
              </w:rPr>
            </w:pPr>
            <w:r>
              <w:rPr>
                <w:sz w:val="13"/>
                <w:lang w:eastAsia="ja-JP"/>
              </w:rPr>
              <w:t>提案されている</w:t>
            </w:r>
            <w:r>
              <w:rPr>
                <w:spacing w:val="-2"/>
                <w:sz w:val="13"/>
                <w:lang w:eastAsia="ja-JP"/>
              </w:rPr>
              <w:t>プロジェクトの</w:t>
            </w:r>
            <w:r>
              <w:rPr>
                <w:sz w:val="13"/>
                <w:lang w:eastAsia="ja-JP"/>
              </w:rPr>
              <w:t>影響を受ける少数民族および低所得者層</w:t>
            </w:r>
          </w:p>
        </w:tc>
      </w:tr>
      <w:tr w:rsidR="00816CF1" w14:paraId="5D964245" w14:textId="77777777">
        <w:trPr>
          <w:trHeight w:val="519"/>
        </w:trPr>
        <w:tc>
          <w:tcPr>
            <w:tcW w:w="2605" w:type="dxa"/>
          </w:tcPr>
          <w:p w14:paraId="48EC16E1" w14:textId="77777777" w:rsidR="00816CF1" w:rsidRDefault="00B01A57">
            <w:pPr>
              <w:pStyle w:val="TableParagraph"/>
              <w:spacing w:before="30"/>
              <w:ind w:left="107"/>
              <w:rPr>
                <w:sz w:val="20"/>
              </w:rPr>
            </w:pPr>
            <w:proofErr w:type="spellStart"/>
            <w:r>
              <w:rPr>
                <w:spacing w:val="-2"/>
                <w:sz w:val="13"/>
              </w:rPr>
              <w:t>エピファウナ</w:t>
            </w:r>
            <w:proofErr w:type="spellEnd"/>
          </w:p>
        </w:tc>
        <w:tc>
          <w:tcPr>
            <w:tcW w:w="6750" w:type="dxa"/>
          </w:tcPr>
          <w:p w14:paraId="243698F2" w14:textId="77777777" w:rsidR="00816CF1" w:rsidRDefault="00B01A57">
            <w:pPr>
              <w:pStyle w:val="TableParagraph"/>
              <w:spacing w:before="30"/>
              <w:ind w:left="108"/>
              <w:rPr>
                <w:sz w:val="20"/>
                <w:lang w:eastAsia="ja-JP"/>
              </w:rPr>
            </w:pPr>
            <w:r>
              <w:rPr>
                <w:sz w:val="13"/>
                <w:lang w:eastAsia="ja-JP"/>
              </w:rPr>
              <w:t>海底（または河床）の表面に生息する、または水中の物体や水生動植物に付着している動物群</w:t>
            </w:r>
          </w:p>
        </w:tc>
      </w:tr>
      <w:tr w:rsidR="00816CF1" w14:paraId="7DAD3BA6" w14:textId="77777777">
        <w:trPr>
          <w:trHeight w:val="520"/>
        </w:trPr>
        <w:tc>
          <w:tcPr>
            <w:tcW w:w="2605" w:type="dxa"/>
          </w:tcPr>
          <w:p w14:paraId="68794068" w14:textId="77777777" w:rsidR="00816CF1" w:rsidRDefault="00B01A57">
            <w:pPr>
              <w:pStyle w:val="TableParagraph"/>
              <w:spacing w:before="32"/>
              <w:ind w:left="107"/>
              <w:rPr>
                <w:sz w:val="20"/>
              </w:rPr>
            </w:pPr>
            <w:proofErr w:type="spellStart"/>
            <w:r>
              <w:rPr>
                <w:sz w:val="13"/>
              </w:rPr>
              <w:t>必須魚類</w:t>
            </w:r>
            <w:r>
              <w:rPr>
                <w:spacing w:val="-2"/>
                <w:sz w:val="13"/>
              </w:rPr>
              <w:t>生息地</w:t>
            </w:r>
            <w:proofErr w:type="spellEnd"/>
          </w:p>
        </w:tc>
        <w:tc>
          <w:tcPr>
            <w:tcW w:w="6750" w:type="dxa"/>
          </w:tcPr>
          <w:p w14:paraId="0EA8D2D7" w14:textId="77777777" w:rsidR="00816CF1" w:rsidRDefault="00B01A57">
            <w:pPr>
              <w:pStyle w:val="TableParagraph"/>
              <w:spacing w:before="30"/>
              <w:ind w:left="108"/>
              <w:rPr>
                <w:sz w:val="20"/>
                <w:lang w:eastAsia="ja-JP"/>
              </w:rPr>
            </w:pPr>
            <w:r>
              <w:rPr>
                <w:sz w:val="13"/>
                <w:lang w:eastAsia="ja-JP"/>
              </w:rPr>
              <w:t>産卵、繁殖、摂餌、または成魚までの成長に必要な、魚にとって必要な水域および底質（</w:t>
            </w:r>
            <w:r>
              <w:rPr>
                <w:sz w:val="13"/>
                <w:lang w:eastAsia="ja-JP"/>
              </w:rPr>
              <w:t>50 CFR 600</w:t>
            </w:r>
            <w:r>
              <w:rPr>
                <w:sz w:val="13"/>
                <w:lang w:eastAsia="ja-JP"/>
              </w:rPr>
              <w:t>）</w:t>
            </w:r>
          </w:p>
        </w:tc>
      </w:tr>
      <w:tr w:rsidR="00816CF1" w14:paraId="4D62EFE1" w14:textId="77777777">
        <w:trPr>
          <w:trHeight w:val="290"/>
        </w:trPr>
        <w:tc>
          <w:tcPr>
            <w:tcW w:w="2605" w:type="dxa"/>
          </w:tcPr>
          <w:p w14:paraId="79D63C52" w14:textId="77777777" w:rsidR="00816CF1" w:rsidRDefault="00B01A57">
            <w:pPr>
              <w:pStyle w:val="TableParagraph"/>
              <w:spacing w:before="30"/>
              <w:ind w:left="107"/>
              <w:rPr>
                <w:sz w:val="20"/>
              </w:rPr>
            </w:pPr>
            <w:proofErr w:type="spellStart"/>
            <w:r>
              <w:rPr>
                <w:sz w:val="13"/>
              </w:rPr>
              <w:t>輸出</w:t>
            </w:r>
            <w:r>
              <w:rPr>
                <w:spacing w:val="-2"/>
                <w:sz w:val="13"/>
              </w:rPr>
              <w:t>ケーブル</w:t>
            </w:r>
            <w:proofErr w:type="spellEnd"/>
          </w:p>
        </w:tc>
        <w:tc>
          <w:tcPr>
            <w:tcW w:w="6750" w:type="dxa"/>
          </w:tcPr>
          <w:p w14:paraId="2AD52115" w14:textId="77777777" w:rsidR="00816CF1" w:rsidRDefault="00B01A57">
            <w:pPr>
              <w:pStyle w:val="TableParagraph"/>
              <w:spacing w:before="30"/>
              <w:ind w:left="108"/>
              <w:rPr>
                <w:sz w:val="20"/>
                <w:lang w:eastAsia="ja-JP"/>
              </w:rPr>
            </w:pPr>
            <w:r>
              <w:rPr>
                <w:sz w:val="13"/>
                <w:lang w:eastAsia="ja-JP"/>
              </w:rPr>
              <w:t>風力発電施設と陸上</w:t>
            </w:r>
            <w:r>
              <w:rPr>
                <w:spacing w:val="-2"/>
                <w:sz w:val="13"/>
                <w:lang w:eastAsia="ja-JP"/>
              </w:rPr>
              <w:t>送電</w:t>
            </w:r>
            <w:r>
              <w:rPr>
                <w:sz w:val="13"/>
                <w:lang w:eastAsia="ja-JP"/>
              </w:rPr>
              <w:t>網をつなぐケーブル</w:t>
            </w:r>
          </w:p>
        </w:tc>
      </w:tr>
      <w:tr w:rsidR="00816CF1" w14:paraId="3B2D47E1" w14:textId="77777777">
        <w:trPr>
          <w:trHeight w:val="519"/>
        </w:trPr>
        <w:tc>
          <w:tcPr>
            <w:tcW w:w="2605" w:type="dxa"/>
          </w:tcPr>
          <w:p w14:paraId="67996EFE" w14:textId="77777777" w:rsidR="00816CF1" w:rsidRDefault="00B01A57">
            <w:pPr>
              <w:pStyle w:val="TableParagraph"/>
              <w:spacing w:before="30"/>
              <w:ind w:left="107"/>
              <w:rPr>
                <w:sz w:val="20"/>
              </w:rPr>
            </w:pPr>
            <w:proofErr w:type="spellStart"/>
            <w:r>
              <w:rPr>
                <w:sz w:val="13"/>
              </w:rPr>
              <w:t>輸出ケーブル</w:t>
            </w:r>
            <w:r>
              <w:rPr>
                <w:spacing w:val="-2"/>
                <w:sz w:val="13"/>
              </w:rPr>
              <w:t>通路</w:t>
            </w:r>
            <w:proofErr w:type="spellEnd"/>
          </w:p>
        </w:tc>
        <w:tc>
          <w:tcPr>
            <w:tcW w:w="6750" w:type="dxa"/>
          </w:tcPr>
          <w:p w14:paraId="0443E177" w14:textId="77777777" w:rsidR="00816CF1" w:rsidRDefault="00B01A57">
            <w:pPr>
              <w:pStyle w:val="TableParagraph"/>
              <w:spacing w:before="30"/>
              <w:ind w:left="108"/>
              <w:rPr>
                <w:sz w:val="20"/>
                <w:lang w:eastAsia="ja-JP"/>
              </w:rPr>
            </w:pPr>
            <w:r>
              <w:rPr>
                <w:sz w:val="13"/>
                <w:lang w:eastAsia="ja-JP"/>
              </w:rPr>
              <w:t>陸上および海上輸出ケーブルの全長をルーティングするために特定された地域</w:t>
            </w:r>
          </w:p>
        </w:tc>
      </w:tr>
      <w:tr w:rsidR="00816CF1" w14:paraId="2C591604" w14:textId="77777777">
        <w:trPr>
          <w:trHeight w:val="750"/>
        </w:trPr>
        <w:tc>
          <w:tcPr>
            <w:tcW w:w="2605" w:type="dxa"/>
          </w:tcPr>
          <w:p w14:paraId="532B5EAD" w14:textId="77777777" w:rsidR="00816CF1" w:rsidRDefault="00B01A57">
            <w:pPr>
              <w:pStyle w:val="TableParagraph"/>
              <w:spacing w:before="32"/>
              <w:ind w:left="107"/>
              <w:rPr>
                <w:sz w:val="20"/>
              </w:rPr>
            </w:pPr>
            <w:proofErr w:type="spellStart"/>
            <w:r>
              <w:rPr>
                <w:sz w:val="13"/>
              </w:rPr>
              <w:t>連邦</w:t>
            </w:r>
            <w:r>
              <w:rPr>
                <w:spacing w:val="-2"/>
                <w:sz w:val="13"/>
              </w:rPr>
              <w:t>航行</w:t>
            </w:r>
            <w:r>
              <w:rPr>
                <w:sz w:val="13"/>
              </w:rPr>
              <w:t>援助施設</w:t>
            </w:r>
            <w:proofErr w:type="spellEnd"/>
          </w:p>
        </w:tc>
        <w:tc>
          <w:tcPr>
            <w:tcW w:w="6750" w:type="dxa"/>
          </w:tcPr>
          <w:p w14:paraId="41DBE7D1" w14:textId="77777777" w:rsidR="00816CF1" w:rsidRDefault="00B01A57">
            <w:pPr>
              <w:pStyle w:val="TableParagraph"/>
              <w:spacing w:before="30"/>
              <w:ind w:left="108"/>
              <w:rPr>
                <w:sz w:val="20"/>
                <w:lang w:eastAsia="ja-JP"/>
              </w:rPr>
            </w:pPr>
            <w:r>
              <w:rPr>
                <w:sz w:val="13"/>
                <w:lang w:eastAsia="ja-JP"/>
              </w:rPr>
              <w:t>安全な海上航行を支援するレーダー・トランスポンダー、灯火、音響信号、ブイ、灯台を含む、</w:t>
            </w:r>
            <w:r>
              <w:rPr>
                <w:sz w:val="13"/>
                <w:lang w:eastAsia="ja-JP"/>
              </w:rPr>
              <w:t>USCG</w:t>
            </w:r>
            <w:r>
              <w:rPr>
                <w:sz w:val="13"/>
                <w:lang w:eastAsia="ja-JP"/>
              </w:rPr>
              <w:t>が運用・維持する視覚的基準</w:t>
            </w:r>
          </w:p>
        </w:tc>
      </w:tr>
      <w:tr w:rsidR="00816CF1" w14:paraId="2044AB7A" w14:textId="77777777">
        <w:trPr>
          <w:trHeight w:val="519"/>
        </w:trPr>
        <w:tc>
          <w:tcPr>
            <w:tcW w:w="2605" w:type="dxa"/>
          </w:tcPr>
          <w:p w14:paraId="70AE702A" w14:textId="77777777" w:rsidR="00816CF1" w:rsidRDefault="00B01A57">
            <w:pPr>
              <w:pStyle w:val="TableParagraph"/>
              <w:spacing w:before="30"/>
              <w:ind w:left="107"/>
              <w:rPr>
                <w:sz w:val="20"/>
              </w:rPr>
            </w:pPr>
            <w:proofErr w:type="spellStart"/>
            <w:r>
              <w:rPr>
                <w:spacing w:val="-2"/>
                <w:sz w:val="13"/>
              </w:rPr>
              <w:t>鰭魚</w:t>
            </w:r>
            <w:proofErr w:type="spellEnd"/>
          </w:p>
        </w:tc>
        <w:tc>
          <w:tcPr>
            <w:tcW w:w="6750" w:type="dxa"/>
          </w:tcPr>
          <w:p w14:paraId="6F11FDDB" w14:textId="77777777" w:rsidR="00816CF1" w:rsidRDefault="00B01A57">
            <w:pPr>
              <w:pStyle w:val="TableParagraph"/>
              <w:spacing w:before="30"/>
              <w:ind w:left="108"/>
              <w:rPr>
                <w:sz w:val="20"/>
                <w:lang w:eastAsia="ja-JP"/>
              </w:rPr>
            </w:pPr>
            <w:r>
              <w:rPr>
                <w:sz w:val="13"/>
                <w:lang w:eastAsia="ja-JP"/>
              </w:rPr>
              <w:t>脊椎動物および軟骨（甲殻類、頭足類、その他の軟体動物を除く。</w:t>
            </w:r>
          </w:p>
        </w:tc>
      </w:tr>
      <w:tr w:rsidR="00816CF1" w14:paraId="099CB9F0" w14:textId="77777777">
        <w:trPr>
          <w:trHeight w:val="750"/>
        </w:trPr>
        <w:tc>
          <w:tcPr>
            <w:tcW w:w="2605" w:type="dxa"/>
          </w:tcPr>
          <w:p w14:paraId="057336F9" w14:textId="77777777" w:rsidR="00816CF1" w:rsidRDefault="00B01A57">
            <w:pPr>
              <w:pStyle w:val="TableParagraph"/>
              <w:spacing w:before="32"/>
              <w:ind w:left="107"/>
              <w:rPr>
                <w:sz w:val="20"/>
              </w:rPr>
            </w:pPr>
            <w:proofErr w:type="spellStart"/>
            <w:r>
              <w:rPr>
                <w:sz w:val="13"/>
              </w:rPr>
              <w:t>商業</w:t>
            </w:r>
            <w:r>
              <w:rPr>
                <w:spacing w:val="-2"/>
                <w:sz w:val="13"/>
              </w:rPr>
              <w:t>漁業</w:t>
            </w:r>
            <w:proofErr w:type="spellEnd"/>
          </w:p>
        </w:tc>
        <w:tc>
          <w:tcPr>
            <w:tcW w:w="6750" w:type="dxa"/>
          </w:tcPr>
          <w:p w14:paraId="3010A528" w14:textId="77777777" w:rsidR="00816CF1" w:rsidRDefault="00B01A57">
            <w:pPr>
              <w:pStyle w:val="TableParagraph"/>
              <w:spacing w:before="30"/>
              <w:ind w:left="108" w:right="212"/>
              <w:rPr>
                <w:sz w:val="20"/>
                <w:lang w:eastAsia="ja-JP"/>
              </w:rPr>
            </w:pPr>
            <w:r>
              <w:rPr>
                <w:sz w:val="13"/>
                <w:lang w:eastAsia="ja-JP"/>
              </w:rPr>
              <w:t>傭船による商業漁業（すなわち、旅客が運送と引き換えに、その船舶の利害を有する者に出資する船舶）。</w:t>
            </w:r>
          </w:p>
        </w:tc>
      </w:tr>
      <w:tr w:rsidR="00816CF1" w14:paraId="4973D8AF" w14:textId="77777777">
        <w:trPr>
          <w:trHeight w:val="519"/>
        </w:trPr>
        <w:tc>
          <w:tcPr>
            <w:tcW w:w="2605" w:type="dxa"/>
          </w:tcPr>
          <w:p w14:paraId="5C95EDD3" w14:textId="77777777" w:rsidR="00816CF1" w:rsidRDefault="00B01A57">
            <w:pPr>
              <w:pStyle w:val="TableParagraph"/>
              <w:spacing w:before="30"/>
              <w:ind w:left="107"/>
              <w:rPr>
                <w:sz w:val="20"/>
              </w:rPr>
            </w:pPr>
            <w:proofErr w:type="spellStart"/>
            <w:r>
              <w:rPr>
                <w:spacing w:val="-2"/>
                <w:sz w:val="13"/>
              </w:rPr>
              <w:t>遊漁</w:t>
            </w:r>
            <w:proofErr w:type="spellEnd"/>
          </w:p>
        </w:tc>
        <w:tc>
          <w:tcPr>
            <w:tcW w:w="6750" w:type="dxa"/>
          </w:tcPr>
          <w:p w14:paraId="7ED195FC" w14:textId="77777777" w:rsidR="00816CF1" w:rsidRDefault="00B01A57">
            <w:pPr>
              <w:pStyle w:val="TableParagraph"/>
              <w:spacing w:before="30"/>
              <w:ind w:left="108"/>
              <w:rPr>
                <w:sz w:val="20"/>
                <w:lang w:eastAsia="ja-JP"/>
              </w:rPr>
            </w:pPr>
            <w:r>
              <w:rPr>
                <w:sz w:val="13"/>
                <w:lang w:eastAsia="ja-JP"/>
              </w:rPr>
              <w:t>遊漁にする傭船客を乗せた船舶からの漁業</w:t>
            </w:r>
          </w:p>
        </w:tc>
      </w:tr>
      <w:tr w:rsidR="00816CF1" w14:paraId="23F516A3" w14:textId="77777777">
        <w:trPr>
          <w:trHeight w:val="750"/>
        </w:trPr>
        <w:tc>
          <w:tcPr>
            <w:tcW w:w="2605" w:type="dxa"/>
          </w:tcPr>
          <w:p w14:paraId="7C4CA064" w14:textId="77777777" w:rsidR="00816CF1" w:rsidRDefault="00B01A57">
            <w:pPr>
              <w:pStyle w:val="TableParagraph"/>
              <w:spacing w:before="32"/>
              <w:ind w:left="107"/>
              <w:rPr>
                <w:sz w:val="20"/>
              </w:rPr>
            </w:pPr>
            <w:proofErr w:type="spellStart"/>
            <w:r>
              <w:rPr>
                <w:spacing w:val="-2"/>
                <w:sz w:val="13"/>
              </w:rPr>
              <w:t>基礎</w:t>
            </w:r>
            <w:proofErr w:type="spellEnd"/>
          </w:p>
        </w:tc>
        <w:tc>
          <w:tcPr>
            <w:tcW w:w="6750" w:type="dxa"/>
          </w:tcPr>
          <w:p w14:paraId="22B20EF8" w14:textId="77777777" w:rsidR="00816CF1" w:rsidRDefault="00B01A57">
            <w:pPr>
              <w:pStyle w:val="TableParagraph"/>
              <w:spacing w:before="30"/>
              <w:ind w:left="108" w:right="212"/>
              <w:rPr>
                <w:sz w:val="20"/>
                <w:lang w:eastAsia="ja-JP"/>
              </w:rPr>
            </w:pPr>
            <w:r>
              <w:rPr>
                <w:sz w:val="13"/>
                <w:lang w:eastAsia="ja-JP"/>
              </w:rPr>
              <w:t xml:space="preserve">WTG </w:t>
            </w:r>
            <w:r>
              <w:rPr>
                <w:sz w:val="13"/>
                <w:lang w:eastAsia="ja-JP"/>
              </w:rPr>
              <w:t>と</w:t>
            </w:r>
            <w:r>
              <w:rPr>
                <w:sz w:val="13"/>
                <w:lang w:eastAsia="ja-JP"/>
              </w:rPr>
              <w:t xml:space="preserve"> </w:t>
            </w:r>
            <w:r>
              <w:rPr>
                <w:sz w:val="13"/>
                <w:lang w:eastAsia="ja-JP"/>
              </w:rPr>
              <w:t xml:space="preserve">OSS </w:t>
            </w:r>
            <w:r>
              <w:rPr>
                <w:sz w:val="13"/>
                <w:lang w:eastAsia="ja-JP"/>
              </w:rPr>
              <w:t>が海底に設置されるベース。本プロジェクトでは、ジャケット、モノパイル、重力ベースの</w:t>
            </w:r>
            <w:r>
              <w:rPr>
                <w:sz w:val="13"/>
                <w:lang w:eastAsia="ja-JP"/>
              </w:rPr>
              <w:t>3</w:t>
            </w:r>
            <w:r>
              <w:rPr>
                <w:sz w:val="13"/>
                <w:lang w:eastAsia="ja-JP"/>
              </w:rPr>
              <w:t>種類の基礎が検討された。</w:t>
            </w:r>
          </w:p>
        </w:tc>
      </w:tr>
      <w:tr w:rsidR="00816CF1" w14:paraId="0918AC5A" w14:textId="77777777">
        <w:trPr>
          <w:trHeight w:val="289"/>
        </w:trPr>
        <w:tc>
          <w:tcPr>
            <w:tcW w:w="2605" w:type="dxa"/>
          </w:tcPr>
          <w:p w14:paraId="0C723D31" w14:textId="77777777" w:rsidR="00816CF1" w:rsidRDefault="00B01A57">
            <w:pPr>
              <w:pStyle w:val="TableParagraph"/>
              <w:spacing w:before="30"/>
              <w:ind w:left="107"/>
              <w:rPr>
                <w:sz w:val="20"/>
              </w:rPr>
            </w:pPr>
            <w:proofErr w:type="spellStart"/>
            <w:r>
              <w:rPr>
                <w:spacing w:val="-2"/>
                <w:sz w:val="13"/>
              </w:rPr>
              <w:t>ジオマグネティック</w:t>
            </w:r>
            <w:proofErr w:type="spellEnd"/>
          </w:p>
        </w:tc>
        <w:tc>
          <w:tcPr>
            <w:tcW w:w="6750" w:type="dxa"/>
          </w:tcPr>
          <w:p w14:paraId="15A22957" w14:textId="77777777" w:rsidR="00816CF1" w:rsidRDefault="00B01A57">
            <w:pPr>
              <w:pStyle w:val="TableParagraph"/>
              <w:spacing w:before="30"/>
              <w:ind w:left="108"/>
              <w:rPr>
                <w:sz w:val="20"/>
                <w:lang w:eastAsia="ja-JP"/>
              </w:rPr>
            </w:pPr>
            <w:r>
              <w:rPr>
                <w:spacing w:val="-4"/>
                <w:sz w:val="13"/>
                <w:lang w:eastAsia="ja-JP"/>
              </w:rPr>
              <w:t>地球の</w:t>
            </w:r>
            <w:r>
              <w:rPr>
                <w:sz w:val="13"/>
                <w:lang w:eastAsia="ja-JP"/>
              </w:rPr>
              <w:t>磁気に関すること</w:t>
            </w:r>
          </w:p>
        </w:tc>
      </w:tr>
      <w:tr w:rsidR="00816CF1" w14:paraId="196EB9CB" w14:textId="77777777">
        <w:trPr>
          <w:trHeight w:val="520"/>
        </w:trPr>
        <w:tc>
          <w:tcPr>
            <w:tcW w:w="2605" w:type="dxa"/>
          </w:tcPr>
          <w:p w14:paraId="12989F96" w14:textId="77777777" w:rsidR="00816CF1" w:rsidRDefault="00B01A57">
            <w:pPr>
              <w:pStyle w:val="TableParagraph"/>
              <w:spacing w:before="30"/>
              <w:ind w:left="107"/>
              <w:rPr>
                <w:sz w:val="20"/>
              </w:rPr>
            </w:pPr>
            <w:proofErr w:type="spellStart"/>
            <w:r>
              <w:rPr>
                <w:sz w:val="13"/>
              </w:rPr>
              <w:t>ハードボトム</w:t>
            </w:r>
            <w:r>
              <w:rPr>
                <w:spacing w:val="-2"/>
                <w:sz w:val="13"/>
              </w:rPr>
              <w:t>生息地</w:t>
            </w:r>
            <w:proofErr w:type="spellEnd"/>
          </w:p>
        </w:tc>
        <w:tc>
          <w:tcPr>
            <w:tcW w:w="6750" w:type="dxa"/>
          </w:tcPr>
          <w:p w14:paraId="042EFB63" w14:textId="77777777" w:rsidR="00816CF1" w:rsidRDefault="00B01A57">
            <w:pPr>
              <w:pStyle w:val="TableParagraph"/>
              <w:spacing w:before="30"/>
              <w:ind w:left="108"/>
              <w:rPr>
                <w:sz w:val="20"/>
                <w:lang w:eastAsia="ja-JP"/>
              </w:rPr>
            </w:pPr>
            <w:r>
              <w:rPr>
                <w:sz w:val="13"/>
                <w:lang w:eastAsia="ja-JP"/>
              </w:rPr>
              <w:t>硬い底</w:t>
            </w:r>
            <w:r>
              <w:rPr>
                <w:spacing w:val="-2"/>
                <w:sz w:val="13"/>
                <w:lang w:eastAsia="ja-JP"/>
              </w:rPr>
              <w:t>質</w:t>
            </w:r>
            <w:r>
              <w:rPr>
                <w:sz w:val="13"/>
                <w:lang w:eastAsia="ja-JP"/>
              </w:rPr>
              <w:t>（玉石、岩、岩棚など）からなる底生生物生息域</w:t>
            </w:r>
          </w:p>
        </w:tc>
      </w:tr>
    </w:tbl>
    <w:p w14:paraId="47DA5665" w14:textId="77777777" w:rsidR="00816CF1" w:rsidRDefault="00816CF1">
      <w:pPr>
        <w:pStyle w:val="TableParagraph"/>
        <w:rPr>
          <w:sz w:val="20"/>
          <w:lang w:eastAsia="ja-JP"/>
        </w:rPr>
        <w:sectPr w:rsidR="00816CF1">
          <w:pgSz w:w="12240" w:h="15840"/>
          <w:pgMar w:top="1360" w:right="1080" w:bottom="680" w:left="1080" w:header="729" w:footer="483" w:gutter="0"/>
          <w:cols w:space="708"/>
        </w:sectPr>
      </w:pPr>
    </w:p>
    <w:p w14:paraId="1E313CA1" w14:textId="77777777" w:rsidR="00816CF1" w:rsidRDefault="00816CF1">
      <w:pPr>
        <w:spacing w:before="1" w:after="1"/>
        <w:rPr>
          <w:b/>
          <w:sz w:val="7"/>
          <w:lang w:eastAsia="ja-JP"/>
        </w:rPr>
      </w:pPr>
    </w:p>
    <w:tbl>
      <w:tblPr>
        <w:tblStyle w:val="TableNormal"/>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05"/>
        <w:gridCol w:w="6750"/>
      </w:tblGrid>
      <w:tr w:rsidR="00816CF1" w14:paraId="5D4E65EF" w14:textId="77777777">
        <w:trPr>
          <w:trHeight w:val="290"/>
        </w:trPr>
        <w:tc>
          <w:tcPr>
            <w:tcW w:w="2605" w:type="dxa"/>
            <w:shd w:val="clear" w:color="auto" w:fill="DEEAF6"/>
          </w:tcPr>
          <w:p w14:paraId="61EFC175" w14:textId="77777777" w:rsidR="00816CF1" w:rsidRDefault="00B01A57">
            <w:pPr>
              <w:pStyle w:val="TableParagraph"/>
              <w:spacing w:before="32"/>
              <w:ind w:left="9"/>
              <w:jc w:val="center"/>
              <w:rPr>
                <w:b/>
                <w:sz w:val="20"/>
              </w:rPr>
            </w:pPr>
            <w:proofErr w:type="spellStart"/>
            <w:r>
              <w:rPr>
                <w:b/>
                <w:spacing w:val="-4"/>
                <w:sz w:val="13"/>
              </w:rPr>
              <w:t>期間</w:t>
            </w:r>
            <w:proofErr w:type="spellEnd"/>
          </w:p>
        </w:tc>
        <w:tc>
          <w:tcPr>
            <w:tcW w:w="6750" w:type="dxa"/>
            <w:shd w:val="clear" w:color="auto" w:fill="DEEAF6"/>
          </w:tcPr>
          <w:p w14:paraId="45DD7E98" w14:textId="77777777" w:rsidR="00816CF1" w:rsidRDefault="00B01A57">
            <w:pPr>
              <w:pStyle w:val="TableParagraph"/>
              <w:spacing w:before="32"/>
              <w:ind w:left="9"/>
              <w:jc w:val="center"/>
              <w:rPr>
                <w:b/>
                <w:sz w:val="20"/>
              </w:rPr>
            </w:pPr>
            <w:proofErr w:type="spellStart"/>
            <w:r>
              <w:rPr>
                <w:b/>
                <w:spacing w:val="-2"/>
                <w:sz w:val="13"/>
              </w:rPr>
              <w:t>定義</w:t>
            </w:r>
            <w:proofErr w:type="spellEnd"/>
          </w:p>
        </w:tc>
      </w:tr>
      <w:tr w:rsidR="00816CF1" w14:paraId="5D1D43DA" w14:textId="77777777">
        <w:trPr>
          <w:trHeight w:val="980"/>
        </w:trPr>
        <w:tc>
          <w:tcPr>
            <w:tcW w:w="2605" w:type="dxa"/>
          </w:tcPr>
          <w:p w14:paraId="23A95E10" w14:textId="77777777" w:rsidR="00816CF1" w:rsidRDefault="00B01A57">
            <w:pPr>
              <w:pStyle w:val="TableParagraph"/>
              <w:spacing w:before="32"/>
              <w:ind w:left="107"/>
              <w:rPr>
                <w:sz w:val="20"/>
              </w:rPr>
            </w:pPr>
            <w:proofErr w:type="spellStart"/>
            <w:r>
              <w:rPr>
                <w:sz w:val="13"/>
              </w:rPr>
              <w:t>歴史的</w:t>
            </w:r>
            <w:r>
              <w:rPr>
                <w:spacing w:val="-2"/>
                <w:sz w:val="13"/>
              </w:rPr>
              <w:t>財産</w:t>
            </w:r>
            <w:proofErr w:type="spellEnd"/>
          </w:p>
        </w:tc>
        <w:tc>
          <w:tcPr>
            <w:tcW w:w="6750" w:type="dxa"/>
          </w:tcPr>
          <w:p w14:paraId="338A564B" w14:textId="77777777" w:rsidR="00816CF1" w:rsidRDefault="00B01A57">
            <w:pPr>
              <w:pStyle w:val="TableParagraph"/>
              <w:spacing w:before="30"/>
              <w:ind w:left="108" w:right="212"/>
              <w:rPr>
                <w:sz w:val="20"/>
                <w:lang w:eastAsia="ja-JP"/>
              </w:rPr>
            </w:pPr>
            <w:r>
              <w:rPr>
                <w:sz w:val="13"/>
                <w:lang w:eastAsia="ja-JP"/>
              </w:rPr>
              <w:t>先史時代または歴史時代の地区、遺跡、建物、構造物、または物体で、</w:t>
            </w:r>
            <w:r>
              <w:rPr>
                <w:sz w:val="13"/>
                <w:lang w:eastAsia="ja-JP"/>
              </w:rPr>
              <w:t>NRHP</w:t>
            </w:r>
            <w:r>
              <w:rPr>
                <w:sz w:val="13"/>
                <w:lang w:eastAsia="ja-JP"/>
              </w:rPr>
              <w:t>に登録される資格のあるもの、またはすでに登録されているもの。また、そのような資源に関連し、その中にある遺物、記録、遺構（地表または地下）も含まれる。</w:t>
            </w:r>
          </w:p>
        </w:tc>
      </w:tr>
      <w:tr w:rsidR="00816CF1" w14:paraId="44CB0665" w14:textId="77777777">
        <w:trPr>
          <w:trHeight w:val="980"/>
        </w:trPr>
        <w:tc>
          <w:tcPr>
            <w:tcW w:w="2605" w:type="dxa"/>
          </w:tcPr>
          <w:p w14:paraId="46C0DC69" w14:textId="77777777" w:rsidR="00816CF1" w:rsidRDefault="00B01A57">
            <w:pPr>
              <w:pStyle w:val="TableParagraph"/>
              <w:spacing w:before="32"/>
              <w:ind w:left="107"/>
              <w:rPr>
                <w:sz w:val="20"/>
              </w:rPr>
            </w:pPr>
            <w:proofErr w:type="spellStart"/>
            <w:r>
              <w:rPr>
                <w:sz w:val="13"/>
              </w:rPr>
              <w:t>歴史的</w:t>
            </w:r>
            <w:r>
              <w:rPr>
                <w:spacing w:val="-2"/>
                <w:sz w:val="13"/>
              </w:rPr>
              <w:t>資源</w:t>
            </w:r>
            <w:proofErr w:type="spellEnd"/>
          </w:p>
        </w:tc>
        <w:tc>
          <w:tcPr>
            <w:tcW w:w="6750" w:type="dxa"/>
          </w:tcPr>
          <w:p w14:paraId="6FD4764B" w14:textId="77777777" w:rsidR="00816CF1" w:rsidRDefault="00B01A57">
            <w:pPr>
              <w:pStyle w:val="TableParagraph"/>
              <w:spacing w:before="30"/>
              <w:ind w:left="108" w:right="212"/>
              <w:rPr>
                <w:sz w:val="20"/>
                <w:lang w:eastAsia="ja-JP"/>
              </w:rPr>
            </w:pPr>
            <w:r>
              <w:rPr>
                <w:sz w:val="13"/>
                <w:lang w:eastAsia="ja-JP"/>
              </w:rPr>
              <w:t>先史時代または歴史時代の地区、遺跡、建物、構造物、または物体で、</w:t>
            </w:r>
            <w:r>
              <w:rPr>
                <w:sz w:val="13"/>
                <w:lang w:eastAsia="ja-JP"/>
              </w:rPr>
              <w:t>NRHP</w:t>
            </w:r>
            <w:r>
              <w:rPr>
                <w:sz w:val="13"/>
                <w:lang w:eastAsia="ja-JP"/>
              </w:rPr>
              <w:t>に登録される資格のあるもの、またはすでに登録されているもの。また、そのような資源に関連し、その中にある遺物、記録、遺構（地表または地下）も含まれる。</w:t>
            </w:r>
          </w:p>
        </w:tc>
      </w:tr>
      <w:tr w:rsidR="00816CF1" w14:paraId="1D2867A7" w14:textId="77777777">
        <w:trPr>
          <w:trHeight w:val="520"/>
        </w:trPr>
        <w:tc>
          <w:tcPr>
            <w:tcW w:w="2605" w:type="dxa"/>
          </w:tcPr>
          <w:p w14:paraId="3BC120F1" w14:textId="77777777" w:rsidR="00816CF1" w:rsidRDefault="00B01A57">
            <w:pPr>
              <w:pStyle w:val="TableParagraph"/>
              <w:spacing w:before="30"/>
              <w:ind w:left="107" w:right="647"/>
              <w:rPr>
                <w:sz w:val="20"/>
              </w:rPr>
            </w:pPr>
            <w:proofErr w:type="spellStart"/>
            <w:r>
              <w:rPr>
                <w:sz w:val="13"/>
              </w:rPr>
              <w:t>水平方向</w:t>
            </w:r>
            <w:r>
              <w:rPr>
                <w:spacing w:val="-2"/>
                <w:sz w:val="13"/>
              </w:rPr>
              <w:t>掘削</w:t>
            </w:r>
            <w:proofErr w:type="spellEnd"/>
          </w:p>
        </w:tc>
        <w:tc>
          <w:tcPr>
            <w:tcW w:w="6750" w:type="dxa"/>
          </w:tcPr>
          <w:p w14:paraId="7B1985A1" w14:textId="77777777" w:rsidR="00816CF1" w:rsidRDefault="00B01A57">
            <w:pPr>
              <w:pStyle w:val="TableParagraph"/>
              <w:spacing w:before="30"/>
              <w:ind w:left="108" w:right="212"/>
              <w:rPr>
                <w:sz w:val="20"/>
                <w:lang w:eastAsia="ja-JP"/>
              </w:rPr>
            </w:pPr>
            <w:r>
              <w:rPr>
                <w:sz w:val="13"/>
                <w:lang w:eastAsia="ja-JP"/>
              </w:rPr>
              <w:t>地表から掘削リグを使用して地下ケーブル、パイプ、コンジットを設置するトレンチレス技術</w:t>
            </w:r>
          </w:p>
        </w:tc>
      </w:tr>
      <w:tr w:rsidR="00816CF1" w14:paraId="36012AC7" w14:textId="77777777">
        <w:trPr>
          <w:trHeight w:val="289"/>
        </w:trPr>
        <w:tc>
          <w:tcPr>
            <w:tcW w:w="2605" w:type="dxa"/>
          </w:tcPr>
          <w:p w14:paraId="321D3661" w14:textId="77777777" w:rsidR="00816CF1" w:rsidRDefault="00B01A57">
            <w:pPr>
              <w:pStyle w:val="TableParagraph"/>
              <w:spacing w:before="30"/>
              <w:ind w:left="107"/>
              <w:rPr>
                <w:sz w:val="20"/>
              </w:rPr>
            </w:pPr>
            <w:proofErr w:type="spellStart"/>
            <w:r>
              <w:rPr>
                <w:spacing w:val="-4"/>
                <w:sz w:val="13"/>
              </w:rPr>
              <w:t>外皮</w:t>
            </w:r>
            <w:proofErr w:type="spellEnd"/>
          </w:p>
        </w:tc>
        <w:tc>
          <w:tcPr>
            <w:tcW w:w="6750" w:type="dxa"/>
          </w:tcPr>
          <w:p w14:paraId="25BBF05F" w14:textId="77777777" w:rsidR="00816CF1" w:rsidRDefault="00B01A57">
            <w:pPr>
              <w:pStyle w:val="TableParagraph"/>
              <w:spacing w:before="30"/>
              <w:ind w:left="108"/>
              <w:rPr>
                <w:sz w:val="20"/>
                <w:lang w:eastAsia="ja-JP"/>
              </w:rPr>
            </w:pPr>
            <w:r>
              <w:rPr>
                <w:spacing w:val="-4"/>
                <w:sz w:val="13"/>
                <w:lang w:eastAsia="ja-JP"/>
              </w:rPr>
              <w:t>船の</w:t>
            </w:r>
            <w:r>
              <w:rPr>
                <w:sz w:val="13"/>
                <w:lang w:eastAsia="ja-JP"/>
              </w:rPr>
              <w:t>水密フレームまたはボディ</w:t>
            </w:r>
          </w:p>
        </w:tc>
      </w:tr>
      <w:tr w:rsidR="00816CF1" w14:paraId="59A4A0BD" w14:textId="77777777">
        <w:trPr>
          <w:trHeight w:val="290"/>
        </w:trPr>
        <w:tc>
          <w:tcPr>
            <w:tcW w:w="2605" w:type="dxa"/>
          </w:tcPr>
          <w:p w14:paraId="65D2EBF5" w14:textId="77777777" w:rsidR="00816CF1" w:rsidRDefault="00B01A57">
            <w:pPr>
              <w:pStyle w:val="TableParagraph"/>
              <w:spacing w:before="30"/>
              <w:ind w:left="107"/>
              <w:rPr>
                <w:sz w:val="20"/>
              </w:rPr>
            </w:pPr>
            <w:proofErr w:type="spellStart"/>
            <w:r>
              <w:rPr>
                <w:spacing w:val="-2"/>
                <w:sz w:val="13"/>
              </w:rPr>
              <w:t>動物界</w:t>
            </w:r>
            <w:proofErr w:type="spellEnd"/>
          </w:p>
        </w:tc>
        <w:tc>
          <w:tcPr>
            <w:tcW w:w="6750" w:type="dxa"/>
          </w:tcPr>
          <w:p w14:paraId="67B303C6" w14:textId="77777777" w:rsidR="00816CF1" w:rsidRDefault="00B01A57">
            <w:pPr>
              <w:pStyle w:val="TableParagraph"/>
              <w:spacing w:before="30"/>
              <w:ind w:left="108"/>
              <w:rPr>
                <w:sz w:val="20"/>
                <w:lang w:eastAsia="ja-JP"/>
              </w:rPr>
            </w:pPr>
            <w:r>
              <w:rPr>
                <w:sz w:val="13"/>
                <w:lang w:eastAsia="ja-JP"/>
              </w:rPr>
              <w:t>海底（または河川や湖沼の</w:t>
            </w:r>
            <w:r>
              <w:rPr>
                <w:spacing w:val="-2"/>
                <w:sz w:val="13"/>
                <w:lang w:eastAsia="ja-JP"/>
              </w:rPr>
              <w:t>底</w:t>
            </w:r>
            <w:r>
              <w:rPr>
                <w:sz w:val="13"/>
                <w:lang w:eastAsia="ja-JP"/>
              </w:rPr>
              <w:t>）の堆積物に生息する動物群</w:t>
            </w:r>
          </w:p>
        </w:tc>
      </w:tr>
      <w:tr w:rsidR="00816CF1" w14:paraId="5209CE32" w14:textId="77777777">
        <w:trPr>
          <w:trHeight w:val="519"/>
        </w:trPr>
        <w:tc>
          <w:tcPr>
            <w:tcW w:w="2605" w:type="dxa"/>
          </w:tcPr>
          <w:p w14:paraId="1BB75C63" w14:textId="77777777" w:rsidR="00816CF1" w:rsidRDefault="00B01A57">
            <w:pPr>
              <w:pStyle w:val="TableParagraph"/>
              <w:spacing w:before="30"/>
              <w:ind w:left="107"/>
              <w:rPr>
                <w:sz w:val="20"/>
              </w:rPr>
            </w:pPr>
            <w:proofErr w:type="spellStart"/>
            <w:r>
              <w:rPr>
                <w:sz w:val="13"/>
              </w:rPr>
              <w:t>アレイ間</w:t>
            </w:r>
            <w:r>
              <w:rPr>
                <w:spacing w:val="-2"/>
                <w:sz w:val="13"/>
              </w:rPr>
              <w:t>ケーブル</w:t>
            </w:r>
            <w:proofErr w:type="spellEnd"/>
          </w:p>
        </w:tc>
        <w:tc>
          <w:tcPr>
            <w:tcW w:w="6750" w:type="dxa"/>
          </w:tcPr>
          <w:p w14:paraId="646000C1" w14:textId="77777777" w:rsidR="00816CF1" w:rsidRDefault="00B01A57">
            <w:pPr>
              <w:pStyle w:val="TableParagraph"/>
              <w:spacing w:before="30"/>
              <w:ind w:left="108"/>
              <w:rPr>
                <w:sz w:val="20"/>
                <w:lang w:eastAsia="ja-JP"/>
              </w:rPr>
            </w:pPr>
            <w:r>
              <w:rPr>
                <w:sz w:val="13"/>
                <w:lang w:eastAsia="ja-JP"/>
              </w:rPr>
              <w:t>風力タービン発電機と電気サービス</w:t>
            </w:r>
            <w:r>
              <w:rPr>
                <w:spacing w:val="-2"/>
                <w:sz w:val="13"/>
                <w:lang w:eastAsia="ja-JP"/>
              </w:rPr>
              <w:t>・</w:t>
            </w:r>
            <w:r>
              <w:rPr>
                <w:sz w:val="13"/>
                <w:lang w:eastAsia="ja-JP"/>
              </w:rPr>
              <w:t>プラットフォームをつなぐケーブル</w:t>
            </w:r>
          </w:p>
        </w:tc>
      </w:tr>
      <w:tr w:rsidR="00816CF1" w14:paraId="15EB2FAC" w14:textId="77777777">
        <w:trPr>
          <w:trHeight w:val="750"/>
        </w:trPr>
        <w:tc>
          <w:tcPr>
            <w:tcW w:w="2605" w:type="dxa"/>
          </w:tcPr>
          <w:p w14:paraId="5D382516" w14:textId="77777777" w:rsidR="00816CF1" w:rsidRDefault="00B01A57">
            <w:pPr>
              <w:pStyle w:val="TableParagraph"/>
              <w:spacing w:before="32"/>
              <w:ind w:left="107"/>
              <w:rPr>
                <w:sz w:val="20"/>
              </w:rPr>
            </w:pPr>
            <w:proofErr w:type="spellStart"/>
            <w:r>
              <w:rPr>
                <w:sz w:val="13"/>
              </w:rPr>
              <w:t>相互接続</w:t>
            </w:r>
            <w:r>
              <w:rPr>
                <w:spacing w:val="-2"/>
                <w:sz w:val="13"/>
              </w:rPr>
              <w:t>ケーブル</w:t>
            </w:r>
            <w:proofErr w:type="spellEnd"/>
          </w:p>
        </w:tc>
        <w:tc>
          <w:tcPr>
            <w:tcW w:w="6750" w:type="dxa"/>
          </w:tcPr>
          <w:p w14:paraId="4DF39D6D" w14:textId="77777777" w:rsidR="00816CF1" w:rsidRDefault="00B01A57">
            <w:pPr>
              <w:pStyle w:val="TableParagraph"/>
              <w:spacing w:before="30"/>
              <w:ind w:left="108"/>
              <w:rPr>
                <w:sz w:val="20"/>
                <w:lang w:eastAsia="ja-JP"/>
              </w:rPr>
            </w:pPr>
            <w:r>
              <w:rPr>
                <w:sz w:val="13"/>
                <w:lang w:eastAsia="ja-JP"/>
              </w:rPr>
              <w:t>交換所から陸上変電所に接続するケーブル。相互接続ケーブルは、すべて架空または架空と地下の組み合わせ（ハイブリッド）で敷設される。</w:t>
            </w:r>
          </w:p>
        </w:tc>
      </w:tr>
      <w:tr w:rsidR="00816CF1" w14:paraId="4A4C2E10" w14:textId="77777777">
        <w:trPr>
          <w:trHeight w:val="289"/>
        </w:trPr>
        <w:tc>
          <w:tcPr>
            <w:tcW w:w="2605" w:type="dxa"/>
          </w:tcPr>
          <w:p w14:paraId="7A90A17D" w14:textId="77777777" w:rsidR="00816CF1" w:rsidRDefault="00B01A57">
            <w:pPr>
              <w:pStyle w:val="TableParagraph"/>
              <w:spacing w:before="30"/>
              <w:ind w:left="107"/>
              <w:rPr>
                <w:sz w:val="20"/>
                <w:lang w:eastAsia="ja-JP"/>
              </w:rPr>
            </w:pPr>
            <w:r>
              <w:rPr>
                <w:spacing w:val="-2"/>
                <w:sz w:val="13"/>
                <w:lang w:eastAsia="ja-JP"/>
              </w:rPr>
              <w:t>インターリンクケーブル</w:t>
            </w:r>
          </w:p>
        </w:tc>
        <w:tc>
          <w:tcPr>
            <w:tcW w:w="6750" w:type="dxa"/>
          </w:tcPr>
          <w:p w14:paraId="1990279B" w14:textId="77777777" w:rsidR="00816CF1" w:rsidRDefault="00B01A57">
            <w:pPr>
              <w:pStyle w:val="TableParagraph"/>
              <w:spacing w:before="30"/>
              <w:ind w:left="108"/>
              <w:rPr>
                <w:sz w:val="20"/>
                <w:lang w:eastAsia="ja-JP"/>
              </w:rPr>
            </w:pPr>
            <w:r>
              <w:rPr>
                <w:sz w:val="13"/>
                <w:lang w:eastAsia="ja-JP"/>
              </w:rPr>
              <w:t>電気サービス・プラットフォーム</w:t>
            </w:r>
            <w:r>
              <w:rPr>
                <w:spacing w:val="-2"/>
                <w:sz w:val="13"/>
                <w:lang w:eastAsia="ja-JP"/>
              </w:rPr>
              <w:t>同士を</w:t>
            </w:r>
            <w:r>
              <w:rPr>
                <w:sz w:val="13"/>
                <w:lang w:eastAsia="ja-JP"/>
              </w:rPr>
              <w:t>つなぐケーブル</w:t>
            </w:r>
          </w:p>
        </w:tc>
      </w:tr>
      <w:tr w:rsidR="00816CF1" w14:paraId="3F5AB91D" w14:textId="77777777">
        <w:trPr>
          <w:trHeight w:val="290"/>
        </w:trPr>
        <w:tc>
          <w:tcPr>
            <w:tcW w:w="2605" w:type="dxa"/>
          </w:tcPr>
          <w:p w14:paraId="679003F6" w14:textId="77777777" w:rsidR="00816CF1" w:rsidRDefault="00B01A57">
            <w:pPr>
              <w:pStyle w:val="TableParagraph"/>
              <w:spacing w:before="30"/>
              <w:ind w:left="107"/>
              <w:rPr>
                <w:sz w:val="20"/>
              </w:rPr>
            </w:pPr>
            <w:proofErr w:type="spellStart"/>
            <w:r>
              <w:rPr>
                <w:spacing w:val="-2"/>
                <w:sz w:val="13"/>
              </w:rPr>
              <w:t>無脊椎動物</w:t>
            </w:r>
            <w:proofErr w:type="spellEnd"/>
          </w:p>
        </w:tc>
        <w:tc>
          <w:tcPr>
            <w:tcW w:w="6750" w:type="dxa"/>
          </w:tcPr>
          <w:p w14:paraId="1AF4E0A4" w14:textId="77777777" w:rsidR="00816CF1" w:rsidRDefault="00B01A57">
            <w:pPr>
              <w:pStyle w:val="TableParagraph"/>
              <w:spacing w:before="30"/>
              <w:ind w:left="108"/>
              <w:rPr>
                <w:sz w:val="20"/>
              </w:rPr>
            </w:pPr>
            <w:proofErr w:type="spellStart"/>
            <w:r>
              <w:rPr>
                <w:spacing w:val="-2"/>
                <w:sz w:val="13"/>
              </w:rPr>
              <w:t>背骨のない</w:t>
            </w:r>
            <w:r>
              <w:rPr>
                <w:sz w:val="13"/>
              </w:rPr>
              <w:t>動物</w:t>
            </w:r>
            <w:proofErr w:type="spellEnd"/>
          </w:p>
        </w:tc>
      </w:tr>
      <w:tr w:rsidR="00816CF1" w14:paraId="58D6EFBD" w14:textId="77777777">
        <w:trPr>
          <w:trHeight w:val="519"/>
        </w:trPr>
        <w:tc>
          <w:tcPr>
            <w:tcW w:w="2605" w:type="dxa"/>
          </w:tcPr>
          <w:p w14:paraId="167C5698" w14:textId="77777777" w:rsidR="00816CF1" w:rsidRDefault="00B01A57">
            <w:pPr>
              <w:pStyle w:val="TableParagraph"/>
              <w:spacing w:before="30"/>
              <w:ind w:left="107"/>
              <w:rPr>
                <w:sz w:val="20"/>
                <w:lang w:eastAsia="ja-JP"/>
              </w:rPr>
            </w:pPr>
            <w:r>
              <w:rPr>
                <w:sz w:val="13"/>
                <w:lang w:eastAsia="ja-JP"/>
              </w:rPr>
              <w:t>ジャケット・</w:t>
            </w:r>
            <w:r>
              <w:rPr>
                <w:spacing w:val="-2"/>
                <w:sz w:val="13"/>
                <w:lang w:eastAsia="ja-JP"/>
              </w:rPr>
              <w:t>ファンデーション</w:t>
            </w:r>
          </w:p>
        </w:tc>
        <w:tc>
          <w:tcPr>
            <w:tcW w:w="6750" w:type="dxa"/>
          </w:tcPr>
          <w:p w14:paraId="3B12BC84" w14:textId="77777777" w:rsidR="00816CF1" w:rsidRDefault="00B01A57">
            <w:pPr>
              <w:pStyle w:val="TableParagraph"/>
              <w:spacing w:before="30"/>
              <w:ind w:left="108"/>
              <w:rPr>
                <w:sz w:val="20"/>
                <w:lang w:eastAsia="ja-JP"/>
              </w:rPr>
            </w:pPr>
            <w:r>
              <w:rPr>
                <w:spacing w:val="-2"/>
                <w:sz w:val="13"/>
                <w:lang w:eastAsia="ja-JP"/>
              </w:rPr>
              <w:t>海底に</w:t>
            </w:r>
            <w:r>
              <w:rPr>
                <w:sz w:val="13"/>
                <w:lang w:eastAsia="ja-JP"/>
              </w:rPr>
              <w:t>打ち込まれた</w:t>
            </w:r>
            <w:r>
              <w:rPr>
                <w:sz w:val="13"/>
                <w:lang w:eastAsia="ja-JP"/>
              </w:rPr>
              <w:t>3</w:t>
            </w:r>
            <w:r>
              <w:rPr>
                <w:sz w:val="13"/>
                <w:lang w:eastAsia="ja-JP"/>
              </w:rPr>
              <w:t>～</w:t>
            </w:r>
            <w:r>
              <w:rPr>
                <w:sz w:val="13"/>
                <w:lang w:eastAsia="ja-JP"/>
              </w:rPr>
              <w:t>4</w:t>
            </w:r>
            <w:r>
              <w:rPr>
                <w:sz w:val="13"/>
                <w:lang w:eastAsia="ja-JP"/>
              </w:rPr>
              <w:t>本の支持杭を持つ</w:t>
            </w:r>
            <w:r>
              <w:rPr>
                <w:sz w:val="13"/>
                <w:lang w:eastAsia="ja-JP"/>
              </w:rPr>
              <w:t>格子状の鉄骨フレーム</w:t>
            </w:r>
          </w:p>
        </w:tc>
      </w:tr>
      <w:tr w:rsidR="00816CF1" w14:paraId="54379DD6" w14:textId="77777777">
        <w:trPr>
          <w:trHeight w:val="290"/>
        </w:trPr>
        <w:tc>
          <w:tcPr>
            <w:tcW w:w="2605" w:type="dxa"/>
          </w:tcPr>
          <w:p w14:paraId="48B8130E" w14:textId="77777777" w:rsidR="00816CF1" w:rsidRDefault="00B01A57">
            <w:pPr>
              <w:pStyle w:val="TableParagraph"/>
              <w:spacing w:before="32"/>
              <w:ind w:left="107"/>
              <w:rPr>
                <w:sz w:val="20"/>
              </w:rPr>
            </w:pPr>
            <w:proofErr w:type="spellStart"/>
            <w:r>
              <w:rPr>
                <w:sz w:val="13"/>
              </w:rPr>
              <w:t>ジャッキアップ</w:t>
            </w:r>
            <w:r>
              <w:rPr>
                <w:spacing w:val="-2"/>
                <w:sz w:val="13"/>
              </w:rPr>
              <w:t>船</w:t>
            </w:r>
            <w:proofErr w:type="spellEnd"/>
          </w:p>
        </w:tc>
        <w:tc>
          <w:tcPr>
            <w:tcW w:w="6750" w:type="dxa"/>
          </w:tcPr>
          <w:p w14:paraId="58BFE16B" w14:textId="77777777" w:rsidR="00816CF1" w:rsidRDefault="00B01A57">
            <w:pPr>
              <w:pStyle w:val="TableParagraph"/>
              <w:spacing w:before="32"/>
              <w:ind w:left="108"/>
              <w:rPr>
                <w:sz w:val="20"/>
                <w:lang w:eastAsia="ja-JP"/>
              </w:rPr>
            </w:pPr>
            <w:r>
              <w:rPr>
                <w:sz w:val="13"/>
                <w:lang w:eastAsia="ja-JP"/>
              </w:rPr>
              <w:t>浮力</w:t>
            </w:r>
            <w:r>
              <w:rPr>
                <w:spacing w:val="-4"/>
                <w:sz w:val="13"/>
                <w:lang w:eastAsia="ja-JP"/>
              </w:rPr>
              <w:t>船体による</w:t>
            </w:r>
            <w:r>
              <w:rPr>
                <w:sz w:val="13"/>
                <w:lang w:eastAsia="ja-JP"/>
              </w:rPr>
              <w:t>可動・自昇式プラットフォーム</w:t>
            </w:r>
          </w:p>
        </w:tc>
      </w:tr>
      <w:tr w:rsidR="00816CF1" w14:paraId="4897B516" w14:textId="77777777">
        <w:trPr>
          <w:trHeight w:val="289"/>
        </w:trPr>
        <w:tc>
          <w:tcPr>
            <w:tcW w:w="2605" w:type="dxa"/>
          </w:tcPr>
          <w:p w14:paraId="74AEFE05" w14:textId="77777777" w:rsidR="00816CF1" w:rsidRDefault="00B01A57">
            <w:pPr>
              <w:pStyle w:val="TableParagraph"/>
              <w:spacing w:before="32"/>
              <w:ind w:left="107"/>
              <w:rPr>
                <w:sz w:val="20"/>
              </w:rPr>
            </w:pPr>
            <w:proofErr w:type="spellStart"/>
            <w:r>
              <w:rPr>
                <w:sz w:val="13"/>
              </w:rPr>
              <w:t>ジェット</w:t>
            </w:r>
            <w:r>
              <w:rPr>
                <w:spacing w:val="-2"/>
                <w:sz w:val="13"/>
              </w:rPr>
              <w:t>掘削</w:t>
            </w:r>
            <w:proofErr w:type="spellEnd"/>
          </w:p>
        </w:tc>
        <w:tc>
          <w:tcPr>
            <w:tcW w:w="6750" w:type="dxa"/>
          </w:tcPr>
          <w:p w14:paraId="7853F981" w14:textId="77777777" w:rsidR="00816CF1" w:rsidRDefault="00B01A57">
            <w:pPr>
              <w:pStyle w:val="TableParagraph"/>
              <w:spacing w:before="32"/>
              <w:ind w:left="108"/>
              <w:rPr>
                <w:sz w:val="20"/>
                <w:lang w:eastAsia="ja-JP"/>
              </w:rPr>
            </w:pPr>
            <w:r>
              <w:rPr>
                <w:spacing w:val="-5"/>
                <w:sz w:val="13"/>
                <w:lang w:eastAsia="ja-JP"/>
              </w:rPr>
              <w:t>ジェット機で</w:t>
            </w:r>
            <w:r>
              <w:rPr>
                <w:sz w:val="13"/>
                <w:lang w:eastAsia="ja-JP"/>
              </w:rPr>
              <w:t>土壌を移動または除去するプロセス</w:t>
            </w:r>
          </w:p>
        </w:tc>
      </w:tr>
      <w:tr w:rsidR="00816CF1" w14:paraId="01D32734" w14:textId="77777777">
        <w:trPr>
          <w:trHeight w:val="1670"/>
        </w:trPr>
        <w:tc>
          <w:tcPr>
            <w:tcW w:w="2605" w:type="dxa"/>
          </w:tcPr>
          <w:p w14:paraId="7F0AE421" w14:textId="77777777" w:rsidR="00816CF1" w:rsidRDefault="00B01A57">
            <w:pPr>
              <w:pStyle w:val="TableParagraph"/>
              <w:spacing w:before="32"/>
              <w:ind w:left="107"/>
              <w:rPr>
                <w:sz w:val="20"/>
              </w:rPr>
            </w:pPr>
            <w:proofErr w:type="spellStart"/>
            <w:r>
              <w:rPr>
                <w:sz w:val="13"/>
              </w:rPr>
              <w:t>ジェット</w:t>
            </w:r>
            <w:r>
              <w:rPr>
                <w:spacing w:val="-2"/>
                <w:sz w:val="13"/>
              </w:rPr>
              <w:t>耕うん</w:t>
            </w:r>
            <w:proofErr w:type="spellEnd"/>
          </w:p>
        </w:tc>
        <w:tc>
          <w:tcPr>
            <w:tcW w:w="6750" w:type="dxa"/>
          </w:tcPr>
          <w:p w14:paraId="5FDECFB4" w14:textId="77777777" w:rsidR="00816CF1" w:rsidRDefault="00B01A57">
            <w:pPr>
              <w:pStyle w:val="TableParagraph"/>
              <w:spacing w:before="30"/>
              <w:ind w:left="108" w:right="212"/>
              <w:rPr>
                <w:sz w:val="20"/>
                <w:lang w:eastAsia="ja-JP"/>
              </w:rPr>
            </w:pPr>
            <w:r>
              <w:rPr>
                <w:sz w:val="13"/>
                <w:lang w:eastAsia="ja-JP"/>
              </w:rPr>
              <w:t>ジェット・プラウは指定された深さに狭い溝を作り、その間にジェット水流が溝内の堆積物を流動化させる。提案されているプロジェクトの場合、ケーブルは通り、前進しながら溝に敷設される。</w:t>
            </w:r>
          </w:p>
        </w:tc>
      </w:tr>
      <w:tr w:rsidR="00816CF1" w14:paraId="4DF562F9" w14:textId="77777777">
        <w:trPr>
          <w:trHeight w:val="520"/>
        </w:trPr>
        <w:tc>
          <w:tcPr>
            <w:tcW w:w="2605" w:type="dxa"/>
          </w:tcPr>
          <w:p w14:paraId="1C939E34" w14:textId="77777777" w:rsidR="00816CF1" w:rsidRDefault="00B01A57">
            <w:pPr>
              <w:pStyle w:val="TableParagraph"/>
              <w:spacing w:before="30"/>
              <w:ind w:left="107"/>
              <w:rPr>
                <w:sz w:val="20"/>
              </w:rPr>
            </w:pPr>
            <w:proofErr w:type="spellStart"/>
            <w:r>
              <w:rPr>
                <w:sz w:val="13"/>
              </w:rPr>
              <w:t>ジョイント</w:t>
            </w:r>
            <w:r>
              <w:rPr>
                <w:spacing w:val="-5"/>
                <w:sz w:val="13"/>
              </w:rPr>
              <w:t>ベイ</w:t>
            </w:r>
            <w:proofErr w:type="spellEnd"/>
          </w:p>
        </w:tc>
        <w:tc>
          <w:tcPr>
            <w:tcW w:w="6750" w:type="dxa"/>
          </w:tcPr>
          <w:p w14:paraId="66290017" w14:textId="77777777" w:rsidR="00816CF1" w:rsidRDefault="00B01A57">
            <w:pPr>
              <w:pStyle w:val="TableParagraph"/>
              <w:spacing w:before="30"/>
              <w:ind w:left="108"/>
              <w:rPr>
                <w:sz w:val="20"/>
                <w:lang w:eastAsia="ja-JP"/>
              </w:rPr>
            </w:pPr>
            <w:r>
              <w:rPr>
                <w:sz w:val="13"/>
                <w:lang w:eastAsia="ja-JP"/>
              </w:rPr>
              <w:t>海上および陸上ケーブルのジョイントにクリーンでドライな環境を提供し、作業中のケーブルジョイントを保護する。</w:t>
            </w:r>
          </w:p>
        </w:tc>
      </w:tr>
      <w:tr w:rsidR="00816CF1" w14:paraId="0F540639" w14:textId="77777777">
        <w:trPr>
          <w:trHeight w:val="290"/>
        </w:trPr>
        <w:tc>
          <w:tcPr>
            <w:tcW w:w="2605" w:type="dxa"/>
          </w:tcPr>
          <w:p w14:paraId="59E2C485" w14:textId="77777777" w:rsidR="00816CF1" w:rsidRDefault="00B01A57">
            <w:pPr>
              <w:pStyle w:val="TableParagraph"/>
              <w:spacing w:before="30"/>
              <w:ind w:left="107"/>
              <w:rPr>
                <w:sz w:val="20"/>
              </w:rPr>
            </w:pPr>
            <w:proofErr w:type="spellStart"/>
            <w:r>
              <w:rPr>
                <w:spacing w:val="-4"/>
                <w:sz w:val="13"/>
              </w:rPr>
              <w:t>結び目</w:t>
            </w:r>
            <w:proofErr w:type="spellEnd"/>
          </w:p>
        </w:tc>
        <w:tc>
          <w:tcPr>
            <w:tcW w:w="6750" w:type="dxa"/>
          </w:tcPr>
          <w:p w14:paraId="6B9A08E4" w14:textId="77777777" w:rsidR="00816CF1" w:rsidRDefault="00B01A57">
            <w:pPr>
              <w:pStyle w:val="TableParagraph"/>
              <w:spacing w:before="30"/>
              <w:ind w:left="108"/>
              <w:rPr>
                <w:sz w:val="20"/>
                <w:lang w:eastAsia="ja-JP"/>
              </w:rPr>
            </w:pPr>
            <w:r>
              <w:rPr>
                <w:spacing w:val="-4"/>
                <w:sz w:val="13"/>
                <w:lang w:eastAsia="ja-JP"/>
              </w:rPr>
              <w:t>時速</w:t>
            </w:r>
            <w:r>
              <w:rPr>
                <w:sz w:val="13"/>
                <w:lang w:eastAsia="ja-JP"/>
              </w:rPr>
              <w:t>1km</w:t>
            </w:r>
            <w:r>
              <w:rPr>
                <w:sz w:val="13"/>
                <w:lang w:eastAsia="ja-JP"/>
              </w:rPr>
              <w:t>に相当する速度の</w:t>
            </w:r>
            <w:r>
              <w:rPr>
                <w:sz w:val="13"/>
                <w:lang w:eastAsia="ja-JP"/>
              </w:rPr>
              <w:t>単位</w:t>
            </w:r>
          </w:p>
        </w:tc>
      </w:tr>
      <w:tr w:rsidR="00816CF1" w14:paraId="2D4E4816" w14:textId="77777777">
        <w:trPr>
          <w:trHeight w:val="519"/>
        </w:trPr>
        <w:tc>
          <w:tcPr>
            <w:tcW w:w="2605" w:type="dxa"/>
          </w:tcPr>
          <w:p w14:paraId="257F61B2" w14:textId="77777777" w:rsidR="00816CF1" w:rsidRDefault="00B01A57">
            <w:pPr>
              <w:pStyle w:val="TableParagraph"/>
              <w:spacing w:before="30"/>
              <w:ind w:left="107"/>
              <w:rPr>
                <w:sz w:val="20"/>
              </w:rPr>
            </w:pPr>
            <w:proofErr w:type="spellStart"/>
            <w:r>
              <w:rPr>
                <w:sz w:val="13"/>
              </w:rPr>
              <w:t>上陸</w:t>
            </w:r>
            <w:r>
              <w:rPr>
                <w:spacing w:val="-4"/>
                <w:sz w:val="13"/>
              </w:rPr>
              <w:t>地点</w:t>
            </w:r>
            <w:proofErr w:type="spellEnd"/>
          </w:p>
        </w:tc>
        <w:tc>
          <w:tcPr>
            <w:tcW w:w="6750" w:type="dxa"/>
          </w:tcPr>
          <w:p w14:paraId="22D3AADB" w14:textId="77777777" w:rsidR="00816CF1" w:rsidRDefault="00B01A57">
            <w:pPr>
              <w:pStyle w:val="TableParagraph"/>
              <w:spacing w:before="30"/>
              <w:ind w:left="108" w:right="212"/>
              <w:rPr>
                <w:sz w:val="20"/>
                <w:lang w:eastAsia="ja-JP"/>
              </w:rPr>
            </w:pPr>
            <w:r>
              <w:rPr>
                <w:sz w:val="13"/>
                <w:lang w:eastAsia="ja-JP"/>
              </w:rPr>
              <w:t>オフショアケーブルが</w:t>
            </w:r>
            <w:r>
              <w:rPr>
                <w:spacing w:val="-2"/>
                <w:sz w:val="13"/>
                <w:lang w:eastAsia="ja-JP"/>
              </w:rPr>
              <w:t>陸上へ</w:t>
            </w:r>
            <w:r>
              <w:rPr>
                <w:sz w:val="13"/>
                <w:lang w:eastAsia="ja-JP"/>
              </w:rPr>
              <w:t>移行する海岸線上陸地点</w:t>
            </w:r>
          </w:p>
        </w:tc>
      </w:tr>
      <w:tr w:rsidR="00816CF1" w14:paraId="363CB336" w14:textId="77777777">
        <w:trPr>
          <w:trHeight w:val="1039"/>
        </w:trPr>
        <w:tc>
          <w:tcPr>
            <w:tcW w:w="2605" w:type="dxa"/>
          </w:tcPr>
          <w:p w14:paraId="2F303422" w14:textId="77777777" w:rsidR="00816CF1" w:rsidRDefault="00B01A57">
            <w:pPr>
              <w:pStyle w:val="TableParagraph"/>
              <w:spacing w:before="32"/>
              <w:ind w:left="107"/>
              <w:rPr>
                <w:sz w:val="20"/>
              </w:rPr>
            </w:pPr>
            <w:proofErr w:type="spellStart"/>
            <w:r>
              <w:rPr>
                <w:sz w:val="13"/>
              </w:rPr>
              <w:t>リース</w:t>
            </w:r>
            <w:r>
              <w:rPr>
                <w:spacing w:val="-4"/>
                <w:sz w:val="13"/>
              </w:rPr>
              <w:t>面積</w:t>
            </w:r>
            <w:proofErr w:type="spellEnd"/>
          </w:p>
        </w:tc>
        <w:tc>
          <w:tcPr>
            <w:tcW w:w="6750" w:type="dxa"/>
          </w:tcPr>
          <w:p w14:paraId="674CC268" w14:textId="77777777" w:rsidR="00816CF1" w:rsidRDefault="00B01A57">
            <w:pPr>
              <w:pStyle w:val="TableParagraph"/>
              <w:spacing w:before="30" w:line="256" w:lineRule="auto"/>
              <w:ind w:left="108"/>
              <w:rPr>
                <w:sz w:val="20"/>
                <w:lang w:eastAsia="ja-JP"/>
              </w:rPr>
            </w:pPr>
            <w:r>
              <w:rPr>
                <w:sz w:val="13"/>
                <w:lang w:eastAsia="ja-JP"/>
              </w:rPr>
              <w:t>バージニア州沖の</w:t>
            </w:r>
            <w:r>
              <w:rPr>
                <w:sz w:val="13"/>
                <w:lang w:eastAsia="ja-JP"/>
              </w:rPr>
              <w:t>OCS</w:t>
            </w:r>
            <w:r>
              <w:rPr>
                <w:sz w:val="13"/>
                <w:lang w:eastAsia="ja-JP"/>
              </w:rPr>
              <w:t>における再生可能エネルギー開発のための水没地の商業リース、リース番号</w:t>
            </w:r>
            <w:r>
              <w:rPr>
                <w:sz w:val="13"/>
                <w:lang w:eastAsia="ja-JP"/>
              </w:rPr>
              <w:t xml:space="preserve">OCS-A-0483 </w:t>
            </w:r>
            <w:r>
              <w:rPr>
                <w:sz w:val="13"/>
                <w:lang w:eastAsia="ja-JP"/>
              </w:rPr>
              <w:t>約</w:t>
            </w:r>
            <w:r>
              <w:rPr>
                <w:sz w:val="13"/>
                <w:lang w:eastAsia="ja-JP"/>
              </w:rPr>
              <w:t>11</w:t>
            </w:r>
            <w:r>
              <w:rPr>
                <w:sz w:val="13"/>
                <w:lang w:eastAsia="ja-JP"/>
              </w:rPr>
              <w:t>万</w:t>
            </w:r>
            <w:r>
              <w:rPr>
                <w:sz w:val="13"/>
                <w:lang w:eastAsia="ja-JP"/>
              </w:rPr>
              <w:t>2799</w:t>
            </w:r>
            <w:r>
              <w:rPr>
                <w:sz w:val="13"/>
                <w:lang w:eastAsia="ja-JP"/>
              </w:rPr>
              <w:t>エーカー。</w:t>
            </w:r>
          </w:p>
          <w:p w14:paraId="06CB099E" w14:textId="77777777" w:rsidR="00816CF1" w:rsidRDefault="00B01A57">
            <w:pPr>
              <w:pStyle w:val="TableParagraph"/>
              <w:spacing w:before="13"/>
              <w:ind w:left="108"/>
              <w:rPr>
                <w:sz w:val="20"/>
                <w:lang w:eastAsia="ja-JP"/>
              </w:rPr>
            </w:pPr>
            <w:r>
              <w:rPr>
                <w:sz w:val="13"/>
                <w:lang w:eastAsia="ja-JP"/>
              </w:rPr>
              <w:t>バージニア・</w:t>
            </w:r>
            <w:r>
              <w:rPr>
                <w:spacing w:val="-2"/>
                <w:sz w:val="13"/>
                <w:lang w:eastAsia="ja-JP"/>
              </w:rPr>
              <w:t>ビーチの</w:t>
            </w:r>
            <w:r>
              <w:rPr>
                <w:sz w:val="13"/>
                <w:lang w:eastAsia="ja-JP"/>
              </w:rPr>
              <w:t>沖合約</w:t>
            </w:r>
            <w:r>
              <w:rPr>
                <w:sz w:val="13"/>
                <w:lang w:eastAsia="ja-JP"/>
              </w:rPr>
              <w:t>27</w:t>
            </w:r>
            <w:r>
              <w:rPr>
                <w:sz w:val="13"/>
                <w:lang w:eastAsia="ja-JP"/>
              </w:rPr>
              <w:t>マイル（</w:t>
            </w:r>
            <w:r>
              <w:rPr>
                <w:sz w:val="13"/>
                <w:lang w:eastAsia="ja-JP"/>
              </w:rPr>
              <w:t>23.75</w:t>
            </w:r>
            <w:r>
              <w:rPr>
                <w:sz w:val="13"/>
                <w:lang w:eastAsia="ja-JP"/>
              </w:rPr>
              <w:t>海里）。</w:t>
            </w:r>
          </w:p>
        </w:tc>
      </w:tr>
      <w:tr w:rsidR="00816CF1" w14:paraId="49A33D11" w14:textId="77777777">
        <w:trPr>
          <w:trHeight w:val="520"/>
        </w:trPr>
        <w:tc>
          <w:tcPr>
            <w:tcW w:w="2605" w:type="dxa"/>
          </w:tcPr>
          <w:p w14:paraId="51B3FD07" w14:textId="77777777" w:rsidR="00816CF1" w:rsidRDefault="00B01A57">
            <w:pPr>
              <w:pStyle w:val="TableParagraph"/>
              <w:spacing w:before="32"/>
              <w:ind w:left="107"/>
              <w:rPr>
                <w:sz w:val="20"/>
              </w:rPr>
            </w:pPr>
            <w:proofErr w:type="spellStart"/>
            <w:r>
              <w:rPr>
                <w:spacing w:val="-2"/>
                <w:sz w:val="13"/>
              </w:rPr>
              <w:t>かいじゅう</w:t>
            </w:r>
            <w:proofErr w:type="spellEnd"/>
          </w:p>
        </w:tc>
        <w:tc>
          <w:tcPr>
            <w:tcW w:w="6750" w:type="dxa"/>
          </w:tcPr>
          <w:p w14:paraId="00FECA4B" w14:textId="77777777" w:rsidR="00816CF1" w:rsidRDefault="00B01A57">
            <w:pPr>
              <w:pStyle w:val="TableParagraph"/>
              <w:spacing w:before="30"/>
              <w:ind w:left="108" w:right="212"/>
              <w:rPr>
                <w:sz w:val="20"/>
                <w:lang w:eastAsia="ja-JP"/>
              </w:rPr>
            </w:pPr>
            <w:r>
              <w:rPr>
                <w:sz w:val="13"/>
                <w:lang w:eastAsia="ja-JP"/>
              </w:rPr>
              <w:t>乳腺、毛、</w:t>
            </w:r>
            <w:r>
              <w:rPr>
                <w:sz w:val="13"/>
                <w:lang w:eastAsia="ja-JP"/>
              </w:rPr>
              <w:t>3</w:t>
            </w:r>
            <w:r>
              <w:rPr>
                <w:sz w:val="13"/>
                <w:lang w:eastAsia="ja-JP"/>
              </w:rPr>
              <w:t>つの中耳骨、新皮質（脳の一領域）の存在によって区別される水生脊椎動物。</w:t>
            </w:r>
          </w:p>
        </w:tc>
      </w:tr>
      <w:tr w:rsidR="00816CF1" w14:paraId="020AA2D5" w14:textId="77777777">
        <w:trPr>
          <w:trHeight w:val="520"/>
        </w:trPr>
        <w:tc>
          <w:tcPr>
            <w:tcW w:w="2605" w:type="dxa"/>
          </w:tcPr>
          <w:p w14:paraId="166A9A42" w14:textId="77777777" w:rsidR="00816CF1" w:rsidRDefault="00B01A57">
            <w:pPr>
              <w:pStyle w:val="TableParagraph"/>
              <w:spacing w:before="30"/>
              <w:ind w:left="107"/>
              <w:rPr>
                <w:sz w:val="20"/>
              </w:rPr>
            </w:pPr>
            <w:proofErr w:type="spellStart"/>
            <w:r>
              <w:rPr>
                <w:spacing w:val="-2"/>
                <w:sz w:val="13"/>
              </w:rPr>
              <w:t>海域</w:t>
            </w:r>
            <w:proofErr w:type="spellEnd"/>
          </w:p>
        </w:tc>
        <w:tc>
          <w:tcPr>
            <w:tcW w:w="6750" w:type="dxa"/>
          </w:tcPr>
          <w:p w14:paraId="12AC9631" w14:textId="77777777" w:rsidR="00816CF1" w:rsidRDefault="00B01A57">
            <w:pPr>
              <w:pStyle w:val="TableParagraph"/>
              <w:spacing w:before="30"/>
              <w:ind w:left="108"/>
              <w:rPr>
                <w:sz w:val="20"/>
                <w:lang w:eastAsia="ja-JP"/>
              </w:rPr>
            </w:pPr>
            <w:r>
              <w:rPr>
                <w:sz w:val="13"/>
                <w:lang w:eastAsia="ja-JP"/>
              </w:rPr>
              <w:t>水底の深さが</w:t>
            </w:r>
            <w:r>
              <w:rPr>
                <w:sz w:val="13"/>
                <w:lang w:eastAsia="ja-JP"/>
              </w:rPr>
              <w:t>98.4</w:t>
            </w:r>
            <w:r>
              <w:rPr>
                <w:sz w:val="13"/>
                <w:lang w:eastAsia="ja-JP"/>
              </w:rPr>
              <w:t>フィート（</w:t>
            </w:r>
            <w:r>
              <w:rPr>
                <w:sz w:val="13"/>
                <w:lang w:eastAsia="ja-JP"/>
              </w:rPr>
              <w:t>30</w:t>
            </w:r>
            <w:r>
              <w:rPr>
                <w:spacing w:val="-2"/>
                <w:sz w:val="13"/>
                <w:lang w:eastAsia="ja-JP"/>
              </w:rPr>
              <w:t>メートル）を超える</w:t>
            </w:r>
            <w:r>
              <w:rPr>
                <w:sz w:val="13"/>
                <w:lang w:eastAsia="ja-JP"/>
              </w:rPr>
              <w:t>沖合地域の水域</w:t>
            </w:r>
          </w:p>
        </w:tc>
      </w:tr>
      <w:tr w:rsidR="00816CF1" w14:paraId="79CD4E34" w14:textId="77777777">
        <w:trPr>
          <w:trHeight w:val="979"/>
        </w:trPr>
        <w:tc>
          <w:tcPr>
            <w:tcW w:w="2605" w:type="dxa"/>
          </w:tcPr>
          <w:p w14:paraId="6D156E5D" w14:textId="77777777" w:rsidR="00816CF1" w:rsidRDefault="00B01A57">
            <w:pPr>
              <w:pStyle w:val="TableParagraph"/>
              <w:spacing w:before="30"/>
              <w:ind w:left="107"/>
              <w:rPr>
                <w:sz w:val="20"/>
              </w:rPr>
            </w:pPr>
            <w:proofErr w:type="spellStart"/>
            <w:r>
              <w:rPr>
                <w:sz w:val="13"/>
              </w:rPr>
              <w:t>メカニカル</w:t>
            </w:r>
            <w:r>
              <w:rPr>
                <w:spacing w:val="-2"/>
                <w:sz w:val="13"/>
              </w:rPr>
              <w:t>カッタ</w:t>
            </w:r>
            <w:proofErr w:type="spellEnd"/>
            <w:r>
              <w:rPr>
                <w:spacing w:val="-2"/>
                <w:sz w:val="13"/>
              </w:rPr>
              <w:t>ー</w:t>
            </w:r>
          </w:p>
        </w:tc>
        <w:tc>
          <w:tcPr>
            <w:tcW w:w="6750" w:type="dxa"/>
          </w:tcPr>
          <w:p w14:paraId="6A37CD56" w14:textId="77777777" w:rsidR="00816CF1" w:rsidRDefault="00B01A57">
            <w:pPr>
              <w:pStyle w:val="TableParagraph"/>
              <w:spacing w:before="30"/>
              <w:ind w:left="108"/>
              <w:rPr>
                <w:sz w:val="20"/>
                <w:lang w:eastAsia="ja-JP"/>
              </w:rPr>
            </w:pPr>
            <w:r>
              <w:rPr>
                <w:sz w:val="13"/>
                <w:lang w:eastAsia="ja-JP"/>
              </w:rPr>
              <w:t>海底に狭い溝を切り</w:t>
            </w:r>
            <w:r>
              <w:rPr>
                <w:sz w:val="13"/>
                <w:lang w:eastAsia="ja-JP"/>
              </w:rPr>
              <w:t>、ケーブルが自重で沈むか、ケーブル押出し装置で溝の底に押し込まれるようにする切断ホイールや掘削チェーンを使用する海底ケーブル敷設設備の方法。</w:t>
            </w:r>
          </w:p>
        </w:tc>
      </w:tr>
    </w:tbl>
    <w:p w14:paraId="543E2BA8" w14:textId="77777777" w:rsidR="00816CF1" w:rsidRDefault="00816CF1">
      <w:pPr>
        <w:pStyle w:val="TableParagraph"/>
        <w:rPr>
          <w:sz w:val="20"/>
          <w:lang w:eastAsia="ja-JP"/>
        </w:rPr>
        <w:sectPr w:rsidR="00816CF1">
          <w:pgSz w:w="12240" w:h="15840"/>
          <w:pgMar w:top="1360" w:right="1080" w:bottom="680" w:left="1080" w:header="729" w:footer="483" w:gutter="0"/>
          <w:cols w:space="708"/>
        </w:sectPr>
      </w:pPr>
    </w:p>
    <w:p w14:paraId="701DB527" w14:textId="77777777" w:rsidR="00816CF1" w:rsidRDefault="00816CF1">
      <w:pPr>
        <w:spacing w:before="1" w:after="1"/>
        <w:rPr>
          <w:b/>
          <w:sz w:val="7"/>
          <w:lang w:eastAsia="ja-JP"/>
        </w:rPr>
      </w:pPr>
    </w:p>
    <w:tbl>
      <w:tblPr>
        <w:tblStyle w:val="TableNormal"/>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05"/>
        <w:gridCol w:w="6750"/>
      </w:tblGrid>
      <w:tr w:rsidR="00816CF1" w14:paraId="7BFA5A0F" w14:textId="77777777">
        <w:trPr>
          <w:trHeight w:val="290"/>
        </w:trPr>
        <w:tc>
          <w:tcPr>
            <w:tcW w:w="2605" w:type="dxa"/>
            <w:shd w:val="clear" w:color="auto" w:fill="DEEAF6"/>
          </w:tcPr>
          <w:p w14:paraId="3EBB934D" w14:textId="77777777" w:rsidR="00816CF1" w:rsidRDefault="00B01A57">
            <w:pPr>
              <w:pStyle w:val="TableParagraph"/>
              <w:spacing w:before="32"/>
              <w:ind w:left="9"/>
              <w:jc w:val="center"/>
              <w:rPr>
                <w:b/>
                <w:sz w:val="20"/>
              </w:rPr>
            </w:pPr>
            <w:proofErr w:type="spellStart"/>
            <w:r>
              <w:rPr>
                <w:b/>
                <w:spacing w:val="-4"/>
                <w:sz w:val="13"/>
              </w:rPr>
              <w:t>期間</w:t>
            </w:r>
            <w:proofErr w:type="spellEnd"/>
          </w:p>
        </w:tc>
        <w:tc>
          <w:tcPr>
            <w:tcW w:w="6750" w:type="dxa"/>
            <w:shd w:val="clear" w:color="auto" w:fill="DEEAF6"/>
          </w:tcPr>
          <w:p w14:paraId="3D0ECDCF" w14:textId="77777777" w:rsidR="00816CF1" w:rsidRDefault="00B01A57">
            <w:pPr>
              <w:pStyle w:val="TableParagraph"/>
              <w:spacing w:before="32"/>
              <w:ind w:left="9"/>
              <w:jc w:val="center"/>
              <w:rPr>
                <w:b/>
                <w:sz w:val="20"/>
              </w:rPr>
            </w:pPr>
            <w:proofErr w:type="spellStart"/>
            <w:r>
              <w:rPr>
                <w:b/>
                <w:spacing w:val="-2"/>
                <w:sz w:val="13"/>
              </w:rPr>
              <w:t>定義</w:t>
            </w:r>
            <w:proofErr w:type="spellEnd"/>
          </w:p>
        </w:tc>
      </w:tr>
      <w:tr w:rsidR="00816CF1" w14:paraId="38261924" w14:textId="77777777">
        <w:trPr>
          <w:trHeight w:val="1440"/>
        </w:trPr>
        <w:tc>
          <w:tcPr>
            <w:tcW w:w="2605" w:type="dxa"/>
          </w:tcPr>
          <w:p w14:paraId="4E5DE5D0" w14:textId="77777777" w:rsidR="00816CF1" w:rsidRDefault="00B01A57">
            <w:pPr>
              <w:pStyle w:val="TableParagraph"/>
              <w:spacing w:before="32"/>
              <w:ind w:left="107"/>
              <w:rPr>
                <w:sz w:val="20"/>
              </w:rPr>
            </w:pPr>
            <w:proofErr w:type="spellStart"/>
            <w:r>
              <w:rPr>
                <w:sz w:val="13"/>
              </w:rPr>
              <w:t>機械式</w:t>
            </w:r>
            <w:r>
              <w:rPr>
                <w:spacing w:val="-4"/>
                <w:sz w:val="13"/>
              </w:rPr>
              <w:t>プラウ</w:t>
            </w:r>
            <w:proofErr w:type="spellEnd"/>
          </w:p>
        </w:tc>
        <w:tc>
          <w:tcPr>
            <w:tcW w:w="6750" w:type="dxa"/>
          </w:tcPr>
          <w:p w14:paraId="034639DA" w14:textId="77777777" w:rsidR="00816CF1" w:rsidRDefault="00B01A57">
            <w:pPr>
              <w:pStyle w:val="TableParagraph"/>
              <w:spacing w:before="30"/>
              <w:ind w:left="108" w:right="122"/>
              <w:rPr>
                <w:sz w:val="20"/>
                <w:lang w:eastAsia="ja-JP"/>
              </w:rPr>
            </w:pPr>
            <w:r>
              <w:rPr>
                <w:sz w:val="13"/>
                <w:lang w:eastAsia="ja-JP"/>
              </w:rPr>
              <w:t>海底ケーブル敷設設備の一種で、ケーブルルートに沿ってプラウを引いてケーブルを敷設・埋設する方法。プラウのシェアが土壌に切り込み、一時的なトレンチを開き、そのトレンチはシェアの側壁によって開かれた状態に保たれ、ケーブルはデプレッサーによってトレンチの底部に降ろされる。プラウによっては、さらに噴射装置を使ってシェア前の土壌を流動化させるものもある。</w:t>
            </w:r>
          </w:p>
        </w:tc>
      </w:tr>
      <w:tr w:rsidR="00816CF1" w14:paraId="6943550E" w14:textId="77777777">
        <w:trPr>
          <w:trHeight w:val="519"/>
        </w:trPr>
        <w:tc>
          <w:tcPr>
            <w:tcW w:w="2605" w:type="dxa"/>
          </w:tcPr>
          <w:p w14:paraId="289F55B8" w14:textId="77777777" w:rsidR="00816CF1" w:rsidRDefault="00B01A57">
            <w:pPr>
              <w:pStyle w:val="TableParagraph"/>
              <w:spacing w:before="30"/>
              <w:ind w:left="107"/>
              <w:rPr>
                <w:sz w:val="20"/>
                <w:lang w:eastAsia="ja-JP"/>
              </w:rPr>
            </w:pPr>
            <w:r>
              <w:rPr>
                <w:sz w:val="13"/>
                <w:lang w:eastAsia="ja-JP"/>
              </w:rPr>
              <w:t>モノパイルまたはモノパイル</w:t>
            </w:r>
            <w:r>
              <w:rPr>
                <w:spacing w:val="-2"/>
                <w:sz w:val="13"/>
                <w:lang w:eastAsia="ja-JP"/>
              </w:rPr>
              <w:t>基礎</w:t>
            </w:r>
          </w:p>
        </w:tc>
        <w:tc>
          <w:tcPr>
            <w:tcW w:w="6750" w:type="dxa"/>
          </w:tcPr>
          <w:p w14:paraId="03A843F2" w14:textId="77777777" w:rsidR="00816CF1" w:rsidRDefault="00B01A57">
            <w:pPr>
              <w:pStyle w:val="TableParagraph"/>
              <w:spacing w:before="30"/>
              <w:ind w:left="108"/>
              <w:rPr>
                <w:sz w:val="20"/>
                <w:lang w:eastAsia="ja-JP"/>
              </w:rPr>
            </w:pPr>
            <w:r>
              <w:rPr>
                <w:spacing w:val="-2"/>
                <w:sz w:val="13"/>
                <w:lang w:eastAsia="ja-JP"/>
              </w:rPr>
              <w:t>タワーを</w:t>
            </w:r>
            <w:r>
              <w:rPr>
                <w:sz w:val="13"/>
                <w:lang w:eastAsia="ja-JP"/>
              </w:rPr>
              <w:t>支える海底に打ち込まれた長い鋼管</w:t>
            </w:r>
          </w:p>
        </w:tc>
      </w:tr>
      <w:tr w:rsidR="00816CF1" w14:paraId="513C6A41" w14:textId="77777777">
        <w:trPr>
          <w:trHeight w:val="520"/>
        </w:trPr>
        <w:tc>
          <w:tcPr>
            <w:tcW w:w="2605" w:type="dxa"/>
          </w:tcPr>
          <w:p w14:paraId="5722F87D" w14:textId="77777777" w:rsidR="00816CF1" w:rsidRDefault="00B01A57">
            <w:pPr>
              <w:pStyle w:val="TableParagraph"/>
              <w:spacing w:before="30"/>
              <w:ind w:left="107"/>
              <w:rPr>
                <w:sz w:val="20"/>
              </w:rPr>
            </w:pPr>
            <w:r>
              <w:rPr>
                <w:spacing w:val="-4"/>
                <w:sz w:val="13"/>
              </w:rPr>
              <w:t>浬</w:t>
            </w:r>
          </w:p>
        </w:tc>
        <w:tc>
          <w:tcPr>
            <w:tcW w:w="6750" w:type="dxa"/>
          </w:tcPr>
          <w:p w14:paraId="73A3BDA8" w14:textId="77777777" w:rsidR="00816CF1" w:rsidRDefault="00B01A57">
            <w:pPr>
              <w:pStyle w:val="TableParagraph"/>
              <w:spacing w:before="30"/>
              <w:ind w:left="108"/>
              <w:rPr>
                <w:sz w:val="20"/>
                <w:lang w:eastAsia="ja-JP"/>
              </w:rPr>
            </w:pPr>
            <w:r>
              <w:rPr>
                <w:sz w:val="13"/>
                <w:lang w:eastAsia="ja-JP"/>
              </w:rPr>
              <w:t>海上距離の測定に使用される単位で、</w:t>
            </w:r>
            <w:r>
              <w:rPr>
                <w:spacing w:val="-2"/>
                <w:sz w:val="13"/>
                <w:lang w:eastAsia="ja-JP"/>
              </w:rPr>
              <w:t>およそ</w:t>
            </w:r>
            <w:r>
              <w:rPr>
                <w:sz w:val="13"/>
                <w:lang w:eastAsia="ja-JP"/>
              </w:rPr>
              <w:t>次の単位に相当する。</w:t>
            </w:r>
          </w:p>
          <w:p w14:paraId="6BAFC599" w14:textId="77777777" w:rsidR="00816CF1" w:rsidRDefault="00B01A57">
            <w:pPr>
              <w:pStyle w:val="TableParagraph"/>
              <w:spacing w:before="1"/>
              <w:ind w:left="108"/>
              <w:rPr>
                <w:sz w:val="20"/>
              </w:rPr>
            </w:pPr>
            <w:r>
              <w:rPr>
                <w:sz w:val="13"/>
              </w:rPr>
              <w:t>1.15</w:t>
            </w:r>
            <w:r>
              <w:rPr>
                <w:sz w:val="13"/>
              </w:rPr>
              <w:t>マイル</w:t>
            </w:r>
            <w:r>
              <w:rPr>
                <w:sz w:val="13"/>
              </w:rPr>
              <w:t>（</w:t>
            </w:r>
            <w:r>
              <w:rPr>
                <w:sz w:val="13"/>
              </w:rPr>
              <w:t>1.85</w:t>
            </w:r>
            <w:r>
              <w:rPr>
                <w:spacing w:val="-2"/>
                <w:sz w:val="13"/>
              </w:rPr>
              <w:t>キロ）</w:t>
            </w:r>
          </w:p>
        </w:tc>
      </w:tr>
      <w:tr w:rsidR="00816CF1" w14:paraId="01AC4FDD" w14:textId="77777777">
        <w:trPr>
          <w:trHeight w:val="519"/>
        </w:trPr>
        <w:tc>
          <w:tcPr>
            <w:tcW w:w="2605" w:type="dxa"/>
          </w:tcPr>
          <w:p w14:paraId="15C51A34" w14:textId="77777777" w:rsidR="00816CF1" w:rsidRDefault="00B01A57">
            <w:pPr>
              <w:pStyle w:val="TableParagraph"/>
              <w:spacing w:before="30"/>
              <w:ind w:left="107"/>
              <w:rPr>
                <w:sz w:val="20"/>
                <w:lang w:eastAsia="ja-JP"/>
              </w:rPr>
            </w:pPr>
            <w:r>
              <w:rPr>
                <w:sz w:val="13"/>
                <w:lang w:eastAsia="ja-JP"/>
              </w:rPr>
              <w:t>オフショア輸出</w:t>
            </w:r>
            <w:r>
              <w:rPr>
                <w:spacing w:val="-4"/>
                <w:sz w:val="13"/>
                <w:lang w:eastAsia="ja-JP"/>
              </w:rPr>
              <w:t>ケーブル</w:t>
            </w:r>
          </w:p>
        </w:tc>
        <w:tc>
          <w:tcPr>
            <w:tcW w:w="6750" w:type="dxa"/>
          </w:tcPr>
          <w:p w14:paraId="458B0785" w14:textId="77777777" w:rsidR="00816CF1" w:rsidRDefault="00B01A57">
            <w:pPr>
              <w:pStyle w:val="TableParagraph"/>
              <w:spacing w:before="30"/>
              <w:ind w:left="108"/>
              <w:rPr>
                <w:sz w:val="20"/>
                <w:lang w:eastAsia="ja-JP"/>
              </w:rPr>
            </w:pPr>
            <w:r>
              <w:rPr>
                <w:sz w:val="13"/>
                <w:lang w:eastAsia="ja-JP"/>
              </w:rPr>
              <w:t>海上の変電所からケーブル陸揚げ場所まで電気を送るケーブル</w:t>
            </w:r>
          </w:p>
        </w:tc>
      </w:tr>
      <w:tr w:rsidR="00816CF1" w14:paraId="585C6976" w14:textId="77777777">
        <w:trPr>
          <w:trHeight w:val="289"/>
        </w:trPr>
        <w:tc>
          <w:tcPr>
            <w:tcW w:w="2605" w:type="dxa"/>
          </w:tcPr>
          <w:p w14:paraId="4A807CE5" w14:textId="77777777" w:rsidR="00816CF1" w:rsidRDefault="00B01A57">
            <w:pPr>
              <w:pStyle w:val="TableParagraph"/>
              <w:spacing w:before="32"/>
              <w:ind w:left="107"/>
              <w:rPr>
                <w:sz w:val="20"/>
                <w:lang w:eastAsia="ja-JP"/>
              </w:rPr>
            </w:pPr>
            <w:r>
              <w:rPr>
                <w:spacing w:val="-2"/>
                <w:sz w:val="13"/>
                <w:lang w:eastAsia="ja-JP"/>
              </w:rPr>
              <w:t>オフショア・インフラストラクチャー</w:t>
            </w:r>
          </w:p>
        </w:tc>
        <w:tc>
          <w:tcPr>
            <w:tcW w:w="6750" w:type="dxa"/>
          </w:tcPr>
          <w:p w14:paraId="3E442C18" w14:textId="77777777" w:rsidR="00816CF1" w:rsidRDefault="00B01A57">
            <w:pPr>
              <w:pStyle w:val="TableParagraph"/>
              <w:spacing w:before="32"/>
              <w:ind w:left="108"/>
              <w:rPr>
                <w:sz w:val="20"/>
                <w:lang w:eastAsia="ja-JP"/>
              </w:rPr>
            </w:pPr>
            <w:r>
              <w:rPr>
                <w:sz w:val="13"/>
                <w:lang w:eastAsia="ja-JP"/>
              </w:rPr>
              <w:t>タービン、オフショア変電所、アレイ間およびオフショア輸出</w:t>
            </w:r>
            <w:r>
              <w:rPr>
                <w:spacing w:val="-2"/>
                <w:sz w:val="13"/>
                <w:lang w:eastAsia="ja-JP"/>
              </w:rPr>
              <w:t>ケーブル</w:t>
            </w:r>
          </w:p>
        </w:tc>
      </w:tr>
      <w:tr w:rsidR="00816CF1" w14:paraId="39F2CEAE" w14:textId="77777777">
        <w:trPr>
          <w:trHeight w:val="290"/>
        </w:trPr>
        <w:tc>
          <w:tcPr>
            <w:tcW w:w="2605" w:type="dxa"/>
          </w:tcPr>
          <w:p w14:paraId="6C46BE6A" w14:textId="77777777" w:rsidR="00816CF1" w:rsidRDefault="00B01A57">
            <w:pPr>
              <w:pStyle w:val="TableParagraph"/>
              <w:spacing w:before="32"/>
              <w:ind w:left="107"/>
              <w:rPr>
                <w:sz w:val="20"/>
                <w:lang w:eastAsia="ja-JP"/>
              </w:rPr>
            </w:pPr>
            <w:r>
              <w:rPr>
                <w:sz w:val="13"/>
                <w:lang w:eastAsia="ja-JP"/>
              </w:rPr>
              <w:t>オフショア</w:t>
            </w:r>
            <w:r>
              <w:rPr>
                <w:sz w:val="13"/>
                <w:lang w:eastAsia="ja-JP"/>
              </w:rPr>
              <w:t xml:space="preserve"> </w:t>
            </w:r>
            <w:r>
              <w:rPr>
                <w:sz w:val="13"/>
                <w:lang w:eastAsia="ja-JP"/>
              </w:rPr>
              <w:t>プロジェクト</w:t>
            </w:r>
            <w:r>
              <w:rPr>
                <w:spacing w:val="-4"/>
                <w:sz w:val="13"/>
                <w:lang w:eastAsia="ja-JP"/>
              </w:rPr>
              <w:t>地域</w:t>
            </w:r>
          </w:p>
        </w:tc>
        <w:tc>
          <w:tcPr>
            <w:tcW w:w="6750" w:type="dxa"/>
          </w:tcPr>
          <w:p w14:paraId="7103CD95" w14:textId="77777777" w:rsidR="00816CF1" w:rsidRDefault="00B01A57">
            <w:pPr>
              <w:pStyle w:val="TableParagraph"/>
              <w:spacing w:before="32"/>
              <w:ind w:left="108"/>
              <w:rPr>
                <w:sz w:val="20"/>
                <w:lang w:eastAsia="ja-JP"/>
              </w:rPr>
            </w:pPr>
            <w:r>
              <w:rPr>
                <w:sz w:val="13"/>
                <w:lang w:eastAsia="ja-JP"/>
              </w:rPr>
              <w:t>リース区域と海上輸出ケーブル・</w:t>
            </w:r>
            <w:r>
              <w:rPr>
                <w:spacing w:val="-2"/>
                <w:sz w:val="13"/>
                <w:lang w:eastAsia="ja-JP"/>
              </w:rPr>
              <w:t>コリドー</w:t>
            </w:r>
          </w:p>
        </w:tc>
      </w:tr>
      <w:tr w:rsidR="00816CF1" w14:paraId="0B08B3CE" w14:textId="77777777">
        <w:trPr>
          <w:trHeight w:val="750"/>
        </w:trPr>
        <w:tc>
          <w:tcPr>
            <w:tcW w:w="2605" w:type="dxa"/>
          </w:tcPr>
          <w:p w14:paraId="32EFC54D" w14:textId="77777777" w:rsidR="00816CF1" w:rsidRDefault="00B01A57">
            <w:pPr>
              <w:pStyle w:val="TableParagraph"/>
              <w:spacing w:before="32"/>
              <w:ind w:left="107"/>
              <w:rPr>
                <w:sz w:val="20"/>
                <w:lang w:eastAsia="ja-JP"/>
              </w:rPr>
            </w:pPr>
            <w:r>
              <w:rPr>
                <w:sz w:val="13"/>
                <w:lang w:eastAsia="ja-JP"/>
              </w:rPr>
              <w:t>オフショア変電所</w:t>
            </w:r>
            <w:r>
              <w:rPr>
                <w:spacing w:val="-2"/>
                <w:sz w:val="13"/>
                <w:lang w:eastAsia="ja-JP"/>
              </w:rPr>
              <w:t>（</w:t>
            </w:r>
            <w:r>
              <w:rPr>
                <w:spacing w:val="-2"/>
                <w:sz w:val="13"/>
                <w:lang w:eastAsia="ja-JP"/>
              </w:rPr>
              <w:t>OSS</w:t>
            </w:r>
            <w:r>
              <w:rPr>
                <w:spacing w:val="-2"/>
                <w:sz w:val="13"/>
                <w:lang w:eastAsia="ja-JP"/>
              </w:rPr>
              <w:t>）</w:t>
            </w:r>
          </w:p>
        </w:tc>
        <w:tc>
          <w:tcPr>
            <w:tcW w:w="6750" w:type="dxa"/>
          </w:tcPr>
          <w:p w14:paraId="3370D784" w14:textId="77777777" w:rsidR="00816CF1" w:rsidRDefault="00B01A57">
            <w:pPr>
              <w:pStyle w:val="TableParagraph"/>
              <w:spacing w:before="30"/>
              <w:ind w:left="108" w:right="212"/>
              <w:rPr>
                <w:sz w:val="20"/>
                <w:lang w:eastAsia="ja-JP"/>
              </w:rPr>
            </w:pPr>
            <w:r>
              <w:rPr>
                <w:sz w:val="13"/>
                <w:lang w:eastAsia="ja-JP"/>
              </w:rPr>
              <w:t>WTG</w:t>
            </w:r>
            <w:r>
              <w:rPr>
                <w:sz w:val="13"/>
                <w:lang w:eastAsia="ja-JP"/>
              </w:rPr>
              <w:t>と輸出ケーブルの相互接続点、アレイ間ケーブルとオフショア輸出ケーブルの接続に必要な電気設備。</w:t>
            </w:r>
          </w:p>
        </w:tc>
      </w:tr>
      <w:tr w:rsidR="00816CF1" w14:paraId="7462EB3B" w14:textId="77777777">
        <w:trPr>
          <w:trHeight w:val="519"/>
        </w:trPr>
        <w:tc>
          <w:tcPr>
            <w:tcW w:w="2605" w:type="dxa"/>
          </w:tcPr>
          <w:p w14:paraId="67E698EF" w14:textId="77777777" w:rsidR="00816CF1" w:rsidRDefault="00B01A57">
            <w:pPr>
              <w:pStyle w:val="TableParagraph"/>
              <w:spacing w:before="30"/>
              <w:ind w:left="107"/>
              <w:rPr>
                <w:sz w:val="20"/>
              </w:rPr>
            </w:pPr>
            <w:proofErr w:type="spellStart"/>
            <w:r>
              <w:rPr>
                <w:sz w:val="13"/>
              </w:rPr>
              <w:t>陸上輸出</w:t>
            </w:r>
            <w:r>
              <w:rPr>
                <w:spacing w:val="-4"/>
                <w:sz w:val="13"/>
              </w:rPr>
              <w:t>ケーブル</w:t>
            </w:r>
            <w:proofErr w:type="spellEnd"/>
          </w:p>
        </w:tc>
        <w:tc>
          <w:tcPr>
            <w:tcW w:w="6750" w:type="dxa"/>
          </w:tcPr>
          <w:p w14:paraId="14860462" w14:textId="77777777" w:rsidR="00816CF1" w:rsidRDefault="00B01A57">
            <w:pPr>
              <w:pStyle w:val="TableParagraph"/>
              <w:spacing w:before="30"/>
              <w:ind w:left="108" w:right="212"/>
              <w:rPr>
                <w:sz w:val="20"/>
                <w:lang w:eastAsia="ja-JP"/>
              </w:rPr>
            </w:pPr>
            <w:r>
              <w:rPr>
                <w:sz w:val="13"/>
                <w:lang w:eastAsia="ja-JP"/>
              </w:rPr>
              <w:t>ケーブル陸揚げ地点から陸上変電所まで電気を送る地下ケーブル</w:t>
            </w:r>
          </w:p>
        </w:tc>
      </w:tr>
      <w:tr w:rsidR="00816CF1" w14:paraId="00D23569" w14:textId="77777777">
        <w:trPr>
          <w:trHeight w:val="750"/>
        </w:trPr>
        <w:tc>
          <w:tcPr>
            <w:tcW w:w="2605" w:type="dxa"/>
          </w:tcPr>
          <w:p w14:paraId="11E72927" w14:textId="77777777" w:rsidR="00816CF1" w:rsidRDefault="00B01A57">
            <w:pPr>
              <w:pStyle w:val="TableParagraph"/>
              <w:spacing w:before="32"/>
              <w:ind w:left="107"/>
              <w:rPr>
                <w:sz w:val="20"/>
                <w:lang w:eastAsia="ja-JP"/>
              </w:rPr>
            </w:pPr>
            <w:r>
              <w:rPr>
                <w:sz w:val="13"/>
                <w:lang w:eastAsia="ja-JP"/>
              </w:rPr>
              <w:t>陸上</w:t>
            </w:r>
            <w:r>
              <w:rPr>
                <w:sz w:val="13"/>
                <w:lang w:eastAsia="ja-JP"/>
              </w:rPr>
              <w:t xml:space="preserve"> </w:t>
            </w:r>
            <w:r>
              <w:rPr>
                <w:sz w:val="13"/>
                <w:lang w:eastAsia="ja-JP"/>
              </w:rPr>
              <w:t>プロジェクト</w:t>
            </w:r>
            <w:r>
              <w:rPr>
                <w:spacing w:val="-4"/>
                <w:sz w:val="13"/>
                <w:lang w:eastAsia="ja-JP"/>
              </w:rPr>
              <w:t>地域</w:t>
            </w:r>
          </w:p>
        </w:tc>
        <w:tc>
          <w:tcPr>
            <w:tcW w:w="6750" w:type="dxa"/>
          </w:tcPr>
          <w:p w14:paraId="6C22743D" w14:textId="77777777" w:rsidR="00816CF1" w:rsidRDefault="00B01A57">
            <w:pPr>
              <w:pStyle w:val="TableParagraph"/>
              <w:spacing w:before="30"/>
              <w:ind w:left="108"/>
              <w:rPr>
                <w:sz w:val="20"/>
                <w:lang w:eastAsia="ja-JP"/>
              </w:rPr>
            </w:pPr>
            <w:r>
              <w:rPr>
                <w:sz w:val="13"/>
                <w:lang w:eastAsia="ja-JP"/>
              </w:rPr>
              <w:t>陸上プロジェクトの構成要素（ケーブル陸揚げ地点、陸上輸出ケーブル通路、陸上変電所、</w:t>
            </w:r>
            <w:r>
              <w:rPr>
                <w:sz w:val="13"/>
                <w:lang w:eastAsia="ja-JP"/>
              </w:rPr>
              <w:t xml:space="preserve"> </w:t>
            </w:r>
            <w:r>
              <w:rPr>
                <w:sz w:val="13"/>
                <w:lang w:eastAsia="ja-JP"/>
              </w:rPr>
              <w:t>交換所、相互接続ケーブル、ケーブルルートなど</w:t>
            </w:r>
          </w:p>
        </w:tc>
      </w:tr>
      <w:tr w:rsidR="00816CF1" w14:paraId="3D99E966" w14:textId="77777777">
        <w:trPr>
          <w:trHeight w:val="519"/>
        </w:trPr>
        <w:tc>
          <w:tcPr>
            <w:tcW w:w="2605" w:type="dxa"/>
          </w:tcPr>
          <w:p w14:paraId="1B57AA54" w14:textId="77777777" w:rsidR="00816CF1" w:rsidRDefault="00B01A57">
            <w:pPr>
              <w:pStyle w:val="TableParagraph"/>
              <w:spacing w:before="30"/>
              <w:ind w:left="107"/>
              <w:rPr>
                <w:sz w:val="20"/>
              </w:rPr>
            </w:pPr>
            <w:proofErr w:type="spellStart"/>
            <w:r>
              <w:rPr>
                <w:sz w:val="13"/>
              </w:rPr>
              <w:t>陸上</w:t>
            </w:r>
            <w:r>
              <w:rPr>
                <w:spacing w:val="-2"/>
                <w:sz w:val="13"/>
              </w:rPr>
              <w:t>変電所</w:t>
            </w:r>
            <w:proofErr w:type="spellEnd"/>
          </w:p>
        </w:tc>
        <w:tc>
          <w:tcPr>
            <w:tcW w:w="6750" w:type="dxa"/>
          </w:tcPr>
          <w:p w14:paraId="0D2E204D" w14:textId="77777777" w:rsidR="00816CF1" w:rsidRDefault="00B01A57">
            <w:pPr>
              <w:pStyle w:val="TableParagraph"/>
              <w:spacing w:before="30"/>
              <w:ind w:left="108" w:right="212"/>
              <w:rPr>
                <w:sz w:val="20"/>
                <w:lang w:eastAsia="ja-JP"/>
              </w:rPr>
            </w:pPr>
            <w:r>
              <w:rPr>
                <w:sz w:val="13"/>
                <w:lang w:eastAsia="ja-JP"/>
              </w:rPr>
              <w:t>提案されたプロジェクトを既存の一括送電網システムに接続する変電所</w:t>
            </w:r>
          </w:p>
        </w:tc>
      </w:tr>
      <w:tr w:rsidR="00816CF1" w14:paraId="7703EF40" w14:textId="77777777">
        <w:trPr>
          <w:trHeight w:val="520"/>
        </w:trPr>
        <w:tc>
          <w:tcPr>
            <w:tcW w:w="2605" w:type="dxa"/>
          </w:tcPr>
          <w:p w14:paraId="549BD1D2" w14:textId="77777777" w:rsidR="00816CF1" w:rsidRDefault="00B01A57">
            <w:pPr>
              <w:pStyle w:val="TableParagraph"/>
              <w:spacing w:before="30"/>
              <w:ind w:left="107" w:right="569"/>
              <w:rPr>
                <w:sz w:val="20"/>
                <w:lang w:eastAsia="ja-JP"/>
              </w:rPr>
            </w:pPr>
            <w:r>
              <w:rPr>
                <w:sz w:val="13"/>
                <w:lang w:eastAsia="ja-JP"/>
              </w:rPr>
              <w:t>オペレーション・メンテナンス施設</w:t>
            </w:r>
          </w:p>
        </w:tc>
        <w:tc>
          <w:tcPr>
            <w:tcW w:w="6750" w:type="dxa"/>
          </w:tcPr>
          <w:p w14:paraId="78CD4CB0" w14:textId="77777777" w:rsidR="00816CF1" w:rsidRDefault="00B01A57">
            <w:pPr>
              <w:pStyle w:val="TableParagraph"/>
              <w:spacing w:before="30"/>
              <w:ind w:left="108"/>
              <w:rPr>
                <w:sz w:val="20"/>
                <w:lang w:eastAsia="ja-JP"/>
              </w:rPr>
            </w:pPr>
            <w:r>
              <w:rPr>
                <w:sz w:val="13"/>
                <w:lang w:eastAsia="ja-JP"/>
              </w:rPr>
              <w:t>オフィス、コントロールルーム、倉庫、店舗スペース、桟橋</w:t>
            </w:r>
            <w:r>
              <w:rPr>
                <w:spacing w:val="-2"/>
                <w:sz w:val="13"/>
                <w:lang w:eastAsia="ja-JP"/>
              </w:rPr>
              <w:t>スペースなどが</w:t>
            </w:r>
            <w:r>
              <w:rPr>
                <w:sz w:val="13"/>
                <w:lang w:eastAsia="ja-JP"/>
              </w:rPr>
              <w:t>含まれる。</w:t>
            </w:r>
          </w:p>
        </w:tc>
      </w:tr>
      <w:tr w:rsidR="00816CF1" w14:paraId="7EECAF43" w14:textId="77777777">
        <w:trPr>
          <w:trHeight w:val="519"/>
        </w:trPr>
        <w:tc>
          <w:tcPr>
            <w:tcW w:w="2605" w:type="dxa"/>
          </w:tcPr>
          <w:p w14:paraId="6CFE5911" w14:textId="77777777" w:rsidR="00816CF1" w:rsidRDefault="00B01A57">
            <w:pPr>
              <w:pStyle w:val="TableParagraph"/>
              <w:spacing w:before="30"/>
              <w:ind w:left="107"/>
              <w:rPr>
                <w:sz w:val="20"/>
              </w:rPr>
            </w:pPr>
            <w:proofErr w:type="spellStart"/>
            <w:r>
              <w:rPr>
                <w:spacing w:val="-4"/>
                <w:sz w:val="13"/>
              </w:rPr>
              <w:t>大陸棚</w:t>
            </w:r>
            <w:r>
              <w:rPr>
                <w:sz w:val="13"/>
              </w:rPr>
              <w:t>外</w:t>
            </w:r>
            <w:proofErr w:type="spellEnd"/>
          </w:p>
        </w:tc>
        <w:tc>
          <w:tcPr>
            <w:tcW w:w="6750" w:type="dxa"/>
          </w:tcPr>
          <w:p w14:paraId="74ABD3E3" w14:textId="77777777" w:rsidR="00816CF1" w:rsidRDefault="00B01A57">
            <w:pPr>
              <w:pStyle w:val="TableParagraph"/>
              <w:spacing w:before="30"/>
              <w:ind w:left="108" w:right="212"/>
              <w:rPr>
                <w:sz w:val="20"/>
                <w:lang w:eastAsia="ja-JP"/>
              </w:rPr>
            </w:pPr>
            <w:r>
              <w:rPr>
                <w:sz w:val="13"/>
                <w:lang w:eastAsia="ja-JP"/>
              </w:rPr>
              <w:t>合衆国に属し、各州の管轄外にあるすべての水没地、底土、海底。</w:t>
            </w:r>
          </w:p>
        </w:tc>
      </w:tr>
      <w:tr w:rsidR="00816CF1" w14:paraId="4573816F" w14:textId="77777777">
        <w:trPr>
          <w:trHeight w:val="290"/>
        </w:trPr>
        <w:tc>
          <w:tcPr>
            <w:tcW w:w="2605" w:type="dxa"/>
          </w:tcPr>
          <w:p w14:paraId="590C8AA9" w14:textId="77777777" w:rsidR="00816CF1" w:rsidRDefault="00B01A57">
            <w:pPr>
              <w:pStyle w:val="TableParagraph"/>
              <w:spacing w:before="32"/>
              <w:ind w:left="107"/>
              <w:rPr>
                <w:sz w:val="20"/>
              </w:rPr>
            </w:pPr>
            <w:r>
              <w:rPr>
                <w:spacing w:val="-4"/>
                <w:sz w:val="13"/>
              </w:rPr>
              <w:t>山</w:t>
            </w:r>
          </w:p>
        </w:tc>
        <w:tc>
          <w:tcPr>
            <w:tcW w:w="6750" w:type="dxa"/>
          </w:tcPr>
          <w:p w14:paraId="51304FD5" w14:textId="77777777" w:rsidR="00816CF1" w:rsidRDefault="00B01A57">
            <w:pPr>
              <w:pStyle w:val="TableParagraph"/>
              <w:spacing w:before="32"/>
              <w:ind w:left="108"/>
              <w:rPr>
                <w:sz w:val="20"/>
              </w:rPr>
            </w:pPr>
            <w:proofErr w:type="spellStart"/>
            <w:r>
              <w:rPr>
                <w:spacing w:val="-4"/>
                <w:sz w:val="13"/>
              </w:rPr>
              <w:t>ポールの</w:t>
            </w:r>
            <w:r>
              <w:rPr>
                <w:sz w:val="13"/>
              </w:rPr>
              <w:t>ような土台</w:t>
            </w:r>
            <w:proofErr w:type="spellEnd"/>
          </w:p>
        </w:tc>
      </w:tr>
      <w:tr w:rsidR="00816CF1" w14:paraId="332CDDA3" w14:textId="77777777">
        <w:trPr>
          <w:trHeight w:val="289"/>
        </w:trPr>
        <w:tc>
          <w:tcPr>
            <w:tcW w:w="2605" w:type="dxa"/>
          </w:tcPr>
          <w:p w14:paraId="7B395E1B" w14:textId="77777777" w:rsidR="00816CF1" w:rsidRDefault="00B01A57">
            <w:pPr>
              <w:pStyle w:val="TableParagraph"/>
              <w:spacing w:before="32"/>
              <w:ind w:left="107"/>
              <w:rPr>
                <w:sz w:val="20"/>
              </w:rPr>
            </w:pPr>
            <w:proofErr w:type="spellStart"/>
            <w:r>
              <w:rPr>
                <w:sz w:val="13"/>
              </w:rPr>
              <w:t>杭</w:t>
            </w:r>
            <w:r>
              <w:rPr>
                <w:spacing w:val="-2"/>
                <w:sz w:val="13"/>
              </w:rPr>
              <w:t>打ち</w:t>
            </w:r>
            <w:proofErr w:type="spellEnd"/>
          </w:p>
        </w:tc>
        <w:tc>
          <w:tcPr>
            <w:tcW w:w="6750" w:type="dxa"/>
          </w:tcPr>
          <w:p w14:paraId="62DC2964" w14:textId="77777777" w:rsidR="00816CF1" w:rsidRDefault="00B01A57">
            <w:pPr>
              <w:pStyle w:val="TableParagraph"/>
              <w:spacing w:before="32"/>
              <w:ind w:left="108"/>
              <w:rPr>
                <w:sz w:val="20"/>
                <w:lang w:eastAsia="ja-JP"/>
              </w:rPr>
            </w:pPr>
            <w:r>
              <w:rPr>
                <w:sz w:val="13"/>
                <w:lang w:eastAsia="ja-JP"/>
              </w:rPr>
              <w:t>基礎杭を</w:t>
            </w:r>
            <w:r>
              <w:rPr>
                <w:spacing w:val="-2"/>
                <w:sz w:val="13"/>
                <w:lang w:eastAsia="ja-JP"/>
              </w:rPr>
              <w:t>海底に</w:t>
            </w:r>
            <w:r>
              <w:rPr>
                <w:sz w:val="13"/>
                <w:lang w:eastAsia="ja-JP"/>
              </w:rPr>
              <w:t>打ち込んで設置する。</w:t>
            </w:r>
          </w:p>
        </w:tc>
      </w:tr>
      <w:tr w:rsidR="00816CF1" w14:paraId="7DD798B6" w14:textId="77777777">
        <w:trPr>
          <w:trHeight w:val="290"/>
        </w:trPr>
        <w:tc>
          <w:tcPr>
            <w:tcW w:w="2605" w:type="dxa"/>
          </w:tcPr>
          <w:p w14:paraId="5B3F76CD" w14:textId="77777777" w:rsidR="00816CF1" w:rsidRDefault="00B01A57">
            <w:pPr>
              <w:pStyle w:val="TableParagraph"/>
              <w:spacing w:before="32"/>
              <w:ind w:left="107"/>
              <w:rPr>
                <w:sz w:val="20"/>
              </w:rPr>
            </w:pPr>
            <w:proofErr w:type="spellStart"/>
            <w:r>
              <w:rPr>
                <w:spacing w:val="-2"/>
                <w:sz w:val="13"/>
              </w:rPr>
              <w:t>鰭脚類</w:t>
            </w:r>
            <w:proofErr w:type="spellEnd"/>
          </w:p>
        </w:tc>
        <w:tc>
          <w:tcPr>
            <w:tcW w:w="6750" w:type="dxa"/>
          </w:tcPr>
          <w:p w14:paraId="2CBD8658" w14:textId="77777777" w:rsidR="00816CF1" w:rsidRDefault="00B01A57">
            <w:pPr>
              <w:pStyle w:val="TableParagraph"/>
              <w:spacing w:before="32"/>
              <w:ind w:left="108"/>
              <w:rPr>
                <w:sz w:val="20"/>
                <w:lang w:eastAsia="ja-JP"/>
              </w:rPr>
            </w:pPr>
            <w:r>
              <w:rPr>
                <w:sz w:val="13"/>
                <w:lang w:eastAsia="ja-JP"/>
              </w:rPr>
              <w:t>肉食性でヒレを持つ半水棲の海洋哺乳類で、</w:t>
            </w:r>
            <w:r>
              <w:rPr>
                <w:spacing w:val="-2"/>
                <w:sz w:val="13"/>
                <w:lang w:eastAsia="ja-JP"/>
              </w:rPr>
              <w:t>アザラシとしても</w:t>
            </w:r>
            <w:r>
              <w:rPr>
                <w:sz w:val="13"/>
                <w:lang w:eastAsia="ja-JP"/>
              </w:rPr>
              <w:t>知られる</w:t>
            </w:r>
          </w:p>
        </w:tc>
      </w:tr>
      <w:tr w:rsidR="00816CF1" w14:paraId="2DE7665E" w14:textId="77777777">
        <w:trPr>
          <w:trHeight w:val="290"/>
        </w:trPr>
        <w:tc>
          <w:tcPr>
            <w:tcW w:w="2605" w:type="dxa"/>
          </w:tcPr>
          <w:p w14:paraId="530A678A" w14:textId="77777777" w:rsidR="00816CF1" w:rsidRDefault="00B01A57">
            <w:pPr>
              <w:pStyle w:val="TableParagraph"/>
              <w:spacing w:before="32"/>
              <w:ind w:left="107"/>
              <w:rPr>
                <w:sz w:val="20"/>
              </w:rPr>
            </w:pPr>
            <w:proofErr w:type="spellStart"/>
            <w:r>
              <w:rPr>
                <w:sz w:val="13"/>
              </w:rPr>
              <w:t>ピン</w:t>
            </w:r>
            <w:r>
              <w:rPr>
                <w:spacing w:val="-4"/>
                <w:sz w:val="13"/>
              </w:rPr>
              <w:t>パイル</w:t>
            </w:r>
            <w:proofErr w:type="spellEnd"/>
          </w:p>
        </w:tc>
        <w:tc>
          <w:tcPr>
            <w:tcW w:w="6750" w:type="dxa"/>
          </w:tcPr>
          <w:p w14:paraId="513308DA" w14:textId="77777777" w:rsidR="00816CF1" w:rsidRDefault="00B01A57">
            <w:pPr>
              <w:pStyle w:val="TableParagraph"/>
              <w:spacing w:before="32"/>
              <w:ind w:left="108"/>
              <w:rPr>
                <w:sz w:val="20"/>
                <w:lang w:eastAsia="ja-JP"/>
              </w:rPr>
            </w:pPr>
            <w:r>
              <w:rPr>
                <w:sz w:val="13"/>
                <w:lang w:eastAsia="ja-JP"/>
              </w:rPr>
              <w:t>基礎の</w:t>
            </w:r>
            <w:r>
              <w:rPr>
                <w:spacing w:val="-2"/>
                <w:sz w:val="13"/>
                <w:lang w:eastAsia="ja-JP"/>
              </w:rPr>
              <w:t>支柱として</w:t>
            </w:r>
            <w:r>
              <w:rPr>
                <w:sz w:val="13"/>
                <w:lang w:eastAsia="ja-JP"/>
              </w:rPr>
              <w:t>地中に打ち込まれた小口径パイプ</w:t>
            </w:r>
          </w:p>
        </w:tc>
      </w:tr>
      <w:tr w:rsidR="00816CF1" w14:paraId="2DC482BB" w14:textId="77777777">
        <w:trPr>
          <w:trHeight w:val="289"/>
        </w:trPr>
        <w:tc>
          <w:tcPr>
            <w:tcW w:w="2605" w:type="dxa"/>
          </w:tcPr>
          <w:p w14:paraId="214EEF74" w14:textId="77777777" w:rsidR="00816CF1" w:rsidRDefault="00B01A57">
            <w:pPr>
              <w:pStyle w:val="TableParagraph"/>
              <w:spacing w:before="32"/>
              <w:ind w:left="107"/>
              <w:rPr>
                <w:sz w:val="20"/>
              </w:rPr>
            </w:pPr>
            <w:proofErr w:type="spellStart"/>
            <w:r>
              <w:rPr>
                <w:spacing w:val="-2"/>
                <w:sz w:val="13"/>
              </w:rPr>
              <w:t>プリューム</w:t>
            </w:r>
            <w:proofErr w:type="spellEnd"/>
          </w:p>
        </w:tc>
        <w:tc>
          <w:tcPr>
            <w:tcW w:w="6750" w:type="dxa"/>
          </w:tcPr>
          <w:p w14:paraId="6C44FDAB" w14:textId="77777777" w:rsidR="00816CF1" w:rsidRDefault="00B01A57">
            <w:pPr>
              <w:pStyle w:val="TableParagraph"/>
              <w:spacing w:before="32"/>
              <w:ind w:left="108"/>
              <w:rPr>
                <w:sz w:val="20"/>
                <w:lang w:eastAsia="ja-JP"/>
              </w:rPr>
            </w:pPr>
            <w:r>
              <w:rPr>
                <w:sz w:val="13"/>
                <w:lang w:eastAsia="ja-JP"/>
              </w:rPr>
              <w:t>別の</w:t>
            </w:r>
            <w:r>
              <w:rPr>
                <w:spacing w:val="-4"/>
                <w:sz w:val="13"/>
                <w:lang w:eastAsia="ja-JP"/>
              </w:rPr>
              <w:t>流体の</w:t>
            </w:r>
            <w:r>
              <w:rPr>
                <w:sz w:val="13"/>
                <w:lang w:eastAsia="ja-JP"/>
              </w:rPr>
              <w:t>中を移動する流体の柱</w:t>
            </w:r>
          </w:p>
        </w:tc>
      </w:tr>
      <w:tr w:rsidR="00816CF1" w14:paraId="25C09A45" w14:textId="77777777">
        <w:trPr>
          <w:trHeight w:val="979"/>
        </w:trPr>
        <w:tc>
          <w:tcPr>
            <w:tcW w:w="2605" w:type="dxa"/>
          </w:tcPr>
          <w:p w14:paraId="66D81247" w14:textId="77777777" w:rsidR="00816CF1" w:rsidRDefault="00B01A57">
            <w:pPr>
              <w:pStyle w:val="TableParagraph"/>
              <w:spacing w:before="32"/>
              <w:ind w:left="107"/>
              <w:rPr>
                <w:sz w:val="20"/>
              </w:rPr>
            </w:pPr>
            <w:proofErr w:type="spellStart"/>
            <w:r>
              <w:rPr>
                <w:sz w:val="13"/>
              </w:rPr>
              <w:t>民間</w:t>
            </w:r>
            <w:r>
              <w:rPr>
                <w:spacing w:val="-2"/>
                <w:sz w:val="13"/>
              </w:rPr>
              <w:t>航行</w:t>
            </w:r>
            <w:r>
              <w:rPr>
                <w:sz w:val="13"/>
              </w:rPr>
              <w:t>援助施設</w:t>
            </w:r>
            <w:proofErr w:type="spellEnd"/>
          </w:p>
        </w:tc>
        <w:tc>
          <w:tcPr>
            <w:tcW w:w="6750" w:type="dxa"/>
          </w:tcPr>
          <w:p w14:paraId="0A421F8A" w14:textId="77777777" w:rsidR="00816CF1" w:rsidRDefault="00B01A57">
            <w:pPr>
              <w:pStyle w:val="TableParagraph"/>
              <w:spacing w:before="30"/>
              <w:ind w:left="108"/>
              <w:rPr>
                <w:sz w:val="20"/>
                <w:lang w:eastAsia="ja-JP"/>
              </w:rPr>
            </w:pPr>
            <w:r>
              <w:rPr>
                <w:sz w:val="13"/>
                <w:lang w:eastAsia="ja-JP"/>
              </w:rPr>
              <w:t>レーダー・トランスポンダー、灯火、音響信号、ブイ、灯台など、米国の航行可能水域内またはその付近に設置され、安全な海上航行を支援する構造物の視覚的参照。</w:t>
            </w:r>
          </w:p>
        </w:tc>
      </w:tr>
      <w:tr w:rsidR="00816CF1" w14:paraId="48FB16AA" w14:textId="77777777">
        <w:trPr>
          <w:trHeight w:val="520"/>
        </w:trPr>
        <w:tc>
          <w:tcPr>
            <w:tcW w:w="2605" w:type="dxa"/>
          </w:tcPr>
          <w:p w14:paraId="68EB1830" w14:textId="77777777" w:rsidR="00816CF1" w:rsidRDefault="00B01A57">
            <w:pPr>
              <w:pStyle w:val="TableParagraph"/>
              <w:spacing w:before="32"/>
              <w:ind w:left="107"/>
              <w:rPr>
                <w:sz w:val="20"/>
              </w:rPr>
            </w:pPr>
            <w:proofErr w:type="spellStart"/>
            <w:r>
              <w:rPr>
                <w:sz w:val="13"/>
              </w:rPr>
              <w:t>プロジェクト</w:t>
            </w:r>
            <w:r>
              <w:rPr>
                <w:spacing w:val="-4"/>
                <w:sz w:val="13"/>
              </w:rPr>
              <w:t>地域</w:t>
            </w:r>
            <w:proofErr w:type="spellEnd"/>
          </w:p>
        </w:tc>
        <w:tc>
          <w:tcPr>
            <w:tcW w:w="6750" w:type="dxa"/>
          </w:tcPr>
          <w:p w14:paraId="1E0BE273" w14:textId="77777777" w:rsidR="00816CF1" w:rsidRDefault="00B01A57">
            <w:pPr>
              <w:pStyle w:val="TableParagraph"/>
              <w:spacing w:before="30"/>
              <w:ind w:left="108"/>
              <w:rPr>
                <w:sz w:val="20"/>
                <w:lang w:eastAsia="ja-JP"/>
              </w:rPr>
            </w:pPr>
            <w:r>
              <w:rPr>
                <w:sz w:val="13"/>
                <w:lang w:eastAsia="ja-JP"/>
              </w:rPr>
              <w:t>提案されているプロジェクトの構成要素が配置される陸上と海上を合わせた区域</w:t>
            </w:r>
          </w:p>
        </w:tc>
      </w:tr>
      <w:tr w:rsidR="00816CF1" w14:paraId="5D3E462A" w14:textId="77777777">
        <w:trPr>
          <w:trHeight w:val="520"/>
        </w:trPr>
        <w:tc>
          <w:tcPr>
            <w:tcW w:w="2605" w:type="dxa"/>
          </w:tcPr>
          <w:p w14:paraId="63A15D22" w14:textId="77777777" w:rsidR="00816CF1" w:rsidRDefault="00B01A57">
            <w:pPr>
              <w:pStyle w:val="TableParagraph"/>
              <w:spacing w:before="30"/>
              <w:ind w:left="107"/>
              <w:rPr>
                <w:sz w:val="20"/>
                <w:lang w:eastAsia="ja-JP"/>
              </w:rPr>
            </w:pPr>
            <w:r>
              <w:rPr>
                <w:sz w:val="13"/>
                <w:lang w:eastAsia="ja-JP"/>
              </w:rPr>
              <w:t>プロジェクト・デザイン・エンベロープ</w:t>
            </w:r>
            <w:r>
              <w:rPr>
                <w:spacing w:val="-4"/>
                <w:sz w:val="13"/>
                <w:lang w:eastAsia="ja-JP"/>
              </w:rPr>
              <w:t>（</w:t>
            </w:r>
            <w:r>
              <w:rPr>
                <w:spacing w:val="-4"/>
                <w:sz w:val="13"/>
                <w:lang w:eastAsia="ja-JP"/>
              </w:rPr>
              <w:t>PDE</w:t>
            </w:r>
            <w:r>
              <w:rPr>
                <w:spacing w:val="-4"/>
                <w:sz w:val="13"/>
                <w:lang w:eastAsia="ja-JP"/>
              </w:rPr>
              <w:t>）</w:t>
            </w:r>
          </w:p>
        </w:tc>
        <w:tc>
          <w:tcPr>
            <w:tcW w:w="6750" w:type="dxa"/>
          </w:tcPr>
          <w:p w14:paraId="407ED857" w14:textId="77777777" w:rsidR="00816CF1" w:rsidRDefault="00B01A57">
            <w:pPr>
              <w:pStyle w:val="TableParagraph"/>
              <w:spacing w:before="30"/>
              <w:ind w:left="108" w:right="212"/>
              <w:rPr>
                <w:sz w:val="20"/>
                <w:lang w:eastAsia="ja-JP"/>
              </w:rPr>
            </w:pPr>
            <w:r>
              <w:rPr>
                <w:sz w:val="13"/>
                <w:lang w:eastAsia="ja-JP"/>
              </w:rPr>
              <w:t>PDE</w:t>
            </w:r>
            <w:r>
              <w:rPr>
                <w:sz w:val="13"/>
                <w:lang w:eastAsia="ja-JP"/>
              </w:rPr>
              <w:t>は</w:t>
            </w:r>
            <w:r>
              <w:rPr>
                <w:sz w:val="13"/>
                <w:lang w:eastAsia="ja-JP"/>
              </w:rPr>
              <w:t>、提案されたコンポーネントの合理的な設計パラメータの範囲と、</w:t>
            </w:r>
            <w:r>
              <w:rPr>
                <w:spacing w:val="-2"/>
                <w:sz w:val="13"/>
                <w:lang w:eastAsia="ja-JP"/>
              </w:rPr>
              <w:t>プロジェクトの</w:t>
            </w:r>
            <w:r>
              <w:rPr>
                <w:sz w:val="13"/>
                <w:lang w:eastAsia="ja-JP"/>
              </w:rPr>
              <w:t>設置技術を特定する。</w:t>
            </w:r>
          </w:p>
        </w:tc>
      </w:tr>
      <w:tr w:rsidR="00816CF1" w14:paraId="6E231B3D" w14:textId="77777777">
        <w:trPr>
          <w:trHeight w:val="519"/>
        </w:trPr>
        <w:tc>
          <w:tcPr>
            <w:tcW w:w="2605" w:type="dxa"/>
          </w:tcPr>
          <w:p w14:paraId="39169AD1" w14:textId="77777777" w:rsidR="00816CF1" w:rsidRDefault="00B01A57">
            <w:pPr>
              <w:pStyle w:val="TableParagraph"/>
              <w:spacing w:before="30"/>
              <w:ind w:left="107"/>
              <w:rPr>
                <w:sz w:val="20"/>
              </w:rPr>
            </w:pPr>
            <w:proofErr w:type="spellStart"/>
            <w:r>
              <w:rPr>
                <w:spacing w:val="-2"/>
                <w:sz w:val="13"/>
              </w:rPr>
              <w:t>天然記念物</w:t>
            </w:r>
            <w:proofErr w:type="spellEnd"/>
          </w:p>
        </w:tc>
        <w:tc>
          <w:tcPr>
            <w:tcW w:w="6750" w:type="dxa"/>
          </w:tcPr>
          <w:p w14:paraId="333E0A6F" w14:textId="77777777" w:rsidR="00816CF1" w:rsidRDefault="00B01A57">
            <w:pPr>
              <w:pStyle w:val="TableParagraph"/>
              <w:spacing w:before="30"/>
              <w:ind w:left="108" w:right="212"/>
              <w:rPr>
                <w:sz w:val="20"/>
                <w:lang w:eastAsia="ja-JP"/>
              </w:rPr>
            </w:pPr>
            <w:r>
              <w:rPr>
                <w:sz w:val="13"/>
                <w:lang w:eastAsia="ja-JP"/>
              </w:rPr>
              <w:t>1973</w:t>
            </w:r>
            <w:r>
              <w:rPr>
                <w:sz w:val="13"/>
                <w:lang w:eastAsia="ja-JP"/>
              </w:rPr>
              <w:t>年米国絶滅危惧種保護法（</w:t>
            </w:r>
            <w:r>
              <w:rPr>
                <w:sz w:val="13"/>
                <w:lang w:eastAsia="ja-JP"/>
              </w:rPr>
              <w:t>ESA</w:t>
            </w:r>
            <w:r>
              <w:rPr>
                <w:sz w:val="13"/>
                <w:lang w:eastAsia="ja-JP"/>
              </w:rPr>
              <w:t>）（改正後）に基づき、連邦政府の保護を受ける絶滅危惧種または絶滅危惧種。</w:t>
            </w:r>
          </w:p>
        </w:tc>
      </w:tr>
      <w:tr w:rsidR="00816CF1" w14:paraId="406E4A62" w14:textId="77777777">
        <w:trPr>
          <w:trHeight w:val="289"/>
        </w:trPr>
        <w:tc>
          <w:tcPr>
            <w:tcW w:w="2605" w:type="dxa"/>
          </w:tcPr>
          <w:p w14:paraId="53D8E7F9" w14:textId="77777777" w:rsidR="00816CF1" w:rsidRDefault="00B01A57">
            <w:pPr>
              <w:pStyle w:val="TableParagraph"/>
              <w:spacing w:before="32"/>
              <w:ind w:left="107"/>
              <w:rPr>
                <w:sz w:val="20"/>
              </w:rPr>
            </w:pPr>
            <w:proofErr w:type="spellStart"/>
            <w:r>
              <w:rPr>
                <w:sz w:val="13"/>
              </w:rPr>
              <w:t>SCADA</w:t>
            </w:r>
            <w:r>
              <w:rPr>
                <w:spacing w:val="-2"/>
                <w:sz w:val="13"/>
              </w:rPr>
              <w:t>システム</w:t>
            </w:r>
            <w:proofErr w:type="spellEnd"/>
          </w:p>
        </w:tc>
        <w:tc>
          <w:tcPr>
            <w:tcW w:w="6750" w:type="dxa"/>
          </w:tcPr>
          <w:p w14:paraId="43481C31" w14:textId="77777777" w:rsidR="00816CF1" w:rsidRDefault="00B01A57">
            <w:pPr>
              <w:pStyle w:val="TableParagraph"/>
              <w:spacing w:before="32"/>
              <w:ind w:left="108"/>
              <w:rPr>
                <w:sz w:val="20"/>
                <w:lang w:eastAsia="ja-JP"/>
              </w:rPr>
            </w:pPr>
            <w:r>
              <w:rPr>
                <w:sz w:val="13"/>
                <w:lang w:eastAsia="ja-JP"/>
              </w:rPr>
              <w:t>監視制御およびデータ収集</w:t>
            </w:r>
            <w:r>
              <w:rPr>
                <w:spacing w:val="-2"/>
                <w:sz w:val="13"/>
                <w:lang w:eastAsia="ja-JP"/>
              </w:rPr>
              <w:t>システム</w:t>
            </w:r>
          </w:p>
        </w:tc>
      </w:tr>
      <w:tr w:rsidR="00816CF1" w14:paraId="600CABB1" w14:textId="77777777">
        <w:trPr>
          <w:trHeight w:val="750"/>
        </w:trPr>
        <w:tc>
          <w:tcPr>
            <w:tcW w:w="2605" w:type="dxa"/>
          </w:tcPr>
          <w:p w14:paraId="62286F7C" w14:textId="77777777" w:rsidR="00816CF1" w:rsidRDefault="00B01A57">
            <w:pPr>
              <w:pStyle w:val="TableParagraph"/>
              <w:spacing w:before="32"/>
              <w:ind w:left="107"/>
              <w:rPr>
                <w:sz w:val="20"/>
                <w:lang w:eastAsia="ja-JP"/>
              </w:rPr>
            </w:pPr>
            <w:r>
              <w:rPr>
                <w:spacing w:val="-2"/>
                <w:sz w:val="13"/>
                <w:lang w:eastAsia="ja-JP"/>
              </w:rPr>
              <w:t>スカウトプロテクション</w:t>
            </w:r>
          </w:p>
        </w:tc>
        <w:tc>
          <w:tcPr>
            <w:tcW w:w="6750" w:type="dxa"/>
          </w:tcPr>
          <w:p w14:paraId="4449D8BD" w14:textId="77777777" w:rsidR="00816CF1" w:rsidRDefault="00B01A57">
            <w:pPr>
              <w:pStyle w:val="TableParagraph"/>
              <w:spacing w:before="30"/>
              <w:ind w:left="108" w:right="369"/>
              <w:jc w:val="both"/>
              <w:rPr>
                <w:sz w:val="20"/>
                <w:lang w:eastAsia="ja-JP"/>
              </w:rPr>
            </w:pPr>
            <w:r>
              <w:rPr>
                <w:sz w:val="13"/>
                <w:lang w:eastAsia="ja-JP"/>
              </w:rPr>
              <w:t>すべての基礎の周囲に岩と石で構成される保護材を設置し、基礎付近の海底と基礎そのものを安定させる</w:t>
            </w:r>
          </w:p>
        </w:tc>
      </w:tr>
    </w:tbl>
    <w:p w14:paraId="612387C1" w14:textId="77777777" w:rsidR="00816CF1" w:rsidRDefault="00816CF1">
      <w:pPr>
        <w:pStyle w:val="TableParagraph"/>
        <w:jc w:val="both"/>
        <w:rPr>
          <w:sz w:val="20"/>
          <w:lang w:eastAsia="ja-JP"/>
        </w:rPr>
        <w:sectPr w:rsidR="00816CF1">
          <w:pgSz w:w="12240" w:h="15840"/>
          <w:pgMar w:top="1360" w:right="1080" w:bottom="680" w:left="1080" w:header="729" w:footer="483" w:gutter="0"/>
          <w:cols w:space="708"/>
        </w:sectPr>
      </w:pPr>
    </w:p>
    <w:p w14:paraId="2B1BEAE1" w14:textId="77777777" w:rsidR="00816CF1" w:rsidRDefault="00816CF1">
      <w:pPr>
        <w:spacing w:before="1" w:after="1"/>
        <w:rPr>
          <w:b/>
          <w:sz w:val="7"/>
          <w:lang w:eastAsia="ja-JP"/>
        </w:rPr>
      </w:pPr>
    </w:p>
    <w:tbl>
      <w:tblPr>
        <w:tblStyle w:val="TableNormal"/>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05"/>
        <w:gridCol w:w="6750"/>
      </w:tblGrid>
      <w:tr w:rsidR="00816CF1" w14:paraId="07375687" w14:textId="77777777">
        <w:trPr>
          <w:trHeight w:val="290"/>
        </w:trPr>
        <w:tc>
          <w:tcPr>
            <w:tcW w:w="2605" w:type="dxa"/>
            <w:shd w:val="clear" w:color="auto" w:fill="DEEAF6"/>
          </w:tcPr>
          <w:p w14:paraId="690E8590" w14:textId="77777777" w:rsidR="00816CF1" w:rsidRDefault="00B01A57">
            <w:pPr>
              <w:pStyle w:val="TableParagraph"/>
              <w:spacing w:before="32"/>
              <w:ind w:left="9"/>
              <w:jc w:val="center"/>
              <w:rPr>
                <w:b/>
                <w:sz w:val="20"/>
              </w:rPr>
            </w:pPr>
            <w:proofErr w:type="spellStart"/>
            <w:r>
              <w:rPr>
                <w:b/>
                <w:spacing w:val="-4"/>
                <w:sz w:val="13"/>
              </w:rPr>
              <w:t>期間</w:t>
            </w:r>
            <w:proofErr w:type="spellEnd"/>
          </w:p>
        </w:tc>
        <w:tc>
          <w:tcPr>
            <w:tcW w:w="6750" w:type="dxa"/>
            <w:shd w:val="clear" w:color="auto" w:fill="DEEAF6"/>
          </w:tcPr>
          <w:p w14:paraId="6D26DE9E" w14:textId="77777777" w:rsidR="00816CF1" w:rsidRDefault="00B01A57">
            <w:pPr>
              <w:pStyle w:val="TableParagraph"/>
              <w:spacing w:before="32"/>
              <w:ind w:left="9"/>
              <w:jc w:val="center"/>
              <w:rPr>
                <w:b/>
                <w:sz w:val="20"/>
              </w:rPr>
            </w:pPr>
            <w:proofErr w:type="spellStart"/>
            <w:r>
              <w:rPr>
                <w:b/>
                <w:spacing w:val="-2"/>
                <w:sz w:val="13"/>
              </w:rPr>
              <w:t>定義</w:t>
            </w:r>
            <w:proofErr w:type="spellEnd"/>
          </w:p>
        </w:tc>
      </w:tr>
      <w:tr w:rsidR="00816CF1" w14:paraId="30AD3973" w14:textId="77777777">
        <w:trPr>
          <w:trHeight w:val="520"/>
        </w:trPr>
        <w:tc>
          <w:tcPr>
            <w:tcW w:w="2605" w:type="dxa"/>
          </w:tcPr>
          <w:p w14:paraId="70FF27B8" w14:textId="77777777" w:rsidR="00816CF1" w:rsidRDefault="00B01A57">
            <w:pPr>
              <w:pStyle w:val="TableParagraph"/>
              <w:spacing w:before="32"/>
              <w:ind w:left="107"/>
              <w:rPr>
                <w:sz w:val="20"/>
              </w:rPr>
            </w:pPr>
            <w:proofErr w:type="spellStart"/>
            <w:r>
              <w:rPr>
                <w:spacing w:val="-2"/>
                <w:sz w:val="13"/>
              </w:rPr>
              <w:t>低木地帯</w:t>
            </w:r>
            <w:proofErr w:type="spellEnd"/>
          </w:p>
        </w:tc>
        <w:tc>
          <w:tcPr>
            <w:tcW w:w="6750" w:type="dxa"/>
          </w:tcPr>
          <w:p w14:paraId="07A3C445" w14:textId="77777777" w:rsidR="00816CF1" w:rsidRDefault="00B01A57">
            <w:pPr>
              <w:pStyle w:val="TableParagraph"/>
              <w:spacing w:before="30"/>
              <w:ind w:left="108" w:right="212"/>
              <w:rPr>
                <w:sz w:val="20"/>
                <w:lang w:eastAsia="ja-JP"/>
              </w:rPr>
            </w:pPr>
            <w:r>
              <w:rPr>
                <w:sz w:val="13"/>
                <w:lang w:eastAsia="ja-JP"/>
              </w:rPr>
              <w:t>低木が優占する植物群落で、多くの場合、</w:t>
            </w:r>
            <w:r>
              <w:rPr>
                <w:sz w:val="13"/>
                <w:lang w:eastAsia="ja-JP"/>
              </w:rPr>
              <w:t>草やハーブも含まれる。</w:t>
            </w:r>
          </w:p>
        </w:tc>
      </w:tr>
      <w:tr w:rsidR="00816CF1" w14:paraId="52B7BE87" w14:textId="77777777">
        <w:trPr>
          <w:trHeight w:val="289"/>
        </w:trPr>
        <w:tc>
          <w:tcPr>
            <w:tcW w:w="2605" w:type="dxa"/>
          </w:tcPr>
          <w:p w14:paraId="0081B4F7" w14:textId="77777777" w:rsidR="00816CF1" w:rsidRDefault="00B01A57">
            <w:pPr>
              <w:pStyle w:val="TableParagraph"/>
              <w:spacing w:before="30"/>
              <w:ind w:left="107"/>
              <w:rPr>
                <w:sz w:val="20"/>
              </w:rPr>
            </w:pPr>
            <w:proofErr w:type="spellStart"/>
            <w:r>
              <w:rPr>
                <w:spacing w:val="-2"/>
                <w:sz w:val="13"/>
              </w:rPr>
              <w:t>無柄</w:t>
            </w:r>
            <w:proofErr w:type="spellEnd"/>
          </w:p>
        </w:tc>
        <w:tc>
          <w:tcPr>
            <w:tcW w:w="6750" w:type="dxa"/>
          </w:tcPr>
          <w:p w14:paraId="0B082673" w14:textId="77777777" w:rsidR="00816CF1" w:rsidRDefault="00B01A57">
            <w:pPr>
              <w:pStyle w:val="TableParagraph"/>
              <w:spacing w:before="30"/>
              <w:ind w:left="108"/>
              <w:rPr>
                <w:sz w:val="20"/>
                <w:lang w:eastAsia="ja-JP"/>
              </w:rPr>
            </w:pPr>
            <w:r>
              <w:rPr>
                <w:spacing w:val="-4"/>
                <w:sz w:val="13"/>
                <w:lang w:eastAsia="ja-JP"/>
              </w:rPr>
              <w:t>ベースが</w:t>
            </w:r>
            <w:r>
              <w:rPr>
                <w:sz w:val="13"/>
                <w:lang w:eastAsia="ja-JP"/>
              </w:rPr>
              <w:t>直接取り付けられている</w:t>
            </w:r>
          </w:p>
        </w:tc>
      </w:tr>
      <w:tr w:rsidR="00816CF1" w14:paraId="5F7CF79E" w14:textId="77777777">
        <w:trPr>
          <w:trHeight w:val="520"/>
        </w:trPr>
        <w:tc>
          <w:tcPr>
            <w:tcW w:w="2605" w:type="dxa"/>
          </w:tcPr>
          <w:p w14:paraId="6E152196" w14:textId="77777777" w:rsidR="00816CF1" w:rsidRDefault="00B01A57">
            <w:pPr>
              <w:pStyle w:val="TableParagraph"/>
              <w:spacing w:before="30"/>
              <w:ind w:left="107"/>
              <w:rPr>
                <w:sz w:val="20"/>
              </w:rPr>
            </w:pPr>
            <w:proofErr w:type="spellStart"/>
            <w:r>
              <w:rPr>
                <w:sz w:val="13"/>
              </w:rPr>
              <w:t>シルト</w:t>
            </w:r>
            <w:r>
              <w:rPr>
                <w:spacing w:val="-2"/>
                <w:sz w:val="13"/>
              </w:rPr>
              <w:t>基質</w:t>
            </w:r>
            <w:proofErr w:type="spellEnd"/>
          </w:p>
        </w:tc>
        <w:tc>
          <w:tcPr>
            <w:tcW w:w="6750" w:type="dxa"/>
          </w:tcPr>
          <w:p w14:paraId="3BB6663D" w14:textId="77777777" w:rsidR="00816CF1" w:rsidRDefault="00B01A57">
            <w:pPr>
              <w:pStyle w:val="TableParagraph"/>
              <w:spacing w:before="30"/>
              <w:ind w:left="108" w:right="212"/>
              <w:rPr>
                <w:sz w:val="20"/>
                <w:lang w:eastAsia="ja-JP"/>
              </w:rPr>
            </w:pPr>
            <w:r>
              <w:rPr>
                <w:sz w:val="13"/>
                <w:lang w:eastAsia="ja-JP"/>
              </w:rPr>
              <w:t>石英と長石に由来する粒状物質でできた基質で、その大きさは砂と粘土の中間である。</w:t>
            </w:r>
          </w:p>
        </w:tc>
      </w:tr>
      <w:tr w:rsidR="00816CF1" w14:paraId="47E94073" w14:textId="77777777">
        <w:trPr>
          <w:trHeight w:val="978"/>
        </w:trPr>
        <w:tc>
          <w:tcPr>
            <w:tcW w:w="2605" w:type="dxa"/>
          </w:tcPr>
          <w:p w14:paraId="583450D9" w14:textId="77777777" w:rsidR="00816CF1" w:rsidRDefault="00B01A57">
            <w:pPr>
              <w:pStyle w:val="TableParagraph"/>
              <w:spacing w:before="30"/>
              <w:ind w:left="107"/>
              <w:rPr>
                <w:sz w:val="20"/>
              </w:rPr>
            </w:pPr>
            <w:proofErr w:type="spellStart"/>
            <w:r>
              <w:rPr>
                <w:sz w:val="13"/>
              </w:rPr>
              <w:t>ソフトボトム</w:t>
            </w:r>
            <w:r>
              <w:rPr>
                <w:spacing w:val="-2"/>
                <w:sz w:val="13"/>
              </w:rPr>
              <w:t>生息地</w:t>
            </w:r>
            <w:proofErr w:type="spellEnd"/>
          </w:p>
        </w:tc>
        <w:tc>
          <w:tcPr>
            <w:tcW w:w="6750" w:type="dxa"/>
          </w:tcPr>
          <w:p w14:paraId="6A0E769C" w14:textId="77777777" w:rsidR="00816CF1" w:rsidRDefault="00B01A57">
            <w:pPr>
              <w:pStyle w:val="TableParagraph"/>
              <w:spacing w:before="30"/>
              <w:ind w:left="108" w:right="191"/>
              <w:rPr>
                <w:sz w:val="20"/>
                <w:lang w:eastAsia="ja-JP"/>
              </w:rPr>
            </w:pPr>
            <w:r>
              <w:rPr>
                <w:sz w:val="13"/>
                <w:lang w:eastAsia="ja-JP"/>
              </w:rPr>
              <w:t>底生生物生息地には、構造を形成する種によって作られる生物生息地（アマモ場、イガイ場、ワムシチューブなど）だけでなく、軟質底質（未固結堆積物など）や硬質底質（玉石、岩、岩棚など）も含まれる。</w:t>
            </w:r>
          </w:p>
        </w:tc>
      </w:tr>
      <w:tr w:rsidR="00816CF1" w14:paraId="0EBD0A3D" w14:textId="77777777">
        <w:trPr>
          <w:trHeight w:val="520"/>
        </w:trPr>
        <w:tc>
          <w:tcPr>
            <w:tcW w:w="2605" w:type="dxa"/>
          </w:tcPr>
          <w:p w14:paraId="5A5A4654" w14:textId="77777777" w:rsidR="00816CF1" w:rsidRDefault="00B01A57">
            <w:pPr>
              <w:pStyle w:val="TableParagraph"/>
              <w:spacing w:before="32"/>
              <w:ind w:left="107"/>
              <w:rPr>
                <w:sz w:val="20"/>
              </w:rPr>
            </w:pPr>
            <w:proofErr w:type="spellStart"/>
            <w:r>
              <w:rPr>
                <w:spacing w:val="-2"/>
                <w:sz w:val="13"/>
              </w:rPr>
              <w:t>基板</w:t>
            </w:r>
            <w:proofErr w:type="spellEnd"/>
          </w:p>
        </w:tc>
        <w:tc>
          <w:tcPr>
            <w:tcW w:w="6750" w:type="dxa"/>
          </w:tcPr>
          <w:p w14:paraId="5448FA74" w14:textId="77777777" w:rsidR="00816CF1" w:rsidRDefault="00B01A57">
            <w:pPr>
              <w:pStyle w:val="TableParagraph"/>
              <w:spacing w:before="30"/>
              <w:ind w:left="108"/>
              <w:rPr>
                <w:sz w:val="20"/>
                <w:lang w:eastAsia="ja-JP"/>
              </w:rPr>
            </w:pPr>
            <w:r>
              <w:rPr>
                <w:sz w:val="13"/>
                <w:lang w:eastAsia="ja-JP"/>
              </w:rPr>
              <w:t>生物が生息する自然環境。</w:t>
            </w:r>
          </w:p>
        </w:tc>
      </w:tr>
      <w:tr w:rsidR="00816CF1" w14:paraId="77C3EF5C" w14:textId="77777777">
        <w:trPr>
          <w:trHeight w:val="979"/>
        </w:trPr>
        <w:tc>
          <w:tcPr>
            <w:tcW w:w="2605" w:type="dxa"/>
          </w:tcPr>
          <w:p w14:paraId="053E6E53" w14:textId="77777777" w:rsidR="00816CF1" w:rsidRDefault="00B01A57">
            <w:pPr>
              <w:pStyle w:val="TableParagraph"/>
              <w:spacing w:before="30"/>
              <w:ind w:left="107"/>
              <w:rPr>
                <w:sz w:val="20"/>
              </w:rPr>
            </w:pPr>
            <w:proofErr w:type="spellStart"/>
            <w:r>
              <w:rPr>
                <w:sz w:val="13"/>
              </w:rPr>
              <w:t>浮遊</w:t>
            </w:r>
            <w:r>
              <w:rPr>
                <w:spacing w:val="-2"/>
                <w:sz w:val="13"/>
              </w:rPr>
              <w:t>物質</w:t>
            </w:r>
            <w:proofErr w:type="spellEnd"/>
          </w:p>
        </w:tc>
        <w:tc>
          <w:tcPr>
            <w:tcW w:w="6750" w:type="dxa"/>
          </w:tcPr>
          <w:p w14:paraId="471B276A" w14:textId="77777777" w:rsidR="00816CF1" w:rsidRDefault="00B01A57">
            <w:pPr>
              <w:pStyle w:val="TableParagraph"/>
              <w:spacing w:before="30"/>
              <w:ind w:left="108" w:right="122"/>
              <w:rPr>
                <w:sz w:val="20"/>
                <w:lang w:eastAsia="ja-JP"/>
              </w:rPr>
            </w:pPr>
            <w:r>
              <w:rPr>
                <w:sz w:val="13"/>
                <w:lang w:eastAsia="ja-JP"/>
              </w:rPr>
              <w:t>このような</w:t>
            </w:r>
            <w:r>
              <w:rPr>
                <w:sz w:val="13"/>
                <w:lang w:eastAsia="ja-JP"/>
              </w:rPr>
              <w:t>物質は、乱流や潮流の上向き成分によって、あるいは懸濁状態によって懸濁状態を維持する。</w:t>
            </w:r>
          </w:p>
        </w:tc>
      </w:tr>
      <w:tr w:rsidR="00816CF1" w14:paraId="7501ADE7" w14:textId="77777777">
        <w:trPr>
          <w:trHeight w:val="749"/>
        </w:trPr>
        <w:tc>
          <w:tcPr>
            <w:tcW w:w="2605" w:type="dxa"/>
          </w:tcPr>
          <w:p w14:paraId="32C2A52B" w14:textId="77777777" w:rsidR="00816CF1" w:rsidRDefault="00B01A57">
            <w:pPr>
              <w:pStyle w:val="TableParagraph"/>
              <w:spacing w:before="30"/>
              <w:ind w:left="107"/>
              <w:rPr>
                <w:sz w:val="20"/>
              </w:rPr>
            </w:pPr>
            <w:proofErr w:type="spellStart"/>
            <w:r>
              <w:rPr>
                <w:sz w:val="13"/>
              </w:rPr>
              <w:t>交換</w:t>
            </w:r>
            <w:r>
              <w:rPr>
                <w:spacing w:val="-2"/>
                <w:sz w:val="13"/>
              </w:rPr>
              <w:t>局</w:t>
            </w:r>
            <w:proofErr w:type="spellEnd"/>
          </w:p>
        </w:tc>
        <w:tc>
          <w:tcPr>
            <w:tcW w:w="6750" w:type="dxa"/>
          </w:tcPr>
          <w:p w14:paraId="70472920" w14:textId="77777777" w:rsidR="00816CF1" w:rsidRDefault="00B01A57">
            <w:pPr>
              <w:pStyle w:val="TableParagraph"/>
              <w:spacing w:before="30"/>
              <w:ind w:left="108"/>
              <w:rPr>
                <w:sz w:val="20"/>
                <w:lang w:eastAsia="ja-JP"/>
              </w:rPr>
            </w:pPr>
            <w:r>
              <w:rPr>
                <w:sz w:val="13"/>
                <w:lang w:eastAsia="ja-JP"/>
              </w:rPr>
              <w:t>電力を収集し地下の陸上輸出ケーブル構成を頭上の相互接続ケーブル構成に変換する地上陸上設備</w:t>
            </w:r>
          </w:p>
        </w:tc>
      </w:tr>
      <w:tr w:rsidR="00816CF1" w14:paraId="1F79F7B5" w14:textId="77777777">
        <w:trPr>
          <w:trHeight w:val="520"/>
        </w:trPr>
        <w:tc>
          <w:tcPr>
            <w:tcW w:w="2605" w:type="dxa"/>
          </w:tcPr>
          <w:p w14:paraId="5C796BBB" w14:textId="77777777" w:rsidR="00816CF1" w:rsidRDefault="00B01A57">
            <w:pPr>
              <w:pStyle w:val="TableParagraph"/>
              <w:spacing w:before="32"/>
              <w:ind w:left="107"/>
              <w:rPr>
                <w:sz w:val="20"/>
              </w:rPr>
            </w:pPr>
            <w:proofErr w:type="spellStart"/>
            <w:r>
              <w:rPr>
                <w:sz w:val="13"/>
              </w:rPr>
              <w:t>絶滅危惧</w:t>
            </w:r>
            <w:r>
              <w:rPr>
                <w:spacing w:val="-2"/>
                <w:sz w:val="13"/>
              </w:rPr>
              <w:t>種</w:t>
            </w:r>
            <w:proofErr w:type="spellEnd"/>
          </w:p>
        </w:tc>
        <w:tc>
          <w:tcPr>
            <w:tcW w:w="6750" w:type="dxa"/>
          </w:tcPr>
          <w:p w14:paraId="3926C5AB" w14:textId="77777777" w:rsidR="00816CF1" w:rsidRDefault="00B01A57">
            <w:pPr>
              <w:pStyle w:val="TableParagraph"/>
              <w:spacing w:before="30"/>
              <w:ind w:left="108" w:right="212"/>
              <w:rPr>
                <w:sz w:val="20"/>
                <w:lang w:eastAsia="ja-JP"/>
              </w:rPr>
            </w:pPr>
            <w:r>
              <w:rPr>
                <w:sz w:val="13"/>
                <w:lang w:eastAsia="ja-JP"/>
              </w:rPr>
              <w:t>予見可能な</w:t>
            </w:r>
            <w:r>
              <w:rPr>
                <w:spacing w:val="-2"/>
                <w:sz w:val="13"/>
                <w:lang w:eastAsia="ja-JP"/>
              </w:rPr>
              <w:t>将来において、</w:t>
            </w:r>
            <w:r>
              <w:rPr>
                <w:sz w:val="13"/>
                <w:lang w:eastAsia="ja-JP"/>
              </w:rPr>
              <w:t>絶滅の危機に瀕する可能性が高い種。</w:t>
            </w:r>
          </w:p>
        </w:tc>
      </w:tr>
      <w:tr w:rsidR="00816CF1" w14:paraId="0D451E4C" w14:textId="77777777">
        <w:trPr>
          <w:trHeight w:val="520"/>
        </w:trPr>
        <w:tc>
          <w:tcPr>
            <w:tcW w:w="2605" w:type="dxa"/>
          </w:tcPr>
          <w:p w14:paraId="25209247" w14:textId="77777777" w:rsidR="00816CF1" w:rsidRDefault="00B01A57">
            <w:pPr>
              <w:pStyle w:val="TableParagraph"/>
              <w:spacing w:before="30"/>
              <w:ind w:left="107"/>
              <w:rPr>
                <w:sz w:val="20"/>
                <w:lang w:eastAsia="ja-JP"/>
              </w:rPr>
            </w:pPr>
            <w:r>
              <w:rPr>
                <w:sz w:val="13"/>
                <w:lang w:eastAsia="ja-JP"/>
              </w:rPr>
              <w:t>潮力発電</w:t>
            </w:r>
            <w:r>
              <w:rPr>
                <w:spacing w:val="-2"/>
                <w:sz w:val="13"/>
                <w:lang w:eastAsia="ja-JP"/>
              </w:rPr>
              <w:t>プロジェクト</w:t>
            </w:r>
          </w:p>
        </w:tc>
        <w:tc>
          <w:tcPr>
            <w:tcW w:w="6750" w:type="dxa"/>
          </w:tcPr>
          <w:p w14:paraId="6D98781F" w14:textId="77777777" w:rsidR="00816CF1" w:rsidRDefault="00B01A57">
            <w:pPr>
              <w:pStyle w:val="TableParagraph"/>
              <w:spacing w:before="30"/>
              <w:ind w:left="108" w:right="212"/>
              <w:rPr>
                <w:sz w:val="20"/>
                <w:lang w:eastAsia="ja-JP"/>
              </w:rPr>
            </w:pPr>
            <w:r>
              <w:rPr>
                <w:sz w:val="13"/>
                <w:lang w:eastAsia="ja-JP"/>
              </w:rPr>
              <w:t>潮汐のエネルギーを利用可能なエネルギー（通常は電気）に変換するプロジェクトに関連する。</w:t>
            </w:r>
          </w:p>
        </w:tc>
      </w:tr>
      <w:tr w:rsidR="00816CF1" w14:paraId="7FE57C76" w14:textId="77777777">
        <w:trPr>
          <w:trHeight w:val="290"/>
        </w:trPr>
        <w:tc>
          <w:tcPr>
            <w:tcW w:w="2605" w:type="dxa"/>
          </w:tcPr>
          <w:p w14:paraId="2FA805C7" w14:textId="77777777" w:rsidR="00816CF1" w:rsidRDefault="00B01A57">
            <w:pPr>
              <w:pStyle w:val="TableParagraph"/>
              <w:spacing w:before="30"/>
              <w:ind w:left="107"/>
              <w:rPr>
                <w:sz w:val="20"/>
              </w:rPr>
            </w:pPr>
            <w:proofErr w:type="spellStart"/>
            <w:r>
              <w:rPr>
                <w:sz w:val="13"/>
              </w:rPr>
              <w:t>潮汐</w:t>
            </w:r>
            <w:r>
              <w:rPr>
                <w:spacing w:val="-2"/>
                <w:sz w:val="13"/>
              </w:rPr>
              <w:t>フラッシュ</w:t>
            </w:r>
            <w:proofErr w:type="spellEnd"/>
          </w:p>
        </w:tc>
        <w:tc>
          <w:tcPr>
            <w:tcW w:w="6750" w:type="dxa"/>
          </w:tcPr>
          <w:p w14:paraId="5BF277A9" w14:textId="77777777" w:rsidR="00816CF1" w:rsidRDefault="00B01A57">
            <w:pPr>
              <w:pStyle w:val="TableParagraph"/>
              <w:spacing w:before="30"/>
              <w:ind w:left="108"/>
              <w:rPr>
                <w:sz w:val="20"/>
                <w:lang w:eastAsia="ja-JP"/>
              </w:rPr>
            </w:pPr>
            <w:r>
              <w:rPr>
                <w:sz w:val="13"/>
                <w:lang w:eastAsia="ja-JP"/>
              </w:rPr>
              <w:t>潮の</w:t>
            </w:r>
            <w:r>
              <w:rPr>
                <w:spacing w:val="-4"/>
                <w:sz w:val="13"/>
                <w:lang w:eastAsia="ja-JP"/>
              </w:rPr>
              <w:t>流れによって</w:t>
            </w:r>
            <w:r>
              <w:rPr>
                <w:sz w:val="13"/>
                <w:lang w:eastAsia="ja-JP"/>
              </w:rPr>
              <w:t>河口や湾の水が入れ替わること。</w:t>
            </w:r>
          </w:p>
        </w:tc>
      </w:tr>
      <w:tr w:rsidR="00816CF1" w14:paraId="4307BB85" w14:textId="77777777">
        <w:trPr>
          <w:trHeight w:val="519"/>
        </w:trPr>
        <w:tc>
          <w:tcPr>
            <w:tcW w:w="2605" w:type="dxa"/>
          </w:tcPr>
          <w:p w14:paraId="21E4B48E" w14:textId="77777777" w:rsidR="00816CF1" w:rsidRDefault="00B01A57">
            <w:pPr>
              <w:pStyle w:val="TableParagraph"/>
              <w:spacing w:before="30"/>
              <w:ind w:left="107"/>
              <w:rPr>
                <w:sz w:val="20"/>
              </w:rPr>
            </w:pPr>
            <w:proofErr w:type="spellStart"/>
            <w:r>
              <w:rPr>
                <w:spacing w:val="-2"/>
                <w:sz w:val="13"/>
              </w:rPr>
              <w:t>トロール</w:t>
            </w:r>
            <w:proofErr w:type="spellEnd"/>
          </w:p>
        </w:tc>
        <w:tc>
          <w:tcPr>
            <w:tcW w:w="6750" w:type="dxa"/>
          </w:tcPr>
          <w:p w14:paraId="5DEF5E76" w14:textId="77777777" w:rsidR="00816CF1" w:rsidRDefault="00B01A57">
            <w:pPr>
              <w:pStyle w:val="TableParagraph"/>
              <w:spacing w:before="30"/>
              <w:ind w:left="108" w:right="212"/>
              <w:rPr>
                <w:sz w:val="20"/>
                <w:lang w:eastAsia="ja-JP"/>
              </w:rPr>
            </w:pPr>
            <w:r>
              <w:rPr>
                <w:sz w:val="13"/>
                <w:lang w:eastAsia="ja-JP"/>
              </w:rPr>
              <w:t>海や湖の水底や、船によって引きずられる大きな漁網のこと。</w:t>
            </w:r>
          </w:p>
        </w:tc>
      </w:tr>
      <w:tr w:rsidR="00816CF1" w14:paraId="54F99FCF" w14:textId="77777777">
        <w:trPr>
          <w:trHeight w:val="290"/>
        </w:trPr>
        <w:tc>
          <w:tcPr>
            <w:tcW w:w="2605" w:type="dxa"/>
          </w:tcPr>
          <w:p w14:paraId="1AB1B150" w14:textId="77777777" w:rsidR="00816CF1" w:rsidRDefault="00B01A57">
            <w:pPr>
              <w:pStyle w:val="TableParagraph"/>
              <w:spacing w:before="32"/>
              <w:ind w:left="107"/>
              <w:rPr>
                <w:sz w:val="20"/>
              </w:rPr>
            </w:pPr>
            <w:proofErr w:type="spellStart"/>
            <w:r>
              <w:rPr>
                <w:spacing w:val="-2"/>
                <w:sz w:val="13"/>
              </w:rPr>
              <w:t>濁度</w:t>
            </w:r>
            <w:proofErr w:type="spellEnd"/>
          </w:p>
        </w:tc>
        <w:tc>
          <w:tcPr>
            <w:tcW w:w="6750" w:type="dxa"/>
          </w:tcPr>
          <w:p w14:paraId="2DEC154B" w14:textId="77777777" w:rsidR="00816CF1" w:rsidRDefault="00B01A57">
            <w:pPr>
              <w:pStyle w:val="TableParagraph"/>
              <w:spacing w:before="32"/>
              <w:ind w:left="108"/>
              <w:rPr>
                <w:sz w:val="20"/>
              </w:rPr>
            </w:pPr>
            <w:proofErr w:type="spellStart"/>
            <w:r>
              <w:rPr>
                <w:sz w:val="13"/>
              </w:rPr>
              <w:t>水の</w:t>
            </w:r>
            <w:r>
              <w:rPr>
                <w:spacing w:val="-2"/>
                <w:sz w:val="13"/>
              </w:rPr>
              <w:t>透明度の</w:t>
            </w:r>
            <w:r>
              <w:rPr>
                <w:sz w:val="13"/>
              </w:rPr>
              <w:t>指標</w:t>
            </w:r>
            <w:proofErr w:type="spellEnd"/>
          </w:p>
        </w:tc>
      </w:tr>
      <w:tr w:rsidR="00816CF1" w14:paraId="2C6B8256" w14:textId="77777777">
        <w:trPr>
          <w:trHeight w:val="520"/>
        </w:trPr>
        <w:tc>
          <w:tcPr>
            <w:tcW w:w="2605" w:type="dxa"/>
          </w:tcPr>
          <w:p w14:paraId="07749F92" w14:textId="77777777" w:rsidR="00816CF1" w:rsidRDefault="00B01A57">
            <w:pPr>
              <w:pStyle w:val="TableParagraph"/>
              <w:spacing w:before="32"/>
              <w:ind w:left="107"/>
              <w:rPr>
                <w:sz w:val="20"/>
              </w:rPr>
            </w:pPr>
            <w:proofErr w:type="spellStart"/>
            <w:r>
              <w:rPr>
                <w:sz w:val="13"/>
              </w:rPr>
              <w:t>こうよう</w:t>
            </w:r>
            <w:r>
              <w:rPr>
                <w:spacing w:val="-5"/>
                <w:sz w:val="13"/>
              </w:rPr>
              <w:t>けん</w:t>
            </w:r>
            <w:proofErr w:type="spellEnd"/>
          </w:p>
        </w:tc>
        <w:tc>
          <w:tcPr>
            <w:tcW w:w="6750" w:type="dxa"/>
          </w:tcPr>
          <w:p w14:paraId="201A4F93" w14:textId="77777777" w:rsidR="00816CF1" w:rsidRDefault="00B01A57">
            <w:pPr>
              <w:pStyle w:val="TableParagraph"/>
              <w:spacing w:before="30"/>
              <w:ind w:left="108" w:right="212"/>
              <w:rPr>
                <w:sz w:val="20"/>
                <w:lang w:eastAsia="ja-JP"/>
              </w:rPr>
            </w:pPr>
            <w:r>
              <w:rPr>
                <w:sz w:val="13"/>
                <w:lang w:eastAsia="ja-JP"/>
              </w:rPr>
              <w:t>私有地に登録された地役権で、公益事業会社がそこにある公共施設やサービスにアクセスようにするもの</w:t>
            </w:r>
          </w:p>
        </w:tc>
      </w:tr>
      <w:tr w:rsidR="00816CF1" w14:paraId="42F2B05A" w14:textId="77777777">
        <w:trPr>
          <w:trHeight w:val="519"/>
        </w:trPr>
        <w:tc>
          <w:tcPr>
            <w:tcW w:w="2605" w:type="dxa"/>
          </w:tcPr>
          <w:p w14:paraId="3373DF1B" w14:textId="77777777" w:rsidR="00816CF1" w:rsidRDefault="00B01A57">
            <w:pPr>
              <w:pStyle w:val="TableParagraph"/>
              <w:spacing w:before="30"/>
              <w:ind w:left="107"/>
              <w:rPr>
                <w:sz w:val="20"/>
              </w:rPr>
            </w:pPr>
            <w:proofErr w:type="spellStart"/>
            <w:r>
              <w:rPr>
                <w:spacing w:val="-2"/>
                <w:sz w:val="13"/>
              </w:rPr>
              <w:t>ビブラコア</w:t>
            </w:r>
            <w:proofErr w:type="spellEnd"/>
          </w:p>
        </w:tc>
        <w:tc>
          <w:tcPr>
            <w:tcW w:w="6750" w:type="dxa"/>
          </w:tcPr>
          <w:p w14:paraId="7F42DBAE" w14:textId="77777777" w:rsidR="00816CF1" w:rsidRDefault="00B01A57">
            <w:pPr>
              <w:pStyle w:val="TableParagraph"/>
              <w:spacing w:before="30"/>
              <w:ind w:left="108" w:right="212"/>
              <w:rPr>
                <w:sz w:val="20"/>
                <w:lang w:eastAsia="ja-JP"/>
              </w:rPr>
            </w:pPr>
            <w:r>
              <w:rPr>
                <w:sz w:val="13"/>
                <w:lang w:eastAsia="ja-JP"/>
              </w:rPr>
              <w:t>水中堆積物や湿地土壌のコアサンプルを採取する技術／手法</w:t>
            </w:r>
          </w:p>
        </w:tc>
      </w:tr>
      <w:tr w:rsidR="00816CF1" w14:paraId="5CE3E746" w14:textId="77777777">
        <w:trPr>
          <w:trHeight w:val="290"/>
        </w:trPr>
        <w:tc>
          <w:tcPr>
            <w:tcW w:w="2605" w:type="dxa"/>
          </w:tcPr>
          <w:p w14:paraId="73643632" w14:textId="77777777" w:rsidR="00816CF1" w:rsidRDefault="00B01A57">
            <w:pPr>
              <w:pStyle w:val="TableParagraph"/>
              <w:spacing w:before="32"/>
              <w:ind w:left="107"/>
              <w:rPr>
                <w:sz w:val="20"/>
              </w:rPr>
            </w:pPr>
            <w:proofErr w:type="spellStart"/>
            <w:r>
              <w:rPr>
                <w:spacing w:val="-2"/>
                <w:sz w:val="13"/>
              </w:rPr>
              <w:t>ビューシェッド</w:t>
            </w:r>
            <w:proofErr w:type="spellEnd"/>
          </w:p>
        </w:tc>
        <w:tc>
          <w:tcPr>
            <w:tcW w:w="6750" w:type="dxa"/>
          </w:tcPr>
          <w:p w14:paraId="668023A2" w14:textId="77777777" w:rsidR="00816CF1" w:rsidRDefault="00B01A57">
            <w:pPr>
              <w:pStyle w:val="TableParagraph"/>
              <w:spacing w:before="32"/>
              <w:ind w:left="108"/>
              <w:rPr>
                <w:sz w:val="20"/>
                <w:lang w:eastAsia="ja-JP"/>
              </w:rPr>
            </w:pPr>
            <w:r>
              <w:rPr>
                <w:sz w:val="13"/>
                <w:lang w:eastAsia="ja-JP"/>
              </w:rPr>
              <w:t>特定の</w:t>
            </w:r>
            <w:r>
              <w:rPr>
                <w:spacing w:val="-2"/>
                <w:sz w:val="13"/>
                <w:lang w:eastAsia="ja-JP"/>
              </w:rPr>
              <w:t>場所から</w:t>
            </w:r>
            <w:r>
              <w:rPr>
                <w:sz w:val="13"/>
                <w:lang w:eastAsia="ja-JP"/>
              </w:rPr>
              <w:t>見えるエリア</w:t>
            </w:r>
          </w:p>
        </w:tc>
      </w:tr>
      <w:tr w:rsidR="00816CF1" w14:paraId="6806E43B" w14:textId="77777777">
        <w:trPr>
          <w:trHeight w:val="750"/>
        </w:trPr>
        <w:tc>
          <w:tcPr>
            <w:tcW w:w="2605" w:type="dxa"/>
          </w:tcPr>
          <w:p w14:paraId="2E2C5813" w14:textId="77777777" w:rsidR="00816CF1" w:rsidRDefault="00B01A57">
            <w:pPr>
              <w:pStyle w:val="TableParagraph"/>
              <w:spacing w:before="32"/>
              <w:ind w:left="107"/>
              <w:rPr>
                <w:sz w:val="20"/>
                <w:lang w:eastAsia="ja-JP"/>
              </w:rPr>
            </w:pPr>
            <w:r>
              <w:rPr>
                <w:sz w:val="13"/>
                <w:lang w:eastAsia="ja-JP"/>
              </w:rPr>
              <w:t>ビジュアル・</w:t>
            </w:r>
            <w:r>
              <w:rPr>
                <w:spacing w:val="-2"/>
                <w:sz w:val="13"/>
                <w:lang w:eastAsia="ja-JP"/>
              </w:rPr>
              <w:t>リソース</w:t>
            </w:r>
          </w:p>
        </w:tc>
        <w:tc>
          <w:tcPr>
            <w:tcW w:w="6750" w:type="dxa"/>
          </w:tcPr>
          <w:p w14:paraId="763B9D1A" w14:textId="77777777" w:rsidR="00816CF1" w:rsidRDefault="00B01A57">
            <w:pPr>
              <w:pStyle w:val="TableParagraph"/>
              <w:spacing w:before="30"/>
              <w:ind w:left="108" w:right="212"/>
              <w:rPr>
                <w:sz w:val="20"/>
                <w:lang w:eastAsia="ja-JP"/>
              </w:rPr>
            </w:pPr>
            <w:r>
              <w:rPr>
                <w:sz w:val="13"/>
                <w:lang w:eastAsia="ja-JP"/>
              </w:rPr>
              <w:t>地形、地形、水、植生、人工</w:t>
            </w:r>
            <w:r>
              <w:rPr>
                <w:spacing w:val="-2"/>
                <w:sz w:val="13"/>
                <w:lang w:eastAsia="ja-JP"/>
              </w:rPr>
              <w:t>構造物などの</w:t>
            </w:r>
            <w:r>
              <w:rPr>
                <w:sz w:val="13"/>
                <w:lang w:eastAsia="ja-JP"/>
              </w:rPr>
              <w:t>自然含む、景観上の目に見える物理的特徴。</w:t>
            </w:r>
          </w:p>
        </w:tc>
      </w:tr>
      <w:tr w:rsidR="00816CF1" w14:paraId="792408CE" w14:textId="77777777">
        <w:trPr>
          <w:trHeight w:val="289"/>
        </w:trPr>
        <w:tc>
          <w:tcPr>
            <w:tcW w:w="2605" w:type="dxa"/>
          </w:tcPr>
          <w:p w14:paraId="6B6E99F3" w14:textId="77777777" w:rsidR="00816CF1" w:rsidRDefault="00B01A57">
            <w:pPr>
              <w:pStyle w:val="TableParagraph"/>
              <w:spacing w:before="30"/>
              <w:ind w:left="107"/>
              <w:rPr>
                <w:sz w:val="20"/>
              </w:rPr>
            </w:pPr>
            <w:proofErr w:type="spellStart"/>
            <w:r>
              <w:rPr>
                <w:spacing w:val="-2"/>
                <w:sz w:val="13"/>
              </w:rPr>
              <w:t>湿地</w:t>
            </w:r>
            <w:proofErr w:type="spellEnd"/>
          </w:p>
        </w:tc>
        <w:tc>
          <w:tcPr>
            <w:tcW w:w="6750" w:type="dxa"/>
          </w:tcPr>
          <w:p w14:paraId="0D14FC69" w14:textId="77777777" w:rsidR="00816CF1" w:rsidRDefault="00B01A57">
            <w:pPr>
              <w:pStyle w:val="TableParagraph"/>
              <w:spacing w:before="30"/>
              <w:ind w:left="108"/>
              <w:rPr>
                <w:sz w:val="20"/>
                <w:lang w:eastAsia="ja-JP"/>
              </w:rPr>
            </w:pPr>
            <w:r>
              <w:rPr>
                <w:sz w:val="13"/>
                <w:lang w:eastAsia="ja-JP"/>
              </w:rPr>
              <w:t>飽和した土地、湿地、</w:t>
            </w:r>
            <w:r>
              <w:rPr>
                <w:spacing w:val="-2"/>
                <w:sz w:val="13"/>
                <w:lang w:eastAsia="ja-JP"/>
              </w:rPr>
              <w:t>沼地</w:t>
            </w:r>
          </w:p>
        </w:tc>
      </w:tr>
      <w:tr w:rsidR="00816CF1" w14:paraId="6CFF4135" w14:textId="77777777">
        <w:trPr>
          <w:trHeight w:val="290"/>
        </w:trPr>
        <w:tc>
          <w:tcPr>
            <w:tcW w:w="2605" w:type="dxa"/>
          </w:tcPr>
          <w:p w14:paraId="7672BDAB" w14:textId="77777777" w:rsidR="00816CF1" w:rsidRDefault="00B01A57">
            <w:pPr>
              <w:pStyle w:val="TableParagraph"/>
              <w:spacing w:before="30"/>
              <w:ind w:left="107"/>
              <w:rPr>
                <w:sz w:val="20"/>
              </w:rPr>
            </w:pPr>
            <w:proofErr w:type="spellStart"/>
            <w:r>
              <w:rPr>
                <w:spacing w:val="-2"/>
                <w:sz w:val="13"/>
              </w:rPr>
              <w:t>風力エネルギ</w:t>
            </w:r>
            <w:proofErr w:type="spellEnd"/>
            <w:r>
              <w:rPr>
                <w:spacing w:val="-2"/>
                <w:sz w:val="13"/>
              </w:rPr>
              <w:t>ー</w:t>
            </w:r>
          </w:p>
        </w:tc>
        <w:tc>
          <w:tcPr>
            <w:tcW w:w="6750" w:type="dxa"/>
          </w:tcPr>
          <w:p w14:paraId="2AE34C9F" w14:textId="77777777" w:rsidR="00816CF1" w:rsidRDefault="00B01A57">
            <w:pPr>
              <w:pStyle w:val="TableParagraph"/>
              <w:spacing w:before="30"/>
              <w:ind w:left="108"/>
              <w:rPr>
                <w:sz w:val="20"/>
                <w:lang w:eastAsia="ja-JP"/>
              </w:rPr>
            </w:pPr>
            <w:r>
              <w:rPr>
                <w:sz w:val="13"/>
                <w:lang w:eastAsia="ja-JP"/>
              </w:rPr>
              <w:t>自然発生する</w:t>
            </w:r>
            <w:r>
              <w:rPr>
                <w:spacing w:val="-4"/>
                <w:sz w:val="13"/>
                <w:lang w:eastAsia="ja-JP"/>
              </w:rPr>
              <w:t>風による</w:t>
            </w:r>
            <w:r>
              <w:rPr>
                <w:sz w:val="13"/>
                <w:lang w:eastAsia="ja-JP"/>
              </w:rPr>
              <w:t>電力</w:t>
            </w:r>
          </w:p>
        </w:tc>
      </w:tr>
      <w:tr w:rsidR="00816CF1" w14:paraId="593AA4A3" w14:textId="77777777">
        <w:trPr>
          <w:trHeight w:val="290"/>
        </w:trPr>
        <w:tc>
          <w:tcPr>
            <w:tcW w:w="2605" w:type="dxa"/>
          </w:tcPr>
          <w:p w14:paraId="1775791B" w14:textId="77777777" w:rsidR="00816CF1" w:rsidRDefault="00B01A57">
            <w:pPr>
              <w:pStyle w:val="TableParagraph"/>
              <w:spacing w:before="30"/>
              <w:ind w:left="107"/>
              <w:rPr>
                <w:sz w:val="20"/>
              </w:rPr>
            </w:pPr>
            <w:proofErr w:type="spellStart"/>
            <w:r>
              <w:rPr>
                <w:sz w:val="13"/>
              </w:rPr>
              <w:t>風力エネルギー</w:t>
            </w:r>
            <w:r>
              <w:rPr>
                <w:spacing w:val="-4"/>
                <w:sz w:val="13"/>
              </w:rPr>
              <w:t>地域</w:t>
            </w:r>
            <w:proofErr w:type="spellEnd"/>
          </w:p>
        </w:tc>
        <w:tc>
          <w:tcPr>
            <w:tcW w:w="6750" w:type="dxa"/>
          </w:tcPr>
          <w:p w14:paraId="10B3B530" w14:textId="77777777" w:rsidR="00816CF1" w:rsidRDefault="00B01A57">
            <w:pPr>
              <w:pStyle w:val="TableParagraph"/>
              <w:spacing w:before="30"/>
              <w:ind w:left="108"/>
              <w:rPr>
                <w:sz w:val="20"/>
                <w:lang w:eastAsia="ja-JP"/>
              </w:rPr>
            </w:pPr>
            <w:r>
              <w:rPr>
                <w:sz w:val="13"/>
                <w:lang w:eastAsia="ja-JP"/>
              </w:rPr>
              <w:t>風力エネルギーの影響の可能性が大きく、</w:t>
            </w:r>
            <w:r>
              <w:rPr>
                <w:spacing w:val="-4"/>
                <w:sz w:val="13"/>
                <w:lang w:eastAsia="ja-JP"/>
              </w:rPr>
              <w:t>BOEM</w:t>
            </w:r>
            <w:r>
              <w:rPr>
                <w:spacing w:val="-4"/>
                <w:sz w:val="13"/>
                <w:lang w:eastAsia="ja-JP"/>
              </w:rPr>
              <w:t>によって</w:t>
            </w:r>
            <w:r>
              <w:rPr>
                <w:sz w:val="13"/>
                <w:lang w:eastAsia="ja-JP"/>
              </w:rPr>
              <w:t>定義された地域</w:t>
            </w:r>
          </w:p>
        </w:tc>
      </w:tr>
      <w:tr w:rsidR="00816CF1" w14:paraId="65BDF5B9" w14:textId="77777777">
        <w:trPr>
          <w:trHeight w:val="520"/>
        </w:trPr>
        <w:tc>
          <w:tcPr>
            <w:tcW w:w="2605" w:type="dxa"/>
          </w:tcPr>
          <w:p w14:paraId="39CAF5E1" w14:textId="77777777" w:rsidR="00816CF1" w:rsidRDefault="00B01A57">
            <w:pPr>
              <w:pStyle w:val="TableParagraph"/>
              <w:spacing w:before="30"/>
              <w:ind w:left="107"/>
              <w:rPr>
                <w:sz w:val="20"/>
                <w:lang w:eastAsia="ja-JP"/>
              </w:rPr>
            </w:pPr>
            <w:r>
              <w:rPr>
                <w:sz w:val="13"/>
                <w:lang w:eastAsia="ja-JP"/>
              </w:rPr>
              <w:t>風力タービン発電機</w:t>
            </w:r>
            <w:r>
              <w:rPr>
                <w:spacing w:val="-4"/>
                <w:sz w:val="13"/>
                <w:lang w:eastAsia="ja-JP"/>
              </w:rPr>
              <w:t>（</w:t>
            </w:r>
            <w:r>
              <w:rPr>
                <w:spacing w:val="-4"/>
                <w:sz w:val="13"/>
                <w:lang w:eastAsia="ja-JP"/>
              </w:rPr>
              <w:t>WTG</w:t>
            </w:r>
            <w:r>
              <w:rPr>
                <w:spacing w:val="-4"/>
                <w:sz w:val="13"/>
                <w:lang w:eastAsia="ja-JP"/>
              </w:rPr>
              <w:t>）</w:t>
            </w:r>
          </w:p>
        </w:tc>
        <w:tc>
          <w:tcPr>
            <w:tcW w:w="6750" w:type="dxa"/>
          </w:tcPr>
          <w:p w14:paraId="3A478B76" w14:textId="77777777" w:rsidR="00816CF1" w:rsidRDefault="00B01A57">
            <w:pPr>
              <w:pStyle w:val="TableParagraph"/>
              <w:spacing w:before="30"/>
              <w:ind w:left="108"/>
              <w:rPr>
                <w:sz w:val="20"/>
                <w:lang w:eastAsia="ja-JP"/>
              </w:rPr>
            </w:pPr>
            <w:r>
              <w:rPr>
                <w:sz w:val="13"/>
                <w:lang w:eastAsia="ja-JP"/>
              </w:rPr>
              <w:t>風の運動エネルギーを電気に変換する構造で、電気を取り出す部品。</w:t>
            </w:r>
          </w:p>
        </w:tc>
      </w:tr>
    </w:tbl>
    <w:p w14:paraId="43889B77" w14:textId="77777777" w:rsidR="00816CF1" w:rsidRDefault="00816CF1">
      <w:pPr>
        <w:pStyle w:val="TableParagraph"/>
        <w:rPr>
          <w:sz w:val="20"/>
          <w:lang w:eastAsia="ja-JP"/>
        </w:rPr>
        <w:sectPr w:rsidR="00816CF1">
          <w:pgSz w:w="12240" w:h="15840"/>
          <w:pgMar w:top="1360" w:right="1080" w:bottom="680" w:left="1080" w:header="729" w:footer="483" w:gutter="0"/>
          <w:cols w:space="708"/>
        </w:sectPr>
      </w:pPr>
    </w:p>
    <w:p w14:paraId="6AC0F53A" w14:textId="77777777" w:rsidR="00816CF1" w:rsidRDefault="00816CF1">
      <w:pPr>
        <w:spacing w:before="240"/>
        <w:rPr>
          <w:b/>
          <w:sz w:val="28"/>
          <w:lang w:eastAsia="ja-JP"/>
        </w:rPr>
      </w:pPr>
    </w:p>
    <w:p w14:paraId="078C997A" w14:textId="77777777" w:rsidR="00816CF1" w:rsidRDefault="00B01A57">
      <w:pPr>
        <w:pStyle w:val="2"/>
        <w:tabs>
          <w:tab w:val="left" w:pos="2519"/>
        </w:tabs>
        <w:ind w:left="360"/>
        <w:rPr>
          <w:lang w:eastAsia="ja-JP"/>
        </w:rPr>
      </w:pPr>
      <w:bookmarkStart w:id="4" w:name="Appendix_D._Analysis_of_Incomplete_or_Un"/>
      <w:bookmarkEnd w:id="4"/>
      <w:r>
        <w:rPr>
          <w:sz w:val="18"/>
          <w:lang w:eastAsia="ja-JP"/>
        </w:rPr>
        <w:t>付録</w:t>
      </w:r>
      <w:r>
        <w:rPr>
          <w:spacing w:val="-5"/>
          <w:sz w:val="18"/>
          <w:lang w:eastAsia="ja-JP"/>
        </w:rPr>
        <w:t>D.</w:t>
      </w:r>
      <w:r>
        <w:rPr>
          <w:sz w:val="18"/>
          <w:lang w:eastAsia="ja-JP"/>
        </w:rPr>
        <w:tab/>
      </w:r>
      <w:r>
        <w:rPr>
          <w:sz w:val="18"/>
          <w:lang w:eastAsia="ja-JP"/>
        </w:rPr>
        <w:t>不完全または入手不可能な</w:t>
      </w:r>
      <w:r>
        <w:rPr>
          <w:spacing w:val="-2"/>
          <w:sz w:val="18"/>
          <w:lang w:eastAsia="ja-JP"/>
        </w:rPr>
        <w:t>情報の</w:t>
      </w:r>
      <w:r>
        <w:rPr>
          <w:sz w:val="18"/>
          <w:lang w:eastAsia="ja-JP"/>
        </w:rPr>
        <w:t>分析</w:t>
      </w:r>
    </w:p>
    <w:p w14:paraId="37E883E9" w14:textId="77777777" w:rsidR="00816CF1" w:rsidRDefault="00816CF1">
      <w:pPr>
        <w:spacing w:before="77"/>
        <w:rPr>
          <w:b/>
          <w:sz w:val="28"/>
          <w:lang w:eastAsia="ja-JP"/>
        </w:rPr>
      </w:pPr>
    </w:p>
    <w:p w14:paraId="6E194A06" w14:textId="77777777" w:rsidR="00816CF1" w:rsidRDefault="00B01A57">
      <w:pPr>
        <w:pStyle w:val="a3"/>
        <w:ind w:left="359" w:right="425"/>
        <w:rPr>
          <w:lang w:eastAsia="ja-JP"/>
        </w:rPr>
      </w:pPr>
      <w:r>
        <w:rPr>
          <w:sz w:val="14"/>
          <w:lang w:eastAsia="ja-JP"/>
        </w:rPr>
        <w:t>国家環境政策法（NEPA）の施行規則である環境質評議会（CEQ）の第1502.21項に従い、ある機関が環境影響評価書（EIS）において、人間環境に及ぼす合理的に予見可能な重大な悪影響を評価する際に、情報が不完全または入手不可能な場合、そのような情報が不足していることを明らかにしなければならない。不完全または入手不可能な情報が特定された場合、米国内務省海洋エネルギー管理局（BOEM）は、その情報がインパクト評価に関連し、分析された資源に基づく代替案の分析に不可欠であるかどうかを検討した。代替案の中で合理的な選択をするために不可欠な場合、BOEMはその情報を入手することが可能かどうか、入手するための費用が法外かどうかを検討した。情報が得られなかったり、得るためのコストが法外であったりする場合、BOEMは、この不完全または入手不可能な情報に鑑みて、分析に情報を提供するために許容される科学的手法を適用した。例えば、洋上風力産業の多くのインパクトに関する決定的な情報は、何年も入手できない可能性があり、このNEPAプロセスの予定された時間枠内では入手できないことは確実である。その代わりに、当該分野の専門家は、入手可能な科</w:t>
      </w:r>
      <w:r>
        <w:rPr>
          <w:sz w:val="14"/>
          <w:lang w:eastAsia="ja-JP"/>
        </w:rPr>
        <w:t>学的に信頼できる情報と、一般的に受け入れられている科学的方法論を用いて、この情報が入手できない間、資源に対するインパクト（</w:t>
      </w:r>
      <w:bookmarkStart w:id="5" w:name="D.1._Incomplete_or_Unavailable_Informati"/>
      <w:bookmarkEnd w:id="5"/>
      <w:r>
        <w:rPr>
          <w:sz w:val="14"/>
          <w:lang w:eastAsia="ja-JP"/>
        </w:rPr>
        <w:t xml:space="preserve"> ）</w:t>
      </w:r>
      <w:proofErr w:type="spellStart"/>
      <w:r>
        <w:rPr>
          <w:sz w:val="14"/>
          <w:lang w:eastAsia="ja-JP"/>
        </w:rPr>
        <w:t>を評価した</w:t>
      </w:r>
      <w:proofErr w:type="spellEnd"/>
      <w:r>
        <w:rPr>
          <w:sz w:val="14"/>
          <w:lang w:eastAsia="ja-JP"/>
        </w:rPr>
        <w:t>。</w:t>
      </w:r>
    </w:p>
    <w:p w14:paraId="5B39B3DA" w14:textId="77777777" w:rsidR="00816CF1" w:rsidRDefault="00816CF1">
      <w:pPr>
        <w:pStyle w:val="a3"/>
        <w:spacing w:before="108"/>
        <w:rPr>
          <w:lang w:eastAsia="ja-JP"/>
        </w:rPr>
      </w:pPr>
    </w:p>
    <w:p w14:paraId="4FB58CC8" w14:textId="77777777" w:rsidR="00816CF1" w:rsidRDefault="00B01A57">
      <w:pPr>
        <w:pStyle w:val="3"/>
        <w:numPr>
          <w:ilvl w:val="1"/>
          <w:numId w:val="36"/>
        </w:numPr>
        <w:tabs>
          <w:tab w:val="left" w:pos="1079"/>
        </w:tabs>
        <w:ind w:hanging="719"/>
        <w:rPr>
          <w:lang w:eastAsia="ja-JP"/>
        </w:rPr>
      </w:pPr>
      <w:bookmarkStart w:id="6" w:name="D.1.1_Air_Quality"/>
      <w:bookmarkEnd w:id="6"/>
      <w:r>
        <w:rPr>
          <w:sz w:val="17"/>
          <w:lang w:eastAsia="ja-JP"/>
        </w:rPr>
        <w:t>資源</w:t>
      </w:r>
      <w:r>
        <w:rPr>
          <w:spacing w:val="-2"/>
          <w:sz w:val="17"/>
          <w:lang w:eastAsia="ja-JP"/>
        </w:rPr>
        <w:t>地域の</w:t>
      </w:r>
      <w:r>
        <w:rPr>
          <w:sz w:val="17"/>
          <w:lang w:eastAsia="ja-JP"/>
        </w:rPr>
        <w:t>不完全または入手不可能な情報分析</w:t>
      </w:r>
    </w:p>
    <w:p w14:paraId="02E6C5A7" w14:textId="77777777" w:rsidR="00816CF1" w:rsidRDefault="00B01A57">
      <w:pPr>
        <w:pStyle w:val="4"/>
        <w:numPr>
          <w:ilvl w:val="2"/>
          <w:numId w:val="36"/>
        </w:numPr>
        <w:tabs>
          <w:tab w:val="left" w:pos="1439"/>
        </w:tabs>
        <w:spacing w:before="199"/>
        <w:ind w:left="1439" w:hanging="1079"/>
      </w:pPr>
      <w:proofErr w:type="spellStart"/>
      <w:r>
        <w:rPr>
          <w:sz w:val="14"/>
        </w:rPr>
        <w:t>空気の</w:t>
      </w:r>
      <w:r>
        <w:rPr>
          <w:spacing w:val="-2"/>
          <w:sz w:val="14"/>
        </w:rPr>
        <w:t>質</w:t>
      </w:r>
      <w:proofErr w:type="spellEnd"/>
    </w:p>
    <w:p w14:paraId="6A3947D8" w14:textId="77777777" w:rsidR="00816CF1" w:rsidRDefault="00B01A57">
      <w:pPr>
        <w:pStyle w:val="a3"/>
        <w:spacing w:before="201"/>
        <w:ind w:left="359" w:right="393"/>
        <w:rPr>
          <w:lang w:eastAsia="ja-JP"/>
        </w:rPr>
      </w:pPr>
      <w:r>
        <w:rPr>
          <w:sz w:val="14"/>
          <w:lang w:eastAsia="ja-JP"/>
        </w:rPr>
        <w:t>今後35年間にわたる地域の定量的な排出インベントリ分析、または汚染物質濃度の地域モデリングは、プロジェクトからの排出量変化の全体的なインパクトをより正確に評価するだろうが、どの行動代替案も地域的な排出量削減につながり、地域の大気質の正味の改善につながるだろう。プロジェクトの建設、</w:t>
      </w:r>
      <w:r>
        <w:rPr>
          <w:sz w:val="14"/>
          <w:lang w:eastAsia="ja-JP"/>
        </w:rPr>
        <w:t xml:space="preserve">操業と維持管理（O&amp;M）、廃止措置による直接排出に関 </w:t>
      </w:r>
      <w:proofErr w:type="spellStart"/>
      <w:r>
        <w:rPr>
          <w:sz w:val="14"/>
          <w:lang w:eastAsia="ja-JP"/>
        </w:rPr>
        <w:t>する行為代替案間の差異は小さいと予想される。このように、本</w:t>
      </w:r>
      <w:proofErr w:type="spellEnd"/>
      <w:r>
        <w:rPr>
          <w:sz w:val="14"/>
          <w:lang w:eastAsia="ja-JP"/>
        </w:rPr>
        <w:t xml:space="preserve"> EIS </w:t>
      </w:r>
      <w:proofErr w:type="spellStart"/>
      <w:r>
        <w:rPr>
          <w:sz w:val="14"/>
          <w:lang w:eastAsia="ja-JP"/>
        </w:rPr>
        <w:t>で提供された分析は、プロジェクトの大気質と気候の影響の可能性に関</w:t>
      </w:r>
      <w:proofErr w:type="spellEnd"/>
      <w:r>
        <w:rPr>
          <w:sz w:val="14"/>
          <w:lang w:eastAsia="ja-JP"/>
        </w:rPr>
        <w:t xml:space="preserve"> </w:t>
      </w:r>
      <w:proofErr w:type="spellStart"/>
      <w:r>
        <w:rPr>
          <w:sz w:val="14"/>
          <w:lang w:eastAsia="ja-JP"/>
        </w:rPr>
        <w:t>する、健全な科学的判断と情報に基づいた意思決定を支援するのに十分である。従って、BOEM</w:t>
      </w:r>
      <w:proofErr w:type="spellEnd"/>
      <w:r>
        <w:rPr>
          <w:sz w:val="14"/>
          <w:lang w:eastAsia="ja-JP"/>
        </w:rPr>
        <w:t xml:space="preserve"> </w:t>
      </w:r>
      <w:proofErr w:type="spellStart"/>
      <w:r>
        <w:rPr>
          <w:sz w:val="14"/>
          <w:lang w:eastAsia="ja-JP"/>
        </w:rPr>
        <w:t>は、代替案間の合理的な選択に不可欠な、大気質に関する不完</w:t>
      </w:r>
      <w:proofErr w:type="spellEnd"/>
      <w:r>
        <w:rPr>
          <w:sz w:val="14"/>
          <w:lang w:eastAsia="ja-JP"/>
        </w:rPr>
        <w:t xml:space="preserve"> </w:t>
      </w:r>
      <w:proofErr w:type="spellStart"/>
      <w:r>
        <w:rPr>
          <w:sz w:val="14"/>
          <w:lang w:eastAsia="ja-JP"/>
        </w:rPr>
        <w:t>全または入手不可能な情報があるとは考えていない</w:t>
      </w:r>
      <w:proofErr w:type="spellEnd"/>
      <w:r>
        <w:rPr>
          <w:sz w:val="14"/>
          <w:lang w:eastAsia="ja-JP"/>
        </w:rPr>
        <w:t>。</w:t>
      </w:r>
    </w:p>
    <w:p w14:paraId="328621CF" w14:textId="77777777" w:rsidR="00816CF1" w:rsidRDefault="00B01A57">
      <w:pPr>
        <w:pStyle w:val="4"/>
        <w:numPr>
          <w:ilvl w:val="2"/>
          <w:numId w:val="36"/>
        </w:numPr>
        <w:tabs>
          <w:tab w:val="left" w:pos="1439"/>
        </w:tabs>
        <w:ind w:left="1439"/>
      </w:pPr>
      <w:bookmarkStart w:id="7" w:name="D.1.2_Bats"/>
      <w:bookmarkEnd w:id="7"/>
      <w:proofErr w:type="spellStart"/>
      <w:r>
        <w:rPr>
          <w:spacing w:val="-4"/>
          <w:sz w:val="14"/>
        </w:rPr>
        <w:t>コウモリ</w:t>
      </w:r>
      <w:proofErr w:type="spellEnd"/>
    </w:p>
    <w:p w14:paraId="5ECBC1BD" w14:textId="77777777" w:rsidR="00816CF1" w:rsidRDefault="00B01A57">
      <w:pPr>
        <w:pStyle w:val="a3"/>
        <w:spacing w:before="199"/>
        <w:ind w:left="359" w:right="398"/>
        <w:rPr>
          <w:lang w:eastAsia="ja-JP"/>
        </w:rPr>
      </w:pPr>
      <w:proofErr w:type="spellStart"/>
      <w:r>
        <w:rPr>
          <w:sz w:val="14"/>
          <w:lang w:eastAsia="ja-JP"/>
        </w:rPr>
        <w:t>生息地の利用や分布は季節や種によって異なり、その結果、解析海域の陸上部および</w:t>
      </w:r>
      <w:proofErr w:type="spellEnd"/>
      <w:r>
        <w:rPr>
          <w:sz w:val="14"/>
          <w:lang w:eastAsia="ja-JP"/>
        </w:rPr>
        <w:t xml:space="preserve"> </w:t>
      </w:r>
      <w:proofErr w:type="spellStart"/>
      <w:r>
        <w:rPr>
          <w:sz w:val="14"/>
          <w:lang w:eastAsia="ja-JP"/>
        </w:rPr>
        <w:t>沖合部の両方におけるコウモリの分布や生息地の利用については、常にある程度の不完全な</w:t>
      </w:r>
      <w:proofErr w:type="spellEnd"/>
      <w:r>
        <w:rPr>
          <w:sz w:val="14"/>
          <w:lang w:eastAsia="ja-JP"/>
        </w:rPr>
        <w:t xml:space="preserve"> </w:t>
      </w:r>
      <w:proofErr w:type="spellStart"/>
      <w:r>
        <w:rPr>
          <w:sz w:val="14"/>
          <w:lang w:eastAsia="ja-JP"/>
        </w:rPr>
        <w:t>情報が存在することになる。さらに、米国の洋上風力は新しい産業であり、本分析の時点で建設された洋上風力プロジェ</w:t>
      </w:r>
      <w:proofErr w:type="spellEnd"/>
      <w:r>
        <w:rPr>
          <w:sz w:val="14"/>
          <w:lang w:eastAsia="ja-JP"/>
        </w:rPr>
        <w:t xml:space="preserve"> クトは2件のみであるため、解析地域の沖合部分に存在する可能性のある個々のコウモリに </w:t>
      </w:r>
      <w:proofErr w:type="spellStart"/>
      <w:r>
        <w:rPr>
          <w:sz w:val="14"/>
          <w:lang w:eastAsia="ja-JP"/>
        </w:rPr>
        <w:t>対する衝突リスクの可能性については、ある程度の不確実性がある。しかしながら、陸上の米国風力プロジェク</w:t>
      </w:r>
      <w:proofErr w:type="spellEnd"/>
      <w:r>
        <w:rPr>
          <w:sz w:val="14"/>
          <w:lang w:eastAsia="ja-JP"/>
        </w:rPr>
        <w:t xml:space="preserve"> </w:t>
      </w:r>
      <w:proofErr w:type="spellStart"/>
      <w:r>
        <w:rPr>
          <w:sz w:val="14"/>
          <w:lang w:eastAsia="ja-JP"/>
        </w:rPr>
        <w:t>トで観測されたコウモリに対する衝突リスクに関する十分な情報が存在し、沿岸、島、船舶</w:t>
      </w:r>
      <w:proofErr w:type="spellEnd"/>
      <w:r>
        <w:rPr>
          <w:sz w:val="14"/>
          <w:lang w:eastAsia="ja-JP"/>
        </w:rPr>
        <w:t xml:space="preserve">、 </w:t>
      </w:r>
      <w:proofErr w:type="spellStart"/>
      <w:r>
        <w:rPr>
          <w:sz w:val="14"/>
          <w:lang w:eastAsia="ja-JP"/>
        </w:rPr>
        <w:t>または沖合構造物の位置から実施された地域コウモリ音響調査や、リスト記載種に焦点を当てた最近の</w:t>
      </w:r>
      <w:proofErr w:type="spellEnd"/>
      <w:r>
        <w:rPr>
          <w:sz w:val="14"/>
          <w:lang w:eastAsia="ja-JP"/>
        </w:rPr>
        <w:t xml:space="preserve"> </w:t>
      </w:r>
      <w:proofErr w:type="spellStart"/>
      <w:r>
        <w:rPr>
          <w:sz w:val="14"/>
          <w:lang w:eastAsia="ja-JP"/>
        </w:rPr>
        <w:t>研究による地域テレメトリーデータなどの経験的データとともに、沖合での発生の可能性、季節</w:t>
      </w:r>
      <w:proofErr w:type="spellEnd"/>
      <w:r>
        <w:rPr>
          <w:sz w:val="14"/>
          <w:lang w:eastAsia="ja-JP"/>
        </w:rPr>
        <w:t xml:space="preserve"> </w:t>
      </w:r>
      <w:proofErr w:type="spellStart"/>
      <w:r>
        <w:rPr>
          <w:sz w:val="14"/>
          <w:lang w:eastAsia="ja-JP"/>
        </w:rPr>
        <w:t>パターン、およびコウモリ種の構成を評価するために使用された（建設・操業計画［COP</w:t>
      </w:r>
      <w:proofErr w:type="spellEnd"/>
      <w:r>
        <w:rPr>
          <w:sz w:val="14"/>
          <w:lang w:eastAsia="ja-JP"/>
        </w:rPr>
        <w:t xml:space="preserve">］、付 </w:t>
      </w:r>
      <w:proofErr w:type="spellStart"/>
      <w:r>
        <w:rPr>
          <w:sz w:val="14"/>
          <w:lang w:eastAsia="ja-JP"/>
        </w:rPr>
        <w:t>録O；Dominion</w:t>
      </w:r>
      <w:proofErr w:type="spellEnd"/>
      <w:r>
        <w:rPr>
          <w:sz w:val="14"/>
          <w:lang w:eastAsia="ja-JP"/>
        </w:rPr>
        <w:t xml:space="preserve"> Energy 2023）。</w:t>
      </w:r>
      <w:proofErr w:type="spellStart"/>
      <w:r>
        <w:rPr>
          <w:sz w:val="14"/>
          <w:lang w:eastAsia="ja-JP"/>
        </w:rPr>
        <w:t>ドミニオンエナジー社は、商業リース区域に隣接するCVOW-パイロットプロジェクトの一</w:t>
      </w:r>
      <w:proofErr w:type="spellEnd"/>
      <w:r>
        <w:rPr>
          <w:sz w:val="14"/>
          <w:lang w:eastAsia="ja-JP"/>
        </w:rPr>
        <w:t xml:space="preserve"> </w:t>
      </w:r>
      <w:proofErr w:type="spellStart"/>
      <w:r>
        <w:rPr>
          <w:sz w:val="14"/>
          <w:lang w:eastAsia="ja-JP"/>
        </w:rPr>
        <w:t>環として、沖合における鳥類とコウモリの活動の理解を深めるために、鳥類とコウモリ</w:t>
      </w:r>
      <w:proofErr w:type="spellEnd"/>
      <w:r>
        <w:rPr>
          <w:sz w:val="14"/>
          <w:lang w:eastAsia="ja-JP"/>
        </w:rPr>
        <w:t xml:space="preserve"> の音響サーモグラフィ・オフショアモニタリングを実施している。EISの3</w:t>
      </w:r>
      <w:r>
        <w:rPr>
          <w:sz w:val="14"/>
          <w:lang w:eastAsia="ja-JP"/>
        </w:rPr>
        <w:t>.5節に記載されているように、個々のコウモリが稼動中の風力タービン発電機 （</w:t>
      </w:r>
      <w:proofErr w:type="spellStart"/>
      <w:r>
        <w:rPr>
          <w:sz w:val="14"/>
          <w:lang w:eastAsia="ja-JP"/>
        </w:rPr>
        <w:t>WTG）に遭遇する可能性は、以下の通りである</w:t>
      </w:r>
      <w:proofErr w:type="spellEnd"/>
      <w:r>
        <w:rPr>
          <w:sz w:val="14"/>
          <w:lang w:eastAsia="ja-JP"/>
        </w:rPr>
        <w:t>。</w:t>
      </w:r>
    </w:p>
    <w:p w14:paraId="49D44AB3" w14:textId="77777777" w:rsidR="00816CF1" w:rsidRDefault="00816CF1">
      <w:pPr>
        <w:pStyle w:val="a3"/>
        <w:rPr>
          <w:lang w:eastAsia="ja-JP"/>
        </w:rPr>
        <w:sectPr w:rsidR="00816CF1">
          <w:headerReference w:type="default" r:id="rId57"/>
          <w:footerReference w:type="default" r:id="rId58"/>
          <w:pgSz w:w="12240" w:h="15840"/>
          <w:pgMar w:top="1360" w:right="1080" w:bottom="680" w:left="1080" w:header="729" w:footer="483" w:gutter="0"/>
          <w:pgNumType w:start="1"/>
          <w:cols w:space="708"/>
        </w:sectPr>
      </w:pPr>
    </w:p>
    <w:p w14:paraId="7042831A" w14:textId="77777777" w:rsidR="00816CF1" w:rsidRDefault="00B01A57">
      <w:pPr>
        <w:pStyle w:val="a3"/>
        <w:spacing w:before="82"/>
        <w:ind w:left="358" w:right="399" w:firstLine="1"/>
        <w:rPr>
          <w:lang w:eastAsia="ja-JP"/>
        </w:rPr>
      </w:pPr>
      <w:proofErr w:type="spellStart"/>
      <w:r>
        <w:rPr>
          <w:sz w:val="14"/>
          <w:lang w:eastAsia="ja-JP"/>
        </w:rPr>
        <w:lastRenderedPageBreak/>
        <w:t>移動中のコウモリの数は少ないため、プロジェクトのコウモリに関す</w:t>
      </w:r>
      <w:proofErr w:type="spellEnd"/>
      <w:r>
        <w:rPr>
          <w:sz w:val="14"/>
          <w:lang w:eastAsia="ja-JP"/>
        </w:rPr>
        <w:t xml:space="preserve"> </w:t>
      </w:r>
      <w:proofErr w:type="spellStart"/>
      <w:r>
        <w:rPr>
          <w:sz w:val="14"/>
          <w:lang w:eastAsia="ja-JP"/>
        </w:rPr>
        <w:t>る代替案間の差異は小さいと予想される。ドミニオンエナジー社は州および連邦政府機関とコンサルテーションを行い、陸上プロジ</w:t>
      </w:r>
      <w:proofErr w:type="spellEnd"/>
      <w:r>
        <w:rPr>
          <w:sz w:val="14"/>
          <w:lang w:eastAsia="ja-JP"/>
        </w:rPr>
        <w:t xml:space="preserve"> ェクトエリアにおけるコウモリの存在をよりよく理解するために、2022年5月から樹木 </w:t>
      </w:r>
      <w:proofErr w:type="spellStart"/>
      <w:r>
        <w:rPr>
          <w:sz w:val="14"/>
          <w:lang w:eastAsia="ja-JP"/>
        </w:rPr>
        <w:t>の伐採が必要となる相互接続ケーブルルート代替案の一部に沿って、コウモリの存</w:t>
      </w:r>
      <w:proofErr w:type="spellEnd"/>
      <w:r>
        <w:rPr>
          <w:sz w:val="14"/>
          <w:lang w:eastAsia="ja-JP"/>
        </w:rPr>
        <w:t xml:space="preserve"> </w:t>
      </w:r>
      <w:proofErr w:type="spellStart"/>
      <w:r>
        <w:rPr>
          <w:sz w:val="14"/>
          <w:lang w:eastAsia="ja-JP"/>
        </w:rPr>
        <w:t>在／不在調査（ミストネット）を実施した（COP</w:t>
      </w:r>
      <w:proofErr w:type="spellEnd"/>
      <w:r>
        <w:rPr>
          <w:sz w:val="14"/>
          <w:lang w:eastAsia="ja-JP"/>
        </w:rPr>
        <w:t>, Appendix O-3; Dominion Energy 2023）。このように、最終EISで提供された分析は、分析地域の陸上および沖合部分の分布と利用、ならびにコウモリの衝突リスクの影響の可能性に関連する、健全な科学的判断と情報に基づいた意思決定をサポートするのに十分である。したがって、現在収集されているデータおよび収集予定のデータを考慮すると、BOEMは、代替案間の合理的な選択に不可欠な、コウモリ資源に関する不完全または入手不可能な情報があるとは考えていない。</w:t>
      </w:r>
    </w:p>
    <w:p w14:paraId="42AC60A0" w14:textId="77777777" w:rsidR="00816CF1" w:rsidRDefault="00B01A57">
      <w:pPr>
        <w:pStyle w:val="4"/>
        <w:numPr>
          <w:ilvl w:val="2"/>
          <w:numId w:val="36"/>
        </w:numPr>
        <w:tabs>
          <w:tab w:val="left" w:pos="1438"/>
        </w:tabs>
        <w:spacing w:before="199"/>
        <w:ind w:left="1438"/>
      </w:pPr>
      <w:bookmarkStart w:id="8" w:name="D.1.3_Benthic_Resources"/>
      <w:bookmarkEnd w:id="8"/>
      <w:proofErr w:type="spellStart"/>
      <w:r>
        <w:rPr>
          <w:sz w:val="14"/>
        </w:rPr>
        <w:t>底生生物</w:t>
      </w:r>
      <w:r>
        <w:rPr>
          <w:spacing w:val="-2"/>
          <w:sz w:val="14"/>
        </w:rPr>
        <w:t>資源</w:t>
      </w:r>
      <w:proofErr w:type="spellEnd"/>
    </w:p>
    <w:p w14:paraId="6A03AE6B" w14:textId="77777777" w:rsidR="00816CF1" w:rsidRDefault="00B01A57">
      <w:pPr>
        <w:pStyle w:val="a3"/>
        <w:spacing w:before="201"/>
        <w:ind w:left="358" w:right="363"/>
        <w:rPr>
          <w:lang w:eastAsia="ja-JP"/>
        </w:rPr>
      </w:pPr>
      <w:proofErr w:type="spellStart"/>
      <w:r>
        <w:rPr>
          <w:sz w:val="14"/>
          <w:lang w:eastAsia="ja-JP"/>
        </w:rPr>
        <w:t>底生生物（動物相）空間的・時間的分布や、それらが特に撹乱を受けやすい時期については</w:t>
      </w:r>
      <w:proofErr w:type="spellEnd"/>
      <w:r>
        <w:rPr>
          <w:sz w:val="14"/>
          <w:lang w:eastAsia="ja-JP"/>
        </w:rPr>
        <w:t xml:space="preserve"> </w:t>
      </w:r>
      <w:proofErr w:type="spellStart"/>
      <w:r>
        <w:rPr>
          <w:sz w:val="14"/>
          <w:lang w:eastAsia="ja-JP"/>
        </w:rPr>
        <w:t>不確実性があるが、ドミニオンの底生生物資源の調査やBOEMの調査（COP、付録D、ドミニオン・エナジ</w:t>
      </w:r>
      <w:proofErr w:type="spellEnd"/>
      <w:r>
        <w:rPr>
          <w:sz w:val="14"/>
          <w:lang w:eastAsia="ja-JP"/>
        </w:rPr>
        <w:t xml:space="preserve">ー 2023; BOEM 2012; BOEM 2015）は、地理的分析領域内の底生生物資源の種、存在量、分布を一般的に予測するための適切な基礎を提供した。底生生物資源に対するいくつかのインパクト生成要因（IPFs）のインパクトに関して </w:t>
      </w:r>
      <w:proofErr w:type="spellStart"/>
      <w:r>
        <w:rPr>
          <w:sz w:val="14"/>
          <w:lang w:eastAsia="ja-JP"/>
        </w:rPr>
        <w:t>も不確実性が存在する。例えば、音響や電磁場（EMF）に関連する特定の刺激-反応はよく研究されていない</w:t>
      </w:r>
      <w:proofErr w:type="spellEnd"/>
      <w:r>
        <w:rPr>
          <w:sz w:val="14"/>
          <w:lang w:eastAsia="ja-JP"/>
        </w:rPr>
        <w:t xml:space="preserve"> </w:t>
      </w:r>
      <w:proofErr w:type="spellStart"/>
      <w:r>
        <w:rPr>
          <w:sz w:val="14"/>
          <w:lang w:eastAsia="ja-JP"/>
        </w:rPr>
        <w:t>が、ブロックアイランド・ウインドファームでの底生生物モニタリングや他の研究（Hutchinson</w:t>
      </w:r>
      <w:proofErr w:type="spellEnd"/>
      <w:r>
        <w:rPr>
          <w:sz w:val="14"/>
          <w:lang w:eastAsia="ja-JP"/>
        </w:rPr>
        <w:t xml:space="preserve"> et al.</w:t>
      </w:r>
    </w:p>
    <w:p w14:paraId="2A4725F9" w14:textId="77777777" w:rsidR="00816CF1" w:rsidRDefault="00B01A57">
      <w:pPr>
        <w:pStyle w:val="a3"/>
        <w:spacing w:before="1"/>
        <w:ind w:left="358" w:right="373"/>
        <w:rPr>
          <w:lang w:eastAsia="ja-JP"/>
        </w:rPr>
      </w:pPr>
      <w:proofErr w:type="spellStart"/>
      <w:r>
        <w:rPr>
          <w:sz w:val="14"/>
          <w:lang w:eastAsia="ja-JP"/>
        </w:rPr>
        <w:t>同様に、生息域の改変に起因する食物連鎖全体の食性の変化や、複数のIPFに</w:t>
      </w:r>
      <w:proofErr w:type="spellEnd"/>
      <w:r>
        <w:rPr>
          <w:sz w:val="14"/>
          <w:lang w:eastAsia="ja-JP"/>
        </w:rPr>
        <w:t xml:space="preserve"> </w:t>
      </w:r>
      <w:r>
        <w:rPr>
          <w:sz w:val="14"/>
          <w:lang w:eastAsia="ja-JP"/>
        </w:rPr>
        <w:t xml:space="preserve">よる行動の相乗的影響など、具体的な二次的インパクトも完全には分かっていない。繰り返しになるが、ブロックアイランド・ウインドファームの底生生物モニ </w:t>
      </w:r>
      <w:proofErr w:type="spellStart"/>
      <w:r>
        <w:rPr>
          <w:sz w:val="14"/>
          <w:lang w:eastAsia="ja-JP"/>
        </w:rPr>
        <w:t>タリングの結果は、個別ではないにせよ、これらのIPFを組み合わせた全体的なインパク</w:t>
      </w:r>
      <w:proofErr w:type="spellEnd"/>
      <w:r>
        <w:rPr>
          <w:sz w:val="14"/>
          <w:lang w:eastAsia="ja-JP"/>
        </w:rPr>
        <w:t xml:space="preserve"> </w:t>
      </w:r>
      <w:proofErr w:type="spellStart"/>
      <w:r>
        <w:rPr>
          <w:sz w:val="14"/>
          <w:lang w:eastAsia="ja-JP"/>
        </w:rPr>
        <w:t>トの一般的な知見を提供している。したがって、本</w:t>
      </w:r>
      <w:proofErr w:type="spellEnd"/>
      <w:r>
        <w:rPr>
          <w:sz w:val="14"/>
          <w:lang w:eastAsia="ja-JP"/>
        </w:rPr>
        <w:t xml:space="preserve"> EIS </w:t>
      </w:r>
      <w:proofErr w:type="spellStart"/>
      <w:r>
        <w:rPr>
          <w:sz w:val="14"/>
          <w:lang w:eastAsia="ja-JP"/>
        </w:rPr>
        <w:t>で提供される分析は、全体的なインパクトに関する健全な科学的判断と情報に基</w:t>
      </w:r>
      <w:proofErr w:type="spellEnd"/>
      <w:r>
        <w:rPr>
          <w:sz w:val="14"/>
          <w:lang w:eastAsia="ja-JP"/>
        </w:rPr>
        <w:t xml:space="preserve"> </w:t>
      </w:r>
      <w:proofErr w:type="spellStart"/>
      <w:r>
        <w:rPr>
          <w:sz w:val="14"/>
          <w:lang w:eastAsia="ja-JP"/>
        </w:rPr>
        <w:t>づいた意思決定を支援するのに十分である。これらの、BOEM</w:t>
      </w:r>
      <w:proofErr w:type="spellEnd"/>
      <w:r>
        <w:rPr>
          <w:sz w:val="14"/>
          <w:lang w:eastAsia="ja-JP"/>
        </w:rPr>
        <w:t xml:space="preserve"> </w:t>
      </w:r>
      <w:proofErr w:type="spellStart"/>
      <w:r>
        <w:rPr>
          <w:sz w:val="14"/>
          <w:lang w:eastAsia="ja-JP"/>
        </w:rPr>
        <w:t>は、代替案間の合理的な選択に不可欠な</w:t>
      </w:r>
      <w:proofErr w:type="spellEnd"/>
      <w:r>
        <w:rPr>
          <w:sz w:val="14"/>
          <w:lang w:eastAsia="ja-JP"/>
        </w:rPr>
        <w:t>、</w:t>
      </w:r>
      <w:bookmarkStart w:id="9" w:name="D.1.4_Birds"/>
      <w:bookmarkEnd w:id="9"/>
      <w:r>
        <w:rPr>
          <w:sz w:val="14"/>
          <w:lang w:eastAsia="ja-JP"/>
        </w:rPr>
        <w:t xml:space="preserve"> </w:t>
      </w:r>
      <w:proofErr w:type="spellStart"/>
      <w:r>
        <w:rPr>
          <w:sz w:val="14"/>
          <w:lang w:eastAsia="ja-JP"/>
        </w:rPr>
        <w:t>底生生物資源に関する不完全または入手不可能な情報があるとは考えていない</w:t>
      </w:r>
      <w:proofErr w:type="spellEnd"/>
      <w:r>
        <w:rPr>
          <w:sz w:val="14"/>
          <w:lang w:eastAsia="ja-JP"/>
        </w:rPr>
        <w:t>。</w:t>
      </w:r>
    </w:p>
    <w:p w14:paraId="068898E7" w14:textId="77777777" w:rsidR="00816CF1" w:rsidRDefault="00B01A57">
      <w:pPr>
        <w:pStyle w:val="4"/>
        <w:numPr>
          <w:ilvl w:val="2"/>
          <w:numId w:val="36"/>
        </w:numPr>
        <w:tabs>
          <w:tab w:val="left" w:pos="1437"/>
        </w:tabs>
        <w:ind w:left="1437" w:hanging="1079"/>
      </w:pPr>
      <w:proofErr w:type="spellStart"/>
      <w:r>
        <w:rPr>
          <w:spacing w:val="-2"/>
          <w:sz w:val="14"/>
        </w:rPr>
        <w:t>鳥類</w:t>
      </w:r>
      <w:proofErr w:type="spellEnd"/>
    </w:p>
    <w:p w14:paraId="415E886B" w14:textId="77777777" w:rsidR="00816CF1" w:rsidRDefault="00B01A57">
      <w:pPr>
        <w:pStyle w:val="a3"/>
        <w:spacing w:before="199"/>
        <w:ind w:left="358" w:right="452"/>
      </w:pPr>
      <w:proofErr w:type="spellStart"/>
      <w:r>
        <w:rPr>
          <w:sz w:val="14"/>
          <w:lang w:eastAsia="ja-JP"/>
        </w:rPr>
        <w:t>大西洋外大陸棚（OCS）上を飛翔する（夜間に飛翔するものを含む）スズメ目および</w:t>
      </w:r>
      <w:proofErr w:type="spellEnd"/>
      <w:r>
        <w:rPr>
          <w:sz w:val="14"/>
          <w:lang w:eastAsia="ja-JP"/>
        </w:rPr>
        <w:t xml:space="preserve"> </w:t>
      </w:r>
      <w:proofErr w:type="spellStart"/>
      <w:r>
        <w:rPr>
          <w:sz w:val="14"/>
          <w:lang w:eastAsia="ja-JP"/>
        </w:rPr>
        <w:t>海岸性の鳥類の正確な移動ルートに関する情報は不完全であり、海を横断する前に陸</w:t>
      </w:r>
      <w:proofErr w:type="spellEnd"/>
      <w:r>
        <w:rPr>
          <w:sz w:val="14"/>
          <w:lang w:eastAsia="ja-JP"/>
        </w:rPr>
        <w:t xml:space="preserve"> </w:t>
      </w:r>
      <w:proofErr w:type="spellStart"/>
      <w:r>
        <w:rPr>
          <w:sz w:val="14"/>
          <w:lang w:eastAsia="ja-JP"/>
        </w:rPr>
        <w:t>上または海岸沿いを飛翔するものもある。さらに、生息地の利用と分布は季節、種、年によって異なるため、分析海域の沖合</w:t>
      </w:r>
      <w:proofErr w:type="spellEnd"/>
      <w:r>
        <w:rPr>
          <w:sz w:val="14"/>
          <w:lang w:eastAsia="ja-JP"/>
        </w:rPr>
        <w:t xml:space="preserve"> </w:t>
      </w:r>
      <w:proofErr w:type="spellStart"/>
      <w:r>
        <w:rPr>
          <w:sz w:val="14"/>
          <w:lang w:eastAsia="ja-JP"/>
        </w:rPr>
        <w:t>部分における海鳥の分布と生息地の利用については、常にある程度の不完全な情報が存在</w:t>
      </w:r>
      <w:proofErr w:type="spellEnd"/>
      <w:r>
        <w:rPr>
          <w:sz w:val="14"/>
          <w:lang w:eastAsia="ja-JP"/>
        </w:rPr>
        <w:t xml:space="preserve"> </w:t>
      </w:r>
      <w:proofErr w:type="spellStart"/>
      <w:r>
        <w:rPr>
          <w:sz w:val="14"/>
          <w:lang w:eastAsia="ja-JP"/>
        </w:rPr>
        <w:t>する。しかしながら、リスクアセスメントの枠組みは、地理的分析区域の鳥類資源に対す</w:t>
      </w:r>
      <w:proofErr w:type="spellEnd"/>
      <w:r>
        <w:rPr>
          <w:sz w:val="14"/>
          <w:lang w:eastAsia="ja-JP"/>
        </w:rPr>
        <w:t xml:space="preserve"> るプロジェクトの悪影響を定量的に評価するために使用された（EISの3.7節）。</w:t>
      </w:r>
      <w:proofErr w:type="spellStart"/>
      <w:r>
        <w:rPr>
          <w:sz w:val="14"/>
        </w:rPr>
        <w:t>リスクアセスメントでは、以下を利用した</w:t>
      </w:r>
      <w:proofErr w:type="spellEnd"/>
      <w:r>
        <w:rPr>
          <w:sz w:val="14"/>
        </w:rPr>
        <w:t>。</w:t>
      </w:r>
    </w:p>
    <w:p w14:paraId="62A45B0B" w14:textId="77777777" w:rsidR="00816CF1" w:rsidRDefault="00B01A57">
      <w:pPr>
        <w:pStyle w:val="a3"/>
        <w:ind w:left="358" w:right="373"/>
        <w:rPr>
          <w:lang w:eastAsia="ja-JP"/>
        </w:rPr>
      </w:pPr>
      <w:proofErr w:type="spellStart"/>
      <w:r>
        <w:rPr>
          <w:sz w:val="14"/>
        </w:rPr>
        <w:t>証拠の重み付け（weight-of-evidence）アプローチを採用し、文献に照らし合わ</w:t>
      </w:r>
      <w:proofErr w:type="spellEnd"/>
      <w:r>
        <w:rPr>
          <w:sz w:val="14"/>
        </w:rPr>
        <w:t xml:space="preserve"> </w:t>
      </w:r>
      <w:proofErr w:type="spellStart"/>
      <w:r>
        <w:rPr>
          <w:sz w:val="14"/>
        </w:rPr>
        <w:t>せて暴露と行動の脆弱性（変位と衝突の両方を含む）を評価し、影響の可能性を確立した（COP</w:t>
      </w:r>
      <w:proofErr w:type="spellEnd"/>
      <w:r>
        <w:rPr>
          <w:sz w:val="14"/>
        </w:rPr>
        <w:t>, Appendix O-1; Dominion Energy 2023）。</w:t>
      </w:r>
      <w:proofErr w:type="spellStart"/>
      <w:r>
        <w:rPr>
          <w:sz w:val="14"/>
          <w:lang w:eastAsia="ja-JP"/>
        </w:rPr>
        <w:t>さらに、コウモリについて上述したように、米国の洋上風力は新しい産業であるため、実</w:t>
      </w:r>
      <w:proofErr w:type="spellEnd"/>
      <w:r>
        <w:rPr>
          <w:sz w:val="14"/>
          <w:lang w:eastAsia="ja-JP"/>
        </w:rPr>
        <w:t xml:space="preserve"> </w:t>
      </w:r>
      <w:proofErr w:type="spellStart"/>
      <w:r>
        <w:rPr>
          <w:sz w:val="14"/>
          <w:lang w:eastAsia="ja-JP"/>
        </w:rPr>
        <w:t>際の操業プロジェクトから情報を得ることができるまでは、解析地域の沖合存在する</w:t>
      </w:r>
      <w:proofErr w:type="spellEnd"/>
      <w:r>
        <w:rPr>
          <w:sz w:val="14"/>
          <w:lang w:eastAsia="ja-JP"/>
        </w:rPr>
        <w:t xml:space="preserve"> </w:t>
      </w:r>
      <w:proofErr w:type="spellStart"/>
      <w:r>
        <w:rPr>
          <w:sz w:val="14"/>
          <w:lang w:eastAsia="ja-JP"/>
        </w:rPr>
        <w:t>可能性のある鳥類一部について、衝突リスクや回避行動の影響の可能性に関して</w:t>
      </w:r>
      <w:proofErr w:type="spellEnd"/>
      <w:r>
        <w:rPr>
          <w:sz w:val="14"/>
          <w:lang w:eastAsia="ja-JP"/>
        </w:rPr>
        <w:t xml:space="preserve">、 </w:t>
      </w:r>
      <w:proofErr w:type="spellStart"/>
      <w:r>
        <w:rPr>
          <w:sz w:val="14"/>
          <w:lang w:eastAsia="ja-JP"/>
        </w:rPr>
        <w:t>ある程度の不確実性が存在する</w:t>
      </w:r>
      <w:proofErr w:type="spellEnd"/>
      <w:r>
        <w:rPr>
          <w:sz w:val="14"/>
          <w:lang w:eastAsia="ja-JP"/>
        </w:rPr>
        <w:t>。</w:t>
      </w:r>
    </w:p>
    <w:p w14:paraId="56459D98" w14:textId="77777777" w:rsidR="00816CF1" w:rsidRDefault="00B01A57">
      <w:pPr>
        <w:pStyle w:val="a3"/>
        <w:spacing w:before="200"/>
        <w:ind w:left="358" w:right="363"/>
        <w:rPr>
          <w:lang w:eastAsia="ja-JP"/>
        </w:rPr>
      </w:pPr>
      <w:proofErr w:type="spellStart"/>
      <w:r>
        <w:rPr>
          <w:sz w:val="14"/>
          <w:lang w:eastAsia="ja-JP"/>
        </w:rPr>
        <w:t>同様に、米国魚類野生生物局（USFWS）の生物学的アセスメント（BA</w:t>
      </w:r>
      <w:proofErr w:type="spellEnd"/>
      <w:r>
        <w:rPr>
          <w:sz w:val="14"/>
          <w:lang w:eastAsia="ja-JP"/>
        </w:rPr>
        <w:t>） （BOEM 2022）は、各上記種の鳥の個体数が比較的少ないため（いたとしても）、</w:t>
      </w:r>
      <w:proofErr w:type="spellStart"/>
      <w:r>
        <w:rPr>
          <w:sz w:val="14"/>
          <w:lang w:eastAsia="ja-JP"/>
        </w:rPr>
        <w:t>プロ</w:t>
      </w:r>
      <w:proofErr w:type="spellEnd"/>
      <w:r>
        <w:rPr>
          <w:sz w:val="14"/>
          <w:lang w:eastAsia="ja-JP"/>
        </w:rPr>
        <w:t xml:space="preserve"> </w:t>
      </w:r>
      <w:proofErr w:type="spellStart"/>
      <w:r>
        <w:rPr>
          <w:sz w:val="14"/>
          <w:lang w:eastAsia="ja-JP"/>
        </w:rPr>
        <w:t>ジェクトの衝突リスクの定性的分析も提供している。さらに、欧州の洋上風力プロジェク</w:t>
      </w:r>
      <w:proofErr w:type="spellEnd"/>
      <w:r>
        <w:rPr>
          <w:sz w:val="14"/>
          <w:lang w:eastAsia="ja-JP"/>
        </w:rPr>
        <w:t xml:space="preserve"> </w:t>
      </w:r>
      <w:proofErr w:type="spellStart"/>
      <w:r>
        <w:rPr>
          <w:sz w:val="14"/>
          <w:lang w:eastAsia="ja-JP"/>
        </w:rPr>
        <w:t>トで観察された関連種の衝突リスクと回避行動に関する十分な情報が入手可能であ</w:t>
      </w:r>
      <w:proofErr w:type="spellEnd"/>
      <w:r>
        <w:rPr>
          <w:sz w:val="14"/>
          <w:lang w:eastAsia="ja-JP"/>
        </w:rPr>
        <w:t xml:space="preserve"> </w:t>
      </w:r>
      <w:proofErr w:type="spellStart"/>
      <w:r>
        <w:rPr>
          <w:sz w:val="14"/>
          <w:lang w:eastAsia="ja-JP"/>
        </w:rPr>
        <w:t>り、これらの影響の可能性を分析し裏付けるために使用された</w:t>
      </w:r>
      <w:proofErr w:type="spellEnd"/>
      <w:r>
        <w:rPr>
          <w:sz w:val="14"/>
          <w:lang w:eastAsia="ja-JP"/>
        </w:rPr>
        <w:t>。</w:t>
      </w:r>
    </w:p>
    <w:p w14:paraId="47BBBFF0" w14:textId="77777777" w:rsidR="00816CF1" w:rsidRDefault="00B01A57">
      <w:pPr>
        <w:pStyle w:val="a3"/>
        <w:spacing w:before="1"/>
        <w:ind w:left="358"/>
      </w:pPr>
      <w:proofErr w:type="spellStart"/>
      <w:r>
        <w:rPr>
          <w:sz w:val="14"/>
        </w:rPr>
        <w:t>例：Petersen</w:t>
      </w:r>
      <w:proofErr w:type="spellEnd"/>
      <w:r>
        <w:rPr>
          <w:sz w:val="14"/>
        </w:rPr>
        <w:t xml:space="preserve"> et al. 2006; Skov et al. 2018; COP, Appendix O-1</w:t>
      </w:r>
      <w:r>
        <w:rPr>
          <w:spacing w:val="-5"/>
          <w:sz w:val="14"/>
        </w:rPr>
        <w:t>；</w:t>
      </w:r>
    </w:p>
    <w:p w14:paraId="08BF2D5D" w14:textId="77777777" w:rsidR="00816CF1" w:rsidRDefault="00816CF1">
      <w:pPr>
        <w:pStyle w:val="a3"/>
        <w:sectPr w:rsidR="00816CF1">
          <w:pgSz w:w="12240" w:h="15840"/>
          <w:pgMar w:top="1360" w:right="1080" w:bottom="680" w:left="1080" w:header="729" w:footer="483" w:gutter="0"/>
          <w:cols w:space="708"/>
        </w:sectPr>
      </w:pPr>
    </w:p>
    <w:p w14:paraId="293BEDBA" w14:textId="77777777" w:rsidR="00816CF1" w:rsidRDefault="00B01A57">
      <w:pPr>
        <w:pStyle w:val="a3"/>
        <w:spacing w:before="82"/>
        <w:ind w:left="360" w:right="363"/>
        <w:rPr>
          <w:lang w:eastAsia="ja-JP"/>
        </w:rPr>
      </w:pPr>
      <w:r>
        <w:rPr>
          <w:sz w:val="14"/>
          <w:lang w:eastAsia="ja-JP"/>
        </w:rPr>
        <w:lastRenderedPageBreak/>
        <w:t>Dominion Energy 2023）。</w:t>
      </w:r>
      <w:proofErr w:type="spellStart"/>
      <w:r>
        <w:rPr>
          <w:sz w:val="14"/>
          <w:lang w:eastAsia="ja-JP"/>
        </w:rPr>
        <w:t>このように、EISで提供された分析は、分析海域の沖合部分の分布と利用、鳥類資源におけ</w:t>
      </w:r>
      <w:proofErr w:type="spellEnd"/>
      <w:r>
        <w:rPr>
          <w:sz w:val="14"/>
          <w:lang w:eastAsia="ja-JP"/>
        </w:rPr>
        <w:t xml:space="preserve"> </w:t>
      </w:r>
      <w:proofErr w:type="spellStart"/>
      <w:r>
        <w:rPr>
          <w:sz w:val="14"/>
          <w:lang w:eastAsia="ja-JP"/>
        </w:rPr>
        <w:t>る衝突リスクと回避行動の影響の可能性に関する、健全な科学的判断と情報に基づいた意思</w:t>
      </w:r>
      <w:proofErr w:type="spellEnd"/>
      <w:r>
        <w:rPr>
          <w:sz w:val="14"/>
          <w:lang w:eastAsia="ja-JP"/>
        </w:rPr>
        <w:t xml:space="preserve"> </w:t>
      </w:r>
      <w:proofErr w:type="spellStart"/>
      <w:r>
        <w:rPr>
          <w:sz w:val="14"/>
          <w:lang w:eastAsia="ja-JP"/>
        </w:rPr>
        <w:t>決定を支援するのに十分である</w:t>
      </w:r>
      <w:proofErr w:type="spellEnd"/>
      <w:r>
        <w:rPr>
          <w:sz w:val="14"/>
          <w:lang w:eastAsia="ja-JP"/>
        </w:rPr>
        <w:t>。</w:t>
      </w:r>
    </w:p>
    <w:p w14:paraId="7B1BC119" w14:textId="77777777" w:rsidR="00816CF1" w:rsidRDefault="00B01A57">
      <w:pPr>
        <w:pStyle w:val="a3"/>
        <w:spacing w:before="1"/>
        <w:ind w:left="360" w:right="419"/>
        <w:rPr>
          <w:lang w:eastAsia="ja-JP"/>
        </w:rPr>
      </w:pPr>
      <w:proofErr w:type="spellStart"/>
      <w:r>
        <w:rPr>
          <w:sz w:val="14"/>
          <w:lang w:eastAsia="ja-JP"/>
        </w:rPr>
        <w:t>さらに、異なる代替案について分析された</w:t>
      </w:r>
      <w:proofErr w:type="spellEnd"/>
      <w:r>
        <w:rPr>
          <w:sz w:val="14"/>
          <w:lang w:eastAsia="ja-JP"/>
        </w:rPr>
        <w:t xml:space="preserve"> WTG </w:t>
      </w:r>
      <w:proofErr w:type="spellStart"/>
      <w:r>
        <w:rPr>
          <w:sz w:val="14"/>
          <w:lang w:eastAsia="ja-JP"/>
        </w:rPr>
        <w:t>レイアウトが類似しているため、代替案間の合理的な選択に不可欠な、不完全で入手不可能な情報はない。従って、BOEM</w:t>
      </w:r>
      <w:proofErr w:type="spellEnd"/>
      <w:r>
        <w:rPr>
          <w:sz w:val="14"/>
          <w:lang w:eastAsia="ja-JP"/>
        </w:rPr>
        <w:t xml:space="preserve"> </w:t>
      </w:r>
      <w:proofErr w:type="spellStart"/>
      <w:r>
        <w:rPr>
          <w:sz w:val="14"/>
          <w:lang w:eastAsia="ja-JP"/>
        </w:rPr>
        <w:t>は、鳥類資源</w:t>
      </w:r>
      <w:proofErr w:type="spellEnd"/>
      <w:r>
        <w:rPr>
          <w:sz w:val="14"/>
          <w:lang w:eastAsia="ja-JP"/>
        </w:rPr>
        <w:t>（</w:t>
      </w:r>
      <w:bookmarkStart w:id="10" w:name="D.1.5_Coastal_Habitat_and_Fauna"/>
      <w:bookmarkEnd w:id="10"/>
      <w:r>
        <w:rPr>
          <w:sz w:val="14"/>
          <w:lang w:eastAsia="ja-JP"/>
        </w:rPr>
        <w:t xml:space="preserve"> ）</w:t>
      </w:r>
      <w:proofErr w:type="spellStart"/>
      <w:r>
        <w:rPr>
          <w:sz w:val="14"/>
          <w:lang w:eastAsia="ja-JP"/>
        </w:rPr>
        <w:t>に関する不完全または入手不可能な情報が、代替案間の合理的な選択に不可欠であるとは考えていない</w:t>
      </w:r>
      <w:proofErr w:type="spellEnd"/>
      <w:r>
        <w:rPr>
          <w:sz w:val="14"/>
          <w:lang w:eastAsia="ja-JP"/>
        </w:rPr>
        <w:t>。</w:t>
      </w:r>
    </w:p>
    <w:p w14:paraId="72CBD5B0" w14:textId="77777777" w:rsidR="00816CF1" w:rsidRDefault="00B01A57">
      <w:pPr>
        <w:pStyle w:val="4"/>
        <w:numPr>
          <w:ilvl w:val="2"/>
          <w:numId w:val="36"/>
        </w:numPr>
        <w:tabs>
          <w:tab w:val="left" w:pos="1439"/>
        </w:tabs>
        <w:spacing w:before="199"/>
        <w:ind w:left="1439"/>
      </w:pPr>
      <w:proofErr w:type="spellStart"/>
      <w:r>
        <w:rPr>
          <w:sz w:val="14"/>
        </w:rPr>
        <w:t>海岸の生息地と</w:t>
      </w:r>
      <w:r>
        <w:rPr>
          <w:spacing w:val="-2"/>
          <w:sz w:val="14"/>
        </w:rPr>
        <w:t>動物相</w:t>
      </w:r>
      <w:proofErr w:type="spellEnd"/>
    </w:p>
    <w:p w14:paraId="10D1B9A6" w14:textId="77777777" w:rsidR="00816CF1" w:rsidRDefault="00B01A57">
      <w:pPr>
        <w:pStyle w:val="a3"/>
        <w:spacing w:before="199"/>
        <w:ind w:left="359" w:right="444"/>
        <w:rPr>
          <w:lang w:eastAsia="ja-JP"/>
        </w:rPr>
      </w:pPr>
      <w:proofErr w:type="spellStart"/>
      <w:r>
        <w:rPr>
          <w:sz w:val="14"/>
          <w:lang w:eastAsia="ja-JP"/>
        </w:rPr>
        <w:t>陸上および沿岸の動物相が好む生息域は一般的に知られているが、これらの生息域</w:t>
      </w:r>
      <w:proofErr w:type="spellEnd"/>
      <w:r>
        <w:rPr>
          <w:sz w:val="14"/>
          <w:lang w:eastAsia="ja-JP"/>
        </w:rPr>
        <w:t xml:space="preserve"> </w:t>
      </w:r>
      <w:proofErr w:type="spellStart"/>
      <w:r>
        <w:rPr>
          <w:sz w:val="14"/>
          <w:lang w:eastAsia="ja-JP"/>
        </w:rPr>
        <w:t>に生息する様々な動物相の地理的分析領域内の個体数および分布に関する具体的なデ</w:t>
      </w:r>
      <w:proofErr w:type="spellEnd"/>
      <w:r>
        <w:rPr>
          <w:sz w:val="14"/>
          <w:lang w:eastAsia="ja-JP"/>
        </w:rPr>
        <w:t>ー タは、サイト固有の調査を行わなければ不明のままである可能性が高い。しかしながら、種インベントリおよびその地域に関する他の一般的情報は、陸上地理 分析区域に生息する可能性の高い動物相を評価するための十分な基礎を提供する。さらに、提案されている陸上活動は、インパクトが一般的に理解されている、一般的な、 業界標準の活動のみを含んでいる。従って、BOEMは、EISの3.8節で提供される分析は、</w:t>
      </w:r>
      <w:r>
        <w:rPr>
          <w:spacing w:val="-2"/>
          <w:sz w:val="14"/>
          <w:lang w:eastAsia="ja-JP"/>
        </w:rPr>
        <w:t>代替案の</w:t>
      </w:r>
      <w:r>
        <w:rPr>
          <w:sz w:val="14"/>
          <w:lang w:eastAsia="ja-JP"/>
        </w:rPr>
        <w:t xml:space="preserve">中から合理的な選択を行うのに十 </w:t>
      </w:r>
      <w:proofErr w:type="spellStart"/>
      <w:r>
        <w:rPr>
          <w:sz w:val="14"/>
          <w:lang w:eastAsia="ja-JP"/>
        </w:rPr>
        <w:t>分であると考えている</w:t>
      </w:r>
      <w:proofErr w:type="spellEnd"/>
      <w:r>
        <w:rPr>
          <w:spacing w:val="-2"/>
          <w:sz w:val="14"/>
          <w:lang w:eastAsia="ja-JP"/>
        </w:rPr>
        <w:t>。</w:t>
      </w:r>
    </w:p>
    <w:p w14:paraId="58CBE0C2" w14:textId="77777777" w:rsidR="00816CF1" w:rsidRDefault="00B01A57">
      <w:pPr>
        <w:pStyle w:val="4"/>
        <w:numPr>
          <w:ilvl w:val="2"/>
          <w:numId w:val="36"/>
        </w:numPr>
        <w:tabs>
          <w:tab w:val="left" w:pos="1439"/>
        </w:tabs>
        <w:spacing w:before="201"/>
        <w:ind w:left="1439"/>
        <w:rPr>
          <w:lang w:eastAsia="ja-JP"/>
        </w:rPr>
      </w:pPr>
      <w:bookmarkStart w:id="11" w:name="D.1.6_Commercial_Fisheries_and_For-Hire_"/>
      <w:bookmarkEnd w:id="11"/>
      <w:r>
        <w:rPr>
          <w:sz w:val="14"/>
          <w:lang w:eastAsia="ja-JP"/>
        </w:rPr>
        <w:t>商業漁業とハイヤー</w:t>
      </w:r>
      <w:r>
        <w:rPr>
          <w:spacing w:val="-2"/>
          <w:sz w:val="14"/>
          <w:lang w:eastAsia="ja-JP"/>
        </w:rPr>
        <w:t>遊漁業</w:t>
      </w:r>
    </w:p>
    <w:p w14:paraId="207A48F2" w14:textId="77777777" w:rsidR="00816CF1" w:rsidRDefault="00B01A57">
      <w:pPr>
        <w:pStyle w:val="a3"/>
        <w:spacing w:before="200"/>
        <w:ind w:left="359" w:right="397"/>
        <w:rPr>
          <w:lang w:eastAsia="ja-JP"/>
        </w:rPr>
      </w:pPr>
      <w:r>
        <w:rPr>
          <w:sz w:val="14"/>
          <w:lang w:eastAsia="ja-JP"/>
        </w:rPr>
        <w:t xml:space="preserve">漁業は、魚類資源の動態と環境要因が魚類個体群に及ぼすエフェクトの部分的な理解のため、多くの仮定を用いて管理されている。このアセスメントで使用された商業漁業情報には、自己報告による漁業依存データへの依存、経済ベースラインデータの欠如を含むがこれに限定されない、さらなる限界がある。船舶のトリップレポートデータは、この情報が自己報告であり、すべてのトリップを説明しない可能性があるため、近似値しか提供しない。入手可能な過去の漁業データは一貫性に欠け、比較を困難にしている。しかし、これらのデータは入手可能な最良のデータであり、他の漁業に依存したデータ </w:t>
      </w:r>
      <w:proofErr w:type="spellStart"/>
      <w:r>
        <w:rPr>
          <w:sz w:val="14"/>
          <w:lang w:eastAsia="ja-JP"/>
        </w:rPr>
        <w:t>や独立したデータと合わせると、このEISに示された調査結果を裏付ける十分な情報が存在する</w:t>
      </w:r>
      <w:proofErr w:type="spellEnd"/>
      <w:r>
        <w:rPr>
          <w:sz w:val="14"/>
          <w:lang w:eastAsia="ja-JP"/>
        </w:rPr>
        <w:t>。</w:t>
      </w:r>
    </w:p>
    <w:p w14:paraId="0E4D36EC" w14:textId="77777777" w:rsidR="00816CF1" w:rsidRDefault="00B01A57">
      <w:pPr>
        <w:pStyle w:val="a3"/>
        <w:spacing w:before="200"/>
        <w:ind w:left="358" w:right="363"/>
        <w:rPr>
          <w:lang w:eastAsia="ja-JP"/>
        </w:rPr>
      </w:pPr>
      <w:r>
        <w:rPr>
          <w:sz w:val="14"/>
          <w:lang w:eastAsia="ja-JP"/>
        </w:rPr>
        <w:t>リース区域から直接派生するハイヤーレクリエーション漁業の最近の年間収入も、現在のところ入手できないが、努力の大部分は三角礁周辺に集中している。BOEMが実施した経済分析では、リース区域を含むバージニア州風力エネルギー区域 （</w:t>
      </w:r>
      <w:proofErr w:type="spellStart"/>
      <w:r>
        <w:rPr>
          <w:sz w:val="14"/>
          <w:lang w:eastAsia="ja-JP"/>
        </w:rPr>
        <w:t>WEA）全体から影響を受ける可能性のある、ハイヤー用レクリエーションボート、ハイヤー用および</w:t>
      </w:r>
      <w:proofErr w:type="spellEnd"/>
      <w:r>
        <w:rPr>
          <w:sz w:val="14"/>
          <w:lang w:eastAsia="ja-JP"/>
        </w:rPr>
        <w:t xml:space="preserve"> </w:t>
      </w:r>
      <w:proofErr w:type="spellStart"/>
      <w:r>
        <w:rPr>
          <w:sz w:val="14"/>
          <w:lang w:eastAsia="ja-JP"/>
        </w:rPr>
        <w:t>プライベートボートのアングラ</w:t>
      </w:r>
      <w:proofErr w:type="spellEnd"/>
      <w:r>
        <w:rPr>
          <w:sz w:val="14"/>
          <w:lang w:eastAsia="ja-JP"/>
        </w:rPr>
        <w:t xml:space="preserve">ー・トリップについて、2007-2012年に実施された（Kirkpatrick et al.）これらのデータはCOPに示され、EISの3.9節でインパクトの判定に使用されているが、2013年から現在までの期間の更新データは、リースエリアでは明確に利用できない。この調査と、レクリエーション漁業調査（例えば、米国海洋大気庁[NOAA]の海洋レクリエー </w:t>
      </w:r>
      <w:proofErr w:type="spellStart"/>
      <w:r>
        <w:rPr>
          <w:sz w:val="14"/>
          <w:lang w:eastAsia="ja-JP"/>
        </w:rPr>
        <w:t>ション情報プログラム）とを合わせると、BOEM</w:t>
      </w:r>
      <w:proofErr w:type="spellEnd"/>
      <w:r>
        <w:rPr>
          <w:sz w:val="14"/>
          <w:lang w:eastAsia="ja-JP"/>
        </w:rPr>
        <w:t xml:space="preserve"> </w:t>
      </w:r>
      <w:proofErr w:type="spellStart"/>
      <w:r>
        <w:rPr>
          <w:sz w:val="14"/>
          <w:lang w:eastAsia="ja-JP"/>
        </w:rPr>
        <w:t>は、商業漁業と傭船レクリエーション漁業資源に関</w:t>
      </w:r>
      <w:proofErr w:type="spellEnd"/>
      <w:r>
        <w:rPr>
          <w:sz w:val="14"/>
          <w:lang w:eastAsia="ja-JP"/>
        </w:rPr>
        <w:t xml:space="preserve"> </w:t>
      </w:r>
      <w:proofErr w:type="spellStart"/>
      <w:r>
        <w:rPr>
          <w:sz w:val="14"/>
          <w:lang w:eastAsia="ja-JP"/>
        </w:rPr>
        <w:t>して、代替案間の合理的な選択に不可欠な、不完全または入手不可能な情報があるとは考え</w:t>
      </w:r>
      <w:proofErr w:type="spellEnd"/>
      <w:r>
        <w:rPr>
          <w:sz w:val="14"/>
          <w:lang w:eastAsia="ja-JP"/>
        </w:rPr>
        <w:t xml:space="preserve"> </w:t>
      </w:r>
      <w:proofErr w:type="spellStart"/>
      <w:r>
        <w:rPr>
          <w:sz w:val="14"/>
          <w:lang w:eastAsia="ja-JP"/>
        </w:rPr>
        <w:t>ていない</w:t>
      </w:r>
      <w:proofErr w:type="spellEnd"/>
      <w:r>
        <w:rPr>
          <w:sz w:val="14"/>
          <w:lang w:eastAsia="ja-JP"/>
        </w:rPr>
        <w:t>。</w:t>
      </w:r>
    </w:p>
    <w:p w14:paraId="4340A864" w14:textId="77777777" w:rsidR="00816CF1" w:rsidRDefault="00B01A57">
      <w:pPr>
        <w:pStyle w:val="4"/>
        <w:numPr>
          <w:ilvl w:val="2"/>
          <w:numId w:val="36"/>
        </w:numPr>
        <w:tabs>
          <w:tab w:val="left" w:pos="1438"/>
        </w:tabs>
        <w:ind w:left="1438"/>
      </w:pPr>
      <w:bookmarkStart w:id="12" w:name="D.1.7_Cultural_Resources"/>
      <w:bookmarkEnd w:id="12"/>
      <w:proofErr w:type="spellStart"/>
      <w:r>
        <w:rPr>
          <w:sz w:val="14"/>
        </w:rPr>
        <w:t>文化</w:t>
      </w:r>
      <w:r>
        <w:rPr>
          <w:spacing w:val="-2"/>
          <w:sz w:val="14"/>
        </w:rPr>
        <w:t>資源</w:t>
      </w:r>
      <w:proofErr w:type="spellEnd"/>
    </w:p>
    <w:p w14:paraId="2288E80F" w14:textId="77777777" w:rsidR="00816CF1" w:rsidRDefault="00B01A57">
      <w:pPr>
        <w:pStyle w:val="a3"/>
        <w:spacing w:before="200"/>
        <w:ind w:left="358" w:right="363"/>
        <w:rPr>
          <w:lang w:eastAsia="ja-JP"/>
        </w:rPr>
      </w:pPr>
      <w:r>
        <w:rPr>
          <w:sz w:val="14"/>
          <w:lang w:eastAsia="ja-JP"/>
        </w:rPr>
        <w:t xml:space="preserve">BOEM </w:t>
      </w:r>
      <w:proofErr w:type="spellStart"/>
      <w:r>
        <w:rPr>
          <w:sz w:val="14"/>
          <w:lang w:eastAsia="ja-JP"/>
        </w:rPr>
        <w:t>は、国家歴史保存法（NHPA）第</w:t>
      </w:r>
      <w:proofErr w:type="spellEnd"/>
      <w:r>
        <w:rPr>
          <w:sz w:val="14"/>
          <w:lang w:eastAsia="ja-JP"/>
        </w:rPr>
        <w:t xml:space="preserve"> 106 条（54 United States Code 306108; BOEM 2020）に基づき COP </w:t>
      </w:r>
      <w:proofErr w:type="spellStart"/>
      <w:r>
        <w:rPr>
          <w:sz w:val="14"/>
          <w:lang w:eastAsia="ja-JP"/>
        </w:rPr>
        <w:t>のレビューを行うために、申請者の提案する活動によって影響を受ける可能性のある歴史的財</w:t>
      </w:r>
      <w:proofErr w:type="spellEnd"/>
      <w:r>
        <w:rPr>
          <w:sz w:val="14"/>
          <w:lang w:eastAsia="ja-JP"/>
        </w:rPr>
        <w:t xml:space="preserve"> </w:t>
      </w:r>
      <w:proofErr w:type="spellStart"/>
      <w:r>
        <w:rPr>
          <w:sz w:val="14"/>
          <w:lang w:eastAsia="ja-JP"/>
        </w:rPr>
        <w:t>産の性質と位置に関する詳細な情報を要求する。提案されたプロジェクトが歴史的財産に及ぼす影響の評価は、これらの活動が提案され</w:t>
      </w:r>
      <w:proofErr w:type="spellEnd"/>
      <w:r>
        <w:rPr>
          <w:sz w:val="14"/>
          <w:lang w:eastAsia="ja-JP"/>
        </w:rPr>
        <w:t xml:space="preserve"> </w:t>
      </w:r>
      <w:proofErr w:type="spellStart"/>
      <w:r>
        <w:rPr>
          <w:sz w:val="14"/>
          <w:lang w:eastAsia="ja-JP"/>
        </w:rPr>
        <w:t>ている地理的領域（</w:t>
      </w:r>
      <w:r>
        <w:rPr>
          <w:i/>
          <w:sz w:val="14"/>
          <w:lang w:eastAsia="ja-JP"/>
        </w:rPr>
        <w:t>影響の可能性のある領域</w:t>
      </w:r>
      <w:proofErr w:type="spellEnd"/>
      <w:r>
        <w:rPr>
          <w:sz w:val="14"/>
          <w:lang w:eastAsia="ja-JP"/>
        </w:rPr>
        <w:t>[APE]</w:t>
      </w:r>
      <w:proofErr w:type="spellStart"/>
      <w:r>
        <w:rPr>
          <w:sz w:val="14"/>
          <w:lang w:eastAsia="ja-JP"/>
        </w:rPr>
        <w:t>と呼ばれる）における文化資源の特定と分析に依</w:t>
      </w:r>
      <w:proofErr w:type="spellEnd"/>
      <w:r>
        <w:rPr>
          <w:sz w:val="14"/>
          <w:lang w:eastAsia="ja-JP"/>
        </w:rPr>
        <w:t xml:space="preserve"> </w:t>
      </w:r>
      <w:proofErr w:type="spellStart"/>
      <w:r>
        <w:rPr>
          <w:sz w:val="14"/>
          <w:lang w:eastAsia="ja-JP"/>
        </w:rPr>
        <w:t>存する。BOEM</w:t>
      </w:r>
      <w:proofErr w:type="spellEnd"/>
      <w:r>
        <w:rPr>
          <w:sz w:val="14"/>
          <w:lang w:eastAsia="ja-JP"/>
        </w:rPr>
        <w:t xml:space="preserve"> </w:t>
      </w:r>
      <w:proofErr w:type="spellStart"/>
      <w:r>
        <w:rPr>
          <w:sz w:val="14"/>
          <w:lang w:eastAsia="ja-JP"/>
        </w:rPr>
        <w:t>は、提案された</w:t>
      </w:r>
      <w:r>
        <w:rPr>
          <w:sz w:val="14"/>
          <w:lang w:eastAsia="ja-JP"/>
        </w:rPr>
        <w:t>プロジェクトの地理的分析地域と</w:t>
      </w:r>
      <w:proofErr w:type="spellEnd"/>
      <w:r>
        <w:rPr>
          <w:sz w:val="14"/>
          <w:lang w:eastAsia="ja-JP"/>
        </w:rPr>
        <w:t xml:space="preserve"> APE </w:t>
      </w:r>
      <w:proofErr w:type="spellStart"/>
      <w:r>
        <w:rPr>
          <w:sz w:val="14"/>
          <w:lang w:eastAsia="ja-JP"/>
        </w:rPr>
        <w:t>内に、文化資</w:t>
      </w:r>
      <w:proofErr w:type="spellEnd"/>
      <w:r>
        <w:rPr>
          <w:sz w:val="14"/>
          <w:lang w:eastAsia="ja-JP"/>
        </w:rPr>
        <w:t xml:space="preserve"> </w:t>
      </w:r>
      <w:proofErr w:type="spellStart"/>
      <w:r>
        <w:rPr>
          <w:sz w:val="14"/>
          <w:lang w:eastAsia="ja-JP"/>
        </w:rPr>
        <w:t>源に関する十分な情報があると判断した</w:t>
      </w:r>
      <w:proofErr w:type="spellEnd"/>
      <w:r>
        <w:rPr>
          <w:sz w:val="14"/>
          <w:lang w:eastAsia="ja-JP"/>
        </w:rPr>
        <w:t>。</w:t>
      </w:r>
    </w:p>
    <w:p w14:paraId="793B5838" w14:textId="77777777" w:rsidR="00816CF1" w:rsidRDefault="00816CF1">
      <w:pPr>
        <w:pStyle w:val="a3"/>
        <w:rPr>
          <w:lang w:eastAsia="ja-JP"/>
        </w:rPr>
        <w:sectPr w:rsidR="00816CF1">
          <w:pgSz w:w="12240" w:h="15840"/>
          <w:pgMar w:top="1360" w:right="1080" w:bottom="680" w:left="1080" w:header="729" w:footer="483" w:gutter="0"/>
          <w:cols w:space="708"/>
        </w:sectPr>
      </w:pPr>
    </w:p>
    <w:p w14:paraId="74B45533" w14:textId="77777777" w:rsidR="00816CF1" w:rsidRDefault="00B01A57">
      <w:pPr>
        <w:pStyle w:val="a3"/>
        <w:spacing w:before="82"/>
        <w:ind w:left="360" w:right="560"/>
        <w:rPr>
          <w:lang w:eastAsia="ja-JP"/>
        </w:rPr>
      </w:pPr>
      <w:proofErr w:type="spellStart"/>
      <w:r>
        <w:rPr>
          <w:sz w:val="14"/>
          <w:lang w:eastAsia="ja-JP"/>
        </w:rPr>
        <w:lastRenderedPageBreak/>
        <w:t>評価、代替案の分析と比較、歴史的資産へのエフェクトの判定を完了し、代替案間の合理的な選択を裏付ける</w:t>
      </w:r>
      <w:proofErr w:type="spellEnd"/>
      <w:r>
        <w:rPr>
          <w:sz w:val="14"/>
          <w:lang w:eastAsia="ja-JP"/>
        </w:rPr>
        <w:t>。</w:t>
      </w:r>
    </w:p>
    <w:p w14:paraId="45358548" w14:textId="77777777" w:rsidR="00816CF1" w:rsidRDefault="00B01A57">
      <w:pPr>
        <w:pStyle w:val="4"/>
        <w:numPr>
          <w:ilvl w:val="2"/>
          <w:numId w:val="36"/>
        </w:numPr>
        <w:tabs>
          <w:tab w:val="left" w:pos="1439"/>
        </w:tabs>
        <w:ind w:left="1439"/>
      </w:pPr>
      <w:bookmarkStart w:id="13" w:name="D.1.8_Demographics,_Employment,_and_Econ"/>
      <w:bookmarkEnd w:id="13"/>
      <w:proofErr w:type="spellStart"/>
      <w:r>
        <w:rPr>
          <w:sz w:val="14"/>
        </w:rPr>
        <w:t>人口統計、雇用、</w:t>
      </w:r>
      <w:r>
        <w:rPr>
          <w:spacing w:val="-2"/>
          <w:sz w:val="14"/>
        </w:rPr>
        <w:t>経済</w:t>
      </w:r>
      <w:proofErr w:type="spellEnd"/>
    </w:p>
    <w:p w14:paraId="3146E975" w14:textId="77777777" w:rsidR="00816CF1" w:rsidRDefault="00B01A57">
      <w:pPr>
        <w:pStyle w:val="a3"/>
        <w:spacing w:before="199"/>
        <w:ind w:left="359" w:right="560"/>
        <w:rPr>
          <w:lang w:eastAsia="ja-JP"/>
        </w:rPr>
      </w:pPr>
      <w:proofErr w:type="spellStart"/>
      <w:r>
        <w:rPr>
          <w:sz w:val="14"/>
          <w:lang w:eastAsia="ja-JP"/>
        </w:rPr>
        <w:t>地理的分析領域における将来の洋上風力発電活動、特に</w:t>
      </w:r>
      <w:proofErr w:type="spellEnd"/>
      <w:r>
        <w:rPr>
          <w:sz w:val="14"/>
          <w:lang w:eastAsia="ja-JP"/>
        </w:rPr>
        <w:t xml:space="preserve"> WTG と基礎の数、海底攪乱の面積、建設スケジュールに関する不完全な情報がある。現在の分析には、最良推定値またはプレースホルダが使用されている。しかし、この欠落した情報は、提案行為とは関係ない。従って、BOEM </w:t>
      </w:r>
      <w:proofErr w:type="spellStart"/>
      <w:r>
        <w:rPr>
          <w:sz w:val="14"/>
          <w:lang w:eastAsia="ja-JP"/>
        </w:rPr>
        <w:t>は人口統計、雇用、および経済学</w:t>
      </w:r>
      <w:proofErr w:type="spellEnd"/>
      <w:r>
        <w:rPr>
          <w:sz w:val="14"/>
          <w:lang w:eastAsia="ja-JP"/>
        </w:rPr>
        <w:t>（</w:t>
      </w:r>
      <w:bookmarkStart w:id="14" w:name="D.1.9_Environmental_Justice"/>
      <w:bookmarkEnd w:id="14"/>
      <w:r>
        <w:rPr>
          <w:sz w:val="14"/>
          <w:lang w:eastAsia="ja-JP"/>
        </w:rPr>
        <w:t xml:space="preserve"> ）</w:t>
      </w:r>
      <w:proofErr w:type="spellStart"/>
      <w:r>
        <w:rPr>
          <w:sz w:val="14"/>
          <w:lang w:eastAsia="ja-JP"/>
        </w:rPr>
        <w:t>に関して、代替案間の合理的な選択に不可欠な、特定の不完全または入手不可能な情報があるとは考えていない</w:t>
      </w:r>
      <w:proofErr w:type="spellEnd"/>
      <w:r>
        <w:rPr>
          <w:sz w:val="14"/>
          <w:lang w:eastAsia="ja-JP"/>
        </w:rPr>
        <w:t>。</w:t>
      </w:r>
    </w:p>
    <w:p w14:paraId="0877003A" w14:textId="77777777" w:rsidR="00816CF1" w:rsidRDefault="00B01A57">
      <w:pPr>
        <w:pStyle w:val="4"/>
        <w:numPr>
          <w:ilvl w:val="2"/>
          <w:numId w:val="36"/>
        </w:numPr>
        <w:tabs>
          <w:tab w:val="left" w:pos="1439"/>
        </w:tabs>
        <w:spacing w:before="201"/>
        <w:ind w:left="1439"/>
      </w:pPr>
      <w:proofErr w:type="spellStart"/>
      <w:r>
        <w:rPr>
          <w:spacing w:val="-2"/>
          <w:sz w:val="14"/>
        </w:rPr>
        <w:t>環境正義</w:t>
      </w:r>
      <w:proofErr w:type="spellEnd"/>
    </w:p>
    <w:p w14:paraId="585078ED" w14:textId="77777777" w:rsidR="00816CF1" w:rsidRDefault="00B01A57">
      <w:pPr>
        <w:pStyle w:val="a3"/>
        <w:spacing w:before="199"/>
        <w:ind w:left="359" w:right="363"/>
        <w:rPr>
          <w:lang w:eastAsia="ja-JP"/>
        </w:rPr>
      </w:pPr>
      <w:r>
        <w:rPr>
          <w:sz w:val="14"/>
          <w:lang w:eastAsia="ja-JP"/>
        </w:rPr>
        <w:t xml:space="preserve">環境正義コミュニティへのインパクトの評価は、他の資源へのインパクトの評価に依存している。その結果、この文書で説明されているような、視覚・景観資源など、他の資源に関連する不完全または利用不可能な情報も、環境正義共同体へのインパクト完全性に影響を与える。これらの、BOEMは、代替案間の合理的な選択に不可欠な、環境正義に関す </w:t>
      </w:r>
      <w:proofErr w:type="spellStart"/>
      <w:r>
        <w:rPr>
          <w:sz w:val="14"/>
          <w:lang w:eastAsia="ja-JP"/>
        </w:rPr>
        <w:t>る不完全または</w:t>
      </w:r>
      <w:bookmarkStart w:id="15" w:name="D.1.10_Finfish,_Invertebrates,_and_Essen"/>
      <w:bookmarkEnd w:id="15"/>
      <w:proofErr w:type="spellEnd"/>
      <w:r>
        <w:rPr>
          <w:sz w:val="14"/>
          <w:lang w:eastAsia="ja-JP"/>
        </w:rPr>
        <w:t xml:space="preserve"> </w:t>
      </w:r>
      <w:proofErr w:type="spellStart"/>
      <w:r>
        <w:rPr>
          <w:sz w:val="14"/>
          <w:lang w:eastAsia="ja-JP"/>
        </w:rPr>
        <w:t>入手不可能なデータがあるとは考えていない</w:t>
      </w:r>
      <w:proofErr w:type="spellEnd"/>
      <w:r>
        <w:rPr>
          <w:sz w:val="14"/>
          <w:lang w:eastAsia="ja-JP"/>
        </w:rPr>
        <w:t>。</w:t>
      </w:r>
    </w:p>
    <w:p w14:paraId="223BFD5B" w14:textId="77777777" w:rsidR="00816CF1" w:rsidRDefault="00B01A57">
      <w:pPr>
        <w:pStyle w:val="4"/>
        <w:numPr>
          <w:ilvl w:val="2"/>
          <w:numId w:val="36"/>
        </w:numPr>
        <w:tabs>
          <w:tab w:val="left" w:pos="1439"/>
        </w:tabs>
        <w:spacing w:before="201"/>
        <w:ind w:left="1439"/>
      </w:pPr>
      <w:proofErr w:type="spellStart"/>
      <w:r>
        <w:rPr>
          <w:sz w:val="14"/>
        </w:rPr>
        <w:t>魚類、無脊椎動物、必須魚類</w:t>
      </w:r>
      <w:r>
        <w:rPr>
          <w:spacing w:val="-2"/>
          <w:sz w:val="14"/>
        </w:rPr>
        <w:t>生息域</w:t>
      </w:r>
      <w:proofErr w:type="spellEnd"/>
    </w:p>
    <w:p w14:paraId="72735D0E" w14:textId="77777777" w:rsidR="00816CF1" w:rsidRDefault="00B01A57">
      <w:pPr>
        <w:pStyle w:val="a3"/>
        <w:spacing w:before="200"/>
        <w:ind w:left="358" w:right="355" w:firstLine="1"/>
        <w:rPr>
          <w:lang w:eastAsia="ja-JP"/>
        </w:rPr>
      </w:pPr>
      <w:proofErr w:type="spellStart"/>
      <w:r>
        <w:rPr>
          <w:sz w:val="14"/>
          <w:lang w:eastAsia="ja-JP"/>
        </w:rPr>
        <w:t>提案されているCVOW-Cリースエリアと同程度の広さの海域で、海産運動性ヒレ科魚類や無脊椎動物の</w:t>
      </w:r>
      <w:proofErr w:type="spellEnd"/>
      <w:r>
        <w:rPr>
          <w:sz w:val="14"/>
          <w:lang w:eastAsia="ja-JP"/>
        </w:rPr>
        <w:t xml:space="preserve"> 時間的・空間的分布や個体数を評価・予測することは、説明のつかない変動性をもたらすだろう。リース区域内で収集された資源調査データ（Dominion Energy 2023）、BOEM （2012、2014、2015）の評価、および省庁間の広域モニタリング調査（Guida et </w:t>
      </w:r>
      <w:proofErr w:type="spellStart"/>
      <w:r>
        <w:rPr>
          <w:sz w:val="14"/>
          <w:lang w:eastAsia="ja-JP"/>
        </w:rPr>
        <w:t>al.絶滅危惧種法（ESA）登録種、必須魚類生息域（EFH</w:t>
      </w:r>
      <w:proofErr w:type="spellEnd"/>
      <w:r>
        <w:rPr>
          <w:sz w:val="14"/>
          <w:lang w:eastAsia="ja-JP"/>
        </w:rPr>
        <w:t>）、</w:t>
      </w:r>
      <w:proofErr w:type="spellStart"/>
      <w:r>
        <w:rPr>
          <w:sz w:val="14"/>
          <w:lang w:eastAsia="ja-JP"/>
        </w:rPr>
        <w:t>および特に懸念される生息域</w:t>
      </w:r>
      <w:proofErr w:type="spellEnd"/>
      <w:r>
        <w:rPr>
          <w:sz w:val="14"/>
          <w:lang w:eastAsia="ja-JP"/>
        </w:rPr>
        <w:t xml:space="preserve"> （HAPC）の概要を示す情報は、BAおよびEFHアセスメントにおいてEISを支援する。最終EISとEFHアセスメントには、懸念される特定のEFHの特徴（例えば、砂 </w:t>
      </w:r>
      <w:proofErr w:type="spellStart"/>
      <w:r>
        <w:rPr>
          <w:sz w:val="14"/>
          <w:lang w:eastAsia="ja-JP"/>
        </w:rPr>
        <w:t>波、メガリップル、トラフ生息域、孤立した泥や砂利など）ごとのインパクト見積もりは</w:t>
      </w:r>
      <w:proofErr w:type="spellEnd"/>
      <w:r>
        <w:rPr>
          <w:sz w:val="14"/>
          <w:lang w:eastAsia="ja-JP"/>
        </w:rPr>
        <w:t xml:space="preserve"> 含まれておらず、また提供されていない。これらの底生生物生息地の特徴に関する推定値は、最終EISとEFHアセスメントで提供されるべきである。EISで議論されたヒレ科魚類または無脊椎動物について、ESAおよびEFH管理種へのイン </w:t>
      </w:r>
      <w:proofErr w:type="spellStart"/>
      <w:r>
        <w:rPr>
          <w:sz w:val="14"/>
          <w:lang w:eastAsia="ja-JP"/>
        </w:rPr>
        <w:t>パクトは、大なり小なり影響を受けるべきではない。ESA</w:t>
      </w:r>
      <w:proofErr w:type="spellEnd"/>
      <w:r>
        <w:rPr>
          <w:sz w:val="14"/>
          <w:lang w:eastAsia="ja-JP"/>
        </w:rPr>
        <w:t xml:space="preserve"> </w:t>
      </w:r>
      <w:proofErr w:type="spellStart"/>
      <w:r>
        <w:rPr>
          <w:sz w:val="14"/>
          <w:lang w:eastAsia="ja-JP"/>
        </w:rPr>
        <w:t>および</w:t>
      </w:r>
      <w:proofErr w:type="spellEnd"/>
      <w:r>
        <w:rPr>
          <w:sz w:val="14"/>
          <w:lang w:eastAsia="ja-JP"/>
        </w:rPr>
        <w:t xml:space="preserve"> EFH </w:t>
      </w:r>
      <w:proofErr w:type="spellStart"/>
      <w:r>
        <w:rPr>
          <w:sz w:val="14"/>
          <w:lang w:eastAsia="ja-JP"/>
        </w:rPr>
        <w:t>種に対する具体的なインパクトの議論は、BA</w:t>
      </w:r>
      <w:proofErr w:type="spellEnd"/>
      <w:r>
        <w:rPr>
          <w:sz w:val="14"/>
          <w:lang w:eastAsia="ja-JP"/>
        </w:rPr>
        <w:t xml:space="preserve"> </w:t>
      </w:r>
      <w:proofErr w:type="spellStart"/>
      <w:r>
        <w:rPr>
          <w:sz w:val="14"/>
          <w:lang w:eastAsia="ja-JP"/>
        </w:rPr>
        <w:t>および</w:t>
      </w:r>
      <w:proofErr w:type="spellEnd"/>
      <w:r>
        <w:rPr>
          <w:sz w:val="14"/>
          <w:lang w:eastAsia="ja-JP"/>
        </w:rPr>
        <w:t xml:space="preserve"> EFH </w:t>
      </w:r>
      <w:proofErr w:type="spellStart"/>
      <w:r>
        <w:rPr>
          <w:sz w:val="14"/>
          <w:lang w:eastAsia="ja-JP"/>
        </w:rPr>
        <w:t>評価（BOEM</w:t>
      </w:r>
      <w:proofErr w:type="spellEnd"/>
      <w:r>
        <w:rPr>
          <w:sz w:val="14"/>
          <w:lang w:eastAsia="ja-JP"/>
        </w:rPr>
        <w:t xml:space="preserve"> 2022）に記載されている。</w:t>
      </w:r>
    </w:p>
    <w:p w14:paraId="4EC5C97D" w14:textId="77777777" w:rsidR="00816CF1" w:rsidRDefault="00B01A57">
      <w:pPr>
        <w:pStyle w:val="a3"/>
        <w:spacing w:before="200"/>
        <w:ind w:left="357" w:right="402"/>
        <w:rPr>
          <w:lang w:eastAsia="ja-JP"/>
        </w:rPr>
      </w:pPr>
      <w:proofErr w:type="spellStart"/>
      <w:r>
        <w:rPr>
          <w:sz w:val="14"/>
          <w:lang w:eastAsia="ja-JP"/>
        </w:rPr>
        <w:t>無脊椎動物に対する電磁波や杭打ちのような騒音のエフェクトは、あまり文書化さ</w:t>
      </w:r>
      <w:proofErr w:type="spellEnd"/>
      <w:r>
        <w:rPr>
          <w:sz w:val="14"/>
          <w:lang w:eastAsia="ja-JP"/>
        </w:rPr>
        <w:t xml:space="preserve"> れていない。EMFに感受性のある種のエネルギー消費が複数のEMFとの遭遇によってどのような影響を受けるか、また累積的影響が成長や繁殖に変化を与えるかどうかに関する研究やデータは限られている。しかし、魚類や無脊椎動物に対するEMFのインパクトに関する研究はある。魚類や無脊椎動物の稚魚や幼生の段階については、成魚の場合のような音のエフェクトや曝露の閾値は定義されていない（Hawkins and Popper 2017; </w:t>
      </w:r>
      <w:proofErr w:type="spellStart"/>
      <w:r>
        <w:rPr>
          <w:sz w:val="14"/>
          <w:lang w:eastAsia="ja-JP"/>
        </w:rPr>
        <w:t>Weilgart</w:t>
      </w:r>
      <w:proofErr w:type="spellEnd"/>
      <w:r>
        <w:rPr>
          <w:sz w:val="14"/>
          <w:lang w:eastAsia="ja-JP"/>
        </w:rPr>
        <w:t xml:space="preserve"> 2018）。</w:t>
      </w:r>
      <w:proofErr w:type="spellStart"/>
      <w:r>
        <w:rPr>
          <w:sz w:val="14"/>
          <w:lang w:eastAsia="ja-JP"/>
        </w:rPr>
        <w:t>特に杭打ちに関連する音響インパクトに関する利用可能な研究は、自然条件下で</w:t>
      </w:r>
      <w:proofErr w:type="spellEnd"/>
      <w:r>
        <w:rPr>
          <w:sz w:val="14"/>
          <w:lang w:eastAsia="ja-JP"/>
        </w:rPr>
        <w:t xml:space="preserve"> </w:t>
      </w:r>
      <w:proofErr w:type="spellStart"/>
      <w:r>
        <w:rPr>
          <w:sz w:val="14"/>
          <w:lang w:eastAsia="ja-JP"/>
        </w:rPr>
        <w:t>はなく、試験水槽で実施されており、騒音の原位置での無脊椎動物のヒレ科魚類の</w:t>
      </w:r>
      <w:proofErr w:type="spellEnd"/>
      <w:r>
        <w:rPr>
          <w:sz w:val="14"/>
          <w:lang w:eastAsia="ja-JP"/>
        </w:rPr>
        <w:t xml:space="preserve"> </w:t>
      </w:r>
      <w:proofErr w:type="spellStart"/>
      <w:r>
        <w:rPr>
          <w:sz w:val="14"/>
          <w:lang w:eastAsia="ja-JP"/>
        </w:rPr>
        <w:t>行動に及ぼす正確な影響については曖昧なままである。生息域の変更とそれに伴う群集構造の変化、および沖合食物連鎖の二次的影響に関</w:t>
      </w:r>
      <w:proofErr w:type="spellEnd"/>
      <w:r>
        <w:rPr>
          <w:sz w:val="14"/>
          <w:lang w:eastAsia="ja-JP"/>
        </w:rPr>
        <w:t xml:space="preserve"> するその他の関連インパクトは、地理的分析領域について十分に研究されていない。アセスメントでは、無脊椎動物とヒレ科魚類の群集動態と食物連鎖のつながりをモニタリングすることに重点を置いた、大西洋中部湾とヨーロッパの温帯水域における研究を利用した。これらの研究を利用することで、リース予定海域内の底生生</w:t>
      </w:r>
      <w:r>
        <w:rPr>
          <w:sz w:val="14"/>
          <w:lang w:eastAsia="ja-JP"/>
        </w:rPr>
        <w:t xml:space="preserve">物資源と群集がど </w:t>
      </w:r>
      <w:proofErr w:type="spellStart"/>
      <w:r>
        <w:rPr>
          <w:sz w:val="14"/>
          <w:lang w:eastAsia="ja-JP"/>
        </w:rPr>
        <w:t>のように変化し、その変化がどのようなインパクトをもたらすかについて、よりよく理解するこ</w:t>
      </w:r>
      <w:proofErr w:type="spellEnd"/>
      <w:r>
        <w:rPr>
          <w:sz w:val="14"/>
          <w:lang w:eastAsia="ja-JP"/>
        </w:rPr>
        <w:t xml:space="preserve"> とができた。これらの研究は、これらの資源がどのような影響を受けるかについての理解を深めるものであったが、米国海洋漁業局（NMFS）は、より広範な海域の底生生物資源や群集の規模について不確実性があるとしている。</w:t>
      </w:r>
    </w:p>
    <w:p w14:paraId="14CF8D5D" w14:textId="77777777" w:rsidR="00816CF1" w:rsidRDefault="00816CF1">
      <w:pPr>
        <w:pStyle w:val="a3"/>
        <w:rPr>
          <w:lang w:eastAsia="ja-JP"/>
        </w:rPr>
        <w:sectPr w:rsidR="00816CF1">
          <w:pgSz w:w="12240" w:h="15840"/>
          <w:pgMar w:top="1360" w:right="1080" w:bottom="680" w:left="1080" w:header="729" w:footer="483" w:gutter="0"/>
          <w:cols w:space="708"/>
        </w:sectPr>
      </w:pPr>
    </w:p>
    <w:p w14:paraId="796EF12A" w14:textId="77777777" w:rsidR="00816CF1" w:rsidRDefault="00B01A57">
      <w:pPr>
        <w:pStyle w:val="a3"/>
        <w:spacing w:before="82"/>
        <w:ind w:left="358" w:right="363" w:firstLine="1"/>
        <w:rPr>
          <w:lang w:eastAsia="ja-JP"/>
        </w:rPr>
      </w:pPr>
      <w:proofErr w:type="spellStart"/>
      <w:r>
        <w:rPr>
          <w:sz w:val="14"/>
          <w:lang w:eastAsia="ja-JP"/>
        </w:rPr>
        <w:lastRenderedPageBreak/>
        <w:t>地理的資源への影響を特定し、地理的分析領域におけるヒレ科魚類、無脊椎動</w:t>
      </w:r>
      <w:proofErr w:type="spellEnd"/>
      <w:r>
        <w:rPr>
          <w:sz w:val="14"/>
          <w:lang w:eastAsia="ja-JP"/>
        </w:rPr>
        <w:t xml:space="preserve"> </w:t>
      </w:r>
      <w:proofErr w:type="spellStart"/>
      <w:r>
        <w:rPr>
          <w:sz w:val="14"/>
          <w:lang w:eastAsia="ja-JP"/>
        </w:rPr>
        <w:t>物、およびEFH資源への影響の可能性を特定し評価するために使用される、調査および建設前</w:t>
      </w:r>
      <w:proofErr w:type="spellEnd"/>
      <w:r>
        <w:rPr>
          <w:sz w:val="14"/>
          <w:lang w:eastAsia="ja-JP"/>
        </w:rPr>
        <w:t>、 建設中、建設後のモニタリング作業を設計するための勧告を行った</w:t>
      </w:r>
      <w:r>
        <w:rPr>
          <w:sz w:val="14"/>
          <w:lang w:eastAsia="ja-JP"/>
        </w:rPr>
        <w:t>。NMFSは、洋上風力エネルギープロジェクトが北東漁業科学センターの科学的調査（NMFS調査）を取り入れ、支援し、これらのNMFS調査へのインパクトを緩和し、風力エネルギープロジェクト構造物による生息域の変更についてより広範な地理的理解を深めるためのプログラム的アプローチを取り入れ、開発することを勧告した。</w:t>
      </w:r>
    </w:p>
    <w:p w14:paraId="3026C3EE" w14:textId="77777777" w:rsidR="00816CF1" w:rsidRDefault="00B01A57">
      <w:pPr>
        <w:pStyle w:val="a3"/>
        <w:spacing w:before="200"/>
        <w:ind w:left="358" w:right="393"/>
        <w:rPr>
          <w:lang w:eastAsia="ja-JP"/>
        </w:rPr>
      </w:pPr>
      <w:proofErr w:type="spellStart"/>
      <w:r>
        <w:rPr>
          <w:sz w:val="14"/>
          <w:lang w:eastAsia="ja-JP"/>
        </w:rPr>
        <w:t>全体として、このEISに示されたIPFの分析は、議論され提示されたインパクトに関</w:t>
      </w:r>
      <w:proofErr w:type="spellEnd"/>
      <w:r>
        <w:rPr>
          <w:sz w:val="14"/>
          <w:lang w:eastAsia="ja-JP"/>
        </w:rPr>
        <w:t xml:space="preserve"> </w:t>
      </w:r>
      <w:proofErr w:type="spellStart"/>
      <w:r>
        <w:rPr>
          <w:sz w:val="14"/>
          <w:lang w:eastAsia="ja-JP"/>
        </w:rPr>
        <w:t>する健全な科学的判断と情報に基づいた意思決定を支援するのに十分である。従って、BOEM</w:t>
      </w:r>
      <w:proofErr w:type="spellEnd"/>
      <w:r>
        <w:rPr>
          <w:sz w:val="14"/>
          <w:lang w:eastAsia="ja-JP"/>
        </w:rPr>
        <w:t xml:space="preserve"> </w:t>
      </w:r>
      <w:proofErr w:type="spellStart"/>
      <w:r>
        <w:rPr>
          <w:sz w:val="14"/>
          <w:lang w:eastAsia="ja-JP"/>
        </w:rPr>
        <w:t>は、代替案間の合理的な選択に不可欠な、ヒレ科魚類、無脊椎動</w:t>
      </w:r>
      <w:proofErr w:type="spellEnd"/>
      <w:r>
        <w:rPr>
          <w:sz w:val="14"/>
          <w:lang w:eastAsia="ja-JP"/>
        </w:rPr>
        <w:t xml:space="preserve"> </w:t>
      </w:r>
      <w:proofErr w:type="spellStart"/>
      <w:r>
        <w:rPr>
          <w:sz w:val="14"/>
          <w:lang w:eastAsia="ja-JP"/>
        </w:rPr>
        <w:t>物、および</w:t>
      </w:r>
      <w:proofErr w:type="spellEnd"/>
      <w:r>
        <w:rPr>
          <w:sz w:val="14"/>
          <w:lang w:eastAsia="ja-JP"/>
        </w:rPr>
        <w:t xml:space="preserve"> EFH </w:t>
      </w:r>
      <w:proofErr w:type="spellStart"/>
      <w:r>
        <w:rPr>
          <w:sz w:val="14"/>
          <w:lang w:eastAsia="ja-JP"/>
        </w:rPr>
        <w:t>資源に関する不完全または入手不可能な情報があるとは考えていない</w:t>
      </w:r>
      <w:proofErr w:type="spellEnd"/>
      <w:r>
        <w:rPr>
          <w:sz w:val="14"/>
          <w:lang w:eastAsia="ja-JP"/>
        </w:rPr>
        <w:t>。</w:t>
      </w:r>
    </w:p>
    <w:p w14:paraId="5A375C0C" w14:textId="77777777" w:rsidR="00816CF1" w:rsidRDefault="00B01A57">
      <w:pPr>
        <w:pStyle w:val="4"/>
        <w:numPr>
          <w:ilvl w:val="2"/>
          <w:numId w:val="36"/>
        </w:numPr>
        <w:tabs>
          <w:tab w:val="left" w:pos="1438"/>
        </w:tabs>
        <w:ind w:left="1438"/>
        <w:rPr>
          <w:lang w:eastAsia="ja-JP"/>
        </w:rPr>
      </w:pPr>
      <w:bookmarkStart w:id="16" w:name="D.1.11_Land_Use_and_Coastal_Infrastructu"/>
      <w:bookmarkEnd w:id="16"/>
      <w:r>
        <w:rPr>
          <w:sz w:val="14"/>
          <w:lang w:eastAsia="ja-JP"/>
        </w:rPr>
        <w:t>土地利用と沿岸</w:t>
      </w:r>
      <w:r>
        <w:rPr>
          <w:spacing w:val="-2"/>
          <w:sz w:val="14"/>
          <w:lang w:eastAsia="ja-JP"/>
        </w:rPr>
        <w:t>インフラ</w:t>
      </w:r>
    </w:p>
    <w:p w14:paraId="18D3295B" w14:textId="77777777" w:rsidR="00816CF1" w:rsidRDefault="00B01A57">
      <w:pPr>
        <w:pStyle w:val="a3"/>
        <w:spacing w:before="199"/>
        <w:ind w:left="358" w:right="373"/>
        <w:rPr>
          <w:lang w:eastAsia="ja-JP"/>
        </w:rPr>
      </w:pPr>
      <w:proofErr w:type="spellStart"/>
      <w:r>
        <w:rPr>
          <w:sz w:val="14"/>
          <w:lang w:eastAsia="ja-JP"/>
        </w:rPr>
        <w:t>土地利用と沿岸インフラへのインパクトの分析に関連する、不完全または入手不可能な情報はない</w:t>
      </w:r>
      <w:proofErr w:type="spellEnd"/>
      <w:r>
        <w:rPr>
          <w:sz w:val="14"/>
          <w:lang w:eastAsia="ja-JP"/>
        </w:rPr>
        <w:t>。</w:t>
      </w:r>
    </w:p>
    <w:p w14:paraId="77E6383C" w14:textId="77777777" w:rsidR="00816CF1" w:rsidRDefault="00B01A57">
      <w:pPr>
        <w:pStyle w:val="4"/>
        <w:numPr>
          <w:ilvl w:val="2"/>
          <w:numId w:val="36"/>
        </w:numPr>
        <w:tabs>
          <w:tab w:val="left" w:pos="1438"/>
        </w:tabs>
        <w:spacing w:before="201"/>
        <w:ind w:left="1438"/>
      </w:pPr>
      <w:bookmarkStart w:id="17" w:name="D.1.12_Marine_Mammals"/>
      <w:bookmarkEnd w:id="17"/>
      <w:proofErr w:type="spellStart"/>
      <w:r>
        <w:rPr>
          <w:sz w:val="14"/>
        </w:rPr>
        <w:t>海洋</w:t>
      </w:r>
      <w:r>
        <w:rPr>
          <w:spacing w:val="-2"/>
          <w:sz w:val="14"/>
        </w:rPr>
        <w:t>哺乳類</w:t>
      </w:r>
      <w:proofErr w:type="spellEnd"/>
    </w:p>
    <w:p w14:paraId="56084E21" w14:textId="77777777" w:rsidR="00816CF1" w:rsidRDefault="00B01A57">
      <w:pPr>
        <w:pStyle w:val="a3"/>
        <w:spacing w:before="200"/>
        <w:ind w:left="358" w:right="373"/>
      </w:pPr>
      <w:proofErr w:type="spellStart"/>
      <w:r>
        <w:rPr>
          <w:sz w:val="14"/>
        </w:rPr>
        <w:t>NMFSは、大西洋OCSとメキシコ湾の資源評価報告書（Hayes</w:t>
      </w:r>
      <w:proofErr w:type="spellEnd"/>
      <w:r>
        <w:rPr>
          <w:sz w:val="14"/>
        </w:rPr>
        <w:t xml:space="preserve"> et al.</w:t>
      </w:r>
    </w:p>
    <w:p w14:paraId="17AA3D67" w14:textId="77777777" w:rsidR="00816CF1" w:rsidRDefault="00B01A57">
      <w:pPr>
        <w:pStyle w:val="a3"/>
        <w:ind w:left="358" w:right="363"/>
        <w:rPr>
          <w:lang w:eastAsia="ja-JP"/>
        </w:rPr>
      </w:pPr>
      <w:r>
        <w:rPr>
          <w:sz w:val="14"/>
          <w:lang w:eastAsia="ja-JP"/>
        </w:rPr>
        <w:t>2019, 2020, 2021; NMFS 2021）。これらの研究は、地理的分析海洋哺乳類の種、個体数、分布を予測するための適切な基礎を提供した。</w:t>
      </w:r>
      <w:r>
        <w:rPr>
          <w:i/>
          <w:sz w:val="14"/>
          <w:lang w:eastAsia="ja-JP"/>
        </w:rPr>
        <w:t>米国大西洋・メキシコ湾海洋哺乳類資源アセスメント草案2021</w:t>
      </w:r>
      <w:r>
        <w:rPr>
          <w:sz w:val="14"/>
          <w:lang w:eastAsia="ja-JP"/>
        </w:rPr>
        <w:t>（NMFS 2021）は、ザトウクジラ（</w:t>
      </w:r>
      <w:r>
        <w:rPr>
          <w:i/>
          <w:sz w:val="14"/>
          <w:lang w:eastAsia="ja-JP"/>
        </w:rPr>
        <w:t xml:space="preserve">Megaptera </w:t>
      </w:r>
      <w:proofErr w:type="spellStart"/>
      <w:r>
        <w:rPr>
          <w:i/>
          <w:sz w:val="14"/>
          <w:lang w:eastAsia="ja-JP"/>
        </w:rPr>
        <w:t>novaeangliae</w:t>
      </w:r>
      <w:r>
        <w:rPr>
          <w:sz w:val="14"/>
          <w:lang w:eastAsia="ja-JP"/>
        </w:rPr>
        <w:t>；個体数増加傾向）とタイセイヨウセミクジラ（</w:t>
      </w:r>
      <w:r>
        <w:rPr>
          <w:i/>
          <w:sz w:val="14"/>
          <w:lang w:eastAsia="ja-JP"/>
        </w:rPr>
        <w:t>Eubalaena</w:t>
      </w:r>
      <w:proofErr w:type="spellEnd"/>
      <w:r>
        <w:rPr>
          <w:i/>
          <w:sz w:val="14"/>
          <w:lang w:eastAsia="ja-JP"/>
        </w:rPr>
        <w:t xml:space="preserve"> glacialis</w:t>
      </w:r>
      <w:r>
        <w:rPr>
          <w:sz w:val="14"/>
          <w:lang w:eastAsia="ja-JP"/>
        </w:rPr>
        <w:t xml:space="preserve">；個体数減少傾向）を除いて、バージニア州の沿岸および海洋水域で定期的に見られるほとんどの海洋哺乳類種の個体数傾向を決定するにはデータが不十分であることを示した。その結果、プロジェクト活動と累積的影響がこれらの個体群にどのような </w:t>
      </w:r>
      <w:proofErr w:type="spellStart"/>
      <w:r>
        <w:rPr>
          <w:sz w:val="14"/>
          <w:lang w:eastAsia="ja-JP"/>
        </w:rPr>
        <w:t>影響を与えるかについては不確実性がある。種の分布情報に加え、いくつかの</w:t>
      </w:r>
      <w:proofErr w:type="spellEnd"/>
      <w:r>
        <w:rPr>
          <w:sz w:val="14"/>
          <w:lang w:eastAsia="ja-JP"/>
        </w:rPr>
        <w:t xml:space="preserve"> IPF </w:t>
      </w:r>
      <w:proofErr w:type="spellStart"/>
      <w:r>
        <w:rPr>
          <w:sz w:val="14"/>
          <w:lang w:eastAsia="ja-JP"/>
        </w:rPr>
        <w:t>の海生哺乳類へのエフェクトも、以下に説明するように、不確実かあいまいである</w:t>
      </w:r>
      <w:proofErr w:type="spellEnd"/>
      <w:r>
        <w:rPr>
          <w:sz w:val="14"/>
          <w:lang w:eastAsia="ja-JP"/>
        </w:rPr>
        <w:t>。</w:t>
      </w:r>
    </w:p>
    <w:p w14:paraId="79026418" w14:textId="77777777" w:rsidR="00816CF1" w:rsidRDefault="00B01A57">
      <w:pPr>
        <w:pStyle w:val="a3"/>
        <w:spacing w:before="200"/>
        <w:ind w:left="358" w:right="363"/>
        <w:rPr>
          <w:lang w:eastAsia="ja-JP"/>
        </w:rPr>
      </w:pPr>
      <w:proofErr w:type="spellStart"/>
      <w:r>
        <w:rPr>
          <w:sz w:val="14"/>
          <w:lang w:eastAsia="ja-JP"/>
        </w:rPr>
        <w:t>EMFの影響の可能性は、地理的分析領域における海洋哺乳類の個体群やその餌生物へのインパク</w:t>
      </w:r>
      <w:proofErr w:type="spellEnd"/>
      <w:r>
        <w:rPr>
          <w:sz w:val="14"/>
          <w:lang w:eastAsia="ja-JP"/>
        </w:rPr>
        <w:t xml:space="preserve"> </w:t>
      </w:r>
      <w:proofErr w:type="spellStart"/>
      <w:r>
        <w:rPr>
          <w:sz w:val="14"/>
          <w:lang w:eastAsia="ja-JP"/>
        </w:rPr>
        <w:t>トを考慮したスケールは設定されておらず（Taormina</w:t>
      </w:r>
      <w:proofErr w:type="spellEnd"/>
      <w:r>
        <w:rPr>
          <w:sz w:val="14"/>
          <w:lang w:eastAsia="ja-JP"/>
        </w:rPr>
        <w:t xml:space="preserve"> et al. 2018）変化したEMFが海洋哺乳類に及ぼす影響 を検討した科学的研究は実施されていない。しかし、Normandeauら（2011）がまとめた科学的研究は、海生哺乳類が磁場の小さな変化に敏感で、それを検知できることを示しているが（EISのセクション3.15に記載）、潜在的な影響の可能、ケーブル数フィート以内にしか発生しない可能性が高い。現在の文献は、EMFが海洋哺乳類の個体群に重大なエフェクトを引き起こすような行動の変化をもたらす可能性があるという結論を支持していない。</w:t>
      </w:r>
    </w:p>
    <w:p w14:paraId="6BC6D817" w14:textId="77777777" w:rsidR="00816CF1" w:rsidRDefault="00B01A57">
      <w:pPr>
        <w:pStyle w:val="a3"/>
        <w:spacing w:before="200"/>
        <w:ind w:left="358" w:right="385"/>
        <w:rPr>
          <w:lang w:eastAsia="ja-JP"/>
        </w:rPr>
      </w:pPr>
      <w:r>
        <w:rPr>
          <w:sz w:val="14"/>
          <w:lang w:eastAsia="ja-JP"/>
        </w:rPr>
        <w:t xml:space="preserve">人為的な騒音が海産哺乳類に及ぼす行動エフェクトの研究が進んでいる。しかし、行動反応はライフステージ、過去の経験、現在の行動（摂餌、授乳など）など様々な要因によって変化するため、予測は難しい。加えて、現在のNMFSの妨害基準は、すべての海棲哺乳類に対して、衝 </w:t>
      </w:r>
      <w:proofErr w:type="spellStart"/>
      <w:r>
        <w:rPr>
          <w:sz w:val="14"/>
          <w:lang w:eastAsia="ja-JP"/>
        </w:rPr>
        <w:t>撃的な騒音源に対する単一の閾値を適用しており、種によって異なる聴覚の鋭さを考</w:t>
      </w:r>
      <w:proofErr w:type="spellEnd"/>
      <w:r>
        <w:rPr>
          <w:sz w:val="14"/>
          <w:lang w:eastAsia="ja-JP"/>
        </w:rPr>
        <w:t xml:space="preserve"> 慮するために、音の全体的な持続時間、暴露、周波数分布を考慮していない。水中音の上昇は動物を驚かせたり移動させたりする可能性があるが、行動反応は必ずしも音源レ </w:t>
      </w:r>
      <w:proofErr w:type="spellStart"/>
      <w:r>
        <w:rPr>
          <w:sz w:val="14"/>
          <w:lang w:eastAsia="ja-JP"/>
        </w:rPr>
        <w:t>ベルだけで予測できるものではない（Southall</w:t>
      </w:r>
      <w:proofErr w:type="spellEnd"/>
      <w:r>
        <w:rPr>
          <w:sz w:val="14"/>
          <w:lang w:eastAsia="ja-JP"/>
        </w:rPr>
        <w:t xml:space="preserve"> et al.</w:t>
      </w:r>
    </w:p>
    <w:p w14:paraId="465CCF6F" w14:textId="77777777" w:rsidR="00816CF1" w:rsidRDefault="00B01A57">
      <w:pPr>
        <w:pStyle w:val="a3"/>
        <w:ind w:left="358"/>
        <w:rPr>
          <w:lang w:eastAsia="ja-JP"/>
        </w:rPr>
      </w:pPr>
      <w:r>
        <w:rPr>
          <w:spacing w:val="-2"/>
          <w:sz w:val="14"/>
          <w:lang w:eastAsia="ja-JP"/>
        </w:rPr>
        <w:t>2007).</w:t>
      </w:r>
    </w:p>
    <w:p w14:paraId="718EB082" w14:textId="77777777" w:rsidR="00816CF1" w:rsidRDefault="00B01A57">
      <w:pPr>
        <w:pStyle w:val="a3"/>
        <w:spacing w:before="200"/>
        <w:ind w:left="358" w:right="373"/>
        <w:rPr>
          <w:lang w:eastAsia="ja-JP"/>
        </w:rPr>
      </w:pPr>
      <w:proofErr w:type="spellStart"/>
      <w:r>
        <w:rPr>
          <w:sz w:val="14"/>
          <w:lang w:eastAsia="ja-JP"/>
        </w:rPr>
        <w:t>さらに、杭打ち騒音の行動の影響の可能性に関する研究は、一般にネズミイルカとアザラシに</w:t>
      </w:r>
      <w:proofErr w:type="spellEnd"/>
      <w:r>
        <w:rPr>
          <w:sz w:val="14"/>
          <w:lang w:eastAsia="ja-JP"/>
        </w:rPr>
        <w:t xml:space="preserve"> </w:t>
      </w:r>
      <w:proofErr w:type="spellStart"/>
      <w:r>
        <w:rPr>
          <w:sz w:val="14"/>
          <w:lang w:eastAsia="ja-JP"/>
        </w:rPr>
        <w:t>焦点を当てたものである</w:t>
      </w:r>
      <w:proofErr w:type="spellEnd"/>
      <w:r>
        <w:rPr>
          <w:sz w:val="14"/>
          <w:lang w:eastAsia="ja-JP"/>
        </w:rPr>
        <w:t>。</w:t>
      </w:r>
    </w:p>
    <w:p w14:paraId="0A166D9B" w14:textId="77777777" w:rsidR="00816CF1" w:rsidRDefault="00816CF1">
      <w:pPr>
        <w:pStyle w:val="a3"/>
        <w:rPr>
          <w:lang w:eastAsia="ja-JP"/>
        </w:rPr>
        <w:sectPr w:rsidR="00816CF1">
          <w:pgSz w:w="12240" w:h="15840"/>
          <w:pgMar w:top="1360" w:right="1080" w:bottom="680" w:left="1080" w:header="729" w:footer="483" w:gutter="0"/>
          <w:cols w:space="708"/>
        </w:sectPr>
      </w:pPr>
    </w:p>
    <w:p w14:paraId="197788E3" w14:textId="77777777" w:rsidR="00816CF1" w:rsidRDefault="00B01A57">
      <w:pPr>
        <w:pStyle w:val="a3"/>
        <w:spacing w:before="82"/>
        <w:ind w:left="359" w:right="459"/>
        <w:rPr>
          <w:lang w:eastAsia="ja-JP"/>
        </w:rPr>
      </w:pPr>
      <w:proofErr w:type="spellStart"/>
      <w:r>
        <w:rPr>
          <w:sz w:val="14"/>
          <w:lang w:eastAsia="ja-JP"/>
        </w:rPr>
        <w:lastRenderedPageBreak/>
        <w:t>杭打ちに関する文献は見当たらない。利用可能な研究に基づくと、ほとんどの研究は、杭打ち活動は回避行動や摂食</w:t>
      </w:r>
      <w:proofErr w:type="spellEnd"/>
      <w:r>
        <w:rPr>
          <w:sz w:val="14"/>
          <w:lang w:eastAsia="ja-JP"/>
        </w:rPr>
        <w:t xml:space="preserve"> </w:t>
      </w:r>
      <w:proofErr w:type="spellStart"/>
      <w:r>
        <w:rPr>
          <w:sz w:val="14"/>
          <w:lang w:eastAsia="ja-JP"/>
        </w:rPr>
        <w:t>活動の中断を引き起こす可能性があるものの、活動が停止すれば個体は通常</w:t>
      </w:r>
      <w:proofErr w:type="spellEnd"/>
      <w:r>
        <w:rPr>
          <w:sz w:val="14"/>
          <w:lang w:eastAsia="ja-JP"/>
        </w:rPr>
        <w:t xml:space="preserve"> </w:t>
      </w:r>
      <w:proofErr w:type="spellStart"/>
      <w:r>
        <w:rPr>
          <w:sz w:val="14"/>
          <w:lang w:eastAsia="ja-JP"/>
        </w:rPr>
        <w:t>の行動に戻る可能性が高いと結論づけている。しかし、何年にもわたって発生する可能性のある複数の杭打ちプロジェク</w:t>
      </w:r>
      <w:proofErr w:type="spellEnd"/>
      <w:r>
        <w:rPr>
          <w:sz w:val="14"/>
          <w:lang w:eastAsia="ja-JP"/>
        </w:rPr>
        <w:t xml:space="preserve"> トに関連する、長期的な累積的音響影響については不確実性が残っている。これは、船舶移動（船舶騒音を含む）、高分解能物理学（HRG）調査、地質掘削、 </w:t>
      </w:r>
      <w:proofErr w:type="spellStart"/>
      <w:r>
        <w:rPr>
          <w:sz w:val="14"/>
          <w:lang w:eastAsia="ja-JP"/>
        </w:rPr>
        <w:t>浚渫活動、風力タービン運転騒音など、海生哺乳類の行動反応を誘発する可能</w:t>
      </w:r>
      <w:proofErr w:type="spellEnd"/>
      <w:r>
        <w:rPr>
          <w:sz w:val="14"/>
          <w:lang w:eastAsia="ja-JP"/>
        </w:rPr>
        <w:t xml:space="preserve"> </w:t>
      </w:r>
      <w:proofErr w:type="spellStart"/>
      <w:r>
        <w:rPr>
          <w:sz w:val="14"/>
          <w:lang w:eastAsia="ja-JP"/>
        </w:rPr>
        <w:t>性のある他のプロジェクト活動にも当てはまる。その結果、プロジェクトに関連する杭打ちやその他の活動、また現在進行中</w:t>
      </w:r>
      <w:proofErr w:type="spellEnd"/>
      <w:r>
        <w:rPr>
          <w:sz w:val="14"/>
          <w:lang w:eastAsia="ja-JP"/>
        </w:rPr>
        <w:t xml:space="preserve"> </w:t>
      </w:r>
      <w:proofErr w:type="spellStart"/>
      <w:r>
        <w:rPr>
          <w:sz w:val="14"/>
          <w:lang w:eastAsia="ja-JP"/>
        </w:rPr>
        <w:t>の同時・累積的な杭打ちやその他の活動による、海生哺乳類への長期的な行動の影響の</w:t>
      </w:r>
      <w:proofErr w:type="spellEnd"/>
      <w:r>
        <w:rPr>
          <w:sz w:val="14"/>
          <w:lang w:eastAsia="ja-JP"/>
        </w:rPr>
        <w:t xml:space="preserve"> </w:t>
      </w:r>
      <w:proofErr w:type="spellStart"/>
      <w:r>
        <w:rPr>
          <w:sz w:val="14"/>
          <w:lang w:eastAsia="ja-JP"/>
        </w:rPr>
        <w:t>可能性を確実に予測することは不可能である</w:t>
      </w:r>
      <w:proofErr w:type="spellEnd"/>
      <w:r>
        <w:rPr>
          <w:sz w:val="14"/>
          <w:lang w:eastAsia="ja-JP"/>
        </w:rPr>
        <w:t>。</w:t>
      </w:r>
    </w:p>
    <w:p w14:paraId="19CB1B13" w14:textId="77777777" w:rsidR="00816CF1" w:rsidRDefault="00B01A57">
      <w:pPr>
        <w:pStyle w:val="a3"/>
        <w:spacing w:before="199"/>
        <w:ind w:left="358" w:right="373"/>
        <w:rPr>
          <w:lang w:eastAsia="ja-JP"/>
        </w:rPr>
      </w:pPr>
      <w:proofErr w:type="spellStart"/>
      <w:r>
        <w:rPr>
          <w:sz w:val="14"/>
          <w:lang w:eastAsia="ja-JP"/>
        </w:rPr>
        <w:t>この不確実性に対処するため、EISのアセスメントでは、水中騒音に関連する</w:t>
      </w:r>
      <w:proofErr w:type="spellEnd"/>
      <w:r>
        <w:rPr>
          <w:sz w:val="14"/>
          <w:lang w:eastAsia="ja-JP"/>
        </w:rPr>
        <w:t xml:space="preserve"> </w:t>
      </w:r>
      <w:proofErr w:type="spellStart"/>
      <w:r>
        <w:rPr>
          <w:sz w:val="14"/>
          <w:lang w:eastAsia="ja-JP"/>
        </w:rPr>
        <w:t>行動影響を検討する際に、入手可能な最善の情報を使用した。これらのインパク</w:t>
      </w:r>
      <w:proofErr w:type="spellEnd"/>
      <w:r>
        <w:rPr>
          <w:sz w:val="14"/>
          <w:lang w:eastAsia="ja-JP"/>
        </w:rPr>
        <w:t xml:space="preserve"> </w:t>
      </w:r>
      <w:proofErr w:type="spellStart"/>
      <w:r>
        <w:rPr>
          <w:sz w:val="14"/>
          <w:lang w:eastAsia="ja-JP"/>
        </w:rPr>
        <w:t>トをよりよく特徴付けるため、影響の可能性のある全ての種類の行動反応と、こ</w:t>
      </w:r>
      <w:proofErr w:type="spellEnd"/>
      <w:r>
        <w:rPr>
          <w:sz w:val="14"/>
          <w:lang w:eastAsia="ja-JP"/>
        </w:rPr>
        <w:t xml:space="preserve"> </w:t>
      </w:r>
      <w:proofErr w:type="spellStart"/>
      <w:r>
        <w:rPr>
          <w:sz w:val="14"/>
          <w:lang w:eastAsia="ja-JP"/>
        </w:rPr>
        <w:t>れらの反応が起こりうる状況を、該当する研究（Ellison</w:t>
      </w:r>
      <w:proofErr w:type="spellEnd"/>
      <w:r>
        <w:rPr>
          <w:sz w:val="14"/>
          <w:lang w:eastAsia="ja-JP"/>
        </w:rPr>
        <w:t xml:space="preserve"> et </w:t>
      </w:r>
      <w:proofErr w:type="spellStart"/>
      <w:r>
        <w:rPr>
          <w:sz w:val="14"/>
          <w:lang w:eastAsia="ja-JP"/>
        </w:rPr>
        <w:t>al.大型ヒゲクジラのアセスメントでは、杭打ち騒音に対する影響の可能性</w:t>
      </w:r>
      <w:proofErr w:type="spellEnd"/>
      <w:r>
        <w:rPr>
          <w:sz w:val="14"/>
          <w:lang w:eastAsia="ja-JP"/>
        </w:rPr>
        <w:t xml:space="preserve"> </w:t>
      </w:r>
      <w:proofErr w:type="spellStart"/>
      <w:r>
        <w:rPr>
          <w:sz w:val="14"/>
          <w:lang w:eastAsia="ja-JP"/>
        </w:rPr>
        <w:t>のある行動反応を知るために、他の衝動的な騒音（例えば、地震波源）に関する</w:t>
      </w:r>
      <w:proofErr w:type="spellEnd"/>
      <w:r>
        <w:rPr>
          <w:sz w:val="14"/>
          <w:lang w:eastAsia="ja-JP"/>
        </w:rPr>
        <w:t xml:space="preserve"> </w:t>
      </w:r>
      <w:proofErr w:type="spellStart"/>
      <w:r>
        <w:rPr>
          <w:sz w:val="14"/>
          <w:lang w:eastAsia="ja-JP"/>
        </w:rPr>
        <w:t>研究が用いられた。モニタリング調査は、プロジェクトが発生させた水中騒音に対する種特有</w:t>
      </w:r>
      <w:proofErr w:type="spellEnd"/>
      <w:r>
        <w:rPr>
          <w:sz w:val="14"/>
          <w:lang w:eastAsia="ja-JP"/>
        </w:rPr>
        <w:t xml:space="preserve"> </w:t>
      </w:r>
      <w:proofErr w:type="spellStart"/>
      <w:r>
        <w:rPr>
          <w:sz w:val="14"/>
          <w:lang w:eastAsia="ja-JP"/>
        </w:rPr>
        <w:t>の行動反応についての洞察を提供するだろう。同時に実施される複数のプロジェクトの長期、累積的な水中騒</w:t>
      </w:r>
      <w:proofErr w:type="spellEnd"/>
      <w:r>
        <w:rPr>
          <w:sz w:val="14"/>
          <w:lang w:eastAsia="ja-JP"/>
        </w:rPr>
        <w:t xml:space="preserve"> </w:t>
      </w:r>
      <w:proofErr w:type="spellStart"/>
      <w:r>
        <w:rPr>
          <w:sz w:val="14"/>
          <w:lang w:eastAsia="ja-JP"/>
        </w:rPr>
        <w:t>音活動が海棲哺乳類の個体群に及ぼす長期的な影響とその後の結果についての理解</w:t>
      </w:r>
      <w:proofErr w:type="spellEnd"/>
      <w:r>
        <w:rPr>
          <w:sz w:val="14"/>
          <w:lang w:eastAsia="ja-JP"/>
        </w:rPr>
        <w:t xml:space="preserve"> </w:t>
      </w:r>
      <w:proofErr w:type="spellStart"/>
      <w:r>
        <w:rPr>
          <w:sz w:val="14"/>
          <w:lang w:eastAsia="ja-JP"/>
        </w:rPr>
        <w:t>に役立つ可能性がある</w:t>
      </w:r>
      <w:proofErr w:type="spellEnd"/>
      <w:r>
        <w:rPr>
          <w:sz w:val="14"/>
          <w:lang w:eastAsia="ja-JP"/>
        </w:rPr>
        <w:t>。</w:t>
      </w:r>
    </w:p>
    <w:p w14:paraId="1FDA5AA2" w14:textId="77777777" w:rsidR="00816CF1" w:rsidRDefault="00B01A57">
      <w:pPr>
        <w:pStyle w:val="a3"/>
        <w:spacing w:before="200"/>
        <w:ind w:left="358" w:right="363"/>
        <w:rPr>
          <w:lang w:eastAsia="ja-JP"/>
        </w:rPr>
      </w:pPr>
      <w:proofErr w:type="spellStart"/>
      <w:r>
        <w:rPr>
          <w:sz w:val="14"/>
          <w:lang w:eastAsia="ja-JP"/>
        </w:rPr>
        <w:t>大西洋OCSにおけるこの種の斬新であるため、新しい構造物の広範なネット</w:t>
      </w:r>
      <w:proofErr w:type="spellEnd"/>
      <w:r>
        <w:rPr>
          <w:sz w:val="14"/>
          <w:lang w:eastAsia="ja-JP"/>
        </w:rPr>
        <w:t xml:space="preserve"> ワークに対する大型鯨類の反応に関する研究は不足している。</w:t>
      </w:r>
      <w:r>
        <w:rPr>
          <w:sz w:val="14"/>
          <w:lang w:eastAsia="ja-JP"/>
        </w:rPr>
        <w:t xml:space="preserve">計画された活動シナリオの下では、地理的分析領域内の複数の洋上風力プロジェ クトから2,100を超える新しい構造物が予想されるが、風力施設内や施設間の区域に大型鯨類が </w:t>
      </w:r>
      <w:proofErr w:type="spellStart"/>
      <w:r>
        <w:rPr>
          <w:sz w:val="14"/>
          <w:lang w:eastAsia="ja-JP"/>
        </w:rPr>
        <w:t>アクセスできるような間隔が確保されることが期待される。海産哺乳類の移動ルートや生息域の物理的な妨害は予想されないが、新しい</w:t>
      </w:r>
      <w:proofErr w:type="spellEnd"/>
      <w:r>
        <w:rPr>
          <w:sz w:val="14"/>
          <w:lang w:eastAsia="ja-JP"/>
        </w:rPr>
        <w:t xml:space="preserve"> 構造物によって洋上風力リース区域の回避が起こるかどうかは不明である。さらに、基礎の周りの流体力学的変化が餌生物の利用可能性にどのような影響を与えるか </w:t>
      </w:r>
      <w:proofErr w:type="spellStart"/>
      <w:r>
        <w:rPr>
          <w:sz w:val="14"/>
          <w:lang w:eastAsia="ja-JP"/>
        </w:rPr>
        <w:t>については不確実性があるが、これらの変化は、WTG基礎の周りの局所的な状況に限定的なイ</w:t>
      </w:r>
      <w:proofErr w:type="spellEnd"/>
      <w:r>
        <w:rPr>
          <w:sz w:val="14"/>
          <w:lang w:eastAsia="ja-JP"/>
        </w:rPr>
        <w:t xml:space="preserve"> </w:t>
      </w:r>
      <w:proofErr w:type="spellStart"/>
      <w:r>
        <w:rPr>
          <w:sz w:val="14"/>
          <w:lang w:eastAsia="ja-JP"/>
        </w:rPr>
        <w:t>ンパクトを与えると予想される。大西洋のOCSに構造物が存在することで、WTG基礎の周辺における漁業活</w:t>
      </w:r>
      <w:proofErr w:type="spellEnd"/>
      <w:r>
        <w:rPr>
          <w:sz w:val="14"/>
          <w:lang w:eastAsia="ja-JP"/>
        </w:rPr>
        <w:t xml:space="preserve"> </w:t>
      </w:r>
      <w:proofErr w:type="spellStart"/>
      <w:r>
        <w:rPr>
          <w:sz w:val="14"/>
          <w:lang w:eastAsia="ja-JP"/>
        </w:rPr>
        <w:t>動や船舶交通に局所的な変化が生じることも予想される。大西洋OCSの海洋哺乳類に対するこれらのインパクトの影響の可能性</w:t>
      </w:r>
      <w:proofErr w:type="spellEnd"/>
      <w:r>
        <w:rPr>
          <w:sz w:val="14"/>
          <w:lang w:eastAsia="ja-JP"/>
        </w:rPr>
        <w:t xml:space="preserve"> </w:t>
      </w:r>
      <w:proofErr w:type="spellStart"/>
      <w:r>
        <w:rPr>
          <w:sz w:val="14"/>
          <w:lang w:eastAsia="ja-JP"/>
        </w:rPr>
        <w:t>は、現在のところ不明である。モニ</w:t>
      </w:r>
      <w:proofErr w:type="spellEnd"/>
      <w:r>
        <w:rPr>
          <w:sz w:val="14"/>
          <w:lang w:eastAsia="ja-JP"/>
        </w:rPr>
        <w:t xml:space="preserve"> </w:t>
      </w:r>
      <w:proofErr w:type="spellStart"/>
      <w:r>
        <w:rPr>
          <w:sz w:val="14"/>
          <w:lang w:eastAsia="ja-JP"/>
        </w:rPr>
        <w:t>タリング調査によって、種特有の回避行動や、プロジェクト構造物に対するそ</w:t>
      </w:r>
      <w:proofErr w:type="spellEnd"/>
      <w:r>
        <w:rPr>
          <w:sz w:val="14"/>
          <w:lang w:eastAsia="ja-JP"/>
        </w:rPr>
        <w:t xml:space="preserve"> </w:t>
      </w:r>
      <w:proofErr w:type="spellStart"/>
      <w:r>
        <w:rPr>
          <w:sz w:val="14"/>
          <w:lang w:eastAsia="ja-JP"/>
        </w:rPr>
        <w:t>の他の影響の可能性が明らかになるだろう</w:t>
      </w:r>
      <w:proofErr w:type="spellEnd"/>
      <w:r>
        <w:rPr>
          <w:sz w:val="14"/>
          <w:lang w:eastAsia="ja-JP"/>
        </w:rPr>
        <w:t>。</w:t>
      </w:r>
    </w:p>
    <w:p w14:paraId="16D3AB35" w14:textId="77777777" w:rsidR="00816CF1" w:rsidRDefault="00B01A57">
      <w:pPr>
        <w:pStyle w:val="a3"/>
        <w:spacing w:before="201"/>
        <w:ind w:left="358" w:right="397"/>
        <w:rPr>
          <w:lang w:eastAsia="ja-JP"/>
        </w:rPr>
      </w:pPr>
      <w:proofErr w:type="spellStart"/>
      <w:r>
        <w:rPr>
          <w:sz w:val="14"/>
          <w:lang w:eastAsia="ja-JP"/>
        </w:rPr>
        <w:t>現時点では、このEISは、これらのIPFがほとんどの海洋哺乳類の個体群に重大な悪影響</w:t>
      </w:r>
      <w:proofErr w:type="spellEnd"/>
      <w:r>
        <w:rPr>
          <w:sz w:val="14"/>
          <w:lang w:eastAsia="ja-JP"/>
        </w:rPr>
        <w:t xml:space="preserve"> </w:t>
      </w:r>
      <w:proofErr w:type="spellStart"/>
      <w:r>
        <w:rPr>
          <w:sz w:val="14"/>
          <w:lang w:eastAsia="ja-JP"/>
        </w:rPr>
        <w:t>をもたらすと結論付ける根拠を持たない。北大西洋セミクジラの生活史と資源状態は、大西洋OCSで進行中、計画中</w:t>
      </w:r>
      <w:proofErr w:type="spellEnd"/>
      <w:r>
        <w:rPr>
          <w:sz w:val="14"/>
          <w:lang w:eastAsia="ja-JP"/>
        </w:rPr>
        <w:t xml:space="preserve"> </w:t>
      </w:r>
      <w:proofErr w:type="spellStart"/>
      <w:r>
        <w:rPr>
          <w:sz w:val="14"/>
          <w:lang w:eastAsia="ja-JP"/>
        </w:rPr>
        <w:t>の非風力活動、および計画中の風力活動と組み合わさり、種の存続を危うくする深刻</w:t>
      </w:r>
      <w:proofErr w:type="spellEnd"/>
      <w:r>
        <w:rPr>
          <w:sz w:val="14"/>
          <w:lang w:eastAsia="ja-JP"/>
        </w:rPr>
        <w:t xml:space="preserve"> な個体群レベルのエフェクトをもたらす可能性がある。しかし、個々のIPFの複雑な相互関係を考えると、タイセイヨウセミクジラに与えるイン パクトの正確なレベルと範囲を予測することは不可能である。上記のデータギャップに対処するため、BOEMは、EISの3.15節とNMFSに提出したBA（BOEM 2022）に示されているように、類似種と研究の既知の情報から外挿または仮定を導き出した。海生哺乳類種への影響の可能性を予測するために使用された情報と方法は、入手可能な最良の情報である。このEISで提供された分析は、健全な科学的判断と情報に基づいた意思決定を支援するのに十分である。従って、BOEMは、代替案間の合理的な選択に不可欠な、海生哺乳類資源に関する不完全または入手不可能な情報があるとは考えていない。</w:t>
      </w:r>
    </w:p>
    <w:p w14:paraId="515BC620" w14:textId="77777777" w:rsidR="00816CF1" w:rsidRDefault="00816CF1">
      <w:pPr>
        <w:pStyle w:val="a3"/>
        <w:rPr>
          <w:lang w:eastAsia="ja-JP"/>
        </w:rPr>
        <w:sectPr w:rsidR="00816CF1">
          <w:pgSz w:w="12240" w:h="15840"/>
          <w:pgMar w:top="1360" w:right="1080" w:bottom="680" w:left="1080" w:header="729" w:footer="483" w:gutter="0"/>
          <w:cols w:space="708"/>
        </w:sectPr>
      </w:pPr>
    </w:p>
    <w:p w14:paraId="48CCAA77" w14:textId="77777777" w:rsidR="00816CF1" w:rsidRDefault="00B01A57">
      <w:pPr>
        <w:pStyle w:val="4"/>
        <w:numPr>
          <w:ilvl w:val="2"/>
          <w:numId w:val="36"/>
        </w:numPr>
        <w:tabs>
          <w:tab w:val="left" w:pos="1439"/>
        </w:tabs>
        <w:spacing w:before="82"/>
        <w:ind w:left="1439" w:hanging="1079"/>
        <w:rPr>
          <w:lang w:eastAsia="ja-JP"/>
        </w:rPr>
      </w:pPr>
      <w:bookmarkStart w:id="18" w:name="D.1.13_Navigation_and_Vessel_Traffic"/>
      <w:bookmarkEnd w:id="18"/>
      <w:r>
        <w:rPr>
          <w:sz w:val="14"/>
          <w:lang w:eastAsia="ja-JP"/>
        </w:rPr>
        <w:lastRenderedPageBreak/>
        <w:t>ナビゲーションと船舶</w:t>
      </w:r>
      <w:r>
        <w:rPr>
          <w:spacing w:val="-2"/>
          <w:sz w:val="14"/>
          <w:lang w:eastAsia="ja-JP"/>
        </w:rPr>
        <w:t>交通</w:t>
      </w:r>
    </w:p>
    <w:p w14:paraId="6EB48632" w14:textId="77777777" w:rsidR="00816CF1" w:rsidRDefault="00B01A57">
      <w:pPr>
        <w:pStyle w:val="a3"/>
        <w:spacing w:before="199"/>
        <w:ind w:left="359" w:right="414"/>
        <w:rPr>
          <w:lang w:eastAsia="ja-JP"/>
        </w:rPr>
      </w:pPr>
      <w:r>
        <w:rPr>
          <w:sz w:val="14"/>
          <w:lang w:eastAsia="ja-JP"/>
        </w:rPr>
        <w:t xml:space="preserve">EISにおける航行と船舶交通のインパクト分析は、AIS搭載が義務付けられている船舶（すなわち、全長65フィート[19.8メートル]以上の船舶）の1年間（2019年1月1日から2019年12月31日まで）の自動識別システム（AIS）データと、商業漁業とレジャー用船舶の通過を推測するための船舶監視システム（VMS）データに基づいている。全長65フィート（19.8メートル）以上の漁船は、2015年3月までAISの搭載が義務付けられていなかった（80 </w:t>
      </w:r>
      <w:r>
        <w:rPr>
          <w:i/>
          <w:sz w:val="14"/>
          <w:lang w:eastAsia="ja-JP"/>
        </w:rPr>
        <w:t xml:space="preserve">Federal Register </w:t>
      </w:r>
      <w:r>
        <w:rPr>
          <w:sz w:val="14"/>
          <w:lang w:eastAsia="ja-JP"/>
        </w:rPr>
        <w:t>5282）；したがって、2015年3月以前のAISデータは、2015年3月以降に入手可能なデータよりも限定的である。AIS搭載要件の制限によるデータのギャップを考慮するため、リスクモデルにはVMSデータとNOAAが要求する船舶トリップレポートが含まれ、データにはない現在と将来のトラフィックを考慮した（COP、セクション4、表4.4-19；Dominion Energy 2023）。</w:t>
      </w:r>
    </w:p>
    <w:p w14:paraId="1E8D2CBE" w14:textId="77777777" w:rsidR="00816CF1" w:rsidRDefault="00B01A57">
      <w:pPr>
        <w:pStyle w:val="a3"/>
        <w:spacing w:before="200"/>
        <w:ind w:left="359" w:right="363"/>
        <w:rPr>
          <w:lang w:eastAsia="ja-JP"/>
        </w:rPr>
      </w:pPr>
      <w:r>
        <w:rPr>
          <w:sz w:val="14"/>
          <w:lang w:eastAsia="ja-JP"/>
        </w:rPr>
        <w:t>上記のAISとVMSのデータと小型船舶数に関する情報に基づく仮定の組み合わせは、入手可能な最良の船舶交通データであり、BOEMが以下のことを行うのに十分である。</w:t>
      </w:r>
    </w:p>
    <w:p w14:paraId="28FA432D" w14:textId="77777777" w:rsidR="00816CF1" w:rsidRDefault="00B01A57">
      <w:pPr>
        <w:pStyle w:val="a3"/>
        <w:spacing w:before="1"/>
        <w:ind w:left="359"/>
        <w:rPr>
          <w:lang w:eastAsia="ja-JP"/>
        </w:rPr>
      </w:pPr>
      <w:proofErr w:type="spellStart"/>
      <w:r>
        <w:rPr>
          <w:spacing w:val="-2"/>
          <w:sz w:val="14"/>
          <w:lang w:eastAsia="ja-JP"/>
        </w:rPr>
        <w:t>選択肢の</w:t>
      </w:r>
      <w:r>
        <w:rPr>
          <w:sz w:val="14"/>
          <w:lang w:eastAsia="ja-JP"/>
        </w:rPr>
        <w:t>中から合理的な選択をする</w:t>
      </w:r>
      <w:proofErr w:type="spellEnd"/>
      <w:r>
        <w:rPr>
          <w:spacing w:val="-2"/>
          <w:sz w:val="14"/>
          <w:lang w:eastAsia="ja-JP"/>
        </w:rPr>
        <w:t>。</w:t>
      </w:r>
    </w:p>
    <w:p w14:paraId="23EFDA22" w14:textId="77777777" w:rsidR="00816CF1" w:rsidRDefault="00B01A57">
      <w:pPr>
        <w:pStyle w:val="a3"/>
        <w:spacing w:before="199"/>
        <w:ind w:left="359" w:right="363"/>
        <w:rPr>
          <w:lang w:eastAsia="ja-JP"/>
        </w:rPr>
      </w:pPr>
      <w:r>
        <w:rPr>
          <w:sz w:val="14"/>
          <w:lang w:eastAsia="ja-JP"/>
        </w:rPr>
        <w:t>EISの3.16節で述べられているように、WTGおよびオフショアサービスステーシ ョン（OSS）の構造物は、海洋レーダーに影響を与える可能性がある。海洋レーダーには様々な能力があり、レーダー機器が物体を適切に検知する能力は、レーダーの種類、機器の配置、オペレーターの熟練度に左右される。しかし、訓練を受けたレーダーオペレーター、適切に設置・調整された船舶機器、標識された風力タービン、AISの使用はすべて、レーダー検知の損失を最小限に抑え、安全な航行を可能にする（USCG 2020）。</w:t>
      </w:r>
    </w:p>
    <w:p w14:paraId="43901A73" w14:textId="77777777" w:rsidR="00816CF1" w:rsidRDefault="00B01A57">
      <w:pPr>
        <w:pStyle w:val="a3"/>
        <w:spacing w:before="1"/>
        <w:ind w:left="359" w:right="560"/>
        <w:rPr>
          <w:lang w:eastAsia="ja-JP"/>
        </w:rPr>
      </w:pPr>
      <w:proofErr w:type="spellStart"/>
      <w:r>
        <w:rPr>
          <w:sz w:val="14"/>
          <w:lang w:eastAsia="ja-JP"/>
        </w:rPr>
        <w:t>以上のことから、BOEMは、代替案間の合理的な選択に不可欠な</w:t>
      </w:r>
      <w:proofErr w:type="spellEnd"/>
      <w:r>
        <w:rPr>
          <w:sz w:val="14"/>
          <w:lang w:eastAsia="ja-JP"/>
        </w:rPr>
        <w:t>、</w:t>
      </w:r>
      <w:bookmarkStart w:id="19" w:name="D.1.14_Other_Uses"/>
      <w:bookmarkEnd w:id="19"/>
      <w:r>
        <w:rPr>
          <w:sz w:val="14"/>
          <w:lang w:eastAsia="ja-JP"/>
        </w:rPr>
        <w:t xml:space="preserve"> </w:t>
      </w:r>
      <w:proofErr w:type="spellStart"/>
      <w:r>
        <w:rPr>
          <w:sz w:val="14"/>
          <w:lang w:eastAsia="ja-JP"/>
        </w:rPr>
        <w:t>の航行と船舶交通に関する情報が不完全であったり、入手できなかったりするとは考えていない</w:t>
      </w:r>
      <w:proofErr w:type="spellEnd"/>
      <w:r>
        <w:rPr>
          <w:sz w:val="14"/>
          <w:lang w:eastAsia="ja-JP"/>
        </w:rPr>
        <w:t>。</w:t>
      </w:r>
    </w:p>
    <w:p w14:paraId="0A538E4A" w14:textId="77777777" w:rsidR="00816CF1" w:rsidRDefault="00B01A57">
      <w:pPr>
        <w:pStyle w:val="4"/>
        <w:numPr>
          <w:ilvl w:val="2"/>
          <w:numId w:val="36"/>
        </w:numPr>
        <w:tabs>
          <w:tab w:val="left" w:pos="1439"/>
        </w:tabs>
        <w:ind w:left="1439"/>
      </w:pPr>
      <w:proofErr w:type="spellStart"/>
      <w:r>
        <w:rPr>
          <w:sz w:val="14"/>
        </w:rPr>
        <w:t>その他の</w:t>
      </w:r>
      <w:r>
        <w:rPr>
          <w:spacing w:val="-4"/>
          <w:sz w:val="14"/>
        </w:rPr>
        <w:t>用途</w:t>
      </w:r>
      <w:proofErr w:type="spellEnd"/>
    </w:p>
    <w:p w14:paraId="42865E8F" w14:textId="77777777" w:rsidR="00816CF1" w:rsidRDefault="00B01A57">
      <w:pPr>
        <w:pStyle w:val="a3"/>
        <w:spacing w:before="200"/>
        <w:ind w:left="358" w:right="452"/>
        <w:rPr>
          <w:lang w:eastAsia="ja-JP"/>
        </w:rPr>
      </w:pPr>
      <w:r>
        <w:rPr>
          <w:sz w:val="14"/>
          <w:lang w:eastAsia="ja-JP"/>
        </w:rPr>
        <w:t>提案されているプロジェクトは、パトゥーセント・リバー海軍航空基地の先進動的航空機測定システムのテスト能力に影響の可能性を持つ、大西洋テストレンジ地理的懸念地域内にある。海軍省は、海底ケーブルルートとケーブル陸揚げ場所に関する継続的な調整、海底ケーブルに監視装置を設置する計画があるかどうかの通知、プロジェクトにおける外国所有または管理業者の使用に関する調整を要請する。国防総省との話し合いは、この非公式レビューの結果に基づいて継続中である。</w:t>
      </w:r>
    </w:p>
    <w:p w14:paraId="37E67E33" w14:textId="77777777" w:rsidR="00816CF1" w:rsidRDefault="00B01A57">
      <w:pPr>
        <w:pStyle w:val="4"/>
        <w:numPr>
          <w:ilvl w:val="2"/>
          <w:numId w:val="36"/>
        </w:numPr>
        <w:tabs>
          <w:tab w:val="left" w:pos="1438"/>
        </w:tabs>
        <w:ind w:left="1438"/>
        <w:rPr>
          <w:lang w:eastAsia="ja-JP"/>
        </w:rPr>
      </w:pPr>
      <w:bookmarkStart w:id="20" w:name="D.1.15_Recreation_and_Tourism"/>
      <w:bookmarkEnd w:id="20"/>
      <w:r>
        <w:rPr>
          <w:sz w:val="14"/>
          <w:lang w:eastAsia="ja-JP"/>
        </w:rPr>
        <w:t>レクリエーションと</w:t>
      </w:r>
      <w:r>
        <w:rPr>
          <w:spacing w:val="-2"/>
          <w:sz w:val="14"/>
          <w:lang w:eastAsia="ja-JP"/>
        </w:rPr>
        <w:t>観光</w:t>
      </w:r>
    </w:p>
    <w:p w14:paraId="208433BC" w14:textId="77777777" w:rsidR="00816CF1" w:rsidRDefault="00B01A57">
      <w:pPr>
        <w:pStyle w:val="a3"/>
        <w:spacing w:before="200"/>
        <w:ind w:left="358" w:right="370"/>
        <w:rPr>
          <w:lang w:eastAsia="ja-JP"/>
        </w:rPr>
      </w:pPr>
      <w:proofErr w:type="spellStart"/>
      <w:r>
        <w:rPr>
          <w:sz w:val="14"/>
          <w:lang w:eastAsia="ja-JP"/>
        </w:rPr>
        <w:t>レクリエーションや観光へのインパクトの評価は、他のインパクト</w:t>
      </w:r>
      <w:proofErr w:type="spellEnd"/>
      <w:r>
        <w:rPr>
          <w:sz w:val="14"/>
          <w:lang w:eastAsia="ja-JP"/>
        </w:rPr>
        <w:t xml:space="preserve"> の評価に依存している。</w:t>
      </w:r>
      <w:r>
        <w:rPr>
          <w:sz w:val="14"/>
          <w:lang w:eastAsia="ja-JP"/>
        </w:rPr>
        <w:t>その結果、この文書に記述されているような、視覚・景観資源、航行・船舶交通、商業漁業、ハイヤーレクリエーション漁業に関連する不完全または入手不可能な情報は、レクリエーション観光へのインパクト分析の完全性にも影響する。</w:t>
      </w:r>
      <w:bookmarkStart w:id="21" w:name="D.1.16_Sea_Turtles"/>
      <w:bookmarkEnd w:id="21"/>
      <w:r>
        <w:rPr>
          <w:sz w:val="14"/>
          <w:lang w:eastAsia="ja-JP"/>
        </w:rPr>
        <w:t>これらの理由から、BOEMは、レクリエーションと観光に関する不完全または入手不可能な情報が、代替案間の合理的な選択に不可欠であるとは考えていない。</w:t>
      </w:r>
    </w:p>
    <w:p w14:paraId="0AC17889" w14:textId="77777777" w:rsidR="00816CF1" w:rsidRDefault="00B01A57">
      <w:pPr>
        <w:pStyle w:val="4"/>
        <w:numPr>
          <w:ilvl w:val="2"/>
          <w:numId w:val="36"/>
        </w:numPr>
        <w:tabs>
          <w:tab w:val="left" w:pos="1438"/>
        </w:tabs>
        <w:spacing w:before="201"/>
        <w:ind w:left="1438"/>
      </w:pPr>
      <w:proofErr w:type="spellStart"/>
      <w:r>
        <w:rPr>
          <w:spacing w:val="-2"/>
          <w:sz w:val="14"/>
        </w:rPr>
        <w:t>ウミガメ</w:t>
      </w:r>
      <w:proofErr w:type="spellEnd"/>
    </w:p>
    <w:p w14:paraId="3B39CCF4" w14:textId="77777777" w:rsidR="00816CF1" w:rsidRDefault="00B01A57">
      <w:pPr>
        <w:pStyle w:val="a3"/>
        <w:spacing w:before="199"/>
        <w:ind w:left="358" w:right="363"/>
        <w:rPr>
          <w:lang w:eastAsia="ja-JP"/>
        </w:rPr>
      </w:pPr>
      <w:proofErr w:type="spellStart"/>
      <w:r>
        <w:rPr>
          <w:sz w:val="14"/>
          <w:lang w:eastAsia="ja-JP"/>
        </w:rPr>
        <w:t>大西洋</w:t>
      </w:r>
      <w:proofErr w:type="spellEnd"/>
      <w:r>
        <w:rPr>
          <w:sz w:val="14"/>
          <w:lang w:eastAsia="ja-JP"/>
        </w:rPr>
        <w:t xml:space="preserve"> OCS </w:t>
      </w:r>
      <w:proofErr w:type="spellStart"/>
      <w:r>
        <w:rPr>
          <w:sz w:val="14"/>
          <w:lang w:eastAsia="ja-JP"/>
        </w:rPr>
        <w:t>とリース海域に生息するウミガメ種の分布と豊度に関する情報は不完全で</w:t>
      </w:r>
      <w:proofErr w:type="spellEnd"/>
      <w:r>
        <w:rPr>
          <w:sz w:val="14"/>
          <w:lang w:eastAsia="ja-JP"/>
        </w:rPr>
        <w:t xml:space="preserve"> </w:t>
      </w:r>
      <w:proofErr w:type="spellStart"/>
      <w:r>
        <w:rPr>
          <w:sz w:val="14"/>
          <w:lang w:eastAsia="ja-JP"/>
        </w:rPr>
        <w:t>ある。NMFS</w:t>
      </w:r>
      <w:proofErr w:type="spellEnd"/>
      <w:r>
        <w:rPr>
          <w:sz w:val="14"/>
          <w:lang w:eastAsia="ja-JP"/>
        </w:rPr>
        <w:t xml:space="preserve"> BA（BOEM 2022）は、影響の可能性のある種の発生とプロジェクト関連 IPFs への暴露に関する利用可能な情報の完全な概要を提供している。そこに要約された研究は、地理的分析領域におけるウミガメの影響の可能性、相対的 </w:t>
      </w:r>
      <w:proofErr w:type="spellStart"/>
      <w:r>
        <w:rPr>
          <w:sz w:val="14"/>
          <w:lang w:eastAsia="ja-JP"/>
        </w:rPr>
        <w:t>個体数、分布の可能性を予測するための適切な基礎を提供している</w:t>
      </w:r>
      <w:proofErr w:type="spellEnd"/>
      <w:r>
        <w:rPr>
          <w:sz w:val="14"/>
          <w:lang w:eastAsia="ja-JP"/>
        </w:rPr>
        <w:t>。</w:t>
      </w:r>
    </w:p>
    <w:p w14:paraId="3378746C" w14:textId="77777777" w:rsidR="00816CF1" w:rsidRDefault="00B01A57">
      <w:pPr>
        <w:pStyle w:val="a3"/>
        <w:spacing w:before="200"/>
        <w:ind w:left="358" w:right="560"/>
        <w:rPr>
          <w:lang w:eastAsia="ja-JP"/>
        </w:rPr>
      </w:pPr>
      <w:r>
        <w:rPr>
          <w:sz w:val="14"/>
          <w:lang w:eastAsia="ja-JP"/>
        </w:rPr>
        <w:t>ある種のIPFがウミガメとその生息地に及ぼす影響については、不確実な部分も存在する。ウミガメに対するEMFのエフェクトは完全には理解されていない。しかし、入手可能な関連情報は以下の通りである。</w:t>
      </w:r>
    </w:p>
    <w:p w14:paraId="2F172D86" w14:textId="77777777" w:rsidR="00816CF1" w:rsidRDefault="00816CF1">
      <w:pPr>
        <w:pStyle w:val="a3"/>
        <w:rPr>
          <w:lang w:eastAsia="ja-JP"/>
        </w:rPr>
        <w:sectPr w:rsidR="00816CF1">
          <w:pgSz w:w="12240" w:h="15840"/>
          <w:pgMar w:top="1360" w:right="1080" w:bottom="680" w:left="1080" w:header="729" w:footer="483" w:gutter="0"/>
          <w:cols w:space="708"/>
        </w:sectPr>
      </w:pPr>
    </w:p>
    <w:p w14:paraId="273A42CD" w14:textId="77777777" w:rsidR="00816CF1" w:rsidRDefault="00B01A57">
      <w:pPr>
        <w:pStyle w:val="a3"/>
        <w:spacing w:before="82"/>
        <w:ind w:left="359" w:right="363"/>
        <w:rPr>
          <w:lang w:eastAsia="ja-JP"/>
        </w:rPr>
      </w:pPr>
      <w:r>
        <w:rPr>
          <w:sz w:val="14"/>
          <w:lang w:eastAsia="ja-JP"/>
        </w:rPr>
        <w:lastRenderedPageBreak/>
        <w:t>Normandeauら（2011）によるBOEM後援の報告書に要約されている。様々なウミガメの行動を妨害する電磁波の閾値は不明だが、ケーブルの至近距離でのみインパクトが発生する可能性を示唆する証拠があり、世界中に数多くある海底電力ケーブルからウミガメへの記録されていない。さらに、営巣海岸、重要生息地、その他の生物学的に重要な生息地は、オフショア輸出ケーブルの</w:t>
      </w:r>
      <w:r>
        <w:rPr>
          <w:spacing w:val="-2"/>
          <w:sz w:val="14"/>
          <w:lang w:eastAsia="ja-JP"/>
        </w:rPr>
        <w:t>コリドーには</w:t>
      </w:r>
      <w:r>
        <w:rPr>
          <w:sz w:val="14"/>
          <w:lang w:eastAsia="ja-JP"/>
        </w:rPr>
        <w:t>確認されていない</w:t>
      </w:r>
      <w:r>
        <w:rPr>
          <w:spacing w:val="-2"/>
          <w:sz w:val="14"/>
          <w:lang w:eastAsia="ja-JP"/>
        </w:rPr>
        <w:t>。</w:t>
      </w:r>
    </w:p>
    <w:p w14:paraId="01217324" w14:textId="77777777" w:rsidR="00816CF1" w:rsidRDefault="00B01A57">
      <w:pPr>
        <w:pStyle w:val="a3"/>
        <w:spacing w:before="199"/>
        <w:ind w:left="359" w:right="370"/>
        <w:rPr>
          <w:lang w:eastAsia="ja-JP"/>
        </w:rPr>
      </w:pPr>
      <w:proofErr w:type="spellStart"/>
      <w:r>
        <w:rPr>
          <w:sz w:val="14"/>
          <w:lang w:eastAsia="ja-JP"/>
        </w:rPr>
        <w:t>また、提案されているプロジェクトの建設活動に対するウミガメの反応につ</w:t>
      </w:r>
      <w:proofErr w:type="spellEnd"/>
      <w:r>
        <w:rPr>
          <w:sz w:val="14"/>
          <w:lang w:eastAsia="ja-JP"/>
        </w:rPr>
        <w:t xml:space="preserve"> </w:t>
      </w:r>
      <w:proofErr w:type="spellStart"/>
      <w:r>
        <w:rPr>
          <w:sz w:val="14"/>
          <w:lang w:eastAsia="ja-JP"/>
        </w:rPr>
        <w:t>いても不確かな点があり、浮遊物の上昇によるウミガメの幼体や成体の移動に対</w:t>
      </w:r>
      <w:proofErr w:type="spellEnd"/>
      <w:r>
        <w:rPr>
          <w:sz w:val="14"/>
          <w:lang w:eastAsia="ja-JP"/>
        </w:rPr>
        <w:t xml:space="preserve"> </w:t>
      </w:r>
      <w:proofErr w:type="spellStart"/>
      <w:r>
        <w:rPr>
          <w:sz w:val="14"/>
          <w:lang w:eastAsia="ja-JP"/>
        </w:rPr>
        <w:t>する影響の可能性を評価するためのデータは得られていない。しかし、いくらかの暴露は起こるかもしれないが、総懸濁固体のインパク</w:t>
      </w:r>
      <w:proofErr w:type="spellEnd"/>
      <w:r>
        <w:rPr>
          <w:sz w:val="14"/>
          <w:lang w:eastAsia="ja-JP"/>
        </w:rPr>
        <w:t xml:space="preserve"> </w:t>
      </w:r>
      <w:proofErr w:type="spellStart"/>
      <w:r>
        <w:rPr>
          <w:sz w:val="14"/>
          <w:lang w:eastAsia="ja-JP"/>
        </w:rPr>
        <w:t>トは大きさと期間が限定され、これらの種が定期的に経験する暴露の範囲内で起こると</w:t>
      </w:r>
      <w:proofErr w:type="spellEnd"/>
      <w:r>
        <w:rPr>
          <w:sz w:val="14"/>
          <w:lang w:eastAsia="ja-JP"/>
        </w:rPr>
        <w:t xml:space="preserve"> </w:t>
      </w:r>
      <w:proofErr w:type="spellStart"/>
      <w:r>
        <w:rPr>
          <w:sz w:val="14"/>
          <w:lang w:eastAsia="ja-JP"/>
        </w:rPr>
        <w:t>考えられる</w:t>
      </w:r>
      <w:proofErr w:type="spellEnd"/>
      <w:r>
        <w:rPr>
          <w:sz w:val="14"/>
          <w:lang w:eastAsia="ja-JP"/>
        </w:rPr>
        <w:t>。、</w:t>
      </w:r>
      <w:proofErr w:type="spellStart"/>
      <w:r>
        <w:rPr>
          <w:sz w:val="14"/>
          <w:lang w:eastAsia="ja-JP"/>
        </w:rPr>
        <w:t>土砂の噴出によるウミガメの行動へのインパクトは、生物学的に</w:t>
      </w:r>
      <w:proofErr w:type="spellEnd"/>
      <w:r>
        <w:rPr>
          <w:sz w:val="14"/>
          <w:lang w:eastAsia="ja-JP"/>
        </w:rPr>
        <w:t xml:space="preserve"> </w:t>
      </w:r>
      <w:proofErr w:type="spellStart"/>
      <w:r>
        <w:rPr>
          <w:sz w:val="14"/>
          <w:lang w:eastAsia="ja-JP"/>
        </w:rPr>
        <w:t>意味を持つには小さすぎる可能性が高く、悪影響は予想されない（NOAA</w:t>
      </w:r>
      <w:proofErr w:type="spellEnd"/>
      <w:r>
        <w:rPr>
          <w:sz w:val="14"/>
          <w:lang w:eastAsia="ja-JP"/>
        </w:rPr>
        <w:t xml:space="preserve"> 2020）。</w:t>
      </w:r>
      <w:proofErr w:type="spellStart"/>
      <w:r>
        <w:rPr>
          <w:sz w:val="14"/>
          <w:lang w:eastAsia="ja-JP"/>
        </w:rPr>
        <w:t>ある種の浚渫船、特にトレールサクションホッパードレッジャーもまた、プロジェク</w:t>
      </w:r>
      <w:proofErr w:type="spellEnd"/>
      <w:r>
        <w:rPr>
          <w:sz w:val="14"/>
          <w:lang w:eastAsia="ja-JP"/>
        </w:rPr>
        <w:t xml:space="preserve"> トのケーブル設置中にウミガメを巻き込むリスクをもたらす可能性がある。ウミガメが移動する影響の可能性もあるが、その結果、悪影響が生じるかど </w:t>
      </w:r>
      <w:proofErr w:type="spellStart"/>
      <w:r>
        <w:rPr>
          <w:sz w:val="14"/>
          <w:lang w:eastAsia="ja-JP"/>
        </w:rPr>
        <w:t>うかは不明である（例えば、採餌の機会が失われたり、致命的となりうる船舶との交</w:t>
      </w:r>
      <w:proofErr w:type="spellEnd"/>
      <w:r>
        <w:rPr>
          <w:sz w:val="14"/>
          <w:lang w:eastAsia="ja-JP"/>
        </w:rPr>
        <w:t xml:space="preserve"> </w:t>
      </w:r>
      <w:proofErr w:type="spellStart"/>
      <w:r>
        <w:rPr>
          <w:sz w:val="14"/>
          <w:lang w:eastAsia="ja-JP"/>
        </w:rPr>
        <w:t>触にさらされる機会が増えたりするため</w:t>
      </w:r>
      <w:proofErr w:type="spellEnd"/>
      <w:r>
        <w:rPr>
          <w:sz w:val="14"/>
          <w:lang w:eastAsia="ja-JP"/>
        </w:rPr>
        <w:t>）。</w:t>
      </w:r>
      <w:proofErr w:type="spellStart"/>
      <w:r>
        <w:rPr>
          <w:sz w:val="14"/>
          <w:lang w:eastAsia="ja-JP"/>
        </w:rPr>
        <w:t>さらに、複数のプロジェクトを同時に建設するか、インパクトの範囲と強度を短期間</w:t>
      </w:r>
      <w:proofErr w:type="spellEnd"/>
      <w:r>
        <w:rPr>
          <w:sz w:val="14"/>
          <w:lang w:eastAsia="ja-JP"/>
        </w:rPr>
        <w:t xml:space="preserve"> </w:t>
      </w:r>
      <w:proofErr w:type="spellStart"/>
      <w:r>
        <w:rPr>
          <w:sz w:val="14"/>
          <w:lang w:eastAsia="ja-JP"/>
        </w:rPr>
        <w:t>に拡大するか、あるいは、強度の低いインパクトのプロジェクト建設を複数年にわ</w:t>
      </w:r>
      <w:proofErr w:type="spellEnd"/>
      <w:r>
        <w:rPr>
          <w:sz w:val="14"/>
          <w:lang w:eastAsia="ja-JP"/>
        </w:rPr>
        <w:t xml:space="preserve"> </w:t>
      </w:r>
      <w:proofErr w:type="spellStart"/>
      <w:r>
        <w:rPr>
          <w:sz w:val="14"/>
          <w:lang w:eastAsia="ja-JP"/>
        </w:rPr>
        <w:t>たって分散させるかによって、ウミガメに対する影響の可能性が最小になるかどう</w:t>
      </w:r>
      <w:proofErr w:type="spellEnd"/>
      <w:r>
        <w:rPr>
          <w:sz w:val="14"/>
          <w:lang w:eastAsia="ja-JP"/>
        </w:rPr>
        <w:t xml:space="preserve"> かは今のところ不明である</w:t>
      </w:r>
      <w:r>
        <w:rPr>
          <w:sz w:val="14"/>
          <w:lang w:eastAsia="ja-JP"/>
        </w:rPr>
        <w:t xml:space="preserve">。杭打ち活動に関連する累積的音響影響についても不確実性がある。建設活動の影響を受けたウミガメが、毎日の杭打ち活動が停止した後、 </w:t>
      </w:r>
      <w:proofErr w:type="spellStart"/>
      <w:r>
        <w:rPr>
          <w:sz w:val="14"/>
          <w:lang w:eastAsia="ja-JP"/>
        </w:rPr>
        <w:t>通常の摂餌、回遊、繁殖行動を再開するかどうか、あるいは二次的なインパクトが</w:t>
      </w:r>
      <w:proofErr w:type="spellEnd"/>
      <w:r>
        <w:rPr>
          <w:sz w:val="14"/>
          <w:lang w:eastAsia="ja-JP"/>
        </w:rPr>
        <w:t xml:space="preserve"> 継続するかどうかは不明である。計画された活動シナリオの下では、個々のウミガメが1日に複数のプロジェクトか ら、あるいは複数日にわたって1つ以上のプロジェクトからの音響インパクトにさらされ </w:t>
      </w:r>
      <w:proofErr w:type="spellStart"/>
      <w:r>
        <w:rPr>
          <w:sz w:val="14"/>
          <w:lang w:eastAsia="ja-JP"/>
        </w:rPr>
        <w:t>る可能性がある。これらの暴露シナリオの結果は、入手可能な最善の情報で分析されたが、杭打ちに対</w:t>
      </w:r>
      <w:proofErr w:type="spellEnd"/>
      <w:r>
        <w:rPr>
          <w:sz w:val="14"/>
          <w:lang w:eastAsia="ja-JP"/>
        </w:rPr>
        <w:t xml:space="preserve"> </w:t>
      </w:r>
      <w:proofErr w:type="spellStart"/>
      <w:r>
        <w:rPr>
          <w:sz w:val="14"/>
          <w:lang w:eastAsia="ja-JP"/>
        </w:rPr>
        <w:t>する種の反応に関する観測データが不足しているため、ある程度の不確実性が残</w:t>
      </w:r>
      <w:proofErr w:type="spellEnd"/>
      <w:r>
        <w:rPr>
          <w:sz w:val="14"/>
          <w:lang w:eastAsia="ja-JP"/>
        </w:rPr>
        <w:t xml:space="preserve"> </w:t>
      </w:r>
      <w:proofErr w:type="spellStart"/>
      <w:r>
        <w:rPr>
          <w:sz w:val="14"/>
          <w:lang w:eastAsia="ja-JP"/>
        </w:rPr>
        <w:t>っている</w:t>
      </w:r>
      <w:proofErr w:type="spellEnd"/>
      <w:r>
        <w:rPr>
          <w:sz w:val="14"/>
          <w:lang w:eastAsia="ja-JP"/>
        </w:rPr>
        <w:t>。</w:t>
      </w:r>
    </w:p>
    <w:p w14:paraId="7B4AD62F" w14:textId="77777777" w:rsidR="00816CF1" w:rsidRDefault="00B01A57">
      <w:pPr>
        <w:pStyle w:val="a3"/>
        <w:spacing w:before="201"/>
        <w:ind w:left="359" w:right="381"/>
        <w:rPr>
          <w:lang w:eastAsia="ja-JP"/>
        </w:rPr>
      </w:pPr>
      <w:r>
        <w:rPr>
          <w:sz w:val="14"/>
          <w:lang w:eastAsia="ja-JP"/>
        </w:rPr>
        <w:t>洋上風力開発に関連する連邦航空局のハザードライトや航行用照明に対するウミガメの反応の可能性については、いくつかの不確実性が存在する。ドミニオン・エナジー社は、WTGとOSSの照明を、作業員の安全、航行、航空のために規制で要求される最小レベルに制限する。ウミガメのこれらの最小光レベルに対する感受性は不明であるが、ウミガメは洋上風力発電構造物よりもはるかに多くの人工光を発生するこれらの構造物で休息する傾向があることから（Gitschlag and Herczeg 1994; NRC 1994）、石油・ガスプラットフォームの操業によって悪影響を受けるようには見えない。新しい構造物は営巣海岸から離れた場所に設置されるため、営巣中の雌ウミガメや子ウミガメへのインパクトはないと予想される。</w:t>
      </w:r>
    </w:p>
    <w:p w14:paraId="0107CC6E" w14:textId="77777777" w:rsidR="00816CF1" w:rsidRDefault="00B01A57">
      <w:pPr>
        <w:pStyle w:val="a3"/>
        <w:spacing w:before="200"/>
        <w:ind w:left="359" w:right="795"/>
        <w:rPr>
          <w:lang w:eastAsia="ja-JP"/>
        </w:rPr>
      </w:pPr>
      <w:proofErr w:type="spellStart"/>
      <w:r>
        <w:rPr>
          <w:sz w:val="14"/>
          <w:lang w:eastAsia="ja-JP"/>
        </w:rPr>
        <w:t>ウミガメが、地理的分析領域全体にわたる洋上ウィンドファームのリーフ効果に起因</w:t>
      </w:r>
      <w:proofErr w:type="spellEnd"/>
      <w:r>
        <w:rPr>
          <w:sz w:val="14"/>
          <w:lang w:eastAsia="ja-JP"/>
        </w:rPr>
        <w:t xml:space="preserve"> </w:t>
      </w:r>
      <w:proofErr w:type="spellStart"/>
      <w:r>
        <w:rPr>
          <w:sz w:val="14"/>
          <w:lang w:eastAsia="ja-JP"/>
        </w:rPr>
        <w:t>する生物学的生産性や群集構造の長期的変化とどのように相互作用するかについては</w:t>
      </w:r>
      <w:proofErr w:type="spellEnd"/>
      <w:r>
        <w:rPr>
          <w:sz w:val="14"/>
          <w:lang w:eastAsia="ja-JP"/>
        </w:rPr>
        <w:t xml:space="preserve">、 </w:t>
      </w:r>
      <w:proofErr w:type="spellStart"/>
      <w:r>
        <w:rPr>
          <w:sz w:val="14"/>
          <w:lang w:eastAsia="ja-JP"/>
        </w:rPr>
        <w:t>かなりの不確実性が存在する。人工リーフや流体力学的インパクトは、捕食者と餌生物の相互作用や採餌の機会に</w:t>
      </w:r>
      <w:proofErr w:type="spellEnd"/>
      <w:r>
        <w:rPr>
          <w:sz w:val="14"/>
          <w:lang w:eastAsia="ja-JP"/>
        </w:rPr>
        <w:t xml:space="preserve"> </w:t>
      </w:r>
      <w:proofErr w:type="spellStart"/>
      <w:r>
        <w:rPr>
          <w:sz w:val="14"/>
          <w:lang w:eastAsia="ja-JP"/>
        </w:rPr>
        <w:t>影響を与え、ウミガメの行動や生態系に影響を与える可能性がある</w:t>
      </w:r>
      <w:proofErr w:type="spellEnd"/>
      <w:r>
        <w:rPr>
          <w:sz w:val="14"/>
          <w:lang w:eastAsia="ja-JP"/>
        </w:rPr>
        <w:t>。</w:t>
      </w:r>
    </w:p>
    <w:p w14:paraId="233A40A6" w14:textId="77777777" w:rsidR="00816CF1" w:rsidRDefault="00B01A57">
      <w:pPr>
        <w:pStyle w:val="a3"/>
        <w:spacing w:before="1"/>
        <w:ind w:left="359" w:right="560"/>
        <w:rPr>
          <w:lang w:eastAsia="ja-JP"/>
        </w:rPr>
      </w:pPr>
      <w:r>
        <w:rPr>
          <w:sz w:val="14"/>
          <w:lang w:eastAsia="ja-JP"/>
        </w:rPr>
        <w:t>分布している。また、人工岩礁や難破船でのウミガメのもつれの程度はウミガメの座礁記録では把握されておらず、紛失した漁具へのウミガメのもつれの影響の大きさや影響の可能性は定量化されていない。これらのインパクトは、ウミガメの分布や行動に対する気候変動の継続的な影響と広い空間スケールで相互作用すると予想されるが、これらの相互作用の性質や影響の大きさは予測できない。BOEMは、海洋エネルギー構造物の継続的なモニタリングが、これらの相乗効果について有益な洞察を与えてくれると期待している。</w:t>
      </w:r>
    </w:p>
    <w:p w14:paraId="0CCEEBFD" w14:textId="77777777" w:rsidR="00816CF1" w:rsidRDefault="00B01A57">
      <w:pPr>
        <w:pStyle w:val="a3"/>
        <w:spacing w:before="199"/>
        <w:ind w:left="358" w:right="363"/>
        <w:rPr>
          <w:lang w:eastAsia="ja-JP"/>
        </w:rPr>
      </w:pPr>
      <w:r>
        <w:rPr>
          <w:sz w:val="14"/>
          <w:lang w:eastAsia="ja-JP"/>
        </w:rPr>
        <w:t>上記のデータギャップに対処するため、BOEMは、3.19節に示され、NMFSに提出されたBA（BOEM</w:t>
      </w:r>
    </w:p>
    <w:p w14:paraId="793FF30E" w14:textId="77777777" w:rsidR="00816CF1" w:rsidRDefault="00816CF1">
      <w:pPr>
        <w:pStyle w:val="a3"/>
        <w:rPr>
          <w:lang w:eastAsia="ja-JP"/>
        </w:rPr>
        <w:sectPr w:rsidR="00816CF1">
          <w:pgSz w:w="12240" w:h="15840"/>
          <w:pgMar w:top="1360" w:right="1080" w:bottom="680" w:left="1080" w:header="729" w:footer="483" w:gutter="0"/>
          <w:cols w:space="708"/>
        </w:sectPr>
      </w:pPr>
    </w:p>
    <w:p w14:paraId="255C53BD" w14:textId="77777777" w:rsidR="00816CF1" w:rsidRDefault="00B01A57">
      <w:pPr>
        <w:pStyle w:val="a3"/>
        <w:spacing w:before="82"/>
        <w:ind w:left="359" w:right="363"/>
        <w:rPr>
          <w:lang w:eastAsia="ja-JP"/>
        </w:rPr>
      </w:pPr>
      <w:r>
        <w:rPr>
          <w:sz w:val="14"/>
          <w:lang w:eastAsia="ja-JP"/>
        </w:rPr>
        <w:lastRenderedPageBreak/>
        <w:t>2022).ウミガメ種に対する影響の可能性を予測するために使用された情報と方法は、入手可能な最良の情報である。したがって、提供された分析は、ウミガメへのインパクトに関して、提案されたプロジェクトに関する健全な科学的判断と情報に基づいた意思決定をサポートするのに十分である。これらの、BOEMは、代替案間の合理的な選択に不可欠なウミガメに関する情報が不完全であったり、入手できなかったりするとは考えていない。</w:t>
      </w:r>
    </w:p>
    <w:p w14:paraId="62054E41" w14:textId="77777777" w:rsidR="00816CF1" w:rsidRDefault="00B01A57">
      <w:pPr>
        <w:pStyle w:val="4"/>
        <w:numPr>
          <w:ilvl w:val="2"/>
          <w:numId w:val="36"/>
        </w:numPr>
        <w:tabs>
          <w:tab w:val="left" w:pos="1439"/>
        </w:tabs>
        <w:spacing w:before="199"/>
        <w:ind w:left="1439"/>
      </w:pPr>
      <w:bookmarkStart w:id="22" w:name="D.1.17_Scenic_and_Visual_Resources"/>
      <w:bookmarkEnd w:id="22"/>
      <w:proofErr w:type="spellStart"/>
      <w:r>
        <w:rPr>
          <w:sz w:val="14"/>
        </w:rPr>
        <w:t>景観・視覚</w:t>
      </w:r>
      <w:r>
        <w:rPr>
          <w:spacing w:val="-2"/>
          <w:sz w:val="14"/>
        </w:rPr>
        <w:t>資源</w:t>
      </w:r>
      <w:proofErr w:type="spellEnd"/>
    </w:p>
    <w:p w14:paraId="0097F03B" w14:textId="77777777" w:rsidR="00816CF1" w:rsidRDefault="00B01A57">
      <w:pPr>
        <w:pStyle w:val="a3"/>
        <w:spacing w:before="201"/>
        <w:ind w:left="359" w:right="560"/>
        <w:rPr>
          <w:lang w:eastAsia="ja-JP"/>
        </w:rPr>
      </w:pPr>
      <w:proofErr w:type="spellStart"/>
      <w:r>
        <w:rPr>
          <w:sz w:val="14"/>
          <w:lang w:eastAsia="ja-JP"/>
        </w:rPr>
        <w:t>景観・視覚資源へのインパクト分析に関連する不完全または利用不可能な情報は確認されなかった</w:t>
      </w:r>
      <w:proofErr w:type="spellEnd"/>
      <w:r>
        <w:rPr>
          <w:sz w:val="14"/>
          <w:lang w:eastAsia="ja-JP"/>
        </w:rPr>
        <w:t>。</w:t>
      </w:r>
    </w:p>
    <w:p w14:paraId="5FE7A807" w14:textId="77777777" w:rsidR="00816CF1" w:rsidRDefault="00B01A57">
      <w:pPr>
        <w:pStyle w:val="4"/>
        <w:numPr>
          <w:ilvl w:val="2"/>
          <w:numId w:val="36"/>
        </w:numPr>
        <w:tabs>
          <w:tab w:val="left" w:pos="1439"/>
        </w:tabs>
        <w:ind w:left="1439"/>
      </w:pPr>
      <w:bookmarkStart w:id="23" w:name="D.1.18_Water_Quality"/>
      <w:bookmarkEnd w:id="23"/>
      <w:proofErr w:type="spellStart"/>
      <w:r>
        <w:rPr>
          <w:spacing w:val="-2"/>
          <w:sz w:val="14"/>
        </w:rPr>
        <w:t>水質</w:t>
      </w:r>
      <w:proofErr w:type="spellEnd"/>
    </w:p>
    <w:p w14:paraId="5525EEE8" w14:textId="77777777" w:rsidR="00816CF1" w:rsidRDefault="00B01A57">
      <w:pPr>
        <w:pStyle w:val="a3"/>
        <w:spacing w:before="200"/>
        <w:ind w:left="359"/>
        <w:rPr>
          <w:lang w:eastAsia="ja-JP"/>
        </w:rPr>
      </w:pPr>
      <w:proofErr w:type="spellStart"/>
      <w:r>
        <w:rPr>
          <w:spacing w:val="-2"/>
          <w:sz w:val="14"/>
          <w:lang w:eastAsia="ja-JP"/>
        </w:rPr>
        <w:t>水質へのインパクトの</w:t>
      </w:r>
      <w:r>
        <w:rPr>
          <w:sz w:val="14"/>
          <w:lang w:eastAsia="ja-JP"/>
        </w:rPr>
        <w:t>分析に関して、不完全または入手不可能な情報はない</w:t>
      </w:r>
      <w:proofErr w:type="spellEnd"/>
      <w:r>
        <w:rPr>
          <w:spacing w:val="-2"/>
          <w:sz w:val="14"/>
          <w:lang w:eastAsia="ja-JP"/>
        </w:rPr>
        <w:t>。</w:t>
      </w:r>
    </w:p>
    <w:p w14:paraId="2B4B21D5" w14:textId="77777777" w:rsidR="00816CF1" w:rsidRDefault="00B01A57">
      <w:pPr>
        <w:pStyle w:val="4"/>
        <w:numPr>
          <w:ilvl w:val="2"/>
          <w:numId w:val="36"/>
        </w:numPr>
        <w:tabs>
          <w:tab w:val="left" w:pos="1439"/>
        </w:tabs>
        <w:ind w:left="1439"/>
      </w:pPr>
      <w:bookmarkStart w:id="24" w:name="D.1.19_Wetlands"/>
      <w:bookmarkEnd w:id="24"/>
      <w:proofErr w:type="spellStart"/>
      <w:r>
        <w:rPr>
          <w:spacing w:val="-2"/>
          <w:sz w:val="14"/>
        </w:rPr>
        <w:t>湿地</w:t>
      </w:r>
      <w:proofErr w:type="spellEnd"/>
    </w:p>
    <w:p w14:paraId="7C5DC343" w14:textId="77777777" w:rsidR="00816CF1" w:rsidRDefault="00B01A57">
      <w:pPr>
        <w:pStyle w:val="a3"/>
        <w:spacing w:before="200"/>
        <w:ind w:left="359"/>
        <w:rPr>
          <w:lang w:eastAsia="ja-JP"/>
        </w:rPr>
      </w:pPr>
      <w:bookmarkStart w:id="25" w:name="D.2._References_Cited"/>
      <w:bookmarkEnd w:id="25"/>
      <w:proofErr w:type="spellStart"/>
      <w:r>
        <w:rPr>
          <w:spacing w:val="-2"/>
          <w:sz w:val="14"/>
          <w:lang w:eastAsia="ja-JP"/>
        </w:rPr>
        <w:t>湿地帯への</w:t>
      </w:r>
      <w:r>
        <w:rPr>
          <w:sz w:val="14"/>
          <w:lang w:eastAsia="ja-JP"/>
        </w:rPr>
        <w:t>インパクトの分析に関連する、不完全または入手不可能な情報はない</w:t>
      </w:r>
      <w:proofErr w:type="spellEnd"/>
      <w:r>
        <w:rPr>
          <w:spacing w:val="-2"/>
          <w:sz w:val="14"/>
          <w:lang w:eastAsia="ja-JP"/>
        </w:rPr>
        <w:t>。</w:t>
      </w:r>
    </w:p>
    <w:p w14:paraId="3418EE35" w14:textId="77777777" w:rsidR="00816CF1" w:rsidRDefault="00816CF1">
      <w:pPr>
        <w:pStyle w:val="a3"/>
        <w:spacing w:before="107"/>
        <w:rPr>
          <w:lang w:eastAsia="ja-JP"/>
        </w:rPr>
      </w:pPr>
    </w:p>
    <w:p w14:paraId="3B772D50" w14:textId="77777777" w:rsidR="00816CF1" w:rsidRDefault="00B01A57">
      <w:pPr>
        <w:pStyle w:val="3"/>
        <w:numPr>
          <w:ilvl w:val="1"/>
          <w:numId w:val="36"/>
        </w:numPr>
        <w:tabs>
          <w:tab w:val="left" w:pos="1079"/>
        </w:tabs>
        <w:ind w:hanging="719"/>
      </w:pPr>
      <w:proofErr w:type="spellStart"/>
      <w:r>
        <w:rPr>
          <w:spacing w:val="-4"/>
          <w:sz w:val="17"/>
        </w:rPr>
        <w:t>引用</w:t>
      </w:r>
      <w:r>
        <w:rPr>
          <w:sz w:val="17"/>
        </w:rPr>
        <w:t>文献</w:t>
      </w:r>
      <w:proofErr w:type="spellEnd"/>
    </w:p>
    <w:p w14:paraId="66122988" w14:textId="77777777" w:rsidR="00816CF1" w:rsidRDefault="00B01A57">
      <w:pPr>
        <w:spacing w:before="240"/>
        <w:ind w:left="719" w:right="363" w:hanging="360"/>
        <w:rPr>
          <w:rFonts w:ascii="Times New Roman"/>
        </w:rPr>
      </w:pPr>
      <w:r>
        <w:rPr>
          <w:rFonts w:ascii="Times New Roman"/>
          <w:sz w:val="14"/>
          <w:lang w:eastAsia="ja-JP"/>
        </w:rPr>
        <w:t>生物多様性研究所</w:t>
      </w:r>
      <w:r>
        <w:rPr>
          <w:rFonts w:ascii="Times New Roman"/>
          <w:sz w:val="14"/>
          <w:lang w:eastAsia="ja-JP"/>
        </w:rPr>
        <w:t>2021.</w:t>
      </w:r>
      <w:r>
        <w:rPr>
          <w:rFonts w:ascii="Times New Roman"/>
          <w:i/>
          <w:sz w:val="14"/>
          <w:lang w:eastAsia="ja-JP"/>
        </w:rPr>
        <w:t>沿岸バージニア洋上風力（</w:t>
      </w:r>
      <w:r>
        <w:rPr>
          <w:rFonts w:ascii="Times New Roman"/>
          <w:i/>
          <w:sz w:val="14"/>
          <w:lang w:eastAsia="ja-JP"/>
        </w:rPr>
        <w:t>CVOW</w:t>
      </w:r>
      <w:r>
        <w:rPr>
          <w:rFonts w:ascii="Times New Roman"/>
          <w:i/>
          <w:sz w:val="14"/>
          <w:lang w:eastAsia="ja-JP"/>
        </w:rPr>
        <w:t>）商業プロジェクトが鳥類とコウモリに及ぼす影響の可能性のアセスメント：リースエリア</w:t>
      </w:r>
      <w:r>
        <w:rPr>
          <w:rFonts w:ascii="Times New Roman"/>
          <w:i/>
          <w:sz w:val="14"/>
          <w:lang w:eastAsia="ja-JP"/>
        </w:rPr>
        <w:t>OCS-A 0483</w:t>
      </w:r>
      <w:r>
        <w:rPr>
          <w:rFonts w:ascii="Times New Roman"/>
          <w:i/>
          <w:sz w:val="14"/>
          <w:lang w:eastAsia="ja-JP"/>
        </w:rPr>
        <w:t>。</w:t>
      </w:r>
      <w:r>
        <w:rPr>
          <w:rFonts w:ascii="Times New Roman"/>
          <w:sz w:val="14"/>
        </w:rPr>
        <w:t xml:space="preserve">Tetra Tech </w:t>
      </w:r>
      <w:proofErr w:type="spellStart"/>
      <w:r>
        <w:rPr>
          <w:rFonts w:ascii="Times New Roman"/>
          <w:sz w:val="14"/>
        </w:rPr>
        <w:t>への報告書</w:t>
      </w:r>
      <w:r>
        <w:rPr>
          <w:rFonts w:ascii="Times New Roman"/>
          <w:sz w:val="14"/>
        </w:rPr>
        <w:t>。</w:t>
      </w:r>
      <w:r>
        <w:rPr>
          <w:rFonts w:ascii="Times New Roman"/>
          <w:sz w:val="14"/>
        </w:rPr>
        <w:t>Biodiversity</w:t>
      </w:r>
      <w:proofErr w:type="spellEnd"/>
      <w:r>
        <w:rPr>
          <w:rFonts w:ascii="Times New Roman"/>
          <w:sz w:val="14"/>
        </w:rPr>
        <w:t xml:space="preserve"> Research Institute, Portland, ME.256 pp.</w:t>
      </w:r>
    </w:p>
    <w:p w14:paraId="61D02D95" w14:textId="77777777" w:rsidR="00816CF1" w:rsidRDefault="00B01A57">
      <w:pPr>
        <w:spacing w:before="239"/>
        <w:ind w:left="719" w:right="591" w:hanging="360"/>
        <w:rPr>
          <w:rFonts w:ascii="Times New Roman"/>
          <w:lang w:eastAsia="ja-JP"/>
        </w:rPr>
      </w:pPr>
      <w:r>
        <w:rPr>
          <w:rFonts w:ascii="Times New Roman"/>
          <w:sz w:val="14"/>
          <w:lang w:eastAsia="ja-JP"/>
        </w:rPr>
        <w:t>海洋エネルギー管理局（</w:t>
      </w:r>
      <w:r>
        <w:rPr>
          <w:rFonts w:ascii="Times New Roman"/>
          <w:sz w:val="14"/>
          <w:lang w:eastAsia="ja-JP"/>
        </w:rPr>
        <w:t>BOEM</w:t>
      </w:r>
      <w:r>
        <w:rPr>
          <w:rFonts w:ascii="Times New Roman"/>
          <w:sz w:val="14"/>
          <w:lang w:eastAsia="ja-JP"/>
        </w:rPr>
        <w:t>）。</w:t>
      </w:r>
      <w:r>
        <w:rPr>
          <w:rFonts w:ascii="Times New Roman"/>
          <w:sz w:val="14"/>
          <w:lang w:eastAsia="ja-JP"/>
        </w:rPr>
        <w:t>2012.</w:t>
      </w:r>
      <w:r>
        <w:rPr>
          <w:rFonts w:ascii="Times New Roman"/>
          <w:i/>
          <w:sz w:val="14"/>
          <w:lang w:eastAsia="ja-JP"/>
        </w:rPr>
        <w:t>ニュージャージー州、デラウェア州、メリーランド州、バージニア州沖合の大西洋外大陸棚における商業風力リース発行とサイトアセスメント活動、最終環境アセスメント。</w:t>
      </w:r>
      <w:r>
        <w:rPr>
          <w:rFonts w:ascii="Times New Roman"/>
          <w:sz w:val="14"/>
          <w:lang w:eastAsia="ja-JP"/>
        </w:rPr>
        <w:t xml:space="preserve">366 p. </w:t>
      </w:r>
      <w:r>
        <w:rPr>
          <w:rFonts w:ascii="Times New Roman"/>
          <w:sz w:val="14"/>
          <w:lang w:eastAsia="ja-JP"/>
        </w:rPr>
        <w:t>報告書番号：</w:t>
      </w:r>
      <w:r>
        <w:rPr>
          <w:rFonts w:ascii="Times New Roman"/>
          <w:sz w:val="14"/>
          <w:lang w:eastAsia="ja-JP"/>
        </w:rPr>
        <w:t xml:space="preserve">OCS EIS/EA BOEM </w:t>
      </w:r>
      <w:r>
        <w:rPr>
          <w:rFonts w:ascii="Times New Roman"/>
          <w:spacing w:val="-2"/>
          <w:sz w:val="14"/>
          <w:lang w:eastAsia="ja-JP"/>
        </w:rPr>
        <w:t>2012-003.</w:t>
      </w:r>
    </w:p>
    <w:p w14:paraId="0A718B8B" w14:textId="77777777" w:rsidR="00816CF1" w:rsidRDefault="00B01A57">
      <w:pPr>
        <w:spacing w:before="241"/>
        <w:ind w:left="719" w:right="560" w:hanging="360"/>
        <w:rPr>
          <w:rFonts w:ascii="Times New Roman" w:hAnsi="Times New Roman"/>
          <w:lang w:eastAsia="ja-JP"/>
        </w:rPr>
      </w:pPr>
      <w:r>
        <w:rPr>
          <w:rFonts w:ascii="Times New Roman" w:hAnsi="Times New Roman"/>
          <w:sz w:val="14"/>
          <w:lang w:eastAsia="ja-JP"/>
        </w:rPr>
        <w:t>---.2014.</w:t>
      </w:r>
      <w:r>
        <w:rPr>
          <w:rFonts w:ascii="Times New Roman" w:hAnsi="Times New Roman"/>
          <w:i/>
          <w:sz w:val="14"/>
          <w:lang w:eastAsia="ja-JP"/>
        </w:rPr>
        <w:t>大西洋中西部および南大西洋計画地域における大西洋</w:t>
      </w:r>
      <w:r>
        <w:rPr>
          <w:rFonts w:ascii="Times New Roman" w:hAnsi="Times New Roman"/>
          <w:i/>
          <w:sz w:val="14"/>
          <w:lang w:eastAsia="ja-JP"/>
        </w:rPr>
        <w:t>OCS</w:t>
      </w:r>
      <w:r>
        <w:rPr>
          <w:rFonts w:ascii="Times New Roman" w:hAnsi="Times New Roman"/>
          <w:i/>
          <w:sz w:val="14"/>
          <w:lang w:eastAsia="ja-JP"/>
        </w:rPr>
        <w:t>提案地質・地球物理学的活動のための計画的環境影響評価書（</w:t>
      </w:r>
      <w:r>
        <w:rPr>
          <w:rFonts w:ascii="Times New Roman" w:hAnsi="Times New Roman"/>
          <w:i/>
          <w:sz w:val="14"/>
          <w:lang w:eastAsia="ja-JP"/>
        </w:rPr>
        <w:t xml:space="preserve">Programmatic Environmental Impact Statement for Atlantic OCS Proposed Geological and Geophysical Activities in the Mid-Atlantic and South Atlantic Planning </w:t>
      </w:r>
      <w:proofErr w:type="spellStart"/>
      <w:r>
        <w:rPr>
          <w:rFonts w:ascii="Times New Roman" w:hAnsi="Times New Roman"/>
          <w:i/>
          <w:sz w:val="14"/>
          <w:lang w:eastAsia="ja-JP"/>
        </w:rPr>
        <w:t>Areas.Office</w:t>
      </w:r>
      <w:proofErr w:type="spellEnd"/>
      <w:r>
        <w:rPr>
          <w:rFonts w:ascii="Times New Roman" w:hAnsi="Times New Roman"/>
          <w:i/>
          <w:sz w:val="14"/>
          <w:lang w:eastAsia="ja-JP"/>
        </w:rPr>
        <w:t xml:space="preserve"> of Renewable Energy </w:t>
      </w:r>
      <w:proofErr w:type="spellStart"/>
      <w:r>
        <w:rPr>
          <w:rFonts w:ascii="Times New Roman" w:hAnsi="Times New Roman"/>
          <w:i/>
          <w:sz w:val="14"/>
          <w:lang w:eastAsia="ja-JP"/>
        </w:rPr>
        <w:t>Programs</w:t>
      </w:r>
      <w:r>
        <w:rPr>
          <w:rFonts w:ascii="Times New Roman" w:hAnsi="Times New Roman"/>
          <w:sz w:val="14"/>
          <w:lang w:eastAsia="ja-JP"/>
        </w:rPr>
        <w:t>.OCS</w:t>
      </w:r>
      <w:proofErr w:type="spellEnd"/>
      <w:r>
        <w:rPr>
          <w:rFonts w:ascii="Times New Roman" w:hAnsi="Times New Roman"/>
          <w:sz w:val="14"/>
          <w:lang w:eastAsia="ja-JP"/>
        </w:rPr>
        <w:t xml:space="preserve"> EIS/EA BOEM 2014-001</w:t>
      </w:r>
    </w:p>
    <w:p w14:paraId="410301E1" w14:textId="77777777" w:rsidR="00816CF1" w:rsidRDefault="00B01A57">
      <w:pPr>
        <w:spacing w:before="240"/>
        <w:ind w:left="719" w:right="363" w:hanging="360"/>
        <w:rPr>
          <w:rFonts w:ascii="Times New Roman" w:hAnsi="Times New Roman"/>
        </w:rPr>
      </w:pPr>
      <w:r>
        <w:rPr>
          <w:rFonts w:ascii="Times New Roman" w:hAnsi="Times New Roman"/>
          <w:sz w:val="14"/>
        </w:rPr>
        <w:t>---.2015.</w:t>
      </w:r>
      <w:r>
        <w:rPr>
          <w:rFonts w:ascii="Times New Roman" w:hAnsi="Times New Roman"/>
          <w:i/>
          <w:sz w:val="14"/>
        </w:rPr>
        <w:t>Virginia Offshore Wind Technology Advancement Project on the Atlantic Outer Continental Shelf.</w:t>
      </w:r>
      <w:r>
        <w:rPr>
          <w:rFonts w:ascii="Times New Roman" w:hAnsi="Times New Roman"/>
          <w:i/>
          <w:sz w:val="14"/>
        </w:rPr>
        <w:t>改訂版環境アセスメント</w:t>
      </w:r>
      <w:r>
        <w:rPr>
          <w:rFonts w:ascii="Times New Roman" w:hAnsi="Times New Roman"/>
          <w:sz w:val="14"/>
        </w:rPr>
        <w:t>。</w:t>
      </w:r>
      <w:r>
        <w:rPr>
          <w:rFonts w:ascii="Times New Roman" w:hAnsi="Times New Roman"/>
          <w:sz w:val="14"/>
        </w:rPr>
        <w:t xml:space="preserve">240 p. </w:t>
      </w:r>
      <w:proofErr w:type="spellStart"/>
      <w:r>
        <w:rPr>
          <w:rFonts w:ascii="Times New Roman" w:hAnsi="Times New Roman"/>
          <w:sz w:val="14"/>
        </w:rPr>
        <w:t>報告書番号：</w:t>
      </w:r>
      <w:r>
        <w:rPr>
          <w:rFonts w:ascii="Times New Roman" w:hAnsi="Times New Roman"/>
          <w:sz w:val="14"/>
        </w:rPr>
        <w:t>OCS</w:t>
      </w:r>
      <w:proofErr w:type="spellEnd"/>
      <w:r>
        <w:rPr>
          <w:rFonts w:ascii="Times New Roman" w:hAnsi="Times New Roman"/>
          <w:sz w:val="14"/>
        </w:rPr>
        <w:t xml:space="preserve"> EIS/EA BOEM 2015- </w:t>
      </w:r>
      <w:r>
        <w:rPr>
          <w:rFonts w:ascii="Times New Roman" w:hAnsi="Times New Roman"/>
          <w:spacing w:val="-4"/>
          <w:sz w:val="14"/>
        </w:rPr>
        <w:t>031.</w:t>
      </w:r>
    </w:p>
    <w:p w14:paraId="2B6BD8ED" w14:textId="77777777" w:rsidR="00816CF1" w:rsidRDefault="00B01A57">
      <w:pPr>
        <w:spacing w:before="241"/>
        <w:ind w:left="719" w:right="560" w:hanging="360"/>
        <w:rPr>
          <w:rFonts w:ascii="Times New Roman" w:hAnsi="Times New Roman"/>
          <w:lang w:eastAsia="ja-JP"/>
        </w:rPr>
      </w:pPr>
      <w:r>
        <w:rPr>
          <w:rFonts w:ascii="Times New Roman" w:hAnsi="Times New Roman"/>
          <w:sz w:val="14"/>
          <w:lang w:eastAsia="ja-JP"/>
        </w:rPr>
        <w:t>---.2020.</w:t>
      </w:r>
      <w:r>
        <w:rPr>
          <w:rFonts w:ascii="Times New Roman" w:hAnsi="Times New Roman"/>
          <w:i/>
          <w:sz w:val="14"/>
          <w:lang w:eastAsia="ja-JP"/>
        </w:rPr>
        <w:t xml:space="preserve">30 CFR Part 585 </w:t>
      </w:r>
      <w:r>
        <w:rPr>
          <w:rFonts w:ascii="Times New Roman" w:hAnsi="Times New Roman"/>
          <w:i/>
          <w:sz w:val="14"/>
          <w:lang w:eastAsia="ja-JP"/>
        </w:rPr>
        <w:t>に従った考古学的・歴史的資産情報提供のためのガイドライン。</w:t>
      </w:r>
      <w:r>
        <w:rPr>
          <w:rFonts w:ascii="Times New Roman" w:hAnsi="Times New Roman"/>
          <w:sz w:val="14"/>
          <w:lang w:eastAsia="ja-JP"/>
        </w:rPr>
        <w:t>5</w:t>
      </w:r>
      <w:r>
        <w:rPr>
          <w:rFonts w:ascii="Times New Roman" w:hAnsi="Times New Roman"/>
          <w:sz w:val="14"/>
          <w:lang w:eastAsia="ja-JP"/>
        </w:rPr>
        <w:t>月</w:t>
      </w:r>
      <w:r>
        <w:rPr>
          <w:rFonts w:ascii="Times New Roman" w:hAnsi="Times New Roman"/>
          <w:sz w:val="14"/>
          <w:lang w:eastAsia="ja-JP"/>
        </w:rPr>
        <w:t>27</w:t>
      </w:r>
      <w:r>
        <w:rPr>
          <w:rFonts w:ascii="Times New Roman" w:hAnsi="Times New Roman"/>
          <w:sz w:val="14"/>
          <w:lang w:eastAsia="ja-JP"/>
        </w:rPr>
        <w:t>日。利用可能</w:t>
      </w:r>
      <w:r>
        <w:fldChar w:fldCharType="begin"/>
      </w:r>
      <w:r>
        <w:rPr>
          <w:lang w:eastAsia="ja-JP"/>
        </w:rPr>
        <w:instrText>HYPERLINK "http://www.boem.gov/sites/default/files/documents/about-" \h</w:instrText>
      </w:r>
      <w:r>
        <w:fldChar w:fldCharType="separate"/>
      </w:r>
      <w:r>
        <w:rPr>
          <w:rFonts w:ascii="Times New Roman" w:hAnsi="Times New Roman"/>
          <w:sz w:val="14"/>
          <w:lang w:eastAsia="ja-JP"/>
        </w:rPr>
        <w:t xml:space="preserve">: https://www.boem.gov/sites/default/files/documents/about- </w:t>
      </w:r>
      <w:r>
        <w:fldChar w:fldCharType="end"/>
      </w:r>
      <w:proofErr w:type="spellStart"/>
      <w:r>
        <w:rPr>
          <w:rFonts w:ascii="Times New Roman" w:hAnsi="Times New Roman"/>
          <w:sz w:val="14"/>
          <w:lang w:eastAsia="ja-JP"/>
        </w:rPr>
        <w:t>boem</w:t>
      </w:r>
      <w:proofErr w:type="spellEnd"/>
      <w:r>
        <w:rPr>
          <w:rFonts w:ascii="Times New Roman" w:hAnsi="Times New Roman"/>
          <w:sz w:val="14"/>
          <w:lang w:eastAsia="ja-JP"/>
        </w:rPr>
        <w:t>/Archaeology%20and%20Historic%20Property%20Guidelines.pdf.</w:t>
      </w:r>
      <w:r>
        <w:rPr>
          <w:rFonts w:ascii="Times New Roman" w:hAnsi="Times New Roman"/>
          <w:sz w:val="14"/>
          <w:lang w:eastAsia="ja-JP"/>
        </w:rPr>
        <w:t>アクセス可能：</w:t>
      </w:r>
      <w:r>
        <w:rPr>
          <w:rFonts w:ascii="Times New Roman" w:hAnsi="Times New Roman"/>
          <w:spacing w:val="-2"/>
          <w:sz w:val="14"/>
          <w:lang w:eastAsia="ja-JP"/>
        </w:rPr>
        <w:t>2021</w:t>
      </w:r>
      <w:r>
        <w:rPr>
          <w:rFonts w:ascii="Times New Roman" w:hAnsi="Times New Roman"/>
          <w:spacing w:val="-2"/>
          <w:sz w:val="14"/>
          <w:lang w:eastAsia="ja-JP"/>
        </w:rPr>
        <w:t>年</w:t>
      </w:r>
      <w:r>
        <w:rPr>
          <w:rFonts w:ascii="Times New Roman" w:hAnsi="Times New Roman"/>
          <w:sz w:val="14"/>
          <w:lang w:eastAsia="ja-JP"/>
        </w:rPr>
        <w:t>11</w:t>
      </w:r>
      <w:r>
        <w:rPr>
          <w:rFonts w:ascii="Times New Roman" w:hAnsi="Times New Roman"/>
          <w:sz w:val="14"/>
          <w:lang w:eastAsia="ja-JP"/>
        </w:rPr>
        <w:t>月</w:t>
      </w:r>
      <w:r>
        <w:rPr>
          <w:rFonts w:ascii="Times New Roman" w:hAnsi="Times New Roman"/>
          <w:sz w:val="14"/>
          <w:lang w:eastAsia="ja-JP"/>
        </w:rPr>
        <w:t>7</w:t>
      </w:r>
      <w:r>
        <w:rPr>
          <w:rFonts w:ascii="Times New Roman" w:hAnsi="Times New Roman"/>
          <w:sz w:val="14"/>
          <w:lang w:eastAsia="ja-JP"/>
        </w:rPr>
        <w:t>日</w:t>
      </w:r>
      <w:r>
        <w:rPr>
          <w:rFonts w:ascii="Times New Roman" w:hAnsi="Times New Roman"/>
          <w:spacing w:val="-2"/>
          <w:sz w:val="14"/>
          <w:lang w:eastAsia="ja-JP"/>
        </w:rPr>
        <w:t>。</w:t>
      </w:r>
    </w:p>
    <w:p w14:paraId="636DBAD0" w14:textId="77777777" w:rsidR="00816CF1" w:rsidRDefault="00B01A57">
      <w:pPr>
        <w:spacing w:before="239"/>
        <w:ind w:left="719" w:right="560" w:hanging="360"/>
        <w:rPr>
          <w:rFonts w:ascii="Times New Roman"/>
        </w:rPr>
      </w:pPr>
      <w:proofErr w:type="spellStart"/>
      <w:r>
        <w:rPr>
          <w:rFonts w:ascii="Times New Roman"/>
          <w:sz w:val="14"/>
        </w:rPr>
        <w:t>ドミニオン・エナジー社（</w:t>
      </w:r>
      <w:r>
        <w:rPr>
          <w:rFonts w:ascii="Times New Roman"/>
          <w:sz w:val="14"/>
        </w:rPr>
        <w:t>Dominion</w:t>
      </w:r>
      <w:proofErr w:type="spellEnd"/>
      <w:r>
        <w:rPr>
          <w:rFonts w:ascii="Times New Roman"/>
          <w:sz w:val="14"/>
        </w:rPr>
        <w:t xml:space="preserve"> , Inc.</w:t>
      </w:r>
      <w:r>
        <w:rPr>
          <w:rFonts w:ascii="Times New Roman"/>
          <w:sz w:val="14"/>
        </w:rPr>
        <w:t>）</w:t>
      </w:r>
      <w:r>
        <w:rPr>
          <w:rFonts w:ascii="Times New Roman"/>
          <w:sz w:val="14"/>
        </w:rPr>
        <w:t>2023.</w:t>
      </w:r>
      <w:r>
        <w:rPr>
          <w:rFonts w:ascii="Times New Roman"/>
          <w:i/>
          <w:sz w:val="14"/>
        </w:rPr>
        <w:t xml:space="preserve">Coastal Virginia Offshore Wind </w:t>
      </w:r>
      <w:r>
        <w:rPr>
          <w:rFonts w:ascii="Times New Roman"/>
          <w:i/>
          <w:sz w:val="14"/>
        </w:rPr>
        <w:t xml:space="preserve">Commercial Project, Construction and Operations </w:t>
      </w:r>
      <w:proofErr w:type="spellStart"/>
      <w:r>
        <w:rPr>
          <w:rFonts w:ascii="Times New Roman"/>
          <w:i/>
          <w:sz w:val="14"/>
        </w:rPr>
        <w:t>Plan</w:t>
      </w:r>
      <w:r>
        <w:rPr>
          <w:rFonts w:ascii="Times New Roman"/>
          <w:sz w:val="14"/>
        </w:rPr>
        <w:t>.Tetra</w:t>
      </w:r>
      <w:proofErr w:type="spellEnd"/>
      <w:r>
        <w:rPr>
          <w:rFonts w:ascii="Times New Roman"/>
          <w:sz w:val="14"/>
        </w:rPr>
        <w:t xml:space="preserve"> Tech, Inc.</w:t>
      </w:r>
      <w:r>
        <w:rPr>
          <w:rFonts w:ascii="Times New Roman"/>
          <w:sz w:val="14"/>
        </w:rPr>
        <w:t>作成。</w:t>
      </w:r>
      <w:r>
        <w:rPr>
          <w:rFonts w:ascii="Times New Roman"/>
          <w:sz w:val="14"/>
        </w:rPr>
        <w:t>5</w:t>
      </w:r>
      <w:r>
        <w:rPr>
          <w:rFonts w:ascii="Times New Roman"/>
          <w:sz w:val="14"/>
        </w:rPr>
        <w:t>月。</w:t>
      </w:r>
    </w:p>
    <w:p w14:paraId="03A498AE" w14:textId="77777777" w:rsidR="00816CF1" w:rsidRDefault="00B01A57">
      <w:pPr>
        <w:pStyle w:val="a3"/>
        <w:spacing w:before="241"/>
        <w:ind w:left="719" w:right="560" w:hanging="360"/>
      </w:pPr>
      <w:r>
        <w:rPr>
          <w:sz w:val="14"/>
        </w:rPr>
        <w:t xml:space="preserve">Ellison, W.T., B.L. Southall, C.W. Clark, and A.S. Frankel.2012.A New Context-Based Approach to </w:t>
      </w:r>
      <w:proofErr w:type="spellStart"/>
      <w:r>
        <w:rPr>
          <w:sz w:val="14"/>
        </w:rPr>
        <w:t>Assessess</w:t>
      </w:r>
      <w:proofErr w:type="spellEnd"/>
      <w:r>
        <w:rPr>
          <w:sz w:val="14"/>
        </w:rPr>
        <w:t xml:space="preserve"> Marine Mammal Behavior Responses to Anthropogenic Sounds.</w:t>
      </w:r>
      <w:r>
        <w:rPr>
          <w:i/>
          <w:sz w:val="14"/>
        </w:rPr>
        <w:t>保全生物学</w:t>
      </w:r>
      <w:r>
        <w:rPr>
          <w:spacing w:val="-2"/>
          <w:sz w:val="14"/>
        </w:rPr>
        <w:t>26(1):21-18.</w:t>
      </w:r>
    </w:p>
    <w:p w14:paraId="5C81F9E4" w14:textId="77777777" w:rsidR="00816CF1" w:rsidRDefault="00816CF1">
      <w:pPr>
        <w:pStyle w:val="a3"/>
        <w:sectPr w:rsidR="00816CF1">
          <w:pgSz w:w="12240" w:h="15840"/>
          <w:pgMar w:top="1360" w:right="1080" w:bottom="680" w:left="1080" w:header="729" w:footer="483" w:gutter="0"/>
          <w:cols w:space="708"/>
        </w:sectPr>
      </w:pPr>
    </w:p>
    <w:p w14:paraId="015C7FE4" w14:textId="77777777" w:rsidR="00816CF1" w:rsidRDefault="00B01A57">
      <w:pPr>
        <w:spacing w:before="82"/>
        <w:ind w:left="719" w:right="363" w:hanging="360"/>
        <w:rPr>
          <w:rFonts w:ascii="Times New Roman" w:hAnsi="Times New Roman"/>
        </w:rPr>
      </w:pPr>
      <w:r>
        <w:rPr>
          <w:rFonts w:ascii="Times New Roman" w:hAnsi="Times New Roman"/>
          <w:sz w:val="14"/>
        </w:rPr>
        <w:lastRenderedPageBreak/>
        <w:t xml:space="preserve">Ellison, W.T., C.W. Clark, D.A. Mann, B. Southall, and D.J. Tollit.2015.A Risk Assessment </w:t>
      </w:r>
      <w:r>
        <w:rPr>
          <w:rFonts w:ascii="Times New Roman" w:hAnsi="Times New Roman"/>
          <w:sz w:val="14"/>
        </w:rPr>
        <w:t xml:space="preserve">Framework to Assess the Biological Significance of Noise Exposure on Marine </w:t>
      </w:r>
      <w:proofErr w:type="spellStart"/>
      <w:r>
        <w:rPr>
          <w:rFonts w:ascii="Times New Roman" w:hAnsi="Times New Roman"/>
          <w:sz w:val="14"/>
        </w:rPr>
        <w:t>Mammals.In</w:t>
      </w:r>
      <w:proofErr w:type="spellEnd"/>
      <w:r>
        <w:rPr>
          <w:rFonts w:ascii="Times New Roman" w:hAnsi="Times New Roman"/>
          <w:sz w:val="14"/>
        </w:rPr>
        <w:t xml:space="preserve"> </w:t>
      </w:r>
      <w:r>
        <w:rPr>
          <w:rFonts w:ascii="Times New Roman" w:hAnsi="Times New Roman"/>
          <w:i/>
          <w:sz w:val="14"/>
        </w:rPr>
        <w:t>21st Biennial Conference on the Biology of Marine Mammals</w:t>
      </w:r>
      <w:r>
        <w:rPr>
          <w:rFonts w:ascii="Times New Roman" w:hAnsi="Times New Roman"/>
          <w:sz w:val="14"/>
        </w:rPr>
        <w:t>.13-18 December 2016, San Francisco, CA.</w:t>
      </w:r>
    </w:p>
    <w:p w14:paraId="54A2FC0F" w14:textId="77777777" w:rsidR="00816CF1" w:rsidRDefault="00B01A57">
      <w:pPr>
        <w:pStyle w:val="a3"/>
        <w:spacing w:before="241"/>
        <w:ind w:left="720" w:right="560" w:hanging="360"/>
      </w:pPr>
      <w:proofErr w:type="spellStart"/>
      <w:r>
        <w:rPr>
          <w:sz w:val="14"/>
          <w:lang w:eastAsia="ja-JP"/>
        </w:rPr>
        <w:t>Gitschlag</w:t>
      </w:r>
      <w:proofErr w:type="spellEnd"/>
      <w:r>
        <w:rPr>
          <w:sz w:val="14"/>
          <w:lang w:eastAsia="ja-JP"/>
        </w:rPr>
        <w:t>, G.R., and B.A. Herczeg.1994.エネルギー構造物の爆発的撤去におけるウミガメの観察。</w:t>
      </w:r>
      <w:r>
        <w:rPr>
          <w:i/>
          <w:sz w:val="14"/>
        </w:rPr>
        <w:t xml:space="preserve">Marine Fisheries Review </w:t>
      </w:r>
      <w:r>
        <w:rPr>
          <w:sz w:val="14"/>
        </w:rPr>
        <w:t>56(2):1-8.</w:t>
      </w:r>
    </w:p>
    <w:p w14:paraId="0BACA811" w14:textId="77777777" w:rsidR="00816CF1" w:rsidRDefault="00B01A57">
      <w:pPr>
        <w:spacing w:before="239"/>
        <w:ind w:left="720" w:right="550" w:hanging="360"/>
        <w:rPr>
          <w:rFonts w:ascii="Times New Roman"/>
        </w:rPr>
      </w:pPr>
      <w:r>
        <w:rPr>
          <w:rFonts w:ascii="Times New Roman"/>
          <w:sz w:val="14"/>
        </w:rPr>
        <w:t>Guida, V., A. Drohan, H. Welch, J. McHenry, D. Johnson, V. Kentner, J. Brink, D. Timmons, and E. Estlea-Gomez.2017.</w:t>
      </w:r>
      <w:r>
        <w:rPr>
          <w:rFonts w:ascii="Times New Roman"/>
          <w:i/>
          <w:sz w:val="14"/>
        </w:rPr>
        <w:t>Habitat Mapping and Assessment of Northeast Wind Energy Areas.</w:t>
      </w:r>
      <w:r>
        <w:rPr>
          <w:rFonts w:ascii="Times New Roman"/>
          <w:sz w:val="14"/>
        </w:rPr>
        <w:t>2017</w:t>
      </w:r>
      <w:r>
        <w:rPr>
          <w:rFonts w:ascii="Times New Roman"/>
          <w:sz w:val="14"/>
        </w:rPr>
        <w:t>年</w:t>
      </w:r>
      <w:r>
        <w:rPr>
          <w:rFonts w:ascii="Times New Roman"/>
          <w:sz w:val="14"/>
        </w:rPr>
        <w:t>12</w:t>
      </w:r>
      <w:r>
        <w:rPr>
          <w:rFonts w:ascii="Times New Roman"/>
          <w:sz w:val="14"/>
        </w:rPr>
        <w:t>月。</w:t>
      </w:r>
      <w:r>
        <w:rPr>
          <w:rFonts w:ascii="Times New Roman"/>
          <w:sz w:val="14"/>
        </w:rPr>
        <w:t xml:space="preserve">Sterling, VA: US Department of the Interior, Bureau of Ocean Energy </w:t>
      </w:r>
      <w:proofErr w:type="spellStart"/>
      <w:r>
        <w:rPr>
          <w:rFonts w:ascii="Times New Roman"/>
          <w:sz w:val="14"/>
        </w:rPr>
        <w:t>Management.OCS</w:t>
      </w:r>
      <w:proofErr w:type="spellEnd"/>
      <w:r>
        <w:rPr>
          <w:rFonts w:ascii="Times New Roman"/>
          <w:sz w:val="14"/>
        </w:rPr>
        <w:t xml:space="preserve"> Study BOEM 2017-088.</w:t>
      </w:r>
    </w:p>
    <w:p w14:paraId="79B8403B" w14:textId="77777777" w:rsidR="00816CF1" w:rsidRDefault="00B01A57">
      <w:pPr>
        <w:pStyle w:val="a3"/>
        <w:spacing w:before="240"/>
        <w:ind w:left="719" w:right="363" w:hanging="360"/>
      </w:pPr>
      <w:r>
        <w:rPr>
          <w:sz w:val="14"/>
          <w:lang w:eastAsia="ja-JP"/>
        </w:rPr>
        <w:t>ホーキンス、A.D.、</w:t>
      </w:r>
      <w:proofErr w:type="spellStart"/>
      <w:r>
        <w:rPr>
          <w:sz w:val="14"/>
          <w:lang w:eastAsia="ja-JP"/>
        </w:rPr>
        <w:t>A.N.ポッパ</w:t>
      </w:r>
      <w:proofErr w:type="spellEnd"/>
      <w:r>
        <w:rPr>
          <w:sz w:val="14"/>
          <w:lang w:eastAsia="ja-JP"/>
        </w:rPr>
        <w:t>ー。</w:t>
      </w:r>
      <w:r>
        <w:rPr>
          <w:sz w:val="14"/>
        </w:rPr>
        <w:t xml:space="preserve">2017.A Sound Approach to Assessing the Impact of Underwater Noise on Marine Fishes and </w:t>
      </w:r>
      <w:proofErr w:type="spellStart"/>
      <w:r>
        <w:rPr>
          <w:sz w:val="14"/>
        </w:rPr>
        <w:t>Invertebrates.</w:t>
      </w:r>
      <w:r>
        <w:rPr>
          <w:i/>
          <w:sz w:val="14"/>
        </w:rPr>
        <w:t>ICES</w:t>
      </w:r>
      <w:proofErr w:type="spellEnd"/>
      <w:r>
        <w:rPr>
          <w:i/>
          <w:sz w:val="14"/>
        </w:rPr>
        <w:t xml:space="preserve"> </w:t>
      </w:r>
      <w:proofErr w:type="spellStart"/>
      <w:r>
        <w:rPr>
          <w:i/>
          <w:sz w:val="14"/>
        </w:rPr>
        <w:t>J.Mar.Sci</w:t>
      </w:r>
      <w:proofErr w:type="spellEnd"/>
      <w:r>
        <w:rPr>
          <w:i/>
          <w:sz w:val="14"/>
        </w:rPr>
        <w:t xml:space="preserve">. </w:t>
      </w:r>
      <w:r>
        <w:rPr>
          <w:sz w:val="14"/>
        </w:rPr>
        <w:t>74(3):635-651.</w:t>
      </w:r>
    </w:p>
    <w:p w14:paraId="2C851025" w14:textId="77777777" w:rsidR="00816CF1" w:rsidRDefault="00B01A57">
      <w:pPr>
        <w:spacing w:before="240"/>
        <w:ind w:left="720" w:right="560" w:hanging="360"/>
        <w:rPr>
          <w:rFonts w:ascii="Times New Roman" w:hAnsi="Times New Roman"/>
        </w:rPr>
      </w:pPr>
      <w:r>
        <w:rPr>
          <w:rFonts w:ascii="Times New Roman" w:hAnsi="Times New Roman"/>
          <w:sz w:val="14"/>
        </w:rPr>
        <w:t>Hayes, S.A., E. Josephson, K. Maze-Foley, and P.E. Rosel.2019.</w:t>
      </w:r>
      <w:r>
        <w:rPr>
          <w:rFonts w:ascii="Times New Roman" w:hAnsi="Times New Roman"/>
          <w:i/>
          <w:sz w:val="14"/>
        </w:rPr>
        <w:t>U.S. Atlantic and Gulf of Mexico Marine Mammal Stock Assessments - 2018.</w:t>
      </w:r>
      <w:r>
        <w:rPr>
          <w:rFonts w:ascii="Times New Roman" w:hAnsi="Times New Roman"/>
          <w:sz w:val="14"/>
        </w:rPr>
        <w:t>ウッズホール（マサチューセッツ州）：</w:t>
      </w:r>
      <w:r>
        <w:rPr>
          <w:rFonts w:ascii="Times New Roman" w:hAnsi="Times New Roman"/>
          <w:sz w:val="14"/>
        </w:rPr>
        <w:t xml:space="preserve">U.S. Department of Commerce, National Oceanic and Atmospheric Administration, National Marine Fisheries Service, Northeast Fisheries Science </w:t>
      </w:r>
      <w:proofErr w:type="spellStart"/>
      <w:r>
        <w:rPr>
          <w:rFonts w:ascii="Times New Roman" w:hAnsi="Times New Roman"/>
          <w:sz w:val="14"/>
        </w:rPr>
        <w:t>Center.</w:t>
      </w:r>
      <w:r>
        <w:rPr>
          <w:rFonts w:ascii="Times New Roman" w:hAnsi="Times New Roman"/>
          <w:sz w:val="14"/>
        </w:rPr>
        <w:t>報告書番号：</w:t>
      </w:r>
      <w:r>
        <w:rPr>
          <w:rFonts w:ascii="Times New Roman" w:hAnsi="Times New Roman"/>
          <w:sz w:val="14"/>
        </w:rPr>
        <w:t>NOAA</w:t>
      </w:r>
      <w:proofErr w:type="spellEnd"/>
      <w:r>
        <w:rPr>
          <w:rFonts w:ascii="Times New Roman" w:hAnsi="Times New Roman"/>
          <w:sz w:val="14"/>
        </w:rPr>
        <w:t xml:space="preserve"> Technical Memorandum NMFS-NE-258.306 p.</w:t>
      </w:r>
    </w:p>
    <w:p w14:paraId="07C926E6" w14:textId="77777777" w:rsidR="00816CF1" w:rsidRDefault="00B01A57">
      <w:pPr>
        <w:spacing w:before="240"/>
        <w:ind w:left="719" w:right="363" w:hanging="360"/>
        <w:rPr>
          <w:rFonts w:ascii="Times New Roman" w:hAnsi="Times New Roman"/>
          <w:lang w:eastAsia="ja-JP"/>
        </w:rPr>
      </w:pPr>
      <w:r>
        <w:rPr>
          <w:rFonts w:ascii="Times New Roman" w:hAnsi="Times New Roman"/>
          <w:sz w:val="14"/>
          <w:lang w:eastAsia="ja-JP"/>
        </w:rPr>
        <w:t>ヘイズ</w:t>
      </w:r>
      <w:r>
        <w:rPr>
          <w:rFonts w:ascii="Times New Roman" w:hAnsi="Times New Roman"/>
          <w:sz w:val="14"/>
          <w:lang w:eastAsia="ja-JP"/>
        </w:rPr>
        <w:t xml:space="preserve"> S.A.</w:t>
      </w:r>
      <w:r>
        <w:rPr>
          <w:rFonts w:ascii="Times New Roman" w:hAnsi="Times New Roman"/>
          <w:sz w:val="14"/>
          <w:lang w:eastAsia="ja-JP"/>
        </w:rPr>
        <w:t>、ジョセフソン</w:t>
      </w:r>
      <w:r>
        <w:rPr>
          <w:rFonts w:ascii="Times New Roman" w:hAnsi="Times New Roman"/>
          <w:sz w:val="14"/>
          <w:lang w:eastAsia="ja-JP"/>
        </w:rPr>
        <w:t xml:space="preserve"> E.</w:t>
      </w:r>
      <w:r>
        <w:rPr>
          <w:rFonts w:ascii="Times New Roman" w:hAnsi="Times New Roman"/>
          <w:sz w:val="14"/>
          <w:lang w:eastAsia="ja-JP"/>
        </w:rPr>
        <w:t>、</w:t>
      </w:r>
      <w:r>
        <w:rPr>
          <w:rFonts w:ascii="Times New Roman" w:hAnsi="Times New Roman"/>
          <w:sz w:val="14"/>
          <w:lang w:eastAsia="ja-JP"/>
        </w:rPr>
        <w:t>K.</w:t>
      </w:r>
      <w:r>
        <w:rPr>
          <w:rFonts w:ascii="Times New Roman" w:hAnsi="Times New Roman"/>
          <w:sz w:val="14"/>
          <w:lang w:eastAsia="ja-JP"/>
        </w:rPr>
        <w:t>メイズ＝フォーリー、</w:t>
      </w:r>
      <w:r>
        <w:rPr>
          <w:rFonts w:ascii="Times New Roman" w:hAnsi="Times New Roman"/>
          <w:sz w:val="14"/>
          <w:lang w:eastAsia="ja-JP"/>
        </w:rPr>
        <w:t>P.E.</w:t>
      </w:r>
      <w:r>
        <w:rPr>
          <w:rFonts w:ascii="Times New Roman" w:hAnsi="Times New Roman"/>
          <w:sz w:val="14"/>
          <w:lang w:eastAsia="ja-JP"/>
        </w:rPr>
        <w:t>ローゼル。</w:t>
      </w:r>
      <w:r>
        <w:rPr>
          <w:rFonts w:ascii="Times New Roman" w:hAnsi="Times New Roman"/>
          <w:sz w:val="14"/>
          <w:lang w:eastAsia="ja-JP"/>
        </w:rPr>
        <w:t>2020.</w:t>
      </w:r>
      <w:r>
        <w:rPr>
          <w:rFonts w:ascii="Times New Roman" w:hAnsi="Times New Roman"/>
          <w:i/>
          <w:sz w:val="14"/>
          <w:lang w:eastAsia="ja-JP"/>
        </w:rPr>
        <w:t>U.S. Atlantic and Gulf of Mexico Marine Mammal Stock Assessments - 2019.</w:t>
      </w:r>
      <w:r>
        <w:rPr>
          <w:rFonts w:ascii="Times New Roman" w:hAnsi="Times New Roman"/>
          <w:sz w:val="14"/>
          <w:lang w:eastAsia="ja-JP"/>
        </w:rPr>
        <w:t>ウッズホール（マサチューセッツ州）：米国商務省、米国海洋大気庁、米国海洋漁業局、北東漁業科学センター。報告書番号：</w:t>
      </w:r>
      <w:r>
        <w:rPr>
          <w:rFonts w:ascii="Times New Roman" w:hAnsi="Times New Roman"/>
          <w:sz w:val="14"/>
          <w:lang w:eastAsia="ja-JP"/>
        </w:rPr>
        <w:t>NOAA Technical Memorandum NMFS-NE-264.479 p</w:t>
      </w:r>
    </w:p>
    <w:p w14:paraId="4AE5F5A9" w14:textId="77777777" w:rsidR="00816CF1" w:rsidRDefault="00B01A57">
      <w:pPr>
        <w:pStyle w:val="a3"/>
        <w:spacing w:before="240"/>
        <w:ind w:left="719" w:right="414" w:hanging="360"/>
      </w:pPr>
      <w:proofErr w:type="spellStart"/>
      <w:r>
        <w:rPr>
          <w:sz w:val="14"/>
          <w:lang w:eastAsia="ja-JP"/>
        </w:rPr>
        <w:t>ヘイズ</w:t>
      </w:r>
      <w:proofErr w:type="spellEnd"/>
      <w:r>
        <w:rPr>
          <w:sz w:val="14"/>
          <w:lang w:eastAsia="ja-JP"/>
        </w:rPr>
        <w:t xml:space="preserve"> S.A.、E.ジョセフソン、K.メイズ＝フォーリー、P.E.ローゼル、J.トゥレック。2021.</w:t>
      </w:r>
      <w:r>
        <w:rPr>
          <w:i/>
          <w:sz w:val="14"/>
          <w:lang w:eastAsia="ja-JP"/>
        </w:rPr>
        <w:t>米国大西洋とメキシコ湾の海洋哺乳類資源評価2020。</w:t>
      </w:r>
      <w:r>
        <w:rPr>
          <w:sz w:val="14"/>
          <w:lang w:eastAsia="ja-JP"/>
        </w:rPr>
        <w:t>ウッズホール（マサチューセッツ州）：米国商務省、米国海洋大気庁、米国海洋漁業局、北東漁業科学センター。</w:t>
      </w:r>
      <w:r>
        <w:rPr>
          <w:sz w:val="14"/>
        </w:rPr>
        <w:t xml:space="preserve">報告書番号：NOAA Technical Memorandum NMFS-NE-271.403 </w:t>
      </w:r>
      <w:r>
        <w:rPr>
          <w:spacing w:val="-6"/>
          <w:sz w:val="14"/>
        </w:rPr>
        <w:t>p.</w:t>
      </w:r>
    </w:p>
    <w:p w14:paraId="730E1F65" w14:textId="77777777" w:rsidR="00816CF1" w:rsidRDefault="00B01A57">
      <w:pPr>
        <w:spacing w:before="241"/>
        <w:ind w:left="719" w:right="363" w:hanging="360"/>
        <w:rPr>
          <w:rFonts w:ascii="Times New Roman"/>
        </w:rPr>
      </w:pPr>
      <w:r>
        <w:rPr>
          <w:rFonts w:ascii="Times New Roman"/>
          <w:sz w:val="14"/>
        </w:rPr>
        <w:t xml:space="preserve">Hutchison, Z.L., P. </w:t>
      </w:r>
      <w:proofErr w:type="spellStart"/>
      <w:r>
        <w:rPr>
          <w:rFonts w:ascii="Times New Roman"/>
          <w:sz w:val="14"/>
        </w:rPr>
        <w:t>Sigray</w:t>
      </w:r>
      <w:proofErr w:type="spellEnd"/>
      <w:r>
        <w:rPr>
          <w:rFonts w:ascii="Times New Roman"/>
          <w:sz w:val="14"/>
        </w:rPr>
        <w:t>, H. He, A.B. Gill, J. King, and C. Gibson.2018.</w:t>
      </w:r>
      <w:r>
        <w:rPr>
          <w:rFonts w:ascii="Times New Roman"/>
          <w:i/>
          <w:sz w:val="14"/>
        </w:rPr>
        <w:t xml:space="preserve">Electromagnetic Field (EMF) Impacts on Elasmobranch (shark, rays, and skates) and American Lobster Movement and Migration from Direct Current </w:t>
      </w:r>
      <w:proofErr w:type="spellStart"/>
      <w:r>
        <w:rPr>
          <w:rFonts w:ascii="Times New Roman"/>
          <w:i/>
          <w:sz w:val="14"/>
        </w:rPr>
        <w:t>Cables</w:t>
      </w:r>
      <w:r>
        <w:rPr>
          <w:rFonts w:ascii="Times New Roman"/>
          <w:sz w:val="14"/>
        </w:rPr>
        <w:t>.</w:t>
      </w:r>
      <w:r>
        <w:rPr>
          <w:rFonts w:ascii="Times New Roman"/>
          <w:sz w:val="14"/>
        </w:rPr>
        <w:t>スターリング（バージニア州</w:t>
      </w:r>
      <w:proofErr w:type="spellEnd"/>
      <w:r>
        <w:rPr>
          <w:rFonts w:ascii="Times New Roman"/>
          <w:sz w:val="14"/>
        </w:rPr>
        <w:t>）：</w:t>
      </w:r>
      <w:proofErr w:type="spellStart"/>
      <w:r>
        <w:rPr>
          <w:rFonts w:ascii="Times New Roman"/>
          <w:sz w:val="14"/>
        </w:rPr>
        <w:t>米国内務省海洋エネルギー管理局。</w:t>
      </w:r>
      <w:r>
        <w:rPr>
          <w:rFonts w:ascii="Times New Roman"/>
          <w:sz w:val="14"/>
        </w:rPr>
        <w:t>OCS</w:t>
      </w:r>
      <w:proofErr w:type="spellEnd"/>
      <w:r>
        <w:rPr>
          <w:rFonts w:ascii="Times New Roman"/>
          <w:sz w:val="14"/>
        </w:rPr>
        <w:t xml:space="preserve"> Study BOEM 2018-003.</w:t>
      </w:r>
    </w:p>
    <w:p w14:paraId="7FD75F12" w14:textId="77777777" w:rsidR="00816CF1" w:rsidRDefault="00B01A57">
      <w:pPr>
        <w:spacing w:before="239"/>
        <w:ind w:left="719" w:right="452" w:hanging="360"/>
        <w:rPr>
          <w:rFonts w:ascii="Times New Roman" w:hAnsi="Times New Roman"/>
        </w:rPr>
      </w:pPr>
      <w:r>
        <w:rPr>
          <w:rFonts w:ascii="Times New Roman" w:hAnsi="Times New Roman"/>
          <w:sz w:val="14"/>
        </w:rPr>
        <w:t xml:space="preserve">Kirkpatrick, A. J., S. Benjamin, G. S. </w:t>
      </w:r>
      <w:proofErr w:type="spellStart"/>
      <w:r>
        <w:rPr>
          <w:rFonts w:ascii="Times New Roman" w:hAnsi="Times New Roman"/>
          <w:sz w:val="14"/>
        </w:rPr>
        <w:t>DePiper</w:t>
      </w:r>
      <w:proofErr w:type="spellEnd"/>
      <w:r>
        <w:rPr>
          <w:rFonts w:ascii="Times New Roman" w:hAnsi="Times New Roman"/>
          <w:sz w:val="14"/>
        </w:rPr>
        <w:t>, S. S. T. Murphy, and C. Demarest.2017.</w:t>
      </w:r>
      <w:r>
        <w:rPr>
          <w:rFonts w:ascii="Times New Roman" w:hAnsi="Times New Roman"/>
          <w:i/>
          <w:sz w:val="14"/>
        </w:rPr>
        <w:t>大陸棚外風力エネルギー開発が米国大西洋の漁業に与える社会経済的インパクト</w:t>
      </w:r>
      <w:r>
        <w:rPr>
          <w:rFonts w:ascii="Times New Roman" w:hAnsi="Times New Roman"/>
          <w:sz w:val="14"/>
        </w:rPr>
        <w:t>。第</w:t>
      </w:r>
      <w:r>
        <w:rPr>
          <w:rFonts w:ascii="Times New Roman" w:hAnsi="Times New Roman"/>
          <w:sz w:val="14"/>
        </w:rPr>
        <w:t>2</w:t>
      </w:r>
      <w:r>
        <w:rPr>
          <w:rFonts w:ascii="Times New Roman" w:hAnsi="Times New Roman"/>
          <w:sz w:val="14"/>
        </w:rPr>
        <w:t>巻</w:t>
      </w:r>
      <w:r>
        <w:rPr>
          <w:rFonts w:ascii="Times New Roman" w:hAnsi="Times New Roman"/>
          <w:sz w:val="14"/>
        </w:rPr>
        <w:t>-</w:t>
      </w:r>
      <w:r>
        <w:rPr>
          <w:rFonts w:ascii="Times New Roman" w:hAnsi="Times New Roman"/>
          <w:sz w:val="14"/>
        </w:rPr>
        <w:t>付録。</w:t>
      </w:r>
      <w:r>
        <w:rPr>
          <w:rFonts w:ascii="Times New Roman" w:hAnsi="Times New Roman"/>
          <w:sz w:val="14"/>
        </w:rPr>
        <w:t xml:space="preserve">U.S. Department of the Interior, Bureau of Ocean Energy Management, Atlantic OCS </w:t>
      </w:r>
      <w:proofErr w:type="spellStart"/>
      <w:r>
        <w:rPr>
          <w:rFonts w:ascii="Times New Roman" w:hAnsi="Times New Roman"/>
          <w:sz w:val="14"/>
        </w:rPr>
        <w:t>Region.</w:t>
      </w:r>
      <w:r>
        <w:rPr>
          <w:rFonts w:ascii="Times New Roman" w:hAnsi="Times New Roman"/>
          <w:sz w:val="14"/>
        </w:rPr>
        <w:t>ワシントン</w:t>
      </w:r>
      <w:r>
        <w:rPr>
          <w:rFonts w:ascii="Times New Roman" w:hAnsi="Times New Roman"/>
          <w:sz w:val="14"/>
        </w:rPr>
        <w:t>D.C</w:t>
      </w:r>
      <w:proofErr w:type="spellEnd"/>
      <w:r>
        <w:rPr>
          <w:rFonts w:ascii="Times New Roman" w:hAnsi="Times New Roman"/>
          <w:sz w:val="14"/>
        </w:rPr>
        <w:t>.</w:t>
      </w:r>
    </w:p>
    <w:p w14:paraId="04673FA3" w14:textId="77777777" w:rsidR="00816CF1" w:rsidRDefault="00B01A57">
      <w:pPr>
        <w:spacing w:before="240"/>
        <w:ind w:left="719" w:right="560" w:hanging="360"/>
        <w:rPr>
          <w:rFonts w:ascii="Times New Roman"/>
        </w:rPr>
      </w:pPr>
      <w:r>
        <w:rPr>
          <w:rFonts w:ascii="Times New Roman"/>
          <w:sz w:val="14"/>
        </w:rPr>
        <w:t>Love, M.S., M.M. Nishimoto, S. Clark, and A.S. Bull.2015.</w:t>
      </w:r>
      <w:r>
        <w:rPr>
          <w:rFonts w:ascii="Times New Roman"/>
          <w:sz w:val="14"/>
        </w:rPr>
        <w:t>米国南カリフォルニアの海底送電ケーブルに対するカゴカキガニ（</w:t>
      </w:r>
      <w:r>
        <w:rPr>
          <w:rFonts w:ascii="Times New Roman"/>
          <w:sz w:val="14"/>
        </w:rPr>
        <w:t xml:space="preserve">Gena </w:t>
      </w:r>
      <w:proofErr w:type="spellStart"/>
      <w:r>
        <w:rPr>
          <w:rFonts w:ascii="Times New Roman"/>
          <w:sz w:val="14"/>
        </w:rPr>
        <w:t>Metacarcinus</w:t>
      </w:r>
      <w:proofErr w:type="spellEnd"/>
      <w:r>
        <w:rPr>
          <w:rFonts w:ascii="Times New Roman"/>
          <w:sz w:val="14"/>
        </w:rPr>
        <w:t xml:space="preserve"> and </w:t>
      </w:r>
      <w:proofErr w:type="spellStart"/>
      <w:r>
        <w:rPr>
          <w:rFonts w:ascii="Times New Roman"/>
          <w:sz w:val="14"/>
        </w:rPr>
        <w:t>Cancer</w:t>
      </w:r>
      <w:r>
        <w:rPr>
          <w:rFonts w:ascii="Times New Roman"/>
          <w:sz w:val="14"/>
        </w:rPr>
        <w:t>）の同一の反応。</w:t>
      </w:r>
      <w:r>
        <w:rPr>
          <w:rFonts w:ascii="Times New Roman"/>
          <w:i/>
          <w:sz w:val="14"/>
        </w:rPr>
        <w:t>Bulletin</w:t>
      </w:r>
      <w:proofErr w:type="spellEnd"/>
      <w:r>
        <w:rPr>
          <w:rFonts w:ascii="Times New Roman"/>
          <w:i/>
          <w:sz w:val="14"/>
        </w:rPr>
        <w:t xml:space="preserve"> of the Southern California Academy of Sciences </w:t>
      </w:r>
      <w:r>
        <w:rPr>
          <w:rFonts w:ascii="Times New Roman"/>
          <w:sz w:val="14"/>
        </w:rPr>
        <w:t>14(1):11.</w:t>
      </w:r>
    </w:p>
    <w:p w14:paraId="0800FAB4" w14:textId="77777777" w:rsidR="00816CF1" w:rsidRDefault="00B01A57">
      <w:pPr>
        <w:spacing w:before="241"/>
        <w:ind w:left="719" w:right="560" w:hanging="360"/>
        <w:rPr>
          <w:rFonts w:ascii="Times New Roman"/>
        </w:rPr>
      </w:pPr>
      <w:r>
        <w:rPr>
          <w:rFonts w:ascii="Times New Roman"/>
          <w:sz w:val="14"/>
        </w:rPr>
        <w:t>Love, M.S., M.M. Nishimoto, S. Clark, and A.S. Bull.2016.</w:t>
      </w:r>
      <w:r>
        <w:rPr>
          <w:rFonts w:ascii="Times New Roman"/>
          <w:i/>
          <w:sz w:val="14"/>
        </w:rPr>
        <w:t xml:space="preserve">Renewable Energy in situ Power Cable </w:t>
      </w:r>
      <w:proofErr w:type="spellStart"/>
      <w:r>
        <w:rPr>
          <w:rFonts w:ascii="Times New Roman"/>
          <w:i/>
          <w:sz w:val="14"/>
        </w:rPr>
        <w:t>Observation</w:t>
      </w:r>
      <w:r>
        <w:rPr>
          <w:rFonts w:ascii="Times New Roman"/>
          <w:sz w:val="14"/>
        </w:rPr>
        <w:t>.U.S</w:t>
      </w:r>
      <w:proofErr w:type="spellEnd"/>
      <w:r>
        <w:rPr>
          <w:rFonts w:ascii="Times New Roman"/>
          <w:sz w:val="14"/>
        </w:rPr>
        <w:t>. Department of the Interior, Bureau of Ocean Energy Management, Pacific OCS Region, Camarillo, CA.</w:t>
      </w:r>
    </w:p>
    <w:p w14:paraId="289E7E7E" w14:textId="77777777" w:rsidR="00816CF1" w:rsidRDefault="00816CF1">
      <w:pPr>
        <w:rPr>
          <w:rFonts w:ascii="Times New Roman"/>
        </w:rPr>
        <w:sectPr w:rsidR="00816CF1">
          <w:pgSz w:w="12240" w:h="15840"/>
          <w:pgMar w:top="1360" w:right="1080" w:bottom="680" w:left="1080" w:header="729" w:footer="483" w:gutter="0"/>
          <w:cols w:space="708"/>
        </w:sectPr>
      </w:pPr>
    </w:p>
    <w:p w14:paraId="63677CF7" w14:textId="77777777" w:rsidR="00816CF1" w:rsidRDefault="00B01A57">
      <w:pPr>
        <w:spacing w:before="82"/>
        <w:ind w:left="719" w:right="363" w:hanging="360"/>
        <w:rPr>
          <w:rFonts w:ascii="Times New Roman"/>
        </w:rPr>
      </w:pPr>
      <w:proofErr w:type="spellStart"/>
      <w:r>
        <w:rPr>
          <w:rFonts w:ascii="Times New Roman"/>
          <w:sz w:val="14"/>
        </w:rPr>
        <w:lastRenderedPageBreak/>
        <w:t>米国海洋漁業局（</w:t>
      </w:r>
      <w:r>
        <w:rPr>
          <w:rFonts w:ascii="Times New Roman"/>
          <w:sz w:val="14"/>
        </w:rPr>
        <w:t>NMFS</w:t>
      </w:r>
      <w:proofErr w:type="spellEnd"/>
      <w:r>
        <w:rPr>
          <w:rFonts w:ascii="Times New Roman"/>
          <w:sz w:val="14"/>
        </w:rPr>
        <w:t>）。</w:t>
      </w:r>
      <w:r>
        <w:rPr>
          <w:rFonts w:ascii="Times New Roman"/>
          <w:sz w:val="14"/>
          <w:lang w:eastAsia="ja-JP"/>
        </w:rPr>
        <w:t>2021.</w:t>
      </w:r>
      <w:r>
        <w:rPr>
          <w:rFonts w:ascii="Times New Roman"/>
          <w:i/>
          <w:sz w:val="14"/>
          <w:lang w:eastAsia="ja-JP"/>
        </w:rPr>
        <w:t>米国大西洋・メキシコ湾海棲哺乳類資源評価</w:t>
      </w:r>
      <w:r>
        <w:rPr>
          <w:rFonts w:ascii="Times New Roman"/>
          <w:i/>
          <w:sz w:val="14"/>
          <w:lang w:eastAsia="ja-JP"/>
        </w:rPr>
        <w:t>2021</w:t>
      </w:r>
      <w:r>
        <w:rPr>
          <w:rFonts w:ascii="Times New Roman"/>
          <w:i/>
          <w:sz w:val="14"/>
          <w:lang w:eastAsia="ja-JP"/>
        </w:rPr>
        <w:t>年草案。</w:t>
      </w:r>
      <w:r>
        <w:rPr>
          <w:rFonts w:ascii="Times New Roman"/>
          <w:sz w:val="14"/>
          <w:lang w:eastAsia="ja-JP"/>
        </w:rPr>
        <w:t>米国商務省、米国海洋大気庁、米国海洋漁業局。</w:t>
      </w:r>
      <w:r>
        <w:rPr>
          <w:rFonts w:ascii="Times New Roman"/>
          <w:sz w:val="14"/>
        </w:rPr>
        <w:t>ドラフトは</w:t>
      </w:r>
      <w:r>
        <w:rPr>
          <w:rFonts w:ascii="Times New Roman"/>
          <w:sz w:val="14"/>
        </w:rPr>
        <w:t>2021</w:t>
      </w:r>
      <w:r>
        <w:rPr>
          <w:rFonts w:ascii="Times New Roman"/>
          <w:sz w:val="14"/>
        </w:rPr>
        <w:t>年</w:t>
      </w:r>
      <w:r>
        <w:rPr>
          <w:rFonts w:ascii="Times New Roman"/>
          <w:sz w:val="14"/>
        </w:rPr>
        <w:t>10</w:t>
      </w:r>
      <w:r>
        <w:rPr>
          <w:rFonts w:ascii="Times New Roman"/>
          <w:sz w:val="14"/>
        </w:rPr>
        <w:t>月</w:t>
      </w:r>
      <w:r>
        <w:rPr>
          <w:rFonts w:ascii="Times New Roman"/>
          <w:sz w:val="14"/>
        </w:rPr>
        <w:t>25</w:t>
      </w:r>
      <w:r>
        <w:rPr>
          <w:rFonts w:ascii="Times New Roman"/>
          <w:sz w:val="14"/>
        </w:rPr>
        <w:t>日、</w:t>
      </w:r>
      <w:r>
        <w:rPr>
          <w:rFonts w:ascii="Times New Roman"/>
          <w:sz w:val="14"/>
        </w:rPr>
        <w:t>86 FR 58887</w:t>
      </w:r>
      <w:r>
        <w:rPr>
          <w:rFonts w:ascii="Times New Roman"/>
          <w:sz w:val="14"/>
        </w:rPr>
        <w:t>に公表された。</w:t>
      </w:r>
    </w:p>
    <w:p w14:paraId="1431FDBA" w14:textId="77777777" w:rsidR="00816CF1" w:rsidRDefault="00B01A57">
      <w:pPr>
        <w:pStyle w:val="a3"/>
        <w:spacing w:before="1"/>
        <w:ind w:left="719"/>
      </w:pPr>
      <w:r>
        <w:rPr>
          <w:sz w:val="14"/>
        </w:rPr>
        <w:t>329</w:t>
      </w:r>
      <w:r>
        <w:rPr>
          <w:spacing w:val="-5"/>
          <w:sz w:val="14"/>
        </w:rPr>
        <w:t xml:space="preserve"> p.</w:t>
      </w:r>
    </w:p>
    <w:p w14:paraId="5CDF94EC" w14:textId="77777777" w:rsidR="00816CF1" w:rsidRDefault="00B01A57">
      <w:pPr>
        <w:pStyle w:val="a3"/>
        <w:spacing w:before="229"/>
        <w:ind w:left="719" w:right="546" w:hanging="360"/>
      </w:pPr>
      <w:proofErr w:type="spellStart"/>
      <w:r>
        <w:rPr>
          <w:sz w:val="14"/>
        </w:rPr>
        <w:t>米国海洋大気庁（NOAA</w:t>
      </w:r>
      <w:proofErr w:type="spellEnd"/>
      <w:r>
        <w:rPr>
          <w:sz w:val="14"/>
        </w:rPr>
        <w:t>）。</w:t>
      </w:r>
      <w:r>
        <w:rPr>
          <w:sz w:val="14"/>
          <w:lang w:eastAsia="ja-JP"/>
        </w:rPr>
        <w:t>2020.第7節エフェクト分析：大大西洋地域における濁り。</w:t>
      </w:r>
      <w:r>
        <w:rPr>
          <w:sz w:val="14"/>
        </w:rPr>
        <w:t>NOAA 大西洋地域漁業事務所。利用可能</w:t>
      </w:r>
      <w:hyperlink r:id="rId59">
        <w:r>
          <w:rPr>
            <w:spacing w:val="-2"/>
            <w:sz w:val="14"/>
          </w:rPr>
          <w:t>www.fisheries.noaa.gov/new-england-mid-atlantic/consultations/section-7-effect-analysis-</w:t>
        </w:r>
      </w:hyperlink>
      <w:r>
        <w:rPr>
          <w:sz w:val="14"/>
        </w:rPr>
        <w:t>turbidity-greater-atlantic-region.2021年11月11日アクセス。</w:t>
      </w:r>
    </w:p>
    <w:p w14:paraId="0860FF19" w14:textId="77777777" w:rsidR="00816CF1" w:rsidRDefault="00B01A57">
      <w:pPr>
        <w:pStyle w:val="a3"/>
        <w:spacing w:before="229"/>
        <w:ind w:left="720" w:right="560" w:hanging="360"/>
      </w:pPr>
      <w:proofErr w:type="spellStart"/>
      <w:r>
        <w:rPr>
          <w:sz w:val="14"/>
        </w:rPr>
        <w:t>全米研究会議（NRC</w:t>
      </w:r>
      <w:proofErr w:type="spellEnd"/>
      <w:r>
        <w:rPr>
          <w:sz w:val="14"/>
        </w:rPr>
        <w:t>）。</w:t>
      </w:r>
      <w:r>
        <w:rPr>
          <w:sz w:val="14"/>
          <w:lang w:eastAsia="ja-JP"/>
        </w:rPr>
        <w:t>1996.海洋構造物の撤去技術の評価。</w:t>
      </w:r>
      <w:r>
        <w:rPr>
          <w:i/>
          <w:sz w:val="14"/>
        </w:rPr>
        <w:t>National Academy Press</w:t>
      </w:r>
      <w:r>
        <w:rPr>
          <w:sz w:val="14"/>
        </w:rPr>
        <w:t>, Washington, D.C..</w:t>
      </w:r>
    </w:p>
    <w:p w14:paraId="0C272200" w14:textId="77777777" w:rsidR="00816CF1" w:rsidRDefault="00B01A57">
      <w:pPr>
        <w:spacing w:before="231"/>
        <w:ind w:left="720" w:right="363" w:hanging="360"/>
        <w:rPr>
          <w:rFonts w:ascii="Times New Roman"/>
        </w:rPr>
      </w:pPr>
      <w:r>
        <w:rPr>
          <w:rFonts w:ascii="Times New Roman"/>
          <w:sz w:val="14"/>
          <w:lang w:eastAsia="ja-JP"/>
        </w:rPr>
        <w:t>Normandeau Associates Inc.2011.</w:t>
      </w:r>
      <w:r>
        <w:rPr>
          <w:rFonts w:ascii="Times New Roman"/>
          <w:i/>
          <w:sz w:val="14"/>
          <w:lang w:eastAsia="ja-JP"/>
        </w:rPr>
        <w:t>海底送電ケーブルからの電磁波がウミウシやその他の海洋生物に及ぼすエフェクト。</w:t>
      </w:r>
      <w:r>
        <w:rPr>
          <w:rFonts w:ascii="Times New Roman"/>
          <w:sz w:val="14"/>
        </w:rPr>
        <w:t>Camarillo, CA</w:t>
      </w:r>
      <w:r>
        <w:rPr>
          <w:rFonts w:ascii="Times New Roman"/>
          <w:sz w:val="14"/>
        </w:rPr>
        <w:t>：</w:t>
      </w:r>
      <w:r>
        <w:rPr>
          <w:rFonts w:ascii="Times New Roman"/>
          <w:sz w:val="14"/>
        </w:rPr>
        <w:t xml:space="preserve">U.S. Department of the Interior, Bureau of Ocean Energy Management, Regulation, and Enforcement, Pacific OCS </w:t>
      </w:r>
      <w:proofErr w:type="spellStart"/>
      <w:r>
        <w:rPr>
          <w:rFonts w:ascii="Times New Roman"/>
          <w:sz w:val="14"/>
        </w:rPr>
        <w:t>Region.OCS</w:t>
      </w:r>
      <w:proofErr w:type="spellEnd"/>
      <w:r>
        <w:rPr>
          <w:rFonts w:ascii="Times New Roman"/>
          <w:sz w:val="14"/>
        </w:rPr>
        <w:t xml:space="preserve"> Study BOEMRE 2011-09.</w:t>
      </w:r>
    </w:p>
    <w:p w14:paraId="54500B27" w14:textId="77777777" w:rsidR="00816CF1" w:rsidRDefault="00B01A57">
      <w:pPr>
        <w:spacing w:before="230"/>
        <w:ind w:left="720" w:right="363" w:hanging="360"/>
        <w:rPr>
          <w:rFonts w:ascii="Times New Roman"/>
        </w:rPr>
      </w:pPr>
      <w:r>
        <w:rPr>
          <w:rFonts w:ascii="Times New Roman"/>
          <w:sz w:val="14"/>
          <w:lang w:eastAsia="ja-JP"/>
        </w:rPr>
        <w:t>パシフィック・ノースウェスト国立研究所（</w:t>
      </w:r>
      <w:r>
        <w:rPr>
          <w:rFonts w:ascii="Times New Roman"/>
          <w:sz w:val="14"/>
          <w:lang w:eastAsia="ja-JP"/>
        </w:rPr>
        <w:t>PNNL</w:t>
      </w:r>
      <w:r>
        <w:rPr>
          <w:rFonts w:ascii="Times New Roman"/>
          <w:sz w:val="14"/>
          <w:lang w:eastAsia="ja-JP"/>
        </w:rPr>
        <w:t>）。</w:t>
      </w:r>
      <w:r>
        <w:rPr>
          <w:rFonts w:ascii="Times New Roman"/>
          <w:sz w:val="14"/>
          <w:lang w:eastAsia="ja-JP"/>
        </w:rPr>
        <w:t>2013.</w:t>
      </w:r>
      <w:r>
        <w:rPr>
          <w:rFonts w:ascii="Times New Roman"/>
          <w:i/>
          <w:sz w:val="14"/>
          <w:lang w:eastAsia="ja-JP"/>
        </w:rPr>
        <w:t>魚類および無脊椎動物に対する電磁界のエフェクト：タスク</w:t>
      </w:r>
      <w:r>
        <w:rPr>
          <w:rFonts w:ascii="Times New Roman"/>
          <w:i/>
          <w:sz w:val="14"/>
          <w:lang w:eastAsia="ja-JP"/>
        </w:rPr>
        <w:t xml:space="preserve"> 2.1.3</w:t>
      </w:r>
      <w:r>
        <w:rPr>
          <w:rFonts w:ascii="Times New Roman"/>
          <w:i/>
          <w:sz w:val="14"/>
          <w:lang w:eastAsia="ja-JP"/>
        </w:rPr>
        <w:t>：水生生物へのエフェクト</w:t>
      </w:r>
      <w:r>
        <w:rPr>
          <w:rFonts w:ascii="Times New Roman"/>
          <w:i/>
          <w:sz w:val="14"/>
          <w:lang w:eastAsia="ja-JP"/>
        </w:rPr>
        <w:t xml:space="preserve"> 2012 </w:t>
      </w:r>
      <w:r>
        <w:rPr>
          <w:rFonts w:ascii="Times New Roman"/>
          <w:i/>
          <w:sz w:val="14"/>
          <w:lang w:eastAsia="ja-JP"/>
        </w:rPr>
        <w:t>年度進捗報告書</w:t>
      </w:r>
      <w:r>
        <w:rPr>
          <w:rFonts w:ascii="Times New Roman"/>
          <w:sz w:val="14"/>
          <w:lang w:eastAsia="ja-JP"/>
        </w:rPr>
        <w:t>。</w:t>
      </w:r>
      <w:r>
        <w:rPr>
          <w:rFonts w:ascii="Times New Roman"/>
          <w:sz w:val="14"/>
        </w:rPr>
        <w:t>米国エネルギー省作成。</w:t>
      </w:r>
      <w:r>
        <w:rPr>
          <w:rFonts w:ascii="Times New Roman"/>
          <w:sz w:val="14"/>
        </w:rPr>
        <w:t>2013</w:t>
      </w:r>
      <w:r>
        <w:rPr>
          <w:rFonts w:ascii="Times New Roman"/>
          <w:sz w:val="14"/>
        </w:rPr>
        <w:t>年</w:t>
      </w:r>
      <w:r>
        <w:rPr>
          <w:rFonts w:ascii="Times New Roman"/>
          <w:sz w:val="14"/>
        </w:rPr>
        <w:t>5</w:t>
      </w:r>
      <w:r>
        <w:rPr>
          <w:rFonts w:ascii="Times New Roman"/>
          <w:sz w:val="14"/>
        </w:rPr>
        <w:t>月。</w:t>
      </w:r>
    </w:p>
    <w:p w14:paraId="1DC8B701" w14:textId="77777777" w:rsidR="00816CF1" w:rsidRDefault="00B01A57">
      <w:pPr>
        <w:spacing w:before="230"/>
        <w:ind w:left="720" w:right="560" w:hanging="360"/>
        <w:rPr>
          <w:rFonts w:ascii="Times New Roman"/>
          <w:i/>
        </w:rPr>
      </w:pPr>
      <w:r>
        <w:rPr>
          <w:rFonts w:ascii="Times New Roman"/>
          <w:sz w:val="14"/>
        </w:rPr>
        <w:t>Petersen, I. K., T. K. Christensen, J. Kahlert, M. Desholm, and A. D. Fox.2006.</w:t>
      </w:r>
      <w:r>
        <w:rPr>
          <w:rFonts w:ascii="Times New Roman"/>
          <w:i/>
          <w:sz w:val="14"/>
        </w:rPr>
        <w:t>デンマーク、</w:t>
      </w:r>
      <w:r>
        <w:rPr>
          <w:rFonts w:ascii="Times New Roman"/>
          <w:i/>
          <w:sz w:val="14"/>
        </w:rPr>
        <w:t>Nysted</w:t>
      </w:r>
      <w:r>
        <w:rPr>
          <w:rFonts w:ascii="Times New Roman"/>
          <w:i/>
          <w:sz w:val="14"/>
        </w:rPr>
        <w:t>と</w:t>
      </w:r>
      <w:r>
        <w:rPr>
          <w:rFonts w:ascii="Times New Roman"/>
          <w:i/>
          <w:sz w:val="14"/>
        </w:rPr>
        <w:t xml:space="preserve">Horns </w:t>
      </w:r>
      <w:proofErr w:type="spellStart"/>
      <w:r>
        <w:rPr>
          <w:rFonts w:ascii="Times New Roman"/>
          <w:i/>
          <w:sz w:val="14"/>
        </w:rPr>
        <w:t>Rev</w:t>
      </w:r>
      <w:r>
        <w:rPr>
          <w:rFonts w:ascii="Times New Roman"/>
          <w:i/>
          <w:sz w:val="14"/>
        </w:rPr>
        <w:t>の洋上ウィンドファームにおける鳥類調査の最終結果</w:t>
      </w:r>
      <w:proofErr w:type="spellEnd"/>
      <w:r>
        <w:rPr>
          <w:rFonts w:ascii="Times New Roman"/>
          <w:i/>
          <w:sz w:val="14"/>
        </w:rPr>
        <w:t>。</w:t>
      </w:r>
    </w:p>
    <w:p w14:paraId="3821610E" w14:textId="77777777" w:rsidR="00816CF1" w:rsidRDefault="00B01A57">
      <w:pPr>
        <w:spacing w:before="230"/>
        <w:ind w:left="720" w:right="560" w:hanging="360"/>
        <w:rPr>
          <w:rFonts w:ascii="Times New Roman" w:hAnsi="Times New Roman"/>
        </w:rPr>
      </w:pPr>
      <w:r>
        <w:rPr>
          <w:rFonts w:ascii="Times New Roman" w:hAnsi="Times New Roman"/>
          <w:sz w:val="14"/>
        </w:rPr>
        <w:t xml:space="preserve">Skov, H., S. </w:t>
      </w:r>
      <w:proofErr w:type="spellStart"/>
      <w:r>
        <w:rPr>
          <w:rFonts w:ascii="Times New Roman" w:hAnsi="Times New Roman"/>
          <w:sz w:val="14"/>
        </w:rPr>
        <w:t>Heinanen</w:t>
      </w:r>
      <w:proofErr w:type="spellEnd"/>
      <w:r>
        <w:rPr>
          <w:rFonts w:ascii="Times New Roman" w:hAnsi="Times New Roman"/>
          <w:sz w:val="14"/>
        </w:rPr>
        <w:t>, T. Norman, R. M. Ward, S. Mendez-Roldan, and I. Ellis.2018.</w:t>
      </w:r>
      <w:r>
        <w:rPr>
          <w:rFonts w:ascii="Times New Roman" w:hAnsi="Times New Roman"/>
          <w:i/>
          <w:sz w:val="14"/>
        </w:rPr>
        <w:t xml:space="preserve">ORJIP </w:t>
      </w:r>
      <w:r>
        <w:rPr>
          <w:rFonts w:ascii="Times New Roman" w:hAnsi="Times New Roman"/>
          <w:i/>
          <w:sz w:val="14"/>
        </w:rPr>
        <w:t>鳥類衝突・回避調査。最終報告書</w:t>
      </w:r>
      <w:r>
        <w:rPr>
          <w:rFonts w:ascii="Times New Roman" w:hAnsi="Times New Roman"/>
          <w:i/>
          <w:sz w:val="14"/>
        </w:rPr>
        <w:t>-2018</w:t>
      </w:r>
      <w:r>
        <w:rPr>
          <w:rFonts w:ascii="Times New Roman" w:hAnsi="Times New Roman"/>
          <w:i/>
          <w:sz w:val="14"/>
        </w:rPr>
        <w:t>年</w:t>
      </w:r>
      <w:r>
        <w:rPr>
          <w:rFonts w:ascii="Times New Roman" w:hAnsi="Times New Roman"/>
          <w:i/>
          <w:sz w:val="14"/>
        </w:rPr>
        <w:t>4</w:t>
      </w:r>
      <w:r>
        <w:rPr>
          <w:rFonts w:ascii="Times New Roman" w:hAnsi="Times New Roman"/>
          <w:i/>
          <w:sz w:val="14"/>
        </w:rPr>
        <w:t>月</w:t>
      </w:r>
      <w:r>
        <w:rPr>
          <w:rFonts w:ascii="Times New Roman" w:hAnsi="Times New Roman"/>
          <w:sz w:val="14"/>
        </w:rPr>
        <w:t>。</w:t>
      </w:r>
    </w:p>
    <w:p w14:paraId="739518B2" w14:textId="77777777" w:rsidR="00816CF1" w:rsidRDefault="00B01A57">
      <w:pPr>
        <w:pStyle w:val="a3"/>
        <w:spacing w:before="229"/>
        <w:ind w:left="719" w:right="560" w:hanging="360"/>
      </w:pPr>
      <w:r>
        <w:rPr>
          <w:sz w:val="14"/>
        </w:rPr>
        <w:t xml:space="preserve">Southall, B.J., A.E. Bowles, W.T. Ellison, J.J. Finneran, R.L. </w:t>
      </w:r>
      <w:r>
        <w:rPr>
          <w:sz w:val="14"/>
        </w:rPr>
        <w:t xml:space="preserve">Gentry, C.R. Greene Jr., D. </w:t>
      </w:r>
      <w:proofErr w:type="spellStart"/>
      <w:r>
        <w:rPr>
          <w:sz w:val="14"/>
        </w:rPr>
        <w:t>Kastak</w:t>
      </w:r>
      <w:proofErr w:type="spellEnd"/>
      <w:r>
        <w:rPr>
          <w:sz w:val="14"/>
        </w:rPr>
        <w:t>, D.R. Ketten, J.H. Miller, P.E. Nachtigall, W.J. Richardson, J.A. Thomas, and P.L. Tyack.2007.海洋哺乳類の騒音暴露基準：最初の科学的勧告。</w:t>
      </w:r>
      <w:r>
        <w:rPr>
          <w:i/>
          <w:sz w:val="14"/>
        </w:rPr>
        <w:t xml:space="preserve">Aquatic Mammals </w:t>
      </w:r>
      <w:r>
        <w:rPr>
          <w:spacing w:val="-2"/>
          <w:sz w:val="14"/>
        </w:rPr>
        <w:t>33(44):411-521.</w:t>
      </w:r>
    </w:p>
    <w:p w14:paraId="39E150DC" w14:textId="77777777" w:rsidR="00816CF1" w:rsidRDefault="00B01A57">
      <w:pPr>
        <w:pStyle w:val="a3"/>
        <w:spacing w:before="231"/>
        <w:ind w:left="719" w:right="452" w:hanging="360"/>
      </w:pPr>
      <w:r>
        <w:rPr>
          <w:sz w:val="14"/>
        </w:rPr>
        <w:t>Southall B.L.、D.P.Nowacek、A.E.Bowles、V.Senigaglia、L.Bejder、P.L.Tyack。</w:t>
      </w:r>
      <w:r>
        <w:rPr>
          <w:sz w:val="14"/>
          <w:lang w:eastAsia="ja-JP"/>
        </w:rPr>
        <w:t>2021.海洋哺乳類の騒音暴露基準：人間の騒音に対する海洋哺乳類の行動厳しさを評価する。</w:t>
      </w:r>
      <w:r>
        <w:rPr>
          <w:i/>
          <w:sz w:val="14"/>
        </w:rPr>
        <w:t xml:space="preserve">Aquatic Mammals </w:t>
      </w:r>
      <w:r>
        <w:rPr>
          <w:sz w:val="14"/>
        </w:rPr>
        <w:t>47(5):421-464.</w:t>
      </w:r>
    </w:p>
    <w:p w14:paraId="13E7ECDA" w14:textId="77777777" w:rsidR="00816CF1" w:rsidRDefault="00B01A57">
      <w:pPr>
        <w:pStyle w:val="a3"/>
        <w:spacing w:before="229"/>
        <w:ind w:left="719" w:right="560" w:hanging="360"/>
      </w:pPr>
      <w:r>
        <w:rPr>
          <w:sz w:val="14"/>
        </w:rPr>
        <w:t xml:space="preserve">Taormina, B., J. Bald, A. Want, G. </w:t>
      </w:r>
      <w:proofErr w:type="spellStart"/>
      <w:r>
        <w:rPr>
          <w:sz w:val="14"/>
        </w:rPr>
        <w:t>Thouzeau</w:t>
      </w:r>
      <w:proofErr w:type="spellEnd"/>
      <w:r>
        <w:rPr>
          <w:sz w:val="14"/>
        </w:rPr>
        <w:t xml:space="preserve">, M. </w:t>
      </w:r>
      <w:proofErr w:type="spellStart"/>
      <w:r>
        <w:rPr>
          <w:sz w:val="14"/>
        </w:rPr>
        <w:t>Lejart</w:t>
      </w:r>
      <w:proofErr w:type="spellEnd"/>
      <w:r>
        <w:rPr>
          <w:sz w:val="14"/>
        </w:rPr>
        <w:t xml:space="preserve">, N. </w:t>
      </w:r>
      <w:proofErr w:type="spellStart"/>
      <w:r>
        <w:rPr>
          <w:sz w:val="14"/>
        </w:rPr>
        <w:t>Desroy</w:t>
      </w:r>
      <w:proofErr w:type="spellEnd"/>
      <w:r>
        <w:rPr>
          <w:sz w:val="14"/>
        </w:rPr>
        <w:t>, and A. Carlier.2018.海底電力ケーブルが海洋環境に及ぼす影響の可能性に関するレビュー：知識のギャップ、提言、将来の方向性。</w:t>
      </w:r>
      <w:r>
        <w:rPr>
          <w:i/>
          <w:sz w:val="14"/>
        </w:rPr>
        <w:t xml:space="preserve">Renewable and Sustainable Energy Reviews </w:t>
      </w:r>
      <w:r>
        <w:rPr>
          <w:sz w:val="14"/>
        </w:rPr>
        <w:t>96:380-391.</w:t>
      </w:r>
    </w:p>
    <w:p w14:paraId="4376345F" w14:textId="77777777" w:rsidR="00816CF1" w:rsidRDefault="00B01A57">
      <w:pPr>
        <w:pStyle w:val="a3"/>
        <w:spacing w:before="231"/>
        <w:ind w:left="719" w:right="560" w:hanging="360"/>
      </w:pPr>
      <w:r>
        <w:rPr>
          <w:sz w:val="14"/>
        </w:rPr>
        <w:t>米国沿岸警備隊（USCG）。</w:t>
      </w:r>
      <w:r>
        <w:rPr>
          <w:sz w:val="14"/>
          <w:lang w:eastAsia="ja-JP"/>
        </w:rPr>
        <w:t>2020.マサチューセッツ州およびロードアイランド州の港湾アクセスルート研究、最終報告書。ロケット番号 USCG-2019-0131.</w:t>
      </w:r>
      <w:hyperlink r:id="rId60">
        <w:r>
          <w:rPr>
            <w:sz w:val="14"/>
          </w:rPr>
          <w:t>https://www.navcen.uscg.gov/pdf/PARS/FINAL_REPORT_PARS_May_14_2020.pdf。</w:t>
        </w:r>
      </w:hyperlink>
      <w:r>
        <w:rPr>
          <w:sz w:val="14"/>
        </w:rPr>
        <w:t>アクセス可能：2020年9月21日</w:t>
      </w:r>
    </w:p>
    <w:p w14:paraId="28C3FDCD" w14:textId="77777777" w:rsidR="00816CF1" w:rsidRDefault="00B01A57">
      <w:pPr>
        <w:spacing w:before="231"/>
        <w:ind w:left="719" w:right="560" w:hanging="360"/>
        <w:rPr>
          <w:rFonts w:ascii="Times New Roman"/>
        </w:rPr>
      </w:pPr>
      <w:proofErr w:type="spellStart"/>
      <w:r>
        <w:rPr>
          <w:rFonts w:ascii="Times New Roman"/>
          <w:sz w:val="14"/>
          <w:lang w:eastAsia="ja-JP"/>
        </w:rPr>
        <w:t>Weilgart</w:t>
      </w:r>
      <w:proofErr w:type="spellEnd"/>
      <w:r>
        <w:rPr>
          <w:rFonts w:ascii="Times New Roman"/>
          <w:sz w:val="14"/>
          <w:lang w:eastAsia="ja-JP"/>
        </w:rPr>
        <w:t>, L. 2018.</w:t>
      </w:r>
      <w:r>
        <w:rPr>
          <w:rFonts w:ascii="Times New Roman"/>
          <w:i/>
          <w:sz w:val="14"/>
          <w:lang w:eastAsia="ja-JP"/>
        </w:rPr>
        <w:t>海洋騒音汚染が魚類と無脊椎動物に与えるインパクト。</w:t>
      </w:r>
      <w:proofErr w:type="spellStart"/>
      <w:r>
        <w:rPr>
          <w:rFonts w:ascii="Times New Roman"/>
          <w:spacing w:val="-2"/>
          <w:sz w:val="14"/>
        </w:rPr>
        <w:t>OceanCare</w:t>
      </w:r>
      <w:r>
        <w:rPr>
          <w:rFonts w:ascii="Times New Roman"/>
          <w:spacing w:val="-2"/>
          <w:sz w:val="14"/>
        </w:rPr>
        <w:t>による</w:t>
      </w:r>
      <w:r>
        <w:rPr>
          <w:rFonts w:ascii="Times New Roman"/>
          <w:sz w:val="14"/>
        </w:rPr>
        <w:t>報告書</w:t>
      </w:r>
      <w:proofErr w:type="spellEnd"/>
      <w:r>
        <w:rPr>
          <w:rFonts w:ascii="Times New Roman"/>
          <w:spacing w:val="-2"/>
          <w:sz w:val="14"/>
        </w:rPr>
        <w:t>。</w:t>
      </w:r>
    </w:p>
    <w:p w14:paraId="01EC5A6C" w14:textId="77777777" w:rsidR="00816CF1" w:rsidRDefault="00816CF1">
      <w:pPr>
        <w:rPr>
          <w:rFonts w:ascii="Times New Roman"/>
        </w:rPr>
        <w:sectPr w:rsidR="00816CF1">
          <w:pgSz w:w="12240" w:h="15840"/>
          <w:pgMar w:top="1360" w:right="1080" w:bottom="680" w:left="1080" w:header="729" w:footer="483" w:gutter="0"/>
          <w:cols w:space="708"/>
        </w:sectPr>
      </w:pPr>
    </w:p>
    <w:p w14:paraId="63559682" w14:textId="77777777" w:rsidR="00816CF1" w:rsidRDefault="00816CF1">
      <w:pPr>
        <w:pStyle w:val="a3"/>
        <w:spacing w:before="240"/>
        <w:rPr>
          <w:sz w:val="28"/>
        </w:rPr>
      </w:pPr>
    </w:p>
    <w:p w14:paraId="657BD8B0" w14:textId="77777777" w:rsidR="00816CF1" w:rsidRDefault="00B01A57">
      <w:pPr>
        <w:pStyle w:val="2"/>
        <w:tabs>
          <w:tab w:val="left" w:pos="2519"/>
        </w:tabs>
        <w:ind w:left="2519" w:right="1567" w:hanging="2160"/>
        <w:rPr>
          <w:lang w:eastAsia="ja-JP"/>
        </w:rPr>
      </w:pPr>
      <w:bookmarkStart w:id="26" w:name="Appendix_E._Project_Design_Envelope_and_"/>
      <w:bookmarkEnd w:id="26"/>
      <w:r>
        <w:rPr>
          <w:sz w:val="18"/>
          <w:lang w:eastAsia="ja-JP"/>
        </w:rPr>
        <w:t>付録</w:t>
      </w:r>
      <w:r>
        <w:rPr>
          <w:sz w:val="18"/>
          <w:lang w:eastAsia="ja-JP"/>
        </w:rPr>
        <w:t>E.</w:t>
      </w:r>
      <w:r>
        <w:rPr>
          <w:sz w:val="18"/>
          <w:lang w:eastAsia="ja-JP"/>
        </w:rPr>
        <w:tab/>
      </w:r>
      <w:r>
        <w:rPr>
          <w:sz w:val="18"/>
          <w:lang w:eastAsia="ja-JP"/>
        </w:rPr>
        <w:t>プロジェクトの設計範囲と最大</w:t>
      </w:r>
      <w:r>
        <w:rPr>
          <w:spacing w:val="-2"/>
          <w:sz w:val="18"/>
          <w:lang w:eastAsia="ja-JP"/>
        </w:rPr>
        <w:t>シナリオ</w:t>
      </w:r>
    </w:p>
    <w:p w14:paraId="5B34B226" w14:textId="77777777" w:rsidR="00816CF1" w:rsidRDefault="00816CF1">
      <w:pPr>
        <w:spacing w:before="78"/>
        <w:rPr>
          <w:b/>
          <w:sz w:val="28"/>
          <w:lang w:eastAsia="ja-JP"/>
        </w:rPr>
      </w:pPr>
    </w:p>
    <w:p w14:paraId="0FA35052" w14:textId="77777777" w:rsidR="00816CF1" w:rsidRDefault="00B01A57">
      <w:pPr>
        <w:pStyle w:val="a3"/>
        <w:ind w:left="360" w:right="560" w:hanging="1"/>
        <w:rPr>
          <w:lang w:eastAsia="ja-JP"/>
        </w:rPr>
      </w:pPr>
      <w:r>
        <w:rPr>
          <w:sz w:val="14"/>
          <w:lang w:eastAsia="ja-JP"/>
        </w:rPr>
        <w:t>Dominion Energy社は、プロジェクト・デザイン・エンベロープ（PDE）コンセプトを導入する。このコンセプトにより、ドミニオンエナジー社は、風力タービン発電機（WTG）、基礎、海底ケーブル、洋上変電所（OSS）などのプロジェクト構成要素の選択と購入のための合理的な柔軟性を維持しながら、環境レビューと許認可のために提案されたプロジェクトの特徴を定義し、ブラケット化することができる</w:t>
      </w:r>
      <w:hyperlink w:anchor="_bookmark1" w:history="1">
        <w:r>
          <w:rPr>
            <w:sz w:val="14"/>
            <w:vertAlign w:val="superscript"/>
            <w:lang w:eastAsia="ja-JP"/>
          </w:rPr>
          <w:t>(1)。</w:t>
        </w:r>
      </w:hyperlink>
    </w:p>
    <w:p w14:paraId="074D1E94" w14:textId="77777777" w:rsidR="00816CF1" w:rsidRDefault="00B01A57">
      <w:pPr>
        <w:pStyle w:val="a3"/>
        <w:spacing w:before="199"/>
        <w:ind w:left="360" w:right="363"/>
        <w:rPr>
          <w:lang w:eastAsia="ja-JP"/>
        </w:rPr>
      </w:pPr>
      <w:r>
        <w:rPr>
          <w:sz w:val="14"/>
          <w:lang w:eastAsia="ja-JP"/>
        </w:rPr>
        <w:t>海洋エネルギー管理局(BOEM)は、ドミニオンエナジー社および他の賃借人に対し、影響を受ける各環境資源について、そのパラメータの範囲内で「最大ケースシナリオ」を分析するために、合理的なパラメータの範囲内で十分に詳細な情報を提供するPDE概念を用いて、建設・操業計画(COP)を提出するよう求めた。BOEMは、ドミニオンエナジー社から提供され、本最終環境影響評価書（EIS）で分析されたPDEに基づく最大ケースシナリオが、承認された場合に合理的に起こりうることを確認し、検証した。このアプローチは、賃借人に柔軟性を提供し、BOEMがその後の環境および技術レビューの必要性を最小化する方法で環境インパクトを分析できるようにすることを意図している。さらに、PDEアプローチは、賃借人が全ての設計決定を確定する前にCOPの国家環境政策法（NEPA）評価を開始することで、BOEMが審査を迅速化することを可能にするかもしれない。</w:t>
      </w:r>
    </w:p>
    <w:p w14:paraId="349ABD80" w14:textId="77777777" w:rsidR="00816CF1" w:rsidRDefault="00B01A57">
      <w:pPr>
        <w:pStyle w:val="a3"/>
        <w:spacing w:before="200"/>
        <w:ind w:left="360" w:right="419"/>
        <w:rPr>
          <w:lang w:eastAsia="ja-JP"/>
        </w:rPr>
      </w:pPr>
      <w:proofErr w:type="spellStart"/>
      <w:r>
        <w:rPr>
          <w:sz w:val="14"/>
          <w:lang w:eastAsia="ja-JP"/>
        </w:rPr>
        <w:t>本最終</w:t>
      </w:r>
      <w:proofErr w:type="spellEnd"/>
      <w:r>
        <w:rPr>
          <w:sz w:val="14"/>
          <w:lang w:eastAsia="ja-JP"/>
        </w:rPr>
        <w:t xml:space="preserve"> EIS </w:t>
      </w:r>
      <w:proofErr w:type="spellStart"/>
      <w:r>
        <w:rPr>
          <w:sz w:val="14"/>
          <w:lang w:eastAsia="ja-JP"/>
        </w:rPr>
        <w:t>は、ドミニオンエナジーの</w:t>
      </w:r>
      <w:proofErr w:type="spellEnd"/>
      <w:r>
        <w:rPr>
          <w:sz w:val="14"/>
          <w:lang w:eastAsia="ja-JP"/>
        </w:rPr>
        <w:t xml:space="preserve"> COP </w:t>
      </w:r>
      <w:proofErr w:type="spellStart"/>
      <w:r>
        <w:rPr>
          <w:sz w:val="14"/>
          <w:lang w:eastAsia="ja-JP"/>
        </w:rPr>
        <w:t>に記述されている合理的な範囲のプロ</w:t>
      </w:r>
      <w:proofErr w:type="spellEnd"/>
      <w:r>
        <w:rPr>
          <w:sz w:val="14"/>
          <w:lang w:eastAsia="ja-JP"/>
        </w:rPr>
        <w:t xml:space="preserve"> ジェクト設計のインパクトを、最大ケースシナリオプロセスを用いて評価する。最大ケースシナリオは、各物理的、生物学的、社会経済的資源に対して最大のインパクトをもたらす各設計パラメータの側面を分析する。本最終EISは、各設計パラメータを単純に独立して見るのではなく、PDEの側面間の相互関係を考慮する。本最終EISはまた、他の合理的に予見可能な過去、現在、未来の行為とともに、最大ケースのシナリオの累積的影響も分析する。</w:t>
      </w:r>
    </w:p>
    <w:p w14:paraId="2F64B802" w14:textId="77777777" w:rsidR="00816CF1" w:rsidRDefault="00B01A57">
      <w:pPr>
        <w:pStyle w:val="a3"/>
        <w:spacing w:before="201"/>
        <w:ind w:left="360" w:right="363"/>
        <w:rPr>
          <w:i/>
          <w:lang w:eastAsia="ja-JP"/>
        </w:rPr>
      </w:pPr>
      <w:r>
        <w:rPr>
          <w:sz w:val="14"/>
          <w:lang w:eastAsia="ja-JP"/>
        </w:rPr>
        <w:t>Dominion EnergyのPDEパラメータの要約は</w:t>
      </w:r>
      <w:hyperlink w:anchor="_bookmark0" w:history="1">
        <w:r>
          <w:rPr>
            <w:sz w:val="14"/>
            <w:lang w:eastAsia="ja-JP"/>
          </w:rPr>
          <w:t>表E-</w:t>
        </w:r>
      </w:hyperlink>
      <w:r>
        <w:rPr>
          <w:sz w:val="14"/>
          <w:lang w:eastAsia="ja-JP"/>
        </w:rPr>
        <w:t>1に記載されている。</w:t>
      </w:r>
      <w:hyperlink w:anchor="_bookmark2" w:history="1">
        <w:r>
          <w:rPr>
            <w:sz w:val="14"/>
            <w:lang w:eastAsia="ja-JP"/>
          </w:rPr>
          <w:t>表 E-2 は、</w:t>
        </w:r>
      </w:hyperlink>
      <w:r>
        <w:rPr>
          <w:sz w:val="14"/>
          <w:lang w:eastAsia="ja-JP"/>
        </w:rPr>
        <w:t xml:space="preserve">提案されたプロジェクトの最大ケースの設計パラメータの全範囲と、どのパラメータが第 3 </w:t>
      </w:r>
      <w:proofErr w:type="spellStart"/>
      <w:r>
        <w:rPr>
          <w:sz w:val="14"/>
          <w:lang w:eastAsia="ja-JP"/>
        </w:rPr>
        <w:t>章「</w:t>
      </w:r>
      <w:r>
        <w:rPr>
          <w:i/>
          <w:sz w:val="14"/>
          <w:lang w:eastAsia="ja-JP"/>
        </w:rPr>
        <w:t>影響される環境と環境影響</w:t>
      </w:r>
      <w:r>
        <w:rPr>
          <w:sz w:val="14"/>
          <w:lang w:eastAsia="ja-JP"/>
        </w:rPr>
        <w:t>」の各</w:t>
      </w:r>
      <w:proofErr w:type="spellEnd"/>
      <w:r>
        <w:rPr>
          <w:sz w:val="14"/>
          <w:lang w:eastAsia="ja-JP"/>
        </w:rPr>
        <w:t xml:space="preserve"> EIS </w:t>
      </w:r>
      <w:proofErr w:type="spellStart"/>
      <w:r>
        <w:rPr>
          <w:sz w:val="14"/>
          <w:lang w:eastAsia="ja-JP"/>
        </w:rPr>
        <w:t>セクションの分析に関連するかを詳述している</w:t>
      </w:r>
      <w:proofErr w:type="spellEnd"/>
      <w:r>
        <w:rPr>
          <w:i/>
          <w:sz w:val="14"/>
          <w:lang w:eastAsia="ja-JP"/>
        </w:rPr>
        <w:t>。</w:t>
      </w:r>
    </w:p>
    <w:p w14:paraId="45F3FCC4" w14:textId="77777777" w:rsidR="00816CF1" w:rsidRDefault="00B01A57">
      <w:pPr>
        <w:spacing w:before="242"/>
        <w:ind w:left="1"/>
        <w:jc w:val="center"/>
        <w:rPr>
          <w:b/>
          <w:sz w:val="20"/>
          <w:lang w:eastAsia="ja-JP"/>
        </w:rPr>
      </w:pPr>
      <w:bookmarkStart w:id="27" w:name="_bookmark0"/>
      <w:bookmarkEnd w:id="27"/>
      <w:r>
        <w:rPr>
          <w:b/>
          <w:sz w:val="13"/>
          <w:lang w:eastAsia="ja-JP"/>
        </w:rPr>
        <w:t>表</w:t>
      </w:r>
      <w:r>
        <w:rPr>
          <w:b/>
          <w:sz w:val="13"/>
          <w:lang w:eastAsia="ja-JP"/>
        </w:rPr>
        <w:t>E-1.PDE</w:t>
      </w:r>
      <w:r>
        <w:rPr>
          <w:b/>
          <w:spacing w:val="-2"/>
          <w:sz w:val="13"/>
          <w:lang w:eastAsia="ja-JP"/>
        </w:rPr>
        <w:t>パラメータの</w:t>
      </w:r>
      <w:r>
        <w:rPr>
          <w:b/>
          <w:sz w:val="13"/>
          <w:lang w:eastAsia="ja-JP"/>
        </w:rPr>
        <w:t>概要</w:t>
      </w:r>
    </w:p>
    <w:p w14:paraId="3C34D574" w14:textId="77777777" w:rsidR="00816CF1" w:rsidRDefault="00816CF1">
      <w:pPr>
        <w:spacing w:before="3"/>
        <w:rPr>
          <w:b/>
          <w:sz w:val="10"/>
          <w:lang w:eastAsia="ja-JP"/>
        </w:rPr>
      </w:pPr>
    </w:p>
    <w:tbl>
      <w:tblPr>
        <w:tblStyle w:val="TableNormal"/>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350"/>
      </w:tblGrid>
      <w:tr w:rsidR="00816CF1" w14:paraId="212DF791" w14:textId="77777777">
        <w:trPr>
          <w:trHeight w:val="289"/>
        </w:trPr>
        <w:tc>
          <w:tcPr>
            <w:tcW w:w="9350" w:type="dxa"/>
            <w:shd w:val="clear" w:color="auto" w:fill="DBE4F0"/>
          </w:tcPr>
          <w:p w14:paraId="51ED8C58" w14:textId="77777777" w:rsidR="00816CF1" w:rsidRDefault="00B01A57">
            <w:pPr>
              <w:pStyle w:val="TableParagraph"/>
              <w:spacing w:before="32"/>
              <w:ind w:left="7"/>
              <w:jc w:val="center"/>
              <w:rPr>
                <w:b/>
                <w:sz w:val="20"/>
                <w:lang w:eastAsia="ja-JP"/>
              </w:rPr>
            </w:pPr>
            <w:r>
              <w:rPr>
                <w:b/>
                <w:sz w:val="13"/>
                <w:lang w:eastAsia="ja-JP"/>
              </w:rPr>
              <w:t>プロジェクト・パラメーター</w:t>
            </w:r>
            <w:r>
              <w:rPr>
                <w:b/>
                <w:spacing w:val="-2"/>
                <w:sz w:val="13"/>
                <w:lang w:eastAsia="ja-JP"/>
              </w:rPr>
              <w:t>詳細</w:t>
            </w:r>
          </w:p>
        </w:tc>
      </w:tr>
      <w:tr w:rsidR="00816CF1" w14:paraId="5D28D77D" w14:textId="77777777">
        <w:trPr>
          <w:trHeight w:val="290"/>
        </w:trPr>
        <w:tc>
          <w:tcPr>
            <w:tcW w:w="9350" w:type="dxa"/>
            <w:shd w:val="clear" w:color="auto" w:fill="D9D9D9"/>
          </w:tcPr>
          <w:p w14:paraId="7B7F4938" w14:textId="77777777" w:rsidR="00816CF1" w:rsidRDefault="00B01A57">
            <w:pPr>
              <w:pStyle w:val="TableParagraph"/>
              <w:spacing w:before="32"/>
              <w:ind w:left="57"/>
              <w:rPr>
                <w:b/>
                <w:sz w:val="20"/>
                <w:lang w:eastAsia="ja-JP"/>
              </w:rPr>
            </w:pPr>
            <w:r>
              <w:rPr>
                <w:b/>
                <w:sz w:val="13"/>
                <w:lang w:eastAsia="ja-JP"/>
              </w:rPr>
              <w:t>一般（レイアウトとプロジェクト</w:t>
            </w:r>
            <w:r>
              <w:rPr>
                <w:b/>
                <w:spacing w:val="-4"/>
                <w:sz w:val="13"/>
                <w:lang w:eastAsia="ja-JP"/>
              </w:rPr>
              <w:t>規模）</w:t>
            </w:r>
          </w:p>
        </w:tc>
      </w:tr>
      <w:tr w:rsidR="00816CF1" w14:paraId="59562645" w14:textId="77777777">
        <w:trPr>
          <w:trHeight w:val="1524"/>
        </w:trPr>
        <w:tc>
          <w:tcPr>
            <w:tcW w:w="9350" w:type="dxa"/>
          </w:tcPr>
          <w:p w14:paraId="02DFB0DA" w14:textId="77777777" w:rsidR="00816CF1" w:rsidRDefault="00B01A57">
            <w:pPr>
              <w:pStyle w:val="TableParagraph"/>
              <w:numPr>
                <w:ilvl w:val="0"/>
                <w:numId w:val="35"/>
              </w:numPr>
              <w:tabs>
                <w:tab w:val="left" w:pos="344"/>
              </w:tabs>
              <w:spacing w:before="43"/>
              <w:ind w:left="344" w:hanging="287"/>
              <w:rPr>
                <w:sz w:val="20"/>
              </w:rPr>
            </w:pPr>
            <w:r>
              <w:rPr>
                <w:sz w:val="13"/>
              </w:rPr>
              <w:t>176</w:t>
            </w:r>
            <w:r>
              <w:rPr>
                <w:sz w:val="13"/>
              </w:rPr>
              <w:t>～</w:t>
            </w:r>
            <w:r>
              <w:rPr>
                <w:sz w:val="13"/>
              </w:rPr>
              <w:t xml:space="preserve">202 </w:t>
            </w:r>
            <w:r>
              <w:rPr>
                <w:spacing w:val="-4"/>
                <w:sz w:val="13"/>
              </w:rPr>
              <w:t>WTG</w:t>
            </w:r>
          </w:p>
          <w:p w14:paraId="5A9057E3" w14:textId="77777777" w:rsidR="00816CF1" w:rsidRDefault="00B01A57">
            <w:pPr>
              <w:pStyle w:val="TableParagraph"/>
              <w:numPr>
                <w:ilvl w:val="0"/>
                <w:numId w:val="35"/>
              </w:numPr>
              <w:tabs>
                <w:tab w:val="left" w:pos="344"/>
              </w:tabs>
              <w:spacing w:before="54"/>
              <w:ind w:left="344" w:hanging="287"/>
              <w:rPr>
                <w:sz w:val="20"/>
                <w:lang w:eastAsia="ja-JP"/>
              </w:rPr>
            </w:pPr>
            <w:r>
              <w:rPr>
                <w:sz w:val="13"/>
                <w:lang w:eastAsia="ja-JP"/>
              </w:rPr>
              <w:t>2,500</w:t>
            </w:r>
            <w:r>
              <w:rPr>
                <w:sz w:val="13"/>
                <w:lang w:eastAsia="ja-JP"/>
              </w:rPr>
              <w:t>～</w:t>
            </w:r>
            <w:r>
              <w:rPr>
                <w:sz w:val="13"/>
                <w:lang w:eastAsia="ja-JP"/>
              </w:rPr>
              <w:t>3,000</w:t>
            </w:r>
            <w:r>
              <w:rPr>
                <w:spacing w:val="-5"/>
                <w:sz w:val="13"/>
                <w:lang w:eastAsia="ja-JP"/>
              </w:rPr>
              <w:t>MW</w:t>
            </w:r>
            <w:r>
              <w:rPr>
                <w:spacing w:val="-5"/>
                <w:sz w:val="13"/>
                <w:lang w:eastAsia="ja-JP"/>
              </w:rPr>
              <w:t>の</w:t>
            </w:r>
            <w:r>
              <w:rPr>
                <w:sz w:val="13"/>
                <w:lang w:eastAsia="ja-JP"/>
              </w:rPr>
              <w:t>風力発電所銘板容量</w:t>
            </w:r>
          </w:p>
          <w:p w14:paraId="6E887E40" w14:textId="77777777" w:rsidR="00816CF1" w:rsidRDefault="00B01A57">
            <w:pPr>
              <w:pStyle w:val="TableParagraph"/>
              <w:numPr>
                <w:ilvl w:val="0"/>
                <w:numId w:val="35"/>
              </w:numPr>
              <w:tabs>
                <w:tab w:val="left" w:pos="345"/>
              </w:tabs>
              <w:spacing w:before="71" w:line="223" w:lineRule="auto"/>
              <w:ind w:right="641"/>
              <w:rPr>
                <w:sz w:val="20"/>
                <w:lang w:eastAsia="ja-JP"/>
              </w:rPr>
            </w:pPr>
            <w:r>
              <w:rPr>
                <w:sz w:val="13"/>
                <w:lang w:eastAsia="ja-JP"/>
              </w:rPr>
              <w:t>2023</w:t>
            </w:r>
            <w:r>
              <w:rPr>
                <w:sz w:val="13"/>
                <w:lang w:eastAsia="ja-JP"/>
              </w:rPr>
              <w:t>年（洗掘防止、オフショアケーブル）、</w:t>
            </w:r>
            <w:r>
              <w:rPr>
                <w:sz w:val="13"/>
                <w:lang w:eastAsia="ja-JP"/>
              </w:rPr>
              <w:t>2025</w:t>
            </w:r>
            <w:r>
              <w:rPr>
                <w:sz w:val="13"/>
                <w:lang w:eastAsia="ja-JP"/>
              </w:rPr>
              <w:t>年</w:t>
            </w:r>
            <w:r>
              <w:rPr>
                <w:spacing w:val="-2"/>
                <w:sz w:val="13"/>
                <w:lang w:eastAsia="ja-JP"/>
              </w:rPr>
              <w:t>（</w:t>
            </w:r>
            <w:r>
              <w:rPr>
                <w:spacing w:val="-2"/>
                <w:sz w:val="13"/>
                <w:lang w:eastAsia="ja-JP"/>
              </w:rPr>
              <w:t>WTG</w:t>
            </w:r>
            <w:r>
              <w:rPr>
                <w:sz w:val="13"/>
                <w:lang w:eastAsia="ja-JP"/>
              </w:rPr>
              <w:t>）に海洋建設を開始する予定である。</w:t>
            </w:r>
          </w:p>
          <w:p w14:paraId="0560457B" w14:textId="77777777" w:rsidR="00816CF1" w:rsidRDefault="00B01A57">
            <w:pPr>
              <w:pStyle w:val="TableParagraph"/>
              <w:numPr>
                <w:ilvl w:val="0"/>
                <w:numId w:val="35"/>
              </w:numPr>
              <w:tabs>
                <w:tab w:val="left" w:pos="344"/>
              </w:tabs>
              <w:spacing w:before="74" w:line="261" w:lineRule="exact"/>
              <w:ind w:left="344" w:hanging="287"/>
              <w:rPr>
                <w:sz w:val="20"/>
                <w:lang w:eastAsia="ja-JP"/>
              </w:rPr>
            </w:pPr>
            <w:r>
              <w:rPr>
                <w:sz w:val="13"/>
                <w:lang w:eastAsia="ja-JP"/>
              </w:rPr>
              <w:t>プロジェクトの建設は</w:t>
            </w:r>
            <w:r>
              <w:rPr>
                <w:spacing w:val="-2"/>
                <w:sz w:val="13"/>
                <w:lang w:eastAsia="ja-JP"/>
              </w:rPr>
              <w:t>約</w:t>
            </w:r>
            <w:r>
              <w:rPr>
                <w:spacing w:val="-2"/>
                <w:sz w:val="13"/>
                <w:lang w:eastAsia="ja-JP"/>
              </w:rPr>
              <w:t>3</w:t>
            </w:r>
            <w:r>
              <w:rPr>
                <w:spacing w:val="-2"/>
                <w:sz w:val="13"/>
                <w:lang w:eastAsia="ja-JP"/>
              </w:rPr>
              <w:t>年</w:t>
            </w:r>
            <w:r>
              <w:rPr>
                <w:sz w:val="13"/>
                <w:lang w:eastAsia="ja-JP"/>
              </w:rPr>
              <w:t>以内に完了する予定である。</w:t>
            </w:r>
          </w:p>
        </w:tc>
      </w:tr>
    </w:tbl>
    <w:p w14:paraId="590713CF" w14:textId="77777777" w:rsidR="00816CF1" w:rsidRDefault="00816CF1">
      <w:pPr>
        <w:rPr>
          <w:b/>
          <w:sz w:val="20"/>
          <w:lang w:eastAsia="ja-JP"/>
        </w:rPr>
      </w:pPr>
    </w:p>
    <w:p w14:paraId="7F8FD7DE" w14:textId="77777777" w:rsidR="00816CF1" w:rsidRDefault="00816CF1">
      <w:pPr>
        <w:rPr>
          <w:b/>
          <w:sz w:val="20"/>
          <w:lang w:eastAsia="ja-JP"/>
        </w:rPr>
      </w:pPr>
    </w:p>
    <w:p w14:paraId="4C596086" w14:textId="77777777" w:rsidR="00816CF1" w:rsidRDefault="00816CF1">
      <w:pPr>
        <w:rPr>
          <w:b/>
          <w:sz w:val="20"/>
          <w:lang w:eastAsia="ja-JP"/>
        </w:rPr>
      </w:pPr>
    </w:p>
    <w:p w14:paraId="1BD8DEB5" w14:textId="77777777" w:rsidR="00816CF1" w:rsidRDefault="00816CF1">
      <w:pPr>
        <w:rPr>
          <w:b/>
          <w:sz w:val="20"/>
          <w:lang w:eastAsia="ja-JP"/>
        </w:rPr>
      </w:pPr>
    </w:p>
    <w:p w14:paraId="69E47A0D" w14:textId="77777777" w:rsidR="00816CF1" w:rsidRDefault="00B01A57">
      <w:pPr>
        <w:spacing w:before="22"/>
        <w:rPr>
          <w:b/>
          <w:sz w:val="20"/>
          <w:lang w:eastAsia="ja-JP"/>
        </w:rPr>
      </w:pPr>
      <w:r>
        <w:rPr>
          <w:b/>
          <w:noProof/>
          <w:sz w:val="20"/>
        </w:rPr>
        <mc:AlternateContent>
          <mc:Choice Requires="wps">
            <w:drawing>
              <wp:anchor distT="0" distB="0" distL="0" distR="0" simplePos="0" relativeHeight="251660288" behindDoc="1" locked="0" layoutInCell="1" allowOverlap="1" wp14:anchorId="4041698C" wp14:editId="287B0131">
                <wp:simplePos x="0" y="0"/>
                <wp:positionH relativeFrom="page">
                  <wp:posOffset>914400</wp:posOffset>
                </wp:positionH>
                <wp:positionV relativeFrom="paragraph">
                  <wp:posOffset>175690</wp:posOffset>
                </wp:positionV>
                <wp:extent cx="1828800" cy="7620"/>
                <wp:effectExtent l="0" t="0" r="0" b="0"/>
                <wp:wrapTopAndBottom/>
                <wp:docPr id="16" name="Graphic 16"/>
                <wp:cNvGraphicFramePr/>
                <a:graphic xmlns:a="http://schemas.openxmlformats.org/drawingml/2006/main">
                  <a:graphicData uri="http://schemas.microsoft.com/office/word/2010/wordprocessingShape">
                    <wps:wsp>
                      <wps:cNvSpPr/>
                      <wps:spPr>
                        <a:xfrm>
                          <a:off x="0" y="0"/>
                          <a:ext cx="1828800" cy="7620"/>
                        </a:xfrm>
                        <a:custGeom>
                          <a:avLst/>
                          <a:gdLst/>
                          <a:ahLst/>
                          <a:cxnLst/>
                          <a:rect l="l" t="t" r="r" b="b"/>
                          <a:pathLst>
                            <a:path w="1828800" h="7620">
                              <a:moveTo>
                                <a:pt x="1828800" y="0"/>
                              </a:moveTo>
                              <a:lnTo>
                                <a:pt x="0" y="0"/>
                              </a:lnTo>
                              <a:lnTo>
                                <a:pt x="0" y="7620"/>
                              </a:lnTo>
                              <a:lnTo>
                                <a:pt x="1828800" y="7620"/>
                              </a:lnTo>
                              <a:lnTo>
                                <a:pt x="1828800"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3B541E4F" id="Graphic 16" o:spid="_x0000_s1026" style="position:absolute;margin-left:1in;margin-top:13.85pt;width:2in;height:.6pt;z-index:-251656192;visibility:visible;mso-wrap-style:square;mso-wrap-distance-left:0;mso-wrap-distance-top:0;mso-wrap-distance-right:0;mso-wrap-distance-bottom:0;mso-position-horizontal:absolute;mso-position-horizontal-relative:page;mso-position-vertical:absolute;mso-position-vertical-relative:text;v-text-anchor:top" coordsize="182880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" path="m1828800,l,,,7620r1828800,l1828800,xe" fillcolor="black" stroked="f">
                <v:path arrowok="t"/>
                <w10:wrap type="topAndBottom" anchorx="page"/>
              </v:shape>
            </w:pict>
          </mc:Fallback>
        </mc:AlternateContent>
      </w:r>
    </w:p>
    <w:p w14:paraId="7D2B3CAE" w14:textId="77777777" w:rsidR="00816CF1" w:rsidRDefault="00B01A57">
      <w:pPr>
        <w:spacing w:before="100"/>
        <w:ind w:left="360" w:right="489" w:hanging="1"/>
        <w:rPr>
          <w:rFonts w:ascii="Times New Roman"/>
          <w:sz w:val="20"/>
          <w:lang w:eastAsia="ja-JP"/>
        </w:rPr>
      </w:pPr>
      <w:bookmarkStart w:id="28" w:name="_bookmark1"/>
      <w:bookmarkEnd w:id="28"/>
      <w:r>
        <w:rPr>
          <w:rFonts w:ascii="Times New Roman"/>
          <w:sz w:val="13"/>
          <w:vertAlign w:val="superscript"/>
          <w:lang w:eastAsia="ja-JP"/>
        </w:rPr>
        <w:t xml:space="preserve">1 </w:t>
      </w:r>
      <w:r>
        <w:rPr>
          <w:rFonts w:ascii="Times New Roman"/>
          <w:sz w:val="13"/>
          <w:lang w:eastAsia="ja-JP"/>
        </w:rPr>
        <w:t>PDE</w:t>
      </w:r>
      <w:r>
        <w:rPr>
          <w:rFonts w:ascii="Times New Roman"/>
          <w:sz w:val="13"/>
          <w:lang w:eastAsia="ja-JP"/>
        </w:rPr>
        <w:t>コンセプトに関連するその他の情報およびガイダンスは、</w:t>
      </w:r>
      <w:r>
        <w:fldChar w:fldCharType="begin"/>
      </w:r>
      <w:r>
        <w:rPr>
          <w:lang w:eastAsia="ja-JP"/>
        </w:rPr>
        <w:instrText>HYPERLINK "http://www.boem.gov/Draft-" \h</w:instrText>
      </w:r>
      <w:r>
        <w:fldChar w:fldCharType="separate"/>
      </w:r>
      <w:r>
        <w:rPr>
          <w:rFonts w:ascii="Times New Roman"/>
          <w:sz w:val="13"/>
          <w:lang w:eastAsia="ja-JP"/>
        </w:rPr>
        <w:t>www.boem.gov/Draft-</w:t>
      </w:r>
      <w:r>
        <w:fldChar w:fldCharType="end"/>
      </w:r>
      <w:r>
        <w:rPr>
          <w:rFonts w:ascii="Times New Roman"/>
          <w:spacing w:val="-2"/>
          <w:sz w:val="13"/>
          <w:lang w:eastAsia="ja-JP"/>
        </w:rPr>
        <w:t xml:space="preserve">Design-Envelope-Guidance/ </w:t>
      </w:r>
      <w:r>
        <w:rPr>
          <w:rFonts w:ascii="Times New Roman"/>
          <w:spacing w:val="-2"/>
          <w:sz w:val="13"/>
          <w:lang w:eastAsia="ja-JP"/>
        </w:rPr>
        <w:t>を</w:t>
      </w:r>
      <w:r>
        <w:rPr>
          <w:rFonts w:ascii="Times New Roman"/>
          <w:sz w:val="13"/>
          <w:lang w:eastAsia="ja-JP"/>
        </w:rPr>
        <w:t>参照のこと</w:t>
      </w:r>
      <w:r>
        <w:rPr>
          <w:rFonts w:ascii="Times New Roman"/>
          <w:spacing w:val="-2"/>
          <w:sz w:val="13"/>
          <w:lang w:eastAsia="ja-JP"/>
        </w:rPr>
        <w:t>。</w:t>
      </w:r>
    </w:p>
    <w:p w14:paraId="7EC3D7FE" w14:textId="77777777" w:rsidR="00816CF1" w:rsidRDefault="00816CF1">
      <w:pPr>
        <w:rPr>
          <w:rFonts w:ascii="Times New Roman"/>
          <w:sz w:val="20"/>
          <w:lang w:eastAsia="ja-JP"/>
        </w:rPr>
        <w:sectPr w:rsidR="00816CF1">
          <w:headerReference w:type="default" r:id="rId61"/>
          <w:footerReference w:type="default" r:id="rId62"/>
          <w:pgSz w:w="12240" w:h="15840"/>
          <w:pgMar w:top="1360" w:right="1080" w:bottom="680" w:left="1080" w:header="729" w:footer="483" w:gutter="0"/>
          <w:pgNumType w:start="1"/>
          <w:cols w:space="708"/>
        </w:sectPr>
      </w:pPr>
    </w:p>
    <w:p w14:paraId="3A4223FC" w14:textId="77777777" w:rsidR="00816CF1" w:rsidRDefault="00816CF1">
      <w:pPr>
        <w:pStyle w:val="a3"/>
        <w:spacing w:before="1" w:after="1"/>
        <w:rPr>
          <w:sz w:val="7"/>
          <w:lang w:eastAsia="ja-JP"/>
        </w:rPr>
      </w:pPr>
    </w:p>
    <w:tbl>
      <w:tblPr>
        <w:tblStyle w:val="TableNormal"/>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350"/>
      </w:tblGrid>
      <w:tr w:rsidR="00816CF1" w14:paraId="2C694478" w14:textId="77777777">
        <w:trPr>
          <w:trHeight w:val="290"/>
        </w:trPr>
        <w:tc>
          <w:tcPr>
            <w:tcW w:w="9350" w:type="dxa"/>
            <w:shd w:val="clear" w:color="auto" w:fill="DBE4F0"/>
          </w:tcPr>
          <w:p w14:paraId="166B4601" w14:textId="77777777" w:rsidR="00816CF1" w:rsidRDefault="00B01A57">
            <w:pPr>
              <w:pStyle w:val="TableParagraph"/>
              <w:spacing w:before="32"/>
              <w:ind w:left="7"/>
              <w:jc w:val="center"/>
              <w:rPr>
                <w:b/>
                <w:sz w:val="20"/>
                <w:lang w:eastAsia="ja-JP"/>
              </w:rPr>
            </w:pPr>
            <w:r>
              <w:rPr>
                <w:b/>
                <w:sz w:val="13"/>
                <w:lang w:eastAsia="ja-JP"/>
              </w:rPr>
              <w:t>プロジェクト・パラメーター</w:t>
            </w:r>
            <w:r>
              <w:rPr>
                <w:b/>
                <w:spacing w:val="-2"/>
                <w:sz w:val="13"/>
                <w:lang w:eastAsia="ja-JP"/>
              </w:rPr>
              <w:t>詳細</w:t>
            </w:r>
          </w:p>
        </w:tc>
      </w:tr>
      <w:tr w:rsidR="00816CF1" w14:paraId="5890129A" w14:textId="77777777">
        <w:trPr>
          <w:trHeight w:val="290"/>
        </w:trPr>
        <w:tc>
          <w:tcPr>
            <w:tcW w:w="9350" w:type="dxa"/>
            <w:shd w:val="clear" w:color="auto" w:fill="D9D9D9"/>
          </w:tcPr>
          <w:p w14:paraId="5D747A98" w14:textId="77777777" w:rsidR="00816CF1" w:rsidRDefault="00B01A57">
            <w:pPr>
              <w:pStyle w:val="TableParagraph"/>
              <w:spacing w:before="32"/>
              <w:ind w:left="57"/>
              <w:rPr>
                <w:b/>
                <w:sz w:val="20"/>
              </w:rPr>
            </w:pPr>
            <w:proofErr w:type="spellStart"/>
            <w:r>
              <w:rPr>
                <w:b/>
                <w:sz w:val="13"/>
              </w:rPr>
              <w:t>WTG</w:t>
            </w:r>
            <w:r>
              <w:rPr>
                <w:b/>
                <w:sz w:val="13"/>
              </w:rPr>
              <w:t>と</w:t>
            </w:r>
            <w:r>
              <w:rPr>
                <w:b/>
                <w:spacing w:val="-2"/>
                <w:sz w:val="13"/>
              </w:rPr>
              <w:t>基礎</w:t>
            </w:r>
            <w:proofErr w:type="spellEnd"/>
          </w:p>
        </w:tc>
      </w:tr>
      <w:tr w:rsidR="00816CF1" w14:paraId="77A431D1" w14:textId="77777777">
        <w:trPr>
          <w:trHeight w:val="2724"/>
        </w:trPr>
        <w:tc>
          <w:tcPr>
            <w:tcW w:w="9350" w:type="dxa"/>
          </w:tcPr>
          <w:p w14:paraId="2A2681AD" w14:textId="77777777" w:rsidR="00816CF1" w:rsidRDefault="00B01A57">
            <w:pPr>
              <w:pStyle w:val="TableParagraph"/>
              <w:numPr>
                <w:ilvl w:val="0"/>
                <w:numId w:val="34"/>
              </w:numPr>
              <w:tabs>
                <w:tab w:val="left" w:pos="344"/>
              </w:tabs>
              <w:spacing w:before="43"/>
              <w:ind w:left="344" w:hanging="287"/>
              <w:rPr>
                <w:sz w:val="20"/>
                <w:lang w:eastAsia="ja-JP"/>
              </w:rPr>
            </w:pPr>
            <w:r>
              <w:rPr>
                <w:sz w:val="13"/>
                <w:lang w:eastAsia="ja-JP"/>
              </w:rPr>
              <w:t>シーメンス・ガメサ・リニューアブル・エナジー</w:t>
            </w:r>
            <w:r>
              <w:rPr>
                <w:sz w:val="13"/>
                <w:lang w:eastAsia="ja-JP"/>
              </w:rPr>
              <w:t xml:space="preserve"> SG 14-222 DD WTG</w:t>
            </w:r>
            <w:r>
              <w:rPr>
                <w:sz w:val="13"/>
                <w:lang w:eastAsia="ja-JP"/>
              </w:rPr>
              <w:t>、パワーブースト</w:t>
            </w:r>
            <w:r>
              <w:rPr>
                <w:spacing w:val="-2"/>
                <w:sz w:val="13"/>
                <w:lang w:eastAsia="ja-JP"/>
              </w:rPr>
              <w:t>技術</w:t>
            </w:r>
            <w:r>
              <w:rPr>
                <w:sz w:val="13"/>
                <w:lang w:eastAsia="ja-JP"/>
              </w:rPr>
              <w:t>搭載</w:t>
            </w:r>
          </w:p>
          <w:p w14:paraId="22499A9F" w14:textId="77777777" w:rsidR="00816CF1" w:rsidRDefault="00B01A57">
            <w:pPr>
              <w:pStyle w:val="TableParagraph"/>
              <w:numPr>
                <w:ilvl w:val="0"/>
                <w:numId w:val="34"/>
              </w:numPr>
              <w:tabs>
                <w:tab w:val="left" w:pos="344"/>
              </w:tabs>
              <w:spacing w:before="54"/>
              <w:ind w:left="344" w:hanging="287"/>
              <w:rPr>
                <w:sz w:val="20"/>
                <w:lang w:eastAsia="ja-JP"/>
              </w:rPr>
            </w:pPr>
            <w:r>
              <w:rPr>
                <w:sz w:val="13"/>
                <w:lang w:eastAsia="ja-JP"/>
              </w:rPr>
              <w:t>14</w:t>
            </w:r>
            <w:r>
              <w:rPr>
                <w:sz w:val="13"/>
                <w:lang w:eastAsia="ja-JP"/>
              </w:rPr>
              <w:t>～</w:t>
            </w:r>
            <w:r>
              <w:rPr>
                <w:sz w:val="13"/>
                <w:lang w:eastAsia="ja-JP"/>
              </w:rPr>
              <w:t>16MW</w:t>
            </w:r>
            <w:r>
              <w:rPr>
                <w:sz w:val="13"/>
                <w:lang w:eastAsia="ja-JP"/>
              </w:rPr>
              <w:t>の</w:t>
            </w:r>
            <w:r>
              <w:rPr>
                <w:sz w:val="13"/>
                <w:lang w:eastAsia="ja-JP"/>
              </w:rPr>
              <w:t>WTG</w:t>
            </w:r>
            <w:r>
              <w:rPr>
                <w:sz w:val="13"/>
                <w:lang w:eastAsia="ja-JP"/>
              </w:rPr>
              <w:t>は「最小」最大」</w:t>
            </w:r>
            <w:r>
              <w:rPr>
                <w:spacing w:val="-2"/>
                <w:sz w:val="13"/>
                <w:lang w:eastAsia="ja-JP"/>
              </w:rPr>
              <w:t>容量と</w:t>
            </w:r>
            <w:r>
              <w:rPr>
                <w:sz w:val="13"/>
                <w:lang w:eastAsia="ja-JP"/>
              </w:rPr>
              <w:t>される</w:t>
            </w:r>
          </w:p>
          <w:p w14:paraId="7CBD9841" w14:textId="77777777" w:rsidR="00816CF1" w:rsidRDefault="00B01A57">
            <w:pPr>
              <w:pStyle w:val="TableParagraph"/>
              <w:numPr>
                <w:ilvl w:val="0"/>
                <w:numId w:val="34"/>
              </w:numPr>
              <w:tabs>
                <w:tab w:val="left" w:pos="344"/>
              </w:tabs>
              <w:spacing w:before="56"/>
              <w:ind w:left="344" w:hanging="287"/>
              <w:rPr>
                <w:sz w:val="20"/>
                <w:lang w:eastAsia="ja-JP"/>
              </w:rPr>
            </w:pPr>
            <w:r>
              <w:rPr>
                <w:sz w:val="13"/>
                <w:lang w:eastAsia="ja-JP"/>
              </w:rPr>
              <w:t>725</w:t>
            </w:r>
            <w:r>
              <w:rPr>
                <w:sz w:val="13"/>
                <w:lang w:eastAsia="ja-JP"/>
              </w:rPr>
              <w:t>～</w:t>
            </w:r>
            <w:r>
              <w:rPr>
                <w:sz w:val="13"/>
                <w:lang w:eastAsia="ja-JP"/>
              </w:rPr>
              <w:t>761</w:t>
            </w:r>
            <w:r>
              <w:rPr>
                <w:sz w:val="13"/>
                <w:lang w:eastAsia="ja-JP"/>
              </w:rPr>
              <w:t>フィート（</w:t>
            </w:r>
            <w:r>
              <w:rPr>
                <w:sz w:val="13"/>
                <w:lang w:eastAsia="ja-JP"/>
              </w:rPr>
              <w:t>221</w:t>
            </w:r>
            <w:r>
              <w:rPr>
                <w:sz w:val="13"/>
                <w:lang w:eastAsia="ja-JP"/>
              </w:rPr>
              <w:t>～</w:t>
            </w:r>
            <w:r>
              <w:rPr>
                <w:sz w:val="13"/>
                <w:lang w:eastAsia="ja-JP"/>
              </w:rPr>
              <w:t>232</w:t>
            </w:r>
            <w:r>
              <w:rPr>
                <w:spacing w:val="-2"/>
                <w:sz w:val="13"/>
                <w:lang w:eastAsia="ja-JP"/>
              </w:rPr>
              <w:t>メートル</w:t>
            </w:r>
            <w:r>
              <w:rPr>
                <w:sz w:val="13"/>
                <w:lang w:eastAsia="ja-JP"/>
              </w:rPr>
              <w:t>）のローター直径</w:t>
            </w:r>
          </w:p>
          <w:p w14:paraId="1086F54B" w14:textId="77777777" w:rsidR="00816CF1" w:rsidRDefault="00B01A57">
            <w:pPr>
              <w:pStyle w:val="TableParagraph"/>
              <w:numPr>
                <w:ilvl w:val="0"/>
                <w:numId w:val="34"/>
              </w:numPr>
              <w:tabs>
                <w:tab w:val="left" w:pos="344"/>
              </w:tabs>
              <w:spacing w:before="55"/>
              <w:ind w:left="344" w:hanging="287"/>
              <w:rPr>
                <w:sz w:val="20"/>
                <w:lang w:eastAsia="ja-JP"/>
              </w:rPr>
            </w:pPr>
            <w:r>
              <w:rPr>
                <w:sz w:val="13"/>
                <w:lang w:eastAsia="ja-JP"/>
              </w:rPr>
              <w:t>MSL</w:t>
            </w:r>
            <w:r>
              <w:rPr>
                <w:sz w:val="13"/>
                <w:lang w:eastAsia="ja-JP"/>
              </w:rPr>
              <w:t>からのハブの高さは</w:t>
            </w:r>
            <w:r>
              <w:rPr>
                <w:sz w:val="13"/>
                <w:lang w:eastAsia="ja-JP"/>
              </w:rPr>
              <w:t>446</w:t>
            </w:r>
            <w:r>
              <w:rPr>
                <w:sz w:val="13"/>
                <w:lang w:eastAsia="ja-JP"/>
              </w:rPr>
              <w:t>～</w:t>
            </w:r>
            <w:r>
              <w:rPr>
                <w:sz w:val="13"/>
                <w:lang w:eastAsia="ja-JP"/>
              </w:rPr>
              <w:t>489</w:t>
            </w:r>
            <w:r>
              <w:rPr>
                <w:sz w:val="13"/>
                <w:lang w:eastAsia="ja-JP"/>
              </w:rPr>
              <w:t>フィート（</w:t>
            </w:r>
            <w:r>
              <w:rPr>
                <w:sz w:val="13"/>
                <w:lang w:eastAsia="ja-JP"/>
              </w:rPr>
              <w:t>136</w:t>
            </w:r>
            <w:r>
              <w:rPr>
                <w:sz w:val="13"/>
                <w:lang w:eastAsia="ja-JP"/>
              </w:rPr>
              <w:t>～</w:t>
            </w:r>
            <w:r>
              <w:rPr>
                <w:sz w:val="13"/>
                <w:lang w:eastAsia="ja-JP"/>
              </w:rPr>
              <w:t>149</w:t>
            </w:r>
            <w:r>
              <w:rPr>
                <w:spacing w:val="-2"/>
                <w:sz w:val="13"/>
                <w:lang w:eastAsia="ja-JP"/>
              </w:rPr>
              <w:t>メートル）。</w:t>
            </w:r>
          </w:p>
          <w:p w14:paraId="247D0581" w14:textId="77777777" w:rsidR="00816CF1" w:rsidRDefault="00B01A57">
            <w:pPr>
              <w:pStyle w:val="TableParagraph"/>
              <w:numPr>
                <w:ilvl w:val="0"/>
                <w:numId w:val="34"/>
              </w:numPr>
              <w:tabs>
                <w:tab w:val="left" w:pos="344"/>
              </w:tabs>
              <w:spacing w:before="55"/>
              <w:ind w:left="344" w:hanging="287"/>
              <w:rPr>
                <w:sz w:val="20"/>
                <w:lang w:eastAsia="ja-JP"/>
              </w:rPr>
            </w:pPr>
            <w:r>
              <w:rPr>
                <w:sz w:val="13"/>
                <w:lang w:eastAsia="ja-JP"/>
              </w:rPr>
              <w:t>MSL</w:t>
            </w:r>
            <w:r>
              <w:rPr>
                <w:sz w:val="13"/>
                <w:lang w:eastAsia="ja-JP"/>
              </w:rPr>
              <w:t>からのタービン先端の高さ：</w:t>
            </w:r>
            <w:r>
              <w:rPr>
                <w:sz w:val="13"/>
                <w:lang w:eastAsia="ja-JP"/>
              </w:rPr>
              <w:t>804</w:t>
            </w:r>
            <w:r>
              <w:rPr>
                <w:sz w:val="13"/>
                <w:lang w:eastAsia="ja-JP"/>
              </w:rPr>
              <w:t>～</w:t>
            </w:r>
            <w:r>
              <w:rPr>
                <w:sz w:val="13"/>
                <w:lang w:eastAsia="ja-JP"/>
              </w:rPr>
              <w:t>869</w:t>
            </w:r>
            <w:r>
              <w:rPr>
                <w:sz w:val="13"/>
                <w:lang w:eastAsia="ja-JP"/>
              </w:rPr>
              <w:t>フィート（</w:t>
            </w:r>
            <w:r>
              <w:rPr>
                <w:sz w:val="13"/>
                <w:lang w:eastAsia="ja-JP"/>
              </w:rPr>
              <w:t>245</w:t>
            </w:r>
            <w:r>
              <w:rPr>
                <w:sz w:val="13"/>
                <w:lang w:eastAsia="ja-JP"/>
              </w:rPr>
              <w:t>～</w:t>
            </w:r>
            <w:r>
              <w:rPr>
                <w:sz w:val="13"/>
                <w:lang w:eastAsia="ja-JP"/>
              </w:rPr>
              <w:t>265</w:t>
            </w:r>
            <w:r>
              <w:rPr>
                <w:spacing w:val="-2"/>
                <w:sz w:val="13"/>
                <w:lang w:eastAsia="ja-JP"/>
              </w:rPr>
              <w:t>メートル）</w:t>
            </w:r>
          </w:p>
          <w:p w14:paraId="6B48F5BC" w14:textId="77777777" w:rsidR="00816CF1" w:rsidRDefault="00B01A57">
            <w:pPr>
              <w:pStyle w:val="TableParagraph"/>
              <w:numPr>
                <w:ilvl w:val="0"/>
                <w:numId w:val="34"/>
              </w:numPr>
              <w:tabs>
                <w:tab w:val="left" w:pos="344"/>
              </w:tabs>
              <w:spacing w:before="55"/>
              <w:ind w:left="344" w:hanging="287"/>
              <w:rPr>
                <w:sz w:val="20"/>
                <w:lang w:eastAsia="ja-JP"/>
              </w:rPr>
            </w:pPr>
            <w:r>
              <w:rPr>
                <w:sz w:val="13"/>
                <w:lang w:eastAsia="ja-JP"/>
              </w:rPr>
              <w:t>杭</w:t>
            </w:r>
            <w:r>
              <w:rPr>
                <w:spacing w:val="-2"/>
                <w:sz w:val="13"/>
                <w:lang w:eastAsia="ja-JP"/>
              </w:rPr>
              <w:t>打ちによる</w:t>
            </w:r>
            <w:r>
              <w:rPr>
                <w:sz w:val="13"/>
                <w:lang w:eastAsia="ja-JP"/>
              </w:rPr>
              <w:t>モノパイルの設置</w:t>
            </w:r>
          </w:p>
          <w:p w14:paraId="69081F43" w14:textId="77777777" w:rsidR="00816CF1" w:rsidRDefault="00B01A57">
            <w:pPr>
              <w:pStyle w:val="TableParagraph"/>
              <w:numPr>
                <w:ilvl w:val="0"/>
                <w:numId w:val="34"/>
              </w:numPr>
              <w:tabs>
                <w:tab w:val="left" w:pos="345"/>
              </w:tabs>
              <w:spacing w:before="61" w:line="232" w:lineRule="auto"/>
              <w:ind w:right="66"/>
              <w:rPr>
                <w:sz w:val="20"/>
                <w:lang w:eastAsia="ja-JP"/>
              </w:rPr>
            </w:pPr>
            <w:r>
              <w:rPr>
                <w:sz w:val="13"/>
                <w:lang w:eastAsia="ja-JP"/>
              </w:rPr>
              <w:t>WTG</w:t>
            </w:r>
            <w:r>
              <w:rPr>
                <w:sz w:val="13"/>
                <w:lang w:eastAsia="ja-JP"/>
              </w:rPr>
              <w:t>モノパイル基礎据付船の周囲に設置される洗掘防止対策には、ジャッキアップ船、プラットフォー</w:t>
            </w:r>
            <w:r>
              <w:rPr>
                <w:sz w:val="13"/>
                <w:lang w:eastAsia="ja-JP"/>
              </w:rPr>
              <w:t xml:space="preserve"> </w:t>
            </w:r>
            <w:r>
              <w:rPr>
                <w:sz w:val="13"/>
                <w:lang w:eastAsia="ja-JP"/>
              </w:rPr>
              <w:t>ム支援船、乗組員移送船、タグボート、乗組員移送船、はしけ、重量物運搬船、落下管船、</w:t>
            </w:r>
            <w:r>
              <w:rPr>
                <w:sz w:val="13"/>
                <w:lang w:eastAsia="ja-JP"/>
              </w:rPr>
              <w:t>ウォーク・トゥ・ワーク、その他必要に</w:t>
            </w:r>
            <w:r>
              <w:rPr>
                <w:sz w:val="13"/>
                <w:lang w:eastAsia="ja-JP"/>
              </w:rPr>
              <w:t xml:space="preserve"> </w:t>
            </w:r>
            <w:r>
              <w:rPr>
                <w:sz w:val="13"/>
                <w:lang w:eastAsia="ja-JP"/>
              </w:rPr>
              <w:t>応じた支援船が含まれる。</w:t>
            </w:r>
          </w:p>
        </w:tc>
      </w:tr>
      <w:tr w:rsidR="00816CF1" w14:paraId="43050277" w14:textId="77777777">
        <w:trPr>
          <w:trHeight w:val="290"/>
        </w:trPr>
        <w:tc>
          <w:tcPr>
            <w:tcW w:w="9350" w:type="dxa"/>
            <w:shd w:val="clear" w:color="auto" w:fill="D9D9D9"/>
          </w:tcPr>
          <w:p w14:paraId="71180F04" w14:textId="77777777" w:rsidR="00816CF1" w:rsidRDefault="00B01A57">
            <w:pPr>
              <w:pStyle w:val="TableParagraph"/>
              <w:spacing w:before="32"/>
              <w:ind w:left="57"/>
              <w:rPr>
                <w:b/>
                <w:sz w:val="20"/>
              </w:rPr>
            </w:pPr>
            <w:proofErr w:type="spellStart"/>
            <w:r>
              <w:rPr>
                <w:b/>
                <w:sz w:val="13"/>
              </w:rPr>
              <w:t>アレイ間</w:t>
            </w:r>
            <w:r>
              <w:rPr>
                <w:b/>
                <w:spacing w:val="-2"/>
                <w:sz w:val="13"/>
              </w:rPr>
              <w:t>ケーブル</w:t>
            </w:r>
            <w:proofErr w:type="spellEnd"/>
          </w:p>
        </w:tc>
      </w:tr>
      <w:tr w:rsidR="00816CF1" w14:paraId="70D158A0" w14:textId="77777777">
        <w:trPr>
          <w:trHeight w:val="1755"/>
        </w:trPr>
        <w:tc>
          <w:tcPr>
            <w:tcW w:w="9350" w:type="dxa"/>
          </w:tcPr>
          <w:p w14:paraId="323C6C5E" w14:textId="77777777" w:rsidR="00816CF1" w:rsidRDefault="00B01A57">
            <w:pPr>
              <w:pStyle w:val="TableParagraph"/>
              <w:numPr>
                <w:ilvl w:val="0"/>
                <w:numId w:val="33"/>
              </w:numPr>
              <w:tabs>
                <w:tab w:val="left" w:pos="344"/>
              </w:tabs>
              <w:spacing w:before="43"/>
              <w:ind w:left="344" w:hanging="287"/>
              <w:rPr>
                <w:sz w:val="20"/>
                <w:lang w:eastAsia="ja-JP"/>
              </w:rPr>
            </w:pPr>
            <w:r>
              <w:rPr>
                <w:spacing w:val="-2"/>
                <w:sz w:val="13"/>
                <w:lang w:eastAsia="ja-JP"/>
              </w:rPr>
              <w:t>海底</w:t>
            </w:r>
            <w:r>
              <w:rPr>
                <w:sz w:val="13"/>
                <w:lang w:eastAsia="ja-JP"/>
              </w:rPr>
              <w:t>3.3</w:t>
            </w:r>
            <w:r>
              <w:rPr>
                <w:sz w:val="13"/>
                <w:lang w:eastAsia="ja-JP"/>
              </w:rPr>
              <w:t>～</w:t>
            </w:r>
            <w:r>
              <w:rPr>
                <w:sz w:val="13"/>
                <w:lang w:eastAsia="ja-JP"/>
              </w:rPr>
              <w:t>9.8</w:t>
            </w:r>
            <w:r>
              <w:rPr>
                <w:sz w:val="13"/>
                <w:lang w:eastAsia="ja-JP"/>
              </w:rPr>
              <w:t>フィート（</w:t>
            </w:r>
            <w:r>
              <w:rPr>
                <w:sz w:val="13"/>
                <w:lang w:eastAsia="ja-JP"/>
              </w:rPr>
              <w:t>1</w:t>
            </w:r>
            <w:r>
              <w:rPr>
                <w:sz w:val="13"/>
                <w:lang w:eastAsia="ja-JP"/>
              </w:rPr>
              <w:t>～</w:t>
            </w:r>
            <w:r>
              <w:rPr>
                <w:sz w:val="13"/>
                <w:lang w:eastAsia="ja-JP"/>
              </w:rPr>
              <w:t>3</w:t>
            </w:r>
            <w:r>
              <w:rPr>
                <w:sz w:val="13"/>
                <w:lang w:eastAsia="ja-JP"/>
              </w:rPr>
              <w:t>メートル）に埋設された最大</w:t>
            </w:r>
            <w:r>
              <w:rPr>
                <w:sz w:val="13"/>
                <w:lang w:eastAsia="ja-JP"/>
              </w:rPr>
              <w:t>66kV</w:t>
            </w:r>
            <w:r>
              <w:rPr>
                <w:sz w:val="13"/>
                <w:lang w:eastAsia="ja-JP"/>
              </w:rPr>
              <w:t>ケーブル</w:t>
            </w:r>
          </w:p>
          <w:p w14:paraId="53162385" w14:textId="77777777" w:rsidR="00816CF1" w:rsidRDefault="00B01A57">
            <w:pPr>
              <w:pStyle w:val="TableParagraph"/>
              <w:numPr>
                <w:ilvl w:val="0"/>
                <w:numId w:val="33"/>
              </w:numPr>
              <w:tabs>
                <w:tab w:val="left" w:pos="345"/>
              </w:tabs>
              <w:spacing w:before="69" w:line="223" w:lineRule="auto"/>
              <w:ind w:right="86"/>
              <w:rPr>
                <w:sz w:val="20"/>
                <w:lang w:eastAsia="ja-JP"/>
              </w:rPr>
            </w:pPr>
            <w:r>
              <w:rPr>
                <w:sz w:val="13"/>
                <w:lang w:eastAsia="ja-JP"/>
              </w:rPr>
              <w:t>アレイ間ケーブルの総延長は最大</w:t>
            </w:r>
            <w:r>
              <w:rPr>
                <w:sz w:val="13"/>
                <w:lang w:eastAsia="ja-JP"/>
              </w:rPr>
              <w:t>300</w:t>
            </w:r>
            <w:r>
              <w:rPr>
                <w:sz w:val="13"/>
                <w:lang w:eastAsia="ja-JP"/>
              </w:rPr>
              <w:t>マイル（</w:t>
            </w:r>
            <w:r>
              <w:rPr>
                <w:sz w:val="13"/>
                <w:lang w:eastAsia="ja-JP"/>
              </w:rPr>
              <w:t>484</w:t>
            </w:r>
            <w:r>
              <w:rPr>
                <w:sz w:val="13"/>
                <w:lang w:eastAsia="ja-JP"/>
              </w:rPr>
              <w:t>キロメートル）（タービン間のアレイ間ケーブルの平均長</w:t>
            </w:r>
            <w:r>
              <w:rPr>
                <w:sz w:val="13"/>
                <w:lang w:eastAsia="ja-JP"/>
              </w:rPr>
              <w:t>5,868</w:t>
            </w:r>
            <w:r>
              <w:rPr>
                <w:sz w:val="13"/>
                <w:lang w:eastAsia="ja-JP"/>
              </w:rPr>
              <w:t>フィート（</w:t>
            </w:r>
            <w:r>
              <w:rPr>
                <w:sz w:val="13"/>
                <w:lang w:eastAsia="ja-JP"/>
              </w:rPr>
              <w:t>1,789</w:t>
            </w:r>
            <w:r>
              <w:rPr>
                <w:sz w:val="13"/>
                <w:lang w:eastAsia="ja-JP"/>
              </w:rPr>
              <w:t>メートル））。</w:t>
            </w:r>
          </w:p>
          <w:p w14:paraId="135D8933" w14:textId="77777777" w:rsidR="00816CF1" w:rsidRDefault="00B01A57">
            <w:pPr>
              <w:pStyle w:val="TableParagraph"/>
              <w:numPr>
                <w:ilvl w:val="0"/>
                <w:numId w:val="33"/>
              </w:numPr>
              <w:tabs>
                <w:tab w:val="left" w:pos="344"/>
              </w:tabs>
              <w:spacing w:before="76"/>
              <w:ind w:left="344" w:hanging="287"/>
              <w:rPr>
                <w:sz w:val="20"/>
                <w:lang w:eastAsia="ja-JP"/>
              </w:rPr>
            </w:pPr>
            <w:r>
              <w:rPr>
                <w:sz w:val="13"/>
                <w:lang w:eastAsia="ja-JP"/>
              </w:rPr>
              <w:t>ジェットトレンチ、チェーン切断、トレンチフォーマー、および</w:t>
            </w:r>
            <w:r>
              <w:rPr>
                <w:sz w:val="13"/>
                <w:lang w:eastAsia="ja-JP"/>
              </w:rPr>
              <w:t>/</w:t>
            </w:r>
            <w:r>
              <w:rPr>
                <w:sz w:val="13"/>
                <w:lang w:eastAsia="ja-JP"/>
              </w:rPr>
              <w:t>またはその他の利用可能な</w:t>
            </w:r>
            <w:r>
              <w:rPr>
                <w:spacing w:val="-2"/>
                <w:sz w:val="13"/>
                <w:lang w:eastAsia="ja-JP"/>
              </w:rPr>
              <w:t>技術による</w:t>
            </w:r>
            <w:r>
              <w:rPr>
                <w:sz w:val="13"/>
                <w:lang w:eastAsia="ja-JP"/>
              </w:rPr>
              <w:t>設置</w:t>
            </w:r>
          </w:p>
          <w:p w14:paraId="066521E1" w14:textId="77777777" w:rsidR="00816CF1" w:rsidRDefault="00B01A57">
            <w:pPr>
              <w:pStyle w:val="TableParagraph"/>
              <w:numPr>
                <w:ilvl w:val="0"/>
                <w:numId w:val="33"/>
              </w:numPr>
              <w:tabs>
                <w:tab w:val="left" w:pos="345"/>
              </w:tabs>
              <w:spacing w:before="69" w:line="223" w:lineRule="auto"/>
              <w:ind w:right="387"/>
              <w:rPr>
                <w:sz w:val="20"/>
                <w:lang w:eastAsia="ja-JP"/>
              </w:rPr>
            </w:pPr>
            <w:r>
              <w:rPr>
                <w:sz w:val="13"/>
                <w:lang w:eastAsia="ja-JP"/>
              </w:rPr>
              <w:t>深吃水ケーブル敷設船、徒歩作業船、乗組員移動船、トレンチ掘削</w:t>
            </w:r>
            <w:r>
              <w:rPr>
                <w:sz w:val="13"/>
                <w:lang w:eastAsia="ja-JP"/>
              </w:rPr>
              <w:t>支援船、埋設工具船、測量船、多目的支援船、および必要に応じてその他の支援船を含む敷設船</w:t>
            </w:r>
          </w:p>
        </w:tc>
      </w:tr>
      <w:tr w:rsidR="00816CF1" w14:paraId="3F02F1F3" w14:textId="77777777">
        <w:trPr>
          <w:trHeight w:val="290"/>
        </w:trPr>
        <w:tc>
          <w:tcPr>
            <w:tcW w:w="9350" w:type="dxa"/>
            <w:shd w:val="clear" w:color="auto" w:fill="D9D9D9"/>
          </w:tcPr>
          <w:p w14:paraId="2A41F28E" w14:textId="77777777" w:rsidR="00816CF1" w:rsidRDefault="00B01A57">
            <w:pPr>
              <w:pStyle w:val="TableParagraph"/>
              <w:spacing w:before="30"/>
              <w:ind w:left="57"/>
              <w:rPr>
                <w:b/>
                <w:sz w:val="20"/>
                <w:lang w:eastAsia="ja-JP"/>
              </w:rPr>
            </w:pPr>
            <w:r>
              <w:rPr>
                <w:b/>
                <w:sz w:val="13"/>
                <w:lang w:eastAsia="ja-JP"/>
              </w:rPr>
              <w:t>オフショア輸出</w:t>
            </w:r>
            <w:r>
              <w:rPr>
                <w:b/>
                <w:spacing w:val="-2"/>
                <w:sz w:val="13"/>
                <w:lang w:eastAsia="ja-JP"/>
              </w:rPr>
              <w:t>ケーブル</w:t>
            </w:r>
          </w:p>
        </w:tc>
      </w:tr>
      <w:tr w:rsidR="00816CF1" w14:paraId="7705EDDC" w14:textId="77777777">
        <w:trPr>
          <w:trHeight w:val="2860"/>
        </w:trPr>
        <w:tc>
          <w:tcPr>
            <w:tcW w:w="9350" w:type="dxa"/>
          </w:tcPr>
          <w:p w14:paraId="6F08D23D" w14:textId="77777777" w:rsidR="00816CF1" w:rsidRDefault="00B01A57">
            <w:pPr>
              <w:pStyle w:val="TableParagraph"/>
              <w:numPr>
                <w:ilvl w:val="0"/>
                <w:numId w:val="32"/>
              </w:numPr>
              <w:tabs>
                <w:tab w:val="left" w:pos="345"/>
              </w:tabs>
              <w:spacing w:before="55" w:line="223" w:lineRule="auto"/>
              <w:ind w:right="498"/>
              <w:rPr>
                <w:sz w:val="20"/>
                <w:lang w:eastAsia="ja-JP"/>
              </w:rPr>
            </w:pPr>
            <w:r>
              <w:rPr>
                <w:sz w:val="13"/>
                <w:lang w:eastAsia="ja-JP"/>
              </w:rPr>
              <w:t>最大</w:t>
            </w:r>
            <w:r>
              <w:rPr>
                <w:sz w:val="13"/>
                <w:lang w:eastAsia="ja-JP"/>
              </w:rPr>
              <w:t>9</w:t>
            </w:r>
            <w:r>
              <w:rPr>
                <w:sz w:val="13"/>
                <w:lang w:eastAsia="ja-JP"/>
              </w:rPr>
              <w:t>本の</w:t>
            </w:r>
            <w:r>
              <w:rPr>
                <w:sz w:val="13"/>
                <w:lang w:eastAsia="ja-JP"/>
              </w:rPr>
              <w:t>230kV</w:t>
            </w:r>
            <w:r>
              <w:rPr>
                <w:sz w:val="13"/>
                <w:lang w:eastAsia="ja-JP"/>
              </w:rPr>
              <w:t>輸出ケーブルが海底下</w:t>
            </w:r>
            <w:r>
              <w:rPr>
                <w:sz w:val="13"/>
                <w:lang w:eastAsia="ja-JP"/>
              </w:rPr>
              <w:t>3.3</w:t>
            </w:r>
            <w:r>
              <w:rPr>
                <w:sz w:val="13"/>
                <w:lang w:eastAsia="ja-JP"/>
              </w:rPr>
              <w:t>～</w:t>
            </w:r>
            <w:r>
              <w:rPr>
                <w:sz w:val="13"/>
                <w:lang w:eastAsia="ja-JP"/>
              </w:rPr>
              <w:t>16.4</w:t>
            </w:r>
            <w:r>
              <w:rPr>
                <w:sz w:val="13"/>
                <w:lang w:eastAsia="ja-JP"/>
              </w:rPr>
              <w:t>フィート（</w:t>
            </w:r>
            <w:r>
              <w:rPr>
                <w:sz w:val="13"/>
                <w:lang w:eastAsia="ja-JP"/>
              </w:rPr>
              <w:t>1</w:t>
            </w:r>
            <w:r>
              <w:rPr>
                <w:sz w:val="13"/>
                <w:lang w:eastAsia="ja-JP"/>
              </w:rPr>
              <w:t>～</w:t>
            </w:r>
            <w:r>
              <w:rPr>
                <w:sz w:val="13"/>
                <w:lang w:eastAsia="ja-JP"/>
              </w:rPr>
              <w:t>5</w:t>
            </w:r>
            <w:r>
              <w:rPr>
                <w:sz w:val="13"/>
                <w:lang w:eastAsia="ja-JP"/>
              </w:rPr>
              <w:t>メートル）に埋設され、一部の区間ではカバーが追加されるため、埋設深さは合計で最大</w:t>
            </w:r>
            <w:r>
              <w:rPr>
                <w:sz w:val="13"/>
                <w:lang w:eastAsia="ja-JP"/>
              </w:rPr>
              <w:t>24.6</w:t>
            </w:r>
            <w:r>
              <w:rPr>
                <w:sz w:val="13"/>
                <w:lang w:eastAsia="ja-JP"/>
              </w:rPr>
              <w:t>フィート（</w:t>
            </w:r>
            <w:r>
              <w:rPr>
                <w:sz w:val="13"/>
                <w:lang w:eastAsia="ja-JP"/>
              </w:rPr>
              <w:t>7.5</w:t>
            </w:r>
            <w:r>
              <w:rPr>
                <w:sz w:val="13"/>
                <w:lang w:eastAsia="ja-JP"/>
              </w:rPr>
              <w:t>メートル）になる可能性がある。</w:t>
            </w:r>
          </w:p>
          <w:p w14:paraId="40765BA1" w14:textId="77777777" w:rsidR="00816CF1" w:rsidRDefault="00B01A57">
            <w:pPr>
              <w:pStyle w:val="TableParagraph"/>
              <w:numPr>
                <w:ilvl w:val="0"/>
                <w:numId w:val="32"/>
              </w:numPr>
              <w:tabs>
                <w:tab w:val="left" w:pos="344"/>
              </w:tabs>
              <w:spacing w:before="77"/>
              <w:ind w:left="344" w:hanging="287"/>
              <w:rPr>
                <w:sz w:val="20"/>
                <w:lang w:eastAsia="ja-JP"/>
              </w:rPr>
            </w:pPr>
            <w:r>
              <w:rPr>
                <w:sz w:val="13"/>
                <w:lang w:eastAsia="ja-JP"/>
              </w:rPr>
              <w:t>9</w:t>
            </w:r>
            <w:r>
              <w:rPr>
                <w:sz w:val="13"/>
                <w:lang w:eastAsia="ja-JP"/>
              </w:rPr>
              <w:t>本の輸出ケーブル（単一コリドー内）、</w:t>
            </w:r>
            <w:r>
              <w:rPr>
                <w:spacing w:val="-2"/>
                <w:sz w:val="13"/>
                <w:lang w:eastAsia="ja-JP"/>
              </w:rPr>
              <w:t>代替品</w:t>
            </w:r>
            <w:r>
              <w:rPr>
                <w:sz w:val="13"/>
                <w:lang w:eastAsia="ja-JP"/>
              </w:rPr>
              <w:t>あり</w:t>
            </w:r>
          </w:p>
          <w:p w14:paraId="17A617DE" w14:textId="77777777" w:rsidR="00816CF1" w:rsidRDefault="00B01A57">
            <w:pPr>
              <w:pStyle w:val="TableParagraph"/>
              <w:numPr>
                <w:ilvl w:val="0"/>
                <w:numId w:val="32"/>
              </w:numPr>
              <w:tabs>
                <w:tab w:val="left" w:pos="344"/>
              </w:tabs>
              <w:spacing w:before="55"/>
              <w:ind w:left="344" w:hanging="287"/>
              <w:rPr>
                <w:sz w:val="20"/>
                <w:lang w:eastAsia="ja-JP"/>
              </w:rPr>
            </w:pPr>
            <w:r>
              <w:rPr>
                <w:sz w:val="13"/>
                <w:lang w:eastAsia="ja-JP"/>
              </w:rPr>
              <w:t>最大総延長</w:t>
            </w:r>
            <w:r>
              <w:rPr>
                <w:sz w:val="13"/>
                <w:lang w:eastAsia="ja-JP"/>
              </w:rPr>
              <w:t>337.9</w:t>
            </w:r>
            <w:r>
              <w:rPr>
                <w:sz w:val="13"/>
                <w:lang w:eastAsia="ja-JP"/>
              </w:rPr>
              <w:t>マイル（</w:t>
            </w:r>
            <w:r>
              <w:rPr>
                <w:sz w:val="13"/>
                <w:lang w:eastAsia="ja-JP"/>
              </w:rPr>
              <w:t>543.7</w:t>
            </w:r>
            <w:r>
              <w:rPr>
                <w:sz w:val="13"/>
                <w:lang w:eastAsia="ja-JP"/>
              </w:rPr>
              <w:t>キロメートル）の海上輸出</w:t>
            </w:r>
            <w:r>
              <w:rPr>
                <w:spacing w:val="-2"/>
                <w:sz w:val="13"/>
                <w:lang w:eastAsia="ja-JP"/>
              </w:rPr>
              <w:t>ケーブル</w:t>
            </w:r>
          </w:p>
          <w:p w14:paraId="59EE5419" w14:textId="77777777" w:rsidR="00816CF1" w:rsidRDefault="00B01A57">
            <w:pPr>
              <w:pStyle w:val="TableParagraph"/>
              <w:numPr>
                <w:ilvl w:val="0"/>
                <w:numId w:val="32"/>
              </w:numPr>
              <w:tabs>
                <w:tab w:val="left" w:pos="345"/>
              </w:tabs>
              <w:spacing w:before="69" w:line="223" w:lineRule="auto"/>
              <w:ind w:right="508"/>
              <w:rPr>
                <w:sz w:val="20"/>
                <w:lang w:eastAsia="ja-JP"/>
              </w:rPr>
            </w:pPr>
            <w:r>
              <w:rPr>
                <w:sz w:val="13"/>
                <w:lang w:eastAsia="ja-JP"/>
              </w:rPr>
              <w:t>ジェットトレンチ、プラウ、チェーン切断、</w:t>
            </w:r>
            <w:r>
              <w:rPr>
                <w:sz w:val="13"/>
                <w:lang w:eastAsia="ja-JP"/>
              </w:rPr>
              <w:t>トレンチフォーマー、直接操縦可能なパイプスラスト、および</w:t>
            </w:r>
            <w:r>
              <w:rPr>
                <w:sz w:val="13"/>
                <w:lang w:eastAsia="ja-JP"/>
              </w:rPr>
              <w:t>/</w:t>
            </w:r>
            <w:r>
              <w:rPr>
                <w:sz w:val="13"/>
                <w:lang w:eastAsia="ja-JP"/>
              </w:rPr>
              <w:t>またはその他の利用可能な技術による設置</w:t>
            </w:r>
          </w:p>
          <w:p w14:paraId="271D229E" w14:textId="77777777" w:rsidR="00816CF1" w:rsidRDefault="00B01A57">
            <w:pPr>
              <w:pStyle w:val="TableParagraph"/>
              <w:numPr>
                <w:ilvl w:val="0"/>
                <w:numId w:val="32"/>
              </w:numPr>
              <w:tabs>
                <w:tab w:val="left" w:pos="344"/>
              </w:tabs>
              <w:spacing w:before="81" w:line="232" w:lineRule="auto"/>
              <w:ind w:left="344" w:right="220"/>
              <w:jc w:val="both"/>
              <w:rPr>
                <w:sz w:val="20"/>
                <w:lang w:eastAsia="ja-JP"/>
              </w:rPr>
            </w:pPr>
            <w:r>
              <w:rPr>
                <w:sz w:val="13"/>
                <w:lang w:eastAsia="ja-JP"/>
              </w:rPr>
              <w:t>据付船には、引き込み支援船、タグ、多目的支援船、調査船、浅喫水ケーブル敷設船、ハイドロプラウ船、乗組員移送船、深喫水船、歩行型作業船、トレンチ掘削支援船、埋設工具船、および必要に応じてその他の支援船が含まれる。</w:t>
            </w:r>
          </w:p>
          <w:p w14:paraId="23C5D194" w14:textId="77777777" w:rsidR="00816CF1" w:rsidRDefault="00B01A57">
            <w:pPr>
              <w:pStyle w:val="TableParagraph"/>
              <w:numPr>
                <w:ilvl w:val="0"/>
                <w:numId w:val="32"/>
              </w:numPr>
              <w:tabs>
                <w:tab w:val="left" w:pos="344"/>
              </w:tabs>
              <w:spacing w:before="72" w:line="260" w:lineRule="exact"/>
              <w:ind w:left="344" w:hanging="287"/>
              <w:jc w:val="both"/>
              <w:rPr>
                <w:sz w:val="20"/>
                <w:lang w:eastAsia="ja-JP"/>
              </w:rPr>
            </w:pPr>
            <w:r>
              <w:rPr>
                <w:sz w:val="13"/>
                <w:lang w:eastAsia="ja-JP"/>
              </w:rPr>
              <w:t>ケーブル</w:t>
            </w:r>
            <w:r>
              <w:rPr>
                <w:spacing w:val="-2"/>
                <w:sz w:val="13"/>
                <w:lang w:eastAsia="ja-JP"/>
              </w:rPr>
              <w:t>交差</w:t>
            </w:r>
            <w:r>
              <w:rPr>
                <w:sz w:val="13"/>
                <w:lang w:eastAsia="ja-JP"/>
              </w:rPr>
              <w:t>部でのケーブル保護</w:t>
            </w:r>
          </w:p>
        </w:tc>
      </w:tr>
      <w:tr w:rsidR="00816CF1" w14:paraId="70FBCF69" w14:textId="77777777">
        <w:trPr>
          <w:trHeight w:val="289"/>
        </w:trPr>
        <w:tc>
          <w:tcPr>
            <w:tcW w:w="9350" w:type="dxa"/>
            <w:shd w:val="clear" w:color="auto" w:fill="D9D9D9"/>
          </w:tcPr>
          <w:p w14:paraId="3982FB9F" w14:textId="77777777" w:rsidR="00816CF1" w:rsidRDefault="00B01A57">
            <w:pPr>
              <w:pStyle w:val="TableParagraph"/>
              <w:spacing w:before="32"/>
              <w:ind w:left="57"/>
              <w:rPr>
                <w:b/>
                <w:sz w:val="20"/>
                <w:lang w:eastAsia="ja-JP"/>
              </w:rPr>
            </w:pPr>
            <w:r>
              <w:rPr>
                <w:b/>
                <w:sz w:val="13"/>
                <w:lang w:eastAsia="ja-JP"/>
              </w:rPr>
              <w:t>オフショア変電所と</w:t>
            </w:r>
            <w:r>
              <w:rPr>
                <w:b/>
                <w:spacing w:val="-2"/>
                <w:sz w:val="13"/>
                <w:lang w:eastAsia="ja-JP"/>
              </w:rPr>
              <w:t>基礎</w:t>
            </w:r>
          </w:p>
        </w:tc>
      </w:tr>
      <w:tr w:rsidR="00816CF1" w14:paraId="377EE873" w14:textId="77777777">
        <w:trPr>
          <w:trHeight w:val="1524"/>
        </w:trPr>
        <w:tc>
          <w:tcPr>
            <w:tcW w:w="9350" w:type="dxa"/>
          </w:tcPr>
          <w:p w14:paraId="0750E862" w14:textId="77777777" w:rsidR="00816CF1" w:rsidRDefault="00B01A57">
            <w:pPr>
              <w:pStyle w:val="TableParagraph"/>
              <w:numPr>
                <w:ilvl w:val="0"/>
                <w:numId w:val="31"/>
              </w:numPr>
              <w:tabs>
                <w:tab w:val="left" w:pos="344"/>
              </w:tabs>
              <w:spacing w:before="43"/>
              <w:ind w:left="344" w:hanging="287"/>
              <w:rPr>
                <w:sz w:val="20"/>
              </w:rPr>
            </w:pPr>
            <w:proofErr w:type="spellStart"/>
            <w:r>
              <w:rPr>
                <w:sz w:val="13"/>
              </w:rPr>
              <w:t>つの</w:t>
            </w:r>
            <w:r>
              <w:rPr>
                <w:spacing w:val="-4"/>
                <w:sz w:val="13"/>
              </w:rPr>
              <w:t>OSS</w:t>
            </w:r>
            <w:proofErr w:type="spellEnd"/>
          </w:p>
          <w:p w14:paraId="45EFA72E" w14:textId="77777777" w:rsidR="00816CF1" w:rsidRDefault="00B01A57">
            <w:pPr>
              <w:pStyle w:val="TableParagraph"/>
              <w:numPr>
                <w:ilvl w:val="0"/>
                <w:numId w:val="31"/>
              </w:numPr>
              <w:tabs>
                <w:tab w:val="left" w:pos="344"/>
              </w:tabs>
              <w:spacing w:before="54"/>
              <w:ind w:left="344" w:hanging="287"/>
              <w:rPr>
                <w:sz w:val="20"/>
                <w:lang w:eastAsia="ja-JP"/>
              </w:rPr>
            </w:pPr>
            <w:r>
              <w:rPr>
                <w:sz w:val="13"/>
                <w:lang w:eastAsia="ja-JP"/>
              </w:rPr>
              <w:t>杭打ちジャケット</w:t>
            </w:r>
            <w:r>
              <w:rPr>
                <w:spacing w:val="-2"/>
                <w:sz w:val="13"/>
                <w:lang w:eastAsia="ja-JP"/>
              </w:rPr>
              <w:t>基礎の</w:t>
            </w:r>
            <w:r>
              <w:rPr>
                <w:sz w:val="13"/>
                <w:lang w:eastAsia="ja-JP"/>
              </w:rPr>
              <w:t>上に設置された</w:t>
            </w:r>
            <w:r>
              <w:rPr>
                <w:sz w:val="13"/>
                <w:lang w:eastAsia="ja-JP"/>
              </w:rPr>
              <w:t>OSS</w:t>
            </w:r>
          </w:p>
          <w:p w14:paraId="15ED76AA" w14:textId="77777777" w:rsidR="00816CF1" w:rsidRDefault="00B01A57">
            <w:pPr>
              <w:pStyle w:val="TableParagraph"/>
              <w:numPr>
                <w:ilvl w:val="0"/>
                <w:numId w:val="31"/>
              </w:numPr>
              <w:tabs>
                <w:tab w:val="left" w:pos="344"/>
              </w:tabs>
              <w:spacing w:before="56"/>
              <w:ind w:left="344" w:hanging="287"/>
              <w:rPr>
                <w:sz w:val="20"/>
                <w:lang w:eastAsia="ja-JP"/>
              </w:rPr>
            </w:pPr>
            <w:r>
              <w:rPr>
                <w:sz w:val="13"/>
                <w:lang w:eastAsia="ja-JP"/>
              </w:rPr>
              <w:t>すべての基礎</w:t>
            </w:r>
            <w:r>
              <w:rPr>
                <w:spacing w:val="-2"/>
                <w:sz w:val="13"/>
                <w:lang w:eastAsia="ja-JP"/>
              </w:rPr>
              <w:t>部分に</w:t>
            </w:r>
            <w:r>
              <w:rPr>
                <w:sz w:val="13"/>
                <w:lang w:eastAsia="ja-JP"/>
              </w:rPr>
              <w:t>洗掘防止対策を施す</w:t>
            </w:r>
          </w:p>
          <w:p w14:paraId="51EE2143" w14:textId="77777777" w:rsidR="00816CF1" w:rsidRDefault="00B01A57">
            <w:pPr>
              <w:pStyle w:val="TableParagraph"/>
              <w:numPr>
                <w:ilvl w:val="0"/>
                <w:numId w:val="31"/>
              </w:numPr>
              <w:tabs>
                <w:tab w:val="left" w:pos="345"/>
              </w:tabs>
              <w:spacing w:before="69" w:line="223" w:lineRule="auto"/>
              <w:ind w:right="576"/>
              <w:rPr>
                <w:sz w:val="20"/>
                <w:lang w:eastAsia="ja-JP"/>
              </w:rPr>
            </w:pPr>
            <w:r>
              <w:rPr>
                <w:sz w:val="13"/>
                <w:lang w:eastAsia="ja-JP"/>
              </w:rPr>
              <w:t>必要に応じて、バージ船、タグ船、輸送船、重量物</w:t>
            </w:r>
            <w:r>
              <w:rPr>
                <w:sz w:val="13"/>
                <w:lang w:eastAsia="ja-JP"/>
              </w:rPr>
              <w:t>運搬船、アンカー・ハンドリング船、ジャッキアップ船、プラットフォーム・サポート船、その他のサポート船を含む設置用船舶を使用する。</w:t>
            </w:r>
          </w:p>
        </w:tc>
      </w:tr>
      <w:tr w:rsidR="00816CF1" w14:paraId="44B26F63" w14:textId="77777777">
        <w:trPr>
          <w:trHeight w:val="290"/>
        </w:trPr>
        <w:tc>
          <w:tcPr>
            <w:tcW w:w="9350" w:type="dxa"/>
            <w:shd w:val="clear" w:color="auto" w:fill="D9D9D9"/>
          </w:tcPr>
          <w:p w14:paraId="1AA846D7" w14:textId="77777777" w:rsidR="00816CF1" w:rsidRDefault="00B01A57">
            <w:pPr>
              <w:pStyle w:val="TableParagraph"/>
              <w:spacing w:before="30"/>
              <w:ind w:left="57"/>
              <w:rPr>
                <w:b/>
                <w:sz w:val="20"/>
              </w:rPr>
            </w:pPr>
            <w:proofErr w:type="spellStart"/>
            <w:r>
              <w:rPr>
                <w:b/>
                <w:sz w:val="13"/>
              </w:rPr>
              <w:t>陸上</w:t>
            </w:r>
            <w:r>
              <w:rPr>
                <w:b/>
                <w:spacing w:val="-2"/>
                <w:sz w:val="13"/>
              </w:rPr>
              <w:t>施設</w:t>
            </w:r>
            <w:proofErr w:type="spellEnd"/>
          </w:p>
        </w:tc>
      </w:tr>
      <w:tr w:rsidR="00816CF1" w14:paraId="790644D1" w14:textId="77777777">
        <w:trPr>
          <w:trHeight w:val="2184"/>
        </w:trPr>
        <w:tc>
          <w:tcPr>
            <w:tcW w:w="9350" w:type="dxa"/>
          </w:tcPr>
          <w:p w14:paraId="0C67F52C" w14:textId="77777777" w:rsidR="00816CF1" w:rsidRDefault="00B01A57">
            <w:pPr>
              <w:pStyle w:val="TableParagraph"/>
              <w:numPr>
                <w:ilvl w:val="0"/>
                <w:numId w:val="30"/>
              </w:numPr>
              <w:tabs>
                <w:tab w:val="left" w:pos="272"/>
              </w:tabs>
              <w:spacing w:before="42"/>
              <w:ind w:left="272" w:hanging="215"/>
              <w:rPr>
                <w:sz w:val="20"/>
                <w:lang w:eastAsia="ja-JP"/>
              </w:rPr>
            </w:pPr>
            <w:r>
              <w:rPr>
                <w:sz w:val="13"/>
                <w:lang w:eastAsia="ja-JP"/>
              </w:rPr>
              <w:t>海上輸出ケーブルの陸揚げは、トレンチレス</w:t>
            </w:r>
            <w:r>
              <w:rPr>
                <w:spacing w:val="-2"/>
                <w:sz w:val="13"/>
                <w:lang w:eastAsia="ja-JP"/>
              </w:rPr>
              <w:t>設置で</w:t>
            </w:r>
            <w:r>
              <w:rPr>
                <w:sz w:val="13"/>
                <w:lang w:eastAsia="ja-JP"/>
              </w:rPr>
              <w:t>完了する。</w:t>
            </w:r>
          </w:p>
          <w:p w14:paraId="0B35420C" w14:textId="77777777" w:rsidR="00816CF1" w:rsidRDefault="00B01A57">
            <w:pPr>
              <w:pStyle w:val="TableParagraph"/>
              <w:numPr>
                <w:ilvl w:val="0"/>
                <w:numId w:val="30"/>
              </w:numPr>
              <w:tabs>
                <w:tab w:val="left" w:pos="273"/>
              </w:tabs>
              <w:spacing w:before="61" w:line="232" w:lineRule="auto"/>
              <w:ind w:right="414"/>
              <w:rPr>
                <w:sz w:val="20"/>
                <w:lang w:eastAsia="ja-JP"/>
              </w:rPr>
            </w:pPr>
            <w:r>
              <w:rPr>
                <w:sz w:val="13"/>
                <w:lang w:eastAsia="ja-JP"/>
              </w:rPr>
              <w:t>ケーブル陸揚げ地点の一時的撹乱の最大面積：</w:t>
            </w:r>
            <w:r>
              <w:rPr>
                <w:sz w:val="13"/>
                <w:lang w:eastAsia="ja-JP"/>
              </w:rPr>
              <w:t>2.8</w:t>
            </w:r>
            <w:r>
              <w:rPr>
                <w:sz w:val="13"/>
                <w:lang w:eastAsia="ja-JP"/>
              </w:rPr>
              <w:t>エーカー（</w:t>
            </w:r>
            <w:r>
              <w:rPr>
                <w:sz w:val="13"/>
                <w:lang w:eastAsia="ja-JP"/>
              </w:rPr>
              <w:t>1.1</w:t>
            </w:r>
            <w:r>
              <w:rPr>
                <w:sz w:val="13"/>
                <w:lang w:eastAsia="ja-JP"/>
              </w:rPr>
              <w:t>ヘクタール）、近海トレンチレス設置区域の一時的作業スペースの最大約</w:t>
            </w:r>
            <w:r>
              <w:rPr>
                <w:sz w:val="13"/>
                <w:lang w:eastAsia="ja-JP"/>
              </w:rPr>
              <w:t>0.36</w:t>
            </w:r>
            <w:r>
              <w:rPr>
                <w:sz w:val="13"/>
                <w:lang w:eastAsia="ja-JP"/>
              </w:rPr>
              <w:t>エーカー（</w:t>
            </w:r>
            <w:r>
              <w:rPr>
                <w:sz w:val="13"/>
                <w:lang w:eastAsia="ja-JP"/>
              </w:rPr>
              <w:t>0.15</w:t>
            </w:r>
            <w:r>
              <w:rPr>
                <w:sz w:val="13"/>
                <w:lang w:eastAsia="ja-JP"/>
              </w:rPr>
              <w:t>ヘクタール）。</w:t>
            </w:r>
          </w:p>
          <w:p w14:paraId="15338E85" w14:textId="77777777" w:rsidR="00816CF1" w:rsidRDefault="00B01A57">
            <w:pPr>
              <w:pStyle w:val="TableParagraph"/>
              <w:numPr>
                <w:ilvl w:val="0"/>
                <w:numId w:val="30"/>
              </w:numPr>
              <w:tabs>
                <w:tab w:val="left" w:pos="273"/>
              </w:tabs>
              <w:spacing w:before="85" w:line="223" w:lineRule="auto"/>
              <w:ind w:right="148"/>
              <w:rPr>
                <w:sz w:val="20"/>
                <w:lang w:eastAsia="ja-JP"/>
              </w:rPr>
            </w:pPr>
            <w:r>
              <w:rPr>
                <w:sz w:val="13"/>
                <w:lang w:eastAsia="ja-JP"/>
              </w:rPr>
              <w:t>ハーパーズ交換所の建設作業区域：最大約</w:t>
            </w:r>
            <w:r>
              <w:rPr>
                <w:sz w:val="13"/>
                <w:lang w:eastAsia="ja-JP"/>
              </w:rPr>
              <w:t>46.5</w:t>
            </w:r>
            <w:r>
              <w:rPr>
                <w:sz w:val="13"/>
                <w:lang w:eastAsia="ja-JP"/>
              </w:rPr>
              <w:t>エーカー（</w:t>
            </w:r>
            <w:r>
              <w:rPr>
                <w:sz w:val="13"/>
                <w:lang w:eastAsia="ja-JP"/>
              </w:rPr>
              <w:t>18.4</w:t>
            </w:r>
            <w:r>
              <w:rPr>
                <w:sz w:val="13"/>
                <w:lang w:eastAsia="ja-JP"/>
              </w:rPr>
              <w:t>ヘクタール）、チコリー交換建設作業区域：最大約</w:t>
            </w:r>
            <w:r>
              <w:rPr>
                <w:sz w:val="13"/>
                <w:lang w:eastAsia="ja-JP"/>
              </w:rPr>
              <w:t>18</w:t>
            </w:r>
            <w:r>
              <w:rPr>
                <w:sz w:val="13"/>
                <w:lang w:eastAsia="ja-JP"/>
              </w:rPr>
              <w:t>.4</w:t>
            </w:r>
            <w:r>
              <w:rPr>
                <w:sz w:val="13"/>
                <w:lang w:eastAsia="ja-JP"/>
              </w:rPr>
              <w:t>エーカー（</w:t>
            </w:r>
            <w:r>
              <w:rPr>
                <w:sz w:val="13"/>
                <w:lang w:eastAsia="ja-JP"/>
              </w:rPr>
              <w:t>18.4</w:t>
            </w:r>
            <w:r>
              <w:rPr>
                <w:sz w:val="13"/>
                <w:lang w:eastAsia="ja-JP"/>
              </w:rPr>
              <w:t>ヘクタール）。</w:t>
            </w:r>
          </w:p>
          <w:p w14:paraId="75EF34B8" w14:textId="77777777" w:rsidR="00816CF1" w:rsidRDefault="00B01A57">
            <w:pPr>
              <w:pStyle w:val="TableParagraph"/>
              <w:spacing w:before="4"/>
              <w:ind w:left="273"/>
              <w:rPr>
                <w:sz w:val="20"/>
                <w:lang w:eastAsia="ja-JP"/>
              </w:rPr>
            </w:pPr>
            <w:r>
              <w:rPr>
                <w:sz w:val="13"/>
                <w:lang w:eastAsia="ja-JP"/>
              </w:rPr>
              <w:t>35.5</w:t>
            </w:r>
            <w:r>
              <w:rPr>
                <w:sz w:val="13"/>
                <w:lang w:eastAsia="ja-JP"/>
              </w:rPr>
              <w:t>エーカー（</w:t>
            </w:r>
            <w:r>
              <w:rPr>
                <w:sz w:val="13"/>
                <w:lang w:eastAsia="ja-JP"/>
              </w:rPr>
              <w:t>14.4</w:t>
            </w:r>
            <w:r>
              <w:rPr>
                <w:spacing w:val="-2"/>
                <w:sz w:val="13"/>
                <w:lang w:eastAsia="ja-JP"/>
              </w:rPr>
              <w:t>ヘクタール）</w:t>
            </w:r>
          </w:p>
          <w:p w14:paraId="74C65DB8" w14:textId="77777777" w:rsidR="00816CF1" w:rsidRDefault="00B01A57">
            <w:pPr>
              <w:pStyle w:val="TableParagraph"/>
              <w:numPr>
                <w:ilvl w:val="0"/>
                <w:numId w:val="29"/>
              </w:numPr>
              <w:tabs>
                <w:tab w:val="left" w:pos="272"/>
              </w:tabs>
              <w:spacing w:before="71" w:line="232" w:lineRule="exact"/>
              <w:ind w:left="272" w:hanging="215"/>
              <w:rPr>
                <w:sz w:val="20"/>
                <w:lang w:eastAsia="ja-JP"/>
              </w:rPr>
            </w:pPr>
            <w:r>
              <w:rPr>
                <w:sz w:val="13"/>
                <w:lang w:eastAsia="ja-JP"/>
              </w:rPr>
              <w:t>陸上変電所のアップグレードのための建設作業エリア（既存の</w:t>
            </w:r>
            <w:r>
              <w:rPr>
                <w:sz w:val="13"/>
                <w:lang w:eastAsia="ja-JP"/>
              </w:rPr>
              <w:t xml:space="preserve">Dominion </w:t>
            </w:r>
            <w:r>
              <w:rPr>
                <w:spacing w:val="-2"/>
                <w:sz w:val="13"/>
                <w:lang w:eastAsia="ja-JP"/>
              </w:rPr>
              <w:t>Energy</w:t>
            </w:r>
          </w:p>
        </w:tc>
      </w:tr>
    </w:tbl>
    <w:p w14:paraId="008AF234" w14:textId="77777777" w:rsidR="00816CF1" w:rsidRDefault="00816CF1">
      <w:pPr>
        <w:pStyle w:val="TableParagraph"/>
        <w:spacing w:line="232" w:lineRule="exact"/>
        <w:rPr>
          <w:sz w:val="20"/>
          <w:lang w:eastAsia="ja-JP"/>
        </w:rPr>
        <w:sectPr w:rsidR="00816CF1">
          <w:pgSz w:w="12240" w:h="15840"/>
          <w:pgMar w:top="1360" w:right="1080" w:bottom="680" w:left="1080" w:header="729" w:footer="483" w:gutter="0"/>
          <w:cols w:space="708"/>
        </w:sectPr>
      </w:pPr>
    </w:p>
    <w:p w14:paraId="6D7A5422" w14:textId="77777777" w:rsidR="00816CF1" w:rsidRDefault="00816CF1">
      <w:pPr>
        <w:pStyle w:val="a3"/>
        <w:spacing w:before="1" w:after="1"/>
        <w:rPr>
          <w:sz w:val="7"/>
          <w:lang w:eastAsia="ja-JP"/>
        </w:rPr>
      </w:pPr>
    </w:p>
    <w:tbl>
      <w:tblPr>
        <w:tblStyle w:val="TableNormal"/>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350"/>
      </w:tblGrid>
      <w:tr w:rsidR="00816CF1" w14:paraId="0FDC41BE" w14:textId="77777777">
        <w:trPr>
          <w:trHeight w:val="290"/>
        </w:trPr>
        <w:tc>
          <w:tcPr>
            <w:tcW w:w="9350" w:type="dxa"/>
            <w:shd w:val="clear" w:color="auto" w:fill="DBE4F0"/>
          </w:tcPr>
          <w:p w14:paraId="08FA92BE" w14:textId="77777777" w:rsidR="00816CF1" w:rsidRDefault="00B01A57">
            <w:pPr>
              <w:pStyle w:val="TableParagraph"/>
              <w:spacing w:before="32"/>
              <w:ind w:left="7"/>
              <w:jc w:val="center"/>
              <w:rPr>
                <w:b/>
                <w:sz w:val="20"/>
                <w:lang w:eastAsia="ja-JP"/>
              </w:rPr>
            </w:pPr>
            <w:r>
              <w:rPr>
                <w:b/>
                <w:sz w:val="13"/>
                <w:lang w:eastAsia="ja-JP"/>
              </w:rPr>
              <w:t>プロジェクト・パラメーター</w:t>
            </w:r>
            <w:r>
              <w:rPr>
                <w:b/>
                <w:spacing w:val="-2"/>
                <w:sz w:val="13"/>
                <w:lang w:eastAsia="ja-JP"/>
              </w:rPr>
              <w:t>詳細</w:t>
            </w:r>
          </w:p>
        </w:tc>
      </w:tr>
      <w:tr w:rsidR="00816CF1" w14:paraId="39C74C42" w14:textId="77777777">
        <w:trPr>
          <w:trHeight w:val="4229"/>
        </w:trPr>
        <w:tc>
          <w:tcPr>
            <w:tcW w:w="9350" w:type="dxa"/>
          </w:tcPr>
          <w:p w14:paraId="0FD2CAC7" w14:textId="77777777" w:rsidR="00816CF1" w:rsidRDefault="00B01A57">
            <w:pPr>
              <w:pStyle w:val="TableParagraph"/>
              <w:spacing w:before="2"/>
              <w:ind w:left="273"/>
              <w:rPr>
                <w:sz w:val="20"/>
                <w:lang w:eastAsia="ja-JP"/>
              </w:rPr>
            </w:pPr>
            <w:r>
              <w:rPr>
                <w:sz w:val="13"/>
                <w:lang w:eastAsia="ja-JP"/>
              </w:rPr>
              <w:t>フェントレス変電所）：最大約</w:t>
            </w:r>
            <w:r>
              <w:rPr>
                <w:sz w:val="13"/>
                <w:lang w:eastAsia="ja-JP"/>
              </w:rPr>
              <w:t>15.2</w:t>
            </w:r>
            <w:r>
              <w:rPr>
                <w:sz w:val="13"/>
                <w:lang w:eastAsia="ja-JP"/>
              </w:rPr>
              <w:t>エーカー（</w:t>
            </w:r>
            <w:r>
              <w:rPr>
                <w:sz w:val="13"/>
                <w:lang w:eastAsia="ja-JP"/>
              </w:rPr>
              <w:t>6.2</w:t>
            </w:r>
            <w:r>
              <w:rPr>
                <w:spacing w:val="-2"/>
                <w:sz w:val="13"/>
                <w:lang w:eastAsia="ja-JP"/>
              </w:rPr>
              <w:t>ヘクタール）</w:t>
            </w:r>
          </w:p>
          <w:p w14:paraId="24B9E2FA" w14:textId="77777777" w:rsidR="00816CF1" w:rsidRDefault="00B01A57">
            <w:pPr>
              <w:pStyle w:val="TableParagraph"/>
              <w:numPr>
                <w:ilvl w:val="0"/>
                <w:numId w:val="28"/>
              </w:numPr>
              <w:tabs>
                <w:tab w:val="left" w:pos="272"/>
              </w:tabs>
              <w:spacing w:before="70"/>
              <w:ind w:left="272" w:hanging="215"/>
              <w:rPr>
                <w:sz w:val="20"/>
                <w:lang w:eastAsia="ja-JP"/>
              </w:rPr>
            </w:pPr>
            <w:r>
              <w:rPr>
                <w:sz w:val="13"/>
                <w:lang w:eastAsia="ja-JP"/>
              </w:rPr>
              <w:t>陸上輸出ケーブルの最大長は約</w:t>
            </w:r>
            <w:r>
              <w:rPr>
                <w:sz w:val="13"/>
                <w:lang w:eastAsia="ja-JP"/>
              </w:rPr>
              <w:t>4.41</w:t>
            </w:r>
            <w:r>
              <w:rPr>
                <w:sz w:val="13"/>
                <w:lang w:eastAsia="ja-JP"/>
              </w:rPr>
              <w:t>マイル（</w:t>
            </w:r>
            <w:r>
              <w:rPr>
                <w:sz w:val="13"/>
                <w:lang w:eastAsia="ja-JP"/>
              </w:rPr>
              <w:t>7.10</w:t>
            </w:r>
            <w:r>
              <w:rPr>
                <w:spacing w:val="-2"/>
                <w:sz w:val="13"/>
                <w:lang w:eastAsia="ja-JP"/>
              </w:rPr>
              <w:t>キロメートル）</w:t>
            </w:r>
          </w:p>
          <w:p w14:paraId="0A454A85" w14:textId="77777777" w:rsidR="00816CF1" w:rsidRDefault="00B01A57">
            <w:pPr>
              <w:pStyle w:val="TableParagraph"/>
              <w:numPr>
                <w:ilvl w:val="0"/>
                <w:numId w:val="28"/>
              </w:numPr>
              <w:tabs>
                <w:tab w:val="left" w:pos="272"/>
              </w:tabs>
              <w:spacing w:before="56"/>
              <w:ind w:left="272" w:hanging="215"/>
              <w:rPr>
                <w:sz w:val="20"/>
                <w:lang w:eastAsia="ja-JP"/>
              </w:rPr>
            </w:pPr>
            <w:r>
              <w:rPr>
                <w:sz w:val="13"/>
                <w:lang w:eastAsia="ja-JP"/>
              </w:rPr>
              <w:t>最大相互接続ケーブル長は約</w:t>
            </w:r>
            <w:r>
              <w:rPr>
                <w:sz w:val="13"/>
                <w:lang w:eastAsia="ja-JP"/>
              </w:rPr>
              <w:t>14.3</w:t>
            </w:r>
            <w:r>
              <w:rPr>
                <w:sz w:val="13"/>
                <w:lang w:eastAsia="ja-JP"/>
              </w:rPr>
              <w:t>マイル（</w:t>
            </w:r>
            <w:r>
              <w:rPr>
                <w:sz w:val="13"/>
                <w:lang w:eastAsia="ja-JP"/>
              </w:rPr>
              <w:t>22.9</w:t>
            </w:r>
            <w:r>
              <w:rPr>
                <w:spacing w:val="-2"/>
                <w:sz w:val="13"/>
                <w:lang w:eastAsia="ja-JP"/>
              </w:rPr>
              <w:t>キロメートル）</w:t>
            </w:r>
          </w:p>
          <w:p w14:paraId="1F487E8D" w14:textId="77777777" w:rsidR="00816CF1" w:rsidRDefault="00B01A57">
            <w:pPr>
              <w:pStyle w:val="TableParagraph"/>
              <w:numPr>
                <w:ilvl w:val="0"/>
                <w:numId w:val="28"/>
              </w:numPr>
              <w:tabs>
                <w:tab w:val="left" w:pos="273"/>
              </w:tabs>
              <w:spacing w:before="69" w:line="223" w:lineRule="auto"/>
              <w:ind w:right="236"/>
              <w:rPr>
                <w:sz w:val="20"/>
                <w:lang w:eastAsia="ja-JP"/>
              </w:rPr>
            </w:pPr>
            <w:r>
              <w:rPr>
                <w:sz w:val="13"/>
                <w:lang w:eastAsia="ja-JP"/>
              </w:rPr>
              <w:t>陸上輸出ケーブルルートの一時的撹乱の最大面積は約</w:t>
            </w:r>
            <w:r>
              <w:rPr>
                <w:sz w:val="13"/>
                <w:lang w:eastAsia="ja-JP"/>
              </w:rPr>
              <w:t>26.6</w:t>
            </w:r>
            <w:r>
              <w:rPr>
                <w:sz w:val="13"/>
                <w:lang w:eastAsia="ja-JP"/>
              </w:rPr>
              <w:t>エーカー（</w:t>
            </w:r>
            <w:r>
              <w:rPr>
                <w:sz w:val="13"/>
                <w:lang w:eastAsia="ja-JP"/>
              </w:rPr>
              <w:t>10.8</w:t>
            </w:r>
            <w:r>
              <w:rPr>
                <w:sz w:val="13"/>
                <w:lang w:eastAsia="ja-JP"/>
              </w:rPr>
              <w:t>ヘクタール）</w:t>
            </w:r>
            <w:r>
              <w:rPr>
                <w:sz w:val="13"/>
                <w:lang w:eastAsia="ja-JP"/>
              </w:rPr>
              <w:t xml:space="preserve"> </w:t>
            </w:r>
            <w:r>
              <w:rPr>
                <w:sz w:val="13"/>
                <w:vertAlign w:val="superscript"/>
                <w:lang w:eastAsia="ja-JP"/>
              </w:rPr>
              <w:t>1</w:t>
            </w:r>
          </w:p>
          <w:p w14:paraId="3B2B9D79" w14:textId="77777777" w:rsidR="00816CF1" w:rsidRDefault="00B01A57">
            <w:pPr>
              <w:pStyle w:val="TableParagraph"/>
              <w:numPr>
                <w:ilvl w:val="0"/>
                <w:numId w:val="28"/>
              </w:numPr>
              <w:tabs>
                <w:tab w:val="left" w:pos="273"/>
              </w:tabs>
              <w:spacing w:before="89" w:line="223" w:lineRule="auto"/>
              <w:ind w:right="291"/>
              <w:rPr>
                <w:sz w:val="20"/>
                <w:lang w:eastAsia="ja-JP"/>
              </w:rPr>
            </w:pPr>
            <w:r>
              <w:rPr>
                <w:sz w:val="13"/>
                <w:lang w:eastAsia="ja-JP"/>
              </w:rPr>
              <w:t>陸上輸出ケーブルルートの最大永久撹乱面積は約</w:t>
            </w:r>
            <w:r>
              <w:rPr>
                <w:sz w:val="13"/>
                <w:lang w:eastAsia="ja-JP"/>
              </w:rPr>
              <w:t>1.0</w:t>
            </w:r>
            <w:r>
              <w:rPr>
                <w:sz w:val="13"/>
                <w:lang w:eastAsia="ja-JP"/>
              </w:rPr>
              <w:t>エーカー（</w:t>
            </w:r>
            <w:r>
              <w:rPr>
                <w:sz w:val="13"/>
                <w:lang w:eastAsia="ja-JP"/>
              </w:rPr>
              <w:t>0.4</w:t>
            </w:r>
            <w:r>
              <w:rPr>
                <w:sz w:val="13"/>
                <w:lang w:eastAsia="ja-JP"/>
              </w:rPr>
              <w:t>ヘクタール）</w:t>
            </w:r>
            <w:r>
              <w:rPr>
                <w:sz w:val="13"/>
                <w:vertAlign w:val="superscript"/>
                <w:lang w:eastAsia="ja-JP"/>
              </w:rPr>
              <w:t>1</w:t>
            </w:r>
          </w:p>
          <w:p w14:paraId="1344F1EB" w14:textId="77777777" w:rsidR="00816CF1" w:rsidRDefault="00B01A57">
            <w:pPr>
              <w:pStyle w:val="TableParagraph"/>
              <w:numPr>
                <w:ilvl w:val="0"/>
                <w:numId w:val="28"/>
              </w:numPr>
              <w:tabs>
                <w:tab w:val="left" w:pos="273"/>
              </w:tabs>
              <w:spacing w:before="91" w:line="223" w:lineRule="auto"/>
              <w:ind w:right="258"/>
              <w:rPr>
                <w:sz w:val="20"/>
                <w:lang w:eastAsia="ja-JP"/>
              </w:rPr>
            </w:pPr>
            <w:r>
              <w:rPr>
                <w:sz w:val="13"/>
                <w:lang w:eastAsia="ja-JP"/>
              </w:rPr>
              <w:t>相互接続ケーブル・ルート・オプション</w:t>
            </w:r>
            <w:r>
              <w:rPr>
                <w:sz w:val="13"/>
                <w:lang w:eastAsia="ja-JP"/>
              </w:rPr>
              <w:t xml:space="preserve"> 1 </w:t>
            </w:r>
            <w:r>
              <w:rPr>
                <w:sz w:val="13"/>
                <w:lang w:eastAsia="ja-JP"/>
              </w:rPr>
              <w:t>の一時的妨害の最大面積は約</w:t>
            </w:r>
            <w:r>
              <w:rPr>
                <w:sz w:val="13"/>
                <w:lang w:eastAsia="ja-JP"/>
              </w:rPr>
              <w:t xml:space="preserve"> 0 </w:t>
            </w:r>
            <w:r>
              <w:rPr>
                <w:sz w:val="13"/>
                <w:lang w:eastAsia="ja-JP"/>
              </w:rPr>
              <w:t>エーカー（</w:t>
            </w:r>
            <w:r>
              <w:rPr>
                <w:sz w:val="13"/>
                <w:lang w:eastAsia="ja-JP"/>
              </w:rPr>
              <w:t xml:space="preserve">0 </w:t>
            </w:r>
            <w:r>
              <w:rPr>
                <w:sz w:val="13"/>
                <w:lang w:eastAsia="ja-JP"/>
              </w:rPr>
              <w:t>ヘクタール</w:t>
            </w:r>
            <w:r>
              <w:rPr>
                <w:sz w:val="13"/>
                <w:vertAlign w:val="superscript"/>
                <w:lang w:eastAsia="ja-JP"/>
              </w:rPr>
              <w:t>）</w:t>
            </w:r>
            <w:r>
              <w:rPr>
                <w:sz w:val="13"/>
                <w:vertAlign w:val="superscript"/>
                <w:lang w:eastAsia="ja-JP"/>
              </w:rPr>
              <w:t xml:space="preserve"> (1)</w:t>
            </w:r>
          </w:p>
          <w:p w14:paraId="5701785F" w14:textId="77777777" w:rsidR="00816CF1" w:rsidRDefault="00B01A57">
            <w:pPr>
              <w:pStyle w:val="TableParagraph"/>
              <w:numPr>
                <w:ilvl w:val="0"/>
                <w:numId w:val="28"/>
              </w:numPr>
              <w:tabs>
                <w:tab w:val="left" w:pos="273"/>
              </w:tabs>
              <w:spacing w:before="90" w:line="223" w:lineRule="auto"/>
              <w:ind w:right="202"/>
              <w:rPr>
                <w:sz w:val="20"/>
                <w:lang w:eastAsia="ja-JP"/>
              </w:rPr>
            </w:pPr>
            <w:r>
              <w:rPr>
                <w:sz w:val="13"/>
                <w:lang w:eastAsia="ja-JP"/>
              </w:rPr>
              <w:t>相互接続ケーブル・ルート・オプション</w:t>
            </w:r>
            <w:r>
              <w:rPr>
                <w:sz w:val="13"/>
                <w:lang w:eastAsia="ja-JP"/>
              </w:rPr>
              <w:t xml:space="preserve"> 1 </w:t>
            </w:r>
            <w:r>
              <w:rPr>
                <w:sz w:val="13"/>
                <w:lang w:eastAsia="ja-JP"/>
              </w:rPr>
              <w:t>の最大永久撹乱面積は約</w:t>
            </w:r>
            <w:r>
              <w:rPr>
                <w:sz w:val="13"/>
                <w:lang w:eastAsia="ja-JP"/>
              </w:rPr>
              <w:t xml:space="preserve"> 1 </w:t>
            </w:r>
            <w:r>
              <w:rPr>
                <w:sz w:val="13"/>
                <w:lang w:eastAsia="ja-JP"/>
              </w:rPr>
              <w:t>エーカー（</w:t>
            </w:r>
            <w:r>
              <w:rPr>
                <w:sz w:val="13"/>
                <w:lang w:eastAsia="ja-JP"/>
              </w:rPr>
              <w:t xml:space="preserve">0.4 </w:t>
            </w:r>
            <w:r>
              <w:rPr>
                <w:sz w:val="13"/>
                <w:lang w:eastAsia="ja-JP"/>
              </w:rPr>
              <w:t>ヘクタール</w:t>
            </w:r>
            <w:r>
              <w:rPr>
                <w:sz w:val="13"/>
                <w:vertAlign w:val="superscript"/>
                <w:lang w:eastAsia="ja-JP"/>
              </w:rPr>
              <w:t>）</w:t>
            </w:r>
            <w:r>
              <w:rPr>
                <w:sz w:val="13"/>
                <w:vertAlign w:val="superscript"/>
                <w:lang w:eastAsia="ja-JP"/>
              </w:rPr>
              <w:t xml:space="preserve"> (1)</w:t>
            </w:r>
          </w:p>
          <w:p w14:paraId="6E73B099" w14:textId="77777777" w:rsidR="00816CF1" w:rsidRDefault="00B01A57">
            <w:pPr>
              <w:pStyle w:val="TableParagraph"/>
              <w:numPr>
                <w:ilvl w:val="0"/>
                <w:numId w:val="28"/>
              </w:numPr>
              <w:tabs>
                <w:tab w:val="left" w:pos="273"/>
              </w:tabs>
              <w:spacing w:before="89" w:line="223" w:lineRule="auto"/>
              <w:ind w:right="924"/>
              <w:rPr>
                <w:sz w:val="20"/>
                <w:lang w:eastAsia="ja-JP"/>
              </w:rPr>
            </w:pPr>
            <w:r>
              <w:rPr>
                <w:sz w:val="13"/>
                <w:lang w:eastAsia="ja-JP"/>
              </w:rPr>
              <w:t>ハイブリッド相互接続ケーブル・ルート・オプション</w:t>
            </w:r>
            <w:r>
              <w:rPr>
                <w:sz w:val="13"/>
                <w:lang w:eastAsia="ja-JP"/>
              </w:rPr>
              <w:t xml:space="preserve"> 6 </w:t>
            </w:r>
            <w:r>
              <w:rPr>
                <w:sz w:val="13"/>
                <w:lang w:eastAsia="ja-JP"/>
              </w:rPr>
              <w:t>の一時的撹乱の最大約</w:t>
            </w:r>
            <w:r>
              <w:rPr>
                <w:sz w:val="13"/>
                <w:lang w:eastAsia="ja-JP"/>
              </w:rPr>
              <w:t xml:space="preserve"> 29.0 </w:t>
            </w:r>
            <w:r>
              <w:rPr>
                <w:sz w:val="13"/>
                <w:lang w:eastAsia="ja-JP"/>
              </w:rPr>
              <w:t>エーカー（</w:t>
            </w:r>
            <w:r>
              <w:rPr>
                <w:sz w:val="13"/>
                <w:lang w:eastAsia="ja-JP"/>
              </w:rPr>
              <w:t xml:space="preserve">11.7 </w:t>
            </w:r>
            <w:r>
              <w:rPr>
                <w:sz w:val="13"/>
                <w:lang w:eastAsia="ja-JP"/>
              </w:rPr>
              <w:t>ヘクタール</w:t>
            </w:r>
            <w:r>
              <w:rPr>
                <w:sz w:val="13"/>
                <w:vertAlign w:val="superscript"/>
                <w:lang w:eastAsia="ja-JP"/>
              </w:rPr>
              <w:t>）</w:t>
            </w:r>
            <w:r>
              <w:rPr>
                <w:sz w:val="13"/>
                <w:vertAlign w:val="superscript"/>
                <w:lang w:eastAsia="ja-JP"/>
              </w:rPr>
              <w:t xml:space="preserve"> (1)</w:t>
            </w:r>
          </w:p>
          <w:p w14:paraId="674AC07C" w14:textId="77777777" w:rsidR="00816CF1" w:rsidRDefault="00B01A57">
            <w:pPr>
              <w:pStyle w:val="TableParagraph"/>
              <w:numPr>
                <w:ilvl w:val="0"/>
                <w:numId w:val="28"/>
              </w:numPr>
              <w:tabs>
                <w:tab w:val="left" w:pos="345"/>
              </w:tabs>
              <w:spacing w:before="91" w:line="223" w:lineRule="auto"/>
              <w:ind w:left="345" w:right="796" w:hanging="288"/>
              <w:rPr>
                <w:sz w:val="20"/>
                <w:lang w:eastAsia="ja-JP"/>
              </w:rPr>
            </w:pPr>
            <w:r>
              <w:rPr>
                <w:sz w:val="13"/>
                <w:lang w:eastAsia="ja-JP"/>
              </w:rPr>
              <w:t>ハイブリッド相互接続ケーブル・ルート・</w:t>
            </w:r>
            <w:r>
              <w:rPr>
                <w:sz w:val="13"/>
                <w:lang w:eastAsia="ja-JP"/>
              </w:rPr>
              <w:t>オプション</w:t>
            </w:r>
            <w:r>
              <w:rPr>
                <w:sz w:val="13"/>
                <w:lang w:eastAsia="ja-JP"/>
              </w:rPr>
              <w:t xml:space="preserve"> 6 </w:t>
            </w:r>
            <w:r>
              <w:rPr>
                <w:sz w:val="13"/>
                <w:lang w:eastAsia="ja-JP"/>
              </w:rPr>
              <w:t>の最大永久撹乱約</w:t>
            </w:r>
            <w:r>
              <w:rPr>
                <w:sz w:val="13"/>
                <w:lang w:eastAsia="ja-JP"/>
              </w:rPr>
              <w:t xml:space="preserve"> 4.2 </w:t>
            </w:r>
            <w:r>
              <w:rPr>
                <w:sz w:val="13"/>
                <w:lang w:eastAsia="ja-JP"/>
              </w:rPr>
              <w:t>エーカー（</w:t>
            </w:r>
            <w:r>
              <w:rPr>
                <w:sz w:val="13"/>
                <w:lang w:eastAsia="ja-JP"/>
              </w:rPr>
              <w:t xml:space="preserve">1.7 </w:t>
            </w:r>
            <w:r>
              <w:rPr>
                <w:sz w:val="13"/>
                <w:lang w:eastAsia="ja-JP"/>
              </w:rPr>
              <w:t>ヘクタール</w:t>
            </w:r>
            <w:r>
              <w:rPr>
                <w:sz w:val="13"/>
                <w:vertAlign w:val="superscript"/>
                <w:lang w:eastAsia="ja-JP"/>
              </w:rPr>
              <w:t>）</w:t>
            </w:r>
            <w:r>
              <w:rPr>
                <w:sz w:val="13"/>
                <w:vertAlign w:val="superscript"/>
                <w:lang w:eastAsia="ja-JP"/>
              </w:rPr>
              <w:t xml:space="preserve"> (1)</w:t>
            </w:r>
          </w:p>
        </w:tc>
      </w:tr>
    </w:tbl>
    <w:p w14:paraId="2DC55971" w14:textId="77777777" w:rsidR="00816CF1" w:rsidRDefault="00B01A57">
      <w:pPr>
        <w:spacing w:line="204" w:lineRule="exact"/>
        <w:ind w:left="360"/>
        <w:rPr>
          <w:sz w:val="18"/>
          <w:lang w:eastAsia="ja-JP"/>
        </w:rPr>
      </w:pPr>
      <w:r>
        <w:rPr>
          <w:sz w:val="12"/>
          <w:lang w:eastAsia="ja-JP"/>
        </w:rPr>
        <w:t xml:space="preserve">MSL= </w:t>
      </w:r>
      <w:r>
        <w:rPr>
          <w:sz w:val="12"/>
          <w:lang w:eastAsia="ja-JP"/>
        </w:rPr>
        <w:t>平均面；</w:t>
      </w:r>
      <w:r>
        <w:rPr>
          <w:sz w:val="12"/>
          <w:lang w:eastAsia="ja-JP"/>
        </w:rPr>
        <w:t xml:space="preserve">kV= </w:t>
      </w:r>
      <w:r>
        <w:rPr>
          <w:sz w:val="12"/>
          <w:lang w:eastAsia="ja-JP"/>
        </w:rPr>
        <w:t>キロボルト；</w:t>
      </w:r>
      <w:r>
        <w:rPr>
          <w:sz w:val="12"/>
          <w:lang w:eastAsia="ja-JP"/>
        </w:rPr>
        <w:t xml:space="preserve">MW= </w:t>
      </w:r>
      <w:r>
        <w:rPr>
          <w:sz w:val="12"/>
          <w:lang w:eastAsia="ja-JP"/>
        </w:rPr>
        <w:t>メガワット；</w:t>
      </w:r>
      <w:r>
        <w:rPr>
          <w:sz w:val="12"/>
          <w:lang w:eastAsia="ja-JP"/>
        </w:rPr>
        <w:t xml:space="preserve">WTG= </w:t>
      </w:r>
      <w:r>
        <w:rPr>
          <w:sz w:val="12"/>
          <w:lang w:eastAsia="ja-JP"/>
        </w:rPr>
        <w:t>風力タービン発電機；</w:t>
      </w:r>
      <w:r>
        <w:rPr>
          <w:sz w:val="12"/>
          <w:lang w:eastAsia="ja-JP"/>
        </w:rPr>
        <w:t xml:space="preserve">OSS= </w:t>
      </w:r>
      <w:r>
        <w:rPr>
          <w:sz w:val="12"/>
          <w:lang w:eastAsia="ja-JP"/>
        </w:rPr>
        <w:t>洋上</w:t>
      </w:r>
      <w:r>
        <w:rPr>
          <w:spacing w:val="-2"/>
          <w:sz w:val="12"/>
          <w:lang w:eastAsia="ja-JP"/>
        </w:rPr>
        <w:t>変電所</w:t>
      </w:r>
    </w:p>
    <w:p w14:paraId="07051940" w14:textId="77777777" w:rsidR="00816CF1" w:rsidRDefault="00B01A57">
      <w:pPr>
        <w:ind w:left="360" w:right="363"/>
        <w:rPr>
          <w:sz w:val="18"/>
          <w:lang w:eastAsia="ja-JP"/>
        </w:rPr>
      </w:pPr>
      <w:r>
        <w:rPr>
          <w:position w:val="6"/>
          <w:sz w:val="8"/>
          <w:lang w:eastAsia="ja-JP"/>
        </w:rPr>
        <w:t xml:space="preserve">1 </w:t>
      </w:r>
      <w:r>
        <w:rPr>
          <w:sz w:val="12"/>
          <w:lang w:eastAsia="ja-JP"/>
        </w:rPr>
        <w:t>本分析の目的上、陸上輸出ケーブルルートおよび相互接続ケーブルルートの推定一時</w:t>
      </w:r>
      <w:r>
        <w:rPr>
          <w:sz w:val="12"/>
          <w:lang w:eastAsia="ja-JP"/>
        </w:rPr>
        <w:t xml:space="preserve"> </w:t>
      </w:r>
      <w:r>
        <w:rPr>
          <w:sz w:val="12"/>
          <w:lang w:eastAsia="ja-JP"/>
        </w:rPr>
        <w:t>的撹乱は、実際に土地撹乱が発生する地域（すなわち恒久的構造物（恒久的撹乱）および地表トレ</w:t>
      </w:r>
      <w:r>
        <w:rPr>
          <w:sz w:val="12"/>
          <w:lang w:eastAsia="ja-JP"/>
        </w:rPr>
        <w:t xml:space="preserve"> </w:t>
      </w:r>
      <w:r>
        <w:rPr>
          <w:sz w:val="12"/>
          <w:lang w:eastAsia="ja-JP"/>
        </w:rPr>
        <w:t>ンチ（一時的撹乱）の位置）に基づいて計算される。</w:t>
      </w:r>
    </w:p>
    <w:p w14:paraId="69A64D84" w14:textId="77777777" w:rsidR="00816CF1" w:rsidRDefault="00816CF1">
      <w:pPr>
        <w:rPr>
          <w:sz w:val="18"/>
          <w:lang w:eastAsia="ja-JP"/>
        </w:rPr>
        <w:sectPr w:rsidR="00816CF1">
          <w:pgSz w:w="12240" w:h="15840"/>
          <w:pgMar w:top="1360" w:right="1080" w:bottom="680" w:left="1080" w:header="729" w:footer="483" w:gutter="0"/>
          <w:cols w:space="708"/>
        </w:sectPr>
      </w:pPr>
    </w:p>
    <w:p w14:paraId="2BF8B3AB" w14:textId="77777777" w:rsidR="00816CF1" w:rsidRDefault="00816CF1">
      <w:pPr>
        <w:rPr>
          <w:lang w:eastAsia="ja-JP"/>
        </w:rPr>
      </w:pPr>
    </w:p>
    <w:p w14:paraId="7F11847A" w14:textId="77777777" w:rsidR="00816CF1" w:rsidRDefault="00816CF1">
      <w:pPr>
        <w:rPr>
          <w:lang w:eastAsia="ja-JP"/>
        </w:rPr>
      </w:pPr>
    </w:p>
    <w:p w14:paraId="5E1448F6" w14:textId="77777777" w:rsidR="00816CF1" w:rsidRDefault="00816CF1">
      <w:pPr>
        <w:rPr>
          <w:lang w:eastAsia="ja-JP"/>
        </w:rPr>
      </w:pPr>
    </w:p>
    <w:p w14:paraId="4B3FDCF5" w14:textId="77777777" w:rsidR="00816CF1" w:rsidRDefault="00816CF1">
      <w:pPr>
        <w:rPr>
          <w:lang w:eastAsia="ja-JP"/>
        </w:rPr>
      </w:pPr>
    </w:p>
    <w:p w14:paraId="6C0C89CE" w14:textId="77777777" w:rsidR="00816CF1" w:rsidRDefault="00816CF1">
      <w:pPr>
        <w:rPr>
          <w:lang w:eastAsia="ja-JP"/>
        </w:rPr>
      </w:pPr>
    </w:p>
    <w:p w14:paraId="380F85C5" w14:textId="77777777" w:rsidR="00816CF1" w:rsidRDefault="00816CF1">
      <w:pPr>
        <w:rPr>
          <w:lang w:eastAsia="ja-JP"/>
        </w:rPr>
      </w:pPr>
    </w:p>
    <w:p w14:paraId="468B99A1" w14:textId="77777777" w:rsidR="00816CF1" w:rsidRDefault="00816CF1">
      <w:pPr>
        <w:rPr>
          <w:lang w:eastAsia="ja-JP"/>
        </w:rPr>
      </w:pPr>
    </w:p>
    <w:p w14:paraId="74917EC4" w14:textId="77777777" w:rsidR="00816CF1" w:rsidRDefault="00816CF1">
      <w:pPr>
        <w:rPr>
          <w:lang w:eastAsia="ja-JP"/>
        </w:rPr>
      </w:pPr>
    </w:p>
    <w:p w14:paraId="0CB917C6" w14:textId="77777777" w:rsidR="00816CF1" w:rsidRDefault="00816CF1">
      <w:pPr>
        <w:rPr>
          <w:lang w:eastAsia="ja-JP"/>
        </w:rPr>
      </w:pPr>
    </w:p>
    <w:p w14:paraId="33D1B011" w14:textId="77777777" w:rsidR="00816CF1" w:rsidRDefault="00816CF1">
      <w:pPr>
        <w:rPr>
          <w:lang w:eastAsia="ja-JP"/>
        </w:rPr>
      </w:pPr>
    </w:p>
    <w:p w14:paraId="0E5C4B4E" w14:textId="77777777" w:rsidR="00816CF1" w:rsidRDefault="00816CF1">
      <w:pPr>
        <w:rPr>
          <w:lang w:eastAsia="ja-JP"/>
        </w:rPr>
      </w:pPr>
    </w:p>
    <w:p w14:paraId="05C19B9F" w14:textId="77777777" w:rsidR="00816CF1" w:rsidRDefault="00816CF1">
      <w:pPr>
        <w:rPr>
          <w:lang w:eastAsia="ja-JP"/>
        </w:rPr>
      </w:pPr>
    </w:p>
    <w:p w14:paraId="6F7BE3A6" w14:textId="77777777" w:rsidR="00816CF1" w:rsidRDefault="00816CF1">
      <w:pPr>
        <w:rPr>
          <w:lang w:eastAsia="ja-JP"/>
        </w:rPr>
      </w:pPr>
    </w:p>
    <w:p w14:paraId="7ED93CAE" w14:textId="77777777" w:rsidR="00816CF1" w:rsidRDefault="00816CF1">
      <w:pPr>
        <w:rPr>
          <w:lang w:eastAsia="ja-JP"/>
        </w:rPr>
      </w:pPr>
    </w:p>
    <w:p w14:paraId="6EF9D645" w14:textId="77777777" w:rsidR="00816CF1" w:rsidRDefault="00816CF1">
      <w:pPr>
        <w:rPr>
          <w:lang w:eastAsia="ja-JP"/>
        </w:rPr>
      </w:pPr>
    </w:p>
    <w:p w14:paraId="019E0709" w14:textId="77777777" w:rsidR="00816CF1" w:rsidRDefault="00816CF1">
      <w:pPr>
        <w:rPr>
          <w:lang w:eastAsia="ja-JP"/>
        </w:rPr>
      </w:pPr>
    </w:p>
    <w:p w14:paraId="2680A263" w14:textId="77777777" w:rsidR="00816CF1" w:rsidRDefault="00816CF1">
      <w:pPr>
        <w:rPr>
          <w:lang w:eastAsia="ja-JP"/>
        </w:rPr>
      </w:pPr>
    </w:p>
    <w:p w14:paraId="2FE279B2" w14:textId="77777777" w:rsidR="00816CF1" w:rsidRDefault="00816CF1">
      <w:pPr>
        <w:rPr>
          <w:lang w:eastAsia="ja-JP"/>
        </w:rPr>
      </w:pPr>
    </w:p>
    <w:p w14:paraId="1E637CD1" w14:textId="77777777" w:rsidR="00816CF1" w:rsidRDefault="00816CF1">
      <w:pPr>
        <w:rPr>
          <w:lang w:eastAsia="ja-JP"/>
        </w:rPr>
      </w:pPr>
    </w:p>
    <w:p w14:paraId="69B82345" w14:textId="77777777" w:rsidR="00816CF1" w:rsidRDefault="00816CF1">
      <w:pPr>
        <w:rPr>
          <w:lang w:eastAsia="ja-JP"/>
        </w:rPr>
      </w:pPr>
    </w:p>
    <w:p w14:paraId="582DFF3F" w14:textId="77777777" w:rsidR="00816CF1" w:rsidRDefault="00816CF1">
      <w:pPr>
        <w:rPr>
          <w:lang w:eastAsia="ja-JP"/>
        </w:rPr>
      </w:pPr>
    </w:p>
    <w:p w14:paraId="77A5E8B4" w14:textId="77777777" w:rsidR="00816CF1" w:rsidRDefault="00816CF1">
      <w:pPr>
        <w:spacing w:before="89"/>
        <w:rPr>
          <w:lang w:eastAsia="ja-JP"/>
        </w:rPr>
      </w:pPr>
    </w:p>
    <w:p w14:paraId="32DD32E8" w14:textId="77777777" w:rsidR="00816CF1" w:rsidRDefault="00B01A57">
      <w:pPr>
        <w:jc w:val="center"/>
        <w:rPr>
          <w:rFonts w:ascii="Times New Roman"/>
          <w:i/>
          <w:lang w:eastAsia="ja-JP"/>
        </w:rPr>
      </w:pPr>
      <w:r>
        <w:rPr>
          <w:rFonts w:ascii="Times New Roman"/>
          <w:i/>
          <w:sz w:val="14"/>
          <w:lang w:eastAsia="ja-JP"/>
        </w:rPr>
        <w:t>このページは</w:t>
      </w:r>
      <w:r>
        <w:rPr>
          <w:rFonts w:ascii="Times New Roman"/>
          <w:i/>
          <w:sz w:val="14"/>
          <w:lang w:eastAsia="ja-JP"/>
        </w:rPr>
        <w:t>意図的に</w:t>
      </w:r>
      <w:r>
        <w:rPr>
          <w:rFonts w:ascii="Times New Roman"/>
          <w:i/>
          <w:spacing w:val="-2"/>
          <w:sz w:val="14"/>
          <w:lang w:eastAsia="ja-JP"/>
        </w:rPr>
        <w:t>空白の</w:t>
      </w:r>
      <w:r>
        <w:rPr>
          <w:rFonts w:ascii="Times New Roman"/>
          <w:i/>
          <w:sz w:val="14"/>
          <w:lang w:eastAsia="ja-JP"/>
        </w:rPr>
        <w:t>ままにしてある</w:t>
      </w:r>
      <w:r>
        <w:rPr>
          <w:rFonts w:ascii="Times New Roman"/>
          <w:i/>
          <w:spacing w:val="-2"/>
          <w:sz w:val="14"/>
          <w:lang w:eastAsia="ja-JP"/>
        </w:rPr>
        <w:t>。</w:t>
      </w:r>
    </w:p>
    <w:p w14:paraId="6AF6CF50" w14:textId="77777777" w:rsidR="00816CF1" w:rsidRDefault="00816CF1">
      <w:pPr>
        <w:jc w:val="center"/>
        <w:rPr>
          <w:rFonts w:ascii="Times New Roman"/>
          <w:i/>
          <w:lang w:eastAsia="ja-JP"/>
        </w:rPr>
        <w:sectPr w:rsidR="00816CF1">
          <w:pgSz w:w="12240" w:h="15840"/>
          <w:pgMar w:top="1360" w:right="1080" w:bottom="680" w:left="1080" w:header="729" w:footer="483" w:gutter="0"/>
          <w:cols w:space="708"/>
        </w:sectPr>
      </w:pPr>
    </w:p>
    <w:p w14:paraId="197C1285" w14:textId="77777777" w:rsidR="00816CF1" w:rsidRDefault="00816CF1">
      <w:pPr>
        <w:pStyle w:val="a3"/>
        <w:spacing w:before="20"/>
        <w:rPr>
          <w:i/>
          <w:sz w:val="20"/>
          <w:lang w:eastAsia="ja-JP"/>
        </w:rPr>
      </w:pPr>
    </w:p>
    <w:p w14:paraId="47DF45DE" w14:textId="77777777" w:rsidR="00816CF1" w:rsidRDefault="00B01A57">
      <w:pPr>
        <w:spacing w:before="1"/>
        <w:ind w:left="2569"/>
        <w:rPr>
          <w:b/>
          <w:sz w:val="20"/>
          <w:lang w:eastAsia="ja-JP"/>
        </w:rPr>
      </w:pPr>
      <w:bookmarkStart w:id="29" w:name="_bookmark2"/>
      <w:bookmarkEnd w:id="29"/>
      <w:r>
        <w:rPr>
          <w:b/>
          <w:sz w:val="13"/>
          <w:lang w:eastAsia="ja-JP"/>
        </w:rPr>
        <w:t>表</w:t>
      </w:r>
      <w:r>
        <w:rPr>
          <w:b/>
          <w:sz w:val="13"/>
          <w:lang w:eastAsia="ja-JP"/>
        </w:rPr>
        <w:t xml:space="preserve"> E-2.</w:t>
      </w:r>
      <w:r>
        <w:rPr>
          <w:b/>
          <w:sz w:val="13"/>
          <w:lang w:eastAsia="ja-JP"/>
        </w:rPr>
        <w:t>沿岸バージニア洋上風力商業プロジェクトの最大ケース設計パラメータ（</w:t>
      </w:r>
      <w:r>
        <w:rPr>
          <w:b/>
          <w:sz w:val="13"/>
          <w:lang w:eastAsia="ja-JP"/>
        </w:rPr>
        <w:t>"X "</w:t>
      </w:r>
      <w:r>
        <w:rPr>
          <w:b/>
          <w:sz w:val="13"/>
          <w:lang w:eastAsia="ja-JP"/>
        </w:rPr>
        <w:t>は</w:t>
      </w:r>
      <w:r>
        <w:rPr>
          <w:b/>
          <w:sz w:val="13"/>
          <w:lang w:eastAsia="ja-JP"/>
        </w:rPr>
        <w:t>EIS</w:t>
      </w:r>
      <w:r>
        <w:rPr>
          <w:b/>
          <w:sz w:val="13"/>
          <w:lang w:eastAsia="ja-JP"/>
        </w:rPr>
        <w:t>資源</w:t>
      </w:r>
      <w:r>
        <w:rPr>
          <w:b/>
          <w:spacing w:val="-2"/>
          <w:sz w:val="13"/>
          <w:lang w:eastAsia="ja-JP"/>
        </w:rPr>
        <w:t>分析に</w:t>
      </w:r>
      <w:r>
        <w:rPr>
          <w:b/>
          <w:sz w:val="13"/>
          <w:lang w:eastAsia="ja-JP"/>
        </w:rPr>
        <w:t>関連するパラメータであることを示す）</w:t>
      </w:r>
    </w:p>
    <w:p w14:paraId="5B882F69" w14:textId="77777777" w:rsidR="00816CF1" w:rsidRDefault="00816CF1">
      <w:pPr>
        <w:spacing w:before="4"/>
        <w:rPr>
          <w:b/>
          <w:sz w:val="10"/>
          <w:lang w:eastAsia="ja-JP"/>
        </w:rPr>
      </w:pPr>
    </w:p>
    <w:tbl>
      <w:tblPr>
        <w:tblStyle w:val="TableNormal"/>
        <w:tblW w:w="0" w:type="auto"/>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826"/>
        <w:gridCol w:w="1856"/>
        <w:gridCol w:w="730"/>
        <w:gridCol w:w="731"/>
        <w:gridCol w:w="731"/>
        <w:gridCol w:w="731"/>
        <w:gridCol w:w="732"/>
        <w:gridCol w:w="732"/>
        <w:gridCol w:w="731"/>
        <w:gridCol w:w="732"/>
        <w:gridCol w:w="731"/>
        <w:gridCol w:w="731"/>
        <w:gridCol w:w="732"/>
        <w:gridCol w:w="732"/>
        <w:gridCol w:w="731"/>
        <w:gridCol w:w="732"/>
        <w:gridCol w:w="732"/>
        <w:gridCol w:w="731"/>
        <w:gridCol w:w="732"/>
        <w:gridCol w:w="731"/>
        <w:gridCol w:w="732"/>
      </w:tblGrid>
      <w:tr w:rsidR="00816CF1" w14:paraId="1E10A674" w14:textId="77777777">
        <w:trPr>
          <w:trHeight w:val="3175"/>
        </w:trPr>
        <w:tc>
          <w:tcPr>
            <w:tcW w:w="5826" w:type="dxa"/>
            <w:shd w:val="clear" w:color="auto" w:fill="DBE4F0"/>
          </w:tcPr>
          <w:p w14:paraId="128FC037" w14:textId="77777777" w:rsidR="00816CF1" w:rsidRDefault="00816CF1">
            <w:pPr>
              <w:pStyle w:val="TableParagraph"/>
              <w:rPr>
                <w:b/>
                <w:sz w:val="20"/>
                <w:lang w:eastAsia="ja-JP"/>
              </w:rPr>
            </w:pPr>
          </w:p>
          <w:p w14:paraId="2FCDB521" w14:textId="77777777" w:rsidR="00816CF1" w:rsidRDefault="00816CF1">
            <w:pPr>
              <w:pStyle w:val="TableParagraph"/>
              <w:rPr>
                <w:b/>
                <w:sz w:val="20"/>
                <w:lang w:eastAsia="ja-JP"/>
              </w:rPr>
            </w:pPr>
          </w:p>
          <w:p w14:paraId="01AA80D8" w14:textId="77777777" w:rsidR="00816CF1" w:rsidRDefault="00816CF1">
            <w:pPr>
              <w:pStyle w:val="TableParagraph"/>
              <w:rPr>
                <w:b/>
                <w:sz w:val="20"/>
                <w:lang w:eastAsia="ja-JP"/>
              </w:rPr>
            </w:pPr>
          </w:p>
          <w:p w14:paraId="051D8762" w14:textId="77777777" w:rsidR="00816CF1" w:rsidRDefault="00816CF1">
            <w:pPr>
              <w:pStyle w:val="TableParagraph"/>
              <w:rPr>
                <w:b/>
                <w:sz w:val="20"/>
                <w:lang w:eastAsia="ja-JP"/>
              </w:rPr>
            </w:pPr>
          </w:p>
          <w:p w14:paraId="58DF74D2" w14:textId="77777777" w:rsidR="00816CF1" w:rsidRDefault="00816CF1">
            <w:pPr>
              <w:pStyle w:val="TableParagraph"/>
              <w:rPr>
                <w:b/>
                <w:sz w:val="20"/>
                <w:lang w:eastAsia="ja-JP"/>
              </w:rPr>
            </w:pPr>
          </w:p>
          <w:p w14:paraId="0F91924C" w14:textId="77777777" w:rsidR="00816CF1" w:rsidRDefault="00816CF1">
            <w:pPr>
              <w:pStyle w:val="TableParagraph"/>
              <w:rPr>
                <w:b/>
                <w:sz w:val="20"/>
                <w:lang w:eastAsia="ja-JP"/>
              </w:rPr>
            </w:pPr>
          </w:p>
          <w:p w14:paraId="5EA61505" w14:textId="77777777" w:rsidR="00816CF1" w:rsidRDefault="00816CF1">
            <w:pPr>
              <w:pStyle w:val="TableParagraph"/>
              <w:rPr>
                <w:b/>
                <w:sz w:val="20"/>
                <w:lang w:eastAsia="ja-JP"/>
              </w:rPr>
            </w:pPr>
          </w:p>
          <w:p w14:paraId="24814F7D" w14:textId="77777777" w:rsidR="00816CF1" w:rsidRDefault="00816CF1">
            <w:pPr>
              <w:pStyle w:val="TableParagraph"/>
              <w:rPr>
                <w:b/>
                <w:sz w:val="20"/>
                <w:lang w:eastAsia="ja-JP"/>
              </w:rPr>
            </w:pPr>
          </w:p>
          <w:p w14:paraId="0FD32CC1" w14:textId="77777777" w:rsidR="00816CF1" w:rsidRDefault="00816CF1">
            <w:pPr>
              <w:pStyle w:val="TableParagraph"/>
              <w:rPr>
                <w:b/>
                <w:sz w:val="20"/>
                <w:lang w:eastAsia="ja-JP"/>
              </w:rPr>
            </w:pPr>
          </w:p>
          <w:p w14:paraId="3368A063" w14:textId="77777777" w:rsidR="00816CF1" w:rsidRDefault="00816CF1">
            <w:pPr>
              <w:pStyle w:val="TableParagraph"/>
              <w:rPr>
                <w:b/>
                <w:sz w:val="20"/>
                <w:lang w:eastAsia="ja-JP"/>
              </w:rPr>
            </w:pPr>
          </w:p>
          <w:p w14:paraId="4FDDB940" w14:textId="77777777" w:rsidR="00816CF1" w:rsidRDefault="00816CF1">
            <w:pPr>
              <w:pStyle w:val="TableParagraph"/>
              <w:rPr>
                <w:b/>
                <w:sz w:val="20"/>
                <w:lang w:eastAsia="ja-JP"/>
              </w:rPr>
            </w:pPr>
          </w:p>
          <w:p w14:paraId="0818AA70" w14:textId="77777777" w:rsidR="00816CF1" w:rsidRDefault="00816CF1">
            <w:pPr>
              <w:pStyle w:val="TableParagraph"/>
              <w:spacing w:before="156"/>
              <w:rPr>
                <w:b/>
                <w:sz w:val="20"/>
                <w:lang w:eastAsia="ja-JP"/>
              </w:rPr>
            </w:pPr>
          </w:p>
          <w:p w14:paraId="354F4A87" w14:textId="77777777" w:rsidR="00816CF1" w:rsidRDefault="00B01A57">
            <w:pPr>
              <w:pStyle w:val="TableParagraph"/>
              <w:spacing w:before="1"/>
              <w:ind w:left="57"/>
              <w:rPr>
                <w:b/>
                <w:sz w:val="20"/>
              </w:rPr>
            </w:pPr>
            <w:proofErr w:type="spellStart"/>
            <w:r>
              <w:rPr>
                <w:b/>
                <w:sz w:val="13"/>
              </w:rPr>
              <w:t>設計</w:t>
            </w:r>
            <w:r>
              <w:rPr>
                <w:b/>
                <w:spacing w:val="-2"/>
                <w:sz w:val="13"/>
              </w:rPr>
              <w:t>パラメータ</w:t>
            </w:r>
            <w:proofErr w:type="spellEnd"/>
          </w:p>
        </w:tc>
        <w:tc>
          <w:tcPr>
            <w:tcW w:w="1856" w:type="dxa"/>
            <w:shd w:val="clear" w:color="auto" w:fill="DBE4F0"/>
          </w:tcPr>
          <w:p w14:paraId="3DEAED97" w14:textId="77777777" w:rsidR="00816CF1" w:rsidRDefault="00816CF1">
            <w:pPr>
              <w:pStyle w:val="TableParagraph"/>
              <w:rPr>
                <w:b/>
                <w:sz w:val="20"/>
              </w:rPr>
            </w:pPr>
          </w:p>
          <w:p w14:paraId="78A99DCF" w14:textId="77777777" w:rsidR="00816CF1" w:rsidRDefault="00816CF1">
            <w:pPr>
              <w:pStyle w:val="TableParagraph"/>
              <w:rPr>
                <w:b/>
                <w:sz w:val="20"/>
              </w:rPr>
            </w:pPr>
          </w:p>
          <w:p w14:paraId="1E17F3E1" w14:textId="77777777" w:rsidR="00816CF1" w:rsidRDefault="00816CF1">
            <w:pPr>
              <w:pStyle w:val="TableParagraph"/>
              <w:rPr>
                <w:b/>
                <w:sz w:val="20"/>
              </w:rPr>
            </w:pPr>
          </w:p>
          <w:p w14:paraId="17F3C4F3" w14:textId="77777777" w:rsidR="00816CF1" w:rsidRDefault="00816CF1">
            <w:pPr>
              <w:pStyle w:val="TableParagraph"/>
              <w:rPr>
                <w:b/>
                <w:sz w:val="20"/>
              </w:rPr>
            </w:pPr>
          </w:p>
          <w:p w14:paraId="7DD75951" w14:textId="77777777" w:rsidR="00816CF1" w:rsidRDefault="00816CF1">
            <w:pPr>
              <w:pStyle w:val="TableParagraph"/>
              <w:rPr>
                <w:b/>
                <w:sz w:val="20"/>
              </w:rPr>
            </w:pPr>
          </w:p>
          <w:p w14:paraId="498A7DB9" w14:textId="77777777" w:rsidR="00816CF1" w:rsidRDefault="00816CF1">
            <w:pPr>
              <w:pStyle w:val="TableParagraph"/>
              <w:rPr>
                <w:b/>
                <w:sz w:val="20"/>
              </w:rPr>
            </w:pPr>
          </w:p>
          <w:p w14:paraId="61060170" w14:textId="77777777" w:rsidR="00816CF1" w:rsidRDefault="00816CF1">
            <w:pPr>
              <w:pStyle w:val="TableParagraph"/>
              <w:rPr>
                <w:b/>
                <w:sz w:val="20"/>
              </w:rPr>
            </w:pPr>
          </w:p>
          <w:p w14:paraId="3E7220B8" w14:textId="77777777" w:rsidR="00816CF1" w:rsidRDefault="00816CF1">
            <w:pPr>
              <w:pStyle w:val="TableParagraph"/>
              <w:rPr>
                <w:b/>
                <w:sz w:val="20"/>
              </w:rPr>
            </w:pPr>
          </w:p>
          <w:p w14:paraId="3B5E166D" w14:textId="77777777" w:rsidR="00816CF1" w:rsidRDefault="00816CF1">
            <w:pPr>
              <w:pStyle w:val="TableParagraph"/>
              <w:rPr>
                <w:b/>
                <w:sz w:val="20"/>
              </w:rPr>
            </w:pPr>
          </w:p>
          <w:p w14:paraId="238F1670" w14:textId="77777777" w:rsidR="00816CF1" w:rsidRDefault="00816CF1">
            <w:pPr>
              <w:pStyle w:val="TableParagraph"/>
              <w:rPr>
                <w:b/>
                <w:sz w:val="20"/>
              </w:rPr>
            </w:pPr>
          </w:p>
          <w:p w14:paraId="435C7B10" w14:textId="77777777" w:rsidR="00816CF1" w:rsidRDefault="00816CF1">
            <w:pPr>
              <w:pStyle w:val="TableParagraph"/>
              <w:spacing w:before="156"/>
              <w:rPr>
                <w:b/>
                <w:sz w:val="20"/>
              </w:rPr>
            </w:pPr>
          </w:p>
          <w:p w14:paraId="4DE9ED61" w14:textId="77777777" w:rsidR="00816CF1" w:rsidRDefault="00B01A57">
            <w:pPr>
              <w:pStyle w:val="TableParagraph"/>
              <w:ind w:left="382" w:right="92" w:hanging="279"/>
              <w:rPr>
                <w:b/>
                <w:sz w:val="20"/>
              </w:rPr>
            </w:pPr>
            <w:proofErr w:type="spellStart"/>
            <w:r>
              <w:rPr>
                <w:b/>
                <w:sz w:val="13"/>
              </w:rPr>
              <w:t>最大設計</w:t>
            </w:r>
            <w:r>
              <w:rPr>
                <w:b/>
                <w:spacing w:val="-2"/>
                <w:sz w:val="13"/>
              </w:rPr>
              <w:t>パラメータ</w:t>
            </w:r>
            <w:proofErr w:type="spellEnd"/>
          </w:p>
        </w:tc>
        <w:tc>
          <w:tcPr>
            <w:tcW w:w="730" w:type="dxa"/>
            <w:shd w:val="clear" w:color="auto" w:fill="DBE4F0"/>
            <w:textDirection w:val="btLr"/>
          </w:tcPr>
          <w:p w14:paraId="2244708A" w14:textId="77777777" w:rsidR="00816CF1" w:rsidRDefault="00816CF1">
            <w:pPr>
              <w:pStyle w:val="TableParagraph"/>
              <w:spacing w:before="20"/>
              <w:rPr>
                <w:b/>
                <w:sz w:val="20"/>
              </w:rPr>
            </w:pPr>
          </w:p>
          <w:p w14:paraId="369E30DB" w14:textId="77777777" w:rsidR="00816CF1" w:rsidRDefault="00B01A57">
            <w:pPr>
              <w:pStyle w:val="TableParagraph"/>
              <w:ind w:left="57"/>
              <w:rPr>
                <w:b/>
                <w:sz w:val="20"/>
              </w:rPr>
            </w:pPr>
            <w:r>
              <w:rPr>
                <w:b/>
                <w:sz w:val="13"/>
              </w:rPr>
              <w:t xml:space="preserve">3.4 </w:t>
            </w:r>
            <w:proofErr w:type="spellStart"/>
            <w:r>
              <w:rPr>
                <w:b/>
                <w:sz w:val="13"/>
              </w:rPr>
              <w:t>大気の</w:t>
            </w:r>
            <w:r>
              <w:rPr>
                <w:b/>
                <w:spacing w:val="-2"/>
                <w:sz w:val="13"/>
              </w:rPr>
              <w:t>質</w:t>
            </w:r>
            <w:proofErr w:type="spellEnd"/>
          </w:p>
        </w:tc>
        <w:tc>
          <w:tcPr>
            <w:tcW w:w="731" w:type="dxa"/>
            <w:shd w:val="clear" w:color="auto" w:fill="DBE4F0"/>
            <w:textDirection w:val="btLr"/>
          </w:tcPr>
          <w:p w14:paraId="6DC5096A" w14:textId="77777777" w:rsidR="00816CF1" w:rsidRDefault="00816CF1">
            <w:pPr>
              <w:pStyle w:val="TableParagraph"/>
              <w:spacing w:before="21"/>
              <w:rPr>
                <w:b/>
                <w:sz w:val="20"/>
              </w:rPr>
            </w:pPr>
          </w:p>
          <w:p w14:paraId="3B0708C4" w14:textId="77777777" w:rsidR="00816CF1" w:rsidRDefault="00B01A57">
            <w:pPr>
              <w:pStyle w:val="TableParagraph"/>
              <w:ind w:left="57"/>
              <w:rPr>
                <w:b/>
                <w:sz w:val="20"/>
              </w:rPr>
            </w:pPr>
            <w:r>
              <w:rPr>
                <w:b/>
                <w:sz w:val="13"/>
              </w:rPr>
              <w:t xml:space="preserve">3.5 </w:t>
            </w:r>
            <w:proofErr w:type="spellStart"/>
            <w:r>
              <w:rPr>
                <w:b/>
                <w:spacing w:val="-4"/>
                <w:sz w:val="13"/>
              </w:rPr>
              <w:t>コウモリ</w:t>
            </w:r>
            <w:proofErr w:type="spellEnd"/>
          </w:p>
        </w:tc>
        <w:tc>
          <w:tcPr>
            <w:tcW w:w="731" w:type="dxa"/>
            <w:shd w:val="clear" w:color="auto" w:fill="DBE4F0"/>
            <w:textDirection w:val="btLr"/>
          </w:tcPr>
          <w:p w14:paraId="17E8185A" w14:textId="77777777" w:rsidR="00816CF1" w:rsidRDefault="00816CF1">
            <w:pPr>
              <w:pStyle w:val="TableParagraph"/>
              <w:spacing w:before="22"/>
              <w:rPr>
                <w:b/>
                <w:sz w:val="20"/>
              </w:rPr>
            </w:pPr>
          </w:p>
          <w:p w14:paraId="3DFB03AC" w14:textId="77777777" w:rsidR="00816CF1" w:rsidRDefault="00B01A57">
            <w:pPr>
              <w:pStyle w:val="TableParagraph"/>
              <w:ind w:left="57"/>
              <w:rPr>
                <w:b/>
                <w:sz w:val="20"/>
              </w:rPr>
            </w:pPr>
            <w:r>
              <w:rPr>
                <w:b/>
                <w:sz w:val="13"/>
              </w:rPr>
              <w:t xml:space="preserve">3.6 </w:t>
            </w:r>
            <w:proofErr w:type="spellStart"/>
            <w:r>
              <w:rPr>
                <w:b/>
                <w:sz w:val="13"/>
              </w:rPr>
              <w:t>底生生物</w:t>
            </w:r>
            <w:r>
              <w:rPr>
                <w:b/>
                <w:spacing w:val="-2"/>
                <w:sz w:val="13"/>
              </w:rPr>
              <w:t>資源</w:t>
            </w:r>
            <w:proofErr w:type="spellEnd"/>
          </w:p>
        </w:tc>
        <w:tc>
          <w:tcPr>
            <w:tcW w:w="731" w:type="dxa"/>
            <w:shd w:val="clear" w:color="auto" w:fill="DBE4F0"/>
            <w:textDirection w:val="btLr"/>
          </w:tcPr>
          <w:p w14:paraId="61C8A231" w14:textId="77777777" w:rsidR="00816CF1" w:rsidRDefault="00816CF1">
            <w:pPr>
              <w:pStyle w:val="TableParagraph"/>
              <w:spacing w:before="23"/>
              <w:rPr>
                <w:b/>
                <w:sz w:val="20"/>
              </w:rPr>
            </w:pPr>
          </w:p>
          <w:p w14:paraId="6903214B" w14:textId="77777777" w:rsidR="00816CF1" w:rsidRDefault="00B01A57">
            <w:pPr>
              <w:pStyle w:val="TableParagraph"/>
              <w:ind w:left="57"/>
              <w:rPr>
                <w:b/>
                <w:sz w:val="20"/>
              </w:rPr>
            </w:pPr>
            <w:r>
              <w:rPr>
                <w:b/>
                <w:sz w:val="13"/>
              </w:rPr>
              <w:t xml:space="preserve">3.7 </w:t>
            </w:r>
            <w:r>
              <w:rPr>
                <w:b/>
                <w:spacing w:val="-2"/>
                <w:sz w:val="13"/>
              </w:rPr>
              <w:t>鳥</w:t>
            </w:r>
          </w:p>
        </w:tc>
        <w:tc>
          <w:tcPr>
            <w:tcW w:w="732" w:type="dxa"/>
            <w:shd w:val="clear" w:color="auto" w:fill="DBE4F0"/>
            <w:textDirection w:val="btLr"/>
          </w:tcPr>
          <w:p w14:paraId="38211EE0" w14:textId="77777777" w:rsidR="00816CF1" w:rsidRDefault="00816CF1">
            <w:pPr>
              <w:pStyle w:val="TableParagraph"/>
              <w:spacing w:before="25"/>
              <w:rPr>
                <w:b/>
                <w:sz w:val="20"/>
                <w:lang w:eastAsia="ja-JP"/>
              </w:rPr>
            </w:pPr>
          </w:p>
          <w:p w14:paraId="69AA4F0A" w14:textId="77777777" w:rsidR="00816CF1" w:rsidRDefault="00B01A57">
            <w:pPr>
              <w:pStyle w:val="TableParagraph"/>
              <w:ind w:left="57"/>
              <w:rPr>
                <w:b/>
                <w:sz w:val="20"/>
                <w:lang w:eastAsia="ja-JP"/>
              </w:rPr>
            </w:pPr>
            <w:r>
              <w:rPr>
                <w:b/>
                <w:sz w:val="13"/>
                <w:lang w:eastAsia="ja-JP"/>
              </w:rPr>
              <w:t xml:space="preserve">3.8 </w:t>
            </w:r>
            <w:r>
              <w:rPr>
                <w:b/>
                <w:sz w:val="13"/>
                <w:lang w:eastAsia="ja-JP"/>
              </w:rPr>
              <w:t>沿岸の生息地と</w:t>
            </w:r>
            <w:r>
              <w:rPr>
                <w:b/>
                <w:spacing w:val="-2"/>
                <w:sz w:val="13"/>
                <w:lang w:eastAsia="ja-JP"/>
              </w:rPr>
              <w:t>動物相</w:t>
            </w:r>
          </w:p>
        </w:tc>
        <w:tc>
          <w:tcPr>
            <w:tcW w:w="732" w:type="dxa"/>
            <w:shd w:val="clear" w:color="auto" w:fill="DBE4F0"/>
            <w:textDirection w:val="btLr"/>
          </w:tcPr>
          <w:p w14:paraId="45A72067" w14:textId="77777777" w:rsidR="00816CF1" w:rsidRDefault="00B01A57">
            <w:pPr>
              <w:pStyle w:val="TableParagraph"/>
              <w:spacing w:before="138" w:line="247" w:lineRule="auto"/>
              <w:ind w:left="57" w:right="292"/>
              <w:rPr>
                <w:b/>
                <w:sz w:val="20"/>
                <w:lang w:eastAsia="ja-JP"/>
              </w:rPr>
            </w:pPr>
            <w:r>
              <w:rPr>
                <w:b/>
                <w:sz w:val="13"/>
                <w:lang w:eastAsia="ja-JP"/>
              </w:rPr>
              <w:t xml:space="preserve">3.9 </w:t>
            </w:r>
            <w:r>
              <w:rPr>
                <w:b/>
                <w:sz w:val="13"/>
                <w:lang w:eastAsia="ja-JP"/>
              </w:rPr>
              <w:t>商業漁業とハイヤー・レジャー</w:t>
            </w:r>
            <w:r>
              <w:rPr>
                <w:b/>
                <w:spacing w:val="-2"/>
                <w:sz w:val="13"/>
                <w:lang w:eastAsia="ja-JP"/>
              </w:rPr>
              <w:t>漁業</w:t>
            </w:r>
          </w:p>
        </w:tc>
        <w:tc>
          <w:tcPr>
            <w:tcW w:w="731" w:type="dxa"/>
            <w:shd w:val="clear" w:color="auto" w:fill="DBE4F0"/>
            <w:textDirection w:val="btLr"/>
          </w:tcPr>
          <w:p w14:paraId="3792ED3B" w14:textId="77777777" w:rsidR="00816CF1" w:rsidRDefault="00816CF1">
            <w:pPr>
              <w:pStyle w:val="TableParagraph"/>
              <w:spacing w:before="26"/>
              <w:rPr>
                <w:b/>
                <w:sz w:val="20"/>
                <w:lang w:eastAsia="ja-JP"/>
              </w:rPr>
            </w:pPr>
          </w:p>
          <w:p w14:paraId="1AA3B3CC" w14:textId="77777777" w:rsidR="00816CF1" w:rsidRDefault="00B01A57">
            <w:pPr>
              <w:pStyle w:val="TableParagraph"/>
              <w:spacing w:before="1"/>
              <w:ind w:left="57"/>
              <w:rPr>
                <w:b/>
                <w:sz w:val="20"/>
              </w:rPr>
            </w:pPr>
            <w:r>
              <w:rPr>
                <w:b/>
                <w:sz w:val="13"/>
              </w:rPr>
              <w:t xml:space="preserve">3.10 </w:t>
            </w:r>
            <w:proofErr w:type="spellStart"/>
            <w:r>
              <w:rPr>
                <w:b/>
                <w:sz w:val="13"/>
              </w:rPr>
              <w:t>文化</w:t>
            </w:r>
            <w:r>
              <w:rPr>
                <w:b/>
                <w:spacing w:val="-2"/>
                <w:sz w:val="13"/>
              </w:rPr>
              <w:t>資源</w:t>
            </w:r>
            <w:proofErr w:type="spellEnd"/>
          </w:p>
        </w:tc>
        <w:tc>
          <w:tcPr>
            <w:tcW w:w="732" w:type="dxa"/>
            <w:shd w:val="clear" w:color="auto" w:fill="DBE4F0"/>
            <w:textDirection w:val="btLr"/>
          </w:tcPr>
          <w:p w14:paraId="153557E7" w14:textId="77777777" w:rsidR="00816CF1" w:rsidRDefault="00B01A57">
            <w:pPr>
              <w:pStyle w:val="TableParagraph"/>
              <w:spacing w:before="140" w:line="247" w:lineRule="auto"/>
              <w:ind w:left="57"/>
              <w:rPr>
                <w:b/>
                <w:sz w:val="20"/>
              </w:rPr>
            </w:pPr>
            <w:r>
              <w:rPr>
                <w:b/>
                <w:sz w:val="13"/>
              </w:rPr>
              <w:t xml:space="preserve">3.11 </w:t>
            </w:r>
            <w:proofErr w:type="spellStart"/>
            <w:r>
              <w:rPr>
                <w:b/>
                <w:sz w:val="13"/>
              </w:rPr>
              <w:t>人口統計、雇用、経済</w:t>
            </w:r>
            <w:proofErr w:type="spellEnd"/>
          </w:p>
        </w:tc>
        <w:tc>
          <w:tcPr>
            <w:tcW w:w="731" w:type="dxa"/>
            <w:shd w:val="clear" w:color="auto" w:fill="DBE4F0"/>
            <w:textDirection w:val="btLr"/>
          </w:tcPr>
          <w:p w14:paraId="3A79F4A3" w14:textId="77777777" w:rsidR="00816CF1" w:rsidRDefault="00816CF1">
            <w:pPr>
              <w:pStyle w:val="TableParagraph"/>
              <w:spacing w:before="29"/>
              <w:rPr>
                <w:b/>
                <w:sz w:val="20"/>
              </w:rPr>
            </w:pPr>
          </w:p>
          <w:p w14:paraId="73AAE222" w14:textId="77777777" w:rsidR="00816CF1" w:rsidRDefault="00B01A57">
            <w:pPr>
              <w:pStyle w:val="TableParagraph"/>
              <w:ind w:left="57"/>
              <w:rPr>
                <w:b/>
                <w:sz w:val="20"/>
              </w:rPr>
            </w:pPr>
            <w:r>
              <w:rPr>
                <w:b/>
                <w:sz w:val="13"/>
              </w:rPr>
              <w:t xml:space="preserve">3.12 </w:t>
            </w:r>
            <w:proofErr w:type="spellStart"/>
            <w:r>
              <w:rPr>
                <w:b/>
                <w:sz w:val="13"/>
              </w:rPr>
              <w:t>環境</w:t>
            </w:r>
            <w:r>
              <w:rPr>
                <w:b/>
                <w:spacing w:val="-2"/>
                <w:sz w:val="13"/>
              </w:rPr>
              <w:t>正義</w:t>
            </w:r>
            <w:proofErr w:type="spellEnd"/>
          </w:p>
        </w:tc>
        <w:tc>
          <w:tcPr>
            <w:tcW w:w="731" w:type="dxa"/>
            <w:shd w:val="clear" w:color="auto" w:fill="DBE4F0"/>
            <w:textDirection w:val="btLr"/>
          </w:tcPr>
          <w:p w14:paraId="7DB23925" w14:textId="77777777" w:rsidR="00816CF1" w:rsidRDefault="00B01A57">
            <w:pPr>
              <w:pStyle w:val="TableParagraph"/>
              <w:spacing w:before="142" w:line="247" w:lineRule="auto"/>
              <w:ind w:left="57"/>
              <w:rPr>
                <w:b/>
                <w:sz w:val="20"/>
              </w:rPr>
            </w:pPr>
            <w:r>
              <w:rPr>
                <w:b/>
                <w:sz w:val="13"/>
              </w:rPr>
              <w:t xml:space="preserve">3.13 </w:t>
            </w:r>
            <w:proofErr w:type="spellStart"/>
            <w:r>
              <w:rPr>
                <w:b/>
                <w:sz w:val="13"/>
              </w:rPr>
              <w:t>魚類、無脊椎動物、必須魚類生息域</w:t>
            </w:r>
            <w:proofErr w:type="spellEnd"/>
          </w:p>
        </w:tc>
        <w:tc>
          <w:tcPr>
            <w:tcW w:w="732" w:type="dxa"/>
            <w:shd w:val="clear" w:color="auto" w:fill="DBE4F0"/>
            <w:textDirection w:val="btLr"/>
          </w:tcPr>
          <w:p w14:paraId="394737F4" w14:textId="77777777" w:rsidR="00816CF1" w:rsidRDefault="00B01A57">
            <w:pPr>
              <w:pStyle w:val="TableParagraph"/>
              <w:spacing w:before="144" w:line="247" w:lineRule="auto"/>
              <w:ind w:left="57"/>
              <w:rPr>
                <w:b/>
                <w:sz w:val="20"/>
                <w:lang w:eastAsia="ja-JP"/>
              </w:rPr>
            </w:pPr>
            <w:r>
              <w:rPr>
                <w:b/>
                <w:sz w:val="13"/>
                <w:lang w:eastAsia="ja-JP"/>
              </w:rPr>
              <w:t xml:space="preserve">3.14 </w:t>
            </w:r>
            <w:r>
              <w:rPr>
                <w:b/>
                <w:sz w:val="13"/>
                <w:lang w:eastAsia="ja-JP"/>
              </w:rPr>
              <w:t>土地利用と沿岸</w:t>
            </w:r>
            <w:r>
              <w:rPr>
                <w:b/>
                <w:spacing w:val="-2"/>
                <w:sz w:val="13"/>
                <w:lang w:eastAsia="ja-JP"/>
              </w:rPr>
              <w:t>インフラ</w:t>
            </w:r>
          </w:p>
        </w:tc>
        <w:tc>
          <w:tcPr>
            <w:tcW w:w="732" w:type="dxa"/>
            <w:shd w:val="clear" w:color="auto" w:fill="DBE4F0"/>
            <w:textDirection w:val="btLr"/>
          </w:tcPr>
          <w:p w14:paraId="7C3A5AB0" w14:textId="77777777" w:rsidR="00816CF1" w:rsidRDefault="00816CF1">
            <w:pPr>
              <w:pStyle w:val="TableParagraph"/>
              <w:spacing w:before="33"/>
              <w:rPr>
                <w:b/>
                <w:sz w:val="20"/>
                <w:lang w:eastAsia="ja-JP"/>
              </w:rPr>
            </w:pPr>
          </w:p>
          <w:p w14:paraId="65B603FA" w14:textId="77777777" w:rsidR="00816CF1" w:rsidRDefault="00B01A57">
            <w:pPr>
              <w:pStyle w:val="TableParagraph"/>
              <w:ind w:left="57"/>
              <w:rPr>
                <w:b/>
                <w:sz w:val="20"/>
              </w:rPr>
            </w:pPr>
            <w:r>
              <w:rPr>
                <w:b/>
                <w:sz w:val="13"/>
              </w:rPr>
              <w:t xml:space="preserve">3.15 </w:t>
            </w:r>
            <w:proofErr w:type="spellStart"/>
            <w:r>
              <w:rPr>
                <w:b/>
                <w:sz w:val="13"/>
              </w:rPr>
              <w:t>海洋</w:t>
            </w:r>
            <w:r>
              <w:rPr>
                <w:b/>
                <w:spacing w:val="-2"/>
                <w:sz w:val="13"/>
              </w:rPr>
              <w:t>哺乳類</w:t>
            </w:r>
            <w:proofErr w:type="spellEnd"/>
          </w:p>
        </w:tc>
        <w:tc>
          <w:tcPr>
            <w:tcW w:w="731" w:type="dxa"/>
            <w:shd w:val="clear" w:color="auto" w:fill="DBE4F0"/>
            <w:textDirection w:val="btLr"/>
          </w:tcPr>
          <w:p w14:paraId="12C37958" w14:textId="77777777" w:rsidR="00816CF1" w:rsidRDefault="00B01A57">
            <w:pPr>
              <w:pStyle w:val="TableParagraph"/>
              <w:spacing w:before="146" w:line="247" w:lineRule="auto"/>
              <w:ind w:left="57" w:right="292"/>
              <w:rPr>
                <w:b/>
                <w:sz w:val="20"/>
              </w:rPr>
            </w:pPr>
            <w:r>
              <w:rPr>
                <w:b/>
                <w:sz w:val="13"/>
              </w:rPr>
              <w:t xml:space="preserve">3.16 </w:t>
            </w:r>
            <w:proofErr w:type="spellStart"/>
            <w:r>
              <w:rPr>
                <w:b/>
                <w:sz w:val="13"/>
              </w:rPr>
              <w:t>航海と船舶</w:t>
            </w:r>
            <w:r>
              <w:rPr>
                <w:b/>
                <w:spacing w:val="-2"/>
                <w:sz w:val="13"/>
              </w:rPr>
              <w:t>交通</w:t>
            </w:r>
            <w:proofErr w:type="spellEnd"/>
          </w:p>
        </w:tc>
        <w:tc>
          <w:tcPr>
            <w:tcW w:w="732" w:type="dxa"/>
            <w:shd w:val="clear" w:color="auto" w:fill="DBE4F0"/>
            <w:textDirection w:val="btLr"/>
          </w:tcPr>
          <w:p w14:paraId="7012F18B" w14:textId="77777777" w:rsidR="00816CF1" w:rsidRDefault="00B01A57">
            <w:pPr>
              <w:pStyle w:val="TableParagraph"/>
              <w:spacing w:before="147" w:line="247" w:lineRule="auto"/>
              <w:ind w:left="57"/>
              <w:rPr>
                <w:b/>
                <w:sz w:val="20"/>
                <w:lang w:eastAsia="ja-JP"/>
              </w:rPr>
            </w:pPr>
            <w:r>
              <w:rPr>
                <w:b/>
                <w:sz w:val="13"/>
                <w:lang w:eastAsia="ja-JP"/>
              </w:rPr>
              <w:t xml:space="preserve">3.17 </w:t>
            </w:r>
            <w:r>
              <w:rPr>
                <w:b/>
                <w:sz w:val="13"/>
                <w:lang w:eastAsia="ja-JP"/>
              </w:rPr>
              <w:t>その他の用途（海洋鉱物、軍事利用、航空）</w:t>
            </w:r>
          </w:p>
        </w:tc>
        <w:tc>
          <w:tcPr>
            <w:tcW w:w="732" w:type="dxa"/>
            <w:shd w:val="clear" w:color="auto" w:fill="DBE4F0"/>
            <w:textDirection w:val="btLr"/>
          </w:tcPr>
          <w:p w14:paraId="21C953C4" w14:textId="77777777" w:rsidR="00816CF1" w:rsidRDefault="00816CF1">
            <w:pPr>
              <w:pStyle w:val="TableParagraph"/>
              <w:spacing w:before="36"/>
              <w:rPr>
                <w:b/>
                <w:sz w:val="20"/>
                <w:lang w:eastAsia="ja-JP"/>
              </w:rPr>
            </w:pPr>
          </w:p>
          <w:p w14:paraId="439F39D4" w14:textId="77777777" w:rsidR="00816CF1" w:rsidRDefault="00B01A57">
            <w:pPr>
              <w:pStyle w:val="TableParagraph"/>
              <w:spacing w:before="1"/>
              <w:ind w:left="57"/>
              <w:rPr>
                <w:b/>
                <w:sz w:val="20"/>
                <w:lang w:eastAsia="ja-JP"/>
              </w:rPr>
            </w:pPr>
            <w:r>
              <w:rPr>
                <w:b/>
                <w:sz w:val="13"/>
                <w:lang w:eastAsia="ja-JP"/>
              </w:rPr>
              <w:t xml:space="preserve">3.18 </w:t>
            </w:r>
            <w:r>
              <w:rPr>
                <w:b/>
                <w:sz w:val="13"/>
                <w:lang w:eastAsia="ja-JP"/>
              </w:rPr>
              <w:t>レクリエーションと</w:t>
            </w:r>
            <w:r>
              <w:rPr>
                <w:b/>
                <w:spacing w:val="-2"/>
                <w:sz w:val="13"/>
                <w:lang w:eastAsia="ja-JP"/>
              </w:rPr>
              <w:t>観光</w:t>
            </w:r>
          </w:p>
        </w:tc>
        <w:tc>
          <w:tcPr>
            <w:tcW w:w="731" w:type="dxa"/>
            <w:shd w:val="clear" w:color="auto" w:fill="DBE4F0"/>
            <w:textDirection w:val="btLr"/>
          </w:tcPr>
          <w:p w14:paraId="4E7A59A0" w14:textId="77777777" w:rsidR="00816CF1" w:rsidRDefault="00816CF1">
            <w:pPr>
              <w:pStyle w:val="TableParagraph"/>
              <w:spacing w:before="36"/>
              <w:rPr>
                <w:b/>
                <w:sz w:val="20"/>
                <w:lang w:eastAsia="ja-JP"/>
              </w:rPr>
            </w:pPr>
          </w:p>
          <w:p w14:paraId="46CD2046" w14:textId="77777777" w:rsidR="00816CF1" w:rsidRDefault="00B01A57">
            <w:pPr>
              <w:pStyle w:val="TableParagraph"/>
              <w:spacing w:before="1"/>
              <w:ind w:left="57"/>
              <w:rPr>
                <w:b/>
                <w:sz w:val="20"/>
              </w:rPr>
            </w:pPr>
            <w:r>
              <w:rPr>
                <w:b/>
                <w:sz w:val="13"/>
              </w:rPr>
              <w:t xml:space="preserve">3.19 </w:t>
            </w:r>
            <w:proofErr w:type="spellStart"/>
            <w:r>
              <w:rPr>
                <w:b/>
                <w:spacing w:val="-2"/>
                <w:sz w:val="13"/>
              </w:rPr>
              <w:t>ウミガメ</w:t>
            </w:r>
            <w:proofErr w:type="spellEnd"/>
          </w:p>
        </w:tc>
        <w:tc>
          <w:tcPr>
            <w:tcW w:w="732" w:type="dxa"/>
            <w:shd w:val="clear" w:color="auto" w:fill="DBE4F0"/>
            <w:textDirection w:val="btLr"/>
          </w:tcPr>
          <w:p w14:paraId="465BEC67" w14:textId="77777777" w:rsidR="00816CF1" w:rsidRDefault="00B01A57">
            <w:pPr>
              <w:pStyle w:val="TableParagraph"/>
              <w:spacing w:before="150" w:line="247" w:lineRule="auto"/>
              <w:ind w:left="57" w:right="292"/>
              <w:rPr>
                <w:b/>
                <w:sz w:val="20"/>
              </w:rPr>
            </w:pPr>
            <w:r>
              <w:rPr>
                <w:b/>
                <w:sz w:val="13"/>
              </w:rPr>
              <w:t xml:space="preserve">3.20 </w:t>
            </w:r>
            <w:proofErr w:type="spellStart"/>
            <w:r>
              <w:rPr>
                <w:b/>
                <w:sz w:val="13"/>
              </w:rPr>
              <w:t>風景・視覚</w:t>
            </w:r>
            <w:r>
              <w:rPr>
                <w:b/>
                <w:spacing w:val="-2"/>
                <w:sz w:val="13"/>
              </w:rPr>
              <w:t>資源</w:t>
            </w:r>
            <w:proofErr w:type="spellEnd"/>
          </w:p>
        </w:tc>
        <w:tc>
          <w:tcPr>
            <w:tcW w:w="731" w:type="dxa"/>
            <w:shd w:val="clear" w:color="auto" w:fill="DBE4F0"/>
            <w:textDirection w:val="btLr"/>
          </w:tcPr>
          <w:p w14:paraId="4F89167D" w14:textId="77777777" w:rsidR="00816CF1" w:rsidRDefault="00816CF1">
            <w:pPr>
              <w:pStyle w:val="TableParagraph"/>
              <w:spacing w:before="39"/>
              <w:rPr>
                <w:b/>
                <w:sz w:val="20"/>
              </w:rPr>
            </w:pPr>
          </w:p>
          <w:p w14:paraId="5930A8E7" w14:textId="77777777" w:rsidR="00816CF1" w:rsidRDefault="00B01A57">
            <w:pPr>
              <w:pStyle w:val="TableParagraph"/>
              <w:ind w:left="57"/>
              <w:rPr>
                <w:b/>
                <w:sz w:val="20"/>
              </w:rPr>
            </w:pPr>
            <w:r>
              <w:rPr>
                <w:b/>
                <w:sz w:val="13"/>
              </w:rPr>
              <w:t xml:space="preserve">3.21 </w:t>
            </w:r>
            <w:proofErr w:type="spellStart"/>
            <w:r>
              <w:rPr>
                <w:b/>
                <w:spacing w:val="-2"/>
                <w:sz w:val="13"/>
              </w:rPr>
              <w:t>水質</w:t>
            </w:r>
            <w:proofErr w:type="spellEnd"/>
          </w:p>
        </w:tc>
        <w:tc>
          <w:tcPr>
            <w:tcW w:w="732" w:type="dxa"/>
            <w:shd w:val="clear" w:color="auto" w:fill="DBE4F0"/>
            <w:textDirection w:val="btLr"/>
          </w:tcPr>
          <w:p w14:paraId="3ACC8A8C" w14:textId="77777777" w:rsidR="00816CF1" w:rsidRDefault="00816CF1">
            <w:pPr>
              <w:pStyle w:val="TableParagraph"/>
              <w:spacing w:before="41"/>
              <w:rPr>
                <w:b/>
                <w:sz w:val="20"/>
              </w:rPr>
            </w:pPr>
          </w:p>
          <w:p w14:paraId="53EBF486" w14:textId="77777777" w:rsidR="00816CF1" w:rsidRDefault="00B01A57">
            <w:pPr>
              <w:pStyle w:val="TableParagraph"/>
              <w:ind w:left="57"/>
              <w:rPr>
                <w:b/>
                <w:sz w:val="20"/>
              </w:rPr>
            </w:pPr>
            <w:r>
              <w:rPr>
                <w:b/>
                <w:sz w:val="13"/>
              </w:rPr>
              <w:t xml:space="preserve">3.22 </w:t>
            </w:r>
            <w:proofErr w:type="spellStart"/>
            <w:r>
              <w:rPr>
                <w:b/>
                <w:spacing w:val="-2"/>
                <w:sz w:val="13"/>
              </w:rPr>
              <w:t>湿地</w:t>
            </w:r>
            <w:proofErr w:type="spellEnd"/>
          </w:p>
        </w:tc>
      </w:tr>
      <w:tr w:rsidR="00816CF1" w14:paraId="2C68CF38" w14:textId="77777777">
        <w:trPr>
          <w:trHeight w:val="290"/>
        </w:trPr>
        <w:tc>
          <w:tcPr>
            <w:tcW w:w="21579" w:type="dxa"/>
            <w:gridSpan w:val="21"/>
            <w:shd w:val="clear" w:color="auto" w:fill="D9D9D9"/>
          </w:tcPr>
          <w:p w14:paraId="7FCE6796" w14:textId="77777777" w:rsidR="00816CF1" w:rsidRDefault="00B01A57">
            <w:pPr>
              <w:pStyle w:val="TableParagraph"/>
              <w:spacing w:before="30"/>
              <w:ind w:left="57"/>
              <w:rPr>
                <w:b/>
                <w:sz w:val="20"/>
              </w:rPr>
            </w:pPr>
            <w:proofErr w:type="spellStart"/>
            <w:r>
              <w:rPr>
                <w:b/>
                <w:sz w:val="13"/>
              </w:rPr>
              <w:t>ウインド・</w:t>
            </w:r>
            <w:r>
              <w:rPr>
                <w:b/>
                <w:spacing w:val="-4"/>
                <w:sz w:val="13"/>
              </w:rPr>
              <w:t>ファーム</w:t>
            </w:r>
            <w:proofErr w:type="spellEnd"/>
          </w:p>
        </w:tc>
      </w:tr>
      <w:tr w:rsidR="00816CF1" w14:paraId="12013345" w14:textId="77777777">
        <w:trPr>
          <w:trHeight w:val="290"/>
        </w:trPr>
        <w:tc>
          <w:tcPr>
            <w:tcW w:w="5826" w:type="dxa"/>
          </w:tcPr>
          <w:p w14:paraId="4BE25635" w14:textId="77777777" w:rsidR="00816CF1" w:rsidRDefault="00B01A57">
            <w:pPr>
              <w:pStyle w:val="TableParagraph"/>
              <w:spacing w:before="30"/>
              <w:ind w:left="57"/>
              <w:rPr>
                <w:sz w:val="20"/>
                <w:lang w:eastAsia="ja-JP"/>
              </w:rPr>
            </w:pPr>
            <w:r>
              <w:rPr>
                <w:sz w:val="13"/>
                <w:lang w:eastAsia="ja-JP"/>
              </w:rPr>
              <w:t>風力発電所の銘板容量</w:t>
            </w:r>
            <w:r>
              <w:rPr>
                <w:spacing w:val="-4"/>
                <w:sz w:val="13"/>
                <w:lang w:eastAsia="ja-JP"/>
              </w:rPr>
              <w:t>（</w:t>
            </w:r>
            <w:r>
              <w:rPr>
                <w:spacing w:val="-4"/>
                <w:sz w:val="13"/>
                <w:lang w:eastAsia="ja-JP"/>
              </w:rPr>
              <w:t>MW</w:t>
            </w:r>
            <w:r>
              <w:rPr>
                <w:spacing w:val="-4"/>
                <w:sz w:val="13"/>
                <w:lang w:eastAsia="ja-JP"/>
              </w:rPr>
              <w:t>）</w:t>
            </w:r>
          </w:p>
        </w:tc>
        <w:tc>
          <w:tcPr>
            <w:tcW w:w="1856" w:type="dxa"/>
          </w:tcPr>
          <w:p w14:paraId="4512184E" w14:textId="77777777" w:rsidR="00816CF1" w:rsidRDefault="00B01A57">
            <w:pPr>
              <w:pStyle w:val="TableParagraph"/>
              <w:spacing w:before="30"/>
              <w:ind w:left="10" w:right="2"/>
              <w:jc w:val="center"/>
              <w:rPr>
                <w:sz w:val="20"/>
              </w:rPr>
            </w:pPr>
            <w:r>
              <w:rPr>
                <w:spacing w:val="-4"/>
                <w:sz w:val="13"/>
              </w:rPr>
              <w:t>3,000</w:t>
            </w:r>
          </w:p>
        </w:tc>
        <w:tc>
          <w:tcPr>
            <w:tcW w:w="730" w:type="dxa"/>
          </w:tcPr>
          <w:p w14:paraId="623B3523" w14:textId="77777777" w:rsidR="00816CF1" w:rsidRDefault="00B01A57">
            <w:pPr>
              <w:pStyle w:val="TableParagraph"/>
              <w:spacing w:before="30"/>
              <w:ind w:left="12" w:right="1"/>
              <w:jc w:val="center"/>
              <w:rPr>
                <w:sz w:val="20"/>
              </w:rPr>
            </w:pPr>
            <w:r>
              <w:rPr>
                <w:spacing w:val="-10"/>
                <w:sz w:val="13"/>
              </w:rPr>
              <w:t>X</w:t>
            </w:r>
          </w:p>
        </w:tc>
        <w:tc>
          <w:tcPr>
            <w:tcW w:w="731" w:type="dxa"/>
          </w:tcPr>
          <w:p w14:paraId="14726086" w14:textId="77777777" w:rsidR="00816CF1" w:rsidRDefault="00B01A57">
            <w:pPr>
              <w:pStyle w:val="TableParagraph"/>
              <w:spacing w:before="30"/>
              <w:ind w:left="49" w:right="37"/>
              <w:jc w:val="center"/>
              <w:rPr>
                <w:sz w:val="20"/>
              </w:rPr>
            </w:pPr>
            <w:r>
              <w:rPr>
                <w:spacing w:val="-10"/>
                <w:sz w:val="13"/>
              </w:rPr>
              <w:t>X</w:t>
            </w:r>
          </w:p>
        </w:tc>
        <w:tc>
          <w:tcPr>
            <w:tcW w:w="731" w:type="dxa"/>
          </w:tcPr>
          <w:p w14:paraId="02EDC23C" w14:textId="77777777" w:rsidR="00816CF1" w:rsidRDefault="00B01A57">
            <w:pPr>
              <w:pStyle w:val="TableParagraph"/>
              <w:spacing w:before="30"/>
              <w:ind w:left="49" w:right="35"/>
              <w:jc w:val="center"/>
              <w:rPr>
                <w:sz w:val="20"/>
              </w:rPr>
            </w:pPr>
            <w:r>
              <w:rPr>
                <w:spacing w:val="-10"/>
                <w:sz w:val="13"/>
              </w:rPr>
              <w:t>X</w:t>
            </w:r>
          </w:p>
        </w:tc>
        <w:tc>
          <w:tcPr>
            <w:tcW w:w="731" w:type="dxa"/>
          </w:tcPr>
          <w:p w14:paraId="76412B32" w14:textId="77777777" w:rsidR="00816CF1" w:rsidRDefault="00B01A57">
            <w:pPr>
              <w:pStyle w:val="TableParagraph"/>
              <w:spacing w:before="30"/>
              <w:ind w:left="49" w:right="33"/>
              <w:jc w:val="center"/>
              <w:rPr>
                <w:sz w:val="20"/>
              </w:rPr>
            </w:pPr>
            <w:r>
              <w:rPr>
                <w:spacing w:val="-10"/>
                <w:sz w:val="13"/>
              </w:rPr>
              <w:t>X</w:t>
            </w:r>
          </w:p>
        </w:tc>
        <w:tc>
          <w:tcPr>
            <w:tcW w:w="732" w:type="dxa"/>
          </w:tcPr>
          <w:p w14:paraId="3D230E3C" w14:textId="77777777" w:rsidR="00816CF1" w:rsidRDefault="00B01A57">
            <w:pPr>
              <w:pStyle w:val="TableParagraph"/>
              <w:spacing w:before="30"/>
              <w:ind w:left="53" w:right="36"/>
              <w:jc w:val="center"/>
              <w:rPr>
                <w:sz w:val="20"/>
              </w:rPr>
            </w:pPr>
            <w:r>
              <w:rPr>
                <w:spacing w:val="-10"/>
                <w:sz w:val="13"/>
              </w:rPr>
              <w:t>X</w:t>
            </w:r>
          </w:p>
        </w:tc>
        <w:tc>
          <w:tcPr>
            <w:tcW w:w="732" w:type="dxa"/>
          </w:tcPr>
          <w:p w14:paraId="04E5E1F3" w14:textId="77777777" w:rsidR="00816CF1" w:rsidRDefault="00B01A57">
            <w:pPr>
              <w:pStyle w:val="TableParagraph"/>
              <w:spacing w:before="30"/>
              <w:ind w:left="53" w:right="34"/>
              <w:jc w:val="center"/>
              <w:rPr>
                <w:sz w:val="20"/>
              </w:rPr>
            </w:pPr>
            <w:r>
              <w:rPr>
                <w:spacing w:val="-10"/>
                <w:sz w:val="13"/>
              </w:rPr>
              <w:t>X</w:t>
            </w:r>
          </w:p>
        </w:tc>
        <w:tc>
          <w:tcPr>
            <w:tcW w:w="731" w:type="dxa"/>
          </w:tcPr>
          <w:p w14:paraId="0219EC11" w14:textId="77777777" w:rsidR="00816CF1" w:rsidRDefault="00B01A57">
            <w:pPr>
              <w:pStyle w:val="TableParagraph"/>
              <w:spacing w:before="30"/>
              <w:ind w:left="49" w:right="26"/>
              <w:jc w:val="center"/>
              <w:rPr>
                <w:sz w:val="20"/>
              </w:rPr>
            </w:pPr>
            <w:r>
              <w:rPr>
                <w:spacing w:val="-10"/>
                <w:sz w:val="13"/>
              </w:rPr>
              <w:t>X</w:t>
            </w:r>
          </w:p>
        </w:tc>
        <w:tc>
          <w:tcPr>
            <w:tcW w:w="732" w:type="dxa"/>
          </w:tcPr>
          <w:p w14:paraId="3781F1E9" w14:textId="77777777" w:rsidR="00816CF1" w:rsidRDefault="00B01A57">
            <w:pPr>
              <w:pStyle w:val="TableParagraph"/>
              <w:spacing w:before="30"/>
              <w:ind w:left="53" w:right="29"/>
              <w:jc w:val="center"/>
              <w:rPr>
                <w:sz w:val="20"/>
              </w:rPr>
            </w:pPr>
            <w:r>
              <w:rPr>
                <w:spacing w:val="-10"/>
                <w:sz w:val="13"/>
              </w:rPr>
              <w:t>X</w:t>
            </w:r>
          </w:p>
        </w:tc>
        <w:tc>
          <w:tcPr>
            <w:tcW w:w="731" w:type="dxa"/>
          </w:tcPr>
          <w:p w14:paraId="0F2A5828" w14:textId="77777777" w:rsidR="00816CF1" w:rsidRDefault="00B01A57">
            <w:pPr>
              <w:pStyle w:val="TableParagraph"/>
              <w:spacing w:before="30"/>
              <w:ind w:left="49" w:right="21"/>
              <w:jc w:val="center"/>
              <w:rPr>
                <w:sz w:val="20"/>
              </w:rPr>
            </w:pPr>
            <w:r>
              <w:rPr>
                <w:spacing w:val="-10"/>
                <w:sz w:val="13"/>
              </w:rPr>
              <w:t>X</w:t>
            </w:r>
          </w:p>
        </w:tc>
        <w:tc>
          <w:tcPr>
            <w:tcW w:w="731" w:type="dxa"/>
          </w:tcPr>
          <w:p w14:paraId="6684BF36" w14:textId="77777777" w:rsidR="00816CF1" w:rsidRDefault="00B01A57">
            <w:pPr>
              <w:pStyle w:val="TableParagraph"/>
              <w:spacing w:before="30"/>
              <w:ind w:left="49" w:right="19"/>
              <w:jc w:val="center"/>
              <w:rPr>
                <w:sz w:val="20"/>
              </w:rPr>
            </w:pPr>
            <w:r>
              <w:rPr>
                <w:spacing w:val="-10"/>
                <w:sz w:val="13"/>
              </w:rPr>
              <w:t>X</w:t>
            </w:r>
          </w:p>
        </w:tc>
        <w:tc>
          <w:tcPr>
            <w:tcW w:w="732" w:type="dxa"/>
          </w:tcPr>
          <w:p w14:paraId="0DA85BCD" w14:textId="77777777" w:rsidR="00816CF1" w:rsidRDefault="00B01A57">
            <w:pPr>
              <w:pStyle w:val="TableParagraph"/>
              <w:spacing w:before="30"/>
              <w:ind w:left="53" w:right="22"/>
              <w:jc w:val="center"/>
              <w:rPr>
                <w:sz w:val="20"/>
              </w:rPr>
            </w:pPr>
            <w:r>
              <w:rPr>
                <w:spacing w:val="-10"/>
                <w:sz w:val="13"/>
              </w:rPr>
              <w:t>X</w:t>
            </w:r>
          </w:p>
        </w:tc>
        <w:tc>
          <w:tcPr>
            <w:tcW w:w="732" w:type="dxa"/>
          </w:tcPr>
          <w:p w14:paraId="0ED69181" w14:textId="77777777" w:rsidR="00816CF1" w:rsidRDefault="00B01A57">
            <w:pPr>
              <w:pStyle w:val="TableParagraph"/>
              <w:spacing w:before="30"/>
              <w:ind w:left="53" w:right="20"/>
              <w:jc w:val="center"/>
              <w:rPr>
                <w:sz w:val="20"/>
              </w:rPr>
            </w:pPr>
            <w:r>
              <w:rPr>
                <w:spacing w:val="-10"/>
                <w:sz w:val="13"/>
              </w:rPr>
              <w:t>X</w:t>
            </w:r>
          </w:p>
        </w:tc>
        <w:tc>
          <w:tcPr>
            <w:tcW w:w="731" w:type="dxa"/>
          </w:tcPr>
          <w:p w14:paraId="5898C705" w14:textId="77777777" w:rsidR="00816CF1" w:rsidRDefault="00B01A57">
            <w:pPr>
              <w:pStyle w:val="TableParagraph"/>
              <w:spacing w:before="30"/>
              <w:ind w:left="49" w:right="12"/>
              <w:jc w:val="center"/>
              <w:rPr>
                <w:sz w:val="20"/>
              </w:rPr>
            </w:pPr>
            <w:r>
              <w:rPr>
                <w:spacing w:val="-10"/>
                <w:sz w:val="13"/>
              </w:rPr>
              <w:t>X</w:t>
            </w:r>
          </w:p>
        </w:tc>
        <w:tc>
          <w:tcPr>
            <w:tcW w:w="732" w:type="dxa"/>
          </w:tcPr>
          <w:p w14:paraId="7817FDC1" w14:textId="77777777" w:rsidR="00816CF1" w:rsidRDefault="00B01A57">
            <w:pPr>
              <w:pStyle w:val="TableParagraph"/>
              <w:spacing w:before="30"/>
              <w:ind w:left="53" w:right="15"/>
              <w:jc w:val="center"/>
              <w:rPr>
                <w:sz w:val="20"/>
              </w:rPr>
            </w:pPr>
            <w:r>
              <w:rPr>
                <w:spacing w:val="-10"/>
                <w:sz w:val="13"/>
              </w:rPr>
              <w:t>X</w:t>
            </w:r>
          </w:p>
        </w:tc>
        <w:tc>
          <w:tcPr>
            <w:tcW w:w="732" w:type="dxa"/>
          </w:tcPr>
          <w:p w14:paraId="4B6EC761" w14:textId="77777777" w:rsidR="00816CF1" w:rsidRDefault="00B01A57">
            <w:pPr>
              <w:pStyle w:val="TableParagraph"/>
              <w:spacing w:before="30"/>
              <w:ind w:left="53" w:right="12"/>
              <w:jc w:val="center"/>
              <w:rPr>
                <w:sz w:val="20"/>
              </w:rPr>
            </w:pPr>
            <w:r>
              <w:rPr>
                <w:spacing w:val="-10"/>
                <w:sz w:val="13"/>
              </w:rPr>
              <w:t>X</w:t>
            </w:r>
          </w:p>
        </w:tc>
        <w:tc>
          <w:tcPr>
            <w:tcW w:w="731" w:type="dxa"/>
          </w:tcPr>
          <w:p w14:paraId="73E3AE39" w14:textId="77777777" w:rsidR="00816CF1" w:rsidRDefault="00B01A57">
            <w:pPr>
              <w:pStyle w:val="TableParagraph"/>
              <w:spacing w:before="30"/>
              <w:ind w:left="49" w:right="5"/>
              <w:jc w:val="center"/>
              <w:rPr>
                <w:sz w:val="20"/>
              </w:rPr>
            </w:pPr>
            <w:r>
              <w:rPr>
                <w:spacing w:val="-10"/>
                <w:sz w:val="13"/>
              </w:rPr>
              <w:t>X</w:t>
            </w:r>
          </w:p>
        </w:tc>
        <w:tc>
          <w:tcPr>
            <w:tcW w:w="732" w:type="dxa"/>
          </w:tcPr>
          <w:p w14:paraId="009FC6AF" w14:textId="77777777" w:rsidR="00816CF1" w:rsidRDefault="00B01A57">
            <w:pPr>
              <w:pStyle w:val="TableParagraph"/>
              <w:spacing w:before="30"/>
              <w:ind w:left="53" w:right="8"/>
              <w:jc w:val="center"/>
              <w:rPr>
                <w:sz w:val="20"/>
              </w:rPr>
            </w:pPr>
            <w:r>
              <w:rPr>
                <w:spacing w:val="-10"/>
                <w:sz w:val="13"/>
              </w:rPr>
              <w:t>X</w:t>
            </w:r>
          </w:p>
        </w:tc>
        <w:tc>
          <w:tcPr>
            <w:tcW w:w="731" w:type="dxa"/>
          </w:tcPr>
          <w:p w14:paraId="0C95D25D" w14:textId="77777777" w:rsidR="00816CF1" w:rsidRDefault="00B01A57">
            <w:pPr>
              <w:pStyle w:val="TableParagraph"/>
              <w:spacing w:before="30"/>
              <w:ind w:left="49"/>
              <w:jc w:val="center"/>
              <w:rPr>
                <w:sz w:val="20"/>
              </w:rPr>
            </w:pPr>
            <w:r>
              <w:rPr>
                <w:spacing w:val="-10"/>
                <w:sz w:val="13"/>
              </w:rPr>
              <w:t>X</w:t>
            </w:r>
          </w:p>
        </w:tc>
        <w:tc>
          <w:tcPr>
            <w:tcW w:w="732" w:type="dxa"/>
          </w:tcPr>
          <w:p w14:paraId="6AB3E265" w14:textId="77777777" w:rsidR="00816CF1" w:rsidRDefault="00B01A57">
            <w:pPr>
              <w:pStyle w:val="TableParagraph"/>
              <w:spacing w:before="30"/>
              <w:ind w:left="53" w:right="1"/>
              <w:jc w:val="center"/>
              <w:rPr>
                <w:sz w:val="20"/>
              </w:rPr>
            </w:pPr>
            <w:r>
              <w:rPr>
                <w:spacing w:val="-10"/>
                <w:sz w:val="13"/>
              </w:rPr>
              <w:t>X</w:t>
            </w:r>
          </w:p>
        </w:tc>
      </w:tr>
      <w:tr w:rsidR="00816CF1" w14:paraId="7046B6A8" w14:textId="77777777">
        <w:trPr>
          <w:trHeight w:val="289"/>
        </w:trPr>
        <w:tc>
          <w:tcPr>
            <w:tcW w:w="21579" w:type="dxa"/>
            <w:gridSpan w:val="21"/>
            <w:shd w:val="clear" w:color="auto" w:fill="D9D9D9"/>
          </w:tcPr>
          <w:p w14:paraId="53188F85" w14:textId="77777777" w:rsidR="00816CF1" w:rsidRDefault="00B01A57">
            <w:pPr>
              <w:pStyle w:val="TableParagraph"/>
              <w:spacing w:before="30"/>
              <w:ind w:left="57"/>
              <w:rPr>
                <w:b/>
                <w:sz w:val="20"/>
              </w:rPr>
            </w:pPr>
            <w:proofErr w:type="spellStart"/>
            <w:r>
              <w:rPr>
                <w:b/>
                <w:sz w:val="13"/>
              </w:rPr>
              <w:t>ウインド・</w:t>
            </w:r>
            <w:r>
              <w:rPr>
                <w:b/>
                <w:spacing w:val="-2"/>
                <w:sz w:val="13"/>
              </w:rPr>
              <w:t>タービン</w:t>
            </w:r>
            <w:proofErr w:type="spellEnd"/>
          </w:p>
        </w:tc>
      </w:tr>
      <w:tr w:rsidR="00816CF1" w14:paraId="47E135FD" w14:textId="77777777">
        <w:trPr>
          <w:trHeight w:val="290"/>
        </w:trPr>
        <w:tc>
          <w:tcPr>
            <w:tcW w:w="21579" w:type="dxa"/>
            <w:gridSpan w:val="21"/>
            <w:shd w:val="clear" w:color="auto" w:fill="F1F1F1"/>
          </w:tcPr>
          <w:p w14:paraId="63DA46F6" w14:textId="77777777" w:rsidR="00816CF1" w:rsidRDefault="00B01A57">
            <w:pPr>
              <w:pStyle w:val="TableParagraph"/>
              <w:spacing w:before="30"/>
              <w:ind w:left="57"/>
              <w:rPr>
                <w:b/>
                <w:sz w:val="20"/>
                <w:lang w:eastAsia="ja-JP"/>
              </w:rPr>
            </w:pPr>
            <w:r>
              <w:rPr>
                <w:b/>
                <w:spacing w:val="-2"/>
                <w:sz w:val="13"/>
                <w:lang w:eastAsia="ja-JP"/>
              </w:rPr>
              <w:t>タービン</w:t>
            </w:r>
            <w:r>
              <w:rPr>
                <w:b/>
                <w:sz w:val="13"/>
                <w:lang w:eastAsia="ja-JP"/>
              </w:rPr>
              <w:t>ごとのパラメータ</w:t>
            </w:r>
          </w:p>
        </w:tc>
      </w:tr>
      <w:tr w:rsidR="00816CF1" w14:paraId="09D95E4D" w14:textId="77777777">
        <w:trPr>
          <w:trHeight w:val="290"/>
        </w:trPr>
        <w:tc>
          <w:tcPr>
            <w:tcW w:w="5826" w:type="dxa"/>
          </w:tcPr>
          <w:p w14:paraId="25E116F5" w14:textId="77777777" w:rsidR="00816CF1" w:rsidRDefault="00B01A57">
            <w:pPr>
              <w:pStyle w:val="TableParagraph"/>
              <w:spacing w:before="30"/>
              <w:ind w:left="57"/>
              <w:rPr>
                <w:sz w:val="20"/>
              </w:rPr>
            </w:pPr>
            <w:proofErr w:type="spellStart"/>
            <w:r>
              <w:rPr>
                <w:spacing w:val="-4"/>
                <w:sz w:val="13"/>
              </w:rPr>
              <w:t>WTG</w:t>
            </w:r>
            <w:r>
              <w:rPr>
                <w:sz w:val="13"/>
              </w:rPr>
              <w:t>数</w:t>
            </w:r>
            <w:proofErr w:type="spellEnd"/>
          </w:p>
        </w:tc>
        <w:tc>
          <w:tcPr>
            <w:tcW w:w="1856" w:type="dxa"/>
          </w:tcPr>
          <w:p w14:paraId="473A8BFF" w14:textId="77777777" w:rsidR="00816CF1" w:rsidRDefault="00B01A57">
            <w:pPr>
              <w:pStyle w:val="TableParagraph"/>
              <w:spacing w:before="30"/>
              <w:ind w:left="10" w:right="1"/>
              <w:jc w:val="center"/>
              <w:rPr>
                <w:sz w:val="20"/>
              </w:rPr>
            </w:pPr>
            <w:r>
              <w:rPr>
                <w:spacing w:val="-5"/>
                <w:sz w:val="13"/>
              </w:rPr>
              <w:t>202</w:t>
            </w:r>
          </w:p>
        </w:tc>
        <w:tc>
          <w:tcPr>
            <w:tcW w:w="730" w:type="dxa"/>
          </w:tcPr>
          <w:p w14:paraId="2C198B0E" w14:textId="77777777" w:rsidR="00816CF1" w:rsidRDefault="00B01A57">
            <w:pPr>
              <w:pStyle w:val="TableParagraph"/>
              <w:spacing w:before="30"/>
              <w:ind w:left="12" w:right="1"/>
              <w:jc w:val="center"/>
              <w:rPr>
                <w:sz w:val="20"/>
              </w:rPr>
            </w:pPr>
            <w:r>
              <w:rPr>
                <w:spacing w:val="-10"/>
                <w:sz w:val="13"/>
              </w:rPr>
              <w:t>X</w:t>
            </w:r>
          </w:p>
        </w:tc>
        <w:tc>
          <w:tcPr>
            <w:tcW w:w="731" w:type="dxa"/>
          </w:tcPr>
          <w:p w14:paraId="6AF8749F" w14:textId="77777777" w:rsidR="00816CF1" w:rsidRDefault="00B01A57">
            <w:pPr>
              <w:pStyle w:val="TableParagraph"/>
              <w:spacing w:before="30"/>
              <w:ind w:left="49" w:right="37"/>
              <w:jc w:val="center"/>
              <w:rPr>
                <w:sz w:val="20"/>
              </w:rPr>
            </w:pPr>
            <w:r>
              <w:rPr>
                <w:spacing w:val="-10"/>
                <w:sz w:val="13"/>
              </w:rPr>
              <w:t>X</w:t>
            </w:r>
          </w:p>
        </w:tc>
        <w:tc>
          <w:tcPr>
            <w:tcW w:w="731" w:type="dxa"/>
          </w:tcPr>
          <w:p w14:paraId="589EDE1D" w14:textId="77777777" w:rsidR="00816CF1" w:rsidRDefault="00B01A57">
            <w:pPr>
              <w:pStyle w:val="TableParagraph"/>
              <w:spacing w:before="30"/>
              <w:ind w:left="49" w:right="35"/>
              <w:jc w:val="center"/>
              <w:rPr>
                <w:sz w:val="20"/>
              </w:rPr>
            </w:pPr>
            <w:r>
              <w:rPr>
                <w:spacing w:val="-10"/>
                <w:sz w:val="13"/>
              </w:rPr>
              <w:t>X</w:t>
            </w:r>
          </w:p>
        </w:tc>
        <w:tc>
          <w:tcPr>
            <w:tcW w:w="731" w:type="dxa"/>
          </w:tcPr>
          <w:p w14:paraId="61BBDD2B" w14:textId="77777777" w:rsidR="00816CF1" w:rsidRDefault="00B01A57">
            <w:pPr>
              <w:pStyle w:val="TableParagraph"/>
              <w:spacing w:before="30"/>
              <w:ind w:left="49" w:right="33"/>
              <w:jc w:val="center"/>
              <w:rPr>
                <w:sz w:val="20"/>
              </w:rPr>
            </w:pPr>
            <w:r>
              <w:rPr>
                <w:spacing w:val="-10"/>
                <w:sz w:val="13"/>
              </w:rPr>
              <w:t>X</w:t>
            </w:r>
          </w:p>
        </w:tc>
        <w:tc>
          <w:tcPr>
            <w:tcW w:w="732" w:type="dxa"/>
          </w:tcPr>
          <w:p w14:paraId="7F20A444" w14:textId="77777777" w:rsidR="00816CF1" w:rsidRDefault="00816CF1">
            <w:pPr>
              <w:pStyle w:val="TableParagraph"/>
              <w:rPr>
                <w:rFonts w:ascii="Times New Roman"/>
                <w:sz w:val="20"/>
              </w:rPr>
            </w:pPr>
          </w:p>
        </w:tc>
        <w:tc>
          <w:tcPr>
            <w:tcW w:w="732" w:type="dxa"/>
          </w:tcPr>
          <w:p w14:paraId="224AC941" w14:textId="77777777" w:rsidR="00816CF1" w:rsidRDefault="00B01A57">
            <w:pPr>
              <w:pStyle w:val="TableParagraph"/>
              <w:spacing w:before="30"/>
              <w:ind w:left="53" w:right="34"/>
              <w:jc w:val="center"/>
              <w:rPr>
                <w:sz w:val="20"/>
              </w:rPr>
            </w:pPr>
            <w:r>
              <w:rPr>
                <w:spacing w:val="-10"/>
                <w:sz w:val="13"/>
              </w:rPr>
              <w:t>X</w:t>
            </w:r>
          </w:p>
        </w:tc>
        <w:tc>
          <w:tcPr>
            <w:tcW w:w="731" w:type="dxa"/>
          </w:tcPr>
          <w:p w14:paraId="2A178287" w14:textId="77777777" w:rsidR="00816CF1" w:rsidRDefault="00B01A57">
            <w:pPr>
              <w:pStyle w:val="TableParagraph"/>
              <w:spacing w:before="30"/>
              <w:ind w:left="49" w:right="26"/>
              <w:jc w:val="center"/>
              <w:rPr>
                <w:sz w:val="20"/>
              </w:rPr>
            </w:pPr>
            <w:r>
              <w:rPr>
                <w:spacing w:val="-10"/>
                <w:sz w:val="13"/>
              </w:rPr>
              <w:t>X</w:t>
            </w:r>
          </w:p>
        </w:tc>
        <w:tc>
          <w:tcPr>
            <w:tcW w:w="732" w:type="dxa"/>
          </w:tcPr>
          <w:p w14:paraId="62F74C8F" w14:textId="77777777" w:rsidR="00816CF1" w:rsidRDefault="00B01A57">
            <w:pPr>
              <w:pStyle w:val="TableParagraph"/>
              <w:spacing w:before="30"/>
              <w:ind w:left="53" w:right="29"/>
              <w:jc w:val="center"/>
              <w:rPr>
                <w:sz w:val="20"/>
              </w:rPr>
            </w:pPr>
            <w:r>
              <w:rPr>
                <w:spacing w:val="-10"/>
                <w:sz w:val="13"/>
              </w:rPr>
              <w:t>X</w:t>
            </w:r>
          </w:p>
        </w:tc>
        <w:tc>
          <w:tcPr>
            <w:tcW w:w="731" w:type="dxa"/>
          </w:tcPr>
          <w:p w14:paraId="4440E9C8" w14:textId="77777777" w:rsidR="00816CF1" w:rsidRDefault="00B01A57">
            <w:pPr>
              <w:pStyle w:val="TableParagraph"/>
              <w:spacing w:before="30"/>
              <w:ind w:left="49" w:right="22"/>
              <w:jc w:val="center"/>
              <w:rPr>
                <w:sz w:val="20"/>
              </w:rPr>
            </w:pPr>
            <w:r>
              <w:rPr>
                <w:spacing w:val="-10"/>
                <w:sz w:val="13"/>
              </w:rPr>
              <w:t>X</w:t>
            </w:r>
          </w:p>
        </w:tc>
        <w:tc>
          <w:tcPr>
            <w:tcW w:w="731" w:type="dxa"/>
          </w:tcPr>
          <w:p w14:paraId="095583B6" w14:textId="77777777" w:rsidR="00816CF1" w:rsidRDefault="00B01A57">
            <w:pPr>
              <w:pStyle w:val="TableParagraph"/>
              <w:spacing w:before="30"/>
              <w:ind w:left="49" w:right="20"/>
              <w:jc w:val="center"/>
              <w:rPr>
                <w:sz w:val="20"/>
              </w:rPr>
            </w:pPr>
            <w:r>
              <w:rPr>
                <w:spacing w:val="-10"/>
                <w:sz w:val="13"/>
              </w:rPr>
              <w:t>X</w:t>
            </w:r>
          </w:p>
        </w:tc>
        <w:tc>
          <w:tcPr>
            <w:tcW w:w="732" w:type="dxa"/>
          </w:tcPr>
          <w:p w14:paraId="30AA9FBB" w14:textId="77777777" w:rsidR="00816CF1" w:rsidRDefault="00B01A57">
            <w:pPr>
              <w:pStyle w:val="TableParagraph"/>
              <w:spacing w:before="30"/>
              <w:ind w:left="53" w:right="23"/>
              <w:jc w:val="center"/>
              <w:rPr>
                <w:sz w:val="20"/>
              </w:rPr>
            </w:pPr>
            <w:r>
              <w:rPr>
                <w:spacing w:val="-10"/>
                <w:sz w:val="13"/>
              </w:rPr>
              <w:t>X</w:t>
            </w:r>
          </w:p>
        </w:tc>
        <w:tc>
          <w:tcPr>
            <w:tcW w:w="732" w:type="dxa"/>
          </w:tcPr>
          <w:p w14:paraId="1CBE8EC5" w14:textId="77777777" w:rsidR="00816CF1" w:rsidRDefault="00B01A57">
            <w:pPr>
              <w:pStyle w:val="TableParagraph"/>
              <w:spacing w:before="30"/>
              <w:ind w:left="53" w:right="20"/>
              <w:jc w:val="center"/>
              <w:rPr>
                <w:sz w:val="20"/>
              </w:rPr>
            </w:pPr>
            <w:r>
              <w:rPr>
                <w:spacing w:val="-10"/>
                <w:sz w:val="13"/>
              </w:rPr>
              <w:t>X</w:t>
            </w:r>
          </w:p>
        </w:tc>
        <w:tc>
          <w:tcPr>
            <w:tcW w:w="731" w:type="dxa"/>
          </w:tcPr>
          <w:p w14:paraId="5577DA21" w14:textId="77777777" w:rsidR="00816CF1" w:rsidRDefault="00B01A57">
            <w:pPr>
              <w:pStyle w:val="TableParagraph"/>
              <w:spacing w:before="30"/>
              <w:ind w:left="49" w:right="13"/>
              <w:jc w:val="center"/>
              <w:rPr>
                <w:sz w:val="20"/>
              </w:rPr>
            </w:pPr>
            <w:r>
              <w:rPr>
                <w:spacing w:val="-10"/>
                <w:sz w:val="13"/>
              </w:rPr>
              <w:t>X</w:t>
            </w:r>
          </w:p>
        </w:tc>
        <w:tc>
          <w:tcPr>
            <w:tcW w:w="732" w:type="dxa"/>
          </w:tcPr>
          <w:p w14:paraId="71F81786" w14:textId="77777777" w:rsidR="00816CF1" w:rsidRDefault="00B01A57">
            <w:pPr>
              <w:pStyle w:val="TableParagraph"/>
              <w:spacing w:before="30"/>
              <w:ind w:left="53" w:right="15"/>
              <w:jc w:val="center"/>
              <w:rPr>
                <w:sz w:val="20"/>
              </w:rPr>
            </w:pPr>
            <w:r>
              <w:rPr>
                <w:spacing w:val="-10"/>
                <w:sz w:val="13"/>
              </w:rPr>
              <w:t>X</w:t>
            </w:r>
          </w:p>
        </w:tc>
        <w:tc>
          <w:tcPr>
            <w:tcW w:w="732" w:type="dxa"/>
          </w:tcPr>
          <w:p w14:paraId="55AB7354" w14:textId="77777777" w:rsidR="00816CF1" w:rsidRDefault="00B01A57">
            <w:pPr>
              <w:pStyle w:val="TableParagraph"/>
              <w:spacing w:before="30"/>
              <w:ind w:left="53" w:right="13"/>
              <w:jc w:val="center"/>
              <w:rPr>
                <w:sz w:val="20"/>
              </w:rPr>
            </w:pPr>
            <w:r>
              <w:rPr>
                <w:spacing w:val="-10"/>
                <w:sz w:val="13"/>
              </w:rPr>
              <w:t>X</w:t>
            </w:r>
          </w:p>
        </w:tc>
        <w:tc>
          <w:tcPr>
            <w:tcW w:w="731" w:type="dxa"/>
          </w:tcPr>
          <w:p w14:paraId="2D743CE7" w14:textId="77777777" w:rsidR="00816CF1" w:rsidRDefault="00B01A57">
            <w:pPr>
              <w:pStyle w:val="TableParagraph"/>
              <w:spacing w:before="30"/>
              <w:ind w:left="49" w:right="5"/>
              <w:jc w:val="center"/>
              <w:rPr>
                <w:sz w:val="20"/>
              </w:rPr>
            </w:pPr>
            <w:r>
              <w:rPr>
                <w:spacing w:val="-10"/>
                <w:sz w:val="13"/>
              </w:rPr>
              <w:t>X</w:t>
            </w:r>
          </w:p>
        </w:tc>
        <w:tc>
          <w:tcPr>
            <w:tcW w:w="732" w:type="dxa"/>
          </w:tcPr>
          <w:p w14:paraId="5F512629" w14:textId="77777777" w:rsidR="00816CF1" w:rsidRDefault="00B01A57">
            <w:pPr>
              <w:pStyle w:val="TableParagraph"/>
              <w:spacing w:before="30"/>
              <w:ind w:left="53" w:right="8"/>
              <w:jc w:val="center"/>
              <w:rPr>
                <w:sz w:val="20"/>
              </w:rPr>
            </w:pPr>
            <w:r>
              <w:rPr>
                <w:spacing w:val="-10"/>
                <w:sz w:val="13"/>
              </w:rPr>
              <w:t>X</w:t>
            </w:r>
          </w:p>
        </w:tc>
        <w:tc>
          <w:tcPr>
            <w:tcW w:w="731" w:type="dxa"/>
          </w:tcPr>
          <w:p w14:paraId="4731CE3B" w14:textId="77777777" w:rsidR="00816CF1" w:rsidRDefault="00B01A57">
            <w:pPr>
              <w:pStyle w:val="TableParagraph"/>
              <w:spacing w:before="30"/>
              <w:ind w:left="49" w:right="1"/>
              <w:jc w:val="center"/>
              <w:rPr>
                <w:sz w:val="20"/>
              </w:rPr>
            </w:pPr>
            <w:r>
              <w:rPr>
                <w:spacing w:val="-10"/>
                <w:sz w:val="13"/>
              </w:rPr>
              <w:t>X</w:t>
            </w:r>
          </w:p>
        </w:tc>
        <w:tc>
          <w:tcPr>
            <w:tcW w:w="732" w:type="dxa"/>
          </w:tcPr>
          <w:p w14:paraId="5CC19761" w14:textId="77777777" w:rsidR="00816CF1" w:rsidRDefault="00816CF1">
            <w:pPr>
              <w:pStyle w:val="TableParagraph"/>
              <w:rPr>
                <w:rFonts w:ascii="Times New Roman"/>
                <w:sz w:val="20"/>
              </w:rPr>
            </w:pPr>
          </w:p>
        </w:tc>
      </w:tr>
      <w:tr w:rsidR="00816CF1" w14:paraId="335C81F8" w14:textId="77777777">
        <w:trPr>
          <w:trHeight w:val="289"/>
        </w:trPr>
        <w:tc>
          <w:tcPr>
            <w:tcW w:w="5826" w:type="dxa"/>
          </w:tcPr>
          <w:p w14:paraId="73035F53" w14:textId="77777777" w:rsidR="00816CF1" w:rsidRDefault="00B01A57">
            <w:pPr>
              <w:pStyle w:val="TableParagraph"/>
              <w:spacing w:before="30"/>
              <w:ind w:left="57"/>
              <w:rPr>
                <w:sz w:val="20"/>
              </w:rPr>
            </w:pPr>
            <w:proofErr w:type="spellStart"/>
            <w:r>
              <w:rPr>
                <w:sz w:val="13"/>
              </w:rPr>
              <w:t>WTG</w:t>
            </w:r>
            <w:r>
              <w:rPr>
                <w:sz w:val="13"/>
              </w:rPr>
              <w:t>発電容量</w:t>
            </w:r>
            <w:r>
              <w:rPr>
                <w:spacing w:val="-4"/>
                <w:sz w:val="13"/>
              </w:rPr>
              <w:t>（</w:t>
            </w:r>
            <w:r>
              <w:rPr>
                <w:spacing w:val="-4"/>
                <w:sz w:val="13"/>
              </w:rPr>
              <w:t>MW</w:t>
            </w:r>
            <w:proofErr w:type="spellEnd"/>
            <w:r>
              <w:rPr>
                <w:spacing w:val="-4"/>
                <w:sz w:val="13"/>
              </w:rPr>
              <w:t>）</w:t>
            </w:r>
          </w:p>
        </w:tc>
        <w:tc>
          <w:tcPr>
            <w:tcW w:w="1856" w:type="dxa"/>
          </w:tcPr>
          <w:p w14:paraId="636CEB8F" w14:textId="77777777" w:rsidR="00816CF1" w:rsidRDefault="00B01A57">
            <w:pPr>
              <w:pStyle w:val="TableParagraph"/>
              <w:spacing w:before="30"/>
              <w:ind w:left="10" w:right="2"/>
              <w:jc w:val="center"/>
              <w:rPr>
                <w:sz w:val="20"/>
              </w:rPr>
            </w:pPr>
            <w:r>
              <w:rPr>
                <w:spacing w:val="-5"/>
                <w:sz w:val="13"/>
              </w:rPr>
              <w:t>16</w:t>
            </w:r>
          </w:p>
        </w:tc>
        <w:tc>
          <w:tcPr>
            <w:tcW w:w="730" w:type="dxa"/>
          </w:tcPr>
          <w:p w14:paraId="6495C941" w14:textId="77777777" w:rsidR="00816CF1" w:rsidRDefault="00B01A57">
            <w:pPr>
              <w:pStyle w:val="TableParagraph"/>
              <w:spacing w:before="30"/>
              <w:ind w:left="12" w:right="1"/>
              <w:jc w:val="center"/>
              <w:rPr>
                <w:sz w:val="20"/>
              </w:rPr>
            </w:pPr>
            <w:r>
              <w:rPr>
                <w:spacing w:val="-10"/>
                <w:sz w:val="13"/>
              </w:rPr>
              <w:t>X</w:t>
            </w:r>
          </w:p>
        </w:tc>
        <w:tc>
          <w:tcPr>
            <w:tcW w:w="731" w:type="dxa"/>
          </w:tcPr>
          <w:p w14:paraId="6156A990" w14:textId="77777777" w:rsidR="00816CF1" w:rsidRDefault="00B01A57">
            <w:pPr>
              <w:pStyle w:val="TableParagraph"/>
              <w:spacing w:before="30"/>
              <w:ind w:left="49" w:right="37"/>
              <w:jc w:val="center"/>
              <w:rPr>
                <w:sz w:val="20"/>
              </w:rPr>
            </w:pPr>
            <w:r>
              <w:rPr>
                <w:spacing w:val="-10"/>
                <w:sz w:val="13"/>
              </w:rPr>
              <w:t>X</w:t>
            </w:r>
          </w:p>
        </w:tc>
        <w:tc>
          <w:tcPr>
            <w:tcW w:w="731" w:type="dxa"/>
          </w:tcPr>
          <w:p w14:paraId="54B3E92E" w14:textId="77777777" w:rsidR="00816CF1" w:rsidRDefault="00816CF1">
            <w:pPr>
              <w:pStyle w:val="TableParagraph"/>
              <w:rPr>
                <w:rFonts w:ascii="Times New Roman"/>
                <w:sz w:val="20"/>
              </w:rPr>
            </w:pPr>
          </w:p>
        </w:tc>
        <w:tc>
          <w:tcPr>
            <w:tcW w:w="731" w:type="dxa"/>
          </w:tcPr>
          <w:p w14:paraId="15056AD2" w14:textId="77777777" w:rsidR="00816CF1" w:rsidRDefault="00B01A57">
            <w:pPr>
              <w:pStyle w:val="TableParagraph"/>
              <w:spacing w:before="30"/>
              <w:ind w:left="49" w:right="33"/>
              <w:jc w:val="center"/>
              <w:rPr>
                <w:sz w:val="20"/>
              </w:rPr>
            </w:pPr>
            <w:r>
              <w:rPr>
                <w:spacing w:val="-10"/>
                <w:sz w:val="13"/>
              </w:rPr>
              <w:t>X</w:t>
            </w:r>
          </w:p>
        </w:tc>
        <w:tc>
          <w:tcPr>
            <w:tcW w:w="732" w:type="dxa"/>
          </w:tcPr>
          <w:p w14:paraId="0BDFBD5A" w14:textId="77777777" w:rsidR="00816CF1" w:rsidRDefault="00816CF1">
            <w:pPr>
              <w:pStyle w:val="TableParagraph"/>
              <w:rPr>
                <w:rFonts w:ascii="Times New Roman"/>
                <w:sz w:val="20"/>
              </w:rPr>
            </w:pPr>
          </w:p>
        </w:tc>
        <w:tc>
          <w:tcPr>
            <w:tcW w:w="732" w:type="dxa"/>
          </w:tcPr>
          <w:p w14:paraId="216FEEFA" w14:textId="77777777" w:rsidR="00816CF1" w:rsidRDefault="00816CF1">
            <w:pPr>
              <w:pStyle w:val="TableParagraph"/>
              <w:rPr>
                <w:rFonts w:ascii="Times New Roman"/>
                <w:sz w:val="20"/>
              </w:rPr>
            </w:pPr>
          </w:p>
        </w:tc>
        <w:tc>
          <w:tcPr>
            <w:tcW w:w="731" w:type="dxa"/>
          </w:tcPr>
          <w:p w14:paraId="5E2FB905" w14:textId="77777777" w:rsidR="00816CF1" w:rsidRDefault="00816CF1">
            <w:pPr>
              <w:pStyle w:val="TableParagraph"/>
              <w:rPr>
                <w:rFonts w:ascii="Times New Roman"/>
                <w:sz w:val="20"/>
              </w:rPr>
            </w:pPr>
          </w:p>
        </w:tc>
        <w:tc>
          <w:tcPr>
            <w:tcW w:w="732" w:type="dxa"/>
          </w:tcPr>
          <w:p w14:paraId="67D9EA9A" w14:textId="77777777" w:rsidR="00816CF1" w:rsidRDefault="00816CF1">
            <w:pPr>
              <w:pStyle w:val="TableParagraph"/>
              <w:rPr>
                <w:rFonts w:ascii="Times New Roman"/>
                <w:sz w:val="20"/>
              </w:rPr>
            </w:pPr>
          </w:p>
        </w:tc>
        <w:tc>
          <w:tcPr>
            <w:tcW w:w="731" w:type="dxa"/>
          </w:tcPr>
          <w:p w14:paraId="2E0A0477" w14:textId="77777777" w:rsidR="00816CF1" w:rsidRDefault="00816CF1">
            <w:pPr>
              <w:pStyle w:val="TableParagraph"/>
              <w:rPr>
                <w:rFonts w:ascii="Times New Roman"/>
                <w:sz w:val="20"/>
              </w:rPr>
            </w:pPr>
          </w:p>
        </w:tc>
        <w:tc>
          <w:tcPr>
            <w:tcW w:w="731" w:type="dxa"/>
          </w:tcPr>
          <w:p w14:paraId="515A1FFF" w14:textId="77777777" w:rsidR="00816CF1" w:rsidRDefault="00816CF1">
            <w:pPr>
              <w:pStyle w:val="TableParagraph"/>
              <w:rPr>
                <w:rFonts w:ascii="Times New Roman"/>
                <w:sz w:val="20"/>
              </w:rPr>
            </w:pPr>
          </w:p>
        </w:tc>
        <w:tc>
          <w:tcPr>
            <w:tcW w:w="732" w:type="dxa"/>
          </w:tcPr>
          <w:p w14:paraId="098A6084" w14:textId="77777777" w:rsidR="00816CF1" w:rsidRDefault="00816CF1">
            <w:pPr>
              <w:pStyle w:val="TableParagraph"/>
              <w:rPr>
                <w:rFonts w:ascii="Times New Roman"/>
                <w:sz w:val="20"/>
              </w:rPr>
            </w:pPr>
          </w:p>
        </w:tc>
        <w:tc>
          <w:tcPr>
            <w:tcW w:w="732" w:type="dxa"/>
          </w:tcPr>
          <w:p w14:paraId="1CA56A7E" w14:textId="77777777" w:rsidR="00816CF1" w:rsidRDefault="00B01A57">
            <w:pPr>
              <w:pStyle w:val="TableParagraph"/>
              <w:spacing w:before="30"/>
              <w:ind w:left="53" w:right="20"/>
              <w:jc w:val="center"/>
              <w:rPr>
                <w:sz w:val="20"/>
              </w:rPr>
            </w:pPr>
            <w:r>
              <w:rPr>
                <w:spacing w:val="-10"/>
                <w:sz w:val="13"/>
              </w:rPr>
              <w:t>X</w:t>
            </w:r>
          </w:p>
        </w:tc>
        <w:tc>
          <w:tcPr>
            <w:tcW w:w="731" w:type="dxa"/>
          </w:tcPr>
          <w:p w14:paraId="10F322A4" w14:textId="77777777" w:rsidR="00816CF1" w:rsidRDefault="00B01A57">
            <w:pPr>
              <w:pStyle w:val="TableParagraph"/>
              <w:spacing w:before="30"/>
              <w:ind w:left="49" w:right="13"/>
              <w:jc w:val="center"/>
              <w:rPr>
                <w:sz w:val="20"/>
              </w:rPr>
            </w:pPr>
            <w:r>
              <w:rPr>
                <w:spacing w:val="-10"/>
                <w:sz w:val="13"/>
              </w:rPr>
              <w:t>X</w:t>
            </w:r>
          </w:p>
        </w:tc>
        <w:tc>
          <w:tcPr>
            <w:tcW w:w="732" w:type="dxa"/>
          </w:tcPr>
          <w:p w14:paraId="5A84B043" w14:textId="77777777" w:rsidR="00816CF1" w:rsidRDefault="00816CF1">
            <w:pPr>
              <w:pStyle w:val="TableParagraph"/>
              <w:rPr>
                <w:rFonts w:ascii="Times New Roman"/>
                <w:sz w:val="20"/>
              </w:rPr>
            </w:pPr>
          </w:p>
        </w:tc>
        <w:tc>
          <w:tcPr>
            <w:tcW w:w="732" w:type="dxa"/>
          </w:tcPr>
          <w:p w14:paraId="2F6AED82" w14:textId="77777777" w:rsidR="00816CF1" w:rsidRDefault="00816CF1">
            <w:pPr>
              <w:pStyle w:val="TableParagraph"/>
              <w:rPr>
                <w:rFonts w:ascii="Times New Roman"/>
                <w:sz w:val="20"/>
              </w:rPr>
            </w:pPr>
          </w:p>
        </w:tc>
        <w:tc>
          <w:tcPr>
            <w:tcW w:w="731" w:type="dxa"/>
          </w:tcPr>
          <w:p w14:paraId="34264EAC" w14:textId="77777777" w:rsidR="00816CF1" w:rsidRDefault="00B01A57">
            <w:pPr>
              <w:pStyle w:val="TableParagraph"/>
              <w:spacing w:before="30"/>
              <w:ind w:left="49" w:right="6"/>
              <w:jc w:val="center"/>
              <w:rPr>
                <w:sz w:val="20"/>
              </w:rPr>
            </w:pPr>
            <w:r>
              <w:rPr>
                <w:spacing w:val="-10"/>
                <w:sz w:val="13"/>
              </w:rPr>
              <w:t>X</w:t>
            </w:r>
          </w:p>
        </w:tc>
        <w:tc>
          <w:tcPr>
            <w:tcW w:w="732" w:type="dxa"/>
          </w:tcPr>
          <w:p w14:paraId="3CA4EA09" w14:textId="77777777" w:rsidR="00816CF1" w:rsidRDefault="00B01A57">
            <w:pPr>
              <w:pStyle w:val="TableParagraph"/>
              <w:spacing w:before="30"/>
              <w:ind w:left="53" w:right="9"/>
              <w:jc w:val="center"/>
              <w:rPr>
                <w:sz w:val="20"/>
              </w:rPr>
            </w:pPr>
            <w:r>
              <w:rPr>
                <w:spacing w:val="-10"/>
                <w:sz w:val="13"/>
              </w:rPr>
              <w:t>X</w:t>
            </w:r>
          </w:p>
        </w:tc>
        <w:tc>
          <w:tcPr>
            <w:tcW w:w="731" w:type="dxa"/>
          </w:tcPr>
          <w:p w14:paraId="1DB33509" w14:textId="77777777" w:rsidR="00816CF1" w:rsidRDefault="00816CF1">
            <w:pPr>
              <w:pStyle w:val="TableParagraph"/>
              <w:rPr>
                <w:rFonts w:ascii="Times New Roman"/>
                <w:sz w:val="20"/>
              </w:rPr>
            </w:pPr>
          </w:p>
        </w:tc>
        <w:tc>
          <w:tcPr>
            <w:tcW w:w="732" w:type="dxa"/>
          </w:tcPr>
          <w:p w14:paraId="7F0664F8" w14:textId="77777777" w:rsidR="00816CF1" w:rsidRDefault="00816CF1">
            <w:pPr>
              <w:pStyle w:val="TableParagraph"/>
              <w:rPr>
                <w:rFonts w:ascii="Times New Roman"/>
                <w:sz w:val="20"/>
              </w:rPr>
            </w:pPr>
          </w:p>
        </w:tc>
      </w:tr>
      <w:tr w:rsidR="00816CF1" w14:paraId="5C5D95C8" w14:textId="77777777">
        <w:trPr>
          <w:trHeight w:val="290"/>
        </w:trPr>
        <w:tc>
          <w:tcPr>
            <w:tcW w:w="5826" w:type="dxa"/>
          </w:tcPr>
          <w:p w14:paraId="7EF2D4F1" w14:textId="77777777" w:rsidR="00816CF1" w:rsidRDefault="00B01A57">
            <w:pPr>
              <w:pStyle w:val="TableParagraph"/>
              <w:spacing w:before="30"/>
              <w:ind w:left="57"/>
              <w:rPr>
                <w:sz w:val="20"/>
                <w:lang w:eastAsia="ja-JP"/>
              </w:rPr>
            </w:pPr>
            <w:r>
              <w:rPr>
                <w:sz w:val="13"/>
                <w:lang w:eastAsia="ja-JP"/>
              </w:rPr>
              <w:t>カットイン風速（マイル／</w:t>
            </w:r>
            <w:r>
              <w:rPr>
                <w:spacing w:val="-4"/>
                <w:sz w:val="13"/>
                <w:lang w:eastAsia="ja-JP"/>
              </w:rPr>
              <w:t>時）</w:t>
            </w:r>
          </w:p>
        </w:tc>
        <w:tc>
          <w:tcPr>
            <w:tcW w:w="1856" w:type="dxa"/>
          </w:tcPr>
          <w:p w14:paraId="44E01730" w14:textId="77777777" w:rsidR="00816CF1" w:rsidRDefault="00B01A57">
            <w:pPr>
              <w:pStyle w:val="TableParagraph"/>
              <w:spacing w:before="30"/>
              <w:ind w:left="10" w:right="1"/>
              <w:jc w:val="center"/>
              <w:rPr>
                <w:sz w:val="20"/>
              </w:rPr>
            </w:pPr>
            <w:r>
              <w:rPr>
                <w:spacing w:val="-4"/>
                <w:sz w:val="13"/>
              </w:rPr>
              <w:t>11.2</w:t>
            </w:r>
          </w:p>
        </w:tc>
        <w:tc>
          <w:tcPr>
            <w:tcW w:w="730" w:type="dxa"/>
          </w:tcPr>
          <w:p w14:paraId="63E66D2B" w14:textId="77777777" w:rsidR="00816CF1" w:rsidRDefault="00816CF1">
            <w:pPr>
              <w:pStyle w:val="TableParagraph"/>
              <w:rPr>
                <w:rFonts w:ascii="Times New Roman"/>
                <w:sz w:val="20"/>
              </w:rPr>
            </w:pPr>
          </w:p>
        </w:tc>
        <w:tc>
          <w:tcPr>
            <w:tcW w:w="731" w:type="dxa"/>
          </w:tcPr>
          <w:p w14:paraId="19F6F792" w14:textId="77777777" w:rsidR="00816CF1" w:rsidRDefault="00B01A57">
            <w:pPr>
              <w:pStyle w:val="TableParagraph"/>
              <w:spacing w:before="30"/>
              <w:ind w:left="49" w:right="37"/>
              <w:jc w:val="center"/>
              <w:rPr>
                <w:sz w:val="20"/>
              </w:rPr>
            </w:pPr>
            <w:r>
              <w:rPr>
                <w:spacing w:val="-10"/>
                <w:sz w:val="13"/>
              </w:rPr>
              <w:t>X</w:t>
            </w:r>
          </w:p>
        </w:tc>
        <w:tc>
          <w:tcPr>
            <w:tcW w:w="731" w:type="dxa"/>
          </w:tcPr>
          <w:p w14:paraId="32845390" w14:textId="77777777" w:rsidR="00816CF1" w:rsidRDefault="00816CF1">
            <w:pPr>
              <w:pStyle w:val="TableParagraph"/>
              <w:rPr>
                <w:rFonts w:ascii="Times New Roman"/>
                <w:sz w:val="20"/>
              </w:rPr>
            </w:pPr>
          </w:p>
        </w:tc>
        <w:tc>
          <w:tcPr>
            <w:tcW w:w="731" w:type="dxa"/>
          </w:tcPr>
          <w:p w14:paraId="198685A5" w14:textId="77777777" w:rsidR="00816CF1" w:rsidRDefault="00B01A57">
            <w:pPr>
              <w:pStyle w:val="TableParagraph"/>
              <w:spacing w:before="30"/>
              <w:ind w:left="49" w:right="34"/>
              <w:jc w:val="center"/>
              <w:rPr>
                <w:sz w:val="20"/>
              </w:rPr>
            </w:pPr>
            <w:r>
              <w:rPr>
                <w:spacing w:val="-10"/>
                <w:sz w:val="13"/>
              </w:rPr>
              <w:t>X</w:t>
            </w:r>
          </w:p>
        </w:tc>
        <w:tc>
          <w:tcPr>
            <w:tcW w:w="732" w:type="dxa"/>
          </w:tcPr>
          <w:p w14:paraId="58C1C59C" w14:textId="77777777" w:rsidR="00816CF1" w:rsidRDefault="00816CF1">
            <w:pPr>
              <w:pStyle w:val="TableParagraph"/>
              <w:rPr>
                <w:rFonts w:ascii="Times New Roman"/>
                <w:sz w:val="20"/>
              </w:rPr>
            </w:pPr>
          </w:p>
        </w:tc>
        <w:tc>
          <w:tcPr>
            <w:tcW w:w="732" w:type="dxa"/>
          </w:tcPr>
          <w:p w14:paraId="1CC6D421" w14:textId="77777777" w:rsidR="00816CF1" w:rsidRDefault="00816CF1">
            <w:pPr>
              <w:pStyle w:val="TableParagraph"/>
              <w:rPr>
                <w:rFonts w:ascii="Times New Roman"/>
                <w:sz w:val="20"/>
              </w:rPr>
            </w:pPr>
          </w:p>
        </w:tc>
        <w:tc>
          <w:tcPr>
            <w:tcW w:w="731" w:type="dxa"/>
          </w:tcPr>
          <w:p w14:paraId="12C4C364" w14:textId="77777777" w:rsidR="00816CF1" w:rsidRDefault="00816CF1">
            <w:pPr>
              <w:pStyle w:val="TableParagraph"/>
              <w:rPr>
                <w:rFonts w:ascii="Times New Roman"/>
                <w:sz w:val="20"/>
              </w:rPr>
            </w:pPr>
          </w:p>
        </w:tc>
        <w:tc>
          <w:tcPr>
            <w:tcW w:w="732" w:type="dxa"/>
          </w:tcPr>
          <w:p w14:paraId="21889F28" w14:textId="77777777" w:rsidR="00816CF1" w:rsidRDefault="00816CF1">
            <w:pPr>
              <w:pStyle w:val="TableParagraph"/>
              <w:rPr>
                <w:rFonts w:ascii="Times New Roman"/>
                <w:sz w:val="20"/>
              </w:rPr>
            </w:pPr>
          </w:p>
        </w:tc>
        <w:tc>
          <w:tcPr>
            <w:tcW w:w="731" w:type="dxa"/>
          </w:tcPr>
          <w:p w14:paraId="114E947B" w14:textId="77777777" w:rsidR="00816CF1" w:rsidRDefault="00816CF1">
            <w:pPr>
              <w:pStyle w:val="TableParagraph"/>
              <w:rPr>
                <w:rFonts w:ascii="Times New Roman"/>
                <w:sz w:val="20"/>
              </w:rPr>
            </w:pPr>
          </w:p>
        </w:tc>
        <w:tc>
          <w:tcPr>
            <w:tcW w:w="731" w:type="dxa"/>
          </w:tcPr>
          <w:p w14:paraId="0EA2E916" w14:textId="77777777" w:rsidR="00816CF1" w:rsidRDefault="00816CF1">
            <w:pPr>
              <w:pStyle w:val="TableParagraph"/>
              <w:rPr>
                <w:rFonts w:ascii="Times New Roman"/>
                <w:sz w:val="20"/>
              </w:rPr>
            </w:pPr>
          </w:p>
        </w:tc>
        <w:tc>
          <w:tcPr>
            <w:tcW w:w="732" w:type="dxa"/>
          </w:tcPr>
          <w:p w14:paraId="1AD49F86" w14:textId="77777777" w:rsidR="00816CF1" w:rsidRDefault="00816CF1">
            <w:pPr>
              <w:pStyle w:val="TableParagraph"/>
              <w:rPr>
                <w:rFonts w:ascii="Times New Roman"/>
                <w:sz w:val="20"/>
              </w:rPr>
            </w:pPr>
          </w:p>
        </w:tc>
        <w:tc>
          <w:tcPr>
            <w:tcW w:w="732" w:type="dxa"/>
          </w:tcPr>
          <w:p w14:paraId="69F8A9CD" w14:textId="77777777" w:rsidR="00816CF1" w:rsidRDefault="00816CF1">
            <w:pPr>
              <w:pStyle w:val="TableParagraph"/>
              <w:rPr>
                <w:rFonts w:ascii="Times New Roman"/>
                <w:sz w:val="20"/>
              </w:rPr>
            </w:pPr>
          </w:p>
        </w:tc>
        <w:tc>
          <w:tcPr>
            <w:tcW w:w="731" w:type="dxa"/>
          </w:tcPr>
          <w:p w14:paraId="0396FA50" w14:textId="77777777" w:rsidR="00816CF1" w:rsidRDefault="00816CF1">
            <w:pPr>
              <w:pStyle w:val="TableParagraph"/>
              <w:rPr>
                <w:rFonts w:ascii="Times New Roman"/>
                <w:sz w:val="20"/>
              </w:rPr>
            </w:pPr>
          </w:p>
        </w:tc>
        <w:tc>
          <w:tcPr>
            <w:tcW w:w="732" w:type="dxa"/>
          </w:tcPr>
          <w:p w14:paraId="520D848F" w14:textId="77777777" w:rsidR="00816CF1" w:rsidRDefault="00816CF1">
            <w:pPr>
              <w:pStyle w:val="TableParagraph"/>
              <w:rPr>
                <w:rFonts w:ascii="Times New Roman"/>
                <w:sz w:val="20"/>
              </w:rPr>
            </w:pPr>
          </w:p>
        </w:tc>
        <w:tc>
          <w:tcPr>
            <w:tcW w:w="732" w:type="dxa"/>
          </w:tcPr>
          <w:p w14:paraId="6BA3564F" w14:textId="77777777" w:rsidR="00816CF1" w:rsidRDefault="00816CF1">
            <w:pPr>
              <w:pStyle w:val="TableParagraph"/>
              <w:rPr>
                <w:rFonts w:ascii="Times New Roman"/>
                <w:sz w:val="20"/>
              </w:rPr>
            </w:pPr>
          </w:p>
        </w:tc>
        <w:tc>
          <w:tcPr>
            <w:tcW w:w="731" w:type="dxa"/>
          </w:tcPr>
          <w:p w14:paraId="74331845" w14:textId="77777777" w:rsidR="00816CF1" w:rsidRDefault="00816CF1">
            <w:pPr>
              <w:pStyle w:val="TableParagraph"/>
              <w:rPr>
                <w:rFonts w:ascii="Times New Roman"/>
                <w:sz w:val="20"/>
              </w:rPr>
            </w:pPr>
          </w:p>
        </w:tc>
        <w:tc>
          <w:tcPr>
            <w:tcW w:w="732" w:type="dxa"/>
          </w:tcPr>
          <w:p w14:paraId="67370DC5" w14:textId="77777777" w:rsidR="00816CF1" w:rsidRDefault="00816CF1">
            <w:pPr>
              <w:pStyle w:val="TableParagraph"/>
              <w:rPr>
                <w:rFonts w:ascii="Times New Roman"/>
                <w:sz w:val="20"/>
              </w:rPr>
            </w:pPr>
          </w:p>
        </w:tc>
        <w:tc>
          <w:tcPr>
            <w:tcW w:w="731" w:type="dxa"/>
          </w:tcPr>
          <w:p w14:paraId="46181E66" w14:textId="77777777" w:rsidR="00816CF1" w:rsidRDefault="00816CF1">
            <w:pPr>
              <w:pStyle w:val="TableParagraph"/>
              <w:rPr>
                <w:rFonts w:ascii="Times New Roman"/>
                <w:sz w:val="20"/>
              </w:rPr>
            </w:pPr>
          </w:p>
        </w:tc>
        <w:tc>
          <w:tcPr>
            <w:tcW w:w="732" w:type="dxa"/>
          </w:tcPr>
          <w:p w14:paraId="2653151C" w14:textId="77777777" w:rsidR="00816CF1" w:rsidRDefault="00816CF1">
            <w:pPr>
              <w:pStyle w:val="TableParagraph"/>
              <w:rPr>
                <w:rFonts w:ascii="Times New Roman"/>
                <w:sz w:val="20"/>
              </w:rPr>
            </w:pPr>
          </w:p>
        </w:tc>
      </w:tr>
      <w:tr w:rsidR="00816CF1" w14:paraId="4A992A18" w14:textId="77777777">
        <w:trPr>
          <w:trHeight w:val="290"/>
        </w:trPr>
        <w:tc>
          <w:tcPr>
            <w:tcW w:w="5826" w:type="dxa"/>
          </w:tcPr>
          <w:p w14:paraId="0D4805DB" w14:textId="77777777" w:rsidR="00816CF1" w:rsidRDefault="00B01A57">
            <w:pPr>
              <w:pStyle w:val="TableParagraph"/>
              <w:spacing w:before="30"/>
              <w:ind w:left="57"/>
              <w:rPr>
                <w:sz w:val="20"/>
                <w:lang w:eastAsia="ja-JP"/>
              </w:rPr>
            </w:pPr>
            <w:r>
              <w:rPr>
                <w:sz w:val="13"/>
                <w:lang w:eastAsia="ja-JP"/>
              </w:rPr>
              <w:t>カットアウト風速（マイル</w:t>
            </w:r>
            <w:r>
              <w:rPr>
                <w:spacing w:val="-4"/>
                <w:sz w:val="13"/>
                <w:lang w:eastAsia="ja-JP"/>
              </w:rPr>
              <w:t>毎時）</w:t>
            </w:r>
          </w:p>
        </w:tc>
        <w:tc>
          <w:tcPr>
            <w:tcW w:w="1856" w:type="dxa"/>
          </w:tcPr>
          <w:p w14:paraId="1F156120" w14:textId="77777777" w:rsidR="00816CF1" w:rsidRDefault="00B01A57">
            <w:pPr>
              <w:pStyle w:val="TableParagraph"/>
              <w:spacing w:before="30"/>
              <w:ind w:left="10" w:right="1"/>
              <w:jc w:val="center"/>
              <w:rPr>
                <w:sz w:val="20"/>
              </w:rPr>
            </w:pPr>
            <w:r>
              <w:rPr>
                <w:spacing w:val="-4"/>
                <w:sz w:val="13"/>
              </w:rPr>
              <w:t>67.1</w:t>
            </w:r>
          </w:p>
        </w:tc>
        <w:tc>
          <w:tcPr>
            <w:tcW w:w="730" w:type="dxa"/>
          </w:tcPr>
          <w:p w14:paraId="123BD5CE" w14:textId="77777777" w:rsidR="00816CF1" w:rsidRDefault="00816CF1">
            <w:pPr>
              <w:pStyle w:val="TableParagraph"/>
              <w:rPr>
                <w:rFonts w:ascii="Times New Roman"/>
                <w:sz w:val="20"/>
              </w:rPr>
            </w:pPr>
          </w:p>
        </w:tc>
        <w:tc>
          <w:tcPr>
            <w:tcW w:w="731" w:type="dxa"/>
          </w:tcPr>
          <w:p w14:paraId="1C85F6C3" w14:textId="77777777" w:rsidR="00816CF1" w:rsidRDefault="00B01A57">
            <w:pPr>
              <w:pStyle w:val="TableParagraph"/>
              <w:spacing w:before="30"/>
              <w:ind w:left="49" w:right="37"/>
              <w:jc w:val="center"/>
              <w:rPr>
                <w:sz w:val="20"/>
              </w:rPr>
            </w:pPr>
            <w:r>
              <w:rPr>
                <w:spacing w:val="-10"/>
                <w:sz w:val="13"/>
              </w:rPr>
              <w:t>X</w:t>
            </w:r>
          </w:p>
        </w:tc>
        <w:tc>
          <w:tcPr>
            <w:tcW w:w="731" w:type="dxa"/>
          </w:tcPr>
          <w:p w14:paraId="5A584FC9" w14:textId="77777777" w:rsidR="00816CF1" w:rsidRDefault="00816CF1">
            <w:pPr>
              <w:pStyle w:val="TableParagraph"/>
              <w:rPr>
                <w:rFonts w:ascii="Times New Roman"/>
                <w:sz w:val="20"/>
              </w:rPr>
            </w:pPr>
          </w:p>
        </w:tc>
        <w:tc>
          <w:tcPr>
            <w:tcW w:w="731" w:type="dxa"/>
          </w:tcPr>
          <w:p w14:paraId="08F9ADA9" w14:textId="77777777" w:rsidR="00816CF1" w:rsidRDefault="00B01A57">
            <w:pPr>
              <w:pStyle w:val="TableParagraph"/>
              <w:spacing w:before="30"/>
              <w:ind w:left="49" w:right="34"/>
              <w:jc w:val="center"/>
              <w:rPr>
                <w:sz w:val="20"/>
              </w:rPr>
            </w:pPr>
            <w:r>
              <w:rPr>
                <w:spacing w:val="-10"/>
                <w:sz w:val="13"/>
              </w:rPr>
              <w:t>X</w:t>
            </w:r>
          </w:p>
        </w:tc>
        <w:tc>
          <w:tcPr>
            <w:tcW w:w="732" w:type="dxa"/>
          </w:tcPr>
          <w:p w14:paraId="6D87E57D" w14:textId="77777777" w:rsidR="00816CF1" w:rsidRDefault="00816CF1">
            <w:pPr>
              <w:pStyle w:val="TableParagraph"/>
              <w:rPr>
                <w:rFonts w:ascii="Times New Roman"/>
                <w:sz w:val="20"/>
              </w:rPr>
            </w:pPr>
          </w:p>
        </w:tc>
        <w:tc>
          <w:tcPr>
            <w:tcW w:w="732" w:type="dxa"/>
          </w:tcPr>
          <w:p w14:paraId="117BD5FD" w14:textId="77777777" w:rsidR="00816CF1" w:rsidRDefault="00816CF1">
            <w:pPr>
              <w:pStyle w:val="TableParagraph"/>
              <w:rPr>
                <w:rFonts w:ascii="Times New Roman"/>
                <w:sz w:val="20"/>
              </w:rPr>
            </w:pPr>
          </w:p>
        </w:tc>
        <w:tc>
          <w:tcPr>
            <w:tcW w:w="731" w:type="dxa"/>
          </w:tcPr>
          <w:p w14:paraId="56CCFBD6" w14:textId="77777777" w:rsidR="00816CF1" w:rsidRDefault="00816CF1">
            <w:pPr>
              <w:pStyle w:val="TableParagraph"/>
              <w:rPr>
                <w:rFonts w:ascii="Times New Roman"/>
                <w:sz w:val="20"/>
              </w:rPr>
            </w:pPr>
          </w:p>
        </w:tc>
        <w:tc>
          <w:tcPr>
            <w:tcW w:w="732" w:type="dxa"/>
          </w:tcPr>
          <w:p w14:paraId="10E63209" w14:textId="77777777" w:rsidR="00816CF1" w:rsidRDefault="00816CF1">
            <w:pPr>
              <w:pStyle w:val="TableParagraph"/>
              <w:rPr>
                <w:rFonts w:ascii="Times New Roman"/>
                <w:sz w:val="20"/>
              </w:rPr>
            </w:pPr>
          </w:p>
        </w:tc>
        <w:tc>
          <w:tcPr>
            <w:tcW w:w="731" w:type="dxa"/>
          </w:tcPr>
          <w:p w14:paraId="6A1A4F52" w14:textId="77777777" w:rsidR="00816CF1" w:rsidRDefault="00816CF1">
            <w:pPr>
              <w:pStyle w:val="TableParagraph"/>
              <w:rPr>
                <w:rFonts w:ascii="Times New Roman"/>
                <w:sz w:val="20"/>
              </w:rPr>
            </w:pPr>
          </w:p>
        </w:tc>
        <w:tc>
          <w:tcPr>
            <w:tcW w:w="731" w:type="dxa"/>
          </w:tcPr>
          <w:p w14:paraId="0E61E4A5" w14:textId="77777777" w:rsidR="00816CF1" w:rsidRDefault="00816CF1">
            <w:pPr>
              <w:pStyle w:val="TableParagraph"/>
              <w:rPr>
                <w:rFonts w:ascii="Times New Roman"/>
                <w:sz w:val="20"/>
              </w:rPr>
            </w:pPr>
          </w:p>
        </w:tc>
        <w:tc>
          <w:tcPr>
            <w:tcW w:w="732" w:type="dxa"/>
          </w:tcPr>
          <w:p w14:paraId="5C8D37FA" w14:textId="77777777" w:rsidR="00816CF1" w:rsidRDefault="00816CF1">
            <w:pPr>
              <w:pStyle w:val="TableParagraph"/>
              <w:rPr>
                <w:rFonts w:ascii="Times New Roman"/>
                <w:sz w:val="20"/>
              </w:rPr>
            </w:pPr>
          </w:p>
        </w:tc>
        <w:tc>
          <w:tcPr>
            <w:tcW w:w="732" w:type="dxa"/>
          </w:tcPr>
          <w:p w14:paraId="30A947D7" w14:textId="77777777" w:rsidR="00816CF1" w:rsidRDefault="00816CF1">
            <w:pPr>
              <w:pStyle w:val="TableParagraph"/>
              <w:rPr>
                <w:rFonts w:ascii="Times New Roman"/>
                <w:sz w:val="20"/>
              </w:rPr>
            </w:pPr>
          </w:p>
        </w:tc>
        <w:tc>
          <w:tcPr>
            <w:tcW w:w="731" w:type="dxa"/>
          </w:tcPr>
          <w:p w14:paraId="6935CAA9" w14:textId="77777777" w:rsidR="00816CF1" w:rsidRDefault="00816CF1">
            <w:pPr>
              <w:pStyle w:val="TableParagraph"/>
              <w:rPr>
                <w:rFonts w:ascii="Times New Roman"/>
                <w:sz w:val="20"/>
              </w:rPr>
            </w:pPr>
          </w:p>
        </w:tc>
        <w:tc>
          <w:tcPr>
            <w:tcW w:w="732" w:type="dxa"/>
          </w:tcPr>
          <w:p w14:paraId="4FACA124" w14:textId="77777777" w:rsidR="00816CF1" w:rsidRDefault="00816CF1">
            <w:pPr>
              <w:pStyle w:val="TableParagraph"/>
              <w:rPr>
                <w:rFonts w:ascii="Times New Roman"/>
                <w:sz w:val="20"/>
              </w:rPr>
            </w:pPr>
          </w:p>
        </w:tc>
        <w:tc>
          <w:tcPr>
            <w:tcW w:w="732" w:type="dxa"/>
          </w:tcPr>
          <w:p w14:paraId="2CAEC390" w14:textId="77777777" w:rsidR="00816CF1" w:rsidRDefault="00816CF1">
            <w:pPr>
              <w:pStyle w:val="TableParagraph"/>
              <w:rPr>
                <w:rFonts w:ascii="Times New Roman"/>
                <w:sz w:val="20"/>
              </w:rPr>
            </w:pPr>
          </w:p>
        </w:tc>
        <w:tc>
          <w:tcPr>
            <w:tcW w:w="731" w:type="dxa"/>
          </w:tcPr>
          <w:p w14:paraId="47912ADA" w14:textId="77777777" w:rsidR="00816CF1" w:rsidRDefault="00816CF1">
            <w:pPr>
              <w:pStyle w:val="TableParagraph"/>
              <w:rPr>
                <w:rFonts w:ascii="Times New Roman"/>
                <w:sz w:val="20"/>
              </w:rPr>
            </w:pPr>
          </w:p>
        </w:tc>
        <w:tc>
          <w:tcPr>
            <w:tcW w:w="732" w:type="dxa"/>
          </w:tcPr>
          <w:p w14:paraId="2725C83C" w14:textId="77777777" w:rsidR="00816CF1" w:rsidRDefault="00816CF1">
            <w:pPr>
              <w:pStyle w:val="TableParagraph"/>
              <w:rPr>
                <w:rFonts w:ascii="Times New Roman"/>
                <w:sz w:val="20"/>
              </w:rPr>
            </w:pPr>
          </w:p>
        </w:tc>
        <w:tc>
          <w:tcPr>
            <w:tcW w:w="731" w:type="dxa"/>
          </w:tcPr>
          <w:p w14:paraId="6F7F73DF" w14:textId="77777777" w:rsidR="00816CF1" w:rsidRDefault="00816CF1">
            <w:pPr>
              <w:pStyle w:val="TableParagraph"/>
              <w:rPr>
                <w:rFonts w:ascii="Times New Roman"/>
                <w:sz w:val="20"/>
              </w:rPr>
            </w:pPr>
          </w:p>
        </w:tc>
        <w:tc>
          <w:tcPr>
            <w:tcW w:w="732" w:type="dxa"/>
          </w:tcPr>
          <w:p w14:paraId="078D1632" w14:textId="77777777" w:rsidR="00816CF1" w:rsidRDefault="00816CF1">
            <w:pPr>
              <w:pStyle w:val="TableParagraph"/>
              <w:rPr>
                <w:rFonts w:ascii="Times New Roman"/>
                <w:sz w:val="20"/>
              </w:rPr>
            </w:pPr>
          </w:p>
        </w:tc>
      </w:tr>
      <w:tr w:rsidR="00816CF1" w14:paraId="4576A769" w14:textId="77777777">
        <w:trPr>
          <w:trHeight w:val="289"/>
        </w:trPr>
        <w:tc>
          <w:tcPr>
            <w:tcW w:w="5826" w:type="dxa"/>
          </w:tcPr>
          <w:p w14:paraId="70F0C1D1" w14:textId="77777777" w:rsidR="00816CF1" w:rsidRDefault="00B01A57">
            <w:pPr>
              <w:pStyle w:val="TableParagraph"/>
              <w:spacing w:before="30"/>
              <w:ind w:left="57"/>
              <w:rPr>
                <w:sz w:val="20"/>
                <w:lang w:eastAsia="ja-JP"/>
              </w:rPr>
            </w:pPr>
            <w:r>
              <w:rPr>
                <w:sz w:val="13"/>
                <w:lang w:eastAsia="ja-JP"/>
              </w:rPr>
              <w:t>MSL</w:t>
            </w:r>
            <w:r>
              <w:rPr>
                <w:sz w:val="13"/>
                <w:lang w:eastAsia="ja-JP"/>
              </w:rPr>
              <w:t>からのタービン先端の高さ</w:t>
            </w:r>
            <w:r>
              <w:rPr>
                <w:spacing w:val="-2"/>
                <w:sz w:val="13"/>
                <w:lang w:eastAsia="ja-JP"/>
              </w:rPr>
              <w:t>（フィート）</w:t>
            </w:r>
          </w:p>
        </w:tc>
        <w:tc>
          <w:tcPr>
            <w:tcW w:w="1856" w:type="dxa"/>
          </w:tcPr>
          <w:p w14:paraId="5F486CBB" w14:textId="77777777" w:rsidR="00816CF1" w:rsidRDefault="00B01A57">
            <w:pPr>
              <w:pStyle w:val="TableParagraph"/>
              <w:spacing w:before="30"/>
              <w:ind w:left="10"/>
              <w:jc w:val="center"/>
              <w:rPr>
                <w:sz w:val="20"/>
              </w:rPr>
            </w:pPr>
            <w:r>
              <w:rPr>
                <w:spacing w:val="-5"/>
                <w:sz w:val="13"/>
              </w:rPr>
              <w:t>869</w:t>
            </w:r>
          </w:p>
        </w:tc>
        <w:tc>
          <w:tcPr>
            <w:tcW w:w="730" w:type="dxa"/>
          </w:tcPr>
          <w:p w14:paraId="78801ADF" w14:textId="77777777" w:rsidR="00816CF1" w:rsidRDefault="00816CF1">
            <w:pPr>
              <w:pStyle w:val="TableParagraph"/>
              <w:rPr>
                <w:rFonts w:ascii="Times New Roman"/>
                <w:sz w:val="20"/>
              </w:rPr>
            </w:pPr>
          </w:p>
        </w:tc>
        <w:tc>
          <w:tcPr>
            <w:tcW w:w="731" w:type="dxa"/>
          </w:tcPr>
          <w:p w14:paraId="6593CE27" w14:textId="77777777" w:rsidR="00816CF1" w:rsidRDefault="00B01A57">
            <w:pPr>
              <w:pStyle w:val="TableParagraph"/>
              <w:spacing w:before="30"/>
              <w:ind w:left="49" w:right="37"/>
              <w:jc w:val="center"/>
              <w:rPr>
                <w:sz w:val="20"/>
              </w:rPr>
            </w:pPr>
            <w:r>
              <w:rPr>
                <w:spacing w:val="-10"/>
                <w:sz w:val="13"/>
              </w:rPr>
              <w:t>X</w:t>
            </w:r>
          </w:p>
        </w:tc>
        <w:tc>
          <w:tcPr>
            <w:tcW w:w="731" w:type="dxa"/>
          </w:tcPr>
          <w:p w14:paraId="725892CB" w14:textId="77777777" w:rsidR="00816CF1" w:rsidRDefault="00816CF1">
            <w:pPr>
              <w:pStyle w:val="TableParagraph"/>
              <w:rPr>
                <w:rFonts w:ascii="Times New Roman"/>
                <w:sz w:val="20"/>
              </w:rPr>
            </w:pPr>
          </w:p>
        </w:tc>
        <w:tc>
          <w:tcPr>
            <w:tcW w:w="731" w:type="dxa"/>
          </w:tcPr>
          <w:p w14:paraId="4B0473C6" w14:textId="77777777" w:rsidR="00816CF1" w:rsidRDefault="00B01A57">
            <w:pPr>
              <w:pStyle w:val="TableParagraph"/>
              <w:spacing w:before="30"/>
              <w:ind w:left="49" w:right="33"/>
              <w:jc w:val="center"/>
              <w:rPr>
                <w:sz w:val="20"/>
              </w:rPr>
            </w:pPr>
            <w:r>
              <w:rPr>
                <w:spacing w:val="-10"/>
                <w:sz w:val="13"/>
              </w:rPr>
              <w:t>X</w:t>
            </w:r>
          </w:p>
        </w:tc>
        <w:tc>
          <w:tcPr>
            <w:tcW w:w="732" w:type="dxa"/>
          </w:tcPr>
          <w:p w14:paraId="04DA60DA" w14:textId="77777777" w:rsidR="00816CF1" w:rsidRDefault="00816CF1">
            <w:pPr>
              <w:pStyle w:val="TableParagraph"/>
              <w:rPr>
                <w:rFonts w:ascii="Times New Roman"/>
                <w:sz w:val="20"/>
              </w:rPr>
            </w:pPr>
          </w:p>
        </w:tc>
        <w:tc>
          <w:tcPr>
            <w:tcW w:w="732" w:type="dxa"/>
          </w:tcPr>
          <w:p w14:paraId="48C25094" w14:textId="77777777" w:rsidR="00816CF1" w:rsidRDefault="00B01A57">
            <w:pPr>
              <w:pStyle w:val="TableParagraph"/>
              <w:spacing w:before="30"/>
              <w:ind w:left="53" w:right="34"/>
              <w:jc w:val="center"/>
              <w:rPr>
                <w:sz w:val="20"/>
              </w:rPr>
            </w:pPr>
            <w:r>
              <w:rPr>
                <w:spacing w:val="-10"/>
                <w:sz w:val="13"/>
              </w:rPr>
              <w:t>X</w:t>
            </w:r>
          </w:p>
        </w:tc>
        <w:tc>
          <w:tcPr>
            <w:tcW w:w="731" w:type="dxa"/>
          </w:tcPr>
          <w:p w14:paraId="619A1F3F" w14:textId="77777777" w:rsidR="00816CF1" w:rsidRDefault="00B01A57">
            <w:pPr>
              <w:pStyle w:val="TableParagraph"/>
              <w:spacing w:before="30"/>
              <w:ind w:left="49" w:right="26"/>
              <w:jc w:val="center"/>
              <w:rPr>
                <w:sz w:val="20"/>
              </w:rPr>
            </w:pPr>
            <w:r>
              <w:rPr>
                <w:spacing w:val="-10"/>
                <w:sz w:val="13"/>
              </w:rPr>
              <w:t>X</w:t>
            </w:r>
          </w:p>
        </w:tc>
        <w:tc>
          <w:tcPr>
            <w:tcW w:w="732" w:type="dxa"/>
          </w:tcPr>
          <w:p w14:paraId="70AD99C9" w14:textId="77777777" w:rsidR="00816CF1" w:rsidRDefault="00816CF1">
            <w:pPr>
              <w:pStyle w:val="TableParagraph"/>
              <w:rPr>
                <w:rFonts w:ascii="Times New Roman"/>
                <w:sz w:val="20"/>
              </w:rPr>
            </w:pPr>
          </w:p>
        </w:tc>
        <w:tc>
          <w:tcPr>
            <w:tcW w:w="731" w:type="dxa"/>
          </w:tcPr>
          <w:p w14:paraId="4EF1B56C" w14:textId="77777777" w:rsidR="00816CF1" w:rsidRDefault="00816CF1">
            <w:pPr>
              <w:pStyle w:val="TableParagraph"/>
              <w:rPr>
                <w:rFonts w:ascii="Times New Roman"/>
                <w:sz w:val="20"/>
              </w:rPr>
            </w:pPr>
          </w:p>
        </w:tc>
        <w:tc>
          <w:tcPr>
            <w:tcW w:w="731" w:type="dxa"/>
          </w:tcPr>
          <w:p w14:paraId="29C9BE63" w14:textId="77777777" w:rsidR="00816CF1" w:rsidRDefault="00816CF1">
            <w:pPr>
              <w:pStyle w:val="TableParagraph"/>
              <w:rPr>
                <w:rFonts w:ascii="Times New Roman"/>
                <w:sz w:val="20"/>
              </w:rPr>
            </w:pPr>
          </w:p>
        </w:tc>
        <w:tc>
          <w:tcPr>
            <w:tcW w:w="732" w:type="dxa"/>
          </w:tcPr>
          <w:p w14:paraId="3B99A0C0" w14:textId="77777777" w:rsidR="00816CF1" w:rsidRDefault="00B01A57">
            <w:pPr>
              <w:pStyle w:val="TableParagraph"/>
              <w:spacing w:before="30"/>
              <w:ind w:left="53" w:right="23"/>
              <w:jc w:val="center"/>
              <w:rPr>
                <w:sz w:val="20"/>
              </w:rPr>
            </w:pPr>
            <w:r>
              <w:rPr>
                <w:spacing w:val="-10"/>
                <w:sz w:val="13"/>
              </w:rPr>
              <w:t>X</w:t>
            </w:r>
          </w:p>
        </w:tc>
        <w:tc>
          <w:tcPr>
            <w:tcW w:w="732" w:type="dxa"/>
          </w:tcPr>
          <w:p w14:paraId="0FB8B5DA" w14:textId="77777777" w:rsidR="00816CF1" w:rsidRDefault="00816CF1">
            <w:pPr>
              <w:pStyle w:val="TableParagraph"/>
              <w:rPr>
                <w:rFonts w:ascii="Times New Roman"/>
                <w:sz w:val="20"/>
              </w:rPr>
            </w:pPr>
          </w:p>
        </w:tc>
        <w:tc>
          <w:tcPr>
            <w:tcW w:w="731" w:type="dxa"/>
          </w:tcPr>
          <w:p w14:paraId="3C252657" w14:textId="77777777" w:rsidR="00816CF1" w:rsidRDefault="00B01A57">
            <w:pPr>
              <w:pStyle w:val="TableParagraph"/>
              <w:spacing w:before="30"/>
              <w:ind w:left="49" w:right="13"/>
              <w:jc w:val="center"/>
              <w:rPr>
                <w:sz w:val="20"/>
              </w:rPr>
            </w:pPr>
            <w:r>
              <w:rPr>
                <w:spacing w:val="-10"/>
                <w:sz w:val="13"/>
              </w:rPr>
              <w:t>X</w:t>
            </w:r>
          </w:p>
        </w:tc>
        <w:tc>
          <w:tcPr>
            <w:tcW w:w="732" w:type="dxa"/>
          </w:tcPr>
          <w:p w14:paraId="783CAFA5" w14:textId="77777777" w:rsidR="00816CF1" w:rsidRDefault="00B01A57">
            <w:pPr>
              <w:pStyle w:val="TableParagraph"/>
              <w:spacing w:before="30"/>
              <w:ind w:left="53" w:right="16"/>
              <w:jc w:val="center"/>
              <w:rPr>
                <w:sz w:val="20"/>
              </w:rPr>
            </w:pPr>
            <w:r>
              <w:rPr>
                <w:spacing w:val="-10"/>
                <w:sz w:val="13"/>
              </w:rPr>
              <w:t>X</w:t>
            </w:r>
          </w:p>
        </w:tc>
        <w:tc>
          <w:tcPr>
            <w:tcW w:w="732" w:type="dxa"/>
          </w:tcPr>
          <w:p w14:paraId="4B2B3730" w14:textId="77777777" w:rsidR="00816CF1" w:rsidRDefault="00B01A57">
            <w:pPr>
              <w:pStyle w:val="TableParagraph"/>
              <w:spacing w:before="30"/>
              <w:ind w:left="53" w:right="14"/>
              <w:jc w:val="center"/>
              <w:rPr>
                <w:sz w:val="20"/>
              </w:rPr>
            </w:pPr>
            <w:r>
              <w:rPr>
                <w:spacing w:val="-10"/>
                <w:sz w:val="13"/>
              </w:rPr>
              <w:t>X</w:t>
            </w:r>
          </w:p>
        </w:tc>
        <w:tc>
          <w:tcPr>
            <w:tcW w:w="731" w:type="dxa"/>
          </w:tcPr>
          <w:p w14:paraId="53F11C28" w14:textId="77777777" w:rsidR="00816CF1" w:rsidRDefault="00816CF1">
            <w:pPr>
              <w:pStyle w:val="TableParagraph"/>
              <w:rPr>
                <w:rFonts w:ascii="Times New Roman"/>
                <w:sz w:val="20"/>
              </w:rPr>
            </w:pPr>
          </w:p>
        </w:tc>
        <w:tc>
          <w:tcPr>
            <w:tcW w:w="732" w:type="dxa"/>
          </w:tcPr>
          <w:p w14:paraId="63D1FDB3" w14:textId="77777777" w:rsidR="00816CF1" w:rsidRDefault="00B01A57">
            <w:pPr>
              <w:pStyle w:val="TableParagraph"/>
              <w:spacing w:before="30"/>
              <w:ind w:left="53" w:right="9"/>
              <w:jc w:val="center"/>
              <w:rPr>
                <w:sz w:val="20"/>
              </w:rPr>
            </w:pPr>
            <w:r>
              <w:rPr>
                <w:spacing w:val="-10"/>
                <w:sz w:val="13"/>
              </w:rPr>
              <w:t>X</w:t>
            </w:r>
          </w:p>
        </w:tc>
        <w:tc>
          <w:tcPr>
            <w:tcW w:w="731" w:type="dxa"/>
          </w:tcPr>
          <w:p w14:paraId="09FEADB2" w14:textId="77777777" w:rsidR="00816CF1" w:rsidRDefault="00816CF1">
            <w:pPr>
              <w:pStyle w:val="TableParagraph"/>
              <w:rPr>
                <w:rFonts w:ascii="Times New Roman"/>
                <w:sz w:val="20"/>
              </w:rPr>
            </w:pPr>
          </w:p>
        </w:tc>
        <w:tc>
          <w:tcPr>
            <w:tcW w:w="732" w:type="dxa"/>
          </w:tcPr>
          <w:p w14:paraId="0A5A4E33" w14:textId="77777777" w:rsidR="00816CF1" w:rsidRDefault="00816CF1">
            <w:pPr>
              <w:pStyle w:val="TableParagraph"/>
              <w:rPr>
                <w:rFonts w:ascii="Times New Roman"/>
                <w:sz w:val="20"/>
              </w:rPr>
            </w:pPr>
          </w:p>
        </w:tc>
      </w:tr>
      <w:tr w:rsidR="00816CF1" w14:paraId="6F0DBDA4" w14:textId="77777777">
        <w:trPr>
          <w:trHeight w:val="290"/>
        </w:trPr>
        <w:tc>
          <w:tcPr>
            <w:tcW w:w="5826" w:type="dxa"/>
          </w:tcPr>
          <w:p w14:paraId="7401396A" w14:textId="77777777" w:rsidR="00816CF1" w:rsidRDefault="00B01A57">
            <w:pPr>
              <w:pStyle w:val="TableParagraph"/>
              <w:spacing w:before="30"/>
              <w:ind w:left="57"/>
              <w:rPr>
                <w:sz w:val="20"/>
                <w:lang w:eastAsia="ja-JP"/>
              </w:rPr>
            </w:pPr>
            <w:r>
              <w:rPr>
                <w:sz w:val="13"/>
                <w:lang w:eastAsia="ja-JP"/>
              </w:rPr>
              <w:t>MSL</w:t>
            </w:r>
            <w:r>
              <w:rPr>
                <w:sz w:val="13"/>
                <w:lang w:eastAsia="ja-JP"/>
              </w:rPr>
              <w:t>からのハブの高さ</w:t>
            </w:r>
            <w:r>
              <w:rPr>
                <w:spacing w:val="-2"/>
                <w:sz w:val="13"/>
                <w:lang w:eastAsia="ja-JP"/>
              </w:rPr>
              <w:t>（フィート）</w:t>
            </w:r>
          </w:p>
        </w:tc>
        <w:tc>
          <w:tcPr>
            <w:tcW w:w="1856" w:type="dxa"/>
          </w:tcPr>
          <w:p w14:paraId="6E048247" w14:textId="77777777" w:rsidR="00816CF1" w:rsidRDefault="00B01A57">
            <w:pPr>
              <w:pStyle w:val="TableParagraph"/>
              <w:spacing w:before="30"/>
              <w:ind w:left="10"/>
              <w:jc w:val="center"/>
              <w:rPr>
                <w:sz w:val="20"/>
              </w:rPr>
            </w:pPr>
            <w:r>
              <w:rPr>
                <w:spacing w:val="-5"/>
                <w:sz w:val="13"/>
              </w:rPr>
              <w:t>489</w:t>
            </w:r>
          </w:p>
        </w:tc>
        <w:tc>
          <w:tcPr>
            <w:tcW w:w="730" w:type="dxa"/>
          </w:tcPr>
          <w:p w14:paraId="3E06D7DA" w14:textId="77777777" w:rsidR="00816CF1" w:rsidRDefault="00816CF1">
            <w:pPr>
              <w:pStyle w:val="TableParagraph"/>
              <w:rPr>
                <w:rFonts w:ascii="Times New Roman"/>
                <w:sz w:val="20"/>
              </w:rPr>
            </w:pPr>
          </w:p>
        </w:tc>
        <w:tc>
          <w:tcPr>
            <w:tcW w:w="731" w:type="dxa"/>
          </w:tcPr>
          <w:p w14:paraId="27939BFD" w14:textId="77777777" w:rsidR="00816CF1" w:rsidRDefault="00B01A57">
            <w:pPr>
              <w:pStyle w:val="TableParagraph"/>
              <w:spacing w:before="30"/>
              <w:ind w:left="49" w:right="37"/>
              <w:jc w:val="center"/>
              <w:rPr>
                <w:sz w:val="20"/>
              </w:rPr>
            </w:pPr>
            <w:r>
              <w:rPr>
                <w:spacing w:val="-10"/>
                <w:sz w:val="13"/>
              </w:rPr>
              <w:t>X</w:t>
            </w:r>
          </w:p>
        </w:tc>
        <w:tc>
          <w:tcPr>
            <w:tcW w:w="731" w:type="dxa"/>
          </w:tcPr>
          <w:p w14:paraId="64D411EC" w14:textId="77777777" w:rsidR="00816CF1" w:rsidRDefault="00816CF1">
            <w:pPr>
              <w:pStyle w:val="TableParagraph"/>
              <w:rPr>
                <w:rFonts w:ascii="Times New Roman"/>
                <w:sz w:val="20"/>
              </w:rPr>
            </w:pPr>
          </w:p>
        </w:tc>
        <w:tc>
          <w:tcPr>
            <w:tcW w:w="731" w:type="dxa"/>
          </w:tcPr>
          <w:p w14:paraId="36C082D8" w14:textId="77777777" w:rsidR="00816CF1" w:rsidRDefault="00B01A57">
            <w:pPr>
              <w:pStyle w:val="TableParagraph"/>
              <w:spacing w:before="30"/>
              <w:ind w:left="49" w:right="33"/>
              <w:jc w:val="center"/>
              <w:rPr>
                <w:sz w:val="20"/>
              </w:rPr>
            </w:pPr>
            <w:r>
              <w:rPr>
                <w:spacing w:val="-10"/>
                <w:sz w:val="13"/>
              </w:rPr>
              <w:t>X</w:t>
            </w:r>
          </w:p>
        </w:tc>
        <w:tc>
          <w:tcPr>
            <w:tcW w:w="732" w:type="dxa"/>
          </w:tcPr>
          <w:p w14:paraId="126878D4" w14:textId="77777777" w:rsidR="00816CF1" w:rsidRDefault="00816CF1">
            <w:pPr>
              <w:pStyle w:val="TableParagraph"/>
              <w:rPr>
                <w:rFonts w:ascii="Times New Roman"/>
                <w:sz w:val="20"/>
              </w:rPr>
            </w:pPr>
          </w:p>
        </w:tc>
        <w:tc>
          <w:tcPr>
            <w:tcW w:w="732" w:type="dxa"/>
          </w:tcPr>
          <w:p w14:paraId="4CF0271F" w14:textId="77777777" w:rsidR="00816CF1" w:rsidRDefault="00B01A57">
            <w:pPr>
              <w:pStyle w:val="TableParagraph"/>
              <w:spacing w:before="30"/>
              <w:ind w:left="53" w:right="34"/>
              <w:jc w:val="center"/>
              <w:rPr>
                <w:sz w:val="20"/>
              </w:rPr>
            </w:pPr>
            <w:r>
              <w:rPr>
                <w:spacing w:val="-10"/>
                <w:sz w:val="13"/>
              </w:rPr>
              <w:t>X</w:t>
            </w:r>
          </w:p>
        </w:tc>
        <w:tc>
          <w:tcPr>
            <w:tcW w:w="731" w:type="dxa"/>
          </w:tcPr>
          <w:p w14:paraId="34199C64" w14:textId="77777777" w:rsidR="00816CF1" w:rsidRDefault="00B01A57">
            <w:pPr>
              <w:pStyle w:val="TableParagraph"/>
              <w:spacing w:before="30"/>
              <w:ind w:left="49" w:right="26"/>
              <w:jc w:val="center"/>
              <w:rPr>
                <w:sz w:val="20"/>
              </w:rPr>
            </w:pPr>
            <w:r>
              <w:rPr>
                <w:spacing w:val="-10"/>
                <w:sz w:val="13"/>
              </w:rPr>
              <w:t>X</w:t>
            </w:r>
          </w:p>
        </w:tc>
        <w:tc>
          <w:tcPr>
            <w:tcW w:w="732" w:type="dxa"/>
          </w:tcPr>
          <w:p w14:paraId="559170C8" w14:textId="77777777" w:rsidR="00816CF1" w:rsidRDefault="00816CF1">
            <w:pPr>
              <w:pStyle w:val="TableParagraph"/>
              <w:rPr>
                <w:rFonts w:ascii="Times New Roman"/>
                <w:sz w:val="20"/>
              </w:rPr>
            </w:pPr>
          </w:p>
        </w:tc>
        <w:tc>
          <w:tcPr>
            <w:tcW w:w="731" w:type="dxa"/>
          </w:tcPr>
          <w:p w14:paraId="47A09B4C" w14:textId="77777777" w:rsidR="00816CF1" w:rsidRDefault="00816CF1">
            <w:pPr>
              <w:pStyle w:val="TableParagraph"/>
              <w:rPr>
                <w:rFonts w:ascii="Times New Roman"/>
                <w:sz w:val="20"/>
              </w:rPr>
            </w:pPr>
          </w:p>
        </w:tc>
        <w:tc>
          <w:tcPr>
            <w:tcW w:w="731" w:type="dxa"/>
          </w:tcPr>
          <w:p w14:paraId="77728900" w14:textId="77777777" w:rsidR="00816CF1" w:rsidRDefault="00816CF1">
            <w:pPr>
              <w:pStyle w:val="TableParagraph"/>
              <w:rPr>
                <w:rFonts w:ascii="Times New Roman"/>
                <w:sz w:val="20"/>
              </w:rPr>
            </w:pPr>
          </w:p>
        </w:tc>
        <w:tc>
          <w:tcPr>
            <w:tcW w:w="732" w:type="dxa"/>
          </w:tcPr>
          <w:p w14:paraId="7FFEAF65" w14:textId="77777777" w:rsidR="00816CF1" w:rsidRDefault="00B01A57">
            <w:pPr>
              <w:pStyle w:val="TableParagraph"/>
              <w:spacing w:before="30"/>
              <w:ind w:left="53" w:right="23"/>
              <w:jc w:val="center"/>
              <w:rPr>
                <w:sz w:val="20"/>
              </w:rPr>
            </w:pPr>
            <w:r>
              <w:rPr>
                <w:spacing w:val="-10"/>
                <w:sz w:val="13"/>
              </w:rPr>
              <w:t>X</w:t>
            </w:r>
          </w:p>
        </w:tc>
        <w:tc>
          <w:tcPr>
            <w:tcW w:w="732" w:type="dxa"/>
          </w:tcPr>
          <w:p w14:paraId="689BB332" w14:textId="77777777" w:rsidR="00816CF1" w:rsidRDefault="00816CF1">
            <w:pPr>
              <w:pStyle w:val="TableParagraph"/>
              <w:rPr>
                <w:rFonts w:ascii="Times New Roman"/>
                <w:sz w:val="20"/>
              </w:rPr>
            </w:pPr>
          </w:p>
        </w:tc>
        <w:tc>
          <w:tcPr>
            <w:tcW w:w="731" w:type="dxa"/>
          </w:tcPr>
          <w:p w14:paraId="38366898" w14:textId="77777777" w:rsidR="00816CF1" w:rsidRDefault="00B01A57">
            <w:pPr>
              <w:pStyle w:val="TableParagraph"/>
              <w:spacing w:before="30"/>
              <w:ind w:left="49" w:right="13"/>
              <w:jc w:val="center"/>
              <w:rPr>
                <w:sz w:val="20"/>
              </w:rPr>
            </w:pPr>
            <w:r>
              <w:rPr>
                <w:spacing w:val="-10"/>
                <w:sz w:val="13"/>
              </w:rPr>
              <w:t>X</w:t>
            </w:r>
          </w:p>
        </w:tc>
        <w:tc>
          <w:tcPr>
            <w:tcW w:w="732" w:type="dxa"/>
          </w:tcPr>
          <w:p w14:paraId="1A576A7C" w14:textId="77777777" w:rsidR="00816CF1" w:rsidRDefault="00B01A57">
            <w:pPr>
              <w:pStyle w:val="TableParagraph"/>
              <w:spacing w:before="30"/>
              <w:ind w:left="53" w:right="16"/>
              <w:jc w:val="center"/>
              <w:rPr>
                <w:sz w:val="20"/>
              </w:rPr>
            </w:pPr>
            <w:r>
              <w:rPr>
                <w:spacing w:val="-10"/>
                <w:sz w:val="13"/>
              </w:rPr>
              <w:t>X</w:t>
            </w:r>
          </w:p>
        </w:tc>
        <w:tc>
          <w:tcPr>
            <w:tcW w:w="732" w:type="dxa"/>
          </w:tcPr>
          <w:p w14:paraId="269CD3AA" w14:textId="77777777" w:rsidR="00816CF1" w:rsidRDefault="00B01A57">
            <w:pPr>
              <w:pStyle w:val="TableParagraph"/>
              <w:spacing w:before="30"/>
              <w:ind w:left="53" w:right="14"/>
              <w:jc w:val="center"/>
              <w:rPr>
                <w:sz w:val="20"/>
              </w:rPr>
            </w:pPr>
            <w:r>
              <w:rPr>
                <w:spacing w:val="-10"/>
                <w:sz w:val="13"/>
              </w:rPr>
              <w:t>X</w:t>
            </w:r>
          </w:p>
        </w:tc>
        <w:tc>
          <w:tcPr>
            <w:tcW w:w="731" w:type="dxa"/>
          </w:tcPr>
          <w:p w14:paraId="6970F892" w14:textId="77777777" w:rsidR="00816CF1" w:rsidRDefault="00816CF1">
            <w:pPr>
              <w:pStyle w:val="TableParagraph"/>
              <w:rPr>
                <w:rFonts w:ascii="Times New Roman"/>
                <w:sz w:val="20"/>
              </w:rPr>
            </w:pPr>
          </w:p>
        </w:tc>
        <w:tc>
          <w:tcPr>
            <w:tcW w:w="732" w:type="dxa"/>
          </w:tcPr>
          <w:p w14:paraId="2DFCF4BF" w14:textId="77777777" w:rsidR="00816CF1" w:rsidRDefault="00B01A57">
            <w:pPr>
              <w:pStyle w:val="TableParagraph"/>
              <w:spacing w:before="30"/>
              <w:ind w:left="53" w:right="9"/>
              <w:jc w:val="center"/>
              <w:rPr>
                <w:sz w:val="20"/>
              </w:rPr>
            </w:pPr>
            <w:r>
              <w:rPr>
                <w:spacing w:val="-10"/>
                <w:sz w:val="13"/>
              </w:rPr>
              <w:t>X</w:t>
            </w:r>
          </w:p>
        </w:tc>
        <w:tc>
          <w:tcPr>
            <w:tcW w:w="731" w:type="dxa"/>
          </w:tcPr>
          <w:p w14:paraId="5C4618F4" w14:textId="77777777" w:rsidR="00816CF1" w:rsidRDefault="00816CF1">
            <w:pPr>
              <w:pStyle w:val="TableParagraph"/>
              <w:rPr>
                <w:rFonts w:ascii="Times New Roman"/>
                <w:sz w:val="20"/>
              </w:rPr>
            </w:pPr>
          </w:p>
        </w:tc>
        <w:tc>
          <w:tcPr>
            <w:tcW w:w="732" w:type="dxa"/>
          </w:tcPr>
          <w:p w14:paraId="0838331E" w14:textId="77777777" w:rsidR="00816CF1" w:rsidRDefault="00816CF1">
            <w:pPr>
              <w:pStyle w:val="TableParagraph"/>
              <w:rPr>
                <w:rFonts w:ascii="Times New Roman"/>
                <w:sz w:val="20"/>
              </w:rPr>
            </w:pPr>
          </w:p>
        </w:tc>
      </w:tr>
      <w:tr w:rsidR="00816CF1" w14:paraId="24EE849B" w14:textId="77777777">
        <w:trPr>
          <w:trHeight w:val="290"/>
        </w:trPr>
        <w:tc>
          <w:tcPr>
            <w:tcW w:w="5826" w:type="dxa"/>
          </w:tcPr>
          <w:p w14:paraId="7D31422C" w14:textId="77777777" w:rsidR="00816CF1" w:rsidRDefault="00B01A57">
            <w:pPr>
              <w:pStyle w:val="TableParagraph"/>
              <w:spacing w:before="30"/>
              <w:ind w:left="57"/>
              <w:rPr>
                <w:sz w:val="20"/>
                <w:lang w:eastAsia="ja-JP"/>
              </w:rPr>
            </w:pPr>
            <w:r>
              <w:rPr>
                <w:sz w:val="13"/>
                <w:lang w:eastAsia="ja-JP"/>
              </w:rPr>
              <w:t>ローター直径</w:t>
            </w:r>
            <w:r>
              <w:rPr>
                <w:spacing w:val="-2"/>
                <w:sz w:val="13"/>
                <w:lang w:eastAsia="ja-JP"/>
              </w:rPr>
              <w:t>（フィート）</w:t>
            </w:r>
          </w:p>
        </w:tc>
        <w:tc>
          <w:tcPr>
            <w:tcW w:w="1856" w:type="dxa"/>
          </w:tcPr>
          <w:p w14:paraId="65C48D17" w14:textId="77777777" w:rsidR="00816CF1" w:rsidRDefault="00B01A57">
            <w:pPr>
              <w:pStyle w:val="TableParagraph"/>
              <w:spacing w:before="30"/>
              <w:ind w:left="10"/>
              <w:jc w:val="center"/>
              <w:rPr>
                <w:sz w:val="20"/>
              </w:rPr>
            </w:pPr>
            <w:r>
              <w:rPr>
                <w:spacing w:val="-5"/>
                <w:sz w:val="13"/>
              </w:rPr>
              <w:t>761</w:t>
            </w:r>
          </w:p>
        </w:tc>
        <w:tc>
          <w:tcPr>
            <w:tcW w:w="730" w:type="dxa"/>
          </w:tcPr>
          <w:p w14:paraId="406595FB" w14:textId="77777777" w:rsidR="00816CF1" w:rsidRDefault="00816CF1">
            <w:pPr>
              <w:pStyle w:val="TableParagraph"/>
              <w:rPr>
                <w:rFonts w:ascii="Times New Roman"/>
                <w:sz w:val="20"/>
              </w:rPr>
            </w:pPr>
          </w:p>
        </w:tc>
        <w:tc>
          <w:tcPr>
            <w:tcW w:w="731" w:type="dxa"/>
          </w:tcPr>
          <w:p w14:paraId="143783DF" w14:textId="77777777" w:rsidR="00816CF1" w:rsidRDefault="00B01A57">
            <w:pPr>
              <w:pStyle w:val="TableParagraph"/>
              <w:spacing w:before="30"/>
              <w:ind w:left="49" w:right="37"/>
              <w:jc w:val="center"/>
              <w:rPr>
                <w:sz w:val="20"/>
              </w:rPr>
            </w:pPr>
            <w:r>
              <w:rPr>
                <w:spacing w:val="-10"/>
                <w:sz w:val="13"/>
              </w:rPr>
              <w:t>X</w:t>
            </w:r>
          </w:p>
        </w:tc>
        <w:tc>
          <w:tcPr>
            <w:tcW w:w="731" w:type="dxa"/>
          </w:tcPr>
          <w:p w14:paraId="30CAB2A4" w14:textId="77777777" w:rsidR="00816CF1" w:rsidRDefault="00816CF1">
            <w:pPr>
              <w:pStyle w:val="TableParagraph"/>
              <w:rPr>
                <w:rFonts w:ascii="Times New Roman"/>
                <w:sz w:val="20"/>
              </w:rPr>
            </w:pPr>
          </w:p>
        </w:tc>
        <w:tc>
          <w:tcPr>
            <w:tcW w:w="731" w:type="dxa"/>
          </w:tcPr>
          <w:p w14:paraId="6B3412FE" w14:textId="77777777" w:rsidR="00816CF1" w:rsidRDefault="00B01A57">
            <w:pPr>
              <w:pStyle w:val="TableParagraph"/>
              <w:spacing w:before="30"/>
              <w:ind w:left="49" w:right="33"/>
              <w:jc w:val="center"/>
              <w:rPr>
                <w:sz w:val="20"/>
              </w:rPr>
            </w:pPr>
            <w:r>
              <w:rPr>
                <w:spacing w:val="-10"/>
                <w:sz w:val="13"/>
              </w:rPr>
              <w:t>X</w:t>
            </w:r>
          </w:p>
        </w:tc>
        <w:tc>
          <w:tcPr>
            <w:tcW w:w="732" w:type="dxa"/>
          </w:tcPr>
          <w:p w14:paraId="47C99D2C" w14:textId="77777777" w:rsidR="00816CF1" w:rsidRDefault="00816CF1">
            <w:pPr>
              <w:pStyle w:val="TableParagraph"/>
              <w:rPr>
                <w:rFonts w:ascii="Times New Roman"/>
                <w:sz w:val="20"/>
              </w:rPr>
            </w:pPr>
          </w:p>
        </w:tc>
        <w:tc>
          <w:tcPr>
            <w:tcW w:w="732" w:type="dxa"/>
          </w:tcPr>
          <w:p w14:paraId="1C9F876A" w14:textId="77777777" w:rsidR="00816CF1" w:rsidRDefault="00B01A57">
            <w:pPr>
              <w:pStyle w:val="TableParagraph"/>
              <w:spacing w:before="30"/>
              <w:ind w:left="53" w:right="34"/>
              <w:jc w:val="center"/>
              <w:rPr>
                <w:sz w:val="20"/>
              </w:rPr>
            </w:pPr>
            <w:r>
              <w:rPr>
                <w:spacing w:val="-10"/>
                <w:sz w:val="13"/>
              </w:rPr>
              <w:t>X</w:t>
            </w:r>
          </w:p>
        </w:tc>
        <w:tc>
          <w:tcPr>
            <w:tcW w:w="731" w:type="dxa"/>
          </w:tcPr>
          <w:p w14:paraId="2F1AAC99" w14:textId="77777777" w:rsidR="00816CF1" w:rsidRDefault="00B01A57">
            <w:pPr>
              <w:pStyle w:val="TableParagraph"/>
              <w:spacing w:before="30"/>
              <w:ind w:left="49" w:right="26"/>
              <w:jc w:val="center"/>
              <w:rPr>
                <w:sz w:val="20"/>
              </w:rPr>
            </w:pPr>
            <w:r>
              <w:rPr>
                <w:spacing w:val="-10"/>
                <w:sz w:val="13"/>
              </w:rPr>
              <w:t>X</w:t>
            </w:r>
          </w:p>
        </w:tc>
        <w:tc>
          <w:tcPr>
            <w:tcW w:w="732" w:type="dxa"/>
          </w:tcPr>
          <w:p w14:paraId="2D5C412D" w14:textId="77777777" w:rsidR="00816CF1" w:rsidRDefault="00816CF1">
            <w:pPr>
              <w:pStyle w:val="TableParagraph"/>
              <w:rPr>
                <w:rFonts w:ascii="Times New Roman"/>
                <w:sz w:val="20"/>
              </w:rPr>
            </w:pPr>
          </w:p>
        </w:tc>
        <w:tc>
          <w:tcPr>
            <w:tcW w:w="731" w:type="dxa"/>
          </w:tcPr>
          <w:p w14:paraId="473D1BC9" w14:textId="77777777" w:rsidR="00816CF1" w:rsidRDefault="00816CF1">
            <w:pPr>
              <w:pStyle w:val="TableParagraph"/>
              <w:rPr>
                <w:rFonts w:ascii="Times New Roman"/>
                <w:sz w:val="20"/>
              </w:rPr>
            </w:pPr>
          </w:p>
        </w:tc>
        <w:tc>
          <w:tcPr>
            <w:tcW w:w="731" w:type="dxa"/>
          </w:tcPr>
          <w:p w14:paraId="0E5FCFF4" w14:textId="77777777" w:rsidR="00816CF1" w:rsidRDefault="00816CF1">
            <w:pPr>
              <w:pStyle w:val="TableParagraph"/>
              <w:rPr>
                <w:rFonts w:ascii="Times New Roman"/>
                <w:sz w:val="20"/>
              </w:rPr>
            </w:pPr>
          </w:p>
        </w:tc>
        <w:tc>
          <w:tcPr>
            <w:tcW w:w="732" w:type="dxa"/>
          </w:tcPr>
          <w:p w14:paraId="0CB986A1" w14:textId="77777777" w:rsidR="00816CF1" w:rsidRDefault="00B01A57">
            <w:pPr>
              <w:pStyle w:val="TableParagraph"/>
              <w:spacing w:before="30"/>
              <w:ind w:left="53" w:right="23"/>
              <w:jc w:val="center"/>
              <w:rPr>
                <w:sz w:val="20"/>
              </w:rPr>
            </w:pPr>
            <w:r>
              <w:rPr>
                <w:spacing w:val="-10"/>
                <w:sz w:val="13"/>
              </w:rPr>
              <w:t>X</w:t>
            </w:r>
          </w:p>
        </w:tc>
        <w:tc>
          <w:tcPr>
            <w:tcW w:w="732" w:type="dxa"/>
          </w:tcPr>
          <w:p w14:paraId="446E90CD" w14:textId="77777777" w:rsidR="00816CF1" w:rsidRDefault="00816CF1">
            <w:pPr>
              <w:pStyle w:val="TableParagraph"/>
              <w:rPr>
                <w:rFonts w:ascii="Times New Roman"/>
                <w:sz w:val="20"/>
              </w:rPr>
            </w:pPr>
          </w:p>
        </w:tc>
        <w:tc>
          <w:tcPr>
            <w:tcW w:w="731" w:type="dxa"/>
          </w:tcPr>
          <w:p w14:paraId="60B5D8CB" w14:textId="77777777" w:rsidR="00816CF1" w:rsidRDefault="00B01A57">
            <w:pPr>
              <w:pStyle w:val="TableParagraph"/>
              <w:spacing w:before="30"/>
              <w:ind w:left="49" w:right="13"/>
              <w:jc w:val="center"/>
              <w:rPr>
                <w:sz w:val="20"/>
              </w:rPr>
            </w:pPr>
            <w:r>
              <w:rPr>
                <w:spacing w:val="-10"/>
                <w:sz w:val="13"/>
              </w:rPr>
              <w:t>X</w:t>
            </w:r>
          </w:p>
        </w:tc>
        <w:tc>
          <w:tcPr>
            <w:tcW w:w="732" w:type="dxa"/>
          </w:tcPr>
          <w:p w14:paraId="3B4AD929" w14:textId="77777777" w:rsidR="00816CF1" w:rsidRDefault="00B01A57">
            <w:pPr>
              <w:pStyle w:val="TableParagraph"/>
              <w:spacing w:before="30"/>
              <w:ind w:left="53" w:right="16"/>
              <w:jc w:val="center"/>
              <w:rPr>
                <w:sz w:val="20"/>
              </w:rPr>
            </w:pPr>
            <w:r>
              <w:rPr>
                <w:spacing w:val="-10"/>
                <w:sz w:val="13"/>
              </w:rPr>
              <w:t>X</w:t>
            </w:r>
          </w:p>
        </w:tc>
        <w:tc>
          <w:tcPr>
            <w:tcW w:w="732" w:type="dxa"/>
          </w:tcPr>
          <w:p w14:paraId="4179C593" w14:textId="77777777" w:rsidR="00816CF1" w:rsidRDefault="00B01A57">
            <w:pPr>
              <w:pStyle w:val="TableParagraph"/>
              <w:spacing w:before="30"/>
              <w:ind w:left="53" w:right="14"/>
              <w:jc w:val="center"/>
              <w:rPr>
                <w:sz w:val="20"/>
              </w:rPr>
            </w:pPr>
            <w:r>
              <w:rPr>
                <w:spacing w:val="-10"/>
                <w:sz w:val="13"/>
              </w:rPr>
              <w:t>X</w:t>
            </w:r>
          </w:p>
        </w:tc>
        <w:tc>
          <w:tcPr>
            <w:tcW w:w="731" w:type="dxa"/>
          </w:tcPr>
          <w:p w14:paraId="779D5D69" w14:textId="77777777" w:rsidR="00816CF1" w:rsidRDefault="00816CF1">
            <w:pPr>
              <w:pStyle w:val="TableParagraph"/>
              <w:rPr>
                <w:rFonts w:ascii="Times New Roman"/>
                <w:sz w:val="20"/>
              </w:rPr>
            </w:pPr>
          </w:p>
        </w:tc>
        <w:tc>
          <w:tcPr>
            <w:tcW w:w="732" w:type="dxa"/>
          </w:tcPr>
          <w:p w14:paraId="6B156A25" w14:textId="77777777" w:rsidR="00816CF1" w:rsidRDefault="00B01A57">
            <w:pPr>
              <w:pStyle w:val="TableParagraph"/>
              <w:spacing w:before="30"/>
              <w:ind w:left="53" w:right="9"/>
              <w:jc w:val="center"/>
              <w:rPr>
                <w:sz w:val="20"/>
              </w:rPr>
            </w:pPr>
            <w:r>
              <w:rPr>
                <w:spacing w:val="-10"/>
                <w:sz w:val="13"/>
              </w:rPr>
              <w:t>X</w:t>
            </w:r>
          </w:p>
        </w:tc>
        <w:tc>
          <w:tcPr>
            <w:tcW w:w="731" w:type="dxa"/>
          </w:tcPr>
          <w:p w14:paraId="2F9607F3" w14:textId="77777777" w:rsidR="00816CF1" w:rsidRDefault="00816CF1">
            <w:pPr>
              <w:pStyle w:val="TableParagraph"/>
              <w:rPr>
                <w:rFonts w:ascii="Times New Roman"/>
                <w:sz w:val="20"/>
              </w:rPr>
            </w:pPr>
          </w:p>
        </w:tc>
        <w:tc>
          <w:tcPr>
            <w:tcW w:w="732" w:type="dxa"/>
          </w:tcPr>
          <w:p w14:paraId="29BBCE85" w14:textId="77777777" w:rsidR="00816CF1" w:rsidRDefault="00816CF1">
            <w:pPr>
              <w:pStyle w:val="TableParagraph"/>
              <w:rPr>
                <w:rFonts w:ascii="Times New Roman"/>
                <w:sz w:val="20"/>
              </w:rPr>
            </w:pPr>
          </w:p>
        </w:tc>
      </w:tr>
      <w:tr w:rsidR="00816CF1" w14:paraId="61899217" w14:textId="77777777">
        <w:trPr>
          <w:trHeight w:val="289"/>
        </w:trPr>
        <w:tc>
          <w:tcPr>
            <w:tcW w:w="5826" w:type="dxa"/>
          </w:tcPr>
          <w:p w14:paraId="6D62024D" w14:textId="77777777" w:rsidR="00816CF1" w:rsidRDefault="00B01A57">
            <w:pPr>
              <w:pStyle w:val="TableParagraph"/>
              <w:spacing w:before="30"/>
              <w:ind w:left="57"/>
              <w:rPr>
                <w:sz w:val="20"/>
                <w:lang w:eastAsia="ja-JP"/>
              </w:rPr>
            </w:pPr>
            <w:r>
              <w:rPr>
                <w:sz w:val="13"/>
                <w:lang w:eastAsia="ja-JP"/>
              </w:rPr>
              <w:t>タービン先端から</w:t>
            </w:r>
            <w:r>
              <w:rPr>
                <w:sz w:val="13"/>
                <w:lang w:eastAsia="ja-JP"/>
              </w:rPr>
              <w:t>HAT</w:t>
            </w:r>
            <w:r>
              <w:rPr>
                <w:sz w:val="13"/>
                <w:lang w:eastAsia="ja-JP"/>
              </w:rPr>
              <w:t>までの</w:t>
            </w:r>
            <w:r>
              <w:rPr>
                <w:spacing w:val="-2"/>
                <w:sz w:val="13"/>
                <w:lang w:eastAsia="ja-JP"/>
              </w:rPr>
              <w:t>距離（フィート）</w:t>
            </w:r>
          </w:p>
        </w:tc>
        <w:tc>
          <w:tcPr>
            <w:tcW w:w="1856" w:type="dxa"/>
          </w:tcPr>
          <w:p w14:paraId="63FF3590" w14:textId="77777777" w:rsidR="00816CF1" w:rsidRDefault="00B01A57">
            <w:pPr>
              <w:pStyle w:val="TableParagraph"/>
              <w:spacing w:before="30"/>
              <w:ind w:left="10" w:right="1"/>
              <w:jc w:val="center"/>
              <w:rPr>
                <w:sz w:val="20"/>
              </w:rPr>
            </w:pPr>
            <w:r>
              <w:rPr>
                <w:spacing w:val="-5"/>
                <w:sz w:val="13"/>
              </w:rPr>
              <w:t>115</w:t>
            </w:r>
          </w:p>
        </w:tc>
        <w:tc>
          <w:tcPr>
            <w:tcW w:w="730" w:type="dxa"/>
          </w:tcPr>
          <w:p w14:paraId="50B6BD3D" w14:textId="77777777" w:rsidR="00816CF1" w:rsidRDefault="00816CF1">
            <w:pPr>
              <w:pStyle w:val="TableParagraph"/>
              <w:rPr>
                <w:rFonts w:ascii="Times New Roman"/>
                <w:sz w:val="20"/>
              </w:rPr>
            </w:pPr>
          </w:p>
        </w:tc>
        <w:tc>
          <w:tcPr>
            <w:tcW w:w="731" w:type="dxa"/>
          </w:tcPr>
          <w:p w14:paraId="0D86A488" w14:textId="77777777" w:rsidR="00816CF1" w:rsidRDefault="00B01A57">
            <w:pPr>
              <w:pStyle w:val="TableParagraph"/>
              <w:spacing w:before="30"/>
              <w:ind w:left="49" w:right="37"/>
              <w:jc w:val="center"/>
              <w:rPr>
                <w:sz w:val="20"/>
              </w:rPr>
            </w:pPr>
            <w:r>
              <w:rPr>
                <w:spacing w:val="-10"/>
                <w:sz w:val="13"/>
              </w:rPr>
              <w:t>X</w:t>
            </w:r>
          </w:p>
        </w:tc>
        <w:tc>
          <w:tcPr>
            <w:tcW w:w="731" w:type="dxa"/>
          </w:tcPr>
          <w:p w14:paraId="0162A0F2" w14:textId="77777777" w:rsidR="00816CF1" w:rsidRDefault="00816CF1">
            <w:pPr>
              <w:pStyle w:val="TableParagraph"/>
              <w:rPr>
                <w:rFonts w:ascii="Times New Roman"/>
                <w:sz w:val="20"/>
              </w:rPr>
            </w:pPr>
          </w:p>
        </w:tc>
        <w:tc>
          <w:tcPr>
            <w:tcW w:w="731" w:type="dxa"/>
          </w:tcPr>
          <w:p w14:paraId="3FC5057B" w14:textId="77777777" w:rsidR="00816CF1" w:rsidRDefault="00B01A57">
            <w:pPr>
              <w:pStyle w:val="TableParagraph"/>
              <w:spacing w:before="30"/>
              <w:ind w:left="49" w:right="34"/>
              <w:jc w:val="center"/>
              <w:rPr>
                <w:sz w:val="20"/>
              </w:rPr>
            </w:pPr>
            <w:r>
              <w:rPr>
                <w:spacing w:val="-10"/>
                <w:sz w:val="13"/>
              </w:rPr>
              <w:t>X</w:t>
            </w:r>
          </w:p>
        </w:tc>
        <w:tc>
          <w:tcPr>
            <w:tcW w:w="732" w:type="dxa"/>
          </w:tcPr>
          <w:p w14:paraId="047027EA" w14:textId="77777777" w:rsidR="00816CF1" w:rsidRDefault="00816CF1">
            <w:pPr>
              <w:pStyle w:val="TableParagraph"/>
              <w:rPr>
                <w:rFonts w:ascii="Times New Roman"/>
                <w:sz w:val="20"/>
              </w:rPr>
            </w:pPr>
          </w:p>
        </w:tc>
        <w:tc>
          <w:tcPr>
            <w:tcW w:w="732" w:type="dxa"/>
          </w:tcPr>
          <w:p w14:paraId="5DB7EDFC" w14:textId="77777777" w:rsidR="00816CF1" w:rsidRDefault="00B01A57">
            <w:pPr>
              <w:pStyle w:val="TableParagraph"/>
              <w:spacing w:before="30"/>
              <w:ind w:left="53" w:right="34"/>
              <w:jc w:val="center"/>
              <w:rPr>
                <w:sz w:val="20"/>
              </w:rPr>
            </w:pPr>
            <w:r>
              <w:rPr>
                <w:spacing w:val="-10"/>
                <w:sz w:val="13"/>
              </w:rPr>
              <w:t>X</w:t>
            </w:r>
          </w:p>
        </w:tc>
        <w:tc>
          <w:tcPr>
            <w:tcW w:w="731" w:type="dxa"/>
          </w:tcPr>
          <w:p w14:paraId="7431BC4D" w14:textId="77777777" w:rsidR="00816CF1" w:rsidRDefault="00B01A57">
            <w:pPr>
              <w:pStyle w:val="TableParagraph"/>
              <w:spacing w:before="30"/>
              <w:ind w:left="49" w:right="27"/>
              <w:jc w:val="center"/>
              <w:rPr>
                <w:sz w:val="20"/>
              </w:rPr>
            </w:pPr>
            <w:r>
              <w:rPr>
                <w:spacing w:val="-10"/>
                <w:sz w:val="13"/>
              </w:rPr>
              <w:t>X</w:t>
            </w:r>
          </w:p>
        </w:tc>
        <w:tc>
          <w:tcPr>
            <w:tcW w:w="732" w:type="dxa"/>
          </w:tcPr>
          <w:p w14:paraId="3311DB6C" w14:textId="77777777" w:rsidR="00816CF1" w:rsidRDefault="00816CF1">
            <w:pPr>
              <w:pStyle w:val="TableParagraph"/>
              <w:rPr>
                <w:rFonts w:ascii="Times New Roman"/>
                <w:sz w:val="20"/>
              </w:rPr>
            </w:pPr>
          </w:p>
        </w:tc>
        <w:tc>
          <w:tcPr>
            <w:tcW w:w="731" w:type="dxa"/>
          </w:tcPr>
          <w:p w14:paraId="4F1B850B" w14:textId="77777777" w:rsidR="00816CF1" w:rsidRDefault="00816CF1">
            <w:pPr>
              <w:pStyle w:val="TableParagraph"/>
              <w:rPr>
                <w:rFonts w:ascii="Times New Roman"/>
                <w:sz w:val="20"/>
              </w:rPr>
            </w:pPr>
          </w:p>
        </w:tc>
        <w:tc>
          <w:tcPr>
            <w:tcW w:w="731" w:type="dxa"/>
          </w:tcPr>
          <w:p w14:paraId="6DCBC36C" w14:textId="77777777" w:rsidR="00816CF1" w:rsidRDefault="00816CF1">
            <w:pPr>
              <w:pStyle w:val="TableParagraph"/>
              <w:rPr>
                <w:rFonts w:ascii="Times New Roman"/>
                <w:sz w:val="20"/>
              </w:rPr>
            </w:pPr>
          </w:p>
        </w:tc>
        <w:tc>
          <w:tcPr>
            <w:tcW w:w="732" w:type="dxa"/>
          </w:tcPr>
          <w:p w14:paraId="3D14EA90" w14:textId="77777777" w:rsidR="00816CF1" w:rsidRDefault="00B01A57">
            <w:pPr>
              <w:pStyle w:val="TableParagraph"/>
              <w:spacing w:before="30"/>
              <w:ind w:left="53" w:right="23"/>
              <w:jc w:val="center"/>
              <w:rPr>
                <w:sz w:val="20"/>
              </w:rPr>
            </w:pPr>
            <w:r>
              <w:rPr>
                <w:spacing w:val="-10"/>
                <w:sz w:val="13"/>
              </w:rPr>
              <w:t>X</w:t>
            </w:r>
          </w:p>
        </w:tc>
        <w:tc>
          <w:tcPr>
            <w:tcW w:w="732" w:type="dxa"/>
          </w:tcPr>
          <w:p w14:paraId="6677788B" w14:textId="77777777" w:rsidR="00816CF1" w:rsidRDefault="00816CF1">
            <w:pPr>
              <w:pStyle w:val="TableParagraph"/>
              <w:rPr>
                <w:rFonts w:ascii="Times New Roman"/>
                <w:sz w:val="20"/>
              </w:rPr>
            </w:pPr>
          </w:p>
        </w:tc>
        <w:tc>
          <w:tcPr>
            <w:tcW w:w="731" w:type="dxa"/>
          </w:tcPr>
          <w:p w14:paraId="10584B5C" w14:textId="77777777" w:rsidR="00816CF1" w:rsidRDefault="00B01A57">
            <w:pPr>
              <w:pStyle w:val="TableParagraph"/>
              <w:spacing w:before="30"/>
              <w:ind w:left="49" w:right="14"/>
              <w:jc w:val="center"/>
              <w:rPr>
                <w:sz w:val="20"/>
              </w:rPr>
            </w:pPr>
            <w:r>
              <w:rPr>
                <w:spacing w:val="-10"/>
                <w:sz w:val="13"/>
              </w:rPr>
              <w:t>X</w:t>
            </w:r>
          </w:p>
        </w:tc>
        <w:tc>
          <w:tcPr>
            <w:tcW w:w="732" w:type="dxa"/>
          </w:tcPr>
          <w:p w14:paraId="264FBA40" w14:textId="77777777" w:rsidR="00816CF1" w:rsidRDefault="00B01A57">
            <w:pPr>
              <w:pStyle w:val="TableParagraph"/>
              <w:spacing w:before="30"/>
              <w:ind w:left="53" w:right="17"/>
              <w:jc w:val="center"/>
              <w:rPr>
                <w:sz w:val="20"/>
              </w:rPr>
            </w:pPr>
            <w:r>
              <w:rPr>
                <w:spacing w:val="-10"/>
                <w:sz w:val="13"/>
              </w:rPr>
              <w:t>X</w:t>
            </w:r>
          </w:p>
        </w:tc>
        <w:tc>
          <w:tcPr>
            <w:tcW w:w="732" w:type="dxa"/>
          </w:tcPr>
          <w:p w14:paraId="5BA8FB12" w14:textId="77777777" w:rsidR="00816CF1" w:rsidRDefault="00B01A57">
            <w:pPr>
              <w:pStyle w:val="TableParagraph"/>
              <w:spacing w:before="30"/>
              <w:ind w:left="53" w:right="14"/>
              <w:jc w:val="center"/>
              <w:rPr>
                <w:sz w:val="20"/>
              </w:rPr>
            </w:pPr>
            <w:r>
              <w:rPr>
                <w:spacing w:val="-10"/>
                <w:sz w:val="13"/>
              </w:rPr>
              <w:t>X</w:t>
            </w:r>
          </w:p>
        </w:tc>
        <w:tc>
          <w:tcPr>
            <w:tcW w:w="731" w:type="dxa"/>
          </w:tcPr>
          <w:p w14:paraId="7CB4C8DD" w14:textId="77777777" w:rsidR="00816CF1" w:rsidRDefault="00816CF1">
            <w:pPr>
              <w:pStyle w:val="TableParagraph"/>
              <w:rPr>
                <w:rFonts w:ascii="Times New Roman"/>
                <w:sz w:val="20"/>
              </w:rPr>
            </w:pPr>
          </w:p>
        </w:tc>
        <w:tc>
          <w:tcPr>
            <w:tcW w:w="732" w:type="dxa"/>
          </w:tcPr>
          <w:p w14:paraId="3E8AB2A2" w14:textId="77777777" w:rsidR="00816CF1" w:rsidRDefault="00B01A57">
            <w:pPr>
              <w:pStyle w:val="TableParagraph"/>
              <w:spacing w:before="30"/>
              <w:ind w:left="53" w:right="10"/>
              <w:jc w:val="center"/>
              <w:rPr>
                <w:sz w:val="20"/>
              </w:rPr>
            </w:pPr>
            <w:r>
              <w:rPr>
                <w:spacing w:val="-10"/>
                <w:sz w:val="13"/>
              </w:rPr>
              <w:t>X</w:t>
            </w:r>
          </w:p>
        </w:tc>
        <w:tc>
          <w:tcPr>
            <w:tcW w:w="731" w:type="dxa"/>
          </w:tcPr>
          <w:p w14:paraId="69F3BD80" w14:textId="77777777" w:rsidR="00816CF1" w:rsidRDefault="00816CF1">
            <w:pPr>
              <w:pStyle w:val="TableParagraph"/>
              <w:rPr>
                <w:rFonts w:ascii="Times New Roman"/>
                <w:sz w:val="20"/>
              </w:rPr>
            </w:pPr>
          </w:p>
        </w:tc>
        <w:tc>
          <w:tcPr>
            <w:tcW w:w="732" w:type="dxa"/>
          </w:tcPr>
          <w:p w14:paraId="46B9D0BC" w14:textId="77777777" w:rsidR="00816CF1" w:rsidRDefault="00816CF1">
            <w:pPr>
              <w:pStyle w:val="TableParagraph"/>
              <w:rPr>
                <w:rFonts w:ascii="Times New Roman"/>
                <w:sz w:val="20"/>
              </w:rPr>
            </w:pPr>
          </w:p>
        </w:tc>
      </w:tr>
      <w:tr w:rsidR="00816CF1" w14:paraId="6EF5EF42" w14:textId="77777777">
        <w:trPr>
          <w:trHeight w:val="290"/>
        </w:trPr>
        <w:tc>
          <w:tcPr>
            <w:tcW w:w="21579" w:type="dxa"/>
            <w:gridSpan w:val="21"/>
            <w:shd w:val="clear" w:color="auto" w:fill="F1F1F1"/>
          </w:tcPr>
          <w:p w14:paraId="75B6555E" w14:textId="77777777" w:rsidR="00816CF1" w:rsidRDefault="00B01A57">
            <w:pPr>
              <w:pStyle w:val="TableParagraph"/>
              <w:spacing w:before="30"/>
              <w:ind w:left="57"/>
              <w:rPr>
                <w:b/>
                <w:sz w:val="20"/>
                <w:lang w:eastAsia="ja-JP"/>
              </w:rPr>
            </w:pPr>
            <w:r>
              <w:rPr>
                <w:b/>
                <w:sz w:val="13"/>
                <w:lang w:eastAsia="ja-JP"/>
              </w:rPr>
              <w:t>タービン基礎</w:t>
            </w:r>
            <w:r>
              <w:rPr>
                <w:b/>
                <w:spacing w:val="-2"/>
                <w:sz w:val="13"/>
                <w:lang w:eastAsia="ja-JP"/>
              </w:rPr>
              <w:t>（モノパイル）</w:t>
            </w:r>
            <w:r>
              <w:rPr>
                <w:b/>
                <w:sz w:val="13"/>
                <w:lang w:eastAsia="ja-JP"/>
              </w:rPr>
              <w:t>ごとの</w:t>
            </w:r>
            <w:r>
              <w:rPr>
                <w:b/>
                <w:sz w:val="13"/>
                <w:lang w:eastAsia="ja-JP"/>
              </w:rPr>
              <w:t>パラメータ</w:t>
            </w:r>
          </w:p>
        </w:tc>
      </w:tr>
      <w:tr w:rsidR="00816CF1" w14:paraId="68EB4B0D" w14:textId="77777777">
        <w:trPr>
          <w:trHeight w:val="290"/>
        </w:trPr>
        <w:tc>
          <w:tcPr>
            <w:tcW w:w="5826" w:type="dxa"/>
          </w:tcPr>
          <w:p w14:paraId="6BE89768" w14:textId="77777777" w:rsidR="00816CF1" w:rsidRDefault="00B01A57">
            <w:pPr>
              <w:pStyle w:val="TableParagraph"/>
              <w:spacing w:before="30"/>
              <w:ind w:left="57"/>
              <w:rPr>
                <w:sz w:val="20"/>
                <w:lang w:eastAsia="ja-JP"/>
              </w:rPr>
            </w:pPr>
            <w:r>
              <w:rPr>
                <w:sz w:val="13"/>
                <w:lang w:eastAsia="ja-JP"/>
              </w:rPr>
              <w:t>基礎ごとのモノパイル直径</w:t>
            </w:r>
            <w:r>
              <w:rPr>
                <w:spacing w:val="-2"/>
                <w:sz w:val="13"/>
                <w:lang w:eastAsia="ja-JP"/>
              </w:rPr>
              <w:t>（フィート）</w:t>
            </w:r>
          </w:p>
        </w:tc>
        <w:tc>
          <w:tcPr>
            <w:tcW w:w="1856" w:type="dxa"/>
          </w:tcPr>
          <w:p w14:paraId="5505684A" w14:textId="77777777" w:rsidR="00816CF1" w:rsidRDefault="00B01A57">
            <w:pPr>
              <w:pStyle w:val="TableParagraph"/>
              <w:spacing w:before="30"/>
              <w:ind w:left="10" w:right="2"/>
              <w:jc w:val="center"/>
              <w:rPr>
                <w:sz w:val="20"/>
              </w:rPr>
            </w:pPr>
            <w:r>
              <w:rPr>
                <w:spacing w:val="-5"/>
                <w:sz w:val="13"/>
              </w:rPr>
              <w:t>31</w:t>
            </w:r>
          </w:p>
        </w:tc>
        <w:tc>
          <w:tcPr>
            <w:tcW w:w="730" w:type="dxa"/>
          </w:tcPr>
          <w:p w14:paraId="4B7ED44C" w14:textId="77777777" w:rsidR="00816CF1" w:rsidRDefault="00816CF1">
            <w:pPr>
              <w:pStyle w:val="TableParagraph"/>
              <w:rPr>
                <w:rFonts w:ascii="Times New Roman"/>
                <w:sz w:val="20"/>
              </w:rPr>
            </w:pPr>
          </w:p>
        </w:tc>
        <w:tc>
          <w:tcPr>
            <w:tcW w:w="731" w:type="dxa"/>
          </w:tcPr>
          <w:p w14:paraId="5BA33349" w14:textId="77777777" w:rsidR="00816CF1" w:rsidRDefault="00816CF1">
            <w:pPr>
              <w:pStyle w:val="TableParagraph"/>
              <w:rPr>
                <w:rFonts w:ascii="Times New Roman"/>
                <w:sz w:val="20"/>
              </w:rPr>
            </w:pPr>
          </w:p>
        </w:tc>
        <w:tc>
          <w:tcPr>
            <w:tcW w:w="731" w:type="dxa"/>
          </w:tcPr>
          <w:p w14:paraId="1EF362E5" w14:textId="77777777" w:rsidR="00816CF1" w:rsidRDefault="00B01A57">
            <w:pPr>
              <w:pStyle w:val="TableParagraph"/>
              <w:spacing w:before="30"/>
              <w:ind w:left="49" w:right="35"/>
              <w:jc w:val="center"/>
              <w:rPr>
                <w:sz w:val="20"/>
              </w:rPr>
            </w:pPr>
            <w:r>
              <w:rPr>
                <w:spacing w:val="-10"/>
                <w:sz w:val="13"/>
              </w:rPr>
              <w:t>X</w:t>
            </w:r>
          </w:p>
        </w:tc>
        <w:tc>
          <w:tcPr>
            <w:tcW w:w="731" w:type="dxa"/>
          </w:tcPr>
          <w:p w14:paraId="7A25A9D4" w14:textId="77777777" w:rsidR="00816CF1" w:rsidRDefault="00816CF1">
            <w:pPr>
              <w:pStyle w:val="TableParagraph"/>
              <w:rPr>
                <w:rFonts w:ascii="Times New Roman"/>
                <w:sz w:val="20"/>
              </w:rPr>
            </w:pPr>
          </w:p>
        </w:tc>
        <w:tc>
          <w:tcPr>
            <w:tcW w:w="732" w:type="dxa"/>
          </w:tcPr>
          <w:p w14:paraId="11F12487" w14:textId="77777777" w:rsidR="00816CF1" w:rsidRDefault="00816CF1">
            <w:pPr>
              <w:pStyle w:val="TableParagraph"/>
              <w:rPr>
                <w:rFonts w:ascii="Times New Roman"/>
                <w:sz w:val="20"/>
              </w:rPr>
            </w:pPr>
          </w:p>
        </w:tc>
        <w:tc>
          <w:tcPr>
            <w:tcW w:w="732" w:type="dxa"/>
          </w:tcPr>
          <w:p w14:paraId="6B1301EB" w14:textId="77777777" w:rsidR="00816CF1" w:rsidRDefault="00B01A57">
            <w:pPr>
              <w:pStyle w:val="TableParagraph"/>
              <w:spacing w:before="30"/>
              <w:ind w:left="53" w:right="34"/>
              <w:jc w:val="center"/>
              <w:rPr>
                <w:sz w:val="20"/>
              </w:rPr>
            </w:pPr>
            <w:r>
              <w:rPr>
                <w:spacing w:val="-10"/>
                <w:sz w:val="13"/>
              </w:rPr>
              <w:t>X</w:t>
            </w:r>
          </w:p>
        </w:tc>
        <w:tc>
          <w:tcPr>
            <w:tcW w:w="731" w:type="dxa"/>
          </w:tcPr>
          <w:p w14:paraId="533D7B06" w14:textId="77777777" w:rsidR="00816CF1" w:rsidRDefault="00B01A57">
            <w:pPr>
              <w:pStyle w:val="TableParagraph"/>
              <w:spacing w:before="30"/>
              <w:ind w:left="49" w:right="26"/>
              <w:jc w:val="center"/>
              <w:rPr>
                <w:sz w:val="20"/>
              </w:rPr>
            </w:pPr>
            <w:r>
              <w:rPr>
                <w:spacing w:val="-10"/>
                <w:sz w:val="13"/>
              </w:rPr>
              <w:t>X</w:t>
            </w:r>
          </w:p>
        </w:tc>
        <w:tc>
          <w:tcPr>
            <w:tcW w:w="732" w:type="dxa"/>
          </w:tcPr>
          <w:p w14:paraId="78A56952" w14:textId="77777777" w:rsidR="00816CF1" w:rsidRDefault="00816CF1">
            <w:pPr>
              <w:pStyle w:val="TableParagraph"/>
              <w:rPr>
                <w:rFonts w:ascii="Times New Roman"/>
                <w:sz w:val="20"/>
              </w:rPr>
            </w:pPr>
          </w:p>
        </w:tc>
        <w:tc>
          <w:tcPr>
            <w:tcW w:w="731" w:type="dxa"/>
          </w:tcPr>
          <w:p w14:paraId="7CC66E50" w14:textId="77777777" w:rsidR="00816CF1" w:rsidRDefault="00816CF1">
            <w:pPr>
              <w:pStyle w:val="TableParagraph"/>
              <w:rPr>
                <w:rFonts w:ascii="Times New Roman"/>
                <w:sz w:val="20"/>
              </w:rPr>
            </w:pPr>
          </w:p>
        </w:tc>
        <w:tc>
          <w:tcPr>
            <w:tcW w:w="731" w:type="dxa"/>
          </w:tcPr>
          <w:p w14:paraId="6382F942" w14:textId="77777777" w:rsidR="00816CF1" w:rsidRDefault="00B01A57">
            <w:pPr>
              <w:pStyle w:val="TableParagraph"/>
              <w:spacing w:before="30"/>
              <w:ind w:left="49" w:right="20"/>
              <w:jc w:val="center"/>
              <w:rPr>
                <w:sz w:val="20"/>
              </w:rPr>
            </w:pPr>
            <w:r>
              <w:rPr>
                <w:spacing w:val="-10"/>
                <w:sz w:val="13"/>
              </w:rPr>
              <w:t>X</w:t>
            </w:r>
          </w:p>
        </w:tc>
        <w:tc>
          <w:tcPr>
            <w:tcW w:w="732" w:type="dxa"/>
          </w:tcPr>
          <w:p w14:paraId="32A13F1B" w14:textId="77777777" w:rsidR="00816CF1" w:rsidRDefault="00816CF1">
            <w:pPr>
              <w:pStyle w:val="TableParagraph"/>
              <w:rPr>
                <w:rFonts w:ascii="Times New Roman"/>
                <w:sz w:val="20"/>
              </w:rPr>
            </w:pPr>
          </w:p>
        </w:tc>
        <w:tc>
          <w:tcPr>
            <w:tcW w:w="732" w:type="dxa"/>
          </w:tcPr>
          <w:p w14:paraId="6EFEB863" w14:textId="77777777" w:rsidR="00816CF1" w:rsidRDefault="00B01A57">
            <w:pPr>
              <w:pStyle w:val="TableParagraph"/>
              <w:spacing w:before="30"/>
              <w:ind w:left="53" w:right="21"/>
              <w:jc w:val="center"/>
              <w:rPr>
                <w:sz w:val="20"/>
              </w:rPr>
            </w:pPr>
            <w:r>
              <w:rPr>
                <w:spacing w:val="-10"/>
                <w:sz w:val="13"/>
              </w:rPr>
              <w:t>X</w:t>
            </w:r>
          </w:p>
        </w:tc>
        <w:tc>
          <w:tcPr>
            <w:tcW w:w="731" w:type="dxa"/>
          </w:tcPr>
          <w:p w14:paraId="3CF4960A" w14:textId="77777777" w:rsidR="00816CF1" w:rsidRDefault="00B01A57">
            <w:pPr>
              <w:pStyle w:val="TableParagraph"/>
              <w:spacing w:before="30"/>
              <w:ind w:left="49" w:right="13"/>
              <w:jc w:val="center"/>
              <w:rPr>
                <w:sz w:val="20"/>
              </w:rPr>
            </w:pPr>
            <w:r>
              <w:rPr>
                <w:spacing w:val="-10"/>
                <w:sz w:val="13"/>
              </w:rPr>
              <w:t>X</w:t>
            </w:r>
          </w:p>
        </w:tc>
        <w:tc>
          <w:tcPr>
            <w:tcW w:w="732" w:type="dxa"/>
          </w:tcPr>
          <w:p w14:paraId="0E2CE304" w14:textId="77777777" w:rsidR="00816CF1" w:rsidRDefault="00816CF1">
            <w:pPr>
              <w:pStyle w:val="TableParagraph"/>
              <w:rPr>
                <w:rFonts w:ascii="Times New Roman"/>
                <w:sz w:val="20"/>
              </w:rPr>
            </w:pPr>
          </w:p>
        </w:tc>
        <w:tc>
          <w:tcPr>
            <w:tcW w:w="732" w:type="dxa"/>
          </w:tcPr>
          <w:p w14:paraId="6B0DBAB6" w14:textId="77777777" w:rsidR="00816CF1" w:rsidRDefault="00816CF1">
            <w:pPr>
              <w:pStyle w:val="TableParagraph"/>
              <w:rPr>
                <w:rFonts w:ascii="Times New Roman"/>
                <w:sz w:val="20"/>
              </w:rPr>
            </w:pPr>
          </w:p>
        </w:tc>
        <w:tc>
          <w:tcPr>
            <w:tcW w:w="731" w:type="dxa"/>
          </w:tcPr>
          <w:p w14:paraId="08C0C30B" w14:textId="77777777" w:rsidR="00816CF1" w:rsidRDefault="00B01A57">
            <w:pPr>
              <w:pStyle w:val="TableParagraph"/>
              <w:spacing w:before="30"/>
              <w:ind w:left="49" w:right="7"/>
              <w:jc w:val="center"/>
              <w:rPr>
                <w:sz w:val="20"/>
              </w:rPr>
            </w:pPr>
            <w:r>
              <w:rPr>
                <w:spacing w:val="-10"/>
                <w:sz w:val="13"/>
              </w:rPr>
              <w:t>X</w:t>
            </w:r>
          </w:p>
        </w:tc>
        <w:tc>
          <w:tcPr>
            <w:tcW w:w="732" w:type="dxa"/>
          </w:tcPr>
          <w:p w14:paraId="66073843" w14:textId="77777777" w:rsidR="00816CF1" w:rsidRDefault="00816CF1">
            <w:pPr>
              <w:pStyle w:val="TableParagraph"/>
              <w:rPr>
                <w:rFonts w:ascii="Times New Roman"/>
                <w:sz w:val="20"/>
              </w:rPr>
            </w:pPr>
          </w:p>
        </w:tc>
        <w:tc>
          <w:tcPr>
            <w:tcW w:w="731" w:type="dxa"/>
          </w:tcPr>
          <w:p w14:paraId="3E06562E" w14:textId="77777777" w:rsidR="00816CF1" w:rsidRDefault="00B01A57">
            <w:pPr>
              <w:pStyle w:val="TableParagraph"/>
              <w:spacing w:before="30"/>
              <w:ind w:left="49" w:right="2"/>
              <w:jc w:val="center"/>
              <w:rPr>
                <w:sz w:val="20"/>
              </w:rPr>
            </w:pPr>
            <w:r>
              <w:rPr>
                <w:spacing w:val="-10"/>
                <w:sz w:val="13"/>
              </w:rPr>
              <w:t>X</w:t>
            </w:r>
          </w:p>
        </w:tc>
        <w:tc>
          <w:tcPr>
            <w:tcW w:w="732" w:type="dxa"/>
          </w:tcPr>
          <w:p w14:paraId="1424F582" w14:textId="77777777" w:rsidR="00816CF1" w:rsidRDefault="00816CF1">
            <w:pPr>
              <w:pStyle w:val="TableParagraph"/>
              <w:rPr>
                <w:rFonts w:ascii="Times New Roman"/>
                <w:sz w:val="20"/>
              </w:rPr>
            </w:pPr>
          </w:p>
        </w:tc>
      </w:tr>
      <w:tr w:rsidR="00816CF1" w14:paraId="614867F2" w14:textId="77777777">
        <w:trPr>
          <w:trHeight w:val="289"/>
        </w:trPr>
        <w:tc>
          <w:tcPr>
            <w:tcW w:w="5826" w:type="dxa"/>
          </w:tcPr>
          <w:p w14:paraId="25AB0EDC" w14:textId="77777777" w:rsidR="00816CF1" w:rsidRDefault="00B01A57">
            <w:pPr>
              <w:pStyle w:val="TableParagraph"/>
              <w:spacing w:before="30"/>
              <w:ind w:left="57"/>
              <w:rPr>
                <w:sz w:val="20"/>
                <w:lang w:eastAsia="ja-JP"/>
              </w:rPr>
            </w:pPr>
            <w:r>
              <w:rPr>
                <w:sz w:val="13"/>
                <w:lang w:eastAsia="ja-JP"/>
              </w:rPr>
              <w:t>洗掘防止対策を施した基部直径</w:t>
            </w:r>
            <w:r>
              <w:rPr>
                <w:spacing w:val="-2"/>
                <w:sz w:val="13"/>
                <w:lang w:eastAsia="ja-JP"/>
              </w:rPr>
              <w:t>（フィート）</w:t>
            </w:r>
          </w:p>
        </w:tc>
        <w:tc>
          <w:tcPr>
            <w:tcW w:w="1856" w:type="dxa"/>
          </w:tcPr>
          <w:p w14:paraId="2E65DF4C" w14:textId="77777777" w:rsidR="00816CF1" w:rsidRDefault="00B01A57">
            <w:pPr>
              <w:pStyle w:val="TableParagraph"/>
              <w:spacing w:before="30"/>
              <w:ind w:left="10"/>
              <w:jc w:val="center"/>
              <w:rPr>
                <w:sz w:val="20"/>
              </w:rPr>
            </w:pPr>
            <w:r>
              <w:rPr>
                <w:spacing w:val="-5"/>
                <w:sz w:val="13"/>
              </w:rPr>
              <w:t>230</w:t>
            </w:r>
          </w:p>
        </w:tc>
        <w:tc>
          <w:tcPr>
            <w:tcW w:w="730" w:type="dxa"/>
          </w:tcPr>
          <w:p w14:paraId="15342421" w14:textId="77777777" w:rsidR="00816CF1" w:rsidRDefault="00816CF1">
            <w:pPr>
              <w:pStyle w:val="TableParagraph"/>
              <w:rPr>
                <w:rFonts w:ascii="Times New Roman"/>
                <w:sz w:val="20"/>
              </w:rPr>
            </w:pPr>
          </w:p>
        </w:tc>
        <w:tc>
          <w:tcPr>
            <w:tcW w:w="731" w:type="dxa"/>
          </w:tcPr>
          <w:p w14:paraId="0C5ABE56" w14:textId="77777777" w:rsidR="00816CF1" w:rsidRDefault="00816CF1">
            <w:pPr>
              <w:pStyle w:val="TableParagraph"/>
              <w:rPr>
                <w:rFonts w:ascii="Times New Roman"/>
                <w:sz w:val="20"/>
              </w:rPr>
            </w:pPr>
          </w:p>
        </w:tc>
        <w:tc>
          <w:tcPr>
            <w:tcW w:w="731" w:type="dxa"/>
          </w:tcPr>
          <w:p w14:paraId="1044B380" w14:textId="77777777" w:rsidR="00816CF1" w:rsidRDefault="00B01A57">
            <w:pPr>
              <w:pStyle w:val="TableParagraph"/>
              <w:spacing w:before="30"/>
              <w:ind w:left="49" w:right="35"/>
              <w:jc w:val="center"/>
              <w:rPr>
                <w:sz w:val="20"/>
              </w:rPr>
            </w:pPr>
            <w:r>
              <w:rPr>
                <w:spacing w:val="-10"/>
                <w:sz w:val="13"/>
              </w:rPr>
              <w:t>X</w:t>
            </w:r>
          </w:p>
        </w:tc>
        <w:tc>
          <w:tcPr>
            <w:tcW w:w="731" w:type="dxa"/>
          </w:tcPr>
          <w:p w14:paraId="36A6E934" w14:textId="77777777" w:rsidR="00816CF1" w:rsidRDefault="00B01A57">
            <w:pPr>
              <w:pStyle w:val="TableParagraph"/>
              <w:spacing w:before="30"/>
              <w:ind w:left="49" w:right="33"/>
              <w:jc w:val="center"/>
              <w:rPr>
                <w:sz w:val="20"/>
              </w:rPr>
            </w:pPr>
            <w:r>
              <w:rPr>
                <w:spacing w:val="-10"/>
                <w:sz w:val="13"/>
              </w:rPr>
              <w:t>X</w:t>
            </w:r>
          </w:p>
        </w:tc>
        <w:tc>
          <w:tcPr>
            <w:tcW w:w="732" w:type="dxa"/>
          </w:tcPr>
          <w:p w14:paraId="3C4D301B" w14:textId="77777777" w:rsidR="00816CF1" w:rsidRDefault="00816CF1">
            <w:pPr>
              <w:pStyle w:val="TableParagraph"/>
              <w:rPr>
                <w:rFonts w:ascii="Times New Roman"/>
                <w:sz w:val="20"/>
              </w:rPr>
            </w:pPr>
          </w:p>
        </w:tc>
        <w:tc>
          <w:tcPr>
            <w:tcW w:w="732" w:type="dxa"/>
          </w:tcPr>
          <w:p w14:paraId="783B48D5" w14:textId="77777777" w:rsidR="00816CF1" w:rsidRDefault="00B01A57">
            <w:pPr>
              <w:pStyle w:val="TableParagraph"/>
              <w:spacing w:before="30"/>
              <w:ind w:left="53" w:right="34"/>
              <w:jc w:val="center"/>
              <w:rPr>
                <w:sz w:val="20"/>
              </w:rPr>
            </w:pPr>
            <w:r>
              <w:rPr>
                <w:spacing w:val="-10"/>
                <w:sz w:val="13"/>
              </w:rPr>
              <w:t>X</w:t>
            </w:r>
          </w:p>
        </w:tc>
        <w:tc>
          <w:tcPr>
            <w:tcW w:w="731" w:type="dxa"/>
          </w:tcPr>
          <w:p w14:paraId="15660918" w14:textId="77777777" w:rsidR="00816CF1" w:rsidRDefault="00816CF1">
            <w:pPr>
              <w:pStyle w:val="TableParagraph"/>
              <w:rPr>
                <w:rFonts w:ascii="Times New Roman"/>
                <w:sz w:val="20"/>
              </w:rPr>
            </w:pPr>
          </w:p>
        </w:tc>
        <w:tc>
          <w:tcPr>
            <w:tcW w:w="732" w:type="dxa"/>
          </w:tcPr>
          <w:p w14:paraId="06779EFC" w14:textId="77777777" w:rsidR="00816CF1" w:rsidRDefault="00816CF1">
            <w:pPr>
              <w:pStyle w:val="TableParagraph"/>
              <w:rPr>
                <w:rFonts w:ascii="Times New Roman"/>
                <w:sz w:val="20"/>
              </w:rPr>
            </w:pPr>
          </w:p>
        </w:tc>
        <w:tc>
          <w:tcPr>
            <w:tcW w:w="731" w:type="dxa"/>
          </w:tcPr>
          <w:p w14:paraId="361AE50A" w14:textId="77777777" w:rsidR="00816CF1" w:rsidRDefault="00816CF1">
            <w:pPr>
              <w:pStyle w:val="TableParagraph"/>
              <w:rPr>
                <w:rFonts w:ascii="Times New Roman"/>
                <w:sz w:val="20"/>
              </w:rPr>
            </w:pPr>
          </w:p>
        </w:tc>
        <w:tc>
          <w:tcPr>
            <w:tcW w:w="731" w:type="dxa"/>
          </w:tcPr>
          <w:p w14:paraId="40D19304" w14:textId="77777777" w:rsidR="00816CF1" w:rsidRDefault="00B01A57">
            <w:pPr>
              <w:pStyle w:val="TableParagraph"/>
              <w:spacing w:before="30"/>
              <w:ind w:left="49" w:right="20"/>
              <w:jc w:val="center"/>
              <w:rPr>
                <w:sz w:val="20"/>
              </w:rPr>
            </w:pPr>
            <w:r>
              <w:rPr>
                <w:spacing w:val="-10"/>
                <w:sz w:val="13"/>
              </w:rPr>
              <w:t>X</w:t>
            </w:r>
          </w:p>
        </w:tc>
        <w:tc>
          <w:tcPr>
            <w:tcW w:w="732" w:type="dxa"/>
          </w:tcPr>
          <w:p w14:paraId="4301C6E3" w14:textId="77777777" w:rsidR="00816CF1" w:rsidRDefault="00816CF1">
            <w:pPr>
              <w:pStyle w:val="TableParagraph"/>
              <w:rPr>
                <w:rFonts w:ascii="Times New Roman"/>
                <w:sz w:val="20"/>
              </w:rPr>
            </w:pPr>
          </w:p>
        </w:tc>
        <w:tc>
          <w:tcPr>
            <w:tcW w:w="732" w:type="dxa"/>
          </w:tcPr>
          <w:p w14:paraId="3637C26A" w14:textId="77777777" w:rsidR="00816CF1" w:rsidRDefault="00B01A57">
            <w:pPr>
              <w:pStyle w:val="TableParagraph"/>
              <w:spacing w:before="30"/>
              <w:ind w:left="53" w:right="20"/>
              <w:jc w:val="center"/>
              <w:rPr>
                <w:sz w:val="20"/>
              </w:rPr>
            </w:pPr>
            <w:r>
              <w:rPr>
                <w:spacing w:val="-10"/>
                <w:sz w:val="13"/>
              </w:rPr>
              <w:t>X</w:t>
            </w:r>
          </w:p>
        </w:tc>
        <w:tc>
          <w:tcPr>
            <w:tcW w:w="731" w:type="dxa"/>
          </w:tcPr>
          <w:p w14:paraId="142A2F15" w14:textId="77777777" w:rsidR="00816CF1" w:rsidRDefault="00B01A57">
            <w:pPr>
              <w:pStyle w:val="TableParagraph"/>
              <w:spacing w:before="30"/>
              <w:ind w:left="49" w:right="13"/>
              <w:jc w:val="center"/>
              <w:rPr>
                <w:sz w:val="20"/>
              </w:rPr>
            </w:pPr>
            <w:r>
              <w:rPr>
                <w:spacing w:val="-10"/>
                <w:sz w:val="13"/>
              </w:rPr>
              <w:t>X</w:t>
            </w:r>
          </w:p>
        </w:tc>
        <w:tc>
          <w:tcPr>
            <w:tcW w:w="732" w:type="dxa"/>
          </w:tcPr>
          <w:p w14:paraId="315CF28D" w14:textId="77777777" w:rsidR="00816CF1" w:rsidRDefault="00816CF1">
            <w:pPr>
              <w:pStyle w:val="TableParagraph"/>
              <w:rPr>
                <w:rFonts w:ascii="Times New Roman"/>
                <w:sz w:val="20"/>
              </w:rPr>
            </w:pPr>
          </w:p>
        </w:tc>
        <w:tc>
          <w:tcPr>
            <w:tcW w:w="732" w:type="dxa"/>
          </w:tcPr>
          <w:p w14:paraId="55D1CE5B" w14:textId="77777777" w:rsidR="00816CF1" w:rsidRDefault="00816CF1">
            <w:pPr>
              <w:pStyle w:val="TableParagraph"/>
              <w:rPr>
                <w:rFonts w:ascii="Times New Roman"/>
                <w:sz w:val="20"/>
              </w:rPr>
            </w:pPr>
          </w:p>
        </w:tc>
        <w:tc>
          <w:tcPr>
            <w:tcW w:w="731" w:type="dxa"/>
          </w:tcPr>
          <w:p w14:paraId="6CE66FAB" w14:textId="77777777" w:rsidR="00816CF1" w:rsidRDefault="00B01A57">
            <w:pPr>
              <w:pStyle w:val="TableParagraph"/>
              <w:spacing w:before="30"/>
              <w:ind w:left="49" w:right="6"/>
              <w:jc w:val="center"/>
              <w:rPr>
                <w:sz w:val="20"/>
              </w:rPr>
            </w:pPr>
            <w:r>
              <w:rPr>
                <w:spacing w:val="-10"/>
                <w:sz w:val="13"/>
              </w:rPr>
              <w:t>X</w:t>
            </w:r>
          </w:p>
        </w:tc>
        <w:tc>
          <w:tcPr>
            <w:tcW w:w="732" w:type="dxa"/>
          </w:tcPr>
          <w:p w14:paraId="5F56E190" w14:textId="77777777" w:rsidR="00816CF1" w:rsidRDefault="00816CF1">
            <w:pPr>
              <w:pStyle w:val="TableParagraph"/>
              <w:rPr>
                <w:rFonts w:ascii="Times New Roman"/>
                <w:sz w:val="20"/>
              </w:rPr>
            </w:pPr>
          </w:p>
        </w:tc>
        <w:tc>
          <w:tcPr>
            <w:tcW w:w="731" w:type="dxa"/>
          </w:tcPr>
          <w:p w14:paraId="231847A0" w14:textId="77777777" w:rsidR="00816CF1" w:rsidRDefault="00B01A57">
            <w:pPr>
              <w:pStyle w:val="TableParagraph"/>
              <w:spacing w:before="30"/>
              <w:ind w:left="49" w:right="2"/>
              <w:jc w:val="center"/>
              <w:rPr>
                <w:sz w:val="20"/>
              </w:rPr>
            </w:pPr>
            <w:r>
              <w:rPr>
                <w:spacing w:val="-10"/>
                <w:sz w:val="13"/>
              </w:rPr>
              <w:t>X</w:t>
            </w:r>
          </w:p>
        </w:tc>
        <w:tc>
          <w:tcPr>
            <w:tcW w:w="732" w:type="dxa"/>
          </w:tcPr>
          <w:p w14:paraId="758097B1" w14:textId="77777777" w:rsidR="00816CF1" w:rsidRDefault="00816CF1">
            <w:pPr>
              <w:pStyle w:val="TableParagraph"/>
              <w:rPr>
                <w:rFonts w:ascii="Times New Roman"/>
                <w:sz w:val="20"/>
              </w:rPr>
            </w:pPr>
          </w:p>
        </w:tc>
      </w:tr>
      <w:tr w:rsidR="00816CF1" w14:paraId="4987B641" w14:textId="77777777">
        <w:trPr>
          <w:trHeight w:val="290"/>
        </w:trPr>
        <w:tc>
          <w:tcPr>
            <w:tcW w:w="5826" w:type="dxa"/>
          </w:tcPr>
          <w:p w14:paraId="31C8987D" w14:textId="77777777" w:rsidR="00816CF1" w:rsidRDefault="00B01A57">
            <w:pPr>
              <w:pStyle w:val="TableParagraph"/>
              <w:spacing w:before="30"/>
              <w:ind w:left="57"/>
              <w:rPr>
                <w:sz w:val="20"/>
                <w:lang w:eastAsia="ja-JP"/>
              </w:rPr>
            </w:pPr>
            <w:r>
              <w:rPr>
                <w:sz w:val="13"/>
                <w:lang w:eastAsia="ja-JP"/>
              </w:rPr>
              <w:t>海底の深</w:t>
            </w:r>
            <w:r>
              <w:rPr>
                <w:spacing w:val="-2"/>
                <w:sz w:val="13"/>
                <w:lang w:eastAsia="ja-JP"/>
              </w:rPr>
              <w:t>さ（フィート）</w:t>
            </w:r>
          </w:p>
        </w:tc>
        <w:tc>
          <w:tcPr>
            <w:tcW w:w="1856" w:type="dxa"/>
          </w:tcPr>
          <w:p w14:paraId="778ECAA0" w14:textId="77777777" w:rsidR="00816CF1" w:rsidRDefault="00B01A57">
            <w:pPr>
              <w:pStyle w:val="TableParagraph"/>
              <w:spacing w:before="30"/>
              <w:ind w:left="10"/>
              <w:jc w:val="center"/>
              <w:rPr>
                <w:sz w:val="20"/>
              </w:rPr>
            </w:pPr>
            <w:r>
              <w:rPr>
                <w:spacing w:val="-5"/>
                <w:sz w:val="13"/>
              </w:rPr>
              <w:t>197</w:t>
            </w:r>
          </w:p>
        </w:tc>
        <w:tc>
          <w:tcPr>
            <w:tcW w:w="730" w:type="dxa"/>
          </w:tcPr>
          <w:p w14:paraId="3C004673" w14:textId="77777777" w:rsidR="00816CF1" w:rsidRDefault="00816CF1">
            <w:pPr>
              <w:pStyle w:val="TableParagraph"/>
              <w:rPr>
                <w:rFonts w:ascii="Times New Roman"/>
                <w:sz w:val="20"/>
              </w:rPr>
            </w:pPr>
          </w:p>
        </w:tc>
        <w:tc>
          <w:tcPr>
            <w:tcW w:w="731" w:type="dxa"/>
          </w:tcPr>
          <w:p w14:paraId="719B7A06" w14:textId="77777777" w:rsidR="00816CF1" w:rsidRDefault="00816CF1">
            <w:pPr>
              <w:pStyle w:val="TableParagraph"/>
              <w:rPr>
                <w:rFonts w:ascii="Times New Roman"/>
                <w:sz w:val="20"/>
              </w:rPr>
            </w:pPr>
          </w:p>
        </w:tc>
        <w:tc>
          <w:tcPr>
            <w:tcW w:w="731" w:type="dxa"/>
          </w:tcPr>
          <w:p w14:paraId="74A5269F" w14:textId="77777777" w:rsidR="00816CF1" w:rsidRDefault="00B01A57">
            <w:pPr>
              <w:pStyle w:val="TableParagraph"/>
              <w:spacing w:before="30"/>
              <w:ind w:left="49" w:right="35"/>
              <w:jc w:val="center"/>
              <w:rPr>
                <w:sz w:val="20"/>
              </w:rPr>
            </w:pPr>
            <w:r>
              <w:rPr>
                <w:spacing w:val="-10"/>
                <w:sz w:val="13"/>
              </w:rPr>
              <w:t>X</w:t>
            </w:r>
          </w:p>
        </w:tc>
        <w:tc>
          <w:tcPr>
            <w:tcW w:w="731" w:type="dxa"/>
          </w:tcPr>
          <w:p w14:paraId="7EC79812" w14:textId="77777777" w:rsidR="00816CF1" w:rsidRDefault="00816CF1">
            <w:pPr>
              <w:pStyle w:val="TableParagraph"/>
              <w:rPr>
                <w:rFonts w:ascii="Times New Roman"/>
                <w:sz w:val="20"/>
              </w:rPr>
            </w:pPr>
          </w:p>
        </w:tc>
        <w:tc>
          <w:tcPr>
            <w:tcW w:w="732" w:type="dxa"/>
          </w:tcPr>
          <w:p w14:paraId="4A21E38C" w14:textId="77777777" w:rsidR="00816CF1" w:rsidRDefault="00816CF1">
            <w:pPr>
              <w:pStyle w:val="TableParagraph"/>
              <w:rPr>
                <w:rFonts w:ascii="Times New Roman"/>
                <w:sz w:val="20"/>
              </w:rPr>
            </w:pPr>
          </w:p>
        </w:tc>
        <w:tc>
          <w:tcPr>
            <w:tcW w:w="732" w:type="dxa"/>
          </w:tcPr>
          <w:p w14:paraId="11235930" w14:textId="77777777" w:rsidR="00816CF1" w:rsidRDefault="00B01A57">
            <w:pPr>
              <w:pStyle w:val="TableParagraph"/>
              <w:spacing w:before="30"/>
              <w:ind w:left="53" w:right="34"/>
              <w:jc w:val="center"/>
              <w:rPr>
                <w:sz w:val="20"/>
              </w:rPr>
            </w:pPr>
            <w:r>
              <w:rPr>
                <w:spacing w:val="-10"/>
                <w:sz w:val="13"/>
              </w:rPr>
              <w:t>X</w:t>
            </w:r>
          </w:p>
        </w:tc>
        <w:tc>
          <w:tcPr>
            <w:tcW w:w="731" w:type="dxa"/>
          </w:tcPr>
          <w:p w14:paraId="14214C6C" w14:textId="77777777" w:rsidR="00816CF1" w:rsidRDefault="00B01A57">
            <w:pPr>
              <w:pStyle w:val="TableParagraph"/>
              <w:spacing w:before="30"/>
              <w:ind w:left="49" w:right="26"/>
              <w:jc w:val="center"/>
              <w:rPr>
                <w:sz w:val="20"/>
              </w:rPr>
            </w:pPr>
            <w:r>
              <w:rPr>
                <w:spacing w:val="-10"/>
                <w:sz w:val="13"/>
              </w:rPr>
              <w:t>X</w:t>
            </w:r>
          </w:p>
        </w:tc>
        <w:tc>
          <w:tcPr>
            <w:tcW w:w="732" w:type="dxa"/>
          </w:tcPr>
          <w:p w14:paraId="5C7D97BC" w14:textId="77777777" w:rsidR="00816CF1" w:rsidRDefault="00816CF1">
            <w:pPr>
              <w:pStyle w:val="TableParagraph"/>
              <w:rPr>
                <w:rFonts w:ascii="Times New Roman"/>
                <w:sz w:val="20"/>
              </w:rPr>
            </w:pPr>
          </w:p>
        </w:tc>
        <w:tc>
          <w:tcPr>
            <w:tcW w:w="731" w:type="dxa"/>
          </w:tcPr>
          <w:p w14:paraId="5932F298" w14:textId="77777777" w:rsidR="00816CF1" w:rsidRDefault="00816CF1">
            <w:pPr>
              <w:pStyle w:val="TableParagraph"/>
              <w:rPr>
                <w:rFonts w:ascii="Times New Roman"/>
                <w:sz w:val="20"/>
              </w:rPr>
            </w:pPr>
          </w:p>
        </w:tc>
        <w:tc>
          <w:tcPr>
            <w:tcW w:w="731" w:type="dxa"/>
          </w:tcPr>
          <w:p w14:paraId="12918F42" w14:textId="77777777" w:rsidR="00816CF1" w:rsidRDefault="00B01A57">
            <w:pPr>
              <w:pStyle w:val="TableParagraph"/>
              <w:spacing w:before="30"/>
              <w:ind w:left="49" w:right="20"/>
              <w:jc w:val="center"/>
              <w:rPr>
                <w:sz w:val="20"/>
              </w:rPr>
            </w:pPr>
            <w:r>
              <w:rPr>
                <w:spacing w:val="-10"/>
                <w:sz w:val="13"/>
              </w:rPr>
              <w:t>X</w:t>
            </w:r>
          </w:p>
        </w:tc>
        <w:tc>
          <w:tcPr>
            <w:tcW w:w="732" w:type="dxa"/>
          </w:tcPr>
          <w:p w14:paraId="753188E0" w14:textId="77777777" w:rsidR="00816CF1" w:rsidRDefault="00816CF1">
            <w:pPr>
              <w:pStyle w:val="TableParagraph"/>
              <w:rPr>
                <w:rFonts w:ascii="Times New Roman"/>
                <w:sz w:val="20"/>
              </w:rPr>
            </w:pPr>
          </w:p>
        </w:tc>
        <w:tc>
          <w:tcPr>
            <w:tcW w:w="732" w:type="dxa"/>
          </w:tcPr>
          <w:p w14:paraId="085CF888" w14:textId="77777777" w:rsidR="00816CF1" w:rsidRDefault="00B01A57">
            <w:pPr>
              <w:pStyle w:val="TableParagraph"/>
              <w:spacing w:before="30"/>
              <w:ind w:left="53" w:right="20"/>
              <w:jc w:val="center"/>
              <w:rPr>
                <w:sz w:val="20"/>
              </w:rPr>
            </w:pPr>
            <w:r>
              <w:rPr>
                <w:spacing w:val="-10"/>
                <w:sz w:val="13"/>
              </w:rPr>
              <w:t>X</w:t>
            </w:r>
          </w:p>
        </w:tc>
        <w:tc>
          <w:tcPr>
            <w:tcW w:w="731" w:type="dxa"/>
          </w:tcPr>
          <w:p w14:paraId="71B73652" w14:textId="77777777" w:rsidR="00816CF1" w:rsidRDefault="00B01A57">
            <w:pPr>
              <w:pStyle w:val="TableParagraph"/>
              <w:spacing w:before="30"/>
              <w:ind w:left="49" w:right="13"/>
              <w:jc w:val="center"/>
              <w:rPr>
                <w:sz w:val="20"/>
              </w:rPr>
            </w:pPr>
            <w:r>
              <w:rPr>
                <w:spacing w:val="-10"/>
                <w:sz w:val="13"/>
              </w:rPr>
              <w:t>X</w:t>
            </w:r>
          </w:p>
        </w:tc>
        <w:tc>
          <w:tcPr>
            <w:tcW w:w="732" w:type="dxa"/>
          </w:tcPr>
          <w:p w14:paraId="1CABDB7B" w14:textId="77777777" w:rsidR="00816CF1" w:rsidRDefault="00816CF1">
            <w:pPr>
              <w:pStyle w:val="TableParagraph"/>
              <w:rPr>
                <w:rFonts w:ascii="Times New Roman"/>
                <w:sz w:val="20"/>
              </w:rPr>
            </w:pPr>
          </w:p>
        </w:tc>
        <w:tc>
          <w:tcPr>
            <w:tcW w:w="732" w:type="dxa"/>
          </w:tcPr>
          <w:p w14:paraId="080FC28C" w14:textId="77777777" w:rsidR="00816CF1" w:rsidRDefault="00816CF1">
            <w:pPr>
              <w:pStyle w:val="TableParagraph"/>
              <w:rPr>
                <w:rFonts w:ascii="Times New Roman"/>
                <w:sz w:val="20"/>
              </w:rPr>
            </w:pPr>
          </w:p>
        </w:tc>
        <w:tc>
          <w:tcPr>
            <w:tcW w:w="731" w:type="dxa"/>
          </w:tcPr>
          <w:p w14:paraId="5FA72590" w14:textId="77777777" w:rsidR="00816CF1" w:rsidRDefault="00B01A57">
            <w:pPr>
              <w:pStyle w:val="TableParagraph"/>
              <w:spacing w:before="30"/>
              <w:ind w:left="49" w:right="6"/>
              <w:jc w:val="center"/>
              <w:rPr>
                <w:sz w:val="20"/>
              </w:rPr>
            </w:pPr>
            <w:r>
              <w:rPr>
                <w:spacing w:val="-10"/>
                <w:sz w:val="13"/>
              </w:rPr>
              <w:t>X</w:t>
            </w:r>
          </w:p>
        </w:tc>
        <w:tc>
          <w:tcPr>
            <w:tcW w:w="732" w:type="dxa"/>
          </w:tcPr>
          <w:p w14:paraId="2A58E1B3" w14:textId="77777777" w:rsidR="00816CF1" w:rsidRDefault="00816CF1">
            <w:pPr>
              <w:pStyle w:val="TableParagraph"/>
              <w:rPr>
                <w:rFonts w:ascii="Times New Roman"/>
                <w:sz w:val="20"/>
              </w:rPr>
            </w:pPr>
          </w:p>
        </w:tc>
        <w:tc>
          <w:tcPr>
            <w:tcW w:w="731" w:type="dxa"/>
          </w:tcPr>
          <w:p w14:paraId="2ED76872" w14:textId="77777777" w:rsidR="00816CF1" w:rsidRDefault="00B01A57">
            <w:pPr>
              <w:pStyle w:val="TableParagraph"/>
              <w:spacing w:before="30"/>
              <w:ind w:left="49" w:right="2"/>
              <w:jc w:val="center"/>
              <w:rPr>
                <w:sz w:val="20"/>
              </w:rPr>
            </w:pPr>
            <w:r>
              <w:rPr>
                <w:spacing w:val="-10"/>
                <w:sz w:val="13"/>
              </w:rPr>
              <w:t>X</w:t>
            </w:r>
          </w:p>
        </w:tc>
        <w:tc>
          <w:tcPr>
            <w:tcW w:w="732" w:type="dxa"/>
          </w:tcPr>
          <w:p w14:paraId="18CE9DC8" w14:textId="77777777" w:rsidR="00816CF1" w:rsidRDefault="00816CF1">
            <w:pPr>
              <w:pStyle w:val="TableParagraph"/>
              <w:rPr>
                <w:rFonts w:ascii="Times New Roman"/>
                <w:sz w:val="20"/>
              </w:rPr>
            </w:pPr>
          </w:p>
        </w:tc>
      </w:tr>
      <w:tr w:rsidR="00816CF1" w14:paraId="4569BDE5" w14:textId="77777777">
        <w:trPr>
          <w:trHeight w:val="290"/>
        </w:trPr>
        <w:tc>
          <w:tcPr>
            <w:tcW w:w="5826" w:type="dxa"/>
          </w:tcPr>
          <w:p w14:paraId="7667C915" w14:textId="77777777" w:rsidR="00816CF1" w:rsidRDefault="00B01A57">
            <w:pPr>
              <w:pStyle w:val="TableParagraph"/>
              <w:spacing w:before="30"/>
              <w:ind w:left="57"/>
              <w:rPr>
                <w:sz w:val="20"/>
                <w:lang w:eastAsia="ja-JP"/>
              </w:rPr>
            </w:pPr>
            <w:r>
              <w:rPr>
                <w:sz w:val="13"/>
                <w:lang w:eastAsia="ja-JP"/>
              </w:rPr>
              <w:t>HAT</w:t>
            </w:r>
            <w:r>
              <w:rPr>
                <w:sz w:val="13"/>
                <w:lang w:eastAsia="ja-JP"/>
              </w:rPr>
              <w:t>での直径</w:t>
            </w:r>
            <w:r>
              <w:rPr>
                <w:spacing w:val="-2"/>
                <w:sz w:val="13"/>
                <w:lang w:eastAsia="ja-JP"/>
              </w:rPr>
              <w:t>（フィート）</w:t>
            </w:r>
          </w:p>
        </w:tc>
        <w:tc>
          <w:tcPr>
            <w:tcW w:w="1856" w:type="dxa"/>
          </w:tcPr>
          <w:p w14:paraId="069A12EF" w14:textId="77777777" w:rsidR="00816CF1" w:rsidRDefault="00B01A57">
            <w:pPr>
              <w:pStyle w:val="TableParagraph"/>
              <w:spacing w:before="30"/>
              <w:ind w:left="10" w:right="2"/>
              <w:jc w:val="center"/>
              <w:rPr>
                <w:sz w:val="20"/>
              </w:rPr>
            </w:pPr>
            <w:r>
              <w:rPr>
                <w:spacing w:val="-5"/>
                <w:sz w:val="13"/>
              </w:rPr>
              <w:t>31</w:t>
            </w:r>
          </w:p>
        </w:tc>
        <w:tc>
          <w:tcPr>
            <w:tcW w:w="730" w:type="dxa"/>
          </w:tcPr>
          <w:p w14:paraId="5FD5084E" w14:textId="77777777" w:rsidR="00816CF1" w:rsidRDefault="00816CF1">
            <w:pPr>
              <w:pStyle w:val="TableParagraph"/>
              <w:rPr>
                <w:rFonts w:ascii="Times New Roman"/>
                <w:sz w:val="20"/>
              </w:rPr>
            </w:pPr>
          </w:p>
        </w:tc>
        <w:tc>
          <w:tcPr>
            <w:tcW w:w="731" w:type="dxa"/>
          </w:tcPr>
          <w:p w14:paraId="0AAC7BFF" w14:textId="77777777" w:rsidR="00816CF1" w:rsidRDefault="00816CF1">
            <w:pPr>
              <w:pStyle w:val="TableParagraph"/>
              <w:rPr>
                <w:rFonts w:ascii="Times New Roman"/>
                <w:sz w:val="20"/>
              </w:rPr>
            </w:pPr>
          </w:p>
        </w:tc>
        <w:tc>
          <w:tcPr>
            <w:tcW w:w="731" w:type="dxa"/>
          </w:tcPr>
          <w:p w14:paraId="161D8915" w14:textId="77777777" w:rsidR="00816CF1" w:rsidRDefault="00B01A57">
            <w:pPr>
              <w:pStyle w:val="TableParagraph"/>
              <w:spacing w:before="30"/>
              <w:ind w:left="49" w:right="35"/>
              <w:jc w:val="center"/>
              <w:rPr>
                <w:sz w:val="20"/>
              </w:rPr>
            </w:pPr>
            <w:r>
              <w:rPr>
                <w:spacing w:val="-10"/>
                <w:sz w:val="13"/>
              </w:rPr>
              <w:t>X</w:t>
            </w:r>
          </w:p>
        </w:tc>
        <w:tc>
          <w:tcPr>
            <w:tcW w:w="731" w:type="dxa"/>
          </w:tcPr>
          <w:p w14:paraId="06209AE3" w14:textId="77777777" w:rsidR="00816CF1" w:rsidRDefault="00816CF1">
            <w:pPr>
              <w:pStyle w:val="TableParagraph"/>
              <w:rPr>
                <w:rFonts w:ascii="Times New Roman"/>
                <w:sz w:val="20"/>
              </w:rPr>
            </w:pPr>
          </w:p>
        </w:tc>
        <w:tc>
          <w:tcPr>
            <w:tcW w:w="732" w:type="dxa"/>
          </w:tcPr>
          <w:p w14:paraId="2BE2A90B" w14:textId="77777777" w:rsidR="00816CF1" w:rsidRDefault="00816CF1">
            <w:pPr>
              <w:pStyle w:val="TableParagraph"/>
              <w:rPr>
                <w:rFonts w:ascii="Times New Roman"/>
                <w:sz w:val="20"/>
              </w:rPr>
            </w:pPr>
          </w:p>
        </w:tc>
        <w:tc>
          <w:tcPr>
            <w:tcW w:w="732" w:type="dxa"/>
          </w:tcPr>
          <w:p w14:paraId="317BD5C7" w14:textId="77777777" w:rsidR="00816CF1" w:rsidRDefault="00B01A57">
            <w:pPr>
              <w:pStyle w:val="TableParagraph"/>
              <w:spacing w:before="30"/>
              <w:ind w:left="53" w:right="34"/>
              <w:jc w:val="center"/>
              <w:rPr>
                <w:sz w:val="20"/>
              </w:rPr>
            </w:pPr>
            <w:r>
              <w:rPr>
                <w:spacing w:val="-10"/>
                <w:sz w:val="13"/>
              </w:rPr>
              <w:t>X</w:t>
            </w:r>
          </w:p>
        </w:tc>
        <w:tc>
          <w:tcPr>
            <w:tcW w:w="731" w:type="dxa"/>
          </w:tcPr>
          <w:p w14:paraId="76C4F168" w14:textId="77777777" w:rsidR="00816CF1" w:rsidRDefault="00B01A57">
            <w:pPr>
              <w:pStyle w:val="TableParagraph"/>
              <w:spacing w:before="30"/>
              <w:ind w:left="49" w:right="26"/>
              <w:jc w:val="center"/>
              <w:rPr>
                <w:sz w:val="20"/>
              </w:rPr>
            </w:pPr>
            <w:r>
              <w:rPr>
                <w:spacing w:val="-10"/>
                <w:sz w:val="13"/>
              </w:rPr>
              <w:t>X</w:t>
            </w:r>
          </w:p>
        </w:tc>
        <w:tc>
          <w:tcPr>
            <w:tcW w:w="732" w:type="dxa"/>
          </w:tcPr>
          <w:p w14:paraId="7C6E12DF" w14:textId="77777777" w:rsidR="00816CF1" w:rsidRDefault="00816CF1">
            <w:pPr>
              <w:pStyle w:val="TableParagraph"/>
              <w:rPr>
                <w:rFonts w:ascii="Times New Roman"/>
                <w:sz w:val="20"/>
              </w:rPr>
            </w:pPr>
          </w:p>
        </w:tc>
        <w:tc>
          <w:tcPr>
            <w:tcW w:w="731" w:type="dxa"/>
          </w:tcPr>
          <w:p w14:paraId="25D6EB07" w14:textId="77777777" w:rsidR="00816CF1" w:rsidRDefault="00816CF1">
            <w:pPr>
              <w:pStyle w:val="TableParagraph"/>
              <w:rPr>
                <w:rFonts w:ascii="Times New Roman"/>
                <w:sz w:val="20"/>
              </w:rPr>
            </w:pPr>
          </w:p>
        </w:tc>
        <w:tc>
          <w:tcPr>
            <w:tcW w:w="731" w:type="dxa"/>
          </w:tcPr>
          <w:p w14:paraId="41032251" w14:textId="77777777" w:rsidR="00816CF1" w:rsidRDefault="00B01A57">
            <w:pPr>
              <w:pStyle w:val="TableParagraph"/>
              <w:spacing w:before="30"/>
              <w:ind w:left="49" w:right="20"/>
              <w:jc w:val="center"/>
              <w:rPr>
                <w:sz w:val="20"/>
              </w:rPr>
            </w:pPr>
            <w:r>
              <w:rPr>
                <w:spacing w:val="-10"/>
                <w:sz w:val="13"/>
              </w:rPr>
              <w:t>X</w:t>
            </w:r>
          </w:p>
        </w:tc>
        <w:tc>
          <w:tcPr>
            <w:tcW w:w="732" w:type="dxa"/>
          </w:tcPr>
          <w:p w14:paraId="30484ECD" w14:textId="77777777" w:rsidR="00816CF1" w:rsidRDefault="00816CF1">
            <w:pPr>
              <w:pStyle w:val="TableParagraph"/>
              <w:rPr>
                <w:rFonts w:ascii="Times New Roman"/>
                <w:sz w:val="20"/>
              </w:rPr>
            </w:pPr>
          </w:p>
        </w:tc>
        <w:tc>
          <w:tcPr>
            <w:tcW w:w="732" w:type="dxa"/>
          </w:tcPr>
          <w:p w14:paraId="6103CBFD" w14:textId="77777777" w:rsidR="00816CF1" w:rsidRDefault="00B01A57">
            <w:pPr>
              <w:pStyle w:val="TableParagraph"/>
              <w:spacing w:before="30"/>
              <w:ind w:left="53" w:right="21"/>
              <w:jc w:val="center"/>
              <w:rPr>
                <w:sz w:val="20"/>
              </w:rPr>
            </w:pPr>
            <w:r>
              <w:rPr>
                <w:spacing w:val="-10"/>
                <w:sz w:val="13"/>
              </w:rPr>
              <w:t>X</w:t>
            </w:r>
          </w:p>
        </w:tc>
        <w:tc>
          <w:tcPr>
            <w:tcW w:w="731" w:type="dxa"/>
          </w:tcPr>
          <w:p w14:paraId="69B5879E" w14:textId="77777777" w:rsidR="00816CF1" w:rsidRDefault="00B01A57">
            <w:pPr>
              <w:pStyle w:val="TableParagraph"/>
              <w:spacing w:before="30"/>
              <w:ind w:left="49" w:right="13"/>
              <w:jc w:val="center"/>
              <w:rPr>
                <w:sz w:val="20"/>
              </w:rPr>
            </w:pPr>
            <w:r>
              <w:rPr>
                <w:spacing w:val="-10"/>
                <w:sz w:val="13"/>
              </w:rPr>
              <w:t>X</w:t>
            </w:r>
          </w:p>
        </w:tc>
        <w:tc>
          <w:tcPr>
            <w:tcW w:w="732" w:type="dxa"/>
          </w:tcPr>
          <w:p w14:paraId="7420A903" w14:textId="77777777" w:rsidR="00816CF1" w:rsidRDefault="00816CF1">
            <w:pPr>
              <w:pStyle w:val="TableParagraph"/>
              <w:rPr>
                <w:rFonts w:ascii="Times New Roman"/>
                <w:sz w:val="20"/>
              </w:rPr>
            </w:pPr>
          </w:p>
        </w:tc>
        <w:tc>
          <w:tcPr>
            <w:tcW w:w="732" w:type="dxa"/>
          </w:tcPr>
          <w:p w14:paraId="2400D885" w14:textId="77777777" w:rsidR="00816CF1" w:rsidRDefault="00816CF1">
            <w:pPr>
              <w:pStyle w:val="TableParagraph"/>
              <w:rPr>
                <w:rFonts w:ascii="Times New Roman"/>
                <w:sz w:val="20"/>
              </w:rPr>
            </w:pPr>
          </w:p>
        </w:tc>
        <w:tc>
          <w:tcPr>
            <w:tcW w:w="731" w:type="dxa"/>
          </w:tcPr>
          <w:p w14:paraId="4F7F26AE" w14:textId="77777777" w:rsidR="00816CF1" w:rsidRDefault="00B01A57">
            <w:pPr>
              <w:pStyle w:val="TableParagraph"/>
              <w:spacing w:before="30"/>
              <w:ind w:left="49" w:right="7"/>
              <w:jc w:val="center"/>
              <w:rPr>
                <w:sz w:val="20"/>
              </w:rPr>
            </w:pPr>
            <w:r>
              <w:rPr>
                <w:spacing w:val="-10"/>
                <w:sz w:val="13"/>
              </w:rPr>
              <w:t>X</w:t>
            </w:r>
          </w:p>
        </w:tc>
        <w:tc>
          <w:tcPr>
            <w:tcW w:w="732" w:type="dxa"/>
          </w:tcPr>
          <w:p w14:paraId="5BFBBC2C" w14:textId="77777777" w:rsidR="00816CF1" w:rsidRDefault="00B01A57">
            <w:pPr>
              <w:pStyle w:val="TableParagraph"/>
              <w:spacing w:before="30"/>
              <w:ind w:left="53" w:right="9"/>
              <w:jc w:val="center"/>
              <w:rPr>
                <w:sz w:val="20"/>
              </w:rPr>
            </w:pPr>
            <w:r>
              <w:rPr>
                <w:spacing w:val="-10"/>
                <w:sz w:val="13"/>
              </w:rPr>
              <w:t>X</w:t>
            </w:r>
          </w:p>
        </w:tc>
        <w:tc>
          <w:tcPr>
            <w:tcW w:w="731" w:type="dxa"/>
          </w:tcPr>
          <w:p w14:paraId="636ED174" w14:textId="77777777" w:rsidR="00816CF1" w:rsidRDefault="00816CF1">
            <w:pPr>
              <w:pStyle w:val="TableParagraph"/>
              <w:rPr>
                <w:rFonts w:ascii="Times New Roman"/>
                <w:sz w:val="20"/>
              </w:rPr>
            </w:pPr>
          </w:p>
        </w:tc>
        <w:tc>
          <w:tcPr>
            <w:tcW w:w="732" w:type="dxa"/>
          </w:tcPr>
          <w:p w14:paraId="2D663771" w14:textId="77777777" w:rsidR="00816CF1" w:rsidRDefault="00816CF1">
            <w:pPr>
              <w:pStyle w:val="TableParagraph"/>
              <w:rPr>
                <w:rFonts w:ascii="Times New Roman"/>
                <w:sz w:val="20"/>
              </w:rPr>
            </w:pPr>
          </w:p>
        </w:tc>
      </w:tr>
      <w:tr w:rsidR="00816CF1" w14:paraId="0CE1F70A" w14:textId="77777777">
        <w:trPr>
          <w:trHeight w:val="289"/>
        </w:trPr>
        <w:tc>
          <w:tcPr>
            <w:tcW w:w="5826" w:type="dxa"/>
          </w:tcPr>
          <w:p w14:paraId="04A6DDDA" w14:textId="77777777" w:rsidR="00816CF1" w:rsidRDefault="00B01A57">
            <w:pPr>
              <w:pStyle w:val="TableParagraph"/>
              <w:spacing w:before="30"/>
              <w:ind w:left="57"/>
              <w:rPr>
                <w:sz w:val="20"/>
                <w:lang w:eastAsia="ja-JP"/>
              </w:rPr>
            </w:pPr>
            <w:r>
              <w:rPr>
                <w:sz w:val="13"/>
                <w:lang w:eastAsia="ja-JP"/>
              </w:rPr>
              <w:t>最大ハンマーエネルギー</w:t>
            </w:r>
            <w:r>
              <w:rPr>
                <w:spacing w:val="-2"/>
                <w:sz w:val="13"/>
                <w:lang w:eastAsia="ja-JP"/>
              </w:rPr>
              <w:t>（キロジュール）</w:t>
            </w:r>
          </w:p>
        </w:tc>
        <w:tc>
          <w:tcPr>
            <w:tcW w:w="1856" w:type="dxa"/>
          </w:tcPr>
          <w:p w14:paraId="109997A4" w14:textId="77777777" w:rsidR="00816CF1" w:rsidRDefault="00B01A57">
            <w:pPr>
              <w:pStyle w:val="TableParagraph"/>
              <w:spacing w:before="30"/>
              <w:ind w:left="10" w:right="1"/>
              <w:jc w:val="center"/>
              <w:rPr>
                <w:sz w:val="20"/>
              </w:rPr>
            </w:pPr>
            <w:r>
              <w:rPr>
                <w:spacing w:val="-4"/>
                <w:sz w:val="13"/>
              </w:rPr>
              <w:t>4,000</w:t>
            </w:r>
          </w:p>
        </w:tc>
        <w:tc>
          <w:tcPr>
            <w:tcW w:w="730" w:type="dxa"/>
          </w:tcPr>
          <w:p w14:paraId="6F5B1ED4" w14:textId="77777777" w:rsidR="00816CF1" w:rsidRDefault="00816CF1">
            <w:pPr>
              <w:pStyle w:val="TableParagraph"/>
              <w:rPr>
                <w:rFonts w:ascii="Times New Roman"/>
                <w:sz w:val="20"/>
              </w:rPr>
            </w:pPr>
          </w:p>
        </w:tc>
        <w:tc>
          <w:tcPr>
            <w:tcW w:w="731" w:type="dxa"/>
          </w:tcPr>
          <w:p w14:paraId="15BAAA52" w14:textId="77777777" w:rsidR="00816CF1" w:rsidRDefault="00B01A57">
            <w:pPr>
              <w:pStyle w:val="TableParagraph"/>
              <w:spacing w:before="30"/>
              <w:ind w:left="49" w:right="37"/>
              <w:jc w:val="center"/>
              <w:rPr>
                <w:sz w:val="20"/>
              </w:rPr>
            </w:pPr>
            <w:r>
              <w:rPr>
                <w:spacing w:val="-10"/>
                <w:sz w:val="13"/>
              </w:rPr>
              <w:t>X</w:t>
            </w:r>
          </w:p>
        </w:tc>
        <w:tc>
          <w:tcPr>
            <w:tcW w:w="731" w:type="dxa"/>
          </w:tcPr>
          <w:p w14:paraId="3524D6A5" w14:textId="77777777" w:rsidR="00816CF1" w:rsidRDefault="00B01A57">
            <w:pPr>
              <w:pStyle w:val="TableParagraph"/>
              <w:spacing w:before="30"/>
              <w:ind w:left="49" w:right="35"/>
              <w:jc w:val="center"/>
              <w:rPr>
                <w:sz w:val="20"/>
              </w:rPr>
            </w:pPr>
            <w:r>
              <w:rPr>
                <w:spacing w:val="-10"/>
                <w:sz w:val="13"/>
              </w:rPr>
              <w:t>X</w:t>
            </w:r>
          </w:p>
        </w:tc>
        <w:tc>
          <w:tcPr>
            <w:tcW w:w="731" w:type="dxa"/>
          </w:tcPr>
          <w:p w14:paraId="614B3D06" w14:textId="77777777" w:rsidR="00816CF1" w:rsidRDefault="00B01A57">
            <w:pPr>
              <w:pStyle w:val="TableParagraph"/>
              <w:spacing w:before="30"/>
              <w:ind w:left="49" w:right="33"/>
              <w:jc w:val="center"/>
              <w:rPr>
                <w:sz w:val="20"/>
              </w:rPr>
            </w:pPr>
            <w:r>
              <w:rPr>
                <w:spacing w:val="-10"/>
                <w:sz w:val="13"/>
              </w:rPr>
              <w:t>X</w:t>
            </w:r>
          </w:p>
        </w:tc>
        <w:tc>
          <w:tcPr>
            <w:tcW w:w="732" w:type="dxa"/>
          </w:tcPr>
          <w:p w14:paraId="1E70FB27" w14:textId="77777777" w:rsidR="00816CF1" w:rsidRDefault="00816CF1">
            <w:pPr>
              <w:pStyle w:val="TableParagraph"/>
              <w:rPr>
                <w:rFonts w:ascii="Times New Roman"/>
                <w:sz w:val="20"/>
              </w:rPr>
            </w:pPr>
          </w:p>
        </w:tc>
        <w:tc>
          <w:tcPr>
            <w:tcW w:w="732" w:type="dxa"/>
          </w:tcPr>
          <w:p w14:paraId="6F5FD730" w14:textId="77777777" w:rsidR="00816CF1" w:rsidRDefault="00B01A57">
            <w:pPr>
              <w:pStyle w:val="TableParagraph"/>
              <w:spacing w:before="30"/>
              <w:ind w:left="53" w:right="34"/>
              <w:jc w:val="center"/>
              <w:rPr>
                <w:sz w:val="20"/>
              </w:rPr>
            </w:pPr>
            <w:r>
              <w:rPr>
                <w:spacing w:val="-10"/>
                <w:sz w:val="13"/>
              </w:rPr>
              <w:t>X</w:t>
            </w:r>
          </w:p>
        </w:tc>
        <w:tc>
          <w:tcPr>
            <w:tcW w:w="731" w:type="dxa"/>
          </w:tcPr>
          <w:p w14:paraId="4ACF4C57" w14:textId="77777777" w:rsidR="00816CF1" w:rsidRDefault="00816CF1">
            <w:pPr>
              <w:pStyle w:val="TableParagraph"/>
              <w:rPr>
                <w:rFonts w:ascii="Times New Roman"/>
                <w:sz w:val="20"/>
              </w:rPr>
            </w:pPr>
          </w:p>
        </w:tc>
        <w:tc>
          <w:tcPr>
            <w:tcW w:w="732" w:type="dxa"/>
          </w:tcPr>
          <w:p w14:paraId="0DB081D8" w14:textId="77777777" w:rsidR="00816CF1" w:rsidRDefault="00816CF1">
            <w:pPr>
              <w:pStyle w:val="TableParagraph"/>
              <w:rPr>
                <w:rFonts w:ascii="Times New Roman"/>
                <w:sz w:val="20"/>
              </w:rPr>
            </w:pPr>
          </w:p>
        </w:tc>
        <w:tc>
          <w:tcPr>
            <w:tcW w:w="731" w:type="dxa"/>
          </w:tcPr>
          <w:p w14:paraId="477205F3" w14:textId="77777777" w:rsidR="00816CF1" w:rsidRDefault="00816CF1">
            <w:pPr>
              <w:pStyle w:val="TableParagraph"/>
              <w:rPr>
                <w:rFonts w:ascii="Times New Roman"/>
                <w:sz w:val="20"/>
              </w:rPr>
            </w:pPr>
          </w:p>
        </w:tc>
        <w:tc>
          <w:tcPr>
            <w:tcW w:w="731" w:type="dxa"/>
          </w:tcPr>
          <w:p w14:paraId="7C5B03E1" w14:textId="77777777" w:rsidR="00816CF1" w:rsidRDefault="00B01A57">
            <w:pPr>
              <w:pStyle w:val="TableParagraph"/>
              <w:spacing w:before="30"/>
              <w:ind w:left="49" w:right="20"/>
              <w:jc w:val="center"/>
              <w:rPr>
                <w:sz w:val="20"/>
              </w:rPr>
            </w:pPr>
            <w:r>
              <w:rPr>
                <w:spacing w:val="-10"/>
                <w:sz w:val="13"/>
              </w:rPr>
              <w:t>X</w:t>
            </w:r>
          </w:p>
        </w:tc>
        <w:tc>
          <w:tcPr>
            <w:tcW w:w="732" w:type="dxa"/>
          </w:tcPr>
          <w:p w14:paraId="4AB0CF51" w14:textId="77777777" w:rsidR="00816CF1" w:rsidRDefault="00816CF1">
            <w:pPr>
              <w:pStyle w:val="TableParagraph"/>
              <w:rPr>
                <w:rFonts w:ascii="Times New Roman"/>
                <w:sz w:val="20"/>
              </w:rPr>
            </w:pPr>
          </w:p>
        </w:tc>
        <w:tc>
          <w:tcPr>
            <w:tcW w:w="732" w:type="dxa"/>
          </w:tcPr>
          <w:p w14:paraId="7C0E2493" w14:textId="77777777" w:rsidR="00816CF1" w:rsidRDefault="00B01A57">
            <w:pPr>
              <w:pStyle w:val="TableParagraph"/>
              <w:spacing w:before="30"/>
              <w:ind w:left="53" w:right="20"/>
              <w:jc w:val="center"/>
              <w:rPr>
                <w:sz w:val="20"/>
              </w:rPr>
            </w:pPr>
            <w:r>
              <w:rPr>
                <w:spacing w:val="-10"/>
                <w:sz w:val="13"/>
              </w:rPr>
              <w:t>X</w:t>
            </w:r>
          </w:p>
        </w:tc>
        <w:tc>
          <w:tcPr>
            <w:tcW w:w="731" w:type="dxa"/>
          </w:tcPr>
          <w:p w14:paraId="459E068D" w14:textId="77777777" w:rsidR="00816CF1" w:rsidRDefault="00B01A57">
            <w:pPr>
              <w:pStyle w:val="TableParagraph"/>
              <w:spacing w:before="30"/>
              <w:ind w:left="49" w:right="13"/>
              <w:jc w:val="center"/>
              <w:rPr>
                <w:sz w:val="20"/>
              </w:rPr>
            </w:pPr>
            <w:r>
              <w:rPr>
                <w:spacing w:val="-10"/>
                <w:sz w:val="13"/>
              </w:rPr>
              <w:t>X</w:t>
            </w:r>
          </w:p>
        </w:tc>
        <w:tc>
          <w:tcPr>
            <w:tcW w:w="732" w:type="dxa"/>
          </w:tcPr>
          <w:p w14:paraId="5A6E1F78" w14:textId="77777777" w:rsidR="00816CF1" w:rsidRDefault="00816CF1">
            <w:pPr>
              <w:pStyle w:val="TableParagraph"/>
              <w:rPr>
                <w:rFonts w:ascii="Times New Roman"/>
                <w:sz w:val="20"/>
              </w:rPr>
            </w:pPr>
          </w:p>
        </w:tc>
        <w:tc>
          <w:tcPr>
            <w:tcW w:w="732" w:type="dxa"/>
          </w:tcPr>
          <w:p w14:paraId="4DBA2D0A" w14:textId="77777777" w:rsidR="00816CF1" w:rsidRDefault="00816CF1">
            <w:pPr>
              <w:pStyle w:val="TableParagraph"/>
              <w:rPr>
                <w:rFonts w:ascii="Times New Roman"/>
                <w:sz w:val="20"/>
              </w:rPr>
            </w:pPr>
          </w:p>
        </w:tc>
        <w:tc>
          <w:tcPr>
            <w:tcW w:w="731" w:type="dxa"/>
          </w:tcPr>
          <w:p w14:paraId="7A5EA86E" w14:textId="77777777" w:rsidR="00816CF1" w:rsidRDefault="00B01A57">
            <w:pPr>
              <w:pStyle w:val="TableParagraph"/>
              <w:spacing w:before="30"/>
              <w:ind w:left="49" w:right="6"/>
              <w:jc w:val="center"/>
              <w:rPr>
                <w:sz w:val="20"/>
              </w:rPr>
            </w:pPr>
            <w:r>
              <w:rPr>
                <w:spacing w:val="-10"/>
                <w:sz w:val="13"/>
              </w:rPr>
              <w:t>X</w:t>
            </w:r>
          </w:p>
        </w:tc>
        <w:tc>
          <w:tcPr>
            <w:tcW w:w="732" w:type="dxa"/>
          </w:tcPr>
          <w:p w14:paraId="1C706EF6" w14:textId="77777777" w:rsidR="00816CF1" w:rsidRDefault="00816CF1">
            <w:pPr>
              <w:pStyle w:val="TableParagraph"/>
              <w:rPr>
                <w:rFonts w:ascii="Times New Roman"/>
                <w:sz w:val="20"/>
              </w:rPr>
            </w:pPr>
          </w:p>
        </w:tc>
        <w:tc>
          <w:tcPr>
            <w:tcW w:w="731" w:type="dxa"/>
          </w:tcPr>
          <w:p w14:paraId="205D9588" w14:textId="77777777" w:rsidR="00816CF1" w:rsidRDefault="00B01A57">
            <w:pPr>
              <w:pStyle w:val="TableParagraph"/>
              <w:spacing w:before="30"/>
              <w:ind w:left="49" w:right="2"/>
              <w:jc w:val="center"/>
              <w:rPr>
                <w:sz w:val="20"/>
              </w:rPr>
            </w:pPr>
            <w:r>
              <w:rPr>
                <w:spacing w:val="-10"/>
                <w:sz w:val="13"/>
              </w:rPr>
              <w:t>X</w:t>
            </w:r>
          </w:p>
        </w:tc>
        <w:tc>
          <w:tcPr>
            <w:tcW w:w="732" w:type="dxa"/>
          </w:tcPr>
          <w:p w14:paraId="413E44CB" w14:textId="77777777" w:rsidR="00816CF1" w:rsidRDefault="00816CF1">
            <w:pPr>
              <w:pStyle w:val="TableParagraph"/>
              <w:rPr>
                <w:rFonts w:ascii="Times New Roman"/>
                <w:sz w:val="20"/>
              </w:rPr>
            </w:pPr>
          </w:p>
        </w:tc>
      </w:tr>
      <w:tr w:rsidR="00816CF1" w14:paraId="4815315D" w14:textId="77777777">
        <w:trPr>
          <w:trHeight w:val="290"/>
        </w:trPr>
        <w:tc>
          <w:tcPr>
            <w:tcW w:w="21579" w:type="dxa"/>
            <w:gridSpan w:val="21"/>
            <w:shd w:val="clear" w:color="auto" w:fill="F1F1F1"/>
          </w:tcPr>
          <w:p w14:paraId="53CF058F" w14:textId="77777777" w:rsidR="00816CF1" w:rsidRDefault="00B01A57">
            <w:pPr>
              <w:pStyle w:val="TableParagraph"/>
              <w:spacing w:before="30"/>
              <w:ind w:left="57"/>
              <w:rPr>
                <w:b/>
                <w:sz w:val="20"/>
                <w:lang w:eastAsia="ja-JP"/>
              </w:rPr>
            </w:pPr>
            <w:r>
              <w:rPr>
                <w:b/>
                <w:sz w:val="13"/>
                <w:lang w:eastAsia="ja-JP"/>
              </w:rPr>
              <w:t>タービン基礎</w:t>
            </w:r>
            <w:r>
              <w:rPr>
                <w:b/>
                <w:spacing w:val="-2"/>
                <w:sz w:val="13"/>
                <w:lang w:eastAsia="ja-JP"/>
              </w:rPr>
              <w:t>（モノパイル）の</w:t>
            </w:r>
            <w:r>
              <w:rPr>
                <w:b/>
                <w:sz w:val="13"/>
                <w:lang w:eastAsia="ja-JP"/>
              </w:rPr>
              <w:t>最大総インパクト</w:t>
            </w:r>
          </w:p>
        </w:tc>
      </w:tr>
      <w:tr w:rsidR="00816CF1" w14:paraId="201E4B24" w14:textId="77777777">
        <w:trPr>
          <w:trHeight w:val="290"/>
        </w:trPr>
        <w:tc>
          <w:tcPr>
            <w:tcW w:w="5826" w:type="dxa"/>
          </w:tcPr>
          <w:p w14:paraId="7013A4A2" w14:textId="77777777" w:rsidR="00816CF1" w:rsidRDefault="00B01A57">
            <w:pPr>
              <w:pStyle w:val="TableParagraph"/>
              <w:spacing w:before="30"/>
              <w:ind w:left="57"/>
              <w:rPr>
                <w:sz w:val="20"/>
              </w:rPr>
            </w:pPr>
            <w:proofErr w:type="spellStart"/>
            <w:r>
              <w:rPr>
                <w:spacing w:val="-2"/>
                <w:sz w:val="13"/>
              </w:rPr>
              <w:t>モノパイルの</w:t>
            </w:r>
            <w:r>
              <w:rPr>
                <w:sz w:val="13"/>
              </w:rPr>
              <w:t>本数</w:t>
            </w:r>
            <w:proofErr w:type="spellEnd"/>
          </w:p>
        </w:tc>
        <w:tc>
          <w:tcPr>
            <w:tcW w:w="1856" w:type="dxa"/>
          </w:tcPr>
          <w:p w14:paraId="3C9FD19D" w14:textId="77777777" w:rsidR="00816CF1" w:rsidRDefault="00B01A57">
            <w:pPr>
              <w:pStyle w:val="TableParagraph"/>
              <w:spacing w:before="30"/>
              <w:ind w:left="10"/>
              <w:jc w:val="center"/>
              <w:rPr>
                <w:sz w:val="20"/>
              </w:rPr>
            </w:pPr>
            <w:r>
              <w:rPr>
                <w:spacing w:val="-5"/>
                <w:sz w:val="13"/>
              </w:rPr>
              <w:t>202</w:t>
            </w:r>
          </w:p>
        </w:tc>
        <w:tc>
          <w:tcPr>
            <w:tcW w:w="730" w:type="dxa"/>
          </w:tcPr>
          <w:p w14:paraId="5A394A20" w14:textId="77777777" w:rsidR="00816CF1" w:rsidRDefault="00B01A57">
            <w:pPr>
              <w:pStyle w:val="TableParagraph"/>
              <w:spacing w:before="30"/>
              <w:ind w:left="12" w:right="1"/>
              <w:jc w:val="center"/>
              <w:rPr>
                <w:sz w:val="20"/>
              </w:rPr>
            </w:pPr>
            <w:r>
              <w:rPr>
                <w:spacing w:val="-10"/>
                <w:sz w:val="13"/>
              </w:rPr>
              <w:t>X</w:t>
            </w:r>
          </w:p>
        </w:tc>
        <w:tc>
          <w:tcPr>
            <w:tcW w:w="731" w:type="dxa"/>
          </w:tcPr>
          <w:p w14:paraId="62DDA283" w14:textId="77777777" w:rsidR="00816CF1" w:rsidRDefault="00B01A57">
            <w:pPr>
              <w:pStyle w:val="TableParagraph"/>
              <w:spacing w:before="30"/>
              <w:ind w:left="49" w:right="37"/>
              <w:jc w:val="center"/>
              <w:rPr>
                <w:sz w:val="20"/>
              </w:rPr>
            </w:pPr>
            <w:r>
              <w:rPr>
                <w:spacing w:val="-10"/>
                <w:sz w:val="13"/>
              </w:rPr>
              <w:t>X</w:t>
            </w:r>
          </w:p>
        </w:tc>
        <w:tc>
          <w:tcPr>
            <w:tcW w:w="731" w:type="dxa"/>
          </w:tcPr>
          <w:p w14:paraId="6BB06337" w14:textId="77777777" w:rsidR="00816CF1" w:rsidRDefault="00B01A57">
            <w:pPr>
              <w:pStyle w:val="TableParagraph"/>
              <w:spacing w:before="30"/>
              <w:ind w:left="49" w:right="35"/>
              <w:jc w:val="center"/>
              <w:rPr>
                <w:sz w:val="20"/>
              </w:rPr>
            </w:pPr>
            <w:r>
              <w:rPr>
                <w:spacing w:val="-10"/>
                <w:sz w:val="13"/>
              </w:rPr>
              <w:t>X</w:t>
            </w:r>
          </w:p>
        </w:tc>
        <w:tc>
          <w:tcPr>
            <w:tcW w:w="731" w:type="dxa"/>
          </w:tcPr>
          <w:p w14:paraId="68DB16D6" w14:textId="77777777" w:rsidR="00816CF1" w:rsidRDefault="00B01A57">
            <w:pPr>
              <w:pStyle w:val="TableParagraph"/>
              <w:spacing w:before="30"/>
              <w:ind w:left="49" w:right="33"/>
              <w:jc w:val="center"/>
              <w:rPr>
                <w:sz w:val="20"/>
              </w:rPr>
            </w:pPr>
            <w:r>
              <w:rPr>
                <w:spacing w:val="-10"/>
                <w:sz w:val="13"/>
              </w:rPr>
              <w:t>X</w:t>
            </w:r>
          </w:p>
        </w:tc>
        <w:tc>
          <w:tcPr>
            <w:tcW w:w="732" w:type="dxa"/>
          </w:tcPr>
          <w:p w14:paraId="3807F246" w14:textId="77777777" w:rsidR="00816CF1" w:rsidRDefault="00816CF1">
            <w:pPr>
              <w:pStyle w:val="TableParagraph"/>
              <w:rPr>
                <w:rFonts w:ascii="Times New Roman"/>
                <w:sz w:val="20"/>
              </w:rPr>
            </w:pPr>
          </w:p>
        </w:tc>
        <w:tc>
          <w:tcPr>
            <w:tcW w:w="732" w:type="dxa"/>
          </w:tcPr>
          <w:p w14:paraId="23E63BCD" w14:textId="77777777" w:rsidR="00816CF1" w:rsidRDefault="00B01A57">
            <w:pPr>
              <w:pStyle w:val="TableParagraph"/>
              <w:spacing w:before="30"/>
              <w:ind w:left="53" w:right="34"/>
              <w:jc w:val="center"/>
              <w:rPr>
                <w:sz w:val="20"/>
              </w:rPr>
            </w:pPr>
            <w:r>
              <w:rPr>
                <w:spacing w:val="-10"/>
                <w:sz w:val="13"/>
              </w:rPr>
              <w:t>X</w:t>
            </w:r>
          </w:p>
        </w:tc>
        <w:tc>
          <w:tcPr>
            <w:tcW w:w="731" w:type="dxa"/>
          </w:tcPr>
          <w:p w14:paraId="5290EF2E" w14:textId="77777777" w:rsidR="00816CF1" w:rsidRDefault="00B01A57">
            <w:pPr>
              <w:pStyle w:val="TableParagraph"/>
              <w:spacing w:before="30"/>
              <w:ind w:left="49" w:right="26"/>
              <w:jc w:val="center"/>
              <w:rPr>
                <w:sz w:val="20"/>
              </w:rPr>
            </w:pPr>
            <w:r>
              <w:rPr>
                <w:spacing w:val="-10"/>
                <w:sz w:val="13"/>
              </w:rPr>
              <w:t>X</w:t>
            </w:r>
          </w:p>
        </w:tc>
        <w:tc>
          <w:tcPr>
            <w:tcW w:w="732" w:type="dxa"/>
          </w:tcPr>
          <w:p w14:paraId="1D348B09" w14:textId="77777777" w:rsidR="00816CF1" w:rsidRDefault="00816CF1">
            <w:pPr>
              <w:pStyle w:val="TableParagraph"/>
              <w:rPr>
                <w:rFonts w:ascii="Times New Roman"/>
                <w:sz w:val="20"/>
              </w:rPr>
            </w:pPr>
          </w:p>
        </w:tc>
        <w:tc>
          <w:tcPr>
            <w:tcW w:w="731" w:type="dxa"/>
          </w:tcPr>
          <w:p w14:paraId="03C68B26" w14:textId="77777777" w:rsidR="00816CF1" w:rsidRDefault="00816CF1">
            <w:pPr>
              <w:pStyle w:val="TableParagraph"/>
              <w:rPr>
                <w:rFonts w:ascii="Times New Roman"/>
                <w:sz w:val="20"/>
              </w:rPr>
            </w:pPr>
          </w:p>
        </w:tc>
        <w:tc>
          <w:tcPr>
            <w:tcW w:w="731" w:type="dxa"/>
          </w:tcPr>
          <w:p w14:paraId="72D4F117" w14:textId="77777777" w:rsidR="00816CF1" w:rsidRDefault="00816CF1">
            <w:pPr>
              <w:pStyle w:val="TableParagraph"/>
              <w:rPr>
                <w:rFonts w:ascii="Times New Roman"/>
                <w:sz w:val="20"/>
              </w:rPr>
            </w:pPr>
          </w:p>
        </w:tc>
        <w:tc>
          <w:tcPr>
            <w:tcW w:w="732" w:type="dxa"/>
          </w:tcPr>
          <w:p w14:paraId="6E31F9B6" w14:textId="77777777" w:rsidR="00816CF1" w:rsidRDefault="00B01A57">
            <w:pPr>
              <w:pStyle w:val="TableParagraph"/>
              <w:spacing w:before="30"/>
              <w:ind w:left="53" w:right="23"/>
              <w:jc w:val="center"/>
              <w:rPr>
                <w:sz w:val="20"/>
              </w:rPr>
            </w:pPr>
            <w:r>
              <w:rPr>
                <w:spacing w:val="-10"/>
                <w:sz w:val="13"/>
              </w:rPr>
              <w:t>X</w:t>
            </w:r>
          </w:p>
        </w:tc>
        <w:tc>
          <w:tcPr>
            <w:tcW w:w="732" w:type="dxa"/>
          </w:tcPr>
          <w:p w14:paraId="0E45ACC9" w14:textId="77777777" w:rsidR="00816CF1" w:rsidRDefault="00B01A57">
            <w:pPr>
              <w:pStyle w:val="TableParagraph"/>
              <w:spacing w:before="30"/>
              <w:ind w:left="53" w:right="20"/>
              <w:jc w:val="center"/>
              <w:rPr>
                <w:sz w:val="20"/>
              </w:rPr>
            </w:pPr>
            <w:r>
              <w:rPr>
                <w:spacing w:val="-10"/>
                <w:sz w:val="13"/>
              </w:rPr>
              <w:t>X</w:t>
            </w:r>
          </w:p>
        </w:tc>
        <w:tc>
          <w:tcPr>
            <w:tcW w:w="731" w:type="dxa"/>
          </w:tcPr>
          <w:p w14:paraId="220263A1" w14:textId="77777777" w:rsidR="00816CF1" w:rsidRDefault="00B01A57">
            <w:pPr>
              <w:pStyle w:val="TableParagraph"/>
              <w:spacing w:before="30"/>
              <w:ind w:left="49" w:right="13"/>
              <w:jc w:val="center"/>
              <w:rPr>
                <w:sz w:val="20"/>
              </w:rPr>
            </w:pPr>
            <w:r>
              <w:rPr>
                <w:spacing w:val="-10"/>
                <w:sz w:val="13"/>
              </w:rPr>
              <w:t>X</w:t>
            </w:r>
          </w:p>
        </w:tc>
        <w:tc>
          <w:tcPr>
            <w:tcW w:w="732" w:type="dxa"/>
          </w:tcPr>
          <w:p w14:paraId="50B4CB57" w14:textId="77777777" w:rsidR="00816CF1" w:rsidRDefault="00B01A57">
            <w:pPr>
              <w:pStyle w:val="TableParagraph"/>
              <w:spacing w:before="30"/>
              <w:ind w:left="53" w:right="15"/>
              <w:jc w:val="center"/>
              <w:rPr>
                <w:sz w:val="20"/>
              </w:rPr>
            </w:pPr>
            <w:r>
              <w:rPr>
                <w:spacing w:val="-10"/>
                <w:sz w:val="13"/>
              </w:rPr>
              <w:t>X</w:t>
            </w:r>
          </w:p>
        </w:tc>
        <w:tc>
          <w:tcPr>
            <w:tcW w:w="732" w:type="dxa"/>
          </w:tcPr>
          <w:p w14:paraId="42E996C1" w14:textId="77777777" w:rsidR="00816CF1" w:rsidRDefault="00B01A57">
            <w:pPr>
              <w:pStyle w:val="TableParagraph"/>
              <w:spacing w:before="30"/>
              <w:ind w:left="53" w:right="13"/>
              <w:jc w:val="center"/>
              <w:rPr>
                <w:sz w:val="20"/>
              </w:rPr>
            </w:pPr>
            <w:r>
              <w:rPr>
                <w:spacing w:val="-10"/>
                <w:sz w:val="13"/>
              </w:rPr>
              <w:t>X</w:t>
            </w:r>
          </w:p>
        </w:tc>
        <w:tc>
          <w:tcPr>
            <w:tcW w:w="731" w:type="dxa"/>
          </w:tcPr>
          <w:p w14:paraId="16495543" w14:textId="77777777" w:rsidR="00816CF1" w:rsidRDefault="00B01A57">
            <w:pPr>
              <w:pStyle w:val="TableParagraph"/>
              <w:spacing w:before="30"/>
              <w:ind w:left="49" w:right="5"/>
              <w:jc w:val="center"/>
              <w:rPr>
                <w:sz w:val="20"/>
              </w:rPr>
            </w:pPr>
            <w:r>
              <w:rPr>
                <w:spacing w:val="-10"/>
                <w:sz w:val="13"/>
              </w:rPr>
              <w:t>X</w:t>
            </w:r>
          </w:p>
        </w:tc>
        <w:tc>
          <w:tcPr>
            <w:tcW w:w="732" w:type="dxa"/>
          </w:tcPr>
          <w:p w14:paraId="1658BB71" w14:textId="77777777" w:rsidR="00816CF1" w:rsidRDefault="00B01A57">
            <w:pPr>
              <w:pStyle w:val="TableParagraph"/>
              <w:spacing w:before="30"/>
              <w:ind w:left="53" w:right="8"/>
              <w:jc w:val="center"/>
              <w:rPr>
                <w:sz w:val="20"/>
              </w:rPr>
            </w:pPr>
            <w:r>
              <w:rPr>
                <w:spacing w:val="-10"/>
                <w:sz w:val="13"/>
              </w:rPr>
              <w:t>X</w:t>
            </w:r>
          </w:p>
        </w:tc>
        <w:tc>
          <w:tcPr>
            <w:tcW w:w="731" w:type="dxa"/>
          </w:tcPr>
          <w:p w14:paraId="651B9831" w14:textId="77777777" w:rsidR="00816CF1" w:rsidRDefault="00B01A57">
            <w:pPr>
              <w:pStyle w:val="TableParagraph"/>
              <w:spacing w:before="30"/>
              <w:ind w:left="49" w:right="1"/>
              <w:jc w:val="center"/>
              <w:rPr>
                <w:sz w:val="20"/>
              </w:rPr>
            </w:pPr>
            <w:r>
              <w:rPr>
                <w:spacing w:val="-10"/>
                <w:sz w:val="13"/>
              </w:rPr>
              <w:t>X</w:t>
            </w:r>
          </w:p>
        </w:tc>
        <w:tc>
          <w:tcPr>
            <w:tcW w:w="732" w:type="dxa"/>
          </w:tcPr>
          <w:p w14:paraId="6EAA8E34" w14:textId="77777777" w:rsidR="00816CF1" w:rsidRDefault="00816CF1">
            <w:pPr>
              <w:pStyle w:val="TableParagraph"/>
              <w:rPr>
                <w:rFonts w:ascii="Times New Roman"/>
                <w:sz w:val="20"/>
              </w:rPr>
            </w:pPr>
          </w:p>
        </w:tc>
      </w:tr>
      <w:tr w:rsidR="00816CF1" w14:paraId="37BF63AC" w14:textId="77777777">
        <w:trPr>
          <w:trHeight w:val="289"/>
        </w:trPr>
        <w:tc>
          <w:tcPr>
            <w:tcW w:w="5826" w:type="dxa"/>
          </w:tcPr>
          <w:p w14:paraId="45356D6F" w14:textId="77777777" w:rsidR="00816CF1" w:rsidRDefault="00B01A57">
            <w:pPr>
              <w:pStyle w:val="TableParagraph"/>
              <w:spacing w:before="30"/>
              <w:ind w:left="57"/>
              <w:rPr>
                <w:sz w:val="20"/>
                <w:lang w:eastAsia="ja-JP"/>
              </w:rPr>
            </w:pPr>
            <w:r>
              <w:rPr>
                <w:spacing w:val="-2"/>
                <w:sz w:val="13"/>
                <w:lang w:eastAsia="ja-JP"/>
              </w:rPr>
              <w:t>トランジション・ピースの</w:t>
            </w:r>
            <w:r>
              <w:rPr>
                <w:sz w:val="13"/>
                <w:lang w:eastAsia="ja-JP"/>
              </w:rPr>
              <w:t>数</w:t>
            </w:r>
          </w:p>
        </w:tc>
        <w:tc>
          <w:tcPr>
            <w:tcW w:w="1856" w:type="dxa"/>
          </w:tcPr>
          <w:p w14:paraId="2DB40E7F" w14:textId="77777777" w:rsidR="00816CF1" w:rsidRDefault="00B01A57">
            <w:pPr>
              <w:pStyle w:val="TableParagraph"/>
              <w:spacing w:before="30"/>
              <w:ind w:left="10"/>
              <w:jc w:val="center"/>
              <w:rPr>
                <w:sz w:val="20"/>
              </w:rPr>
            </w:pPr>
            <w:r>
              <w:rPr>
                <w:spacing w:val="-5"/>
                <w:sz w:val="13"/>
              </w:rPr>
              <w:t>202</w:t>
            </w:r>
          </w:p>
        </w:tc>
        <w:tc>
          <w:tcPr>
            <w:tcW w:w="730" w:type="dxa"/>
          </w:tcPr>
          <w:p w14:paraId="6F9CE970" w14:textId="77777777" w:rsidR="00816CF1" w:rsidRDefault="00816CF1">
            <w:pPr>
              <w:pStyle w:val="TableParagraph"/>
              <w:rPr>
                <w:rFonts w:ascii="Times New Roman"/>
                <w:sz w:val="20"/>
              </w:rPr>
            </w:pPr>
          </w:p>
        </w:tc>
        <w:tc>
          <w:tcPr>
            <w:tcW w:w="731" w:type="dxa"/>
          </w:tcPr>
          <w:p w14:paraId="71B45C94" w14:textId="77777777" w:rsidR="00816CF1" w:rsidRDefault="00B01A57">
            <w:pPr>
              <w:pStyle w:val="TableParagraph"/>
              <w:spacing w:before="30"/>
              <w:ind w:left="49" w:right="37"/>
              <w:jc w:val="center"/>
              <w:rPr>
                <w:sz w:val="20"/>
              </w:rPr>
            </w:pPr>
            <w:r>
              <w:rPr>
                <w:spacing w:val="-10"/>
                <w:sz w:val="13"/>
              </w:rPr>
              <w:t>X</w:t>
            </w:r>
          </w:p>
        </w:tc>
        <w:tc>
          <w:tcPr>
            <w:tcW w:w="731" w:type="dxa"/>
          </w:tcPr>
          <w:p w14:paraId="2F509360" w14:textId="77777777" w:rsidR="00816CF1" w:rsidRDefault="00816CF1">
            <w:pPr>
              <w:pStyle w:val="TableParagraph"/>
              <w:rPr>
                <w:rFonts w:ascii="Times New Roman"/>
                <w:sz w:val="20"/>
              </w:rPr>
            </w:pPr>
          </w:p>
        </w:tc>
        <w:tc>
          <w:tcPr>
            <w:tcW w:w="731" w:type="dxa"/>
          </w:tcPr>
          <w:p w14:paraId="41329C39" w14:textId="77777777" w:rsidR="00816CF1" w:rsidRDefault="00B01A57">
            <w:pPr>
              <w:pStyle w:val="TableParagraph"/>
              <w:spacing w:before="30"/>
              <w:ind w:left="49" w:right="33"/>
              <w:jc w:val="center"/>
              <w:rPr>
                <w:sz w:val="20"/>
              </w:rPr>
            </w:pPr>
            <w:r>
              <w:rPr>
                <w:spacing w:val="-10"/>
                <w:sz w:val="13"/>
              </w:rPr>
              <w:t>X</w:t>
            </w:r>
          </w:p>
        </w:tc>
        <w:tc>
          <w:tcPr>
            <w:tcW w:w="732" w:type="dxa"/>
          </w:tcPr>
          <w:p w14:paraId="4DA00216" w14:textId="77777777" w:rsidR="00816CF1" w:rsidRDefault="00816CF1">
            <w:pPr>
              <w:pStyle w:val="TableParagraph"/>
              <w:rPr>
                <w:rFonts w:ascii="Times New Roman"/>
                <w:sz w:val="20"/>
              </w:rPr>
            </w:pPr>
          </w:p>
        </w:tc>
        <w:tc>
          <w:tcPr>
            <w:tcW w:w="732" w:type="dxa"/>
          </w:tcPr>
          <w:p w14:paraId="0E7CD57F" w14:textId="77777777" w:rsidR="00816CF1" w:rsidRDefault="00B01A57">
            <w:pPr>
              <w:pStyle w:val="TableParagraph"/>
              <w:spacing w:before="30"/>
              <w:ind w:left="53" w:right="34"/>
              <w:jc w:val="center"/>
              <w:rPr>
                <w:sz w:val="20"/>
              </w:rPr>
            </w:pPr>
            <w:r>
              <w:rPr>
                <w:spacing w:val="-10"/>
                <w:sz w:val="13"/>
              </w:rPr>
              <w:t>X</w:t>
            </w:r>
          </w:p>
        </w:tc>
        <w:tc>
          <w:tcPr>
            <w:tcW w:w="731" w:type="dxa"/>
          </w:tcPr>
          <w:p w14:paraId="661711E5" w14:textId="77777777" w:rsidR="00816CF1" w:rsidRDefault="00B01A57">
            <w:pPr>
              <w:pStyle w:val="TableParagraph"/>
              <w:spacing w:before="30"/>
              <w:ind w:left="49" w:right="26"/>
              <w:jc w:val="center"/>
              <w:rPr>
                <w:sz w:val="20"/>
              </w:rPr>
            </w:pPr>
            <w:r>
              <w:rPr>
                <w:spacing w:val="-10"/>
                <w:sz w:val="13"/>
              </w:rPr>
              <w:t>X</w:t>
            </w:r>
          </w:p>
        </w:tc>
        <w:tc>
          <w:tcPr>
            <w:tcW w:w="732" w:type="dxa"/>
          </w:tcPr>
          <w:p w14:paraId="1E167734" w14:textId="77777777" w:rsidR="00816CF1" w:rsidRDefault="00816CF1">
            <w:pPr>
              <w:pStyle w:val="TableParagraph"/>
              <w:rPr>
                <w:rFonts w:ascii="Times New Roman"/>
                <w:sz w:val="20"/>
              </w:rPr>
            </w:pPr>
          </w:p>
        </w:tc>
        <w:tc>
          <w:tcPr>
            <w:tcW w:w="731" w:type="dxa"/>
          </w:tcPr>
          <w:p w14:paraId="5EE7C6C7" w14:textId="77777777" w:rsidR="00816CF1" w:rsidRDefault="00816CF1">
            <w:pPr>
              <w:pStyle w:val="TableParagraph"/>
              <w:rPr>
                <w:rFonts w:ascii="Times New Roman"/>
                <w:sz w:val="20"/>
              </w:rPr>
            </w:pPr>
          </w:p>
        </w:tc>
        <w:tc>
          <w:tcPr>
            <w:tcW w:w="731" w:type="dxa"/>
          </w:tcPr>
          <w:p w14:paraId="7CC1A5AB" w14:textId="77777777" w:rsidR="00816CF1" w:rsidRDefault="00816CF1">
            <w:pPr>
              <w:pStyle w:val="TableParagraph"/>
              <w:rPr>
                <w:rFonts w:ascii="Times New Roman"/>
                <w:sz w:val="20"/>
              </w:rPr>
            </w:pPr>
          </w:p>
        </w:tc>
        <w:tc>
          <w:tcPr>
            <w:tcW w:w="732" w:type="dxa"/>
          </w:tcPr>
          <w:p w14:paraId="2BFD881C" w14:textId="77777777" w:rsidR="00816CF1" w:rsidRDefault="00816CF1">
            <w:pPr>
              <w:pStyle w:val="TableParagraph"/>
              <w:rPr>
                <w:rFonts w:ascii="Times New Roman"/>
                <w:sz w:val="20"/>
              </w:rPr>
            </w:pPr>
          </w:p>
        </w:tc>
        <w:tc>
          <w:tcPr>
            <w:tcW w:w="732" w:type="dxa"/>
          </w:tcPr>
          <w:p w14:paraId="385B5EBB" w14:textId="77777777" w:rsidR="00816CF1" w:rsidRDefault="00816CF1">
            <w:pPr>
              <w:pStyle w:val="TableParagraph"/>
              <w:rPr>
                <w:rFonts w:ascii="Times New Roman"/>
                <w:sz w:val="20"/>
              </w:rPr>
            </w:pPr>
          </w:p>
        </w:tc>
        <w:tc>
          <w:tcPr>
            <w:tcW w:w="731" w:type="dxa"/>
          </w:tcPr>
          <w:p w14:paraId="244E0D7E" w14:textId="77777777" w:rsidR="00816CF1" w:rsidRDefault="00816CF1">
            <w:pPr>
              <w:pStyle w:val="TableParagraph"/>
              <w:rPr>
                <w:rFonts w:ascii="Times New Roman"/>
                <w:sz w:val="20"/>
              </w:rPr>
            </w:pPr>
          </w:p>
        </w:tc>
        <w:tc>
          <w:tcPr>
            <w:tcW w:w="732" w:type="dxa"/>
          </w:tcPr>
          <w:p w14:paraId="61686147" w14:textId="77777777" w:rsidR="00816CF1" w:rsidRDefault="00816CF1">
            <w:pPr>
              <w:pStyle w:val="TableParagraph"/>
              <w:rPr>
                <w:rFonts w:ascii="Times New Roman"/>
                <w:sz w:val="20"/>
              </w:rPr>
            </w:pPr>
          </w:p>
        </w:tc>
        <w:tc>
          <w:tcPr>
            <w:tcW w:w="732" w:type="dxa"/>
          </w:tcPr>
          <w:p w14:paraId="7C68DE12" w14:textId="77777777" w:rsidR="00816CF1" w:rsidRDefault="00B01A57">
            <w:pPr>
              <w:pStyle w:val="TableParagraph"/>
              <w:spacing w:before="30"/>
              <w:ind w:left="53" w:right="13"/>
              <w:jc w:val="center"/>
              <w:rPr>
                <w:sz w:val="20"/>
              </w:rPr>
            </w:pPr>
            <w:r>
              <w:rPr>
                <w:spacing w:val="-10"/>
                <w:sz w:val="13"/>
              </w:rPr>
              <w:t>X</w:t>
            </w:r>
          </w:p>
        </w:tc>
        <w:tc>
          <w:tcPr>
            <w:tcW w:w="731" w:type="dxa"/>
          </w:tcPr>
          <w:p w14:paraId="5E1C4D5A" w14:textId="77777777" w:rsidR="00816CF1" w:rsidRDefault="00816CF1">
            <w:pPr>
              <w:pStyle w:val="TableParagraph"/>
              <w:rPr>
                <w:rFonts w:ascii="Times New Roman"/>
                <w:sz w:val="20"/>
              </w:rPr>
            </w:pPr>
          </w:p>
        </w:tc>
        <w:tc>
          <w:tcPr>
            <w:tcW w:w="732" w:type="dxa"/>
          </w:tcPr>
          <w:p w14:paraId="7ED0566D" w14:textId="77777777" w:rsidR="00816CF1" w:rsidRDefault="00B01A57">
            <w:pPr>
              <w:pStyle w:val="TableParagraph"/>
              <w:spacing w:before="30"/>
              <w:ind w:left="53" w:right="9"/>
              <w:jc w:val="center"/>
              <w:rPr>
                <w:sz w:val="20"/>
              </w:rPr>
            </w:pPr>
            <w:r>
              <w:rPr>
                <w:spacing w:val="-10"/>
                <w:sz w:val="13"/>
              </w:rPr>
              <w:t>X</w:t>
            </w:r>
          </w:p>
        </w:tc>
        <w:tc>
          <w:tcPr>
            <w:tcW w:w="731" w:type="dxa"/>
          </w:tcPr>
          <w:p w14:paraId="1990808C" w14:textId="77777777" w:rsidR="00816CF1" w:rsidRDefault="00816CF1">
            <w:pPr>
              <w:pStyle w:val="TableParagraph"/>
              <w:rPr>
                <w:rFonts w:ascii="Times New Roman"/>
                <w:sz w:val="20"/>
              </w:rPr>
            </w:pPr>
          </w:p>
        </w:tc>
        <w:tc>
          <w:tcPr>
            <w:tcW w:w="732" w:type="dxa"/>
          </w:tcPr>
          <w:p w14:paraId="57A03288" w14:textId="77777777" w:rsidR="00816CF1" w:rsidRDefault="00816CF1">
            <w:pPr>
              <w:pStyle w:val="TableParagraph"/>
              <w:rPr>
                <w:rFonts w:ascii="Times New Roman"/>
                <w:sz w:val="20"/>
              </w:rPr>
            </w:pPr>
          </w:p>
        </w:tc>
      </w:tr>
      <w:tr w:rsidR="00816CF1" w14:paraId="3FCF8A9C" w14:textId="77777777">
        <w:trPr>
          <w:trHeight w:val="519"/>
        </w:trPr>
        <w:tc>
          <w:tcPr>
            <w:tcW w:w="5826" w:type="dxa"/>
          </w:tcPr>
          <w:p w14:paraId="445F9646" w14:textId="77777777" w:rsidR="00816CF1" w:rsidRDefault="00B01A57">
            <w:pPr>
              <w:pStyle w:val="TableParagraph"/>
              <w:spacing w:before="30"/>
              <w:ind w:left="57"/>
              <w:rPr>
                <w:sz w:val="20"/>
                <w:lang w:eastAsia="ja-JP"/>
              </w:rPr>
            </w:pPr>
            <w:r>
              <w:rPr>
                <w:sz w:val="13"/>
                <w:lang w:eastAsia="ja-JP"/>
              </w:rPr>
              <w:t>プラットフォーム供給船バブルカーテンの設置（騒音ミティゲーション）</w:t>
            </w:r>
            <w:r>
              <w:rPr>
                <w:sz w:val="13"/>
                <w:lang w:eastAsia="ja-JP"/>
              </w:rPr>
              <w:t xml:space="preserve"> </w:t>
            </w:r>
            <w:r>
              <w:rPr>
                <w:sz w:val="13"/>
                <w:lang w:eastAsia="ja-JP"/>
              </w:rPr>
              <w:t>一時的インパクト（エーカー）</w:t>
            </w:r>
          </w:p>
        </w:tc>
        <w:tc>
          <w:tcPr>
            <w:tcW w:w="1856" w:type="dxa"/>
          </w:tcPr>
          <w:p w14:paraId="2214DEA3" w14:textId="77777777" w:rsidR="00816CF1" w:rsidRDefault="00B01A57">
            <w:pPr>
              <w:pStyle w:val="TableParagraph"/>
              <w:spacing w:before="146"/>
              <w:ind w:left="10" w:right="2"/>
              <w:jc w:val="center"/>
              <w:rPr>
                <w:sz w:val="20"/>
              </w:rPr>
            </w:pPr>
            <w:r>
              <w:rPr>
                <w:spacing w:val="-2"/>
                <w:sz w:val="13"/>
              </w:rPr>
              <w:t>148.1</w:t>
            </w:r>
          </w:p>
        </w:tc>
        <w:tc>
          <w:tcPr>
            <w:tcW w:w="730" w:type="dxa"/>
          </w:tcPr>
          <w:p w14:paraId="15ADD993" w14:textId="77777777" w:rsidR="00816CF1" w:rsidRDefault="00816CF1">
            <w:pPr>
              <w:pStyle w:val="TableParagraph"/>
              <w:rPr>
                <w:rFonts w:ascii="Times New Roman"/>
                <w:sz w:val="20"/>
              </w:rPr>
            </w:pPr>
          </w:p>
        </w:tc>
        <w:tc>
          <w:tcPr>
            <w:tcW w:w="731" w:type="dxa"/>
          </w:tcPr>
          <w:p w14:paraId="4980A562" w14:textId="77777777" w:rsidR="00816CF1" w:rsidRDefault="00816CF1">
            <w:pPr>
              <w:pStyle w:val="TableParagraph"/>
              <w:rPr>
                <w:rFonts w:ascii="Times New Roman"/>
                <w:sz w:val="20"/>
              </w:rPr>
            </w:pPr>
          </w:p>
        </w:tc>
        <w:tc>
          <w:tcPr>
            <w:tcW w:w="731" w:type="dxa"/>
          </w:tcPr>
          <w:p w14:paraId="6755774B" w14:textId="77777777" w:rsidR="00816CF1" w:rsidRDefault="00B01A57">
            <w:pPr>
              <w:pStyle w:val="TableParagraph"/>
              <w:spacing w:before="30"/>
              <w:ind w:left="49" w:right="35"/>
              <w:jc w:val="center"/>
              <w:rPr>
                <w:sz w:val="20"/>
              </w:rPr>
            </w:pPr>
            <w:r>
              <w:rPr>
                <w:spacing w:val="-10"/>
                <w:sz w:val="13"/>
              </w:rPr>
              <w:t>X</w:t>
            </w:r>
          </w:p>
        </w:tc>
        <w:tc>
          <w:tcPr>
            <w:tcW w:w="731" w:type="dxa"/>
          </w:tcPr>
          <w:p w14:paraId="54CE5827" w14:textId="77777777" w:rsidR="00816CF1" w:rsidRDefault="00816CF1">
            <w:pPr>
              <w:pStyle w:val="TableParagraph"/>
              <w:rPr>
                <w:rFonts w:ascii="Times New Roman"/>
                <w:sz w:val="20"/>
              </w:rPr>
            </w:pPr>
          </w:p>
        </w:tc>
        <w:tc>
          <w:tcPr>
            <w:tcW w:w="732" w:type="dxa"/>
          </w:tcPr>
          <w:p w14:paraId="0B18BD31" w14:textId="77777777" w:rsidR="00816CF1" w:rsidRDefault="00816CF1">
            <w:pPr>
              <w:pStyle w:val="TableParagraph"/>
              <w:rPr>
                <w:rFonts w:ascii="Times New Roman"/>
                <w:sz w:val="20"/>
              </w:rPr>
            </w:pPr>
          </w:p>
        </w:tc>
        <w:tc>
          <w:tcPr>
            <w:tcW w:w="732" w:type="dxa"/>
          </w:tcPr>
          <w:p w14:paraId="4F1EBF4A" w14:textId="77777777" w:rsidR="00816CF1" w:rsidRDefault="00B01A57">
            <w:pPr>
              <w:pStyle w:val="TableParagraph"/>
              <w:spacing w:before="30"/>
              <w:ind w:left="53" w:right="34"/>
              <w:jc w:val="center"/>
              <w:rPr>
                <w:sz w:val="20"/>
              </w:rPr>
            </w:pPr>
            <w:r>
              <w:rPr>
                <w:spacing w:val="-10"/>
                <w:sz w:val="13"/>
              </w:rPr>
              <w:t>X</w:t>
            </w:r>
          </w:p>
        </w:tc>
        <w:tc>
          <w:tcPr>
            <w:tcW w:w="731" w:type="dxa"/>
          </w:tcPr>
          <w:p w14:paraId="699D6674" w14:textId="77777777" w:rsidR="00816CF1" w:rsidRDefault="00816CF1">
            <w:pPr>
              <w:pStyle w:val="TableParagraph"/>
              <w:rPr>
                <w:rFonts w:ascii="Times New Roman"/>
                <w:sz w:val="20"/>
              </w:rPr>
            </w:pPr>
          </w:p>
        </w:tc>
        <w:tc>
          <w:tcPr>
            <w:tcW w:w="732" w:type="dxa"/>
          </w:tcPr>
          <w:p w14:paraId="5670518C" w14:textId="77777777" w:rsidR="00816CF1" w:rsidRDefault="00816CF1">
            <w:pPr>
              <w:pStyle w:val="TableParagraph"/>
              <w:rPr>
                <w:rFonts w:ascii="Times New Roman"/>
                <w:sz w:val="20"/>
              </w:rPr>
            </w:pPr>
          </w:p>
        </w:tc>
        <w:tc>
          <w:tcPr>
            <w:tcW w:w="731" w:type="dxa"/>
          </w:tcPr>
          <w:p w14:paraId="2DF546CC" w14:textId="77777777" w:rsidR="00816CF1" w:rsidRDefault="00816CF1">
            <w:pPr>
              <w:pStyle w:val="TableParagraph"/>
              <w:rPr>
                <w:rFonts w:ascii="Times New Roman"/>
                <w:sz w:val="20"/>
              </w:rPr>
            </w:pPr>
          </w:p>
        </w:tc>
        <w:tc>
          <w:tcPr>
            <w:tcW w:w="731" w:type="dxa"/>
          </w:tcPr>
          <w:p w14:paraId="35A9B8E8" w14:textId="77777777" w:rsidR="00816CF1" w:rsidRDefault="00B01A57">
            <w:pPr>
              <w:pStyle w:val="TableParagraph"/>
              <w:spacing w:before="30"/>
              <w:ind w:left="49" w:right="20"/>
              <w:jc w:val="center"/>
              <w:rPr>
                <w:sz w:val="20"/>
              </w:rPr>
            </w:pPr>
            <w:r>
              <w:rPr>
                <w:spacing w:val="-10"/>
                <w:sz w:val="13"/>
              </w:rPr>
              <w:t>X</w:t>
            </w:r>
          </w:p>
        </w:tc>
        <w:tc>
          <w:tcPr>
            <w:tcW w:w="732" w:type="dxa"/>
          </w:tcPr>
          <w:p w14:paraId="4B2769FB" w14:textId="77777777" w:rsidR="00816CF1" w:rsidRDefault="00816CF1">
            <w:pPr>
              <w:pStyle w:val="TableParagraph"/>
              <w:rPr>
                <w:rFonts w:ascii="Times New Roman"/>
                <w:sz w:val="20"/>
              </w:rPr>
            </w:pPr>
          </w:p>
        </w:tc>
        <w:tc>
          <w:tcPr>
            <w:tcW w:w="732" w:type="dxa"/>
          </w:tcPr>
          <w:p w14:paraId="4219A9E2" w14:textId="77777777" w:rsidR="00816CF1" w:rsidRDefault="00B01A57">
            <w:pPr>
              <w:pStyle w:val="TableParagraph"/>
              <w:spacing w:before="30"/>
              <w:ind w:left="53" w:right="21"/>
              <w:jc w:val="center"/>
              <w:rPr>
                <w:sz w:val="20"/>
              </w:rPr>
            </w:pPr>
            <w:r>
              <w:rPr>
                <w:spacing w:val="-10"/>
                <w:sz w:val="13"/>
              </w:rPr>
              <w:t>X</w:t>
            </w:r>
          </w:p>
        </w:tc>
        <w:tc>
          <w:tcPr>
            <w:tcW w:w="731" w:type="dxa"/>
          </w:tcPr>
          <w:p w14:paraId="6D972BEC" w14:textId="77777777" w:rsidR="00816CF1" w:rsidRDefault="00B01A57">
            <w:pPr>
              <w:pStyle w:val="TableParagraph"/>
              <w:spacing w:before="30"/>
              <w:ind w:left="49" w:right="13"/>
              <w:jc w:val="center"/>
              <w:rPr>
                <w:sz w:val="20"/>
              </w:rPr>
            </w:pPr>
            <w:r>
              <w:rPr>
                <w:spacing w:val="-10"/>
                <w:sz w:val="13"/>
              </w:rPr>
              <w:t>X</w:t>
            </w:r>
          </w:p>
        </w:tc>
        <w:tc>
          <w:tcPr>
            <w:tcW w:w="732" w:type="dxa"/>
          </w:tcPr>
          <w:p w14:paraId="5B7D015B" w14:textId="77777777" w:rsidR="00816CF1" w:rsidRDefault="00816CF1">
            <w:pPr>
              <w:pStyle w:val="TableParagraph"/>
              <w:rPr>
                <w:rFonts w:ascii="Times New Roman"/>
                <w:sz w:val="20"/>
              </w:rPr>
            </w:pPr>
          </w:p>
        </w:tc>
        <w:tc>
          <w:tcPr>
            <w:tcW w:w="732" w:type="dxa"/>
          </w:tcPr>
          <w:p w14:paraId="65A9ED61" w14:textId="77777777" w:rsidR="00816CF1" w:rsidRDefault="00816CF1">
            <w:pPr>
              <w:pStyle w:val="TableParagraph"/>
              <w:rPr>
                <w:rFonts w:ascii="Times New Roman"/>
                <w:sz w:val="20"/>
              </w:rPr>
            </w:pPr>
          </w:p>
        </w:tc>
        <w:tc>
          <w:tcPr>
            <w:tcW w:w="731" w:type="dxa"/>
          </w:tcPr>
          <w:p w14:paraId="43047C9A" w14:textId="77777777" w:rsidR="00816CF1" w:rsidRDefault="00B01A57">
            <w:pPr>
              <w:pStyle w:val="TableParagraph"/>
              <w:spacing w:before="30"/>
              <w:ind w:left="49" w:right="6"/>
              <w:jc w:val="center"/>
              <w:rPr>
                <w:sz w:val="20"/>
              </w:rPr>
            </w:pPr>
            <w:r>
              <w:rPr>
                <w:spacing w:val="-10"/>
                <w:sz w:val="13"/>
              </w:rPr>
              <w:t>X</w:t>
            </w:r>
          </w:p>
        </w:tc>
        <w:tc>
          <w:tcPr>
            <w:tcW w:w="732" w:type="dxa"/>
          </w:tcPr>
          <w:p w14:paraId="1E2CFC09" w14:textId="77777777" w:rsidR="00816CF1" w:rsidRDefault="00816CF1">
            <w:pPr>
              <w:pStyle w:val="TableParagraph"/>
              <w:rPr>
                <w:rFonts w:ascii="Times New Roman"/>
                <w:sz w:val="20"/>
              </w:rPr>
            </w:pPr>
          </w:p>
        </w:tc>
        <w:tc>
          <w:tcPr>
            <w:tcW w:w="731" w:type="dxa"/>
          </w:tcPr>
          <w:p w14:paraId="3ECDA1D0" w14:textId="77777777" w:rsidR="00816CF1" w:rsidRDefault="00816CF1">
            <w:pPr>
              <w:pStyle w:val="TableParagraph"/>
              <w:rPr>
                <w:rFonts w:ascii="Times New Roman"/>
                <w:sz w:val="20"/>
              </w:rPr>
            </w:pPr>
          </w:p>
        </w:tc>
        <w:tc>
          <w:tcPr>
            <w:tcW w:w="732" w:type="dxa"/>
          </w:tcPr>
          <w:p w14:paraId="71C57968" w14:textId="77777777" w:rsidR="00816CF1" w:rsidRDefault="00816CF1">
            <w:pPr>
              <w:pStyle w:val="TableParagraph"/>
              <w:rPr>
                <w:rFonts w:ascii="Times New Roman"/>
                <w:sz w:val="20"/>
              </w:rPr>
            </w:pPr>
          </w:p>
        </w:tc>
      </w:tr>
      <w:tr w:rsidR="00816CF1" w14:paraId="60F79970" w14:textId="77777777">
        <w:trPr>
          <w:trHeight w:val="290"/>
        </w:trPr>
        <w:tc>
          <w:tcPr>
            <w:tcW w:w="5826" w:type="dxa"/>
          </w:tcPr>
          <w:p w14:paraId="18055805" w14:textId="77777777" w:rsidR="00816CF1" w:rsidRDefault="00B01A57">
            <w:pPr>
              <w:pStyle w:val="TableParagraph"/>
              <w:spacing w:before="32"/>
              <w:ind w:left="57"/>
              <w:rPr>
                <w:sz w:val="20"/>
                <w:lang w:eastAsia="ja-JP"/>
              </w:rPr>
            </w:pPr>
            <w:r>
              <w:rPr>
                <w:sz w:val="13"/>
                <w:lang w:eastAsia="ja-JP"/>
              </w:rPr>
              <w:t>騒音モニタリングブイ</w:t>
            </w:r>
            <w:r>
              <w:rPr>
                <w:sz w:val="13"/>
                <w:lang w:eastAsia="ja-JP"/>
              </w:rPr>
              <w:t xml:space="preserve"> </w:t>
            </w:r>
            <w:r>
              <w:rPr>
                <w:sz w:val="13"/>
                <w:lang w:eastAsia="ja-JP"/>
              </w:rPr>
              <w:t>一時的インパクト</w:t>
            </w:r>
            <w:r>
              <w:rPr>
                <w:spacing w:val="-2"/>
                <w:sz w:val="13"/>
                <w:lang w:eastAsia="ja-JP"/>
              </w:rPr>
              <w:t>（エーカー）</w:t>
            </w:r>
          </w:p>
        </w:tc>
        <w:tc>
          <w:tcPr>
            <w:tcW w:w="1856" w:type="dxa"/>
          </w:tcPr>
          <w:p w14:paraId="200E6706" w14:textId="77777777" w:rsidR="00816CF1" w:rsidRDefault="00B01A57">
            <w:pPr>
              <w:pStyle w:val="TableParagraph"/>
              <w:spacing w:before="32"/>
              <w:ind w:left="10" w:right="2"/>
              <w:jc w:val="center"/>
              <w:rPr>
                <w:sz w:val="20"/>
              </w:rPr>
            </w:pPr>
            <w:r>
              <w:rPr>
                <w:spacing w:val="-5"/>
                <w:sz w:val="13"/>
              </w:rPr>
              <w:t>0.8</w:t>
            </w:r>
          </w:p>
        </w:tc>
        <w:tc>
          <w:tcPr>
            <w:tcW w:w="730" w:type="dxa"/>
          </w:tcPr>
          <w:p w14:paraId="6393154A" w14:textId="77777777" w:rsidR="00816CF1" w:rsidRDefault="00816CF1">
            <w:pPr>
              <w:pStyle w:val="TableParagraph"/>
              <w:rPr>
                <w:rFonts w:ascii="Times New Roman"/>
                <w:sz w:val="20"/>
              </w:rPr>
            </w:pPr>
          </w:p>
        </w:tc>
        <w:tc>
          <w:tcPr>
            <w:tcW w:w="731" w:type="dxa"/>
          </w:tcPr>
          <w:p w14:paraId="1CA495FF" w14:textId="77777777" w:rsidR="00816CF1" w:rsidRDefault="00816CF1">
            <w:pPr>
              <w:pStyle w:val="TableParagraph"/>
              <w:rPr>
                <w:rFonts w:ascii="Times New Roman"/>
                <w:sz w:val="20"/>
              </w:rPr>
            </w:pPr>
          </w:p>
        </w:tc>
        <w:tc>
          <w:tcPr>
            <w:tcW w:w="731" w:type="dxa"/>
          </w:tcPr>
          <w:p w14:paraId="711B1081" w14:textId="77777777" w:rsidR="00816CF1" w:rsidRDefault="00B01A57">
            <w:pPr>
              <w:pStyle w:val="TableParagraph"/>
              <w:spacing w:before="32"/>
              <w:ind w:left="49" w:right="35"/>
              <w:jc w:val="center"/>
              <w:rPr>
                <w:sz w:val="20"/>
              </w:rPr>
            </w:pPr>
            <w:r>
              <w:rPr>
                <w:spacing w:val="-10"/>
                <w:sz w:val="13"/>
              </w:rPr>
              <w:t>X</w:t>
            </w:r>
          </w:p>
        </w:tc>
        <w:tc>
          <w:tcPr>
            <w:tcW w:w="731" w:type="dxa"/>
          </w:tcPr>
          <w:p w14:paraId="36551FE5" w14:textId="77777777" w:rsidR="00816CF1" w:rsidRDefault="00816CF1">
            <w:pPr>
              <w:pStyle w:val="TableParagraph"/>
              <w:rPr>
                <w:rFonts w:ascii="Times New Roman"/>
                <w:sz w:val="20"/>
              </w:rPr>
            </w:pPr>
          </w:p>
        </w:tc>
        <w:tc>
          <w:tcPr>
            <w:tcW w:w="732" w:type="dxa"/>
          </w:tcPr>
          <w:p w14:paraId="7AB577EB" w14:textId="77777777" w:rsidR="00816CF1" w:rsidRDefault="00816CF1">
            <w:pPr>
              <w:pStyle w:val="TableParagraph"/>
              <w:rPr>
                <w:rFonts w:ascii="Times New Roman"/>
                <w:sz w:val="20"/>
              </w:rPr>
            </w:pPr>
          </w:p>
        </w:tc>
        <w:tc>
          <w:tcPr>
            <w:tcW w:w="732" w:type="dxa"/>
          </w:tcPr>
          <w:p w14:paraId="1EC66982" w14:textId="77777777" w:rsidR="00816CF1" w:rsidRDefault="00B01A57">
            <w:pPr>
              <w:pStyle w:val="TableParagraph"/>
              <w:spacing w:before="32"/>
              <w:ind w:left="53" w:right="34"/>
              <w:jc w:val="center"/>
              <w:rPr>
                <w:sz w:val="20"/>
              </w:rPr>
            </w:pPr>
            <w:r>
              <w:rPr>
                <w:spacing w:val="-10"/>
                <w:sz w:val="13"/>
              </w:rPr>
              <w:t>X</w:t>
            </w:r>
          </w:p>
        </w:tc>
        <w:tc>
          <w:tcPr>
            <w:tcW w:w="731" w:type="dxa"/>
          </w:tcPr>
          <w:p w14:paraId="3CCA72DF" w14:textId="77777777" w:rsidR="00816CF1" w:rsidRDefault="00816CF1">
            <w:pPr>
              <w:pStyle w:val="TableParagraph"/>
              <w:rPr>
                <w:rFonts w:ascii="Times New Roman"/>
                <w:sz w:val="20"/>
              </w:rPr>
            </w:pPr>
          </w:p>
        </w:tc>
        <w:tc>
          <w:tcPr>
            <w:tcW w:w="732" w:type="dxa"/>
          </w:tcPr>
          <w:p w14:paraId="3DA5BC43" w14:textId="77777777" w:rsidR="00816CF1" w:rsidRDefault="00816CF1">
            <w:pPr>
              <w:pStyle w:val="TableParagraph"/>
              <w:rPr>
                <w:rFonts w:ascii="Times New Roman"/>
                <w:sz w:val="20"/>
              </w:rPr>
            </w:pPr>
          </w:p>
        </w:tc>
        <w:tc>
          <w:tcPr>
            <w:tcW w:w="731" w:type="dxa"/>
          </w:tcPr>
          <w:p w14:paraId="1A343BB8" w14:textId="77777777" w:rsidR="00816CF1" w:rsidRDefault="00816CF1">
            <w:pPr>
              <w:pStyle w:val="TableParagraph"/>
              <w:rPr>
                <w:rFonts w:ascii="Times New Roman"/>
                <w:sz w:val="20"/>
              </w:rPr>
            </w:pPr>
          </w:p>
        </w:tc>
        <w:tc>
          <w:tcPr>
            <w:tcW w:w="731" w:type="dxa"/>
          </w:tcPr>
          <w:p w14:paraId="60E3D277" w14:textId="77777777" w:rsidR="00816CF1" w:rsidRDefault="00B01A57">
            <w:pPr>
              <w:pStyle w:val="TableParagraph"/>
              <w:spacing w:before="32"/>
              <w:ind w:left="49" w:right="20"/>
              <w:jc w:val="center"/>
              <w:rPr>
                <w:sz w:val="20"/>
              </w:rPr>
            </w:pPr>
            <w:r>
              <w:rPr>
                <w:spacing w:val="-10"/>
                <w:sz w:val="13"/>
              </w:rPr>
              <w:t>X</w:t>
            </w:r>
          </w:p>
        </w:tc>
        <w:tc>
          <w:tcPr>
            <w:tcW w:w="732" w:type="dxa"/>
          </w:tcPr>
          <w:p w14:paraId="1F0E0A28" w14:textId="77777777" w:rsidR="00816CF1" w:rsidRDefault="00816CF1">
            <w:pPr>
              <w:pStyle w:val="TableParagraph"/>
              <w:rPr>
                <w:rFonts w:ascii="Times New Roman"/>
                <w:sz w:val="20"/>
              </w:rPr>
            </w:pPr>
          </w:p>
        </w:tc>
        <w:tc>
          <w:tcPr>
            <w:tcW w:w="732" w:type="dxa"/>
          </w:tcPr>
          <w:p w14:paraId="78A85BB9" w14:textId="77777777" w:rsidR="00816CF1" w:rsidRDefault="00B01A57">
            <w:pPr>
              <w:pStyle w:val="TableParagraph"/>
              <w:spacing w:before="32"/>
              <w:ind w:left="53" w:right="21"/>
              <w:jc w:val="center"/>
              <w:rPr>
                <w:sz w:val="20"/>
              </w:rPr>
            </w:pPr>
            <w:r>
              <w:rPr>
                <w:spacing w:val="-10"/>
                <w:sz w:val="13"/>
              </w:rPr>
              <w:t>X</w:t>
            </w:r>
          </w:p>
        </w:tc>
        <w:tc>
          <w:tcPr>
            <w:tcW w:w="731" w:type="dxa"/>
          </w:tcPr>
          <w:p w14:paraId="6DD3B513" w14:textId="77777777" w:rsidR="00816CF1" w:rsidRDefault="00B01A57">
            <w:pPr>
              <w:pStyle w:val="TableParagraph"/>
              <w:spacing w:before="32"/>
              <w:ind w:left="49" w:right="13"/>
              <w:jc w:val="center"/>
              <w:rPr>
                <w:sz w:val="20"/>
              </w:rPr>
            </w:pPr>
            <w:r>
              <w:rPr>
                <w:spacing w:val="-10"/>
                <w:sz w:val="13"/>
              </w:rPr>
              <w:t>X</w:t>
            </w:r>
          </w:p>
        </w:tc>
        <w:tc>
          <w:tcPr>
            <w:tcW w:w="732" w:type="dxa"/>
          </w:tcPr>
          <w:p w14:paraId="6DD69741" w14:textId="77777777" w:rsidR="00816CF1" w:rsidRDefault="00816CF1">
            <w:pPr>
              <w:pStyle w:val="TableParagraph"/>
              <w:rPr>
                <w:rFonts w:ascii="Times New Roman"/>
                <w:sz w:val="20"/>
              </w:rPr>
            </w:pPr>
          </w:p>
        </w:tc>
        <w:tc>
          <w:tcPr>
            <w:tcW w:w="732" w:type="dxa"/>
          </w:tcPr>
          <w:p w14:paraId="5C759478" w14:textId="77777777" w:rsidR="00816CF1" w:rsidRDefault="00816CF1">
            <w:pPr>
              <w:pStyle w:val="TableParagraph"/>
              <w:rPr>
                <w:rFonts w:ascii="Times New Roman"/>
                <w:sz w:val="20"/>
              </w:rPr>
            </w:pPr>
          </w:p>
        </w:tc>
        <w:tc>
          <w:tcPr>
            <w:tcW w:w="731" w:type="dxa"/>
          </w:tcPr>
          <w:p w14:paraId="25CDA32D" w14:textId="77777777" w:rsidR="00816CF1" w:rsidRDefault="00B01A57">
            <w:pPr>
              <w:pStyle w:val="TableParagraph"/>
              <w:spacing w:before="32"/>
              <w:ind w:left="49" w:right="6"/>
              <w:jc w:val="center"/>
              <w:rPr>
                <w:sz w:val="20"/>
              </w:rPr>
            </w:pPr>
            <w:r>
              <w:rPr>
                <w:spacing w:val="-10"/>
                <w:sz w:val="13"/>
              </w:rPr>
              <w:t>X</w:t>
            </w:r>
          </w:p>
        </w:tc>
        <w:tc>
          <w:tcPr>
            <w:tcW w:w="732" w:type="dxa"/>
          </w:tcPr>
          <w:p w14:paraId="5CF9B82F" w14:textId="77777777" w:rsidR="00816CF1" w:rsidRDefault="00816CF1">
            <w:pPr>
              <w:pStyle w:val="TableParagraph"/>
              <w:rPr>
                <w:rFonts w:ascii="Times New Roman"/>
                <w:sz w:val="20"/>
              </w:rPr>
            </w:pPr>
          </w:p>
        </w:tc>
        <w:tc>
          <w:tcPr>
            <w:tcW w:w="731" w:type="dxa"/>
          </w:tcPr>
          <w:p w14:paraId="731BBDCF" w14:textId="77777777" w:rsidR="00816CF1" w:rsidRDefault="00816CF1">
            <w:pPr>
              <w:pStyle w:val="TableParagraph"/>
              <w:rPr>
                <w:rFonts w:ascii="Times New Roman"/>
                <w:sz w:val="20"/>
              </w:rPr>
            </w:pPr>
          </w:p>
        </w:tc>
        <w:tc>
          <w:tcPr>
            <w:tcW w:w="732" w:type="dxa"/>
          </w:tcPr>
          <w:p w14:paraId="0A4DAD22" w14:textId="77777777" w:rsidR="00816CF1" w:rsidRDefault="00816CF1">
            <w:pPr>
              <w:pStyle w:val="TableParagraph"/>
              <w:rPr>
                <w:rFonts w:ascii="Times New Roman"/>
                <w:sz w:val="20"/>
              </w:rPr>
            </w:pPr>
          </w:p>
        </w:tc>
      </w:tr>
      <w:tr w:rsidR="00816CF1" w14:paraId="4725115E" w14:textId="77777777">
        <w:trPr>
          <w:trHeight w:val="290"/>
        </w:trPr>
        <w:tc>
          <w:tcPr>
            <w:tcW w:w="5826" w:type="dxa"/>
          </w:tcPr>
          <w:p w14:paraId="15C63E59" w14:textId="77777777" w:rsidR="00816CF1" w:rsidRDefault="00B01A57">
            <w:pPr>
              <w:pStyle w:val="TableParagraph"/>
              <w:spacing w:before="32"/>
              <w:ind w:left="57"/>
              <w:rPr>
                <w:sz w:val="20"/>
                <w:lang w:eastAsia="ja-JP"/>
              </w:rPr>
            </w:pPr>
            <w:r>
              <w:rPr>
                <w:sz w:val="13"/>
                <w:lang w:eastAsia="ja-JP"/>
              </w:rPr>
              <w:t>重量</w:t>
            </w:r>
            <w:r>
              <w:rPr>
                <w:sz w:val="13"/>
                <w:lang w:eastAsia="ja-JP"/>
              </w:rPr>
              <w:t>物運搬船（</w:t>
            </w:r>
            <w:r>
              <w:rPr>
                <w:sz w:val="13"/>
                <w:lang w:eastAsia="ja-JP"/>
              </w:rPr>
              <w:t>HLV</w:t>
            </w:r>
            <w:r>
              <w:rPr>
                <w:sz w:val="13"/>
                <w:lang w:eastAsia="ja-JP"/>
              </w:rPr>
              <w:t>）モノパイルの建設と</w:t>
            </w:r>
            <w:r>
              <w:rPr>
                <w:spacing w:val="-2"/>
                <w:sz w:val="13"/>
                <w:lang w:eastAsia="ja-JP"/>
              </w:rPr>
              <w:t>据付</w:t>
            </w:r>
          </w:p>
        </w:tc>
        <w:tc>
          <w:tcPr>
            <w:tcW w:w="1856" w:type="dxa"/>
          </w:tcPr>
          <w:p w14:paraId="71529BF2" w14:textId="77777777" w:rsidR="00816CF1" w:rsidRDefault="00B01A57">
            <w:pPr>
              <w:pStyle w:val="TableParagraph"/>
              <w:spacing w:before="32"/>
              <w:ind w:left="10" w:right="2"/>
              <w:jc w:val="center"/>
              <w:rPr>
                <w:sz w:val="20"/>
              </w:rPr>
            </w:pPr>
            <w:r>
              <w:rPr>
                <w:spacing w:val="-5"/>
                <w:sz w:val="13"/>
              </w:rPr>
              <w:t>0.0</w:t>
            </w:r>
          </w:p>
        </w:tc>
        <w:tc>
          <w:tcPr>
            <w:tcW w:w="730" w:type="dxa"/>
          </w:tcPr>
          <w:p w14:paraId="093574ED" w14:textId="77777777" w:rsidR="00816CF1" w:rsidRDefault="00816CF1">
            <w:pPr>
              <w:pStyle w:val="TableParagraph"/>
              <w:rPr>
                <w:rFonts w:ascii="Times New Roman"/>
                <w:sz w:val="20"/>
              </w:rPr>
            </w:pPr>
          </w:p>
        </w:tc>
        <w:tc>
          <w:tcPr>
            <w:tcW w:w="731" w:type="dxa"/>
          </w:tcPr>
          <w:p w14:paraId="62D34BB0" w14:textId="77777777" w:rsidR="00816CF1" w:rsidRDefault="00816CF1">
            <w:pPr>
              <w:pStyle w:val="TableParagraph"/>
              <w:rPr>
                <w:rFonts w:ascii="Times New Roman"/>
                <w:sz w:val="20"/>
              </w:rPr>
            </w:pPr>
          </w:p>
        </w:tc>
        <w:tc>
          <w:tcPr>
            <w:tcW w:w="731" w:type="dxa"/>
          </w:tcPr>
          <w:p w14:paraId="5F0B837D" w14:textId="77777777" w:rsidR="00816CF1" w:rsidRDefault="00816CF1">
            <w:pPr>
              <w:pStyle w:val="TableParagraph"/>
              <w:rPr>
                <w:rFonts w:ascii="Times New Roman"/>
                <w:sz w:val="20"/>
              </w:rPr>
            </w:pPr>
          </w:p>
        </w:tc>
        <w:tc>
          <w:tcPr>
            <w:tcW w:w="731" w:type="dxa"/>
          </w:tcPr>
          <w:p w14:paraId="57C04978" w14:textId="77777777" w:rsidR="00816CF1" w:rsidRDefault="00816CF1">
            <w:pPr>
              <w:pStyle w:val="TableParagraph"/>
              <w:rPr>
                <w:rFonts w:ascii="Times New Roman"/>
                <w:sz w:val="20"/>
              </w:rPr>
            </w:pPr>
          </w:p>
        </w:tc>
        <w:tc>
          <w:tcPr>
            <w:tcW w:w="732" w:type="dxa"/>
          </w:tcPr>
          <w:p w14:paraId="06CF727D" w14:textId="77777777" w:rsidR="00816CF1" w:rsidRDefault="00816CF1">
            <w:pPr>
              <w:pStyle w:val="TableParagraph"/>
              <w:rPr>
                <w:rFonts w:ascii="Times New Roman"/>
                <w:sz w:val="20"/>
              </w:rPr>
            </w:pPr>
          </w:p>
        </w:tc>
        <w:tc>
          <w:tcPr>
            <w:tcW w:w="732" w:type="dxa"/>
          </w:tcPr>
          <w:p w14:paraId="5F67DC7B" w14:textId="77777777" w:rsidR="00816CF1" w:rsidRDefault="00816CF1">
            <w:pPr>
              <w:pStyle w:val="TableParagraph"/>
              <w:rPr>
                <w:rFonts w:ascii="Times New Roman"/>
                <w:sz w:val="20"/>
              </w:rPr>
            </w:pPr>
          </w:p>
        </w:tc>
        <w:tc>
          <w:tcPr>
            <w:tcW w:w="731" w:type="dxa"/>
          </w:tcPr>
          <w:p w14:paraId="2E8247EE" w14:textId="77777777" w:rsidR="00816CF1" w:rsidRDefault="00816CF1">
            <w:pPr>
              <w:pStyle w:val="TableParagraph"/>
              <w:rPr>
                <w:rFonts w:ascii="Times New Roman"/>
                <w:sz w:val="20"/>
              </w:rPr>
            </w:pPr>
          </w:p>
        </w:tc>
        <w:tc>
          <w:tcPr>
            <w:tcW w:w="732" w:type="dxa"/>
          </w:tcPr>
          <w:p w14:paraId="570E48DB" w14:textId="77777777" w:rsidR="00816CF1" w:rsidRDefault="00816CF1">
            <w:pPr>
              <w:pStyle w:val="TableParagraph"/>
              <w:rPr>
                <w:rFonts w:ascii="Times New Roman"/>
                <w:sz w:val="20"/>
              </w:rPr>
            </w:pPr>
          </w:p>
        </w:tc>
        <w:tc>
          <w:tcPr>
            <w:tcW w:w="731" w:type="dxa"/>
          </w:tcPr>
          <w:p w14:paraId="5A0DD9C4" w14:textId="77777777" w:rsidR="00816CF1" w:rsidRDefault="00816CF1">
            <w:pPr>
              <w:pStyle w:val="TableParagraph"/>
              <w:rPr>
                <w:rFonts w:ascii="Times New Roman"/>
                <w:sz w:val="20"/>
              </w:rPr>
            </w:pPr>
          </w:p>
        </w:tc>
        <w:tc>
          <w:tcPr>
            <w:tcW w:w="731" w:type="dxa"/>
          </w:tcPr>
          <w:p w14:paraId="606816BB" w14:textId="77777777" w:rsidR="00816CF1" w:rsidRDefault="00816CF1">
            <w:pPr>
              <w:pStyle w:val="TableParagraph"/>
              <w:rPr>
                <w:rFonts w:ascii="Times New Roman"/>
                <w:sz w:val="20"/>
              </w:rPr>
            </w:pPr>
          </w:p>
        </w:tc>
        <w:tc>
          <w:tcPr>
            <w:tcW w:w="732" w:type="dxa"/>
          </w:tcPr>
          <w:p w14:paraId="143CFEAB" w14:textId="77777777" w:rsidR="00816CF1" w:rsidRDefault="00816CF1">
            <w:pPr>
              <w:pStyle w:val="TableParagraph"/>
              <w:rPr>
                <w:rFonts w:ascii="Times New Roman"/>
                <w:sz w:val="20"/>
              </w:rPr>
            </w:pPr>
          </w:p>
        </w:tc>
        <w:tc>
          <w:tcPr>
            <w:tcW w:w="732" w:type="dxa"/>
          </w:tcPr>
          <w:p w14:paraId="0302ADD5" w14:textId="77777777" w:rsidR="00816CF1" w:rsidRDefault="00816CF1">
            <w:pPr>
              <w:pStyle w:val="TableParagraph"/>
              <w:rPr>
                <w:rFonts w:ascii="Times New Roman"/>
                <w:sz w:val="20"/>
              </w:rPr>
            </w:pPr>
          </w:p>
        </w:tc>
        <w:tc>
          <w:tcPr>
            <w:tcW w:w="731" w:type="dxa"/>
          </w:tcPr>
          <w:p w14:paraId="18D37157" w14:textId="77777777" w:rsidR="00816CF1" w:rsidRDefault="00816CF1">
            <w:pPr>
              <w:pStyle w:val="TableParagraph"/>
              <w:rPr>
                <w:rFonts w:ascii="Times New Roman"/>
                <w:sz w:val="20"/>
              </w:rPr>
            </w:pPr>
          </w:p>
        </w:tc>
        <w:tc>
          <w:tcPr>
            <w:tcW w:w="732" w:type="dxa"/>
          </w:tcPr>
          <w:p w14:paraId="02AFC97D" w14:textId="77777777" w:rsidR="00816CF1" w:rsidRDefault="00816CF1">
            <w:pPr>
              <w:pStyle w:val="TableParagraph"/>
              <w:rPr>
                <w:rFonts w:ascii="Times New Roman"/>
                <w:sz w:val="20"/>
              </w:rPr>
            </w:pPr>
          </w:p>
        </w:tc>
        <w:tc>
          <w:tcPr>
            <w:tcW w:w="732" w:type="dxa"/>
          </w:tcPr>
          <w:p w14:paraId="2CD17157" w14:textId="77777777" w:rsidR="00816CF1" w:rsidRDefault="00816CF1">
            <w:pPr>
              <w:pStyle w:val="TableParagraph"/>
              <w:rPr>
                <w:rFonts w:ascii="Times New Roman"/>
                <w:sz w:val="20"/>
              </w:rPr>
            </w:pPr>
          </w:p>
        </w:tc>
        <w:tc>
          <w:tcPr>
            <w:tcW w:w="731" w:type="dxa"/>
          </w:tcPr>
          <w:p w14:paraId="79F5E188" w14:textId="77777777" w:rsidR="00816CF1" w:rsidRDefault="00816CF1">
            <w:pPr>
              <w:pStyle w:val="TableParagraph"/>
              <w:rPr>
                <w:rFonts w:ascii="Times New Roman"/>
                <w:sz w:val="20"/>
              </w:rPr>
            </w:pPr>
          </w:p>
        </w:tc>
        <w:tc>
          <w:tcPr>
            <w:tcW w:w="732" w:type="dxa"/>
          </w:tcPr>
          <w:p w14:paraId="68DA27D3" w14:textId="77777777" w:rsidR="00816CF1" w:rsidRDefault="00816CF1">
            <w:pPr>
              <w:pStyle w:val="TableParagraph"/>
              <w:rPr>
                <w:rFonts w:ascii="Times New Roman"/>
                <w:sz w:val="20"/>
              </w:rPr>
            </w:pPr>
          </w:p>
        </w:tc>
        <w:tc>
          <w:tcPr>
            <w:tcW w:w="731" w:type="dxa"/>
          </w:tcPr>
          <w:p w14:paraId="1436A897" w14:textId="77777777" w:rsidR="00816CF1" w:rsidRDefault="00816CF1">
            <w:pPr>
              <w:pStyle w:val="TableParagraph"/>
              <w:rPr>
                <w:rFonts w:ascii="Times New Roman"/>
                <w:sz w:val="20"/>
              </w:rPr>
            </w:pPr>
          </w:p>
        </w:tc>
        <w:tc>
          <w:tcPr>
            <w:tcW w:w="732" w:type="dxa"/>
          </w:tcPr>
          <w:p w14:paraId="0FEE61A8" w14:textId="77777777" w:rsidR="00816CF1" w:rsidRDefault="00816CF1">
            <w:pPr>
              <w:pStyle w:val="TableParagraph"/>
              <w:rPr>
                <w:rFonts w:ascii="Times New Roman"/>
                <w:sz w:val="20"/>
              </w:rPr>
            </w:pPr>
          </w:p>
        </w:tc>
      </w:tr>
      <w:tr w:rsidR="00816CF1" w14:paraId="256A25B0" w14:textId="77777777">
        <w:trPr>
          <w:trHeight w:val="289"/>
        </w:trPr>
        <w:tc>
          <w:tcPr>
            <w:tcW w:w="5826" w:type="dxa"/>
          </w:tcPr>
          <w:p w14:paraId="74182AD9" w14:textId="77777777" w:rsidR="00816CF1" w:rsidRDefault="00B01A57">
            <w:pPr>
              <w:pStyle w:val="TableParagraph"/>
              <w:spacing w:before="32"/>
              <w:ind w:left="57"/>
              <w:rPr>
                <w:sz w:val="20"/>
                <w:lang w:eastAsia="ja-JP"/>
              </w:rPr>
            </w:pPr>
            <w:r>
              <w:rPr>
                <w:sz w:val="13"/>
                <w:lang w:eastAsia="ja-JP"/>
              </w:rPr>
              <w:t>フィーダー・スプレッド</w:t>
            </w:r>
            <w:r>
              <w:rPr>
                <w:sz w:val="13"/>
                <w:lang w:eastAsia="ja-JP"/>
              </w:rPr>
              <w:t xml:space="preserve"> - </w:t>
            </w:r>
            <w:r>
              <w:rPr>
                <w:spacing w:val="-2"/>
                <w:sz w:val="13"/>
                <w:lang w:eastAsia="ja-JP"/>
              </w:rPr>
              <w:t>モノパイル・フィーダー</w:t>
            </w:r>
          </w:p>
        </w:tc>
        <w:tc>
          <w:tcPr>
            <w:tcW w:w="1856" w:type="dxa"/>
          </w:tcPr>
          <w:p w14:paraId="5E30AFA8" w14:textId="77777777" w:rsidR="00816CF1" w:rsidRDefault="00B01A57">
            <w:pPr>
              <w:pStyle w:val="TableParagraph"/>
              <w:spacing w:before="32"/>
              <w:ind w:left="10" w:right="2"/>
              <w:jc w:val="center"/>
              <w:rPr>
                <w:sz w:val="20"/>
              </w:rPr>
            </w:pPr>
            <w:r>
              <w:rPr>
                <w:spacing w:val="-5"/>
                <w:sz w:val="13"/>
              </w:rPr>
              <w:t>0.0</w:t>
            </w:r>
          </w:p>
        </w:tc>
        <w:tc>
          <w:tcPr>
            <w:tcW w:w="730" w:type="dxa"/>
          </w:tcPr>
          <w:p w14:paraId="0CCF9E5F" w14:textId="77777777" w:rsidR="00816CF1" w:rsidRDefault="00816CF1">
            <w:pPr>
              <w:pStyle w:val="TableParagraph"/>
              <w:rPr>
                <w:rFonts w:ascii="Times New Roman"/>
                <w:sz w:val="20"/>
              </w:rPr>
            </w:pPr>
          </w:p>
        </w:tc>
        <w:tc>
          <w:tcPr>
            <w:tcW w:w="731" w:type="dxa"/>
          </w:tcPr>
          <w:p w14:paraId="13FB49ED" w14:textId="77777777" w:rsidR="00816CF1" w:rsidRDefault="00816CF1">
            <w:pPr>
              <w:pStyle w:val="TableParagraph"/>
              <w:rPr>
                <w:rFonts w:ascii="Times New Roman"/>
                <w:sz w:val="20"/>
              </w:rPr>
            </w:pPr>
          </w:p>
        </w:tc>
        <w:tc>
          <w:tcPr>
            <w:tcW w:w="731" w:type="dxa"/>
          </w:tcPr>
          <w:p w14:paraId="2A4FD168" w14:textId="77777777" w:rsidR="00816CF1" w:rsidRDefault="00816CF1">
            <w:pPr>
              <w:pStyle w:val="TableParagraph"/>
              <w:rPr>
                <w:rFonts w:ascii="Times New Roman"/>
                <w:sz w:val="20"/>
              </w:rPr>
            </w:pPr>
          </w:p>
        </w:tc>
        <w:tc>
          <w:tcPr>
            <w:tcW w:w="731" w:type="dxa"/>
          </w:tcPr>
          <w:p w14:paraId="5321411F" w14:textId="77777777" w:rsidR="00816CF1" w:rsidRDefault="00816CF1">
            <w:pPr>
              <w:pStyle w:val="TableParagraph"/>
              <w:rPr>
                <w:rFonts w:ascii="Times New Roman"/>
                <w:sz w:val="20"/>
              </w:rPr>
            </w:pPr>
          </w:p>
        </w:tc>
        <w:tc>
          <w:tcPr>
            <w:tcW w:w="732" w:type="dxa"/>
          </w:tcPr>
          <w:p w14:paraId="3DCC20E6" w14:textId="77777777" w:rsidR="00816CF1" w:rsidRDefault="00816CF1">
            <w:pPr>
              <w:pStyle w:val="TableParagraph"/>
              <w:rPr>
                <w:rFonts w:ascii="Times New Roman"/>
                <w:sz w:val="20"/>
              </w:rPr>
            </w:pPr>
          </w:p>
        </w:tc>
        <w:tc>
          <w:tcPr>
            <w:tcW w:w="732" w:type="dxa"/>
          </w:tcPr>
          <w:p w14:paraId="5B16DAD7" w14:textId="77777777" w:rsidR="00816CF1" w:rsidRDefault="00816CF1">
            <w:pPr>
              <w:pStyle w:val="TableParagraph"/>
              <w:rPr>
                <w:rFonts w:ascii="Times New Roman"/>
                <w:sz w:val="20"/>
              </w:rPr>
            </w:pPr>
          </w:p>
        </w:tc>
        <w:tc>
          <w:tcPr>
            <w:tcW w:w="731" w:type="dxa"/>
          </w:tcPr>
          <w:p w14:paraId="16D6484B" w14:textId="77777777" w:rsidR="00816CF1" w:rsidRDefault="00816CF1">
            <w:pPr>
              <w:pStyle w:val="TableParagraph"/>
              <w:rPr>
                <w:rFonts w:ascii="Times New Roman"/>
                <w:sz w:val="20"/>
              </w:rPr>
            </w:pPr>
          </w:p>
        </w:tc>
        <w:tc>
          <w:tcPr>
            <w:tcW w:w="732" w:type="dxa"/>
          </w:tcPr>
          <w:p w14:paraId="35A02516" w14:textId="77777777" w:rsidR="00816CF1" w:rsidRDefault="00816CF1">
            <w:pPr>
              <w:pStyle w:val="TableParagraph"/>
              <w:rPr>
                <w:rFonts w:ascii="Times New Roman"/>
                <w:sz w:val="20"/>
              </w:rPr>
            </w:pPr>
          </w:p>
        </w:tc>
        <w:tc>
          <w:tcPr>
            <w:tcW w:w="731" w:type="dxa"/>
          </w:tcPr>
          <w:p w14:paraId="5BBB8D8A" w14:textId="77777777" w:rsidR="00816CF1" w:rsidRDefault="00816CF1">
            <w:pPr>
              <w:pStyle w:val="TableParagraph"/>
              <w:rPr>
                <w:rFonts w:ascii="Times New Roman"/>
                <w:sz w:val="20"/>
              </w:rPr>
            </w:pPr>
          </w:p>
        </w:tc>
        <w:tc>
          <w:tcPr>
            <w:tcW w:w="731" w:type="dxa"/>
          </w:tcPr>
          <w:p w14:paraId="4531CB16" w14:textId="77777777" w:rsidR="00816CF1" w:rsidRDefault="00816CF1">
            <w:pPr>
              <w:pStyle w:val="TableParagraph"/>
              <w:rPr>
                <w:rFonts w:ascii="Times New Roman"/>
                <w:sz w:val="20"/>
              </w:rPr>
            </w:pPr>
          </w:p>
        </w:tc>
        <w:tc>
          <w:tcPr>
            <w:tcW w:w="732" w:type="dxa"/>
          </w:tcPr>
          <w:p w14:paraId="2248F0AC" w14:textId="77777777" w:rsidR="00816CF1" w:rsidRDefault="00816CF1">
            <w:pPr>
              <w:pStyle w:val="TableParagraph"/>
              <w:rPr>
                <w:rFonts w:ascii="Times New Roman"/>
                <w:sz w:val="20"/>
              </w:rPr>
            </w:pPr>
          </w:p>
        </w:tc>
        <w:tc>
          <w:tcPr>
            <w:tcW w:w="732" w:type="dxa"/>
          </w:tcPr>
          <w:p w14:paraId="6345BC9E" w14:textId="77777777" w:rsidR="00816CF1" w:rsidRDefault="00816CF1">
            <w:pPr>
              <w:pStyle w:val="TableParagraph"/>
              <w:rPr>
                <w:rFonts w:ascii="Times New Roman"/>
                <w:sz w:val="20"/>
              </w:rPr>
            </w:pPr>
          </w:p>
        </w:tc>
        <w:tc>
          <w:tcPr>
            <w:tcW w:w="731" w:type="dxa"/>
          </w:tcPr>
          <w:p w14:paraId="0561D3D7" w14:textId="77777777" w:rsidR="00816CF1" w:rsidRDefault="00816CF1">
            <w:pPr>
              <w:pStyle w:val="TableParagraph"/>
              <w:rPr>
                <w:rFonts w:ascii="Times New Roman"/>
                <w:sz w:val="20"/>
              </w:rPr>
            </w:pPr>
          </w:p>
        </w:tc>
        <w:tc>
          <w:tcPr>
            <w:tcW w:w="732" w:type="dxa"/>
          </w:tcPr>
          <w:p w14:paraId="15089BCD" w14:textId="77777777" w:rsidR="00816CF1" w:rsidRDefault="00816CF1">
            <w:pPr>
              <w:pStyle w:val="TableParagraph"/>
              <w:rPr>
                <w:rFonts w:ascii="Times New Roman"/>
                <w:sz w:val="20"/>
              </w:rPr>
            </w:pPr>
          </w:p>
        </w:tc>
        <w:tc>
          <w:tcPr>
            <w:tcW w:w="732" w:type="dxa"/>
          </w:tcPr>
          <w:p w14:paraId="064DBFE6" w14:textId="77777777" w:rsidR="00816CF1" w:rsidRDefault="00816CF1">
            <w:pPr>
              <w:pStyle w:val="TableParagraph"/>
              <w:rPr>
                <w:rFonts w:ascii="Times New Roman"/>
                <w:sz w:val="20"/>
              </w:rPr>
            </w:pPr>
          </w:p>
        </w:tc>
        <w:tc>
          <w:tcPr>
            <w:tcW w:w="731" w:type="dxa"/>
          </w:tcPr>
          <w:p w14:paraId="6FC78569" w14:textId="77777777" w:rsidR="00816CF1" w:rsidRDefault="00816CF1">
            <w:pPr>
              <w:pStyle w:val="TableParagraph"/>
              <w:rPr>
                <w:rFonts w:ascii="Times New Roman"/>
                <w:sz w:val="20"/>
              </w:rPr>
            </w:pPr>
          </w:p>
        </w:tc>
        <w:tc>
          <w:tcPr>
            <w:tcW w:w="732" w:type="dxa"/>
          </w:tcPr>
          <w:p w14:paraId="54560973" w14:textId="77777777" w:rsidR="00816CF1" w:rsidRDefault="00816CF1">
            <w:pPr>
              <w:pStyle w:val="TableParagraph"/>
              <w:rPr>
                <w:rFonts w:ascii="Times New Roman"/>
                <w:sz w:val="20"/>
              </w:rPr>
            </w:pPr>
          </w:p>
        </w:tc>
        <w:tc>
          <w:tcPr>
            <w:tcW w:w="731" w:type="dxa"/>
          </w:tcPr>
          <w:p w14:paraId="03B567CF" w14:textId="77777777" w:rsidR="00816CF1" w:rsidRDefault="00816CF1">
            <w:pPr>
              <w:pStyle w:val="TableParagraph"/>
              <w:rPr>
                <w:rFonts w:ascii="Times New Roman"/>
                <w:sz w:val="20"/>
              </w:rPr>
            </w:pPr>
          </w:p>
        </w:tc>
        <w:tc>
          <w:tcPr>
            <w:tcW w:w="732" w:type="dxa"/>
          </w:tcPr>
          <w:p w14:paraId="615C1A4F" w14:textId="77777777" w:rsidR="00816CF1" w:rsidRDefault="00816CF1">
            <w:pPr>
              <w:pStyle w:val="TableParagraph"/>
              <w:rPr>
                <w:rFonts w:ascii="Times New Roman"/>
                <w:sz w:val="20"/>
              </w:rPr>
            </w:pPr>
          </w:p>
        </w:tc>
      </w:tr>
      <w:tr w:rsidR="00816CF1" w14:paraId="69693EF2" w14:textId="77777777">
        <w:trPr>
          <w:trHeight w:val="290"/>
        </w:trPr>
        <w:tc>
          <w:tcPr>
            <w:tcW w:w="5826" w:type="dxa"/>
          </w:tcPr>
          <w:p w14:paraId="7434945F" w14:textId="77777777" w:rsidR="00816CF1" w:rsidRDefault="00B01A57">
            <w:pPr>
              <w:pStyle w:val="TableParagraph"/>
              <w:spacing w:before="32"/>
              <w:ind w:left="57"/>
              <w:rPr>
                <w:sz w:val="20"/>
                <w:lang w:eastAsia="ja-JP"/>
              </w:rPr>
            </w:pPr>
            <w:r>
              <w:rPr>
                <w:sz w:val="13"/>
                <w:lang w:eastAsia="ja-JP"/>
              </w:rPr>
              <w:t>JUV WTG</w:t>
            </w:r>
            <w:r>
              <w:rPr>
                <w:sz w:val="13"/>
                <w:lang w:eastAsia="ja-JP"/>
              </w:rPr>
              <w:t>負荷の一時的インパクト（エーカー）</w:t>
            </w:r>
            <w:r>
              <w:rPr>
                <w:sz w:val="13"/>
                <w:lang w:eastAsia="ja-JP"/>
              </w:rPr>
              <w:t xml:space="preserve"> </w:t>
            </w:r>
            <w:r>
              <w:rPr>
                <w:spacing w:val="-10"/>
                <w:sz w:val="13"/>
                <w:vertAlign w:val="superscript"/>
                <w:lang w:eastAsia="ja-JP"/>
              </w:rPr>
              <w:t>1</w:t>
            </w:r>
          </w:p>
        </w:tc>
        <w:tc>
          <w:tcPr>
            <w:tcW w:w="1856" w:type="dxa"/>
          </w:tcPr>
          <w:p w14:paraId="202CECA3" w14:textId="77777777" w:rsidR="00816CF1" w:rsidRDefault="00B01A57">
            <w:pPr>
              <w:pStyle w:val="TableParagraph"/>
              <w:spacing w:before="32"/>
              <w:ind w:left="10" w:right="2"/>
              <w:jc w:val="center"/>
              <w:rPr>
                <w:sz w:val="20"/>
              </w:rPr>
            </w:pPr>
            <w:r>
              <w:rPr>
                <w:spacing w:val="-5"/>
                <w:sz w:val="13"/>
              </w:rPr>
              <w:t>9.5</w:t>
            </w:r>
          </w:p>
        </w:tc>
        <w:tc>
          <w:tcPr>
            <w:tcW w:w="730" w:type="dxa"/>
          </w:tcPr>
          <w:p w14:paraId="767EE0E2" w14:textId="77777777" w:rsidR="00816CF1" w:rsidRDefault="00816CF1">
            <w:pPr>
              <w:pStyle w:val="TableParagraph"/>
              <w:rPr>
                <w:rFonts w:ascii="Times New Roman"/>
                <w:sz w:val="20"/>
              </w:rPr>
            </w:pPr>
          </w:p>
        </w:tc>
        <w:tc>
          <w:tcPr>
            <w:tcW w:w="731" w:type="dxa"/>
          </w:tcPr>
          <w:p w14:paraId="7C863CBA" w14:textId="77777777" w:rsidR="00816CF1" w:rsidRDefault="00816CF1">
            <w:pPr>
              <w:pStyle w:val="TableParagraph"/>
              <w:rPr>
                <w:rFonts w:ascii="Times New Roman"/>
                <w:sz w:val="20"/>
              </w:rPr>
            </w:pPr>
          </w:p>
        </w:tc>
        <w:tc>
          <w:tcPr>
            <w:tcW w:w="731" w:type="dxa"/>
          </w:tcPr>
          <w:p w14:paraId="44D4AAE0" w14:textId="77777777" w:rsidR="00816CF1" w:rsidRDefault="00B01A57">
            <w:pPr>
              <w:pStyle w:val="TableParagraph"/>
              <w:spacing w:before="32"/>
              <w:ind w:left="49" w:right="35"/>
              <w:jc w:val="center"/>
              <w:rPr>
                <w:sz w:val="20"/>
              </w:rPr>
            </w:pPr>
            <w:r>
              <w:rPr>
                <w:spacing w:val="-10"/>
                <w:sz w:val="13"/>
              </w:rPr>
              <w:t>X</w:t>
            </w:r>
          </w:p>
        </w:tc>
        <w:tc>
          <w:tcPr>
            <w:tcW w:w="731" w:type="dxa"/>
          </w:tcPr>
          <w:p w14:paraId="2DAC1E3B" w14:textId="77777777" w:rsidR="00816CF1" w:rsidRDefault="00B01A57">
            <w:pPr>
              <w:pStyle w:val="TableParagraph"/>
              <w:spacing w:before="32"/>
              <w:ind w:left="49" w:right="33"/>
              <w:jc w:val="center"/>
              <w:rPr>
                <w:sz w:val="20"/>
              </w:rPr>
            </w:pPr>
            <w:r>
              <w:rPr>
                <w:spacing w:val="-10"/>
                <w:sz w:val="13"/>
              </w:rPr>
              <w:t>X</w:t>
            </w:r>
          </w:p>
        </w:tc>
        <w:tc>
          <w:tcPr>
            <w:tcW w:w="732" w:type="dxa"/>
          </w:tcPr>
          <w:p w14:paraId="3F108285" w14:textId="77777777" w:rsidR="00816CF1" w:rsidRDefault="00816CF1">
            <w:pPr>
              <w:pStyle w:val="TableParagraph"/>
              <w:rPr>
                <w:rFonts w:ascii="Times New Roman"/>
                <w:sz w:val="20"/>
              </w:rPr>
            </w:pPr>
          </w:p>
        </w:tc>
        <w:tc>
          <w:tcPr>
            <w:tcW w:w="732" w:type="dxa"/>
          </w:tcPr>
          <w:p w14:paraId="776BEDEC" w14:textId="77777777" w:rsidR="00816CF1" w:rsidRDefault="00B01A57">
            <w:pPr>
              <w:pStyle w:val="TableParagraph"/>
              <w:spacing w:before="32"/>
              <w:ind w:left="53" w:right="34"/>
              <w:jc w:val="center"/>
              <w:rPr>
                <w:sz w:val="20"/>
              </w:rPr>
            </w:pPr>
            <w:r>
              <w:rPr>
                <w:spacing w:val="-10"/>
                <w:sz w:val="13"/>
              </w:rPr>
              <w:t>X</w:t>
            </w:r>
          </w:p>
        </w:tc>
        <w:tc>
          <w:tcPr>
            <w:tcW w:w="731" w:type="dxa"/>
          </w:tcPr>
          <w:p w14:paraId="02936D20" w14:textId="77777777" w:rsidR="00816CF1" w:rsidRDefault="00816CF1">
            <w:pPr>
              <w:pStyle w:val="TableParagraph"/>
              <w:rPr>
                <w:rFonts w:ascii="Times New Roman"/>
                <w:sz w:val="20"/>
              </w:rPr>
            </w:pPr>
          </w:p>
        </w:tc>
        <w:tc>
          <w:tcPr>
            <w:tcW w:w="732" w:type="dxa"/>
          </w:tcPr>
          <w:p w14:paraId="6CCE17CC" w14:textId="77777777" w:rsidR="00816CF1" w:rsidRDefault="00816CF1">
            <w:pPr>
              <w:pStyle w:val="TableParagraph"/>
              <w:rPr>
                <w:rFonts w:ascii="Times New Roman"/>
                <w:sz w:val="20"/>
              </w:rPr>
            </w:pPr>
          </w:p>
        </w:tc>
        <w:tc>
          <w:tcPr>
            <w:tcW w:w="731" w:type="dxa"/>
          </w:tcPr>
          <w:p w14:paraId="3973EFA3" w14:textId="77777777" w:rsidR="00816CF1" w:rsidRDefault="00816CF1">
            <w:pPr>
              <w:pStyle w:val="TableParagraph"/>
              <w:rPr>
                <w:rFonts w:ascii="Times New Roman"/>
                <w:sz w:val="20"/>
              </w:rPr>
            </w:pPr>
          </w:p>
        </w:tc>
        <w:tc>
          <w:tcPr>
            <w:tcW w:w="731" w:type="dxa"/>
          </w:tcPr>
          <w:p w14:paraId="2FBD1ACE" w14:textId="77777777" w:rsidR="00816CF1" w:rsidRDefault="00B01A57">
            <w:pPr>
              <w:pStyle w:val="TableParagraph"/>
              <w:spacing w:before="32"/>
              <w:ind w:left="49" w:right="20"/>
              <w:jc w:val="center"/>
              <w:rPr>
                <w:sz w:val="20"/>
              </w:rPr>
            </w:pPr>
            <w:r>
              <w:rPr>
                <w:spacing w:val="-10"/>
                <w:sz w:val="13"/>
              </w:rPr>
              <w:t>X</w:t>
            </w:r>
          </w:p>
        </w:tc>
        <w:tc>
          <w:tcPr>
            <w:tcW w:w="732" w:type="dxa"/>
          </w:tcPr>
          <w:p w14:paraId="04BA1B78" w14:textId="77777777" w:rsidR="00816CF1" w:rsidRDefault="00816CF1">
            <w:pPr>
              <w:pStyle w:val="TableParagraph"/>
              <w:rPr>
                <w:rFonts w:ascii="Times New Roman"/>
                <w:sz w:val="20"/>
              </w:rPr>
            </w:pPr>
          </w:p>
        </w:tc>
        <w:tc>
          <w:tcPr>
            <w:tcW w:w="732" w:type="dxa"/>
          </w:tcPr>
          <w:p w14:paraId="72BC7AC5" w14:textId="77777777" w:rsidR="00816CF1" w:rsidRDefault="00B01A57">
            <w:pPr>
              <w:pStyle w:val="TableParagraph"/>
              <w:spacing w:before="32"/>
              <w:ind w:left="53" w:right="21"/>
              <w:jc w:val="center"/>
              <w:rPr>
                <w:sz w:val="20"/>
              </w:rPr>
            </w:pPr>
            <w:r>
              <w:rPr>
                <w:spacing w:val="-10"/>
                <w:sz w:val="13"/>
              </w:rPr>
              <w:t>X</w:t>
            </w:r>
          </w:p>
        </w:tc>
        <w:tc>
          <w:tcPr>
            <w:tcW w:w="731" w:type="dxa"/>
          </w:tcPr>
          <w:p w14:paraId="43BECFE7" w14:textId="77777777" w:rsidR="00816CF1" w:rsidRDefault="00B01A57">
            <w:pPr>
              <w:pStyle w:val="TableParagraph"/>
              <w:spacing w:before="32"/>
              <w:ind w:left="49" w:right="13"/>
              <w:jc w:val="center"/>
              <w:rPr>
                <w:sz w:val="20"/>
              </w:rPr>
            </w:pPr>
            <w:r>
              <w:rPr>
                <w:spacing w:val="-10"/>
                <w:sz w:val="13"/>
              </w:rPr>
              <w:t>X</w:t>
            </w:r>
          </w:p>
        </w:tc>
        <w:tc>
          <w:tcPr>
            <w:tcW w:w="732" w:type="dxa"/>
          </w:tcPr>
          <w:p w14:paraId="0A3A9FF9" w14:textId="77777777" w:rsidR="00816CF1" w:rsidRDefault="00B01A57">
            <w:pPr>
              <w:pStyle w:val="TableParagraph"/>
              <w:spacing w:before="32"/>
              <w:ind w:left="53" w:right="16"/>
              <w:jc w:val="center"/>
              <w:rPr>
                <w:sz w:val="20"/>
              </w:rPr>
            </w:pPr>
            <w:r>
              <w:rPr>
                <w:spacing w:val="-10"/>
                <w:sz w:val="13"/>
              </w:rPr>
              <w:t>X</w:t>
            </w:r>
          </w:p>
        </w:tc>
        <w:tc>
          <w:tcPr>
            <w:tcW w:w="732" w:type="dxa"/>
          </w:tcPr>
          <w:p w14:paraId="0617B8C6" w14:textId="77777777" w:rsidR="00816CF1" w:rsidRDefault="00816CF1">
            <w:pPr>
              <w:pStyle w:val="TableParagraph"/>
              <w:rPr>
                <w:rFonts w:ascii="Times New Roman"/>
                <w:sz w:val="20"/>
              </w:rPr>
            </w:pPr>
          </w:p>
        </w:tc>
        <w:tc>
          <w:tcPr>
            <w:tcW w:w="731" w:type="dxa"/>
          </w:tcPr>
          <w:p w14:paraId="571848F0" w14:textId="77777777" w:rsidR="00816CF1" w:rsidRDefault="00B01A57">
            <w:pPr>
              <w:pStyle w:val="TableParagraph"/>
              <w:spacing w:before="32"/>
              <w:ind w:left="49" w:right="6"/>
              <w:jc w:val="center"/>
              <w:rPr>
                <w:sz w:val="20"/>
              </w:rPr>
            </w:pPr>
            <w:r>
              <w:rPr>
                <w:spacing w:val="-10"/>
                <w:sz w:val="13"/>
              </w:rPr>
              <w:t>X</w:t>
            </w:r>
          </w:p>
        </w:tc>
        <w:tc>
          <w:tcPr>
            <w:tcW w:w="732" w:type="dxa"/>
          </w:tcPr>
          <w:p w14:paraId="59B30431" w14:textId="77777777" w:rsidR="00816CF1" w:rsidRDefault="00816CF1">
            <w:pPr>
              <w:pStyle w:val="TableParagraph"/>
              <w:rPr>
                <w:rFonts w:ascii="Times New Roman"/>
                <w:sz w:val="20"/>
              </w:rPr>
            </w:pPr>
          </w:p>
        </w:tc>
        <w:tc>
          <w:tcPr>
            <w:tcW w:w="731" w:type="dxa"/>
          </w:tcPr>
          <w:p w14:paraId="43B49FF2" w14:textId="77777777" w:rsidR="00816CF1" w:rsidRDefault="00B01A57">
            <w:pPr>
              <w:pStyle w:val="TableParagraph"/>
              <w:spacing w:before="32"/>
              <w:ind w:left="49" w:right="2"/>
              <w:jc w:val="center"/>
              <w:rPr>
                <w:sz w:val="20"/>
              </w:rPr>
            </w:pPr>
            <w:r>
              <w:rPr>
                <w:spacing w:val="-10"/>
                <w:sz w:val="13"/>
              </w:rPr>
              <w:t>X</w:t>
            </w:r>
          </w:p>
        </w:tc>
        <w:tc>
          <w:tcPr>
            <w:tcW w:w="732" w:type="dxa"/>
          </w:tcPr>
          <w:p w14:paraId="0368E015" w14:textId="77777777" w:rsidR="00816CF1" w:rsidRDefault="00816CF1">
            <w:pPr>
              <w:pStyle w:val="TableParagraph"/>
              <w:rPr>
                <w:rFonts w:ascii="Times New Roman"/>
                <w:sz w:val="20"/>
              </w:rPr>
            </w:pPr>
          </w:p>
        </w:tc>
      </w:tr>
      <w:tr w:rsidR="00816CF1" w14:paraId="34C2C810" w14:textId="77777777">
        <w:trPr>
          <w:trHeight w:val="520"/>
        </w:trPr>
        <w:tc>
          <w:tcPr>
            <w:tcW w:w="5826" w:type="dxa"/>
          </w:tcPr>
          <w:p w14:paraId="05A0C866" w14:textId="77777777" w:rsidR="00816CF1" w:rsidRDefault="00B01A57">
            <w:pPr>
              <w:pStyle w:val="TableParagraph"/>
              <w:spacing w:before="30"/>
              <w:ind w:left="57" w:right="143"/>
              <w:rPr>
                <w:sz w:val="20"/>
                <w:lang w:eastAsia="ja-JP"/>
              </w:rPr>
            </w:pPr>
            <w:r>
              <w:rPr>
                <w:sz w:val="13"/>
                <w:lang w:eastAsia="ja-JP"/>
              </w:rPr>
              <w:t>JUV WTG</w:t>
            </w:r>
            <w:r>
              <w:rPr>
                <w:sz w:val="13"/>
                <w:lang w:eastAsia="ja-JP"/>
              </w:rPr>
              <w:t>建設・設置の一時的インパクト（エーカー）</w:t>
            </w:r>
            <w:r>
              <w:rPr>
                <w:sz w:val="13"/>
                <w:lang w:eastAsia="ja-JP"/>
              </w:rPr>
              <w:t xml:space="preserve"> </w:t>
            </w:r>
            <w:r>
              <w:rPr>
                <w:sz w:val="13"/>
                <w:vertAlign w:val="superscript"/>
                <w:lang w:eastAsia="ja-JP"/>
              </w:rPr>
              <w:t>1</w:t>
            </w:r>
          </w:p>
        </w:tc>
        <w:tc>
          <w:tcPr>
            <w:tcW w:w="1856" w:type="dxa"/>
          </w:tcPr>
          <w:p w14:paraId="0434958C" w14:textId="77777777" w:rsidR="00816CF1" w:rsidRDefault="00B01A57">
            <w:pPr>
              <w:pStyle w:val="TableParagraph"/>
              <w:spacing w:before="146"/>
              <w:ind w:left="10" w:right="1"/>
              <w:jc w:val="center"/>
              <w:rPr>
                <w:sz w:val="20"/>
              </w:rPr>
            </w:pPr>
            <w:r>
              <w:rPr>
                <w:spacing w:val="-4"/>
                <w:sz w:val="13"/>
              </w:rPr>
              <w:t>38.0</w:t>
            </w:r>
          </w:p>
        </w:tc>
        <w:tc>
          <w:tcPr>
            <w:tcW w:w="730" w:type="dxa"/>
          </w:tcPr>
          <w:p w14:paraId="7059E0F1" w14:textId="77777777" w:rsidR="00816CF1" w:rsidRDefault="00816CF1">
            <w:pPr>
              <w:pStyle w:val="TableParagraph"/>
              <w:rPr>
                <w:rFonts w:ascii="Times New Roman"/>
                <w:sz w:val="20"/>
              </w:rPr>
            </w:pPr>
          </w:p>
        </w:tc>
        <w:tc>
          <w:tcPr>
            <w:tcW w:w="731" w:type="dxa"/>
          </w:tcPr>
          <w:p w14:paraId="43176986" w14:textId="77777777" w:rsidR="00816CF1" w:rsidRDefault="00816CF1">
            <w:pPr>
              <w:pStyle w:val="TableParagraph"/>
              <w:rPr>
                <w:rFonts w:ascii="Times New Roman"/>
                <w:sz w:val="20"/>
              </w:rPr>
            </w:pPr>
          </w:p>
        </w:tc>
        <w:tc>
          <w:tcPr>
            <w:tcW w:w="731" w:type="dxa"/>
          </w:tcPr>
          <w:p w14:paraId="743809C6" w14:textId="77777777" w:rsidR="00816CF1" w:rsidRDefault="00B01A57">
            <w:pPr>
              <w:pStyle w:val="TableParagraph"/>
              <w:spacing w:before="32"/>
              <w:ind w:left="49" w:right="35"/>
              <w:jc w:val="center"/>
              <w:rPr>
                <w:sz w:val="20"/>
              </w:rPr>
            </w:pPr>
            <w:r>
              <w:rPr>
                <w:spacing w:val="-10"/>
                <w:sz w:val="13"/>
              </w:rPr>
              <w:t>X</w:t>
            </w:r>
          </w:p>
        </w:tc>
        <w:tc>
          <w:tcPr>
            <w:tcW w:w="731" w:type="dxa"/>
          </w:tcPr>
          <w:p w14:paraId="24DBF7CD" w14:textId="77777777" w:rsidR="00816CF1" w:rsidRDefault="00B01A57">
            <w:pPr>
              <w:pStyle w:val="TableParagraph"/>
              <w:spacing w:before="32"/>
              <w:ind w:left="49" w:right="33"/>
              <w:jc w:val="center"/>
              <w:rPr>
                <w:sz w:val="20"/>
              </w:rPr>
            </w:pPr>
            <w:r>
              <w:rPr>
                <w:spacing w:val="-10"/>
                <w:sz w:val="13"/>
              </w:rPr>
              <w:t>X</w:t>
            </w:r>
          </w:p>
        </w:tc>
        <w:tc>
          <w:tcPr>
            <w:tcW w:w="732" w:type="dxa"/>
          </w:tcPr>
          <w:p w14:paraId="25BE4B84" w14:textId="77777777" w:rsidR="00816CF1" w:rsidRDefault="00816CF1">
            <w:pPr>
              <w:pStyle w:val="TableParagraph"/>
              <w:rPr>
                <w:rFonts w:ascii="Times New Roman"/>
                <w:sz w:val="20"/>
              </w:rPr>
            </w:pPr>
          </w:p>
        </w:tc>
        <w:tc>
          <w:tcPr>
            <w:tcW w:w="732" w:type="dxa"/>
          </w:tcPr>
          <w:p w14:paraId="1063CAD7" w14:textId="77777777" w:rsidR="00816CF1" w:rsidRDefault="00B01A57">
            <w:pPr>
              <w:pStyle w:val="TableParagraph"/>
              <w:spacing w:before="32"/>
              <w:ind w:left="53" w:right="34"/>
              <w:jc w:val="center"/>
              <w:rPr>
                <w:sz w:val="20"/>
              </w:rPr>
            </w:pPr>
            <w:r>
              <w:rPr>
                <w:spacing w:val="-10"/>
                <w:sz w:val="13"/>
              </w:rPr>
              <w:t>X</w:t>
            </w:r>
          </w:p>
        </w:tc>
        <w:tc>
          <w:tcPr>
            <w:tcW w:w="731" w:type="dxa"/>
          </w:tcPr>
          <w:p w14:paraId="5F69634F" w14:textId="77777777" w:rsidR="00816CF1" w:rsidRDefault="00816CF1">
            <w:pPr>
              <w:pStyle w:val="TableParagraph"/>
              <w:rPr>
                <w:rFonts w:ascii="Times New Roman"/>
                <w:sz w:val="20"/>
              </w:rPr>
            </w:pPr>
          </w:p>
        </w:tc>
        <w:tc>
          <w:tcPr>
            <w:tcW w:w="732" w:type="dxa"/>
          </w:tcPr>
          <w:p w14:paraId="6913B94B" w14:textId="77777777" w:rsidR="00816CF1" w:rsidRDefault="00816CF1">
            <w:pPr>
              <w:pStyle w:val="TableParagraph"/>
              <w:rPr>
                <w:rFonts w:ascii="Times New Roman"/>
                <w:sz w:val="20"/>
              </w:rPr>
            </w:pPr>
          </w:p>
        </w:tc>
        <w:tc>
          <w:tcPr>
            <w:tcW w:w="731" w:type="dxa"/>
          </w:tcPr>
          <w:p w14:paraId="34B86C28" w14:textId="77777777" w:rsidR="00816CF1" w:rsidRDefault="00816CF1">
            <w:pPr>
              <w:pStyle w:val="TableParagraph"/>
              <w:rPr>
                <w:rFonts w:ascii="Times New Roman"/>
                <w:sz w:val="20"/>
              </w:rPr>
            </w:pPr>
          </w:p>
        </w:tc>
        <w:tc>
          <w:tcPr>
            <w:tcW w:w="731" w:type="dxa"/>
          </w:tcPr>
          <w:p w14:paraId="221A0251" w14:textId="77777777" w:rsidR="00816CF1" w:rsidRDefault="00B01A57">
            <w:pPr>
              <w:pStyle w:val="TableParagraph"/>
              <w:spacing w:before="32"/>
              <w:ind w:left="49" w:right="20"/>
              <w:jc w:val="center"/>
              <w:rPr>
                <w:sz w:val="20"/>
              </w:rPr>
            </w:pPr>
            <w:r>
              <w:rPr>
                <w:spacing w:val="-10"/>
                <w:sz w:val="13"/>
              </w:rPr>
              <w:t>X</w:t>
            </w:r>
          </w:p>
        </w:tc>
        <w:tc>
          <w:tcPr>
            <w:tcW w:w="732" w:type="dxa"/>
          </w:tcPr>
          <w:p w14:paraId="5AD7915A" w14:textId="77777777" w:rsidR="00816CF1" w:rsidRDefault="00816CF1">
            <w:pPr>
              <w:pStyle w:val="TableParagraph"/>
              <w:rPr>
                <w:rFonts w:ascii="Times New Roman"/>
                <w:sz w:val="20"/>
              </w:rPr>
            </w:pPr>
          </w:p>
        </w:tc>
        <w:tc>
          <w:tcPr>
            <w:tcW w:w="732" w:type="dxa"/>
          </w:tcPr>
          <w:p w14:paraId="1AEFFED1" w14:textId="77777777" w:rsidR="00816CF1" w:rsidRDefault="00B01A57">
            <w:pPr>
              <w:pStyle w:val="TableParagraph"/>
              <w:spacing w:before="32"/>
              <w:ind w:left="53" w:right="21"/>
              <w:jc w:val="center"/>
              <w:rPr>
                <w:sz w:val="20"/>
              </w:rPr>
            </w:pPr>
            <w:r>
              <w:rPr>
                <w:spacing w:val="-10"/>
                <w:sz w:val="13"/>
              </w:rPr>
              <w:t>X</w:t>
            </w:r>
          </w:p>
        </w:tc>
        <w:tc>
          <w:tcPr>
            <w:tcW w:w="731" w:type="dxa"/>
          </w:tcPr>
          <w:p w14:paraId="040F5898" w14:textId="77777777" w:rsidR="00816CF1" w:rsidRDefault="00B01A57">
            <w:pPr>
              <w:pStyle w:val="TableParagraph"/>
              <w:spacing w:before="32"/>
              <w:ind w:left="49" w:right="13"/>
              <w:jc w:val="center"/>
              <w:rPr>
                <w:sz w:val="20"/>
              </w:rPr>
            </w:pPr>
            <w:r>
              <w:rPr>
                <w:spacing w:val="-10"/>
                <w:sz w:val="13"/>
              </w:rPr>
              <w:t>X</w:t>
            </w:r>
          </w:p>
        </w:tc>
        <w:tc>
          <w:tcPr>
            <w:tcW w:w="732" w:type="dxa"/>
          </w:tcPr>
          <w:p w14:paraId="5BC66954" w14:textId="77777777" w:rsidR="00816CF1" w:rsidRDefault="00B01A57">
            <w:pPr>
              <w:pStyle w:val="TableParagraph"/>
              <w:spacing w:before="32"/>
              <w:ind w:left="53" w:right="16"/>
              <w:jc w:val="center"/>
              <w:rPr>
                <w:sz w:val="20"/>
              </w:rPr>
            </w:pPr>
            <w:r>
              <w:rPr>
                <w:spacing w:val="-10"/>
                <w:sz w:val="13"/>
              </w:rPr>
              <w:t>X</w:t>
            </w:r>
          </w:p>
        </w:tc>
        <w:tc>
          <w:tcPr>
            <w:tcW w:w="732" w:type="dxa"/>
          </w:tcPr>
          <w:p w14:paraId="65C39880" w14:textId="77777777" w:rsidR="00816CF1" w:rsidRDefault="00816CF1">
            <w:pPr>
              <w:pStyle w:val="TableParagraph"/>
              <w:rPr>
                <w:rFonts w:ascii="Times New Roman"/>
                <w:sz w:val="20"/>
              </w:rPr>
            </w:pPr>
          </w:p>
        </w:tc>
        <w:tc>
          <w:tcPr>
            <w:tcW w:w="731" w:type="dxa"/>
          </w:tcPr>
          <w:p w14:paraId="1BBE504D" w14:textId="77777777" w:rsidR="00816CF1" w:rsidRDefault="00B01A57">
            <w:pPr>
              <w:pStyle w:val="TableParagraph"/>
              <w:spacing w:before="32"/>
              <w:ind w:left="49" w:right="6"/>
              <w:jc w:val="center"/>
              <w:rPr>
                <w:sz w:val="20"/>
              </w:rPr>
            </w:pPr>
            <w:r>
              <w:rPr>
                <w:spacing w:val="-10"/>
                <w:sz w:val="13"/>
              </w:rPr>
              <w:t>X</w:t>
            </w:r>
          </w:p>
        </w:tc>
        <w:tc>
          <w:tcPr>
            <w:tcW w:w="732" w:type="dxa"/>
          </w:tcPr>
          <w:p w14:paraId="6F1B5FBA" w14:textId="77777777" w:rsidR="00816CF1" w:rsidRDefault="00816CF1">
            <w:pPr>
              <w:pStyle w:val="TableParagraph"/>
              <w:rPr>
                <w:rFonts w:ascii="Times New Roman"/>
                <w:sz w:val="20"/>
              </w:rPr>
            </w:pPr>
          </w:p>
        </w:tc>
        <w:tc>
          <w:tcPr>
            <w:tcW w:w="731" w:type="dxa"/>
          </w:tcPr>
          <w:p w14:paraId="083466E6" w14:textId="77777777" w:rsidR="00816CF1" w:rsidRDefault="00B01A57">
            <w:pPr>
              <w:pStyle w:val="TableParagraph"/>
              <w:spacing w:before="32"/>
              <w:ind w:left="49" w:right="2"/>
              <w:jc w:val="center"/>
              <w:rPr>
                <w:sz w:val="20"/>
              </w:rPr>
            </w:pPr>
            <w:r>
              <w:rPr>
                <w:spacing w:val="-10"/>
                <w:sz w:val="13"/>
              </w:rPr>
              <w:t>X</w:t>
            </w:r>
          </w:p>
        </w:tc>
        <w:tc>
          <w:tcPr>
            <w:tcW w:w="732" w:type="dxa"/>
          </w:tcPr>
          <w:p w14:paraId="5D5C30A3" w14:textId="77777777" w:rsidR="00816CF1" w:rsidRDefault="00816CF1">
            <w:pPr>
              <w:pStyle w:val="TableParagraph"/>
              <w:rPr>
                <w:rFonts w:ascii="Times New Roman"/>
                <w:sz w:val="20"/>
              </w:rPr>
            </w:pPr>
          </w:p>
        </w:tc>
      </w:tr>
      <w:tr w:rsidR="00816CF1" w14:paraId="16D5242F" w14:textId="77777777">
        <w:trPr>
          <w:trHeight w:val="289"/>
        </w:trPr>
        <w:tc>
          <w:tcPr>
            <w:tcW w:w="5826" w:type="dxa"/>
          </w:tcPr>
          <w:p w14:paraId="2F81E867" w14:textId="77777777" w:rsidR="00816CF1" w:rsidRDefault="00B01A57">
            <w:pPr>
              <w:pStyle w:val="TableParagraph"/>
              <w:spacing w:before="30"/>
              <w:ind w:left="57"/>
              <w:rPr>
                <w:sz w:val="20"/>
                <w:lang w:eastAsia="ja-JP"/>
              </w:rPr>
            </w:pPr>
            <w:r>
              <w:rPr>
                <w:sz w:val="13"/>
                <w:lang w:eastAsia="ja-JP"/>
              </w:rPr>
              <w:t>W2W WTG</w:t>
            </w:r>
            <w:r>
              <w:rPr>
                <w:sz w:val="13"/>
                <w:lang w:eastAsia="ja-JP"/>
              </w:rPr>
              <w:t>試運転の一時的インパクト</w:t>
            </w:r>
            <w:r>
              <w:rPr>
                <w:spacing w:val="-2"/>
                <w:sz w:val="13"/>
                <w:lang w:eastAsia="ja-JP"/>
              </w:rPr>
              <w:t>（エーカー）</w:t>
            </w:r>
          </w:p>
        </w:tc>
        <w:tc>
          <w:tcPr>
            <w:tcW w:w="1856" w:type="dxa"/>
          </w:tcPr>
          <w:p w14:paraId="25BD820C" w14:textId="77777777" w:rsidR="00816CF1" w:rsidRDefault="00B01A57">
            <w:pPr>
              <w:pStyle w:val="TableParagraph"/>
              <w:spacing w:before="30"/>
              <w:ind w:left="10" w:right="2"/>
              <w:jc w:val="center"/>
              <w:rPr>
                <w:sz w:val="20"/>
              </w:rPr>
            </w:pPr>
            <w:r>
              <w:rPr>
                <w:spacing w:val="-5"/>
                <w:sz w:val="13"/>
              </w:rPr>
              <w:t>0.0</w:t>
            </w:r>
          </w:p>
        </w:tc>
        <w:tc>
          <w:tcPr>
            <w:tcW w:w="730" w:type="dxa"/>
          </w:tcPr>
          <w:p w14:paraId="7232DCE6" w14:textId="77777777" w:rsidR="00816CF1" w:rsidRDefault="00816CF1">
            <w:pPr>
              <w:pStyle w:val="TableParagraph"/>
              <w:rPr>
                <w:rFonts w:ascii="Times New Roman"/>
                <w:sz w:val="20"/>
              </w:rPr>
            </w:pPr>
          </w:p>
        </w:tc>
        <w:tc>
          <w:tcPr>
            <w:tcW w:w="731" w:type="dxa"/>
          </w:tcPr>
          <w:p w14:paraId="24515BE4" w14:textId="77777777" w:rsidR="00816CF1" w:rsidRDefault="00816CF1">
            <w:pPr>
              <w:pStyle w:val="TableParagraph"/>
              <w:rPr>
                <w:rFonts w:ascii="Times New Roman"/>
                <w:sz w:val="20"/>
              </w:rPr>
            </w:pPr>
          </w:p>
        </w:tc>
        <w:tc>
          <w:tcPr>
            <w:tcW w:w="731" w:type="dxa"/>
          </w:tcPr>
          <w:p w14:paraId="603F08E0" w14:textId="77777777" w:rsidR="00816CF1" w:rsidRDefault="00816CF1">
            <w:pPr>
              <w:pStyle w:val="TableParagraph"/>
              <w:rPr>
                <w:rFonts w:ascii="Times New Roman"/>
                <w:sz w:val="20"/>
              </w:rPr>
            </w:pPr>
          </w:p>
        </w:tc>
        <w:tc>
          <w:tcPr>
            <w:tcW w:w="731" w:type="dxa"/>
          </w:tcPr>
          <w:p w14:paraId="6D446B6A" w14:textId="77777777" w:rsidR="00816CF1" w:rsidRDefault="00816CF1">
            <w:pPr>
              <w:pStyle w:val="TableParagraph"/>
              <w:rPr>
                <w:rFonts w:ascii="Times New Roman"/>
                <w:sz w:val="20"/>
              </w:rPr>
            </w:pPr>
          </w:p>
        </w:tc>
        <w:tc>
          <w:tcPr>
            <w:tcW w:w="732" w:type="dxa"/>
          </w:tcPr>
          <w:p w14:paraId="74D9ACE1" w14:textId="77777777" w:rsidR="00816CF1" w:rsidRDefault="00816CF1">
            <w:pPr>
              <w:pStyle w:val="TableParagraph"/>
              <w:rPr>
                <w:rFonts w:ascii="Times New Roman"/>
                <w:sz w:val="20"/>
              </w:rPr>
            </w:pPr>
          </w:p>
        </w:tc>
        <w:tc>
          <w:tcPr>
            <w:tcW w:w="732" w:type="dxa"/>
          </w:tcPr>
          <w:p w14:paraId="5DCA18D1" w14:textId="77777777" w:rsidR="00816CF1" w:rsidRDefault="00816CF1">
            <w:pPr>
              <w:pStyle w:val="TableParagraph"/>
              <w:rPr>
                <w:rFonts w:ascii="Times New Roman"/>
                <w:sz w:val="20"/>
              </w:rPr>
            </w:pPr>
          </w:p>
        </w:tc>
        <w:tc>
          <w:tcPr>
            <w:tcW w:w="731" w:type="dxa"/>
          </w:tcPr>
          <w:p w14:paraId="2D26E51D" w14:textId="77777777" w:rsidR="00816CF1" w:rsidRDefault="00816CF1">
            <w:pPr>
              <w:pStyle w:val="TableParagraph"/>
              <w:rPr>
                <w:rFonts w:ascii="Times New Roman"/>
                <w:sz w:val="20"/>
              </w:rPr>
            </w:pPr>
          </w:p>
        </w:tc>
        <w:tc>
          <w:tcPr>
            <w:tcW w:w="732" w:type="dxa"/>
          </w:tcPr>
          <w:p w14:paraId="4830658C" w14:textId="77777777" w:rsidR="00816CF1" w:rsidRDefault="00816CF1">
            <w:pPr>
              <w:pStyle w:val="TableParagraph"/>
              <w:rPr>
                <w:rFonts w:ascii="Times New Roman"/>
                <w:sz w:val="20"/>
              </w:rPr>
            </w:pPr>
          </w:p>
        </w:tc>
        <w:tc>
          <w:tcPr>
            <w:tcW w:w="731" w:type="dxa"/>
          </w:tcPr>
          <w:p w14:paraId="03B487CD" w14:textId="77777777" w:rsidR="00816CF1" w:rsidRDefault="00816CF1">
            <w:pPr>
              <w:pStyle w:val="TableParagraph"/>
              <w:rPr>
                <w:rFonts w:ascii="Times New Roman"/>
                <w:sz w:val="20"/>
              </w:rPr>
            </w:pPr>
          </w:p>
        </w:tc>
        <w:tc>
          <w:tcPr>
            <w:tcW w:w="731" w:type="dxa"/>
          </w:tcPr>
          <w:p w14:paraId="3FCA7214" w14:textId="77777777" w:rsidR="00816CF1" w:rsidRDefault="00816CF1">
            <w:pPr>
              <w:pStyle w:val="TableParagraph"/>
              <w:rPr>
                <w:rFonts w:ascii="Times New Roman"/>
                <w:sz w:val="20"/>
              </w:rPr>
            </w:pPr>
          </w:p>
        </w:tc>
        <w:tc>
          <w:tcPr>
            <w:tcW w:w="732" w:type="dxa"/>
          </w:tcPr>
          <w:p w14:paraId="5487425B" w14:textId="77777777" w:rsidR="00816CF1" w:rsidRDefault="00816CF1">
            <w:pPr>
              <w:pStyle w:val="TableParagraph"/>
              <w:rPr>
                <w:rFonts w:ascii="Times New Roman"/>
                <w:sz w:val="20"/>
              </w:rPr>
            </w:pPr>
          </w:p>
        </w:tc>
        <w:tc>
          <w:tcPr>
            <w:tcW w:w="732" w:type="dxa"/>
          </w:tcPr>
          <w:p w14:paraId="640975C6" w14:textId="77777777" w:rsidR="00816CF1" w:rsidRDefault="00816CF1">
            <w:pPr>
              <w:pStyle w:val="TableParagraph"/>
              <w:rPr>
                <w:rFonts w:ascii="Times New Roman"/>
                <w:sz w:val="20"/>
              </w:rPr>
            </w:pPr>
          </w:p>
        </w:tc>
        <w:tc>
          <w:tcPr>
            <w:tcW w:w="731" w:type="dxa"/>
          </w:tcPr>
          <w:p w14:paraId="59F8092A" w14:textId="77777777" w:rsidR="00816CF1" w:rsidRDefault="00816CF1">
            <w:pPr>
              <w:pStyle w:val="TableParagraph"/>
              <w:rPr>
                <w:rFonts w:ascii="Times New Roman"/>
                <w:sz w:val="20"/>
              </w:rPr>
            </w:pPr>
          </w:p>
        </w:tc>
        <w:tc>
          <w:tcPr>
            <w:tcW w:w="732" w:type="dxa"/>
          </w:tcPr>
          <w:p w14:paraId="1B84811A" w14:textId="77777777" w:rsidR="00816CF1" w:rsidRDefault="00B01A57">
            <w:pPr>
              <w:pStyle w:val="TableParagraph"/>
              <w:spacing w:before="30"/>
              <w:ind w:left="53" w:right="15"/>
              <w:jc w:val="center"/>
              <w:rPr>
                <w:sz w:val="20"/>
              </w:rPr>
            </w:pPr>
            <w:r>
              <w:rPr>
                <w:spacing w:val="-10"/>
                <w:sz w:val="13"/>
              </w:rPr>
              <w:t>X</w:t>
            </w:r>
          </w:p>
        </w:tc>
        <w:tc>
          <w:tcPr>
            <w:tcW w:w="732" w:type="dxa"/>
          </w:tcPr>
          <w:p w14:paraId="45598B0D" w14:textId="77777777" w:rsidR="00816CF1" w:rsidRDefault="00816CF1">
            <w:pPr>
              <w:pStyle w:val="TableParagraph"/>
              <w:rPr>
                <w:rFonts w:ascii="Times New Roman"/>
                <w:sz w:val="20"/>
              </w:rPr>
            </w:pPr>
          </w:p>
        </w:tc>
        <w:tc>
          <w:tcPr>
            <w:tcW w:w="731" w:type="dxa"/>
          </w:tcPr>
          <w:p w14:paraId="17384BF0" w14:textId="77777777" w:rsidR="00816CF1" w:rsidRDefault="00816CF1">
            <w:pPr>
              <w:pStyle w:val="TableParagraph"/>
              <w:rPr>
                <w:rFonts w:ascii="Times New Roman"/>
                <w:sz w:val="20"/>
              </w:rPr>
            </w:pPr>
          </w:p>
        </w:tc>
        <w:tc>
          <w:tcPr>
            <w:tcW w:w="732" w:type="dxa"/>
          </w:tcPr>
          <w:p w14:paraId="65C60456" w14:textId="77777777" w:rsidR="00816CF1" w:rsidRDefault="00816CF1">
            <w:pPr>
              <w:pStyle w:val="TableParagraph"/>
              <w:rPr>
                <w:rFonts w:ascii="Times New Roman"/>
                <w:sz w:val="20"/>
              </w:rPr>
            </w:pPr>
          </w:p>
        </w:tc>
        <w:tc>
          <w:tcPr>
            <w:tcW w:w="731" w:type="dxa"/>
          </w:tcPr>
          <w:p w14:paraId="78A14263" w14:textId="77777777" w:rsidR="00816CF1" w:rsidRDefault="00816CF1">
            <w:pPr>
              <w:pStyle w:val="TableParagraph"/>
              <w:rPr>
                <w:rFonts w:ascii="Times New Roman"/>
                <w:sz w:val="20"/>
              </w:rPr>
            </w:pPr>
          </w:p>
        </w:tc>
        <w:tc>
          <w:tcPr>
            <w:tcW w:w="732" w:type="dxa"/>
          </w:tcPr>
          <w:p w14:paraId="5D7CC66D" w14:textId="77777777" w:rsidR="00816CF1" w:rsidRDefault="00816CF1">
            <w:pPr>
              <w:pStyle w:val="TableParagraph"/>
              <w:rPr>
                <w:rFonts w:ascii="Times New Roman"/>
                <w:sz w:val="20"/>
              </w:rPr>
            </w:pPr>
          </w:p>
        </w:tc>
      </w:tr>
    </w:tbl>
    <w:p w14:paraId="09D9D7B9" w14:textId="77777777" w:rsidR="00816CF1" w:rsidRDefault="00816CF1">
      <w:pPr>
        <w:pStyle w:val="TableParagraph"/>
        <w:rPr>
          <w:rFonts w:ascii="Times New Roman"/>
          <w:sz w:val="20"/>
        </w:rPr>
        <w:sectPr w:rsidR="00816CF1">
          <w:headerReference w:type="default" r:id="rId63"/>
          <w:footerReference w:type="default" r:id="rId64"/>
          <w:pgSz w:w="24480" w:h="15840" w:orient="landscape"/>
          <w:pgMar w:top="1420" w:right="1080" w:bottom="680" w:left="1080" w:header="729" w:footer="483" w:gutter="0"/>
          <w:cols w:space="708"/>
        </w:sectPr>
      </w:pPr>
    </w:p>
    <w:tbl>
      <w:tblPr>
        <w:tblStyle w:val="TableNormal"/>
        <w:tblW w:w="0" w:type="auto"/>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826"/>
        <w:gridCol w:w="1856"/>
        <w:gridCol w:w="730"/>
        <w:gridCol w:w="731"/>
        <w:gridCol w:w="731"/>
        <w:gridCol w:w="731"/>
        <w:gridCol w:w="732"/>
        <w:gridCol w:w="732"/>
        <w:gridCol w:w="731"/>
        <w:gridCol w:w="732"/>
        <w:gridCol w:w="731"/>
        <w:gridCol w:w="731"/>
        <w:gridCol w:w="732"/>
        <w:gridCol w:w="732"/>
        <w:gridCol w:w="731"/>
        <w:gridCol w:w="732"/>
        <w:gridCol w:w="732"/>
        <w:gridCol w:w="731"/>
        <w:gridCol w:w="732"/>
        <w:gridCol w:w="731"/>
        <w:gridCol w:w="732"/>
      </w:tblGrid>
      <w:tr w:rsidR="00816CF1" w14:paraId="28B725F1" w14:textId="77777777">
        <w:trPr>
          <w:trHeight w:val="3175"/>
        </w:trPr>
        <w:tc>
          <w:tcPr>
            <w:tcW w:w="5826" w:type="dxa"/>
            <w:shd w:val="clear" w:color="auto" w:fill="DBE4F0"/>
          </w:tcPr>
          <w:p w14:paraId="053593FA" w14:textId="77777777" w:rsidR="00816CF1" w:rsidRDefault="00816CF1">
            <w:pPr>
              <w:pStyle w:val="TableParagraph"/>
              <w:rPr>
                <w:b/>
                <w:sz w:val="20"/>
              </w:rPr>
            </w:pPr>
          </w:p>
          <w:p w14:paraId="737A8109" w14:textId="77777777" w:rsidR="00816CF1" w:rsidRDefault="00816CF1">
            <w:pPr>
              <w:pStyle w:val="TableParagraph"/>
              <w:rPr>
                <w:b/>
                <w:sz w:val="20"/>
              </w:rPr>
            </w:pPr>
          </w:p>
          <w:p w14:paraId="3DB51E58" w14:textId="77777777" w:rsidR="00816CF1" w:rsidRDefault="00816CF1">
            <w:pPr>
              <w:pStyle w:val="TableParagraph"/>
              <w:rPr>
                <w:b/>
                <w:sz w:val="20"/>
              </w:rPr>
            </w:pPr>
          </w:p>
          <w:p w14:paraId="6859FB58" w14:textId="77777777" w:rsidR="00816CF1" w:rsidRDefault="00816CF1">
            <w:pPr>
              <w:pStyle w:val="TableParagraph"/>
              <w:rPr>
                <w:b/>
                <w:sz w:val="20"/>
              </w:rPr>
            </w:pPr>
          </w:p>
          <w:p w14:paraId="5F0C55F4" w14:textId="77777777" w:rsidR="00816CF1" w:rsidRDefault="00816CF1">
            <w:pPr>
              <w:pStyle w:val="TableParagraph"/>
              <w:rPr>
                <w:b/>
                <w:sz w:val="20"/>
              </w:rPr>
            </w:pPr>
          </w:p>
          <w:p w14:paraId="774A5C8F" w14:textId="77777777" w:rsidR="00816CF1" w:rsidRDefault="00816CF1">
            <w:pPr>
              <w:pStyle w:val="TableParagraph"/>
              <w:rPr>
                <w:b/>
                <w:sz w:val="20"/>
              </w:rPr>
            </w:pPr>
          </w:p>
          <w:p w14:paraId="7ACDE1DE" w14:textId="77777777" w:rsidR="00816CF1" w:rsidRDefault="00816CF1">
            <w:pPr>
              <w:pStyle w:val="TableParagraph"/>
              <w:rPr>
                <w:b/>
                <w:sz w:val="20"/>
              </w:rPr>
            </w:pPr>
          </w:p>
          <w:p w14:paraId="475EEEAB" w14:textId="77777777" w:rsidR="00816CF1" w:rsidRDefault="00816CF1">
            <w:pPr>
              <w:pStyle w:val="TableParagraph"/>
              <w:rPr>
                <w:b/>
                <w:sz w:val="20"/>
              </w:rPr>
            </w:pPr>
          </w:p>
          <w:p w14:paraId="1FF6FB0D" w14:textId="77777777" w:rsidR="00816CF1" w:rsidRDefault="00816CF1">
            <w:pPr>
              <w:pStyle w:val="TableParagraph"/>
              <w:rPr>
                <w:b/>
                <w:sz w:val="20"/>
              </w:rPr>
            </w:pPr>
          </w:p>
          <w:p w14:paraId="6109EEE6" w14:textId="77777777" w:rsidR="00816CF1" w:rsidRDefault="00816CF1">
            <w:pPr>
              <w:pStyle w:val="TableParagraph"/>
              <w:rPr>
                <w:b/>
                <w:sz w:val="20"/>
              </w:rPr>
            </w:pPr>
          </w:p>
          <w:p w14:paraId="551ECAD7" w14:textId="77777777" w:rsidR="00816CF1" w:rsidRDefault="00816CF1">
            <w:pPr>
              <w:pStyle w:val="TableParagraph"/>
              <w:rPr>
                <w:b/>
                <w:sz w:val="20"/>
              </w:rPr>
            </w:pPr>
          </w:p>
          <w:p w14:paraId="1958796B" w14:textId="77777777" w:rsidR="00816CF1" w:rsidRDefault="00816CF1">
            <w:pPr>
              <w:pStyle w:val="TableParagraph"/>
              <w:spacing w:before="158"/>
              <w:rPr>
                <w:b/>
                <w:sz w:val="20"/>
              </w:rPr>
            </w:pPr>
          </w:p>
          <w:p w14:paraId="7236B324" w14:textId="77777777" w:rsidR="00816CF1" w:rsidRDefault="00B01A57">
            <w:pPr>
              <w:pStyle w:val="TableParagraph"/>
              <w:ind w:left="57"/>
              <w:rPr>
                <w:b/>
                <w:sz w:val="20"/>
              </w:rPr>
            </w:pPr>
            <w:proofErr w:type="spellStart"/>
            <w:r>
              <w:rPr>
                <w:b/>
                <w:sz w:val="13"/>
              </w:rPr>
              <w:t>設計</w:t>
            </w:r>
            <w:r>
              <w:rPr>
                <w:b/>
                <w:spacing w:val="-2"/>
                <w:sz w:val="13"/>
              </w:rPr>
              <w:t>パラメータ</w:t>
            </w:r>
            <w:proofErr w:type="spellEnd"/>
          </w:p>
        </w:tc>
        <w:tc>
          <w:tcPr>
            <w:tcW w:w="1856" w:type="dxa"/>
            <w:shd w:val="clear" w:color="auto" w:fill="DBE4F0"/>
          </w:tcPr>
          <w:p w14:paraId="378371E7" w14:textId="77777777" w:rsidR="00816CF1" w:rsidRDefault="00816CF1">
            <w:pPr>
              <w:pStyle w:val="TableParagraph"/>
              <w:rPr>
                <w:b/>
                <w:sz w:val="20"/>
              </w:rPr>
            </w:pPr>
          </w:p>
          <w:p w14:paraId="48B56E47" w14:textId="77777777" w:rsidR="00816CF1" w:rsidRDefault="00816CF1">
            <w:pPr>
              <w:pStyle w:val="TableParagraph"/>
              <w:rPr>
                <w:b/>
                <w:sz w:val="20"/>
              </w:rPr>
            </w:pPr>
          </w:p>
          <w:p w14:paraId="73547EF1" w14:textId="77777777" w:rsidR="00816CF1" w:rsidRDefault="00816CF1">
            <w:pPr>
              <w:pStyle w:val="TableParagraph"/>
              <w:rPr>
                <w:b/>
                <w:sz w:val="20"/>
              </w:rPr>
            </w:pPr>
          </w:p>
          <w:p w14:paraId="0B96EC00" w14:textId="77777777" w:rsidR="00816CF1" w:rsidRDefault="00816CF1">
            <w:pPr>
              <w:pStyle w:val="TableParagraph"/>
              <w:rPr>
                <w:b/>
                <w:sz w:val="20"/>
              </w:rPr>
            </w:pPr>
          </w:p>
          <w:p w14:paraId="37E866A3" w14:textId="77777777" w:rsidR="00816CF1" w:rsidRDefault="00816CF1">
            <w:pPr>
              <w:pStyle w:val="TableParagraph"/>
              <w:rPr>
                <w:b/>
                <w:sz w:val="20"/>
              </w:rPr>
            </w:pPr>
          </w:p>
          <w:p w14:paraId="69B63C40" w14:textId="77777777" w:rsidR="00816CF1" w:rsidRDefault="00816CF1">
            <w:pPr>
              <w:pStyle w:val="TableParagraph"/>
              <w:rPr>
                <w:b/>
                <w:sz w:val="20"/>
              </w:rPr>
            </w:pPr>
          </w:p>
          <w:p w14:paraId="0F325691" w14:textId="77777777" w:rsidR="00816CF1" w:rsidRDefault="00816CF1">
            <w:pPr>
              <w:pStyle w:val="TableParagraph"/>
              <w:rPr>
                <w:b/>
                <w:sz w:val="20"/>
              </w:rPr>
            </w:pPr>
          </w:p>
          <w:p w14:paraId="192FC10F" w14:textId="77777777" w:rsidR="00816CF1" w:rsidRDefault="00816CF1">
            <w:pPr>
              <w:pStyle w:val="TableParagraph"/>
              <w:rPr>
                <w:b/>
                <w:sz w:val="20"/>
              </w:rPr>
            </w:pPr>
          </w:p>
          <w:p w14:paraId="580E21C2" w14:textId="77777777" w:rsidR="00816CF1" w:rsidRDefault="00816CF1">
            <w:pPr>
              <w:pStyle w:val="TableParagraph"/>
              <w:rPr>
                <w:b/>
                <w:sz w:val="20"/>
              </w:rPr>
            </w:pPr>
          </w:p>
          <w:p w14:paraId="3131E9FE" w14:textId="77777777" w:rsidR="00816CF1" w:rsidRDefault="00816CF1">
            <w:pPr>
              <w:pStyle w:val="TableParagraph"/>
              <w:rPr>
                <w:b/>
                <w:sz w:val="20"/>
              </w:rPr>
            </w:pPr>
          </w:p>
          <w:p w14:paraId="62EA78EF" w14:textId="77777777" w:rsidR="00816CF1" w:rsidRDefault="00816CF1">
            <w:pPr>
              <w:pStyle w:val="TableParagraph"/>
              <w:spacing w:before="157"/>
              <w:rPr>
                <w:b/>
                <w:sz w:val="20"/>
              </w:rPr>
            </w:pPr>
          </w:p>
          <w:p w14:paraId="582E437C" w14:textId="77777777" w:rsidR="00816CF1" w:rsidRDefault="00B01A57">
            <w:pPr>
              <w:pStyle w:val="TableParagraph"/>
              <w:ind w:left="382" w:right="92" w:hanging="279"/>
              <w:rPr>
                <w:b/>
                <w:sz w:val="20"/>
              </w:rPr>
            </w:pPr>
            <w:proofErr w:type="spellStart"/>
            <w:r>
              <w:rPr>
                <w:b/>
                <w:sz w:val="13"/>
              </w:rPr>
              <w:t>最大設計</w:t>
            </w:r>
            <w:r>
              <w:rPr>
                <w:b/>
                <w:spacing w:val="-2"/>
                <w:sz w:val="13"/>
              </w:rPr>
              <w:t>パラメータ</w:t>
            </w:r>
            <w:proofErr w:type="spellEnd"/>
          </w:p>
        </w:tc>
        <w:tc>
          <w:tcPr>
            <w:tcW w:w="730" w:type="dxa"/>
            <w:shd w:val="clear" w:color="auto" w:fill="DBE4F0"/>
            <w:textDirection w:val="btLr"/>
          </w:tcPr>
          <w:p w14:paraId="01DFE403" w14:textId="77777777" w:rsidR="00816CF1" w:rsidRDefault="00816CF1">
            <w:pPr>
              <w:pStyle w:val="TableParagraph"/>
              <w:spacing w:before="20"/>
              <w:rPr>
                <w:b/>
                <w:sz w:val="20"/>
              </w:rPr>
            </w:pPr>
          </w:p>
          <w:p w14:paraId="053AF327" w14:textId="77777777" w:rsidR="00816CF1" w:rsidRDefault="00B01A57">
            <w:pPr>
              <w:pStyle w:val="TableParagraph"/>
              <w:ind w:left="57"/>
              <w:rPr>
                <w:b/>
                <w:sz w:val="20"/>
              </w:rPr>
            </w:pPr>
            <w:r>
              <w:rPr>
                <w:b/>
                <w:sz w:val="13"/>
              </w:rPr>
              <w:t xml:space="preserve">3.4 </w:t>
            </w:r>
            <w:proofErr w:type="spellStart"/>
            <w:r>
              <w:rPr>
                <w:b/>
                <w:sz w:val="13"/>
              </w:rPr>
              <w:t>大気の</w:t>
            </w:r>
            <w:r>
              <w:rPr>
                <w:b/>
                <w:spacing w:val="-2"/>
                <w:sz w:val="13"/>
              </w:rPr>
              <w:t>質</w:t>
            </w:r>
            <w:proofErr w:type="spellEnd"/>
          </w:p>
        </w:tc>
        <w:tc>
          <w:tcPr>
            <w:tcW w:w="731" w:type="dxa"/>
            <w:shd w:val="clear" w:color="auto" w:fill="DBE4F0"/>
            <w:textDirection w:val="btLr"/>
          </w:tcPr>
          <w:p w14:paraId="418ECB27" w14:textId="77777777" w:rsidR="00816CF1" w:rsidRDefault="00816CF1">
            <w:pPr>
              <w:pStyle w:val="TableParagraph"/>
              <w:spacing w:before="21"/>
              <w:rPr>
                <w:b/>
                <w:sz w:val="20"/>
              </w:rPr>
            </w:pPr>
          </w:p>
          <w:p w14:paraId="1E14798B" w14:textId="77777777" w:rsidR="00816CF1" w:rsidRDefault="00B01A57">
            <w:pPr>
              <w:pStyle w:val="TableParagraph"/>
              <w:ind w:left="57"/>
              <w:rPr>
                <w:b/>
                <w:sz w:val="20"/>
              </w:rPr>
            </w:pPr>
            <w:r>
              <w:rPr>
                <w:b/>
                <w:sz w:val="13"/>
              </w:rPr>
              <w:t xml:space="preserve">3.5 </w:t>
            </w:r>
            <w:proofErr w:type="spellStart"/>
            <w:r>
              <w:rPr>
                <w:b/>
                <w:spacing w:val="-4"/>
                <w:sz w:val="13"/>
              </w:rPr>
              <w:t>コウモリ</w:t>
            </w:r>
            <w:proofErr w:type="spellEnd"/>
          </w:p>
        </w:tc>
        <w:tc>
          <w:tcPr>
            <w:tcW w:w="731" w:type="dxa"/>
            <w:shd w:val="clear" w:color="auto" w:fill="DBE4F0"/>
            <w:textDirection w:val="btLr"/>
          </w:tcPr>
          <w:p w14:paraId="128780A5" w14:textId="77777777" w:rsidR="00816CF1" w:rsidRDefault="00816CF1">
            <w:pPr>
              <w:pStyle w:val="TableParagraph"/>
              <w:spacing w:before="22"/>
              <w:rPr>
                <w:b/>
                <w:sz w:val="20"/>
              </w:rPr>
            </w:pPr>
          </w:p>
          <w:p w14:paraId="735F07CA" w14:textId="77777777" w:rsidR="00816CF1" w:rsidRDefault="00B01A57">
            <w:pPr>
              <w:pStyle w:val="TableParagraph"/>
              <w:ind w:left="57"/>
              <w:rPr>
                <w:b/>
                <w:sz w:val="20"/>
              </w:rPr>
            </w:pPr>
            <w:r>
              <w:rPr>
                <w:b/>
                <w:sz w:val="13"/>
              </w:rPr>
              <w:t xml:space="preserve">3.6 </w:t>
            </w:r>
            <w:proofErr w:type="spellStart"/>
            <w:r>
              <w:rPr>
                <w:b/>
                <w:sz w:val="13"/>
              </w:rPr>
              <w:t>底生生物</w:t>
            </w:r>
            <w:r>
              <w:rPr>
                <w:b/>
                <w:spacing w:val="-2"/>
                <w:sz w:val="13"/>
              </w:rPr>
              <w:t>資源</w:t>
            </w:r>
            <w:proofErr w:type="spellEnd"/>
          </w:p>
        </w:tc>
        <w:tc>
          <w:tcPr>
            <w:tcW w:w="731" w:type="dxa"/>
            <w:shd w:val="clear" w:color="auto" w:fill="DBE4F0"/>
            <w:textDirection w:val="btLr"/>
          </w:tcPr>
          <w:p w14:paraId="1FBAC606" w14:textId="77777777" w:rsidR="00816CF1" w:rsidRDefault="00816CF1">
            <w:pPr>
              <w:pStyle w:val="TableParagraph"/>
              <w:spacing w:before="23"/>
              <w:rPr>
                <w:b/>
                <w:sz w:val="20"/>
              </w:rPr>
            </w:pPr>
          </w:p>
          <w:p w14:paraId="5B4B8E8C" w14:textId="77777777" w:rsidR="00816CF1" w:rsidRDefault="00B01A57">
            <w:pPr>
              <w:pStyle w:val="TableParagraph"/>
              <w:ind w:left="57"/>
              <w:rPr>
                <w:b/>
                <w:sz w:val="20"/>
              </w:rPr>
            </w:pPr>
            <w:r>
              <w:rPr>
                <w:b/>
                <w:sz w:val="13"/>
              </w:rPr>
              <w:t xml:space="preserve">3.7 </w:t>
            </w:r>
            <w:r>
              <w:rPr>
                <w:b/>
                <w:spacing w:val="-2"/>
                <w:sz w:val="13"/>
              </w:rPr>
              <w:t>鳥</w:t>
            </w:r>
          </w:p>
        </w:tc>
        <w:tc>
          <w:tcPr>
            <w:tcW w:w="732" w:type="dxa"/>
            <w:shd w:val="clear" w:color="auto" w:fill="DBE4F0"/>
            <w:textDirection w:val="btLr"/>
          </w:tcPr>
          <w:p w14:paraId="7CA87DCD" w14:textId="77777777" w:rsidR="00816CF1" w:rsidRDefault="00816CF1">
            <w:pPr>
              <w:pStyle w:val="TableParagraph"/>
              <w:spacing w:before="25"/>
              <w:rPr>
                <w:b/>
                <w:sz w:val="20"/>
                <w:lang w:eastAsia="ja-JP"/>
              </w:rPr>
            </w:pPr>
          </w:p>
          <w:p w14:paraId="66EF25B8" w14:textId="77777777" w:rsidR="00816CF1" w:rsidRDefault="00B01A57">
            <w:pPr>
              <w:pStyle w:val="TableParagraph"/>
              <w:ind w:left="57"/>
              <w:rPr>
                <w:b/>
                <w:sz w:val="20"/>
                <w:lang w:eastAsia="ja-JP"/>
              </w:rPr>
            </w:pPr>
            <w:r>
              <w:rPr>
                <w:b/>
                <w:sz w:val="13"/>
                <w:lang w:eastAsia="ja-JP"/>
              </w:rPr>
              <w:t xml:space="preserve">3.8 </w:t>
            </w:r>
            <w:r>
              <w:rPr>
                <w:b/>
                <w:sz w:val="13"/>
                <w:lang w:eastAsia="ja-JP"/>
              </w:rPr>
              <w:t>沿岸の生息地と</w:t>
            </w:r>
            <w:r>
              <w:rPr>
                <w:b/>
                <w:spacing w:val="-2"/>
                <w:sz w:val="13"/>
                <w:lang w:eastAsia="ja-JP"/>
              </w:rPr>
              <w:t>動物相</w:t>
            </w:r>
          </w:p>
        </w:tc>
        <w:tc>
          <w:tcPr>
            <w:tcW w:w="732" w:type="dxa"/>
            <w:shd w:val="clear" w:color="auto" w:fill="DBE4F0"/>
            <w:textDirection w:val="btLr"/>
          </w:tcPr>
          <w:p w14:paraId="7F86F49B" w14:textId="77777777" w:rsidR="00816CF1" w:rsidRDefault="00B01A57">
            <w:pPr>
              <w:pStyle w:val="TableParagraph"/>
              <w:spacing w:before="138" w:line="247" w:lineRule="auto"/>
              <w:ind w:left="57" w:right="292"/>
              <w:rPr>
                <w:b/>
                <w:sz w:val="20"/>
                <w:lang w:eastAsia="ja-JP"/>
              </w:rPr>
            </w:pPr>
            <w:r>
              <w:rPr>
                <w:b/>
                <w:sz w:val="13"/>
                <w:lang w:eastAsia="ja-JP"/>
              </w:rPr>
              <w:t xml:space="preserve">3.9 </w:t>
            </w:r>
            <w:r>
              <w:rPr>
                <w:b/>
                <w:sz w:val="13"/>
                <w:lang w:eastAsia="ja-JP"/>
              </w:rPr>
              <w:t>商業漁業とハイヤー・レジャー</w:t>
            </w:r>
            <w:r>
              <w:rPr>
                <w:b/>
                <w:spacing w:val="-2"/>
                <w:sz w:val="13"/>
                <w:lang w:eastAsia="ja-JP"/>
              </w:rPr>
              <w:t>漁業</w:t>
            </w:r>
          </w:p>
        </w:tc>
        <w:tc>
          <w:tcPr>
            <w:tcW w:w="731" w:type="dxa"/>
            <w:shd w:val="clear" w:color="auto" w:fill="DBE4F0"/>
            <w:textDirection w:val="btLr"/>
          </w:tcPr>
          <w:p w14:paraId="7762ECAB" w14:textId="77777777" w:rsidR="00816CF1" w:rsidRDefault="00816CF1">
            <w:pPr>
              <w:pStyle w:val="TableParagraph"/>
              <w:spacing w:before="26"/>
              <w:rPr>
                <w:b/>
                <w:sz w:val="20"/>
                <w:lang w:eastAsia="ja-JP"/>
              </w:rPr>
            </w:pPr>
          </w:p>
          <w:p w14:paraId="291E60D2" w14:textId="77777777" w:rsidR="00816CF1" w:rsidRDefault="00B01A57">
            <w:pPr>
              <w:pStyle w:val="TableParagraph"/>
              <w:spacing w:before="1"/>
              <w:ind w:left="57"/>
              <w:rPr>
                <w:b/>
                <w:sz w:val="20"/>
              </w:rPr>
            </w:pPr>
            <w:r>
              <w:rPr>
                <w:b/>
                <w:sz w:val="13"/>
              </w:rPr>
              <w:t xml:space="preserve">3.10 </w:t>
            </w:r>
            <w:proofErr w:type="spellStart"/>
            <w:r>
              <w:rPr>
                <w:b/>
                <w:sz w:val="13"/>
              </w:rPr>
              <w:t>文化</w:t>
            </w:r>
            <w:r>
              <w:rPr>
                <w:b/>
                <w:spacing w:val="-2"/>
                <w:sz w:val="13"/>
              </w:rPr>
              <w:t>資源</w:t>
            </w:r>
            <w:proofErr w:type="spellEnd"/>
          </w:p>
        </w:tc>
        <w:tc>
          <w:tcPr>
            <w:tcW w:w="732" w:type="dxa"/>
            <w:shd w:val="clear" w:color="auto" w:fill="DBE4F0"/>
            <w:textDirection w:val="btLr"/>
          </w:tcPr>
          <w:p w14:paraId="0D752625" w14:textId="77777777" w:rsidR="00816CF1" w:rsidRDefault="00B01A57">
            <w:pPr>
              <w:pStyle w:val="TableParagraph"/>
              <w:spacing w:before="140" w:line="247" w:lineRule="auto"/>
              <w:ind w:left="57"/>
              <w:rPr>
                <w:b/>
                <w:sz w:val="20"/>
              </w:rPr>
            </w:pPr>
            <w:r>
              <w:rPr>
                <w:b/>
                <w:sz w:val="13"/>
              </w:rPr>
              <w:t xml:space="preserve">3.11 </w:t>
            </w:r>
            <w:proofErr w:type="spellStart"/>
            <w:r>
              <w:rPr>
                <w:b/>
                <w:sz w:val="13"/>
              </w:rPr>
              <w:t>人口統計、雇用、経済</w:t>
            </w:r>
            <w:proofErr w:type="spellEnd"/>
          </w:p>
        </w:tc>
        <w:tc>
          <w:tcPr>
            <w:tcW w:w="731" w:type="dxa"/>
            <w:shd w:val="clear" w:color="auto" w:fill="DBE4F0"/>
            <w:textDirection w:val="btLr"/>
          </w:tcPr>
          <w:p w14:paraId="6245025A" w14:textId="77777777" w:rsidR="00816CF1" w:rsidRDefault="00816CF1">
            <w:pPr>
              <w:pStyle w:val="TableParagraph"/>
              <w:spacing w:before="29"/>
              <w:rPr>
                <w:b/>
                <w:sz w:val="20"/>
              </w:rPr>
            </w:pPr>
          </w:p>
          <w:p w14:paraId="0C781748" w14:textId="77777777" w:rsidR="00816CF1" w:rsidRDefault="00B01A57">
            <w:pPr>
              <w:pStyle w:val="TableParagraph"/>
              <w:ind w:left="57"/>
              <w:rPr>
                <w:b/>
                <w:sz w:val="20"/>
              </w:rPr>
            </w:pPr>
            <w:r>
              <w:rPr>
                <w:b/>
                <w:sz w:val="13"/>
              </w:rPr>
              <w:t xml:space="preserve">3.12 </w:t>
            </w:r>
            <w:proofErr w:type="spellStart"/>
            <w:r>
              <w:rPr>
                <w:b/>
                <w:sz w:val="13"/>
              </w:rPr>
              <w:t>環境</w:t>
            </w:r>
            <w:r>
              <w:rPr>
                <w:b/>
                <w:spacing w:val="-2"/>
                <w:sz w:val="13"/>
              </w:rPr>
              <w:t>正義</w:t>
            </w:r>
            <w:proofErr w:type="spellEnd"/>
          </w:p>
        </w:tc>
        <w:tc>
          <w:tcPr>
            <w:tcW w:w="731" w:type="dxa"/>
            <w:shd w:val="clear" w:color="auto" w:fill="DBE4F0"/>
            <w:textDirection w:val="btLr"/>
          </w:tcPr>
          <w:p w14:paraId="7621DDCD" w14:textId="77777777" w:rsidR="00816CF1" w:rsidRDefault="00B01A57">
            <w:pPr>
              <w:pStyle w:val="TableParagraph"/>
              <w:spacing w:before="142" w:line="247" w:lineRule="auto"/>
              <w:ind w:left="57"/>
              <w:rPr>
                <w:b/>
                <w:sz w:val="20"/>
              </w:rPr>
            </w:pPr>
            <w:r>
              <w:rPr>
                <w:b/>
                <w:sz w:val="13"/>
              </w:rPr>
              <w:t xml:space="preserve">3.13 </w:t>
            </w:r>
            <w:proofErr w:type="spellStart"/>
            <w:r>
              <w:rPr>
                <w:b/>
                <w:sz w:val="13"/>
              </w:rPr>
              <w:t>魚類、無脊椎動物、必須魚類生息域</w:t>
            </w:r>
            <w:proofErr w:type="spellEnd"/>
          </w:p>
        </w:tc>
        <w:tc>
          <w:tcPr>
            <w:tcW w:w="732" w:type="dxa"/>
            <w:shd w:val="clear" w:color="auto" w:fill="DBE4F0"/>
            <w:textDirection w:val="btLr"/>
          </w:tcPr>
          <w:p w14:paraId="0C46E79A" w14:textId="77777777" w:rsidR="00816CF1" w:rsidRDefault="00B01A57">
            <w:pPr>
              <w:pStyle w:val="TableParagraph"/>
              <w:spacing w:before="144" w:line="247" w:lineRule="auto"/>
              <w:ind w:left="57"/>
              <w:rPr>
                <w:b/>
                <w:sz w:val="20"/>
                <w:lang w:eastAsia="ja-JP"/>
              </w:rPr>
            </w:pPr>
            <w:r>
              <w:rPr>
                <w:b/>
                <w:sz w:val="13"/>
                <w:lang w:eastAsia="ja-JP"/>
              </w:rPr>
              <w:t xml:space="preserve">3.14 </w:t>
            </w:r>
            <w:r>
              <w:rPr>
                <w:b/>
                <w:sz w:val="13"/>
                <w:lang w:eastAsia="ja-JP"/>
              </w:rPr>
              <w:t>土地利用と沿岸</w:t>
            </w:r>
            <w:r>
              <w:rPr>
                <w:b/>
                <w:spacing w:val="-2"/>
                <w:sz w:val="13"/>
                <w:lang w:eastAsia="ja-JP"/>
              </w:rPr>
              <w:t>インフラ</w:t>
            </w:r>
          </w:p>
        </w:tc>
        <w:tc>
          <w:tcPr>
            <w:tcW w:w="732" w:type="dxa"/>
            <w:shd w:val="clear" w:color="auto" w:fill="DBE4F0"/>
            <w:textDirection w:val="btLr"/>
          </w:tcPr>
          <w:p w14:paraId="172FC89A" w14:textId="77777777" w:rsidR="00816CF1" w:rsidRDefault="00816CF1">
            <w:pPr>
              <w:pStyle w:val="TableParagraph"/>
              <w:spacing w:before="33"/>
              <w:rPr>
                <w:b/>
                <w:sz w:val="20"/>
                <w:lang w:eastAsia="ja-JP"/>
              </w:rPr>
            </w:pPr>
          </w:p>
          <w:p w14:paraId="1F2F84A1" w14:textId="77777777" w:rsidR="00816CF1" w:rsidRDefault="00B01A57">
            <w:pPr>
              <w:pStyle w:val="TableParagraph"/>
              <w:ind w:left="57"/>
              <w:rPr>
                <w:b/>
                <w:sz w:val="20"/>
              </w:rPr>
            </w:pPr>
            <w:r>
              <w:rPr>
                <w:b/>
                <w:sz w:val="13"/>
              </w:rPr>
              <w:t xml:space="preserve">3.15 </w:t>
            </w:r>
            <w:proofErr w:type="spellStart"/>
            <w:r>
              <w:rPr>
                <w:b/>
                <w:sz w:val="13"/>
              </w:rPr>
              <w:t>海洋</w:t>
            </w:r>
            <w:r>
              <w:rPr>
                <w:b/>
                <w:spacing w:val="-2"/>
                <w:sz w:val="13"/>
              </w:rPr>
              <w:t>哺乳類</w:t>
            </w:r>
            <w:proofErr w:type="spellEnd"/>
          </w:p>
        </w:tc>
        <w:tc>
          <w:tcPr>
            <w:tcW w:w="731" w:type="dxa"/>
            <w:shd w:val="clear" w:color="auto" w:fill="DBE4F0"/>
            <w:textDirection w:val="btLr"/>
          </w:tcPr>
          <w:p w14:paraId="7CFFCF4E" w14:textId="77777777" w:rsidR="00816CF1" w:rsidRDefault="00B01A57">
            <w:pPr>
              <w:pStyle w:val="TableParagraph"/>
              <w:spacing w:before="146" w:line="247" w:lineRule="auto"/>
              <w:ind w:left="57" w:right="292"/>
              <w:rPr>
                <w:b/>
                <w:sz w:val="20"/>
              </w:rPr>
            </w:pPr>
            <w:r>
              <w:rPr>
                <w:b/>
                <w:sz w:val="13"/>
              </w:rPr>
              <w:t xml:space="preserve">3.16 </w:t>
            </w:r>
            <w:proofErr w:type="spellStart"/>
            <w:r>
              <w:rPr>
                <w:b/>
                <w:sz w:val="13"/>
              </w:rPr>
              <w:t>航海と船舶</w:t>
            </w:r>
            <w:r>
              <w:rPr>
                <w:b/>
                <w:spacing w:val="-2"/>
                <w:sz w:val="13"/>
              </w:rPr>
              <w:t>交通</w:t>
            </w:r>
            <w:proofErr w:type="spellEnd"/>
          </w:p>
        </w:tc>
        <w:tc>
          <w:tcPr>
            <w:tcW w:w="732" w:type="dxa"/>
            <w:shd w:val="clear" w:color="auto" w:fill="DBE4F0"/>
            <w:textDirection w:val="btLr"/>
          </w:tcPr>
          <w:p w14:paraId="7CC0D3BA" w14:textId="77777777" w:rsidR="00816CF1" w:rsidRDefault="00B01A57">
            <w:pPr>
              <w:pStyle w:val="TableParagraph"/>
              <w:spacing w:before="147" w:line="247" w:lineRule="auto"/>
              <w:ind w:left="57"/>
              <w:rPr>
                <w:b/>
                <w:sz w:val="20"/>
                <w:lang w:eastAsia="ja-JP"/>
              </w:rPr>
            </w:pPr>
            <w:r>
              <w:rPr>
                <w:b/>
                <w:sz w:val="13"/>
                <w:lang w:eastAsia="ja-JP"/>
              </w:rPr>
              <w:t xml:space="preserve">3.17 </w:t>
            </w:r>
            <w:r>
              <w:rPr>
                <w:b/>
                <w:sz w:val="13"/>
                <w:lang w:eastAsia="ja-JP"/>
              </w:rPr>
              <w:t>その他の用途（海洋鉱物、軍事利用、航空）</w:t>
            </w:r>
          </w:p>
        </w:tc>
        <w:tc>
          <w:tcPr>
            <w:tcW w:w="732" w:type="dxa"/>
            <w:shd w:val="clear" w:color="auto" w:fill="DBE4F0"/>
            <w:textDirection w:val="btLr"/>
          </w:tcPr>
          <w:p w14:paraId="0C877219" w14:textId="77777777" w:rsidR="00816CF1" w:rsidRDefault="00816CF1">
            <w:pPr>
              <w:pStyle w:val="TableParagraph"/>
              <w:spacing w:before="36"/>
              <w:rPr>
                <w:b/>
                <w:sz w:val="20"/>
                <w:lang w:eastAsia="ja-JP"/>
              </w:rPr>
            </w:pPr>
          </w:p>
          <w:p w14:paraId="4330CF5F" w14:textId="77777777" w:rsidR="00816CF1" w:rsidRDefault="00B01A57">
            <w:pPr>
              <w:pStyle w:val="TableParagraph"/>
              <w:spacing w:before="1"/>
              <w:ind w:left="57"/>
              <w:rPr>
                <w:b/>
                <w:sz w:val="20"/>
                <w:lang w:eastAsia="ja-JP"/>
              </w:rPr>
            </w:pPr>
            <w:r>
              <w:rPr>
                <w:b/>
                <w:sz w:val="13"/>
                <w:lang w:eastAsia="ja-JP"/>
              </w:rPr>
              <w:t xml:space="preserve">3.18 </w:t>
            </w:r>
            <w:r>
              <w:rPr>
                <w:b/>
                <w:sz w:val="13"/>
                <w:lang w:eastAsia="ja-JP"/>
              </w:rPr>
              <w:t>レクリエーションと</w:t>
            </w:r>
            <w:r>
              <w:rPr>
                <w:b/>
                <w:spacing w:val="-2"/>
                <w:sz w:val="13"/>
                <w:lang w:eastAsia="ja-JP"/>
              </w:rPr>
              <w:t>観光</w:t>
            </w:r>
          </w:p>
        </w:tc>
        <w:tc>
          <w:tcPr>
            <w:tcW w:w="731" w:type="dxa"/>
            <w:shd w:val="clear" w:color="auto" w:fill="DBE4F0"/>
            <w:textDirection w:val="btLr"/>
          </w:tcPr>
          <w:p w14:paraId="42904262" w14:textId="77777777" w:rsidR="00816CF1" w:rsidRDefault="00816CF1">
            <w:pPr>
              <w:pStyle w:val="TableParagraph"/>
              <w:spacing w:before="36"/>
              <w:rPr>
                <w:b/>
                <w:sz w:val="20"/>
                <w:lang w:eastAsia="ja-JP"/>
              </w:rPr>
            </w:pPr>
          </w:p>
          <w:p w14:paraId="334F7F65" w14:textId="77777777" w:rsidR="00816CF1" w:rsidRDefault="00B01A57">
            <w:pPr>
              <w:pStyle w:val="TableParagraph"/>
              <w:spacing w:before="1"/>
              <w:ind w:left="57"/>
              <w:rPr>
                <w:b/>
                <w:sz w:val="20"/>
              </w:rPr>
            </w:pPr>
            <w:r>
              <w:rPr>
                <w:b/>
                <w:sz w:val="13"/>
              </w:rPr>
              <w:t xml:space="preserve">3.19 </w:t>
            </w:r>
            <w:proofErr w:type="spellStart"/>
            <w:r>
              <w:rPr>
                <w:b/>
                <w:spacing w:val="-2"/>
                <w:sz w:val="13"/>
              </w:rPr>
              <w:t>ウミガメ</w:t>
            </w:r>
            <w:proofErr w:type="spellEnd"/>
          </w:p>
        </w:tc>
        <w:tc>
          <w:tcPr>
            <w:tcW w:w="732" w:type="dxa"/>
            <w:shd w:val="clear" w:color="auto" w:fill="DBE4F0"/>
            <w:textDirection w:val="btLr"/>
          </w:tcPr>
          <w:p w14:paraId="0BD71EB6" w14:textId="77777777" w:rsidR="00816CF1" w:rsidRDefault="00B01A57">
            <w:pPr>
              <w:pStyle w:val="TableParagraph"/>
              <w:spacing w:before="150" w:line="247" w:lineRule="auto"/>
              <w:ind w:left="57" w:right="292"/>
              <w:rPr>
                <w:b/>
                <w:sz w:val="20"/>
              </w:rPr>
            </w:pPr>
            <w:r>
              <w:rPr>
                <w:b/>
                <w:sz w:val="13"/>
              </w:rPr>
              <w:t xml:space="preserve">3.20 </w:t>
            </w:r>
            <w:proofErr w:type="spellStart"/>
            <w:r>
              <w:rPr>
                <w:b/>
                <w:sz w:val="13"/>
              </w:rPr>
              <w:t>風景・視覚</w:t>
            </w:r>
            <w:r>
              <w:rPr>
                <w:b/>
                <w:spacing w:val="-2"/>
                <w:sz w:val="13"/>
              </w:rPr>
              <w:t>資源</w:t>
            </w:r>
            <w:proofErr w:type="spellEnd"/>
          </w:p>
        </w:tc>
        <w:tc>
          <w:tcPr>
            <w:tcW w:w="731" w:type="dxa"/>
            <w:shd w:val="clear" w:color="auto" w:fill="DBE4F0"/>
            <w:textDirection w:val="btLr"/>
          </w:tcPr>
          <w:p w14:paraId="56C1D780" w14:textId="77777777" w:rsidR="00816CF1" w:rsidRDefault="00816CF1">
            <w:pPr>
              <w:pStyle w:val="TableParagraph"/>
              <w:spacing w:before="39"/>
              <w:rPr>
                <w:b/>
                <w:sz w:val="20"/>
              </w:rPr>
            </w:pPr>
          </w:p>
          <w:p w14:paraId="657529DB" w14:textId="77777777" w:rsidR="00816CF1" w:rsidRDefault="00B01A57">
            <w:pPr>
              <w:pStyle w:val="TableParagraph"/>
              <w:ind w:left="57"/>
              <w:rPr>
                <w:b/>
                <w:sz w:val="20"/>
              </w:rPr>
            </w:pPr>
            <w:r>
              <w:rPr>
                <w:b/>
                <w:sz w:val="13"/>
              </w:rPr>
              <w:t xml:space="preserve">3.21 </w:t>
            </w:r>
            <w:proofErr w:type="spellStart"/>
            <w:r>
              <w:rPr>
                <w:b/>
                <w:spacing w:val="-2"/>
                <w:sz w:val="13"/>
              </w:rPr>
              <w:t>水質</w:t>
            </w:r>
            <w:proofErr w:type="spellEnd"/>
          </w:p>
        </w:tc>
        <w:tc>
          <w:tcPr>
            <w:tcW w:w="732" w:type="dxa"/>
            <w:shd w:val="clear" w:color="auto" w:fill="DBE4F0"/>
            <w:textDirection w:val="btLr"/>
          </w:tcPr>
          <w:p w14:paraId="5AD3A706" w14:textId="77777777" w:rsidR="00816CF1" w:rsidRDefault="00816CF1">
            <w:pPr>
              <w:pStyle w:val="TableParagraph"/>
              <w:spacing w:before="41"/>
              <w:rPr>
                <w:b/>
                <w:sz w:val="20"/>
              </w:rPr>
            </w:pPr>
          </w:p>
          <w:p w14:paraId="04BB83AD" w14:textId="77777777" w:rsidR="00816CF1" w:rsidRDefault="00B01A57">
            <w:pPr>
              <w:pStyle w:val="TableParagraph"/>
              <w:ind w:left="57"/>
              <w:rPr>
                <w:b/>
                <w:sz w:val="20"/>
              </w:rPr>
            </w:pPr>
            <w:r>
              <w:rPr>
                <w:b/>
                <w:sz w:val="13"/>
              </w:rPr>
              <w:t xml:space="preserve">3.22 </w:t>
            </w:r>
            <w:proofErr w:type="spellStart"/>
            <w:r>
              <w:rPr>
                <w:b/>
                <w:spacing w:val="-2"/>
                <w:sz w:val="13"/>
              </w:rPr>
              <w:t>湿地</w:t>
            </w:r>
            <w:proofErr w:type="spellEnd"/>
          </w:p>
        </w:tc>
      </w:tr>
      <w:tr w:rsidR="00816CF1" w14:paraId="6D4F59F9" w14:textId="77777777">
        <w:trPr>
          <w:trHeight w:val="520"/>
        </w:trPr>
        <w:tc>
          <w:tcPr>
            <w:tcW w:w="5826" w:type="dxa"/>
          </w:tcPr>
          <w:p w14:paraId="15375AD5" w14:textId="77777777" w:rsidR="00816CF1" w:rsidRDefault="00B01A57">
            <w:pPr>
              <w:pStyle w:val="TableParagraph"/>
              <w:spacing w:before="30"/>
              <w:ind w:left="57" w:right="143"/>
              <w:rPr>
                <w:sz w:val="20"/>
                <w:lang w:eastAsia="ja-JP"/>
              </w:rPr>
            </w:pPr>
            <w:r>
              <w:rPr>
                <w:sz w:val="13"/>
                <w:lang w:eastAsia="ja-JP"/>
              </w:rPr>
              <w:t xml:space="preserve">WTG </w:t>
            </w:r>
            <w:r>
              <w:rPr>
                <w:sz w:val="13"/>
                <w:lang w:eastAsia="ja-JP"/>
              </w:rPr>
              <w:t>基盤および洗掘防止永久影響</w:t>
            </w:r>
            <w:r>
              <w:rPr>
                <w:spacing w:val="-2"/>
                <w:sz w:val="13"/>
                <w:lang w:eastAsia="ja-JP"/>
              </w:rPr>
              <w:t>（エーカー）</w:t>
            </w:r>
          </w:p>
        </w:tc>
        <w:tc>
          <w:tcPr>
            <w:tcW w:w="1856" w:type="dxa"/>
          </w:tcPr>
          <w:p w14:paraId="07A44D69" w14:textId="77777777" w:rsidR="00816CF1" w:rsidRDefault="00B01A57">
            <w:pPr>
              <w:pStyle w:val="TableParagraph"/>
              <w:spacing w:before="146"/>
              <w:ind w:left="10" w:right="2"/>
              <w:jc w:val="center"/>
              <w:rPr>
                <w:sz w:val="20"/>
              </w:rPr>
            </w:pPr>
            <w:r>
              <w:rPr>
                <w:spacing w:val="-2"/>
                <w:sz w:val="13"/>
              </w:rPr>
              <w:t>191.9</w:t>
            </w:r>
          </w:p>
        </w:tc>
        <w:tc>
          <w:tcPr>
            <w:tcW w:w="730" w:type="dxa"/>
          </w:tcPr>
          <w:p w14:paraId="453A792E" w14:textId="77777777" w:rsidR="00816CF1" w:rsidRDefault="00816CF1">
            <w:pPr>
              <w:pStyle w:val="TableParagraph"/>
              <w:rPr>
                <w:rFonts w:ascii="Times New Roman"/>
                <w:sz w:val="20"/>
              </w:rPr>
            </w:pPr>
          </w:p>
        </w:tc>
        <w:tc>
          <w:tcPr>
            <w:tcW w:w="731" w:type="dxa"/>
          </w:tcPr>
          <w:p w14:paraId="6F47B0DA" w14:textId="77777777" w:rsidR="00816CF1" w:rsidRDefault="00816CF1">
            <w:pPr>
              <w:pStyle w:val="TableParagraph"/>
              <w:rPr>
                <w:rFonts w:ascii="Times New Roman"/>
                <w:sz w:val="20"/>
              </w:rPr>
            </w:pPr>
          </w:p>
        </w:tc>
        <w:tc>
          <w:tcPr>
            <w:tcW w:w="731" w:type="dxa"/>
          </w:tcPr>
          <w:p w14:paraId="2C587E8D" w14:textId="77777777" w:rsidR="00816CF1" w:rsidRDefault="00B01A57">
            <w:pPr>
              <w:pStyle w:val="TableParagraph"/>
              <w:spacing w:before="146"/>
              <w:ind w:left="49" w:right="35"/>
              <w:jc w:val="center"/>
              <w:rPr>
                <w:sz w:val="20"/>
              </w:rPr>
            </w:pPr>
            <w:r>
              <w:rPr>
                <w:spacing w:val="-10"/>
                <w:sz w:val="13"/>
              </w:rPr>
              <w:t>X</w:t>
            </w:r>
          </w:p>
        </w:tc>
        <w:tc>
          <w:tcPr>
            <w:tcW w:w="731" w:type="dxa"/>
          </w:tcPr>
          <w:p w14:paraId="59FBBBAA" w14:textId="77777777" w:rsidR="00816CF1" w:rsidRDefault="00B01A57">
            <w:pPr>
              <w:pStyle w:val="TableParagraph"/>
              <w:spacing w:before="146"/>
              <w:ind w:left="49" w:right="33"/>
              <w:jc w:val="center"/>
              <w:rPr>
                <w:sz w:val="20"/>
              </w:rPr>
            </w:pPr>
            <w:r>
              <w:rPr>
                <w:spacing w:val="-10"/>
                <w:sz w:val="13"/>
              </w:rPr>
              <w:t>X</w:t>
            </w:r>
          </w:p>
        </w:tc>
        <w:tc>
          <w:tcPr>
            <w:tcW w:w="732" w:type="dxa"/>
          </w:tcPr>
          <w:p w14:paraId="295B5DCC" w14:textId="77777777" w:rsidR="00816CF1" w:rsidRDefault="00816CF1">
            <w:pPr>
              <w:pStyle w:val="TableParagraph"/>
              <w:rPr>
                <w:rFonts w:ascii="Times New Roman"/>
                <w:sz w:val="20"/>
              </w:rPr>
            </w:pPr>
          </w:p>
        </w:tc>
        <w:tc>
          <w:tcPr>
            <w:tcW w:w="732" w:type="dxa"/>
          </w:tcPr>
          <w:p w14:paraId="312A2A4F" w14:textId="77777777" w:rsidR="00816CF1" w:rsidRDefault="00B01A57">
            <w:pPr>
              <w:pStyle w:val="TableParagraph"/>
              <w:spacing w:before="146"/>
              <w:ind w:left="53" w:right="34"/>
              <w:jc w:val="center"/>
              <w:rPr>
                <w:sz w:val="20"/>
              </w:rPr>
            </w:pPr>
            <w:r>
              <w:rPr>
                <w:spacing w:val="-10"/>
                <w:sz w:val="13"/>
              </w:rPr>
              <w:t>X</w:t>
            </w:r>
          </w:p>
        </w:tc>
        <w:tc>
          <w:tcPr>
            <w:tcW w:w="731" w:type="dxa"/>
          </w:tcPr>
          <w:p w14:paraId="39A5F250" w14:textId="77777777" w:rsidR="00816CF1" w:rsidRDefault="00816CF1">
            <w:pPr>
              <w:pStyle w:val="TableParagraph"/>
              <w:rPr>
                <w:rFonts w:ascii="Times New Roman"/>
                <w:sz w:val="20"/>
              </w:rPr>
            </w:pPr>
          </w:p>
        </w:tc>
        <w:tc>
          <w:tcPr>
            <w:tcW w:w="732" w:type="dxa"/>
          </w:tcPr>
          <w:p w14:paraId="2E4DCA32" w14:textId="77777777" w:rsidR="00816CF1" w:rsidRDefault="00816CF1">
            <w:pPr>
              <w:pStyle w:val="TableParagraph"/>
              <w:rPr>
                <w:rFonts w:ascii="Times New Roman"/>
                <w:sz w:val="20"/>
              </w:rPr>
            </w:pPr>
          </w:p>
        </w:tc>
        <w:tc>
          <w:tcPr>
            <w:tcW w:w="731" w:type="dxa"/>
          </w:tcPr>
          <w:p w14:paraId="79529F8D" w14:textId="77777777" w:rsidR="00816CF1" w:rsidRDefault="00816CF1">
            <w:pPr>
              <w:pStyle w:val="TableParagraph"/>
              <w:rPr>
                <w:rFonts w:ascii="Times New Roman"/>
                <w:sz w:val="20"/>
              </w:rPr>
            </w:pPr>
          </w:p>
        </w:tc>
        <w:tc>
          <w:tcPr>
            <w:tcW w:w="731" w:type="dxa"/>
          </w:tcPr>
          <w:p w14:paraId="71BFD7AF" w14:textId="77777777" w:rsidR="00816CF1" w:rsidRDefault="00B01A57">
            <w:pPr>
              <w:pStyle w:val="TableParagraph"/>
              <w:spacing w:before="146"/>
              <w:ind w:left="49" w:right="20"/>
              <w:jc w:val="center"/>
              <w:rPr>
                <w:sz w:val="20"/>
              </w:rPr>
            </w:pPr>
            <w:r>
              <w:rPr>
                <w:spacing w:val="-10"/>
                <w:sz w:val="13"/>
              </w:rPr>
              <w:t>X</w:t>
            </w:r>
          </w:p>
        </w:tc>
        <w:tc>
          <w:tcPr>
            <w:tcW w:w="732" w:type="dxa"/>
          </w:tcPr>
          <w:p w14:paraId="67C25154" w14:textId="77777777" w:rsidR="00816CF1" w:rsidRDefault="00816CF1">
            <w:pPr>
              <w:pStyle w:val="TableParagraph"/>
              <w:rPr>
                <w:rFonts w:ascii="Times New Roman"/>
                <w:sz w:val="20"/>
              </w:rPr>
            </w:pPr>
          </w:p>
        </w:tc>
        <w:tc>
          <w:tcPr>
            <w:tcW w:w="732" w:type="dxa"/>
          </w:tcPr>
          <w:p w14:paraId="24B6EDFE" w14:textId="77777777" w:rsidR="00816CF1" w:rsidRDefault="00B01A57">
            <w:pPr>
              <w:pStyle w:val="TableParagraph"/>
              <w:spacing w:before="146"/>
              <w:ind w:left="53" w:right="20"/>
              <w:jc w:val="center"/>
              <w:rPr>
                <w:sz w:val="20"/>
              </w:rPr>
            </w:pPr>
            <w:r>
              <w:rPr>
                <w:spacing w:val="-10"/>
                <w:sz w:val="13"/>
              </w:rPr>
              <w:t>X</w:t>
            </w:r>
          </w:p>
        </w:tc>
        <w:tc>
          <w:tcPr>
            <w:tcW w:w="731" w:type="dxa"/>
          </w:tcPr>
          <w:p w14:paraId="18D4E106" w14:textId="77777777" w:rsidR="00816CF1" w:rsidRDefault="00B01A57">
            <w:pPr>
              <w:pStyle w:val="TableParagraph"/>
              <w:spacing w:before="146"/>
              <w:ind w:right="273"/>
              <w:jc w:val="right"/>
              <w:rPr>
                <w:sz w:val="20"/>
              </w:rPr>
            </w:pPr>
            <w:r>
              <w:rPr>
                <w:spacing w:val="-10"/>
                <w:sz w:val="13"/>
              </w:rPr>
              <w:t>X</w:t>
            </w:r>
          </w:p>
        </w:tc>
        <w:tc>
          <w:tcPr>
            <w:tcW w:w="732" w:type="dxa"/>
          </w:tcPr>
          <w:p w14:paraId="39C95C0D" w14:textId="77777777" w:rsidR="00816CF1" w:rsidRDefault="00816CF1">
            <w:pPr>
              <w:pStyle w:val="TableParagraph"/>
              <w:rPr>
                <w:rFonts w:ascii="Times New Roman"/>
                <w:sz w:val="20"/>
              </w:rPr>
            </w:pPr>
          </w:p>
        </w:tc>
        <w:tc>
          <w:tcPr>
            <w:tcW w:w="732" w:type="dxa"/>
          </w:tcPr>
          <w:p w14:paraId="7CDD3363" w14:textId="77777777" w:rsidR="00816CF1" w:rsidRDefault="00816CF1">
            <w:pPr>
              <w:pStyle w:val="TableParagraph"/>
              <w:rPr>
                <w:rFonts w:ascii="Times New Roman"/>
                <w:sz w:val="20"/>
              </w:rPr>
            </w:pPr>
          </w:p>
        </w:tc>
        <w:tc>
          <w:tcPr>
            <w:tcW w:w="731" w:type="dxa"/>
          </w:tcPr>
          <w:p w14:paraId="4D0966E8" w14:textId="77777777" w:rsidR="00816CF1" w:rsidRDefault="00B01A57">
            <w:pPr>
              <w:pStyle w:val="TableParagraph"/>
              <w:spacing w:before="146"/>
              <w:ind w:left="49" w:right="6"/>
              <w:jc w:val="center"/>
              <w:rPr>
                <w:sz w:val="20"/>
              </w:rPr>
            </w:pPr>
            <w:r>
              <w:rPr>
                <w:spacing w:val="-10"/>
                <w:sz w:val="13"/>
              </w:rPr>
              <w:t>X</w:t>
            </w:r>
          </w:p>
        </w:tc>
        <w:tc>
          <w:tcPr>
            <w:tcW w:w="732" w:type="dxa"/>
          </w:tcPr>
          <w:p w14:paraId="7CBDBB8D" w14:textId="77777777" w:rsidR="00816CF1" w:rsidRDefault="00816CF1">
            <w:pPr>
              <w:pStyle w:val="TableParagraph"/>
              <w:rPr>
                <w:rFonts w:ascii="Times New Roman"/>
                <w:sz w:val="20"/>
              </w:rPr>
            </w:pPr>
          </w:p>
        </w:tc>
        <w:tc>
          <w:tcPr>
            <w:tcW w:w="731" w:type="dxa"/>
          </w:tcPr>
          <w:p w14:paraId="15D1184C" w14:textId="77777777" w:rsidR="00816CF1" w:rsidRDefault="00B01A57">
            <w:pPr>
              <w:pStyle w:val="TableParagraph"/>
              <w:spacing w:before="146"/>
              <w:ind w:left="49" w:right="2"/>
              <w:jc w:val="center"/>
              <w:rPr>
                <w:sz w:val="20"/>
              </w:rPr>
            </w:pPr>
            <w:r>
              <w:rPr>
                <w:spacing w:val="-10"/>
                <w:sz w:val="13"/>
              </w:rPr>
              <w:t>X</w:t>
            </w:r>
          </w:p>
        </w:tc>
        <w:tc>
          <w:tcPr>
            <w:tcW w:w="732" w:type="dxa"/>
          </w:tcPr>
          <w:p w14:paraId="119DC9B2" w14:textId="77777777" w:rsidR="00816CF1" w:rsidRDefault="00816CF1">
            <w:pPr>
              <w:pStyle w:val="TableParagraph"/>
              <w:rPr>
                <w:rFonts w:ascii="Times New Roman"/>
                <w:sz w:val="20"/>
              </w:rPr>
            </w:pPr>
          </w:p>
        </w:tc>
      </w:tr>
      <w:tr w:rsidR="00816CF1" w14:paraId="41B6E881" w14:textId="77777777">
        <w:trPr>
          <w:trHeight w:val="290"/>
        </w:trPr>
        <w:tc>
          <w:tcPr>
            <w:tcW w:w="21579" w:type="dxa"/>
            <w:gridSpan w:val="21"/>
            <w:shd w:val="clear" w:color="auto" w:fill="D9D9D9"/>
          </w:tcPr>
          <w:p w14:paraId="183B9B06" w14:textId="77777777" w:rsidR="00816CF1" w:rsidRDefault="00B01A57">
            <w:pPr>
              <w:pStyle w:val="TableParagraph"/>
              <w:spacing w:before="30"/>
              <w:ind w:left="57"/>
              <w:rPr>
                <w:b/>
                <w:sz w:val="20"/>
              </w:rPr>
            </w:pPr>
            <w:proofErr w:type="spellStart"/>
            <w:r>
              <w:rPr>
                <w:b/>
                <w:sz w:val="13"/>
              </w:rPr>
              <w:t>オフショア</w:t>
            </w:r>
            <w:r>
              <w:rPr>
                <w:b/>
                <w:spacing w:val="-2"/>
                <w:sz w:val="13"/>
              </w:rPr>
              <w:t>変電所</w:t>
            </w:r>
            <w:proofErr w:type="spellEnd"/>
          </w:p>
        </w:tc>
      </w:tr>
      <w:tr w:rsidR="00816CF1" w14:paraId="79006CFF" w14:textId="77777777">
        <w:trPr>
          <w:trHeight w:val="289"/>
        </w:trPr>
        <w:tc>
          <w:tcPr>
            <w:tcW w:w="21579" w:type="dxa"/>
            <w:gridSpan w:val="21"/>
            <w:shd w:val="clear" w:color="auto" w:fill="F1F1F1"/>
          </w:tcPr>
          <w:p w14:paraId="210286F7" w14:textId="77777777" w:rsidR="00816CF1" w:rsidRDefault="00B01A57">
            <w:pPr>
              <w:pStyle w:val="TableParagraph"/>
              <w:spacing w:before="30"/>
              <w:ind w:left="57"/>
              <w:rPr>
                <w:b/>
                <w:sz w:val="20"/>
                <w:lang w:eastAsia="ja-JP"/>
              </w:rPr>
            </w:pPr>
            <w:r>
              <w:rPr>
                <w:b/>
                <w:sz w:val="13"/>
                <w:lang w:eastAsia="ja-JP"/>
              </w:rPr>
              <w:t>トップサイドオフショア</w:t>
            </w:r>
            <w:r>
              <w:rPr>
                <w:b/>
                <w:spacing w:val="-2"/>
                <w:sz w:val="13"/>
                <w:lang w:eastAsia="ja-JP"/>
              </w:rPr>
              <w:t>変電所</w:t>
            </w:r>
          </w:p>
        </w:tc>
      </w:tr>
      <w:tr w:rsidR="00816CF1" w14:paraId="203273EE" w14:textId="77777777">
        <w:trPr>
          <w:trHeight w:val="290"/>
        </w:trPr>
        <w:tc>
          <w:tcPr>
            <w:tcW w:w="5826" w:type="dxa"/>
          </w:tcPr>
          <w:p w14:paraId="2062667A" w14:textId="77777777" w:rsidR="00816CF1" w:rsidRDefault="00B01A57">
            <w:pPr>
              <w:pStyle w:val="TableParagraph"/>
              <w:spacing w:before="30"/>
              <w:ind w:left="57"/>
              <w:rPr>
                <w:sz w:val="20"/>
              </w:rPr>
            </w:pPr>
            <w:proofErr w:type="spellStart"/>
            <w:r>
              <w:rPr>
                <w:spacing w:val="-2"/>
                <w:sz w:val="13"/>
              </w:rPr>
              <w:t>変電所</w:t>
            </w:r>
            <w:r>
              <w:rPr>
                <w:sz w:val="13"/>
              </w:rPr>
              <w:t>数</w:t>
            </w:r>
            <w:proofErr w:type="spellEnd"/>
          </w:p>
        </w:tc>
        <w:tc>
          <w:tcPr>
            <w:tcW w:w="1856" w:type="dxa"/>
          </w:tcPr>
          <w:p w14:paraId="7A022943" w14:textId="77777777" w:rsidR="00816CF1" w:rsidRDefault="00B01A57">
            <w:pPr>
              <w:pStyle w:val="TableParagraph"/>
              <w:spacing w:before="30"/>
              <w:ind w:left="10" w:right="3"/>
              <w:jc w:val="center"/>
              <w:rPr>
                <w:sz w:val="20"/>
              </w:rPr>
            </w:pPr>
            <w:r>
              <w:rPr>
                <w:spacing w:val="-10"/>
                <w:sz w:val="13"/>
              </w:rPr>
              <w:t>3</w:t>
            </w:r>
          </w:p>
        </w:tc>
        <w:tc>
          <w:tcPr>
            <w:tcW w:w="730" w:type="dxa"/>
          </w:tcPr>
          <w:p w14:paraId="3FF5F277" w14:textId="77777777" w:rsidR="00816CF1" w:rsidRDefault="00B01A57">
            <w:pPr>
              <w:pStyle w:val="TableParagraph"/>
              <w:spacing w:before="30"/>
              <w:ind w:left="12" w:right="1"/>
              <w:jc w:val="center"/>
              <w:rPr>
                <w:sz w:val="20"/>
              </w:rPr>
            </w:pPr>
            <w:r>
              <w:rPr>
                <w:spacing w:val="-10"/>
                <w:sz w:val="13"/>
              </w:rPr>
              <w:t>X</w:t>
            </w:r>
          </w:p>
        </w:tc>
        <w:tc>
          <w:tcPr>
            <w:tcW w:w="731" w:type="dxa"/>
          </w:tcPr>
          <w:p w14:paraId="59639446" w14:textId="77777777" w:rsidR="00816CF1" w:rsidRDefault="00B01A57">
            <w:pPr>
              <w:pStyle w:val="TableParagraph"/>
              <w:spacing w:before="30"/>
              <w:ind w:left="49" w:right="37"/>
              <w:jc w:val="center"/>
              <w:rPr>
                <w:sz w:val="20"/>
              </w:rPr>
            </w:pPr>
            <w:r>
              <w:rPr>
                <w:spacing w:val="-10"/>
                <w:sz w:val="13"/>
              </w:rPr>
              <w:t>X</w:t>
            </w:r>
          </w:p>
        </w:tc>
        <w:tc>
          <w:tcPr>
            <w:tcW w:w="731" w:type="dxa"/>
          </w:tcPr>
          <w:p w14:paraId="5C3C217D" w14:textId="77777777" w:rsidR="00816CF1" w:rsidRDefault="00B01A57">
            <w:pPr>
              <w:pStyle w:val="TableParagraph"/>
              <w:spacing w:before="30"/>
              <w:ind w:left="49" w:right="35"/>
              <w:jc w:val="center"/>
              <w:rPr>
                <w:sz w:val="20"/>
              </w:rPr>
            </w:pPr>
            <w:r>
              <w:rPr>
                <w:spacing w:val="-10"/>
                <w:sz w:val="13"/>
              </w:rPr>
              <w:t>X</w:t>
            </w:r>
          </w:p>
        </w:tc>
        <w:tc>
          <w:tcPr>
            <w:tcW w:w="731" w:type="dxa"/>
          </w:tcPr>
          <w:p w14:paraId="09DD8D02" w14:textId="77777777" w:rsidR="00816CF1" w:rsidRDefault="00B01A57">
            <w:pPr>
              <w:pStyle w:val="TableParagraph"/>
              <w:spacing w:before="30"/>
              <w:ind w:left="49" w:right="33"/>
              <w:jc w:val="center"/>
              <w:rPr>
                <w:sz w:val="20"/>
              </w:rPr>
            </w:pPr>
            <w:r>
              <w:rPr>
                <w:spacing w:val="-10"/>
                <w:sz w:val="13"/>
              </w:rPr>
              <w:t>X</w:t>
            </w:r>
          </w:p>
        </w:tc>
        <w:tc>
          <w:tcPr>
            <w:tcW w:w="732" w:type="dxa"/>
          </w:tcPr>
          <w:p w14:paraId="13773BFA" w14:textId="77777777" w:rsidR="00816CF1" w:rsidRDefault="00816CF1">
            <w:pPr>
              <w:pStyle w:val="TableParagraph"/>
              <w:rPr>
                <w:rFonts w:ascii="Times New Roman"/>
                <w:sz w:val="20"/>
              </w:rPr>
            </w:pPr>
          </w:p>
        </w:tc>
        <w:tc>
          <w:tcPr>
            <w:tcW w:w="732" w:type="dxa"/>
          </w:tcPr>
          <w:p w14:paraId="6044ACC7" w14:textId="77777777" w:rsidR="00816CF1" w:rsidRDefault="00B01A57">
            <w:pPr>
              <w:pStyle w:val="TableParagraph"/>
              <w:spacing w:before="30"/>
              <w:ind w:left="53" w:right="34"/>
              <w:jc w:val="center"/>
              <w:rPr>
                <w:sz w:val="20"/>
              </w:rPr>
            </w:pPr>
            <w:r>
              <w:rPr>
                <w:spacing w:val="-10"/>
                <w:sz w:val="13"/>
              </w:rPr>
              <w:t>X</w:t>
            </w:r>
          </w:p>
        </w:tc>
        <w:tc>
          <w:tcPr>
            <w:tcW w:w="731" w:type="dxa"/>
          </w:tcPr>
          <w:p w14:paraId="45A528A8" w14:textId="77777777" w:rsidR="00816CF1" w:rsidRDefault="00B01A57">
            <w:pPr>
              <w:pStyle w:val="TableParagraph"/>
              <w:spacing w:before="30"/>
              <w:ind w:left="49" w:right="26"/>
              <w:jc w:val="center"/>
              <w:rPr>
                <w:sz w:val="20"/>
              </w:rPr>
            </w:pPr>
            <w:r>
              <w:rPr>
                <w:spacing w:val="-10"/>
                <w:sz w:val="13"/>
              </w:rPr>
              <w:t>X</w:t>
            </w:r>
          </w:p>
        </w:tc>
        <w:tc>
          <w:tcPr>
            <w:tcW w:w="732" w:type="dxa"/>
          </w:tcPr>
          <w:p w14:paraId="6C15911E" w14:textId="77777777" w:rsidR="00816CF1" w:rsidRDefault="00816CF1">
            <w:pPr>
              <w:pStyle w:val="TableParagraph"/>
              <w:rPr>
                <w:rFonts w:ascii="Times New Roman"/>
                <w:sz w:val="20"/>
              </w:rPr>
            </w:pPr>
          </w:p>
        </w:tc>
        <w:tc>
          <w:tcPr>
            <w:tcW w:w="731" w:type="dxa"/>
          </w:tcPr>
          <w:p w14:paraId="126D0ECF" w14:textId="77777777" w:rsidR="00816CF1" w:rsidRDefault="00816CF1">
            <w:pPr>
              <w:pStyle w:val="TableParagraph"/>
              <w:rPr>
                <w:rFonts w:ascii="Times New Roman"/>
                <w:sz w:val="20"/>
              </w:rPr>
            </w:pPr>
          </w:p>
        </w:tc>
        <w:tc>
          <w:tcPr>
            <w:tcW w:w="731" w:type="dxa"/>
          </w:tcPr>
          <w:p w14:paraId="7CDDC5AE" w14:textId="77777777" w:rsidR="00816CF1" w:rsidRDefault="00B01A57">
            <w:pPr>
              <w:pStyle w:val="TableParagraph"/>
              <w:spacing w:before="30"/>
              <w:ind w:left="49" w:right="20"/>
              <w:jc w:val="center"/>
              <w:rPr>
                <w:sz w:val="20"/>
              </w:rPr>
            </w:pPr>
            <w:r>
              <w:rPr>
                <w:spacing w:val="-10"/>
                <w:sz w:val="13"/>
              </w:rPr>
              <w:t>X</w:t>
            </w:r>
          </w:p>
        </w:tc>
        <w:tc>
          <w:tcPr>
            <w:tcW w:w="732" w:type="dxa"/>
          </w:tcPr>
          <w:p w14:paraId="62F5A409" w14:textId="77777777" w:rsidR="00816CF1" w:rsidRDefault="00B01A57">
            <w:pPr>
              <w:pStyle w:val="TableParagraph"/>
              <w:spacing w:before="30"/>
              <w:ind w:left="53" w:right="23"/>
              <w:jc w:val="center"/>
              <w:rPr>
                <w:sz w:val="20"/>
              </w:rPr>
            </w:pPr>
            <w:r>
              <w:rPr>
                <w:spacing w:val="-10"/>
                <w:sz w:val="13"/>
              </w:rPr>
              <w:t>X</w:t>
            </w:r>
          </w:p>
        </w:tc>
        <w:tc>
          <w:tcPr>
            <w:tcW w:w="732" w:type="dxa"/>
          </w:tcPr>
          <w:p w14:paraId="04A2E8FB" w14:textId="77777777" w:rsidR="00816CF1" w:rsidRDefault="00B01A57">
            <w:pPr>
              <w:pStyle w:val="TableParagraph"/>
              <w:spacing w:before="30"/>
              <w:ind w:left="53" w:right="20"/>
              <w:jc w:val="center"/>
              <w:rPr>
                <w:sz w:val="20"/>
              </w:rPr>
            </w:pPr>
            <w:r>
              <w:rPr>
                <w:spacing w:val="-10"/>
                <w:sz w:val="13"/>
              </w:rPr>
              <w:t>X</w:t>
            </w:r>
          </w:p>
        </w:tc>
        <w:tc>
          <w:tcPr>
            <w:tcW w:w="731" w:type="dxa"/>
          </w:tcPr>
          <w:p w14:paraId="78D09463" w14:textId="77777777" w:rsidR="00816CF1" w:rsidRDefault="00B01A57">
            <w:pPr>
              <w:pStyle w:val="TableParagraph"/>
              <w:spacing w:before="30"/>
              <w:ind w:right="273"/>
              <w:jc w:val="right"/>
              <w:rPr>
                <w:sz w:val="20"/>
              </w:rPr>
            </w:pPr>
            <w:r>
              <w:rPr>
                <w:spacing w:val="-10"/>
                <w:sz w:val="13"/>
              </w:rPr>
              <w:t>X</w:t>
            </w:r>
          </w:p>
        </w:tc>
        <w:tc>
          <w:tcPr>
            <w:tcW w:w="732" w:type="dxa"/>
          </w:tcPr>
          <w:p w14:paraId="74D9846F" w14:textId="77777777" w:rsidR="00816CF1" w:rsidRDefault="00B01A57">
            <w:pPr>
              <w:pStyle w:val="TableParagraph"/>
              <w:spacing w:before="30"/>
              <w:ind w:left="53" w:right="16"/>
              <w:jc w:val="center"/>
              <w:rPr>
                <w:sz w:val="20"/>
              </w:rPr>
            </w:pPr>
            <w:r>
              <w:rPr>
                <w:spacing w:val="-10"/>
                <w:sz w:val="13"/>
              </w:rPr>
              <w:t>X</w:t>
            </w:r>
          </w:p>
        </w:tc>
        <w:tc>
          <w:tcPr>
            <w:tcW w:w="732" w:type="dxa"/>
          </w:tcPr>
          <w:p w14:paraId="57BA9ADF" w14:textId="77777777" w:rsidR="00816CF1" w:rsidRDefault="00B01A57">
            <w:pPr>
              <w:pStyle w:val="TableParagraph"/>
              <w:spacing w:before="30"/>
              <w:ind w:left="53" w:right="13"/>
              <w:jc w:val="center"/>
              <w:rPr>
                <w:sz w:val="20"/>
              </w:rPr>
            </w:pPr>
            <w:r>
              <w:rPr>
                <w:spacing w:val="-10"/>
                <w:sz w:val="13"/>
              </w:rPr>
              <w:t>X</w:t>
            </w:r>
          </w:p>
        </w:tc>
        <w:tc>
          <w:tcPr>
            <w:tcW w:w="731" w:type="dxa"/>
          </w:tcPr>
          <w:p w14:paraId="2CD4434A" w14:textId="77777777" w:rsidR="00816CF1" w:rsidRDefault="00B01A57">
            <w:pPr>
              <w:pStyle w:val="TableParagraph"/>
              <w:spacing w:before="30"/>
              <w:ind w:left="49" w:right="6"/>
              <w:jc w:val="center"/>
              <w:rPr>
                <w:sz w:val="20"/>
              </w:rPr>
            </w:pPr>
            <w:r>
              <w:rPr>
                <w:spacing w:val="-10"/>
                <w:sz w:val="13"/>
              </w:rPr>
              <w:t>X</w:t>
            </w:r>
          </w:p>
        </w:tc>
        <w:tc>
          <w:tcPr>
            <w:tcW w:w="732" w:type="dxa"/>
          </w:tcPr>
          <w:p w14:paraId="66264566" w14:textId="77777777" w:rsidR="00816CF1" w:rsidRDefault="00B01A57">
            <w:pPr>
              <w:pStyle w:val="TableParagraph"/>
              <w:spacing w:before="30"/>
              <w:ind w:left="53" w:right="9"/>
              <w:jc w:val="center"/>
              <w:rPr>
                <w:sz w:val="20"/>
              </w:rPr>
            </w:pPr>
            <w:r>
              <w:rPr>
                <w:spacing w:val="-10"/>
                <w:sz w:val="13"/>
              </w:rPr>
              <w:t>X</w:t>
            </w:r>
          </w:p>
        </w:tc>
        <w:tc>
          <w:tcPr>
            <w:tcW w:w="731" w:type="dxa"/>
          </w:tcPr>
          <w:p w14:paraId="654139E3" w14:textId="77777777" w:rsidR="00816CF1" w:rsidRDefault="00B01A57">
            <w:pPr>
              <w:pStyle w:val="TableParagraph"/>
              <w:spacing w:before="30"/>
              <w:ind w:left="49" w:right="1"/>
              <w:jc w:val="center"/>
              <w:rPr>
                <w:sz w:val="20"/>
              </w:rPr>
            </w:pPr>
            <w:r>
              <w:rPr>
                <w:spacing w:val="-10"/>
                <w:sz w:val="13"/>
              </w:rPr>
              <w:t>X</w:t>
            </w:r>
          </w:p>
        </w:tc>
        <w:tc>
          <w:tcPr>
            <w:tcW w:w="732" w:type="dxa"/>
          </w:tcPr>
          <w:p w14:paraId="12569F85" w14:textId="77777777" w:rsidR="00816CF1" w:rsidRDefault="00816CF1">
            <w:pPr>
              <w:pStyle w:val="TableParagraph"/>
              <w:rPr>
                <w:rFonts w:ascii="Times New Roman"/>
                <w:sz w:val="20"/>
              </w:rPr>
            </w:pPr>
          </w:p>
        </w:tc>
      </w:tr>
      <w:tr w:rsidR="00816CF1" w14:paraId="0CD61E78" w14:textId="77777777">
        <w:trPr>
          <w:trHeight w:val="290"/>
        </w:trPr>
        <w:tc>
          <w:tcPr>
            <w:tcW w:w="5826" w:type="dxa"/>
          </w:tcPr>
          <w:p w14:paraId="4A96374B" w14:textId="77777777" w:rsidR="00816CF1" w:rsidRDefault="00B01A57">
            <w:pPr>
              <w:pStyle w:val="TableParagraph"/>
              <w:spacing w:before="30"/>
              <w:ind w:left="57"/>
              <w:rPr>
                <w:sz w:val="20"/>
                <w:lang w:eastAsia="ja-JP"/>
              </w:rPr>
            </w:pPr>
            <w:r>
              <w:rPr>
                <w:sz w:val="13"/>
                <w:lang w:eastAsia="ja-JP"/>
              </w:rPr>
              <w:t>トップサイドの主要構造物の幅</w:t>
            </w:r>
            <w:r>
              <w:rPr>
                <w:spacing w:val="-2"/>
                <w:sz w:val="13"/>
                <w:lang w:eastAsia="ja-JP"/>
              </w:rPr>
              <w:t>（フィート）</w:t>
            </w:r>
          </w:p>
        </w:tc>
        <w:tc>
          <w:tcPr>
            <w:tcW w:w="1856" w:type="dxa"/>
          </w:tcPr>
          <w:p w14:paraId="7FD41D2C" w14:textId="77777777" w:rsidR="00816CF1" w:rsidRDefault="00B01A57">
            <w:pPr>
              <w:pStyle w:val="TableParagraph"/>
              <w:spacing w:before="30"/>
              <w:ind w:left="10"/>
              <w:jc w:val="center"/>
              <w:rPr>
                <w:sz w:val="20"/>
              </w:rPr>
            </w:pPr>
            <w:r>
              <w:rPr>
                <w:spacing w:val="-5"/>
                <w:sz w:val="13"/>
              </w:rPr>
              <w:t>203</w:t>
            </w:r>
          </w:p>
        </w:tc>
        <w:tc>
          <w:tcPr>
            <w:tcW w:w="730" w:type="dxa"/>
          </w:tcPr>
          <w:p w14:paraId="07701487" w14:textId="77777777" w:rsidR="00816CF1" w:rsidRDefault="00816CF1">
            <w:pPr>
              <w:pStyle w:val="TableParagraph"/>
              <w:rPr>
                <w:rFonts w:ascii="Times New Roman"/>
                <w:sz w:val="20"/>
              </w:rPr>
            </w:pPr>
          </w:p>
        </w:tc>
        <w:tc>
          <w:tcPr>
            <w:tcW w:w="731" w:type="dxa"/>
          </w:tcPr>
          <w:p w14:paraId="71D0361D" w14:textId="77777777" w:rsidR="00816CF1" w:rsidRDefault="00B01A57">
            <w:pPr>
              <w:pStyle w:val="TableParagraph"/>
              <w:spacing w:before="30"/>
              <w:ind w:left="49" w:right="37"/>
              <w:jc w:val="center"/>
              <w:rPr>
                <w:sz w:val="20"/>
              </w:rPr>
            </w:pPr>
            <w:r>
              <w:rPr>
                <w:spacing w:val="-10"/>
                <w:sz w:val="13"/>
              </w:rPr>
              <w:t>X</w:t>
            </w:r>
          </w:p>
        </w:tc>
        <w:tc>
          <w:tcPr>
            <w:tcW w:w="731" w:type="dxa"/>
          </w:tcPr>
          <w:p w14:paraId="5BB8E3C7" w14:textId="77777777" w:rsidR="00816CF1" w:rsidRDefault="00B01A57">
            <w:pPr>
              <w:pStyle w:val="TableParagraph"/>
              <w:spacing w:before="30"/>
              <w:ind w:left="49" w:right="35"/>
              <w:jc w:val="center"/>
              <w:rPr>
                <w:sz w:val="20"/>
              </w:rPr>
            </w:pPr>
            <w:r>
              <w:rPr>
                <w:spacing w:val="-10"/>
                <w:sz w:val="13"/>
              </w:rPr>
              <w:t>X</w:t>
            </w:r>
          </w:p>
        </w:tc>
        <w:tc>
          <w:tcPr>
            <w:tcW w:w="731" w:type="dxa"/>
          </w:tcPr>
          <w:p w14:paraId="5F074333" w14:textId="77777777" w:rsidR="00816CF1" w:rsidRDefault="00B01A57">
            <w:pPr>
              <w:pStyle w:val="TableParagraph"/>
              <w:spacing w:before="30"/>
              <w:ind w:left="49" w:right="32"/>
              <w:jc w:val="center"/>
              <w:rPr>
                <w:sz w:val="20"/>
              </w:rPr>
            </w:pPr>
            <w:r>
              <w:rPr>
                <w:spacing w:val="-10"/>
                <w:sz w:val="13"/>
              </w:rPr>
              <w:t>X</w:t>
            </w:r>
          </w:p>
        </w:tc>
        <w:tc>
          <w:tcPr>
            <w:tcW w:w="732" w:type="dxa"/>
          </w:tcPr>
          <w:p w14:paraId="34A9E9AC" w14:textId="77777777" w:rsidR="00816CF1" w:rsidRDefault="00816CF1">
            <w:pPr>
              <w:pStyle w:val="TableParagraph"/>
              <w:rPr>
                <w:rFonts w:ascii="Times New Roman"/>
                <w:sz w:val="20"/>
              </w:rPr>
            </w:pPr>
          </w:p>
        </w:tc>
        <w:tc>
          <w:tcPr>
            <w:tcW w:w="732" w:type="dxa"/>
          </w:tcPr>
          <w:p w14:paraId="757645C5" w14:textId="77777777" w:rsidR="00816CF1" w:rsidRDefault="00B01A57">
            <w:pPr>
              <w:pStyle w:val="TableParagraph"/>
              <w:spacing w:before="30"/>
              <w:ind w:left="53" w:right="33"/>
              <w:jc w:val="center"/>
              <w:rPr>
                <w:sz w:val="20"/>
              </w:rPr>
            </w:pPr>
            <w:r>
              <w:rPr>
                <w:spacing w:val="-10"/>
                <w:sz w:val="13"/>
              </w:rPr>
              <w:t>X</w:t>
            </w:r>
          </w:p>
        </w:tc>
        <w:tc>
          <w:tcPr>
            <w:tcW w:w="731" w:type="dxa"/>
          </w:tcPr>
          <w:p w14:paraId="555F920C" w14:textId="77777777" w:rsidR="00816CF1" w:rsidRDefault="00B01A57">
            <w:pPr>
              <w:pStyle w:val="TableParagraph"/>
              <w:spacing w:before="30"/>
              <w:ind w:left="49" w:right="26"/>
              <w:jc w:val="center"/>
              <w:rPr>
                <w:sz w:val="20"/>
              </w:rPr>
            </w:pPr>
            <w:r>
              <w:rPr>
                <w:spacing w:val="-10"/>
                <w:sz w:val="13"/>
              </w:rPr>
              <w:t>X</w:t>
            </w:r>
          </w:p>
        </w:tc>
        <w:tc>
          <w:tcPr>
            <w:tcW w:w="732" w:type="dxa"/>
          </w:tcPr>
          <w:p w14:paraId="4E72BD63" w14:textId="77777777" w:rsidR="00816CF1" w:rsidRDefault="00816CF1">
            <w:pPr>
              <w:pStyle w:val="TableParagraph"/>
              <w:rPr>
                <w:rFonts w:ascii="Times New Roman"/>
                <w:sz w:val="20"/>
              </w:rPr>
            </w:pPr>
          </w:p>
        </w:tc>
        <w:tc>
          <w:tcPr>
            <w:tcW w:w="731" w:type="dxa"/>
          </w:tcPr>
          <w:p w14:paraId="22D84F71" w14:textId="77777777" w:rsidR="00816CF1" w:rsidRDefault="00816CF1">
            <w:pPr>
              <w:pStyle w:val="TableParagraph"/>
              <w:rPr>
                <w:rFonts w:ascii="Times New Roman"/>
                <w:sz w:val="20"/>
              </w:rPr>
            </w:pPr>
          </w:p>
        </w:tc>
        <w:tc>
          <w:tcPr>
            <w:tcW w:w="731" w:type="dxa"/>
          </w:tcPr>
          <w:p w14:paraId="5F6C58AC" w14:textId="77777777" w:rsidR="00816CF1" w:rsidRDefault="00B01A57">
            <w:pPr>
              <w:pStyle w:val="TableParagraph"/>
              <w:spacing w:before="30"/>
              <w:ind w:left="49" w:right="19"/>
              <w:jc w:val="center"/>
              <w:rPr>
                <w:sz w:val="20"/>
              </w:rPr>
            </w:pPr>
            <w:r>
              <w:rPr>
                <w:spacing w:val="-10"/>
                <w:sz w:val="13"/>
              </w:rPr>
              <w:t>X</w:t>
            </w:r>
          </w:p>
        </w:tc>
        <w:tc>
          <w:tcPr>
            <w:tcW w:w="732" w:type="dxa"/>
          </w:tcPr>
          <w:p w14:paraId="5A92A848" w14:textId="77777777" w:rsidR="00816CF1" w:rsidRDefault="00B01A57">
            <w:pPr>
              <w:pStyle w:val="TableParagraph"/>
              <w:spacing w:before="30"/>
              <w:ind w:left="53" w:right="22"/>
              <w:jc w:val="center"/>
              <w:rPr>
                <w:sz w:val="20"/>
              </w:rPr>
            </w:pPr>
            <w:r>
              <w:rPr>
                <w:spacing w:val="-10"/>
                <w:sz w:val="13"/>
              </w:rPr>
              <w:t>X</w:t>
            </w:r>
          </w:p>
        </w:tc>
        <w:tc>
          <w:tcPr>
            <w:tcW w:w="732" w:type="dxa"/>
          </w:tcPr>
          <w:p w14:paraId="474EBE47" w14:textId="77777777" w:rsidR="00816CF1" w:rsidRDefault="00B01A57">
            <w:pPr>
              <w:pStyle w:val="TableParagraph"/>
              <w:spacing w:before="30"/>
              <w:ind w:left="53" w:right="20"/>
              <w:jc w:val="center"/>
              <w:rPr>
                <w:sz w:val="20"/>
              </w:rPr>
            </w:pPr>
            <w:r>
              <w:rPr>
                <w:spacing w:val="-10"/>
                <w:sz w:val="13"/>
              </w:rPr>
              <w:t>X</w:t>
            </w:r>
          </w:p>
        </w:tc>
        <w:tc>
          <w:tcPr>
            <w:tcW w:w="731" w:type="dxa"/>
          </w:tcPr>
          <w:p w14:paraId="32E687C1" w14:textId="77777777" w:rsidR="00816CF1" w:rsidRDefault="00B01A57">
            <w:pPr>
              <w:pStyle w:val="TableParagraph"/>
              <w:spacing w:before="30"/>
              <w:ind w:right="272"/>
              <w:jc w:val="right"/>
              <w:rPr>
                <w:sz w:val="20"/>
              </w:rPr>
            </w:pPr>
            <w:r>
              <w:rPr>
                <w:spacing w:val="-10"/>
                <w:sz w:val="13"/>
              </w:rPr>
              <w:t>X</w:t>
            </w:r>
          </w:p>
        </w:tc>
        <w:tc>
          <w:tcPr>
            <w:tcW w:w="732" w:type="dxa"/>
          </w:tcPr>
          <w:p w14:paraId="50F2C869" w14:textId="77777777" w:rsidR="00816CF1" w:rsidRDefault="00816CF1">
            <w:pPr>
              <w:pStyle w:val="TableParagraph"/>
              <w:rPr>
                <w:rFonts w:ascii="Times New Roman"/>
                <w:sz w:val="20"/>
              </w:rPr>
            </w:pPr>
          </w:p>
        </w:tc>
        <w:tc>
          <w:tcPr>
            <w:tcW w:w="732" w:type="dxa"/>
          </w:tcPr>
          <w:p w14:paraId="0CFF410F" w14:textId="77777777" w:rsidR="00816CF1" w:rsidRDefault="00816CF1">
            <w:pPr>
              <w:pStyle w:val="TableParagraph"/>
              <w:rPr>
                <w:rFonts w:ascii="Times New Roman"/>
                <w:sz w:val="20"/>
              </w:rPr>
            </w:pPr>
          </w:p>
        </w:tc>
        <w:tc>
          <w:tcPr>
            <w:tcW w:w="731" w:type="dxa"/>
          </w:tcPr>
          <w:p w14:paraId="376F98EB" w14:textId="77777777" w:rsidR="00816CF1" w:rsidRDefault="00B01A57">
            <w:pPr>
              <w:pStyle w:val="TableParagraph"/>
              <w:spacing w:before="30"/>
              <w:ind w:left="49" w:right="5"/>
              <w:jc w:val="center"/>
              <w:rPr>
                <w:sz w:val="20"/>
              </w:rPr>
            </w:pPr>
            <w:r>
              <w:rPr>
                <w:spacing w:val="-10"/>
                <w:sz w:val="13"/>
              </w:rPr>
              <w:t>X</w:t>
            </w:r>
          </w:p>
        </w:tc>
        <w:tc>
          <w:tcPr>
            <w:tcW w:w="732" w:type="dxa"/>
          </w:tcPr>
          <w:p w14:paraId="4F4A3940" w14:textId="77777777" w:rsidR="00816CF1" w:rsidRDefault="00B01A57">
            <w:pPr>
              <w:pStyle w:val="TableParagraph"/>
              <w:spacing w:before="30"/>
              <w:ind w:left="53" w:right="8"/>
              <w:jc w:val="center"/>
              <w:rPr>
                <w:sz w:val="20"/>
              </w:rPr>
            </w:pPr>
            <w:r>
              <w:rPr>
                <w:spacing w:val="-10"/>
                <w:sz w:val="13"/>
              </w:rPr>
              <w:t>X</w:t>
            </w:r>
          </w:p>
        </w:tc>
        <w:tc>
          <w:tcPr>
            <w:tcW w:w="731" w:type="dxa"/>
          </w:tcPr>
          <w:p w14:paraId="6D8329D5" w14:textId="77777777" w:rsidR="00816CF1" w:rsidRDefault="00816CF1">
            <w:pPr>
              <w:pStyle w:val="TableParagraph"/>
              <w:rPr>
                <w:rFonts w:ascii="Times New Roman"/>
                <w:sz w:val="20"/>
              </w:rPr>
            </w:pPr>
          </w:p>
        </w:tc>
        <w:tc>
          <w:tcPr>
            <w:tcW w:w="732" w:type="dxa"/>
          </w:tcPr>
          <w:p w14:paraId="5BE8CB8F" w14:textId="77777777" w:rsidR="00816CF1" w:rsidRDefault="00816CF1">
            <w:pPr>
              <w:pStyle w:val="TableParagraph"/>
              <w:rPr>
                <w:rFonts w:ascii="Times New Roman"/>
                <w:sz w:val="20"/>
              </w:rPr>
            </w:pPr>
          </w:p>
        </w:tc>
      </w:tr>
      <w:tr w:rsidR="00816CF1" w14:paraId="0CAF04E6" w14:textId="77777777">
        <w:trPr>
          <w:trHeight w:val="289"/>
        </w:trPr>
        <w:tc>
          <w:tcPr>
            <w:tcW w:w="5826" w:type="dxa"/>
          </w:tcPr>
          <w:p w14:paraId="0D5B9C31" w14:textId="77777777" w:rsidR="00816CF1" w:rsidRDefault="00B01A57">
            <w:pPr>
              <w:pStyle w:val="TableParagraph"/>
              <w:spacing w:before="30"/>
              <w:ind w:left="57"/>
              <w:rPr>
                <w:sz w:val="20"/>
                <w:lang w:eastAsia="ja-JP"/>
              </w:rPr>
            </w:pPr>
            <w:r>
              <w:rPr>
                <w:sz w:val="13"/>
                <w:lang w:eastAsia="ja-JP"/>
              </w:rPr>
              <w:t>トップサイドの主要構造物の長さ</w:t>
            </w:r>
            <w:r>
              <w:rPr>
                <w:spacing w:val="-2"/>
                <w:sz w:val="13"/>
                <w:lang w:eastAsia="ja-JP"/>
              </w:rPr>
              <w:t>（フィート）</w:t>
            </w:r>
          </w:p>
        </w:tc>
        <w:tc>
          <w:tcPr>
            <w:tcW w:w="1856" w:type="dxa"/>
          </w:tcPr>
          <w:p w14:paraId="0E83B8EE" w14:textId="77777777" w:rsidR="00816CF1" w:rsidRDefault="00B01A57">
            <w:pPr>
              <w:pStyle w:val="TableParagraph"/>
              <w:spacing w:before="30"/>
              <w:ind w:left="10" w:right="2"/>
              <w:jc w:val="center"/>
              <w:rPr>
                <w:sz w:val="20"/>
              </w:rPr>
            </w:pPr>
            <w:r>
              <w:rPr>
                <w:spacing w:val="-5"/>
                <w:sz w:val="13"/>
              </w:rPr>
              <w:t>242</w:t>
            </w:r>
          </w:p>
        </w:tc>
        <w:tc>
          <w:tcPr>
            <w:tcW w:w="730" w:type="dxa"/>
          </w:tcPr>
          <w:p w14:paraId="6E5A2D9E" w14:textId="77777777" w:rsidR="00816CF1" w:rsidRDefault="00816CF1">
            <w:pPr>
              <w:pStyle w:val="TableParagraph"/>
              <w:rPr>
                <w:rFonts w:ascii="Times New Roman"/>
                <w:sz w:val="20"/>
              </w:rPr>
            </w:pPr>
          </w:p>
        </w:tc>
        <w:tc>
          <w:tcPr>
            <w:tcW w:w="731" w:type="dxa"/>
          </w:tcPr>
          <w:p w14:paraId="1494F838" w14:textId="77777777" w:rsidR="00816CF1" w:rsidRDefault="00B01A57">
            <w:pPr>
              <w:pStyle w:val="TableParagraph"/>
              <w:spacing w:before="30"/>
              <w:ind w:left="49" w:right="37"/>
              <w:jc w:val="center"/>
              <w:rPr>
                <w:sz w:val="20"/>
              </w:rPr>
            </w:pPr>
            <w:r>
              <w:rPr>
                <w:spacing w:val="-10"/>
                <w:sz w:val="13"/>
              </w:rPr>
              <w:t>X</w:t>
            </w:r>
          </w:p>
        </w:tc>
        <w:tc>
          <w:tcPr>
            <w:tcW w:w="731" w:type="dxa"/>
          </w:tcPr>
          <w:p w14:paraId="32032C86" w14:textId="77777777" w:rsidR="00816CF1" w:rsidRDefault="00B01A57">
            <w:pPr>
              <w:pStyle w:val="TableParagraph"/>
              <w:spacing w:before="30"/>
              <w:ind w:left="49" w:right="35"/>
              <w:jc w:val="center"/>
              <w:rPr>
                <w:sz w:val="20"/>
              </w:rPr>
            </w:pPr>
            <w:r>
              <w:rPr>
                <w:spacing w:val="-10"/>
                <w:sz w:val="13"/>
              </w:rPr>
              <w:t>X</w:t>
            </w:r>
          </w:p>
        </w:tc>
        <w:tc>
          <w:tcPr>
            <w:tcW w:w="731" w:type="dxa"/>
          </w:tcPr>
          <w:p w14:paraId="3ECFE2A7" w14:textId="77777777" w:rsidR="00816CF1" w:rsidRDefault="00B01A57">
            <w:pPr>
              <w:pStyle w:val="TableParagraph"/>
              <w:spacing w:before="30"/>
              <w:ind w:left="49" w:right="33"/>
              <w:jc w:val="center"/>
              <w:rPr>
                <w:sz w:val="20"/>
              </w:rPr>
            </w:pPr>
            <w:r>
              <w:rPr>
                <w:spacing w:val="-10"/>
                <w:sz w:val="13"/>
              </w:rPr>
              <w:t>X</w:t>
            </w:r>
          </w:p>
        </w:tc>
        <w:tc>
          <w:tcPr>
            <w:tcW w:w="732" w:type="dxa"/>
          </w:tcPr>
          <w:p w14:paraId="4836EF91" w14:textId="77777777" w:rsidR="00816CF1" w:rsidRDefault="00816CF1">
            <w:pPr>
              <w:pStyle w:val="TableParagraph"/>
              <w:rPr>
                <w:rFonts w:ascii="Times New Roman"/>
                <w:sz w:val="20"/>
              </w:rPr>
            </w:pPr>
          </w:p>
        </w:tc>
        <w:tc>
          <w:tcPr>
            <w:tcW w:w="732" w:type="dxa"/>
          </w:tcPr>
          <w:p w14:paraId="7E9171C7" w14:textId="77777777" w:rsidR="00816CF1" w:rsidRDefault="00B01A57">
            <w:pPr>
              <w:pStyle w:val="TableParagraph"/>
              <w:spacing w:before="30"/>
              <w:ind w:left="53" w:right="34"/>
              <w:jc w:val="center"/>
              <w:rPr>
                <w:sz w:val="20"/>
              </w:rPr>
            </w:pPr>
            <w:r>
              <w:rPr>
                <w:spacing w:val="-10"/>
                <w:sz w:val="13"/>
              </w:rPr>
              <w:t>X</w:t>
            </w:r>
          </w:p>
        </w:tc>
        <w:tc>
          <w:tcPr>
            <w:tcW w:w="731" w:type="dxa"/>
          </w:tcPr>
          <w:p w14:paraId="2CC6D2E9" w14:textId="77777777" w:rsidR="00816CF1" w:rsidRDefault="00B01A57">
            <w:pPr>
              <w:pStyle w:val="TableParagraph"/>
              <w:spacing w:before="30"/>
              <w:ind w:left="49" w:right="26"/>
              <w:jc w:val="center"/>
              <w:rPr>
                <w:sz w:val="20"/>
              </w:rPr>
            </w:pPr>
            <w:r>
              <w:rPr>
                <w:spacing w:val="-10"/>
                <w:sz w:val="13"/>
              </w:rPr>
              <w:t>X</w:t>
            </w:r>
          </w:p>
        </w:tc>
        <w:tc>
          <w:tcPr>
            <w:tcW w:w="732" w:type="dxa"/>
          </w:tcPr>
          <w:p w14:paraId="6295F29C" w14:textId="77777777" w:rsidR="00816CF1" w:rsidRDefault="00816CF1">
            <w:pPr>
              <w:pStyle w:val="TableParagraph"/>
              <w:rPr>
                <w:rFonts w:ascii="Times New Roman"/>
                <w:sz w:val="20"/>
              </w:rPr>
            </w:pPr>
          </w:p>
        </w:tc>
        <w:tc>
          <w:tcPr>
            <w:tcW w:w="731" w:type="dxa"/>
          </w:tcPr>
          <w:p w14:paraId="2D892CD4" w14:textId="77777777" w:rsidR="00816CF1" w:rsidRDefault="00816CF1">
            <w:pPr>
              <w:pStyle w:val="TableParagraph"/>
              <w:rPr>
                <w:rFonts w:ascii="Times New Roman"/>
                <w:sz w:val="20"/>
              </w:rPr>
            </w:pPr>
          </w:p>
        </w:tc>
        <w:tc>
          <w:tcPr>
            <w:tcW w:w="731" w:type="dxa"/>
          </w:tcPr>
          <w:p w14:paraId="028998E9" w14:textId="77777777" w:rsidR="00816CF1" w:rsidRDefault="00B01A57">
            <w:pPr>
              <w:pStyle w:val="TableParagraph"/>
              <w:spacing w:before="30"/>
              <w:ind w:left="49" w:right="20"/>
              <w:jc w:val="center"/>
              <w:rPr>
                <w:sz w:val="20"/>
              </w:rPr>
            </w:pPr>
            <w:r>
              <w:rPr>
                <w:spacing w:val="-10"/>
                <w:sz w:val="13"/>
              </w:rPr>
              <w:t>X</w:t>
            </w:r>
          </w:p>
        </w:tc>
        <w:tc>
          <w:tcPr>
            <w:tcW w:w="732" w:type="dxa"/>
          </w:tcPr>
          <w:p w14:paraId="73BBD897" w14:textId="77777777" w:rsidR="00816CF1" w:rsidRDefault="00B01A57">
            <w:pPr>
              <w:pStyle w:val="TableParagraph"/>
              <w:spacing w:before="30"/>
              <w:ind w:left="53" w:right="23"/>
              <w:jc w:val="center"/>
              <w:rPr>
                <w:sz w:val="20"/>
              </w:rPr>
            </w:pPr>
            <w:r>
              <w:rPr>
                <w:spacing w:val="-10"/>
                <w:sz w:val="13"/>
              </w:rPr>
              <w:t>X</w:t>
            </w:r>
          </w:p>
        </w:tc>
        <w:tc>
          <w:tcPr>
            <w:tcW w:w="732" w:type="dxa"/>
          </w:tcPr>
          <w:p w14:paraId="087110AC" w14:textId="77777777" w:rsidR="00816CF1" w:rsidRDefault="00B01A57">
            <w:pPr>
              <w:pStyle w:val="TableParagraph"/>
              <w:spacing w:before="30"/>
              <w:ind w:left="53" w:right="20"/>
              <w:jc w:val="center"/>
              <w:rPr>
                <w:sz w:val="20"/>
              </w:rPr>
            </w:pPr>
            <w:r>
              <w:rPr>
                <w:spacing w:val="-10"/>
                <w:sz w:val="13"/>
              </w:rPr>
              <w:t>X</w:t>
            </w:r>
          </w:p>
        </w:tc>
        <w:tc>
          <w:tcPr>
            <w:tcW w:w="731" w:type="dxa"/>
          </w:tcPr>
          <w:p w14:paraId="74994B9B" w14:textId="77777777" w:rsidR="00816CF1" w:rsidRDefault="00B01A57">
            <w:pPr>
              <w:pStyle w:val="TableParagraph"/>
              <w:spacing w:before="30"/>
              <w:ind w:right="273"/>
              <w:jc w:val="right"/>
              <w:rPr>
                <w:sz w:val="20"/>
              </w:rPr>
            </w:pPr>
            <w:r>
              <w:rPr>
                <w:spacing w:val="-10"/>
                <w:sz w:val="13"/>
              </w:rPr>
              <w:t>X</w:t>
            </w:r>
          </w:p>
        </w:tc>
        <w:tc>
          <w:tcPr>
            <w:tcW w:w="732" w:type="dxa"/>
          </w:tcPr>
          <w:p w14:paraId="37F67132" w14:textId="77777777" w:rsidR="00816CF1" w:rsidRDefault="00816CF1">
            <w:pPr>
              <w:pStyle w:val="TableParagraph"/>
              <w:rPr>
                <w:rFonts w:ascii="Times New Roman"/>
                <w:sz w:val="20"/>
              </w:rPr>
            </w:pPr>
          </w:p>
        </w:tc>
        <w:tc>
          <w:tcPr>
            <w:tcW w:w="732" w:type="dxa"/>
          </w:tcPr>
          <w:p w14:paraId="0461569F" w14:textId="77777777" w:rsidR="00816CF1" w:rsidRDefault="00816CF1">
            <w:pPr>
              <w:pStyle w:val="TableParagraph"/>
              <w:rPr>
                <w:rFonts w:ascii="Times New Roman"/>
                <w:sz w:val="20"/>
              </w:rPr>
            </w:pPr>
          </w:p>
        </w:tc>
        <w:tc>
          <w:tcPr>
            <w:tcW w:w="731" w:type="dxa"/>
          </w:tcPr>
          <w:p w14:paraId="2544C1DE" w14:textId="77777777" w:rsidR="00816CF1" w:rsidRDefault="00B01A57">
            <w:pPr>
              <w:pStyle w:val="TableParagraph"/>
              <w:spacing w:before="30"/>
              <w:ind w:left="49" w:right="6"/>
              <w:jc w:val="center"/>
              <w:rPr>
                <w:sz w:val="20"/>
              </w:rPr>
            </w:pPr>
            <w:r>
              <w:rPr>
                <w:spacing w:val="-10"/>
                <w:sz w:val="13"/>
              </w:rPr>
              <w:t>X</w:t>
            </w:r>
          </w:p>
        </w:tc>
        <w:tc>
          <w:tcPr>
            <w:tcW w:w="732" w:type="dxa"/>
          </w:tcPr>
          <w:p w14:paraId="59CE2CA7" w14:textId="77777777" w:rsidR="00816CF1" w:rsidRDefault="00B01A57">
            <w:pPr>
              <w:pStyle w:val="TableParagraph"/>
              <w:spacing w:before="30"/>
              <w:ind w:left="53" w:right="9"/>
              <w:jc w:val="center"/>
              <w:rPr>
                <w:sz w:val="20"/>
              </w:rPr>
            </w:pPr>
            <w:r>
              <w:rPr>
                <w:spacing w:val="-10"/>
                <w:sz w:val="13"/>
              </w:rPr>
              <w:t>X</w:t>
            </w:r>
          </w:p>
        </w:tc>
        <w:tc>
          <w:tcPr>
            <w:tcW w:w="731" w:type="dxa"/>
          </w:tcPr>
          <w:p w14:paraId="5593D5B0" w14:textId="77777777" w:rsidR="00816CF1" w:rsidRDefault="00816CF1">
            <w:pPr>
              <w:pStyle w:val="TableParagraph"/>
              <w:rPr>
                <w:rFonts w:ascii="Times New Roman"/>
                <w:sz w:val="20"/>
              </w:rPr>
            </w:pPr>
          </w:p>
        </w:tc>
        <w:tc>
          <w:tcPr>
            <w:tcW w:w="732" w:type="dxa"/>
          </w:tcPr>
          <w:p w14:paraId="2379A4AB" w14:textId="77777777" w:rsidR="00816CF1" w:rsidRDefault="00816CF1">
            <w:pPr>
              <w:pStyle w:val="TableParagraph"/>
              <w:rPr>
                <w:rFonts w:ascii="Times New Roman"/>
                <w:sz w:val="20"/>
              </w:rPr>
            </w:pPr>
          </w:p>
        </w:tc>
      </w:tr>
      <w:tr w:rsidR="00816CF1" w14:paraId="3076DB43" w14:textId="77777777">
        <w:trPr>
          <w:trHeight w:val="290"/>
        </w:trPr>
        <w:tc>
          <w:tcPr>
            <w:tcW w:w="5826" w:type="dxa"/>
          </w:tcPr>
          <w:p w14:paraId="315B97B0" w14:textId="77777777" w:rsidR="00816CF1" w:rsidRDefault="00B01A57">
            <w:pPr>
              <w:pStyle w:val="TableParagraph"/>
              <w:spacing w:before="30"/>
              <w:ind w:left="57"/>
              <w:rPr>
                <w:sz w:val="20"/>
              </w:rPr>
            </w:pPr>
            <w:proofErr w:type="spellStart"/>
            <w:r>
              <w:rPr>
                <w:sz w:val="13"/>
              </w:rPr>
              <w:t>高さ</w:t>
            </w:r>
            <w:r>
              <w:rPr>
                <w:spacing w:val="-2"/>
                <w:sz w:val="13"/>
              </w:rPr>
              <w:t>（フィート</w:t>
            </w:r>
            <w:proofErr w:type="spellEnd"/>
            <w:r>
              <w:rPr>
                <w:spacing w:val="-2"/>
                <w:sz w:val="13"/>
              </w:rPr>
              <w:t>）</w:t>
            </w:r>
          </w:p>
        </w:tc>
        <w:tc>
          <w:tcPr>
            <w:tcW w:w="1856" w:type="dxa"/>
          </w:tcPr>
          <w:p w14:paraId="21D71441" w14:textId="77777777" w:rsidR="00816CF1" w:rsidRDefault="00B01A57">
            <w:pPr>
              <w:pStyle w:val="TableParagraph"/>
              <w:spacing w:before="30"/>
              <w:ind w:left="10" w:right="3"/>
              <w:jc w:val="center"/>
              <w:rPr>
                <w:sz w:val="20"/>
              </w:rPr>
            </w:pPr>
            <w:r>
              <w:rPr>
                <w:spacing w:val="-5"/>
                <w:sz w:val="13"/>
              </w:rPr>
              <w:t>177</w:t>
            </w:r>
          </w:p>
        </w:tc>
        <w:tc>
          <w:tcPr>
            <w:tcW w:w="730" w:type="dxa"/>
          </w:tcPr>
          <w:p w14:paraId="5330C8DF" w14:textId="77777777" w:rsidR="00816CF1" w:rsidRDefault="00816CF1">
            <w:pPr>
              <w:pStyle w:val="TableParagraph"/>
              <w:rPr>
                <w:rFonts w:ascii="Times New Roman"/>
                <w:sz w:val="20"/>
              </w:rPr>
            </w:pPr>
          </w:p>
        </w:tc>
        <w:tc>
          <w:tcPr>
            <w:tcW w:w="731" w:type="dxa"/>
          </w:tcPr>
          <w:p w14:paraId="1196E2E3" w14:textId="77777777" w:rsidR="00816CF1" w:rsidRDefault="00B01A57">
            <w:pPr>
              <w:pStyle w:val="TableParagraph"/>
              <w:spacing w:before="30"/>
              <w:ind w:left="49" w:right="38"/>
              <w:jc w:val="center"/>
              <w:rPr>
                <w:sz w:val="20"/>
              </w:rPr>
            </w:pPr>
            <w:r>
              <w:rPr>
                <w:spacing w:val="-10"/>
                <w:sz w:val="13"/>
              </w:rPr>
              <w:t>X</w:t>
            </w:r>
          </w:p>
        </w:tc>
        <w:tc>
          <w:tcPr>
            <w:tcW w:w="731" w:type="dxa"/>
          </w:tcPr>
          <w:p w14:paraId="648AEA11" w14:textId="77777777" w:rsidR="00816CF1" w:rsidRDefault="00816CF1">
            <w:pPr>
              <w:pStyle w:val="TableParagraph"/>
              <w:rPr>
                <w:rFonts w:ascii="Times New Roman"/>
                <w:sz w:val="20"/>
              </w:rPr>
            </w:pPr>
          </w:p>
        </w:tc>
        <w:tc>
          <w:tcPr>
            <w:tcW w:w="731" w:type="dxa"/>
          </w:tcPr>
          <w:p w14:paraId="40427294" w14:textId="77777777" w:rsidR="00816CF1" w:rsidRDefault="00B01A57">
            <w:pPr>
              <w:pStyle w:val="TableParagraph"/>
              <w:spacing w:before="30"/>
              <w:ind w:left="49" w:right="34"/>
              <w:jc w:val="center"/>
              <w:rPr>
                <w:sz w:val="20"/>
              </w:rPr>
            </w:pPr>
            <w:r>
              <w:rPr>
                <w:spacing w:val="-10"/>
                <w:sz w:val="13"/>
              </w:rPr>
              <w:t>X</w:t>
            </w:r>
          </w:p>
        </w:tc>
        <w:tc>
          <w:tcPr>
            <w:tcW w:w="732" w:type="dxa"/>
          </w:tcPr>
          <w:p w14:paraId="503280E4" w14:textId="77777777" w:rsidR="00816CF1" w:rsidRDefault="00816CF1">
            <w:pPr>
              <w:pStyle w:val="TableParagraph"/>
              <w:rPr>
                <w:rFonts w:ascii="Times New Roman"/>
                <w:sz w:val="20"/>
              </w:rPr>
            </w:pPr>
          </w:p>
        </w:tc>
        <w:tc>
          <w:tcPr>
            <w:tcW w:w="732" w:type="dxa"/>
          </w:tcPr>
          <w:p w14:paraId="3C877E99" w14:textId="77777777" w:rsidR="00816CF1" w:rsidRDefault="00B01A57">
            <w:pPr>
              <w:pStyle w:val="TableParagraph"/>
              <w:spacing w:before="30"/>
              <w:ind w:left="53" w:right="35"/>
              <w:jc w:val="center"/>
              <w:rPr>
                <w:sz w:val="20"/>
              </w:rPr>
            </w:pPr>
            <w:r>
              <w:rPr>
                <w:spacing w:val="-10"/>
                <w:sz w:val="13"/>
              </w:rPr>
              <w:t>X</w:t>
            </w:r>
          </w:p>
        </w:tc>
        <w:tc>
          <w:tcPr>
            <w:tcW w:w="731" w:type="dxa"/>
          </w:tcPr>
          <w:p w14:paraId="35109045" w14:textId="77777777" w:rsidR="00816CF1" w:rsidRDefault="00B01A57">
            <w:pPr>
              <w:pStyle w:val="TableParagraph"/>
              <w:spacing w:before="30"/>
              <w:ind w:left="49" w:right="27"/>
              <w:jc w:val="center"/>
              <w:rPr>
                <w:sz w:val="20"/>
              </w:rPr>
            </w:pPr>
            <w:r>
              <w:rPr>
                <w:spacing w:val="-10"/>
                <w:sz w:val="13"/>
              </w:rPr>
              <w:t>X</w:t>
            </w:r>
          </w:p>
        </w:tc>
        <w:tc>
          <w:tcPr>
            <w:tcW w:w="732" w:type="dxa"/>
          </w:tcPr>
          <w:p w14:paraId="577B74FE" w14:textId="77777777" w:rsidR="00816CF1" w:rsidRDefault="00816CF1">
            <w:pPr>
              <w:pStyle w:val="TableParagraph"/>
              <w:rPr>
                <w:rFonts w:ascii="Times New Roman"/>
                <w:sz w:val="20"/>
              </w:rPr>
            </w:pPr>
          </w:p>
        </w:tc>
        <w:tc>
          <w:tcPr>
            <w:tcW w:w="731" w:type="dxa"/>
          </w:tcPr>
          <w:p w14:paraId="36440A84" w14:textId="77777777" w:rsidR="00816CF1" w:rsidRDefault="00816CF1">
            <w:pPr>
              <w:pStyle w:val="TableParagraph"/>
              <w:rPr>
                <w:rFonts w:ascii="Times New Roman"/>
                <w:sz w:val="20"/>
              </w:rPr>
            </w:pPr>
          </w:p>
        </w:tc>
        <w:tc>
          <w:tcPr>
            <w:tcW w:w="731" w:type="dxa"/>
          </w:tcPr>
          <w:p w14:paraId="6B54466A" w14:textId="77777777" w:rsidR="00816CF1" w:rsidRDefault="00816CF1">
            <w:pPr>
              <w:pStyle w:val="TableParagraph"/>
              <w:rPr>
                <w:rFonts w:ascii="Times New Roman"/>
                <w:sz w:val="20"/>
              </w:rPr>
            </w:pPr>
          </w:p>
        </w:tc>
        <w:tc>
          <w:tcPr>
            <w:tcW w:w="732" w:type="dxa"/>
          </w:tcPr>
          <w:p w14:paraId="1B1E2FE5" w14:textId="77777777" w:rsidR="00816CF1" w:rsidRDefault="00B01A57">
            <w:pPr>
              <w:pStyle w:val="TableParagraph"/>
              <w:spacing w:before="30"/>
              <w:ind w:left="53" w:right="24"/>
              <w:jc w:val="center"/>
              <w:rPr>
                <w:sz w:val="20"/>
              </w:rPr>
            </w:pPr>
            <w:r>
              <w:rPr>
                <w:spacing w:val="-10"/>
                <w:sz w:val="13"/>
              </w:rPr>
              <w:t>X</w:t>
            </w:r>
          </w:p>
        </w:tc>
        <w:tc>
          <w:tcPr>
            <w:tcW w:w="732" w:type="dxa"/>
          </w:tcPr>
          <w:p w14:paraId="70202082" w14:textId="77777777" w:rsidR="00816CF1" w:rsidRDefault="00816CF1">
            <w:pPr>
              <w:pStyle w:val="TableParagraph"/>
              <w:rPr>
                <w:rFonts w:ascii="Times New Roman"/>
                <w:sz w:val="20"/>
              </w:rPr>
            </w:pPr>
          </w:p>
        </w:tc>
        <w:tc>
          <w:tcPr>
            <w:tcW w:w="731" w:type="dxa"/>
          </w:tcPr>
          <w:p w14:paraId="1B8BFD89" w14:textId="77777777" w:rsidR="00816CF1" w:rsidRDefault="00B01A57">
            <w:pPr>
              <w:pStyle w:val="TableParagraph"/>
              <w:spacing w:before="30"/>
              <w:ind w:right="273"/>
              <w:jc w:val="right"/>
              <w:rPr>
                <w:sz w:val="20"/>
              </w:rPr>
            </w:pPr>
            <w:r>
              <w:rPr>
                <w:spacing w:val="-10"/>
                <w:sz w:val="13"/>
              </w:rPr>
              <w:t>X</w:t>
            </w:r>
          </w:p>
        </w:tc>
        <w:tc>
          <w:tcPr>
            <w:tcW w:w="732" w:type="dxa"/>
          </w:tcPr>
          <w:p w14:paraId="648A303B" w14:textId="77777777" w:rsidR="00816CF1" w:rsidRDefault="00B01A57">
            <w:pPr>
              <w:pStyle w:val="TableParagraph"/>
              <w:spacing w:before="30"/>
              <w:ind w:left="53" w:right="17"/>
              <w:jc w:val="center"/>
              <w:rPr>
                <w:sz w:val="20"/>
              </w:rPr>
            </w:pPr>
            <w:r>
              <w:rPr>
                <w:spacing w:val="-10"/>
                <w:sz w:val="13"/>
              </w:rPr>
              <w:t>X</w:t>
            </w:r>
          </w:p>
        </w:tc>
        <w:tc>
          <w:tcPr>
            <w:tcW w:w="732" w:type="dxa"/>
          </w:tcPr>
          <w:p w14:paraId="246941DE" w14:textId="77777777" w:rsidR="00816CF1" w:rsidRDefault="00816CF1">
            <w:pPr>
              <w:pStyle w:val="TableParagraph"/>
              <w:rPr>
                <w:rFonts w:ascii="Times New Roman"/>
                <w:sz w:val="20"/>
              </w:rPr>
            </w:pPr>
          </w:p>
        </w:tc>
        <w:tc>
          <w:tcPr>
            <w:tcW w:w="731" w:type="dxa"/>
          </w:tcPr>
          <w:p w14:paraId="7510B3D8" w14:textId="77777777" w:rsidR="00816CF1" w:rsidRDefault="00816CF1">
            <w:pPr>
              <w:pStyle w:val="TableParagraph"/>
              <w:rPr>
                <w:rFonts w:ascii="Times New Roman"/>
                <w:sz w:val="20"/>
              </w:rPr>
            </w:pPr>
          </w:p>
        </w:tc>
        <w:tc>
          <w:tcPr>
            <w:tcW w:w="732" w:type="dxa"/>
          </w:tcPr>
          <w:p w14:paraId="1CD04947" w14:textId="77777777" w:rsidR="00816CF1" w:rsidRDefault="00816CF1">
            <w:pPr>
              <w:pStyle w:val="TableParagraph"/>
              <w:rPr>
                <w:rFonts w:ascii="Times New Roman"/>
                <w:sz w:val="20"/>
              </w:rPr>
            </w:pPr>
          </w:p>
        </w:tc>
        <w:tc>
          <w:tcPr>
            <w:tcW w:w="731" w:type="dxa"/>
          </w:tcPr>
          <w:p w14:paraId="7D97DA2B" w14:textId="77777777" w:rsidR="00816CF1" w:rsidRDefault="00816CF1">
            <w:pPr>
              <w:pStyle w:val="TableParagraph"/>
              <w:rPr>
                <w:rFonts w:ascii="Times New Roman"/>
                <w:sz w:val="20"/>
              </w:rPr>
            </w:pPr>
          </w:p>
        </w:tc>
        <w:tc>
          <w:tcPr>
            <w:tcW w:w="732" w:type="dxa"/>
          </w:tcPr>
          <w:p w14:paraId="4599985C" w14:textId="77777777" w:rsidR="00816CF1" w:rsidRDefault="00816CF1">
            <w:pPr>
              <w:pStyle w:val="TableParagraph"/>
              <w:rPr>
                <w:rFonts w:ascii="Times New Roman"/>
                <w:sz w:val="20"/>
              </w:rPr>
            </w:pPr>
          </w:p>
        </w:tc>
      </w:tr>
      <w:tr w:rsidR="00816CF1" w14:paraId="675DED4D" w14:textId="77777777">
        <w:trPr>
          <w:trHeight w:val="290"/>
        </w:trPr>
        <w:tc>
          <w:tcPr>
            <w:tcW w:w="5826" w:type="dxa"/>
          </w:tcPr>
          <w:p w14:paraId="5AC66B03" w14:textId="77777777" w:rsidR="00816CF1" w:rsidRDefault="00B01A57">
            <w:pPr>
              <w:pStyle w:val="TableParagraph"/>
              <w:spacing w:before="30"/>
              <w:ind w:left="57"/>
              <w:rPr>
                <w:sz w:val="20"/>
                <w:lang w:eastAsia="ja-JP"/>
              </w:rPr>
            </w:pPr>
            <w:r>
              <w:rPr>
                <w:sz w:val="13"/>
                <w:lang w:eastAsia="ja-JP"/>
              </w:rPr>
              <w:t>HAT</w:t>
            </w:r>
            <w:r>
              <w:rPr>
                <w:sz w:val="13"/>
                <w:lang w:eastAsia="ja-JP"/>
              </w:rPr>
              <w:t>上のベース高さ（フィート）（エア</w:t>
            </w:r>
            <w:r>
              <w:rPr>
                <w:spacing w:val="-4"/>
                <w:sz w:val="13"/>
                <w:lang w:eastAsia="ja-JP"/>
              </w:rPr>
              <w:t>ギャップ）</w:t>
            </w:r>
          </w:p>
        </w:tc>
        <w:tc>
          <w:tcPr>
            <w:tcW w:w="1856" w:type="dxa"/>
          </w:tcPr>
          <w:p w14:paraId="09042B7C" w14:textId="77777777" w:rsidR="00816CF1" w:rsidRDefault="00B01A57">
            <w:pPr>
              <w:pStyle w:val="TableParagraph"/>
              <w:spacing w:before="30"/>
              <w:ind w:left="10" w:right="3"/>
              <w:jc w:val="center"/>
              <w:rPr>
                <w:sz w:val="20"/>
              </w:rPr>
            </w:pPr>
            <w:r>
              <w:rPr>
                <w:spacing w:val="-5"/>
                <w:sz w:val="13"/>
              </w:rPr>
              <w:t>151</w:t>
            </w:r>
          </w:p>
        </w:tc>
        <w:tc>
          <w:tcPr>
            <w:tcW w:w="730" w:type="dxa"/>
          </w:tcPr>
          <w:p w14:paraId="0004DBEA" w14:textId="77777777" w:rsidR="00816CF1" w:rsidRDefault="00816CF1">
            <w:pPr>
              <w:pStyle w:val="TableParagraph"/>
              <w:rPr>
                <w:rFonts w:ascii="Times New Roman"/>
                <w:sz w:val="20"/>
              </w:rPr>
            </w:pPr>
          </w:p>
        </w:tc>
        <w:tc>
          <w:tcPr>
            <w:tcW w:w="731" w:type="dxa"/>
          </w:tcPr>
          <w:p w14:paraId="55754565" w14:textId="77777777" w:rsidR="00816CF1" w:rsidRDefault="00B01A57">
            <w:pPr>
              <w:pStyle w:val="TableParagraph"/>
              <w:spacing w:before="30"/>
              <w:ind w:left="49" w:right="37"/>
              <w:jc w:val="center"/>
              <w:rPr>
                <w:sz w:val="20"/>
              </w:rPr>
            </w:pPr>
            <w:r>
              <w:rPr>
                <w:spacing w:val="-10"/>
                <w:sz w:val="13"/>
              </w:rPr>
              <w:t>X</w:t>
            </w:r>
          </w:p>
        </w:tc>
        <w:tc>
          <w:tcPr>
            <w:tcW w:w="731" w:type="dxa"/>
          </w:tcPr>
          <w:p w14:paraId="0EF42609" w14:textId="77777777" w:rsidR="00816CF1" w:rsidRDefault="00816CF1">
            <w:pPr>
              <w:pStyle w:val="TableParagraph"/>
              <w:rPr>
                <w:rFonts w:ascii="Times New Roman"/>
                <w:sz w:val="20"/>
              </w:rPr>
            </w:pPr>
          </w:p>
        </w:tc>
        <w:tc>
          <w:tcPr>
            <w:tcW w:w="731" w:type="dxa"/>
          </w:tcPr>
          <w:p w14:paraId="4763EFA6" w14:textId="77777777" w:rsidR="00816CF1" w:rsidRDefault="00B01A57">
            <w:pPr>
              <w:pStyle w:val="TableParagraph"/>
              <w:spacing w:before="30"/>
              <w:ind w:left="49" w:right="34"/>
              <w:jc w:val="center"/>
              <w:rPr>
                <w:sz w:val="20"/>
              </w:rPr>
            </w:pPr>
            <w:r>
              <w:rPr>
                <w:spacing w:val="-10"/>
                <w:sz w:val="13"/>
              </w:rPr>
              <w:t>X</w:t>
            </w:r>
          </w:p>
        </w:tc>
        <w:tc>
          <w:tcPr>
            <w:tcW w:w="732" w:type="dxa"/>
          </w:tcPr>
          <w:p w14:paraId="5FED9EFA" w14:textId="77777777" w:rsidR="00816CF1" w:rsidRDefault="00816CF1">
            <w:pPr>
              <w:pStyle w:val="TableParagraph"/>
              <w:rPr>
                <w:rFonts w:ascii="Times New Roman"/>
                <w:sz w:val="20"/>
              </w:rPr>
            </w:pPr>
          </w:p>
        </w:tc>
        <w:tc>
          <w:tcPr>
            <w:tcW w:w="732" w:type="dxa"/>
          </w:tcPr>
          <w:p w14:paraId="39F8B756" w14:textId="77777777" w:rsidR="00816CF1" w:rsidRDefault="00B01A57">
            <w:pPr>
              <w:pStyle w:val="TableParagraph"/>
              <w:spacing w:before="30"/>
              <w:ind w:left="53" w:right="34"/>
              <w:jc w:val="center"/>
              <w:rPr>
                <w:sz w:val="20"/>
              </w:rPr>
            </w:pPr>
            <w:r>
              <w:rPr>
                <w:spacing w:val="-10"/>
                <w:sz w:val="13"/>
              </w:rPr>
              <w:t>X</w:t>
            </w:r>
          </w:p>
        </w:tc>
        <w:tc>
          <w:tcPr>
            <w:tcW w:w="731" w:type="dxa"/>
          </w:tcPr>
          <w:p w14:paraId="159E21E8" w14:textId="77777777" w:rsidR="00816CF1" w:rsidRDefault="00B01A57">
            <w:pPr>
              <w:pStyle w:val="TableParagraph"/>
              <w:spacing w:before="30"/>
              <w:ind w:left="49" w:right="27"/>
              <w:jc w:val="center"/>
              <w:rPr>
                <w:sz w:val="20"/>
              </w:rPr>
            </w:pPr>
            <w:r>
              <w:rPr>
                <w:spacing w:val="-10"/>
                <w:sz w:val="13"/>
              </w:rPr>
              <w:t>X</w:t>
            </w:r>
          </w:p>
        </w:tc>
        <w:tc>
          <w:tcPr>
            <w:tcW w:w="732" w:type="dxa"/>
          </w:tcPr>
          <w:p w14:paraId="6E877594" w14:textId="77777777" w:rsidR="00816CF1" w:rsidRDefault="00816CF1">
            <w:pPr>
              <w:pStyle w:val="TableParagraph"/>
              <w:rPr>
                <w:rFonts w:ascii="Times New Roman"/>
                <w:sz w:val="20"/>
              </w:rPr>
            </w:pPr>
          </w:p>
        </w:tc>
        <w:tc>
          <w:tcPr>
            <w:tcW w:w="731" w:type="dxa"/>
          </w:tcPr>
          <w:p w14:paraId="5DB6A6B9" w14:textId="77777777" w:rsidR="00816CF1" w:rsidRDefault="00816CF1">
            <w:pPr>
              <w:pStyle w:val="TableParagraph"/>
              <w:rPr>
                <w:rFonts w:ascii="Times New Roman"/>
                <w:sz w:val="20"/>
              </w:rPr>
            </w:pPr>
          </w:p>
        </w:tc>
        <w:tc>
          <w:tcPr>
            <w:tcW w:w="731" w:type="dxa"/>
          </w:tcPr>
          <w:p w14:paraId="43270011" w14:textId="77777777" w:rsidR="00816CF1" w:rsidRDefault="00816CF1">
            <w:pPr>
              <w:pStyle w:val="TableParagraph"/>
              <w:rPr>
                <w:rFonts w:ascii="Times New Roman"/>
                <w:sz w:val="20"/>
              </w:rPr>
            </w:pPr>
          </w:p>
        </w:tc>
        <w:tc>
          <w:tcPr>
            <w:tcW w:w="732" w:type="dxa"/>
          </w:tcPr>
          <w:p w14:paraId="4A3A657D" w14:textId="77777777" w:rsidR="00816CF1" w:rsidRDefault="00B01A57">
            <w:pPr>
              <w:pStyle w:val="TableParagraph"/>
              <w:spacing w:before="30"/>
              <w:ind w:left="53" w:right="23"/>
              <w:jc w:val="center"/>
              <w:rPr>
                <w:sz w:val="20"/>
              </w:rPr>
            </w:pPr>
            <w:r>
              <w:rPr>
                <w:spacing w:val="-10"/>
                <w:sz w:val="13"/>
              </w:rPr>
              <w:t>X</w:t>
            </w:r>
          </w:p>
        </w:tc>
        <w:tc>
          <w:tcPr>
            <w:tcW w:w="732" w:type="dxa"/>
          </w:tcPr>
          <w:p w14:paraId="3D545A08" w14:textId="77777777" w:rsidR="00816CF1" w:rsidRDefault="00816CF1">
            <w:pPr>
              <w:pStyle w:val="TableParagraph"/>
              <w:rPr>
                <w:rFonts w:ascii="Times New Roman"/>
                <w:sz w:val="20"/>
              </w:rPr>
            </w:pPr>
          </w:p>
        </w:tc>
        <w:tc>
          <w:tcPr>
            <w:tcW w:w="731" w:type="dxa"/>
          </w:tcPr>
          <w:p w14:paraId="680EB4C7" w14:textId="77777777" w:rsidR="00816CF1" w:rsidRDefault="00B01A57">
            <w:pPr>
              <w:pStyle w:val="TableParagraph"/>
              <w:spacing w:before="30"/>
              <w:ind w:right="273"/>
              <w:jc w:val="right"/>
              <w:rPr>
                <w:sz w:val="20"/>
              </w:rPr>
            </w:pPr>
            <w:r>
              <w:rPr>
                <w:spacing w:val="-10"/>
                <w:sz w:val="13"/>
              </w:rPr>
              <w:t>X</w:t>
            </w:r>
          </w:p>
        </w:tc>
        <w:tc>
          <w:tcPr>
            <w:tcW w:w="732" w:type="dxa"/>
          </w:tcPr>
          <w:p w14:paraId="173A2843" w14:textId="77777777" w:rsidR="00816CF1" w:rsidRDefault="00B01A57">
            <w:pPr>
              <w:pStyle w:val="TableParagraph"/>
              <w:spacing w:before="30"/>
              <w:ind w:left="53" w:right="17"/>
              <w:jc w:val="center"/>
              <w:rPr>
                <w:sz w:val="20"/>
              </w:rPr>
            </w:pPr>
            <w:r>
              <w:rPr>
                <w:spacing w:val="-10"/>
                <w:sz w:val="13"/>
              </w:rPr>
              <w:t>X</w:t>
            </w:r>
          </w:p>
        </w:tc>
        <w:tc>
          <w:tcPr>
            <w:tcW w:w="732" w:type="dxa"/>
          </w:tcPr>
          <w:p w14:paraId="2D275062" w14:textId="77777777" w:rsidR="00816CF1" w:rsidRDefault="00816CF1">
            <w:pPr>
              <w:pStyle w:val="TableParagraph"/>
              <w:rPr>
                <w:rFonts w:ascii="Times New Roman"/>
                <w:sz w:val="20"/>
              </w:rPr>
            </w:pPr>
          </w:p>
        </w:tc>
        <w:tc>
          <w:tcPr>
            <w:tcW w:w="731" w:type="dxa"/>
          </w:tcPr>
          <w:p w14:paraId="5843825D" w14:textId="77777777" w:rsidR="00816CF1" w:rsidRDefault="00816CF1">
            <w:pPr>
              <w:pStyle w:val="TableParagraph"/>
              <w:rPr>
                <w:rFonts w:ascii="Times New Roman"/>
                <w:sz w:val="20"/>
              </w:rPr>
            </w:pPr>
          </w:p>
        </w:tc>
        <w:tc>
          <w:tcPr>
            <w:tcW w:w="732" w:type="dxa"/>
          </w:tcPr>
          <w:p w14:paraId="30ECFD8E" w14:textId="77777777" w:rsidR="00816CF1" w:rsidRDefault="00B01A57">
            <w:pPr>
              <w:pStyle w:val="TableParagraph"/>
              <w:spacing w:before="30"/>
              <w:ind w:left="53" w:right="10"/>
              <w:jc w:val="center"/>
              <w:rPr>
                <w:sz w:val="20"/>
              </w:rPr>
            </w:pPr>
            <w:r>
              <w:rPr>
                <w:spacing w:val="-10"/>
                <w:sz w:val="13"/>
              </w:rPr>
              <w:t>X</w:t>
            </w:r>
          </w:p>
        </w:tc>
        <w:tc>
          <w:tcPr>
            <w:tcW w:w="731" w:type="dxa"/>
          </w:tcPr>
          <w:p w14:paraId="0EC80D47" w14:textId="77777777" w:rsidR="00816CF1" w:rsidRDefault="00816CF1">
            <w:pPr>
              <w:pStyle w:val="TableParagraph"/>
              <w:rPr>
                <w:rFonts w:ascii="Times New Roman"/>
                <w:sz w:val="20"/>
              </w:rPr>
            </w:pPr>
          </w:p>
        </w:tc>
        <w:tc>
          <w:tcPr>
            <w:tcW w:w="732" w:type="dxa"/>
          </w:tcPr>
          <w:p w14:paraId="2BB2045B" w14:textId="77777777" w:rsidR="00816CF1" w:rsidRDefault="00816CF1">
            <w:pPr>
              <w:pStyle w:val="TableParagraph"/>
              <w:rPr>
                <w:rFonts w:ascii="Times New Roman"/>
                <w:sz w:val="20"/>
              </w:rPr>
            </w:pPr>
          </w:p>
        </w:tc>
      </w:tr>
      <w:tr w:rsidR="00816CF1" w14:paraId="65D6A4B5" w14:textId="77777777">
        <w:trPr>
          <w:trHeight w:val="289"/>
        </w:trPr>
        <w:tc>
          <w:tcPr>
            <w:tcW w:w="21579" w:type="dxa"/>
            <w:gridSpan w:val="21"/>
            <w:shd w:val="clear" w:color="auto" w:fill="F1F1F1"/>
          </w:tcPr>
          <w:p w14:paraId="19657F70" w14:textId="77777777" w:rsidR="00816CF1" w:rsidRDefault="00B01A57">
            <w:pPr>
              <w:pStyle w:val="TableParagraph"/>
              <w:spacing w:before="30"/>
              <w:ind w:left="57"/>
              <w:rPr>
                <w:b/>
                <w:sz w:val="20"/>
                <w:lang w:eastAsia="ja-JP"/>
              </w:rPr>
            </w:pPr>
            <w:r>
              <w:rPr>
                <w:b/>
                <w:sz w:val="13"/>
                <w:lang w:eastAsia="ja-JP"/>
              </w:rPr>
              <w:t>オフショア変電所基礎（杭打ち</w:t>
            </w:r>
            <w:r>
              <w:rPr>
                <w:b/>
                <w:spacing w:val="-2"/>
                <w:sz w:val="13"/>
                <w:lang w:eastAsia="ja-JP"/>
              </w:rPr>
              <w:t>ジャケット）</w:t>
            </w:r>
          </w:p>
        </w:tc>
      </w:tr>
      <w:tr w:rsidR="00816CF1" w14:paraId="06AF8178" w14:textId="77777777">
        <w:trPr>
          <w:trHeight w:val="290"/>
        </w:trPr>
        <w:tc>
          <w:tcPr>
            <w:tcW w:w="5826" w:type="dxa"/>
          </w:tcPr>
          <w:p w14:paraId="7679965B" w14:textId="77777777" w:rsidR="00816CF1" w:rsidRDefault="00B01A57">
            <w:pPr>
              <w:pStyle w:val="TableParagraph"/>
              <w:spacing w:before="30"/>
              <w:ind w:left="57"/>
              <w:rPr>
                <w:sz w:val="20"/>
              </w:rPr>
            </w:pPr>
            <w:proofErr w:type="spellStart"/>
            <w:r>
              <w:rPr>
                <w:spacing w:val="-2"/>
                <w:sz w:val="13"/>
              </w:rPr>
              <w:t>構造物の数</w:t>
            </w:r>
            <w:proofErr w:type="spellEnd"/>
          </w:p>
        </w:tc>
        <w:tc>
          <w:tcPr>
            <w:tcW w:w="1856" w:type="dxa"/>
          </w:tcPr>
          <w:p w14:paraId="318A22C3" w14:textId="77777777" w:rsidR="00816CF1" w:rsidRDefault="00B01A57">
            <w:pPr>
              <w:pStyle w:val="TableParagraph"/>
              <w:spacing w:before="30"/>
              <w:ind w:left="10" w:right="3"/>
              <w:jc w:val="center"/>
              <w:rPr>
                <w:sz w:val="20"/>
              </w:rPr>
            </w:pPr>
            <w:r>
              <w:rPr>
                <w:spacing w:val="-10"/>
                <w:sz w:val="13"/>
              </w:rPr>
              <w:t>3</w:t>
            </w:r>
          </w:p>
        </w:tc>
        <w:tc>
          <w:tcPr>
            <w:tcW w:w="730" w:type="dxa"/>
          </w:tcPr>
          <w:p w14:paraId="1B645681" w14:textId="77777777" w:rsidR="00816CF1" w:rsidRDefault="00B01A57">
            <w:pPr>
              <w:pStyle w:val="TableParagraph"/>
              <w:spacing w:before="30"/>
              <w:ind w:left="12" w:right="1"/>
              <w:jc w:val="center"/>
              <w:rPr>
                <w:sz w:val="20"/>
              </w:rPr>
            </w:pPr>
            <w:r>
              <w:rPr>
                <w:spacing w:val="-10"/>
                <w:sz w:val="13"/>
              </w:rPr>
              <w:t>X</w:t>
            </w:r>
          </w:p>
        </w:tc>
        <w:tc>
          <w:tcPr>
            <w:tcW w:w="731" w:type="dxa"/>
          </w:tcPr>
          <w:p w14:paraId="73574729" w14:textId="77777777" w:rsidR="00816CF1" w:rsidRDefault="00B01A57">
            <w:pPr>
              <w:pStyle w:val="TableParagraph"/>
              <w:spacing w:before="30"/>
              <w:ind w:left="49" w:right="37"/>
              <w:jc w:val="center"/>
              <w:rPr>
                <w:sz w:val="20"/>
              </w:rPr>
            </w:pPr>
            <w:r>
              <w:rPr>
                <w:spacing w:val="-10"/>
                <w:sz w:val="13"/>
              </w:rPr>
              <w:t>X</w:t>
            </w:r>
          </w:p>
        </w:tc>
        <w:tc>
          <w:tcPr>
            <w:tcW w:w="731" w:type="dxa"/>
          </w:tcPr>
          <w:p w14:paraId="7651E7DA" w14:textId="77777777" w:rsidR="00816CF1" w:rsidRDefault="00B01A57">
            <w:pPr>
              <w:pStyle w:val="TableParagraph"/>
              <w:spacing w:before="30"/>
              <w:ind w:left="49" w:right="35"/>
              <w:jc w:val="center"/>
              <w:rPr>
                <w:sz w:val="20"/>
              </w:rPr>
            </w:pPr>
            <w:r>
              <w:rPr>
                <w:spacing w:val="-10"/>
                <w:sz w:val="13"/>
              </w:rPr>
              <w:t>X</w:t>
            </w:r>
          </w:p>
        </w:tc>
        <w:tc>
          <w:tcPr>
            <w:tcW w:w="731" w:type="dxa"/>
          </w:tcPr>
          <w:p w14:paraId="3F388F0E" w14:textId="77777777" w:rsidR="00816CF1" w:rsidRDefault="00B01A57">
            <w:pPr>
              <w:pStyle w:val="TableParagraph"/>
              <w:spacing w:before="30"/>
              <w:ind w:left="49" w:right="33"/>
              <w:jc w:val="center"/>
              <w:rPr>
                <w:sz w:val="20"/>
              </w:rPr>
            </w:pPr>
            <w:r>
              <w:rPr>
                <w:spacing w:val="-10"/>
                <w:sz w:val="13"/>
              </w:rPr>
              <w:t>X</w:t>
            </w:r>
          </w:p>
        </w:tc>
        <w:tc>
          <w:tcPr>
            <w:tcW w:w="732" w:type="dxa"/>
          </w:tcPr>
          <w:p w14:paraId="77D4E579" w14:textId="77777777" w:rsidR="00816CF1" w:rsidRDefault="00816CF1">
            <w:pPr>
              <w:pStyle w:val="TableParagraph"/>
              <w:rPr>
                <w:rFonts w:ascii="Times New Roman"/>
                <w:sz w:val="20"/>
              </w:rPr>
            </w:pPr>
          </w:p>
        </w:tc>
        <w:tc>
          <w:tcPr>
            <w:tcW w:w="732" w:type="dxa"/>
          </w:tcPr>
          <w:p w14:paraId="3D74478C" w14:textId="77777777" w:rsidR="00816CF1" w:rsidRDefault="00B01A57">
            <w:pPr>
              <w:pStyle w:val="TableParagraph"/>
              <w:spacing w:before="30"/>
              <w:ind w:left="53" w:right="34"/>
              <w:jc w:val="center"/>
              <w:rPr>
                <w:sz w:val="20"/>
              </w:rPr>
            </w:pPr>
            <w:r>
              <w:rPr>
                <w:spacing w:val="-10"/>
                <w:sz w:val="13"/>
              </w:rPr>
              <w:t>X</w:t>
            </w:r>
          </w:p>
        </w:tc>
        <w:tc>
          <w:tcPr>
            <w:tcW w:w="731" w:type="dxa"/>
          </w:tcPr>
          <w:p w14:paraId="30E9919D" w14:textId="77777777" w:rsidR="00816CF1" w:rsidRDefault="00B01A57">
            <w:pPr>
              <w:pStyle w:val="TableParagraph"/>
              <w:spacing w:before="30"/>
              <w:ind w:left="49" w:right="26"/>
              <w:jc w:val="center"/>
              <w:rPr>
                <w:sz w:val="20"/>
              </w:rPr>
            </w:pPr>
            <w:r>
              <w:rPr>
                <w:spacing w:val="-10"/>
                <w:sz w:val="13"/>
              </w:rPr>
              <w:t>X</w:t>
            </w:r>
          </w:p>
        </w:tc>
        <w:tc>
          <w:tcPr>
            <w:tcW w:w="732" w:type="dxa"/>
          </w:tcPr>
          <w:p w14:paraId="0B840004" w14:textId="77777777" w:rsidR="00816CF1" w:rsidRDefault="00816CF1">
            <w:pPr>
              <w:pStyle w:val="TableParagraph"/>
              <w:rPr>
                <w:rFonts w:ascii="Times New Roman"/>
                <w:sz w:val="20"/>
              </w:rPr>
            </w:pPr>
          </w:p>
        </w:tc>
        <w:tc>
          <w:tcPr>
            <w:tcW w:w="731" w:type="dxa"/>
          </w:tcPr>
          <w:p w14:paraId="620153F8" w14:textId="77777777" w:rsidR="00816CF1" w:rsidRDefault="00816CF1">
            <w:pPr>
              <w:pStyle w:val="TableParagraph"/>
              <w:rPr>
                <w:rFonts w:ascii="Times New Roman"/>
                <w:sz w:val="20"/>
              </w:rPr>
            </w:pPr>
          </w:p>
        </w:tc>
        <w:tc>
          <w:tcPr>
            <w:tcW w:w="731" w:type="dxa"/>
          </w:tcPr>
          <w:p w14:paraId="67FF4BF9" w14:textId="77777777" w:rsidR="00816CF1" w:rsidRDefault="00B01A57">
            <w:pPr>
              <w:pStyle w:val="TableParagraph"/>
              <w:spacing w:before="30"/>
              <w:ind w:left="49" w:right="20"/>
              <w:jc w:val="center"/>
              <w:rPr>
                <w:sz w:val="20"/>
              </w:rPr>
            </w:pPr>
            <w:r>
              <w:rPr>
                <w:spacing w:val="-10"/>
                <w:sz w:val="13"/>
              </w:rPr>
              <w:t>X</w:t>
            </w:r>
          </w:p>
        </w:tc>
        <w:tc>
          <w:tcPr>
            <w:tcW w:w="732" w:type="dxa"/>
          </w:tcPr>
          <w:p w14:paraId="48128B77" w14:textId="77777777" w:rsidR="00816CF1" w:rsidRDefault="00B01A57">
            <w:pPr>
              <w:pStyle w:val="TableParagraph"/>
              <w:spacing w:before="30"/>
              <w:ind w:left="53" w:right="23"/>
              <w:jc w:val="center"/>
              <w:rPr>
                <w:sz w:val="20"/>
              </w:rPr>
            </w:pPr>
            <w:r>
              <w:rPr>
                <w:spacing w:val="-10"/>
                <w:sz w:val="13"/>
              </w:rPr>
              <w:t>X</w:t>
            </w:r>
          </w:p>
        </w:tc>
        <w:tc>
          <w:tcPr>
            <w:tcW w:w="732" w:type="dxa"/>
          </w:tcPr>
          <w:p w14:paraId="0A7D1F50" w14:textId="77777777" w:rsidR="00816CF1" w:rsidRDefault="00B01A57">
            <w:pPr>
              <w:pStyle w:val="TableParagraph"/>
              <w:spacing w:before="30"/>
              <w:ind w:left="53" w:right="20"/>
              <w:jc w:val="center"/>
              <w:rPr>
                <w:sz w:val="20"/>
              </w:rPr>
            </w:pPr>
            <w:r>
              <w:rPr>
                <w:spacing w:val="-10"/>
                <w:sz w:val="13"/>
              </w:rPr>
              <w:t>X</w:t>
            </w:r>
          </w:p>
        </w:tc>
        <w:tc>
          <w:tcPr>
            <w:tcW w:w="731" w:type="dxa"/>
          </w:tcPr>
          <w:p w14:paraId="7D26F3AF" w14:textId="77777777" w:rsidR="00816CF1" w:rsidRDefault="00B01A57">
            <w:pPr>
              <w:pStyle w:val="TableParagraph"/>
              <w:spacing w:before="30"/>
              <w:ind w:right="273"/>
              <w:jc w:val="right"/>
              <w:rPr>
                <w:sz w:val="20"/>
              </w:rPr>
            </w:pPr>
            <w:r>
              <w:rPr>
                <w:spacing w:val="-10"/>
                <w:sz w:val="13"/>
              </w:rPr>
              <w:t>X</w:t>
            </w:r>
          </w:p>
        </w:tc>
        <w:tc>
          <w:tcPr>
            <w:tcW w:w="732" w:type="dxa"/>
          </w:tcPr>
          <w:p w14:paraId="5A5F868B" w14:textId="77777777" w:rsidR="00816CF1" w:rsidRDefault="00B01A57">
            <w:pPr>
              <w:pStyle w:val="TableParagraph"/>
              <w:spacing w:before="30"/>
              <w:ind w:left="53" w:right="16"/>
              <w:jc w:val="center"/>
              <w:rPr>
                <w:sz w:val="20"/>
              </w:rPr>
            </w:pPr>
            <w:r>
              <w:rPr>
                <w:spacing w:val="-10"/>
                <w:sz w:val="13"/>
              </w:rPr>
              <w:t>X</w:t>
            </w:r>
          </w:p>
        </w:tc>
        <w:tc>
          <w:tcPr>
            <w:tcW w:w="732" w:type="dxa"/>
          </w:tcPr>
          <w:p w14:paraId="1DB97A02" w14:textId="77777777" w:rsidR="00816CF1" w:rsidRDefault="00B01A57">
            <w:pPr>
              <w:pStyle w:val="TableParagraph"/>
              <w:spacing w:before="30"/>
              <w:ind w:left="53" w:right="13"/>
              <w:jc w:val="center"/>
              <w:rPr>
                <w:sz w:val="20"/>
              </w:rPr>
            </w:pPr>
            <w:r>
              <w:rPr>
                <w:spacing w:val="-10"/>
                <w:sz w:val="13"/>
              </w:rPr>
              <w:t>X</w:t>
            </w:r>
          </w:p>
        </w:tc>
        <w:tc>
          <w:tcPr>
            <w:tcW w:w="731" w:type="dxa"/>
          </w:tcPr>
          <w:p w14:paraId="6F8A6DB3" w14:textId="77777777" w:rsidR="00816CF1" w:rsidRDefault="00B01A57">
            <w:pPr>
              <w:pStyle w:val="TableParagraph"/>
              <w:spacing w:before="30"/>
              <w:ind w:left="49" w:right="6"/>
              <w:jc w:val="center"/>
              <w:rPr>
                <w:sz w:val="20"/>
              </w:rPr>
            </w:pPr>
            <w:r>
              <w:rPr>
                <w:spacing w:val="-10"/>
                <w:sz w:val="13"/>
              </w:rPr>
              <w:t>X</w:t>
            </w:r>
          </w:p>
        </w:tc>
        <w:tc>
          <w:tcPr>
            <w:tcW w:w="732" w:type="dxa"/>
          </w:tcPr>
          <w:p w14:paraId="2C9F571A" w14:textId="77777777" w:rsidR="00816CF1" w:rsidRDefault="00B01A57">
            <w:pPr>
              <w:pStyle w:val="TableParagraph"/>
              <w:spacing w:before="30"/>
              <w:ind w:left="53" w:right="9"/>
              <w:jc w:val="center"/>
              <w:rPr>
                <w:sz w:val="20"/>
              </w:rPr>
            </w:pPr>
            <w:r>
              <w:rPr>
                <w:spacing w:val="-10"/>
                <w:sz w:val="13"/>
              </w:rPr>
              <w:t>X</w:t>
            </w:r>
          </w:p>
        </w:tc>
        <w:tc>
          <w:tcPr>
            <w:tcW w:w="731" w:type="dxa"/>
          </w:tcPr>
          <w:p w14:paraId="77DD49A6" w14:textId="77777777" w:rsidR="00816CF1" w:rsidRDefault="00B01A57">
            <w:pPr>
              <w:pStyle w:val="TableParagraph"/>
              <w:spacing w:before="30"/>
              <w:ind w:left="49" w:right="1"/>
              <w:jc w:val="center"/>
              <w:rPr>
                <w:sz w:val="20"/>
              </w:rPr>
            </w:pPr>
            <w:r>
              <w:rPr>
                <w:spacing w:val="-10"/>
                <w:sz w:val="13"/>
              </w:rPr>
              <w:t>X</w:t>
            </w:r>
          </w:p>
        </w:tc>
        <w:tc>
          <w:tcPr>
            <w:tcW w:w="732" w:type="dxa"/>
          </w:tcPr>
          <w:p w14:paraId="7F5F50E6" w14:textId="77777777" w:rsidR="00816CF1" w:rsidRDefault="00816CF1">
            <w:pPr>
              <w:pStyle w:val="TableParagraph"/>
              <w:rPr>
                <w:rFonts w:ascii="Times New Roman"/>
                <w:sz w:val="20"/>
              </w:rPr>
            </w:pPr>
          </w:p>
        </w:tc>
      </w:tr>
      <w:tr w:rsidR="00816CF1" w14:paraId="654C7F62" w14:textId="77777777">
        <w:trPr>
          <w:trHeight w:val="290"/>
        </w:trPr>
        <w:tc>
          <w:tcPr>
            <w:tcW w:w="5826" w:type="dxa"/>
          </w:tcPr>
          <w:p w14:paraId="16067A17" w14:textId="77777777" w:rsidR="00816CF1" w:rsidRDefault="00B01A57">
            <w:pPr>
              <w:pStyle w:val="TableParagraph"/>
              <w:spacing w:before="30"/>
              <w:ind w:left="57"/>
              <w:rPr>
                <w:sz w:val="20"/>
                <w:lang w:eastAsia="ja-JP"/>
              </w:rPr>
            </w:pPr>
            <w:r>
              <w:rPr>
                <w:sz w:val="13"/>
                <w:lang w:eastAsia="ja-JP"/>
              </w:rPr>
              <w:t>洋上</w:t>
            </w:r>
            <w:r>
              <w:rPr>
                <w:spacing w:val="-2"/>
                <w:sz w:val="13"/>
                <w:lang w:eastAsia="ja-JP"/>
              </w:rPr>
              <w:t>変電所</w:t>
            </w:r>
            <w:r>
              <w:rPr>
                <w:sz w:val="13"/>
                <w:lang w:eastAsia="ja-JP"/>
              </w:rPr>
              <w:t>あたりの杭の本数</w:t>
            </w:r>
          </w:p>
        </w:tc>
        <w:tc>
          <w:tcPr>
            <w:tcW w:w="1856" w:type="dxa"/>
          </w:tcPr>
          <w:p w14:paraId="11867F41" w14:textId="77777777" w:rsidR="00816CF1" w:rsidRDefault="00B01A57">
            <w:pPr>
              <w:pStyle w:val="TableParagraph"/>
              <w:spacing w:before="30"/>
              <w:ind w:left="10" w:right="3"/>
              <w:jc w:val="center"/>
              <w:rPr>
                <w:sz w:val="20"/>
              </w:rPr>
            </w:pPr>
            <w:r>
              <w:rPr>
                <w:spacing w:val="-10"/>
                <w:sz w:val="13"/>
              </w:rPr>
              <w:t>4</w:t>
            </w:r>
          </w:p>
        </w:tc>
        <w:tc>
          <w:tcPr>
            <w:tcW w:w="730" w:type="dxa"/>
          </w:tcPr>
          <w:p w14:paraId="6FCC8B3F" w14:textId="77777777" w:rsidR="00816CF1" w:rsidRDefault="00816CF1">
            <w:pPr>
              <w:pStyle w:val="TableParagraph"/>
              <w:rPr>
                <w:rFonts w:ascii="Times New Roman"/>
                <w:sz w:val="20"/>
              </w:rPr>
            </w:pPr>
          </w:p>
        </w:tc>
        <w:tc>
          <w:tcPr>
            <w:tcW w:w="731" w:type="dxa"/>
          </w:tcPr>
          <w:p w14:paraId="1506D74A" w14:textId="77777777" w:rsidR="00816CF1" w:rsidRDefault="00B01A57">
            <w:pPr>
              <w:pStyle w:val="TableParagraph"/>
              <w:spacing w:before="30"/>
              <w:ind w:left="49" w:right="37"/>
              <w:jc w:val="center"/>
              <w:rPr>
                <w:sz w:val="20"/>
              </w:rPr>
            </w:pPr>
            <w:r>
              <w:rPr>
                <w:spacing w:val="-10"/>
                <w:sz w:val="13"/>
              </w:rPr>
              <w:t>X</w:t>
            </w:r>
          </w:p>
        </w:tc>
        <w:tc>
          <w:tcPr>
            <w:tcW w:w="731" w:type="dxa"/>
          </w:tcPr>
          <w:p w14:paraId="427DFED6" w14:textId="77777777" w:rsidR="00816CF1" w:rsidRDefault="00B01A57">
            <w:pPr>
              <w:pStyle w:val="TableParagraph"/>
              <w:spacing w:before="30"/>
              <w:ind w:left="49" w:right="35"/>
              <w:jc w:val="center"/>
              <w:rPr>
                <w:sz w:val="20"/>
              </w:rPr>
            </w:pPr>
            <w:r>
              <w:rPr>
                <w:spacing w:val="-10"/>
                <w:sz w:val="13"/>
              </w:rPr>
              <w:t>X</w:t>
            </w:r>
          </w:p>
        </w:tc>
        <w:tc>
          <w:tcPr>
            <w:tcW w:w="731" w:type="dxa"/>
          </w:tcPr>
          <w:p w14:paraId="76A6201F" w14:textId="77777777" w:rsidR="00816CF1" w:rsidRDefault="00B01A57">
            <w:pPr>
              <w:pStyle w:val="TableParagraph"/>
              <w:spacing w:before="30"/>
              <w:ind w:left="49" w:right="33"/>
              <w:jc w:val="center"/>
              <w:rPr>
                <w:sz w:val="20"/>
              </w:rPr>
            </w:pPr>
            <w:r>
              <w:rPr>
                <w:spacing w:val="-10"/>
                <w:sz w:val="13"/>
              </w:rPr>
              <w:t>X</w:t>
            </w:r>
          </w:p>
        </w:tc>
        <w:tc>
          <w:tcPr>
            <w:tcW w:w="732" w:type="dxa"/>
          </w:tcPr>
          <w:p w14:paraId="5E2B30EF" w14:textId="77777777" w:rsidR="00816CF1" w:rsidRDefault="00816CF1">
            <w:pPr>
              <w:pStyle w:val="TableParagraph"/>
              <w:rPr>
                <w:rFonts w:ascii="Times New Roman"/>
                <w:sz w:val="20"/>
              </w:rPr>
            </w:pPr>
          </w:p>
        </w:tc>
        <w:tc>
          <w:tcPr>
            <w:tcW w:w="732" w:type="dxa"/>
          </w:tcPr>
          <w:p w14:paraId="3A011B6A" w14:textId="77777777" w:rsidR="00816CF1" w:rsidRDefault="00B01A57">
            <w:pPr>
              <w:pStyle w:val="TableParagraph"/>
              <w:spacing w:before="30"/>
              <w:ind w:left="53" w:right="34"/>
              <w:jc w:val="center"/>
              <w:rPr>
                <w:sz w:val="20"/>
              </w:rPr>
            </w:pPr>
            <w:r>
              <w:rPr>
                <w:spacing w:val="-10"/>
                <w:sz w:val="13"/>
              </w:rPr>
              <w:t>X</w:t>
            </w:r>
          </w:p>
        </w:tc>
        <w:tc>
          <w:tcPr>
            <w:tcW w:w="731" w:type="dxa"/>
          </w:tcPr>
          <w:p w14:paraId="57857C23" w14:textId="77777777" w:rsidR="00816CF1" w:rsidRDefault="00B01A57">
            <w:pPr>
              <w:pStyle w:val="TableParagraph"/>
              <w:spacing w:before="30"/>
              <w:ind w:left="49" w:right="26"/>
              <w:jc w:val="center"/>
              <w:rPr>
                <w:sz w:val="20"/>
              </w:rPr>
            </w:pPr>
            <w:r>
              <w:rPr>
                <w:spacing w:val="-10"/>
                <w:sz w:val="13"/>
              </w:rPr>
              <w:t>X</w:t>
            </w:r>
          </w:p>
        </w:tc>
        <w:tc>
          <w:tcPr>
            <w:tcW w:w="732" w:type="dxa"/>
          </w:tcPr>
          <w:p w14:paraId="36F82142" w14:textId="77777777" w:rsidR="00816CF1" w:rsidRDefault="00816CF1">
            <w:pPr>
              <w:pStyle w:val="TableParagraph"/>
              <w:rPr>
                <w:rFonts w:ascii="Times New Roman"/>
                <w:sz w:val="20"/>
              </w:rPr>
            </w:pPr>
          </w:p>
        </w:tc>
        <w:tc>
          <w:tcPr>
            <w:tcW w:w="731" w:type="dxa"/>
          </w:tcPr>
          <w:p w14:paraId="6820B2F2" w14:textId="77777777" w:rsidR="00816CF1" w:rsidRDefault="00816CF1">
            <w:pPr>
              <w:pStyle w:val="TableParagraph"/>
              <w:rPr>
                <w:rFonts w:ascii="Times New Roman"/>
                <w:sz w:val="20"/>
              </w:rPr>
            </w:pPr>
          </w:p>
        </w:tc>
        <w:tc>
          <w:tcPr>
            <w:tcW w:w="731" w:type="dxa"/>
          </w:tcPr>
          <w:p w14:paraId="497DE32D" w14:textId="77777777" w:rsidR="00816CF1" w:rsidRDefault="00B01A57">
            <w:pPr>
              <w:pStyle w:val="TableParagraph"/>
              <w:spacing w:before="30"/>
              <w:ind w:left="49" w:right="20"/>
              <w:jc w:val="center"/>
              <w:rPr>
                <w:sz w:val="20"/>
              </w:rPr>
            </w:pPr>
            <w:r>
              <w:rPr>
                <w:spacing w:val="-10"/>
                <w:sz w:val="13"/>
              </w:rPr>
              <w:t>X</w:t>
            </w:r>
          </w:p>
        </w:tc>
        <w:tc>
          <w:tcPr>
            <w:tcW w:w="732" w:type="dxa"/>
          </w:tcPr>
          <w:p w14:paraId="7D811973" w14:textId="77777777" w:rsidR="00816CF1" w:rsidRDefault="00816CF1">
            <w:pPr>
              <w:pStyle w:val="TableParagraph"/>
              <w:rPr>
                <w:rFonts w:ascii="Times New Roman"/>
                <w:sz w:val="20"/>
              </w:rPr>
            </w:pPr>
          </w:p>
        </w:tc>
        <w:tc>
          <w:tcPr>
            <w:tcW w:w="732" w:type="dxa"/>
          </w:tcPr>
          <w:p w14:paraId="5CBA4464" w14:textId="77777777" w:rsidR="00816CF1" w:rsidRDefault="00B01A57">
            <w:pPr>
              <w:pStyle w:val="TableParagraph"/>
              <w:spacing w:before="30"/>
              <w:ind w:left="53" w:right="21"/>
              <w:jc w:val="center"/>
              <w:rPr>
                <w:sz w:val="20"/>
              </w:rPr>
            </w:pPr>
            <w:r>
              <w:rPr>
                <w:spacing w:val="-10"/>
                <w:sz w:val="13"/>
              </w:rPr>
              <w:t>X</w:t>
            </w:r>
          </w:p>
        </w:tc>
        <w:tc>
          <w:tcPr>
            <w:tcW w:w="731" w:type="dxa"/>
          </w:tcPr>
          <w:p w14:paraId="70DE94A8" w14:textId="77777777" w:rsidR="00816CF1" w:rsidRDefault="00B01A57">
            <w:pPr>
              <w:pStyle w:val="TableParagraph"/>
              <w:spacing w:before="30"/>
              <w:ind w:right="273"/>
              <w:jc w:val="right"/>
              <w:rPr>
                <w:sz w:val="20"/>
              </w:rPr>
            </w:pPr>
            <w:r>
              <w:rPr>
                <w:spacing w:val="-10"/>
                <w:sz w:val="13"/>
              </w:rPr>
              <w:t>X</w:t>
            </w:r>
          </w:p>
        </w:tc>
        <w:tc>
          <w:tcPr>
            <w:tcW w:w="732" w:type="dxa"/>
          </w:tcPr>
          <w:p w14:paraId="25F9D330" w14:textId="77777777" w:rsidR="00816CF1" w:rsidRDefault="00816CF1">
            <w:pPr>
              <w:pStyle w:val="TableParagraph"/>
              <w:rPr>
                <w:rFonts w:ascii="Times New Roman"/>
                <w:sz w:val="20"/>
              </w:rPr>
            </w:pPr>
          </w:p>
        </w:tc>
        <w:tc>
          <w:tcPr>
            <w:tcW w:w="732" w:type="dxa"/>
          </w:tcPr>
          <w:p w14:paraId="7C27B07A" w14:textId="77777777" w:rsidR="00816CF1" w:rsidRDefault="00816CF1">
            <w:pPr>
              <w:pStyle w:val="TableParagraph"/>
              <w:rPr>
                <w:rFonts w:ascii="Times New Roman"/>
                <w:sz w:val="20"/>
              </w:rPr>
            </w:pPr>
          </w:p>
        </w:tc>
        <w:tc>
          <w:tcPr>
            <w:tcW w:w="731" w:type="dxa"/>
          </w:tcPr>
          <w:p w14:paraId="19AA2292" w14:textId="77777777" w:rsidR="00816CF1" w:rsidRDefault="00B01A57">
            <w:pPr>
              <w:pStyle w:val="TableParagraph"/>
              <w:spacing w:before="30"/>
              <w:ind w:left="49" w:right="7"/>
              <w:jc w:val="center"/>
              <w:rPr>
                <w:sz w:val="20"/>
              </w:rPr>
            </w:pPr>
            <w:r>
              <w:rPr>
                <w:spacing w:val="-10"/>
                <w:sz w:val="13"/>
              </w:rPr>
              <w:t>X</w:t>
            </w:r>
          </w:p>
        </w:tc>
        <w:tc>
          <w:tcPr>
            <w:tcW w:w="732" w:type="dxa"/>
          </w:tcPr>
          <w:p w14:paraId="2EFD0465" w14:textId="77777777" w:rsidR="00816CF1" w:rsidRDefault="00816CF1">
            <w:pPr>
              <w:pStyle w:val="TableParagraph"/>
              <w:rPr>
                <w:rFonts w:ascii="Times New Roman"/>
                <w:sz w:val="20"/>
              </w:rPr>
            </w:pPr>
          </w:p>
        </w:tc>
        <w:tc>
          <w:tcPr>
            <w:tcW w:w="731" w:type="dxa"/>
          </w:tcPr>
          <w:p w14:paraId="3B9E69DD" w14:textId="77777777" w:rsidR="00816CF1" w:rsidRDefault="00B01A57">
            <w:pPr>
              <w:pStyle w:val="TableParagraph"/>
              <w:spacing w:before="30"/>
              <w:ind w:left="49" w:right="2"/>
              <w:jc w:val="center"/>
              <w:rPr>
                <w:sz w:val="20"/>
              </w:rPr>
            </w:pPr>
            <w:r>
              <w:rPr>
                <w:spacing w:val="-10"/>
                <w:sz w:val="13"/>
              </w:rPr>
              <w:t>X</w:t>
            </w:r>
          </w:p>
        </w:tc>
        <w:tc>
          <w:tcPr>
            <w:tcW w:w="732" w:type="dxa"/>
          </w:tcPr>
          <w:p w14:paraId="47500E97" w14:textId="77777777" w:rsidR="00816CF1" w:rsidRDefault="00816CF1">
            <w:pPr>
              <w:pStyle w:val="TableParagraph"/>
              <w:rPr>
                <w:rFonts w:ascii="Times New Roman"/>
                <w:sz w:val="20"/>
              </w:rPr>
            </w:pPr>
          </w:p>
        </w:tc>
      </w:tr>
      <w:tr w:rsidR="00816CF1" w14:paraId="67661467" w14:textId="77777777">
        <w:trPr>
          <w:trHeight w:val="289"/>
        </w:trPr>
        <w:tc>
          <w:tcPr>
            <w:tcW w:w="5826" w:type="dxa"/>
          </w:tcPr>
          <w:p w14:paraId="42BFCC36" w14:textId="77777777" w:rsidR="00816CF1" w:rsidRDefault="00B01A57">
            <w:pPr>
              <w:pStyle w:val="TableParagraph"/>
              <w:spacing w:before="30"/>
              <w:ind w:left="57"/>
              <w:rPr>
                <w:sz w:val="20"/>
                <w:lang w:eastAsia="ja-JP"/>
              </w:rPr>
            </w:pPr>
            <w:r>
              <w:rPr>
                <w:sz w:val="13"/>
                <w:lang w:eastAsia="ja-JP"/>
              </w:rPr>
              <w:t>杭の直径</w:t>
            </w:r>
            <w:r>
              <w:rPr>
                <w:spacing w:val="-2"/>
                <w:sz w:val="13"/>
                <w:lang w:eastAsia="ja-JP"/>
              </w:rPr>
              <w:t>（フィート）</w:t>
            </w:r>
          </w:p>
        </w:tc>
        <w:tc>
          <w:tcPr>
            <w:tcW w:w="1856" w:type="dxa"/>
          </w:tcPr>
          <w:p w14:paraId="530A05E3" w14:textId="77777777" w:rsidR="00816CF1" w:rsidRDefault="00B01A57">
            <w:pPr>
              <w:pStyle w:val="TableParagraph"/>
              <w:spacing w:before="30"/>
              <w:ind w:left="10" w:right="2"/>
              <w:jc w:val="center"/>
              <w:rPr>
                <w:sz w:val="20"/>
              </w:rPr>
            </w:pPr>
            <w:r>
              <w:rPr>
                <w:spacing w:val="-5"/>
                <w:sz w:val="13"/>
              </w:rPr>
              <w:t>9.0</w:t>
            </w:r>
          </w:p>
        </w:tc>
        <w:tc>
          <w:tcPr>
            <w:tcW w:w="730" w:type="dxa"/>
          </w:tcPr>
          <w:p w14:paraId="4290C03D" w14:textId="77777777" w:rsidR="00816CF1" w:rsidRDefault="00816CF1">
            <w:pPr>
              <w:pStyle w:val="TableParagraph"/>
              <w:rPr>
                <w:rFonts w:ascii="Times New Roman"/>
                <w:sz w:val="20"/>
              </w:rPr>
            </w:pPr>
          </w:p>
        </w:tc>
        <w:tc>
          <w:tcPr>
            <w:tcW w:w="731" w:type="dxa"/>
          </w:tcPr>
          <w:p w14:paraId="462BB7C8" w14:textId="77777777" w:rsidR="00816CF1" w:rsidRDefault="00816CF1">
            <w:pPr>
              <w:pStyle w:val="TableParagraph"/>
              <w:rPr>
                <w:rFonts w:ascii="Times New Roman"/>
                <w:sz w:val="20"/>
              </w:rPr>
            </w:pPr>
          </w:p>
        </w:tc>
        <w:tc>
          <w:tcPr>
            <w:tcW w:w="731" w:type="dxa"/>
          </w:tcPr>
          <w:p w14:paraId="16364269" w14:textId="77777777" w:rsidR="00816CF1" w:rsidRDefault="00B01A57">
            <w:pPr>
              <w:pStyle w:val="TableParagraph"/>
              <w:spacing w:before="30"/>
              <w:ind w:left="49" w:right="35"/>
              <w:jc w:val="center"/>
              <w:rPr>
                <w:sz w:val="20"/>
              </w:rPr>
            </w:pPr>
            <w:r>
              <w:rPr>
                <w:spacing w:val="-10"/>
                <w:sz w:val="13"/>
              </w:rPr>
              <w:t>X</w:t>
            </w:r>
          </w:p>
        </w:tc>
        <w:tc>
          <w:tcPr>
            <w:tcW w:w="731" w:type="dxa"/>
          </w:tcPr>
          <w:p w14:paraId="3A9E65F3" w14:textId="77777777" w:rsidR="00816CF1" w:rsidRDefault="00B01A57">
            <w:pPr>
              <w:pStyle w:val="TableParagraph"/>
              <w:spacing w:before="30"/>
              <w:ind w:left="49" w:right="33"/>
              <w:jc w:val="center"/>
              <w:rPr>
                <w:sz w:val="20"/>
              </w:rPr>
            </w:pPr>
            <w:r>
              <w:rPr>
                <w:spacing w:val="-10"/>
                <w:sz w:val="13"/>
              </w:rPr>
              <w:t>X</w:t>
            </w:r>
          </w:p>
        </w:tc>
        <w:tc>
          <w:tcPr>
            <w:tcW w:w="732" w:type="dxa"/>
          </w:tcPr>
          <w:p w14:paraId="69B9F0C5" w14:textId="77777777" w:rsidR="00816CF1" w:rsidRDefault="00816CF1">
            <w:pPr>
              <w:pStyle w:val="TableParagraph"/>
              <w:rPr>
                <w:rFonts w:ascii="Times New Roman"/>
                <w:sz w:val="20"/>
              </w:rPr>
            </w:pPr>
          </w:p>
        </w:tc>
        <w:tc>
          <w:tcPr>
            <w:tcW w:w="732" w:type="dxa"/>
          </w:tcPr>
          <w:p w14:paraId="1D569913" w14:textId="77777777" w:rsidR="00816CF1" w:rsidRDefault="00B01A57">
            <w:pPr>
              <w:pStyle w:val="TableParagraph"/>
              <w:spacing w:before="30"/>
              <w:ind w:left="53" w:right="34"/>
              <w:jc w:val="center"/>
              <w:rPr>
                <w:sz w:val="20"/>
              </w:rPr>
            </w:pPr>
            <w:r>
              <w:rPr>
                <w:spacing w:val="-10"/>
                <w:sz w:val="13"/>
              </w:rPr>
              <w:t>X</w:t>
            </w:r>
          </w:p>
        </w:tc>
        <w:tc>
          <w:tcPr>
            <w:tcW w:w="731" w:type="dxa"/>
          </w:tcPr>
          <w:p w14:paraId="1E3B29C6" w14:textId="77777777" w:rsidR="00816CF1" w:rsidRDefault="00B01A57">
            <w:pPr>
              <w:pStyle w:val="TableParagraph"/>
              <w:spacing w:before="30"/>
              <w:ind w:left="49" w:right="26"/>
              <w:jc w:val="center"/>
              <w:rPr>
                <w:sz w:val="20"/>
              </w:rPr>
            </w:pPr>
            <w:r>
              <w:rPr>
                <w:spacing w:val="-10"/>
                <w:sz w:val="13"/>
              </w:rPr>
              <w:t>X</w:t>
            </w:r>
          </w:p>
        </w:tc>
        <w:tc>
          <w:tcPr>
            <w:tcW w:w="732" w:type="dxa"/>
          </w:tcPr>
          <w:p w14:paraId="5EBE496D" w14:textId="77777777" w:rsidR="00816CF1" w:rsidRDefault="00816CF1">
            <w:pPr>
              <w:pStyle w:val="TableParagraph"/>
              <w:rPr>
                <w:rFonts w:ascii="Times New Roman"/>
                <w:sz w:val="20"/>
              </w:rPr>
            </w:pPr>
          </w:p>
        </w:tc>
        <w:tc>
          <w:tcPr>
            <w:tcW w:w="731" w:type="dxa"/>
          </w:tcPr>
          <w:p w14:paraId="4513B2CA" w14:textId="77777777" w:rsidR="00816CF1" w:rsidRDefault="00816CF1">
            <w:pPr>
              <w:pStyle w:val="TableParagraph"/>
              <w:rPr>
                <w:rFonts w:ascii="Times New Roman"/>
                <w:sz w:val="20"/>
              </w:rPr>
            </w:pPr>
          </w:p>
        </w:tc>
        <w:tc>
          <w:tcPr>
            <w:tcW w:w="731" w:type="dxa"/>
          </w:tcPr>
          <w:p w14:paraId="1FBEC135" w14:textId="77777777" w:rsidR="00816CF1" w:rsidRDefault="00B01A57">
            <w:pPr>
              <w:pStyle w:val="TableParagraph"/>
              <w:spacing w:before="30"/>
              <w:ind w:left="49" w:right="20"/>
              <w:jc w:val="center"/>
              <w:rPr>
                <w:sz w:val="20"/>
              </w:rPr>
            </w:pPr>
            <w:r>
              <w:rPr>
                <w:spacing w:val="-10"/>
                <w:sz w:val="13"/>
              </w:rPr>
              <w:t>X</w:t>
            </w:r>
          </w:p>
        </w:tc>
        <w:tc>
          <w:tcPr>
            <w:tcW w:w="732" w:type="dxa"/>
          </w:tcPr>
          <w:p w14:paraId="7406CF37" w14:textId="77777777" w:rsidR="00816CF1" w:rsidRDefault="00816CF1">
            <w:pPr>
              <w:pStyle w:val="TableParagraph"/>
              <w:rPr>
                <w:rFonts w:ascii="Times New Roman"/>
                <w:sz w:val="20"/>
              </w:rPr>
            </w:pPr>
          </w:p>
        </w:tc>
        <w:tc>
          <w:tcPr>
            <w:tcW w:w="732" w:type="dxa"/>
          </w:tcPr>
          <w:p w14:paraId="44485D54" w14:textId="77777777" w:rsidR="00816CF1" w:rsidRDefault="00B01A57">
            <w:pPr>
              <w:pStyle w:val="TableParagraph"/>
              <w:spacing w:before="30"/>
              <w:ind w:left="53" w:right="20"/>
              <w:jc w:val="center"/>
              <w:rPr>
                <w:sz w:val="20"/>
              </w:rPr>
            </w:pPr>
            <w:r>
              <w:rPr>
                <w:spacing w:val="-10"/>
                <w:sz w:val="13"/>
              </w:rPr>
              <w:t>X</w:t>
            </w:r>
          </w:p>
        </w:tc>
        <w:tc>
          <w:tcPr>
            <w:tcW w:w="731" w:type="dxa"/>
          </w:tcPr>
          <w:p w14:paraId="27312C2B" w14:textId="77777777" w:rsidR="00816CF1" w:rsidRDefault="00B01A57">
            <w:pPr>
              <w:pStyle w:val="TableParagraph"/>
              <w:spacing w:before="30"/>
              <w:ind w:right="273"/>
              <w:jc w:val="right"/>
              <w:rPr>
                <w:sz w:val="20"/>
              </w:rPr>
            </w:pPr>
            <w:r>
              <w:rPr>
                <w:spacing w:val="-10"/>
                <w:sz w:val="13"/>
              </w:rPr>
              <w:t>X</w:t>
            </w:r>
          </w:p>
        </w:tc>
        <w:tc>
          <w:tcPr>
            <w:tcW w:w="732" w:type="dxa"/>
          </w:tcPr>
          <w:p w14:paraId="2478407E" w14:textId="77777777" w:rsidR="00816CF1" w:rsidRDefault="00816CF1">
            <w:pPr>
              <w:pStyle w:val="TableParagraph"/>
              <w:rPr>
                <w:rFonts w:ascii="Times New Roman"/>
                <w:sz w:val="20"/>
              </w:rPr>
            </w:pPr>
          </w:p>
        </w:tc>
        <w:tc>
          <w:tcPr>
            <w:tcW w:w="732" w:type="dxa"/>
          </w:tcPr>
          <w:p w14:paraId="344EF791" w14:textId="77777777" w:rsidR="00816CF1" w:rsidRDefault="00816CF1">
            <w:pPr>
              <w:pStyle w:val="TableParagraph"/>
              <w:rPr>
                <w:rFonts w:ascii="Times New Roman"/>
                <w:sz w:val="20"/>
              </w:rPr>
            </w:pPr>
          </w:p>
        </w:tc>
        <w:tc>
          <w:tcPr>
            <w:tcW w:w="731" w:type="dxa"/>
          </w:tcPr>
          <w:p w14:paraId="547C4EB1" w14:textId="77777777" w:rsidR="00816CF1" w:rsidRDefault="00B01A57">
            <w:pPr>
              <w:pStyle w:val="TableParagraph"/>
              <w:spacing w:before="30"/>
              <w:ind w:left="49" w:right="6"/>
              <w:jc w:val="center"/>
              <w:rPr>
                <w:sz w:val="20"/>
              </w:rPr>
            </w:pPr>
            <w:r>
              <w:rPr>
                <w:spacing w:val="-10"/>
                <w:sz w:val="13"/>
              </w:rPr>
              <w:t>X</w:t>
            </w:r>
          </w:p>
        </w:tc>
        <w:tc>
          <w:tcPr>
            <w:tcW w:w="732" w:type="dxa"/>
          </w:tcPr>
          <w:p w14:paraId="3FE3AE0C" w14:textId="77777777" w:rsidR="00816CF1" w:rsidRDefault="00816CF1">
            <w:pPr>
              <w:pStyle w:val="TableParagraph"/>
              <w:rPr>
                <w:rFonts w:ascii="Times New Roman"/>
                <w:sz w:val="20"/>
              </w:rPr>
            </w:pPr>
          </w:p>
        </w:tc>
        <w:tc>
          <w:tcPr>
            <w:tcW w:w="731" w:type="dxa"/>
          </w:tcPr>
          <w:p w14:paraId="1C98E2B8" w14:textId="77777777" w:rsidR="00816CF1" w:rsidRDefault="00B01A57">
            <w:pPr>
              <w:pStyle w:val="TableParagraph"/>
              <w:spacing w:before="30"/>
              <w:ind w:left="49" w:right="2"/>
              <w:jc w:val="center"/>
              <w:rPr>
                <w:sz w:val="20"/>
              </w:rPr>
            </w:pPr>
            <w:r>
              <w:rPr>
                <w:spacing w:val="-10"/>
                <w:sz w:val="13"/>
              </w:rPr>
              <w:t>X</w:t>
            </w:r>
          </w:p>
        </w:tc>
        <w:tc>
          <w:tcPr>
            <w:tcW w:w="732" w:type="dxa"/>
          </w:tcPr>
          <w:p w14:paraId="303E76F3" w14:textId="77777777" w:rsidR="00816CF1" w:rsidRDefault="00816CF1">
            <w:pPr>
              <w:pStyle w:val="TableParagraph"/>
              <w:rPr>
                <w:rFonts w:ascii="Times New Roman"/>
                <w:sz w:val="20"/>
              </w:rPr>
            </w:pPr>
          </w:p>
        </w:tc>
      </w:tr>
      <w:tr w:rsidR="00816CF1" w14:paraId="2E8AF677" w14:textId="77777777">
        <w:trPr>
          <w:trHeight w:val="290"/>
        </w:trPr>
        <w:tc>
          <w:tcPr>
            <w:tcW w:w="5826" w:type="dxa"/>
          </w:tcPr>
          <w:p w14:paraId="5229A23C" w14:textId="77777777" w:rsidR="00816CF1" w:rsidRDefault="00B01A57">
            <w:pPr>
              <w:pStyle w:val="TableParagraph"/>
              <w:spacing w:before="30"/>
              <w:ind w:left="57"/>
              <w:rPr>
                <w:sz w:val="20"/>
                <w:lang w:eastAsia="ja-JP"/>
              </w:rPr>
            </w:pPr>
            <w:r>
              <w:rPr>
                <w:sz w:val="13"/>
                <w:lang w:eastAsia="ja-JP"/>
              </w:rPr>
              <w:t>ベース</w:t>
            </w:r>
            <w:r>
              <w:rPr>
                <w:sz w:val="13"/>
                <w:lang w:eastAsia="ja-JP"/>
              </w:rPr>
              <w:t>寸法</w:t>
            </w:r>
            <w:r>
              <w:rPr>
                <w:spacing w:val="-2"/>
                <w:sz w:val="13"/>
                <w:lang w:eastAsia="ja-JP"/>
              </w:rPr>
              <w:t>（フィート）</w:t>
            </w:r>
          </w:p>
        </w:tc>
        <w:tc>
          <w:tcPr>
            <w:tcW w:w="1856" w:type="dxa"/>
          </w:tcPr>
          <w:p w14:paraId="2241CA70" w14:textId="77777777" w:rsidR="00816CF1" w:rsidRDefault="00B01A57">
            <w:pPr>
              <w:pStyle w:val="TableParagraph"/>
              <w:spacing w:before="30"/>
              <w:ind w:left="321"/>
              <w:rPr>
                <w:sz w:val="20"/>
              </w:rPr>
            </w:pPr>
            <w:r>
              <w:rPr>
                <w:sz w:val="13"/>
              </w:rPr>
              <w:t xml:space="preserve">306.8 x </w:t>
            </w:r>
            <w:r>
              <w:rPr>
                <w:spacing w:val="-2"/>
                <w:sz w:val="13"/>
              </w:rPr>
              <w:t>283.8</w:t>
            </w:r>
          </w:p>
        </w:tc>
        <w:tc>
          <w:tcPr>
            <w:tcW w:w="730" w:type="dxa"/>
          </w:tcPr>
          <w:p w14:paraId="51000114" w14:textId="77777777" w:rsidR="00816CF1" w:rsidRDefault="00816CF1">
            <w:pPr>
              <w:pStyle w:val="TableParagraph"/>
              <w:rPr>
                <w:rFonts w:ascii="Times New Roman"/>
                <w:sz w:val="20"/>
              </w:rPr>
            </w:pPr>
          </w:p>
        </w:tc>
        <w:tc>
          <w:tcPr>
            <w:tcW w:w="731" w:type="dxa"/>
          </w:tcPr>
          <w:p w14:paraId="083646AB" w14:textId="77777777" w:rsidR="00816CF1" w:rsidRDefault="00816CF1">
            <w:pPr>
              <w:pStyle w:val="TableParagraph"/>
              <w:rPr>
                <w:rFonts w:ascii="Times New Roman"/>
                <w:sz w:val="20"/>
              </w:rPr>
            </w:pPr>
          </w:p>
        </w:tc>
        <w:tc>
          <w:tcPr>
            <w:tcW w:w="731" w:type="dxa"/>
          </w:tcPr>
          <w:p w14:paraId="2541BEE7" w14:textId="77777777" w:rsidR="00816CF1" w:rsidRDefault="00B01A57">
            <w:pPr>
              <w:pStyle w:val="TableParagraph"/>
              <w:spacing w:before="30"/>
              <w:ind w:left="49" w:right="35"/>
              <w:jc w:val="center"/>
              <w:rPr>
                <w:sz w:val="20"/>
              </w:rPr>
            </w:pPr>
            <w:r>
              <w:rPr>
                <w:spacing w:val="-10"/>
                <w:sz w:val="13"/>
              </w:rPr>
              <w:t>X</w:t>
            </w:r>
          </w:p>
        </w:tc>
        <w:tc>
          <w:tcPr>
            <w:tcW w:w="731" w:type="dxa"/>
          </w:tcPr>
          <w:p w14:paraId="664560E8" w14:textId="77777777" w:rsidR="00816CF1" w:rsidRDefault="00816CF1">
            <w:pPr>
              <w:pStyle w:val="TableParagraph"/>
              <w:rPr>
                <w:rFonts w:ascii="Times New Roman"/>
                <w:sz w:val="20"/>
              </w:rPr>
            </w:pPr>
          </w:p>
        </w:tc>
        <w:tc>
          <w:tcPr>
            <w:tcW w:w="732" w:type="dxa"/>
          </w:tcPr>
          <w:p w14:paraId="0EA39EF1" w14:textId="77777777" w:rsidR="00816CF1" w:rsidRDefault="00816CF1">
            <w:pPr>
              <w:pStyle w:val="TableParagraph"/>
              <w:rPr>
                <w:rFonts w:ascii="Times New Roman"/>
                <w:sz w:val="20"/>
              </w:rPr>
            </w:pPr>
          </w:p>
        </w:tc>
        <w:tc>
          <w:tcPr>
            <w:tcW w:w="732" w:type="dxa"/>
          </w:tcPr>
          <w:p w14:paraId="3615444A" w14:textId="77777777" w:rsidR="00816CF1" w:rsidRDefault="00B01A57">
            <w:pPr>
              <w:pStyle w:val="TableParagraph"/>
              <w:spacing w:before="30"/>
              <w:ind w:left="53" w:right="34"/>
              <w:jc w:val="center"/>
              <w:rPr>
                <w:sz w:val="20"/>
              </w:rPr>
            </w:pPr>
            <w:r>
              <w:rPr>
                <w:spacing w:val="-10"/>
                <w:sz w:val="13"/>
              </w:rPr>
              <w:t>X</w:t>
            </w:r>
          </w:p>
        </w:tc>
        <w:tc>
          <w:tcPr>
            <w:tcW w:w="731" w:type="dxa"/>
          </w:tcPr>
          <w:p w14:paraId="68E9A252" w14:textId="77777777" w:rsidR="00816CF1" w:rsidRDefault="00B01A57">
            <w:pPr>
              <w:pStyle w:val="TableParagraph"/>
              <w:spacing w:before="30"/>
              <w:ind w:left="49" w:right="26"/>
              <w:jc w:val="center"/>
              <w:rPr>
                <w:sz w:val="20"/>
              </w:rPr>
            </w:pPr>
            <w:r>
              <w:rPr>
                <w:spacing w:val="-10"/>
                <w:sz w:val="13"/>
              </w:rPr>
              <w:t>X</w:t>
            </w:r>
          </w:p>
        </w:tc>
        <w:tc>
          <w:tcPr>
            <w:tcW w:w="732" w:type="dxa"/>
          </w:tcPr>
          <w:p w14:paraId="66052304" w14:textId="77777777" w:rsidR="00816CF1" w:rsidRDefault="00816CF1">
            <w:pPr>
              <w:pStyle w:val="TableParagraph"/>
              <w:rPr>
                <w:rFonts w:ascii="Times New Roman"/>
                <w:sz w:val="20"/>
              </w:rPr>
            </w:pPr>
          </w:p>
        </w:tc>
        <w:tc>
          <w:tcPr>
            <w:tcW w:w="731" w:type="dxa"/>
          </w:tcPr>
          <w:p w14:paraId="6E1D3AA0" w14:textId="77777777" w:rsidR="00816CF1" w:rsidRDefault="00816CF1">
            <w:pPr>
              <w:pStyle w:val="TableParagraph"/>
              <w:rPr>
                <w:rFonts w:ascii="Times New Roman"/>
                <w:sz w:val="20"/>
              </w:rPr>
            </w:pPr>
          </w:p>
        </w:tc>
        <w:tc>
          <w:tcPr>
            <w:tcW w:w="731" w:type="dxa"/>
          </w:tcPr>
          <w:p w14:paraId="725EF4B9" w14:textId="77777777" w:rsidR="00816CF1" w:rsidRDefault="00B01A57">
            <w:pPr>
              <w:pStyle w:val="TableParagraph"/>
              <w:spacing w:before="30"/>
              <w:ind w:left="49" w:right="20"/>
              <w:jc w:val="center"/>
              <w:rPr>
                <w:sz w:val="20"/>
              </w:rPr>
            </w:pPr>
            <w:r>
              <w:rPr>
                <w:spacing w:val="-10"/>
                <w:sz w:val="13"/>
              </w:rPr>
              <w:t>X</w:t>
            </w:r>
          </w:p>
        </w:tc>
        <w:tc>
          <w:tcPr>
            <w:tcW w:w="732" w:type="dxa"/>
          </w:tcPr>
          <w:p w14:paraId="3FDF4CED" w14:textId="77777777" w:rsidR="00816CF1" w:rsidRDefault="00816CF1">
            <w:pPr>
              <w:pStyle w:val="TableParagraph"/>
              <w:rPr>
                <w:rFonts w:ascii="Times New Roman"/>
                <w:sz w:val="20"/>
              </w:rPr>
            </w:pPr>
          </w:p>
        </w:tc>
        <w:tc>
          <w:tcPr>
            <w:tcW w:w="732" w:type="dxa"/>
          </w:tcPr>
          <w:p w14:paraId="7496F357" w14:textId="77777777" w:rsidR="00816CF1" w:rsidRDefault="00B01A57">
            <w:pPr>
              <w:pStyle w:val="TableParagraph"/>
              <w:spacing w:before="30"/>
              <w:ind w:left="53" w:right="20"/>
              <w:jc w:val="center"/>
              <w:rPr>
                <w:sz w:val="20"/>
              </w:rPr>
            </w:pPr>
            <w:r>
              <w:rPr>
                <w:spacing w:val="-10"/>
                <w:sz w:val="13"/>
              </w:rPr>
              <w:t>X</w:t>
            </w:r>
          </w:p>
        </w:tc>
        <w:tc>
          <w:tcPr>
            <w:tcW w:w="731" w:type="dxa"/>
          </w:tcPr>
          <w:p w14:paraId="5E02493D" w14:textId="77777777" w:rsidR="00816CF1" w:rsidRDefault="00B01A57">
            <w:pPr>
              <w:pStyle w:val="TableParagraph"/>
              <w:spacing w:before="30"/>
              <w:ind w:right="273"/>
              <w:jc w:val="right"/>
              <w:rPr>
                <w:sz w:val="20"/>
              </w:rPr>
            </w:pPr>
            <w:r>
              <w:rPr>
                <w:spacing w:val="-10"/>
                <w:sz w:val="13"/>
              </w:rPr>
              <w:t>X</w:t>
            </w:r>
          </w:p>
        </w:tc>
        <w:tc>
          <w:tcPr>
            <w:tcW w:w="732" w:type="dxa"/>
          </w:tcPr>
          <w:p w14:paraId="18C09416" w14:textId="77777777" w:rsidR="00816CF1" w:rsidRDefault="00816CF1">
            <w:pPr>
              <w:pStyle w:val="TableParagraph"/>
              <w:rPr>
                <w:rFonts w:ascii="Times New Roman"/>
                <w:sz w:val="20"/>
              </w:rPr>
            </w:pPr>
          </w:p>
        </w:tc>
        <w:tc>
          <w:tcPr>
            <w:tcW w:w="732" w:type="dxa"/>
          </w:tcPr>
          <w:p w14:paraId="2EFDCB30" w14:textId="77777777" w:rsidR="00816CF1" w:rsidRDefault="00816CF1">
            <w:pPr>
              <w:pStyle w:val="TableParagraph"/>
              <w:rPr>
                <w:rFonts w:ascii="Times New Roman"/>
                <w:sz w:val="20"/>
              </w:rPr>
            </w:pPr>
          </w:p>
        </w:tc>
        <w:tc>
          <w:tcPr>
            <w:tcW w:w="731" w:type="dxa"/>
          </w:tcPr>
          <w:p w14:paraId="5968B6F2" w14:textId="77777777" w:rsidR="00816CF1" w:rsidRDefault="00B01A57">
            <w:pPr>
              <w:pStyle w:val="TableParagraph"/>
              <w:spacing w:before="30"/>
              <w:ind w:left="49" w:right="6"/>
              <w:jc w:val="center"/>
              <w:rPr>
                <w:sz w:val="20"/>
              </w:rPr>
            </w:pPr>
            <w:r>
              <w:rPr>
                <w:spacing w:val="-10"/>
                <w:sz w:val="13"/>
              </w:rPr>
              <w:t>X</w:t>
            </w:r>
          </w:p>
        </w:tc>
        <w:tc>
          <w:tcPr>
            <w:tcW w:w="732" w:type="dxa"/>
          </w:tcPr>
          <w:p w14:paraId="213F38D5" w14:textId="77777777" w:rsidR="00816CF1" w:rsidRDefault="00816CF1">
            <w:pPr>
              <w:pStyle w:val="TableParagraph"/>
              <w:rPr>
                <w:rFonts w:ascii="Times New Roman"/>
                <w:sz w:val="20"/>
              </w:rPr>
            </w:pPr>
          </w:p>
        </w:tc>
        <w:tc>
          <w:tcPr>
            <w:tcW w:w="731" w:type="dxa"/>
          </w:tcPr>
          <w:p w14:paraId="117411D5" w14:textId="77777777" w:rsidR="00816CF1" w:rsidRDefault="00B01A57">
            <w:pPr>
              <w:pStyle w:val="TableParagraph"/>
              <w:spacing w:before="30"/>
              <w:ind w:left="49" w:right="2"/>
              <w:jc w:val="center"/>
              <w:rPr>
                <w:sz w:val="20"/>
              </w:rPr>
            </w:pPr>
            <w:r>
              <w:rPr>
                <w:spacing w:val="-10"/>
                <w:sz w:val="13"/>
              </w:rPr>
              <w:t>X</w:t>
            </w:r>
          </w:p>
        </w:tc>
        <w:tc>
          <w:tcPr>
            <w:tcW w:w="732" w:type="dxa"/>
          </w:tcPr>
          <w:p w14:paraId="2CDCD2AD" w14:textId="77777777" w:rsidR="00816CF1" w:rsidRDefault="00816CF1">
            <w:pPr>
              <w:pStyle w:val="TableParagraph"/>
              <w:rPr>
                <w:rFonts w:ascii="Times New Roman"/>
                <w:sz w:val="20"/>
              </w:rPr>
            </w:pPr>
          </w:p>
        </w:tc>
      </w:tr>
      <w:tr w:rsidR="00816CF1" w14:paraId="0A56F837" w14:textId="77777777">
        <w:trPr>
          <w:trHeight w:val="290"/>
        </w:trPr>
        <w:tc>
          <w:tcPr>
            <w:tcW w:w="5826" w:type="dxa"/>
          </w:tcPr>
          <w:p w14:paraId="241DEEE0" w14:textId="77777777" w:rsidR="00816CF1" w:rsidRDefault="00B01A57">
            <w:pPr>
              <w:pStyle w:val="TableParagraph"/>
              <w:spacing w:before="30"/>
              <w:ind w:left="57"/>
              <w:rPr>
                <w:sz w:val="20"/>
                <w:lang w:eastAsia="ja-JP"/>
              </w:rPr>
            </w:pPr>
            <w:r>
              <w:rPr>
                <w:sz w:val="13"/>
                <w:lang w:eastAsia="ja-JP"/>
              </w:rPr>
              <w:t>脚あたりの洗掘防止直径</w:t>
            </w:r>
            <w:r>
              <w:rPr>
                <w:spacing w:val="-2"/>
                <w:sz w:val="13"/>
                <w:lang w:eastAsia="ja-JP"/>
              </w:rPr>
              <w:t>（フィート）</w:t>
            </w:r>
          </w:p>
        </w:tc>
        <w:tc>
          <w:tcPr>
            <w:tcW w:w="1856" w:type="dxa"/>
          </w:tcPr>
          <w:p w14:paraId="2B61D155" w14:textId="77777777" w:rsidR="00816CF1" w:rsidRDefault="00B01A57">
            <w:pPr>
              <w:pStyle w:val="TableParagraph"/>
              <w:spacing w:before="30"/>
              <w:ind w:left="10"/>
              <w:jc w:val="center"/>
              <w:rPr>
                <w:sz w:val="20"/>
              </w:rPr>
            </w:pPr>
            <w:r>
              <w:rPr>
                <w:spacing w:val="-5"/>
                <w:sz w:val="13"/>
              </w:rPr>
              <w:t>230</w:t>
            </w:r>
          </w:p>
        </w:tc>
        <w:tc>
          <w:tcPr>
            <w:tcW w:w="730" w:type="dxa"/>
          </w:tcPr>
          <w:p w14:paraId="62A86811" w14:textId="77777777" w:rsidR="00816CF1" w:rsidRDefault="00816CF1">
            <w:pPr>
              <w:pStyle w:val="TableParagraph"/>
              <w:rPr>
                <w:rFonts w:ascii="Times New Roman"/>
                <w:sz w:val="20"/>
              </w:rPr>
            </w:pPr>
          </w:p>
        </w:tc>
        <w:tc>
          <w:tcPr>
            <w:tcW w:w="731" w:type="dxa"/>
          </w:tcPr>
          <w:p w14:paraId="71AD4B3C" w14:textId="77777777" w:rsidR="00816CF1" w:rsidRDefault="00816CF1">
            <w:pPr>
              <w:pStyle w:val="TableParagraph"/>
              <w:rPr>
                <w:rFonts w:ascii="Times New Roman"/>
                <w:sz w:val="20"/>
              </w:rPr>
            </w:pPr>
          </w:p>
        </w:tc>
        <w:tc>
          <w:tcPr>
            <w:tcW w:w="731" w:type="dxa"/>
          </w:tcPr>
          <w:p w14:paraId="202C2EB1" w14:textId="77777777" w:rsidR="00816CF1" w:rsidRDefault="00B01A57">
            <w:pPr>
              <w:pStyle w:val="TableParagraph"/>
              <w:spacing w:before="30"/>
              <w:ind w:left="49" w:right="35"/>
              <w:jc w:val="center"/>
              <w:rPr>
                <w:sz w:val="20"/>
              </w:rPr>
            </w:pPr>
            <w:r>
              <w:rPr>
                <w:spacing w:val="-10"/>
                <w:sz w:val="13"/>
              </w:rPr>
              <w:t>X</w:t>
            </w:r>
          </w:p>
        </w:tc>
        <w:tc>
          <w:tcPr>
            <w:tcW w:w="731" w:type="dxa"/>
          </w:tcPr>
          <w:p w14:paraId="5A07F35F" w14:textId="77777777" w:rsidR="00816CF1" w:rsidRDefault="00816CF1">
            <w:pPr>
              <w:pStyle w:val="TableParagraph"/>
              <w:rPr>
                <w:rFonts w:ascii="Times New Roman"/>
                <w:sz w:val="20"/>
              </w:rPr>
            </w:pPr>
          </w:p>
        </w:tc>
        <w:tc>
          <w:tcPr>
            <w:tcW w:w="732" w:type="dxa"/>
          </w:tcPr>
          <w:p w14:paraId="7E1070C1" w14:textId="77777777" w:rsidR="00816CF1" w:rsidRDefault="00816CF1">
            <w:pPr>
              <w:pStyle w:val="TableParagraph"/>
              <w:rPr>
                <w:rFonts w:ascii="Times New Roman"/>
                <w:sz w:val="20"/>
              </w:rPr>
            </w:pPr>
          </w:p>
        </w:tc>
        <w:tc>
          <w:tcPr>
            <w:tcW w:w="732" w:type="dxa"/>
          </w:tcPr>
          <w:p w14:paraId="57C295DF" w14:textId="77777777" w:rsidR="00816CF1" w:rsidRDefault="00B01A57">
            <w:pPr>
              <w:pStyle w:val="TableParagraph"/>
              <w:spacing w:before="30"/>
              <w:ind w:left="53" w:right="33"/>
              <w:jc w:val="center"/>
              <w:rPr>
                <w:sz w:val="20"/>
              </w:rPr>
            </w:pPr>
            <w:r>
              <w:rPr>
                <w:spacing w:val="-10"/>
                <w:sz w:val="13"/>
              </w:rPr>
              <w:t>X</w:t>
            </w:r>
          </w:p>
        </w:tc>
        <w:tc>
          <w:tcPr>
            <w:tcW w:w="731" w:type="dxa"/>
          </w:tcPr>
          <w:p w14:paraId="5EFC6C4B" w14:textId="77777777" w:rsidR="00816CF1" w:rsidRDefault="00B01A57">
            <w:pPr>
              <w:pStyle w:val="TableParagraph"/>
              <w:spacing w:before="30"/>
              <w:ind w:left="49" w:right="26"/>
              <w:jc w:val="center"/>
              <w:rPr>
                <w:sz w:val="20"/>
              </w:rPr>
            </w:pPr>
            <w:r>
              <w:rPr>
                <w:spacing w:val="-10"/>
                <w:sz w:val="13"/>
              </w:rPr>
              <w:t>X</w:t>
            </w:r>
          </w:p>
        </w:tc>
        <w:tc>
          <w:tcPr>
            <w:tcW w:w="732" w:type="dxa"/>
          </w:tcPr>
          <w:p w14:paraId="14D362C0" w14:textId="77777777" w:rsidR="00816CF1" w:rsidRDefault="00816CF1">
            <w:pPr>
              <w:pStyle w:val="TableParagraph"/>
              <w:rPr>
                <w:rFonts w:ascii="Times New Roman"/>
                <w:sz w:val="20"/>
              </w:rPr>
            </w:pPr>
          </w:p>
        </w:tc>
        <w:tc>
          <w:tcPr>
            <w:tcW w:w="731" w:type="dxa"/>
          </w:tcPr>
          <w:p w14:paraId="0C8009A3" w14:textId="77777777" w:rsidR="00816CF1" w:rsidRDefault="00816CF1">
            <w:pPr>
              <w:pStyle w:val="TableParagraph"/>
              <w:rPr>
                <w:rFonts w:ascii="Times New Roman"/>
                <w:sz w:val="20"/>
              </w:rPr>
            </w:pPr>
          </w:p>
        </w:tc>
        <w:tc>
          <w:tcPr>
            <w:tcW w:w="731" w:type="dxa"/>
          </w:tcPr>
          <w:p w14:paraId="26FE7A4C" w14:textId="77777777" w:rsidR="00816CF1" w:rsidRDefault="00B01A57">
            <w:pPr>
              <w:pStyle w:val="TableParagraph"/>
              <w:spacing w:before="30"/>
              <w:ind w:left="49" w:right="19"/>
              <w:jc w:val="center"/>
              <w:rPr>
                <w:sz w:val="20"/>
              </w:rPr>
            </w:pPr>
            <w:r>
              <w:rPr>
                <w:spacing w:val="-10"/>
                <w:sz w:val="13"/>
              </w:rPr>
              <w:t>X</w:t>
            </w:r>
          </w:p>
        </w:tc>
        <w:tc>
          <w:tcPr>
            <w:tcW w:w="732" w:type="dxa"/>
          </w:tcPr>
          <w:p w14:paraId="0BA68569" w14:textId="77777777" w:rsidR="00816CF1" w:rsidRDefault="00816CF1">
            <w:pPr>
              <w:pStyle w:val="TableParagraph"/>
              <w:rPr>
                <w:rFonts w:ascii="Times New Roman"/>
                <w:sz w:val="20"/>
              </w:rPr>
            </w:pPr>
          </w:p>
        </w:tc>
        <w:tc>
          <w:tcPr>
            <w:tcW w:w="732" w:type="dxa"/>
          </w:tcPr>
          <w:p w14:paraId="0E58D1C8" w14:textId="77777777" w:rsidR="00816CF1" w:rsidRDefault="00B01A57">
            <w:pPr>
              <w:pStyle w:val="TableParagraph"/>
              <w:spacing w:before="30"/>
              <w:ind w:left="53" w:right="20"/>
              <w:jc w:val="center"/>
              <w:rPr>
                <w:sz w:val="20"/>
              </w:rPr>
            </w:pPr>
            <w:r>
              <w:rPr>
                <w:spacing w:val="-10"/>
                <w:sz w:val="13"/>
              </w:rPr>
              <w:t>X</w:t>
            </w:r>
          </w:p>
        </w:tc>
        <w:tc>
          <w:tcPr>
            <w:tcW w:w="731" w:type="dxa"/>
          </w:tcPr>
          <w:p w14:paraId="0074A7D2" w14:textId="77777777" w:rsidR="00816CF1" w:rsidRDefault="00B01A57">
            <w:pPr>
              <w:pStyle w:val="TableParagraph"/>
              <w:spacing w:before="30"/>
              <w:ind w:right="273"/>
              <w:jc w:val="right"/>
              <w:rPr>
                <w:sz w:val="20"/>
              </w:rPr>
            </w:pPr>
            <w:r>
              <w:rPr>
                <w:spacing w:val="-10"/>
                <w:sz w:val="13"/>
              </w:rPr>
              <w:t>X</w:t>
            </w:r>
          </w:p>
        </w:tc>
        <w:tc>
          <w:tcPr>
            <w:tcW w:w="732" w:type="dxa"/>
          </w:tcPr>
          <w:p w14:paraId="1656E5AE" w14:textId="77777777" w:rsidR="00816CF1" w:rsidRDefault="00816CF1">
            <w:pPr>
              <w:pStyle w:val="TableParagraph"/>
              <w:rPr>
                <w:rFonts w:ascii="Times New Roman"/>
                <w:sz w:val="20"/>
              </w:rPr>
            </w:pPr>
          </w:p>
        </w:tc>
        <w:tc>
          <w:tcPr>
            <w:tcW w:w="732" w:type="dxa"/>
          </w:tcPr>
          <w:p w14:paraId="1EB5F525" w14:textId="77777777" w:rsidR="00816CF1" w:rsidRDefault="00816CF1">
            <w:pPr>
              <w:pStyle w:val="TableParagraph"/>
              <w:rPr>
                <w:rFonts w:ascii="Times New Roman"/>
                <w:sz w:val="20"/>
              </w:rPr>
            </w:pPr>
          </w:p>
        </w:tc>
        <w:tc>
          <w:tcPr>
            <w:tcW w:w="731" w:type="dxa"/>
          </w:tcPr>
          <w:p w14:paraId="458A3C82" w14:textId="77777777" w:rsidR="00816CF1" w:rsidRDefault="00B01A57">
            <w:pPr>
              <w:pStyle w:val="TableParagraph"/>
              <w:spacing w:before="30"/>
              <w:ind w:left="49" w:right="6"/>
              <w:jc w:val="center"/>
              <w:rPr>
                <w:sz w:val="20"/>
              </w:rPr>
            </w:pPr>
            <w:r>
              <w:rPr>
                <w:spacing w:val="-10"/>
                <w:sz w:val="13"/>
              </w:rPr>
              <w:t>X</w:t>
            </w:r>
          </w:p>
        </w:tc>
        <w:tc>
          <w:tcPr>
            <w:tcW w:w="732" w:type="dxa"/>
          </w:tcPr>
          <w:p w14:paraId="634021ED" w14:textId="77777777" w:rsidR="00816CF1" w:rsidRDefault="00816CF1">
            <w:pPr>
              <w:pStyle w:val="TableParagraph"/>
              <w:rPr>
                <w:rFonts w:ascii="Times New Roman"/>
                <w:sz w:val="20"/>
              </w:rPr>
            </w:pPr>
          </w:p>
        </w:tc>
        <w:tc>
          <w:tcPr>
            <w:tcW w:w="731" w:type="dxa"/>
          </w:tcPr>
          <w:p w14:paraId="2E626966" w14:textId="77777777" w:rsidR="00816CF1" w:rsidRDefault="00B01A57">
            <w:pPr>
              <w:pStyle w:val="TableParagraph"/>
              <w:spacing w:before="30"/>
              <w:ind w:left="49" w:right="1"/>
              <w:jc w:val="center"/>
              <w:rPr>
                <w:sz w:val="20"/>
              </w:rPr>
            </w:pPr>
            <w:r>
              <w:rPr>
                <w:spacing w:val="-10"/>
                <w:sz w:val="13"/>
              </w:rPr>
              <w:t>X</w:t>
            </w:r>
          </w:p>
        </w:tc>
        <w:tc>
          <w:tcPr>
            <w:tcW w:w="732" w:type="dxa"/>
          </w:tcPr>
          <w:p w14:paraId="107241E7" w14:textId="77777777" w:rsidR="00816CF1" w:rsidRDefault="00816CF1">
            <w:pPr>
              <w:pStyle w:val="TableParagraph"/>
              <w:rPr>
                <w:rFonts w:ascii="Times New Roman"/>
                <w:sz w:val="20"/>
              </w:rPr>
            </w:pPr>
          </w:p>
        </w:tc>
      </w:tr>
      <w:tr w:rsidR="00816CF1" w14:paraId="41560B50" w14:textId="77777777">
        <w:trPr>
          <w:trHeight w:val="289"/>
        </w:trPr>
        <w:tc>
          <w:tcPr>
            <w:tcW w:w="5826" w:type="dxa"/>
          </w:tcPr>
          <w:p w14:paraId="457CF96C" w14:textId="77777777" w:rsidR="00816CF1" w:rsidRDefault="00B01A57">
            <w:pPr>
              <w:pStyle w:val="TableParagraph"/>
              <w:spacing w:before="30"/>
              <w:ind w:left="57"/>
              <w:rPr>
                <w:sz w:val="20"/>
                <w:lang w:eastAsia="ja-JP"/>
              </w:rPr>
            </w:pPr>
            <w:r>
              <w:rPr>
                <w:sz w:val="13"/>
                <w:lang w:eastAsia="ja-JP"/>
              </w:rPr>
              <w:t>海底の深</w:t>
            </w:r>
            <w:r>
              <w:rPr>
                <w:spacing w:val="-2"/>
                <w:sz w:val="13"/>
                <w:lang w:eastAsia="ja-JP"/>
              </w:rPr>
              <w:t>さ（フィート）</w:t>
            </w:r>
          </w:p>
        </w:tc>
        <w:tc>
          <w:tcPr>
            <w:tcW w:w="1856" w:type="dxa"/>
          </w:tcPr>
          <w:p w14:paraId="66797AD9" w14:textId="77777777" w:rsidR="00816CF1" w:rsidRDefault="00B01A57">
            <w:pPr>
              <w:pStyle w:val="TableParagraph"/>
              <w:spacing w:before="30"/>
              <w:ind w:left="10" w:right="3"/>
              <w:jc w:val="center"/>
              <w:rPr>
                <w:sz w:val="20"/>
              </w:rPr>
            </w:pPr>
            <w:r>
              <w:rPr>
                <w:spacing w:val="-5"/>
                <w:sz w:val="13"/>
              </w:rPr>
              <w:t>269</w:t>
            </w:r>
          </w:p>
        </w:tc>
        <w:tc>
          <w:tcPr>
            <w:tcW w:w="730" w:type="dxa"/>
          </w:tcPr>
          <w:p w14:paraId="5D6AD622" w14:textId="77777777" w:rsidR="00816CF1" w:rsidRDefault="00816CF1">
            <w:pPr>
              <w:pStyle w:val="TableParagraph"/>
              <w:rPr>
                <w:rFonts w:ascii="Times New Roman"/>
                <w:sz w:val="20"/>
              </w:rPr>
            </w:pPr>
          </w:p>
        </w:tc>
        <w:tc>
          <w:tcPr>
            <w:tcW w:w="731" w:type="dxa"/>
          </w:tcPr>
          <w:p w14:paraId="66A5C77E" w14:textId="77777777" w:rsidR="00816CF1" w:rsidRDefault="00816CF1">
            <w:pPr>
              <w:pStyle w:val="TableParagraph"/>
              <w:rPr>
                <w:rFonts w:ascii="Times New Roman"/>
                <w:sz w:val="20"/>
              </w:rPr>
            </w:pPr>
          </w:p>
        </w:tc>
        <w:tc>
          <w:tcPr>
            <w:tcW w:w="731" w:type="dxa"/>
          </w:tcPr>
          <w:p w14:paraId="00E31142" w14:textId="77777777" w:rsidR="00816CF1" w:rsidRDefault="00B01A57">
            <w:pPr>
              <w:pStyle w:val="TableParagraph"/>
              <w:spacing w:before="30"/>
              <w:ind w:left="49" w:right="35"/>
              <w:jc w:val="center"/>
              <w:rPr>
                <w:sz w:val="20"/>
              </w:rPr>
            </w:pPr>
            <w:r>
              <w:rPr>
                <w:spacing w:val="-10"/>
                <w:sz w:val="13"/>
              </w:rPr>
              <w:t>X</w:t>
            </w:r>
          </w:p>
        </w:tc>
        <w:tc>
          <w:tcPr>
            <w:tcW w:w="731" w:type="dxa"/>
          </w:tcPr>
          <w:p w14:paraId="2219B458" w14:textId="77777777" w:rsidR="00816CF1" w:rsidRDefault="00816CF1">
            <w:pPr>
              <w:pStyle w:val="TableParagraph"/>
              <w:rPr>
                <w:rFonts w:ascii="Times New Roman"/>
                <w:sz w:val="20"/>
              </w:rPr>
            </w:pPr>
          </w:p>
        </w:tc>
        <w:tc>
          <w:tcPr>
            <w:tcW w:w="732" w:type="dxa"/>
          </w:tcPr>
          <w:p w14:paraId="4F28639E" w14:textId="77777777" w:rsidR="00816CF1" w:rsidRDefault="00816CF1">
            <w:pPr>
              <w:pStyle w:val="TableParagraph"/>
              <w:rPr>
                <w:rFonts w:ascii="Times New Roman"/>
                <w:sz w:val="20"/>
              </w:rPr>
            </w:pPr>
          </w:p>
        </w:tc>
        <w:tc>
          <w:tcPr>
            <w:tcW w:w="732" w:type="dxa"/>
          </w:tcPr>
          <w:p w14:paraId="5B828CF6" w14:textId="77777777" w:rsidR="00816CF1" w:rsidRDefault="00B01A57">
            <w:pPr>
              <w:pStyle w:val="TableParagraph"/>
              <w:spacing w:before="30"/>
              <w:ind w:left="53" w:right="34"/>
              <w:jc w:val="center"/>
              <w:rPr>
                <w:sz w:val="20"/>
              </w:rPr>
            </w:pPr>
            <w:r>
              <w:rPr>
                <w:spacing w:val="-10"/>
                <w:sz w:val="13"/>
              </w:rPr>
              <w:t>X</w:t>
            </w:r>
          </w:p>
        </w:tc>
        <w:tc>
          <w:tcPr>
            <w:tcW w:w="731" w:type="dxa"/>
          </w:tcPr>
          <w:p w14:paraId="3A669262" w14:textId="77777777" w:rsidR="00816CF1" w:rsidRDefault="00B01A57">
            <w:pPr>
              <w:pStyle w:val="TableParagraph"/>
              <w:spacing w:before="30"/>
              <w:ind w:left="49" w:right="26"/>
              <w:jc w:val="center"/>
              <w:rPr>
                <w:sz w:val="20"/>
              </w:rPr>
            </w:pPr>
            <w:r>
              <w:rPr>
                <w:spacing w:val="-10"/>
                <w:sz w:val="13"/>
              </w:rPr>
              <w:t>X</w:t>
            </w:r>
          </w:p>
        </w:tc>
        <w:tc>
          <w:tcPr>
            <w:tcW w:w="732" w:type="dxa"/>
          </w:tcPr>
          <w:p w14:paraId="0C0A8B5A" w14:textId="77777777" w:rsidR="00816CF1" w:rsidRDefault="00816CF1">
            <w:pPr>
              <w:pStyle w:val="TableParagraph"/>
              <w:rPr>
                <w:rFonts w:ascii="Times New Roman"/>
                <w:sz w:val="20"/>
              </w:rPr>
            </w:pPr>
          </w:p>
        </w:tc>
        <w:tc>
          <w:tcPr>
            <w:tcW w:w="731" w:type="dxa"/>
          </w:tcPr>
          <w:p w14:paraId="0B90B5B1" w14:textId="77777777" w:rsidR="00816CF1" w:rsidRDefault="00816CF1">
            <w:pPr>
              <w:pStyle w:val="TableParagraph"/>
              <w:rPr>
                <w:rFonts w:ascii="Times New Roman"/>
                <w:sz w:val="20"/>
              </w:rPr>
            </w:pPr>
          </w:p>
        </w:tc>
        <w:tc>
          <w:tcPr>
            <w:tcW w:w="731" w:type="dxa"/>
          </w:tcPr>
          <w:p w14:paraId="49971168" w14:textId="77777777" w:rsidR="00816CF1" w:rsidRDefault="00B01A57">
            <w:pPr>
              <w:pStyle w:val="TableParagraph"/>
              <w:spacing w:before="30"/>
              <w:ind w:left="49" w:right="20"/>
              <w:jc w:val="center"/>
              <w:rPr>
                <w:sz w:val="20"/>
              </w:rPr>
            </w:pPr>
            <w:r>
              <w:rPr>
                <w:spacing w:val="-10"/>
                <w:sz w:val="13"/>
              </w:rPr>
              <w:t>X</w:t>
            </w:r>
          </w:p>
        </w:tc>
        <w:tc>
          <w:tcPr>
            <w:tcW w:w="732" w:type="dxa"/>
          </w:tcPr>
          <w:p w14:paraId="43838EE9" w14:textId="77777777" w:rsidR="00816CF1" w:rsidRDefault="00816CF1">
            <w:pPr>
              <w:pStyle w:val="TableParagraph"/>
              <w:rPr>
                <w:rFonts w:ascii="Times New Roman"/>
                <w:sz w:val="20"/>
              </w:rPr>
            </w:pPr>
          </w:p>
        </w:tc>
        <w:tc>
          <w:tcPr>
            <w:tcW w:w="732" w:type="dxa"/>
          </w:tcPr>
          <w:p w14:paraId="290E491A" w14:textId="77777777" w:rsidR="00816CF1" w:rsidRDefault="00B01A57">
            <w:pPr>
              <w:pStyle w:val="TableParagraph"/>
              <w:spacing w:before="30"/>
              <w:ind w:left="53" w:right="21"/>
              <w:jc w:val="center"/>
              <w:rPr>
                <w:sz w:val="20"/>
              </w:rPr>
            </w:pPr>
            <w:r>
              <w:rPr>
                <w:spacing w:val="-10"/>
                <w:sz w:val="13"/>
              </w:rPr>
              <w:t>X</w:t>
            </w:r>
          </w:p>
        </w:tc>
        <w:tc>
          <w:tcPr>
            <w:tcW w:w="731" w:type="dxa"/>
          </w:tcPr>
          <w:p w14:paraId="241736B9" w14:textId="77777777" w:rsidR="00816CF1" w:rsidRDefault="00B01A57">
            <w:pPr>
              <w:pStyle w:val="TableParagraph"/>
              <w:spacing w:before="30"/>
              <w:ind w:right="273"/>
              <w:jc w:val="right"/>
              <w:rPr>
                <w:sz w:val="20"/>
              </w:rPr>
            </w:pPr>
            <w:r>
              <w:rPr>
                <w:spacing w:val="-10"/>
                <w:sz w:val="13"/>
              </w:rPr>
              <w:t>X</w:t>
            </w:r>
          </w:p>
        </w:tc>
        <w:tc>
          <w:tcPr>
            <w:tcW w:w="732" w:type="dxa"/>
          </w:tcPr>
          <w:p w14:paraId="299B2D9A" w14:textId="77777777" w:rsidR="00816CF1" w:rsidRDefault="00816CF1">
            <w:pPr>
              <w:pStyle w:val="TableParagraph"/>
              <w:rPr>
                <w:rFonts w:ascii="Times New Roman"/>
                <w:sz w:val="20"/>
              </w:rPr>
            </w:pPr>
          </w:p>
        </w:tc>
        <w:tc>
          <w:tcPr>
            <w:tcW w:w="732" w:type="dxa"/>
          </w:tcPr>
          <w:p w14:paraId="413130FB" w14:textId="77777777" w:rsidR="00816CF1" w:rsidRDefault="00816CF1">
            <w:pPr>
              <w:pStyle w:val="TableParagraph"/>
              <w:rPr>
                <w:rFonts w:ascii="Times New Roman"/>
                <w:sz w:val="20"/>
              </w:rPr>
            </w:pPr>
          </w:p>
        </w:tc>
        <w:tc>
          <w:tcPr>
            <w:tcW w:w="731" w:type="dxa"/>
          </w:tcPr>
          <w:p w14:paraId="1730E454" w14:textId="77777777" w:rsidR="00816CF1" w:rsidRDefault="00B01A57">
            <w:pPr>
              <w:pStyle w:val="TableParagraph"/>
              <w:spacing w:before="30"/>
              <w:ind w:left="49" w:right="7"/>
              <w:jc w:val="center"/>
              <w:rPr>
                <w:sz w:val="20"/>
              </w:rPr>
            </w:pPr>
            <w:r>
              <w:rPr>
                <w:spacing w:val="-10"/>
                <w:sz w:val="13"/>
              </w:rPr>
              <w:t>X</w:t>
            </w:r>
          </w:p>
        </w:tc>
        <w:tc>
          <w:tcPr>
            <w:tcW w:w="732" w:type="dxa"/>
          </w:tcPr>
          <w:p w14:paraId="49B42782" w14:textId="77777777" w:rsidR="00816CF1" w:rsidRDefault="00816CF1">
            <w:pPr>
              <w:pStyle w:val="TableParagraph"/>
              <w:rPr>
                <w:rFonts w:ascii="Times New Roman"/>
                <w:sz w:val="20"/>
              </w:rPr>
            </w:pPr>
          </w:p>
        </w:tc>
        <w:tc>
          <w:tcPr>
            <w:tcW w:w="731" w:type="dxa"/>
          </w:tcPr>
          <w:p w14:paraId="1F5C7A86" w14:textId="77777777" w:rsidR="00816CF1" w:rsidRDefault="00B01A57">
            <w:pPr>
              <w:pStyle w:val="TableParagraph"/>
              <w:spacing w:before="30"/>
              <w:ind w:left="49" w:right="2"/>
              <w:jc w:val="center"/>
              <w:rPr>
                <w:sz w:val="20"/>
              </w:rPr>
            </w:pPr>
            <w:r>
              <w:rPr>
                <w:spacing w:val="-10"/>
                <w:sz w:val="13"/>
              </w:rPr>
              <w:t>X</w:t>
            </w:r>
          </w:p>
        </w:tc>
        <w:tc>
          <w:tcPr>
            <w:tcW w:w="732" w:type="dxa"/>
          </w:tcPr>
          <w:p w14:paraId="39D5276B" w14:textId="77777777" w:rsidR="00816CF1" w:rsidRDefault="00816CF1">
            <w:pPr>
              <w:pStyle w:val="TableParagraph"/>
              <w:rPr>
                <w:rFonts w:ascii="Times New Roman"/>
                <w:sz w:val="20"/>
              </w:rPr>
            </w:pPr>
          </w:p>
        </w:tc>
      </w:tr>
      <w:tr w:rsidR="00816CF1" w14:paraId="7EB3C515" w14:textId="77777777">
        <w:trPr>
          <w:trHeight w:val="519"/>
        </w:trPr>
        <w:tc>
          <w:tcPr>
            <w:tcW w:w="5826" w:type="dxa"/>
          </w:tcPr>
          <w:p w14:paraId="1CFCD4EE" w14:textId="77777777" w:rsidR="00816CF1" w:rsidRDefault="00B01A57">
            <w:pPr>
              <w:pStyle w:val="TableParagraph"/>
              <w:spacing w:before="30"/>
              <w:ind w:left="57" w:right="143"/>
              <w:rPr>
                <w:sz w:val="20"/>
                <w:lang w:eastAsia="ja-JP"/>
              </w:rPr>
            </w:pPr>
            <w:r>
              <w:rPr>
                <w:sz w:val="13"/>
                <w:lang w:eastAsia="ja-JP"/>
              </w:rPr>
              <w:t>変電所基礎</w:t>
            </w:r>
            <w:r>
              <w:rPr>
                <w:sz w:val="13"/>
                <w:lang w:eastAsia="ja-JP"/>
              </w:rPr>
              <w:t>1</w:t>
            </w:r>
            <w:r>
              <w:rPr>
                <w:sz w:val="13"/>
                <w:lang w:eastAsia="ja-JP"/>
              </w:rPr>
              <w:t>基当たりの洗掘防止なしの海底フットプリント（平方フィート）</w:t>
            </w:r>
          </w:p>
        </w:tc>
        <w:tc>
          <w:tcPr>
            <w:tcW w:w="1856" w:type="dxa"/>
          </w:tcPr>
          <w:p w14:paraId="2A817246" w14:textId="77777777" w:rsidR="00816CF1" w:rsidRDefault="00B01A57">
            <w:pPr>
              <w:pStyle w:val="TableParagraph"/>
              <w:spacing w:before="146"/>
              <w:ind w:left="10" w:right="3"/>
              <w:jc w:val="center"/>
              <w:rPr>
                <w:sz w:val="20"/>
              </w:rPr>
            </w:pPr>
            <w:r>
              <w:rPr>
                <w:spacing w:val="-2"/>
                <w:sz w:val="13"/>
              </w:rPr>
              <w:t>87,070</w:t>
            </w:r>
          </w:p>
        </w:tc>
        <w:tc>
          <w:tcPr>
            <w:tcW w:w="730" w:type="dxa"/>
          </w:tcPr>
          <w:p w14:paraId="4309A9AB" w14:textId="77777777" w:rsidR="00816CF1" w:rsidRDefault="00816CF1">
            <w:pPr>
              <w:pStyle w:val="TableParagraph"/>
              <w:rPr>
                <w:rFonts w:ascii="Times New Roman"/>
                <w:sz w:val="20"/>
              </w:rPr>
            </w:pPr>
          </w:p>
        </w:tc>
        <w:tc>
          <w:tcPr>
            <w:tcW w:w="731" w:type="dxa"/>
          </w:tcPr>
          <w:p w14:paraId="64BECE79" w14:textId="77777777" w:rsidR="00816CF1" w:rsidRDefault="00816CF1">
            <w:pPr>
              <w:pStyle w:val="TableParagraph"/>
              <w:rPr>
                <w:rFonts w:ascii="Times New Roman"/>
                <w:sz w:val="20"/>
              </w:rPr>
            </w:pPr>
          </w:p>
        </w:tc>
        <w:tc>
          <w:tcPr>
            <w:tcW w:w="731" w:type="dxa"/>
          </w:tcPr>
          <w:p w14:paraId="0703F17F" w14:textId="77777777" w:rsidR="00816CF1" w:rsidRDefault="00B01A57">
            <w:pPr>
              <w:pStyle w:val="TableParagraph"/>
              <w:spacing w:before="30"/>
              <w:ind w:left="49" w:right="35"/>
              <w:jc w:val="center"/>
              <w:rPr>
                <w:sz w:val="20"/>
              </w:rPr>
            </w:pPr>
            <w:r>
              <w:rPr>
                <w:spacing w:val="-10"/>
                <w:sz w:val="13"/>
              </w:rPr>
              <w:t>X</w:t>
            </w:r>
          </w:p>
        </w:tc>
        <w:tc>
          <w:tcPr>
            <w:tcW w:w="731" w:type="dxa"/>
          </w:tcPr>
          <w:p w14:paraId="3D543A14" w14:textId="77777777" w:rsidR="00816CF1" w:rsidRDefault="00816CF1">
            <w:pPr>
              <w:pStyle w:val="TableParagraph"/>
              <w:rPr>
                <w:rFonts w:ascii="Times New Roman"/>
                <w:sz w:val="20"/>
              </w:rPr>
            </w:pPr>
          </w:p>
        </w:tc>
        <w:tc>
          <w:tcPr>
            <w:tcW w:w="732" w:type="dxa"/>
          </w:tcPr>
          <w:p w14:paraId="6344D9CB" w14:textId="77777777" w:rsidR="00816CF1" w:rsidRDefault="00816CF1">
            <w:pPr>
              <w:pStyle w:val="TableParagraph"/>
              <w:rPr>
                <w:rFonts w:ascii="Times New Roman"/>
                <w:sz w:val="20"/>
              </w:rPr>
            </w:pPr>
          </w:p>
        </w:tc>
        <w:tc>
          <w:tcPr>
            <w:tcW w:w="732" w:type="dxa"/>
          </w:tcPr>
          <w:p w14:paraId="63643A5A" w14:textId="77777777" w:rsidR="00816CF1" w:rsidRDefault="00B01A57">
            <w:pPr>
              <w:pStyle w:val="TableParagraph"/>
              <w:spacing w:before="30"/>
              <w:ind w:left="53" w:right="34"/>
              <w:jc w:val="center"/>
              <w:rPr>
                <w:sz w:val="20"/>
              </w:rPr>
            </w:pPr>
            <w:r>
              <w:rPr>
                <w:spacing w:val="-10"/>
                <w:sz w:val="13"/>
              </w:rPr>
              <w:t>X</w:t>
            </w:r>
          </w:p>
        </w:tc>
        <w:tc>
          <w:tcPr>
            <w:tcW w:w="731" w:type="dxa"/>
          </w:tcPr>
          <w:p w14:paraId="171F8755" w14:textId="77777777" w:rsidR="00816CF1" w:rsidRDefault="00B01A57">
            <w:pPr>
              <w:pStyle w:val="TableParagraph"/>
              <w:spacing w:before="30"/>
              <w:ind w:left="49" w:right="26"/>
              <w:jc w:val="center"/>
              <w:rPr>
                <w:sz w:val="20"/>
              </w:rPr>
            </w:pPr>
            <w:r>
              <w:rPr>
                <w:spacing w:val="-10"/>
                <w:sz w:val="13"/>
              </w:rPr>
              <w:t>X</w:t>
            </w:r>
          </w:p>
        </w:tc>
        <w:tc>
          <w:tcPr>
            <w:tcW w:w="732" w:type="dxa"/>
          </w:tcPr>
          <w:p w14:paraId="2F978C4A" w14:textId="77777777" w:rsidR="00816CF1" w:rsidRDefault="00816CF1">
            <w:pPr>
              <w:pStyle w:val="TableParagraph"/>
              <w:rPr>
                <w:rFonts w:ascii="Times New Roman"/>
                <w:sz w:val="20"/>
              </w:rPr>
            </w:pPr>
          </w:p>
        </w:tc>
        <w:tc>
          <w:tcPr>
            <w:tcW w:w="731" w:type="dxa"/>
          </w:tcPr>
          <w:p w14:paraId="63EDC680" w14:textId="77777777" w:rsidR="00816CF1" w:rsidRDefault="00816CF1">
            <w:pPr>
              <w:pStyle w:val="TableParagraph"/>
              <w:rPr>
                <w:rFonts w:ascii="Times New Roman"/>
                <w:sz w:val="20"/>
              </w:rPr>
            </w:pPr>
          </w:p>
        </w:tc>
        <w:tc>
          <w:tcPr>
            <w:tcW w:w="731" w:type="dxa"/>
          </w:tcPr>
          <w:p w14:paraId="33E5119D" w14:textId="77777777" w:rsidR="00816CF1" w:rsidRDefault="00B01A57">
            <w:pPr>
              <w:pStyle w:val="TableParagraph"/>
              <w:spacing w:before="30"/>
              <w:ind w:left="49" w:right="20"/>
              <w:jc w:val="center"/>
              <w:rPr>
                <w:sz w:val="20"/>
              </w:rPr>
            </w:pPr>
            <w:r>
              <w:rPr>
                <w:spacing w:val="-10"/>
                <w:sz w:val="13"/>
              </w:rPr>
              <w:t>X</w:t>
            </w:r>
          </w:p>
        </w:tc>
        <w:tc>
          <w:tcPr>
            <w:tcW w:w="732" w:type="dxa"/>
          </w:tcPr>
          <w:p w14:paraId="75E18A33" w14:textId="77777777" w:rsidR="00816CF1" w:rsidRDefault="00816CF1">
            <w:pPr>
              <w:pStyle w:val="TableParagraph"/>
              <w:rPr>
                <w:rFonts w:ascii="Times New Roman"/>
                <w:sz w:val="20"/>
              </w:rPr>
            </w:pPr>
          </w:p>
        </w:tc>
        <w:tc>
          <w:tcPr>
            <w:tcW w:w="732" w:type="dxa"/>
          </w:tcPr>
          <w:p w14:paraId="687FC262" w14:textId="77777777" w:rsidR="00816CF1" w:rsidRDefault="00B01A57">
            <w:pPr>
              <w:pStyle w:val="TableParagraph"/>
              <w:spacing w:before="30"/>
              <w:ind w:left="53" w:right="21"/>
              <w:jc w:val="center"/>
              <w:rPr>
                <w:sz w:val="20"/>
              </w:rPr>
            </w:pPr>
            <w:r>
              <w:rPr>
                <w:spacing w:val="-10"/>
                <w:sz w:val="13"/>
              </w:rPr>
              <w:t>X</w:t>
            </w:r>
          </w:p>
        </w:tc>
        <w:tc>
          <w:tcPr>
            <w:tcW w:w="731" w:type="dxa"/>
          </w:tcPr>
          <w:p w14:paraId="08510D2F" w14:textId="77777777" w:rsidR="00816CF1" w:rsidRDefault="00B01A57">
            <w:pPr>
              <w:pStyle w:val="TableParagraph"/>
              <w:spacing w:before="30"/>
              <w:ind w:right="273"/>
              <w:jc w:val="right"/>
              <w:rPr>
                <w:sz w:val="20"/>
              </w:rPr>
            </w:pPr>
            <w:r>
              <w:rPr>
                <w:spacing w:val="-10"/>
                <w:sz w:val="13"/>
              </w:rPr>
              <w:t>X</w:t>
            </w:r>
          </w:p>
        </w:tc>
        <w:tc>
          <w:tcPr>
            <w:tcW w:w="732" w:type="dxa"/>
          </w:tcPr>
          <w:p w14:paraId="287386E9" w14:textId="77777777" w:rsidR="00816CF1" w:rsidRDefault="00816CF1">
            <w:pPr>
              <w:pStyle w:val="TableParagraph"/>
              <w:rPr>
                <w:rFonts w:ascii="Times New Roman"/>
                <w:sz w:val="20"/>
              </w:rPr>
            </w:pPr>
          </w:p>
        </w:tc>
        <w:tc>
          <w:tcPr>
            <w:tcW w:w="732" w:type="dxa"/>
          </w:tcPr>
          <w:p w14:paraId="730B7361" w14:textId="77777777" w:rsidR="00816CF1" w:rsidRDefault="00816CF1">
            <w:pPr>
              <w:pStyle w:val="TableParagraph"/>
              <w:rPr>
                <w:rFonts w:ascii="Times New Roman"/>
                <w:sz w:val="20"/>
              </w:rPr>
            </w:pPr>
          </w:p>
        </w:tc>
        <w:tc>
          <w:tcPr>
            <w:tcW w:w="731" w:type="dxa"/>
          </w:tcPr>
          <w:p w14:paraId="19564F2B" w14:textId="77777777" w:rsidR="00816CF1" w:rsidRDefault="00B01A57">
            <w:pPr>
              <w:pStyle w:val="TableParagraph"/>
              <w:spacing w:before="30"/>
              <w:ind w:left="49" w:right="7"/>
              <w:jc w:val="center"/>
              <w:rPr>
                <w:sz w:val="20"/>
              </w:rPr>
            </w:pPr>
            <w:r>
              <w:rPr>
                <w:spacing w:val="-10"/>
                <w:sz w:val="13"/>
              </w:rPr>
              <w:t>X</w:t>
            </w:r>
          </w:p>
        </w:tc>
        <w:tc>
          <w:tcPr>
            <w:tcW w:w="732" w:type="dxa"/>
          </w:tcPr>
          <w:p w14:paraId="1F27F313" w14:textId="77777777" w:rsidR="00816CF1" w:rsidRDefault="00816CF1">
            <w:pPr>
              <w:pStyle w:val="TableParagraph"/>
              <w:rPr>
                <w:rFonts w:ascii="Times New Roman"/>
                <w:sz w:val="20"/>
              </w:rPr>
            </w:pPr>
          </w:p>
        </w:tc>
        <w:tc>
          <w:tcPr>
            <w:tcW w:w="731" w:type="dxa"/>
          </w:tcPr>
          <w:p w14:paraId="5AA4DA32" w14:textId="77777777" w:rsidR="00816CF1" w:rsidRDefault="00B01A57">
            <w:pPr>
              <w:pStyle w:val="TableParagraph"/>
              <w:spacing w:before="30"/>
              <w:ind w:left="49" w:right="2"/>
              <w:jc w:val="center"/>
              <w:rPr>
                <w:sz w:val="20"/>
              </w:rPr>
            </w:pPr>
            <w:r>
              <w:rPr>
                <w:spacing w:val="-10"/>
                <w:sz w:val="13"/>
              </w:rPr>
              <w:t>X</w:t>
            </w:r>
          </w:p>
        </w:tc>
        <w:tc>
          <w:tcPr>
            <w:tcW w:w="732" w:type="dxa"/>
          </w:tcPr>
          <w:p w14:paraId="01539625" w14:textId="77777777" w:rsidR="00816CF1" w:rsidRDefault="00816CF1">
            <w:pPr>
              <w:pStyle w:val="TableParagraph"/>
              <w:rPr>
                <w:rFonts w:ascii="Times New Roman"/>
                <w:sz w:val="20"/>
              </w:rPr>
            </w:pPr>
          </w:p>
        </w:tc>
      </w:tr>
      <w:tr w:rsidR="00816CF1" w14:paraId="27D08CEC" w14:textId="77777777">
        <w:trPr>
          <w:trHeight w:val="520"/>
        </w:trPr>
        <w:tc>
          <w:tcPr>
            <w:tcW w:w="5826" w:type="dxa"/>
          </w:tcPr>
          <w:p w14:paraId="519CA6F2" w14:textId="77777777" w:rsidR="00816CF1" w:rsidRDefault="00B01A57">
            <w:pPr>
              <w:pStyle w:val="TableParagraph"/>
              <w:spacing w:before="30"/>
              <w:ind w:left="57"/>
              <w:rPr>
                <w:sz w:val="20"/>
                <w:lang w:eastAsia="ja-JP"/>
              </w:rPr>
            </w:pPr>
            <w:r>
              <w:rPr>
                <w:sz w:val="13"/>
                <w:lang w:eastAsia="ja-JP"/>
              </w:rPr>
              <w:t>海上変電所基礎</w:t>
            </w:r>
            <w:r>
              <w:rPr>
                <w:sz w:val="13"/>
                <w:lang w:eastAsia="ja-JP"/>
              </w:rPr>
              <w:t>1</w:t>
            </w:r>
            <w:r>
              <w:rPr>
                <w:sz w:val="13"/>
                <w:lang w:eastAsia="ja-JP"/>
              </w:rPr>
              <w:t>基当たりの洗掘防止対策を施した海底のフットプリント</w:t>
            </w:r>
            <w:r>
              <w:rPr>
                <w:sz w:val="13"/>
                <w:lang w:eastAsia="ja-JP"/>
              </w:rPr>
              <w:t>（平方フィート）</w:t>
            </w:r>
          </w:p>
        </w:tc>
        <w:tc>
          <w:tcPr>
            <w:tcW w:w="1856" w:type="dxa"/>
          </w:tcPr>
          <w:p w14:paraId="01BD8216" w14:textId="77777777" w:rsidR="00816CF1" w:rsidRDefault="00B01A57">
            <w:pPr>
              <w:pStyle w:val="TableParagraph"/>
              <w:spacing w:before="147"/>
              <w:ind w:left="10" w:right="3"/>
              <w:jc w:val="center"/>
              <w:rPr>
                <w:sz w:val="20"/>
              </w:rPr>
            </w:pPr>
            <w:r>
              <w:rPr>
                <w:spacing w:val="-2"/>
                <w:sz w:val="13"/>
              </w:rPr>
              <w:t>497,092</w:t>
            </w:r>
          </w:p>
        </w:tc>
        <w:tc>
          <w:tcPr>
            <w:tcW w:w="730" w:type="dxa"/>
          </w:tcPr>
          <w:p w14:paraId="5E34363F" w14:textId="77777777" w:rsidR="00816CF1" w:rsidRDefault="00816CF1">
            <w:pPr>
              <w:pStyle w:val="TableParagraph"/>
              <w:rPr>
                <w:rFonts w:ascii="Times New Roman"/>
                <w:sz w:val="20"/>
              </w:rPr>
            </w:pPr>
          </w:p>
        </w:tc>
        <w:tc>
          <w:tcPr>
            <w:tcW w:w="731" w:type="dxa"/>
          </w:tcPr>
          <w:p w14:paraId="1411E7D5" w14:textId="77777777" w:rsidR="00816CF1" w:rsidRDefault="00816CF1">
            <w:pPr>
              <w:pStyle w:val="TableParagraph"/>
              <w:rPr>
                <w:rFonts w:ascii="Times New Roman"/>
                <w:sz w:val="20"/>
              </w:rPr>
            </w:pPr>
          </w:p>
        </w:tc>
        <w:tc>
          <w:tcPr>
            <w:tcW w:w="731" w:type="dxa"/>
          </w:tcPr>
          <w:p w14:paraId="0DF791CD" w14:textId="77777777" w:rsidR="00816CF1" w:rsidRDefault="00B01A57">
            <w:pPr>
              <w:pStyle w:val="TableParagraph"/>
              <w:spacing w:before="32"/>
              <w:ind w:left="49" w:right="35"/>
              <w:jc w:val="center"/>
              <w:rPr>
                <w:sz w:val="20"/>
              </w:rPr>
            </w:pPr>
            <w:r>
              <w:rPr>
                <w:spacing w:val="-10"/>
                <w:sz w:val="13"/>
              </w:rPr>
              <w:t>X</w:t>
            </w:r>
          </w:p>
        </w:tc>
        <w:tc>
          <w:tcPr>
            <w:tcW w:w="731" w:type="dxa"/>
          </w:tcPr>
          <w:p w14:paraId="6DA11A85" w14:textId="77777777" w:rsidR="00816CF1" w:rsidRDefault="00816CF1">
            <w:pPr>
              <w:pStyle w:val="TableParagraph"/>
              <w:rPr>
                <w:rFonts w:ascii="Times New Roman"/>
                <w:sz w:val="20"/>
              </w:rPr>
            </w:pPr>
          </w:p>
        </w:tc>
        <w:tc>
          <w:tcPr>
            <w:tcW w:w="732" w:type="dxa"/>
          </w:tcPr>
          <w:p w14:paraId="5883513B" w14:textId="77777777" w:rsidR="00816CF1" w:rsidRDefault="00816CF1">
            <w:pPr>
              <w:pStyle w:val="TableParagraph"/>
              <w:rPr>
                <w:rFonts w:ascii="Times New Roman"/>
                <w:sz w:val="20"/>
              </w:rPr>
            </w:pPr>
          </w:p>
        </w:tc>
        <w:tc>
          <w:tcPr>
            <w:tcW w:w="732" w:type="dxa"/>
          </w:tcPr>
          <w:p w14:paraId="40D03A72" w14:textId="77777777" w:rsidR="00816CF1" w:rsidRDefault="00B01A57">
            <w:pPr>
              <w:pStyle w:val="TableParagraph"/>
              <w:spacing w:before="32"/>
              <w:ind w:left="53" w:right="34"/>
              <w:jc w:val="center"/>
              <w:rPr>
                <w:sz w:val="20"/>
              </w:rPr>
            </w:pPr>
            <w:r>
              <w:rPr>
                <w:spacing w:val="-10"/>
                <w:sz w:val="13"/>
              </w:rPr>
              <w:t>X</w:t>
            </w:r>
          </w:p>
        </w:tc>
        <w:tc>
          <w:tcPr>
            <w:tcW w:w="731" w:type="dxa"/>
          </w:tcPr>
          <w:p w14:paraId="0F5F047A" w14:textId="77777777" w:rsidR="00816CF1" w:rsidRDefault="00B01A57">
            <w:pPr>
              <w:pStyle w:val="TableParagraph"/>
              <w:spacing w:before="32"/>
              <w:ind w:left="49" w:right="26"/>
              <w:jc w:val="center"/>
              <w:rPr>
                <w:sz w:val="20"/>
              </w:rPr>
            </w:pPr>
            <w:r>
              <w:rPr>
                <w:spacing w:val="-10"/>
                <w:sz w:val="13"/>
              </w:rPr>
              <w:t>X</w:t>
            </w:r>
          </w:p>
        </w:tc>
        <w:tc>
          <w:tcPr>
            <w:tcW w:w="732" w:type="dxa"/>
          </w:tcPr>
          <w:p w14:paraId="4B3B86B9" w14:textId="77777777" w:rsidR="00816CF1" w:rsidRDefault="00816CF1">
            <w:pPr>
              <w:pStyle w:val="TableParagraph"/>
              <w:rPr>
                <w:rFonts w:ascii="Times New Roman"/>
                <w:sz w:val="20"/>
              </w:rPr>
            </w:pPr>
          </w:p>
        </w:tc>
        <w:tc>
          <w:tcPr>
            <w:tcW w:w="731" w:type="dxa"/>
          </w:tcPr>
          <w:p w14:paraId="45AC4F35" w14:textId="77777777" w:rsidR="00816CF1" w:rsidRDefault="00816CF1">
            <w:pPr>
              <w:pStyle w:val="TableParagraph"/>
              <w:rPr>
                <w:rFonts w:ascii="Times New Roman"/>
                <w:sz w:val="20"/>
              </w:rPr>
            </w:pPr>
          </w:p>
        </w:tc>
        <w:tc>
          <w:tcPr>
            <w:tcW w:w="731" w:type="dxa"/>
          </w:tcPr>
          <w:p w14:paraId="7E678296" w14:textId="77777777" w:rsidR="00816CF1" w:rsidRDefault="00B01A57">
            <w:pPr>
              <w:pStyle w:val="TableParagraph"/>
              <w:spacing w:before="32"/>
              <w:ind w:left="49" w:right="20"/>
              <w:jc w:val="center"/>
              <w:rPr>
                <w:sz w:val="20"/>
              </w:rPr>
            </w:pPr>
            <w:r>
              <w:rPr>
                <w:spacing w:val="-10"/>
                <w:sz w:val="13"/>
              </w:rPr>
              <w:t>X</w:t>
            </w:r>
          </w:p>
        </w:tc>
        <w:tc>
          <w:tcPr>
            <w:tcW w:w="732" w:type="dxa"/>
          </w:tcPr>
          <w:p w14:paraId="6409A8A1" w14:textId="77777777" w:rsidR="00816CF1" w:rsidRDefault="00816CF1">
            <w:pPr>
              <w:pStyle w:val="TableParagraph"/>
              <w:rPr>
                <w:rFonts w:ascii="Times New Roman"/>
                <w:sz w:val="20"/>
              </w:rPr>
            </w:pPr>
          </w:p>
        </w:tc>
        <w:tc>
          <w:tcPr>
            <w:tcW w:w="732" w:type="dxa"/>
          </w:tcPr>
          <w:p w14:paraId="6197174E" w14:textId="77777777" w:rsidR="00816CF1" w:rsidRDefault="00B01A57">
            <w:pPr>
              <w:pStyle w:val="TableParagraph"/>
              <w:spacing w:before="32"/>
              <w:ind w:left="53" w:right="20"/>
              <w:jc w:val="center"/>
              <w:rPr>
                <w:sz w:val="20"/>
              </w:rPr>
            </w:pPr>
            <w:r>
              <w:rPr>
                <w:spacing w:val="-10"/>
                <w:sz w:val="13"/>
              </w:rPr>
              <w:t>X</w:t>
            </w:r>
          </w:p>
        </w:tc>
        <w:tc>
          <w:tcPr>
            <w:tcW w:w="731" w:type="dxa"/>
          </w:tcPr>
          <w:p w14:paraId="7C65FDF9" w14:textId="77777777" w:rsidR="00816CF1" w:rsidRDefault="00B01A57">
            <w:pPr>
              <w:pStyle w:val="TableParagraph"/>
              <w:spacing w:before="32"/>
              <w:ind w:right="273"/>
              <w:jc w:val="right"/>
              <w:rPr>
                <w:sz w:val="20"/>
              </w:rPr>
            </w:pPr>
            <w:r>
              <w:rPr>
                <w:spacing w:val="-10"/>
                <w:sz w:val="13"/>
              </w:rPr>
              <w:t>X</w:t>
            </w:r>
          </w:p>
        </w:tc>
        <w:tc>
          <w:tcPr>
            <w:tcW w:w="732" w:type="dxa"/>
          </w:tcPr>
          <w:p w14:paraId="6FCD3636" w14:textId="77777777" w:rsidR="00816CF1" w:rsidRDefault="00816CF1">
            <w:pPr>
              <w:pStyle w:val="TableParagraph"/>
              <w:rPr>
                <w:rFonts w:ascii="Times New Roman"/>
                <w:sz w:val="20"/>
              </w:rPr>
            </w:pPr>
          </w:p>
        </w:tc>
        <w:tc>
          <w:tcPr>
            <w:tcW w:w="732" w:type="dxa"/>
          </w:tcPr>
          <w:p w14:paraId="2EA5A017" w14:textId="77777777" w:rsidR="00816CF1" w:rsidRDefault="00816CF1">
            <w:pPr>
              <w:pStyle w:val="TableParagraph"/>
              <w:rPr>
                <w:rFonts w:ascii="Times New Roman"/>
                <w:sz w:val="20"/>
              </w:rPr>
            </w:pPr>
          </w:p>
        </w:tc>
        <w:tc>
          <w:tcPr>
            <w:tcW w:w="731" w:type="dxa"/>
          </w:tcPr>
          <w:p w14:paraId="22FB708B" w14:textId="77777777" w:rsidR="00816CF1" w:rsidRDefault="00B01A57">
            <w:pPr>
              <w:pStyle w:val="TableParagraph"/>
              <w:spacing w:before="32"/>
              <w:ind w:left="49" w:right="6"/>
              <w:jc w:val="center"/>
              <w:rPr>
                <w:sz w:val="20"/>
              </w:rPr>
            </w:pPr>
            <w:r>
              <w:rPr>
                <w:spacing w:val="-10"/>
                <w:sz w:val="13"/>
              </w:rPr>
              <w:t>X</w:t>
            </w:r>
          </w:p>
        </w:tc>
        <w:tc>
          <w:tcPr>
            <w:tcW w:w="732" w:type="dxa"/>
          </w:tcPr>
          <w:p w14:paraId="23194456" w14:textId="77777777" w:rsidR="00816CF1" w:rsidRDefault="00816CF1">
            <w:pPr>
              <w:pStyle w:val="TableParagraph"/>
              <w:rPr>
                <w:rFonts w:ascii="Times New Roman"/>
                <w:sz w:val="20"/>
              </w:rPr>
            </w:pPr>
          </w:p>
        </w:tc>
        <w:tc>
          <w:tcPr>
            <w:tcW w:w="731" w:type="dxa"/>
          </w:tcPr>
          <w:p w14:paraId="1B5F67CB" w14:textId="77777777" w:rsidR="00816CF1" w:rsidRDefault="00B01A57">
            <w:pPr>
              <w:pStyle w:val="TableParagraph"/>
              <w:spacing w:before="32"/>
              <w:ind w:left="49" w:right="2"/>
              <w:jc w:val="center"/>
              <w:rPr>
                <w:sz w:val="20"/>
              </w:rPr>
            </w:pPr>
            <w:r>
              <w:rPr>
                <w:spacing w:val="-10"/>
                <w:sz w:val="13"/>
              </w:rPr>
              <w:t>X</w:t>
            </w:r>
          </w:p>
        </w:tc>
        <w:tc>
          <w:tcPr>
            <w:tcW w:w="732" w:type="dxa"/>
          </w:tcPr>
          <w:p w14:paraId="361D9457" w14:textId="77777777" w:rsidR="00816CF1" w:rsidRDefault="00816CF1">
            <w:pPr>
              <w:pStyle w:val="TableParagraph"/>
              <w:rPr>
                <w:rFonts w:ascii="Times New Roman"/>
                <w:sz w:val="20"/>
              </w:rPr>
            </w:pPr>
          </w:p>
        </w:tc>
      </w:tr>
      <w:tr w:rsidR="00816CF1" w14:paraId="577CEC64" w14:textId="77777777">
        <w:trPr>
          <w:trHeight w:val="290"/>
        </w:trPr>
        <w:tc>
          <w:tcPr>
            <w:tcW w:w="5826" w:type="dxa"/>
          </w:tcPr>
          <w:p w14:paraId="06BAFFDF" w14:textId="77777777" w:rsidR="00816CF1" w:rsidRDefault="00B01A57">
            <w:pPr>
              <w:pStyle w:val="TableParagraph"/>
              <w:spacing w:before="30"/>
              <w:ind w:left="57"/>
              <w:rPr>
                <w:sz w:val="20"/>
                <w:lang w:eastAsia="ja-JP"/>
              </w:rPr>
            </w:pPr>
            <w:r>
              <w:rPr>
                <w:sz w:val="13"/>
                <w:lang w:eastAsia="ja-JP"/>
              </w:rPr>
              <w:t>最低天文潮時の寸法</w:t>
            </w:r>
            <w:r>
              <w:rPr>
                <w:spacing w:val="-2"/>
                <w:sz w:val="13"/>
                <w:lang w:eastAsia="ja-JP"/>
              </w:rPr>
              <w:t>（フィート）</w:t>
            </w:r>
          </w:p>
        </w:tc>
        <w:tc>
          <w:tcPr>
            <w:tcW w:w="1856" w:type="dxa"/>
          </w:tcPr>
          <w:p w14:paraId="4EF6C216" w14:textId="77777777" w:rsidR="00816CF1" w:rsidRDefault="00B01A57">
            <w:pPr>
              <w:pStyle w:val="TableParagraph"/>
              <w:spacing w:before="30"/>
              <w:ind w:left="376"/>
              <w:rPr>
                <w:sz w:val="20"/>
              </w:rPr>
            </w:pPr>
            <w:r>
              <w:rPr>
                <w:sz w:val="13"/>
              </w:rPr>
              <w:t xml:space="preserve">98.4 x </w:t>
            </w:r>
            <w:r>
              <w:rPr>
                <w:spacing w:val="-2"/>
                <w:sz w:val="13"/>
              </w:rPr>
              <w:t>131.2</w:t>
            </w:r>
          </w:p>
        </w:tc>
        <w:tc>
          <w:tcPr>
            <w:tcW w:w="730" w:type="dxa"/>
          </w:tcPr>
          <w:p w14:paraId="6B80A90C" w14:textId="77777777" w:rsidR="00816CF1" w:rsidRDefault="00816CF1">
            <w:pPr>
              <w:pStyle w:val="TableParagraph"/>
              <w:rPr>
                <w:rFonts w:ascii="Times New Roman"/>
                <w:sz w:val="20"/>
              </w:rPr>
            </w:pPr>
          </w:p>
        </w:tc>
        <w:tc>
          <w:tcPr>
            <w:tcW w:w="731" w:type="dxa"/>
          </w:tcPr>
          <w:p w14:paraId="41E21025" w14:textId="77777777" w:rsidR="00816CF1" w:rsidRDefault="00816CF1">
            <w:pPr>
              <w:pStyle w:val="TableParagraph"/>
              <w:rPr>
                <w:rFonts w:ascii="Times New Roman"/>
                <w:sz w:val="20"/>
              </w:rPr>
            </w:pPr>
          </w:p>
        </w:tc>
        <w:tc>
          <w:tcPr>
            <w:tcW w:w="731" w:type="dxa"/>
          </w:tcPr>
          <w:p w14:paraId="18922CBE" w14:textId="77777777" w:rsidR="00816CF1" w:rsidRDefault="00B01A57">
            <w:pPr>
              <w:pStyle w:val="TableParagraph"/>
              <w:spacing w:before="30"/>
              <w:ind w:left="49" w:right="35"/>
              <w:jc w:val="center"/>
              <w:rPr>
                <w:sz w:val="20"/>
              </w:rPr>
            </w:pPr>
            <w:r>
              <w:rPr>
                <w:spacing w:val="-10"/>
                <w:sz w:val="13"/>
              </w:rPr>
              <w:t>X</w:t>
            </w:r>
          </w:p>
        </w:tc>
        <w:tc>
          <w:tcPr>
            <w:tcW w:w="731" w:type="dxa"/>
          </w:tcPr>
          <w:p w14:paraId="3ACB2B92" w14:textId="77777777" w:rsidR="00816CF1" w:rsidRDefault="00816CF1">
            <w:pPr>
              <w:pStyle w:val="TableParagraph"/>
              <w:rPr>
                <w:rFonts w:ascii="Times New Roman"/>
                <w:sz w:val="20"/>
              </w:rPr>
            </w:pPr>
          </w:p>
        </w:tc>
        <w:tc>
          <w:tcPr>
            <w:tcW w:w="732" w:type="dxa"/>
          </w:tcPr>
          <w:p w14:paraId="1F5362DF" w14:textId="77777777" w:rsidR="00816CF1" w:rsidRDefault="00816CF1">
            <w:pPr>
              <w:pStyle w:val="TableParagraph"/>
              <w:rPr>
                <w:rFonts w:ascii="Times New Roman"/>
                <w:sz w:val="20"/>
              </w:rPr>
            </w:pPr>
          </w:p>
        </w:tc>
        <w:tc>
          <w:tcPr>
            <w:tcW w:w="732" w:type="dxa"/>
          </w:tcPr>
          <w:p w14:paraId="5D04CEE4" w14:textId="77777777" w:rsidR="00816CF1" w:rsidRDefault="00B01A57">
            <w:pPr>
              <w:pStyle w:val="TableParagraph"/>
              <w:spacing w:before="30"/>
              <w:ind w:left="53" w:right="34"/>
              <w:jc w:val="center"/>
              <w:rPr>
                <w:sz w:val="20"/>
              </w:rPr>
            </w:pPr>
            <w:r>
              <w:rPr>
                <w:spacing w:val="-10"/>
                <w:sz w:val="13"/>
              </w:rPr>
              <w:t>X</w:t>
            </w:r>
          </w:p>
        </w:tc>
        <w:tc>
          <w:tcPr>
            <w:tcW w:w="731" w:type="dxa"/>
          </w:tcPr>
          <w:p w14:paraId="1C81DE6B" w14:textId="77777777" w:rsidR="00816CF1" w:rsidRDefault="00B01A57">
            <w:pPr>
              <w:pStyle w:val="TableParagraph"/>
              <w:spacing w:before="30"/>
              <w:ind w:left="49" w:right="26"/>
              <w:jc w:val="center"/>
              <w:rPr>
                <w:sz w:val="20"/>
              </w:rPr>
            </w:pPr>
            <w:r>
              <w:rPr>
                <w:spacing w:val="-10"/>
                <w:sz w:val="13"/>
              </w:rPr>
              <w:t>X</w:t>
            </w:r>
          </w:p>
        </w:tc>
        <w:tc>
          <w:tcPr>
            <w:tcW w:w="732" w:type="dxa"/>
          </w:tcPr>
          <w:p w14:paraId="3D3E5D54" w14:textId="77777777" w:rsidR="00816CF1" w:rsidRDefault="00816CF1">
            <w:pPr>
              <w:pStyle w:val="TableParagraph"/>
              <w:rPr>
                <w:rFonts w:ascii="Times New Roman"/>
                <w:sz w:val="20"/>
              </w:rPr>
            </w:pPr>
          </w:p>
        </w:tc>
        <w:tc>
          <w:tcPr>
            <w:tcW w:w="731" w:type="dxa"/>
          </w:tcPr>
          <w:p w14:paraId="1C8F2AAC" w14:textId="77777777" w:rsidR="00816CF1" w:rsidRDefault="00816CF1">
            <w:pPr>
              <w:pStyle w:val="TableParagraph"/>
              <w:rPr>
                <w:rFonts w:ascii="Times New Roman"/>
                <w:sz w:val="20"/>
              </w:rPr>
            </w:pPr>
          </w:p>
        </w:tc>
        <w:tc>
          <w:tcPr>
            <w:tcW w:w="731" w:type="dxa"/>
          </w:tcPr>
          <w:p w14:paraId="3B64C314" w14:textId="77777777" w:rsidR="00816CF1" w:rsidRDefault="00B01A57">
            <w:pPr>
              <w:pStyle w:val="TableParagraph"/>
              <w:spacing w:before="30"/>
              <w:ind w:left="49" w:right="20"/>
              <w:jc w:val="center"/>
              <w:rPr>
                <w:sz w:val="20"/>
              </w:rPr>
            </w:pPr>
            <w:r>
              <w:rPr>
                <w:spacing w:val="-10"/>
                <w:sz w:val="13"/>
              </w:rPr>
              <w:t>X</w:t>
            </w:r>
          </w:p>
        </w:tc>
        <w:tc>
          <w:tcPr>
            <w:tcW w:w="732" w:type="dxa"/>
          </w:tcPr>
          <w:p w14:paraId="239CB1C1" w14:textId="77777777" w:rsidR="00816CF1" w:rsidRDefault="00816CF1">
            <w:pPr>
              <w:pStyle w:val="TableParagraph"/>
              <w:rPr>
                <w:rFonts w:ascii="Times New Roman"/>
                <w:sz w:val="20"/>
              </w:rPr>
            </w:pPr>
          </w:p>
        </w:tc>
        <w:tc>
          <w:tcPr>
            <w:tcW w:w="732" w:type="dxa"/>
          </w:tcPr>
          <w:p w14:paraId="4D5C0AA3" w14:textId="77777777" w:rsidR="00816CF1" w:rsidRDefault="00B01A57">
            <w:pPr>
              <w:pStyle w:val="TableParagraph"/>
              <w:spacing w:before="30"/>
              <w:ind w:left="53" w:right="21"/>
              <w:jc w:val="center"/>
              <w:rPr>
                <w:sz w:val="20"/>
              </w:rPr>
            </w:pPr>
            <w:r>
              <w:rPr>
                <w:spacing w:val="-10"/>
                <w:sz w:val="13"/>
              </w:rPr>
              <w:t>X</w:t>
            </w:r>
          </w:p>
        </w:tc>
        <w:tc>
          <w:tcPr>
            <w:tcW w:w="731" w:type="dxa"/>
          </w:tcPr>
          <w:p w14:paraId="5F10DAAB" w14:textId="77777777" w:rsidR="00816CF1" w:rsidRDefault="00B01A57">
            <w:pPr>
              <w:pStyle w:val="TableParagraph"/>
              <w:spacing w:before="30"/>
              <w:ind w:left="70"/>
              <w:rPr>
                <w:sz w:val="20"/>
              </w:rPr>
            </w:pPr>
            <w:r>
              <w:rPr>
                <w:spacing w:val="-10"/>
                <w:sz w:val="13"/>
              </w:rPr>
              <w:t>X</w:t>
            </w:r>
          </w:p>
        </w:tc>
        <w:tc>
          <w:tcPr>
            <w:tcW w:w="732" w:type="dxa"/>
          </w:tcPr>
          <w:p w14:paraId="24A1A897" w14:textId="77777777" w:rsidR="00816CF1" w:rsidRDefault="00816CF1">
            <w:pPr>
              <w:pStyle w:val="TableParagraph"/>
              <w:rPr>
                <w:rFonts w:ascii="Times New Roman"/>
                <w:sz w:val="20"/>
              </w:rPr>
            </w:pPr>
          </w:p>
        </w:tc>
        <w:tc>
          <w:tcPr>
            <w:tcW w:w="732" w:type="dxa"/>
          </w:tcPr>
          <w:p w14:paraId="68CD73DB" w14:textId="77777777" w:rsidR="00816CF1" w:rsidRDefault="00816CF1">
            <w:pPr>
              <w:pStyle w:val="TableParagraph"/>
              <w:rPr>
                <w:rFonts w:ascii="Times New Roman"/>
                <w:sz w:val="20"/>
              </w:rPr>
            </w:pPr>
          </w:p>
        </w:tc>
        <w:tc>
          <w:tcPr>
            <w:tcW w:w="731" w:type="dxa"/>
          </w:tcPr>
          <w:p w14:paraId="2CE291F2" w14:textId="77777777" w:rsidR="00816CF1" w:rsidRDefault="00B01A57">
            <w:pPr>
              <w:pStyle w:val="TableParagraph"/>
              <w:spacing w:before="30"/>
              <w:ind w:left="49" w:right="7"/>
              <w:jc w:val="center"/>
              <w:rPr>
                <w:sz w:val="20"/>
              </w:rPr>
            </w:pPr>
            <w:r>
              <w:rPr>
                <w:spacing w:val="-10"/>
                <w:sz w:val="13"/>
              </w:rPr>
              <w:t>X</w:t>
            </w:r>
          </w:p>
        </w:tc>
        <w:tc>
          <w:tcPr>
            <w:tcW w:w="732" w:type="dxa"/>
          </w:tcPr>
          <w:p w14:paraId="0B05AE49" w14:textId="77777777" w:rsidR="00816CF1" w:rsidRDefault="00B01A57">
            <w:pPr>
              <w:pStyle w:val="TableParagraph"/>
              <w:spacing w:before="30"/>
              <w:ind w:left="53" w:right="9"/>
              <w:jc w:val="center"/>
              <w:rPr>
                <w:sz w:val="20"/>
              </w:rPr>
            </w:pPr>
            <w:r>
              <w:rPr>
                <w:spacing w:val="-10"/>
                <w:sz w:val="13"/>
              </w:rPr>
              <w:t>X</w:t>
            </w:r>
          </w:p>
        </w:tc>
        <w:tc>
          <w:tcPr>
            <w:tcW w:w="731" w:type="dxa"/>
          </w:tcPr>
          <w:p w14:paraId="73FBD0ED" w14:textId="77777777" w:rsidR="00816CF1" w:rsidRDefault="00816CF1">
            <w:pPr>
              <w:pStyle w:val="TableParagraph"/>
              <w:rPr>
                <w:rFonts w:ascii="Times New Roman"/>
                <w:sz w:val="20"/>
              </w:rPr>
            </w:pPr>
          </w:p>
        </w:tc>
        <w:tc>
          <w:tcPr>
            <w:tcW w:w="732" w:type="dxa"/>
          </w:tcPr>
          <w:p w14:paraId="1E8B0CF6" w14:textId="77777777" w:rsidR="00816CF1" w:rsidRDefault="00816CF1">
            <w:pPr>
              <w:pStyle w:val="TableParagraph"/>
              <w:rPr>
                <w:rFonts w:ascii="Times New Roman"/>
                <w:sz w:val="20"/>
              </w:rPr>
            </w:pPr>
          </w:p>
        </w:tc>
      </w:tr>
      <w:tr w:rsidR="00816CF1" w14:paraId="19477F20" w14:textId="77777777">
        <w:trPr>
          <w:trHeight w:val="289"/>
        </w:trPr>
        <w:tc>
          <w:tcPr>
            <w:tcW w:w="21579" w:type="dxa"/>
            <w:gridSpan w:val="21"/>
            <w:shd w:val="clear" w:color="auto" w:fill="F1F1F1"/>
          </w:tcPr>
          <w:p w14:paraId="6E85ACEA" w14:textId="77777777" w:rsidR="00816CF1" w:rsidRDefault="00B01A57">
            <w:pPr>
              <w:pStyle w:val="TableParagraph"/>
              <w:spacing w:before="30"/>
              <w:ind w:left="57"/>
              <w:rPr>
                <w:b/>
                <w:sz w:val="20"/>
                <w:lang w:eastAsia="ja-JP"/>
              </w:rPr>
            </w:pPr>
            <w:r>
              <w:rPr>
                <w:b/>
                <w:sz w:val="13"/>
                <w:lang w:eastAsia="ja-JP"/>
              </w:rPr>
              <w:t>OSS</w:t>
            </w:r>
            <w:r>
              <w:rPr>
                <w:b/>
                <w:spacing w:val="-2"/>
                <w:sz w:val="13"/>
                <w:lang w:eastAsia="ja-JP"/>
              </w:rPr>
              <w:t>基礎の</w:t>
            </w:r>
            <w:r>
              <w:rPr>
                <w:b/>
                <w:sz w:val="13"/>
                <w:lang w:eastAsia="ja-JP"/>
              </w:rPr>
              <w:t>最大総インパクト</w:t>
            </w:r>
          </w:p>
        </w:tc>
      </w:tr>
      <w:tr w:rsidR="00816CF1" w14:paraId="525EE0AA" w14:textId="77777777">
        <w:trPr>
          <w:trHeight w:val="290"/>
        </w:trPr>
        <w:tc>
          <w:tcPr>
            <w:tcW w:w="5826" w:type="dxa"/>
          </w:tcPr>
          <w:p w14:paraId="66E4BAAD" w14:textId="77777777" w:rsidR="00816CF1" w:rsidRDefault="00B01A57">
            <w:pPr>
              <w:pStyle w:val="TableParagraph"/>
              <w:spacing w:before="30"/>
              <w:ind w:left="57"/>
              <w:rPr>
                <w:sz w:val="20"/>
                <w:lang w:eastAsia="ja-JP"/>
              </w:rPr>
            </w:pPr>
            <w:r>
              <w:rPr>
                <w:sz w:val="13"/>
                <w:lang w:eastAsia="ja-JP"/>
              </w:rPr>
              <w:t>OSS</w:t>
            </w:r>
            <w:r>
              <w:rPr>
                <w:sz w:val="13"/>
                <w:lang w:eastAsia="ja-JP"/>
              </w:rPr>
              <w:t>あたりの一時的な最大建設面積</w:t>
            </w:r>
            <w:r>
              <w:rPr>
                <w:spacing w:val="-2"/>
                <w:sz w:val="13"/>
                <w:lang w:eastAsia="ja-JP"/>
              </w:rPr>
              <w:t>（エーカー）</w:t>
            </w:r>
          </w:p>
        </w:tc>
        <w:tc>
          <w:tcPr>
            <w:tcW w:w="1856" w:type="dxa"/>
          </w:tcPr>
          <w:p w14:paraId="6FDA66B2" w14:textId="77777777" w:rsidR="00816CF1" w:rsidRDefault="00B01A57">
            <w:pPr>
              <w:pStyle w:val="TableParagraph"/>
              <w:spacing w:before="30"/>
              <w:ind w:left="10" w:right="1"/>
              <w:jc w:val="center"/>
              <w:rPr>
                <w:sz w:val="20"/>
              </w:rPr>
            </w:pPr>
            <w:r>
              <w:rPr>
                <w:spacing w:val="-4"/>
                <w:sz w:val="13"/>
              </w:rPr>
              <w:t>3.74</w:t>
            </w:r>
          </w:p>
        </w:tc>
        <w:tc>
          <w:tcPr>
            <w:tcW w:w="730" w:type="dxa"/>
          </w:tcPr>
          <w:p w14:paraId="28A2B16D" w14:textId="77777777" w:rsidR="00816CF1" w:rsidRDefault="00816CF1">
            <w:pPr>
              <w:pStyle w:val="TableParagraph"/>
              <w:rPr>
                <w:rFonts w:ascii="Times New Roman"/>
                <w:sz w:val="20"/>
              </w:rPr>
            </w:pPr>
          </w:p>
        </w:tc>
        <w:tc>
          <w:tcPr>
            <w:tcW w:w="731" w:type="dxa"/>
          </w:tcPr>
          <w:p w14:paraId="047D78B2" w14:textId="77777777" w:rsidR="00816CF1" w:rsidRDefault="00816CF1">
            <w:pPr>
              <w:pStyle w:val="TableParagraph"/>
              <w:rPr>
                <w:rFonts w:ascii="Times New Roman"/>
                <w:sz w:val="20"/>
              </w:rPr>
            </w:pPr>
          </w:p>
        </w:tc>
        <w:tc>
          <w:tcPr>
            <w:tcW w:w="731" w:type="dxa"/>
          </w:tcPr>
          <w:p w14:paraId="5C8BECD3" w14:textId="77777777" w:rsidR="00816CF1" w:rsidRDefault="00B01A57">
            <w:pPr>
              <w:pStyle w:val="TableParagraph"/>
              <w:spacing w:before="30"/>
              <w:ind w:left="49" w:right="36"/>
              <w:jc w:val="center"/>
              <w:rPr>
                <w:sz w:val="20"/>
              </w:rPr>
            </w:pPr>
            <w:r>
              <w:rPr>
                <w:spacing w:val="-10"/>
                <w:sz w:val="13"/>
              </w:rPr>
              <w:t>X</w:t>
            </w:r>
          </w:p>
        </w:tc>
        <w:tc>
          <w:tcPr>
            <w:tcW w:w="731" w:type="dxa"/>
          </w:tcPr>
          <w:p w14:paraId="7F094246" w14:textId="77777777" w:rsidR="00816CF1" w:rsidRDefault="00B01A57">
            <w:pPr>
              <w:pStyle w:val="TableParagraph"/>
              <w:spacing w:before="30"/>
              <w:ind w:left="49" w:right="34"/>
              <w:jc w:val="center"/>
              <w:rPr>
                <w:sz w:val="20"/>
              </w:rPr>
            </w:pPr>
            <w:r>
              <w:rPr>
                <w:spacing w:val="-10"/>
                <w:sz w:val="13"/>
              </w:rPr>
              <w:t>X</w:t>
            </w:r>
          </w:p>
        </w:tc>
        <w:tc>
          <w:tcPr>
            <w:tcW w:w="732" w:type="dxa"/>
          </w:tcPr>
          <w:p w14:paraId="21407FA7" w14:textId="77777777" w:rsidR="00816CF1" w:rsidRDefault="00816CF1">
            <w:pPr>
              <w:pStyle w:val="TableParagraph"/>
              <w:rPr>
                <w:rFonts w:ascii="Times New Roman"/>
                <w:sz w:val="20"/>
              </w:rPr>
            </w:pPr>
          </w:p>
        </w:tc>
        <w:tc>
          <w:tcPr>
            <w:tcW w:w="732" w:type="dxa"/>
          </w:tcPr>
          <w:p w14:paraId="426DE5D6" w14:textId="77777777" w:rsidR="00816CF1" w:rsidRDefault="00B01A57">
            <w:pPr>
              <w:pStyle w:val="TableParagraph"/>
              <w:spacing w:before="30"/>
              <w:ind w:left="53" w:right="34"/>
              <w:jc w:val="center"/>
              <w:rPr>
                <w:sz w:val="20"/>
              </w:rPr>
            </w:pPr>
            <w:r>
              <w:rPr>
                <w:spacing w:val="-10"/>
                <w:sz w:val="13"/>
              </w:rPr>
              <w:t>X</w:t>
            </w:r>
          </w:p>
        </w:tc>
        <w:tc>
          <w:tcPr>
            <w:tcW w:w="731" w:type="dxa"/>
          </w:tcPr>
          <w:p w14:paraId="0D17171D" w14:textId="77777777" w:rsidR="00816CF1" w:rsidRDefault="00B01A57">
            <w:pPr>
              <w:pStyle w:val="TableParagraph"/>
              <w:spacing w:before="30"/>
              <w:ind w:left="49" w:right="27"/>
              <w:jc w:val="center"/>
              <w:rPr>
                <w:sz w:val="20"/>
              </w:rPr>
            </w:pPr>
            <w:r>
              <w:rPr>
                <w:spacing w:val="-10"/>
                <w:sz w:val="13"/>
              </w:rPr>
              <w:t>X</w:t>
            </w:r>
          </w:p>
        </w:tc>
        <w:tc>
          <w:tcPr>
            <w:tcW w:w="732" w:type="dxa"/>
          </w:tcPr>
          <w:p w14:paraId="49DE7B3E" w14:textId="77777777" w:rsidR="00816CF1" w:rsidRDefault="00816CF1">
            <w:pPr>
              <w:pStyle w:val="TableParagraph"/>
              <w:rPr>
                <w:rFonts w:ascii="Times New Roman"/>
                <w:sz w:val="20"/>
              </w:rPr>
            </w:pPr>
          </w:p>
        </w:tc>
        <w:tc>
          <w:tcPr>
            <w:tcW w:w="731" w:type="dxa"/>
          </w:tcPr>
          <w:p w14:paraId="772ACCD7" w14:textId="77777777" w:rsidR="00816CF1" w:rsidRDefault="00816CF1">
            <w:pPr>
              <w:pStyle w:val="TableParagraph"/>
              <w:rPr>
                <w:rFonts w:ascii="Times New Roman"/>
                <w:sz w:val="20"/>
              </w:rPr>
            </w:pPr>
          </w:p>
        </w:tc>
        <w:tc>
          <w:tcPr>
            <w:tcW w:w="731" w:type="dxa"/>
          </w:tcPr>
          <w:p w14:paraId="400153B5" w14:textId="77777777" w:rsidR="00816CF1" w:rsidRDefault="00B01A57">
            <w:pPr>
              <w:pStyle w:val="TableParagraph"/>
              <w:spacing w:before="30"/>
              <w:ind w:left="49" w:right="20"/>
              <w:jc w:val="center"/>
              <w:rPr>
                <w:sz w:val="20"/>
              </w:rPr>
            </w:pPr>
            <w:r>
              <w:rPr>
                <w:spacing w:val="-10"/>
                <w:sz w:val="13"/>
              </w:rPr>
              <w:t>X</w:t>
            </w:r>
          </w:p>
        </w:tc>
        <w:tc>
          <w:tcPr>
            <w:tcW w:w="732" w:type="dxa"/>
          </w:tcPr>
          <w:p w14:paraId="0DF52D7C" w14:textId="77777777" w:rsidR="00816CF1" w:rsidRDefault="00816CF1">
            <w:pPr>
              <w:pStyle w:val="TableParagraph"/>
              <w:rPr>
                <w:rFonts w:ascii="Times New Roman"/>
                <w:sz w:val="20"/>
              </w:rPr>
            </w:pPr>
          </w:p>
        </w:tc>
        <w:tc>
          <w:tcPr>
            <w:tcW w:w="732" w:type="dxa"/>
          </w:tcPr>
          <w:p w14:paraId="11DEA2A6" w14:textId="77777777" w:rsidR="00816CF1" w:rsidRDefault="00B01A57">
            <w:pPr>
              <w:pStyle w:val="TableParagraph"/>
              <w:spacing w:before="30"/>
              <w:ind w:left="53" w:right="21"/>
              <w:jc w:val="center"/>
              <w:rPr>
                <w:sz w:val="20"/>
              </w:rPr>
            </w:pPr>
            <w:r>
              <w:rPr>
                <w:spacing w:val="-10"/>
                <w:sz w:val="13"/>
              </w:rPr>
              <w:t>X</w:t>
            </w:r>
          </w:p>
        </w:tc>
        <w:tc>
          <w:tcPr>
            <w:tcW w:w="731" w:type="dxa"/>
          </w:tcPr>
          <w:p w14:paraId="2512816A" w14:textId="77777777" w:rsidR="00816CF1" w:rsidRDefault="00B01A57">
            <w:pPr>
              <w:pStyle w:val="TableParagraph"/>
              <w:spacing w:before="30"/>
              <w:ind w:right="273"/>
              <w:jc w:val="right"/>
              <w:rPr>
                <w:sz w:val="20"/>
              </w:rPr>
            </w:pPr>
            <w:r>
              <w:rPr>
                <w:spacing w:val="-10"/>
                <w:sz w:val="13"/>
              </w:rPr>
              <w:t>X</w:t>
            </w:r>
          </w:p>
        </w:tc>
        <w:tc>
          <w:tcPr>
            <w:tcW w:w="732" w:type="dxa"/>
          </w:tcPr>
          <w:p w14:paraId="51FB8172" w14:textId="77777777" w:rsidR="00816CF1" w:rsidRDefault="00816CF1">
            <w:pPr>
              <w:pStyle w:val="TableParagraph"/>
              <w:rPr>
                <w:rFonts w:ascii="Times New Roman"/>
                <w:sz w:val="20"/>
              </w:rPr>
            </w:pPr>
          </w:p>
        </w:tc>
        <w:tc>
          <w:tcPr>
            <w:tcW w:w="732" w:type="dxa"/>
          </w:tcPr>
          <w:p w14:paraId="38A1C642" w14:textId="77777777" w:rsidR="00816CF1" w:rsidRDefault="00816CF1">
            <w:pPr>
              <w:pStyle w:val="TableParagraph"/>
              <w:rPr>
                <w:rFonts w:ascii="Times New Roman"/>
                <w:sz w:val="20"/>
              </w:rPr>
            </w:pPr>
          </w:p>
        </w:tc>
        <w:tc>
          <w:tcPr>
            <w:tcW w:w="731" w:type="dxa"/>
          </w:tcPr>
          <w:p w14:paraId="313FB5A2" w14:textId="77777777" w:rsidR="00816CF1" w:rsidRDefault="00B01A57">
            <w:pPr>
              <w:pStyle w:val="TableParagraph"/>
              <w:spacing w:before="30"/>
              <w:ind w:left="49" w:right="7"/>
              <w:jc w:val="center"/>
              <w:rPr>
                <w:sz w:val="20"/>
              </w:rPr>
            </w:pPr>
            <w:r>
              <w:rPr>
                <w:spacing w:val="-10"/>
                <w:sz w:val="13"/>
              </w:rPr>
              <w:t>X</w:t>
            </w:r>
          </w:p>
        </w:tc>
        <w:tc>
          <w:tcPr>
            <w:tcW w:w="732" w:type="dxa"/>
          </w:tcPr>
          <w:p w14:paraId="7427D1A7" w14:textId="77777777" w:rsidR="00816CF1" w:rsidRDefault="00816CF1">
            <w:pPr>
              <w:pStyle w:val="TableParagraph"/>
              <w:rPr>
                <w:rFonts w:ascii="Times New Roman"/>
                <w:sz w:val="20"/>
              </w:rPr>
            </w:pPr>
          </w:p>
        </w:tc>
        <w:tc>
          <w:tcPr>
            <w:tcW w:w="731" w:type="dxa"/>
          </w:tcPr>
          <w:p w14:paraId="36A2F0A6" w14:textId="77777777" w:rsidR="00816CF1" w:rsidRDefault="00B01A57">
            <w:pPr>
              <w:pStyle w:val="TableParagraph"/>
              <w:spacing w:before="30"/>
              <w:ind w:left="49" w:right="3"/>
              <w:jc w:val="center"/>
              <w:rPr>
                <w:sz w:val="20"/>
              </w:rPr>
            </w:pPr>
            <w:r>
              <w:rPr>
                <w:spacing w:val="-10"/>
                <w:sz w:val="13"/>
              </w:rPr>
              <w:t>X</w:t>
            </w:r>
          </w:p>
        </w:tc>
        <w:tc>
          <w:tcPr>
            <w:tcW w:w="732" w:type="dxa"/>
          </w:tcPr>
          <w:p w14:paraId="23F6E93F" w14:textId="77777777" w:rsidR="00816CF1" w:rsidRDefault="00816CF1">
            <w:pPr>
              <w:pStyle w:val="TableParagraph"/>
              <w:rPr>
                <w:rFonts w:ascii="Times New Roman"/>
                <w:sz w:val="20"/>
              </w:rPr>
            </w:pPr>
          </w:p>
        </w:tc>
      </w:tr>
      <w:tr w:rsidR="00816CF1" w14:paraId="5DBEC9C8" w14:textId="77777777">
        <w:trPr>
          <w:trHeight w:val="290"/>
        </w:trPr>
        <w:tc>
          <w:tcPr>
            <w:tcW w:w="5826" w:type="dxa"/>
          </w:tcPr>
          <w:p w14:paraId="1CDDBE3D" w14:textId="77777777" w:rsidR="00816CF1" w:rsidRDefault="00B01A57">
            <w:pPr>
              <w:pStyle w:val="TableParagraph"/>
              <w:spacing w:before="30"/>
              <w:ind w:left="57"/>
              <w:rPr>
                <w:sz w:val="20"/>
                <w:lang w:eastAsia="ja-JP"/>
              </w:rPr>
            </w:pPr>
            <w:r>
              <w:rPr>
                <w:sz w:val="13"/>
                <w:lang w:eastAsia="ja-JP"/>
              </w:rPr>
              <w:t>OSS</w:t>
            </w:r>
            <w:r>
              <w:rPr>
                <w:sz w:val="13"/>
                <w:lang w:eastAsia="ja-JP"/>
              </w:rPr>
              <w:t>ジャケットフットプリントの永久的インパクト</w:t>
            </w:r>
            <w:r>
              <w:rPr>
                <w:spacing w:val="-2"/>
                <w:sz w:val="13"/>
                <w:lang w:eastAsia="ja-JP"/>
              </w:rPr>
              <w:t>（エーカー）</w:t>
            </w:r>
          </w:p>
        </w:tc>
        <w:tc>
          <w:tcPr>
            <w:tcW w:w="1856" w:type="dxa"/>
          </w:tcPr>
          <w:p w14:paraId="01D7F3E5" w14:textId="77777777" w:rsidR="00816CF1" w:rsidRDefault="00B01A57">
            <w:pPr>
              <w:pStyle w:val="TableParagraph"/>
              <w:spacing w:before="30"/>
              <w:ind w:left="10" w:right="1"/>
              <w:jc w:val="center"/>
              <w:rPr>
                <w:sz w:val="20"/>
              </w:rPr>
            </w:pPr>
            <w:r>
              <w:rPr>
                <w:spacing w:val="-4"/>
                <w:sz w:val="13"/>
              </w:rPr>
              <w:t>1.27</w:t>
            </w:r>
          </w:p>
        </w:tc>
        <w:tc>
          <w:tcPr>
            <w:tcW w:w="730" w:type="dxa"/>
          </w:tcPr>
          <w:p w14:paraId="54B4417A" w14:textId="77777777" w:rsidR="00816CF1" w:rsidRDefault="00816CF1">
            <w:pPr>
              <w:pStyle w:val="TableParagraph"/>
              <w:rPr>
                <w:rFonts w:ascii="Times New Roman"/>
                <w:sz w:val="20"/>
              </w:rPr>
            </w:pPr>
          </w:p>
        </w:tc>
        <w:tc>
          <w:tcPr>
            <w:tcW w:w="731" w:type="dxa"/>
          </w:tcPr>
          <w:p w14:paraId="2240C263" w14:textId="77777777" w:rsidR="00816CF1" w:rsidRDefault="00816CF1">
            <w:pPr>
              <w:pStyle w:val="TableParagraph"/>
              <w:rPr>
                <w:rFonts w:ascii="Times New Roman"/>
                <w:sz w:val="20"/>
              </w:rPr>
            </w:pPr>
          </w:p>
        </w:tc>
        <w:tc>
          <w:tcPr>
            <w:tcW w:w="731" w:type="dxa"/>
          </w:tcPr>
          <w:p w14:paraId="296E0B03" w14:textId="77777777" w:rsidR="00816CF1" w:rsidRDefault="00B01A57">
            <w:pPr>
              <w:pStyle w:val="TableParagraph"/>
              <w:spacing w:before="30"/>
              <w:ind w:left="49" w:right="36"/>
              <w:jc w:val="center"/>
              <w:rPr>
                <w:sz w:val="20"/>
              </w:rPr>
            </w:pPr>
            <w:r>
              <w:rPr>
                <w:spacing w:val="-10"/>
                <w:sz w:val="13"/>
              </w:rPr>
              <w:t>X</w:t>
            </w:r>
          </w:p>
        </w:tc>
        <w:tc>
          <w:tcPr>
            <w:tcW w:w="731" w:type="dxa"/>
          </w:tcPr>
          <w:p w14:paraId="7DA92AA8" w14:textId="77777777" w:rsidR="00816CF1" w:rsidRDefault="00816CF1">
            <w:pPr>
              <w:pStyle w:val="TableParagraph"/>
              <w:rPr>
                <w:rFonts w:ascii="Times New Roman"/>
                <w:sz w:val="20"/>
              </w:rPr>
            </w:pPr>
          </w:p>
        </w:tc>
        <w:tc>
          <w:tcPr>
            <w:tcW w:w="732" w:type="dxa"/>
          </w:tcPr>
          <w:p w14:paraId="5DD6748D" w14:textId="77777777" w:rsidR="00816CF1" w:rsidRDefault="00816CF1">
            <w:pPr>
              <w:pStyle w:val="TableParagraph"/>
              <w:rPr>
                <w:rFonts w:ascii="Times New Roman"/>
                <w:sz w:val="20"/>
              </w:rPr>
            </w:pPr>
          </w:p>
        </w:tc>
        <w:tc>
          <w:tcPr>
            <w:tcW w:w="732" w:type="dxa"/>
          </w:tcPr>
          <w:p w14:paraId="07423971" w14:textId="77777777" w:rsidR="00816CF1" w:rsidRDefault="00816CF1">
            <w:pPr>
              <w:pStyle w:val="TableParagraph"/>
              <w:rPr>
                <w:rFonts w:ascii="Times New Roman"/>
                <w:sz w:val="20"/>
              </w:rPr>
            </w:pPr>
          </w:p>
        </w:tc>
        <w:tc>
          <w:tcPr>
            <w:tcW w:w="731" w:type="dxa"/>
          </w:tcPr>
          <w:p w14:paraId="12A24CF7" w14:textId="77777777" w:rsidR="00816CF1" w:rsidRDefault="00816CF1">
            <w:pPr>
              <w:pStyle w:val="TableParagraph"/>
              <w:rPr>
                <w:rFonts w:ascii="Times New Roman"/>
                <w:sz w:val="20"/>
              </w:rPr>
            </w:pPr>
          </w:p>
        </w:tc>
        <w:tc>
          <w:tcPr>
            <w:tcW w:w="732" w:type="dxa"/>
          </w:tcPr>
          <w:p w14:paraId="776F59F2" w14:textId="77777777" w:rsidR="00816CF1" w:rsidRDefault="00816CF1">
            <w:pPr>
              <w:pStyle w:val="TableParagraph"/>
              <w:rPr>
                <w:rFonts w:ascii="Times New Roman"/>
                <w:sz w:val="20"/>
              </w:rPr>
            </w:pPr>
          </w:p>
        </w:tc>
        <w:tc>
          <w:tcPr>
            <w:tcW w:w="731" w:type="dxa"/>
          </w:tcPr>
          <w:p w14:paraId="05DA9E4A" w14:textId="77777777" w:rsidR="00816CF1" w:rsidRDefault="00816CF1">
            <w:pPr>
              <w:pStyle w:val="TableParagraph"/>
              <w:rPr>
                <w:rFonts w:ascii="Times New Roman"/>
                <w:sz w:val="20"/>
              </w:rPr>
            </w:pPr>
          </w:p>
        </w:tc>
        <w:tc>
          <w:tcPr>
            <w:tcW w:w="731" w:type="dxa"/>
          </w:tcPr>
          <w:p w14:paraId="2EF73CA6" w14:textId="77777777" w:rsidR="00816CF1" w:rsidRDefault="00B01A57">
            <w:pPr>
              <w:pStyle w:val="TableParagraph"/>
              <w:spacing w:before="30"/>
              <w:ind w:left="49" w:right="20"/>
              <w:jc w:val="center"/>
              <w:rPr>
                <w:sz w:val="20"/>
              </w:rPr>
            </w:pPr>
            <w:r>
              <w:rPr>
                <w:spacing w:val="-10"/>
                <w:sz w:val="13"/>
              </w:rPr>
              <w:t>X</w:t>
            </w:r>
          </w:p>
        </w:tc>
        <w:tc>
          <w:tcPr>
            <w:tcW w:w="732" w:type="dxa"/>
          </w:tcPr>
          <w:p w14:paraId="5DDE75E2" w14:textId="77777777" w:rsidR="00816CF1" w:rsidRDefault="00816CF1">
            <w:pPr>
              <w:pStyle w:val="TableParagraph"/>
              <w:rPr>
                <w:rFonts w:ascii="Times New Roman"/>
                <w:sz w:val="20"/>
              </w:rPr>
            </w:pPr>
          </w:p>
        </w:tc>
        <w:tc>
          <w:tcPr>
            <w:tcW w:w="732" w:type="dxa"/>
          </w:tcPr>
          <w:p w14:paraId="3A5D472D" w14:textId="77777777" w:rsidR="00816CF1" w:rsidRDefault="00B01A57">
            <w:pPr>
              <w:pStyle w:val="TableParagraph"/>
              <w:spacing w:before="30"/>
              <w:ind w:left="53" w:right="21"/>
              <w:jc w:val="center"/>
              <w:rPr>
                <w:sz w:val="20"/>
              </w:rPr>
            </w:pPr>
            <w:r>
              <w:rPr>
                <w:spacing w:val="-10"/>
                <w:sz w:val="13"/>
              </w:rPr>
              <w:t>X</w:t>
            </w:r>
          </w:p>
        </w:tc>
        <w:tc>
          <w:tcPr>
            <w:tcW w:w="731" w:type="dxa"/>
          </w:tcPr>
          <w:p w14:paraId="27806EA7" w14:textId="77777777" w:rsidR="00816CF1" w:rsidRDefault="00B01A57">
            <w:pPr>
              <w:pStyle w:val="TableParagraph"/>
              <w:spacing w:before="30"/>
              <w:ind w:right="273"/>
              <w:jc w:val="right"/>
              <w:rPr>
                <w:sz w:val="20"/>
              </w:rPr>
            </w:pPr>
            <w:r>
              <w:rPr>
                <w:spacing w:val="-10"/>
                <w:sz w:val="13"/>
              </w:rPr>
              <w:t>X</w:t>
            </w:r>
          </w:p>
        </w:tc>
        <w:tc>
          <w:tcPr>
            <w:tcW w:w="732" w:type="dxa"/>
          </w:tcPr>
          <w:p w14:paraId="0521C654" w14:textId="77777777" w:rsidR="00816CF1" w:rsidRDefault="00816CF1">
            <w:pPr>
              <w:pStyle w:val="TableParagraph"/>
              <w:rPr>
                <w:rFonts w:ascii="Times New Roman"/>
                <w:sz w:val="20"/>
              </w:rPr>
            </w:pPr>
          </w:p>
        </w:tc>
        <w:tc>
          <w:tcPr>
            <w:tcW w:w="732" w:type="dxa"/>
          </w:tcPr>
          <w:p w14:paraId="7BC226D4" w14:textId="77777777" w:rsidR="00816CF1" w:rsidRDefault="00816CF1">
            <w:pPr>
              <w:pStyle w:val="TableParagraph"/>
              <w:rPr>
                <w:rFonts w:ascii="Times New Roman"/>
                <w:sz w:val="20"/>
              </w:rPr>
            </w:pPr>
          </w:p>
        </w:tc>
        <w:tc>
          <w:tcPr>
            <w:tcW w:w="731" w:type="dxa"/>
          </w:tcPr>
          <w:p w14:paraId="62589A8F" w14:textId="77777777" w:rsidR="00816CF1" w:rsidRDefault="00B01A57">
            <w:pPr>
              <w:pStyle w:val="TableParagraph"/>
              <w:spacing w:before="30"/>
              <w:ind w:left="49" w:right="7"/>
              <w:jc w:val="center"/>
              <w:rPr>
                <w:sz w:val="20"/>
              </w:rPr>
            </w:pPr>
            <w:r>
              <w:rPr>
                <w:spacing w:val="-10"/>
                <w:sz w:val="13"/>
              </w:rPr>
              <w:t>X</w:t>
            </w:r>
          </w:p>
        </w:tc>
        <w:tc>
          <w:tcPr>
            <w:tcW w:w="732" w:type="dxa"/>
          </w:tcPr>
          <w:p w14:paraId="7C2E506A" w14:textId="77777777" w:rsidR="00816CF1" w:rsidRDefault="00816CF1">
            <w:pPr>
              <w:pStyle w:val="TableParagraph"/>
              <w:rPr>
                <w:rFonts w:ascii="Times New Roman"/>
                <w:sz w:val="20"/>
              </w:rPr>
            </w:pPr>
          </w:p>
        </w:tc>
        <w:tc>
          <w:tcPr>
            <w:tcW w:w="731" w:type="dxa"/>
          </w:tcPr>
          <w:p w14:paraId="17CFE500" w14:textId="77777777" w:rsidR="00816CF1" w:rsidRDefault="00816CF1">
            <w:pPr>
              <w:pStyle w:val="TableParagraph"/>
              <w:rPr>
                <w:rFonts w:ascii="Times New Roman"/>
                <w:sz w:val="20"/>
              </w:rPr>
            </w:pPr>
          </w:p>
        </w:tc>
        <w:tc>
          <w:tcPr>
            <w:tcW w:w="732" w:type="dxa"/>
          </w:tcPr>
          <w:p w14:paraId="1D90F975" w14:textId="77777777" w:rsidR="00816CF1" w:rsidRDefault="00816CF1">
            <w:pPr>
              <w:pStyle w:val="TableParagraph"/>
              <w:rPr>
                <w:rFonts w:ascii="Times New Roman"/>
                <w:sz w:val="20"/>
              </w:rPr>
            </w:pPr>
          </w:p>
        </w:tc>
      </w:tr>
      <w:tr w:rsidR="00816CF1" w14:paraId="4086BAC2" w14:textId="77777777">
        <w:trPr>
          <w:trHeight w:val="289"/>
        </w:trPr>
        <w:tc>
          <w:tcPr>
            <w:tcW w:w="21579" w:type="dxa"/>
            <w:gridSpan w:val="21"/>
            <w:shd w:val="clear" w:color="auto" w:fill="F1F1F1"/>
          </w:tcPr>
          <w:p w14:paraId="7B4FD40C" w14:textId="77777777" w:rsidR="00816CF1" w:rsidRDefault="00B01A57">
            <w:pPr>
              <w:pStyle w:val="TableParagraph"/>
              <w:spacing w:before="30"/>
              <w:ind w:left="57"/>
              <w:rPr>
                <w:b/>
                <w:sz w:val="20"/>
                <w:lang w:eastAsia="ja-JP"/>
              </w:rPr>
            </w:pPr>
            <w:r>
              <w:rPr>
                <w:b/>
                <w:spacing w:val="-5"/>
                <w:sz w:val="13"/>
                <w:lang w:eastAsia="ja-JP"/>
              </w:rPr>
              <w:t>OSS</w:t>
            </w:r>
            <w:r>
              <w:rPr>
                <w:b/>
                <w:spacing w:val="-5"/>
                <w:sz w:val="13"/>
                <w:lang w:eastAsia="ja-JP"/>
              </w:rPr>
              <w:t>に</w:t>
            </w:r>
            <w:r>
              <w:rPr>
                <w:b/>
                <w:sz w:val="13"/>
                <w:lang w:eastAsia="ja-JP"/>
              </w:rPr>
              <w:t>関連する血管</w:t>
            </w:r>
          </w:p>
        </w:tc>
      </w:tr>
      <w:tr w:rsidR="00816CF1" w14:paraId="6101707E" w14:textId="77777777">
        <w:trPr>
          <w:trHeight w:val="290"/>
        </w:trPr>
        <w:tc>
          <w:tcPr>
            <w:tcW w:w="5826" w:type="dxa"/>
          </w:tcPr>
          <w:p w14:paraId="0BB77B9F" w14:textId="77777777" w:rsidR="00816CF1" w:rsidRDefault="00B01A57">
            <w:pPr>
              <w:pStyle w:val="TableParagraph"/>
              <w:spacing w:before="30"/>
              <w:ind w:left="57"/>
              <w:rPr>
                <w:sz w:val="20"/>
                <w:lang w:eastAsia="ja-JP"/>
              </w:rPr>
            </w:pPr>
            <w:r>
              <w:rPr>
                <w:sz w:val="13"/>
                <w:lang w:eastAsia="ja-JP"/>
              </w:rPr>
              <w:t>フォールパイプ船の洗掘防止</w:t>
            </w:r>
            <w:r>
              <w:rPr>
                <w:sz w:val="13"/>
                <w:lang w:eastAsia="ja-JP"/>
              </w:rPr>
              <w:t xml:space="preserve"> </w:t>
            </w:r>
            <w:r>
              <w:rPr>
                <w:sz w:val="13"/>
                <w:lang w:eastAsia="ja-JP"/>
              </w:rPr>
              <w:t>一時的インパクト（エーカー）</w:t>
            </w:r>
            <w:r>
              <w:rPr>
                <w:sz w:val="13"/>
                <w:lang w:eastAsia="ja-JP"/>
              </w:rPr>
              <w:t xml:space="preserve"> </w:t>
            </w:r>
            <w:r>
              <w:rPr>
                <w:spacing w:val="-10"/>
                <w:sz w:val="13"/>
                <w:vertAlign w:val="superscript"/>
                <w:lang w:eastAsia="ja-JP"/>
              </w:rPr>
              <w:t>2</w:t>
            </w:r>
          </w:p>
        </w:tc>
        <w:tc>
          <w:tcPr>
            <w:tcW w:w="1856" w:type="dxa"/>
          </w:tcPr>
          <w:p w14:paraId="190E3FC2" w14:textId="77777777" w:rsidR="00816CF1" w:rsidRDefault="00B01A57">
            <w:pPr>
              <w:pStyle w:val="TableParagraph"/>
              <w:spacing w:before="30"/>
              <w:ind w:left="10" w:right="3"/>
              <w:jc w:val="center"/>
              <w:rPr>
                <w:sz w:val="20"/>
              </w:rPr>
            </w:pPr>
            <w:r>
              <w:rPr>
                <w:spacing w:val="-10"/>
                <w:sz w:val="13"/>
              </w:rPr>
              <w:t>0</w:t>
            </w:r>
          </w:p>
        </w:tc>
        <w:tc>
          <w:tcPr>
            <w:tcW w:w="730" w:type="dxa"/>
          </w:tcPr>
          <w:p w14:paraId="52B0A368" w14:textId="77777777" w:rsidR="00816CF1" w:rsidRDefault="00816CF1">
            <w:pPr>
              <w:pStyle w:val="TableParagraph"/>
              <w:rPr>
                <w:rFonts w:ascii="Times New Roman"/>
                <w:sz w:val="20"/>
              </w:rPr>
            </w:pPr>
          </w:p>
        </w:tc>
        <w:tc>
          <w:tcPr>
            <w:tcW w:w="731" w:type="dxa"/>
          </w:tcPr>
          <w:p w14:paraId="5D79B3E2" w14:textId="77777777" w:rsidR="00816CF1" w:rsidRDefault="00B01A57">
            <w:pPr>
              <w:pStyle w:val="TableParagraph"/>
              <w:spacing w:before="30"/>
              <w:ind w:left="49" w:right="37"/>
              <w:jc w:val="center"/>
              <w:rPr>
                <w:sz w:val="20"/>
              </w:rPr>
            </w:pPr>
            <w:r>
              <w:rPr>
                <w:spacing w:val="-10"/>
                <w:sz w:val="13"/>
              </w:rPr>
              <w:t>X</w:t>
            </w:r>
          </w:p>
        </w:tc>
        <w:tc>
          <w:tcPr>
            <w:tcW w:w="731" w:type="dxa"/>
          </w:tcPr>
          <w:p w14:paraId="20F6BC8C" w14:textId="77777777" w:rsidR="00816CF1" w:rsidRDefault="00B01A57">
            <w:pPr>
              <w:pStyle w:val="TableParagraph"/>
              <w:spacing w:before="30"/>
              <w:ind w:left="49" w:right="35"/>
              <w:jc w:val="center"/>
              <w:rPr>
                <w:sz w:val="20"/>
              </w:rPr>
            </w:pPr>
            <w:r>
              <w:rPr>
                <w:spacing w:val="-10"/>
                <w:sz w:val="13"/>
              </w:rPr>
              <w:t>X</w:t>
            </w:r>
          </w:p>
        </w:tc>
        <w:tc>
          <w:tcPr>
            <w:tcW w:w="731" w:type="dxa"/>
          </w:tcPr>
          <w:p w14:paraId="34ABF95D" w14:textId="77777777" w:rsidR="00816CF1" w:rsidRDefault="00B01A57">
            <w:pPr>
              <w:pStyle w:val="TableParagraph"/>
              <w:spacing w:before="30"/>
              <w:ind w:left="49" w:right="33"/>
              <w:jc w:val="center"/>
              <w:rPr>
                <w:sz w:val="20"/>
              </w:rPr>
            </w:pPr>
            <w:r>
              <w:rPr>
                <w:spacing w:val="-10"/>
                <w:sz w:val="13"/>
              </w:rPr>
              <w:t>X</w:t>
            </w:r>
          </w:p>
        </w:tc>
        <w:tc>
          <w:tcPr>
            <w:tcW w:w="732" w:type="dxa"/>
          </w:tcPr>
          <w:p w14:paraId="448A2898" w14:textId="77777777" w:rsidR="00816CF1" w:rsidRDefault="00816CF1">
            <w:pPr>
              <w:pStyle w:val="TableParagraph"/>
              <w:rPr>
                <w:rFonts w:ascii="Times New Roman"/>
                <w:sz w:val="20"/>
              </w:rPr>
            </w:pPr>
          </w:p>
        </w:tc>
        <w:tc>
          <w:tcPr>
            <w:tcW w:w="732" w:type="dxa"/>
          </w:tcPr>
          <w:p w14:paraId="034437D3" w14:textId="77777777" w:rsidR="00816CF1" w:rsidRDefault="00B01A57">
            <w:pPr>
              <w:pStyle w:val="TableParagraph"/>
              <w:spacing w:before="30"/>
              <w:ind w:left="53" w:right="34"/>
              <w:jc w:val="center"/>
              <w:rPr>
                <w:sz w:val="20"/>
              </w:rPr>
            </w:pPr>
            <w:r>
              <w:rPr>
                <w:spacing w:val="-10"/>
                <w:sz w:val="13"/>
              </w:rPr>
              <w:t>X</w:t>
            </w:r>
          </w:p>
        </w:tc>
        <w:tc>
          <w:tcPr>
            <w:tcW w:w="731" w:type="dxa"/>
          </w:tcPr>
          <w:p w14:paraId="6B1E3CA4" w14:textId="77777777" w:rsidR="00816CF1" w:rsidRDefault="00816CF1">
            <w:pPr>
              <w:pStyle w:val="TableParagraph"/>
              <w:rPr>
                <w:rFonts w:ascii="Times New Roman"/>
                <w:sz w:val="20"/>
              </w:rPr>
            </w:pPr>
          </w:p>
        </w:tc>
        <w:tc>
          <w:tcPr>
            <w:tcW w:w="732" w:type="dxa"/>
          </w:tcPr>
          <w:p w14:paraId="0209591E" w14:textId="77777777" w:rsidR="00816CF1" w:rsidRDefault="00816CF1">
            <w:pPr>
              <w:pStyle w:val="TableParagraph"/>
              <w:rPr>
                <w:rFonts w:ascii="Times New Roman"/>
                <w:sz w:val="20"/>
              </w:rPr>
            </w:pPr>
          </w:p>
        </w:tc>
        <w:tc>
          <w:tcPr>
            <w:tcW w:w="731" w:type="dxa"/>
          </w:tcPr>
          <w:p w14:paraId="3BAC8FEB" w14:textId="77777777" w:rsidR="00816CF1" w:rsidRDefault="00816CF1">
            <w:pPr>
              <w:pStyle w:val="TableParagraph"/>
              <w:rPr>
                <w:rFonts w:ascii="Times New Roman"/>
                <w:sz w:val="20"/>
              </w:rPr>
            </w:pPr>
          </w:p>
        </w:tc>
        <w:tc>
          <w:tcPr>
            <w:tcW w:w="731" w:type="dxa"/>
          </w:tcPr>
          <w:p w14:paraId="6619F0CE" w14:textId="77777777" w:rsidR="00816CF1" w:rsidRDefault="00B01A57">
            <w:pPr>
              <w:pStyle w:val="TableParagraph"/>
              <w:spacing w:before="30"/>
              <w:ind w:left="49" w:right="20"/>
              <w:jc w:val="center"/>
              <w:rPr>
                <w:sz w:val="20"/>
              </w:rPr>
            </w:pPr>
            <w:r>
              <w:rPr>
                <w:spacing w:val="-10"/>
                <w:sz w:val="13"/>
              </w:rPr>
              <w:t>X</w:t>
            </w:r>
          </w:p>
        </w:tc>
        <w:tc>
          <w:tcPr>
            <w:tcW w:w="732" w:type="dxa"/>
          </w:tcPr>
          <w:p w14:paraId="0C37F5CA" w14:textId="77777777" w:rsidR="00816CF1" w:rsidRDefault="00816CF1">
            <w:pPr>
              <w:pStyle w:val="TableParagraph"/>
              <w:rPr>
                <w:rFonts w:ascii="Times New Roman"/>
                <w:sz w:val="20"/>
              </w:rPr>
            </w:pPr>
          </w:p>
        </w:tc>
        <w:tc>
          <w:tcPr>
            <w:tcW w:w="732" w:type="dxa"/>
          </w:tcPr>
          <w:p w14:paraId="59DD0FE3" w14:textId="77777777" w:rsidR="00816CF1" w:rsidRDefault="00B01A57">
            <w:pPr>
              <w:pStyle w:val="TableParagraph"/>
              <w:spacing w:before="30"/>
              <w:ind w:left="53" w:right="20"/>
              <w:jc w:val="center"/>
              <w:rPr>
                <w:sz w:val="20"/>
              </w:rPr>
            </w:pPr>
            <w:r>
              <w:rPr>
                <w:spacing w:val="-10"/>
                <w:sz w:val="13"/>
              </w:rPr>
              <w:t>X</w:t>
            </w:r>
          </w:p>
        </w:tc>
        <w:tc>
          <w:tcPr>
            <w:tcW w:w="731" w:type="dxa"/>
          </w:tcPr>
          <w:p w14:paraId="10B75893" w14:textId="77777777" w:rsidR="00816CF1" w:rsidRDefault="00B01A57">
            <w:pPr>
              <w:pStyle w:val="TableParagraph"/>
              <w:spacing w:before="30"/>
              <w:ind w:right="273"/>
              <w:jc w:val="right"/>
              <w:rPr>
                <w:sz w:val="20"/>
              </w:rPr>
            </w:pPr>
            <w:r>
              <w:rPr>
                <w:spacing w:val="-10"/>
                <w:sz w:val="13"/>
              </w:rPr>
              <w:t>X</w:t>
            </w:r>
          </w:p>
        </w:tc>
        <w:tc>
          <w:tcPr>
            <w:tcW w:w="732" w:type="dxa"/>
          </w:tcPr>
          <w:p w14:paraId="64CDC276" w14:textId="77777777" w:rsidR="00816CF1" w:rsidRDefault="00B01A57">
            <w:pPr>
              <w:pStyle w:val="TableParagraph"/>
              <w:spacing w:before="30"/>
              <w:ind w:left="53" w:right="16"/>
              <w:jc w:val="center"/>
              <w:rPr>
                <w:sz w:val="20"/>
              </w:rPr>
            </w:pPr>
            <w:r>
              <w:rPr>
                <w:spacing w:val="-10"/>
                <w:sz w:val="13"/>
              </w:rPr>
              <w:t>X</w:t>
            </w:r>
          </w:p>
        </w:tc>
        <w:tc>
          <w:tcPr>
            <w:tcW w:w="732" w:type="dxa"/>
          </w:tcPr>
          <w:p w14:paraId="44AA1883" w14:textId="77777777" w:rsidR="00816CF1" w:rsidRDefault="00816CF1">
            <w:pPr>
              <w:pStyle w:val="TableParagraph"/>
              <w:rPr>
                <w:rFonts w:ascii="Times New Roman"/>
                <w:sz w:val="20"/>
              </w:rPr>
            </w:pPr>
          </w:p>
        </w:tc>
        <w:tc>
          <w:tcPr>
            <w:tcW w:w="731" w:type="dxa"/>
          </w:tcPr>
          <w:p w14:paraId="4C7B25CB" w14:textId="77777777" w:rsidR="00816CF1" w:rsidRDefault="00B01A57">
            <w:pPr>
              <w:pStyle w:val="TableParagraph"/>
              <w:spacing w:before="30"/>
              <w:ind w:left="49" w:right="6"/>
              <w:jc w:val="center"/>
              <w:rPr>
                <w:sz w:val="20"/>
              </w:rPr>
            </w:pPr>
            <w:r>
              <w:rPr>
                <w:spacing w:val="-10"/>
                <w:sz w:val="13"/>
              </w:rPr>
              <w:t>X</w:t>
            </w:r>
          </w:p>
        </w:tc>
        <w:tc>
          <w:tcPr>
            <w:tcW w:w="732" w:type="dxa"/>
          </w:tcPr>
          <w:p w14:paraId="2B65AC2C" w14:textId="77777777" w:rsidR="00816CF1" w:rsidRDefault="00816CF1">
            <w:pPr>
              <w:pStyle w:val="TableParagraph"/>
              <w:rPr>
                <w:rFonts w:ascii="Times New Roman"/>
                <w:sz w:val="20"/>
              </w:rPr>
            </w:pPr>
          </w:p>
        </w:tc>
        <w:tc>
          <w:tcPr>
            <w:tcW w:w="731" w:type="dxa"/>
          </w:tcPr>
          <w:p w14:paraId="768ADC23" w14:textId="77777777" w:rsidR="00816CF1" w:rsidRDefault="00B01A57">
            <w:pPr>
              <w:pStyle w:val="TableParagraph"/>
              <w:spacing w:before="30"/>
              <w:ind w:left="49" w:right="2"/>
              <w:jc w:val="center"/>
              <w:rPr>
                <w:sz w:val="20"/>
              </w:rPr>
            </w:pPr>
            <w:r>
              <w:rPr>
                <w:spacing w:val="-10"/>
                <w:sz w:val="13"/>
              </w:rPr>
              <w:t>X</w:t>
            </w:r>
          </w:p>
        </w:tc>
        <w:tc>
          <w:tcPr>
            <w:tcW w:w="732" w:type="dxa"/>
          </w:tcPr>
          <w:p w14:paraId="482C27D8" w14:textId="77777777" w:rsidR="00816CF1" w:rsidRDefault="00816CF1">
            <w:pPr>
              <w:pStyle w:val="TableParagraph"/>
              <w:rPr>
                <w:rFonts w:ascii="Times New Roman"/>
                <w:sz w:val="20"/>
              </w:rPr>
            </w:pPr>
          </w:p>
        </w:tc>
      </w:tr>
      <w:tr w:rsidR="00816CF1" w14:paraId="3F697A26" w14:textId="77777777">
        <w:trPr>
          <w:trHeight w:val="290"/>
        </w:trPr>
        <w:tc>
          <w:tcPr>
            <w:tcW w:w="5826" w:type="dxa"/>
          </w:tcPr>
          <w:p w14:paraId="0F45889D" w14:textId="77777777" w:rsidR="00816CF1" w:rsidRDefault="00B01A57">
            <w:pPr>
              <w:pStyle w:val="TableParagraph"/>
              <w:spacing w:before="30"/>
              <w:ind w:left="57"/>
              <w:rPr>
                <w:sz w:val="20"/>
                <w:lang w:eastAsia="ja-JP"/>
              </w:rPr>
            </w:pPr>
            <w:r>
              <w:rPr>
                <w:sz w:val="13"/>
                <w:lang w:eastAsia="ja-JP"/>
              </w:rPr>
              <w:t>ピンパイル・テンプレートの一時的インパクト</w:t>
            </w:r>
            <w:r>
              <w:rPr>
                <w:spacing w:val="-2"/>
                <w:sz w:val="13"/>
                <w:lang w:eastAsia="ja-JP"/>
              </w:rPr>
              <w:t>（エーカー）</w:t>
            </w:r>
          </w:p>
        </w:tc>
        <w:tc>
          <w:tcPr>
            <w:tcW w:w="1856" w:type="dxa"/>
          </w:tcPr>
          <w:p w14:paraId="7996A5A8" w14:textId="77777777" w:rsidR="00816CF1" w:rsidRDefault="00B01A57">
            <w:pPr>
              <w:pStyle w:val="TableParagraph"/>
              <w:spacing w:before="30"/>
              <w:ind w:left="10" w:right="2"/>
              <w:jc w:val="center"/>
              <w:rPr>
                <w:sz w:val="20"/>
              </w:rPr>
            </w:pPr>
            <w:r>
              <w:rPr>
                <w:spacing w:val="-5"/>
                <w:sz w:val="13"/>
              </w:rPr>
              <w:t>1.9</w:t>
            </w:r>
          </w:p>
        </w:tc>
        <w:tc>
          <w:tcPr>
            <w:tcW w:w="730" w:type="dxa"/>
          </w:tcPr>
          <w:p w14:paraId="235E07D5" w14:textId="77777777" w:rsidR="00816CF1" w:rsidRDefault="00816CF1">
            <w:pPr>
              <w:pStyle w:val="TableParagraph"/>
              <w:rPr>
                <w:rFonts w:ascii="Times New Roman"/>
                <w:sz w:val="20"/>
              </w:rPr>
            </w:pPr>
          </w:p>
        </w:tc>
        <w:tc>
          <w:tcPr>
            <w:tcW w:w="731" w:type="dxa"/>
          </w:tcPr>
          <w:p w14:paraId="695F3C23" w14:textId="77777777" w:rsidR="00816CF1" w:rsidRDefault="00B01A57">
            <w:pPr>
              <w:pStyle w:val="TableParagraph"/>
              <w:spacing w:before="30"/>
              <w:ind w:left="49" w:right="38"/>
              <w:jc w:val="center"/>
              <w:rPr>
                <w:sz w:val="20"/>
              </w:rPr>
            </w:pPr>
            <w:r>
              <w:rPr>
                <w:spacing w:val="-10"/>
                <w:sz w:val="13"/>
              </w:rPr>
              <w:t>X</w:t>
            </w:r>
          </w:p>
        </w:tc>
        <w:tc>
          <w:tcPr>
            <w:tcW w:w="731" w:type="dxa"/>
          </w:tcPr>
          <w:p w14:paraId="0592E8AE" w14:textId="77777777" w:rsidR="00816CF1" w:rsidRDefault="00B01A57">
            <w:pPr>
              <w:pStyle w:val="TableParagraph"/>
              <w:spacing w:before="30"/>
              <w:ind w:left="49" w:right="36"/>
              <w:jc w:val="center"/>
              <w:rPr>
                <w:sz w:val="20"/>
              </w:rPr>
            </w:pPr>
            <w:r>
              <w:rPr>
                <w:spacing w:val="-10"/>
                <w:sz w:val="13"/>
              </w:rPr>
              <w:t>X</w:t>
            </w:r>
          </w:p>
        </w:tc>
        <w:tc>
          <w:tcPr>
            <w:tcW w:w="731" w:type="dxa"/>
          </w:tcPr>
          <w:p w14:paraId="6FF50624" w14:textId="77777777" w:rsidR="00816CF1" w:rsidRDefault="00B01A57">
            <w:pPr>
              <w:pStyle w:val="TableParagraph"/>
              <w:spacing w:before="30"/>
              <w:ind w:left="49" w:right="34"/>
              <w:jc w:val="center"/>
              <w:rPr>
                <w:sz w:val="20"/>
              </w:rPr>
            </w:pPr>
            <w:r>
              <w:rPr>
                <w:spacing w:val="-10"/>
                <w:sz w:val="13"/>
              </w:rPr>
              <w:t>X</w:t>
            </w:r>
          </w:p>
        </w:tc>
        <w:tc>
          <w:tcPr>
            <w:tcW w:w="732" w:type="dxa"/>
          </w:tcPr>
          <w:p w14:paraId="25F9965B" w14:textId="77777777" w:rsidR="00816CF1" w:rsidRDefault="00816CF1">
            <w:pPr>
              <w:pStyle w:val="TableParagraph"/>
              <w:rPr>
                <w:rFonts w:ascii="Times New Roman"/>
                <w:sz w:val="20"/>
              </w:rPr>
            </w:pPr>
          </w:p>
        </w:tc>
        <w:tc>
          <w:tcPr>
            <w:tcW w:w="732" w:type="dxa"/>
          </w:tcPr>
          <w:p w14:paraId="7309DD86" w14:textId="77777777" w:rsidR="00816CF1" w:rsidRDefault="00B01A57">
            <w:pPr>
              <w:pStyle w:val="TableParagraph"/>
              <w:spacing w:before="30"/>
              <w:ind w:left="53" w:right="34"/>
              <w:jc w:val="center"/>
              <w:rPr>
                <w:sz w:val="20"/>
              </w:rPr>
            </w:pPr>
            <w:r>
              <w:rPr>
                <w:spacing w:val="-10"/>
                <w:sz w:val="13"/>
              </w:rPr>
              <w:t>X</w:t>
            </w:r>
          </w:p>
        </w:tc>
        <w:tc>
          <w:tcPr>
            <w:tcW w:w="731" w:type="dxa"/>
          </w:tcPr>
          <w:p w14:paraId="5C844DEC" w14:textId="77777777" w:rsidR="00816CF1" w:rsidRDefault="00816CF1">
            <w:pPr>
              <w:pStyle w:val="TableParagraph"/>
              <w:rPr>
                <w:rFonts w:ascii="Times New Roman"/>
                <w:sz w:val="20"/>
              </w:rPr>
            </w:pPr>
          </w:p>
        </w:tc>
        <w:tc>
          <w:tcPr>
            <w:tcW w:w="732" w:type="dxa"/>
          </w:tcPr>
          <w:p w14:paraId="5AAE3478" w14:textId="77777777" w:rsidR="00816CF1" w:rsidRDefault="00816CF1">
            <w:pPr>
              <w:pStyle w:val="TableParagraph"/>
              <w:rPr>
                <w:rFonts w:ascii="Times New Roman"/>
                <w:sz w:val="20"/>
              </w:rPr>
            </w:pPr>
          </w:p>
        </w:tc>
        <w:tc>
          <w:tcPr>
            <w:tcW w:w="731" w:type="dxa"/>
          </w:tcPr>
          <w:p w14:paraId="681FC259" w14:textId="77777777" w:rsidR="00816CF1" w:rsidRDefault="00816CF1">
            <w:pPr>
              <w:pStyle w:val="TableParagraph"/>
              <w:rPr>
                <w:rFonts w:ascii="Times New Roman"/>
                <w:sz w:val="20"/>
              </w:rPr>
            </w:pPr>
          </w:p>
        </w:tc>
        <w:tc>
          <w:tcPr>
            <w:tcW w:w="731" w:type="dxa"/>
          </w:tcPr>
          <w:p w14:paraId="256FB99C" w14:textId="77777777" w:rsidR="00816CF1" w:rsidRDefault="00B01A57">
            <w:pPr>
              <w:pStyle w:val="TableParagraph"/>
              <w:spacing w:before="30"/>
              <w:ind w:left="49" w:right="20"/>
              <w:jc w:val="center"/>
              <w:rPr>
                <w:sz w:val="20"/>
              </w:rPr>
            </w:pPr>
            <w:r>
              <w:rPr>
                <w:spacing w:val="-10"/>
                <w:sz w:val="13"/>
              </w:rPr>
              <w:t>X</w:t>
            </w:r>
          </w:p>
        </w:tc>
        <w:tc>
          <w:tcPr>
            <w:tcW w:w="732" w:type="dxa"/>
          </w:tcPr>
          <w:p w14:paraId="4A305104" w14:textId="77777777" w:rsidR="00816CF1" w:rsidRDefault="00816CF1">
            <w:pPr>
              <w:pStyle w:val="TableParagraph"/>
              <w:rPr>
                <w:rFonts w:ascii="Times New Roman"/>
                <w:sz w:val="20"/>
              </w:rPr>
            </w:pPr>
          </w:p>
        </w:tc>
        <w:tc>
          <w:tcPr>
            <w:tcW w:w="732" w:type="dxa"/>
          </w:tcPr>
          <w:p w14:paraId="3AA0DAE6" w14:textId="77777777" w:rsidR="00816CF1" w:rsidRDefault="00B01A57">
            <w:pPr>
              <w:pStyle w:val="TableParagraph"/>
              <w:spacing w:before="30"/>
              <w:ind w:left="53" w:right="21"/>
              <w:jc w:val="center"/>
              <w:rPr>
                <w:sz w:val="20"/>
              </w:rPr>
            </w:pPr>
            <w:r>
              <w:rPr>
                <w:spacing w:val="-10"/>
                <w:sz w:val="13"/>
              </w:rPr>
              <w:t>X</w:t>
            </w:r>
          </w:p>
        </w:tc>
        <w:tc>
          <w:tcPr>
            <w:tcW w:w="731" w:type="dxa"/>
          </w:tcPr>
          <w:p w14:paraId="47FA783B" w14:textId="77777777" w:rsidR="00816CF1" w:rsidRDefault="00B01A57">
            <w:pPr>
              <w:pStyle w:val="TableParagraph"/>
              <w:spacing w:before="30"/>
              <w:ind w:right="273"/>
              <w:jc w:val="right"/>
              <w:rPr>
                <w:sz w:val="20"/>
              </w:rPr>
            </w:pPr>
            <w:r>
              <w:rPr>
                <w:spacing w:val="-10"/>
                <w:sz w:val="13"/>
              </w:rPr>
              <w:t>X</w:t>
            </w:r>
          </w:p>
        </w:tc>
        <w:tc>
          <w:tcPr>
            <w:tcW w:w="732" w:type="dxa"/>
          </w:tcPr>
          <w:p w14:paraId="6EE33EA1" w14:textId="77777777" w:rsidR="00816CF1" w:rsidRDefault="00B01A57">
            <w:pPr>
              <w:pStyle w:val="TableParagraph"/>
              <w:spacing w:before="30"/>
              <w:ind w:left="53" w:right="17"/>
              <w:jc w:val="center"/>
              <w:rPr>
                <w:sz w:val="20"/>
              </w:rPr>
            </w:pPr>
            <w:r>
              <w:rPr>
                <w:spacing w:val="-10"/>
                <w:sz w:val="13"/>
              </w:rPr>
              <w:t>X</w:t>
            </w:r>
          </w:p>
        </w:tc>
        <w:tc>
          <w:tcPr>
            <w:tcW w:w="732" w:type="dxa"/>
          </w:tcPr>
          <w:p w14:paraId="1EE6A678" w14:textId="77777777" w:rsidR="00816CF1" w:rsidRDefault="00816CF1">
            <w:pPr>
              <w:pStyle w:val="TableParagraph"/>
              <w:rPr>
                <w:rFonts w:ascii="Times New Roman"/>
                <w:sz w:val="20"/>
              </w:rPr>
            </w:pPr>
          </w:p>
        </w:tc>
        <w:tc>
          <w:tcPr>
            <w:tcW w:w="731" w:type="dxa"/>
          </w:tcPr>
          <w:p w14:paraId="118D065D" w14:textId="77777777" w:rsidR="00816CF1" w:rsidRDefault="00B01A57">
            <w:pPr>
              <w:pStyle w:val="TableParagraph"/>
              <w:spacing w:before="30"/>
              <w:ind w:left="49" w:right="7"/>
              <w:jc w:val="center"/>
              <w:rPr>
                <w:sz w:val="20"/>
              </w:rPr>
            </w:pPr>
            <w:r>
              <w:rPr>
                <w:spacing w:val="-10"/>
                <w:sz w:val="13"/>
              </w:rPr>
              <w:t>X</w:t>
            </w:r>
          </w:p>
        </w:tc>
        <w:tc>
          <w:tcPr>
            <w:tcW w:w="732" w:type="dxa"/>
          </w:tcPr>
          <w:p w14:paraId="6A39DD2C" w14:textId="77777777" w:rsidR="00816CF1" w:rsidRDefault="00816CF1">
            <w:pPr>
              <w:pStyle w:val="TableParagraph"/>
              <w:rPr>
                <w:rFonts w:ascii="Times New Roman"/>
                <w:sz w:val="20"/>
              </w:rPr>
            </w:pPr>
          </w:p>
        </w:tc>
        <w:tc>
          <w:tcPr>
            <w:tcW w:w="731" w:type="dxa"/>
          </w:tcPr>
          <w:p w14:paraId="48E6D473" w14:textId="77777777" w:rsidR="00816CF1" w:rsidRDefault="00B01A57">
            <w:pPr>
              <w:pStyle w:val="TableParagraph"/>
              <w:spacing w:before="30"/>
              <w:ind w:left="49" w:right="3"/>
              <w:jc w:val="center"/>
              <w:rPr>
                <w:sz w:val="20"/>
              </w:rPr>
            </w:pPr>
            <w:r>
              <w:rPr>
                <w:spacing w:val="-10"/>
                <w:sz w:val="13"/>
              </w:rPr>
              <w:t>X</w:t>
            </w:r>
          </w:p>
        </w:tc>
        <w:tc>
          <w:tcPr>
            <w:tcW w:w="732" w:type="dxa"/>
          </w:tcPr>
          <w:p w14:paraId="5A711618" w14:textId="77777777" w:rsidR="00816CF1" w:rsidRDefault="00816CF1">
            <w:pPr>
              <w:pStyle w:val="TableParagraph"/>
              <w:rPr>
                <w:rFonts w:ascii="Times New Roman"/>
                <w:sz w:val="20"/>
              </w:rPr>
            </w:pPr>
          </w:p>
        </w:tc>
      </w:tr>
      <w:tr w:rsidR="00816CF1" w14:paraId="2720A80B" w14:textId="77777777">
        <w:trPr>
          <w:trHeight w:val="289"/>
        </w:trPr>
        <w:tc>
          <w:tcPr>
            <w:tcW w:w="5826" w:type="dxa"/>
          </w:tcPr>
          <w:p w14:paraId="4C7FDF11" w14:textId="77777777" w:rsidR="00816CF1" w:rsidRDefault="00B01A57">
            <w:pPr>
              <w:pStyle w:val="TableParagraph"/>
              <w:spacing w:before="30"/>
              <w:ind w:left="57"/>
              <w:rPr>
                <w:sz w:val="20"/>
                <w:lang w:eastAsia="ja-JP"/>
              </w:rPr>
            </w:pPr>
            <w:r>
              <w:rPr>
                <w:sz w:val="13"/>
                <w:lang w:eastAsia="ja-JP"/>
              </w:rPr>
              <w:t>HLV OSS</w:t>
            </w:r>
            <w:r>
              <w:rPr>
                <w:sz w:val="13"/>
                <w:lang w:eastAsia="ja-JP"/>
              </w:rPr>
              <w:t>の杭打ち前の一時的インパクト（エーカー）</w:t>
            </w:r>
            <w:r>
              <w:rPr>
                <w:sz w:val="13"/>
                <w:lang w:eastAsia="ja-JP"/>
              </w:rPr>
              <w:t xml:space="preserve"> </w:t>
            </w:r>
            <w:r>
              <w:rPr>
                <w:spacing w:val="-10"/>
                <w:sz w:val="13"/>
                <w:vertAlign w:val="superscript"/>
                <w:lang w:eastAsia="ja-JP"/>
              </w:rPr>
              <w:t>2</w:t>
            </w:r>
          </w:p>
        </w:tc>
        <w:tc>
          <w:tcPr>
            <w:tcW w:w="1856" w:type="dxa"/>
          </w:tcPr>
          <w:p w14:paraId="609D7228" w14:textId="77777777" w:rsidR="00816CF1" w:rsidRDefault="00B01A57">
            <w:pPr>
              <w:pStyle w:val="TableParagraph"/>
              <w:spacing w:before="30"/>
              <w:ind w:left="10" w:right="3"/>
              <w:jc w:val="center"/>
              <w:rPr>
                <w:sz w:val="20"/>
              </w:rPr>
            </w:pPr>
            <w:r>
              <w:rPr>
                <w:spacing w:val="-10"/>
                <w:sz w:val="13"/>
              </w:rPr>
              <w:t>0</w:t>
            </w:r>
          </w:p>
        </w:tc>
        <w:tc>
          <w:tcPr>
            <w:tcW w:w="730" w:type="dxa"/>
          </w:tcPr>
          <w:p w14:paraId="1331405A" w14:textId="77777777" w:rsidR="00816CF1" w:rsidRDefault="00816CF1">
            <w:pPr>
              <w:pStyle w:val="TableParagraph"/>
              <w:rPr>
                <w:rFonts w:ascii="Times New Roman"/>
                <w:sz w:val="20"/>
              </w:rPr>
            </w:pPr>
          </w:p>
        </w:tc>
        <w:tc>
          <w:tcPr>
            <w:tcW w:w="731" w:type="dxa"/>
          </w:tcPr>
          <w:p w14:paraId="637E6BAC" w14:textId="77777777" w:rsidR="00816CF1" w:rsidRDefault="00B01A57">
            <w:pPr>
              <w:pStyle w:val="TableParagraph"/>
              <w:spacing w:before="30"/>
              <w:ind w:left="49" w:right="37"/>
              <w:jc w:val="center"/>
              <w:rPr>
                <w:sz w:val="20"/>
              </w:rPr>
            </w:pPr>
            <w:r>
              <w:rPr>
                <w:spacing w:val="-10"/>
                <w:sz w:val="13"/>
              </w:rPr>
              <w:t>X</w:t>
            </w:r>
          </w:p>
        </w:tc>
        <w:tc>
          <w:tcPr>
            <w:tcW w:w="731" w:type="dxa"/>
          </w:tcPr>
          <w:p w14:paraId="03F5A16B" w14:textId="77777777" w:rsidR="00816CF1" w:rsidRDefault="00816CF1">
            <w:pPr>
              <w:pStyle w:val="TableParagraph"/>
              <w:rPr>
                <w:rFonts w:ascii="Times New Roman"/>
                <w:sz w:val="20"/>
              </w:rPr>
            </w:pPr>
          </w:p>
        </w:tc>
        <w:tc>
          <w:tcPr>
            <w:tcW w:w="731" w:type="dxa"/>
          </w:tcPr>
          <w:p w14:paraId="013E49FC" w14:textId="77777777" w:rsidR="00816CF1" w:rsidRDefault="00B01A57">
            <w:pPr>
              <w:pStyle w:val="TableParagraph"/>
              <w:spacing w:before="30"/>
              <w:ind w:left="49" w:right="33"/>
              <w:jc w:val="center"/>
              <w:rPr>
                <w:sz w:val="20"/>
              </w:rPr>
            </w:pPr>
            <w:r>
              <w:rPr>
                <w:spacing w:val="-10"/>
                <w:sz w:val="13"/>
              </w:rPr>
              <w:t>X</w:t>
            </w:r>
          </w:p>
        </w:tc>
        <w:tc>
          <w:tcPr>
            <w:tcW w:w="732" w:type="dxa"/>
          </w:tcPr>
          <w:p w14:paraId="4DA9004B" w14:textId="77777777" w:rsidR="00816CF1" w:rsidRDefault="00816CF1">
            <w:pPr>
              <w:pStyle w:val="TableParagraph"/>
              <w:rPr>
                <w:rFonts w:ascii="Times New Roman"/>
                <w:sz w:val="20"/>
              </w:rPr>
            </w:pPr>
          </w:p>
        </w:tc>
        <w:tc>
          <w:tcPr>
            <w:tcW w:w="732" w:type="dxa"/>
          </w:tcPr>
          <w:p w14:paraId="677D1C7B" w14:textId="77777777" w:rsidR="00816CF1" w:rsidRDefault="00B01A57">
            <w:pPr>
              <w:pStyle w:val="TableParagraph"/>
              <w:spacing w:before="30"/>
              <w:ind w:left="53" w:right="34"/>
              <w:jc w:val="center"/>
              <w:rPr>
                <w:sz w:val="20"/>
              </w:rPr>
            </w:pPr>
            <w:r>
              <w:rPr>
                <w:spacing w:val="-10"/>
                <w:sz w:val="13"/>
              </w:rPr>
              <w:t>X</w:t>
            </w:r>
          </w:p>
        </w:tc>
        <w:tc>
          <w:tcPr>
            <w:tcW w:w="731" w:type="dxa"/>
          </w:tcPr>
          <w:p w14:paraId="45BA7AD1" w14:textId="77777777" w:rsidR="00816CF1" w:rsidRDefault="00816CF1">
            <w:pPr>
              <w:pStyle w:val="TableParagraph"/>
              <w:rPr>
                <w:rFonts w:ascii="Times New Roman"/>
                <w:sz w:val="20"/>
              </w:rPr>
            </w:pPr>
          </w:p>
        </w:tc>
        <w:tc>
          <w:tcPr>
            <w:tcW w:w="732" w:type="dxa"/>
          </w:tcPr>
          <w:p w14:paraId="1E067F7E" w14:textId="77777777" w:rsidR="00816CF1" w:rsidRDefault="00816CF1">
            <w:pPr>
              <w:pStyle w:val="TableParagraph"/>
              <w:rPr>
                <w:rFonts w:ascii="Times New Roman"/>
                <w:sz w:val="20"/>
              </w:rPr>
            </w:pPr>
          </w:p>
        </w:tc>
        <w:tc>
          <w:tcPr>
            <w:tcW w:w="731" w:type="dxa"/>
          </w:tcPr>
          <w:p w14:paraId="7A55B6E6" w14:textId="77777777" w:rsidR="00816CF1" w:rsidRDefault="00816CF1">
            <w:pPr>
              <w:pStyle w:val="TableParagraph"/>
              <w:rPr>
                <w:rFonts w:ascii="Times New Roman"/>
                <w:sz w:val="20"/>
              </w:rPr>
            </w:pPr>
          </w:p>
        </w:tc>
        <w:tc>
          <w:tcPr>
            <w:tcW w:w="731" w:type="dxa"/>
          </w:tcPr>
          <w:p w14:paraId="45568340" w14:textId="77777777" w:rsidR="00816CF1" w:rsidRDefault="00B01A57">
            <w:pPr>
              <w:pStyle w:val="TableParagraph"/>
              <w:spacing w:before="30"/>
              <w:ind w:left="49" w:right="20"/>
              <w:jc w:val="center"/>
              <w:rPr>
                <w:sz w:val="20"/>
              </w:rPr>
            </w:pPr>
            <w:r>
              <w:rPr>
                <w:spacing w:val="-10"/>
                <w:sz w:val="13"/>
              </w:rPr>
              <w:t>X</w:t>
            </w:r>
          </w:p>
        </w:tc>
        <w:tc>
          <w:tcPr>
            <w:tcW w:w="732" w:type="dxa"/>
          </w:tcPr>
          <w:p w14:paraId="22F60518" w14:textId="77777777" w:rsidR="00816CF1" w:rsidRDefault="00816CF1">
            <w:pPr>
              <w:pStyle w:val="TableParagraph"/>
              <w:rPr>
                <w:rFonts w:ascii="Times New Roman"/>
                <w:sz w:val="20"/>
              </w:rPr>
            </w:pPr>
          </w:p>
        </w:tc>
        <w:tc>
          <w:tcPr>
            <w:tcW w:w="732" w:type="dxa"/>
          </w:tcPr>
          <w:p w14:paraId="532E3133" w14:textId="77777777" w:rsidR="00816CF1" w:rsidRDefault="00B01A57">
            <w:pPr>
              <w:pStyle w:val="TableParagraph"/>
              <w:spacing w:before="30"/>
              <w:ind w:left="53" w:right="21"/>
              <w:jc w:val="center"/>
              <w:rPr>
                <w:sz w:val="20"/>
              </w:rPr>
            </w:pPr>
            <w:r>
              <w:rPr>
                <w:spacing w:val="-10"/>
                <w:sz w:val="13"/>
              </w:rPr>
              <w:t>X</w:t>
            </w:r>
          </w:p>
        </w:tc>
        <w:tc>
          <w:tcPr>
            <w:tcW w:w="731" w:type="dxa"/>
          </w:tcPr>
          <w:p w14:paraId="2E22564F" w14:textId="77777777" w:rsidR="00816CF1" w:rsidRDefault="00B01A57">
            <w:pPr>
              <w:pStyle w:val="TableParagraph"/>
              <w:spacing w:before="30"/>
              <w:ind w:right="273"/>
              <w:jc w:val="right"/>
              <w:rPr>
                <w:sz w:val="20"/>
              </w:rPr>
            </w:pPr>
            <w:r>
              <w:rPr>
                <w:spacing w:val="-10"/>
                <w:sz w:val="13"/>
              </w:rPr>
              <w:t>X</w:t>
            </w:r>
          </w:p>
        </w:tc>
        <w:tc>
          <w:tcPr>
            <w:tcW w:w="732" w:type="dxa"/>
          </w:tcPr>
          <w:p w14:paraId="7655D3F0" w14:textId="77777777" w:rsidR="00816CF1" w:rsidRDefault="00B01A57">
            <w:pPr>
              <w:pStyle w:val="TableParagraph"/>
              <w:spacing w:before="30"/>
              <w:ind w:left="53" w:right="16"/>
              <w:jc w:val="center"/>
              <w:rPr>
                <w:sz w:val="20"/>
              </w:rPr>
            </w:pPr>
            <w:r>
              <w:rPr>
                <w:spacing w:val="-10"/>
                <w:sz w:val="13"/>
              </w:rPr>
              <w:t>X</w:t>
            </w:r>
          </w:p>
        </w:tc>
        <w:tc>
          <w:tcPr>
            <w:tcW w:w="732" w:type="dxa"/>
          </w:tcPr>
          <w:p w14:paraId="55B083B7" w14:textId="77777777" w:rsidR="00816CF1" w:rsidRDefault="00816CF1">
            <w:pPr>
              <w:pStyle w:val="TableParagraph"/>
              <w:rPr>
                <w:rFonts w:ascii="Times New Roman"/>
                <w:sz w:val="20"/>
              </w:rPr>
            </w:pPr>
          </w:p>
        </w:tc>
        <w:tc>
          <w:tcPr>
            <w:tcW w:w="731" w:type="dxa"/>
          </w:tcPr>
          <w:p w14:paraId="6FB9E21D" w14:textId="77777777" w:rsidR="00816CF1" w:rsidRDefault="00B01A57">
            <w:pPr>
              <w:pStyle w:val="TableParagraph"/>
              <w:spacing w:before="30"/>
              <w:ind w:left="49" w:right="7"/>
              <w:jc w:val="center"/>
              <w:rPr>
                <w:sz w:val="20"/>
              </w:rPr>
            </w:pPr>
            <w:r>
              <w:rPr>
                <w:spacing w:val="-10"/>
                <w:sz w:val="13"/>
              </w:rPr>
              <w:t>X</w:t>
            </w:r>
          </w:p>
        </w:tc>
        <w:tc>
          <w:tcPr>
            <w:tcW w:w="732" w:type="dxa"/>
          </w:tcPr>
          <w:p w14:paraId="49245C2F" w14:textId="77777777" w:rsidR="00816CF1" w:rsidRDefault="00816CF1">
            <w:pPr>
              <w:pStyle w:val="TableParagraph"/>
              <w:rPr>
                <w:rFonts w:ascii="Times New Roman"/>
                <w:sz w:val="20"/>
              </w:rPr>
            </w:pPr>
          </w:p>
        </w:tc>
        <w:tc>
          <w:tcPr>
            <w:tcW w:w="731" w:type="dxa"/>
          </w:tcPr>
          <w:p w14:paraId="12F15569" w14:textId="77777777" w:rsidR="00816CF1" w:rsidRDefault="00B01A57">
            <w:pPr>
              <w:pStyle w:val="TableParagraph"/>
              <w:spacing w:before="30"/>
              <w:ind w:left="49" w:right="2"/>
              <w:jc w:val="center"/>
              <w:rPr>
                <w:sz w:val="20"/>
              </w:rPr>
            </w:pPr>
            <w:r>
              <w:rPr>
                <w:spacing w:val="-10"/>
                <w:sz w:val="13"/>
              </w:rPr>
              <w:t>X</w:t>
            </w:r>
          </w:p>
        </w:tc>
        <w:tc>
          <w:tcPr>
            <w:tcW w:w="732" w:type="dxa"/>
          </w:tcPr>
          <w:p w14:paraId="4F666AEB" w14:textId="77777777" w:rsidR="00816CF1" w:rsidRDefault="00816CF1">
            <w:pPr>
              <w:pStyle w:val="TableParagraph"/>
              <w:rPr>
                <w:rFonts w:ascii="Times New Roman"/>
                <w:sz w:val="20"/>
              </w:rPr>
            </w:pPr>
          </w:p>
        </w:tc>
      </w:tr>
      <w:tr w:rsidR="00816CF1" w14:paraId="67D459C0" w14:textId="77777777">
        <w:trPr>
          <w:trHeight w:val="519"/>
        </w:trPr>
        <w:tc>
          <w:tcPr>
            <w:tcW w:w="5826" w:type="dxa"/>
          </w:tcPr>
          <w:p w14:paraId="2ADB6C57" w14:textId="77777777" w:rsidR="00816CF1" w:rsidRDefault="00B01A57">
            <w:pPr>
              <w:pStyle w:val="TableParagraph"/>
              <w:spacing w:before="30"/>
              <w:ind w:left="57"/>
              <w:rPr>
                <w:sz w:val="20"/>
                <w:lang w:eastAsia="ja-JP"/>
              </w:rPr>
            </w:pPr>
            <w:r>
              <w:rPr>
                <w:sz w:val="13"/>
                <w:lang w:eastAsia="ja-JP"/>
              </w:rPr>
              <w:t>HLV OSS</w:t>
            </w:r>
            <w:r>
              <w:rPr>
                <w:sz w:val="13"/>
                <w:lang w:eastAsia="ja-JP"/>
              </w:rPr>
              <w:t>ジャケット建設・設置に伴う一時的インパクト（エーカー）</w:t>
            </w:r>
            <w:r>
              <w:rPr>
                <w:sz w:val="13"/>
                <w:lang w:eastAsia="ja-JP"/>
              </w:rPr>
              <w:t xml:space="preserve"> </w:t>
            </w:r>
            <w:r>
              <w:rPr>
                <w:sz w:val="13"/>
                <w:vertAlign w:val="superscript"/>
                <w:lang w:eastAsia="ja-JP"/>
              </w:rPr>
              <w:t>2</w:t>
            </w:r>
          </w:p>
        </w:tc>
        <w:tc>
          <w:tcPr>
            <w:tcW w:w="1856" w:type="dxa"/>
          </w:tcPr>
          <w:p w14:paraId="3ED7FDE1" w14:textId="77777777" w:rsidR="00816CF1" w:rsidRDefault="00B01A57">
            <w:pPr>
              <w:pStyle w:val="TableParagraph"/>
              <w:spacing w:before="145"/>
              <w:ind w:left="10" w:right="3"/>
              <w:jc w:val="center"/>
              <w:rPr>
                <w:sz w:val="20"/>
              </w:rPr>
            </w:pPr>
            <w:r>
              <w:rPr>
                <w:spacing w:val="-10"/>
                <w:sz w:val="13"/>
              </w:rPr>
              <w:t>0</w:t>
            </w:r>
          </w:p>
        </w:tc>
        <w:tc>
          <w:tcPr>
            <w:tcW w:w="730" w:type="dxa"/>
          </w:tcPr>
          <w:p w14:paraId="7F336405" w14:textId="77777777" w:rsidR="00816CF1" w:rsidRDefault="00816CF1">
            <w:pPr>
              <w:pStyle w:val="TableParagraph"/>
              <w:rPr>
                <w:rFonts w:ascii="Times New Roman"/>
                <w:sz w:val="20"/>
              </w:rPr>
            </w:pPr>
          </w:p>
        </w:tc>
        <w:tc>
          <w:tcPr>
            <w:tcW w:w="731" w:type="dxa"/>
          </w:tcPr>
          <w:p w14:paraId="7191185D" w14:textId="77777777" w:rsidR="00816CF1" w:rsidRDefault="00B01A57">
            <w:pPr>
              <w:pStyle w:val="TableParagraph"/>
              <w:spacing w:before="30"/>
              <w:ind w:left="49" w:right="37"/>
              <w:jc w:val="center"/>
              <w:rPr>
                <w:sz w:val="20"/>
              </w:rPr>
            </w:pPr>
            <w:r>
              <w:rPr>
                <w:spacing w:val="-10"/>
                <w:sz w:val="13"/>
              </w:rPr>
              <w:t>X</w:t>
            </w:r>
          </w:p>
        </w:tc>
        <w:tc>
          <w:tcPr>
            <w:tcW w:w="731" w:type="dxa"/>
          </w:tcPr>
          <w:p w14:paraId="66608E0F" w14:textId="77777777" w:rsidR="00816CF1" w:rsidRDefault="00816CF1">
            <w:pPr>
              <w:pStyle w:val="TableParagraph"/>
              <w:rPr>
                <w:rFonts w:ascii="Times New Roman"/>
                <w:sz w:val="20"/>
              </w:rPr>
            </w:pPr>
          </w:p>
        </w:tc>
        <w:tc>
          <w:tcPr>
            <w:tcW w:w="731" w:type="dxa"/>
          </w:tcPr>
          <w:p w14:paraId="2136D368" w14:textId="77777777" w:rsidR="00816CF1" w:rsidRDefault="00B01A57">
            <w:pPr>
              <w:pStyle w:val="TableParagraph"/>
              <w:spacing w:before="30"/>
              <w:ind w:left="49" w:right="33"/>
              <w:jc w:val="center"/>
              <w:rPr>
                <w:sz w:val="20"/>
              </w:rPr>
            </w:pPr>
            <w:r>
              <w:rPr>
                <w:spacing w:val="-10"/>
                <w:sz w:val="13"/>
              </w:rPr>
              <w:t>X</w:t>
            </w:r>
          </w:p>
        </w:tc>
        <w:tc>
          <w:tcPr>
            <w:tcW w:w="732" w:type="dxa"/>
          </w:tcPr>
          <w:p w14:paraId="4F58FD38" w14:textId="77777777" w:rsidR="00816CF1" w:rsidRDefault="00816CF1">
            <w:pPr>
              <w:pStyle w:val="TableParagraph"/>
              <w:rPr>
                <w:rFonts w:ascii="Times New Roman"/>
                <w:sz w:val="20"/>
              </w:rPr>
            </w:pPr>
          </w:p>
        </w:tc>
        <w:tc>
          <w:tcPr>
            <w:tcW w:w="732" w:type="dxa"/>
          </w:tcPr>
          <w:p w14:paraId="23F72F47" w14:textId="77777777" w:rsidR="00816CF1" w:rsidRDefault="00B01A57">
            <w:pPr>
              <w:pStyle w:val="TableParagraph"/>
              <w:spacing w:before="30"/>
              <w:ind w:left="53" w:right="34"/>
              <w:jc w:val="center"/>
              <w:rPr>
                <w:sz w:val="20"/>
              </w:rPr>
            </w:pPr>
            <w:r>
              <w:rPr>
                <w:spacing w:val="-10"/>
                <w:sz w:val="13"/>
              </w:rPr>
              <w:t>X</w:t>
            </w:r>
          </w:p>
        </w:tc>
        <w:tc>
          <w:tcPr>
            <w:tcW w:w="731" w:type="dxa"/>
          </w:tcPr>
          <w:p w14:paraId="5CDD79C7" w14:textId="77777777" w:rsidR="00816CF1" w:rsidRDefault="00816CF1">
            <w:pPr>
              <w:pStyle w:val="TableParagraph"/>
              <w:rPr>
                <w:rFonts w:ascii="Times New Roman"/>
                <w:sz w:val="20"/>
              </w:rPr>
            </w:pPr>
          </w:p>
        </w:tc>
        <w:tc>
          <w:tcPr>
            <w:tcW w:w="732" w:type="dxa"/>
          </w:tcPr>
          <w:p w14:paraId="3795AFF8" w14:textId="77777777" w:rsidR="00816CF1" w:rsidRDefault="00816CF1">
            <w:pPr>
              <w:pStyle w:val="TableParagraph"/>
              <w:rPr>
                <w:rFonts w:ascii="Times New Roman"/>
                <w:sz w:val="20"/>
              </w:rPr>
            </w:pPr>
          </w:p>
        </w:tc>
        <w:tc>
          <w:tcPr>
            <w:tcW w:w="731" w:type="dxa"/>
          </w:tcPr>
          <w:p w14:paraId="048C8D6C" w14:textId="77777777" w:rsidR="00816CF1" w:rsidRDefault="00816CF1">
            <w:pPr>
              <w:pStyle w:val="TableParagraph"/>
              <w:rPr>
                <w:rFonts w:ascii="Times New Roman"/>
                <w:sz w:val="20"/>
              </w:rPr>
            </w:pPr>
          </w:p>
        </w:tc>
        <w:tc>
          <w:tcPr>
            <w:tcW w:w="731" w:type="dxa"/>
          </w:tcPr>
          <w:p w14:paraId="1F1A10EC" w14:textId="77777777" w:rsidR="00816CF1" w:rsidRDefault="00B01A57">
            <w:pPr>
              <w:pStyle w:val="TableParagraph"/>
              <w:spacing w:before="30"/>
              <w:ind w:left="49" w:right="20"/>
              <w:jc w:val="center"/>
              <w:rPr>
                <w:sz w:val="20"/>
              </w:rPr>
            </w:pPr>
            <w:r>
              <w:rPr>
                <w:spacing w:val="-10"/>
                <w:sz w:val="13"/>
              </w:rPr>
              <w:t>X</w:t>
            </w:r>
          </w:p>
        </w:tc>
        <w:tc>
          <w:tcPr>
            <w:tcW w:w="732" w:type="dxa"/>
          </w:tcPr>
          <w:p w14:paraId="4607F969" w14:textId="77777777" w:rsidR="00816CF1" w:rsidRDefault="00816CF1">
            <w:pPr>
              <w:pStyle w:val="TableParagraph"/>
              <w:rPr>
                <w:rFonts w:ascii="Times New Roman"/>
                <w:sz w:val="20"/>
              </w:rPr>
            </w:pPr>
          </w:p>
        </w:tc>
        <w:tc>
          <w:tcPr>
            <w:tcW w:w="732" w:type="dxa"/>
          </w:tcPr>
          <w:p w14:paraId="3AF81C84" w14:textId="77777777" w:rsidR="00816CF1" w:rsidRDefault="00B01A57">
            <w:pPr>
              <w:pStyle w:val="TableParagraph"/>
              <w:spacing w:before="30"/>
              <w:ind w:left="53" w:right="21"/>
              <w:jc w:val="center"/>
              <w:rPr>
                <w:sz w:val="20"/>
              </w:rPr>
            </w:pPr>
            <w:r>
              <w:rPr>
                <w:spacing w:val="-10"/>
                <w:sz w:val="13"/>
              </w:rPr>
              <w:t>X</w:t>
            </w:r>
          </w:p>
        </w:tc>
        <w:tc>
          <w:tcPr>
            <w:tcW w:w="731" w:type="dxa"/>
          </w:tcPr>
          <w:p w14:paraId="5B6AD8F5" w14:textId="77777777" w:rsidR="00816CF1" w:rsidRDefault="00B01A57">
            <w:pPr>
              <w:pStyle w:val="TableParagraph"/>
              <w:spacing w:before="30"/>
              <w:ind w:right="273"/>
              <w:jc w:val="right"/>
              <w:rPr>
                <w:sz w:val="20"/>
              </w:rPr>
            </w:pPr>
            <w:r>
              <w:rPr>
                <w:spacing w:val="-10"/>
                <w:sz w:val="13"/>
              </w:rPr>
              <w:t>X</w:t>
            </w:r>
          </w:p>
        </w:tc>
        <w:tc>
          <w:tcPr>
            <w:tcW w:w="732" w:type="dxa"/>
          </w:tcPr>
          <w:p w14:paraId="2D120326" w14:textId="77777777" w:rsidR="00816CF1" w:rsidRDefault="00B01A57">
            <w:pPr>
              <w:pStyle w:val="TableParagraph"/>
              <w:spacing w:before="30"/>
              <w:ind w:left="53" w:right="16"/>
              <w:jc w:val="center"/>
              <w:rPr>
                <w:sz w:val="20"/>
              </w:rPr>
            </w:pPr>
            <w:r>
              <w:rPr>
                <w:spacing w:val="-10"/>
                <w:sz w:val="13"/>
              </w:rPr>
              <w:t>X</w:t>
            </w:r>
          </w:p>
        </w:tc>
        <w:tc>
          <w:tcPr>
            <w:tcW w:w="732" w:type="dxa"/>
          </w:tcPr>
          <w:p w14:paraId="270FA1F9" w14:textId="77777777" w:rsidR="00816CF1" w:rsidRDefault="00816CF1">
            <w:pPr>
              <w:pStyle w:val="TableParagraph"/>
              <w:rPr>
                <w:rFonts w:ascii="Times New Roman"/>
                <w:sz w:val="20"/>
              </w:rPr>
            </w:pPr>
          </w:p>
        </w:tc>
        <w:tc>
          <w:tcPr>
            <w:tcW w:w="731" w:type="dxa"/>
          </w:tcPr>
          <w:p w14:paraId="1DC586C8" w14:textId="77777777" w:rsidR="00816CF1" w:rsidRDefault="00B01A57">
            <w:pPr>
              <w:pStyle w:val="TableParagraph"/>
              <w:spacing w:before="30"/>
              <w:ind w:left="49" w:right="7"/>
              <w:jc w:val="center"/>
              <w:rPr>
                <w:sz w:val="20"/>
              </w:rPr>
            </w:pPr>
            <w:r>
              <w:rPr>
                <w:spacing w:val="-10"/>
                <w:sz w:val="13"/>
              </w:rPr>
              <w:t>X</w:t>
            </w:r>
          </w:p>
        </w:tc>
        <w:tc>
          <w:tcPr>
            <w:tcW w:w="732" w:type="dxa"/>
          </w:tcPr>
          <w:p w14:paraId="3DD05869" w14:textId="77777777" w:rsidR="00816CF1" w:rsidRDefault="00816CF1">
            <w:pPr>
              <w:pStyle w:val="TableParagraph"/>
              <w:rPr>
                <w:rFonts w:ascii="Times New Roman"/>
                <w:sz w:val="20"/>
              </w:rPr>
            </w:pPr>
          </w:p>
        </w:tc>
        <w:tc>
          <w:tcPr>
            <w:tcW w:w="731" w:type="dxa"/>
          </w:tcPr>
          <w:p w14:paraId="7CDC7EFF" w14:textId="77777777" w:rsidR="00816CF1" w:rsidRDefault="00B01A57">
            <w:pPr>
              <w:pStyle w:val="TableParagraph"/>
              <w:spacing w:before="30"/>
              <w:ind w:left="49" w:right="2"/>
              <w:jc w:val="center"/>
              <w:rPr>
                <w:sz w:val="20"/>
              </w:rPr>
            </w:pPr>
            <w:r>
              <w:rPr>
                <w:spacing w:val="-10"/>
                <w:sz w:val="13"/>
              </w:rPr>
              <w:t>X</w:t>
            </w:r>
          </w:p>
        </w:tc>
        <w:tc>
          <w:tcPr>
            <w:tcW w:w="732" w:type="dxa"/>
          </w:tcPr>
          <w:p w14:paraId="3200E816" w14:textId="77777777" w:rsidR="00816CF1" w:rsidRDefault="00816CF1">
            <w:pPr>
              <w:pStyle w:val="TableParagraph"/>
              <w:rPr>
                <w:rFonts w:ascii="Times New Roman"/>
                <w:sz w:val="20"/>
              </w:rPr>
            </w:pPr>
          </w:p>
        </w:tc>
      </w:tr>
      <w:tr w:rsidR="00816CF1" w14:paraId="2361CC93" w14:textId="77777777">
        <w:trPr>
          <w:trHeight w:val="290"/>
        </w:trPr>
        <w:tc>
          <w:tcPr>
            <w:tcW w:w="5826" w:type="dxa"/>
          </w:tcPr>
          <w:p w14:paraId="5883F8B5" w14:textId="77777777" w:rsidR="00816CF1" w:rsidRDefault="00B01A57">
            <w:pPr>
              <w:pStyle w:val="TableParagraph"/>
              <w:spacing w:before="32"/>
              <w:ind w:left="57"/>
              <w:rPr>
                <w:sz w:val="20"/>
                <w:lang w:eastAsia="ja-JP"/>
              </w:rPr>
            </w:pPr>
            <w:r>
              <w:rPr>
                <w:sz w:val="13"/>
                <w:lang w:eastAsia="ja-JP"/>
              </w:rPr>
              <w:t>フィーダースプレッド</w:t>
            </w:r>
            <w:r>
              <w:rPr>
                <w:sz w:val="13"/>
                <w:lang w:eastAsia="ja-JP"/>
              </w:rPr>
              <w:t xml:space="preserve"> OSS</w:t>
            </w:r>
            <w:r>
              <w:rPr>
                <w:sz w:val="13"/>
                <w:lang w:eastAsia="ja-JP"/>
              </w:rPr>
              <w:t>ジャケット供給</w:t>
            </w:r>
            <w:r>
              <w:rPr>
                <w:sz w:val="13"/>
                <w:lang w:eastAsia="ja-JP"/>
              </w:rPr>
              <w:t xml:space="preserve"> </w:t>
            </w:r>
            <w:r>
              <w:rPr>
                <w:sz w:val="13"/>
                <w:lang w:eastAsia="ja-JP"/>
              </w:rPr>
              <w:t>一時的インパクト（エーカー</w:t>
            </w:r>
            <w:r>
              <w:rPr>
                <w:spacing w:val="-10"/>
                <w:sz w:val="13"/>
                <w:vertAlign w:val="superscript"/>
                <w:lang w:eastAsia="ja-JP"/>
              </w:rPr>
              <w:t>）</w:t>
            </w:r>
            <w:r>
              <w:rPr>
                <w:spacing w:val="-10"/>
                <w:sz w:val="13"/>
                <w:vertAlign w:val="superscript"/>
                <w:lang w:eastAsia="ja-JP"/>
              </w:rPr>
              <w:t xml:space="preserve"> (2)</w:t>
            </w:r>
          </w:p>
        </w:tc>
        <w:tc>
          <w:tcPr>
            <w:tcW w:w="1856" w:type="dxa"/>
          </w:tcPr>
          <w:p w14:paraId="59E92F6A" w14:textId="77777777" w:rsidR="00816CF1" w:rsidRDefault="00B01A57">
            <w:pPr>
              <w:pStyle w:val="TableParagraph"/>
              <w:spacing w:before="32"/>
              <w:ind w:left="10" w:right="3"/>
              <w:jc w:val="center"/>
              <w:rPr>
                <w:sz w:val="20"/>
              </w:rPr>
            </w:pPr>
            <w:r>
              <w:rPr>
                <w:spacing w:val="-10"/>
                <w:sz w:val="13"/>
              </w:rPr>
              <w:t>0</w:t>
            </w:r>
          </w:p>
        </w:tc>
        <w:tc>
          <w:tcPr>
            <w:tcW w:w="730" w:type="dxa"/>
          </w:tcPr>
          <w:p w14:paraId="61CCD26B" w14:textId="77777777" w:rsidR="00816CF1" w:rsidRDefault="00816CF1">
            <w:pPr>
              <w:pStyle w:val="TableParagraph"/>
              <w:rPr>
                <w:rFonts w:ascii="Times New Roman"/>
                <w:sz w:val="20"/>
              </w:rPr>
            </w:pPr>
          </w:p>
        </w:tc>
        <w:tc>
          <w:tcPr>
            <w:tcW w:w="731" w:type="dxa"/>
          </w:tcPr>
          <w:p w14:paraId="09B135B5" w14:textId="77777777" w:rsidR="00816CF1" w:rsidRDefault="00B01A57">
            <w:pPr>
              <w:pStyle w:val="TableParagraph"/>
              <w:spacing w:before="32"/>
              <w:ind w:left="49" w:right="37"/>
              <w:jc w:val="center"/>
              <w:rPr>
                <w:sz w:val="20"/>
              </w:rPr>
            </w:pPr>
            <w:r>
              <w:rPr>
                <w:spacing w:val="-10"/>
                <w:sz w:val="13"/>
              </w:rPr>
              <w:t>X</w:t>
            </w:r>
          </w:p>
        </w:tc>
        <w:tc>
          <w:tcPr>
            <w:tcW w:w="731" w:type="dxa"/>
          </w:tcPr>
          <w:p w14:paraId="6E660444" w14:textId="77777777" w:rsidR="00816CF1" w:rsidRDefault="00816CF1">
            <w:pPr>
              <w:pStyle w:val="TableParagraph"/>
              <w:rPr>
                <w:rFonts w:ascii="Times New Roman"/>
                <w:sz w:val="20"/>
              </w:rPr>
            </w:pPr>
          </w:p>
        </w:tc>
        <w:tc>
          <w:tcPr>
            <w:tcW w:w="731" w:type="dxa"/>
          </w:tcPr>
          <w:p w14:paraId="5ABEA8A7" w14:textId="77777777" w:rsidR="00816CF1" w:rsidRDefault="00B01A57">
            <w:pPr>
              <w:pStyle w:val="TableParagraph"/>
              <w:spacing w:before="32"/>
              <w:ind w:left="49" w:right="34"/>
              <w:jc w:val="center"/>
              <w:rPr>
                <w:sz w:val="20"/>
              </w:rPr>
            </w:pPr>
            <w:r>
              <w:rPr>
                <w:spacing w:val="-10"/>
                <w:sz w:val="13"/>
              </w:rPr>
              <w:t>X</w:t>
            </w:r>
          </w:p>
        </w:tc>
        <w:tc>
          <w:tcPr>
            <w:tcW w:w="732" w:type="dxa"/>
          </w:tcPr>
          <w:p w14:paraId="5F58E38F" w14:textId="77777777" w:rsidR="00816CF1" w:rsidRDefault="00816CF1">
            <w:pPr>
              <w:pStyle w:val="TableParagraph"/>
              <w:rPr>
                <w:rFonts w:ascii="Times New Roman"/>
                <w:sz w:val="20"/>
              </w:rPr>
            </w:pPr>
          </w:p>
        </w:tc>
        <w:tc>
          <w:tcPr>
            <w:tcW w:w="732" w:type="dxa"/>
          </w:tcPr>
          <w:p w14:paraId="701EDD6E" w14:textId="77777777" w:rsidR="00816CF1" w:rsidRDefault="00B01A57">
            <w:pPr>
              <w:pStyle w:val="TableParagraph"/>
              <w:spacing w:before="32"/>
              <w:ind w:left="53" w:right="34"/>
              <w:jc w:val="center"/>
              <w:rPr>
                <w:sz w:val="20"/>
              </w:rPr>
            </w:pPr>
            <w:r>
              <w:rPr>
                <w:spacing w:val="-10"/>
                <w:sz w:val="13"/>
              </w:rPr>
              <w:t>X</w:t>
            </w:r>
          </w:p>
        </w:tc>
        <w:tc>
          <w:tcPr>
            <w:tcW w:w="731" w:type="dxa"/>
          </w:tcPr>
          <w:p w14:paraId="6B21C828" w14:textId="77777777" w:rsidR="00816CF1" w:rsidRDefault="00816CF1">
            <w:pPr>
              <w:pStyle w:val="TableParagraph"/>
              <w:rPr>
                <w:rFonts w:ascii="Times New Roman"/>
                <w:sz w:val="20"/>
              </w:rPr>
            </w:pPr>
          </w:p>
        </w:tc>
        <w:tc>
          <w:tcPr>
            <w:tcW w:w="732" w:type="dxa"/>
          </w:tcPr>
          <w:p w14:paraId="0A08A8D6" w14:textId="77777777" w:rsidR="00816CF1" w:rsidRDefault="00816CF1">
            <w:pPr>
              <w:pStyle w:val="TableParagraph"/>
              <w:rPr>
                <w:rFonts w:ascii="Times New Roman"/>
                <w:sz w:val="20"/>
              </w:rPr>
            </w:pPr>
          </w:p>
        </w:tc>
        <w:tc>
          <w:tcPr>
            <w:tcW w:w="731" w:type="dxa"/>
          </w:tcPr>
          <w:p w14:paraId="0941C86D" w14:textId="77777777" w:rsidR="00816CF1" w:rsidRDefault="00816CF1">
            <w:pPr>
              <w:pStyle w:val="TableParagraph"/>
              <w:rPr>
                <w:rFonts w:ascii="Times New Roman"/>
                <w:sz w:val="20"/>
              </w:rPr>
            </w:pPr>
          </w:p>
        </w:tc>
        <w:tc>
          <w:tcPr>
            <w:tcW w:w="731" w:type="dxa"/>
          </w:tcPr>
          <w:p w14:paraId="3BB2B74B" w14:textId="77777777" w:rsidR="00816CF1" w:rsidRDefault="00B01A57">
            <w:pPr>
              <w:pStyle w:val="TableParagraph"/>
              <w:spacing w:before="32"/>
              <w:ind w:left="49" w:right="20"/>
              <w:jc w:val="center"/>
              <w:rPr>
                <w:sz w:val="20"/>
              </w:rPr>
            </w:pPr>
            <w:r>
              <w:rPr>
                <w:spacing w:val="-10"/>
                <w:sz w:val="13"/>
              </w:rPr>
              <w:t>X</w:t>
            </w:r>
          </w:p>
        </w:tc>
        <w:tc>
          <w:tcPr>
            <w:tcW w:w="732" w:type="dxa"/>
          </w:tcPr>
          <w:p w14:paraId="522E8CD7" w14:textId="77777777" w:rsidR="00816CF1" w:rsidRDefault="00816CF1">
            <w:pPr>
              <w:pStyle w:val="TableParagraph"/>
              <w:rPr>
                <w:rFonts w:ascii="Times New Roman"/>
                <w:sz w:val="20"/>
              </w:rPr>
            </w:pPr>
          </w:p>
        </w:tc>
        <w:tc>
          <w:tcPr>
            <w:tcW w:w="732" w:type="dxa"/>
          </w:tcPr>
          <w:p w14:paraId="5EDDF0B7" w14:textId="77777777" w:rsidR="00816CF1" w:rsidRDefault="00B01A57">
            <w:pPr>
              <w:pStyle w:val="TableParagraph"/>
              <w:spacing w:before="32"/>
              <w:ind w:left="53" w:right="21"/>
              <w:jc w:val="center"/>
              <w:rPr>
                <w:sz w:val="20"/>
              </w:rPr>
            </w:pPr>
            <w:r>
              <w:rPr>
                <w:spacing w:val="-10"/>
                <w:sz w:val="13"/>
              </w:rPr>
              <w:t>X</w:t>
            </w:r>
          </w:p>
        </w:tc>
        <w:tc>
          <w:tcPr>
            <w:tcW w:w="731" w:type="dxa"/>
          </w:tcPr>
          <w:p w14:paraId="036889CE" w14:textId="77777777" w:rsidR="00816CF1" w:rsidRDefault="00B01A57">
            <w:pPr>
              <w:pStyle w:val="TableParagraph"/>
              <w:spacing w:before="32"/>
              <w:ind w:right="273"/>
              <w:jc w:val="right"/>
              <w:rPr>
                <w:sz w:val="20"/>
              </w:rPr>
            </w:pPr>
            <w:r>
              <w:rPr>
                <w:spacing w:val="-10"/>
                <w:sz w:val="13"/>
              </w:rPr>
              <w:t>X</w:t>
            </w:r>
          </w:p>
        </w:tc>
        <w:tc>
          <w:tcPr>
            <w:tcW w:w="732" w:type="dxa"/>
          </w:tcPr>
          <w:p w14:paraId="5C7B57D6" w14:textId="77777777" w:rsidR="00816CF1" w:rsidRDefault="00B01A57">
            <w:pPr>
              <w:pStyle w:val="TableParagraph"/>
              <w:spacing w:before="32"/>
              <w:ind w:left="53" w:right="16"/>
              <w:jc w:val="center"/>
              <w:rPr>
                <w:sz w:val="20"/>
              </w:rPr>
            </w:pPr>
            <w:r>
              <w:rPr>
                <w:spacing w:val="-10"/>
                <w:sz w:val="13"/>
              </w:rPr>
              <w:t>X</w:t>
            </w:r>
          </w:p>
        </w:tc>
        <w:tc>
          <w:tcPr>
            <w:tcW w:w="732" w:type="dxa"/>
          </w:tcPr>
          <w:p w14:paraId="02E588D5" w14:textId="77777777" w:rsidR="00816CF1" w:rsidRDefault="00816CF1">
            <w:pPr>
              <w:pStyle w:val="TableParagraph"/>
              <w:rPr>
                <w:rFonts w:ascii="Times New Roman"/>
                <w:sz w:val="20"/>
              </w:rPr>
            </w:pPr>
          </w:p>
        </w:tc>
        <w:tc>
          <w:tcPr>
            <w:tcW w:w="731" w:type="dxa"/>
          </w:tcPr>
          <w:p w14:paraId="3ABF0FEC" w14:textId="77777777" w:rsidR="00816CF1" w:rsidRDefault="00B01A57">
            <w:pPr>
              <w:pStyle w:val="TableParagraph"/>
              <w:spacing w:before="32"/>
              <w:ind w:left="49" w:right="7"/>
              <w:jc w:val="center"/>
              <w:rPr>
                <w:sz w:val="20"/>
              </w:rPr>
            </w:pPr>
            <w:r>
              <w:rPr>
                <w:spacing w:val="-10"/>
                <w:sz w:val="13"/>
              </w:rPr>
              <w:t>X</w:t>
            </w:r>
          </w:p>
        </w:tc>
        <w:tc>
          <w:tcPr>
            <w:tcW w:w="732" w:type="dxa"/>
          </w:tcPr>
          <w:p w14:paraId="4ED2A195" w14:textId="77777777" w:rsidR="00816CF1" w:rsidRDefault="00816CF1">
            <w:pPr>
              <w:pStyle w:val="TableParagraph"/>
              <w:rPr>
                <w:rFonts w:ascii="Times New Roman"/>
                <w:sz w:val="20"/>
              </w:rPr>
            </w:pPr>
          </w:p>
        </w:tc>
        <w:tc>
          <w:tcPr>
            <w:tcW w:w="731" w:type="dxa"/>
          </w:tcPr>
          <w:p w14:paraId="018DC19A" w14:textId="77777777" w:rsidR="00816CF1" w:rsidRDefault="00B01A57">
            <w:pPr>
              <w:pStyle w:val="TableParagraph"/>
              <w:spacing w:before="32"/>
              <w:ind w:left="49" w:right="3"/>
              <w:jc w:val="center"/>
              <w:rPr>
                <w:sz w:val="20"/>
              </w:rPr>
            </w:pPr>
            <w:r>
              <w:rPr>
                <w:spacing w:val="-10"/>
                <w:sz w:val="13"/>
              </w:rPr>
              <w:t>X</w:t>
            </w:r>
          </w:p>
        </w:tc>
        <w:tc>
          <w:tcPr>
            <w:tcW w:w="732" w:type="dxa"/>
          </w:tcPr>
          <w:p w14:paraId="3648D6B6" w14:textId="77777777" w:rsidR="00816CF1" w:rsidRDefault="00816CF1">
            <w:pPr>
              <w:pStyle w:val="TableParagraph"/>
              <w:rPr>
                <w:rFonts w:ascii="Times New Roman"/>
                <w:sz w:val="20"/>
              </w:rPr>
            </w:pPr>
          </w:p>
        </w:tc>
      </w:tr>
      <w:tr w:rsidR="00816CF1" w14:paraId="7FBD430E" w14:textId="77777777">
        <w:trPr>
          <w:trHeight w:val="520"/>
        </w:trPr>
        <w:tc>
          <w:tcPr>
            <w:tcW w:w="5826" w:type="dxa"/>
          </w:tcPr>
          <w:p w14:paraId="79F1FB24" w14:textId="77777777" w:rsidR="00816CF1" w:rsidRDefault="00B01A57">
            <w:pPr>
              <w:pStyle w:val="TableParagraph"/>
              <w:spacing w:before="30"/>
              <w:ind w:left="57"/>
              <w:rPr>
                <w:sz w:val="20"/>
                <w:lang w:eastAsia="ja-JP"/>
              </w:rPr>
            </w:pPr>
            <w:r>
              <w:rPr>
                <w:sz w:val="13"/>
                <w:lang w:eastAsia="ja-JP"/>
              </w:rPr>
              <w:t>HLV</w:t>
            </w:r>
            <w:r>
              <w:rPr>
                <w:sz w:val="13"/>
                <w:lang w:eastAsia="ja-JP"/>
              </w:rPr>
              <w:t>オフショア変電所トップサイド建設・設置の一時的インパクト（エーカー）</w:t>
            </w:r>
            <w:r>
              <w:rPr>
                <w:sz w:val="13"/>
                <w:lang w:eastAsia="ja-JP"/>
              </w:rPr>
              <w:t xml:space="preserve"> </w:t>
            </w:r>
            <w:r>
              <w:rPr>
                <w:sz w:val="13"/>
                <w:vertAlign w:val="superscript"/>
                <w:lang w:eastAsia="ja-JP"/>
              </w:rPr>
              <w:t>2</w:t>
            </w:r>
          </w:p>
        </w:tc>
        <w:tc>
          <w:tcPr>
            <w:tcW w:w="1856" w:type="dxa"/>
          </w:tcPr>
          <w:p w14:paraId="533C88D1" w14:textId="77777777" w:rsidR="00816CF1" w:rsidRDefault="00B01A57">
            <w:pPr>
              <w:pStyle w:val="TableParagraph"/>
              <w:spacing w:before="147"/>
              <w:ind w:left="10" w:right="3"/>
              <w:jc w:val="center"/>
              <w:rPr>
                <w:sz w:val="20"/>
              </w:rPr>
            </w:pPr>
            <w:r>
              <w:rPr>
                <w:spacing w:val="-10"/>
                <w:sz w:val="13"/>
              </w:rPr>
              <w:t>0</w:t>
            </w:r>
          </w:p>
        </w:tc>
        <w:tc>
          <w:tcPr>
            <w:tcW w:w="730" w:type="dxa"/>
          </w:tcPr>
          <w:p w14:paraId="545993C4" w14:textId="77777777" w:rsidR="00816CF1" w:rsidRDefault="00816CF1">
            <w:pPr>
              <w:pStyle w:val="TableParagraph"/>
              <w:rPr>
                <w:rFonts w:ascii="Times New Roman"/>
                <w:sz w:val="20"/>
              </w:rPr>
            </w:pPr>
          </w:p>
        </w:tc>
        <w:tc>
          <w:tcPr>
            <w:tcW w:w="731" w:type="dxa"/>
          </w:tcPr>
          <w:p w14:paraId="0B8697E1" w14:textId="77777777" w:rsidR="00816CF1" w:rsidRDefault="00B01A57">
            <w:pPr>
              <w:pStyle w:val="TableParagraph"/>
              <w:spacing w:before="31"/>
              <w:ind w:left="49" w:right="37"/>
              <w:jc w:val="center"/>
              <w:rPr>
                <w:sz w:val="20"/>
              </w:rPr>
            </w:pPr>
            <w:r>
              <w:rPr>
                <w:spacing w:val="-10"/>
                <w:sz w:val="13"/>
              </w:rPr>
              <w:t>X</w:t>
            </w:r>
          </w:p>
        </w:tc>
        <w:tc>
          <w:tcPr>
            <w:tcW w:w="731" w:type="dxa"/>
          </w:tcPr>
          <w:p w14:paraId="457D45C4" w14:textId="77777777" w:rsidR="00816CF1" w:rsidRDefault="00816CF1">
            <w:pPr>
              <w:pStyle w:val="TableParagraph"/>
              <w:rPr>
                <w:rFonts w:ascii="Times New Roman"/>
                <w:sz w:val="20"/>
              </w:rPr>
            </w:pPr>
          </w:p>
        </w:tc>
        <w:tc>
          <w:tcPr>
            <w:tcW w:w="731" w:type="dxa"/>
          </w:tcPr>
          <w:p w14:paraId="71EA3E6D" w14:textId="77777777" w:rsidR="00816CF1" w:rsidRDefault="00B01A57">
            <w:pPr>
              <w:pStyle w:val="TableParagraph"/>
              <w:spacing w:before="31"/>
              <w:ind w:left="49" w:right="33"/>
              <w:jc w:val="center"/>
              <w:rPr>
                <w:sz w:val="20"/>
              </w:rPr>
            </w:pPr>
            <w:r>
              <w:rPr>
                <w:spacing w:val="-10"/>
                <w:sz w:val="13"/>
              </w:rPr>
              <w:t>X</w:t>
            </w:r>
          </w:p>
        </w:tc>
        <w:tc>
          <w:tcPr>
            <w:tcW w:w="732" w:type="dxa"/>
          </w:tcPr>
          <w:p w14:paraId="4269CDB7" w14:textId="77777777" w:rsidR="00816CF1" w:rsidRDefault="00816CF1">
            <w:pPr>
              <w:pStyle w:val="TableParagraph"/>
              <w:rPr>
                <w:rFonts w:ascii="Times New Roman"/>
                <w:sz w:val="20"/>
              </w:rPr>
            </w:pPr>
          </w:p>
        </w:tc>
        <w:tc>
          <w:tcPr>
            <w:tcW w:w="732" w:type="dxa"/>
          </w:tcPr>
          <w:p w14:paraId="7005B188" w14:textId="77777777" w:rsidR="00816CF1" w:rsidRDefault="00B01A57">
            <w:pPr>
              <w:pStyle w:val="TableParagraph"/>
              <w:spacing w:before="31"/>
              <w:ind w:left="53" w:right="34"/>
              <w:jc w:val="center"/>
              <w:rPr>
                <w:sz w:val="20"/>
              </w:rPr>
            </w:pPr>
            <w:r>
              <w:rPr>
                <w:spacing w:val="-10"/>
                <w:sz w:val="13"/>
              </w:rPr>
              <w:t>X</w:t>
            </w:r>
          </w:p>
        </w:tc>
        <w:tc>
          <w:tcPr>
            <w:tcW w:w="731" w:type="dxa"/>
          </w:tcPr>
          <w:p w14:paraId="25789642" w14:textId="77777777" w:rsidR="00816CF1" w:rsidRDefault="00816CF1">
            <w:pPr>
              <w:pStyle w:val="TableParagraph"/>
              <w:rPr>
                <w:rFonts w:ascii="Times New Roman"/>
                <w:sz w:val="20"/>
              </w:rPr>
            </w:pPr>
          </w:p>
        </w:tc>
        <w:tc>
          <w:tcPr>
            <w:tcW w:w="732" w:type="dxa"/>
          </w:tcPr>
          <w:p w14:paraId="1E293287" w14:textId="77777777" w:rsidR="00816CF1" w:rsidRDefault="00816CF1">
            <w:pPr>
              <w:pStyle w:val="TableParagraph"/>
              <w:rPr>
                <w:rFonts w:ascii="Times New Roman"/>
                <w:sz w:val="20"/>
              </w:rPr>
            </w:pPr>
          </w:p>
        </w:tc>
        <w:tc>
          <w:tcPr>
            <w:tcW w:w="731" w:type="dxa"/>
          </w:tcPr>
          <w:p w14:paraId="2D8422A3" w14:textId="77777777" w:rsidR="00816CF1" w:rsidRDefault="00816CF1">
            <w:pPr>
              <w:pStyle w:val="TableParagraph"/>
              <w:rPr>
                <w:rFonts w:ascii="Times New Roman"/>
                <w:sz w:val="20"/>
              </w:rPr>
            </w:pPr>
          </w:p>
        </w:tc>
        <w:tc>
          <w:tcPr>
            <w:tcW w:w="731" w:type="dxa"/>
          </w:tcPr>
          <w:p w14:paraId="41318688" w14:textId="77777777" w:rsidR="00816CF1" w:rsidRDefault="00B01A57">
            <w:pPr>
              <w:pStyle w:val="TableParagraph"/>
              <w:spacing w:before="31"/>
              <w:ind w:left="49" w:right="20"/>
              <w:jc w:val="center"/>
              <w:rPr>
                <w:sz w:val="20"/>
              </w:rPr>
            </w:pPr>
            <w:r>
              <w:rPr>
                <w:spacing w:val="-10"/>
                <w:sz w:val="13"/>
              </w:rPr>
              <w:t>X</w:t>
            </w:r>
          </w:p>
        </w:tc>
        <w:tc>
          <w:tcPr>
            <w:tcW w:w="732" w:type="dxa"/>
          </w:tcPr>
          <w:p w14:paraId="2402D58B" w14:textId="77777777" w:rsidR="00816CF1" w:rsidRDefault="00816CF1">
            <w:pPr>
              <w:pStyle w:val="TableParagraph"/>
              <w:rPr>
                <w:rFonts w:ascii="Times New Roman"/>
                <w:sz w:val="20"/>
              </w:rPr>
            </w:pPr>
          </w:p>
        </w:tc>
        <w:tc>
          <w:tcPr>
            <w:tcW w:w="732" w:type="dxa"/>
          </w:tcPr>
          <w:p w14:paraId="1BC6E993" w14:textId="77777777" w:rsidR="00816CF1" w:rsidRDefault="00B01A57">
            <w:pPr>
              <w:pStyle w:val="TableParagraph"/>
              <w:spacing w:before="31"/>
              <w:ind w:left="53" w:right="21"/>
              <w:jc w:val="center"/>
              <w:rPr>
                <w:sz w:val="20"/>
              </w:rPr>
            </w:pPr>
            <w:r>
              <w:rPr>
                <w:spacing w:val="-10"/>
                <w:sz w:val="13"/>
              </w:rPr>
              <w:t>X</w:t>
            </w:r>
          </w:p>
        </w:tc>
        <w:tc>
          <w:tcPr>
            <w:tcW w:w="731" w:type="dxa"/>
          </w:tcPr>
          <w:p w14:paraId="38FB6918" w14:textId="77777777" w:rsidR="00816CF1" w:rsidRDefault="00B01A57">
            <w:pPr>
              <w:pStyle w:val="TableParagraph"/>
              <w:spacing w:before="31"/>
              <w:ind w:right="273"/>
              <w:jc w:val="right"/>
              <w:rPr>
                <w:sz w:val="20"/>
              </w:rPr>
            </w:pPr>
            <w:r>
              <w:rPr>
                <w:spacing w:val="-10"/>
                <w:sz w:val="13"/>
              </w:rPr>
              <w:t>X</w:t>
            </w:r>
          </w:p>
        </w:tc>
        <w:tc>
          <w:tcPr>
            <w:tcW w:w="732" w:type="dxa"/>
          </w:tcPr>
          <w:p w14:paraId="1FFB9C81" w14:textId="77777777" w:rsidR="00816CF1" w:rsidRDefault="00B01A57">
            <w:pPr>
              <w:pStyle w:val="TableParagraph"/>
              <w:spacing w:before="31"/>
              <w:ind w:left="53" w:right="16"/>
              <w:jc w:val="center"/>
              <w:rPr>
                <w:sz w:val="20"/>
              </w:rPr>
            </w:pPr>
            <w:r>
              <w:rPr>
                <w:spacing w:val="-10"/>
                <w:sz w:val="13"/>
              </w:rPr>
              <w:t>X</w:t>
            </w:r>
          </w:p>
        </w:tc>
        <w:tc>
          <w:tcPr>
            <w:tcW w:w="732" w:type="dxa"/>
          </w:tcPr>
          <w:p w14:paraId="12AFD217" w14:textId="77777777" w:rsidR="00816CF1" w:rsidRDefault="00816CF1">
            <w:pPr>
              <w:pStyle w:val="TableParagraph"/>
              <w:rPr>
                <w:rFonts w:ascii="Times New Roman"/>
                <w:sz w:val="20"/>
              </w:rPr>
            </w:pPr>
          </w:p>
        </w:tc>
        <w:tc>
          <w:tcPr>
            <w:tcW w:w="731" w:type="dxa"/>
          </w:tcPr>
          <w:p w14:paraId="7E1B6BEE" w14:textId="77777777" w:rsidR="00816CF1" w:rsidRDefault="00B01A57">
            <w:pPr>
              <w:pStyle w:val="TableParagraph"/>
              <w:spacing w:before="31"/>
              <w:ind w:left="49" w:right="7"/>
              <w:jc w:val="center"/>
              <w:rPr>
                <w:sz w:val="20"/>
              </w:rPr>
            </w:pPr>
            <w:r>
              <w:rPr>
                <w:spacing w:val="-10"/>
                <w:sz w:val="13"/>
              </w:rPr>
              <w:t>X</w:t>
            </w:r>
          </w:p>
        </w:tc>
        <w:tc>
          <w:tcPr>
            <w:tcW w:w="732" w:type="dxa"/>
          </w:tcPr>
          <w:p w14:paraId="7D0896C6" w14:textId="77777777" w:rsidR="00816CF1" w:rsidRDefault="00816CF1">
            <w:pPr>
              <w:pStyle w:val="TableParagraph"/>
              <w:rPr>
                <w:rFonts w:ascii="Times New Roman"/>
                <w:sz w:val="20"/>
              </w:rPr>
            </w:pPr>
          </w:p>
        </w:tc>
        <w:tc>
          <w:tcPr>
            <w:tcW w:w="731" w:type="dxa"/>
          </w:tcPr>
          <w:p w14:paraId="4D8D19F2" w14:textId="77777777" w:rsidR="00816CF1" w:rsidRDefault="00B01A57">
            <w:pPr>
              <w:pStyle w:val="TableParagraph"/>
              <w:spacing w:before="31"/>
              <w:ind w:left="49" w:right="2"/>
              <w:jc w:val="center"/>
              <w:rPr>
                <w:sz w:val="20"/>
              </w:rPr>
            </w:pPr>
            <w:r>
              <w:rPr>
                <w:spacing w:val="-10"/>
                <w:sz w:val="13"/>
              </w:rPr>
              <w:t>X</w:t>
            </w:r>
          </w:p>
        </w:tc>
        <w:tc>
          <w:tcPr>
            <w:tcW w:w="732" w:type="dxa"/>
          </w:tcPr>
          <w:p w14:paraId="39294809" w14:textId="77777777" w:rsidR="00816CF1" w:rsidRDefault="00816CF1">
            <w:pPr>
              <w:pStyle w:val="TableParagraph"/>
              <w:rPr>
                <w:rFonts w:ascii="Times New Roman"/>
                <w:sz w:val="20"/>
              </w:rPr>
            </w:pPr>
          </w:p>
        </w:tc>
      </w:tr>
    </w:tbl>
    <w:p w14:paraId="1AC25C5C" w14:textId="77777777" w:rsidR="00816CF1" w:rsidRDefault="00816CF1">
      <w:pPr>
        <w:pStyle w:val="TableParagraph"/>
        <w:rPr>
          <w:rFonts w:ascii="Times New Roman"/>
          <w:sz w:val="20"/>
        </w:rPr>
        <w:sectPr w:rsidR="00816CF1">
          <w:type w:val="continuous"/>
          <w:pgSz w:w="24480" w:h="15840" w:orient="landscape"/>
          <w:pgMar w:top="1420" w:right="1080" w:bottom="680" w:left="1080" w:header="729" w:footer="483" w:gutter="0"/>
          <w:cols w:space="708"/>
        </w:sectPr>
      </w:pPr>
    </w:p>
    <w:tbl>
      <w:tblPr>
        <w:tblStyle w:val="TableNormal"/>
        <w:tblW w:w="0" w:type="auto"/>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826"/>
        <w:gridCol w:w="1856"/>
        <w:gridCol w:w="730"/>
        <w:gridCol w:w="731"/>
        <w:gridCol w:w="731"/>
        <w:gridCol w:w="731"/>
        <w:gridCol w:w="732"/>
        <w:gridCol w:w="732"/>
        <w:gridCol w:w="731"/>
        <w:gridCol w:w="732"/>
        <w:gridCol w:w="731"/>
        <w:gridCol w:w="731"/>
        <w:gridCol w:w="732"/>
        <w:gridCol w:w="732"/>
        <w:gridCol w:w="731"/>
        <w:gridCol w:w="732"/>
        <w:gridCol w:w="732"/>
        <w:gridCol w:w="731"/>
        <w:gridCol w:w="732"/>
        <w:gridCol w:w="731"/>
        <w:gridCol w:w="732"/>
      </w:tblGrid>
      <w:tr w:rsidR="00816CF1" w14:paraId="315887D3" w14:textId="77777777">
        <w:trPr>
          <w:trHeight w:val="3175"/>
        </w:trPr>
        <w:tc>
          <w:tcPr>
            <w:tcW w:w="5826" w:type="dxa"/>
            <w:shd w:val="clear" w:color="auto" w:fill="DBE4F0"/>
          </w:tcPr>
          <w:p w14:paraId="2D5DFB08" w14:textId="77777777" w:rsidR="00816CF1" w:rsidRDefault="00816CF1">
            <w:pPr>
              <w:pStyle w:val="TableParagraph"/>
              <w:rPr>
                <w:b/>
                <w:sz w:val="20"/>
              </w:rPr>
            </w:pPr>
          </w:p>
          <w:p w14:paraId="097431EF" w14:textId="77777777" w:rsidR="00816CF1" w:rsidRDefault="00816CF1">
            <w:pPr>
              <w:pStyle w:val="TableParagraph"/>
              <w:rPr>
                <w:b/>
                <w:sz w:val="20"/>
              </w:rPr>
            </w:pPr>
          </w:p>
          <w:p w14:paraId="49AC5100" w14:textId="77777777" w:rsidR="00816CF1" w:rsidRDefault="00816CF1">
            <w:pPr>
              <w:pStyle w:val="TableParagraph"/>
              <w:rPr>
                <w:b/>
                <w:sz w:val="20"/>
              </w:rPr>
            </w:pPr>
          </w:p>
          <w:p w14:paraId="72AC4929" w14:textId="77777777" w:rsidR="00816CF1" w:rsidRDefault="00816CF1">
            <w:pPr>
              <w:pStyle w:val="TableParagraph"/>
              <w:rPr>
                <w:b/>
                <w:sz w:val="20"/>
              </w:rPr>
            </w:pPr>
          </w:p>
          <w:p w14:paraId="567F93C4" w14:textId="77777777" w:rsidR="00816CF1" w:rsidRDefault="00816CF1">
            <w:pPr>
              <w:pStyle w:val="TableParagraph"/>
              <w:rPr>
                <w:b/>
                <w:sz w:val="20"/>
              </w:rPr>
            </w:pPr>
          </w:p>
          <w:p w14:paraId="7754B95D" w14:textId="77777777" w:rsidR="00816CF1" w:rsidRDefault="00816CF1">
            <w:pPr>
              <w:pStyle w:val="TableParagraph"/>
              <w:rPr>
                <w:b/>
                <w:sz w:val="20"/>
              </w:rPr>
            </w:pPr>
          </w:p>
          <w:p w14:paraId="08582BF6" w14:textId="77777777" w:rsidR="00816CF1" w:rsidRDefault="00816CF1">
            <w:pPr>
              <w:pStyle w:val="TableParagraph"/>
              <w:rPr>
                <w:b/>
                <w:sz w:val="20"/>
              </w:rPr>
            </w:pPr>
          </w:p>
          <w:p w14:paraId="399B238E" w14:textId="77777777" w:rsidR="00816CF1" w:rsidRDefault="00816CF1">
            <w:pPr>
              <w:pStyle w:val="TableParagraph"/>
              <w:rPr>
                <w:b/>
                <w:sz w:val="20"/>
              </w:rPr>
            </w:pPr>
          </w:p>
          <w:p w14:paraId="0FAFD85A" w14:textId="77777777" w:rsidR="00816CF1" w:rsidRDefault="00816CF1">
            <w:pPr>
              <w:pStyle w:val="TableParagraph"/>
              <w:rPr>
                <w:b/>
                <w:sz w:val="20"/>
              </w:rPr>
            </w:pPr>
          </w:p>
          <w:p w14:paraId="680BBF66" w14:textId="77777777" w:rsidR="00816CF1" w:rsidRDefault="00816CF1">
            <w:pPr>
              <w:pStyle w:val="TableParagraph"/>
              <w:rPr>
                <w:b/>
                <w:sz w:val="20"/>
              </w:rPr>
            </w:pPr>
          </w:p>
          <w:p w14:paraId="25BA8991" w14:textId="77777777" w:rsidR="00816CF1" w:rsidRDefault="00816CF1">
            <w:pPr>
              <w:pStyle w:val="TableParagraph"/>
              <w:rPr>
                <w:b/>
                <w:sz w:val="20"/>
              </w:rPr>
            </w:pPr>
          </w:p>
          <w:p w14:paraId="003C4D88" w14:textId="77777777" w:rsidR="00816CF1" w:rsidRDefault="00816CF1">
            <w:pPr>
              <w:pStyle w:val="TableParagraph"/>
              <w:spacing w:before="158"/>
              <w:rPr>
                <w:b/>
                <w:sz w:val="20"/>
              </w:rPr>
            </w:pPr>
          </w:p>
          <w:p w14:paraId="24770352" w14:textId="77777777" w:rsidR="00816CF1" w:rsidRDefault="00B01A57">
            <w:pPr>
              <w:pStyle w:val="TableParagraph"/>
              <w:ind w:left="57"/>
              <w:rPr>
                <w:b/>
                <w:sz w:val="20"/>
              </w:rPr>
            </w:pPr>
            <w:proofErr w:type="spellStart"/>
            <w:r>
              <w:rPr>
                <w:b/>
                <w:sz w:val="13"/>
              </w:rPr>
              <w:t>設計</w:t>
            </w:r>
            <w:r>
              <w:rPr>
                <w:b/>
                <w:spacing w:val="-2"/>
                <w:sz w:val="13"/>
              </w:rPr>
              <w:t>パラメータ</w:t>
            </w:r>
            <w:proofErr w:type="spellEnd"/>
          </w:p>
        </w:tc>
        <w:tc>
          <w:tcPr>
            <w:tcW w:w="1856" w:type="dxa"/>
            <w:shd w:val="clear" w:color="auto" w:fill="DBE4F0"/>
          </w:tcPr>
          <w:p w14:paraId="04C71B04" w14:textId="77777777" w:rsidR="00816CF1" w:rsidRDefault="00816CF1">
            <w:pPr>
              <w:pStyle w:val="TableParagraph"/>
              <w:rPr>
                <w:b/>
                <w:sz w:val="20"/>
              </w:rPr>
            </w:pPr>
          </w:p>
          <w:p w14:paraId="6564091F" w14:textId="77777777" w:rsidR="00816CF1" w:rsidRDefault="00816CF1">
            <w:pPr>
              <w:pStyle w:val="TableParagraph"/>
              <w:rPr>
                <w:b/>
                <w:sz w:val="20"/>
              </w:rPr>
            </w:pPr>
          </w:p>
          <w:p w14:paraId="49BECB98" w14:textId="77777777" w:rsidR="00816CF1" w:rsidRDefault="00816CF1">
            <w:pPr>
              <w:pStyle w:val="TableParagraph"/>
              <w:rPr>
                <w:b/>
                <w:sz w:val="20"/>
              </w:rPr>
            </w:pPr>
          </w:p>
          <w:p w14:paraId="37955E2F" w14:textId="77777777" w:rsidR="00816CF1" w:rsidRDefault="00816CF1">
            <w:pPr>
              <w:pStyle w:val="TableParagraph"/>
              <w:rPr>
                <w:b/>
                <w:sz w:val="20"/>
              </w:rPr>
            </w:pPr>
          </w:p>
          <w:p w14:paraId="784B145A" w14:textId="77777777" w:rsidR="00816CF1" w:rsidRDefault="00816CF1">
            <w:pPr>
              <w:pStyle w:val="TableParagraph"/>
              <w:rPr>
                <w:b/>
                <w:sz w:val="20"/>
              </w:rPr>
            </w:pPr>
          </w:p>
          <w:p w14:paraId="7358B462" w14:textId="77777777" w:rsidR="00816CF1" w:rsidRDefault="00816CF1">
            <w:pPr>
              <w:pStyle w:val="TableParagraph"/>
              <w:rPr>
                <w:b/>
                <w:sz w:val="20"/>
              </w:rPr>
            </w:pPr>
          </w:p>
          <w:p w14:paraId="2D0CFED3" w14:textId="77777777" w:rsidR="00816CF1" w:rsidRDefault="00816CF1">
            <w:pPr>
              <w:pStyle w:val="TableParagraph"/>
              <w:rPr>
                <w:b/>
                <w:sz w:val="20"/>
              </w:rPr>
            </w:pPr>
          </w:p>
          <w:p w14:paraId="6698BBCB" w14:textId="77777777" w:rsidR="00816CF1" w:rsidRDefault="00816CF1">
            <w:pPr>
              <w:pStyle w:val="TableParagraph"/>
              <w:rPr>
                <w:b/>
                <w:sz w:val="20"/>
              </w:rPr>
            </w:pPr>
          </w:p>
          <w:p w14:paraId="0C693E1B" w14:textId="77777777" w:rsidR="00816CF1" w:rsidRDefault="00816CF1">
            <w:pPr>
              <w:pStyle w:val="TableParagraph"/>
              <w:rPr>
                <w:b/>
                <w:sz w:val="20"/>
              </w:rPr>
            </w:pPr>
          </w:p>
          <w:p w14:paraId="3C803FBD" w14:textId="77777777" w:rsidR="00816CF1" w:rsidRDefault="00816CF1">
            <w:pPr>
              <w:pStyle w:val="TableParagraph"/>
              <w:rPr>
                <w:b/>
                <w:sz w:val="20"/>
              </w:rPr>
            </w:pPr>
          </w:p>
          <w:p w14:paraId="1F1A1CC4" w14:textId="77777777" w:rsidR="00816CF1" w:rsidRDefault="00816CF1">
            <w:pPr>
              <w:pStyle w:val="TableParagraph"/>
              <w:spacing w:before="157"/>
              <w:rPr>
                <w:b/>
                <w:sz w:val="20"/>
              </w:rPr>
            </w:pPr>
          </w:p>
          <w:p w14:paraId="47CE3C48" w14:textId="77777777" w:rsidR="00816CF1" w:rsidRDefault="00B01A57">
            <w:pPr>
              <w:pStyle w:val="TableParagraph"/>
              <w:ind w:left="382" w:right="92" w:hanging="279"/>
              <w:rPr>
                <w:b/>
                <w:sz w:val="20"/>
              </w:rPr>
            </w:pPr>
            <w:proofErr w:type="spellStart"/>
            <w:r>
              <w:rPr>
                <w:b/>
                <w:sz w:val="13"/>
              </w:rPr>
              <w:t>最大設計</w:t>
            </w:r>
            <w:r>
              <w:rPr>
                <w:b/>
                <w:spacing w:val="-2"/>
                <w:sz w:val="13"/>
              </w:rPr>
              <w:t>パラメータ</w:t>
            </w:r>
            <w:proofErr w:type="spellEnd"/>
          </w:p>
        </w:tc>
        <w:tc>
          <w:tcPr>
            <w:tcW w:w="730" w:type="dxa"/>
            <w:shd w:val="clear" w:color="auto" w:fill="DBE4F0"/>
            <w:textDirection w:val="btLr"/>
          </w:tcPr>
          <w:p w14:paraId="4DEB6F05" w14:textId="77777777" w:rsidR="00816CF1" w:rsidRDefault="00816CF1">
            <w:pPr>
              <w:pStyle w:val="TableParagraph"/>
              <w:spacing w:before="20"/>
              <w:rPr>
                <w:b/>
                <w:sz w:val="20"/>
              </w:rPr>
            </w:pPr>
          </w:p>
          <w:p w14:paraId="5C0EFCFD" w14:textId="77777777" w:rsidR="00816CF1" w:rsidRDefault="00B01A57">
            <w:pPr>
              <w:pStyle w:val="TableParagraph"/>
              <w:ind w:left="57"/>
              <w:rPr>
                <w:b/>
                <w:sz w:val="20"/>
              </w:rPr>
            </w:pPr>
            <w:r>
              <w:rPr>
                <w:b/>
                <w:sz w:val="13"/>
              </w:rPr>
              <w:t xml:space="preserve">3.4 </w:t>
            </w:r>
            <w:proofErr w:type="spellStart"/>
            <w:r>
              <w:rPr>
                <w:b/>
                <w:sz w:val="13"/>
              </w:rPr>
              <w:t>大気の</w:t>
            </w:r>
            <w:r>
              <w:rPr>
                <w:b/>
                <w:spacing w:val="-2"/>
                <w:sz w:val="13"/>
              </w:rPr>
              <w:t>質</w:t>
            </w:r>
            <w:proofErr w:type="spellEnd"/>
          </w:p>
        </w:tc>
        <w:tc>
          <w:tcPr>
            <w:tcW w:w="731" w:type="dxa"/>
            <w:shd w:val="clear" w:color="auto" w:fill="DBE4F0"/>
            <w:textDirection w:val="btLr"/>
          </w:tcPr>
          <w:p w14:paraId="460C5E83" w14:textId="77777777" w:rsidR="00816CF1" w:rsidRDefault="00816CF1">
            <w:pPr>
              <w:pStyle w:val="TableParagraph"/>
              <w:spacing w:before="21"/>
              <w:rPr>
                <w:b/>
                <w:sz w:val="20"/>
              </w:rPr>
            </w:pPr>
          </w:p>
          <w:p w14:paraId="639290F1" w14:textId="77777777" w:rsidR="00816CF1" w:rsidRDefault="00B01A57">
            <w:pPr>
              <w:pStyle w:val="TableParagraph"/>
              <w:ind w:left="57"/>
              <w:rPr>
                <w:b/>
                <w:sz w:val="20"/>
              </w:rPr>
            </w:pPr>
            <w:r>
              <w:rPr>
                <w:b/>
                <w:sz w:val="13"/>
              </w:rPr>
              <w:t xml:space="preserve">3.5 </w:t>
            </w:r>
            <w:proofErr w:type="spellStart"/>
            <w:r>
              <w:rPr>
                <w:b/>
                <w:spacing w:val="-4"/>
                <w:sz w:val="13"/>
              </w:rPr>
              <w:t>コウモリ</w:t>
            </w:r>
            <w:proofErr w:type="spellEnd"/>
          </w:p>
        </w:tc>
        <w:tc>
          <w:tcPr>
            <w:tcW w:w="731" w:type="dxa"/>
            <w:shd w:val="clear" w:color="auto" w:fill="DBE4F0"/>
            <w:textDirection w:val="btLr"/>
          </w:tcPr>
          <w:p w14:paraId="08CF6717" w14:textId="77777777" w:rsidR="00816CF1" w:rsidRDefault="00816CF1">
            <w:pPr>
              <w:pStyle w:val="TableParagraph"/>
              <w:spacing w:before="22"/>
              <w:rPr>
                <w:b/>
                <w:sz w:val="20"/>
              </w:rPr>
            </w:pPr>
          </w:p>
          <w:p w14:paraId="17B2824C" w14:textId="77777777" w:rsidR="00816CF1" w:rsidRDefault="00B01A57">
            <w:pPr>
              <w:pStyle w:val="TableParagraph"/>
              <w:ind w:left="57"/>
              <w:rPr>
                <w:b/>
                <w:sz w:val="20"/>
              </w:rPr>
            </w:pPr>
            <w:r>
              <w:rPr>
                <w:b/>
                <w:sz w:val="13"/>
              </w:rPr>
              <w:t xml:space="preserve">3.6 </w:t>
            </w:r>
            <w:proofErr w:type="spellStart"/>
            <w:r>
              <w:rPr>
                <w:b/>
                <w:sz w:val="13"/>
              </w:rPr>
              <w:t>底生生物</w:t>
            </w:r>
            <w:r>
              <w:rPr>
                <w:b/>
                <w:spacing w:val="-2"/>
                <w:sz w:val="13"/>
              </w:rPr>
              <w:t>資源</w:t>
            </w:r>
            <w:proofErr w:type="spellEnd"/>
          </w:p>
        </w:tc>
        <w:tc>
          <w:tcPr>
            <w:tcW w:w="731" w:type="dxa"/>
            <w:shd w:val="clear" w:color="auto" w:fill="DBE4F0"/>
            <w:textDirection w:val="btLr"/>
          </w:tcPr>
          <w:p w14:paraId="363D6624" w14:textId="77777777" w:rsidR="00816CF1" w:rsidRDefault="00816CF1">
            <w:pPr>
              <w:pStyle w:val="TableParagraph"/>
              <w:spacing w:before="23"/>
              <w:rPr>
                <w:b/>
                <w:sz w:val="20"/>
              </w:rPr>
            </w:pPr>
          </w:p>
          <w:p w14:paraId="6C844652" w14:textId="77777777" w:rsidR="00816CF1" w:rsidRDefault="00B01A57">
            <w:pPr>
              <w:pStyle w:val="TableParagraph"/>
              <w:ind w:left="57"/>
              <w:rPr>
                <w:b/>
                <w:sz w:val="20"/>
              </w:rPr>
            </w:pPr>
            <w:r>
              <w:rPr>
                <w:b/>
                <w:sz w:val="13"/>
              </w:rPr>
              <w:t xml:space="preserve">3.7 </w:t>
            </w:r>
            <w:r>
              <w:rPr>
                <w:b/>
                <w:spacing w:val="-2"/>
                <w:sz w:val="13"/>
              </w:rPr>
              <w:t>鳥</w:t>
            </w:r>
          </w:p>
        </w:tc>
        <w:tc>
          <w:tcPr>
            <w:tcW w:w="732" w:type="dxa"/>
            <w:shd w:val="clear" w:color="auto" w:fill="DBE4F0"/>
            <w:textDirection w:val="btLr"/>
          </w:tcPr>
          <w:p w14:paraId="298AB06D" w14:textId="77777777" w:rsidR="00816CF1" w:rsidRDefault="00816CF1">
            <w:pPr>
              <w:pStyle w:val="TableParagraph"/>
              <w:spacing w:before="25"/>
              <w:rPr>
                <w:b/>
                <w:sz w:val="20"/>
              </w:rPr>
            </w:pPr>
          </w:p>
          <w:p w14:paraId="489F0A28" w14:textId="77777777" w:rsidR="00816CF1" w:rsidRDefault="00B01A57">
            <w:pPr>
              <w:pStyle w:val="TableParagraph"/>
              <w:ind w:left="57"/>
              <w:rPr>
                <w:b/>
                <w:sz w:val="20"/>
              </w:rPr>
            </w:pPr>
            <w:r>
              <w:rPr>
                <w:b/>
                <w:sz w:val="13"/>
              </w:rPr>
              <w:t xml:space="preserve">3.8 </w:t>
            </w:r>
            <w:proofErr w:type="spellStart"/>
            <w:r>
              <w:rPr>
                <w:b/>
                <w:sz w:val="13"/>
              </w:rPr>
              <w:t>沿岸生息</w:t>
            </w:r>
            <w:r>
              <w:rPr>
                <w:b/>
                <w:sz w:val="13"/>
              </w:rPr>
              <w:t>地と</w:t>
            </w:r>
            <w:r>
              <w:rPr>
                <w:b/>
                <w:spacing w:val="-2"/>
                <w:sz w:val="13"/>
              </w:rPr>
              <w:t>動物相</w:t>
            </w:r>
            <w:proofErr w:type="spellEnd"/>
          </w:p>
        </w:tc>
        <w:tc>
          <w:tcPr>
            <w:tcW w:w="732" w:type="dxa"/>
            <w:shd w:val="clear" w:color="auto" w:fill="DBE4F0"/>
            <w:textDirection w:val="btLr"/>
          </w:tcPr>
          <w:p w14:paraId="18558217" w14:textId="77777777" w:rsidR="00816CF1" w:rsidRDefault="00B01A57">
            <w:pPr>
              <w:pStyle w:val="TableParagraph"/>
              <w:spacing w:before="138" w:line="247" w:lineRule="auto"/>
              <w:ind w:left="57" w:right="292"/>
              <w:rPr>
                <w:b/>
                <w:sz w:val="20"/>
                <w:lang w:eastAsia="ja-JP"/>
              </w:rPr>
            </w:pPr>
            <w:r>
              <w:rPr>
                <w:b/>
                <w:sz w:val="13"/>
                <w:lang w:eastAsia="ja-JP"/>
              </w:rPr>
              <w:t xml:space="preserve">3.9 </w:t>
            </w:r>
            <w:r>
              <w:rPr>
                <w:b/>
                <w:sz w:val="13"/>
                <w:lang w:eastAsia="ja-JP"/>
              </w:rPr>
              <w:t>商業漁業とハイヤー・レジャー</w:t>
            </w:r>
            <w:r>
              <w:rPr>
                <w:b/>
                <w:spacing w:val="-2"/>
                <w:sz w:val="13"/>
                <w:lang w:eastAsia="ja-JP"/>
              </w:rPr>
              <w:t>漁業</w:t>
            </w:r>
          </w:p>
        </w:tc>
        <w:tc>
          <w:tcPr>
            <w:tcW w:w="731" w:type="dxa"/>
            <w:shd w:val="clear" w:color="auto" w:fill="DBE4F0"/>
            <w:textDirection w:val="btLr"/>
          </w:tcPr>
          <w:p w14:paraId="236C72DD" w14:textId="77777777" w:rsidR="00816CF1" w:rsidRDefault="00816CF1">
            <w:pPr>
              <w:pStyle w:val="TableParagraph"/>
              <w:spacing w:before="26"/>
              <w:rPr>
                <w:b/>
                <w:sz w:val="20"/>
                <w:lang w:eastAsia="ja-JP"/>
              </w:rPr>
            </w:pPr>
          </w:p>
          <w:p w14:paraId="127F5F35" w14:textId="77777777" w:rsidR="00816CF1" w:rsidRDefault="00B01A57">
            <w:pPr>
              <w:pStyle w:val="TableParagraph"/>
              <w:spacing w:before="1"/>
              <w:ind w:left="57"/>
              <w:rPr>
                <w:b/>
                <w:sz w:val="20"/>
              </w:rPr>
            </w:pPr>
            <w:r>
              <w:rPr>
                <w:b/>
                <w:sz w:val="13"/>
              </w:rPr>
              <w:t xml:space="preserve">3.10 </w:t>
            </w:r>
            <w:proofErr w:type="spellStart"/>
            <w:r>
              <w:rPr>
                <w:b/>
                <w:sz w:val="13"/>
              </w:rPr>
              <w:t>文化</w:t>
            </w:r>
            <w:r>
              <w:rPr>
                <w:b/>
                <w:spacing w:val="-2"/>
                <w:sz w:val="13"/>
              </w:rPr>
              <w:t>資源</w:t>
            </w:r>
            <w:proofErr w:type="spellEnd"/>
          </w:p>
        </w:tc>
        <w:tc>
          <w:tcPr>
            <w:tcW w:w="732" w:type="dxa"/>
            <w:shd w:val="clear" w:color="auto" w:fill="DBE4F0"/>
            <w:textDirection w:val="btLr"/>
          </w:tcPr>
          <w:p w14:paraId="3B741C57" w14:textId="77777777" w:rsidR="00816CF1" w:rsidRDefault="00B01A57">
            <w:pPr>
              <w:pStyle w:val="TableParagraph"/>
              <w:spacing w:before="140" w:line="247" w:lineRule="auto"/>
              <w:ind w:left="57"/>
              <w:rPr>
                <w:b/>
                <w:sz w:val="20"/>
              </w:rPr>
            </w:pPr>
            <w:r>
              <w:rPr>
                <w:b/>
                <w:sz w:val="13"/>
              </w:rPr>
              <w:t xml:space="preserve">3.11 </w:t>
            </w:r>
            <w:proofErr w:type="spellStart"/>
            <w:r>
              <w:rPr>
                <w:b/>
                <w:sz w:val="13"/>
              </w:rPr>
              <w:t>人口統計、雇用、経済</w:t>
            </w:r>
            <w:proofErr w:type="spellEnd"/>
          </w:p>
        </w:tc>
        <w:tc>
          <w:tcPr>
            <w:tcW w:w="731" w:type="dxa"/>
            <w:shd w:val="clear" w:color="auto" w:fill="DBE4F0"/>
            <w:textDirection w:val="btLr"/>
          </w:tcPr>
          <w:p w14:paraId="70701643" w14:textId="77777777" w:rsidR="00816CF1" w:rsidRDefault="00816CF1">
            <w:pPr>
              <w:pStyle w:val="TableParagraph"/>
              <w:spacing w:before="29"/>
              <w:rPr>
                <w:b/>
                <w:sz w:val="20"/>
              </w:rPr>
            </w:pPr>
          </w:p>
          <w:p w14:paraId="1712EE52" w14:textId="77777777" w:rsidR="00816CF1" w:rsidRDefault="00B01A57">
            <w:pPr>
              <w:pStyle w:val="TableParagraph"/>
              <w:ind w:left="57"/>
              <w:rPr>
                <w:b/>
                <w:sz w:val="20"/>
              </w:rPr>
            </w:pPr>
            <w:r>
              <w:rPr>
                <w:b/>
                <w:sz w:val="13"/>
              </w:rPr>
              <w:t xml:space="preserve">3.12 </w:t>
            </w:r>
            <w:proofErr w:type="spellStart"/>
            <w:r>
              <w:rPr>
                <w:b/>
                <w:sz w:val="13"/>
              </w:rPr>
              <w:t>環境</w:t>
            </w:r>
            <w:r>
              <w:rPr>
                <w:b/>
                <w:spacing w:val="-2"/>
                <w:sz w:val="13"/>
              </w:rPr>
              <w:t>正義</w:t>
            </w:r>
            <w:proofErr w:type="spellEnd"/>
          </w:p>
        </w:tc>
        <w:tc>
          <w:tcPr>
            <w:tcW w:w="731" w:type="dxa"/>
            <w:shd w:val="clear" w:color="auto" w:fill="DBE4F0"/>
            <w:textDirection w:val="btLr"/>
          </w:tcPr>
          <w:p w14:paraId="4C4D7B82" w14:textId="77777777" w:rsidR="00816CF1" w:rsidRDefault="00B01A57">
            <w:pPr>
              <w:pStyle w:val="TableParagraph"/>
              <w:spacing w:before="142" w:line="247" w:lineRule="auto"/>
              <w:ind w:left="57"/>
              <w:rPr>
                <w:b/>
                <w:sz w:val="20"/>
              </w:rPr>
            </w:pPr>
            <w:r>
              <w:rPr>
                <w:b/>
                <w:sz w:val="13"/>
              </w:rPr>
              <w:t xml:space="preserve">3.13 </w:t>
            </w:r>
            <w:proofErr w:type="spellStart"/>
            <w:r>
              <w:rPr>
                <w:b/>
                <w:sz w:val="13"/>
              </w:rPr>
              <w:t>魚類、無脊椎動物、必須魚類生息域</w:t>
            </w:r>
            <w:proofErr w:type="spellEnd"/>
          </w:p>
        </w:tc>
        <w:tc>
          <w:tcPr>
            <w:tcW w:w="732" w:type="dxa"/>
            <w:shd w:val="clear" w:color="auto" w:fill="DBE4F0"/>
            <w:textDirection w:val="btLr"/>
          </w:tcPr>
          <w:p w14:paraId="5387FB26" w14:textId="77777777" w:rsidR="00816CF1" w:rsidRDefault="00B01A57">
            <w:pPr>
              <w:pStyle w:val="TableParagraph"/>
              <w:spacing w:before="144" w:line="247" w:lineRule="auto"/>
              <w:ind w:left="57"/>
              <w:rPr>
                <w:b/>
                <w:sz w:val="20"/>
                <w:lang w:eastAsia="ja-JP"/>
              </w:rPr>
            </w:pPr>
            <w:r>
              <w:rPr>
                <w:b/>
                <w:sz w:val="13"/>
                <w:lang w:eastAsia="ja-JP"/>
              </w:rPr>
              <w:t xml:space="preserve">3.14 </w:t>
            </w:r>
            <w:r>
              <w:rPr>
                <w:b/>
                <w:sz w:val="13"/>
                <w:lang w:eastAsia="ja-JP"/>
              </w:rPr>
              <w:t>土地利用と沿岸</w:t>
            </w:r>
            <w:r>
              <w:rPr>
                <w:b/>
                <w:spacing w:val="-2"/>
                <w:sz w:val="13"/>
                <w:lang w:eastAsia="ja-JP"/>
              </w:rPr>
              <w:t>インフラ</w:t>
            </w:r>
          </w:p>
        </w:tc>
        <w:tc>
          <w:tcPr>
            <w:tcW w:w="732" w:type="dxa"/>
            <w:shd w:val="clear" w:color="auto" w:fill="DBE4F0"/>
            <w:textDirection w:val="btLr"/>
          </w:tcPr>
          <w:p w14:paraId="22BAC13D" w14:textId="77777777" w:rsidR="00816CF1" w:rsidRDefault="00816CF1">
            <w:pPr>
              <w:pStyle w:val="TableParagraph"/>
              <w:spacing w:before="33"/>
              <w:rPr>
                <w:b/>
                <w:sz w:val="20"/>
                <w:lang w:eastAsia="ja-JP"/>
              </w:rPr>
            </w:pPr>
          </w:p>
          <w:p w14:paraId="7194123B" w14:textId="77777777" w:rsidR="00816CF1" w:rsidRDefault="00B01A57">
            <w:pPr>
              <w:pStyle w:val="TableParagraph"/>
              <w:ind w:left="57"/>
              <w:rPr>
                <w:b/>
                <w:sz w:val="20"/>
              </w:rPr>
            </w:pPr>
            <w:r>
              <w:rPr>
                <w:b/>
                <w:sz w:val="13"/>
              </w:rPr>
              <w:t xml:space="preserve">3.15 </w:t>
            </w:r>
            <w:proofErr w:type="spellStart"/>
            <w:r>
              <w:rPr>
                <w:b/>
                <w:sz w:val="13"/>
              </w:rPr>
              <w:t>海洋</w:t>
            </w:r>
            <w:r>
              <w:rPr>
                <w:b/>
                <w:spacing w:val="-2"/>
                <w:sz w:val="13"/>
              </w:rPr>
              <w:t>哺乳類</w:t>
            </w:r>
            <w:proofErr w:type="spellEnd"/>
          </w:p>
        </w:tc>
        <w:tc>
          <w:tcPr>
            <w:tcW w:w="731" w:type="dxa"/>
            <w:shd w:val="clear" w:color="auto" w:fill="DBE4F0"/>
            <w:textDirection w:val="btLr"/>
          </w:tcPr>
          <w:p w14:paraId="588C4FCD" w14:textId="77777777" w:rsidR="00816CF1" w:rsidRDefault="00B01A57">
            <w:pPr>
              <w:pStyle w:val="TableParagraph"/>
              <w:spacing w:before="146" w:line="247" w:lineRule="auto"/>
              <w:ind w:left="57" w:right="292"/>
              <w:rPr>
                <w:b/>
                <w:sz w:val="20"/>
              </w:rPr>
            </w:pPr>
            <w:r>
              <w:rPr>
                <w:b/>
                <w:sz w:val="13"/>
              </w:rPr>
              <w:t xml:space="preserve">3.16 </w:t>
            </w:r>
            <w:proofErr w:type="spellStart"/>
            <w:r>
              <w:rPr>
                <w:b/>
                <w:sz w:val="13"/>
              </w:rPr>
              <w:t>航海と船舶</w:t>
            </w:r>
            <w:r>
              <w:rPr>
                <w:b/>
                <w:spacing w:val="-2"/>
                <w:sz w:val="13"/>
              </w:rPr>
              <w:t>交通</w:t>
            </w:r>
            <w:proofErr w:type="spellEnd"/>
          </w:p>
        </w:tc>
        <w:tc>
          <w:tcPr>
            <w:tcW w:w="732" w:type="dxa"/>
            <w:shd w:val="clear" w:color="auto" w:fill="DBE4F0"/>
            <w:textDirection w:val="btLr"/>
          </w:tcPr>
          <w:p w14:paraId="19DE5ABE" w14:textId="77777777" w:rsidR="00816CF1" w:rsidRDefault="00B01A57">
            <w:pPr>
              <w:pStyle w:val="TableParagraph"/>
              <w:spacing w:before="147" w:line="247" w:lineRule="auto"/>
              <w:ind w:left="57"/>
              <w:rPr>
                <w:b/>
                <w:sz w:val="20"/>
                <w:lang w:eastAsia="ja-JP"/>
              </w:rPr>
            </w:pPr>
            <w:r>
              <w:rPr>
                <w:b/>
                <w:sz w:val="13"/>
                <w:lang w:eastAsia="ja-JP"/>
              </w:rPr>
              <w:t xml:space="preserve">3.17 </w:t>
            </w:r>
            <w:r>
              <w:rPr>
                <w:b/>
                <w:sz w:val="13"/>
                <w:lang w:eastAsia="ja-JP"/>
              </w:rPr>
              <w:t>その他の用途（海洋鉱物、軍事利用、航空）</w:t>
            </w:r>
          </w:p>
        </w:tc>
        <w:tc>
          <w:tcPr>
            <w:tcW w:w="732" w:type="dxa"/>
            <w:shd w:val="clear" w:color="auto" w:fill="DBE4F0"/>
            <w:textDirection w:val="btLr"/>
          </w:tcPr>
          <w:p w14:paraId="024BFAC0" w14:textId="77777777" w:rsidR="00816CF1" w:rsidRDefault="00816CF1">
            <w:pPr>
              <w:pStyle w:val="TableParagraph"/>
              <w:spacing w:before="36"/>
              <w:rPr>
                <w:b/>
                <w:sz w:val="20"/>
                <w:lang w:eastAsia="ja-JP"/>
              </w:rPr>
            </w:pPr>
          </w:p>
          <w:p w14:paraId="37DF556B" w14:textId="77777777" w:rsidR="00816CF1" w:rsidRDefault="00B01A57">
            <w:pPr>
              <w:pStyle w:val="TableParagraph"/>
              <w:spacing w:before="1"/>
              <w:ind w:left="57"/>
              <w:rPr>
                <w:b/>
                <w:sz w:val="20"/>
                <w:lang w:eastAsia="ja-JP"/>
              </w:rPr>
            </w:pPr>
            <w:r>
              <w:rPr>
                <w:b/>
                <w:sz w:val="13"/>
                <w:lang w:eastAsia="ja-JP"/>
              </w:rPr>
              <w:t xml:space="preserve">3.18 </w:t>
            </w:r>
            <w:r>
              <w:rPr>
                <w:b/>
                <w:sz w:val="13"/>
                <w:lang w:eastAsia="ja-JP"/>
              </w:rPr>
              <w:t>レクリエーションと</w:t>
            </w:r>
            <w:r>
              <w:rPr>
                <w:b/>
                <w:spacing w:val="-2"/>
                <w:sz w:val="13"/>
                <w:lang w:eastAsia="ja-JP"/>
              </w:rPr>
              <w:t>観光</w:t>
            </w:r>
          </w:p>
        </w:tc>
        <w:tc>
          <w:tcPr>
            <w:tcW w:w="731" w:type="dxa"/>
            <w:shd w:val="clear" w:color="auto" w:fill="DBE4F0"/>
            <w:textDirection w:val="btLr"/>
          </w:tcPr>
          <w:p w14:paraId="0DDCB029" w14:textId="77777777" w:rsidR="00816CF1" w:rsidRDefault="00816CF1">
            <w:pPr>
              <w:pStyle w:val="TableParagraph"/>
              <w:spacing w:before="36"/>
              <w:rPr>
                <w:b/>
                <w:sz w:val="20"/>
                <w:lang w:eastAsia="ja-JP"/>
              </w:rPr>
            </w:pPr>
          </w:p>
          <w:p w14:paraId="665EC78B" w14:textId="77777777" w:rsidR="00816CF1" w:rsidRDefault="00B01A57">
            <w:pPr>
              <w:pStyle w:val="TableParagraph"/>
              <w:spacing w:before="1"/>
              <w:ind w:left="57"/>
              <w:rPr>
                <w:b/>
                <w:sz w:val="20"/>
              </w:rPr>
            </w:pPr>
            <w:r>
              <w:rPr>
                <w:b/>
                <w:sz w:val="13"/>
              </w:rPr>
              <w:t xml:space="preserve">3.19 </w:t>
            </w:r>
            <w:proofErr w:type="spellStart"/>
            <w:r>
              <w:rPr>
                <w:b/>
                <w:spacing w:val="-2"/>
                <w:sz w:val="13"/>
              </w:rPr>
              <w:t>ウミガメ</w:t>
            </w:r>
            <w:proofErr w:type="spellEnd"/>
          </w:p>
        </w:tc>
        <w:tc>
          <w:tcPr>
            <w:tcW w:w="732" w:type="dxa"/>
            <w:shd w:val="clear" w:color="auto" w:fill="DBE4F0"/>
            <w:textDirection w:val="btLr"/>
          </w:tcPr>
          <w:p w14:paraId="5D1A179B" w14:textId="77777777" w:rsidR="00816CF1" w:rsidRDefault="00B01A57">
            <w:pPr>
              <w:pStyle w:val="TableParagraph"/>
              <w:spacing w:before="150" w:line="247" w:lineRule="auto"/>
              <w:ind w:left="57" w:right="292"/>
              <w:rPr>
                <w:b/>
                <w:sz w:val="20"/>
              </w:rPr>
            </w:pPr>
            <w:r>
              <w:rPr>
                <w:b/>
                <w:sz w:val="13"/>
              </w:rPr>
              <w:t xml:space="preserve">3.20 </w:t>
            </w:r>
            <w:proofErr w:type="spellStart"/>
            <w:r>
              <w:rPr>
                <w:b/>
                <w:sz w:val="13"/>
              </w:rPr>
              <w:t>風景・視覚</w:t>
            </w:r>
            <w:r>
              <w:rPr>
                <w:b/>
                <w:spacing w:val="-2"/>
                <w:sz w:val="13"/>
              </w:rPr>
              <w:t>資源</w:t>
            </w:r>
            <w:proofErr w:type="spellEnd"/>
          </w:p>
        </w:tc>
        <w:tc>
          <w:tcPr>
            <w:tcW w:w="731" w:type="dxa"/>
            <w:shd w:val="clear" w:color="auto" w:fill="DBE4F0"/>
            <w:textDirection w:val="btLr"/>
          </w:tcPr>
          <w:p w14:paraId="4D0875AA" w14:textId="77777777" w:rsidR="00816CF1" w:rsidRDefault="00816CF1">
            <w:pPr>
              <w:pStyle w:val="TableParagraph"/>
              <w:spacing w:before="39"/>
              <w:rPr>
                <w:b/>
                <w:sz w:val="20"/>
              </w:rPr>
            </w:pPr>
          </w:p>
          <w:p w14:paraId="5896EB39" w14:textId="77777777" w:rsidR="00816CF1" w:rsidRDefault="00B01A57">
            <w:pPr>
              <w:pStyle w:val="TableParagraph"/>
              <w:ind w:left="57"/>
              <w:rPr>
                <w:b/>
                <w:sz w:val="20"/>
              </w:rPr>
            </w:pPr>
            <w:r>
              <w:rPr>
                <w:b/>
                <w:sz w:val="13"/>
              </w:rPr>
              <w:t xml:space="preserve">3.21 </w:t>
            </w:r>
            <w:proofErr w:type="spellStart"/>
            <w:r>
              <w:rPr>
                <w:b/>
                <w:spacing w:val="-2"/>
                <w:sz w:val="13"/>
              </w:rPr>
              <w:t>水質</w:t>
            </w:r>
            <w:proofErr w:type="spellEnd"/>
          </w:p>
        </w:tc>
        <w:tc>
          <w:tcPr>
            <w:tcW w:w="732" w:type="dxa"/>
            <w:shd w:val="clear" w:color="auto" w:fill="DBE4F0"/>
            <w:textDirection w:val="btLr"/>
          </w:tcPr>
          <w:p w14:paraId="30CADC33" w14:textId="77777777" w:rsidR="00816CF1" w:rsidRDefault="00816CF1">
            <w:pPr>
              <w:pStyle w:val="TableParagraph"/>
              <w:spacing w:before="41"/>
              <w:rPr>
                <w:b/>
                <w:sz w:val="20"/>
              </w:rPr>
            </w:pPr>
          </w:p>
          <w:p w14:paraId="716E58FB" w14:textId="77777777" w:rsidR="00816CF1" w:rsidRDefault="00B01A57">
            <w:pPr>
              <w:pStyle w:val="TableParagraph"/>
              <w:ind w:left="57"/>
              <w:rPr>
                <w:b/>
                <w:sz w:val="20"/>
              </w:rPr>
            </w:pPr>
            <w:r>
              <w:rPr>
                <w:b/>
                <w:sz w:val="13"/>
              </w:rPr>
              <w:t xml:space="preserve">3.22 </w:t>
            </w:r>
            <w:proofErr w:type="spellStart"/>
            <w:r>
              <w:rPr>
                <w:b/>
                <w:spacing w:val="-2"/>
                <w:sz w:val="13"/>
              </w:rPr>
              <w:t>湿地</w:t>
            </w:r>
            <w:proofErr w:type="spellEnd"/>
          </w:p>
        </w:tc>
      </w:tr>
      <w:tr w:rsidR="00816CF1" w14:paraId="6720F3A8" w14:textId="77777777">
        <w:trPr>
          <w:trHeight w:val="520"/>
        </w:trPr>
        <w:tc>
          <w:tcPr>
            <w:tcW w:w="5826" w:type="dxa"/>
          </w:tcPr>
          <w:p w14:paraId="2C5F8032" w14:textId="77777777" w:rsidR="00816CF1" w:rsidRDefault="00B01A57">
            <w:pPr>
              <w:pStyle w:val="TableParagraph"/>
              <w:spacing w:before="30"/>
              <w:ind w:left="57"/>
              <w:rPr>
                <w:sz w:val="20"/>
                <w:lang w:eastAsia="ja-JP"/>
              </w:rPr>
            </w:pPr>
            <w:r>
              <w:rPr>
                <w:sz w:val="13"/>
                <w:lang w:eastAsia="ja-JP"/>
              </w:rPr>
              <w:t>フィーダースプレッドオフショア変電所トップサイド供給一時的インパクト（エーカー）</w:t>
            </w:r>
            <w:r>
              <w:rPr>
                <w:sz w:val="13"/>
                <w:lang w:eastAsia="ja-JP"/>
              </w:rPr>
              <w:t xml:space="preserve"> </w:t>
            </w:r>
            <w:r>
              <w:rPr>
                <w:sz w:val="13"/>
                <w:vertAlign w:val="superscript"/>
                <w:lang w:eastAsia="ja-JP"/>
              </w:rPr>
              <w:t>2</w:t>
            </w:r>
          </w:p>
        </w:tc>
        <w:tc>
          <w:tcPr>
            <w:tcW w:w="1856" w:type="dxa"/>
          </w:tcPr>
          <w:p w14:paraId="66C5D022" w14:textId="77777777" w:rsidR="00816CF1" w:rsidRDefault="00B01A57">
            <w:pPr>
              <w:pStyle w:val="TableParagraph"/>
              <w:spacing w:before="145"/>
              <w:ind w:left="10" w:right="3"/>
              <w:jc w:val="center"/>
              <w:rPr>
                <w:sz w:val="20"/>
              </w:rPr>
            </w:pPr>
            <w:r>
              <w:rPr>
                <w:spacing w:val="-10"/>
                <w:sz w:val="13"/>
              </w:rPr>
              <w:t>0</w:t>
            </w:r>
          </w:p>
        </w:tc>
        <w:tc>
          <w:tcPr>
            <w:tcW w:w="730" w:type="dxa"/>
          </w:tcPr>
          <w:p w14:paraId="4DCE9D9D" w14:textId="77777777" w:rsidR="00816CF1" w:rsidRDefault="00816CF1">
            <w:pPr>
              <w:pStyle w:val="TableParagraph"/>
              <w:rPr>
                <w:rFonts w:ascii="Times New Roman"/>
                <w:sz w:val="20"/>
              </w:rPr>
            </w:pPr>
          </w:p>
        </w:tc>
        <w:tc>
          <w:tcPr>
            <w:tcW w:w="731" w:type="dxa"/>
          </w:tcPr>
          <w:p w14:paraId="0A817425" w14:textId="77777777" w:rsidR="00816CF1" w:rsidRDefault="00B01A57">
            <w:pPr>
              <w:pStyle w:val="TableParagraph"/>
              <w:spacing w:before="145"/>
              <w:ind w:left="49" w:right="37"/>
              <w:jc w:val="center"/>
              <w:rPr>
                <w:sz w:val="20"/>
              </w:rPr>
            </w:pPr>
            <w:r>
              <w:rPr>
                <w:spacing w:val="-10"/>
                <w:sz w:val="13"/>
              </w:rPr>
              <w:t>X</w:t>
            </w:r>
          </w:p>
        </w:tc>
        <w:tc>
          <w:tcPr>
            <w:tcW w:w="731" w:type="dxa"/>
          </w:tcPr>
          <w:p w14:paraId="23515655" w14:textId="77777777" w:rsidR="00816CF1" w:rsidRDefault="00816CF1">
            <w:pPr>
              <w:pStyle w:val="TableParagraph"/>
              <w:rPr>
                <w:rFonts w:ascii="Times New Roman"/>
                <w:sz w:val="20"/>
              </w:rPr>
            </w:pPr>
          </w:p>
        </w:tc>
        <w:tc>
          <w:tcPr>
            <w:tcW w:w="731" w:type="dxa"/>
          </w:tcPr>
          <w:p w14:paraId="0269B8C6" w14:textId="77777777" w:rsidR="00816CF1" w:rsidRDefault="00B01A57">
            <w:pPr>
              <w:pStyle w:val="TableParagraph"/>
              <w:spacing w:before="145"/>
              <w:ind w:left="49" w:right="34"/>
              <w:jc w:val="center"/>
              <w:rPr>
                <w:sz w:val="20"/>
              </w:rPr>
            </w:pPr>
            <w:r>
              <w:rPr>
                <w:spacing w:val="-10"/>
                <w:sz w:val="13"/>
              </w:rPr>
              <w:t>X</w:t>
            </w:r>
          </w:p>
        </w:tc>
        <w:tc>
          <w:tcPr>
            <w:tcW w:w="732" w:type="dxa"/>
          </w:tcPr>
          <w:p w14:paraId="2CE238C1" w14:textId="77777777" w:rsidR="00816CF1" w:rsidRDefault="00816CF1">
            <w:pPr>
              <w:pStyle w:val="TableParagraph"/>
              <w:rPr>
                <w:rFonts w:ascii="Times New Roman"/>
                <w:sz w:val="20"/>
              </w:rPr>
            </w:pPr>
          </w:p>
        </w:tc>
        <w:tc>
          <w:tcPr>
            <w:tcW w:w="732" w:type="dxa"/>
          </w:tcPr>
          <w:p w14:paraId="7DA82020" w14:textId="77777777" w:rsidR="00816CF1" w:rsidRDefault="00B01A57">
            <w:pPr>
              <w:pStyle w:val="TableParagraph"/>
              <w:spacing w:before="145"/>
              <w:ind w:left="53" w:right="34"/>
              <w:jc w:val="center"/>
              <w:rPr>
                <w:sz w:val="20"/>
              </w:rPr>
            </w:pPr>
            <w:r>
              <w:rPr>
                <w:spacing w:val="-10"/>
                <w:sz w:val="13"/>
              </w:rPr>
              <w:t>X</w:t>
            </w:r>
          </w:p>
        </w:tc>
        <w:tc>
          <w:tcPr>
            <w:tcW w:w="731" w:type="dxa"/>
          </w:tcPr>
          <w:p w14:paraId="35E55E91" w14:textId="77777777" w:rsidR="00816CF1" w:rsidRDefault="00816CF1">
            <w:pPr>
              <w:pStyle w:val="TableParagraph"/>
              <w:rPr>
                <w:rFonts w:ascii="Times New Roman"/>
                <w:sz w:val="20"/>
              </w:rPr>
            </w:pPr>
          </w:p>
        </w:tc>
        <w:tc>
          <w:tcPr>
            <w:tcW w:w="732" w:type="dxa"/>
          </w:tcPr>
          <w:p w14:paraId="3B69ACBB" w14:textId="77777777" w:rsidR="00816CF1" w:rsidRDefault="00816CF1">
            <w:pPr>
              <w:pStyle w:val="TableParagraph"/>
              <w:rPr>
                <w:rFonts w:ascii="Times New Roman"/>
                <w:sz w:val="20"/>
              </w:rPr>
            </w:pPr>
          </w:p>
        </w:tc>
        <w:tc>
          <w:tcPr>
            <w:tcW w:w="731" w:type="dxa"/>
          </w:tcPr>
          <w:p w14:paraId="6014436B" w14:textId="77777777" w:rsidR="00816CF1" w:rsidRDefault="00816CF1">
            <w:pPr>
              <w:pStyle w:val="TableParagraph"/>
              <w:rPr>
                <w:rFonts w:ascii="Times New Roman"/>
                <w:sz w:val="20"/>
              </w:rPr>
            </w:pPr>
          </w:p>
        </w:tc>
        <w:tc>
          <w:tcPr>
            <w:tcW w:w="731" w:type="dxa"/>
          </w:tcPr>
          <w:p w14:paraId="046B56A3" w14:textId="77777777" w:rsidR="00816CF1" w:rsidRDefault="00B01A57">
            <w:pPr>
              <w:pStyle w:val="TableParagraph"/>
              <w:spacing w:before="145"/>
              <w:ind w:left="49" w:right="20"/>
              <w:jc w:val="center"/>
              <w:rPr>
                <w:sz w:val="20"/>
              </w:rPr>
            </w:pPr>
            <w:r>
              <w:rPr>
                <w:spacing w:val="-10"/>
                <w:sz w:val="13"/>
              </w:rPr>
              <w:t>X</w:t>
            </w:r>
          </w:p>
        </w:tc>
        <w:tc>
          <w:tcPr>
            <w:tcW w:w="732" w:type="dxa"/>
          </w:tcPr>
          <w:p w14:paraId="24E75ADF" w14:textId="77777777" w:rsidR="00816CF1" w:rsidRDefault="00816CF1">
            <w:pPr>
              <w:pStyle w:val="TableParagraph"/>
              <w:rPr>
                <w:rFonts w:ascii="Times New Roman"/>
                <w:sz w:val="20"/>
              </w:rPr>
            </w:pPr>
          </w:p>
        </w:tc>
        <w:tc>
          <w:tcPr>
            <w:tcW w:w="732" w:type="dxa"/>
          </w:tcPr>
          <w:p w14:paraId="5A95E491" w14:textId="77777777" w:rsidR="00816CF1" w:rsidRDefault="00B01A57">
            <w:pPr>
              <w:pStyle w:val="TableParagraph"/>
              <w:spacing w:before="145"/>
              <w:ind w:left="53" w:right="21"/>
              <w:jc w:val="center"/>
              <w:rPr>
                <w:sz w:val="20"/>
              </w:rPr>
            </w:pPr>
            <w:r>
              <w:rPr>
                <w:spacing w:val="-10"/>
                <w:sz w:val="13"/>
              </w:rPr>
              <w:t>X</w:t>
            </w:r>
          </w:p>
        </w:tc>
        <w:tc>
          <w:tcPr>
            <w:tcW w:w="731" w:type="dxa"/>
          </w:tcPr>
          <w:p w14:paraId="436E7A6C" w14:textId="77777777" w:rsidR="00816CF1" w:rsidRDefault="00B01A57">
            <w:pPr>
              <w:pStyle w:val="TableParagraph"/>
              <w:spacing w:before="145"/>
              <w:ind w:left="49" w:right="14"/>
              <w:jc w:val="center"/>
              <w:rPr>
                <w:sz w:val="20"/>
              </w:rPr>
            </w:pPr>
            <w:r>
              <w:rPr>
                <w:spacing w:val="-10"/>
                <w:sz w:val="13"/>
              </w:rPr>
              <w:t>X</w:t>
            </w:r>
          </w:p>
        </w:tc>
        <w:tc>
          <w:tcPr>
            <w:tcW w:w="732" w:type="dxa"/>
          </w:tcPr>
          <w:p w14:paraId="005B62B8" w14:textId="77777777" w:rsidR="00816CF1" w:rsidRDefault="00B01A57">
            <w:pPr>
              <w:pStyle w:val="TableParagraph"/>
              <w:spacing w:before="145"/>
              <w:ind w:left="53" w:right="16"/>
              <w:jc w:val="center"/>
              <w:rPr>
                <w:sz w:val="20"/>
              </w:rPr>
            </w:pPr>
            <w:r>
              <w:rPr>
                <w:spacing w:val="-10"/>
                <w:sz w:val="13"/>
              </w:rPr>
              <w:t>X</w:t>
            </w:r>
          </w:p>
        </w:tc>
        <w:tc>
          <w:tcPr>
            <w:tcW w:w="732" w:type="dxa"/>
          </w:tcPr>
          <w:p w14:paraId="4CE6EC62" w14:textId="77777777" w:rsidR="00816CF1" w:rsidRDefault="00816CF1">
            <w:pPr>
              <w:pStyle w:val="TableParagraph"/>
              <w:rPr>
                <w:rFonts w:ascii="Times New Roman"/>
                <w:sz w:val="20"/>
              </w:rPr>
            </w:pPr>
          </w:p>
        </w:tc>
        <w:tc>
          <w:tcPr>
            <w:tcW w:w="731" w:type="dxa"/>
          </w:tcPr>
          <w:p w14:paraId="520746A4" w14:textId="77777777" w:rsidR="00816CF1" w:rsidRDefault="00B01A57">
            <w:pPr>
              <w:pStyle w:val="TableParagraph"/>
              <w:spacing w:before="145"/>
              <w:ind w:left="49" w:right="7"/>
              <w:jc w:val="center"/>
              <w:rPr>
                <w:sz w:val="20"/>
              </w:rPr>
            </w:pPr>
            <w:r>
              <w:rPr>
                <w:spacing w:val="-10"/>
                <w:sz w:val="13"/>
              </w:rPr>
              <w:t>X</w:t>
            </w:r>
          </w:p>
        </w:tc>
        <w:tc>
          <w:tcPr>
            <w:tcW w:w="732" w:type="dxa"/>
          </w:tcPr>
          <w:p w14:paraId="7C2DDE09" w14:textId="77777777" w:rsidR="00816CF1" w:rsidRDefault="00816CF1">
            <w:pPr>
              <w:pStyle w:val="TableParagraph"/>
              <w:rPr>
                <w:rFonts w:ascii="Times New Roman"/>
                <w:sz w:val="20"/>
              </w:rPr>
            </w:pPr>
          </w:p>
        </w:tc>
        <w:tc>
          <w:tcPr>
            <w:tcW w:w="731" w:type="dxa"/>
          </w:tcPr>
          <w:p w14:paraId="06AC0505" w14:textId="77777777" w:rsidR="00816CF1" w:rsidRDefault="00B01A57">
            <w:pPr>
              <w:pStyle w:val="TableParagraph"/>
              <w:spacing w:before="145"/>
              <w:ind w:left="49" w:right="3"/>
              <w:jc w:val="center"/>
              <w:rPr>
                <w:sz w:val="20"/>
              </w:rPr>
            </w:pPr>
            <w:r>
              <w:rPr>
                <w:spacing w:val="-10"/>
                <w:sz w:val="13"/>
              </w:rPr>
              <w:t>X</w:t>
            </w:r>
          </w:p>
        </w:tc>
        <w:tc>
          <w:tcPr>
            <w:tcW w:w="732" w:type="dxa"/>
          </w:tcPr>
          <w:p w14:paraId="10494D23" w14:textId="77777777" w:rsidR="00816CF1" w:rsidRDefault="00816CF1">
            <w:pPr>
              <w:pStyle w:val="TableParagraph"/>
              <w:rPr>
                <w:rFonts w:ascii="Times New Roman"/>
                <w:sz w:val="20"/>
              </w:rPr>
            </w:pPr>
          </w:p>
        </w:tc>
      </w:tr>
      <w:tr w:rsidR="00816CF1" w14:paraId="786201D9" w14:textId="77777777">
        <w:trPr>
          <w:trHeight w:val="520"/>
        </w:trPr>
        <w:tc>
          <w:tcPr>
            <w:tcW w:w="5826" w:type="dxa"/>
          </w:tcPr>
          <w:p w14:paraId="763059DB" w14:textId="77777777" w:rsidR="00816CF1" w:rsidRDefault="00B01A57">
            <w:pPr>
              <w:pStyle w:val="TableParagraph"/>
              <w:spacing w:before="30"/>
              <w:ind w:left="57"/>
              <w:rPr>
                <w:sz w:val="20"/>
                <w:lang w:eastAsia="ja-JP"/>
              </w:rPr>
            </w:pPr>
            <w:r>
              <w:rPr>
                <w:sz w:val="13"/>
                <w:lang w:eastAsia="ja-JP"/>
              </w:rPr>
              <w:t>CTV/JUV</w:t>
            </w:r>
            <w:r>
              <w:rPr>
                <w:sz w:val="13"/>
                <w:lang w:eastAsia="ja-JP"/>
              </w:rPr>
              <w:t>オフショア変電所試運転の一時的インパクト</w:t>
            </w:r>
            <w:r>
              <w:rPr>
                <w:spacing w:val="-2"/>
                <w:sz w:val="13"/>
                <w:lang w:eastAsia="ja-JP"/>
              </w:rPr>
              <w:t>（エーカー）</w:t>
            </w:r>
          </w:p>
        </w:tc>
        <w:tc>
          <w:tcPr>
            <w:tcW w:w="1856" w:type="dxa"/>
          </w:tcPr>
          <w:p w14:paraId="37F420FE" w14:textId="77777777" w:rsidR="00816CF1" w:rsidRDefault="00B01A57">
            <w:pPr>
              <w:pStyle w:val="TableParagraph"/>
              <w:spacing w:before="146"/>
              <w:ind w:left="10" w:right="2"/>
              <w:jc w:val="center"/>
              <w:rPr>
                <w:sz w:val="20"/>
              </w:rPr>
            </w:pPr>
            <w:r>
              <w:rPr>
                <w:spacing w:val="-5"/>
                <w:sz w:val="13"/>
              </w:rPr>
              <w:t>3.6</w:t>
            </w:r>
          </w:p>
        </w:tc>
        <w:tc>
          <w:tcPr>
            <w:tcW w:w="730" w:type="dxa"/>
          </w:tcPr>
          <w:p w14:paraId="2BA2829F" w14:textId="77777777" w:rsidR="00816CF1" w:rsidRDefault="00816CF1">
            <w:pPr>
              <w:pStyle w:val="TableParagraph"/>
              <w:rPr>
                <w:rFonts w:ascii="Times New Roman"/>
                <w:sz w:val="20"/>
              </w:rPr>
            </w:pPr>
          </w:p>
        </w:tc>
        <w:tc>
          <w:tcPr>
            <w:tcW w:w="731" w:type="dxa"/>
          </w:tcPr>
          <w:p w14:paraId="1479D924" w14:textId="77777777" w:rsidR="00816CF1" w:rsidRDefault="00B01A57">
            <w:pPr>
              <w:pStyle w:val="TableParagraph"/>
              <w:spacing w:before="146"/>
              <w:ind w:left="49" w:right="38"/>
              <w:jc w:val="center"/>
              <w:rPr>
                <w:sz w:val="20"/>
              </w:rPr>
            </w:pPr>
            <w:r>
              <w:rPr>
                <w:spacing w:val="-10"/>
                <w:sz w:val="13"/>
              </w:rPr>
              <w:t>X</w:t>
            </w:r>
          </w:p>
        </w:tc>
        <w:tc>
          <w:tcPr>
            <w:tcW w:w="731" w:type="dxa"/>
          </w:tcPr>
          <w:p w14:paraId="218C0994" w14:textId="77777777" w:rsidR="00816CF1" w:rsidRDefault="00B01A57">
            <w:pPr>
              <w:pStyle w:val="TableParagraph"/>
              <w:spacing w:before="146"/>
              <w:ind w:left="49" w:right="36"/>
              <w:jc w:val="center"/>
              <w:rPr>
                <w:sz w:val="20"/>
              </w:rPr>
            </w:pPr>
            <w:r>
              <w:rPr>
                <w:spacing w:val="-10"/>
                <w:sz w:val="13"/>
              </w:rPr>
              <w:t>X</w:t>
            </w:r>
          </w:p>
        </w:tc>
        <w:tc>
          <w:tcPr>
            <w:tcW w:w="731" w:type="dxa"/>
          </w:tcPr>
          <w:p w14:paraId="145841E5" w14:textId="77777777" w:rsidR="00816CF1" w:rsidRDefault="00B01A57">
            <w:pPr>
              <w:pStyle w:val="TableParagraph"/>
              <w:spacing w:before="146"/>
              <w:ind w:left="49" w:right="34"/>
              <w:jc w:val="center"/>
              <w:rPr>
                <w:sz w:val="20"/>
              </w:rPr>
            </w:pPr>
            <w:r>
              <w:rPr>
                <w:spacing w:val="-10"/>
                <w:sz w:val="13"/>
              </w:rPr>
              <w:t>X</w:t>
            </w:r>
          </w:p>
        </w:tc>
        <w:tc>
          <w:tcPr>
            <w:tcW w:w="732" w:type="dxa"/>
          </w:tcPr>
          <w:p w14:paraId="18E49A7A" w14:textId="77777777" w:rsidR="00816CF1" w:rsidRDefault="00B01A57">
            <w:pPr>
              <w:pStyle w:val="TableParagraph"/>
              <w:spacing w:before="30"/>
              <w:ind w:left="53" w:right="37"/>
              <w:jc w:val="center"/>
              <w:rPr>
                <w:sz w:val="20"/>
              </w:rPr>
            </w:pPr>
            <w:r>
              <w:rPr>
                <w:spacing w:val="-10"/>
                <w:sz w:val="13"/>
              </w:rPr>
              <w:t>X</w:t>
            </w:r>
          </w:p>
        </w:tc>
        <w:tc>
          <w:tcPr>
            <w:tcW w:w="732" w:type="dxa"/>
          </w:tcPr>
          <w:p w14:paraId="1506FB36" w14:textId="77777777" w:rsidR="00816CF1" w:rsidRDefault="00B01A57">
            <w:pPr>
              <w:pStyle w:val="TableParagraph"/>
              <w:spacing w:before="146"/>
              <w:ind w:left="53" w:right="34"/>
              <w:jc w:val="center"/>
              <w:rPr>
                <w:sz w:val="20"/>
              </w:rPr>
            </w:pPr>
            <w:r>
              <w:rPr>
                <w:spacing w:val="-10"/>
                <w:sz w:val="13"/>
              </w:rPr>
              <w:t>X</w:t>
            </w:r>
          </w:p>
        </w:tc>
        <w:tc>
          <w:tcPr>
            <w:tcW w:w="731" w:type="dxa"/>
          </w:tcPr>
          <w:p w14:paraId="47E005A2" w14:textId="77777777" w:rsidR="00816CF1" w:rsidRDefault="00816CF1">
            <w:pPr>
              <w:pStyle w:val="TableParagraph"/>
              <w:rPr>
                <w:rFonts w:ascii="Times New Roman"/>
                <w:sz w:val="20"/>
              </w:rPr>
            </w:pPr>
          </w:p>
        </w:tc>
        <w:tc>
          <w:tcPr>
            <w:tcW w:w="732" w:type="dxa"/>
          </w:tcPr>
          <w:p w14:paraId="7844E879" w14:textId="77777777" w:rsidR="00816CF1" w:rsidRDefault="00816CF1">
            <w:pPr>
              <w:pStyle w:val="TableParagraph"/>
              <w:rPr>
                <w:rFonts w:ascii="Times New Roman"/>
                <w:sz w:val="20"/>
              </w:rPr>
            </w:pPr>
          </w:p>
        </w:tc>
        <w:tc>
          <w:tcPr>
            <w:tcW w:w="731" w:type="dxa"/>
          </w:tcPr>
          <w:p w14:paraId="069754E2" w14:textId="77777777" w:rsidR="00816CF1" w:rsidRDefault="00816CF1">
            <w:pPr>
              <w:pStyle w:val="TableParagraph"/>
              <w:rPr>
                <w:rFonts w:ascii="Times New Roman"/>
                <w:sz w:val="20"/>
              </w:rPr>
            </w:pPr>
          </w:p>
        </w:tc>
        <w:tc>
          <w:tcPr>
            <w:tcW w:w="731" w:type="dxa"/>
          </w:tcPr>
          <w:p w14:paraId="76A01D5E" w14:textId="77777777" w:rsidR="00816CF1" w:rsidRDefault="00B01A57">
            <w:pPr>
              <w:pStyle w:val="TableParagraph"/>
              <w:spacing w:before="30"/>
              <w:ind w:left="49" w:right="20"/>
              <w:jc w:val="center"/>
              <w:rPr>
                <w:sz w:val="20"/>
              </w:rPr>
            </w:pPr>
            <w:r>
              <w:rPr>
                <w:spacing w:val="-10"/>
                <w:sz w:val="13"/>
              </w:rPr>
              <w:t>X</w:t>
            </w:r>
          </w:p>
        </w:tc>
        <w:tc>
          <w:tcPr>
            <w:tcW w:w="732" w:type="dxa"/>
          </w:tcPr>
          <w:p w14:paraId="779392FC" w14:textId="77777777" w:rsidR="00816CF1" w:rsidRDefault="00816CF1">
            <w:pPr>
              <w:pStyle w:val="TableParagraph"/>
              <w:rPr>
                <w:rFonts w:ascii="Times New Roman"/>
                <w:sz w:val="20"/>
              </w:rPr>
            </w:pPr>
          </w:p>
        </w:tc>
        <w:tc>
          <w:tcPr>
            <w:tcW w:w="732" w:type="dxa"/>
          </w:tcPr>
          <w:p w14:paraId="737AC6DA" w14:textId="77777777" w:rsidR="00816CF1" w:rsidRDefault="00B01A57">
            <w:pPr>
              <w:pStyle w:val="TableParagraph"/>
              <w:spacing w:before="30"/>
              <w:ind w:left="53" w:right="21"/>
              <w:jc w:val="center"/>
              <w:rPr>
                <w:sz w:val="20"/>
              </w:rPr>
            </w:pPr>
            <w:r>
              <w:rPr>
                <w:spacing w:val="-10"/>
                <w:sz w:val="13"/>
              </w:rPr>
              <w:t>X</w:t>
            </w:r>
          </w:p>
        </w:tc>
        <w:tc>
          <w:tcPr>
            <w:tcW w:w="731" w:type="dxa"/>
          </w:tcPr>
          <w:p w14:paraId="482B9C65" w14:textId="77777777" w:rsidR="00816CF1" w:rsidRDefault="00B01A57">
            <w:pPr>
              <w:pStyle w:val="TableParagraph"/>
              <w:spacing w:before="30"/>
              <w:ind w:left="49" w:right="13"/>
              <w:jc w:val="center"/>
              <w:rPr>
                <w:sz w:val="20"/>
              </w:rPr>
            </w:pPr>
            <w:r>
              <w:rPr>
                <w:spacing w:val="-10"/>
                <w:sz w:val="13"/>
              </w:rPr>
              <w:t>X</w:t>
            </w:r>
          </w:p>
        </w:tc>
        <w:tc>
          <w:tcPr>
            <w:tcW w:w="732" w:type="dxa"/>
          </w:tcPr>
          <w:p w14:paraId="4C1BAAA1" w14:textId="77777777" w:rsidR="00816CF1" w:rsidRDefault="00B01A57">
            <w:pPr>
              <w:pStyle w:val="TableParagraph"/>
              <w:spacing w:before="146"/>
              <w:ind w:left="53" w:right="16"/>
              <w:jc w:val="center"/>
              <w:rPr>
                <w:sz w:val="20"/>
              </w:rPr>
            </w:pPr>
            <w:r>
              <w:rPr>
                <w:spacing w:val="-10"/>
                <w:sz w:val="13"/>
              </w:rPr>
              <w:t>X</w:t>
            </w:r>
          </w:p>
        </w:tc>
        <w:tc>
          <w:tcPr>
            <w:tcW w:w="732" w:type="dxa"/>
          </w:tcPr>
          <w:p w14:paraId="5C6DB775" w14:textId="77777777" w:rsidR="00816CF1" w:rsidRDefault="00816CF1">
            <w:pPr>
              <w:pStyle w:val="TableParagraph"/>
              <w:rPr>
                <w:rFonts w:ascii="Times New Roman"/>
                <w:sz w:val="20"/>
              </w:rPr>
            </w:pPr>
          </w:p>
        </w:tc>
        <w:tc>
          <w:tcPr>
            <w:tcW w:w="731" w:type="dxa"/>
          </w:tcPr>
          <w:p w14:paraId="7823DC97" w14:textId="77777777" w:rsidR="00816CF1" w:rsidRDefault="00B01A57">
            <w:pPr>
              <w:pStyle w:val="TableParagraph"/>
              <w:spacing w:before="30"/>
              <w:ind w:left="49" w:right="7"/>
              <w:jc w:val="center"/>
              <w:rPr>
                <w:sz w:val="20"/>
              </w:rPr>
            </w:pPr>
            <w:r>
              <w:rPr>
                <w:spacing w:val="-10"/>
                <w:sz w:val="13"/>
              </w:rPr>
              <w:t>X</w:t>
            </w:r>
          </w:p>
        </w:tc>
        <w:tc>
          <w:tcPr>
            <w:tcW w:w="732" w:type="dxa"/>
          </w:tcPr>
          <w:p w14:paraId="12D28BF0" w14:textId="77777777" w:rsidR="00816CF1" w:rsidRDefault="00816CF1">
            <w:pPr>
              <w:pStyle w:val="TableParagraph"/>
              <w:rPr>
                <w:rFonts w:ascii="Times New Roman"/>
                <w:sz w:val="20"/>
              </w:rPr>
            </w:pPr>
          </w:p>
        </w:tc>
        <w:tc>
          <w:tcPr>
            <w:tcW w:w="731" w:type="dxa"/>
          </w:tcPr>
          <w:p w14:paraId="324F2C10" w14:textId="77777777" w:rsidR="00816CF1" w:rsidRDefault="00B01A57">
            <w:pPr>
              <w:pStyle w:val="TableParagraph"/>
              <w:spacing w:before="146"/>
              <w:ind w:left="49" w:right="2"/>
              <w:jc w:val="center"/>
              <w:rPr>
                <w:sz w:val="20"/>
              </w:rPr>
            </w:pPr>
            <w:r>
              <w:rPr>
                <w:spacing w:val="-10"/>
                <w:sz w:val="13"/>
              </w:rPr>
              <w:t>X</w:t>
            </w:r>
          </w:p>
        </w:tc>
        <w:tc>
          <w:tcPr>
            <w:tcW w:w="732" w:type="dxa"/>
          </w:tcPr>
          <w:p w14:paraId="225A2C4B" w14:textId="77777777" w:rsidR="00816CF1" w:rsidRDefault="00816CF1">
            <w:pPr>
              <w:pStyle w:val="TableParagraph"/>
              <w:rPr>
                <w:rFonts w:ascii="Times New Roman"/>
                <w:sz w:val="20"/>
              </w:rPr>
            </w:pPr>
          </w:p>
        </w:tc>
      </w:tr>
      <w:tr w:rsidR="00816CF1" w14:paraId="5B13A44B" w14:textId="77777777">
        <w:trPr>
          <w:trHeight w:val="289"/>
        </w:trPr>
        <w:tc>
          <w:tcPr>
            <w:tcW w:w="21579" w:type="dxa"/>
            <w:gridSpan w:val="21"/>
            <w:shd w:val="clear" w:color="auto" w:fill="D9D9D9"/>
          </w:tcPr>
          <w:p w14:paraId="62EDE268" w14:textId="77777777" w:rsidR="00816CF1" w:rsidRDefault="00B01A57">
            <w:pPr>
              <w:pStyle w:val="TableParagraph"/>
              <w:spacing w:before="30"/>
              <w:ind w:left="57"/>
              <w:rPr>
                <w:b/>
                <w:sz w:val="20"/>
              </w:rPr>
            </w:pPr>
            <w:proofErr w:type="spellStart"/>
            <w:r>
              <w:rPr>
                <w:b/>
                <w:spacing w:val="-2"/>
                <w:sz w:val="13"/>
              </w:rPr>
              <w:t>オフショアケーブル</w:t>
            </w:r>
            <w:proofErr w:type="spellEnd"/>
          </w:p>
        </w:tc>
      </w:tr>
      <w:tr w:rsidR="00816CF1" w14:paraId="67523ECA" w14:textId="77777777">
        <w:trPr>
          <w:trHeight w:val="290"/>
        </w:trPr>
        <w:tc>
          <w:tcPr>
            <w:tcW w:w="21579" w:type="dxa"/>
            <w:gridSpan w:val="21"/>
            <w:shd w:val="clear" w:color="auto" w:fill="F1F1F1"/>
          </w:tcPr>
          <w:p w14:paraId="1B92BC65" w14:textId="77777777" w:rsidR="00816CF1" w:rsidRDefault="00B01A57">
            <w:pPr>
              <w:pStyle w:val="TableParagraph"/>
              <w:spacing w:before="30"/>
              <w:ind w:left="57"/>
              <w:rPr>
                <w:b/>
                <w:sz w:val="20"/>
                <w:lang w:eastAsia="ja-JP"/>
              </w:rPr>
            </w:pPr>
            <w:r>
              <w:rPr>
                <w:b/>
                <w:sz w:val="13"/>
                <w:lang w:eastAsia="ja-JP"/>
              </w:rPr>
              <w:t>アレイ間ケーブルの</w:t>
            </w:r>
            <w:r>
              <w:rPr>
                <w:b/>
                <w:spacing w:val="-2"/>
                <w:sz w:val="13"/>
                <w:lang w:eastAsia="ja-JP"/>
              </w:rPr>
              <w:t>パラメータ</w:t>
            </w:r>
          </w:p>
        </w:tc>
      </w:tr>
      <w:tr w:rsidR="00816CF1" w14:paraId="7BD2A02D" w14:textId="77777777">
        <w:trPr>
          <w:trHeight w:val="290"/>
        </w:trPr>
        <w:tc>
          <w:tcPr>
            <w:tcW w:w="5826" w:type="dxa"/>
          </w:tcPr>
          <w:p w14:paraId="593FABE4" w14:textId="77777777" w:rsidR="00816CF1" w:rsidRDefault="00B01A57">
            <w:pPr>
              <w:pStyle w:val="TableParagraph"/>
              <w:spacing w:before="30"/>
              <w:ind w:left="57"/>
              <w:rPr>
                <w:sz w:val="20"/>
              </w:rPr>
            </w:pPr>
            <w:proofErr w:type="spellStart"/>
            <w:r>
              <w:rPr>
                <w:spacing w:val="-2"/>
                <w:sz w:val="13"/>
              </w:rPr>
              <w:t>ケーブル本数</w:t>
            </w:r>
            <w:proofErr w:type="spellEnd"/>
          </w:p>
        </w:tc>
        <w:tc>
          <w:tcPr>
            <w:tcW w:w="1856" w:type="dxa"/>
          </w:tcPr>
          <w:p w14:paraId="7AB221DE" w14:textId="77777777" w:rsidR="00816CF1" w:rsidRDefault="00B01A57">
            <w:pPr>
              <w:pStyle w:val="TableParagraph"/>
              <w:spacing w:before="30"/>
              <w:ind w:left="10" w:right="1"/>
              <w:jc w:val="center"/>
              <w:rPr>
                <w:sz w:val="20"/>
              </w:rPr>
            </w:pPr>
            <w:r>
              <w:rPr>
                <w:spacing w:val="-5"/>
                <w:sz w:val="13"/>
              </w:rPr>
              <w:t>230</w:t>
            </w:r>
          </w:p>
        </w:tc>
        <w:tc>
          <w:tcPr>
            <w:tcW w:w="730" w:type="dxa"/>
          </w:tcPr>
          <w:p w14:paraId="1ECA2BE6" w14:textId="77777777" w:rsidR="00816CF1" w:rsidRDefault="00816CF1">
            <w:pPr>
              <w:pStyle w:val="TableParagraph"/>
              <w:rPr>
                <w:rFonts w:ascii="Times New Roman"/>
                <w:sz w:val="20"/>
              </w:rPr>
            </w:pPr>
          </w:p>
        </w:tc>
        <w:tc>
          <w:tcPr>
            <w:tcW w:w="731" w:type="dxa"/>
          </w:tcPr>
          <w:p w14:paraId="4D02DFE9" w14:textId="77777777" w:rsidR="00816CF1" w:rsidRDefault="00816CF1">
            <w:pPr>
              <w:pStyle w:val="TableParagraph"/>
              <w:rPr>
                <w:rFonts w:ascii="Times New Roman"/>
                <w:sz w:val="20"/>
              </w:rPr>
            </w:pPr>
          </w:p>
        </w:tc>
        <w:tc>
          <w:tcPr>
            <w:tcW w:w="731" w:type="dxa"/>
          </w:tcPr>
          <w:p w14:paraId="0254C0D2" w14:textId="77777777" w:rsidR="00816CF1" w:rsidRDefault="00B01A57">
            <w:pPr>
              <w:pStyle w:val="TableParagraph"/>
              <w:spacing w:before="30"/>
              <w:ind w:left="49" w:right="35"/>
              <w:jc w:val="center"/>
              <w:rPr>
                <w:sz w:val="20"/>
              </w:rPr>
            </w:pPr>
            <w:r>
              <w:rPr>
                <w:spacing w:val="-10"/>
                <w:sz w:val="13"/>
              </w:rPr>
              <w:t>X</w:t>
            </w:r>
          </w:p>
        </w:tc>
        <w:tc>
          <w:tcPr>
            <w:tcW w:w="731" w:type="dxa"/>
          </w:tcPr>
          <w:p w14:paraId="0875DD3C" w14:textId="77777777" w:rsidR="00816CF1" w:rsidRDefault="00816CF1">
            <w:pPr>
              <w:pStyle w:val="TableParagraph"/>
              <w:rPr>
                <w:rFonts w:ascii="Times New Roman"/>
                <w:sz w:val="20"/>
              </w:rPr>
            </w:pPr>
          </w:p>
        </w:tc>
        <w:tc>
          <w:tcPr>
            <w:tcW w:w="732" w:type="dxa"/>
          </w:tcPr>
          <w:p w14:paraId="2CB4E8F8" w14:textId="77777777" w:rsidR="00816CF1" w:rsidRDefault="00816CF1">
            <w:pPr>
              <w:pStyle w:val="TableParagraph"/>
              <w:rPr>
                <w:rFonts w:ascii="Times New Roman"/>
                <w:sz w:val="20"/>
              </w:rPr>
            </w:pPr>
          </w:p>
        </w:tc>
        <w:tc>
          <w:tcPr>
            <w:tcW w:w="732" w:type="dxa"/>
          </w:tcPr>
          <w:p w14:paraId="335A35F8" w14:textId="77777777" w:rsidR="00816CF1" w:rsidRDefault="00B01A57">
            <w:pPr>
              <w:pStyle w:val="TableParagraph"/>
              <w:spacing w:before="30"/>
              <w:ind w:left="53" w:right="34"/>
              <w:jc w:val="center"/>
              <w:rPr>
                <w:sz w:val="20"/>
              </w:rPr>
            </w:pPr>
            <w:r>
              <w:rPr>
                <w:spacing w:val="-10"/>
                <w:sz w:val="13"/>
              </w:rPr>
              <w:t>X</w:t>
            </w:r>
          </w:p>
        </w:tc>
        <w:tc>
          <w:tcPr>
            <w:tcW w:w="731" w:type="dxa"/>
          </w:tcPr>
          <w:p w14:paraId="26D54B6A" w14:textId="77777777" w:rsidR="00816CF1" w:rsidRDefault="00B01A57">
            <w:pPr>
              <w:pStyle w:val="TableParagraph"/>
              <w:spacing w:before="30"/>
              <w:ind w:left="49" w:right="26"/>
              <w:jc w:val="center"/>
              <w:rPr>
                <w:sz w:val="20"/>
              </w:rPr>
            </w:pPr>
            <w:r>
              <w:rPr>
                <w:spacing w:val="-10"/>
                <w:sz w:val="13"/>
              </w:rPr>
              <w:t>X</w:t>
            </w:r>
          </w:p>
        </w:tc>
        <w:tc>
          <w:tcPr>
            <w:tcW w:w="732" w:type="dxa"/>
          </w:tcPr>
          <w:p w14:paraId="5FBAFB4F" w14:textId="77777777" w:rsidR="00816CF1" w:rsidRDefault="00816CF1">
            <w:pPr>
              <w:pStyle w:val="TableParagraph"/>
              <w:rPr>
                <w:rFonts w:ascii="Times New Roman"/>
                <w:sz w:val="20"/>
              </w:rPr>
            </w:pPr>
          </w:p>
        </w:tc>
        <w:tc>
          <w:tcPr>
            <w:tcW w:w="731" w:type="dxa"/>
          </w:tcPr>
          <w:p w14:paraId="2347E712" w14:textId="77777777" w:rsidR="00816CF1" w:rsidRDefault="00816CF1">
            <w:pPr>
              <w:pStyle w:val="TableParagraph"/>
              <w:rPr>
                <w:rFonts w:ascii="Times New Roman"/>
                <w:sz w:val="20"/>
              </w:rPr>
            </w:pPr>
          </w:p>
        </w:tc>
        <w:tc>
          <w:tcPr>
            <w:tcW w:w="731" w:type="dxa"/>
          </w:tcPr>
          <w:p w14:paraId="187865C6" w14:textId="77777777" w:rsidR="00816CF1" w:rsidRDefault="00B01A57">
            <w:pPr>
              <w:pStyle w:val="TableParagraph"/>
              <w:spacing w:before="30"/>
              <w:ind w:left="49" w:right="20"/>
              <w:jc w:val="center"/>
              <w:rPr>
                <w:sz w:val="20"/>
              </w:rPr>
            </w:pPr>
            <w:r>
              <w:rPr>
                <w:spacing w:val="-10"/>
                <w:sz w:val="13"/>
              </w:rPr>
              <w:t>X</w:t>
            </w:r>
          </w:p>
        </w:tc>
        <w:tc>
          <w:tcPr>
            <w:tcW w:w="732" w:type="dxa"/>
          </w:tcPr>
          <w:p w14:paraId="5DE5144D" w14:textId="77777777" w:rsidR="00816CF1" w:rsidRDefault="00B01A57">
            <w:pPr>
              <w:pStyle w:val="TableParagraph"/>
              <w:spacing w:before="30"/>
              <w:ind w:left="53" w:right="23"/>
              <w:jc w:val="center"/>
              <w:rPr>
                <w:sz w:val="20"/>
              </w:rPr>
            </w:pPr>
            <w:r>
              <w:rPr>
                <w:spacing w:val="-10"/>
                <w:sz w:val="13"/>
              </w:rPr>
              <w:t>X</w:t>
            </w:r>
          </w:p>
        </w:tc>
        <w:tc>
          <w:tcPr>
            <w:tcW w:w="732" w:type="dxa"/>
          </w:tcPr>
          <w:p w14:paraId="3848B0BB" w14:textId="77777777" w:rsidR="00816CF1" w:rsidRDefault="00B01A57">
            <w:pPr>
              <w:pStyle w:val="TableParagraph"/>
              <w:spacing w:before="30"/>
              <w:ind w:left="53" w:right="20"/>
              <w:jc w:val="center"/>
              <w:rPr>
                <w:sz w:val="20"/>
              </w:rPr>
            </w:pPr>
            <w:r>
              <w:rPr>
                <w:spacing w:val="-10"/>
                <w:sz w:val="13"/>
              </w:rPr>
              <w:t>X</w:t>
            </w:r>
          </w:p>
        </w:tc>
        <w:tc>
          <w:tcPr>
            <w:tcW w:w="731" w:type="dxa"/>
          </w:tcPr>
          <w:p w14:paraId="57B0B8D8" w14:textId="77777777" w:rsidR="00816CF1" w:rsidRDefault="00B01A57">
            <w:pPr>
              <w:pStyle w:val="TableParagraph"/>
              <w:spacing w:before="30"/>
              <w:ind w:left="49" w:right="13"/>
              <w:jc w:val="center"/>
              <w:rPr>
                <w:sz w:val="20"/>
              </w:rPr>
            </w:pPr>
            <w:r>
              <w:rPr>
                <w:spacing w:val="-10"/>
                <w:sz w:val="13"/>
              </w:rPr>
              <w:t>X</w:t>
            </w:r>
          </w:p>
        </w:tc>
        <w:tc>
          <w:tcPr>
            <w:tcW w:w="732" w:type="dxa"/>
          </w:tcPr>
          <w:p w14:paraId="31B0182D" w14:textId="77777777" w:rsidR="00816CF1" w:rsidRDefault="00B01A57">
            <w:pPr>
              <w:pStyle w:val="TableParagraph"/>
              <w:spacing w:before="30"/>
              <w:ind w:left="53" w:right="16"/>
              <w:jc w:val="center"/>
              <w:rPr>
                <w:sz w:val="20"/>
              </w:rPr>
            </w:pPr>
            <w:r>
              <w:rPr>
                <w:spacing w:val="-10"/>
                <w:sz w:val="13"/>
              </w:rPr>
              <w:t>X</w:t>
            </w:r>
          </w:p>
        </w:tc>
        <w:tc>
          <w:tcPr>
            <w:tcW w:w="732" w:type="dxa"/>
          </w:tcPr>
          <w:p w14:paraId="4B9C4ACB" w14:textId="77777777" w:rsidR="00816CF1" w:rsidRDefault="00816CF1">
            <w:pPr>
              <w:pStyle w:val="TableParagraph"/>
              <w:rPr>
                <w:rFonts w:ascii="Times New Roman"/>
                <w:sz w:val="20"/>
              </w:rPr>
            </w:pPr>
          </w:p>
        </w:tc>
        <w:tc>
          <w:tcPr>
            <w:tcW w:w="731" w:type="dxa"/>
          </w:tcPr>
          <w:p w14:paraId="45EE1C6C" w14:textId="77777777" w:rsidR="00816CF1" w:rsidRDefault="00B01A57">
            <w:pPr>
              <w:pStyle w:val="TableParagraph"/>
              <w:spacing w:before="30"/>
              <w:ind w:left="49" w:right="6"/>
              <w:jc w:val="center"/>
              <w:rPr>
                <w:sz w:val="20"/>
              </w:rPr>
            </w:pPr>
            <w:r>
              <w:rPr>
                <w:spacing w:val="-10"/>
                <w:sz w:val="13"/>
              </w:rPr>
              <w:t>X</w:t>
            </w:r>
          </w:p>
        </w:tc>
        <w:tc>
          <w:tcPr>
            <w:tcW w:w="732" w:type="dxa"/>
          </w:tcPr>
          <w:p w14:paraId="5AC52A6F" w14:textId="77777777" w:rsidR="00816CF1" w:rsidRDefault="00816CF1">
            <w:pPr>
              <w:pStyle w:val="TableParagraph"/>
              <w:rPr>
                <w:rFonts w:ascii="Times New Roman"/>
                <w:sz w:val="20"/>
              </w:rPr>
            </w:pPr>
          </w:p>
        </w:tc>
        <w:tc>
          <w:tcPr>
            <w:tcW w:w="731" w:type="dxa"/>
          </w:tcPr>
          <w:p w14:paraId="58F9BDF0" w14:textId="77777777" w:rsidR="00816CF1" w:rsidRDefault="00B01A57">
            <w:pPr>
              <w:pStyle w:val="TableParagraph"/>
              <w:spacing w:before="30"/>
              <w:ind w:left="49" w:right="2"/>
              <w:jc w:val="center"/>
              <w:rPr>
                <w:sz w:val="20"/>
              </w:rPr>
            </w:pPr>
            <w:r>
              <w:rPr>
                <w:spacing w:val="-10"/>
                <w:sz w:val="13"/>
              </w:rPr>
              <w:t>X</w:t>
            </w:r>
          </w:p>
        </w:tc>
        <w:tc>
          <w:tcPr>
            <w:tcW w:w="732" w:type="dxa"/>
          </w:tcPr>
          <w:p w14:paraId="7FF88350" w14:textId="77777777" w:rsidR="00816CF1" w:rsidRDefault="00816CF1">
            <w:pPr>
              <w:pStyle w:val="TableParagraph"/>
              <w:rPr>
                <w:rFonts w:ascii="Times New Roman"/>
                <w:sz w:val="20"/>
              </w:rPr>
            </w:pPr>
          </w:p>
        </w:tc>
      </w:tr>
      <w:tr w:rsidR="00816CF1" w14:paraId="1FF194B6" w14:textId="77777777">
        <w:trPr>
          <w:trHeight w:val="289"/>
        </w:trPr>
        <w:tc>
          <w:tcPr>
            <w:tcW w:w="5826" w:type="dxa"/>
          </w:tcPr>
          <w:p w14:paraId="5A57D1F6" w14:textId="77777777" w:rsidR="00816CF1" w:rsidRDefault="00B01A57">
            <w:pPr>
              <w:pStyle w:val="TableParagraph"/>
              <w:spacing w:before="30"/>
              <w:ind w:left="57"/>
              <w:rPr>
                <w:sz w:val="20"/>
                <w:lang w:eastAsia="ja-JP"/>
              </w:rPr>
            </w:pPr>
            <w:r>
              <w:rPr>
                <w:sz w:val="13"/>
                <w:lang w:eastAsia="ja-JP"/>
              </w:rPr>
              <w:t>ケーブル</w:t>
            </w:r>
            <w:r>
              <w:rPr>
                <w:sz w:val="13"/>
                <w:lang w:eastAsia="ja-JP"/>
              </w:rPr>
              <w:t>1</w:t>
            </w:r>
            <w:r>
              <w:rPr>
                <w:sz w:val="13"/>
                <w:lang w:eastAsia="ja-JP"/>
              </w:rPr>
              <w:t>本あたりの長さ</w:t>
            </w:r>
            <w:r>
              <w:rPr>
                <w:spacing w:val="-2"/>
                <w:sz w:val="13"/>
                <w:lang w:eastAsia="ja-JP"/>
              </w:rPr>
              <w:t>（フィート）</w:t>
            </w:r>
          </w:p>
        </w:tc>
        <w:tc>
          <w:tcPr>
            <w:tcW w:w="1856" w:type="dxa"/>
          </w:tcPr>
          <w:p w14:paraId="761EAEB1" w14:textId="77777777" w:rsidR="00816CF1" w:rsidRDefault="00B01A57">
            <w:pPr>
              <w:pStyle w:val="TableParagraph"/>
              <w:spacing w:before="30"/>
              <w:ind w:left="10" w:right="3"/>
              <w:jc w:val="center"/>
              <w:rPr>
                <w:sz w:val="20"/>
              </w:rPr>
            </w:pPr>
            <w:r>
              <w:rPr>
                <w:spacing w:val="-2"/>
                <w:sz w:val="13"/>
              </w:rPr>
              <w:t>31,804</w:t>
            </w:r>
          </w:p>
        </w:tc>
        <w:tc>
          <w:tcPr>
            <w:tcW w:w="730" w:type="dxa"/>
          </w:tcPr>
          <w:p w14:paraId="1220C4D3" w14:textId="77777777" w:rsidR="00816CF1" w:rsidRDefault="00B01A57">
            <w:pPr>
              <w:pStyle w:val="TableParagraph"/>
              <w:spacing w:before="30"/>
              <w:ind w:left="12" w:right="1"/>
              <w:jc w:val="center"/>
              <w:rPr>
                <w:sz w:val="20"/>
              </w:rPr>
            </w:pPr>
            <w:r>
              <w:rPr>
                <w:spacing w:val="-10"/>
                <w:sz w:val="13"/>
              </w:rPr>
              <w:t>X</w:t>
            </w:r>
          </w:p>
        </w:tc>
        <w:tc>
          <w:tcPr>
            <w:tcW w:w="731" w:type="dxa"/>
          </w:tcPr>
          <w:p w14:paraId="0E2B8455" w14:textId="77777777" w:rsidR="00816CF1" w:rsidRDefault="00816CF1">
            <w:pPr>
              <w:pStyle w:val="TableParagraph"/>
              <w:rPr>
                <w:rFonts w:ascii="Times New Roman"/>
                <w:sz w:val="20"/>
              </w:rPr>
            </w:pPr>
          </w:p>
        </w:tc>
        <w:tc>
          <w:tcPr>
            <w:tcW w:w="731" w:type="dxa"/>
          </w:tcPr>
          <w:p w14:paraId="368074C4" w14:textId="77777777" w:rsidR="00816CF1" w:rsidRDefault="00B01A57">
            <w:pPr>
              <w:pStyle w:val="TableParagraph"/>
              <w:spacing w:before="30"/>
              <w:ind w:left="49" w:right="36"/>
              <w:jc w:val="center"/>
              <w:rPr>
                <w:sz w:val="20"/>
              </w:rPr>
            </w:pPr>
            <w:r>
              <w:rPr>
                <w:spacing w:val="-10"/>
                <w:sz w:val="13"/>
              </w:rPr>
              <w:t>X</w:t>
            </w:r>
          </w:p>
        </w:tc>
        <w:tc>
          <w:tcPr>
            <w:tcW w:w="731" w:type="dxa"/>
          </w:tcPr>
          <w:p w14:paraId="790C4C68" w14:textId="77777777" w:rsidR="00816CF1" w:rsidRDefault="00816CF1">
            <w:pPr>
              <w:pStyle w:val="TableParagraph"/>
              <w:rPr>
                <w:rFonts w:ascii="Times New Roman"/>
                <w:sz w:val="20"/>
              </w:rPr>
            </w:pPr>
          </w:p>
        </w:tc>
        <w:tc>
          <w:tcPr>
            <w:tcW w:w="732" w:type="dxa"/>
          </w:tcPr>
          <w:p w14:paraId="67DC1D60" w14:textId="77777777" w:rsidR="00816CF1" w:rsidRDefault="00816CF1">
            <w:pPr>
              <w:pStyle w:val="TableParagraph"/>
              <w:rPr>
                <w:rFonts w:ascii="Times New Roman"/>
                <w:sz w:val="20"/>
              </w:rPr>
            </w:pPr>
          </w:p>
        </w:tc>
        <w:tc>
          <w:tcPr>
            <w:tcW w:w="732" w:type="dxa"/>
          </w:tcPr>
          <w:p w14:paraId="025FE5CA" w14:textId="77777777" w:rsidR="00816CF1" w:rsidRDefault="00B01A57">
            <w:pPr>
              <w:pStyle w:val="TableParagraph"/>
              <w:spacing w:before="30"/>
              <w:ind w:left="53" w:right="34"/>
              <w:jc w:val="center"/>
              <w:rPr>
                <w:sz w:val="20"/>
              </w:rPr>
            </w:pPr>
            <w:r>
              <w:rPr>
                <w:spacing w:val="-10"/>
                <w:sz w:val="13"/>
              </w:rPr>
              <w:t>X</w:t>
            </w:r>
          </w:p>
        </w:tc>
        <w:tc>
          <w:tcPr>
            <w:tcW w:w="731" w:type="dxa"/>
          </w:tcPr>
          <w:p w14:paraId="33FF17CD" w14:textId="77777777" w:rsidR="00816CF1" w:rsidRDefault="00B01A57">
            <w:pPr>
              <w:pStyle w:val="TableParagraph"/>
              <w:spacing w:before="30"/>
              <w:ind w:left="49" w:right="27"/>
              <w:jc w:val="center"/>
              <w:rPr>
                <w:sz w:val="20"/>
              </w:rPr>
            </w:pPr>
            <w:r>
              <w:rPr>
                <w:spacing w:val="-10"/>
                <w:sz w:val="13"/>
              </w:rPr>
              <w:t>X</w:t>
            </w:r>
          </w:p>
        </w:tc>
        <w:tc>
          <w:tcPr>
            <w:tcW w:w="732" w:type="dxa"/>
          </w:tcPr>
          <w:p w14:paraId="5C40EDC3" w14:textId="77777777" w:rsidR="00816CF1" w:rsidRDefault="00816CF1">
            <w:pPr>
              <w:pStyle w:val="TableParagraph"/>
              <w:rPr>
                <w:rFonts w:ascii="Times New Roman"/>
                <w:sz w:val="20"/>
              </w:rPr>
            </w:pPr>
          </w:p>
        </w:tc>
        <w:tc>
          <w:tcPr>
            <w:tcW w:w="731" w:type="dxa"/>
          </w:tcPr>
          <w:p w14:paraId="41EE3DF6" w14:textId="77777777" w:rsidR="00816CF1" w:rsidRDefault="00816CF1">
            <w:pPr>
              <w:pStyle w:val="TableParagraph"/>
              <w:rPr>
                <w:rFonts w:ascii="Times New Roman"/>
                <w:sz w:val="20"/>
              </w:rPr>
            </w:pPr>
          </w:p>
        </w:tc>
        <w:tc>
          <w:tcPr>
            <w:tcW w:w="731" w:type="dxa"/>
          </w:tcPr>
          <w:p w14:paraId="6BCBE453" w14:textId="77777777" w:rsidR="00816CF1" w:rsidRDefault="00B01A57">
            <w:pPr>
              <w:pStyle w:val="TableParagraph"/>
              <w:spacing w:before="30"/>
              <w:ind w:left="49" w:right="20"/>
              <w:jc w:val="center"/>
              <w:rPr>
                <w:sz w:val="20"/>
              </w:rPr>
            </w:pPr>
            <w:r>
              <w:rPr>
                <w:spacing w:val="-10"/>
                <w:sz w:val="13"/>
              </w:rPr>
              <w:t>X</w:t>
            </w:r>
          </w:p>
        </w:tc>
        <w:tc>
          <w:tcPr>
            <w:tcW w:w="732" w:type="dxa"/>
          </w:tcPr>
          <w:p w14:paraId="08033BD1" w14:textId="77777777" w:rsidR="00816CF1" w:rsidRDefault="00B01A57">
            <w:pPr>
              <w:pStyle w:val="TableParagraph"/>
              <w:spacing w:before="30"/>
              <w:ind w:left="53" w:right="23"/>
              <w:jc w:val="center"/>
              <w:rPr>
                <w:sz w:val="20"/>
              </w:rPr>
            </w:pPr>
            <w:r>
              <w:rPr>
                <w:spacing w:val="-10"/>
                <w:sz w:val="13"/>
              </w:rPr>
              <w:t>X</w:t>
            </w:r>
          </w:p>
        </w:tc>
        <w:tc>
          <w:tcPr>
            <w:tcW w:w="732" w:type="dxa"/>
          </w:tcPr>
          <w:p w14:paraId="7F1A778C" w14:textId="77777777" w:rsidR="00816CF1" w:rsidRDefault="00B01A57">
            <w:pPr>
              <w:pStyle w:val="TableParagraph"/>
              <w:spacing w:before="30"/>
              <w:ind w:left="53" w:right="21"/>
              <w:jc w:val="center"/>
              <w:rPr>
                <w:sz w:val="20"/>
              </w:rPr>
            </w:pPr>
            <w:r>
              <w:rPr>
                <w:spacing w:val="-10"/>
                <w:sz w:val="13"/>
              </w:rPr>
              <w:t>X</w:t>
            </w:r>
          </w:p>
        </w:tc>
        <w:tc>
          <w:tcPr>
            <w:tcW w:w="731" w:type="dxa"/>
          </w:tcPr>
          <w:p w14:paraId="35691FA9" w14:textId="77777777" w:rsidR="00816CF1" w:rsidRDefault="00B01A57">
            <w:pPr>
              <w:pStyle w:val="TableParagraph"/>
              <w:spacing w:before="30"/>
              <w:ind w:left="49" w:right="13"/>
              <w:jc w:val="center"/>
              <w:rPr>
                <w:sz w:val="20"/>
              </w:rPr>
            </w:pPr>
            <w:r>
              <w:rPr>
                <w:spacing w:val="-10"/>
                <w:sz w:val="13"/>
              </w:rPr>
              <w:t>X</w:t>
            </w:r>
          </w:p>
        </w:tc>
        <w:tc>
          <w:tcPr>
            <w:tcW w:w="732" w:type="dxa"/>
          </w:tcPr>
          <w:p w14:paraId="1CF05C28" w14:textId="77777777" w:rsidR="00816CF1" w:rsidRDefault="00B01A57">
            <w:pPr>
              <w:pStyle w:val="TableParagraph"/>
              <w:spacing w:before="30"/>
              <w:ind w:left="53" w:right="16"/>
              <w:jc w:val="center"/>
              <w:rPr>
                <w:sz w:val="20"/>
              </w:rPr>
            </w:pPr>
            <w:r>
              <w:rPr>
                <w:spacing w:val="-10"/>
                <w:sz w:val="13"/>
              </w:rPr>
              <w:t>X</w:t>
            </w:r>
          </w:p>
        </w:tc>
        <w:tc>
          <w:tcPr>
            <w:tcW w:w="732" w:type="dxa"/>
          </w:tcPr>
          <w:p w14:paraId="4C0C2221" w14:textId="77777777" w:rsidR="00816CF1" w:rsidRDefault="00816CF1">
            <w:pPr>
              <w:pStyle w:val="TableParagraph"/>
              <w:rPr>
                <w:rFonts w:ascii="Times New Roman"/>
                <w:sz w:val="20"/>
              </w:rPr>
            </w:pPr>
          </w:p>
        </w:tc>
        <w:tc>
          <w:tcPr>
            <w:tcW w:w="731" w:type="dxa"/>
          </w:tcPr>
          <w:p w14:paraId="08861D4A" w14:textId="77777777" w:rsidR="00816CF1" w:rsidRDefault="00B01A57">
            <w:pPr>
              <w:pStyle w:val="TableParagraph"/>
              <w:spacing w:before="30"/>
              <w:ind w:left="49" w:right="7"/>
              <w:jc w:val="center"/>
              <w:rPr>
                <w:sz w:val="20"/>
              </w:rPr>
            </w:pPr>
            <w:r>
              <w:rPr>
                <w:spacing w:val="-10"/>
                <w:sz w:val="13"/>
              </w:rPr>
              <w:t>X</w:t>
            </w:r>
          </w:p>
        </w:tc>
        <w:tc>
          <w:tcPr>
            <w:tcW w:w="732" w:type="dxa"/>
          </w:tcPr>
          <w:p w14:paraId="1C1E566F" w14:textId="77777777" w:rsidR="00816CF1" w:rsidRDefault="00816CF1">
            <w:pPr>
              <w:pStyle w:val="TableParagraph"/>
              <w:rPr>
                <w:rFonts w:ascii="Times New Roman"/>
                <w:sz w:val="20"/>
              </w:rPr>
            </w:pPr>
          </w:p>
        </w:tc>
        <w:tc>
          <w:tcPr>
            <w:tcW w:w="731" w:type="dxa"/>
          </w:tcPr>
          <w:p w14:paraId="52E69CCA" w14:textId="77777777" w:rsidR="00816CF1" w:rsidRDefault="00B01A57">
            <w:pPr>
              <w:pStyle w:val="TableParagraph"/>
              <w:spacing w:before="30"/>
              <w:ind w:left="49" w:right="2"/>
              <w:jc w:val="center"/>
              <w:rPr>
                <w:sz w:val="20"/>
              </w:rPr>
            </w:pPr>
            <w:r>
              <w:rPr>
                <w:spacing w:val="-10"/>
                <w:sz w:val="13"/>
              </w:rPr>
              <w:t>X</w:t>
            </w:r>
          </w:p>
        </w:tc>
        <w:tc>
          <w:tcPr>
            <w:tcW w:w="732" w:type="dxa"/>
          </w:tcPr>
          <w:p w14:paraId="7419E19F" w14:textId="77777777" w:rsidR="00816CF1" w:rsidRDefault="00816CF1">
            <w:pPr>
              <w:pStyle w:val="TableParagraph"/>
              <w:rPr>
                <w:rFonts w:ascii="Times New Roman"/>
                <w:sz w:val="20"/>
              </w:rPr>
            </w:pPr>
          </w:p>
        </w:tc>
      </w:tr>
      <w:tr w:rsidR="00816CF1" w14:paraId="27B98B12" w14:textId="77777777">
        <w:trPr>
          <w:trHeight w:val="288"/>
        </w:trPr>
        <w:tc>
          <w:tcPr>
            <w:tcW w:w="5826" w:type="dxa"/>
          </w:tcPr>
          <w:p w14:paraId="11E2DF04" w14:textId="77777777" w:rsidR="00816CF1" w:rsidRDefault="00B01A57">
            <w:pPr>
              <w:pStyle w:val="TableParagraph"/>
              <w:spacing w:before="30"/>
              <w:ind w:left="57"/>
              <w:rPr>
                <w:sz w:val="20"/>
                <w:lang w:eastAsia="ja-JP"/>
              </w:rPr>
            </w:pPr>
            <w:r>
              <w:rPr>
                <w:sz w:val="13"/>
                <w:lang w:eastAsia="ja-JP"/>
              </w:rPr>
              <w:t>ケーブル総延長</w:t>
            </w:r>
            <w:r>
              <w:rPr>
                <w:spacing w:val="-2"/>
                <w:sz w:val="13"/>
                <w:lang w:eastAsia="ja-JP"/>
              </w:rPr>
              <w:t>（マイル）</w:t>
            </w:r>
          </w:p>
        </w:tc>
        <w:tc>
          <w:tcPr>
            <w:tcW w:w="1856" w:type="dxa"/>
          </w:tcPr>
          <w:p w14:paraId="47924836" w14:textId="77777777" w:rsidR="00816CF1" w:rsidRDefault="00B01A57">
            <w:pPr>
              <w:pStyle w:val="TableParagraph"/>
              <w:spacing w:before="30"/>
              <w:ind w:left="10" w:right="2"/>
              <w:jc w:val="center"/>
              <w:rPr>
                <w:sz w:val="20"/>
              </w:rPr>
            </w:pPr>
            <w:r>
              <w:rPr>
                <w:spacing w:val="-2"/>
                <w:sz w:val="13"/>
              </w:rPr>
              <w:t>300.7</w:t>
            </w:r>
          </w:p>
        </w:tc>
        <w:tc>
          <w:tcPr>
            <w:tcW w:w="730" w:type="dxa"/>
          </w:tcPr>
          <w:p w14:paraId="51E91C74" w14:textId="77777777" w:rsidR="00816CF1" w:rsidRDefault="00B01A57">
            <w:pPr>
              <w:pStyle w:val="TableParagraph"/>
              <w:spacing w:before="30"/>
              <w:ind w:left="12" w:right="1"/>
              <w:jc w:val="center"/>
              <w:rPr>
                <w:sz w:val="20"/>
              </w:rPr>
            </w:pPr>
            <w:r>
              <w:rPr>
                <w:spacing w:val="-10"/>
                <w:sz w:val="13"/>
              </w:rPr>
              <w:t>X</w:t>
            </w:r>
          </w:p>
        </w:tc>
        <w:tc>
          <w:tcPr>
            <w:tcW w:w="731" w:type="dxa"/>
          </w:tcPr>
          <w:p w14:paraId="76F56A00" w14:textId="77777777" w:rsidR="00816CF1" w:rsidRDefault="00816CF1">
            <w:pPr>
              <w:pStyle w:val="TableParagraph"/>
              <w:rPr>
                <w:rFonts w:ascii="Times New Roman"/>
                <w:sz w:val="20"/>
              </w:rPr>
            </w:pPr>
          </w:p>
        </w:tc>
        <w:tc>
          <w:tcPr>
            <w:tcW w:w="731" w:type="dxa"/>
          </w:tcPr>
          <w:p w14:paraId="3FF0765D" w14:textId="77777777" w:rsidR="00816CF1" w:rsidRDefault="00B01A57">
            <w:pPr>
              <w:pStyle w:val="TableParagraph"/>
              <w:spacing w:before="30"/>
              <w:ind w:left="49" w:right="35"/>
              <w:jc w:val="center"/>
              <w:rPr>
                <w:sz w:val="20"/>
              </w:rPr>
            </w:pPr>
            <w:r>
              <w:rPr>
                <w:spacing w:val="-10"/>
                <w:sz w:val="13"/>
              </w:rPr>
              <w:t>X</w:t>
            </w:r>
          </w:p>
        </w:tc>
        <w:tc>
          <w:tcPr>
            <w:tcW w:w="731" w:type="dxa"/>
          </w:tcPr>
          <w:p w14:paraId="06F9AB13" w14:textId="77777777" w:rsidR="00816CF1" w:rsidRDefault="00816CF1">
            <w:pPr>
              <w:pStyle w:val="TableParagraph"/>
              <w:rPr>
                <w:rFonts w:ascii="Times New Roman"/>
                <w:sz w:val="20"/>
              </w:rPr>
            </w:pPr>
          </w:p>
        </w:tc>
        <w:tc>
          <w:tcPr>
            <w:tcW w:w="732" w:type="dxa"/>
          </w:tcPr>
          <w:p w14:paraId="3324B0D9" w14:textId="77777777" w:rsidR="00816CF1" w:rsidRDefault="00816CF1">
            <w:pPr>
              <w:pStyle w:val="TableParagraph"/>
              <w:rPr>
                <w:rFonts w:ascii="Times New Roman"/>
                <w:sz w:val="20"/>
              </w:rPr>
            </w:pPr>
          </w:p>
        </w:tc>
        <w:tc>
          <w:tcPr>
            <w:tcW w:w="732" w:type="dxa"/>
          </w:tcPr>
          <w:p w14:paraId="21A15079" w14:textId="77777777" w:rsidR="00816CF1" w:rsidRDefault="00B01A57">
            <w:pPr>
              <w:pStyle w:val="TableParagraph"/>
              <w:spacing w:before="30"/>
              <w:ind w:left="53" w:right="34"/>
              <w:jc w:val="center"/>
              <w:rPr>
                <w:sz w:val="20"/>
              </w:rPr>
            </w:pPr>
            <w:r>
              <w:rPr>
                <w:spacing w:val="-10"/>
                <w:sz w:val="13"/>
              </w:rPr>
              <w:t>X</w:t>
            </w:r>
          </w:p>
        </w:tc>
        <w:tc>
          <w:tcPr>
            <w:tcW w:w="731" w:type="dxa"/>
          </w:tcPr>
          <w:p w14:paraId="4498EB0D" w14:textId="77777777" w:rsidR="00816CF1" w:rsidRDefault="00B01A57">
            <w:pPr>
              <w:pStyle w:val="TableParagraph"/>
              <w:spacing w:before="30"/>
              <w:ind w:left="49" w:right="26"/>
              <w:jc w:val="center"/>
              <w:rPr>
                <w:sz w:val="20"/>
              </w:rPr>
            </w:pPr>
            <w:r>
              <w:rPr>
                <w:spacing w:val="-10"/>
                <w:sz w:val="13"/>
              </w:rPr>
              <w:t>X</w:t>
            </w:r>
          </w:p>
        </w:tc>
        <w:tc>
          <w:tcPr>
            <w:tcW w:w="732" w:type="dxa"/>
          </w:tcPr>
          <w:p w14:paraId="397E3B4C" w14:textId="77777777" w:rsidR="00816CF1" w:rsidRDefault="00816CF1">
            <w:pPr>
              <w:pStyle w:val="TableParagraph"/>
              <w:rPr>
                <w:rFonts w:ascii="Times New Roman"/>
                <w:sz w:val="20"/>
              </w:rPr>
            </w:pPr>
          </w:p>
        </w:tc>
        <w:tc>
          <w:tcPr>
            <w:tcW w:w="731" w:type="dxa"/>
          </w:tcPr>
          <w:p w14:paraId="3AB5A9D4" w14:textId="77777777" w:rsidR="00816CF1" w:rsidRDefault="00816CF1">
            <w:pPr>
              <w:pStyle w:val="TableParagraph"/>
              <w:rPr>
                <w:rFonts w:ascii="Times New Roman"/>
                <w:sz w:val="20"/>
              </w:rPr>
            </w:pPr>
          </w:p>
        </w:tc>
        <w:tc>
          <w:tcPr>
            <w:tcW w:w="731" w:type="dxa"/>
          </w:tcPr>
          <w:p w14:paraId="6640EDF9" w14:textId="77777777" w:rsidR="00816CF1" w:rsidRDefault="00B01A57">
            <w:pPr>
              <w:pStyle w:val="TableParagraph"/>
              <w:spacing w:before="30"/>
              <w:ind w:left="49" w:right="20"/>
              <w:jc w:val="center"/>
              <w:rPr>
                <w:sz w:val="20"/>
              </w:rPr>
            </w:pPr>
            <w:r>
              <w:rPr>
                <w:spacing w:val="-10"/>
                <w:sz w:val="13"/>
              </w:rPr>
              <w:t>X</w:t>
            </w:r>
          </w:p>
        </w:tc>
        <w:tc>
          <w:tcPr>
            <w:tcW w:w="732" w:type="dxa"/>
          </w:tcPr>
          <w:p w14:paraId="63F65FFE" w14:textId="77777777" w:rsidR="00816CF1" w:rsidRDefault="00B01A57">
            <w:pPr>
              <w:pStyle w:val="TableParagraph"/>
              <w:spacing w:before="30"/>
              <w:ind w:left="53" w:right="23"/>
              <w:jc w:val="center"/>
              <w:rPr>
                <w:sz w:val="20"/>
              </w:rPr>
            </w:pPr>
            <w:r>
              <w:rPr>
                <w:spacing w:val="-10"/>
                <w:sz w:val="13"/>
              </w:rPr>
              <w:t>X</w:t>
            </w:r>
          </w:p>
        </w:tc>
        <w:tc>
          <w:tcPr>
            <w:tcW w:w="732" w:type="dxa"/>
          </w:tcPr>
          <w:p w14:paraId="7DCD7ABF" w14:textId="77777777" w:rsidR="00816CF1" w:rsidRDefault="00B01A57">
            <w:pPr>
              <w:pStyle w:val="TableParagraph"/>
              <w:spacing w:before="30"/>
              <w:ind w:left="53" w:right="20"/>
              <w:jc w:val="center"/>
              <w:rPr>
                <w:sz w:val="20"/>
              </w:rPr>
            </w:pPr>
            <w:r>
              <w:rPr>
                <w:spacing w:val="-10"/>
                <w:sz w:val="13"/>
              </w:rPr>
              <w:t>X</w:t>
            </w:r>
          </w:p>
        </w:tc>
        <w:tc>
          <w:tcPr>
            <w:tcW w:w="731" w:type="dxa"/>
          </w:tcPr>
          <w:p w14:paraId="4EEAEBAB" w14:textId="77777777" w:rsidR="00816CF1" w:rsidRDefault="00B01A57">
            <w:pPr>
              <w:pStyle w:val="TableParagraph"/>
              <w:spacing w:before="30"/>
              <w:ind w:left="49" w:right="13"/>
              <w:jc w:val="center"/>
              <w:rPr>
                <w:sz w:val="20"/>
              </w:rPr>
            </w:pPr>
            <w:r>
              <w:rPr>
                <w:spacing w:val="-10"/>
                <w:sz w:val="13"/>
              </w:rPr>
              <w:t>X</w:t>
            </w:r>
          </w:p>
        </w:tc>
        <w:tc>
          <w:tcPr>
            <w:tcW w:w="732" w:type="dxa"/>
          </w:tcPr>
          <w:p w14:paraId="255FE9BF" w14:textId="77777777" w:rsidR="00816CF1" w:rsidRDefault="00B01A57">
            <w:pPr>
              <w:pStyle w:val="TableParagraph"/>
              <w:spacing w:before="30"/>
              <w:ind w:left="53" w:right="16"/>
              <w:jc w:val="center"/>
              <w:rPr>
                <w:sz w:val="20"/>
              </w:rPr>
            </w:pPr>
            <w:r>
              <w:rPr>
                <w:spacing w:val="-10"/>
                <w:sz w:val="13"/>
              </w:rPr>
              <w:t>X</w:t>
            </w:r>
          </w:p>
        </w:tc>
        <w:tc>
          <w:tcPr>
            <w:tcW w:w="732" w:type="dxa"/>
          </w:tcPr>
          <w:p w14:paraId="6B970A11" w14:textId="77777777" w:rsidR="00816CF1" w:rsidRDefault="00816CF1">
            <w:pPr>
              <w:pStyle w:val="TableParagraph"/>
              <w:rPr>
                <w:rFonts w:ascii="Times New Roman"/>
                <w:sz w:val="20"/>
              </w:rPr>
            </w:pPr>
          </w:p>
        </w:tc>
        <w:tc>
          <w:tcPr>
            <w:tcW w:w="731" w:type="dxa"/>
          </w:tcPr>
          <w:p w14:paraId="1C6A2B89" w14:textId="77777777" w:rsidR="00816CF1" w:rsidRDefault="00B01A57">
            <w:pPr>
              <w:pStyle w:val="TableParagraph"/>
              <w:spacing w:before="30"/>
              <w:ind w:left="49" w:right="6"/>
              <w:jc w:val="center"/>
              <w:rPr>
                <w:sz w:val="20"/>
              </w:rPr>
            </w:pPr>
            <w:r>
              <w:rPr>
                <w:spacing w:val="-10"/>
                <w:sz w:val="13"/>
              </w:rPr>
              <w:t>X</w:t>
            </w:r>
          </w:p>
        </w:tc>
        <w:tc>
          <w:tcPr>
            <w:tcW w:w="732" w:type="dxa"/>
          </w:tcPr>
          <w:p w14:paraId="3014D5E7" w14:textId="77777777" w:rsidR="00816CF1" w:rsidRDefault="00816CF1">
            <w:pPr>
              <w:pStyle w:val="TableParagraph"/>
              <w:rPr>
                <w:rFonts w:ascii="Times New Roman"/>
                <w:sz w:val="20"/>
              </w:rPr>
            </w:pPr>
          </w:p>
        </w:tc>
        <w:tc>
          <w:tcPr>
            <w:tcW w:w="731" w:type="dxa"/>
          </w:tcPr>
          <w:p w14:paraId="2A5EBC10" w14:textId="77777777" w:rsidR="00816CF1" w:rsidRDefault="00B01A57">
            <w:pPr>
              <w:pStyle w:val="TableParagraph"/>
              <w:spacing w:before="30"/>
              <w:ind w:left="49" w:right="2"/>
              <w:jc w:val="center"/>
              <w:rPr>
                <w:sz w:val="20"/>
              </w:rPr>
            </w:pPr>
            <w:r>
              <w:rPr>
                <w:spacing w:val="-10"/>
                <w:sz w:val="13"/>
              </w:rPr>
              <w:t>X</w:t>
            </w:r>
          </w:p>
        </w:tc>
        <w:tc>
          <w:tcPr>
            <w:tcW w:w="732" w:type="dxa"/>
          </w:tcPr>
          <w:p w14:paraId="0F616DAF" w14:textId="77777777" w:rsidR="00816CF1" w:rsidRDefault="00816CF1">
            <w:pPr>
              <w:pStyle w:val="TableParagraph"/>
              <w:rPr>
                <w:rFonts w:ascii="Times New Roman"/>
                <w:sz w:val="20"/>
              </w:rPr>
            </w:pPr>
          </w:p>
        </w:tc>
      </w:tr>
      <w:tr w:rsidR="00816CF1" w14:paraId="407E0BAA" w14:textId="77777777">
        <w:trPr>
          <w:trHeight w:val="290"/>
        </w:trPr>
        <w:tc>
          <w:tcPr>
            <w:tcW w:w="5826" w:type="dxa"/>
          </w:tcPr>
          <w:p w14:paraId="141909BC" w14:textId="77777777" w:rsidR="00816CF1" w:rsidRDefault="00B01A57">
            <w:pPr>
              <w:pStyle w:val="TableParagraph"/>
              <w:spacing w:before="32"/>
              <w:ind w:left="57"/>
              <w:rPr>
                <w:sz w:val="20"/>
              </w:rPr>
            </w:pPr>
            <w:proofErr w:type="spellStart"/>
            <w:r>
              <w:rPr>
                <w:sz w:val="13"/>
              </w:rPr>
              <w:t>動作電圧</w:t>
            </w:r>
            <w:proofErr w:type="spellEnd"/>
            <w:r>
              <w:rPr>
                <w:sz w:val="13"/>
              </w:rPr>
              <w:t xml:space="preserve"> </w:t>
            </w:r>
            <w:r>
              <w:rPr>
                <w:spacing w:val="-4"/>
                <w:sz w:val="13"/>
              </w:rPr>
              <w:t>(kV)</w:t>
            </w:r>
          </w:p>
        </w:tc>
        <w:tc>
          <w:tcPr>
            <w:tcW w:w="1856" w:type="dxa"/>
          </w:tcPr>
          <w:p w14:paraId="1F971CC2" w14:textId="77777777" w:rsidR="00816CF1" w:rsidRDefault="00B01A57">
            <w:pPr>
              <w:pStyle w:val="TableParagraph"/>
              <w:spacing w:before="32"/>
              <w:ind w:left="10" w:right="2"/>
              <w:jc w:val="center"/>
              <w:rPr>
                <w:sz w:val="20"/>
              </w:rPr>
            </w:pPr>
            <w:r>
              <w:rPr>
                <w:spacing w:val="-5"/>
                <w:sz w:val="13"/>
              </w:rPr>
              <w:t>66</w:t>
            </w:r>
          </w:p>
        </w:tc>
        <w:tc>
          <w:tcPr>
            <w:tcW w:w="730" w:type="dxa"/>
          </w:tcPr>
          <w:p w14:paraId="0336FF72" w14:textId="77777777" w:rsidR="00816CF1" w:rsidRDefault="00816CF1">
            <w:pPr>
              <w:pStyle w:val="TableParagraph"/>
              <w:rPr>
                <w:rFonts w:ascii="Times New Roman"/>
                <w:sz w:val="20"/>
              </w:rPr>
            </w:pPr>
          </w:p>
        </w:tc>
        <w:tc>
          <w:tcPr>
            <w:tcW w:w="731" w:type="dxa"/>
          </w:tcPr>
          <w:p w14:paraId="6FF25808" w14:textId="77777777" w:rsidR="00816CF1" w:rsidRDefault="00816CF1">
            <w:pPr>
              <w:pStyle w:val="TableParagraph"/>
              <w:rPr>
                <w:rFonts w:ascii="Times New Roman"/>
                <w:sz w:val="20"/>
              </w:rPr>
            </w:pPr>
          </w:p>
        </w:tc>
        <w:tc>
          <w:tcPr>
            <w:tcW w:w="731" w:type="dxa"/>
          </w:tcPr>
          <w:p w14:paraId="3F281DC6" w14:textId="77777777" w:rsidR="00816CF1" w:rsidRDefault="00B01A57">
            <w:pPr>
              <w:pStyle w:val="TableParagraph"/>
              <w:spacing w:before="32"/>
              <w:ind w:left="49" w:right="35"/>
              <w:jc w:val="center"/>
              <w:rPr>
                <w:sz w:val="20"/>
              </w:rPr>
            </w:pPr>
            <w:r>
              <w:rPr>
                <w:spacing w:val="-10"/>
                <w:sz w:val="13"/>
              </w:rPr>
              <w:t>X</w:t>
            </w:r>
          </w:p>
        </w:tc>
        <w:tc>
          <w:tcPr>
            <w:tcW w:w="731" w:type="dxa"/>
          </w:tcPr>
          <w:p w14:paraId="010B10DF" w14:textId="77777777" w:rsidR="00816CF1" w:rsidRDefault="00816CF1">
            <w:pPr>
              <w:pStyle w:val="TableParagraph"/>
              <w:rPr>
                <w:rFonts w:ascii="Times New Roman"/>
                <w:sz w:val="20"/>
              </w:rPr>
            </w:pPr>
          </w:p>
        </w:tc>
        <w:tc>
          <w:tcPr>
            <w:tcW w:w="732" w:type="dxa"/>
          </w:tcPr>
          <w:p w14:paraId="2092E99F" w14:textId="77777777" w:rsidR="00816CF1" w:rsidRDefault="00816CF1">
            <w:pPr>
              <w:pStyle w:val="TableParagraph"/>
              <w:rPr>
                <w:rFonts w:ascii="Times New Roman"/>
                <w:sz w:val="20"/>
              </w:rPr>
            </w:pPr>
          </w:p>
        </w:tc>
        <w:tc>
          <w:tcPr>
            <w:tcW w:w="732" w:type="dxa"/>
          </w:tcPr>
          <w:p w14:paraId="3F192B7D" w14:textId="77777777" w:rsidR="00816CF1" w:rsidRDefault="00B01A57">
            <w:pPr>
              <w:pStyle w:val="TableParagraph"/>
              <w:spacing w:before="32"/>
              <w:ind w:left="53" w:right="34"/>
              <w:jc w:val="center"/>
              <w:rPr>
                <w:sz w:val="20"/>
              </w:rPr>
            </w:pPr>
            <w:r>
              <w:rPr>
                <w:spacing w:val="-10"/>
                <w:sz w:val="13"/>
              </w:rPr>
              <w:t>X</w:t>
            </w:r>
          </w:p>
        </w:tc>
        <w:tc>
          <w:tcPr>
            <w:tcW w:w="731" w:type="dxa"/>
          </w:tcPr>
          <w:p w14:paraId="43A63EA0" w14:textId="77777777" w:rsidR="00816CF1" w:rsidRDefault="00816CF1">
            <w:pPr>
              <w:pStyle w:val="TableParagraph"/>
              <w:rPr>
                <w:rFonts w:ascii="Times New Roman"/>
                <w:sz w:val="20"/>
              </w:rPr>
            </w:pPr>
          </w:p>
        </w:tc>
        <w:tc>
          <w:tcPr>
            <w:tcW w:w="732" w:type="dxa"/>
          </w:tcPr>
          <w:p w14:paraId="5BBD6AF9" w14:textId="77777777" w:rsidR="00816CF1" w:rsidRDefault="00816CF1">
            <w:pPr>
              <w:pStyle w:val="TableParagraph"/>
              <w:rPr>
                <w:rFonts w:ascii="Times New Roman"/>
                <w:sz w:val="20"/>
              </w:rPr>
            </w:pPr>
          </w:p>
        </w:tc>
        <w:tc>
          <w:tcPr>
            <w:tcW w:w="731" w:type="dxa"/>
          </w:tcPr>
          <w:p w14:paraId="0CBDAD0C" w14:textId="77777777" w:rsidR="00816CF1" w:rsidRDefault="00816CF1">
            <w:pPr>
              <w:pStyle w:val="TableParagraph"/>
              <w:rPr>
                <w:rFonts w:ascii="Times New Roman"/>
                <w:sz w:val="20"/>
              </w:rPr>
            </w:pPr>
          </w:p>
        </w:tc>
        <w:tc>
          <w:tcPr>
            <w:tcW w:w="731" w:type="dxa"/>
          </w:tcPr>
          <w:p w14:paraId="63A46FFC" w14:textId="77777777" w:rsidR="00816CF1" w:rsidRDefault="00B01A57">
            <w:pPr>
              <w:pStyle w:val="TableParagraph"/>
              <w:spacing w:before="32"/>
              <w:ind w:left="49" w:right="20"/>
              <w:jc w:val="center"/>
              <w:rPr>
                <w:sz w:val="20"/>
              </w:rPr>
            </w:pPr>
            <w:r>
              <w:rPr>
                <w:spacing w:val="-10"/>
                <w:sz w:val="13"/>
              </w:rPr>
              <w:t>X</w:t>
            </w:r>
          </w:p>
        </w:tc>
        <w:tc>
          <w:tcPr>
            <w:tcW w:w="732" w:type="dxa"/>
          </w:tcPr>
          <w:p w14:paraId="36691374" w14:textId="77777777" w:rsidR="00816CF1" w:rsidRDefault="00B01A57">
            <w:pPr>
              <w:pStyle w:val="TableParagraph"/>
              <w:spacing w:before="32"/>
              <w:ind w:left="53" w:right="23"/>
              <w:jc w:val="center"/>
              <w:rPr>
                <w:sz w:val="20"/>
              </w:rPr>
            </w:pPr>
            <w:r>
              <w:rPr>
                <w:spacing w:val="-10"/>
                <w:sz w:val="13"/>
              </w:rPr>
              <w:t>X</w:t>
            </w:r>
          </w:p>
        </w:tc>
        <w:tc>
          <w:tcPr>
            <w:tcW w:w="732" w:type="dxa"/>
          </w:tcPr>
          <w:p w14:paraId="781C1B1C" w14:textId="77777777" w:rsidR="00816CF1" w:rsidRDefault="00B01A57">
            <w:pPr>
              <w:pStyle w:val="TableParagraph"/>
              <w:spacing w:before="32"/>
              <w:ind w:left="53" w:right="20"/>
              <w:jc w:val="center"/>
              <w:rPr>
                <w:sz w:val="20"/>
              </w:rPr>
            </w:pPr>
            <w:r>
              <w:rPr>
                <w:spacing w:val="-10"/>
                <w:sz w:val="13"/>
              </w:rPr>
              <w:t>X</w:t>
            </w:r>
          </w:p>
        </w:tc>
        <w:tc>
          <w:tcPr>
            <w:tcW w:w="731" w:type="dxa"/>
          </w:tcPr>
          <w:p w14:paraId="6948F66F" w14:textId="77777777" w:rsidR="00816CF1" w:rsidRDefault="00B01A57">
            <w:pPr>
              <w:pStyle w:val="TableParagraph"/>
              <w:spacing w:before="32"/>
              <w:ind w:left="49" w:right="13"/>
              <w:jc w:val="center"/>
              <w:rPr>
                <w:sz w:val="20"/>
              </w:rPr>
            </w:pPr>
            <w:r>
              <w:rPr>
                <w:spacing w:val="-10"/>
                <w:sz w:val="13"/>
              </w:rPr>
              <w:t>X</w:t>
            </w:r>
          </w:p>
        </w:tc>
        <w:tc>
          <w:tcPr>
            <w:tcW w:w="732" w:type="dxa"/>
          </w:tcPr>
          <w:p w14:paraId="2F22E481" w14:textId="77777777" w:rsidR="00816CF1" w:rsidRDefault="00816CF1">
            <w:pPr>
              <w:pStyle w:val="TableParagraph"/>
              <w:rPr>
                <w:rFonts w:ascii="Times New Roman"/>
                <w:sz w:val="20"/>
              </w:rPr>
            </w:pPr>
          </w:p>
        </w:tc>
        <w:tc>
          <w:tcPr>
            <w:tcW w:w="732" w:type="dxa"/>
          </w:tcPr>
          <w:p w14:paraId="68A4FD15" w14:textId="77777777" w:rsidR="00816CF1" w:rsidRDefault="00816CF1">
            <w:pPr>
              <w:pStyle w:val="TableParagraph"/>
              <w:rPr>
                <w:rFonts w:ascii="Times New Roman"/>
                <w:sz w:val="20"/>
              </w:rPr>
            </w:pPr>
          </w:p>
        </w:tc>
        <w:tc>
          <w:tcPr>
            <w:tcW w:w="731" w:type="dxa"/>
          </w:tcPr>
          <w:p w14:paraId="1C8DEEC4" w14:textId="77777777" w:rsidR="00816CF1" w:rsidRDefault="00B01A57">
            <w:pPr>
              <w:pStyle w:val="TableParagraph"/>
              <w:spacing w:before="32"/>
              <w:ind w:left="49" w:right="6"/>
              <w:jc w:val="center"/>
              <w:rPr>
                <w:sz w:val="20"/>
              </w:rPr>
            </w:pPr>
            <w:r>
              <w:rPr>
                <w:spacing w:val="-10"/>
                <w:sz w:val="13"/>
              </w:rPr>
              <w:t>X</w:t>
            </w:r>
          </w:p>
        </w:tc>
        <w:tc>
          <w:tcPr>
            <w:tcW w:w="732" w:type="dxa"/>
          </w:tcPr>
          <w:p w14:paraId="0C0D8A68" w14:textId="77777777" w:rsidR="00816CF1" w:rsidRDefault="00816CF1">
            <w:pPr>
              <w:pStyle w:val="TableParagraph"/>
              <w:rPr>
                <w:rFonts w:ascii="Times New Roman"/>
                <w:sz w:val="20"/>
              </w:rPr>
            </w:pPr>
          </w:p>
        </w:tc>
        <w:tc>
          <w:tcPr>
            <w:tcW w:w="731" w:type="dxa"/>
          </w:tcPr>
          <w:p w14:paraId="7E8369E8" w14:textId="77777777" w:rsidR="00816CF1" w:rsidRDefault="00816CF1">
            <w:pPr>
              <w:pStyle w:val="TableParagraph"/>
              <w:rPr>
                <w:rFonts w:ascii="Times New Roman"/>
                <w:sz w:val="20"/>
              </w:rPr>
            </w:pPr>
          </w:p>
        </w:tc>
        <w:tc>
          <w:tcPr>
            <w:tcW w:w="732" w:type="dxa"/>
          </w:tcPr>
          <w:p w14:paraId="1282D6FB" w14:textId="77777777" w:rsidR="00816CF1" w:rsidRDefault="00816CF1">
            <w:pPr>
              <w:pStyle w:val="TableParagraph"/>
              <w:rPr>
                <w:rFonts w:ascii="Times New Roman"/>
                <w:sz w:val="20"/>
              </w:rPr>
            </w:pPr>
          </w:p>
        </w:tc>
      </w:tr>
      <w:tr w:rsidR="00816CF1" w14:paraId="60C01BAC" w14:textId="77777777">
        <w:trPr>
          <w:trHeight w:val="290"/>
        </w:trPr>
        <w:tc>
          <w:tcPr>
            <w:tcW w:w="5826" w:type="dxa"/>
          </w:tcPr>
          <w:p w14:paraId="3E92403D" w14:textId="77777777" w:rsidR="00816CF1" w:rsidRDefault="00B01A57">
            <w:pPr>
              <w:pStyle w:val="TableParagraph"/>
              <w:spacing w:before="32"/>
              <w:ind w:left="57"/>
              <w:rPr>
                <w:sz w:val="20"/>
                <w:lang w:eastAsia="ja-JP"/>
              </w:rPr>
            </w:pPr>
            <w:r>
              <w:rPr>
                <w:sz w:val="13"/>
                <w:lang w:eastAsia="ja-JP"/>
              </w:rPr>
              <w:t>ケーブル径</w:t>
            </w:r>
            <w:r>
              <w:rPr>
                <w:spacing w:val="-2"/>
                <w:sz w:val="13"/>
                <w:lang w:eastAsia="ja-JP"/>
              </w:rPr>
              <w:t>（インチ）</w:t>
            </w:r>
          </w:p>
        </w:tc>
        <w:tc>
          <w:tcPr>
            <w:tcW w:w="1856" w:type="dxa"/>
          </w:tcPr>
          <w:p w14:paraId="0BB748F1" w14:textId="77777777" w:rsidR="00816CF1" w:rsidRDefault="00B01A57">
            <w:pPr>
              <w:pStyle w:val="TableParagraph"/>
              <w:spacing w:before="32"/>
              <w:ind w:left="10" w:right="2"/>
              <w:jc w:val="center"/>
              <w:rPr>
                <w:sz w:val="20"/>
              </w:rPr>
            </w:pPr>
            <w:r>
              <w:rPr>
                <w:spacing w:val="-5"/>
                <w:sz w:val="13"/>
              </w:rPr>
              <w:t>7.9</w:t>
            </w:r>
          </w:p>
        </w:tc>
        <w:tc>
          <w:tcPr>
            <w:tcW w:w="730" w:type="dxa"/>
          </w:tcPr>
          <w:p w14:paraId="117604CB" w14:textId="77777777" w:rsidR="00816CF1" w:rsidRDefault="00816CF1">
            <w:pPr>
              <w:pStyle w:val="TableParagraph"/>
              <w:rPr>
                <w:rFonts w:ascii="Times New Roman"/>
                <w:sz w:val="20"/>
              </w:rPr>
            </w:pPr>
          </w:p>
        </w:tc>
        <w:tc>
          <w:tcPr>
            <w:tcW w:w="731" w:type="dxa"/>
          </w:tcPr>
          <w:p w14:paraId="77A29EE8" w14:textId="77777777" w:rsidR="00816CF1" w:rsidRDefault="00816CF1">
            <w:pPr>
              <w:pStyle w:val="TableParagraph"/>
              <w:rPr>
                <w:rFonts w:ascii="Times New Roman"/>
                <w:sz w:val="20"/>
              </w:rPr>
            </w:pPr>
          </w:p>
        </w:tc>
        <w:tc>
          <w:tcPr>
            <w:tcW w:w="731" w:type="dxa"/>
          </w:tcPr>
          <w:p w14:paraId="34B72F34" w14:textId="77777777" w:rsidR="00816CF1" w:rsidRDefault="00B01A57">
            <w:pPr>
              <w:pStyle w:val="TableParagraph"/>
              <w:spacing w:before="32"/>
              <w:ind w:left="49" w:right="35"/>
              <w:jc w:val="center"/>
              <w:rPr>
                <w:sz w:val="20"/>
              </w:rPr>
            </w:pPr>
            <w:r>
              <w:rPr>
                <w:spacing w:val="-10"/>
                <w:sz w:val="13"/>
              </w:rPr>
              <w:t>X</w:t>
            </w:r>
          </w:p>
        </w:tc>
        <w:tc>
          <w:tcPr>
            <w:tcW w:w="731" w:type="dxa"/>
          </w:tcPr>
          <w:p w14:paraId="729AC0B8" w14:textId="77777777" w:rsidR="00816CF1" w:rsidRDefault="00816CF1">
            <w:pPr>
              <w:pStyle w:val="TableParagraph"/>
              <w:rPr>
                <w:rFonts w:ascii="Times New Roman"/>
                <w:sz w:val="20"/>
              </w:rPr>
            </w:pPr>
          </w:p>
        </w:tc>
        <w:tc>
          <w:tcPr>
            <w:tcW w:w="732" w:type="dxa"/>
          </w:tcPr>
          <w:p w14:paraId="35E04316" w14:textId="77777777" w:rsidR="00816CF1" w:rsidRDefault="00816CF1">
            <w:pPr>
              <w:pStyle w:val="TableParagraph"/>
              <w:rPr>
                <w:rFonts w:ascii="Times New Roman"/>
                <w:sz w:val="20"/>
              </w:rPr>
            </w:pPr>
          </w:p>
        </w:tc>
        <w:tc>
          <w:tcPr>
            <w:tcW w:w="732" w:type="dxa"/>
          </w:tcPr>
          <w:p w14:paraId="777A80B9" w14:textId="77777777" w:rsidR="00816CF1" w:rsidRDefault="00B01A57">
            <w:pPr>
              <w:pStyle w:val="TableParagraph"/>
              <w:spacing w:before="32"/>
              <w:ind w:left="53" w:right="34"/>
              <w:jc w:val="center"/>
              <w:rPr>
                <w:sz w:val="20"/>
              </w:rPr>
            </w:pPr>
            <w:r>
              <w:rPr>
                <w:spacing w:val="-10"/>
                <w:sz w:val="13"/>
              </w:rPr>
              <w:t>X</w:t>
            </w:r>
          </w:p>
        </w:tc>
        <w:tc>
          <w:tcPr>
            <w:tcW w:w="731" w:type="dxa"/>
          </w:tcPr>
          <w:p w14:paraId="31A94254" w14:textId="77777777" w:rsidR="00816CF1" w:rsidRDefault="00B01A57">
            <w:pPr>
              <w:pStyle w:val="TableParagraph"/>
              <w:spacing w:before="32"/>
              <w:ind w:left="49" w:right="26"/>
              <w:jc w:val="center"/>
              <w:rPr>
                <w:sz w:val="20"/>
              </w:rPr>
            </w:pPr>
            <w:r>
              <w:rPr>
                <w:spacing w:val="-10"/>
                <w:sz w:val="13"/>
              </w:rPr>
              <w:t>X</w:t>
            </w:r>
          </w:p>
        </w:tc>
        <w:tc>
          <w:tcPr>
            <w:tcW w:w="732" w:type="dxa"/>
          </w:tcPr>
          <w:p w14:paraId="45625394" w14:textId="77777777" w:rsidR="00816CF1" w:rsidRDefault="00816CF1">
            <w:pPr>
              <w:pStyle w:val="TableParagraph"/>
              <w:rPr>
                <w:rFonts w:ascii="Times New Roman"/>
                <w:sz w:val="20"/>
              </w:rPr>
            </w:pPr>
          </w:p>
        </w:tc>
        <w:tc>
          <w:tcPr>
            <w:tcW w:w="731" w:type="dxa"/>
          </w:tcPr>
          <w:p w14:paraId="682D1E0B" w14:textId="77777777" w:rsidR="00816CF1" w:rsidRDefault="00816CF1">
            <w:pPr>
              <w:pStyle w:val="TableParagraph"/>
              <w:rPr>
                <w:rFonts w:ascii="Times New Roman"/>
                <w:sz w:val="20"/>
              </w:rPr>
            </w:pPr>
          </w:p>
        </w:tc>
        <w:tc>
          <w:tcPr>
            <w:tcW w:w="731" w:type="dxa"/>
          </w:tcPr>
          <w:p w14:paraId="25E67E90" w14:textId="77777777" w:rsidR="00816CF1" w:rsidRDefault="00B01A57">
            <w:pPr>
              <w:pStyle w:val="TableParagraph"/>
              <w:spacing w:before="32"/>
              <w:ind w:left="49" w:right="20"/>
              <w:jc w:val="center"/>
              <w:rPr>
                <w:sz w:val="20"/>
              </w:rPr>
            </w:pPr>
            <w:r>
              <w:rPr>
                <w:spacing w:val="-10"/>
                <w:sz w:val="13"/>
              </w:rPr>
              <w:t>X</w:t>
            </w:r>
          </w:p>
        </w:tc>
        <w:tc>
          <w:tcPr>
            <w:tcW w:w="732" w:type="dxa"/>
          </w:tcPr>
          <w:p w14:paraId="169229BD" w14:textId="77777777" w:rsidR="00816CF1" w:rsidRDefault="00B01A57">
            <w:pPr>
              <w:pStyle w:val="TableParagraph"/>
              <w:spacing w:before="32"/>
              <w:ind w:left="53" w:right="23"/>
              <w:jc w:val="center"/>
              <w:rPr>
                <w:sz w:val="20"/>
              </w:rPr>
            </w:pPr>
            <w:r>
              <w:rPr>
                <w:spacing w:val="-10"/>
                <w:sz w:val="13"/>
              </w:rPr>
              <w:t>X</w:t>
            </w:r>
          </w:p>
        </w:tc>
        <w:tc>
          <w:tcPr>
            <w:tcW w:w="732" w:type="dxa"/>
          </w:tcPr>
          <w:p w14:paraId="0057FFD2" w14:textId="77777777" w:rsidR="00816CF1" w:rsidRDefault="00B01A57">
            <w:pPr>
              <w:pStyle w:val="TableParagraph"/>
              <w:spacing w:before="32"/>
              <w:ind w:left="53" w:right="20"/>
              <w:jc w:val="center"/>
              <w:rPr>
                <w:sz w:val="20"/>
              </w:rPr>
            </w:pPr>
            <w:r>
              <w:rPr>
                <w:spacing w:val="-10"/>
                <w:sz w:val="13"/>
              </w:rPr>
              <w:t>X</w:t>
            </w:r>
          </w:p>
        </w:tc>
        <w:tc>
          <w:tcPr>
            <w:tcW w:w="731" w:type="dxa"/>
          </w:tcPr>
          <w:p w14:paraId="4AFDCBB1" w14:textId="77777777" w:rsidR="00816CF1" w:rsidRDefault="00B01A57">
            <w:pPr>
              <w:pStyle w:val="TableParagraph"/>
              <w:spacing w:before="32"/>
              <w:ind w:left="49" w:right="13"/>
              <w:jc w:val="center"/>
              <w:rPr>
                <w:sz w:val="20"/>
              </w:rPr>
            </w:pPr>
            <w:r>
              <w:rPr>
                <w:spacing w:val="-10"/>
                <w:sz w:val="13"/>
              </w:rPr>
              <w:t>X</w:t>
            </w:r>
          </w:p>
        </w:tc>
        <w:tc>
          <w:tcPr>
            <w:tcW w:w="732" w:type="dxa"/>
          </w:tcPr>
          <w:p w14:paraId="057C2C2F" w14:textId="77777777" w:rsidR="00816CF1" w:rsidRDefault="00B01A57">
            <w:pPr>
              <w:pStyle w:val="TableParagraph"/>
              <w:spacing w:before="32"/>
              <w:ind w:left="53" w:right="16"/>
              <w:jc w:val="center"/>
              <w:rPr>
                <w:sz w:val="20"/>
              </w:rPr>
            </w:pPr>
            <w:r>
              <w:rPr>
                <w:spacing w:val="-10"/>
                <w:sz w:val="13"/>
              </w:rPr>
              <w:t>X</w:t>
            </w:r>
          </w:p>
        </w:tc>
        <w:tc>
          <w:tcPr>
            <w:tcW w:w="732" w:type="dxa"/>
          </w:tcPr>
          <w:p w14:paraId="07B7B1A3" w14:textId="77777777" w:rsidR="00816CF1" w:rsidRDefault="00816CF1">
            <w:pPr>
              <w:pStyle w:val="TableParagraph"/>
              <w:rPr>
                <w:rFonts w:ascii="Times New Roman"/>
                <w:sz w:val="20"/>
              </w:rPr>
            </w:pPr>
          </w:p>
        </w:tc>
        <w:tc>
          <w:tcPr>
            <w:tcW w:w="731" w:type="dxa"/>
          </w:tcPr>
          <w:p w14:paraId="2D267449" w14:textId="77777777" w:rsidR="00816CF1" w:rsidRDefault="00B01A57">
            <w:pPr>
              <w:pStyle w:val="TableParagraph"/>
              <w:spacing w:before="32"/>
              <w:ind w:left="49" w:right="6"/>
              <w:jc w:val="center"/>
              <w:rPr>
                <w:sz w:val="20"/>
              </w:rPr>
            </w:pPr>
            <w:r>
              <w:rPr>
                <w:spacing w:val="-10"/>
                <w:sz w:val="13"/>
              </w:rPr>
              <w:t>X</w:t>
            </w:r>
          </w:p>
        </w:tc>
        <w:tc>
          <w:tcPr>
            <w:tcW w:w="732" w:type="dxa"/>
          </w:tcPr>
          <w:p w14:paraId="3747E598" w14:textId="77777777" w:rsidR="00816CF1" w:rsidRDefault="00816CF1">
            <w:pPr>
              <w:pStyle w:val="TableParagraph"/>
              <w:rPr>
                <w:rFonts w:ascii="Times New Roman"/>
                <w:sz w:val="20"/>
              </w:rPr>
            </w:pPr>
          </w:p>
        </w:tc>
        <w:tc>
          <w:tcPr>
            <w:tcW w:w="731" w:type="dxa"/>
          </w:tcPr>
          <w:p w14:paraId="5C3FC039" w14:textId="77777777" w:rsidR="00816CF1" w:rsidRDefault="00B01A57">
            <w:pPr>
              <w:pStyle w:val="TableParagraph"/>
              <w:spacing w:before="32"/>
              <w:ind w:left="49" w:right="2"/>
              <w:jc w:val="center"/>
              <w:rPr>
                <w:sz w:val="20"/>
              </w:rPr>
            </w:pPr>
            <w:r>
              <w:rPr>
                <w:spacing w:val="-10"/>
                <w:sz w:val="13"/>
              </w:rPr>
              <w:t>X</w:t>
            </w:r>
          </w:p>
        </w:tc>
        <w:tc>
          <w:tcPr>
            <w:tcW w:w="732" w:type="dxa"/>
          </w:tcPr>
          <w:p w14:paraId="14BE39E7" w14:textId="77777777" w:rsidR="00816CF1" w:rsidRDefault="00816CF1">
            <w:pPr>
              <w:pStyle w:val="TableParagraph"/>
              <w:rPr>
                <w:rFonts w:ascii="Times New Roman"/>
                <w:sz w:val="20"/>
              </w:rPr>
            </w:pPr>
          </w:p>
        </w:tc>
      </w:tr>
      <w:tr w:rsidR="00816CF1" w14:paraId="2FA8B0CD" w14:textId="77777777">
        <w:trPr>
          <w:trHeight w:val="289"/>
        </w:trPr>
        <w:tc>
          <w:tcPr>
            <w:tcW w:w="5826" w:type="dxa"/>
          </w:tcPr>
          <w:p w14:paraId="44F27DA2" w14:textId="77777777" w:rsidR="00816CF1" w:rsidRDefault="00B01A57">
            <w:pPr>
              <w:pStyle w:val="TableParagraph"/>
              <w:spacing w:before="32"/>
              <w:ind w:left="57"/>
              <w:rPr>
                <w:sz w:val="20"/>
                <w:lang w:eastAsia="ja-JP"/>
              </w:rPr>
            </w:pPr>
            <w:r>
              <w:rPr>
                <w:sz w:val="13"/>
                <w:lang w:eastAsia="ja-JP"/>
              </w:rPr>
              <w:t>目標埋設深度</w:t>
            </w:r>
            <w:r>
              <w:rPr>
                <w:spacing w:val="-2"/>
                <w:sz w:val="13"/>
                <w:lang w:eastAsia="ja-JP"/>
              </w:rPr>
              <w:t>（フィート）</w:t>
            </w:r>
          </w:p>
        </w:tc>
        <w:tc>
          <w:tcPr>
            <w:tcW w:w="1856" w:type="dxa"/>
          </w:tcPr>
          <w:p w14:paraId="25CA9C20" w14:textId="77777777" w:rsidR="00816CF1" w:rsidRDefault="00B01A57">
            <w:pPr>
              <w:pStyle w:val="TableParagraph"/>
              <w:spacing w:before="32"/>
              <w:ind w:left="10" w:right="2"/>
              <w:jc w:val="center"/>
              <w:rPr>
                <w:sz w:val="20"/>
              </w:rPr>
            </w:pPr>
            <w:r>
              <w:rPr>
                <w:spacing w:val="-5"/>
                <w:sz w:val="13"/>
              </w:rPr>
              <w:t>9.8</w:t>
            </w:r>
          </w:p>
        </w:tc>
        <w:tc>
          <w:tcPr>
            <w:tcW w:w="730" w:type="dxa"/>
          </w:tcPr>
          <w:p w14:paraId="68D43D28" w14:textId="77777777" w:rsidR="00816CF1" w:rsidRDefault="00816CF1">
            <w:pPr>
              <w:pStyle w:val="TableParagraph"/>
              <w:rPr>
                <w:rFonts w:ascii="Times New Roman"/>
                <w:sz w:val="20"/>
              </w:rPr>
            </w:pPr>
          </w:p>
        </w:tc>
        <w:tc>
          <w:tcPr>
            <w:tcW w:w="731" w:type="dxa"/>
          </w:tcPr>
          <w:p w14:paraId="313B16F3" w14:textId="77777777" w:rsidR="00816CF1" w:rsidRDefault="00816CF1">
            <w:pPr>
              <w:pStyle w:val="TableParagraph"/>
              <w:rPr>
                <w:rFonts w:ascii="Times New Roman"/>
                <w:sz w:val="20"/>
              </w:rPr>
            </w:pPr>
          </w:p>
        </w:tc>
        <w:tc>
          <w:tcPr>
            <w:tcW w:w="731" w:type="dxa"/>
          </w:tcPr>
          <w:p w14:paraId="42EC45F0" w14:textId="77777777" w:rsidR="00816CF1" w:rsidRDefault="00B01A57">
            <w:pPr>
              <w:pStyle w:val="TableParagraph"/>
              <w:spacing w:before="32"/>
              <w:ind w:left="49" w:right="35"/>
              <w:jc w:val="center"/>
              <w:rPr>
                <w:sz w:val="20"/>
              </w:rPr>
            </w:pPr>
            <w:r>
              <w:rPr>
                <w:spacing w:val="-10"/>
                <w:sz w:val="13"/>
              </w:rPr>
              <w:t>X</w:t>
            </w:r>
          </w:p>
        </w:tc>
        <w:tc>
          <w:tcPr>
            <w:tcW w:w="731" w:type="dxa"/>
          </w:tcPr>
          <w:p w14:paraId="7D43E3F9" w14:textId="77777777" w:rsidR="00816CF1" w:rsidRDefault="00816CF1">
            <w:pPr>
              <w:pStyle w:val="TableParagraph"/>
              <w:rPr>
                <w:rFonts w:ascii="Times New Roman"/>
                <w:sz w:val="20"/>
              </w:rPr>
            </w:pPr>
          </w:p>
        </w:tc>
        <w:tc>
          <w:tcPr>
            <w:tcW w:w="732" w:type="dxa"/>
          </w:tcPr>
          <w:p w14:paraId="308DB4DB" w14:textId="77777777" w:rsidR="00816CF1" w:rsidRDefault="00816CF1">
            <w:pPr>
              <w:pStyle w:val="TableParagraph"/>
              <w:rPr>
                <w:rFonts w:ascii="Times New Roman"/>
                <w:sz w:val="20"/>
              </w:rPr>
            </w:pPr>
          </w:p>
        </w:tc>
        <w:tc>
          <w:tcPr>
            <w:tcW w:w="732" w:type="dxa"/>
          </w:tcPr>
          <w:p w14:paraId="475FF087" w14:textId="77777777" w:rsidR="00816CF1" w:rsidRDefault="00B01A57">
            <w:pPr>
              <w:pStyle w:val="TableParagraph"/>
              <w:spacing w:before="32"/>
              <w:ind w:left="53" w:right="34"/>
              <w:jc w:val="center"/>
              <w:rPr>
                <w:sz w:val="20"/>
              </w:rPr>
            </w:pPr>
            <w:r>
              <w:rPr>
                <w:spacing w:val="-10"/>
                <w:sz w:val="13"/>
              </w:rPr>
              <w:t>X</w:t>
            </w:r>
          </w:p>
        </w:tc>
        <w:tc>
          <w:tcPr>
            <w:tcW w:w="731" w:type="dxa"/>
          </w:tcPr>
          <w:p w14:paraId="469B4302" w14:textId="77777777" w:rsidR="00816CF1" w:rsidRDefault="00B01A57">
            <w:pPr>
              <w:pStyle w:val="TableParagraph"/>
              <w:spacing w:before="32"/>
              <w:ind w:left="49" w:right="26"/>
              <w:jc w:val="center"/>
              <w:rPr>
                <w:sz w:val="20"/>
              </w:rPr>
            </w:pPr>
            <w:r>
              <w:rPr>
                <w:spacing w:val="-10"/>
                <w:sz w:val="13"/>
              </w:rPr>
              <w:t>X</w:t>
            </w:r>
          </w:p>
        </w:tc>
        <w:tc>
          <w:tcPr>
            <w:tcW w:w="732" w:type="dxa"/>
          </w:tcPr>
          <w:p w14:paraId="4D668702" w14:textId="77777777" w:rsidR="00816CF1" w:rsidRDefault="00816CF1">
            <w:pPr>
              <w:pStyle w:val="TableParagraph"/>
              <w:rPr>
                <w:rFonts w:ascii="Times New Roman"/>
                <w:sz w:val="20"/>
              </w:rPr>
            </w:pPr>
          </w:p>
        </w:tc>
        <w:tc>
          <w:tcPr>
            <w:tcW w:w="731" w:type="dxa"/>
          </w:tcPr>
          <w:p w14:paraId="7156250D" w14:textId="77777777" w:rsidR="00816CF1" w:rsidRDefault="00816CF1">
            <w:pPr>
              <w:pStyle w:val="TableParagraph"/>
              <w:rPr>
                <w:rFonts w:ascii="Times New Roman"/>
                <w:sz w:val="20"/>
              </w:rPr>
            </w:pPr>
          </w:p>
        </w:tc>
        <w:tc>
          <w:tcPr>
            <w:tcW w:w="731" w:type="dxa"/>
          </w:tcPr>
          <w:p w14:paraId="10D84EF3" w14:textId="77777777" w:rsidR="00816CF1" w:rsidRDefault="00B01A57">
            <w:pPr>
              <w:pStyle w:val="TableParagraph"/>
              <w:spacing w:before="32"/>
              <w:ind w:left="49" w:right="20"/>
              <w:jc w:val="center"/>
              <w:rPr>
                <w:sz w:val="20"/>
              </w:rPr>
            </w:pPr>
            <w:r>
              <w:rPr>
                <w:spacing w:val="-10"/>
                <w:sz w:val="13"/>
              </w:rPr>
              <w:t>X</w:t>
            </w:r>
          </w:p>
        </w:tc>
        <w:tc>
          <w:tcPr>
            <w:tcW w:w="732" w:type="dxa"/>
          </w:tcPr>
          <w:p w14:paraId="5559710E" w14:textId="77777777" w:rsidR="00816CF1" w:rsidRDefault="00B01A57">
            <w:pPr>
              <w:pStyle w:val="TableParagraph"/>
              <w:spacing w:before="32"/>
              <w:ind w:left="53" w:right="23"/>
              <w:jc w:val="center"/>
              <w:rPr>
                <w:sz w:val="20"/>
              </w:rPr>
            </w:pPr>
            <w:r>
              <w:rPr>
                <w:spacing w:val="-10"/>
                <w:sz w:val="13"/>
              </w:rPr>
              <w:t>X</w:t>
            </w:r>
          </w:p>
        </w:tc>
        <w:tc>
          <w:tcPr>
            <w:tcW w:w="732" w:type="dxa"/>
          </w:tcPr>
          <w:p w14:paraId="63530970" w14:textId="77777777" w:rsidR="00816CF1" w:rsidRDefault="00B01A57">
            <w:pPr>
              <w:pStyle w:val="TableParagraph"/>
              <w:spacing w:before="32"/>
              <w:ind w:left="53" w:right="20"/>
              <w:jc w:val="center"/>
              <w:rPr>
                <w:sz w:val="20"/>
              </w:rPr>
            </w:pPr>
            <w:r>
              <w:rPr>
                <w:spacing w:val="-10"/>
                <w:sz w:val="13"/>
              </w:rPr>
              <w:t>X</w:t>
            </w:r>
          </w:p>
        </w:tc>
        <w:tc>
          <w:tcPr>
            <w:tcW w:w="731" w:type="dxa"/>
          </w:tcPr>
          <w:p w14:paraId="039E0859" w14:textId="77777777" w:rsidR="00816CF1" w:rsidRDefault="00B01A57">
            <w:pPr>
              <w:pStyle w:val="TableParagraph"/>
              <w:spacing w:before="32"/>
              <w:ind w:left="49" w:right="13"/>
              <w:jc w:val="center"/>
              <w:rPr>
                <w:sz w:val="20"/>
              </w:rPr>
            </w:pPr>
            <w:r>
              <w:rPr>
                <w:spacing w:val="-10"/>
                <w:sz w:val="13"/>
              </w:rPr>
              <w:t>X</w:t>
            </w:r>
          </w:p>
        </w:tc>
        <w:tc>
          <w:tcPr>
            <w:tcW w:w="732" w:type="dxa"/>
          </w:tcPr>
          <w:p w14:paraId="60B2FF12" w14:textId="77777777" w:rsidR="00816CF1" w:rsidRDefault="00B01A57">
            <w:pPr>
              <w:pStyle w:val="TableParagraph"/>
              <w:spacing w:before="32"/>
              <w:ind w:left="53" w:right="16"/>
              <w:jc w:val="center"/>
              <w:rPr>
                <w:sz w:val="20"/>
              </w:rPr>
            </w:pPr>
            <w:r>
              <w:rPr>
                <w:spacing w:val="-10"/>
                <w:sz w:val="13"/>
              </w:rPr>
              <w:t>X</w:t>
            </w:r>
          </w:p>
        </w:tc>
        <w:tc>
          <w:tcPr>
            <w:tcW w:w="732" w:type="dxa"/>
          </w:tcPr>
          <w:p w14:paraId="4DF02CFB" w14:textId="77777777" w:rsidR="00816CF1" w:rsidRDefault="00816CF1">
            <w:pPr>
              <w:pStyle w:val="TableParagraph"/>
              <w:rPr>
                <w:rFonts w:ascii="Times New Roman"/>
                <w:sz w:val="20"/>
              </w:rPr>
            </w:pPr>
          </w:p>
        </w:tc>
        <w:tc>
          <w:tcPr>
            <w:tcW w:w="731" w:type="dxa"/>
          </w:tcPr>
          <w:p w14:paraId="11FA720D" w14:textId="77777777" w:rsidR="00816CF1" w:rsidRDefault="00B01A57">
            <w:pPr>
              <w:pStyle w:val="TableParagraph"/>
              <w:spacing w:before="32"/>
              <w:ind w:left="49" w:right="6"/>
              <w:jc w:val="center"/>
              <w:rPr>
                <w:sz w:val="20"/>
              </w:rPr>
            </w:pPr>
            <w:r>
              <w:rPr>
                <w:spacing w:val="-10"/>
                <w:sz w:val="13"/>
              </w:rPr>
              <w:t>X</w:t>
            </w:r>
          </w:p>
        </w:tc>
        <w:tc>
          <w:tcPr>
            <w:tcW w:w="732" w:type="dxa"/>
          </w:tcPr>
          <w:p w14:paraId="4FF62088" w14:textId="77777777" w:rsidR="00816CF1" w:rsidRDefault="00816CF1">
            <w:pPr>
              <w:pStyle w:val="TableParagraph"/>
              <w:rPr>
                <w:rFonts w:ascii="Times New Roman"/>
                <w:sz w:val="20"/>
              </w:rPr>
            </w:pPr>
          </w:p>
        </w:tc>
        <w:tc>
          <w:tcPr>
            <w:tcW w:w="731" w:type="dxa"/>
          </w:tcPr>
          <w:p w14:paraId="304AEA02" w14:textId="77777777" w:rsidR="00816CF1" w:rsidRDefault="00B01A57">
            <w:pPr>
              <w:pStyle w:val="TableParagraph"/>
              <w:spacing w:before="32"/>
              <w:ind w:left="49" w:right="2"/>
              <w:jc w:val="center"/>
              <w:rPr>
                <w:sz w:val="20"/>
              </w:rPr>
            </w:pPr>
            <w:r>
              <w:rPr>
                <w:spacing w:val="-10"/>
                <w:sz w:val="13"/>
              </w:rPr>
              <w:t>X</w:t>
            </w:r>
          </w:p>
        </w:tc>
        <w:tc>
          <w:tcPr>
            <w:tcW w:w="732" w:type="dxa"/>
          </w:tcPr>
          <w:p w14:paraId="45001815" w14:textId="77777777" w:rsidR="00816CF1" w:rsidRDefault="00816CF1">
            <w:pPr>
              <w:pStyle w:val="TableParagraph"/>
              <w:rPr>
                <w:rFonts w:ascii="Times New Roman"/>
                <w:sz w:val="20"/>
              </w:rPr>
            </w:pPr>
          </w:p>
        </w:tc>
      </w:tr>
      <w:tr w:rsidR="00816CF1" w14:paraId="5A65ED82" w14:textId="77777777">
        <w:trPr>
          <w:trHeight w:val="290"/>
        </w:trPr>
        <w:tc>
          <w:tcPr>
            <w:tcW w:w="5826" w:type="dxa"/>
          </w:tcPr>
          <w:p w14:paraId="759373C6" w14:textId="77777777" w:rsidR="00816CF1" w:rsidRDefault="00B01A57">
            <w:pPr>
              <w:pStyle w:val="TableParagraph"/>
              <w:spacing w:before="32"/>
              <w:ind w:left="57"/>
              <w:rPr>
                <w:sz w:val="20"/>
                <w:lang w:eastAsia="ja-JP"/>
              </w:rPr>
            </w:pPr>
            <w:r>
              <w:rPr>
                <w:sz w:val="13"/>
                <w:lang w:eastAsia="ja-JP"/>
              </w:rPr>
              <w:t>トレンチ幅</w:t>
            </w:r>
            <w:r>
              <w:rPr>
                <w:sz w:val="13"/>
                <w:lang w:eastAsia="ja-JP"/>
              </w:rPr>
              <w:t xml:space="preserve"> - </w:t>
            </w:r>
            <w:r>
              <w:rPr>
                <w:sz w:val="13"/>
                <w:lang w:eastAsia="ja-JP"/>
              </w:rPr>
              <w:t>仮設</w:t>
            </w:r>
            <w:r>
              <w:rPr>
                <w:spacing w:val="-2"/>
                <w:sz w:val="13"/>
                <w:lang w:eastAsia="ja-JP"/>
              </w:rPr>
              <w:t>（フィート）</w:t>
            </w:r>
          </w:p>
        </w:tc>
        <w:tc>
          <w:tcPr>
            <w:tcW w:w="1856" w:type="dxa"/>
          </w:tcPr>
          <w:p w14:paraId="34CD61D3" w14:textId="77777777" w:rsidR="00816CF1" w:rsidRDefault="00B01A57">
            <w:pPr>
              <w:pStyle w:val="TableParagraph"/>
              <w:spacing w:before="32"/>
              <w:ind w:left="10" w:right="3"/>
              <w:jc w:val="center"/>
              <w:rPr>
                <w:sz w:val="20"/>
              </w:rPr>
            </w:pPr>
            <w:r>
              <w:rPr>
                <w:spacing w:val="-4"/>
                <w:sz w:val="13"/>
              </w:rPr>
              <w:t>65.6</w:t>
            </w:r>
          </w:p>
        </w:tc>
        <w:tc>
          <w:tcPr>
            <w:tcW w:w="730" w:type="dxa"/>
          </w:tcPr>
          <w:p w14:paraId="462EAEE6" w14:textId="77777777" w:rsidR="00816CF1" w:rsidRDefault="00816CF1">
            <w:pPr>
              <w:pStyle w:val="TableParagraph"/>
              <w:rPr>
                <w:rFonts w:ascii="Times New Roman"/>
                <w:sz w:val="20"/>
              </w:rPr>
            </w:pPr>
          </w:p>
        </w:tc>
        <w:tc>
          <w:tcPr>
            <w:tcW w:w="731" w:type="dxa"/>
          </w:tcPr>
          <w:p w14:paraId="07F87FD4" w14:textId="77777777" w:rsidR="00816CF1" w:rsidRDefault="00816CF1">
            <w:pPr>
              <w:pStyle w:val="TableParagraph"/>
              <w:rPr>
                <w:rFonts w:ascii="Times New Roman"/>
                <w:sz w:val="20"/>
              </w:rPr>
            </w:pPr>
          </w:p>
        </w:tc>
        <w:tc>
          <w:tcPr>
            <w:tcW w:w="731" w:type="dxa"/>
          </w:tcPr>
          <w:p w14:paraId="634CAC6C" w14:textId="77777777" w:rsidR="00816CF1" w:rsidRDefault="00B01A57">
            <w:pPr>
              <w:pStyle w:val="TableParagraph"/>
              <w:spacing w:before="32"/>
              <w:ind w:left="49" w:right="35"/>
              <w:jc w:val="center"/>
              <w:rPr>
                <w:sz w:val="20"/>
              </w:rPr>
            </w:pPr>
            <w:r>
              <w:rPr>
                <w:spacing w:val="-10"/>
                <w:sz w:val="13"/>
              </w:rPr>
              <w:t>X</w:t>
            </w:r>
          </w:p>
        </w:tc>
        <w:tc>
          <w:tcPr>
            <w:tcW w:w="731" w:type="dxa"/>
          </w:tcPr>
          <w:p w14:paraId="0F7FA539" w14:textId="77777777" w:rsidR="00816CF1" w:rsidRDefault="00816CF1">
            <w:pPr>
              <w:pStyle w:val="TableParagraph"/>
              <w:rPr>
                <w:rFonts w:ascii="Times New Roman"/>
                <w:sz w:val="20"/>
              </w:rPr>
            </w:pPr>
          </w:p>
        </w:tc>
        <w:tc>
          <w:tcPr>
            <w:tcW w:w="732" w:type="dxa"/>
          </w:tcPr>
          <w:p w14:paraId="2EF22418" w14:textId="77777777" w:rsidR="00816CF1" w:rsidRDefault="00816CF1">
            <w:pPr>
              <w:pStyle w:val="TableParagraph"/>
              <w:rPr>
                <w:rFonts w:ascii="Times New Roman"/>
                <w:sz w:val="20"/>
              </w:rPr>
            </w:pPr>
          </w:p>
        </w:tc>
        <w:tc>
          <w:tcPr>
            <w:tcW w:w="732" w:type="dxa"/>
          </w:tcPr>
          <w:p w14:paraId="1A5F82E4" w14:textId="77777777" w:rsidR="00816CF1" w:rsidRDefault="00B01A57">
            <w:pPr>
              <w:pStyle w:val="TableParagraph"/>
              <w:spacing w:before="32"/>
              <w:ind w:left="53" w:right="34"/>
              <w:jc w:val="center"/>
              <w:rPr>
                <w:sz w:val="20"/>
              </w:rPr>
            </w:pPr>
            <w:r>
              <w:rPr>
                <w:spacing w:val="-10"/>
                <w:sz w:val="13"/>
              </w:rPr>
              <w:t>X</w:t>
            </w:r>
          </w:p>
        </w:tc>
        <w:tc>
          <w:tcPr>
            <w:tcW w:w="731" w:type="dxa"/>
          </w:tcPr>
          <w:p w14:paraId="5D2D13F5" w14:textId="77777777" w:rsidR="00816CF1" w:rsidRDefault="00B01A57">
            <w:pPr>
              <w:pStyle w:val="TableParagraph"/>
              <w:spacing w:before="32"/>
              <w:ind w:left="49" w:right="26"/>
              <w:jc w:val="center"/>
              <w:rPr>
                <w:sz w:val="20"/>
              </w:rPr>
            </w:pPr>
            <w:r>
              <w:rPr>
                <w:spacing w:val="-10"/>
                <w:sz w:val="13"/>
              </w:rPr>
              <w:t>X</w:t>
            </w:r>
          </w:p>
        </w:tc>
        <w:tc>
          <w:tcPr>
            <w:tcW w:w="732" w:type="dxa"/>
          </w:tcPr>
          <w:p w14:paraId="25638183" w14:textId="77777777" w:rsidR="00816CF1" w:rsidRDefault="00816CF1">
            <w:pPr>
              <w:pStyle w:val="TableParagraph"/>
              <w:rPr>
                <w:rFonts w:ascii="Times New Roman"/>
                <w:sz w:val="20"/>
              </w:rPr>
            </w:pPr>
          </w:p>
        </w:tc>
        <w:tc>
          <w:tcPr>
            <w:tcW w:w="731" w:type="dxa"/>
          </w:tcPr>
          <w:p w14:paraId="756C3A74" w14:textId="77777777" w:rsidR="00816CF1" w:rsidRDefault="00816CF1">
            <w:pPr>
              <w:pStyle w:val="TableParagraph"/>
              <w:rPr>
                <w:rFonts w:ascii="Times New Roman"/>
                <w:sz w:val="20"/>
              </w:rPr>
            </w:pPr>
          </w:p>
        </w:tc>
        <w:tc>
          <w:tcPr>
            <w:tcW w:w="731" w:type="dxa"/>
          </w:tcPr>
          <w:p w14:paraId="540B795D" w14:textId="77777777" w:rsidR="00816CF1" w:rsidRDefault="00B01A57">
            <w:pPr>
              <w:pStyle w:val="TableParagraph"/>
              <w:spacing w:before="32"/>
              <w:ind w:left="49" w:right="20"/>
              <w:jc w:val="center"/>
              <w:rPr>
                <w:sz w:val="20"/>
              </w:rPr>
            </w:pPr>
            <w:r>
              <w:rPr>
                <w:spacing w:val="-10"/>
                <w:sz w:val="13"/>
              </w:rPr>
              <w:t>X</w:t>
            </w:r>
          </w:p>
        </w:tc>
        <w:tc>
          <w:tcPr>
            <w:tcW w:w="732" w:type="dxa"/>
          </w:tcPr>
          <w:p w14:paraId="573BBD20" w14:textId="77777777" w:rsidR="00816CF1" w:rsidRDefault="00B01A57">
            <w:pPr>
              <w:pStyle w:val="TableParagraph"/>
              <w:spacing w:before="32"/>
              <w:ind w:left="53" w:right="23"/>
              <w:jc w:val="center"/>
              <w:rPr>
                <w:sz w:val="20"/>
              </w:rPr>
            </w:pPr>
            <w:r>
              <w:rPr>
                <w:spacing w:val="-10"/>
                <w:sz w:val="13"/>
              </w:rPr>
              <w:t>X</w:t>
            </w:r>
          </w:p>
        </w:tc>
        <w:tc>
          <w:tcPr>
            <w:tcW w:w="732" w:type="dxa"/>
          </w:tcPr>
          <w:p w14:paraId="29D35463" w14:textId="77777777" w:rsidR="00816CF1" w:rsidRDefault="00B01A57">
            <w:pPr>
              <w:pStyle w:val="TableParagraph"/>
              <w:spacing w:before="32"/>
              <w:ind w:left="53" w:right="20"/>
              <w:jc w:val="center"/>
              <w:rPr>
                <w:sz w:val="20"/>
              </w:rPr>
            </w:pPr>
            <w:r>
              <w:rPr>
                <w:spacing w:val="-10"/>
                <w:sz w:val="13"/>
              </w:rPr>
              <w:t>X</w:t>
            </w:r>
          </w:p>
        </w:tc>
        <w:tc>
          <w:tcPr>
            <w:tcW w:w="731" w:type="dxa"/>
          </w:tcPr>
          <w:p w14:paraId="2B5912B0" w14:textId="77777777" w:rsidR="00816CF1" w:rsidRDefault="00B01A57">
            <w:pPr>
              <w:pStyle w:val="TableParagraph"/>
              <w:spacing w:before="32"/>
              <w:ind w:left="49" w:right="13"/>
              <w:jc w:val="center"/>
              <w:rPr>
                <w:sz w:val="20"/>
              </w:rPr>
            </w:pPr>
            <w:r>
              <w:rPr>
                <w:spacing w:val="-10"/>
                <w:sz w:val="13"/>
              </w:rPr>
              <w:t>X</w:t>
            </w:r>
          </w:p>
        </w:tc>
        <w:tc>
          <w:tcPr>
            <w:tcW w:w="732" w:type="dxa"/>
          </w:tcPr>
          <w:p w14:paraId="132EB0AC" w14:textId="77777777" w:rsidR="00816CF1" w:rsidRDefault="00B01A57">
            <w:pPr>
              <w:pStyle w:val="TableParagraph"/>
              <w:spacing w:before="32"/>
              <w:ind w:left="53" w:right="16"/>
              <w:jc w:val="center"/>
              <w:rPr>
                <w:sz w:val="20"/>
              </w:rPr>
            </w:pPr>
            <w:r>
              <w:rPr>
                <w:spacing w:val="-10"/>
                <w:sz w:val="13"/>
              </w:rPr>
              <w:t>X</w:t>
            </w:r>
          </w:p>
        </w:tc>
        <w:tc>
          <w:tcPr>
            <w:tcW w:w="732" w:type="dxa"/>
          </w:tcPr>
          <w:p w14:paraId="013C7BF2" w14:textId="77777777" w:rsidR="00816CF1" w:rsidRDefault="00816CF1">
            <w:pPr>
              <w:pStyle w:val="TableParagraph"/>
              <w:rPr>
                <w:rFonts w:ascii="Times New Roman"/>
                <w:sz w:val="20"/>
              </w:rPr>
            </w:pPr>
          </w:p>
        </w:tc>
        <w:tc>
          <w:tcPr>
            <w:tcW w:w="731" w:type="dxa"/>
          </w:tcPr>
          <w:p w14:paraId="086BB501" w14:textId="77777777" w:rsidR="00816CF1" w:rsidRDefault="00B01A57">
            <w:pPr>
              <w:pStyle w:val="TableParagraph"/>
              <w:spacing w:before="32"/>
              <w:ind w:left="49" w:right="6"/>
              <w:jc w:val="center"/>
              <w:rPr>
                <w:sz w:val="20"/>
              </w:rPr>
            </w:pPr>
            <w:r>
              <w:rPr>
                <w:spacing w:val="-10"/>
                <w:sz w:val="13"/>
              </w:rPr>
              <w:t>X</w:t>
            </w:r>
          </w:p>
        </w:tc>
        <w:tc>
          <w:tcPr>
            <w:tcW w:w="732" w:type="dxa"/>
          </w:tcPr>
          <w:p w14:paraId="270BA2C9" w14:textId="77777777" w:rsidR="00816CF1" w:rsidRDefault="00816CF1">
            <w:pPr>
              <w:pStyle w:val="TableParagraph"/>
              <w:rPr>
                <w:rFonts w:ascii="Times New Roman"/>
                <w:sz w:val="20"/>
              </w:rPr>
            </w:pPr>
          </w:p>
        </w:tc>
        <w:tc>
          <w:tcPr>
            <w:tcW w:w="731" w:type="dxa"/>
          </w:tcPr>
          <w:p w14:paraId="0470B993" w14:textId="77777777" w:rsidR="00816CF1" w:rsidRDefault="00B01A57">
            <w:pPr>
              <w:pStyle w:val="TableParagraph"/>
              <w:spacing w:before="32"/>
              <w:ind w:left="49" w:right="2"/>
              <w:jc w:val="center"/>
              <w:rPr>
                <w:sz w:val="20"/>
              </w:rPr>
            </w:pPr>
            <w:r>
              <w:rPr>
                <w:spacing w:val="-10"/>
                <w:sz w:val="13"/>
              </w:rPr>
              <w:t>X</w:t>
            </w:r>
          </w:p>
        </w:tc>
        <w:tc>
          <w:tcPr>
            <w:tcW w:w="732" w:type="dxa"/>
          </w:tcPr>
          <w:p w14:paraId="738BEF3D" w14:textId="77777777" w:rsidR="00816CF1" w:rsidRDefault="00816CF1">
            <w:pPr>
              <w:pStyle w:val="TableParagraph"/>
              <w:rPr>
                <w:rFonts w:ascii="Times New Roman"/>
                <w:sz w:val="20"/>
              </w:rPr>
            </w:pPr>
          </w:p>
        </w:tc>
      </w:tr>
      <w:tr w:rsidR="00816CF1" w14:paraId="54712A0E" w14:textId="77777777">
        <w:trPr>
          <w:trHeight w:val="290"/>
        </w:trPr>
        <w:tc>
          <w:tcPr>
            <w:tcW w:w="5826" w:type="dxa"/>
          </w:tcPr>
          <w:p w14:paraId="13557D81" w14:textId="77777777" w:rsidR="00816CF1" w:rsidRDefault="00B01A57">
            <w:pPr>
              <w:pStyle w:val="TableParagraph"/>
              <w:spacing w:before="32"/>
              <w:ind w:left="57"/>
              <w:rPr>
                <w:sz w:val="20"/>
                <w:lang w:eastAsia="ja-JP"/>
              </w:rPr>
            </w:pPr>
            <w:r>
              <w:rPr>
                <w:sz w:val="13"/>
                <w:lang w:eastAsia="ja-JP"/>
              </w:rPr>
              <w:t>海底のフットプリント（ケーブル）</w:t>
            </w:r>
            <w:r>
              <w:rPr>
                <w:sz w:val="13"/>
                <w:lang w:eastAsia="ja-JP"/>
              </w:rPr>
              <w:t xml:space="preserve"> - </w:t>
            </w:r>
            <w:r>
              <w:rPr>
                <w:sz w:val="13"/>
                <w:lang w:eastAsia="ja-JP"/>
              </w:rPr>
              <w:t>一時的なもの</w:t>
            </w:r>
            <w:r>
              <w:rPr>
                <w:spacing w:val="-2"/>
                <w:sz w:val="13"/>
                <w:lang w:eastAsia="ja-JP"/>
              </w:rPr>
              <w:t>（エーカー）</w:t>
            </w:r>
          </w:p>
        </w:tc>
        <w:tc>
          <w:tcPr>
            <w:tcW w:w="1856" w:type="dxa"/>
          </w:tcPr>
          <w:p w14:paraId="51BC7935" w14:textId="77777777" w:rsidR="00816CF1" w:rsidRDefault="00B01A57">
            <w:pPr>
              <w:pStyle w:val="TableParagraph"/>
              <w:spacing w:before="32"/>
              <w:ind w:left="10" w:right="2"/>
              <w:jc w:val="center"/>
              <w:rPr>
                <w:sz w:val="20"/>
              </w:rPr>
            </w:pPr>
            <w:r>
              <w:rPr>
                <w:spacing w:val="-5"/>
                <w:sz w:val="13"/>
              </w:rPr>
              <w:t>48</w:t>
            </w:r>
          </w:p>
        </w:tc>
        <w:tc>
          <w:tcPr>
            <w:tcW w:w="730" w:type="dxa"/>
          </w:tcPr>
          <w:p w14:paraId="4682BAB3" w14:textId="77777777" w:rsidR="00816CF1" w:rsidRDefault="00816CF1">
            <w:pPr>
              <w:pStyle w:val="TableParagraph"/>
              <w:rPr>
                <w:rFonts w:ascii="Times New Roman"/>
                <w:sz w:val="20"/>
              </w:rPr>
            </w:pPr>
          </w:p>
        </w:tc>
        <w:tc>
          <w:tcPr>
            <w:tcW w:w="731" w:type="dxa"/>
          </w:tcPr>
          <w:p w14:paraId="204133B4" w14:textId="77777777" w:rsidR="00816CF1" w:rsidRDefault="00816CF1">
            <w:pPr>
              <w:pStyle w:val="TableParagraph"/>
              <w:rPr>
                <w:rFonts w:ascii="Times New Roman"/>
                <w:sz w:val="20"/>
              </w:rPr>
            </w:pPr>
          </w:p>
        </w:tc>
        <w:tc>
          <w:tcPr>
            <w:tcW w:w="731" w:type="dxa"/>
          </w:tcPr>
          <w:p w14:paraId="00694F98" w14:textId="77777777" w:rsidR="00816CF1" w:rsidRDefault="00B01A57">
            <w:pPr>
              <w:pStyle w:val="TableParagraph"/>
              <w:spacing w:before="32"/>
              <w:ind w:left="49" w:right="35"/>
              <w:jc w:val="center"/>
              <w:rPr>
                <w:sz w:val="20"/>
              </w:rPr>
            </w:pPr>
            <w:r>
              <w:rPr>
                <w:spacing w:val="-10"/>
                <w:sz w:val="13"/>
              </w:rPr>
              <w:t>X</w:t>
            </w:r>
          </w:p>
        </w:tc>
        <w:tc>
          <w:tcPr>
            <w:tcW w:w="731" w:type="dxa"/>
          </w:tcPr>
          <w:p w14:paraId="631F2D78" w14:textId="77777777" w:rsidR="00816CF1" w:rsidRDefault="00816CF1">
            <w:pPr>
              <w:pStyle w:val="TableParagraph"/>
              <w:rPr>
                <w:rFonts w:ascii="Times New Roman"/>
                <w:sz w:val="20"/>
              </w:rPr>
            </w:pPr>
          </w:p>
        </w:tc>
        <w:tc>
          <w:tcPr>
            <w:tcW w:w="732" w:type="dxa"/>
          </w:tcPr>
          <w:p w14:paraId="3E2037BA" w14:textId="77777777" w:rsidR="00816CF1" w:rsidRDefault="00816CF1">
            <w:pPr>
              <w:pStyle w:val="TableParagraph"/>
              <w:rPr>
                <w:rFonts w:ascii="Times New Roman"/>
                <w:sz w:val="20"/>
              </w:rPr>
            </w:pPr>
          </w:p>
        </w:tc>
        <w:tc>
          <w:tcPr>
            <w:tcW w:w="732" w:type="dxa"/>
          </w:tcPr>
          <w:p w14:paraId="7506A858" w14:textId="77777777" w:rsidR="00816CF1" w:rsidRDefault="00B01A57">
            <w:pPr>
              <w:pStyle w:val="TableParagraph"/>
              <w:spacing w:before="32"/>
              <w:ind w:left="53" w:right="34"/>
              <w:jc w:val="center"/>
              <w:rPr>
                <w:sz w:val="20"/>
              </w:rPr>
            </w:pPr>
            <w:r>
              <w:rPr>
                <w:spacing w:val="-10"/>
                <w:sz w:val="13"/>
              </w:rPr>
              <w:t>X</w:t>
            </w:r>
          </w:p>
        </w:tc>
        <w:tc>
          <w:tcPr>
            <w:tcW w:w="731" w:type="dxa"/>
          </w:tcPr>
          <w:p w14:paraId="1B7526A4" w14:textId="77777777" w:rsidR="00816CF1" w:rsidRDefault="00B01A57">
            <w:pPr>
              <w:pStyle w:val="TableParagraph"/>
              <w:spacing w:before="32"/>
              <w:ind w:left="49" w:right="26"/>
              <w:jc w:val="center"/>
              <w:rPr>
                <w:sz w:val="20"/>
              </w:rPr>
            </w:pPr>
            <w:r>
              <w:rPr>
                <w:spacing w:val="-10"/>
                <w:sz w:val="13"/>
              </w:rPr>
              <w:t>X</w:t>
            </w:r>
          </w:p>
        </w:tc>
        <w:tc>
          <w:tcPr>
            <w:tcW w:w="732" w:type="dxa"/>
          </w:tcPr>
          <w:p w14:paraId="78581FFE" w14:textId="77777777" w:rsidR="00816CF1" w:rsidRDefault="00816CF1">
            <w:pPr>
              <w:pStyle w:val="TableParagraph"/>
              <w:rPr>
                <w:rFonts w:ascii="Times New Roman"/>
                <w:sz w:val="20"/>
              </w:rPr>
            </w:pPr>
          </w:p>
        </w:tc>
        <w:tc>
          <w:tcPr>
            <w:tcW w:w="731" w:type="dxa"/>
          </w:tcPr>
          <w:p w14:paraId="67D038E0" w14:textId="77777777" w:rsidR="00816CF1" w:rsidRDefault="00816CF1">
            <w:pPr>
              <w:pStyle w:val="TableParagraph"/>
              <w:rPr>
                <w:rFonts w:ascii="Times New Roman"/>
                <w:sz w:val="20"/>
              </w:rPr>
            </w:pPr>
          </w:p>
        </w:tc>
        <w:tc>
          <w:tcPr>
            <w:tcW w:w="731" w:type="dxa"/>
          </w:tcPr>
          <w:p w14:paraId="3A22CEE7" w14:textId="77777777" w:rsidR="00816CF1" w:rsidRDefault="00B01A57">
            <w:pPr>
              <w:pStyle w:val="TableParagraph"/>
              <w:spacing w:before="32"/>
              <w:ind w:left="49" w:right="20"/>
              <w:jc w:val="center"/>
              <w:rPr>
                <w:sz w:val="20"/>
              </w:rPr>
            </w:pPr>
            <w:r>
              <w:rPr>
                <w:spacing w:val="-10"/>
                <w:sz w:val="13"/>
              </w:rPr>
              <w:t>X</w:t>
            </w:r>
          </w:p>
        </w:tc>
        <w:tc>
          <w:tcPr>
            <w:tcW w:w="732" w:type="dxa"/>
          </w:tcPr>
          <w:p w14:paraId="6468527A" w14:textId="77777777" w:rsidR="00816CF1" w:rsidRDefault="00B01A57">
            <w:pPr>
              <w:pStyle w:val="TableParagraph"/>
              <w:spacing w:before="32"/>
              <w:ind w:left="53" w:right="23"/>
              <w:jc w:val="center"/>
              <w:rPr>
                <w:sz w:val="20"/>
              </w:rPr>
            </w:pPr>
            <w:r>
              <w:rPr>
                <w:spacing w:val="-10"/>
                <w:sz w:val="13"/>
              </w:rPr>
              <w:t>X</w:t>
            </w:r>
          </w:p>
        </w:tc>
        <w:tc>
          <w:tcPr>
            <w:tcW w:w="732" w:type="dxa"/>
          </w:tcPr>
          <w:p w14:paraId="1130F501" w14:textId="77777777" w:rsidR="00816CF1" w:rsidRDefault="00B01A57">
            <w:pPr>
              <w:pStyle w:val="TableParagraph"/>
              <w:spacing w:before="32"/>
              <w:ind w:left="53" w:right="20"/>
              <w:jc w:val="center"/>
              <w:rPr>
                <w:sz w:val="20"/>
              </w:rPr>
            </w:pPr>
            <w:r>
              <w:rPr>
                <w:spacing w:val="-10"/>
                <w:sz w:val="13"/>
              </w:rPr>
              <w:t>X</w:t>
            </w:r>
          </w:p>
        </w:tc>
        <w:tc>
          <w:tcPr>
            <w:tcW w:w="731" w:type="dxa"/>
          </w:tcPr>
          <w:p w14:paraId="1E33E34F" w14:textId="77777777" w:rsidR="00816CF1" w:rsidRDefault="00B01A57">
            <w:pPr>
              <w:pStyle w:val="TableParagraph"/>
              <w:spacing w:before="32"/>
              <w:ind w:left="49" w:right="13"/>
              <w:jc w:val="center"/>
              <w:rPr>
                <w:sz w:val="20"/>
              </w:rPr>
            </w:pPr>
            <w:r>
              <w:rPr>
                <w:spacing w:val="-10"/>
                <w:sz w:val="13"/>
              </w:rPr>
              <w:t>X</w:t>
            </w:r>
          </w:p>
        </w:tc>
        <w:tc>
          <w:tcPr>
            <w:tcW w:w="732" w:type="dxa"/>
          </w:tcPr>
          <w:p w14:paraId="47A40D2A" w14:textId="77777777" w:rsidR="00816CF1" w:rsidRDefault="00B01A57">
            <w:pPr>
              <w:pStyle w:val="TableParagraph"/>
              <w:spacing w:before="32"/>
              <w:ind w:left="53" w:right="16"/>
              <w:jc w:val="center"/>
              <w:rPr>
                <w:sz w:val="20"/>
              </w:rPr>
            </w:pPr>
            <w:r>
              <w:rPr>
                <w:spacing w:val="-10"/>
                <w:sz w:val="13"/>
              </w:rPr>
              <w:t>X</w:t>
            </w:r>
          </w:p>
        </w:tc>
        <w:tc>
          <w:tcPr>
            <w:tcW w:w="732" w:type="dxa"/>
          </w:tcPr>
          <w:p w14:paraId="7B99D853" w14:textId="77777777" w:rsidR="00816CF1" w:rsidRDefault="00816CF1">
            <w:pPr>
              <w:pStyle w:val="TableParagraph"/>
              <w:rPr>
                <w:rFonts w:ascii="Times New Roman"/>
                <w:sz w:val="20"/>
              </w:rPr>
            </w:pPr>
          </w:p>
        </w:tc>
        <w:tc>
          <w:tcPr>
            <w:tcW w:w="731" w:type="dxa"/>
          </w:tcPr>
          <w:p w14:paraId="580CE0B6" w14:textId="77777777" w:rsidR="00816CF1" w:rsidRDefault="00B01A57">
            <w:pPr>
              <w:pStyle w:val="TableParagraph"/>
              <w:spacing w:before="32"/>
              <w:ind w:left="49" w:right="6"/>
              <w:jc w:val="center"/>
              <w:rPr>
                <w:sz w:val="20"/>
              </w:rPr>
            </w:pPr>
            <w:r>
              <w:rPr>
                <w:spacing w:val="-10"/>
                <w:sz w:val="13"/>
              </w:rPr>
              <w:t>X</w:t>
            </w:r>
          </w:p>
        </w:tc>
        <w:tc>
          <w:tcPr>
            <w:tcW w:w="732" w:type="dxa"/>
          </w:tcPr>
          <w:p w14:paraId="01158A00" w14:textId="77777777" w:rsidR="00816CF1" w:rsidRDefault="00816CF1">
            <w:pPr>
              <w:pStyle w:val="TableParagraph"/>
              <w:rPr>
                <w:rFonts w:ascii="Times New Roman"/>
                <w:sz w:val="20"/>
              </w:rPr>
            </w:pPr>
          </w:p>
        </w:tc>
        <w:tc>
          <w:tcPr>
            <w:tcW w:w="731" w:type="dxa"/>
          </w:tcPr>
          <w:p w14:paraId="325BDA59" w14:textId="77777777" w:rsidR="00816CF1" w:rsidRDefault="00B01A57">
            <w:pPr>
              <w:pStyle w:val="TableParagraph"/>
              <w:spacing w:before="32"/>
              <w:ind w:left="49" w:right="2"/>
              <w:jc w:val="center"/>
              <w:rPr>
                <w:sz w:val="20"/>
              </w:rPr>
            </w:pPr>
            <w:r>
              <w:rPr>
                <w:spacing w:val="-10"/>
                <w:sz w:val="13"/>
              </w:rPr>
              <w:t>X</w:t>
            </w:r>
          </w:p>
        </w:tc>
        <w:tc>
          <w:tcPr>
            <w:tcW w:w="732" w:type="dxa"/>
          </w:tcPr>
          <w:p w14:paraId="08D45297" w14:textId="77777777" w:rsidR="00816CF1" w:rsidRDefault="00816CF1">
            <w:pPr>
              <w:pStyle w:val="TableParagraph"/>
              <w:rPr>
                <w:rFonts w:ascii="Times New Roman"/>
                <w:sz w:val="20"/>
              </w:rPr>
            </w:pPr>
          </w:p>
        </w:tc>
      </w:tr>
      <w:tr w:rsidR="00816CF1" w14:paraId="1C5C97CB" w14:textId="77777777">
        <w:trPr>
          <w:trHeight w:val="520"/>
        </w:trPr>
        <w:tc>
          <w:tcPr>
            <w:tcW w:w="5826" w:type="dxa"/>
          </w:tcPr>
          <w:p w14:paraId="14675050" w14:textId="77777777" w:rsidR="00816CF1" w:rsidRDefault="00B01A57">
            <w:pPr>
              <w:pStyle w:val="TableParagraph"/>
              <w:spacing w:before="30"/>
              <w:ind w:left="57"/>
              <w:rPr>
                <w:sz w:val="20"/>
                <w:lang w:eastAsia="ja-JP"/>
              </w:rPr>
            </w:pPr>
            <w:r>
              <w:rPr>
                <w:sz w:val="13"/>
                <w:lang w:eastAsia="ja-JP"/>
              </w:rPr>
              <w:t>海底のフットプリント（不発弾調査／除去</w:t>
            </w:r>
            <w:r>
              <w:rPr>
                <w:sz w:val="13"/>
                <w:lang w:eastAsia="ja-JP"/>
              </w:rPr>
              <w:t>1</w:t>
            </w:r>
            <w:r>
              <w:rPr>
                <w:sz w:val="13"/>
                <w:lang w:eastAsia="ja-JP"/>
              </w:rPr>
              <w:t>件あたり）</w:t>
            </w:r>
            <w:r>
              <w:rPr>
                <w:sz w:val="13"/>
                <w:lang w:eastAsia="ja-JP"/>
              </w:rPr>
              <w:t xml:space="preserve"> - </w:t>
            </w:r>
            <w:r>
              <w:rPr>
                <w:sz w:val="13"/>
                <w:lang w:eastAsia="ja-JP"/>
              </w:rPr>
              <w:t>一時的なもの（平方フィート）</w:t>
            </w:r>
          </w:p>
        </w:tc>
        <w:tc>
          <w:tcPr>
            <w:tcW w:w="1856" w:type="dxa"/>
          </w:tcPr>
          <w:p w14:paraId="5A80DA89" w14:textId="77777777" w:rsidR="00816CF1" w:rsidRDefault="00B01A57">
            <w:pPr>
              <w:pStyle w:val="TableParagraph"/>
              <w:spacing w:before="147"/>
              <w:ind w:left="10" w:right="2"/>
              <w:jc w:val="center"/>
              <w:rPr>
                <w:sz w:val="20"/>
              </w:rPr>
            </w:pPr>
            <w:r>
              <w:rPr>
                <w:spacing w:val="-2"/>
                <w:sz w:val="13"/>
              </w:rPr>
              <w:t>161.5</w:t>
            </w:r>
          </w:p>
        </w:tc>
        <w:tc>
          <w:tcPr>
            <w:tcW w:w="730" w:type="dxa"/>
          </w:tcPr>
          <w:p w14:paraId="1C4CB2EE" w14:textId="77777777" w:rsidR="00816CF1" w:rsidRDefault="00816CF1">
            <w:pPr>
              <w:pStyle w:val="TableParagraph"/>
              <w:rPr>
                <w:rFonts w:ascii="Times New Roman"/>
                <w:sz w:val="20"/>
              </w:rPr>
            </w:pPr>
          </w:p>
        </w:tc>
        <w:tc>
          <w:tcPr>
            <w:tcW w:w="731" w:type="dxa"/>
          </w:tcPr>
          <w:p w14:paraId="45792349" w14:textId="77777777" w:rsidR="00816CF1" w:rsidRDefault="00816CF1">
            <w:pPr>
              <w:pStyle w:val="TableParagraph"/>
              <w:rPr>
                <w:rFonts w:ascii="Times New Roman"/>
                <w:sz w:val="20"/>
              </w:rPr>
            </w:pPr>
          </w:p>
        </w:tc>
        <w:tc>
          <w:tcPr>
            <w:tcW w:w="731" w:type="dxa"/>
          </w:tcPr>
          <w:p w14:paraId="534B84A8" w14:textId="77777777" w:rsidR="00816CF1" w:rsidRDefault="00B01A57">
            <w:pPr>
              <w:pStyle w:val="TableParagraph"/>
              <w:spacing w:before="32"/>
              <w:ind w:left="49" w:right="35"/>
              <w:jc w:val="center"/>
              <w:rPr>
                <w:sz w:val="20"/>
              </w:rPr>
            </w:pPr>
            <w:r>
              <w:rPr>
                <w:spacing w:val="-10"/>
                <w:sz w:val="13"/>
              </w:rPr>
              <w:t>X</w:t>
            </w:r>
          </w:p>
        </w:tc>
        <w:tc>
          <w:tcPr>
            <w:tcW w:w="731" w:type="dxa"/>
          </w:tcPr>
          <w:p w14:paraId="132CF268" w14:textId="77777777" w:rsidR="00816CF1" w:rsidRDefault="00816CF1">
            <w:pPr>
              <w:pStyle w:val="TableParagraph"/>
              <w:rPr>
                <w:rFonts w:ascii="Times New Roman"/>
                <w:sz w:val="20"/>
              </w:rPr>
            </w:pPr>
          </w:p>
        </w:tc>
        <w:tc>
          <w:tcPr>
            <w:tcW w:w="732" w:type="dxa"/>
          </w:tcPr>
          <w:p w14:paraId="3E5C3D4C" w14:textId="77777777" w:rsidR="00816CF1" w:rsidRDefault="00816CF1">
            <w:pPr>
              <w:pStyle w:val="TableParagraph"/>
              <w:rPr>
                <w:rFonts w:ascii="Times New Roman"/>
                <w:sz w:val="20"/>
              </w:rPr>
            </w:pPr>
          </w:p>
        </w:tc>
        <w:tc>
          <w:tcPr>
            <w:tcW w:w="732" w:type="dxa"/>
          </w:tcPr>
          <w:p w14:paraId="73A86B51" w14:textId="77777777" w:rsidR="00816CF1" w:rsidRDefault="00B01A57">
            <w:pPr>
              <w:pStyle w:val="TableParagraph"/>
              <w:spacing w:before="32"/>
              <w:ind w:left="53" w:right="34"/>
              <w:jc w:val="center"/>
              <w:rPr>
                <w:sz w:val="20"/>
              </w:rPr>
            </w:pPr>
            <w:r>
              <w:rPr>
                <w:spacing w:val="-10"/>
                <w:sz w:val="13"/>
              </w:rPr>
              <w:t>X</w:t>
            </w:r>
          </w:p>
        </w:tc>
        <w:tc>
          <w:tcPr>
            <w:tcW w:w="731" w:type="dxa"/>
          </w:tcPr>
          <w:p w14:paraId="1F29F30C" w14:textId="77777777" w:rsidR="00816CF1" w:rsidRDefault="00B01A57">
            <w:pPr>
              <w:pStyle w:val="TableParagraph"/>
              <w:spacing w:before="147"/>
              <w:ind w:left="49" w:right="26"/>
              <w:jc w:val="center"/>
              <w:rPr>
                <w:sz w:val="20"/>
              </w:rPr>
            </w:pPr>
            <w:r>
              <w:rPr>
                <w:spacing w:val="-10"/>
                <w:sz w:val="13"/>
              </w:rPr>
              <w:t>X</w:t>
            </w:r>
          </w:p>
        </w:tc>
        <w:tc>
          <w:tcPr>
            <w:tcW w:w="732" w:type="dxa"/>
          </w:tcPr>
          <w:p w14:paraId="275DC723" w14:textId="77777777" w:rsidR="00816CF1" w:rsidRDefault="00816CF1">
            <w:pPr>
              <w:pStyle w:val="TableParagraph"/>
              <w:rPr>
                <w:rFonts w:ascii="Times New Roman"/>
                <w:sz w:val="20"/>
              </w:rPr>
            </w:pPr>
          </w:p>
        </w:tc>
        <w:tc>
          <w:tcPr>
            <w:tcW w:w="731" w:type="dxa"/>
          </w:tcPr>
          <w:p w14:paraId="53AD50E5" w14:textId="77777777" w:rsidR="00816CF1" w:rsidRDefault="00816CF1">
            <w:pPr>
              <w:pStyle w:val="TableParagraph"/>
              <w:rPr>
                <w:rFonts w:ascii="Times New Roman"/>
                <w:sz w:val="20"/>
              </w:rPr>
            </w:pPr>
          </w:p>
        </w:tc>
        <w:tc>
          <w:tcPr>
            <w:tcW w:w="731" w:type="dxa"/>
          </w:tcPr>
          <w:p w14:paraId="3B055076" w14:textId="77777777" w:rsidR="00816CF1" w:rsidRDefault="00B01A57">
            <w:pPr>
              <w:pStyle w:val="TableParagraph"/>
              <w:spacing w:before="32"/>
              <w:ind w:left="49" w:right="20"/>
              <w:jc w:val="center"/>
              <w:rPr>
                <w:sz w:val="20"/>
              </w:rPr>
            </w:pPr>
            <w:r>
              <w:rPr>
                <w:spacing w:val="-10"/>
                <w:sz w:val="13"/>
              </w:rPr>
              <w:t>X</w:t>
            </w:r>
          </w:p>
        </w:tc>
        <w:tc>
          <w:tcPr>
            <w:tcW w:w="732" w:type="dxa"/>
          </w:tcPr>
          <w:p w14:paraId="55EC8E97" w14:textId="77777777" w:rsidR="00816CF1" w:rsidRDefault="00B01A57">
            <w:pPr>
              <w:pStyle w:val="TableParagraph"/>
              <w:spacing w:before="32"/>
              <w:ind w:left="53" w:right="23"/>
              <w:jc w:val="center"/>
              <w:rPr>
                <w:sz w:val="20"/>
              </w:rPr>
            </w:pPr>
            <w:r>
              <w:rPr>
                <w:spacing w:val="-10"/>
                <w:sz w:val="13"/>
              </w:rPr>
              <w:t>X</w:t>
            </w:r>
          </w:p>
        </w:tc>
        <w:tc>
          <w:tcPr>
            <w:tcW w:w="732" w:type="dxa"/>
          </w:tcPr>
          <w:p w14:paraId="6F271AE2" w14:textId="77777777" w:rsidR="00816CF1" w:rsidRDefault="00B01A57">
            <w:pPr>
              <w:pStyle w:val="TableParagraph"/>
              <w:spacing w:before="32"/>
              <w:ind w:left="53" w:right="20"/>
              <w:jc w:val="center"/>
              <w:rPr>
                <w:sz w:val="20"/>
              </w:rPr>
            </w:pPr>
            <w:r>
              <w:rPr>
                <w:spacing w:val="-10"/>
                <w:sz w:val="13"/>
              </w:rPr>
              <w:t>X</w:t>
            </w:r>
          </w:p>
        </w:tc>
        <w:tc>
          <w:tcPr>
            <w:tcW w:w="731" w:type="dxa"/>
          </w:tcPr>
          <w:p w14:paraId="4A3F3CBF" w14:textId="77777777" w:rsidR="00816CF1" w:rsidRDefault="00B01A57">
            <w:pPr>
              <w:pStyle w:val="TableParagraph"/>
              <w:spacing w:before="32"/>
              <w:ind w:left="49" w:right="13"/>
              <w:jc w:val="center"/>
              <w:rPr>
                <w:sz w:val="20"/>
              </w:rPr>
            </w:pPr>
            <w:r>
              <w:rPr>
                <w:spacing w:val="-10"/>
                <w:sz w:val="13"/>
              </w:rPr>
              <w:t>X</w:t>
            </w:r>
          </w:p>
        </w:tc>
        <w:tc>
          <w:tcPr>
            <w:tcW w:w="732" w:type="dxa"/>
          </w:tcPr>
          <w:p w14:paraId="770A53E9" w14:textId="77777777" w:rsidR="00816CF1" w:rsidRDefault="00B01A57">
            <w:pPr>
              <w:pStyle w:val="TableParagraph"/>
              <w:spacing w:before="147"/>
              <w:ind w:left="53" w:right="16"/>
              <w:jc w:val="center"/>
              <w:rPr>
                <w:sz w:val="20"/>
              </w:rPr>
            </w:pPr>
            <w:r>
              <w:rPr>
                <w:spacing w:val="-10"/>
                <w:sz w:val="13"/>
              </w:rPr>
              <w:t>X</w:t>
            </w:r>
          </w:p>
        </w:tc>
        <w:tc>
          <w:tcPr>
            <w:tcW w:w="732" w:type="dxa"/>
          </w:tcPr>
          <w:p w14:paraId="6241FA64" w14:textId="77777777" w:rsidR="00816CF1" w:rsidRDefault="00816CF1">
            <w:pPr>
              <w:pStyle w:val="TableParagraph"/>
              <w:rPr>
                <w:rFonts w:ascii="Times New Roman"/>
                <w:sz w:val="20"/>
              </w:rPr>
            </w:pPr>
          </w:p>
        </w:tc>
        <w:tc>
          <w:tcPr>
            <w:tcW w:w="731" w:type="dxa"/>
          </w:tcPr>
          <w:p w14:paraId="182FCC23" w14:textId="77777777" w:rsidR="00816CF1" w:rsidRDefault="00B01A57">
            <w:pPr>
              <w:pStyle w:val="TableParagraph"/>
              <w:spacing w:before="32"/>
              <w:ind w:left="49" w:right="6"/>
              <w:jc w:val="center"/>
              <w:rPr>
                <w:sz w:val="20"/>
              </w:rPr>
            </w:pPr>
            <w:r>
              <w:rPr>
                <w:spacing w:val="-10"/>
                <w:sz w:val="13"/>
              </w:rPr>
              <w:t>X</w:t>
            </w:r>
          </w:p>
        </w:tc>
        <w:tc>
          <w:tcPr>
            <w:tcW w:w="732" w:type="dxa"/>
          </w:tcPr>
          <w:p w14:paraId="7CB70D37" w14:textId="77777777" w:rsidR="00816CF1" w:rsidRDefault="00816CF1">
            <w:pPr>
              <w:pStyle w:val="TableParagraph"/>
              <w:rPr>
                <w:rFonts w:ascii="Times New Roman"/>
                <w:sz w:val="20"/>
              </w:rPr>
            </w:pPr>
          </w:p>
        </w:tc>
        <w:tc>
          <w:tcPr>
            <w:tcW w:w="731" w:type="dxa"/>
          </w:tcPr>
          <w:p w14:paraId="1582E128" w14:textId="77777777" w:rsidR="00816CF1" w:rsidRDefault="00B01A57">
            <w:pPr>
              <w:pStyle w:val="TableParagraph"/>
              <w:spacing w:before="32"/>
              <w:ind w:left="49" w:right="2"/>
              <w:jc w:val="center"/>
              <w:rPr>
                <w:sz w:val="20"/>
              </w:rPr>
            </w:pPr>
            <w:r>
              <w:rPr>
                <w:spacing w:val="-10"/>
                <w:sz w:val="13"/>
              </w:rPr>
              <w:t>X</w:t>
            </w:r>
          </w:p>
        </w:tc>
        <w:tc>
          <w:tcPr>
            <w:tcW w:w="732" w:type="dxa"/>
          </w:tcPr>
          <w:p w14:paraId="59047DD7" w14:textId="77777777" w:rsidR="00816CF1" w:rsidRDefault="00816CF1">
            <w:pPr>
              <w:pStyle w:val="TableParagraph"/>
              <w:rPr>
                <w:rFonts w:ascii="Times New Roman"/>
                <w:sz w:val="20"/>
              </w:rPr>
            </w:pPr>
          </w:p>
        </w:tc>
      </w:tr>
      <w:tr w:rsidR="00816CF1" w14:paraId="02D85F94" w14:textId="77777777">
        <w:trPr>
          <w:trHeight w:val="290"/>
        </w:trPr>
        <w:tc>
          <w:tcPr>
            <w:tcW w:w="5826" w:type="dxa"/>
          </w:tcPr>
          <w:p w14:paraId="273815CC" w14:textId="77777777" w:rsidR="00816CF1" w:rsidRDefault="00B01A57">
            <w:pPr>
              <w:pStyle w:val="TableParagraph"/>
              <w:spacing w:before="30"/>
              <w:ind w:left="57"/>
              <w:rPr>
                <w:sz w:val="20"/>
                <w:lang w:eastAsia="ja-JP"/>
              </w:rPr>
            </w:pPr>
            <w:r>
              <w:rPr>
                <w:sz w:val="13"/>
                <w:lang w:eastAsia="ja-JP"/>
              </w:rPr>
              <w:t>一時的インパクトフットプリント</w:t>
            </w:r>
            <w:r>
              <w:rPr>
                <w:spacing w:val="-2"/>
                <w:sz w:val="13"/>
                <w:lang w:eastAsia="ja-JP"/>
              </w:rPr>
              <w:t>（エーカー）</w:t>
            </w:r>
          </w:p>
        </w:tc>
        <w:tc>
          <w:tcPr>
            <w:tcW w:w="1856" w:type="dxa"/>
          </w:tcPr>
          <w:p w14:paraId="2DA8FECA" w14:textId="77777777" w:rsidR="00816CF1" w:rsidRDefault="00B01A57">
            <w:pPr>
              <w:pStyle w:val="TableParagraph"/>
              <w:spacing w:before="30"/>
              <w:ind w:left="10" w:right="1"/>
              <w:jc w:val="center"/>
              <w:rPr>
                <w:sz w:val="20"/>
              </w:rPr>
            </w:pPr>
            <w:r>
              <w:rPr>
                <w:spacing w:val="-2"/>
                <w:sz w:val="13"/>
              </w:rPr>
              <w:t>2,405.6</w:t>
            </w:r>
          </w:p>
        </w:tc>
        <w:tc>
          <w:tcPr>
            <w:tcW w:w="730" w:type="dxa"/>
          </w:tcPr>
          <w:p w14:paraId="47435064" w14:textId="77777777" w:rsidR="00816CF1" w:rsidRDefault="00816CF1">
            <w:pPr>
              <w:pStyle w:val="TableParagraph"/>
              <w:rPr>
                <w:rFonts w:ascii="Times New Roman"/>
                <w:sz w:val="20"/>
              </w:rPr>
            </w:pPr>
          </w:p>
        </w:tc>
        <w:tc>
          <w:tcPr>
            <w:tcW w:w="731" w:type="dxa"/>
          </w:tcPr>
          <w:p w14:paraId="7C6FF154" w14:textId="77777777" w:rsidR="00816CF1" w:rsidRDefault="00816CF1">
            <w:pPr>
              <w:pStyle w:val="TableParagraph"/>
              <w:rPr>
                <w:rFonts w:ascii="Times New Roman"/>
                <w:sz w:val="20"/>
              </w:rPr>
            </w:pPr>
          </w:p>
        </w:tc>
        <w:tc>
          <w:tcPr>
            <w:tcW w:w="731" w:type="dxa"/>
          </w:tcPr>
          <w:p w14:paraId="6D8A1E05" w14:textId="77777777" w:rsidR="00816CF1" w:rsidRDefault="00B01A57">
            <w:pPr>
              <w:pStyle w:val="TableParagraph"/>
              <w:spacing w:before="30"/>
              <w:ind w:left="49" w:right="36"/>
              <w:jc w:val="center"/>
              <w:rPr>
                <w:sz w:val="20"/>
              </w:rPr>
            </w:pPr>
            <w:r>
              <w:rPr>
                <w:spacing w:val="-10"/>
                <w:sz w:val="13"/>
              </w:rPr>
              <w:t>X</w:t>
            </w:r>
          </w:p>
        </w:tc>
        <w:tc>
          <w:tcPr>
            <w:tcW w:w="731" w:type="dxa"/>
          </w:tcPr>
          <w:p w14:paraId="66AEA56B" w14:textId="77777777" w:rsidR="00816CF1" w:rsidRDefault="00816CF1">
            <w:pPr>
              <w:pStyle w:val="TableParagraph"/>
              <w:rPr>
                <w:rFonts w:ascii="Times New Roman"/>
                <w:sz w:val="20"/>
              </w:rPr>
            </w:pPr>
          </w:p>
        </w:tc>
        <w:tc>
          <w:tcPr>
            <w:tcW w:w="732" w:type="dxa"/>
          </w:tcPr>
          <w:p w14:paraId="550CE099" w14:textId="77777777" w:rsidR="00816CF1" w:rsidRDefault="00816CF1">
            <w:pPr>
              <w:pStyle w:val="TableParagraph"/>
              <w:rPr>
                <w:rFonts w:ascii="Times New Roman"/>
                <w:sz w:val="20"/>
              </w:rPr>
            </w:pPr>
          </w:p>
        </w:tc>
        <w:tc>
          <w:tcPr>
            <w:tcW w:w="732" w:type="dxa"/>
          </w:tcPr>
          <w:p w14:paraId="6A11288B" w14:textId="77777777" w:rsidR="00816CF1" w:rsidRDefault="00B01A57">
            <w:pPr>
              <w:pStyle w:val="TableParagraph"/>
              <w:spacing w:before="30"/>
              <w:ind w:left="53" w:right="34"/>
              <w:jc w:val="center"/>
              <w:rPr>
                <w:sz w:val="20"/>
              </w:rPr>
            </w:pPr>
            <w:r>
              <w:rPr>
                <w:spacing w:val="-10"/>
                <w:sz w:val="13"/>
              </w:rPr>
              <w:t>X</w:t>
            </w:r>
          </w:p>
        </w:tc>
        <w:tc>
          <w:tcPr>
            <w:tcW w:w="731" w:type="dxa"/>
          </w:tcPr>
          <w:p w14:paraId="2F4D49F8" w14:textId="77777777" w:rsidR="00816CF1" w:rsidRDefault="00B01A57">
            <w:pPr>
              <w:pStyle w:val="TableParagraph"/>
              <w:spacing w:before="30"/>
              <w:ind w:left="49" w:right="27"/>
              <w:jc w:val="center"/>
              <w:rPr>
                <w:sz w:val="20"/>
              </w:rPr>
            </w:pPr>
            <w:r>
              <w:rPr>
                <w:spacing w:val="-10"/>
                <w:sz w:val="13"/>
              </w:rPr>
              <w:t>X</w:t>
            </w:r>
          </w:p>
        </w:tc>
        <w:tc>
          <w:tcPr>
            <w:tcW w:w="732" w:type="dxa"/>
          </w:tcPr>
          <w:p w14:paraId="431B7108" w14:textId="77777777" w:rsidR="00816CF1" w:rsidRDefault="00816CF1">
            <w:pPr>
              <w:pStyle w:val="TableParagraph"/>
              <w:rPr>
                <w:rFonts w:ascii="Times New Roman"/>
                <w:sz w:val="20"/>
              </w:rPr>
            </w:pPr>
          </w:p>
        </w:tc>
        <w:tc>
          <w:tcPr>
            <w:tcW w:w="731" w:type="dxa"/>
          </w:tcPr>
          <w:p w14:paraId="0ECC13C1" w14:textId="77777777" w:rsidR="00816CF1" w:rsidRDefault="00816CF1">
            <w:pPr>
              <w:pStyle w:val="TableParagraph"/>
              <w:rPr>
                <w:rFonts w:ascii="Times New Roman"/>
                <w:sz w:val="20"/>
              </w:rPr>
            </w:pPr>
          </w:p>
        </w:tc>
        <w:tc>
          <w:tcPr>
            <w:tcW w:w="731" w:type="dxa"/>
          </w:tcPr>
          <w:p w14:paraId="461E9068" w14:textId="77777777" w:rsidR="00816CF1" w:rsidRDefault="00B01A57">
            <w:pPr>
              <w:pStyle w:val="TableParagraph"/>
              <w:spacing w:before="30"/>
              <w:ind w:left="49" w:right="20"/>
              <w:jc w:val="center"/>
              <w:rPr>
                <w:sz w:val="20"/>
              </w:rPr>
            </w:pPr>
            <w:r>
              <w:rPr>
                <w:spacing w:val="-10"/>
                <w:sz w:val="13"/>
              </w:rPr>
              <w:t>X</w:t>
            </w:r>
          </w:p>
        </w:tc>
        <w:tc>
          <w:tcPr>
            <w:tcW w:w="732" w:type="dxa"/>
          </w:tcPr>
          <w:p w14:paraId="1D96AF97" w14:textId="77777777" w:rsidR="00816CF1" w:rsidRDefault="00816CF1">
            <w:pPr>
              <w:pStyle w:val="TableParagraph"/>
              <w:rPr>
                <w:rFonts w:ascii="Times New Roman"/>
                <w:sz w:val="20"/>
              </w:rPr>
            </w:pPr>
          </w:p>
        </w:tc>
        <w:tc>
          <w:tcPr>
            <w:tcW w:w="732" w:type="dxa"/>
          </w:tcPr>
          <w:p w14:paraId="38DAE41C" w14:textId="77777777" w:rsidR="00816CF1" w:rsidRDefault="00B01A57">
            <w:pPr>
              <w:pStyle w:val="TableParagraph"/>
              <w:spacing w:before="30"/>
              <w:ind w:left="53" w:right="21"/>
              <w:jc w:val="center"/>
              <w:rPr>
                <w:sz w:val="20"/>
              </w:rPr>
            </w:pPr>
            <w:r>
              <w:rPr>
                <w:spacing w:val="-10"/>
                <w:sz w:val="13"/>
              </w:rPr>
              <w:t>X</w:t>
            </w:r>
          </w:p>
        </w:tc>
        <w:tc>
          <w:tcPr>
            <w:tcW w:w="731" w:type="dxa"/>
          </w:tcPr>
          <w:p w14:paraId="406DDF1D" w14:textId="77777777" w:rsidR="00816CF1" w:rsidRDefault="00B01A57">
            <w:pPr>
              <w:pStyle w:val="TableParagraph"/>
              <w:spacing w:before="30"/>
              <w:ind w:left="49" w:right="14"/>
              <w:jc w:val="center"/>
              <w:rPr>
                <w:sz w:val="20"/>
              </w:rPr>
            </w:pPr>
            <w:r>
              <w:rPr>
                <w:spacing w:val="-10"/>
                <w:sz w:val="13"/>
              </w:rPr>
              <w:t>X</w:t>
            </w:r>
          </w:p>
        </w:tc>
        <w:tc>
          <w:tcPr>
            <w:tcW w:w="732" w:type="dxa"/>
          </w:tcPr>
          <w:p w14:paraId="52152650" w14:textId="77777777" w:rsidR="00816CF1" w:rsidRDefault="00816CF1">
            <w:pPr>
              <w:pStyle w:val="TableParagraph"/>
              <w:rPr>
                <w:rFonts w:ascii="Times New Roman"/>
                <w:sz w:val="20"/>
              </w:rPr>
            </w:pPr>
          </w:p>
        </w:tc>
        <w:tc>
          <w:tcPr>
            <w:tcW w:w="732" w:type="dxa"/>
          </w:tcPr>
          <w:p w14:paraId="106BAF8B" w14:textId="77777777" w:rsidR="00816CF1" w:rsidRDefault="00816CF1">
            <w:pPr>
              <w:pStyle w:val="TableParagraph"/>
              <w:rPr>
                <w:rFonts w:ascii="Times New Roman"/>
                <w:sz w:val="20"/>
              </w:rPr>
            </w:pPr>
          </w:p>
        </w:tc>
        <w:tc>
          <w:tcPr>
            <w:tcW w:w="731" w:type="dxa"/>
          </w:tcPr>
          <w:p w14:paraId="0E3A313B" w14:textId="77777777" w:rsidR="00816CF1" w:rsidRDefault="00B01A57">
            <w:pPr>
              <w:pStyle w:val="TableParagraph"/>
              <w:spacing w:before="30"/>
              <w:ind w:left="49" w:right="7"/>
              <w:jc w:val="center"/>
              <w:rPr>
                <w:sz w:val="20"/>
              </w:rPr>
            </w:pPr>
            <w:r>
              <w:rPr>
                <w:spacing w:val="-10"/>
                <w:sz w:val="13"/>
              </w:rPr>
              <w:t>X</w:t>
            </w:r>
          </w:p>
        </w:tc>
        <w:tc>
          <w:tcPr>
            <w:tcW w:w="732" w:type="dxa"/>
          </w:tcPr>
          <w:p w14:paraId="697F4DB8" w14:textId="77777777" w:rsidR="00816CF1" w:rsidRDefault="00816CF1">
            <w:pPr>
              <w:pStyle w:val="TableParagraph"/>
              <w:rPr>
                <w:rFonts w:ascii="Times New Roman"/>
                <w:sz w:val="20"/>
              </w:rPr>
            </w:pPr>
          </w:p>
        </w:tc>
        <w:tc>
          <w:tcPr>
            <w:tcW w:w="731" w:type="dxa"/>
          </w:tcPr>
          <w:p w14:paraId="53D568E7" w14:textId="77777777" w:rsidR="00816CF1" w:rsidRDefault="00B01A57">
            <w:pPr>
              <w:pStyle w:val="TableParagraph"/>
              <w:spacing w:before="30"/>
              <w:ind w:left="49" w:right="3"/>
              <w:jc w:val="center"/>
              <w:rPr>
                <w:sz w:val="20"/>
              </w:rPr>
            </w:pPr>
            <w:r>
              <w:rPr>
                <w:spacing w:val="-10"/>
                <w:sz w:val="13"/>
              </w:rPr>
              <w:t>X</w:t>
            </w:r>
          </w:p>
        </w:tc>
        <w:tc>
          <w:tcPr>
            <w:tcW w:w="732" w:type="dxa"/>
          </w:tcPr>
          <w:p w14:paraId="3D2656AF" w14:textId="77777777" w:rsidR="00816CF1" w:rsidRDefault="00816CF1">
            <w:pPr>
              <w:pStyle w:val="TableParagraph"/>
              <w:rPr>
                <w:rFonts w:ascii="Times New Roman"/>
                <w:sz w:val="20"/>
              </w:rPr>
            </w:pPr>
          </w:p>
        </w:tc>
      </w:tr>
      <w:tr w:rsidR="00816CF1" w14:paraId="75BF6C8D" w14:textId="77777777">
        <w:trPr>
          <w:trHeight w:val="290"/>
        </w:trPr>
        <w:tc>
          <w:tcPr>
            <w:tcW w:w="5826" w:type="dxa"/>
          </w:tcPr>
          <w:p w14:paraId="41D768BD" w14:textId="77777777" w:rsidR="00816CF1" w:rsidRDefault="00B01A57">
            <w:pPr>
              <w:pStyle w:val="TableParagraph"/>
              <w:spacing w:before="30"/>
              <w:ind w:left="57"/>
              <w:rPr>
                <w:sz w:val="20"/>
                <w:lang w:eastAsia="ja-JP"/>
              </w:rPr>
            </w:pPr>
            <w:r>
              <w:rPr>
                <w:sz w:val="13"/>
                <w:lang w:eastAsia="ja-JP"/>
              </w:rPr>
              <w:t>敷設前グラップネルラン</w:t>
            </w:r>
            <w:r>
              <w:rPr>
                <w:sz w:val="13"/>
                <w:lang w:eastAsia="ja-JP"/>
              </w:rPr>
              <w:t xml:space="preserve"> </w:t>
            </w:r>
            <w:r>
              <w:rPr>
                <w:sz w:val="13"/>
                <w:lang w:eastAsia="ja-JP"/>
              </w:rPr>
              <w:t>一時的インパクト</w:t>
            </w:r>
            <w:r>
              <w:rPr>
                <w:spacing w:val="-2"/>
                <w:sz w:val="13"/>
                <w:lang w:eastAsia="ja-JP"/>
              </w:rPr>
              <w:t>（エーカー）</w:t>
            </w:r>
          </w:p>
        </w:tc>
        <w:tc>
          <w:tcPr>
            <w:tcW w:w="1856" w:type="dxa"/>
          </w:tcPr>
          <w:p w14:paraId="7FD9E86F" w14:textId="77777777" w:rsidR="00816CF1" w:rsidRDefault="00B01A57">
            <w:pPr>
              <w:pStyle w:val="TableParagraph"/>
              <w:spacing w:before="30"/>
              <w:ind w:left="10" w:right="1"/>
              <w:jc w:val="center"/>
              <w:rPr>
                <w:sz w:val="20"/>
              </w:rPr>
            </w:pPr>
            <w:r>
              <w:rPr>
                <w:spacing w:val="-2"/>
                <w:sz w:val="13"/>
              </w:rPr>
              <w:t>2,981.8</w:t>
            </w:r>
          </w:p>
        </w:tc>
        <w:tc>
          <w:tcPr>
            <w:tcW w:w="730" w:type="dxa"/>
          </w:tcPr>
          <w:p w14:paraId="65B6EFFF" w14:textId="77777777" w:rsidR="00816CF1" w:rsidRDefault="00816CF1">
            <w:pPr>
              <w:pStyle w:val="TableParagraph"/>
              <w:rPr>
                <w:rFonts w:ascii="Times New Roman"/>
                <w:sz w:val="20"/>
              </w:rPr>
            </w:pPr>
          </w:p>
        </w:tc>
        <w:tc>
          <w:tcPr>
            <w:tcW w:w="731" w:type="dxa"/>
          </w:tcPr>
          <w:p w14:paraId="3621E546" w14:textId="77777777" w:rsidR="00816CF1" w:rsidRDefault="00816CF1">
            <w:pPr>
              <w:pStyle w:val="TableParagraph"/>
              <w:rPr>
                <w:rFonts w:ascii="Times New Roman"/>
                <w:sz w:val="20"/>
              </w:rPr>
            </w:pPr>
          </w:p>
        </w:tc>
        <w:tc>
          <w:tcPr>
            <w:tcW w:w="731" w:type="dxa"/>
          </w:tcPr>
          <w:p w14:paraId="4D658DE3" w14:textId="77777777" w:rsidR="00816CF1" w:rsidRDefault="00B01A57">
            <w:pPr>
              <w:pStyle w:val="TableParagraph"/>
              <w:spacing w:before="30"/>
              <w:ind w:left="49" w:right="36"/>
              <w:jc w:val="center"/>
              <w:rPr>
                <w:sz w:val="20"/>
              </w:rPr>
            </w:pPr>
            <w:r>
              <w:rPr>
                <w:spacing w:val="-10"/>
                <w:sz w:val="13"/>
              </w:rPr>
              <w:t>X</w:t>
            </w:r>
          </w:p>
        </w:tc>
        <w:tc>
          <w:tcPr>
            <w:tcW w:w="731" w:type="dxa"/>
          </w:tcPr>
          <w:p w14:paraId="4C01270A" w14:textId="77777777" w:rsidR="00816CF1" w:rsidRDefault="00816CF1">
            <w:pPr>
              <w:pStyle w:val="TableParagraph"/>
              <w:rPr>
                <w:rFonts w:ascii="Times New Roman"/>
                <w:sz w:val="20"/>
              </w:rPr>
            </w:pPr>
          </w:p>
        </w:tc>
        <w:tc>
          <w:tcPr>
            <w:tcW w:w="732" w:type="dxa"/>
          </w:tcPr>
          <w:p w14:paraId="634381D9" w14:textId="77777777" w:rsidR="00816CF1" w:rsidRDefault="00816CF1">
            <w:pPr>
              <w:pStyle w:val="TableParagraph"/>
              <w:rPr>
                <w:rFonts w:ascii="Times New Roman"/>
                <w:sz w:val="20"/>
              </w:rPr>
            </w:pPr>
          </w:p>
        </w:tc>
        <w:tc>
          <w:tcPr>
            <w:tcW w:w="732" w:type="dxa"/>
          </w:tcPr>
          <w:p w14:paraId="2FD94C28" w14:textId="77777777" w:rsidR="00816CF1" w:rsidRDefault="00B01A57">
            <w:pPr>
              <w:pStyle w:val="TableParagraph"/>
              <w:spacing w:before="30"/>
              <w:ind w:left="53" w:right="35"/>
              <w:jc w:val="center"/>
              <w:rPr>
                <w:sz w:val="20"/>
              </w:rPr>
            </w:pPr>
            <w:r>
              <w:rPr>
                <w:spacing w:val="-10"/>
                <w:sz w:val="13"/>
              </w:rPr>
              <w:t>X</w:t>
            </w:r>
          </w:p>
        </w:tc>
        <w:tc>
          <w:tcPr>
            <w:tcW w:w="731" w:type="dxa"/>
          </w:tcPr>
          <w:p w14:paraId="3E4B6AB4" w14:textId="77777777" w:rsidR="00816CF1" w:rsidRDefault="00B01A57">
            <w:pPr>
              <w:pStyle w:val="TableParagraph"/>
              <w:spacing w:before="30"/>
              <w:ind w:left="49" w:right="27"/>
              <w:jc w:val="center"/>
              <w:rPr>
                <w:sz w:val="20"/>
              </w:rPr>
            </w:pPr>
            <w:r>
              <w:rPr>
                <w:spacing w:val="-10"/>
                <w:sz w:val="13"/>
              </w:rPr>
              <w:t>X</w:t>
            </w:r>
          </w:p>
        </w:tc>
        <w:tc>
          <w:tcPr>
            <w:tcW w:w="732" w:type="dxa"/>
          </w:tcPr>
          <w:p w14:paraId="6E4962DD" w14:textId="77777777" w:rsidR="00816CF1" w:rsidRDefault="00816CF1">
            <w:pPr>
              <w:pStyle w:val="TableParagraph"/>
              <w:rPr>
                <w:rFonts w:ascii="Times New Roman"/>
                <w:sz w:val="20"/>
              </w:rPr>
            </w:pPr>
          </w:p>
        </w:tc>
        <w:tc>
          <w:tcPr>
            <w:tcW w:w="731" w:type="dxa"/>
          </w:tcPr>
          <w:p w14:paraId="1062B292" w14:textId="77777777" w:rsidR="00816CF1" w:rsidRDefault="00816CF1">
            <w:pPr>
              <w:pStyle w:val="TableParagraph"/>
              <w:rPr>
                <w:rFonts w:ascii="Times New Roman"/>
                <w:sz w:val="20"/>
              </w:rPr>
            </w:pPr>
          </w:p>
        </w:tc>
        <w:tc>
          <w:tcPr>
            <w:tcW w:w="731" w:type="dxa"/>
          </w:tcPr>
          <w:p w14:paraId="35694F4D" w14:textId="77777777" w:rsidR="00816CF1" w:rsidRDefault="00B01A57">
            <w:pPr>
              <w:pStyle w:val="TableParagraph"/>
              <w:spacing w:before="30"/>
              <w:ind w:left="49" w:right="21"/>
              <w:jc w:val="center"/>
              <w:rPr>
                <w:sz w:val="20"/>
              </w:rPr>
            </w:pPr>
            <w:r>
              <w:rPr>
                <w:spacing w:val="-10"/>
                <w:sz w:val="13"/>
              </w:rPr>
              <w:t>X</w:t>
            </w:r>
          </w:p>
        </w:tc>
        <w:tc>
          <w:tcPr>
            <w:tcW w:w="732" w:type="dxa"/>
          </w:tcPr>
          <w:p w14:paraId="241402A8" w14:textId="77777777" w:rsidR="00816CF1" w:rsidRDefault="00816CF1">
            <w:pPr>
              <w:pStyle w:val="TableParagraph"/>
              <w:rPr>
                <w:rFonts w:ascii="Times New Roman"/>
                <w:sz w:val="20"/>
              </w:rPr>
            </w:pPr>
          </w:p>
        </w:tc>
        <w:tc>
          <w:tcPr>
            <w:tcW w:w="732" w:type="dxa"/>
          </w:tcPr>
          <w:p w14:paraId="2EB6BE06" w14:textId="77777777" w:rsidR="00816CF1" w:rsidRDefault="00B01A57">
            <w:pPr>
              <w:pStyle w:val="TableParagraph"/>
              <w:spacing w:before="30"/>
              <w:ind w:left="53" w:right="22"/>
              <w:jc w:val="center"/>
              <w:rPr>
                <w:sz w:val="20"/>
              </w:rPr>
            </w:pPr>
            <w:r>
              <w:rPr>
                <w:spacing w:val="-10"/>
                <w:sz w:val="13"/>
              </w:rPr>
              <w:t>X</w:t>
            </w:r>
          </w:p>
        </w:tc>
        <w:tc>
          <w:tcPr>
            <w:tcW w:w="731" w:type="dxa"/>
          </w:tcPr>
          <w:p w14:paraId="33A4C199" w14:textId="77777777" w:rsidR="00816CF1" w:rsidRDefault="00B01A57">
            <w:pPr>
              <w:pStyle w:val="TableParagraph"/>
              <w:spacing w:before="30"/>
              <w:ind w:left="49" w:right="14"/>
              <w:jc w:val="center"/>
              <w:rPr>
                <w:sz w:val="20"/>
              </w:rPr>
            </w:pPr>
            <w:r>
              <w:rPr>
                <w:spacing w:val="-10"/>
                <w:sz w:val="13"/>
              </w:rPr>
              <w:t>X</w:t>
            </w:r>
          </w:p>
        </w:tc>
        <w:tc>
          <w:tcPr>
            <w:tcW w:w="732" w:type="dxa"/>
          </w:tcPr>
          <w:p w14:paraId="52A3E71E" w14:textId="77777777" w:rsidR="00816CF1" w:rsidRDefault="00816CF1">
            <w:pPr>
              <w:pStyle w:val="TableParagraph"/>
              <w:rPr>
                <w:rFonts w:ascii="Times New Roman"/>
                <w:sz w:val="20"/>
              </w:rPr>
            </w:pPr>
          </w:p>
        </w:tc>
        <w:tc>
          <w:tcPr>
            <w:tcW w:w="732" w:type="dxa"/>
          </w:tcPr>
          <w:p w14:paraId="74E6503F" w14:textId="77777777" w:rsidR="00816CF1" w:rsidRDefault="00816CF1">
            <w:pPr>
              <w:pStyle w:val="TableParagraph"/>
              <w:rPr>
                <w:rFonts w:ascii="Times New Roman"/>
                <w:sz w:val="20"/>
              </w:rPr>
            </w:pPr>
          </w:p>
        </w:tc>
        <w:tc>
          <w:tcPr>
            <w:tcW w:w="731" w:type="dxa"/>
          </w:tcPr>
          <w:p w14:paraId="42A185BC" w14:textId="77777777" w:rsidR="00816CF1" w:rsidRDefault="00B01A57">
            <w:pPr>
              <w:pStyle w:val="TableParagraph"/>
              <w:spacing w:before="30"/>
              <w:ind w:left="49" w:right="7"/>
              <w:jc w:val="center"/>
              <w:rPr>
                <w:sz w:val="20"/>
              </w:rPr>
            </w:pPr>
            <w:r>
              <w:rPr>
                <w:spacing w:val="-10"/>
                <w:sz w:val="13"/>
              </w:rPr>
              <w:t>X</w:t>
            </w:r>
          </w:p>
        </w:tc>
        <w:tc>
          <w:tcPr>
            <w:tcW w:w="732" w:type="dxa"/>
          </w:tcPr>
          <w:p w14:paraId="49945915" w14:textId="77777777" w:rsidR="00816CF1" w:rsidRDefault="00816CF1">
            <w:pPr>
              <w:pStyle w:val="TableParagraph"/>
              <w:rPr>
                <w:rFonts w:ascii="Times New Roman"/>
                <w:sz w:val="20"/>
              </w:rPr>
            </w:pPr>
          </w:p>
        </w:tc>
        <w:tc>
          <w:tcPr>
            <w:tcW w:w="731" w:type="dxa"/>
          </w:tcPr>
          <w:p w14:paraId="5B2A6806" w14:textId="77777777" w:rsidR="00816CF1" w:rsidRDefault="00B01A57">
            <w:pPr>
              <w:pStyle w:val="TableParagraph"/>
              <w:spacing w:before="30"/>
              <w:ind w:left="49" w:right="3"/>
              <w:jc w:val="center"/>
              <w:rPr>
                <w:sz w:val="20"/>
              </w:rPr>
            </w:pPr>
            <w:r>
              <w:rPr>
                <w:spacing w:val="-10"/>
                <w:sz w:val="13"/>
              </w:rPr>
              <w:t>X</w:t>
            </w:r>
          </w:p>
        </w:tc>
        <w:tc>
          <w:tcPr>
            <w:tcW w:w="732" w:type="dxa"/>
          </w:tcPr>
          <w:p w14:paraId="04E58F84" w14:textId="77777777" w:rsidR="00816CF1" w:rsidRDefault="00816CF1">
            <w:pPr>
              <w:pStyle w:val="TableParagraph"/>
              <w:rPr>
                <w:rFonts w:ascii="Times New Roman"/>
                <w:sz w:val="20"/>
              </w:rPr>
            </w:pPr>
          </w:p>
        </w:tc>
      </w:tr>
      <w:tr w:rsidR="00816CF1" w14:paraId="62DB200C" w14:textId="77777777">
        <w:trPr>
          <w:trHeight w:val="289"/>
        </w:trPr>
        <w:tc>
          <w:tcPr>
            <w:tcW w:w="21579" w:type="dxa"/>
            <w:gridSpan w:val="21"/>
            <w:shd w:val="clear" w:color="auto" w:fill="F1F1F1"/>
          </w:tcPr>
          <w:p w14:paraId="4BB466DE" w14:textId="77777777" w:rsidR="00816CF1" w:rsidRDefault="00B01A57">
            <w:pPr>
              <w:pStyle w:val="TableParagraph"/>
              <w:spacing w:before="30"/>
              <w:ind w:left="57"/>
              <w:rPr>
                <w:b/>
                <w:sz w:val="20"/>
                <w:lang w:eastAsia="ja-JP"/>
              </w:rPr>
            </w:pPr>
            <w:r>
              <w:rPr>
                <w:b/>
                <w:sz w:val="13"/>
                <w:lang w:eastAsia="ja-JP"/>
              </w:rPr>
              <w:t>オフショア輸出ケーブル・</w:t>
            </w:r>
            <w:r>
              <w:rPr>
                <w:b/>
                <w:spacing w:val="-2"/>
                <w:sz w:val="13"/>
                <w:lang w:eastAsia="ja-JP"/>
              </w:rPr>
              <w:t>パラメーター</w:t>
            </w:r>
          </w:p>
        </w:tc>
      </w:tr>
      <w:tr w:rsidR="00816CF1" w14:paraId="4F56E4AB" w14:textId="77777777">
        <w:trPr>
          <w:trHeight w:val="290"/>
        </w:trPr>
        <w:tc>
          <w:tcPr>
            <w:tcW w:w="5826" w:type="dxa"/>
          </w:tcPr>
          <w:p w14:paraId="0B695E8E" w14:textId="77777777" w:rsidR="00816CF1" w:rsidRDefault="00B01A57">
            <w:pPr>
              <w:pStyle w:val="TableParagraph"/>
              <w:spacing w:before="30"/>
              <w:ind w:left="57"/>
              <w:rPr>
                <w:sz w:val="20"/>
              </w:rPr>
            </w:pPr>
            <w:proofErr w:type="spellStart"/>
            <w:r>
              <w:rPr>
                <w:spacing w:val="-2"/>
                <w:sz w:val="13"/>
              </w:rPr>
              <w:t>ケーブル本数</w:t>
            </w:r>
            <w:proofErr w:type="spellEnd"/>
          </w:p>
        </w:tc>
        <w:tc>
          <w:tcPr>
            <w:tcW w:w="1856" w:type="dxa"/>
          </w:tcPr>
          <w:p w14:paraId="645D1A2B" w14:textId="77777777" w:rsidR="00816CF1" w:rsidRDefault="00B01A57">
            <w:pPr>
              <w:pStyle w:val="TableParagraph"/>
              <w:spacing w:before="30"/>
              <w:ind w:left="10" w:right="3"/>
              <w:jc w:val="center"/>
              <w:rPr>
                <w:sz w:val="20"/>
              </w:rPr>
            </w:pPr>
            <w:r>
              <w:rPr>
                <w:spacing w:val="-10"/>
                <w:sz w:val="13"/>
              </w:rPr>
              <w:t>9</w:t>
            </w:r>
          </w:p>
        </w:tc>
        <w:tc>
          <w:tcPr>
            <w:tcW w:w="730" w:type="dxa"/>
          </w:tcPr>
          <w:p w14:paraId="62C1C061" w14:textId="77777777" w:rsidR="00816CF1" w:rsidRDefault="00816CF1">
            <w:pPr>
              <w:pStyle w:val="TableParagraph"/>
              <w:rPr>
                <w:rFonts w:ascii="Times New Roman"/>
                <w:sz w:val="20"/>
              </w:rPr>
            </w:pPr>
          </w:p>
        </w:tc>
        <w:tc>
          <w:tcPr>
            <w:tcW w:w="731" w:type="dxa"/>
          </w:tcPr>
          <w:p w14:paraId="3DFE447F" w14:textId="77777777" w:rsidR="00816CF1" w:rsidRDefault="00816CF1">
            <w:pPr>
              <w:pStyle w:val="TableParagraph"/>
              <w:rPr>
                <w:rFonts w:ascii="Times New Roman"/>
                <w:sz w:val="20"/>
              </w:rPr>
            </w:pPr>
          </w:p>
        </w:tc>
        <w:tc>
          <w:tcPr>
            <w:tcW w:w="731" w:type="dxa"/>
          </w:tcPr>
          <w:p w14:paraId="5E968E42" w14:textId="77777777" w:rsidR="00816CF1" w:rsidRDefault="00B01A57">
            <w:pPr>
              <w:pStyle w:val="TableParagraph"/>
              <w:spacing w:before="30"/>
              <w:ind w:left="49" w:right="35"/>
              <w:jc w:val="center"/>
              <w:rPr>
                <w:sz w:val="20"/>
              </w:rPr>
            </w:pPr>
            <w:r>
              <w:rPr>
                <w:spacing w:val="-10"/>
                <w:sz w:val="13"/>
              </w:rPr>
              <w:t>X</w:t>
            </w:r>
          </w:p>
        </w:tc>
        <w:tc>
          <w:tcPr>
            <w:tcW w:w="731" w:type="dxa"/>
          </w:tcPr>
          <w:p w14:paraId="50DC56D0" w14:textId="77777777" w:rsidR="00816CF1" w:rsidRDefault="00816CF1">
            <w:pPr>
              <w:pStyle w:val="TableParagraph"/>
              <w:rPr>
                <w:rFonts w:ascii="Times New Roman"/>
                <w:sz w:val="20"/>
              </w:rPr>
            </w:pPr>
          </w:p>
        </w:tc>
        <w:tc>
          <w:tcPr>
            <w:tcW w:w="732" w:type="dxa"/>
          </w:tcPr>
          <w:p w14:paraId="2FFB456D" w14:textId="77777777" w:rsidR="00816CF1" w:rsidRDefault="00816CF1">
            <w:pPr>
              <w:pStyle w:val="TableParagraph"/>
              <w:rPr>
                <w:rFonts w:ascii="Times New Roman"/>
                <w:sz w:val="20"/>
              </w:rPr>
            </w:pPr>
          </w:p>
        </w:tc>
        <w:tc>
          <w:tcPr>
            <w:tcW w:w="732" w:type="dxa"/>
          </w:tcPr>
          <w:p w14:paraId="55A33499" w14:textId="77777777" w:rsidR="00816CF1" w:rsidRDefault="00B01A57">
            <w:pPr>
              <w:pStyle w:val="TableParagraph"/>
              <w:spacing w:before="30"/>
              <w:ind w:left="53" w:right="34"/>
              <w:jc w:val="center"/>
              <w:rPr>
                <w:sz w:val="20"/>
              </w:rPr>
            </w:pPr>
            <w:r>
              <w:rPr>
                <w:spacing w:val="-10"/>
                <w:sz w:val="13"/>
              </w:rPr>
              <w:t>X</w:t>
            </w:r>
          </w:p>
        </w:tc>
        <w:tc>
          <w:tcPr>
            <w:tcW w:w="731" w:type="dxa"/>
          </w:tcPr>
          <w:p w14:paraId="7125AECA" w14:textId="77777777" w:rsidR="00816CF1" w:rsidRDefault="00B01A57">
            <w:pPr>
              <w:pStyle w:val="TableParagraph"/>
              <w:spacing w:before="30"/>
              <w:ind w:left="49" w:right="26"/>
              <w:jc w:val="center"/>
              <w:rPr>
                <w:sz w:val="20"/>
              </w:rPr>
            </w:pPr>
            <w:r>
              <w:rPr>
                <w:spacing w:val="-10"/>
                <w:sz w:val="13"/>
              </w:rPr>
              <w:t>X</w:t>
            </w:r>
          </w:p>
        </w:tc>
        <w:tc>
          <w:tcPr>
            <w:tcW w:w="732" w:type="dxa"/>
          </w:tcPr>
          <w:p w14:paraId="4DAF7A16" w14:textId="77777777" w:rsidR="00816CF1" w:rsidRDefault="00816CF1">
            <w:pPr>
              <w:pStyle w:val="TableParagraph"/>
              <w:rPr>
                <w:rFonts w:ascii="Times New Roman"/>
                <w:sz w:val="20"/>
              </w:rPr>
            </w:pPr>
          </w:p>
        </w:tc>
        <w:tc>
          <w:tcPr>
            <w:tcW w:w="731" w:type="dxa"/>
          </w:tcPr>
          <w:p w14:paraId="5FEB7DD3" w14:textId="77777777" w:rsidR="00816CF1" w:rsidRDefault="00816CF1">
            <w:pPr>
              <w:pStyle w:val="TableParagraph"/>
              <w:rPr>
                <w:rFonts w:ascii="Times New Roman"/>
                <w:sz w:val="20"/>
              </w:rPr>
            </w:pPr>
          </w:p>
        </w:tc>
        <w:tc>
          <w:tcPr>
            <w:tcW w:w="731" w:type="dxa"/>
          </w:tcPr>
          <w:p w14:paraId="6846EDB4" w14:textId="77777777" w:rsidR="00816CF1" w:rsidRDefault="00B01A57">
            <w:pPr>
              <w:pStyle w:val="TableParagraph"/>
              <w:spacing w:before="30"/>
              <w:ind w:left="49" w:right="20"/>
              <w:jc w:val="center"/>
              <w:rPr>
                <w:sz w:val="20"/>
              </w:rPr>
            </w:pPr>
            <w:r>
              <w:rPr>
                <w:spacing w:val="-10"/>
                <w:sz w:val="13"/>
              </w:rPr>
              <w:t>X</w:t>
            </w:r>
          </w:p>
        </w:tc>
        <w:tc>
          <w:tcPr>
            <w:tcW w:w="732" w:type="dxa"/>
          </w:tcPr>
          <w:p w14:paraId="0419FB5F" w14:textId="77777777" w:rsidR="00816CF1" w:rsidRDefault="00816CF1">
            <w:pPr>
              <w:pStyle w:val="TableParagraph"/>
              <w:rPr>
                <w:rFonts w:ascii="Times New Roman"/>
                <w:sz w:val="20"/>
              </w:rPr>
            </w:pPr>
          </w:p>
        </w:tc>
        <w:tc>
          <w:tcPr>
            <w:tcW w:w="732" w:type="dxa"/>
          </w:tcPr>
          <w:p w14:paraId="73CD0AFB" w14:textId="77777777" w:rsidR="00816CF1" w:rsidRDefault="00B01A57">
            <w:pPr>
              <w:pStyle w:val="TableParagraph"/>
              <w:spacing w:before="30"/>
              <w:ind w:left="53" w:right="21"/>
              <w:jc w:val="center"/>
              <w:rPr>
                <w:sz w:val="20"/>
              </w:rPr>
            </w:pPr>
            <w:r>
              <w:rPr>
                <w:spacing w:val="-10"/>
                <w:sz w:val="13"/>
              </w:rPr>
              <w:t>X</w:t>
            </w:r>
          </w:p>
        </w:tc>
        <w:tc>
          <w:tcPr>
            <w:tcW w:w="731" w:type="dxa"/>
          </w:tcPr>
          <w:p w14:paraId="1C2B241D" w14:textId="77777777" w:rsidR="00816CF1" w:rsidRDefault="00B01A57">
            <w:pPr>
              <w:pStyle w:val="TableParagraph"/>
              <w:spacing w:before="30"/>
              <w:ind w:left="49" w:right="13"/>
              <w:jc w:val="center"/>
              <w:rPr>
                <w:sz w:val="20"/>
              </w:rPr>
            </w:pPr>
            <w:r>
              <w:rPr>
                <w:spacing w:val="-10"/>
                <w:sz w:val="13"/>
              </w:rPr>
              <w:t>X</w:t>
            </w:r>
          </w:p>
        </w:tc>
        <w:tc>
          <w:tcPr>
            <w:tcW w:w="732" w:type="dxa"/>
          </w:tcPr>
          <w:p w14:paraId="3E1539C9" w14:textId="77777777" w:rsidR="00816CF1" w:rsidRDefault="00816CF1">
            <w:pPr>
              <w:pStyle w:val="TableParagraph"/>
              <w:rPr>
                <w:rFonts w:ascii="Times New Roman"/>
                <w:sz w:val="20"/>
              </w:rPr>
            </w:pPr>
          </w:p>
        </w:tc>
        <w:tc>
          <w:tcPr>
            <w:tcW w:w="732" w:type="dxa"/>
          </w:tcPr>
          <w:p w14:paraId="4F56B846" w14:textId="77777777" w:rsidR="00816CF1" w:rsidRDefault="00816CF1">
            <w:pPr>
              <w:pStyle w:val="TableParagraph"/>
              <w:rPr>
                <w:rFonts w:ascii="Times New Roman"/>
                <w:sz w:val="20"/>
              </w:rPr>
            </w:pPr>
          </w:p>
        </w:tc>
        <w:tc>
          <w:tcPr>
            <w:tcW w:w="731" w:type="dxa"/>
          </w:tcPr>
          <w:p w14:paraId="4CE8309E" w14:textId="77777777" w:rsidR="00816CF1" w:rsidRDefault="00B01A57">
            <w:pPr>
              <w:pStyle w:val="TableParagraph"/>
              <w:spacing w:before="30"/>
              <w:ind w:left="49" w:right="7"/>
              <w:jc w:val="center"/>
              <w:rPr>
                <w:sz w:val="20"/>
              </w:rPr>
            </w:pPr>
            <w:r>
              <w:rPr>
                <w:spacing w:val="-10"/>
                <w:sz w:val="13"/>
              </w:rPr>
              <w:t>X</w:t>
            </w:r>
          </w:p>
        </w:tc>
        <w:tc>
          <w:tcPr>
            <w:tcW w:w="732" w:type="dxa"/>
          </w:tcPr>
          <w:p w14:paraId="029DF96A" w14:textId="77777777" w:rsidR="00816CF1" w:rsidRDefault="00816CF1">
            <w:pPr>
              <w:pStyle w:val="TableParagraph"/>
              <w:rPr>
                <w:rFonts w:ascii="Times New Roman"/>
                <w:sz w:val="20"/>
              </w:rPr>
            </w:pPr>
          </w:p>
        </w:tc>
        <w:tc>
          <w:tcPr>
            <w:tcW w:w="731" w:type="dxa"/>
          </w:tcPr>
          <w:p w14:paraId="01760D16" w14:textId="77777777" w:rsidR="00816CF1" w:rsidRDefault="00B01A57">
            <w:pPr>
              <w:pStyle w:val="TableParagraph"/>
              <w:spacing w:before="30"/>
              <w:ind w:left="49" w:right="2"/>
              <w:jc w:val="center"/>
              <w:rPr>
                <w:sz w:val="20"/>
              </w:rPr>
            </w:pPr>
            <w:r>
              <w:rPr>
                <w:spacing w:val="-10"/>
                <w:sz w:val="13"/>
              </w:rPr>
              <w:t>X</w:t>
            </w:r>
          </w:p>
        </w:tc>
        <w:tc>
          <w:tcPr>
            <w:tcW w:w="732" w:type="dxa"/>
          </w:tcPr>
          <w:p w14:paraId="28E0B39A" w14:textId="77777777" w:rsidR="00816CF1" w:rsidRDefault="00816CF1">
            <w:pPr>
              <w:pStyle w:val="TableParagraph"/>
              <w:rPr>
                <w:rFonts w:ascii="Times New Roman"/>
                <w:sz w:val="20"/>
              </w:rPr>
            </w:pPr>
          </w:p>
        </w:tc>
      </w:tr>
      <w:tr w:rsidR="00816CF1" w14:paraId="60313745" w14:textId="77777777">
        <w:trPr>
          <w:trHeight w:val="290"/>
        </w:trPr>
        <w:tc>
          <w:tcPr>
            <w:tcW w:w="5826" w:type="dxa"/>
          </w:tcPr>
          <w:p w14:paraId="538F56FD" w14:textId="77777777" w:rsidR="00816CF1" w:rsidRDefault="00B01A57">
            <w:pPr>
              <w:pStyle w:val="TableParagraph"/>
              <w:spacing w:before="30"/>
              <w:ind w:left="57"/>
              <w:rPr>
                <w:sz w:val="20"/>
                <w:lang w:eastAsia="ja-JP"/>
              </w:rPr>
            </w:pPr>
            <w:r>
              <w:rPr>
                <w:sz w:val="13"/>
                <w:lang w:eastAsia="ja-JP"/>
              </w:rPr>
              <w:t>ケーブル総延長</w:t>
            </w:r>
            <w:r>
              <w:rPr>
                <w:spacing w:val="-2"/>
                <w:sz w:val="13"/>
                <w:lang w:eastAsia="ja-JP"/>
              </w:rPr>
              <w:t>（マイル）</w:t>
            </w:r>
          </w:p>
        </w:tc>
        <w:tc>
          <w:tcPr>
            <w:tcW w:w="1856" w:type="dxa"/>
          </w:tcPr>
          <w:p w14:paraId="3D09086B" w14:textId="77777777" w:rsidR="00816CF1" w:rsidRDefault="00B01A57">
            <w:pPr>
              <w:pStyle w:val="TableParagraph"/>
              <w:spacing w:before="30"/>
              <w:ind w:left="10" w:right="2"/>
              <w:jc w:val="center"/>
              <w:rPr>
                <w:sz w:val="20"/>
              </w:rPr>
            </w:pPr>
            <w:r>
              <w:rPr>
                <w:spacing w:val="-2"/>
                <w:sz w:val="13"/>
              </w:rPr>
              <w:t>337.9</w:t>
            </w:r>
          </w:p>
        </w:tc>
        <w:tc>
          <w:tcPr>
            <w:tcW w:w="730" w:type="dxa"/>
          </w:tcPr>
          <w:p w14:paraId="1E94C8EA" w14:textId="77777777" w:rsidR="00816CF1" w:rsidRDefault="00B01A57">
            <w:pPr>
              <w:pStyle w:val="TableParagraph"/>
              <w:spacing w:before="30"/>
              <w:ind w:left="12" w:right="1"/>
              <w:jc w:val="center"/>
              <w:rPr>
                <w:sz w:val="20"/>
              </w:rPr>
            </w:pPr>
            <w:r>
              <w:rPr>
                <w:spacing w:val="-10"/>
                <w:sz w:val="13"/>
              </w:rPr>
              <w:t>X</w:t>
            </w:r>
          </w:p>
        </w:tc>
        <w:tc>
          <w:tcPr>
            <w:tcW w:w="731" w:type="dxa"/>
          </w:tcPr>
          <w:p w14:paraId="4CEC7CE4" w14:textId="77777777" w:rsidR="00816CF1" w:rsidRDefault="00816CF1">
            <w:pPr>
              <w:pStyle w:val="TableParagraph"/>
              <w:rPr>
                <w:rFonts w:ascii="Times New Roman"/>
                <w:sz w:val="20"/>
              </w:rPr>
            </w:pPr>
          </w:p>
        </w:tc>
        <w:tc>
          <w:tcPr>
            <w:tcW w:w="731" w:type="dxa"/>
          </w:tcPr>
          <w:p w14:paraId="27802666" w14:textId="77777777" w:rsidR="00816CF1" w:rsidRDefault="00B01A57">
            <w:pPr>
              <w:pStyle w:val="TableParagraph"/>
              <w:spacing w:before="30"/>
              <w:ind w:left="49" w:right="36"/>
              <w:jc w:val="center"/>
              <w:rPr>
                <w:sz w:val="20"/>
              </w:rPr>
            </w:pPr>
            <w:r>
              <w:rPr>
                <w:spacing w:val="-10"/>
                <w:sz w:val="13"/>
              </w:rPr>
              <w:t>X</w:t>
            </w:r>
          </w:p>
        </w:tc>
        <w:tc>
          <w:tcPr>
            <w:tcW w:w="731" w:type="dxa"/>
          </w:tcPr>
          <w:p w14:paraId="7A4DDC49" w14:textId="77777777" w:rsidR="00816CF1" w:rsidRDefault="00816CF1">
            <w:pPr>
              <w:pStyle w:val="TableParagraph"/>
              <w:rPr>
                <w:rFonts w:ascii="Times New Roman"/>
                <w:sz w:val="20"/>
              </w:rPr>
            </w:pPr>
          </w:p>
        </w:tc>
        <w:tc>
          <w:tcPr>
            <w:tcW w:w="732" w:type="dxa"/>
          </w:tcPr>
          <w:p w14:paraId="1808D66E" w14:textId="77777777" w:rsidR="00816CF1" w:rsidRDefault="00816CF1">
            <w:pPr>
              <w:pStyle w:val="TableParagraph"/>
              <w:rPr>
                <w:rFonts w:ascii="Times New Roman"/>
                <w:sz w:val="20"/>
              </w:rPr>
            </w:pPr>
          </w:p>
        </w:tc>
        <w:tc>
          <w:tcPr>
            <w:tcW w:w="732" w:type="dxa"/>
          </w:tcPr>
          <w:p w14:paraId="261701D2" w14:textId="77777777" w:rsidR="00816CF1" w:rsidRDefault="00B01A57">
            <w:pPr>
              <w:pStyle w:val="TableParagraph"/>
              <w:spacing w:before="30"/>
              <w:ind w:left="53" w:right="34"/>
              <w:jc w:val="center"/>
              <w:rPr>
                <w:sz w:val="20"/>
              </w:rPr>
            </w:pPr>
            <w:r>
              <w:rPr>
                <w:spacing w:val="-10"/>
                <w:sz w:val="13"/>
              </w:rPr>
              <w:t>X</w:t>
            </w:r>
          </w:p>
        </w:tc>
        <w:tc>
          <w:tcPr>
            <w:tcW w:w="731" w:type="dxa"/>
          </w:tcPr>
          <w:p w14:paraId="5BAD902E" w14:textId="77777777" w:rsidR="00816CF1" w:rsidRDefault="00B01A57">
            <w:pPr>
              <w:pStyle w:val="TableParagraph"/>
              <w:spacing w:before="30"/>
              <w:ind w:left="49" w:right="27"/>
              <w:jc w:val="center"/>
              <w:rPr>
                <w:sz w:val="20"/>
              </w:rPr>
            </w:pPr>
            <w:r>
              <w:rPr>
                <w:spacing w:val="-10"/>
                <w:sz w:val="13"/>
              </w:rPr>
              <w:t>X</w:t>
            </w:r>
          </w:p>
        </w:tc>
        <w:tc>
          <w:tcPr>
            <w:tcW w:w="732" w:type="dxa"/>
          </w:tcPr>
          <w:p w14:paraId="2C812C13" w14:textId="77777777" w:rsidR="00816CF1" w:rsidRDefault="00816CF1">
            <w:pPr>
              <w:pStyle w:val="TableParagraph"/>
              <w:rPr>
                <w:rFonts w:ascii="Times New Roman"/>
                <w:sz w:val="20"/>
              </w:rPr>
            </w:pPr>
          </w:p>
        </w:tc>
        <w:tc>
          <w:tcPr>
            <w:tcW w:w="731" w:type="dxa"/>
          </w:tcPr>
          <w:p w14:paraId="728495F0" w14:textId="77777777" w:rsidR="00816CF1" w:rsidRDefault="00816CF1">
            <w:pPr>
              <w:pStyle w:val="TableParagraph"/>
              <w:rPr>
                <w:rFonts w:ascii="Times New Roman"/>
                <w:sz w:val="20"/>
              </w:rPr>
            </w:pPr>
          </w:p>
        </w:tc>
        <w:tc>
          <w:tcPr>
            <w:tcW w:w="731" w:type="dxa"/>
          </w:tcPr>
          <w:p w14:paraId="63790B80" w14:textId="77777777" w:rsidR="00816CF1" w:rsidRDefault="00B01A57">
            <w:pPr>
              <w:pStyle w:val="TableParagraph"/>
              <w:spacing w:before="30"/>
              <w:ind w:left="49" w:right="20"/>
              <w:jc w:val="center"/>
              <w:rPr>
                <w:sz w:val="20"/>
              </w:rPr>
            </w:pPr>
            <w:r>
              <w:rPr>
                <w:spacing w:val="-10"/>
                <w:sz w:val="13"/>
              </w:rPr>
              <w:t>X</w:t>
            </w:r>
          </w:p>
        </w:tc>
        <w:tc>
          <w:tcPr>
            <w:tcW w:w="732" w:type="dxa"/>
          </w:tcPr>
          <w:p w14:paraId="35BB1C52" w14:textId="77777777" w:rsidR="00816CF1" w:rsidRDefault="00816CF1">
            <w:pPr>
              <w:pStyle w:val="TableParagraph"/>
              <w:rPr>
                <w:rFonts w:ascii="Times New Roman"/>
                <w:sz w:val="20"/>
              </w:rPr>
            </w:pPr>
          </w:p>
        </w:tc>
        <w:tc>
          <w:tcPr>
            <w:tcW w:w="732" w:type="dxa"/>
          </w:tcPr>
          <w:p w14:paraId="663A4210" w14:textId="77777777" w:rsidR="00816CF1" w:rsidRDefault="00B01A57">
            <w:pPr>
              <w:pStyle w:val="TableParagraph"/>
              <w:spacing w:before="30"/>
              <w:ind w:left="53" w:right="21"/>
              <w:jc w:val="center"/>
              <w:rPr>
                <w:sz w:val="20"/>
              </w:rPr>
            </w:pPr>
            <w:r>
              <w:rPr>
                <w:spacing w:val="-10"/>
                <w:sz w:val="13"/>
              </w:rPr>
              <w:t>X</w:t>
            </w:r>
          </w:p>
        </w:tc>
        <w:tc>
          <w:tcPr>
            <w:tcW w:w="731" w:type="dxa"/>
          </w:tcPr>
          <w:p w14:paraId="64055C91" w14:textId="77777777" w:rsidR="00816CF1" w:rsidRDefault="00B01A57">
            <w:pPr>
              <w:pStyle w:val="TableParagraph"/>
              <w:spacing w:before="30"/>
              <w:ind w:left="49" w:right="14"/>
              <w:jc w:val="center"/>
              <w:rPr>
                <w:sz w:val="20"/>
              </w:rPr>
            </w:pPr>
            <w:r>
              <w:rPr>
                <w:spacing w:val="-10"/>
                <w:sz w:val="13"/>
              </w:rPr>
              <w:t>X</w:t>
            </w:r>
          </w:p>
        </w:tc>
        <w:tc>
          <w:tcPr>
            <w:tcW w:w="732" w:type="dxa"/>
          </w:tcPr>
          <w:p w14:paraId="3CBD1113" w14:textId="77777777" w:rsidR="00816CF1" w:rsidRDefault="00B01A57">
            <w:pPr>
              <w:pStyle w:val="TableParagraph"/>
              <w:spacing w:before="30"/>
              <w:ind w:left="53" w:right="17"/>
              <w:jc w:val="center"/>
              <w:rPr>
                <w:sz w:val="20"/>
              </w:rPr>
            </w:pPr>
            <w:r>
              <w:rPr>
                <w:spacing w:val="-10"/>
                <w:sz w:val="13"/>
              </w:rPr>
              <w:t>X</w:t>
            </w:r>
          </w:p>
        </w:tc>
        <w:tc>
          <w:tcPr>
            <w:tcW w:w="732" w:type="dxa"/>
          </w:tcPr>
          <w:p w14:paraId="3C44DD0B" w14:textId="77777777" w:rsidR="00816CF1" w:rsidRDefault="00B01A57">
            <w:pPr>
              <w:pStyle w:val="TableParagraph"/>
              <w:spacing w:before="30"/>
              <w:ind w:left="53" w:right="14"/>
              <w:jc w:val="center"/>
              <w:rPr>
                <w:sz w:val="20"/>
              </w:rPr>
            </w:pPr>
            <w:r>
              <w:rPr>
                <w:spacing w:val="-10"/>
                <w:sz w:val="13"/>
              </w:rPr>
              <w:t>X</w:t>
            </w:r>
          </w:p>
        </w:tc>
        <w:tc>
          <w:tcPr>
            <w:tcW w:w="731" w:type="dxa"/>
          </w:tcPr>
          <w:p w14:paraId="38E0D25A" w14:textId="77777777" w:rsidR="00816CF1" w:rsidRDefault="00B01A57">
            <w:pPr>
              <w:pStyle w:val="TableParagraph"/>
              <w:spacing w:before="30"/>
              <w:ind w:left="49" w:right="7"/>
              <w:jc w:val="center"/>
              <w:rPr>
                <w:sz w:val="20"/>
              </w:rPr>
            </w:pPr>
            <w:r>
              <w:rPr>
                <w:spacing w:val="-10"/>
                <w:sz w:val="13"/>
              </w:rPr>
              <w:t>X</w:t>
            </w:r>
          </w:p>
        </w:tc>
        <w:tc>
          <w:tcPr>
            <w:tcW w:w="732" w:type="dxa"/>
          </w:tcPr>
          <w:p w14:paraId="23F29AFE" w14:textId="77777777" w:rsidR="00816CF1" w:rsidRDefault="00816CF1">
            <w:pPr>
              <w:pStyle w:val="TableParagraph"/>
              <w:rPr>
                <w:rFonts w:ascii="Times New Roman"/>
                <w:sz w:val="20"/>
              </w:rPr>
            </w:pPr>
          </w:p>
        </w:tc>
        <w:tc>
          <w:tcPr>
            <w:tcW w:w="731" w:type="dxa"/>
          </w:tcPr>
          <w:p w14:paraId="2D30C303" w14:textId="77777777" w:rsidR="00816CF1" w:rsidRDefault="00B01A57">
            <w:pPr>
              <w:pStyle w:val="TableParagraph"/>
              <w:spacing w:before="30"/>
              <w:ind w:left="49" w:right="2"/>
              <w:jc w:val="center"/>
              <w:rPr>
                <w:sz w:val="20"/>
              </w:rPr>
            </w:pPr>
            <w:r>
              <w:rPr>
                <w:spacing w:val="-10"/>
                <w:sz w:val="13"/>
              </w:rPr>
              <w:t>X</w:t>
            </w:r>
          </w:p>
        </w:tc>
        <w:tc>
          <w:tcPr>
            <w:tcW w:w="732" w:type="dxa"/>
          </w:tcPr>
          <w:p w14:paraId="42B62188" w14:textId="77777777" w:rsidR="00816CF1" w:rsidRDefault="00816CF1">
            <w:pPr>
              <w:pStyle w:val="TableParagraph"/>
              <w:rPr>
                <w:rFonts w:ascii="Times New Roman"/>
                <w:sz w:val="20"/>
              </w:rPr>
            </w:pPr>
          </w:p>
        </w:tc>
      </w:tr>
      <w:tr w:rsidR="00816CF1" w14:paraId="1B1047DC" w14:textId="77777777">
        <w:trPr>
          <w:trHeight w:val="289"/>
        </w:trPr>
        <w:tc>
          <w:tcPr>
            <w:tcW w:w="5826" w:type="dxa"/>
          </w:tcPr>
          <w:p w14:paraId="5B223C3D" w14:textId="77777777" w:rsidR="00816CF1" w:rsidRDefault="00B01A57">
            <w:pPr>
              <w:pStyle w:val="TableParagraph"/>
              <w:spacing w:before="30"/>
              <w:ind w:left="57"/>
              <w:rPr>
                <w:sz w:val="20"/>
              </w:rPr>
            </w:pPr>
            <w:proofErr w:type="spellStart"/>
            <w:r>
              <w:rPr>
                <w:sz w:val="13"/>
              </w:rPr>
              <w:t>動作電圧</w:t>
            </w:r>
            <w:proofErr w:type="spellEnd"/>
            <w:r>
              <w:rPr>
                <w:sz w:val="13"/>
              </w:rPr>
              <w:t xml:space="preserve"> </w:t>
            </w:r>
            <w:r>
              <w:rPr>
                <w:spacing w:val="-4"/>
                <w:sz w:val="13"/>
              </w:rPr>
              <w:t>(kV)</w:t>
            </w:r>
          </w:p>
        </w:tc>
        <w:tc>
          <w:tcPr>
            <w:tcW w:w="1856" w:type="dxa"/>
          </w:tcPr>
          <w:p w14:paraId="4B6DD8C2" w14:textId="77777777" w:rsidR="00816CF1" w:rsidRDefault="00B01A57">
            <w:pPr>
              <w:pStyle w:val="TableParagraph"/>
              <w:spacing w:before="30"/>
              <w:ind w:left="10"/>
              <w:jc w:val="center"/>
              <w:rPr>
                <w:sz w:val="20"/>
              </w:rPr>
            </w:pPr>
            <w:r>
              <w:rPr>
                <w:spacing w:val="-5"/>
                <w:sz w:val="13"/>
              </w:rPr>
              <w:t>230</w:t>
            </w:r>
          </w:p>
        </w:tc>
        <w:tc>
          <w:tcPr>
            <w:tcW w:w="730" w:type="dxa"/>
          </w:tcPr>
          <w:p w14:paraId="50217A32" w14:textId="77777777" w:rsidR="00816CF1" w:rsidRDefault="00816CF1">
            <w:pPr>
              <w:pStyle w:val="TableParagraph"/>
              <w:rPr>
                <w:rFonts w:ascii="Times New Roman"/>
                <w:sz w:val="20"/>
              </w:rPr>
            </w:pPr>
          </w:p>
        </w:tc>
        <w:tc>
          <w:tcPr>
            <w:tcW w:w="731" w:type="dxa"/>
          </w:tcPr>
          <w:p w14:paraId="2F59A356" w14:textId="77777777" w:rsidR="00816CF1" w:rsidRDefault="00816CF1">
            <w:pPr>
              <w:pStyle w:val="TableParagraph"/>
              <w:rPr>
                <w:rFonts w:ascii="Times New Roman"/>
                <w:sz w:val="20"/>
              </w:rPr>
            </w:pPr>
          </w:p>
        </w:tc>
        <w:tc>
          <w:tcPr>
            <w:tcW w:w="731" w:type="dxa"/>
          </w:tcPr>
          <w:p w14:paraId="1CDBE58C" w14:textId="77777777" w:rsidR="00816CF1" w:rsidRDefault="00B01A57">
            <w:pPr>
              <w:pStyle w:val="TableParagraph"/>
              <w:spacing w:before="30"/>
              <w:ind w:left="49" w:right="35"/>
              <w:jc w:val="center"/>
              <w:rPr>
                <w:sz w:val="20"/>
              </w:rPr>
            </w:pPr>
            <w:r>
              <w:rPr>
                <w:spacing w:val="-10"/>
                <w:sz w:val="13"/>
              </w:rPr>
              <w:t>X</w:t>
            </w:r>
          </w:p>
        </w:tc>
        <w:tc>
          <w:tcPr>
            <w:tcW w:w="731" w:type="dxa"/>
          </w:tcPr>
          <w:p w14:paraId="3B01F464" w14:textId="77777777" w:rsidR="00816CF1" w:rsidRDefault="00816CF1">
            <w:pPr>
              <w:pStyle w:val="TableParagraph"/>
              <w:rPr>
                <w:rFonts w:ascii="Times New Roman"/>
                <w:sz w:val="20"/>
              </w:rPr>
            </w:pPr>
          </w:p>
        </w:tc>
        <w:tc>
          <w:tcPr>
            <w:tcW w:w="732" w:type="dxa"/>
          </w:tcPr>
          <w:p w14:paraId="55097393" w14:textId="77777777" w:rsidR="00816CF1" w:rsidRDefault="00816CF1">
            <w:pPr>
              <w:pStyle w:val="TableParagraph"/>
              <w:rPr>
                <w:rFonts w:ascii="Times New Roman"/>
                <w:sz w:val="20"/>
              </w:rPr>
            </w:pPr>
          </w:p>
        </w:tc>
        <w:tc>
          <w:tcPr>
            <w:tcW w:w="732" w:type="dxa"/>
          </w:tcPr>
          <w:p w14:paraId="66A3A0AC" w14:textId="77777777" w:rsidR="00816CF1" w:rsidRDefault="00B01A57">
            <w:pPr>
              <w:pStyle w:val="TableParagraph"/>
              <w:spacing w:before="30"/>
              <w:ind w:left="53" w:right="34"/>
              <w:jc w:val="center"/>
              <w:rPr>
                <w:sz w:val="20"/>
              </w:rPr>
            </w:pPr>
            <w:r>
              <w:rPr>
                <w:spacing w:val="-10"/>
                <w:sz w:val="13"/>
              </w:rPr>
              <w:t>X</w:t>
            </w:r>
          </w:p>
        </w:tc>
        <w:tc>
          <w:tcPr>
            <w:tcW w:w="731" w:type="dxa"/>
          </w:tcPr>
          <w:p w14:paraId="2E57D142" w14:textId="77777777" w:rsidR="00816CF1" w:rsidRDefault="00816CF1">
            <w:pPr>
              <w:pStyle w:val="TableParagraph"/>
              <w:rPr>
                <w:rFonts w:ascii="Times New Roman"/>
                <w:sz w:val="20"/>
              </w:rPr>
            </w:pPr>
          </w:p>
        </w:tc>
        <w:tc>
          <w:tcPr>
            <w:tcW w:w="732" w:type="dxa"/>
          </w:tcPr>
          <w:p w14:paraId="7A03A498" w14:textId="77777777" w:rsidR="00816CF1" w:rsidRDefault="00816CF1">
            <w:pPr>
              <w:pStyle w:val="TableParagraph"/>
              <w:rPr>
                <w:rFonts w:ascii="Times New Roman"/>
                <w:sz w:val="20"/>
              </w:rPr>
            </w:pPr>
          </w:p>
        </w:tc>
        <w:tc>
          <w:tcPr>
            <w:tcW w:w="731" w:type="dxa"/>
          </w:tcPr>
          <w:p w14:paraId="78CE5054" w14:textId="77777777" w:rsidR="00816CF1" w:rsidRDefault="00816CF1">
            <w:pPr>
              <w:pStyle w:val="TableParagraph"/>
              <w:rPr>
                <w:rFonts w:ascii="Times New Roman"/>
                <w:sz w:val="20"/>
              </w:rPr>
            </w:pPr>
          </w:p>
        </w:tc>
        <w:tc>
          <w:tcPr>
            <w:tcW w:w="731" w:type="dxa"/>
          </w:tcPr>
          <w:p w14:paraId="1DECA320" w14:textId="77777777" w:rsidR="00816CF1" w:rsidRDefault="00B01A57">
            <w:pPr>
              <w:pStyle w:val="TableParagraph"/>
              <w:spacing w:before="30"/>
              <w:ind w:left="49" w:right="20"/>
              <w:jc w:val="center"/>
              <w:rPr>
                <w:sz w:val="20"/>
              </w:rPr>
            </w:pPr>
            <w:r>
              <w:rPr>
                <w:spacing w:val="-10"/>
                <w:sz w:val="13"/>
              </w:rPr>
              <w:t>X</w:t>
            </w:r>
          </w:p>
        </w:tc>
        <w:tc>
          <w:tcPr>
            <w:tcW w:w="732" w:type="dxa"/>
          </w:tcPr>
          <w:p w14:paraId="1A3AB8CD" w14:textId="77777777" w:rsidR="00816CF1" w:rsidRDefault="00816CF1">
            <w:pPr>
              <w:pStyle w:val="TableParagraph"/>
              <w:rPr>
                <w:rFonts w:ascii="Times New Roman"/>
                <w:sz w:val="20"/>
              </w:rPr>
            </w:pPr>
          </w:p>
        </w:tc>
        <w:tc>
          <w:tcPr>
            <w:tcW w:w="732" w:type="dxa"/>
          </w:tcPr>
          <w:p w14:paraId="59D05076" w14:textId="77777777" w:rsidR="00816CF1" w:rsidRDefault="00B01A57">
            <w:pPr>
              <w:pStyle w:val="TableParagraph"/>
              <w:spacing w:before="30"/>
              <w:ind w:left="53" w:right="20"/>
              <w:jc w:val="center"/>
              <w:rPr>
                <w:sz w:val="20"/>
              </w:rPr>
            </w:pPr>
            <w:r>
              <w:rPr>
                <w:spacing w:val="-10"/>
                <w:sz w:val="13"/>
              </w:rPr>
              <w:t>X</w:t>
            </w:r>
          </w:p>
        </w:tc>
        <w:tc>
          <w:tcPr>
            <w:tcW w:w="731" w:type="dxa"/>
          </w:tcPr>
          <w:p w14:paraId="27AB9D5B" w14:textId="77777777" w:rsidR="00816CF1" w:rsidRDefault="00B01A57">
            <w:pPr>
              <w:pStyle w:val="TableParagraph"/>
              <w:spacing w:before="30"/>
              <w:ind w:left="49" w:right="13"/>
              <w:jc w:val="center"/>
              <w:rPr>
                <w:sz w:val="20"/>
              </w:rPr>
            </w:pPr>
            <w:r>
              <w:rPr>
                <w:spacing w:val="-10"/>
                <w:sz w:val="13"/>
              </w:rPr>
              <w:t>X</w:t>
            </w:r>
          </w:p>
        </w:tc>
        <w:tc>
          <w:tcPr>
            <w:tcW w:w="732" w:type="dxa"/>
          </w:tcPr>
          <w:p w14:paraId="7DC06167" w14:textId="77777777" w:rsidR="00816CF1" w:rsidRDefault="00816CF1">
            <w:pPr>
              <w:pStyle w:val="TableParagraph"/>
              <w:rPr>
                <w:rFonts w:ascii="Times New Roman"/>
                <w:sz w:val="20"/>
              </w:rPr>
            </w:pPr>
          </w:p>
        </w:tc>
        <w:tc>
          <w:tcPr>
            <w:tcW w:w="732" w:type="dxa"/>
          </w:tcPr>
          <w:p w14:paraId="5865B935" w14:textId="77777777" w:rsidR="00816CF1" w:rsidRDefault="00816CF1">
            <w:pPr>
              <w:pStyle w:val="TableParagraph"/>
              <w:rPr>
                <w:rFonts w:ascii="Times New Roman"/>
                <w:sz w:val="20"/>
              </w:rPr>
            </w:pPr>
          </w:p>
        </w:tc>
        <w:tc>
          <w:tcPr>
            <w:tcW w:w="731" w:type="dxa"/>
          </w:tcPr>
          <w:p w14:paraId="517F0BC8" w14:textId="77777777" w:rsidR="00816CF1" w:rsidRDefault="00B01A57">
            <w:pPr>
              <w:pStyle w:val="TableParagraph"/>
              <w:spacing w:before="30"/>
              <w:ind w:left="49" w:right="6"/>
              <w:jc w:val="center"/>
              <w:rPr>
                <w:sz w:val="20"/>
              </w:rPr>
            </w:pPr>
            <w:r>
              <w:rPr>
                <w:spacing w:val="-10"/>
                <w:sz w:val="13"/>
              </w:rPr>
              <w:t>X</w:t>
            </w:r>
          </w:p>
        </w:tc>
        <w:tc>
          <w:tcPr>
            <w:tcW w:w="732" w:type="dxa"/>
          </w:tcPr>
          <w:p w14:paraId="11F3D638" w14:textId="77777777" w:rsidR="00816CF1" w:rsidRDefault="00816CF1">
            <w:pPr>
              <w:pStyle w:val="TableParagraph"/>
              <w:rPr>
                <w:rFonts w:ascii="Times New Roman"/>
                <w:sz w:val="20"/>
              </w:rPr>
            </w:pPr>
          </w:p>
        </w:tc>
        <w:tc>
          <w:tcPr>
            <w:tcW w:w="731" w:type="dxa"/>
          </w:tcPr>
          <w:p w14:paraId="526DDEA9" w14:textId="77777777" w:rsidR="00816CF1" w:rsidRDefault="00B01A57">
            <w:pPr>
              <w:pStyle w:val="TableParagraph"/>
              <w:spacing w:before="30"/>
              <w:ind w:left="49" w:right="2"/>
              <w:jc w:val="center"/>
              <w:rPr>
                <w:sz w:val="20"/>
              </w:rPr>
            </w:pPr>
            <w:r>
              <w:rPr>
                <w:spacing w:val="-10"/>
                <w:sz w:val="13"/>
              </w:rPr>
              <w:t>X</w:t>
            </w:r>
          </w:p>
        </w:tc>
        <w:tc>
          <w:tcPr>
            <w:tcW w:w="732" w:type="dxa"/>
          </w:tcPr>
          <w:p w14:paraId="5C03DBB3" w14:textId="77777777" w:rsidR="00816CF1" w:rsidRDefault="00816CF1">
            <w:pPr>
              <w:pStyle w:val="TableParagraph"/>
              <w:rPr>
                <w:rFonts w:ascii="Times New Roman"/>
                <w:sz w:val="20"/>
              </w:rPr>
            </w:pPr>
          </w:p>
        </w:tc>
      </w:tr>
      <w:tr w:rsidR="00816CF1" w14:paraId="545D29D9" w14:textId="77777777">
        <w:trPr>
          <w:trHeight w:val="290"/>
        </w:trPr>
        <w:tc>
          <w:tcPr>
            <w:tcW w:w="5826" w:type="dxa"/>
          </w:tcPr>
          <w:p w14:paraId="5AA170A0" w14:textId="77777777" w:rsidR="00816CF1" w:rsidRDefault="00B01A57">
            <w:pPr>
              <w:pStyle w:val="TableParagraph"/>
              <w:spacing w:before="30"/>
              <w:ind w:left="57"/>
              <w:rPr>
                <w:sz w:val="20"/>
                <w:lang w:eastAsia="ja-JP"/>
              </w:rPr>
            </w:pPr>
            <w:r>
              <w:rPr>
                <w:sz w:val="13"/>
                <w:lang w:eastAsia="ja-JP"/>
              </w:rPr>
              <w:t>ケーブル径</w:t>
            </w:r>
            <w:r>
              <w:rPr>
                <w:spacing w:val="-2"/>
                <w:sz w:val="13"/>
                <w:lang w:eastAsia="ja-JP"/>
              </w:rPr>
              <w:t>（インチ）</w:t>
            </w:r>
          </w:p>
        </w:tc>
        <w:tc>
          <w:tcPr>
            <w:tcW w:w="1856" w:type="dxa"/>
          </w:tcPr>
          <w:p w14:paraId="7E6AA2AE" w14:textId="77777777" w:rsidR="00816CF1" w:rsidRDefault="00B01A57">
            <w:pPr>
              <w:pStyle w:val="TableParagraph"/>
              <w:spacing w:before="30"/>
              <w:ind w:left="10" w:right="1"/>
              <w:jc w:val="center"/>
              <w:rPr>
                <w:sz w:val="20"/>
              </w:rPr>
            </w:pPr>
            <w:r>
              <w:rPr>
                <w:spacing w:val="-4"/>
                <w:sz w:val="13"/>
              </w:rPr>
              <w:t>11.4</w:t>
            </w:r>
          </w:p>
        </w:tc>
        <w:tc>
          <w:tcPr>
            <w:tcW w:w="730" w:type="dxa"/>
          </w:tcPr>
          <w:p w14:paraId="5BEFF761" w14:textId="77777777" w:rsidR="00816CF1" w:rsidRDefault="00816CF1">
            <w:pPr>
              <w:pStyle w:val="TableParagraph"/>
              <w:rPr>
                <w:rFonts w:ascii="Times New Roman"/>
                <w:sz w:val="20"/>
              </w:rPr>
            </w:pPr>
          </w:p>
        </w:tc>
        <w:tc>
          <w:tcPr>
            <w:tcW w:w="731" w:type="dxa"/>
          </w:tcPr>
          <w:p w14:paraId="1FF21BFB" w14:textId="77777777" w:rsidR="00816CF1" w:rsidRDefault="00816CF1">
            <w:pPr>
              <w:pStyle w:val="TableParagraph"/>
              <w:rPr>
                <w:rFonts w:ascii="Times New Roman"/>
                <w:sz w:val="20"/>
              </w:rPr>
            </w:pPr>
          </w:p>
        </w:tc>
        <w:tc>
          <w:tcPr>
            <w:tcW w:w="731" w:type="dxa"/>
          </w:tcPr>
          <w:p w14:paraId="26283A8F" w14:textId="77777777" w:rsidR="00816CF1" w:rsidRDefault="00B01A57">
            <w:pPr>
              <w:pStyle w:val="TableParagraph"/>
              <w:spacing w:before="30"/>
              <w:ind w:left="49" w:right="36"/>
              <w:jc w:val="center"/>
              <w:rPr>
                <w:sz w:val="20"/>
              </w:rPr>
            </w:pPr>
            <w:r>
              <w:rPr>
                <w:spacing w:val="-10"/>
                <w:sz w:val="13"/>
              </w:rPr>
              <w:t>X</w:t>
            </w:r>
          </w:p>
        </w:tc>
        <w:tc>
          <w:tcPr>
            <w:tcW w:w="731" w:type="dxa"/>
          </w:tcPr>
          <w:p w14:paraId="705B59A3" w14:textId="77777777" w:rsidR="00816CF1" w:rsidRDefault="00816CF1">
            <w:pPr>
              <w:pStyle w:val="TableParagraph"/>
              <w:rPr>
                <w:rFonts w:ascii="Times New Roman"/>
                <w:sz w:val="20"/>
              </w:rPr>
            </w:pPr>
          </w:p>
        </w:tc>
        <w:tc>
          <w:tcPr>
            <w:tcW w:w="732" w:type="dxa"/>
          </w:tcPr>
          <w:p w14:paraId="7B8AAC4F" w14:textId="77777777" w:rsidR="00816CF1" w:rsidRDefault="00816CF1">
            <w:pPr>
              <w:pStyle w:val="TableParagraph"/>
              <w:rPr>
                <w:rFonts w:ascii="Times New Roman"/>
                <w:sz w:val="20"/>
              </w:rPr>
            </w:pPr>
          </w:p>
        </w:tc>
        <w:tc>
          <w:tcPr>
            <w:tcW w:w="732" w:type="dxa"/>
          </w:tcPr>
          <w:p w14:paraId="12015AB2" w14:textId="77777777" w:rsidR="00816CF1" w:rsidRDefault="00B01A57">
            <w:pPr>
              <w:pStyle w:val="TableParagraph"/>
              <w:spacing w:before="30"/>
              <w:ind w:left="53" w:right="34"/>
              <w:jc w:val="center"/>
              <w:rPr>
                <w:sz w:val="20"/>
              </w:rPr>
            </w:pPr>
            <w:r>
              <w:rPr>
                <w:spacing w:val="-10"/>
                <w:sz w:val="13"/>
              </w:rPr>
              <w:t>X</w:t>
            </w:r>
          </w:p>
        </w:tc>
        <w:tc>
          <w:tcPr>
            <w:tcW w:w="731" w:type="dxa"/>
          </w:tcPr>
          <w:p w14:paraId="59012C37" w14:textId="77777777" w:rsidR="00816CF1" w:rsidRDefault="00B01A57">
            <w:pPr>
              <w:pStyle w:val="TableParagraph"/>
              <w:spacing w:before="30"/>
              <w:ind w:left="49" w:right="27"/>
              <w:jc w:val="center"/>
              <w:rPr>
                <w:sz w:val="20"/>
              </w:rPr>
            </w:pPr>
            <w:r>
              <w:rPr>
                <w:spacing w:val="-10"/>
                <w:sz w:val="13"/>
              </w:rPr>
              <w:t>X</w:t>
            </w:r>
          </w:p>
        </w:tc>
        <w:tc>
          <w:tcPr>
            <w:tcW w:w="732" w:type="dxa"/>
          </w:tcPr>
          <w:p w14:paraId="1D0A13BF" w14:textId="77777777" w:rsidR="00816CF1" w:rsidRDefault="00816CF1">
            <w:pPr>
              <w:pStyle w:val="TableParagraph"/>
              <w:rPr>
                <w:rFonts w:ascii="Times New Roman"/>
                <w:sz w:val="20"/>
              </w:rPr>
            </w:pPr>
          </w:p>
        </w:tc>
        <w:tc>
          <w:tcPr>
            <w:tcW w:w="731" w:type="dxa"/>
          </w:tcPr>
          <w:p w14:paraId="26A45118" w14:textId="77777777" w:rsidR="00816CF1" w:rsidRDefault="00816CF1">
            <w:pPr>
              <w:pStyle w:val="TableParagraph"/>
              <w:rPr>
                <w:rFonts w:ascii="Times New Roman"/>
                <w:sz w:val="20"/>
              </w:rPr>
            </w:pPr>
          </w:p>
        </w:tc>
        <w:tc>
          <w:tcPr>
            <w:tcW w:w="731" w:type="dxa"/>
          </w:tcPr>
          <w:p w14:paraId="08C7BCDF" w14:textId="77777777" w:rsidR="00816CF1" w:rsidRDefault="00B01A57">
            <w:pPr>
              <w:pStyle w:val="TableParagraph"/>
              <w:spacing w:before="30"/>
              <w:ind w:left="49" w:right="20"/>
              <w:jc w:val="center"/>
              <w:rPr>
                <w:sz w:val="20"/>
              </w:rPr>
            </w:pPr>
            <w:r>
              <w:rPr>
                <w:spacing w:val="-10"/>
                <w:sz w:val="13"/>
              </w:rPr>
              <w:t>X</w:t>
            </w:r>
          </w:p>
        </w:tc>
        <w:tc>
          <w:tcPr>
            <w:tcW w:w="732" w:type="dxa"/>
          </w:tcPr>
          <w:p w14:paraId="71A55E7F" w14:textId="77777777" w:rsidR="00816CF1" w:rsidRDefault="00816CF1">
            <w:pPr>
              <w:pStyle w:val="TableParagraph"/>
              <w:rPr>
                <w:rFonts w:ascii="Times New Roman"/>
                <w:sz w:val="20"/>
              </w:rPr>
            </w:pPr>
          </w:p>
        </w:tc>
        <w:tc>
          <w:tcPr>
            <w:tcW w:w="732" w:type="dxa"/>
          </w:tcPr>
          <w:p w14:paraId="702723C6" w14:textId="77777777" w:rsidR="00816CF1" w:rsidRDefault="00B01A57">
            <w:pPr>
              <w:pStyle w:val="TableParagraph"/>
              <w:spacing w:before="30"/>
              <w:ind w:left="53" w:right="21"/>
              <w:jc w:val="center"/>
              <w:rPr>
                <w:sz w:val="20"/>
              </w:rPr>
            </w:pPr>
            <w:r>
              <w:rPr>
                <w:spacing w:val="-10"/>
                <w:sz w:val="13"/>
              </w:rPr>
              <w:t>X</w:t>
            </w:r>
          </w:p>
        </w:tc>
        <w:tc>
          <w:tcPr>
            <w:tcW w:w="731" w:type="dxa"/>
          </w:tcPr>
          <w:p w14:paraId="289443AA" w14:textId="77777777" w:rsidR="00816CF1" w:rsidRDefault="00B01A57">
            <w:pPr>
              <w:pStyle w:val="TableParagraph"/>
              <w:spacing w:before="30"/>
              <w:ind w:left="49" w:right="14"/>
              <w:jc w:val="center"/>
              <w:rPr>
                <w:sz w:val="20"/>
              </w:rPr>
            </w:pPr>
            <w:r>
              <w:rPr>
                <w:spacing w:val="-10"/>
                <w:sz w:val="13"/>
              </w:rPr>
              <w:t>X</w:t>
            </w:r>
          </w:p>
        </w:tc>
        <w:tc>
          <w:tcPr>
            <w:tcW w:w="732" w:type="dxa"/>
          </w:tcPr>
          <w:p w14:paraId="5AF4976A" w14:textId="77777777" w:rsidR="00816CF1" w:rsidRDefault="00816CF1">
            <w:pPr>
              <w:pStyle w:val="TableParagraph"/>
              <w:rPr>
                <w:rFonts w:ascii="Times New Roman"/>
                <w:sz w:val="20"/>
              </w:rPr>
            </w:pPr>
          </w:p>
        </w:tc>
        <w:tc>
          <w:tcPr>
            <w:tcW w:w="732" w:type="dxa"/>
          </w:tcPr>
          <w:p w14:paraId="7461A25C" w14:textId="77777777" w:rsidR="00816CF1" w:rsidRDefault="00816CF1">
            <w:pPr>
              <w:pStyle w:val="TableParagraph"/>
              <w:rPr>
                <w:rFonts w:ascii="Times New Roman"/>
                <w:sz w:val="20"/>
              </w:rPr>
            </w:pPr>
          </w:p>
        </w:tc>
        <w:tc>
          <w:tcPr>
            <w:tcW w:w="731" w:type="dxa"/>
          </w:tcPr>
          <w:p w14:paraId="609E8FFE" w14:textId="77777777" w:rsidR="00816CF1" w:rsidRDefault="00B01A57">
            <w:pPr>
              <w:pStyle w:val="TableParagraph"/>
              <w:spacing w:before="30"/>
              <w:ind w:left="49" w:right="7"/>
              <w:jc w:val="center"/>
              <w:rPr>
                <w:sz w:val="20"/>
              </w:rPr>
            </w:pPr>
            <w:r>
              <w:rPr>
                <w:spacing w:val="-10"/>
                <w:sz w:val="13"/>
              </w:rPr>
              <w:t>X</w:t>
            </w:r>
          </w:p>
        </w:tc>
        <w:tc>
          <w:tcPr>
            <w:tcW w:w="732" w:type="dxa"/>
          </w:tcPr>
          <w:p w14:paraId="3E06E4C1" w14:textId="77777777" w:rsidR="00816CF1" w:rsidRDefault="00816CF1">
            <w:pPr>
              <w:pStyle w:val="TableParagraph"/>
              <w:rPr>
                <w:rFonts w:ascii="Times New Roman"/>
                <w:sz w:val="20"/>
              </w:rPr>
            </w:pPr>
          </w:p>
        </w:tc>
        <w:tc>
          <w:tcPr>
            <w:tcW w:w="731" w:type="dxa"/>
          </w:tcPr>
          <w:p w14:paraId="2982A604" w14:textId="77777777" w:rsidR="00816CF1" w:rsidRDefault="00B01A57">
            <w:pPr>
              <w:pStyle w:val="TableParagraph"/>
              <w:spacing w:before="30"/>
              <w:ind w:left="49" w:right="3"/>
              <w:jc w:val="center"/>
              <w:rPr>
                <w:sz w:val="20"/>
              </w:rPr>
            </w:pPr>
            <w:r>
              <w:rPr>
                <w:spacing w:val="-10"/>
                <w:sz w:val="13"/>
              </w:rPr>
              <w:t>X</w:t>
            </w:r>
          </w:p>
        </w:tc>
        <w:tc>
          <w:tcPr>
            <w:tcW w:w="732" w:type="dxa"/>
          </w:tcPr>
          <w:p w14:paraId="1427C27E" w14:textId="77777777" w:rsidR="00816CF1" w:rsidRDefault="00816CF1">
            <w:pPr>
              <w:pStyle w:val="TableParagraph"/>
              <w:rPr>
                <w:rFonts w:ascii="Times New Roman"/>
                <w:sz w:val="20"/>
              </w:rPr>
            </w:pPr>
          </w:p>
        </w:tc>
      </w:tr>
      <w:tr w:rsidR="00816CF1" w14:paraId="732607D9" w14:textId="77777777">
        <w:trPr>
          <w:trHeight w:val="290"/>
        </w:trPr>
        <w:tc>
          <w:tcPr>
            <w:tcW w:w="5826" w:type="dxa"/>
          </w:tcPr>
          <w:p w14:paraId="151B4E04" w14:textId="77777777" w:rsidR="00816CF1" w:rsidRDefault="00B01A57">
            <w:pPr>
              <w:pStyle w:val="TableParagraph"/>
              <w:spacing w:before="30"/>
              <w:ind w:left="57"/>
              <w:rPr>
                <w:sz w:val="20"/>
                <w:lang w:eastAsia="ja-JP"/>
              </w:rPr>
            </w:pPr>
            <w:r>
              <w:rPr>
                <w:sz w:val="13"/>
                <w:lang w:eastAsia="ja-JP"/>
              </w:rPr>
              <w:t>埋設深度</w:t>
            </w:r>
            <w:r>
              <w:rPr>
                <w:spacing w:val="-2"/>
                <w:sz w:val="13"/>
                <w:lang w:eastAsia="ja-JP"/>
              </w:rPr>
              <w:t>（フィート）</w:t>
            </w:r>
          </w:p>
        </w:tc>
        <w:tc>
          <w:tcPr>
            <w:tcW w:w="1856" w:type="dxa"/>
          </w:tcPr>
          <w:p w14:paraId="538C9D4F" w14:textId="77777777" w:rsidR="00816CF1" w:rsidRDefault="00B01A57">
            <w:pPr>
              <w:pStyle w:val="TableParagraph"/>
              <w:spacing w:before="30"/>
              <w:ind w:left="10" w:right="1"/>
              <w:jc w:val="center"/>
              <w:rPr>
                <w:sz w:val="20"/>
              </w:rPr>
            </w:pPr>
            <w:r>
              <w:rPr>
                <w:spacing w:val="-4"/>
                <w:sz w:val="13"/>
              </w:rPr>
              <w:t>16.4</w:t>
            </w:r>
          </w:p>
        </w:tc>
        <w:tc>
          <w:tcPr>
            <w:tcW w:w="730" w:type="dxa"/>
          </w:tcPr>
          <w:p w14:paraId="547BBFD5" w14:textId="77777777" w:rsidR="00816CF1" w:rsidRDefault="00816CF1">
            <w:pPr>
              <w:pStyle w:val="TableParagraph"/>
              <w:rPr>
                <w:rFonts w:ascii="Times New Roman"/>
                <w:sz w:val="20"/>
              </w:rPr>
            </w:pPr>
          </w:p>
        </w:tc>
        <w:tc>
          <w:tcPr>
            <w:tcW w:w="731" w:type="dxa"/>
          </w:tcPr>
          <w:p w14:paraId="2A7B29F1" w14:textId="77777777" w:rsidR="00816CF1" w:rsidRDefault="00816CF1">
            <w:pPr>
              <w:pStyle w:val="TableParagraph"/>
              <w:rPr>
                <w:rFonts w:ascii="Times New Roman"/>
                <w:sz w:val="20"/>
              </w:rPr>
            </w:pPr>
          </w:p>
        </w:tc>
        <w:tc>
          <w:tcPr>
            <w:tcW w:w="731" w:type="dxa"/>
          </w:tcPr>
          <w:p w14:paraId="5204DB0A" w14:textId="77777777" w:rsidR="00816CF1" w:rsidRDefault="00B01A57">
            <w:pPr>
              <w:pStyle w:val="TableParagraph"/>
              <w:spacing w:before="30"/>
              <w:ind w:left="49" w:right="36"/>
              <w:jc w:val="center"/>
              <w:rPr>
                <w:sz w:val="20"/>
              </w:rPr>
            </w:pPr>
            <w:r>
              <w:rPr>
                <w:spacing w:val="-10"/>
                <w:sz w:val="13"/>
              </w:rPr>
              <w:t>X</w:t>
            </w:r>
          </w:p>
        </w:tc>
        <w:tc>
          <w:tcPr>
            <w:tcW w:w="731" w:type="dxa"/>
          </w:tcPr>
          <w:p w14:paraId="1F53FC55" w14:textId="77777777" w:rsidR="00816CF1" w:rsidRDefault="00816CF1">
            <w:pPr>
              <w:pStyle w:val="TableParagraph"/>
              <w:rPr>
                <w:rFonts w:ascii="Times New Roman"/>
                <w:sz w:val="20"/>
              </w:rPr>
            </w:pPr>
          </w:p>
        </w:tc>
        <w:tc>
          <w:tcPr>
            <w:tcW w:w="732" w:type="dxa"/>
          </w:tcPr>
          <w:p w14:paraId="7403F95B" w14:textId="77777777" w:rsidR="00816CF1" w:rsidRDefault="00816CF1">
            <w:pPr>
              <w:pStyle w:val="TableParagraph"/>
              <w:rPr>
                <w:rFonts w:ascii="Times New Roman"/>
                <w:sz w:val="20"/>
              </w:rPr>
            </w:pPr>
          </w:p>
        </w:tc>
        <w:tc>
          <w:tcPr>
            <w:tcW w:w="732" w:type="dxa"/>
          </w:tcPr>
          <w:p w14:paraId="578205E7" w14:textId="77777777" w:rsidR="00816CF1" w:rsidRDefault="00B01A57">
            <w:pPr>
              <w:pStyle w:val="TableParagraph"/>
              <w:spacing w:before="30"/>
              <w:ind w:left="53" w:right="34"/>
              <w:jc w:val="center"/>
              <w:rPr>
                <w:sz w:val="20"/>
              </w:rPr>
            </w:pPr>
            <w:r>
              <w:rPr>
                <w:spacing w:val="-10"/>
                <w:sz w:val="13"/>
              </w:rPr>
              <w:t>X</w:t>
            </w:r>
          </w:p>
        </w:tc>
        <w:tc>
          <w:tcPr>
            <w:tcW w:w="731" w:type="dxa"/>
          </w:tcPr>
          <w:p w14:paraId="322953D9" w14:textId="77777777" w:rsidR="00816CF1" w:rsidRDefault="00B01A57">
            <w:pPr>
              <w:pStyle w:val="TableParagraph"/>
              <w:spacing w:before="30"/>
              <w:ind w:left="49" w:right="27"/>
              <w:jc w:val="center"/>
              <w:rPr>
                <w:sz w:val="20"/>
              </w:rPr>
            </w:pPr>
            <w:r>
              <w:rPr>
                <w:spacing w:val="-10"/>
                <w:sz w:val="13"/>
              </w:rPr>
              <w:t>X</w:t>
            </w:r>
          </w:p>
        </w:tc>
        <w:tc>
          <w:tcPr>
            <w:tcW w:w="732" w:type="dxa"/>
          </w:tcPr>
          <w:p w14:paraId="76827901" w14:textId="77777777" w:rsidR="00816CF1" w:rsidRDefault="00816CF1">
            <w:pPr>
              <w:pStyle w:val="TableParagraph"/>
              <w:rPr>
                <w:rFonts w:ascii="Times New Roman"/>
                <w:sz w:val="20"/>
              </w:rPr>
            </w:pPr>
          </w:p>
        </w:tc>
        <w:tc>
          <w:tcPr>
            <w:tcW w:w="731" w:type="dxa"/>
          </w:tcPr>
          <w:p w14:paraId="06691F04" w14:textId="77777777" w:rsidR="00816CF1" w:rsidRDefault="00816CF1">
            <w:pPr>
              <w:pStyle w:val="TableParagraph"/>
              <w:rPr>
                <w:rFonts w:ascii="Times New Roman"/>
                <w:sz w:val="20"/>
              </w:rPr>
            </w:pPr>
          </w:p>
        </w:tc>
        <w:tc>
          <w:tcPr>
            <w:tcW w:w="731" w:type="dxa"/>
          </w:tcPr>
          <w:p w14:paraId="09D7957A" w14:textId="77777777" w:rsidR="00816CF1" w:rsidRDefault="00B01A57">
            <w:pPr>
              <w:pStyle w:val="TableParagraph"/>
              <w:spacing w:before="30"/>
              <w:ind w:left="49" w:right="20"/>
              <w:jc w:val="center"/>
              <w:rPr>
                <w:sz w:val="20"/>
              </w:rPr>
            </w:pPr>
            <w:r>
              <w:rPr>
                <w:spacing w:val="-10"/>
                <w:sz w:val="13"/>
              </w:rPr>
              <w:t>X</w:t>
            </w:r>
          </w:p>
        </w:tc>
        <w:tc>
          <w:tcPr>
            <w:tcW w:w="732" w:type="dxa"/>
          </w:tcPr>
          <w:p w14:paraId="2E8E2590" w14:textId="77777777" w:rsidR="00816CF1" w:rsidRDefault="00816CF1">
            <w:pPr>
              <w:pStyle w:val="TableParagraph"/>
              <w:rPr>
                <w:rFonts w:ascii="Times New Roman"/>
                <w:sz w:val="20"/>
              </w:rPr>
            </w:pPr>
          </w:p>
        </w:tc>
        <w:tc>
          <w:tcPr>
            <w:tcW w:w="732" w:type="dxa"/>
          </w:tcPr>
          <w:p w14:paraId="1E43E0A7" w14:textId="77777777" w:rsidR="00816CF1" w:rsidRDefault="00B01A57">
            <w:pPr>
              <w:pStyle w:val="TableParagraph"/>
              <w:spacing w:before="30"/>
              <w:ind w:left="53" w:right="21"/>
              <w:jc w:val="center"/>
              <w:rPr>
                <w:sz w:val="20"/>
              </w:rPr>
            </w:pPr>
            <w:r>
              <w:rPr>
                <w:spacing w:val="-10"/>
                <w:sz w:val="13"/>
              </w:rPr>
              <w:t>X</w:t>
            </w:r>
          </w:p>
        </w:tc>
        <w:tc>
          <w:tcPr>
            <w:tcW w:w="731" w:type="dxa"/>
          </w:tcPr>
          <w:p w14:paraId="2D0E2A41" w14:textId="77777777" w:rsidR="00816CF1" w:rsidRDefault="00B01A57">
            <w:pPr>
              <w:pStyle w:val="TableParagraph"/>
              <w:spacing w:before="30"/>
              <w:ind w:left="49" w:right="14"/>
              <w:jc w:val="center"/>
              <w:rPr>
                <w:sz w:val="20"/>
              </w:rPr>
            </w:pPr>
            <w:r>
              <w:rPr>
                <w:spacing w:val="-10"/>
                <w:sz w:val="13"/>
              </w:rPr>
              <w:t>X</w:t>
            </w:r>
          </w:p>
        </w:tc>
        <w:tc>
          <w:tcPr>
            <w:tcW w:w="732" w:type="dxa"/>
          </w:tcPr>
          <w:p w14:paraId="1377D350" w14:textId="77777777" w:rsidR="00816CF1" w:rsidRDefault="00816CF1">
            <w:pPr>
              <w:pStyle w:val="TableParagraph"/>
              <w:rPr>
                <w:rFonts w:ascii="Times New Roman"/>
                <w:sz w:val="20"/>
              </w:rPr>
            </w:pPr>
          </w:p>
        </w:tc>
        <w:tc>
          <w:tcPr>
            <w:tcW w:w="732" w:type="dxa"/>
          </w:tcPr>
          <w:p w14:paraId="76F2536A" w14:textId="77777777" w:rsidR="00816CF1" w:rsidRDefault="00816CF1">
            <w:pPr>
              <w:pStyle w:val="TableParagraph"/>
              <w:rPr>
                <w:rFonts w:ascii="Times New Roman"/>
                <w:sz w:val="20"/>
              </w:rPr>
            </w:pPr>
          </w:p>
        </w:tc>
        <w:tc>
          <w:tcPr>
            <w:tcW w:w="731" w:type="dxa"/>
          </w:tcPr>
          <w:p w14:paraId="497701EB" w14:textId="77777777" w:rsidR="00816CF1" w:rsidRDefault="00B01A57">
            <w:pPr>
              <w:pStyle w:val="TableParagraph"/>
              <w:spacing w:before="30"/>
              <w:ind w:left="49" w:right="7"/>
              <w:jc w:val="center"/>
              <w:rPr>
                <w:sz w:val="20"/>
              </w:rPr>
            </w:pPr>
            <w:r>
              <w:rPr>
                <w:spacing w:val="-10"/>
                <w:sz w:val="13"/>
              </w:rPr>
              <w:t>X</w:t>
            </w:r>
          </w:p>
        </w:tc>
        <w:tc>
          <w:tcPr>
            <w:tcW w:w="732" w:type="dxa"/>
          </w:tcPr>
          <w:p w14:paraId="75916A50" w14:textId="77777777" w:rsidR="00816CF1" w:rsidRDefault="00816CF1">
            <w:pPr>
              <w:pStyle w:val="TableParagraph"/>
              <w:rPr>
                <w:rFonts w:ascii="Times New Roman"/>
                <w:sz w:val="20"/>
              </w:rPr>
            </w:pPr>
          </w:p>
        </w:tc>
        <w:tc>
          <w:tcPr>
            <w:tcW w:w="731" w:type="dxa"/>
          </w:tcPr>
          <w:p w14:paraId="66A86603" w14:textId="77777777" w:rsidR="00816CF1" w:rsidRDefault="00B01A57">
            <w:pPr>
              <w:pStyle w:val="TableParagraph"/>
              <w:spacing w:before="30"/>
              <w:ind w:left="49" w:right="3"/>
              <w:jc w:val="center"/>
              <w:rPr>
                <w:sz w:val="20"/>
              </w:rPr>
            </w:pPr>
            <w:r>
              <w:rPr>
                <w:spacing w:val="-10"/>
                <w:sz w:val="13"/>
              </w:rPr>
              <w:t>X</w:t>
            </w:r>
          </w:p>
        </w:tc>
        <w:tc>
          <w:tcPr>
            <w:tcW w:w="732" w:type="dxa"/>
          </w:tcPr>
          <w:p w14:paraId="655E711B" w14:textId="77777777" w:rsidR="00816CF1" w:rsidRDefault="00816CF1">
            <w:pPr>
              <w:pStyle w:val="TableParagraph"/>
              <w:rPr>
                <w:rFonts w:ascii="Times New Roman"/>
                <w:sz w:val="20"/>
              </w:rPr>
            </w:pPr>
          </w:p>
        </w:tc>
      </w:tr>
      <w:tr w:rsidR="00816CF1" w14:paraId="6DBDE969" w14:textId="77777777">
        <w:trPr>
          <w:trHeight w:val="289"/>
        </w:trPr>
        <w:tc>
          <w:tcPr>
            <w:tcW w:w="5826" w:type="dxa"/>
          </w:tcPr>
          <w:p w14:paraId="15081761" w14:textId="77777777" w:rsidR="00816CF1" w:rsidRDefault="00B01A57">
            <w:pPr>
              <w:pStyle w:val="TableParagraph"/>
              <w:spacing w:before="30"/>
              <w:ind w:left="57"/>
              <w:rPr>
                <w:sz w:val="20"/>
                <w:lang w:eastAsia="ja-JP"/>
              </w:rPr>
            </w:pPr>
            <w:r>
              <w:rPr>
                <w:sz w:val="13"/>
                <w:lang w:eastAsia="ja-JP"/>
              </w:rPr>
              <w:t>トレンチ幅</w:t>
            </w:r>
            <w:r>
              <w:rPr>
                <w:sz w:val="13"/>
                <w:lang w:eastAsia="ja-JP"/>
              </w:rPr>
              <w:t xml:space="preserve"> </w:t>
            </w:r>
            <w:r>
              <w:rPr>
                <w:sz w:val="13"/>
                <w:lang w:eastAsia="ja-JP"/>
              </w:rPr>
              <w:t xml:space="preserve">- </w:t>
            </w:r>
            <w:r>
              <w:rPr>
                <w:sz w:val="13"/>
                <w:lang w:eastAsia="ja-JP"/>
              </w:rPr>
              <w:t>仮設</w:t>
            </w:r>
            <w:r>
              <w:rPr>
                <w:spacing w:val="-2"/>
                <w:sz w:val="13"/>
                <w:lang w:eastAsia="ja-JP"/>
              </w:rPr>
              <w:t>（フィート）</w:t>
            </w:r>
          </w:p>
        </w:tc>
        <w:tc>
          <w:tcPr>
            <w:tcW w:w="1856" w:type="dxa"/>
          </w:tcPr>
          <w:p w14:paraId="7275AE57" w14:textId="77777777" w:rsidR="00816CF1" w:rsidRDefault="00B01A57">
            <w:pPr>
              <w:pStyle w:val="TableParagraph"/>
              <w:spacing w:before="30"/>
              <w:ind w:left="10" w:right="1"/>
              <w:jc w:val="center"/>
              <w:rPr>
                <w:sz w:val="20"/>
              </w:rPr>
            </w:pPr>
            <w:r>
              <w:rPr>
                <w:spacing w:val="-4"/>
                <w:sz w:val="13"/>
              </w:rPr>
              <w:t>32.8</w:t>
            </w:r>
          </w:p>
        </w:tc>
        <w:tc>
          <w:tcPr>
            <w:tcW w:w="730" w:type="dxa"/>
          </w:tcPr>
          <w:p w14:paraId="27AE3219" w14:textId="77777777" w:rsidR="00816CF1" w:rsidRDefault="00816CF1">
            <w:pPr>
              <w:pStyle w:val="TableParagraph"/>
              <w:rPr>
                <w:rFonts w:ascii="Times New Roman"/>
                <w:sz w:val="20"/>
              </w:rPr>
            </w:pPr>
          </w:p>
        </w:tc>
        <w:tc>
          <w:tcPr>
            <w:tcW w:w="731" w:type="dxa"/>
          </w:tcPr>
          <w:p w14:paraId="60C4B189" w14:textId="77777777" w:rsidR="00816CF1" w:rsidRDefault="00816CF1">
            <w:pPr>
              <w:pStyle w:val="TableParagraph"/>
              <w:rPr>
                <w:rFonts w:ascii="Times New Roman"/>
                <w:sz w:val="20"/>
              </w:rPr>
            </w:pPr>
          </w:p>
        </w:tc>
        <w:tc>
          <w:tcPr>
            <w:tcW w:w="731" w:type="dxa"/>
          </w:tcPr>
          <w:p w14:paraId="74DBC768" w14:textId="77777777" w:rsidR="00816CF1" w:rsidRDefault="00B01A57">
            <w:pPr>
              <w:pStyle w:val="TableParagraph"/>
              <w:spacing w:before="30"/>
              <w:ind w:left="49" w:right="36"/>
              <w:jc w:val="center"/>
              <w:rPr>
                <w:sz w:val="20"/>
              </w:rPr>
            </w:pPr>
            <w:r>
              <w:rPr>
                <w:spacing w:val="-10"/>
                <w:sz w:val="13"/>
              </w:rPr>
              <w:t>X</w:t>
            </w:r>
          </w:p>
        </w:tc>
        <w:tc>
          <w:tcPr>
            <w:tcW w:w="731" w:type="dxa"/>
          </w:tcPr>
          <w:p w14:paraId="2E7DDD8A" w14:textId="77777777" w:rsidR="00816CF1" w:rsidRDefault="00816CF1">
            <w:pPr>
              <w:pStyle w:val="TableParagraph"/>
              <w:rPr>
                <w:rFonts w:ascii="Times New Roman"/>
                <w:sz w:val="20"/>
              </w:rPr>
            </w:pPr>
          </w:p>
        </w:tc>
        <w:tc>
          <w:tcPr>
            <w:tcW w:w="732" w:type="dxa"/>
          </w:tcPr>
          <w:p w14:paraId="2DA8BB3E" w14:textId="77777777" w:rsidR="00816CF1" w:rsidRDefault="00816CF1">
            <w:pPr>
              <w:pStyle w:val="TableParagraph"/>
              <w:rPr>
                <w:rFonts w:ascii="Times New Roman"/>
                <w:sz w:val="20"/>
              </w:rPr>
            </w:pPr>
          </w:p>
        </w:tc>
        <w:tc>
          <w:tcPr>
            <w:tcW w:w="732" w:type="dxa"/>
          </w:tcPr>
          <w:p w14:paraId="3D2417A2" w14:textId="77777777" w:rsidR="00816CF1" w:rsidRDefault="00B01A57">
            <w:pPr>
              <w:pStyle w:val="TableParagraph"/>
              <w:spacing w:before="30"/>
              <w:ind w:left="53" w:right="35"/>
              <w:jc w:val="center"/>
              <w:rPr>
                <w:sz w:val="20"/>
              </w:rPr>
            </w:pPr>
            <w:r>
              <w:rPr>
                <w:spacing w:val="-10"/>
                <w:sz w:val="13"/>
              </w:rPr>
              <w:t>X</w:t>
            </w:r>
          </w:p>
        </w:tc>
        <w:tc>
          <w:tcPr>
            <w:tcW w:w="731" w:type="dxa"/>
          </w:tcPr>
          <w:p w14:paraId="2CAB8116" w14:textId="77777777" w:rsidR="00816CF1" w:rsidRDefault="00B01A57">
            <w:pPr>
              <w:pStyle w:val="TableParagraph"/>
              <w:spacing w:before="30"/>
              <w:ind w:left="49" w:right="27"/>
              <w:jc w:val="center"/>
              <w:rPr>
                <w:sz w:val="20"/>
              </w:rPr>
            </w:pPr>
            <w:r>
              <w:rPr>
                <w:spacing w:val="-10"/>
                <w:sz w:val="13"/>
              </w:rPr>
              <w:t>X</w:t>
            </w:r>
          </w:p>
        </w:tc>
        <w:tc>
          <w:tcPr>
            <w:tcW w:w="732" w:type="dxa"/>
          </w:tcPr>
          <w:p w14:paraId="4A83FDA9" w14:textId="77777777" w:rsidR="00816CF1" w:rsidRDefault="00816CF1">
            <w:pPr>
              <w:pStyle w:val="TableParagraph"/>
              <w:rPr>
                <w:rFonts w:ascii="Times New Roman"/>
                <w:sz w:val="20"/>
              </w:rPr>
            </w:pPr>
          </w:p>
        </w:tc>
        <w:tc>
          <w:tcPr>
            <w:tcW w:w="731" w:type="dxa"/>
          </w:tcPr>
          <w:p w14:paraId="44A71FF9" w14:textId="77777777" w:rsidR="00816CF1" w:rsidRDefault="00816CF1">
            <w:pPr>
              <w:pStyle w:val="TableParagraph"/>
              <w:rPr>
                <w:rFonts w:ascii="Times New Roman"/>
                <w:sz w:val="20"/>
              </w:rPr>
            </w:pPr>
          </w:p>
        </w:tc>
        <w:tc>
          <w:tcPr>
            <w:tcW w:w="731" w:type="dxa"/>
          </w:tcPr>
          <w:p w14:paraId="5A827CA8" w14:textId="77777777" w:rsidR="00816CF1" w:rsidRDefault="00B01A57">
            <w:pPr>
              <w:pStyle w:val="TableParagraph"/>
              <w:spacing w:before="30"/>
              <w:ind w:left="49" w:right="21"/>
              <w:jc w:val="center"/>
              <w:rPr>
                <w:sz w:val="20"/>
              </w:rPr>
            </w:pPr>
            <w:r>
              <w:rPr>
                <w:spacing w:val="-10"/>
                <w:sz w:val="13"/>
              </w:rPr>
              <w:t>X</w:t>
            </w:r>
          </w:p>
        </w:tc>
        <w:tc>
          <w:tcPr>
            <w:tcW w:w="732" w:type="dxa"/>
          </w:tcPr>
          <w:p w14:paraId="5AF513C5" w14:textId="77777777" w:rsidR="00816CF1" w:rsidRDefault="00816CF1">
            <w:pPr>
              <w:pStyle w:val="TableParagraph"/>
              <w:rPr>
                <w:rFonts w:ascii="Times New Roman"/>
                <w:sz w:val="20"/>
              </w:rPr>
            </w:pPr>
          </w:p>
        </w:tc>
        <w:tc>
          <w:tcPr>
            <w:tcW w:w="732" w:type="dxa"/>
          </w:tcPr>
          <w:p w14:paraId="07044523" w14:textId="77777777" w:rsidR="00816CF1" w:rsidRDefault="00B01A57">
            <w:pPr>
              <w:pStyle w:val="TableParagraph"/>
              <w:spacing w:before="30"/>
              <w:ind w:left="53" w:right="22"/>
              <w:jc w:val="center"/>
              <w:rPr>
                <w:sz w:val="20"/>
              </w:rPr>
            </w:pPr>
            <w:r>
              <w:rPr>
                <w:spacing w:val="-10"/>
                <w:sz w:val="13"/>
              </w:rPr>
              <w:t>X</w:t>
            </w:r>
          </w:p>
        </w:tc>
        <w:tc>
          <w:tcPr>
            <w:tcW w:w="731" w:type="dxa"/>
          </w:tcPr>
          <w:p w14:paraId="49DCF7A7" w14:textId="77777777" w:rsidR="00816CF1" w:rsidRDefault="00B01A57">
            <w:pPr>
              <w:pStyle w:val="TableParagraph"/>
              <w:spacing w:before="30"/>
              <w:ind w:left="49" w:right="14"/>
              <w:jc w:val="center"/>
              <w:rPr>
                <w:sz w:val="20"/>
              </w:rPr>
            </w:pPr>
            <w:r>
              <w:rPr>
                <w:spacing w:val="-10"/>
                <w:sz w:val="13"/>
              </w:rPr>
              <w:t>X</w:t>
            </w:r>
          </w:p>
        </w:tc>
        <w:tc>
          <w:tcPr>
            <w:tcW w:w="732" w:type="dxa"/>
          </w:tcPr>
          <w:p w14:paraId="3D159464" w14:textId="77777777" w:rsidR="00816CF1" w:rsidRDefault="00816CF1">
            <w:pPr>
              <w:pStyle w:val="TableParagraph"/>
              <w:rPr>
                <w:rFonts w:ascii="Times New Roman"/>
                <w:sz w:val="20"/>
              </w:rPr>
            </w:pPr>
          </w:p>
        </w:tc>
        <w:tc>
          <w:tcPr>
            <w:tcW w:w="732" w:type="dxa"/>
          </w:tcPr>
          <w:p w14:paraId="7FEA882E" w14:textId="77777777" w:rsidR="00816CF1" w:rsidRDefault="00816CF1">
            <w:pPr>
              <w:pStyle w:val="TableParagraph"/>
              <w:rPr>
                <w:rFonts w:ascii="Times New Roman"/>
                <w:sz w:val="20"/>
              </w:rPr>
            </w:pPr>
          </w:p>
        </w:tc>
        <w:tc>
          <w:tcPr>
            <w:tcW w:w="731" w:type="dxa"/>
          </w:tcPr>
          <w:p w14:paraId="63775454" w14:textId="77777777" w:rsidR="00816CF1" w:rsidRDefault="00B01A57">
            <w:pPr>
              <w:pStyle w:val="TableParagraph"/>
              <w:spacing w:before="30"/>
              <w:ind w:left="49" w:right="7"/>
              <w:jc w:val="center"/>
              <w:rPr>
                <w:sz w:val="20"/>
              </w:rPr>
            </w:pPr>
            <w:r>
              <w:rPr>
                <w:spacing w:val="-10"/>
                <w:sz w:val="13"/>
              </w:rPr>
              <w:t>X</w:t>
            </w:r>
          </w:p>
        </w:tc>
        <w:tc>
          <w:tcPr>
            <w:tcW w:w="732" w:type="dxa"/>
          </w:tcPr>
          <w:p w14:paraId="73EB1206" w14:textId="77777777" w:rsidR="00816CF1" w:rsidRDefault="00816CF1">
            <w:pPr>
              <w:pStyle w:val="TableParagraph"/>
              <w:rPr>
                <w:rFonts w:ascii="Times New Roman"/>
                <w:sz w:val="20"/>
              </w:rPr>
            </w:pPr>
          </w:p>
        </w:tc>
        <w:tc>
          <w:tcPr>
            <w:tcW w:w="731" w:type="dxa"/>
          </w:tcPr>
          <w:p w14:paraId="1C1F6585" w14:textId="77777777" w:rsidR="00816CF1" w:rsidRDefault="00B01A57">
            <w:pPr>
              <w:pStyle w:val="TableParagraph"/>
              <w:spacing w:before="30"/>
              <w:ind w:left="49" w:right="3"/>
              <w:jc w:val="center"/>
              <w:rPr>
                <w:sz w:val="20"/>
              </w:rPr>
            </w:pPr>
            <w:r>
              <w:rPr>
                <w:spacing w:val="-10"/>
                <w:sz w:val="13"/>
              </w:rPr>
              <w:t>X</w:t>
            </w:r>
          </w:p>
        </w:tc>
        <w:tc>
          <w:tcPr>
            <w:tcW w:w="732" w:type="dxa"/>
          </w:tcPr>
          <w:p w14:paraId="7B86642C" w14:textId="77777777" w:rsidR="00816CF1" w:rsidRDefault="00816CF1">
            <w:pPr>
              <w:pStyle w:val="TableParagraph"/>
              <w:rPr>
                <w:rFonts w:ascii="Times New Roman"/>
                <w:sz w:val="20"/>
              </w:rPr>
            </w:pPr>
          </w:p>
        </w:tc>
      </w:tr>
      <w:tr w:rsidR="00816CF1" w14:paraId="325C3CF5" w14:textId="77777777">
        <w:trPr>
          <w:trHeight w:val="520"/>
        </w:trPr>
        <w:tc>
          <w:tcPr>
            <w:tcW w:w="5826" w:type="dxa"/>
          </w:tcPr>
          <w:p w14:paraId="29B0640C" w14:textId="77777777" w:rsidR="00816CF1" w:rsidRDefault="00B01A57">
            <w:pPr>
              <w:pStyle w:val="TableParagraph"/>
              <w:spacing w:before="30"/>
              <w:ind w:left="57"/>
              <w:rPr>
                <w:sz w:val="20"/>
                <w:lang w:eastAsia="ja-JP"/>
              </w:rPr>
            </w:pPr>
            <w:r>
              <w:rPr>
                <w:sz w:val="13"/>
                <w:lang w:eastAsia="ja-JP"/>
              </w:rPr>
              <w:t>リース区域からケーブル陸揚げ地点までのコリドー全長（マイル）</w:t>
            </w:r>
          </w:p>
        </w:tc>
        <w:tc>
          <w:tcPr>
            <w:tcW w:w="1856" w:type="dxa"/>
          </w:tcPr>
          <w:p w14:paraId="6EFAE06C" w14:textId="77777777" w:rsidR="00816CF1" w:rsidRDefault="00B01A57">
            <w:pPr>
              <w:pStyle w:val="TableParagraph"/>
              <w:spacing w:before="146"/>
              <w:ind w:left="10" w:right="2"/>
              <w:jc w:val="center"/>
              <w:rPr>
                <w:sz w:val="20"/>
              </w:rPr>
            </w:pPr>
            <w:r>
              <w:rPr>
                <w:spacing w:val="-2"/>
                <w:sz w:val="13"/>
              </w:rPr>
              <w:t>49.01</w:t>
            </w:r>
          </w:p>
        </w:tc>
        <w:tc>
          <w:tcPr>
            <w:tcW w:w="730" w:type="dxa"/>
          </w:tcPr>
          <w:p w14:paraId="298074B0" w14:textId="77777777" w:rsidR="00816CF1" w:rsidRDefault="00B01A57">
            <w:pPr>
              <w:pStyle w:val="TableParagraph"/>
              <w:spacing w:before="146"/>
              <w:ind w:left="12" w:right="1"/>
              <w:jc w:val="center"/>
              <w:rPr>
                <w:sz w:val="20"/>
              </w:rPr>
            </w:pPr>
            <w:r>
              <w:rPr>
                <w:spacing w:val="-10"/>
                <w:sz w:val="13"/>
              </w:rPr>
              <w:t>X</w:t>
            </w:r>
          </w:p>
        </w:tc>
        <w:tc>
          <w:tcPr>
            <w:tcW w:w="731" w:type="dxa"/>
          </w:tcPr>
          <w:p w14:paraId="40095BAE" w14:textId="77777777" w:rsidR="00816CF1" w:rsidRDefault="00816CF1">
            <w:pPr>
              <w:pStyle w:val="TableParagraph"/>
              <w:rPr>
                <w:rFonts w:ascii="Times New Roman"/>
                <w:sz w:val="20"/>
              </w:rPr>
            </w:pPr>
          </w:p>
        </w:tc>
        <w:tc>
          <w:tcPr>
            <w:tcW w:w="731" w:type="dxa"/>
          </w:tcPr>
          <w:p w14:paraId="420EF096" w14:textId="77777777" w:rsidR="00816CF1" w:rsidRDefault="00B01A57">
            <w:pPr>
              <w:pStyle w:val="TableParagraph"/>
              <w:spacing w:before="146"/>
              <w:ind w:left="49" w:right="36"/>
              <w:jc w:val="center"/>
              <w:rPr>
                <w:sz w:val="20"/>
              </w:rPr>
            </w:pPr>
            <w:r>
              <w:rPr>
                <w:spacing w:val="-10"/>
                <w:sz w:val="13"/>
              </w:rPr>
              <w:t>X</w:t>
            </w:r>
          </w:p>
        </w:tc>
        <w:tc>
          <w:tcPr>
            <w:tcW w:w="731" w:type="dxa"/>
          </w:tcPr>
          <w:p w14:paraId="5230842E" w14:textId="77777777" w:rsidR="00816CF1" w:rsidRDefault="00816CF1">
            <w:pPr>
              <w:pStyle w:val="TableParagraph"/>
              <w:rPr>
                <w:rFonts w:ascii="Times New Roman"/>
                <w:sz w:val="20"/>
              </w:rPr>
            </w:pPr>
          </w:p>
        </w:tc>
        <w:tc>
          <w:tcPr>
            <w:tcW w:w="732" w:type="dxa"/>
          </w:tcPr>
          <w:p w14:paraId="2A4BC2D0" w14:textId="77777777" w:rsidR="00816CF1" w:rsidRDefault="00816CF1">
            <w:pPr>
              <w:pStyle w:val="TableParagraph"/>
              <w:rPr>
                <w:rFonts w:ascii="Times New Roman"/>
                <w:sz w:val="20"/>
              </w:rPr>
            </w:pPr>
          </w:p>
        </w:tc>
        <w:tc>
          <w:tcPr>
            <w:tcW w:w="732" w:type="dxa"/>
          </w:tcPr>
          <w:p w14:paraId="377D60D5" w14:textId="77777777" w:rsidR="00816CF1" w:rsidRDefault="00B01A57">
            <w:pPr>
              <w:pStyle w:val="TableParagraph"/>
              <w:spacing w:before="146"/>
              <w:ind w:left="53" w:right="34"/>
              <w:jc w:val="center"/>
              <w:rPr>
                <w:sz w:val="20"/>
              </w:rPr>
            </w:pPr>
            <w:r>
              <w:rPr>
                <w:spacing w:val="-10"/>
                <w:sz w:val="13"/>
              </w:rPr>
              <w:t>X</w:t>
            </w:r>
          </w:p>
        </w:tc>
        <w:tc>
          <w:tcPr>
            <w:tcW w:w="731" w:type="dxa"/>
          </w:tcPr>
          <w:p w14:paraId="5FF898DA" w14:textId="77777777" w:rsidR="00816CF1" w:rsidRDefault="00B01A57">
            <w:pPr>
              <w:pStyle w:val="TableParagraph"/>
              <w:spacing w:before="146"/>
              <w:ind w:left="49" w:right="27"/>
              <w:jc w:val="center"/>
              <w:rPr>
                <w:sz w:val="20"/>
              </w:rPr>
            </w:pPr>
            <w:r>
              <w:rPr>
                <w:spacing w:val="-10"/>
                <w:sz w:val="13"/>
              </w:rPr>
              <w:t>X</w:t>
            </w:r>
          </w:p>
        </w:tc>
        <w:tc>
          <w:tcPr>
            <w:tcW w:w="732" w:type="dxa"/>
          </w:tcPr>
          <w:p w14:paraId="5F0CDC5A" w14:textId="77777777" w:rsidR="00816CF1" w:rsidRDefault="00816CF1">
            <w:pPr>
              <w:pStyle w:val="TableParagraph"/>
              <w:rPr>
                <w:rFonts w:ascii="Times New Roman"/>
                <w:sz w:val="20"/>
              </w:rPr>
            </w:pPr>
          </w:p>
        </w:tc>
        <w:tc>
          <w:tcPr>
            <w:tcW w:w="731" w:type="dxa"/>
          </w:tcPr>
          <w:p w14:paraId="0B6E5DE3" w14:textId="77777777" w:rsidR="00816CF1" w:rsidRDefault="00816CF1">
            <w:pPr>
              <w:pStyle w:val="TableParagraph"/>
              <w:rPr>
                <w:rFonts w:ascii="Times New Roman"/>
                <w:sz w:val="20"/>
              </w:rPr>
            </w:pPr>
          </w:p>
        </w:tc>
        <w:tc>
          <w:tcPr>
            <w:tcW w:w="731" w:type="dxa"/>
          </w:tcPr>
          <w:p w14:paraId="2414843D" w14:textId="77777777" w:rsidR="00816CF1" w:rsidRDefault="00B01A57">
            <w:pPr>
              <w:pStyle w:val="TableParagraph"/>
              <w:spacing w:before="146"/>
              <w:ind w:left="49" w:right="20"/>
              <w:jc w:val="center"/>
              <w:rPr>
                <w:sz w:val="20"/>
              </w:rPr>
            </w:pPr>
            <w:r>
              <w:rPr>
                <w:spacing w:val="-10"/>
                <w:sz w:val="13"/>
              </w:rPr>
              <w:t>X</w:t>
            </w:r>
          </w:p>
        </w:tc>
        <w:tc>
          <w:tcPr>
            <w:tcW w:w="732" w:type="dxa"/>
          </w:tcPr>
          <w:p w14:paraId="4221E988" w14:textId="77777777" w:rsidR="00816CF1" w:rsidRDefault="00816CF1">
            <w:pPr>
              <w:pStyle w:val="TableParagraph"/>
              <w:rPr>
                <w:rFonts w:ascii="Times New Roman"/>
                <w:sz w:val="20"/>
              </w:rPr>
            </w:pPr>
          </w:p>
        </w:tc>
        <w:tc>
          <w:tcPr>
            <w:tcW w:w="732" w:type="dxa"/>
          </w:tcPr>
          <w:p w14:paraId="2A08EA4A" w14:textId="77777777" w:rsidR="00816CF1" w:rsidRDefault="00B01A57">
            <w:pPr>
              <w:pStyle w:val="TableParagraph"/>
              <w:spacing w:before="146"/>
              <w:ind w:left="53" w:right="21"/>
              <w:jc w:val="center"/>
              <w:rPr>
                <w:sz w:val="20"/>
              </w:rPr>
            </w:pPr>
            <w:r>
              <w:rPr>
                <w:spacing w:val="-10"/>
                <w:sz w:val="13"/>
              </w:rPr>
              <w:t>X</w:t>
            </w:r>
          </w:p>
        </w:tc>
        <w:tc>
          <w:tcPr>
            <w:tcW w:w="731" w:type="dxa"/>
          </w:tcPr>
          <w:p w14:paraId="3310D13B" w14:textId="77777777" w:rsidR="00816CF1" w:rsidRDefault="00B01A57">
            <w:pPr>
              <w:pStyle w:val="TableParagraph"/>
              <w:spacing w:before="146"/>
              <w:ind w:left="49" w:right="14"/>
              <w:jc w:val="center"/>
              <w:rPr>
                <w:sz w:val="20"/>
              </w:rPr>
            </w:pPr>
            <w:r>
              <w:rPr>
                <w:spacing w:val="-10"/>
                <w:sz w:val="13"/>
              </w:rPr>
              <w:t>X</w:t>
            </w:r>
          </w:p>
        </w:tc>
        <w:tc>
          <w:tcPr>
            <w:tcW w:w="732" w:type="dxa"/>
          </w:tcPr>
          <w:p w14:paraId="27378EB0" w14:textId="77777777" w:rsidR="00816CF1" w:rsidRDefault="00B01A57">
            <w:pPr>
              <w:pStyle w:val="TableParagraph"/>
              <w:spacing w:before="146"/>
              <w:ind w:left="53" w:right="17"/>
              <w:jc w:val="center"/>
              <w:rPr>
                <w:sz w:val="20"/>
              </w:rPr>
            </w:pPr>
            <w:r>
              <w:rPr>
                <w:spacing w:val="-10"/>
                <w:sz w:val="13"/>
              </w:rPr>
              <w:t>X</w:t>
            </w:r>
          </w:p>
        </w:tc>
        <w:tc>
          <w:tcPr>
            <w:tcW w:w="732" w:type="dxa"/>
          </w:tcPr>
          <w:p w14:paraId="1969D001" w14:textId="77777777" w:rsidR="00816CF1" w:rsidRDefault="00B01A57">
            <w:pPr>
              <w:pStyle w:val="TableParagraph"/>
              <w:spacing w:before="146"/>
              <w:ind w:left="53" w:right="14"/>
              <w:jc w:val="center"/>
              <w:rPr>
                <w:sz w:val="20"/>
              </w:rPr>
            </w:pPr>
            <w:r>
              <w:rPr>
                <w:spacing w:val="-10"/>
                <w:sz w:val="13"/>
              </w:rPr>
              <w:t>X</w:t>
            </w:r>
          </w:p>
        </w:tc>
        <w:tc>
          <w:tcPr>
            <w:tcW w:w="731" w:type="dxa"/>
          </w:tcPr>
          <w:p w14:paraId="0B5D7695" w14:textId="77777777" w:rsidR="00816CF1" w:rsidRDefault="00B01A57">
            <w:pPr>
              <w:pStyle w:val="TableParagraph"/>
              <w:spacing w:before="146"/>
              <w:ind w:left="49" w:right="7"/>
              <w:jc w:val="center"/>
              <w:rPr>
                <w:sz w:val="20"/>
              </w:rPr>
            </w:pPr>
            <w:r>
              <w:rPr>
                <w:spacing w:val="-10"/>
                <w:sz w:val="13"/>
              </w:rPr>
              <w:t>X</w:t>
            </w:r>
          </w:p>
        </w:tc>
        <w:tc>
          <w:tcPr>
            <w:tcW w:w="732" w:type="dxa"/>
          </w:tcPr>
          <w:p w14:paraId="1B9AD8CB" w14:textId="77777777" w:rsidR="00816CF1" w:rsidRDefault="00816CF1">
            <w:pPr>
              <w:pStyle w:val="TableParagraph"/>
              <w:rPr>
                <w:rFonts w:ascii="Times New Roman"/>
                <w:sz w:val="20"/>
              </w:rPr>
            </w:pPr>
          </w:p>
        </w:tc>
        <w:tc>
          <w:tcPr>
            <w:tcW w:w="731" w:type="dxa"/>
          </w:tcPr>
          <w:p w14:paraId="1E7BB319" w14:textId="77777777" w:rsidR="00816CF1" w:rsidRDefault="00B01A57">
            <w:pPr>
              <w:pStyle w:val="TableParagraph"/>
              <w:spacing w:before="146"/>
              <w:ind w:left="49" w:right="2"/>
              <w:jc w:val="center"/>
              <w:rPr>
                <w:sz w:val="20"/>
              </w:rPr>
            </w:pPr>
            <w:r>
              <w:rPr>
                <w:spacing w:val="-10"/>
                <w:sz w:val="13"/>
              </w:rPr>
              <w:t>X</w:t>
            </w:r>
          </w:p>
        </w:tc>
        <w:tc>
          <w:tcPr>
            <w:tcW w:w="732" w:type="dxa"/>
          </w:tcPr>
          <w:p w14:paraId="0A928746" w14:textId="77777777" w:rsidR="00816CF1" w:rsidRDefault="00816CF1">
            <w:pPr>
              <w:pStyle w:val="TableParagraph"/>
              <w:rPr>
                <w:rFonts w:ascii="Times New Roman"/>
                <w:sz w:val="20"/>
              </w:rPr>
            </w:pPr>
          </w:p>
        </w:tc>
      </w:tr>
      <w:tr w:rsidR="00816CF1" w14:paraId="0450E597" w14:textId="77777777">
        <w:trPr>
          <w:trHeight w:val="519"/>
        </w:trPr>
        <w:tc>
          <w:tcPr>
            <w:tcW w:w="5826" w:type="dxa"/>
          </w:tcPr>
          <w:p w14:paraId="179B4325" w14:textId="77777777" w:rsidR="00816CF1" w:rsidRDefault="00B01A57">
            <w:pPr>
              <w:pStyle w:val="TableParagraph"/>
              <w:spacing w:before="30"/>
              <w:ind w:left="57"/>
              <w:rPr>
                <w:sz w:val="20"/>
                <w:lang w:eastAsia="ja-JP"/>
              </w:rPr>
            </w:pPr>
            <w:r>
              <w:rPr>
                <w:sz w:val="13"/>
                <w:lang w:eastAsia="ja-JP"/>
              </w:rPr>
              <w:t>建設コリドー（海上作業区域から海上変電所まで）の面積（エーカー）</w:t>
            </w:r>
          </w:p>
        </w:tc>
        <w:tc>
          <w:tcPr>
            <w:tcW w:w="1856" w:type="dxa"/>
          </w:tcPr>
          <w:p w14:paraId="3A6BA880" w14:textId="77777777" w:rsidR="00816CF1" w:rsidRDefault="00B01A57">
            <w:pPr>
              <w:pStyle w:val="TableParagraph"/>
              <w:spacing w:before="146"/>
              <w:ind w:left="10" w:right="1"/>
              <w:jc w:val="center"/>
              <w:rPr>
                <w:sz w:val="20"/>
              </w:rPr>
            </w:pPr>
            <w:r>
              <w:rPr>
                <w:spacing w:val="-2"/>
                <w:sz w:val="13"/>
              </w:rPr>
              <w:t>2,635.37</w:t>
            </w:r>
          </w:p>
        </w:tc>
        <w:tc>
          <w:tcPr>
            <w:tcW w:w="730" w:type="dxa"/>
          </w:tcPr>
          <w:p w14:paraId="4F2C09F8" w14:textId="77777777" w:rsidR="00816CF1" w:rsidRDefault="00816CF1">
            <w:pPr>
              <w:pStyle w:val="TableParagraph"/>
              <w:rPr>
                <w:rFonts w:ascii="Times New Roman"/>
                <w:sz w:val="20"/>
              </w:rPr>
            </w:pPr>
          </w:p>
        </w:tc>
        <w:tc>
          <w:tcPr>
            <w:tcW w:w="731" w:type="dxa"/>
          </w:tcPr>
          <w:p w14:paraId="67875645" w14:textId="77777777" w:rsidR="00816CF1" w:rsidRDefault="00816CF1">
            <w:pPr>
              <w:pStyle w:val="TableParagraph"/>
              <w:rPr>
                <w:rFonts w:ascii="Times New Roman"/>
                <w:sz w:val="20"/>
              </w:rPr>
            </w:pPr>
          </w:p>
        </w:tc>
        <w:tc>
          <w:tcPr>
            <w:tcW w:w="731" w:type="dxa"/>
          </w:tcPr>
          <w:p w14:paraId="4E05737A" w14:textId="77777777" w:rsidR="00816CF1" w:rsidRDefault="00B01A57">
            <w:pPr>
              <w:pStyle w:val="TableParagraph"/>
              <w:spacing w:before="146"/>
              <w:ind w:left="49" w:right="35"/>
              <w:jc w:val="center"/>
              <w:rPr>
                <w:sz w:val="20"/>
              </w:rPr>
            </w:pPr>
            <w:r>
              <w:rPr>
                <w:spacing w:val="-10"/>
                <w:sz w:val="13"/>
              </w:rPr>
              <w:t>X</w:t>
            </w:r>
          </w:p>
        </w:tc>
        <w:tc>
          <w:tcPr>
            <w:tcW w:w="731" w:type="dxa"/>
          </w:tcPr>
          <w:p w14:paraId="422BE410" w14:textId="77777777" w:rsidR="00816CF1" w:rsidRDefault="00816CF1">
            <w:pPr>
              <w:pStyle w:val="TableParagraph"/>
              <w:rPr>
                <w:rFonts w:ascii="Times New Roman"/>
                <w:sz w:val="20"/>
              </w:rPr>
            </w:pPr>
          </w:p>
        </w:tc>
        <w:tc>
          <w:tcPr>
            <w:tcW w:w="732" w:type="dxa"/>
          </w:tcPr>
          <w:p w14:paraId="28D9245D" w14:textId="77777777" w:rsidR="00816CF1" w:rsidRDefault="00816CF1">
            <w:pPr>
              <w:pStyle w:val="TableParagraph"/>
              <w:rPr>
                <w:rFonts w:ascii="Times New Roman"/>
                <w:sz w:val="20"/>
              </w:rPr>
            </w:pPr>
          </w:p>
        </w:tc>
        <w:tc>
          <w:tcPr>
            <w:tcW w:w="732" w:type="dxa"/>
          </w:tcPr>
          <w:p w14:paraId="2D54C280" w14:textId="77777777" w:rsidR="00816CF1" w:rsidRDefault="00B01A57">
            <w:pPr>
              <w:pStyle w:val="TableParagraph"/>
              <w:spacing w:before="146"/>
              <w:ind w:left="53" w:right="34"/>
              <w:jc w:val="center"/>
              <w:rPr>
                <w:sz w:val="20"/>
              </w:rPr>
            </w:pPr>
            <w:r>
              <w:rPr>
                <w:spacing w:val="-10"/>
                <w:sz w:val="13"/>
              </w:rPr>
              <w:t>X</w:t>
            </w:r>
          </w:p>
        </w:tc>
        <w:tc>
          <w:tcPr>
            <w:tcW w:w="731" w:type="dxa"/>
          </w:tcPr>
          <w:p w14:paraId="27B6839D" w14:textId="77777777" w:rsidR="00816CF1" w:rsidRDefault="00B01A57">
            <w:pPr>
              <w:pStyle w:val="TableParagraph"/>
              <w:spacing w:before="146"/>
              <w:ind w:left="49" w:right="26"/>
              <w:jc w:val="center"/>
              <w:rPr>
                <w:sz w:val="20"/>
              </w:rPr>
            </w:pPr>
            <w:r>
              <w:rPr>
                <w:spacing w:val="-10"/>
                <w:sz w:val="13"/>
              </w:rPr>
              <w:t>X</w:t>
            </w:r>
          </w:p>
        </w:tc>
        <w:tc>
          <w:tcPr>
            <w:tcW w:w="732" w:type="dxa"/>
          </w:tcPr>
          <w:p w14:paraId="1FE3F315" w14:textId="77777777" w:rsidR="00816CF1" w:rsidRDefault="00816CF1">
            <w:pPr>
              <w:pStyle w:val="TableParagraph"/>
              <w:rPr>
                <w:rFonts w:ascii="Times New Roman"/>
                <w:sz w:val="20"/>
              </w:rPr>
            </w:pPr>
          </w:p>
        </w:tc>
        <w:tc>
          <w:tcPr>
            <w:tcW w:w="731" w:type="dxa"/>
          </w:tcPr>
          <w:p w14:paraId="06F12654" w14:textId="77777777" w:rsidR="00816CF1" w:rsidRDefault="00816CF1">
            <w:pPr>
              <w:pStyle w:val="TableParagraph"/>
              <w:rPr>
                <w:rFonts w:ascii="Times New Roman"/>
                <w:sz w:val="20"/>
              </w:rPr>
            </w:pPr>
          </w:p>
        </w:tc>
        <w:tc>
          <w:tcPr>
            <w:tcW w:w="731" w:type="dxa"/>
          </w:tcPr>
          <w:p w14:paraId="6C5812BE" w14:textId="77777777" w:rsidR="00816CF1" w:rsidRDefault="00B01A57">
            <w:pPr>
              <w:pStyle w:val="TableParagraph"/>
              <w:spacing w:before="146"/>
              <w:ind w:left="49" w:right="20"/>
              <w:jc w:val="center"/>
              <w:rPr>
                <w:sz w:val="20"/>
              </w:rPr>
            </w:pPr>
            <w:r>
              <w:rPr>
                <w:spacing w:val="-10"/>
                <w:sz w:val="13"/>
              </w:rPr>
              <w:t>X</w:t>
            </w:r>
          </w:p>
        </w:tc>
        <w:tc>
          <w:tcPr>
            <w:tcW w:w="732" w:type="dxa"/>
          </w:tcPr>
          <w:p w14:paraId="09D40600" w14:textId="77777777" w:rsidR="00816CF1" w:rsidRDefault="00816CF1">
            <w:pPr>
              <w:pStyle w:val="TableParagraph"/>
              <w:rPr>
                <w:rFonts w:ascii="Times New Roman"/>
                <w:sz w:val="20"/>
              </w:rPr>
            </w:pPr>
          </w:p>
        </w:tc>
        <w:tc>
          <w:tcPr>
            <w:tcW w:w="732" w:type="dxa"/>
          </w:tcPr>
          <w:p w14:paraId="25F6F4F6" w14:textId="77777777" w:rsidR="00816CF1" w:rsidRDefault="00B01A57">
            <w:pPr>
              <w:pStyle w:val="TableParagraph"/>
              <w:spacing w:before="146"/>
              <w:ind w:left="53" w:right="21"/>
              <w:jc w:val="center"/>
              <w:rPr>
                <w:sz w:val="20"/>
              </w:rPr>
            </w:pPr>
            <w:r>
              <w:rPr>
                <w:spacing w:val="-10"/>
                <w:sz w:val="13"/>
              </w:rPr>
              <w:t>X</w:t>
            </w:r>
          </w:p>
        </w:tc>
        <w:tc>
          <w:tcPr>
            <w:tcW w:w="731" w:type="dxa"/>
          </w:tcPr>
          <w:p w14:paraId="0E20355F" w14:textId="77777777" w:rsidR="00816CF1" w:rsidRDefault="00B01A57">
            <w:pPr>
              <w:pStyle w:val="TableParagraph"/>
              <w:spacing w:before="146"/>
              <w:ind w:left="49" w:right="13"/>
              <w:jc w:val="center"/>
              <w:rPr>
                <w:sz w:val="20"/>
              </w:rPr>
            </w:pPr>
            <w:r>
              <w:rPr>
                <w:spacing w:val="-10"/>
                <w:sz w:val="13"/>
              </w:rPr>
              <w:t>X</w:t>
            </w:r>
          </w:p>
        </w:tc>
        <w:tc>
          <w:tcPr>
            <w:tcW w:w="732" w:type="dxa"/>
          </w:tcPr>
          <w:p w14:paraId="04AC333D" w14:textId="77777777" w:rsidR="00816CF1" w:rsidRDefault="00B01A57">
            <w:pPr>
              <w:pStyle w:val="TableParagraph"/>
              <w:spacing w:before="146"/>
              <w:ind w:left="53" w:right="16"/>
              <w:jc w:val="center"/>
              <w:rPr>
                <w:sz w:val="20"/>
              </w:rPr>
            </w:pPr>
            <w:r>
              <w:rPr>
                <w:spacing w:val="-10"/>
                <w:sz w:val="13"/>
              </w:rPr>
              <w:t>X</w:t>
            </w:r>
          </w:p>
        </w:tc>
        <w:tc>
          <w:tcPr>
            <w:tcW w:w="732" w:type="dxa"/>
          </w:tcPr>
          <w:p w14:paraId="5D3667B3" w14:textId="77777777" w:rsidR="00816CF1" w:rsidRDefault="00B01A57">
            <w:pPr>
              <w:pStyle w:val="TableParagraph"/>
              <w:spacing w:before="146"/>
              <w:ind w:left="53" w:right="14"/>
              <w:jc w:val="center"/>
              <w:rPr>
                <w:sz w:val="20"/>
              </w:rPr>
            </w:pPr>
            <w:r>
              <w:rPr>
                <w:spacing w:val="-10"/>
                <w:sz w:val="13"/>
              </w:rPr>
              <w:t>X</w:t>
            </w:r>
          </w:p>
        </w:tc>
        <w:tc>
          <w:tcPr>
            <w:tcW w:w="731" w:type="dxa"/>
          </w:tcPr>
          <w:p w14:paraId="0B35353E" w14:textId="77777777" w:rsidR="00816CF1" w:rsidRDefault="00B01A57">
            <w:pPr>
              <w:pStyle w:val="TableParagraph"/>
              <w:spacing w:before="146"/>
              <w:ind w:left="49" w:right="6"/>
              <w:jc w:val="center"/>
              <w:rPr>
                <w:sz w:val="20"/>
              </w:rPr>
            </w:pPr>
            <w:r>
              <w:rPr>
                <w:spacing w:val="-10"/>
                <w:sz w:val="13"/>
              </w:rPr>
              <w:t>X</w:t>
            </w:r>
          </w:p>
        </w:tc>
        <w:tc>
          <w:tcPr>
            <w:tcW w:w="732" w:type="dxa"/>
          </w:tcPr>
          <w:p w14:paraId="13483EA1" w14:textId="77777777" w:rsidR="00816CF1" w:rsidRDefault="00816CF1">
            <w:pPr>
              <w:pStyle w:val="TableParagraph"/>
              <w:rPr>
                <w:rFonts w:ascii="Times New Roman"/>
                <w:sz w:val="20"/>
              </w:rPr>
            </w:pPr>
          </w:p>
        </w:tc>
        <w:tc>
          <w:tcPr>
            <w:tcW w:w="731" w:type="dxa"/>
          </w:tcPr>
          <w:p w14:paraId="55975551" w14:textId="77777777" w:rsidR="00816CF1" w:rsidRDefault="00B01A57">
            <w:pPr>
              <w:pStyle w:val="TableParagraph"/>
              <w:spacing w:before="146"/>
              <w:ind w:left="49" w:right="2"/>
              <w:jc w:val="center"/>
              <w:rPr>
                <w:sz w:val="20"/>
              </w:rPr>
            </w:pPr>
            <w:r>
              <w:rPr>
                <w:spacing w:val="-10"/>
                <w:sz w:val="13"/>
              </w:rPr>
              <w:t>X</w:t>
            </w:r>
          </w:p>
        </w:tc>
        <w:tc>
          <w:tcPr>
            <w:tcW w:w="732" w:type="dxa"/>
          </w:tcPr>
          <w:p w14:paraId="29B0F26C" w14:textId="77777777" w:rsidR="00816CF1" w:rsidRDefault="00816CF1">
            <w:pPr>
              <w:pStyle w:val="TableParagraph"/>
              <w:rPr>
                <w:rFonts w:ascii="Times New Roman"/>
                <w:sz w:val="20"/>
              </w:rPr>
            </w:pPr>
          </w:p>
        </w:tc>
      </w:tr>
      <w:tr w:rsidR="00816CF1" w14:paraId="4B4BF559" w14:textId="77777777">
        <w:trPr>
          <w:trHeight w:val="290"/>
        </w:trPr>
        <w:tc>
          <w:tcPr>
            <w:tcW w:w="5826" w:type="dxa"/>
          </w:tcPr>
          <w:p w14:paraId="2E8488DB" w14:textId="77777777" w:rsidR="00816CF1" w:rsidRDefault="00B01A57">
            <w:pPr>
              <w:pStyle w:val="TableParagraph"/>
              <w:spacing w:before="30"/>
              <w:ind w:left="57"/>
              <w:rPr>
                <w:sz w:val="20"/>
                <w:lang w:eastAsia="ja-JP"/>
              </w:rPr>
            </w:pPr>
            <w:r>
              <w:rPr>
                <w:sz w:val="13"/>
                <w:lang w:eastAsia="ja-JP"/>
              </w:rPr>
              <w:t>要求される営業上の権利</w:t>
            </w:r>
            <w:r>
              <w:rPr>
                <w:spacing w:val="-2"/>
                <w:sz w:val="13"/>
                <w:lang w:eastAsia="ja-JP"/>
              </w:rPr>
              <w:t>（フィート）</w:t>
            </w:r>
          </w:p>
        </w:tc>
        <w:tc>
          <w:tcPr>
            <w:tcW w:w="1856" w:type="dxa"/>
          </w:tcPr>
          <w:p w14:paraId="2D82F979" w14:textId="77777777" w:rsidR="00816CF1" w:rsidRDefault="00B01A57">
            <w:pPr>
              <w:pStyle w:val="TableParagraph"/>
              <w:spacing w:before="30"/>
              <w:ind w:left="10" w:right="3"/>
              <w:jc w:val="center"/>
              <w:rPr>
                <w:sz w:val="20"/>
              </w:rPr>
            </w:pPr>
            <w:r>
              <w:rPr>
                <w:spacing w:val="-4"/>
                <w:sz w:val="13"/>
              </w:rPr>
              <w:t>2,953</w:t>
            </w:r>
          </w:p>
        </w:tc>
        <w:tc>
          <w:tcPr>
            <w:tcW w:w="730" w:type="dxa"/>
          </w:tcPr>
          <w:p w14:paraId="14A96E7A" w14:textId="77777777" w:rsidR="00816CF1" w:rsidRDefault="00816CF1">
            <w:pPr>
              <w:pStyle w:val="TableParagraph"/>
              <w:rPr>
                <w:rFonts w:ascii="Times New Roman"/>
                <w:sz w:val="20"/>
              </w:rPr>
            </w:pPr>
          </w:p>
        </w:tc>
        <w:tc>
          <w:tcPr>
            <w:tcW w:w="731" w:type="dxa"/>
          </w:tcPr>
          <w:p w14:paraId="42FFF7CA" w14:textId="77777777" w:rsidR="00816CF1" w:rsidRDefault="00816CF1">
            <w:pPr>
              <w:pStyle w:val="TableParagraph"/>
              <w:rPr>
                <w:rFonts w:ascii="Times New Roman"/>
                <w:sz w:val="20"/>
              </w:rPr>
            </w:pPr>
          </w:p>
        </w:tc>
        <w:tc>
          <w:tcPr>
            <w:tcW w:w="731" w:type="dxa"/>
          </w:tcPr>
          <w:p w14:paraId="70D1E66F" w14:textId="77777777" w:rsidR="00816CF1" w:rsidRDefault="00B01A57">
            <w:pPr>
              <w:pStyle w:val="TableParagraph"/>
              <w:spacing w:before="30"/>
              <w:ind w:left="49" w:right="36"/>
              <w:jc w:val="center"/>
              <w:rPr>
                <w:sz w:val="20"/>
              </w:rPr>
            </w:pPr>
            <w:r>
              <w:rPr>
                <w:spacing w:val="-10"/>
                <w:sz w:val="13"/>
              </w:rPr>
              <w:t>X</w:t>
            </w:r>
          </w:p>
        </w:tc>
        <w:tc>
          <w:tcPr>
            <w:tcW w:w="731" w:type="dxa"/>
          </w:tcPr>
          <w:p w14:paraId="3F82194D" w14:textId="77777777" w:rsidR="00816CF1" w:rsidRDefault="00816CF1">
            <w:pPr>
              <w:pStyle w:val="TableParagraph"/>
              <w:rPr>
                <w:rFonts w:ascii="Times New Roman"/>
                <w:sz w:val="20"/>
              </w:rPr>
            </w:pPr>
          </w:p>
        </w:tc>
        <w:tc>
          <w:tcPr>
            <w:tcW w:w="732" w:type="dxa"/>
          </w:tcPr>
          <w:p w14:paraId="7D1164E1" w14:textId="77777777" w:rsidR="00816CF1" w:rsidRDefault="00816CF1">
            <w:pPr>
              <w:pStyle w:val="TableParagraph"/>
              <w:rPr>
                <w:rFonts w:ascii="Times New Roman"/>
                <w:sz w:val="20"/>
              </w:rPr>
            </w:pPr>
          </w:p>
        </w:tc>
        <w:tc>
          <w:tcPr>
            <w:tcW w:w="732" w:type="dxa"/>
          </w:tcPr>
          <w:p w14:paraId="1F57F7A3" w14:textId="77777777" w:rsidR="00816CF1" w:rsidRDefault="00B01A57">
            <w:pPr>
              <w:pStyle w:val="TableParagraph"/>
              <w:spacing w:before="30"/>
              <w:ind w:left="53" w:right="35"/>
              <w:jc w:val="center"/>
              <w:rPr>
                <w:sz w:val="20"/>
              </w:rPr>
            </w:pPr>
            <w:r>
              <w:rPr>
                <w:spacing w:val="-10"/>
                <w:sz w:val="13"/>
              </w:rPr>
              <w:t>X</w:t>
            </w:r>
          </w:p>
        </w:tc>
        <w:tc>
          <w:tcPr>
            <w:tcW w:w="731" w:type="dxa"/>
          </w:tcPr>
          <w:p w14:paraId="0CC3F146" w14:textId="77777777" w:rsidR="00816CF1" w:rsidRDefault="00816CF1">
            <w:pPr>
              <w:pStyle w:val="TableParagraph"/>
              <w:rPr>
                <w:rFonts w:ascii="Times New Roman"/>
                <w:sz w:val="20"/>
              </w:rPr>
            </w:pPr>
          </w:p>
        </w:tc>
        <w:tc>
          <w:tcPr>
            <w:tcW w:w="732" w:type="dxa"/>
          </w:tcPr>
          <w:p w14:paraId="540BC1BA" w14:textId="77777777" w:rsidR="00816CF1" w:rsidRDefault="00816CF1">
            <w:pPr>
              <w:pStyle w:val="TableParagraph"/>
              <w:rPr>
                <w:rFonts w:ascii="Times New Roman"/>
                <w:sz w:val="20"/>
              </w:rPr>
            </w:pPr>
          </w:p>
        </w:tc>
        <w:tc>
          <w:tcPr>
            <w:tcW w:w="731" w:type="dxa"/>
          </w:tcPr>
          <w:p w14:paraId="6213D85B" w14:textId="77777777" w:rsidR="00816CF1" w:rsidRDefault="00816CF1">
            <w:pPr>
              <w:pStyle w:val="TableParagraph"/>
              <w:rPr>
                <w:rFonts w:ascii="Times New Roman"/>
                <w:sz w:val="20"/>
              </w:rPr>
            </w:pPr>
          </w:p>
        </w:tc>
        <w:tc>
          <w:tcPr>
            <w:tcW w:w="731" w:type="dxa"/>
          </w:tcPr>
          <w:p w14:paraId="2E600875" w14:textId="77777777" w:rsidR="00816CF1" w:rsidRDefault="00B01A57">
            <w:pPr>
              <w:pStyle w:val="TableParagraph"/>
              <w:spacing w:before="30"/>
              <w:ind w:left="49" w:right="21"/>
              <w:jc w:val="center"/>
              <w:rPr>
                <w:sz w:val="20"/>
              </w:rPr>
            </w:pPr>
            <w:r>
              <w:rPr>
                <w:spacing w:val="-10"/>
                <w:sz w:val="13"/>
              </w:rPr>
              <w:t>X</w:t>
            </w:r>
          </w:p>
        </w:tc>
        <w:tc>
          <w:tcPr>
            <w:tcW w:w="732" w:type="dxa"/>
          </w:tcPr>
          <w:p w14:paraId="35312B79" w14:textId="77777777" w:rsidR="00816CF1" w:rsidRDefault="00816CF1">
            <w:pPr>
              <w:pStyle w:val="TableParagraph"/>
              <w:rPr>
                <w:rFonts w:ascii="Times New Roman"/>
                <w:sz w:val="20"/>
              </w:rPr>
            </w:pPr>
          </w:p>
        </w:tc>
        <w:tc>
          <w:tcPr>
            <w:tcW w:w="732" w:type="dxa"/>
          </w:tcPr>
          <w:p w14:paraId="3A5D98EC" w14:textId="77777777" w:rsidR="00816CF1" w:rsidRDefault="00B01A57">
            <w:pPr>
              <w:pStyle w:val="TableParagraph"/>
              <w:spacing w:before="30"/>
              <w:ind w:left="53" w:right="22"/>
              <w:jc w:val="center"/>
              <w:rPr>
                <w:sz w:val="20"/>
              </w:rPr>
            </w:pPr>
            <w:r>
              <w:rPr>
                <w:spacing w:val="-10"/>
                <w:sz w:val="13"/>
              </w:rPr>
              <w:t>X</w:t>
            </w:r>
          </w:p>
        </w:tc>
        <w:tc>
          <w:tcPr>
            <w:tcW w:w="731" w:type="dxa"/>
          </w:tcPr>
          <w:p w14:paraId="33C07904" w14:textId="77777777" w:rsidR="00816CF1" w:rsidRDefault="00B01A57">
            <w:pPr>
              <w:pStyle w:val="TableParagraph"/>
              <w:spacing w:before="30"/>
              <w:ind w:left="49" w:right="14"/>
              <w:jc w:val="center"/>
              <w:rPr>
                <w:sz w:val="20"/>
              </w:rPr>
            </w:pPr>
            <w:r>
              <w:rPr>
                <w:spacing w:val="-10"/>
                <w:sz w:val="13"/>
              </w:rPr>
              <w:t>X</w:t>
            </w:r>
          </w:p>
        </w:tc>
        <w:tc>
          <w:tcPr>
            <w:tcW w:w="732" w:type="dxa"/>
          </w:tcPr>
          <w:p w14:paraId="79EF5BC7" w14:textId="77777777" w:rsidR="00816CF1" w:rsidRDefault="00816CF1">
            <w:pPr>
              <w:pStyle w:val="TableParagraph"/>
              <w:rPr>
                <w:rFonts w:ascii="Times New Roman"/>
                <w:sz w:val="20"/>
              </w:rPr>
            </w:pPr>
          </w:p>
        </w:tc>
        <w:tc>
          <w:tcPr>
            <w:tcW w:w="732" w:type="dxa"/>
          </w:tcPr>
          <w:p w14:paraId="6EA0CC83" w14:textId="77777777" w:rsidR="00816CF1" w:rsidRDefault="00816CF1">
            <w:pPr>
              <w:pStyle w:val="TableParagraph"/>
              <w:rPr>
                <w:rFonts w:ascii="Times New Roman"/>
                <w:sz w:val="20"/>
              </w:rPr>
            </w:pPr>
          </w:p>
        </w:tc>
        <w:tc>
          <w:tcPr>
            <w:tcW w:w="731" w:type="dxa"/>
          </w:tcPr>
          <w:p w14:paraId="29D2BB19" w14:textId="77777777" w:rsidR="00816CF1" w:rsidRDefault="00B01A57">
            <w:pPr>
              <w:pStyle w:val="TableParagraph"/>
              <w:spacing w:before="30"/>
              <w:ind w:left="49" w:right="7"/>
              <w:jc w:val="center"/>
              <w:rPr>
                <w:sz w:val="20"/>
              </w:rPr>
            </w:pPr>
            <w:r>
              <w:rPr>
                <w:spacing w:val="-10"/>
                <w:sz w:val="13"/>
              </w:rPr>
              <w:t>X</w:t>
            </w:r>
          </w:p>
        </w:tc>
        <w:tc>
          <w:tcPr>
            <w:tcW w:w="732" w:type="dxa"/>
          </w:tcPr>
          <w:p w14:paraId="14606B27" w14:textId="77777777" w:rsidR="00816CF1" w:rsidRDefault="00816CF1">
            <w:pPr>
              <w:pStyle w:val="TableParagraph"/>
              <w:rPr>
                <w:rFonts w:ascii="Times New Roman"/>
                <w:sz w:val="20"/>
              </w:rPr>
            </w:pPr>
          </w:p>
        </w:tc>
        <w:tc>
          <w:tcPr>
            <w:tcW w:w="731" w:type="dxa"/>
          </w:tcPr>
          <w:p w14:paraId="51FB6C11" w14:textId="77777777" w:rsidR="00816CF1" w:rsidRDefault="00816CF1">
            <w:pPr>
              <w:pStyle w:val="TableParagraph"/>
              <w:rPr>
                <w:rFonts w:ascii="Times New Roman"/>
                <w:sz w:val="20"/>
              </w:rPr>
            </w:pPr>
          </w:p>
        </w:tc>
        <w:tc>
          <w:tcPr>
            <w:tcW w:w="732" w:type="dxa"/>
          </w:tcPr>
          <w:p w14:paraId="356DAB28" w14:textId="77777777" w:rsidR="00816CF1" w:rsidRDefault="00816CF1">
            <w:pPr>
              <w:pStyle w:val="TableParagraph"/>
              <w:rPr>
                <w:rFonts w:ascii="Times New Roman"/>
                <w:sz w:val="20"/>
              </w:rPr>
            </w:pPr>
          </w:p>
        </w:tc>
      </w:tr>
    </w:tbl>
    <w:p w14:paraId="3C102CAD" w14:textId="77777777" w:rsidR="00816CF1" w:rsidRDefault="00816CF1">
      <w:pPr>
        <w:pStyle w:val="TableParagraph"/>
        <w:rPr>
          <w:rFonts w:ascii="Times New Roman"/>
          <w:sz w:val="20"/>
        </w:rPr>
        <w:sectPr w:rsidR="00816CF1">
          <w:type w:val="continuous"/>
          <w:pgSz w:w="24480" w:h="15840" w:orient="landscape"/>
          <w:pgMar w:top="1420" w:right="1080" w:bottom="680" w:left="1080" w:header="729" w:footer="483" w:gutter="0"/>
          <w:cols w:space="708"/>
        </w:sectPr>
      </w:pPr>
    </w:p>
    <w:tbl>
      <w:tblPr>
        <w:tblStyle w:val="TableNormal"/>
        <w:tblW w:w="0" w:type="auto"/>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826"/>
        <w:gridCol w:w="1856"/>
        <w:gridCol w:w="730"/>
        <w:gridCol w:w="731"/>
        <w:gridCol w:w="731"/>
        <w:gridCol w:w="731"/>
        <w:gridCol w:w="732"/>
        <w:gridCol w:w="732"/>
        <w:gridCol w:w="731"/>
        <w:gridCol w:w="732"/>
        <w:gridCol w:w="731"/>
        <w:gridCol w:w="731"/>
        <w:gridCol w:w="732"/>
        <w:gridCol w:w="732"/>
        <w:gridCol w:w="731"/>
        <w:gridCol w:w="732"/>
        <w:gridCol w:w="732"/>
        <w:gridCol w:w="731"/>
        <w:gridCol w:w="732"/>
        <w:gridCol w:w="731"/>
        <w:gridCol w:w="732"/>
      </w:tblGrid>
      <w:tr w:rsidR="00816CF1" w14:paraId="29F4E78F" w14:textId="77777777">
        <w:trPr>
          <w:trHeight w:val="3175"/>
        </w:trPr>
        <w:tc>
          <w:tcPr>
            <w:tcW w:w="5826" w:type="dxa"/>
            <w:shd w:val="clear" w:color="auto" w:fill="DBE4F0"/>
          </w:tcPr>
          <w:p w14:paraId="538EBE6A" w14:textId="77777777" w:rsidR="00816CF1" w:rsidRDefault="00816CF1">
            <w:pPr>
              <w:pStyle w:val="TableParagraph"/>
              <w:rPr>
                <w:b/>
                <w:sz w:val="20"/>
              </w:rPr>
            </w:pPr>
          </w:p>
          <w:p w14:paraId="262BD2FC" w14:textId="77777777" w:rsidR="00816CF1" w:rsidRDefault="00816CF1">
            <w:pPr>
              <w:pStyle w:val="TableParagraph"/>
              <w:rPr>
                <w:b/>
                <w:sz w:val="20"/>
              </w:rPr>
            </w:pPr>
          </w:p>
          <w:p w14:paraId="7A49C54A" w14:textId="77777777" w:rsidR="00816CF1" w:rsidRDefault="00816CF1">
            <w:pPr>
              <w:pStyle w:val="TableParagraph"/>
              <w:rPr>
                <w:b/>
                <w:sz w:val="20"/>
              </w:rPr>
            </w:pPr>
          </w:p>
          <w:p w14:paraId="7B22AD7A" w14:textId="77777777" w:rsidR="00816CF1" w:rsidRDefault="00816CF1">
            <w:pPr>
              <w:pStyle w:val="TableParagraph"/>
              <w:rPr>
                <w:b/>
                <w:sz w:val="20"/>
              </w:rPr>
            </w:pPr>
          </w:p>
          <w:p w14:paraId="7C661C6D" w14:textId="77777777" w:rsidR="00816CF1" w:rsidRDefault="00816CF1">
            <w:pPr>
              <w:pStyle w:val="TableParagraph"/>
              <w:rPr>
                <w:b/>
                <w:sz w:val="20"/>
              </w:rPr>
            </w:pPr>
          </w:p>
          <w:p w14:paraId="745D6C38" w14:textId="77777777" w:rsidR="00816CF1" w:rsidRDefault="00816CF1">
            <w:pPr>
              <w:pStyle w:val="TableParagraph"/>
              <w:rPr>
                <w:b/>
                <w:sz w:val="20"/>
              </w:rPr>
            </w:pPr>
          </w:p>
          <w:p w14:paraId="3F0D8C77" w14:textId="77777777" w:rsidR="00816CF1" w:rsidRDefault="00816CF1">
            <w:pPr>
              <w:pStyle w:val="TableParagraph"/>
              <w:rPr>
                <w:b/>
                <w:sz w:val="20"/>
              </w:rPr>
            </w:pPr>
          </w:p>
          <w:p w14:paraId="05D28F45" w14:textId="77777777" w:rsidR="00816CF1" w:rsidRDefault="00816CF1">
            <w:pPr>
              <w:pStyle w:val="TableParagraph"/>
              <w:rPr>
                <w:b/>
                <w:sz w:val="20"/>
              </w:rPr>
            </w:pPr>
          </w:p>
          <w:p w14:paraId="79CEFBF7" w14:textId="77777777" w:rsidR="00816CF1" w:rsidRDefault="00816CF1">
            <w:pPr>
              <w:pStyle w:val="TableParagraph"/>
              <w:rPr>
                <w:b/>
                <w:sz w:val="20"/>
              </w:rPr>
            </w:pPr>
          </w:p>
          <w:p w14:paraId="14A531E3" w14:textId="77777777" w:rsidR="00816CF1" w:rsidRDefault="00816CF1">
            <w:pPr>
              <w:pStyle w:val="TableParagraph"/>
              <w:rPr>
                <w:b/>
                <w:sz w:val="20"/>
              </w:rPr>
            </w:pPr>
          </w:p>
          <w:p w14:paraId="20778E62" w14:textId="77777777" w:rsidR="00816CF1" w:rsidRDefault="00816CF1">
            <w:pPr>
              <w:pStyle w:val="TableParagraph"/>
              <w:rPr>
                <w:b/>
                <w:sz w:val="20"/>
              </w:rPr>
            </w:pPr>
          </w:p>
          <w:p w14:paraId="259E12EE" w14:textId="77777777" w:rsidR="00816CF1" w:rsidRDefault="00816CF1">
            <w:pPr>
              <w:pStyle w:val="TableParagraph"/>
              <w:spacing w:before="158"/>
              <w:rPr>
                <w:b/>
                <w:sz w:val="20"/>
              </w:rPr>
            </w:pPr>
          </w:p>
          <w:p w14:paraId="3C48F952" w14:textId="77777777" w:rsidR="00816CF1" w:rsidRDefault="00B01A57">
            <w:pPr>
              <w:pStyle w:val="TableParagraph"/>
              <w:ind w:left="57"/>
              <w:rPr>
                <w:b/>
                <w:sz w:val="20"/>
              </w:rPr>
            </w:pPr>
            <w:proofErr w:type="spellStart"/>
            <w:r>
              <w:rPr>
                <w:b/>
                <w:sz w:val="13"/>
              </w:rPr>
              <w:t>設計</w:t>
            </w:r>
            <w:r>
              <w:rPr>
                <w:b/>
                <w:spacing w:val="-2"/>
                <w:sz w:val="13"/>
              </w:rPr>
              <w:t>パラメータ</w:t>
            </w:r>
            <w:proofErr w:type="spellEnd"/>
          </w:p>
        </w:tc>
        <w:tc>
          <w:tcPr>
            <w:tcW w:w="1856" w:type="dxa"/>
            <w:shd w:val="clear" w:color="auto" w:fill="DBE4F0"/>
          </w:tcPr>
          <w:p w14:paraId="569195DB" w14:textId="77777777" w:rsidR="00816CF1" w:rsidRDefault="00816CF1">
            <w:pPr>
              <w:pStyle w:val="TableParagraph"/>
              <w:rPr>
                <w:b/>
                <w:sz w:val="20"/>
              </w:rPr>
            </w:pPr>
          </w:p>
          <w:p w14:paraId="2A2ECEF2" w14:textId="77777777" w:rsidR="00816CF1" w:rsidRDefault="00816CF1">
            <w:pPr>
              <w:pStyle w:val="TableParagraph"/>
              <w:rPr>
                <w:b/>
                <w:sz w:val="20"/>
              </w:rPr>
            </w:pPr>
          </w:p>
          <w:p w14:paraId="60C5F254" w14:textId="77777777" w:rsidR="00816CF1" w:rsidRDefault="00816CF1">
            <w:pPr>
              <w:pStyle w:val="TableParagraph"/>
              <w:rPr>
                <w:b/>
                <w:sz w:val="20"/>
              </w:rPr>
            </w:pPr>
          </w:p>
          <w:p w14:paraId="24EE673F" w14:textId="77777777" w:rsidR="00816CF1" w:rsidRDefault="00816CF1">
            <w:pPr>
              <w:pStyle w:val="TableParagraph"/>
              <w:rPr>
                <w:b/>
                <w:sz w:val="20"/>
              </w:rPr>
            </w:pPr>
          </w:p>
          <w:p w14:paraId="68FB907C" w14:textId="77777777" w:rsidR="00816CF1" w:rsidRDefault="00816CF1">
            <w:pPr>
              <w:pStyle w:val="TableParagraph"/>
              <w:rPr>
                <w:b/>
                <w:sz w:val="20"/>
              </w:rPr>
            </w:pPr>
          </w:p>
          <w:p w14:paraId="15E2D285" w14:textId="77777777" w:rsidR="00816CF1" w:rsidRDefault="00816CF1">
            <w:pPr>
              <w:pStyle w:val="TableParagraph"/>
              <w:rPr>
                <w:b/>
                <w:sz w:val="20"/>
              </w:rPr>
            </w:pPr>
          </w:p>
          <w:p w14:paraId="39B2FA41" w14:textId="77777777" w:rsidR="00816CF1" w:rsidRDefault="00816CF1">
            <w:pPr>
              <w:pStyle w:val="TableParagraph"/>
              <w:rPr>
                <w:b/>
                <w:sz w:val="20"/>
              </w:rPr>
            </w:pPr>
          </w:p>
          <w:p w14:paraId="22376376" w14:textId="77777777" w:rsidR="00816CF1" w:rsidRDefault="00816CF1">
            <w:pPr>
              <w:pStyle w:val="TableParagraph"/>
              <w:rPr>
                <w:b/>
                <w:sz w:val="20"/>
              </w:rPr>
            </w:pPr>
          </w:p>
          <w:p w14:paraId="41EF6329" w14:textId="77777777" w:rsidR="00816CF1" w:rsidRDefault="00816CF1">
            <w:pPr>
              <w:pStyle w:val="TableParagraph"/>
              <w:rPr>
                <w:b/>
                <w:sz w:val="20"/>
              </w:rPr>
            </w:pPr>
          </w:p>
          <w:p w14:paraId="17BBE5B4" w14:textId="77777777" w:rsidR="00816CF1" w:rsidRDefault="00816CF1">
            <w:pPr>
              <w:pStyle w:val="TableParagraph"/>
              <w:rPr>
                <w:b/>
                <w:sz w:val="20"/>
              </w:rPr>
            </w:pPr>
          </w:p>
          <w:p w14:paraId="1E67DAA6" w14:textId="77777777" w:rsidR="00816CF1" w:rsidRDefault="00816CF1">
            <w:pPr>
              <w:pStyle w:val="TableParagraph"/>
              <w:spacing w:before="157"/>
              <w:rPr>
                <w:b/>
                <w:sz w:val="20"/>
              </w:rPr>
            </w:pPr>
          </w:p>
          <w:p w14:paraId="113BC4E2" w14:textId="77777777" w:rsidR="00816CF1" w:rsidRDefault="00B01A57">
            <w:pPr>
              <w:pStyle w:val="TableParagraph"/>
              <w:ind w:left="382" w:right="92" w:hanging="279"/>
              <w:rPr>
                <w:b/>
                <w:sz w:val="20"/>
              </w:rPr>
            </w:pPr>
            <w:proofErr w:type="spellStart"/>
            <w:r>
              <w:rPr>
                <w:b/>
                <w:sz w:val="13"/>
              </w:rPr>
              <w:t>最大設計</w:t>
            </w:r>
            <w:r>
              <w:rPr>
                <w:b/>
                <w:spacing w:val="-2"/>
                <w:sz w:val="13"/>
              </w:rPr>
              <w:t>パラメータ</w:t>
            </w:r>
            <w:proofErr w:type="spellEnd"/>
          </w:p>
        </w:tc>
        <w:tc>
          <w:tcPr>
            <w:tcW w:w="730" w:type="dxa"/>
            <w:shd w:val="clear" w:color="auto" w:fill="DBE4F0"/>
            <w:textDirection w:val="btLr"/>
          </w:tcPr>
          <w:p w14:paraId="3CFCDCE1" w14:textId="77777777" w:rsidR="00816CF1" w:rsidRDefault="00816CF1">
            <w:pPr>
              <w:pStyle w:val="TableParagraph"/>
              <w:spacing w:before="20"/>
              <w:rPr>
                <w:b/>
                <w:sz w:val="20"/>
              </w:rPr>
            </w:pPr>
          </w:p>
          <w:p w14:paraId="4BB28837" w14:textId="77777777" w:rsidR="00816CF1" w:rsidRDefault="00B01A57">
            <w:pPr>
              <w:pStyle w:val="TableParagraph"/>
              <w:ind w:left="57"/>
              <w:rPr>
                <w:b/>
                <w:sz w:val="20"/>
              </w:rPr>
            </w:pPr>
            <w:r>
              <w:rPr>
                <w:b/>
                <w:sz w:val="13"/>
              </w:rPr>
              <w:t xml:space="preserve">3.4 </w:t>
            </w:r>
            <w:proofErr w:type="spellStart"/>
            <w:r>
              <w:rPr>
                <w:b/>
                <w:sz w:val="13"/>
              </w:rPr>
              <w:t>大気の</w:t>
            </w:r>
            <w:r>
              <w:rPr>
                <w:b/>
                <w:spacing w:val="-2"/>
                <w:sz w:val="13"/>
              </w:rPr>
              <w:t>質</w:t>
            </w:r>
            <w:proofErr w:type="spellEnd"/>
          </w:p>
        </w:tc>
        <w:tc>
          <w:tcPr>
            <w:tcW w:w="731" w:type="dxa"/>
            <w:shd w:val="clear" w:color="auto" w:fill="DBE4F0"/>
            <w:textDirection w:val="btLr"/>
          </w:tcPr>
          <w:p w14:paraId="1B209613" w14:textId="77777777" w:rsidR="00816CF1" w:rsidRDefault="00816CF1">
            <w:pPr>
              <w:pStyle w:val="TableParagraph"/>
              <w:spacing w:before="21"/>
              <w:rPr>
                <w:b/>
                <w:sz w:val="20"/>
              </w:rPr>
            </w:pPr>
          </w:p>
          <w:p w14:paraId="4C2A268D" w14:textId="77777777" w:rsidR="00816CF1" w:rsidRDefault="00B01A57">
            <w:pPr>
              <w:pStyle w:val="TableParagraph"/>
              <w:ind w:left="57"/>
              <w:rPr>
                <w:b/>
                <w:sz w:val="20"/>
              </w:rPr>
            </w:pPr>
            <w:r>
              <w:rPr>
                <w:b/>
                <w:sz w:val="13"/>
              </w:rPr>
              <w:t xml:space="preserve">3.5 </w:t>
            </w:r>
            <w:proofErr w:type="spellStart"/>
            <w:r>
              <w:rPr>
                <w:b/>
                <w:spacing w:val="-4"/>
                <w:sz w:val="13"/>
              </w:rPr>
              <w:t>コウモリ</w:t>
            </w:r>
            <w:proofErr w:type="spellEnd"/>
          </w:p>
        </w:tc>
        <w:tc>
          <w:tcPr>
            <w:tcW w:w="731" w:type="dxa"/>
            <w:shd w:val="clear" w:color="auto" w:fill="DBE4F0"/>
            <w:textDirection w:val="btLr"/>
          </w:tcPr>
          <w:p w14:paraId="0815CC4A" w14:textId="77777777" w:rsidR="00816CF1" w:rsidRDefault="00816CF1">
            <w:pPr>
              <w:pStyle w:val="TableParagraph"/>
              <w:spacing w:before="22"/>
              <w:rPr>
                <w:b/>
                <w:sz w:val="20"/>
              </w:rPr>
            </w:pPr>
          </w:p>
          <w:p w14:paraId="474AD6EC" w14:textId="77777777" w:rsidR="00816CF1" w:rsidRDefault="00B01A57">
            <w:pPr>
              <w:pStyle w:val="TableParagraph"/>
              <w:ind w:left="57"/>
              <w:rPr>
                <w:b/>
                <w:sz w:val="20"/>
              </w:rPr>
            </w:pPr>
            <w:r>
              <w:rPr>
                <w:b/>
                <w:sz w:val="13"/>
              </w:rPr>
              <w:t xml:space="preserve">3.6 </w:t>
            </w:r>
            <w:proofErr w:type="spellStart"/>
            <w:r>
              <w:rPr>
                <w:b/>
                <w:sz w:val="13"/>
              </w:rPr>
              <w:t>底生生物</w:t>
            </w:r>
            <w:r>
              <w:rPr>
                <w:b/>
                <w:spacing w:val="-2"/>
                <w:sz w:val="13"/>
              </w:rPr>
              <w:t>資源</w:t>
            </w:r>
            <w:proofErr w:type="spellEnd"/>
          </w:p>
        </w:tc>
        <w:tc>
          <w:tcPr>
            <w:tcW w:w="731" w:type="dxa"/>
            <w:shd w:val="clear" w:color="auto" w:fill="DBE4F0"/>
            <w:textDirection w:val="btLr"/>
          </w:tcPr>
          <w:p w14:paraId="1D2403BD" w14:textId="77777777" w:rsidR="00816CF1" w:rsidRDefault="00816CF1">
            <w:pPr>
              <w:pStyle w:val="TableParagraph"/>
              <w:spacing w:before="23"/>
              <w:rPr>
                <w:b/>
                <w:sz w:val="20"/>
              </w:rPr>
            </w:pPr>
          </w:p>
          <w:p w14:paraId="09B021A3" w14:textId="77777777" w:rsidR="00816CF1" w:rsidRDefault="00B01A57">
            <w:pPr>
              <w:pStyle w:val="TableParagraph"/>
              <w:ind w:left="57"/>
              <w:rPr>
                <w:b/>
                <w:sz w:val="20"/>
              </w:rPr>
            </w:pPr>
            <w:r>
              <w:rPr>
                <w:b/>
                <w:sz w:val="13"/>
              </w:rPr>
              <w:t xml:space="preserve">3.7 </w:t>
            </w:r>
            <w:r>
              <w:rPr>
                <w:b/>
                <w:spacing w:val="-2"/>
                <w:sz w:val="13"/>
              </w:rPr>
              <w:t>鳥</w:t>
            </w:r>
          </w:p>
        </w:tc>
        <w:tc>
          <w:tcPr>
            <w:tcW w:w="732" w:type="dxa"/>
            <w:shd w:val="clear" w:color="auto" w:fill="DBE4F0"/>
            <w:textDirection w:val="btLr"/>
          </w:tcPr>
          <w:p w14:paraId="450711A1" w14:textId="77777777" w:rsidR="00816CF1" w:rsidRDefault="00816CF1">
            <w:pPr>
              <w:pStyle w:val="TableParagraph"/>
              <w:spacing w:before="25"/>
              <w:rPr>
                <w:b/>
                <w:sz w:val="20"/>
                <w:lang w:eastAsia="ja-JP"/>
              </w:rPr>
            </w:pPr>
          </w:p>
          <w:p w14:paraId="3B3C15CB" w14:textId="77777777" w:rsidR="00816CF1" w:rsidRDefault="00B01A57">
            <w:pPr>
              <w:pStyle w:val="TableParagraph"/>
              <w:ind w:left="57"/>
              <w:rPr>
                <w:b/>
                <w:sz w:val="20"/>
                <w:lang w:eastAsia="ja-JP"/>
              </w:rPr>
            </w:pPr>
            <w:r>
              <w:rPr>
                <w:b/>
                <w:sz w:val="13"/>
                <w:lang w:eastAsia="ja-JP"/>
              </w:rPr>
              <w:t xml:space="preserve">3.8 </w:t>
            </w:r>
            <w:r>
              <w:rPr>
                <w:b/>
                <w:sz w:val="13"/>
                <w:lang w:eastAsia="ja-JP"/>
              </w:rPr>
              <w:t>沿岸の生息地と</w:t>
            </w:r>
            <w:r>
              <w:rPr>
                <w:b/>
                <w:spacing w:val="-2"/>
                <w:sz w:val="13"/>
                <w:lang w:eastAsia="ja-JP"/>
              </w:rPr>
              <w:t>動物相</w:t>
            </w:r>
          </w:p>
        </w:tc>
        <w:tc>
          <w:tcPr>
            <w:tcW w:w="732" w:type="dxa"/>
            <w:shd w:val="clear" w:color="auto" w:fill="DBE4F0"/>
            <w:textDirection w:val="btLr"/>
          </w:tcPr>
          <w:p w14:paraId="0B1CF174" w14:textId="77777777" w:rsidR="00816CF1" w:rsidRDefault="00B01A57">
            <w:pPr>
              <w:pStyle w:val="TableParagraph"/>
              <w:spacing w:before="138" w:line="247" w:lineRule="auto"/>
              <w:ind w:left="57" w:right="292"/>
              <w:rPr>
                <w:b/>
                <w:sz w:val="20"/>
                <w:lang w:eastAsia="ja-JP"/>
              </w:rPr>
            </w:pPr>
            <w:r>
              <w:rPr>
                <w:b/>
                <w:sz w:val="13"/>
                <w:lang w:eastAsia="ja-JP"/>
              </w:rPr>
              <w:t xml:space="preserve">3.9 </w:t>
            </w:r>
            <w:r>
              <w:rPr>
                <w:b/>
                <w:sz w:val="13"/>
                <w:lang w:eastAsia="ja-JP"/>
              </w:rPr>
              <w:t>商業漁業とハイヤー・レジャー</w:t>
            </w:r>
            <w:r>
              <w:rPr>
                <w:b/>
                <w:spacing w:val="-2"/>
                <w:sz w:val="13"/>
                <w:lang w:eastAsia="ja-JP"/>
              </w:rPr>
              <w:t>漁業</w:t>
            </w:r>
          </w:p>
        </w:tc>
        <w:tc>
          <w:tcPr>
            <w:tcW w:w="731" w:type="dxa"/>
            <w:shd w:val="clear" w:color="auto" w:fill="DBE4F0"/>
            <w:textDirection w:val="btLr"/>
          </w:tcPr>
          <w:p w14:paraId="7067A769" w14:textId="77777777" w:rsidR="00816CF1" w:rsidRDefault="00816CF1">
            <w:pPr>
              <w:pStyle w:val="TableParagraph"/>
              <w:spacing w:before="26"/>
              <w:rPr>
                <w:b/>
                <w:sz w:val="20"/>
                <w:lang w:eastAsia="ja-JP"/>
              </w:rPr>
            </w:pPr>
          </w:p>
          <w:p w14:paraId="538E50CB" w14:textId="77777777" w:rsidR="00816CF1" w:rsidRDefault="00B01A57">
            <w:pPr>
              <w:pStyle w:val="TableParagraph"/>
              <w:spacing w:before="1"/>
              <w:ind w:left="57"/>
              <w:rPr>
                <w:b/>
                <w:sz w:val="20"/>
              </w:rPr>
            </w:pPr>
            <w:r>
              <w:rPr>
                <w:b/>
                <w:sz w:val="13"/>
              </w:rPr>
              <w:t xml:space="preserve">3.10 </w:t>
            </w:r>
            <w:proofErr w:type="spellStart"/>
            <w:r>
              <w:rPr>
                <w:b/>
                <w:sz w:val="13"/>
              </w:rPr>
              <w:t>文化</w:t>
            </w:r>
            <w:r>
              <w:rPr>
                <w:b/>
                <w:spacing w:val="-2"/>
                <w:sz w:val="13"/>
              </w:rPr>
              <w:t>資源</w:t>
            </w:r>
            <w:proofErr w:type="spellEnd"/>
          </w:p>
        </w:tc>
        <w:tc>
          <w:tcPr>
            <w:tcW w:w="732" w:type="dxa"/>
            <w:shd w:val="clear" w:color="auto" w:fill="DBE4F0"/>
            <w:textDirection w:val="btLr"/>
          </w:tcPr>
          <w:p w14:paraId="15BE5A15" w14:textId="77777777" w:rsidR="00816CF1" w:rsidRDefault="00B01A57">
            <w:pPr>
              <w:pStyle w:val="TableParagraph"/>
              <w:spacing w:before="140" w:line="247" w:lineRule="auto"/>
              <w:ind w:left="57"/>
              <w:rPr>
                <w:b/>
                <w:sz w:val="20"/>
              </w:rPr>
            </w:pPr>
            <w:r>
              <w:rPr>
                <w:b/>
                <w:sz w:val="13"/>
              </w:rPr>
              <w:t xml:space="preserve">3.11 </w:t>
            </w:r>
            <w:proofErr w:type="spellStart"/>
            <w:r>
              <w:rPr>
                <w:b/>
                <w:sz w:val="13"/>
              </w:rPr>
              <w:t>人口統計、雇用、経済</w:t>
            </w:r>
            <w:proofErr w:type="spellEnd"/>
          </w:p>
        </w:tc>
        <w:tc>
          <w:tcPr>
            <w:tcW w:w="731" w:type="dxa"/>
            <w:shd w:val="clear" w:color="auto" w:fill="DBE4F0"/>
            <w:textDirection w:val="btLr"/>
          </w:tcPr>
          <w:p w14:paraId="4292A568" w14:textId="77777777" w:rsidR="00816CF1" w:rsidRDefault="00816CF1">
            <w:pPr>
              <w:pStyle w:val="TableParagraph"/>
              <w:spacing w:before="29"/>
              <w:rPr>
                <w:b/>
                <w:sz w:val="20"/>
              </w:rPr>
            </w:pPr>
          </w:p>
          <w:p w14:paraId="0EE04F17" w14:textId="77777777" w:rsidR="00816CF1" w:rsidRDefault="00B01A57">
            <w:pPr>
              <w:pStyle w:val="TableParagraph"/>
              <w:ind w:left="57"/>
              <w:rPr>
                <w:b/>
                <w:sz w:val="20"/>
              </w:rPr>
            </w:pPr>
            <w:r>
              <w:rPr>
                <w:b/>
                <w:sz w:val="13"/>
              </w:rPr>
              <w:t xml:space="preserve">3.12 </w:t>
            </w:r>
            <w:proofErr w:type="spellStart"/>
            <w:r>
              <w:rPr>
                <w:b/>
                <w:sz w:val="13"/>
              </w:rPr>
              <w:t>環境</w:t>
            </w:r>
            <w:r>
              <w:rPr>
                <w:b/>
                <w:spacing w:val="-2"/>
                <w:sz w:val="13"/>
              </w:rPr>
              <w:t>正義</w:t>
            </w:r>
            <w:proofErr w:type="spellEnd"/>
          </w:p>
        </w:tc>
        <w:tc>
          <w:tcPr>
            <w:tcW w:w="731" w:type="dxa"/>
            <w:shd w:val="clear" w:color="auto" w:fill="DBE4F0"/>
            <w:textDirection w:val="btLr"/>
          </w:tcPr>
          <w:p w14:paraId="4E46E3B2" w14:textId="77777777" w:rsidR="00816CF1" w:rsidRDefault="00B01A57">
            <w:pPr>
              <w:pStyle w:val="TableParagraph"/>
              <w:spacing w:before="142" w:line="247" w:lineRule="auto"/>
              <w:ind w:left="57"/>
              <w:rPr>
                <w:b/>
                <w:sz w:val="20"/>
              </w:rPr>
            </w:pPr>
            <w:r>
              <w:rPr>
                <w:b/>
                <w:sz w:val="13"/>
              </w:rPr>
              <w:t xml:space="preserve">3.13 </w:t>
            </w:r>
            <w:proofErr w:type="spellStart"/>
            <w:r>
              <w:rPr>
                <w:b/>
                <w:sz w:val="13"/>
              </w:rPr>
              <w:t>魚類、無脊椎動物、必須魚類生息域</w:t>
            </w:r>
            <w:proofErr w:type="spellEnd"/>
          </w:p>
        </w:tc>
        <w:tc>
          <w:tcPr>
            <w:tcW w:w="732" w:type="dxa"/>
            <w:shd w:val="clear" w:color="auto" w:fill="DBE4F0"/>
            <w:textDirection w:val="btLr"/>
          </w:tcPr>
          <w:p w14:paraId="109A024D" w14:textId="77777777" w:rsidR="00816CF1" w:rsidRDefault="00B01A57">
            <w:pPr>
              <w:pStyle w:val="TableParagraph"/>
              <w:spacing w:before="144" w:line="247" w:lineRule="auto"/>
              <w:ind w:left="57"/>
              <w:rPr>
                <w:b/>
                <w:sz w:val="20"/>
                <w:lang w:eastAsia="ja-JP"/>
              </w:rPr>
            </w:pPr>
            <w:r>
              <w:rPr>
                <w:b/>
                <w:sz w:val="13"/>
                <w:lang w:eastAsia="ja-JP"/>
              </w:rPr>
              <w:t xml:space="preserve">3.14 </w:t>
            </w:r>
            <w:r>
              <w:rPr>
                <w:b/>
                <w:sz w:val="13"/>
                <w:lang w:eastAsia="ja-JP"/>
              </w:rPr>
              <w:t>土地利用と沿岸</w:t>
            </w:r>
            <w:r>
              <w:rPr>
                <w:b/>
                <w:spacing w:val="-2"/>
                <w:sz w:val="13"/>
                <w:lang w:eastAsia="ja-JP"/>
              </w:rPr>
              <w:t>インフラ</w:t>
            </w:r>
          </w:p>
        </w:tc>
        <w:tc>
          <w:tcPr>
            <w:tcW w:w="732" w:type="dxa"/>
            <w:shd w:val="clear" w:color="auto" w:fill="DBE4F0"/>
            <w:textDirection w:val="btLr"/>
          </w:tcPr>
          <w:p w14:paraId="7F570741" w14:textId="77777777" w:rsidR="00816CF1" w:rsidRDefault="00816CF1">
            <w:pPr>
              <w:pStyle w:val="TableParagraph"/>
              <w:spacing w:before="33"/>
              <w:rPr>
                <w:b/>
                <w:sz w:val="20"/>
                <w:lang w:eastAsia="ja-JP"/>
              </w:rPr>
            </w:pPr>
          </w:p>
          <w:p w14:paraId="48BE4D29" w14:textId="77777777" w:rsidR="00816CF1" w:rsidRDefault="00B01A57">
            <w:pPr>
              <w:pStyle w:val="TableParagraph"/>
              <w:ind w:left="57"/>
              <w:rPr>
                <w:b/>
                <w:sz w:val="20"/>
              </w:rPr>
            </w:pPr>
            <w:r>
              <w:rPr>
                <w:b/>
                <w:sz w:val="13"/>
              </w:rPr>
              <w:t xml:space="preserve">3.15 </w:t>
            </w:r>
            <w:proofErr w:type="spellStart"/>
            <w:r>
              <w:rPr>
                <w:b/>
                <w:sz w:val="13"/>
              </w:rPr>
              <w:t>海洋</w:t>
            </w:r>
            <w:r>
              <w:rPr>
                <w:b/>
                <w:spacing w:val="-2"/>
                <w:sz w:val="13"/>
              </w:rPr>
              <w:t>哺乳類</w:t>
            </w:r>
            <w:proofErr w:type="spellEnd"/>
          </w:p>
        </w:tc>
        <w:tc>
          <w:tcPr>
            <w:tcW w:w="731" w:type="dxa"/>
            <w:shd w:val="clear" w:color="auto" w:fill="DBE4F0"/>
            <w:textDirection w:val="btLr"/>
          </w:tcPr>
          <w:p w14:paraId="47A3042C" w14:textId="77777777" w:rsidR="00816CF1" w:rsidRDefault="00B01A57">
            <w:pPr>
              <w:pStyle w:val="TableParagraph"/>
              <w:spacing w:before="146" w:line="247" w:lineRule="auto"/>
              <w:ind w:left="57" w:right="292"/>
              <w:rPr>
                <w:b/>
                <w:sz w:val="20"/>
              </w:rPr>
            </w:pPr>
            <w:r>
              <w:rPr>
                <w:b/>
                <w:sz w:val="13"/>
              </w:rPr>
              <w:t xml:space="preserve">3.16 </w:t>
            </w:r>
            <w:proofErr w:type="spellStart"/>
            <w:r>
              <w:rPr>
                <w:b/>
                <w:sz w:val="13"/>
              </w:rPr>
              <w:t>航海と船舶</w:t>
            </w:r>
            <w:r>
              <w:rPr>
                <w:b/>
                <w:spacing w:val="-2"/>
                <w:sz w:val="13"/>
              </w:rPr>
              <w:t>交通</w:t>
            </w:r>
            <w:proofErr w:type="spellEnd"/>
          </w:p>
        </w:tc>
        <w:tc>
          <w:tcPr>
            <w:tcW w:w="732" w:type="dxa"/>
            <w:shd w:val="clear" w:color="auto" w:fill="DBE4F0"/>
            <w:textDirection w:val="btLr"/>
          </w:tcPr>
          <w:p w14:paraId="53E3E380" w14:textId="77777777" w:rsidR="00816CF1" w:rsidRDefault="00B01A57">
            <w:pPr>
              <w:pStyle w:val="TableParagraph"/>
              <w:spacing w:before="147" w:line="247" w:lineRule="auto"/>
              <w:ind w:left="57"/>
              <w:rPr>
                <w:b/>
                <w:sz w:val="20"/>
                <w:lang w:eastAsia="ja-JP"/>
              </w:rPr>
            </w:pPr>
            <w:r>
              <w:rPr>
                <w:b/>
                <w:sz w:val="13"/>
                <w:lang w:eastAsia="ja-JP"/>
              </w:rPr>
              <w:t xml:space="preserve">3.17 </w:t>
            </w:r>
            <w:r>
              <w:rPr>
                <w:b/>
                <w:sz w:val="13"/>
                <w:lang w:eastAsia="ja-JP"/>
              </w:rPr>
              <w:t>その他の用途（海洋鉱物、軍事利用、航空）</w:t>
            </w:r>
          </w:p>
        </w:tc>
        <w:tc>
          <w:tcPr>
            <w:tcW w:w="732" w:type="dxa"/>
            <w:shd w:val="clear" w:color="auto" w:fill="DBE4F0"/>
            <w:textDirection w:val="btLr"/>
          </w:tcPr>
          <w:p w14:paraId="689B8555" w14:textId="77777777" w:rsidR="00816CF1" w:rsidRDefault="00816CF1">
            <w:pPr>
              <w:pStyle w:val="TableParagraph"/>
              <w:spacing w:before="36"/>
              <w:rPr>
                <w:b/>
                <w:sz w:val="20"/>
                <w:lang w:eastAsia="ja-JP"/>
              </w:rPr>
            </w:pPr>
          </w:p>
          <w:p w14:paraId="3156F3EF" w14:textId="77777777" w:rsidR="00816CF1" w:rsidRDefault="00B01A57">
            <w:pPr>
              <w:pStyle w:val="TableParagraph"/>
              <w:spacing w:before="1"/>
              <w:ind w:left="57"/>
              <w:rPr>
                <w:b/>
                <w:sz w:val="20"/>
                <w:lang w:eastAsia="ja-JP"/>
              </w:rPr>
            </w:pPr>
            <w:r>
              <w:rPr>
                <w:b/>
                <w:sz w:val="13"/>
                <w:lang w:eastAsia="ja-JP"/>
              </w:rPr>
              <w:t xml:space="preserve">3.18 </w:t>
            </w:r>
            <w:r>
              <w:rPr>
                <w:b/>
                <w:sz w:val="13"/>
                <w:lang w:eastAsia="ja-JP"/>
              </w:rPr>
              <w:t>レクリエーションと</w:t>
            </w:r>
            <w:r>
              <w:rPr>
                <w:b/>
                <w:spacing w:val="-2"/>
                <w:sz w:val="13"/>
                <w:lang w:eastAsia="ja-JP"/>
              </w:rPr>
              <w:t>観光</w:t>
            </w:r>
          </w:p>
        </w:tc>
        <w:tc>
          <w:tcPr>
            <w:tcW w:w="731" w:type="dxa"/>
            <w:shd w:val="clear" w:color="auto" w:fill="DBE4F0"/>
            <w:textDirection w:val="btLr"/>
          </w:tcPr>
          <w:p w14:paraId="6FD8DA6F" w14:textId="77777777" w:rsidR="00816CF1" w:rsidRDefault="00816CF1">
            <w:pPr>
              <w:pStyle w:val="TableParagraph"/>
              <w:spacing w:before="36"/>
              <w:rPr>
                <w:b/>
                <w:sz w:val="20"/>
                <w:lang w:eastAsia="ja-JP"/>
              </w:rPr>
            </w:pPr>
          </w:p>
          <w:p w14:paraId="6D40C085" w14:textId="77777777" w:rsidR="00816CF1" w:rsidRDefault="00B01A57">
            <w:pPr>
              <w:pStyle w:val="TableParagraph"/>
              <w:spacing w:before="1"/>
              <w:ind w:left="57"/>
              <w:rPr>
                <w:b/>
                <w:sz w:val="20"/>
              </w:rPr>
            </w:pPr>
            <w:r>
              <w:rPr>
                <w:b/>
                <w:sz w:val="13"/>
              </w:rPr>
              <w:t xml:space="preserve">3.19 </w:t>
            </w:r>
            <w:proofErr w:type="spellStart"/>
            <w:r>
              <w:rPr>
                <w:b/>
                <w:spacing w:val="-2"/>
                <w:sz w:val="13"/>
              </w:rPr>
              <w:t>ウミガメ</w:t>
            </w:r>
            <w:proofErr w:type="spellEnd"/>
          </w:p>
        </w:tc>
        <w:tc>
          <w:tcPr>
            <w:tcW w:w="732" w:type="dxa"/>
            <w:shd w:val="clear" w:color="auto" w:fill="DBE4F0"/>
            <w:textDirection w:val="btLr"/>
          </w:tcPr>
          <w:p w14:paraId="6826933E" w14:textId="77777777" w:rsidR="00816CF1" w:rsidRDefault="00B01A57">
            <w:pPr>
              <w:pStyle w:val="TableParagraph"/>
              <w:spacing w:before="150" w:line="247" w:lineRule="auto"/>
              <w:ind w:left="57" w:right="292"/>
              <w:rPr>
                <w:b/>
                <w:sz w:val="20"/>
              </w:rPr>
            </w:pPr>
            <w:r>
              <w:rPr>
                <w:b/>
                <w:sz w:val="13"/>
              </w:rPr>
              <w:t xml:space="preserve">3.20 </w:t>
            </w:r>
            <w:proofErr w:type="spellStart"/>
            <w:r>
              <w:rPr>
                <w:b/>
                <w:sz w:val="13"/>
              </w:rPr>
              <w:t>風景・視覚</w:t>
            </w:r>
            <w:r>
              <w:rPr>
                <w:b/>
                <w:spacing w:val="-2"/>
                <w:sz w:val="13"/>
              </w:rPr>
              <w:t>資源</w:t>
            </w:r>
            <w:proofErr w:type="spellEnd"/>
          </w:p>
        </w:tc>
        <w:tc>
          <w:tcPr>
            <w:tcW w:w="731" w:type="dxa"/>
            <w:shd w:val="clear" w:color="auto" w:fill="DBE4F0"/>
            <w:textDirection w:val="btLr"/>
          </w:tcPr>
          <w:p w14:paraId="2AEBA524" w14:textId="77777777" w:rsidR="00816CF1" w:rsidRDefault="00816CF1">
            <w:pPr>
              <w:pStyle w:val="TableParagraph"/>
              <w:spacing w:before="39"/>
              <w:rPr>
                <w:b/>
                <w:sz w:val="20"/>
              </w:rPr>
            </w:pPr>
          </w:p>
          <w:p w14:paraId="2D2B13F8" w14:textId="77777777" w:rsidR="00816CF1" w:rsidRDefault="00B01A57">
            <w:pPr>
              <w:pStyle w:val="TableParagraph"/>
              <w:ind w:left="57"/>
              <w:rPr>
                <w:b/>
                <w:sz w:val="20"/>
              </w:rPr>
            </w:pPr>
            <w:r>
              <w:rPr>
                <w:b/>
                <w:sz w:val="13"/>
              </w:rPr>
              <w:t xml:space="preserve">3.21 </w:t>
            </w:r>
            <w:proofErr w:type="spellStart"/>
            <w:r>
              <w:rPr>
                <w:b/>
                <w:spacing w:val="-2"/>
                <w:sz w:val="13"/>
              </w:rPr>
              <w:t>水質</w:t>
            </w:r>
            <w:proofErr w:type="spellEnd"/>
          </w:p>
        </w:tc>
        <w:tc>
          <w:tcPr>
            <w:tcW w:w="732" w:type="dxa"/>
            <w:shd w:val="clear" w:color="auto" w:fill="DBE4F0"/>
            <w:textDirection w:val="btLr"/>
          </w:tcPr>
          <w:p w14:paraId="68A9EC48" w14:textId="77777777" w:rsidR="00816CF1" w:rsidRDefault="00816CF1">
            <w:pPr>
              <w:pStyle w:val="TableParagraph"/>
              <w:spacing w:before="41"/>
              <w:rPr>
                <w:b/>
                <w:sz w:val="20"/>
              </w:rPr>
            </w:pPr>
          </w:p>
          <w:p w14:paraId="59DA622B" w14:textId="77777777" w:rsidR="00816CF1" w:rsidRDefault="00B01A57">
            <w:pPr>
              <w:pStyle w:val="TableParagraph"/>
              <w:ind w:left="57"/>
              <w:rPr>
                <w:b/>
                <w:sz w:val="20"/>
              </w:rPr>
            </w:pPr>
            <w:r>
              <w:rPr>
                <w:b/>
                <w:sz w:val="13"/>
              </w:rPr>
              <w:t xml:space="preserve">3.22 </w:t>
            </w:r>
            <w:proofErr w:type="spellStart"/>
            <w:r>
              <w:rPr>
                <w:b/>
                <w:spacing w:val="-2"/>
                <w:sz w:val="13"/>
              </w:rPr>
              <w:t>湿地</w:t>
            </w:r>
            <w:proofErr w:type="spellEnd"/>
          </w:p>
        </w:tc>
      </w:tr>
      <w:tr w:rsidR="00816CF1" w14:paraId="25426976" w14:textId="77777777">
        <w:trPr>
          <w:trHeight w:val="290"/>
        </w:trPr>
        <w:tc>
          <w:tcPr>
            <w:tcW w:w="21579" w:type="dxa"/>
            <w:gridSpan w:val="21"/>
            <w:shd w:val="clear" w:color="auto" w:fill="F1F1F1"/>
          </w:tcPr>
          <w:p w14:paraId="33642DEB" w14:textId="77777777" w:rsidR="00816CF1" w:rsidRDefault="00B01A57">
            <w:pPr>
              <w:pStyle w:val="TableParagraph"/>
              <w:spacing w:before="32"/>
              <w:ind w:left="57"/>
              <w:rPr>
                <w:b/>
                <w:sz w:val="20"/>
                <w:lang w:eastAsia="ja-JP"/>
              </w:rPr>
            </w:pPr>
            <w:r>
              <w:rPr>
                <w:b/>
                <w:sz w:val="13"/>
                <w:lang w:eastAsia="ja-JP"/>
              </w:rPr>
              <w:t>アレイ間ケーブルおよびオフショア輸出</w:t>
            </w:r>
            <w:r>
              <w:rPr>
                <w:b/>
                <w:spacing w:val="-2"/>
                <w:sz w:val="13"/>
                <w:lang w:eastAsia="ja-JP"/>
              </w:rPr>
              <w:t>ケーブルに</w:t>
            </w:r>
            <w:r>
              <w:rPr>
                <w:b/>
                <w:sz w:val="13"/>
                <w:lang w:eastAsia="ja-JP"/>
              </w:rPr>
              <w:t>関連する船舶の最大総一時的インパクト</w:t>
            </w:r>
          </w:p>
        </w:tc>
      </w:tr>
      <w:tr w:rsidR="00816CF1" w14:paraId="5D0472BB" w14:textId="77777777">
        <w:trPr>
          <w:trHeight w:val="520"/>
        </w:trPr>
        <w:tc>
          <w:tcPr>
            <w:tcW w:w="5826" w:type="dxa"/>
          </w:tcPr>
          <w:p w14:paraId="7FD4AC94" w14:textId="77777777" w:rsidR="00816CF1" w:rsidRDefault="00B01A57">
            <w:pPr>
              <w:pStyle w:val="TableParagraph"/>
              <w:spacing w:before="30"/>
              <w:ind w:left="57"/>
              <w:rPr>
                <w:sz w:val="20"/>
                <w:lang w:eastAsia="ja-JP"/>
              </w:rPr>
            </w:pPr>
            <w:r>
              <w:rPr>
                <w:sz w:val="13"/>
                <w:lang w:eastAsia="ja-JP"/>
              </w:rPr>
              <w:t>ポンツーン</w:t>
            </w:r>
            <w:r>
              <w:rPr>
                <w:sz w:val="13"/>
                <w:lang w:eastAsia="ja-JP"/>
              </w:rPr>
              <w:t>-</w:t>
            </w:r>
            <w:r>
              <w:rPr>
                <w:sz w:val="13"/>
                <w:lang w:eastAsia="ja-JP"/>
              </w:rPr>
              <w:t>近海輸出ケーブル設置アンカー処理</w:t>
            </w:r>
            <w:r>
              <w:rPr>
                <w:spacing w:val="-2"/>
                <w:sz w:val="13"/>
                <w:lang w:eastAsia="ja-JP"/>
              </w:rPr>
              <w:t>（エーカー）</w:t>
            </w:r>
          </w:p>
        </w:tc>
        <w:tc>
          <w:tcPr>
            <w:tcW w:w="1856" w:type="dxa"/>
          </w:tcPr>
          <w:p w14:paraId="1CEDAC5E" w14:textId="77777777" w:rsidR="00816CF1" w:rsidRDefault="00B01A57">
            <w:pPr>
              <w:pStyle w:val="TableParagraph"/>
              <w:spacing w:before="146"/>
              <w:ind w:left="10"/>
              <w:jc w:val="center"/>
              <w:rPr>
                <w:sz w:val="20"/>
              </w:rPr>
            </w:pPr>
            <w:r>
              <w:rPr>
                <w:spacing w:val="-5"/>
                <w:sz w:val="13"/>
              </w:rPr>
              <w:t>355</w:t>
            </w:r>
          </w:p>
        </w:tc>
        <w:tc>
          <w:tcPr>
            <w:tcW w:w="730" w:type="dxa"/>
          </w:tcPr>
          <w:p w14:paraId="64FA5CB3" w14:textId="77777777" w:rsidR="00816CF1" w:rsidRDefault="00816CF1">
            <w:pPr>
              <w:pStyle w:val="TableParagraph"/>
              <w:rPr>
                <w:rFonts w:ascii="Times New Roman"/>
                <w:sz w:val="20"/>
              </w:rPr>
            </w:pPr>
          </w:p>
        </w:tc>
        <w:tc>
          <w:tcPr>
            <w:tcW w:w="731" w:type="dxa"/>
          </w:tcPr>
          <w:p w14:paraId="73C334F6" w14:textId="77777777" w:rsidR="00816CF1" w:rsidRDefault="00816CF1">
            <w:pPr>
              <w:pStyle w:val="TableParagraph"/>
              <w:rPr>
                <w:rFonts w:ascii="Times New Roman"/>
                <w:sz w:val="20"/>
              </w:rPr>
            </w:pPr>
          </w:p>
        </w:tc>
        <w:tc>
          <w:tcPr>
            <w:tcW w:w="731" w:type="dxa"/>
          </w:tcPr>
          <w:p w14:paraId="22D3BDD3" w14:textId="77777777" w:rsidR="00816CF1" w:rsidRDefault="00816CF1">
            <w:pPr>
              <w:pStyle w:val="TableParagraph"/>
              <w:rPr>
                <w:rFonts w:ascii="Times New Roman"/>
                <w:sz w:val="20"/>
              </w:rPr>
            </w:pPr>
          </w:p>
        </w:tc>
        <w:tc>
          <w:tcPr>
            <w:tcW w:w="731" w:type="dxa"/>
          </w:tcPr>
          <w:p w14:paraId="30261641" w14:textId="77777777" w:rsidR="00816CF1" w:rsidRDefault="00816CF1">
            <w:pPr>
              <w:pStyle w:val="TableParagraph"/>
              <w:rPr>
                <w:rFonts w:ascii="Times New Roman"/>
                <w:sz w:val="20"/>
              </w:rPr>
            </w:pPr>
          </w:p>
        </w:tc>
        <w:tc>
          <w:tcPr>
            <w:tcW w:w="732" w:type="dxa"/>
          </w:tcPr>
          <w:p w14:paraId="403083D8" w14:textId="77777777" w:rsidR="00816CF1" w:rsidRDefault="00816CF1">
            <w:pPr>
              <w:pStyle w:val="TableParagraph"/>
              <w:rPr>
                <w:rFonts w:ascii="Times New Roman"/>
                <w:sz w:val="20"/>
              </w:rPr>
            </w:pPr>
          </w:p>
        </w:tc>
        <w:tc>
          <w:tcPr>
            <w:tcW w:w="732" w:type="dxa"/>
          </w:tcPr>
          <w:p w14:paraId="203ED335" w14:textId="77777777" w:rsidR="00816CF1" w:rsidRDefault="00816CF1">
            <w:pPr>
              <w:pStyle w:val="TableParagraph"/>
              <w:rPr>
                <w:rFonts w:ascii="Times New Roman"/>
                <w:sz w:val="20"/>
              </w:rPr>
            </w:pPr>
          </w:p>
        </w:tc>
        <w:tc>
          <w:tcPr>
            <w:tcW w:w="731" w:type="dxa"/>
          </w:tcPr>
          <w:p w14:paraId="253954A6" w14:textId="77777777" w:rsidR="00816CF1" w:rsidRDefault="00816CF1">
            <w:pPr>
              <w:pStyle w:val="TableParagraph"/>
              <w:rPr>
                <w:rFonts w:ascii="Times New Roman"/>
                <w:sz w:val="20"/>
              </w:rPr>
            </w:pPr>
          </w:p>
        </w:tc>
        <w:tc>
          <w:tcPr>
            <w:tcW w:w="732" w:type="dxa"/>
          </w:tcPr>
          <w:p w14:paraId="23712738" w14:textId="77777777" w:rsidR="00816CF1" w:rsidRDefault="00816CF1">
            <w:pPr>
              <w:pStyle w:val="TableParagraph"/>
              <w:rPr>
                <w:rFonts w:ascii="Times New Roman"/>
                <w:sz w:val="20"/>
              </w:rPr>
            </w:pPr>
          </w:p>
        </w:tc>
        <w:tc>
          <w:tcPr>
            <w:tcW w:w="731" w:type="dxa"/>
          </w:tcPr>
          <w:p w14:paraId="46FA4AB0" w14:textId="77777777" w:rsidR="00816CF1" w:rsidRDefault="00816CF1">
            <w:pPr>
              <w:pStyle w:val="TableParagraph"/>
              <w:rPr>
                <w:rFonts w:ascii="Times New Roman"/>
                <w:sz w:val="20"/>
              </w:rPr>
            </w:pPr>
          </w:p>
        </w:tc>
        <w:tc>
          <w:tcPr>
            <w:tcW w:w="731" w:type="dxa"/>
          </w:tcPr>
          <w:p w14:paraId="0B101663" w14:textId="77777777" w:rsidR="00816CF1" w:rsidRDefault="00816CF1">
            <w:pPr>
              <w:pStyle w:val="TableParagraph"/>
              <w:rPr>
                <w:rFonts w:ascii="Times New Roman"/>
                <w:sz w:val="20"/>
              </w:rPr>
            </w:pPr>
          </w:p>
        </w:tc>
        <w:tc>
          <w:tcPr>
            <w:tcW w:w="732" w:type="dxa"/>
          </w:tcPr>
          <w:p w14:paraId="03377C48" w14:textId="77777777" w:rsidR="00816CF1" w:rsidRDefault="00816CF1">
            <w:pPr>
              <w:pStyle w:val="TableParagraph"/>
              <w:rPr>
                <w:rFonts w:ascii="Times New Roman"/>
                <w:sz w:val="20"/>
              </w:rPr>
            </w:pPr>
          </w:p>
        </w:tc>
        <w:tc>
          <w:tcPr>
            <w:tcW w:w="732" w:type="dxa"/>
          </w:tcPr>
          <w:p w14:paraId="02A77EFF" w14:textId="77777777" w:rsidR="00816CF1" w:rsidRDefault="00816CF1">
            <w:pPr>
              <w:pStyle w:val="TableParagraph"/>
              <w:rPr>
                <w:rFonts w:ascii="Times New Roman"/>
                <w:sz w:val="20"/>
              </w:rPr>
            </w:pPr>
          </w:p>
        </w:tc>
        <w:tc>
          <w:tcPr>
            <w:tcW w:w="731" w:type="dxa"/>
          </w:tcPr>
          <w:p w14:paraId="6EBFAFE3" w14:textId="77777777" w:rsidR="00816CF1" w:rsidRDefault="00816CF1">
            <w:pPr>
              <w:pStyle w:val="TableParagraph"/>
              <w:rPr>
                <w:rFonts w:ascii="Times New Roman"/>
                <w:sz w:val="20"/>
              </w:rPr>
            </w:pPr>
          </w:p>
        </w:tc>
        <w:tc>
          <w:tcPr>
            <w:tcW w:w="732" w:type="dxa"/>
          </w:tcPr>
          <w:p w14:paraId="4ACB9198" w14:textId="77777777" w:rsidR="00816CF1" w:rsidRDefault="00816CF1">
            <w:pPr>
              <w:pStyle w:val="TableParagraph"/>
              <w:rPr>
                <w:rFonts w:ascii="Times New Roman"/>
                <w:sz w:val="20"/>
              </w:rPr>
            </w:pPr>
          </w:p>
        </w:tc>
        <w:tc>
          <w:tcPr>
            <w:tcW w:w="732" w:type="dxa"/>
          </w:tcPr>
          <w:p w14:paraId="7E9D4969" w14:textId="77777777" w:rsidR="00816CF1" w:rsidRDefault="00816CF1">
            <w:pPr>
              <w:pStyle w:val="TableParagraph"/>
              <w:rPr>
                <w:rFonts w:ascii="Times New Roman"/>
                <w:sz w:val="20"/>
              </w:rPr>
            </w:pPr>
          </w:p>
        </w:tc>
        <w:tc>
          <w:tcPr>
            <w:tcW w:w="731" w:type="dxa"/>
          </w:tcPr>
          <w:p w14:paraId="73162F23" w14:textId="77777777" w:rsidR="00816CF1" w:rsidRDefault="00816CF1">
            <w:pPr>
              <w:pStyle w:val="TableParagraph"/>
              <w:rPr>
                <w:rFonts w:ascii="Times New Roman"/>
                <w:sz w:val="20"/>
              </w:rPr>
            </w:pPr>
          </w:p>
        </w:tc>
        <w:tc>
          <w:tcPr>
            <w:tcW w:w="732" w:type="dxa"/>
          </w:tcPr>
          <w:p w14:paraId="351B446E" w14:textId="77777777" w:rsidR="00816CF1" w:rsidRDefault="00816CF1">
            <w:pPr>
              <w:pStyle w:val="TableParagraph"/>
              <w:rPr>
                <w:rFonts w:ascii="Times New Roman"/>
                <w:sz w:val="20"/>
              </w:rPr>
            </w:pPr>
          </w:p>
        </w:tc>
        <w:tc>
          <w:tcPr>
            <w:tcW w:w="731" w:type="dxa"/>
          </w:tcPr>
          <w:p w14:paraId="721D0D65" w14:textId="77777777" w:rsidR="00816CF1" w:rsidRDefault="00816CF1">
            <w:pPr>
              <w:pStyle w:val="TableParagraph"/>
              <w:rPr>
                <w:rFonts w:ascii="Times New Roman"/>
                <w:sz w:val="20"/>
              </w:rPr>
            </w:pPr>
          </w:p>
        </w:tc>
        <w:tc>
          <w:tcPr>
            <w:tcW w:w="732" w:type="dxa"/>
          </w:tcPr>
          <w:p w14:paraId="5F97C8EF" w14:textId="77777777" w:rsidR="00816CF1" w:rsidRDefault="00816CF1">
            <w:pPr>
              <w:pStyle w:val="TableParagraph"/>
              <w:rPr>
                <w:rFonts w:ascii="Times New Roman"/>
                <w:sz w:val="20"/>
              </w:rPr>
            </w:pPr>
          </w:p>
        </w:tc>
      </w:tr>
      <w:tr w:rsidR="00816CF1" w14:paraId="6F0B2726" w14:textId="77777777">
        <w:trPr>
          <w:trHeight w:val="520"/>
        </w:trPr>
        <w:tc>
          <w:tcPr>
            <w:tcW w:w="5826" w:type="dxa"/>
          </w:tcPr>
          <w:p w14:paraId="0EB25E15" w14:textId="77777777" w:rsidR="00816CF1" w:rsidRDefault="00B01A57">
            <w:pPr>
              <w:pStyle w:val="TableParagraph"/>
              <w:spacing w:before="30"/>
              <w:ind w:left="57" w:right="143"/>
              <w:rPr>
                <w:sz w:val="20"/>
                <w:lang w:eastAsia="ja-JP"/>
              </w:rPr>
            </w:pPr>
            <w:r>
              <w:rPr>
                <w:sz w:val="13"/>
                <w:lang w:eastAsia="ja-JP"/>
              </w:rPr>
              <w:t>ケーブル敷設船（ケーブル敷設とウェットエンドの保管、敷設前のグラプネルランと同じエリアに影響する）（エーカー）</w:t>
            </w:r>
          </w:p>
        </w:tc>
        <w:tc>
          <w:tcPr>
            <w:tcW w:w="1856" w:type="dxa"/>
          </w:tcPr>
          <w:p w14:paraId="6BCFFF8D" w14:textId="77777777" w:rsidR="00816CF1" w:rsidRDefault="00B01A57">
            <w:pPr>
              <w:pStyle w:val="TableParagraph"/>
              <w:spacing w:before="146"/>
              <w:ind w:left="10" w:right="2"/>
              <w:jc w:val="center"/>
              <w:rPr>
                <w:sz w:val="20"/>
              </w:rPr>
            </w:pPr>
            <w:r>
              <w:rPr>
                <w:spacing w:val="-4"/>
                <w:sz w:val="13"/>
              </w:rPr>
              <w:t>1,393</w:t>
            </w:r>
          </w:p>
        </w:tc>
        <w:tc>
          <w:tcPr>
            <w:tcW w:w="730" w:type="dxa"/>
          </w:tcPr>
          <w:p w14:paraId="258BBFB5" w14:textId="77777777" w:rsidR="00816CF1" w:rsidRDefault="00816CF1">
            <w:pPr>
              <w:pStyle w:val="TableParagraph"/>
              <w:rPr>
                <w:rFonts w:ascii="Times New Roman"/>
                <w:sz w:val="20"/>
              </w:rPr>
            </w:pPr>
          </w:p>
        </w:tc>
        <w:tc>
          <w:tcPr>
            <w:tcW w:w="731" w:type="dxa"/>
          </w:tcPr>
          <w:p w14:paraId="7D46436A" w14:textId="77777777" w:rsidR="00816CF1" w:rsidRDefault="00816CF1">
            <w:pPr>
              <w:pStyle w:val="TableParagraph"/>
              <w:rPr>
                <w:rFonts w:ascii="Times New Roman"/>
                <w:sz w:val="20"/>
              </w:rPr>
            </w:pPr>
          </w:p>
        </w:tc>
        <w:tc>
          <w:tcPr>
            <w:tcW w:w="731" w:type="dxa"/>
          </w:tcPr>
          <w:p w14:paraId="0B953059" w14:textId="77777777" w:rsidR="00816CF1" w:rsidRDefault="00B01A57">
            <w:pPr>
              <w:pStyle w:val="TableParagraph"/>
              <w:spacing w:before="30"/>
              <w:ind w:left="49" w:right="35"/>
              <w:jc w:val="center"/>
              <w:rPr>
                <w:sz w:val="20"/>
              </w:rPr>
            </w:pPr>
            <w:r>
              <w:rPr>
                <w:spacing w:val="-10"/>
                <w:sz w:val="13"/>
              </w:rPr>
              <w:t>X</w:t>
            </w:r>
          </w:p>
        </w:tc>
        <w:tc>
          <w:tcPr>
            <w:tcW w:w="731" w:type="dxa"/>
          </w:tcPr>
          <w:p w14:paraId="756C7D1A" w14:textId="77777777" w:rsidR="00816CF1" w:rsidRDefault="00816CF1">
            <w:pPr>
              <w:pStyle w:val="TableParagraph"/>
              <w:rPr>
                <w:rFonts w:ascii="Times New Roman"/>
                <w:sz w:val="20"/>
              </w:rPr>
            </w:pPr>
          </w:p>
        </w:tc>
        <w:tc>
          <w:tcPr>
            <w:tcW w:w="732" w:type="dxa"/>
          </w:tcPr>
          <w:p w14:paraId="5E08462E" w14:textId="77777777" w:rsidR="00816CF1" w:rsidRDefault="00816CF1">
            <w:pPr>
              <w:pStyle w:val="TableParagraph"/>
              <w:rPr>
                <w:rFonts w:ascii="Times New Roman"/>
                <w:sz w:val="20"/>
              </w:rPr>
            </w:pPr>
          </w:p>
        </w:tc>
        <w:tc>
          <w:tcPr>
            <w:tcW w:w="732" w:type="dxa"/>
          </w:tcPr>
          <w:p w14:paraId="7E7936BD" w14:textId="77777777" w:rsidR="00816CF1" w:rsidRDefault="00B01A57">
            <w:pPr>
              <w:pStyle w:val="TableParagraph"/>
              <w:spacing w:before="30"/>
              <w:ind w:left="53" w:right="34"/>
              <w:jc w:val="center"/>
              <w:rPr>
                <w:sz w:val="20"/>
              </w:rPr>
            </w:pPr>
            <w:r>
              <w:rPr>
                <w:spacing w:val="-10"/>
                <w:sz w:val="13"/>
              </w:rPr>
              <w:t>X</w:t>
            </w:r>
          </w:p>
        </w:tc>
        <w:tc>
          <w:tcPr>
            <w:tcW w:w="731" w:type="dxa"/>
          </w:tcPr>
          <w:p w14:paraId="0B35DD4F" w14:textId="77777777" w:rsidR="00816CF1" w:rsidRDefault="00B01A57">
            <w:pPr>
              <w:pStyle w:val="TableParagraph"/>
              <w:spacing w:before="146"/>
              <w:ind w:left="49" w:right="26"/>
              <w:jc w:val="center"/>
              <w:rPr>
                <w:sz w:val="20"/>
              </w:rPr>
            </w:pPr>
            <w:r>
              <w:rPr>
                <w:spacing w:val="-10"/>
                <w:sz w:val="13"/>
              </w:rPr>
              <w:t>X</w:t>
            </w:r>
          </w:p>
        </w:tc>
        <w:tc>
          <w:tcPr>
            <w:tcW w:w="732" w:type="dxa"/>
          </w:tcPr>
          <w:p w14:paraId="2C77E1DD" w14:textId="77777777" w:rsidR="00816CF1" w:rsidRDefault="00816CF1">
            <w:pPr>
              <w:pStyle w:val="TableParagraph"/>
              <w:rPr>
                <w:rFonts w:ascii="Times New Roman"/>
                <w:sz w:val="20"/>
              </w:rPr>
            </w:pPr>
          </w:p>
        </w:tc>
        <w:tc>
          <w:tcPr>
            <w:tcW w:w="731" w:type="dxa"/>
          </w:tcPr>
          <w:p w14:paraId="0E209DAD" w14:textId="77777777" w:rsidR="00816CF1" w:rsidRDefault="00816CF1">
            <w:pPr>
              <w:pStyle w:val="TableParagraph"/>
              <w:rPr>
                <w:rFonts w:ascii="Times New Roman"/>
                <w:sz w:val="20"/>
              </w:rPr>
            </w:pPr>
          </w:p>
        </w:tc>
        <w:tc>
          <w:tcPr>
            <w:tcW w:w="731" w:type="dxa"/>
          </w:tcPr>
          <w:p w14:paraId="144DA6C7" w14:textId="77777777" w:rsidR="00816CF1" w:rsidRDefault="00B01A57">
            <w:pPr>
              <w:pStyle w:val="TableParagraph"/>
              <w:spacing w:before="30"/>
              <w:ind w:left="49" w:right="20"/>
              <w:jc w:val="center"/>
              <w:rPr>
                <w:sz w:val="20"/>
              </w:rPr>
            </w:pPr>
            <w:r>
              <w:rPr>
                <w:spacing w:val="-10"/>
                <w:sz w:val="13"/>
              </w:rPr>
              <w:t>X</w:t>
            </w:r>
          </w:p>
        </w:tc>
        <w:tc>
          <w:tcPr>
            <w:tcW w:w="732" w:type="dxa"/>
          </w:tcPr>
          <w:p w14:paraId="0203EB3A" w14:textId="77777777" w:rsidR="00816CF1" w:rsidRDefault="00B01A57">
            <w:pPr>
              <w:pStyle w:val="TableParagraph"/>
              <w:spacing w:before="30"/>
              <w:ind w:left="53" w:right="23"/>
              <w:jc w:val="center"/>
              <w:rPr>
                <w:sz w:val="20"/>
              </w:rPr>
            </w:pPr>
            <w:r>
              <w:rPr>
                <w:spacing w:val="-10"/>
                <w:sz w:val="13"/>
              </w:rPr>
              <w:t>X</w:t>
            </w:r>
          </w:p>
        </w:tc>
        <w:tc>
          <w:tcPr>
            <w:tcW w:w="732" w:type="dxa"/>
          </w:tcPr>
          <w:p w14:paraId="6B63B5C2" w14:textId="77777777" w:rsidR="00816CF1" w:rsidRDefault="00B01A57">
            <w:pPr>
              <w:pStyle w:val="TableParagraph"/>
              <w:spacing w:before="30"/>
              <w:ind w:left="53" w:right="20"/>
              <w:jc w:val="center"/>
              <w:rPr>
                <w:sz w:val="20"/>
              </w:rPr>
            </w:pPr>
            <w:r>
              <w:rPr>
                <w:spacing w:val="-10"/>
                <w:sz w:val="13"/>
              </w:rPr>
              <w:t>X</w:t>
            </w:r>
          </w:p>
        </w:tc>
        <w:tc>
          <w:tcPr>
            <w:tcW w:w="731" w:type="dxa"/>
          </w:tcPr>
          <w:p w14:paraId="6B40BB54" w14:textId="77777777" w:rsidR="00816CF1" w:rsidRDefault="00B01A57">
            <w:pPr>
              <w:pStyle w:val="TableParagraph"/>
              <w:spacing w:before="30"/>
              <w:ind w:left="49" w:right="13"/>
              <w:jc w:val="center"/>
              <w:rPr>
                <w:sz w:val="20"/>
              </w:rPr>
            </w:pPr>
            <w:r>
              <w:rPr>
                <w:spacing w:val="-10"/>
                <w:sz w:val="13"/>
              </w:rPr>
              <w:t>X</w:t>
            </w:r>
          </w:p>
        </w:tc>
        <w:tc>
          <w:tcPr>
            <w:tcW w:w="732" w:type="dxa"/>
          </w:tcPr>
          <w:p w14:paraId="2D5F6CFE" w14:textId="77777777" w:rsidR="00816CF1" w:rsidRDefault="00B01A57">
            <w:pPr>
              <w:pStyle w:val="TableParagraph"/>
              <w:spacing w:before="146"/>
              <w:ind w:left="53" w:right="16"/>
              <w:jc w:val="center"/>
              <w:rPr>
                <w:sz w:val="20"/>
              </w:rPr>
            </w:pPr>
            <w:r>
              <w:rPr>
                <w:spacing w:val="-10"/>
                <w:sz w:val="13"/>
              </w:rPr>
              <w:t>X</w:t>
            </w:r>
          </w:p>
        </w:tc>
        <w:tc>
          <w:tcPr>
            <w:tcW w:w="732" w:type="dxa"/>
          </w:tcPr>
          <w:p w14:paraId="40E52045" w14:textId="77777777" w:rsidR="00816CF1" w:rsidRDefault="00B01A57">
            <w:pPr>
              <w:pStyle w:val="TableParagraph"/>
              <w:spacing w:before="146"/>
              <w:ind w:left="53" w:right="13"/>
              <w:jc w:val="center"/>
              <w:rPr>
                <w:sz w:val="20"/>
              </w:rPr>
            </w:pPr>
            <w:r>
              <w:rPr>
                <w:spacing w:val="-10"/>
                <w:sz w:val="13"/>
              </w:rPr>
              <w:t>x</w:t>
            </w:r>
          </w:p>
        </w:tc>
        <w:tc>
          <w:tcPr>
            <w:tcW w:w="731" w:type="dxa"/>
          </w:tcPr>
          <w:p w14:paraId="3113C24C" w14:textId="77777777" w:rsidR="00816CF1" w:rsidRDefault="00B01A57">
            <w:pPr>
              <w:pStyle w:val="TableParagraph"/>
              <w:spacing w:before="30"/>
              <w:ind w:left="49" w:right="6"/>
              <w:jc w:val="center"/>
              <w:rPr>
                <w:sz w:val="20"/>
              </w:rPr>
            </w:pPr>
            <w:r>
              <w:rPr>
                <w:spacing w:val="-10"/>
                <w:sz w:val="13"/>
              </w:rPr>
              <w:t>X</w:t>
            </w:r>
          </w:p>
        </w:tc>
        <w:tc>
          <w:tcPr>
            <w:tcW w:w="732" w:type="dxa"/>
          </w:tcPr>
          <w:p w14:paraId="5E119F2C" w14:textId="77777777" w:rsidR="00816CF1" w:rsidRDefault="00816CF1">
            <w:pPr>
              <w:pStyle w:val="TableParagraph"/>
              <w:rPr>
                <w:rFonts w:ascii="Times New Roman"/>
                <w:sz w:val="20"/>
              </w:rPr>
            </w:pPr>
          </w:p>
        </w:tc>
        <w:tc>
          <w:tcPr>
            <w:tcW w:w="731" w:type="dxa"/>
          </w:tcPr>
          <w:p w14:paraId="65143259" w14:textId="77777777" w:rsidR="00816CF1" w:rsidRDefault="00B01A57">
            <w:pPr>
              <w:pStyle w:val="TableParagraph"/>
              <w:spacing w:before="146"/>
              <w:ind w:left="49" w:right="1"/>
              <w:jc w:val="center"/>
              <w:rPr>
                <w:sz w:val="20"/>
              </w:rPr>
            </w:pPr>
            <w:r>
              <w:rPr>
                <w:spacing w:val="-10"/>
                <w:sz w:val="13"/>
              </w:rPr>
              <w:t>X</w:t>
            </w:r>
          </w:p>
        </w:tc>
        <w:tc>
          <w:tcPr>
            <w:tcW w:w="732" w:type="dxa"/>
          </w:tcPr>
          <w:p w14:paraId="52DC7897" w14:textId="77777777" w:rsidR="00816CF1" w:rsidRDefault="00816CF1">
            <w:pPr>
              <w:pStyle w:val="TableParagraph"/>
              <w:rPr>
                <w:rFonts w:ascii="Times New Roman"/>
                <w:sz w:val="20"/>
              </w:rPr>
            </w:pPr>
          </w:p>
        </w:tc>
      </w:tr>
      <w:tr w:rsidR="00816CF1" w14:paraId="5708BD55" w14:textId="77777777">
        <w:trPr>
          <w:trHeight w:val="519"/>
        </w:trPr>
        <w:tc>
          <w:tcPr>
            <w:tcW w:w="5826" w:type="dxa"/>
          </w:tcPr>
          <w:p w14:paraId="19E9C508" w14:textId="77777777" w:rsidR="00816CF1" w:rsidRDefault="00B01A57">
            <w:pPr>
              <w:pStyle w:val="TableParagraph"/>
              <w:spacing w:before="30"/>
              <w:ind w:left="57"/>
              <w:rPr>
                <w:sz w:val="20"/>
                <w:lang w:eastAsia="ja-JP"/>
              </w:rPr>
            </w:pPr>
            <w:r>
              <w:rPr>
                <w:sz w:val="13"/>
                <w:lang w:eastAsia="ja-JP"/>
              </w:rPr>
              <w:t>ケーブルトレンチ掘削用ジェット船（複数回の埋設パスは同じ地域にインパクトがあるため、</w:t>
            </w:r>
            <w:r>
              <w:rPr>
                <w:sz w:val="13"/>
                <w:lang w:eastAsia="ja-JP"/>
              </w:rPr>
              <w:t>1</w:t>
            </w:r>
            <w:r>
              <w:rPr>
                <w:sz w:val="13"/>
                <w:lang w:eastAsia="ja-JP"/>
              </w:rPr>
              <w:t>回と数える）</w:t>
            </w:r>
            <w:r>
              <w:rPr>
                <w:sz w:val="13"/>
                <w:lang w:eastAsia="ja-JP"/>
              </w:rPr>
              <w:t>（エーカー）</w:t>
            </w:r>
          </w:p>
        </w:tc>
        <w:tc>
          <w:tcPr>
            <w:tcW w:w="1856" w:type="dxa"/>
          </w:tcPr>
          <w:p w14:paraId="383890DC" w14:textId="77777777" w:rsidR="00816CF1" w:rsidRDefault="00B01A57">
            <w:pPr>
              <w:pStyle w:val="TableParagraph"/>
              <w:spacing w:before="146"/>
              <w:ind w:left="10"/>
              <w:jc w:val="center"/>
              <w:rPr>
                <w:sz w:val="20"/>
              </w:rPr>
            </w:pPr>
            <w:r>
              <w:rPr>
                <w:spacing w:val="-2"/>
                <w:sz w:val="13"/>
              </w:rPr>
              <w:t>2,892.4</w:t>
            </w:r>
          </w:p>
        </w:tc>
        <w:tc>
          <w:tcPr>
            <w:tcW w:w="730" w:type="dxa"/>
          </w:tcPr>
          <w:p w14:paraId="6D1A104D" w14:textId="77777777" w:rsidR="00816CF1" w:rsidRDefault="00816CF1">
            <w:pPr>
              <w:pStyle w:val="TableParagraph"/>
              <w:rPr>
                <w:rFonts w:ascii="Times New Roman"/>
                <w:sz w:val="20"/>
              </w:rPr>
            </w:pPr>
          </w:p>
        </w:tc>
        <w:tc>
          <w:tcPr>
            <w:tcW w:w="731" w:type="dxa"/>
          </w:tcPr>
          <w:p w14:paraId="1BF045A6" w14:textId="77777777" w:rsidR="00816CF1" w:rsidRDefault="00B01A57">
            <w:pPr>
              <w:pStyle w:val="TableParagraph"/>
              <w:spacing w:before="146"/>
              <w:ind w:left="49" w:right="37"/>
              <w:jc w:val="center"/>
              <w:rPr>
                <w:sz w:val="20"/>
              </w:rPr>
            </w:pPr>
            <w:r>
              <w:rPr>
                <w:spacing w:val="-10"/>
                <w:sz w:val="13"/>
              </w:rPr>
              <w:t>X</w:t>
            </w:r>
          </w:p>
        </w:tc>
        <w:tc>
          <w:tcPr>
            <w:tcW w:w="731" w:type="dxa"/>
          </w:tcPr>
          <w:p w14:paraId="6BACA587" w14:textId="77777777" w:rsidR="00816CF1" w:rsidRDefault="00B01A57">
            <w:pPr>
              <w:pStyle w:val="TableParagraph"/>
              <w:spacing w:before="146"/>
              <w:ind w:left="49" w:right="35"/>
              <w:jc w:val="center"/>
              <w:rPr>
                <w:sz w:val="20"/>
              </w:rPr>
            </w:pPr>
            <w:r>
              <w:rPr>
                <w:spacing w:val="-10"/>
                <w:sz w:val="13"/>
              </w:rPr>
              <w:t>X</w:t>
            </w:r>
          </w:p>
        </w:tc>
        <w:tc>
          <w:tcPr>
            <w:tcW w:w="731" w:type="dxa"/>
          </w:tcPr>
          <w:p w14:paraId="59571D09" w14:textId="77777777" w:rsidR="00816CF1" w:rsidRDefault="00B01A57">
            <w:pPr>
              <w:pStyle w:val="TableParagraph"/>
              <w:spacing w:before="146"/>
              <w:ind w:left="49" w:right="33"/>
              <w:jc w:val="center"/>
              <w:rPr>
                <w:sz w:val="20"/>
              </w:rPr>
            </w:pPr>
            <w:r>
              <w:rPr>
                <w:spacing w:val="-10"/>
                <w:sz w:val="13"/>
              </w:rPr>
              <w:t>X</w:t>
            </w:r>
          </w:p>
        </w:tc>
        <w:tc>
          <w:tcPr>
            <w:tcW w:w="732" w:type="dxa"/>
          </w:tcPr>
          <w:p w14:paraId="7E01B8CF" w14:textId="77777777" w:rsidR="00816CF1" w:rsidRDefault="00816CF1">
            <w:pPr>
              <w:pStyle w:val="TableParagraph"/>
              <w:rPr>
                <w:rFonts w:ascii="Times New Roman"/>
                <w:sz w:val="20"/>
              </w:rPr>
            </w:pPr>
          </w:p>
        </w:tc>
        <w:tc>
          <w:tcPr>
            <w:tcW w:w="732" w:type="dxa"/>
          </w:tcPr>
          <w:p w14:paraId="231BD589" w14:textId="77777777" w:rsidR="00816CF1" w:rsidRDefault="00B01A57">
            <w:pPr>
              <w:pStyle w:val="TableParagraph"/>
              <w:spacing w:before="146"/>
              <w:ind w:left="53" w:right="34"/>
              <w:jc w:val="center"/>
              <w:rPr>
                <w:sz w:val="20"/>
              </w:rPr>
            </w:pPr>
            <w:r>
              <w:rPr>
                <w:spacing w:val="-10"/>
                <w:sz w:val="13"/>
              </w:rPr>
              <w:t>X</w:t>
            </w:r>
          </w:p>
        </w:tc>
        <w:tc>
          <w:tcPr>
            <w:tcW w:w="731" w:type="dxa"/>
          </w:tcPr>
          <w:p w14:paraId="7DDBB7D1" w14:textId="77777777" w:rsidR="00816CF1" w:rsidRDefault="00816CF1">
            <w:pPr>
              <w:pStyle w:val="TableParagraph"/>
              <w:rPr>
                <w:rFonts w:ascii="Times New Roman"/>
                <w:sz w:val="20"/>
              </w:rPr>
            </w:pPr>
          </w:p>
        </w:tc>
        <w:tc>
          <w:tcPr>
            <w:tcW w:w="732" w:type="dxa"/>
          </w:tcPr>
          <w:p w14:paraId="7127BEF7" w14:textId="77777777" w:rsidR="00816CF1" w:rsidRDefault="00816CF1">
            <w:pPr>
              <w:pStyle w:val="TableParagraph"/>
              <w:rPr>
                <w:rFonts w:ascii="Times New Roman"/>
                <w:sz w:val="20"/>
              </w:rPr>
            </w:pPr>
          </w:p>
        </w:tc>
        <w:tc>
          <w:tcPr>
            <w:tcW w:w="731" w:type="dxa"/>
          </w:tcPr>
          <w:p w14:paraId="1CD5F541" w14:textId="77777777" w:rsidR="00816CF1" w:rsidRDefault="00816CF1">
            <w:pPr>
              <w:pStyle w:val="TableParagraph"/>
              <w:rPr>
                <w:rFonts w:ascii="Times New Roman"/>
                <w:sz w:val="20"/>
              </w:rPr>
            </w:pPr>
          </w:p>
        </w:tc>
        <w:tc>
          <w:tcPr>
            <w:tcW w:w="731" w:type="dxa"/>
          </w:tcPr>
          <w:p w14:paraId="572E8B44" w14:textId="77777777" w:rsidR="00816CF1" w:rsidRDefault="00B01A57">
            <w:pPr>
              <w:pStyle w:val="TableParagraph"/>
              <w:spacing w:before="146"/>
              <w:ind w:left="49" w:right="20"/>
              <w:jc w:val="center"/>
              <w:rPr>
                <w:sz w:val="20"/>
              </w:rPr>
            </w:pPr>
            <w:r>
              <w:rPr>
                <w:spacing w:val="-10"/>
                <w:sz w:val="13"/>
              </w:rPr>
              <w:t>X</w:t>
            </w:r>
          </w:p>
        </w:tc>
        <w:tc>
          <w:tcPr>
            <w:tcW w:w="732" w:type="dxa"/>
          </w:tcPr>
          <w:p w14:paraId="2FA18293" w14:textId="77777777" w:rsidR="00816CF1" w:rsidRDefault="00816CF1">
            <w:pPr>
              <w:pStyle w:val="TableParagraph"/>
              <w:rPr>
                <w:rFonts w:ascii="Times New Roman"/>
                <w:sz w:val="20"/>
              </w:rPr>
            </w:pPr>
          </w:p>
        </w:tc>
        <w:tc>
          <w:tcPr>
            <w:tcW w:w="732" w:type="dxa"/>
          </w:tcPr>
          <w:p w14:paraId="621B1732" w14:textId="77777777" w:rsidR="00816CF1" w:rsidRDefault="00B01A57">
            <w:pPr>
              <w:pStyle w:val="TableParagraph"/>
              <w:spacing w:before="146"/>
              <w:ind w:left="53" w:right="21"/>
              <w:jc w:val="center"/>
              <w:rPr>
                <w:sz w:val="20"/>
              </w:rPr>
            </w:pPr>
            <w:r>
              <w:rPr>
                <w:spacing w:val="-10"/>
                <w:sz w:val="13"/>
              </w:rPr>
              <w:t>X</w:t>
            </w:r>
          </w:p>
        </w:tc>
        <w:tc>
          <w:tcPr>
            <w:tcW w:w="731" w:type="dxa"/>
          </w:tcPr>
          <w:p w14:paraId="4455B22E" w14:textId="77777777" w:rsidR="00816CF1" w:rsidRDefault="00B01A57">
            <w:pPr>
              <w:pStyle w:val="TableParagraph"/>
              <w:spacing w:before="146"/>
              <w:ind w:left="49" w:right="13"/>
              <w:jc w:val="center"/>
              <w:rPr>
                <w:sz w:val="20"/>
              </w:rPr>
            </w:pPr>
            <w:r>
              <w:rPr>
                <w:spacing w:val="-10"/>
                <w:sz w:val="13"/>
              </w:rPr>
              <w:t>X</w:t>
            </w:r>
          </w:p>
        </w:tc>
        <w:tc>
          <w:tcPr>
            <w:tcW w:w="732" w:type="dxa"/>
          </w:tcPr>
          <w:p w14:paraId="26A16076" w14:textId="77777777" w:rsidR="00816CF1" w:rsidRDefault="00B01A57">
            <w:pPr>
              <w:pStyle w:val="TableParagraph"/>
              <w:spacing w:before="146"/>
              <w:ind w:left="53" w:right="16"/>
              <w:jc w:val="center"/>
              <w:rPr>
                <w:sz w:val="20"/>
              </w:rPr>
            </w:pPr>
            <w:r>
              <w:rPr>
                <w:spacing w:val="-10"/>
                <w:sz w:val="13"/>
              </w:rPr>
              <w:t>X</w:t>
            </w:r>
          </w:p>
        </w:tc>
        <w:tc>
          <w:tcPr>
            <w:tcW w:w="732" w:type="dxa"/>
          </w:tcPr>
          <w:p w14:paraId="17FE48DD" w14:textId="77777777" w:rsidR="00816CF1" w:rsidRDefault="00816CF1">
            <w:pPr>
              <w:pStyle w:val="TableParagraph"/>
              <w:rPr>
                <w:rFonts w:ascii="Times New Roman"/>
                <w:sz w:val="20"/>
              </w:rPr>
            </w:pPr>
          </w:p>
        </w:tc>
        <w:tc>
          <w:tcPr>
            <w:tcW w:w="731" w:type="dxa"/>
          </w:tcPr>
          <w:p w14:paraId="113E1064" w14:textId="77777777" w:rsidR="00816CF1" w:rsidRDefault="00B01A57">
            <w:pPr>
              <w:pStyle w:val="TableParagraph"/>
              <w:spacing w:before="146"/>
              <w:ind w:left="49" w:right="7"/>
              <w:jc w:val="center"/>
              <w:rPr>
                <w:sz w:val="20"/>
              </w:rPr>
            </w:pPr>
            <w:r>
              <w:rPr>
                <w:spacing w:val="-10"/>
                <w:sz w:val="13"/>
              </w:rPr>
              <w:t>X</w:t>
            </w:r>
          </w:p>
        </w:tc>
        <w:tc>
          <w:tcPr>
            <w:tcW w:w="732" w:type="dxa"/>
          </w:tcPr>
          <w:p w14:paraId="15079875" w14:textId="77777777" w:rsidR="00816CF1" w:rsidRDefault="00B01A57">
            <w:pPr>
              <w:pStyle w:val="TableParagraph"/>
              <w:spacing w:before="146"/>
              <w:ind w:left="53" w:right="9"/>
              <w:jc w:val="center"/>
              <w:rPr>
                <w:sz w:val="20"/>
              </w:rPr>
            </w:pPr>
            <w:r>
              <w:rPr>
                <w:spacing w:val="-10"/>
                <w:sz w:val="13"/>
              </w:rPr>
              <w:t>X</w:t>
            </w:r>
          </w:p>
        </w:tc>
        <w:tc>
          <w:tcPr>
            <w:tcW w:w="731" w:type="dxa"/>
          </w:tcPr>
          <w:p w14:paraId="5F7088F5" w14:textId="77777777" w:rsidR="00816CF1" w:rsidRDefault="00B01A57">
            <w:pPr>
              <w:pStyle w:val="TableParagraph"/>
              <w:spacing w:before="146"/>
              <w:ind w:left="49" w:right="2"/>
              <w:jc w:val="center"/>
              <w:rPr>
                <w:sz w:val="20"/>
              </w:rPr>
            </w:pPr>
            <w:r>
              <w:rPr>
                <w:spacing w:val="-10"/>
                <w:sz w:val="13"/>
              </w:rPr>
              <w:t>X</w:t>
            </w:r>
          </w:p>
        </w:tc>
        <w:tc>
          <w:tcPr>
            <w:tcW w:w="732" w:type="dxa"/>
          </w:tcPr>
          <w:p w14:paraId="7B4311A4" w14:textId="77777777" w:rsidR="00816CF1" w:rsidRDefault="00816CF1">
            <w:pPr>
              <w:pStyle w:val="TableParagraph"/>
              <w:rPr>
                <w:rFonts w:ascii="Times New Roman"/>
                <w:sz w:val="20"/>
              </w:rPr>
            </w:pPr>
          </w:p>
        </w:tc>
      </w:tr>
      <w:tr w:rsidR="00816CF1" w14:paraId="6036B83A" w14:textId="77777777">
        <w:trPr>
          <w:trHeight w:val="520"/>
        </w:trPr>
        <w:tc>
          <w:tcPr>
            <w:tcW w:w="5826" w:type="dxa"/>
          </w:tcPr>
          <w:p w14:paraId="0554505B" w14:textId="77777777" w:rsidR="00816CF1" w:rsidRDefault="00B01A57">
            <w:pPr>
              <w:pStyle w:val="TableParagraph"/>
              <w:spacing w:before="30"/>
              <w:ind w:left="57"/>
              <w:rPr>
                <w:sz w:val="20"/>
                <w:lang w:eastAsia="ja-JP"/>
              </w:rPr>
            </w:pPr>
            <w:r>
              <w:rPr>
                <w:sz w:val="13"/>
                <w:lang w:eastAsia="ja-JP"/>
              </w:rPr>
              <w:t>オフショア輸出ケーブルとインターアレイケーブルの接合用ケーブル接合船（エーカー）</w:t>
            </w:r>
            <w:r>
              <w:rPr>
                <w:sz w:val="13"/>
                <w:lang w:eastAsia="ja-JP"/>
              </w:rPr>
              <w:t xml:space="preserve"> </w:t>
            </w:r>
            <w:r>
              <w:rPr>
                <w:sz w:val="13"/>
                <w:vertAlign w:val="superscript"/>
                <w:lang w:eastAsia="ja-JP"/>
              </w:rPr>
              <w:t>2</w:t>
            </w:r>
          </w:p>
        </w:tc>
        <w:tc>
          <w:tcPr>
            <w:tcW w:w="1856" w:type="dxa"/>
          </w:tcPr>
          <w:p w14:paraId="0E9B6ACF" w14:textId="77777777" w:rsidR="00816CF1" w:rsidRDefault="00B01A57">
            <w:pPr>
              <w:pStyle w:val="TableParagraph"/>
              <w:spacing w:before="146"/>
              <w:ind w:left="10" w:right="3"/>
              <w:jc w:val="center"/>
              <w:rPr>
                <w:sz w:val="20"/>
              </w:rPr>
            </w:pPr>
            <w:r>
              <w:rPr>
                <w:spacing w:val="-10"/>
                <w:sz w:val="13"/>
              </w:rPr>
              <w:t>3</w:t>
            </w:r>
          </w:p>
        </w:tc>
        <w:tc>
          <w:tcPr>
            <w:tcW w:w="730" w:type="dxa"/>
          </w:tcPr>
          <w:p w14:paraId="7B5D4011" w14:textId="77777777" w:rsidR="00816CF1" w:rsidRDefault="00816CF1">
            <w:pPr>
              <w:pStyle w:val="TableParagraph"/>
              <w:rPr>
                <w:rFonts w:ascii="Times New Roman"/>
                <w:sz w:val="20"/>
              </w:rPr>
            </w:pPr>
          </w:p>
        </w:tc>
        <w:tc>
          <w:tcPr>
            <w:tcW w:w="731" w:type="dxa"/>
          </w:tcPr>
          <w:p w14:paraId="436FC735" w14:textId="77777777" w:rsidR="00816CF1" w:rsidRDefault="00B01A57">
            <w:pPr>
              <w:pStyle w:val="TableParagraph"/>
              <w:spacing w:before="146"/>
              <w:ind w:left="49" w:right="38"/>
              <w:jc w:val="center"/>
              <w:rPr>
                <w:sz w:val="20"/>
              </w:rPr>
            </w:pPr>
            <w:r>
              <w:rPr>
                <w:spacing w:val="-10"/>
                <w:sz w:val="13"/>
              </w:rPr>
              <w:t>X</w:t>
            </w:r>
          </w:p>
        </w:tc>
        <w:tc>
          <w:tcPr>
            <w:tcW w:w="731" w:type="dxa"/>
          </w:tcPr>
          <w:p w14:paraId="323A1FFC" w14:textId="77777777" w:rsidR="00816CF1" w:rsidRDefault="00816CF1">
            <w:pPr>
              <w:pStyle w:val="TableParagraph"/>
              <w:rPr>
                <w:rFonts w:ascii="Times New Roman"/>
                <w:sz w:val="20"/>
              </w:rPr>
            </w:pPr>
          </w:p>
        </w:tc>
        <w:tc>
          <w:tcPr>
            <w:tcW w:w="731" w:type="dxa"/>
          </w:tcPr>
          <w:p w14:paraId="7AE9D751" w14:textId="77777777" w:rsidR="00816CF1" w:rsidRDefault="00B01A57">
            <w:pPr>
              <w:pStyle w:val="TableParagraph"/>
              <w:spacing w:before="146"/>
              <w:ind w:left="49" w:right="34"/>
              <w:jc w:val="center"/>
              <w:rPr>
                <w:sz w:val="20"/>
              </w:rPr>
            </w:pPr>
            <w:r>
              <w:rPr>
                <w:spacing w:val="-10"/>
                <w:sz w:val="13"/>
              </w:rPr>
              <w:t>X</w:t>
            </w:r>
          </w:p>
        </w:tc>
        <w:tc>
          <w:tcPr>
            <w:tcW w:w="732" w:type="dxa"/>
          </w:tcPr>
          <w:p w14:paraId="77F63748" w14:textId="77777777" w:rsidR="00816CF1" w:rsidRDefault="00816CF1">
            <w:pPr>
              <w:pStyle w:val="TableParagraph"/>
              <w:rPr>
                <w:rFonts w:ascii="Times New Roman"/>
                <w:sz w:val="20"/>
              </w:rPr>
            </w:pPr>
          </w:p>
        </w:tc>
        <w:tc>
          <w:tcPr>
            <w:tcW w:w="732" w:type="dxa"/>
          </w:tcPr>
          <w:p w14:paraId="3BB3C4E9" w14:textId="77777777" w:rsidR="00816CF1" w:rsidRDefault="00B01A57">
            <w:pPr>
              <w:pStyle w:val="TableParagraph"/>
              <w:spacing w:before="146"/>
              <w:ind w:left="53" w:right="34"/>
              <w:jc w:val="center"/>
              <w:rPr>
                <w:sz w:val="20"/>
              </w:rPr>
            </w:pPr>
            <w:r>
              <w:rPr>
                <w:spacing w:val="-10"/>
                <w:sz w:val="13"/>
              </w:rPr>
              <w:t>X</w:t>
            </w:r>
          </w:p>
        </w:tc>
        <w:tc>
          <w:tcPr>
            <w:tcW w:w="731" w:type="dxa"/>
          </w:tcPr>
          <w:p w14:paraId="7A95ECF1" w14:textId="77777777" w:rsidR="00816CF1" w:rsidRDefault="00816CF1">
            <w:pPr>
              <w:pStyle w:val="TableParagraph"/>
              <w:rPr>
                <w:rFonts w:ascii="Times New Roman"/>
                <w:sz w:val="20"/>
              </w:rPr>
            </w:pPr>
          </w:p>
        </w:tc>
        <w:tc>
          <w:tcPr>
            <w:tcW w:w="732" w:type="dxa"/>
          </w:tcPr>
          <w:p w14:paraId="64AFD2A2" w14:textId="77777777" w:rsidR="00816CF1" w:rsidRDefault="00816CF1">
            <w:pPr>
              <w:pStyle w:val="TableParagraph"/>
              <w:rPr>
                <w:rFonts w:ascii="Times New Roman"/>
                <w:sz w:val="20"/>
              </w:rPr>
            </w:pPr>
          </w:p>
        </w:tc>
        <w:tc>
          <w:tcPr>
            <w:tcW w:w="731" w:type="dxa"/>
          </w:tcPr>
          <w:p w14:paraId="48307F12" w14:textId="77777777" w:rsidR="00816CF1" w:rsidRDefault="00816CF1">
            <w:pPr>
              <w:pStyle w:val="TableParagraph"/>
              <w:rPr>
                <w:rFonts w:ascii="Times New Roman"/>
                <w:sz w:val="20"/>
              </w:rPr>
            </w:pPr>
          </w:p>
        </w:tc>
        <w:tc>
          <w:tcPr>
            <w:tcW w:w="731" w:type="dxa"/>
          </w:tcPr>
          <w:p w14:paraId="0787B6CD" w14:textId="77777777" w:rsidR="00816CF1" w:rsidRDefault="00B01A57">
            <w:pPr>
              <w:pStyle w:val="TableParagraph"/>
              <w:spacing w:before="146"/>
              <w:ind w:left="49" w:right="21"/>
              <w:jc w:val="center"/>
              <w:rPr>
                <w:sz w:val="20"/>
              </w:rPr>
            </w:pPr>
            <w:r>
              <w:rPr>
                <w:spacing w:val="-10"/>
                <w:sz w:val="13"/>
              </w:rPr>
              <w:t>X</w:t>
            </w:r>
          </w:p>
        </w:tc>
        <w:tc>
          <w:tcPr>
            <w:tcW w:w="732" w:type="dxa"/>
          </w:tcPr>
          <w:p w14:paraId="7C7C811A" w14:textId="77777777" w:rsidR="00816CF1" w:rsidRDefault="00816CF1">
            <w:pPr>
              <w:pStyle w:val="TableParagraph"/>
              <w:rPr>
                <w:rFonts w:ascii="Times New Roman"/>
                <w:sz w:val="20"/>
              </w:rPr>
            </w:pPr>
          </w:p>
        </w:tc>
        <w:tc>
          <w:tcPr>
            <w:tcW w:w="732" w:type="dxa"/>
          </w:tcPr>
          <w:p w14:paraId="4F71D036" w14:textId="77777777" w:rsidR="00816CF1" w:rsidRDefault="00B01A57">
            <w:pPr>
              <w:pStyle w:val="TableParagraph"/>
              <w:spacing w:before="146"/>
              <w:ind w:left="53" w:right="21"/>
              <w:jc w:val="center"/>
              <w:rPr>
                <w:sz w:val="20"/>
              </w:rPr>
            </w:pPr>
            <w:r>
              <w:rPr>
                <w:spacing w:val="-10"/>
                <w:sz w:val="13"/>
              </w:rPr>
              <w:t>X</w:t>
            </w:r>
          </w:p>
        </w:tc>
        <w:tc>
          <w:tcPr>
            <w:tcW w:w="731" w:type="dxa"/>
          </w:tcPr>
          <w:p w14:paraId="5C4D7491" w14:textId="77777777" w:rsidR="00816CF1" w:rsidRDefault="00B01A57">
            <w:pPr>
              <w:pStyle w:val="TableParagraph"/>
              <w:spacing w:before="146"/>
              <w:ind w:left="49" w:right="14"/>
              <w:jc w:val="center"/>
              <w:rPr>
                <w:sz w:val="20"/>
              </w:rPr>
            </w:pPr>
            <w:r>
              <w:rPr>
                <w:spacing w:val="-10"/>
                <w:sz w:val="13"/>
              </w:rPr>
              <w:t>X</w:t>
            </w:r>
          </w:p>
        </w:tc>
        <w:tc>
          <w:tcPr>
            <w:tcW w:w="732" w:type="dxa"/>
          </w:tcPr>
          <w:p w14:paraId="227DCD6C" w14:textId="77777777" w:rsidR="00816CF1" w:rsidRDefault="00B01A57">
            <w:pPr>
              <w:pStyle w:val="TableParagraph"/>
              <w:spacing w:before="146"/>
              <w:ind w:left="53" w:right="17"/>
              <w:jc w:val="center"/>
              <w:rPr>
                <w:sz w:val="20"/>
              </w:rPr>
            </w:pPr>
            <w:r>
              <w:rPr>
                <w:spacing w:val="-10"/>
                <w:sz w:val="13"/>
              </w:rPr>
              <w:t>X</w:t>
            </w:r>
          </w:p>
        </w:tc>
        <w:tc>
          <w:tcPr>
            <w:tcW w:w="732" w:type="dxa"/>
          </w:tcPr>
          <w:p w14:paraId="4F3E6D8B" w14:textId="77777777" w:rsidR="00816CF1" w:rsidRDefault="00816CF1">
            <w:pPr>
              <w:pStyle w:val="TableParagraph"/>
              <w:rPr>
                <w:rFonts w:ascii="Times New Roman"/>
                <w:sz w:val="20"/>
              </w:rPr>
            </w:pPr>
          </w:p>
        </w:tc>
        <w:tc>
          <w:tcPr>
            <w:tcW w:w="731" w:type="dxa"/>
          </w:tcPr>
          <w:p w14:paraId="28FD4803" w14:textId="77777777" w:rsidR="00816CF1" w:rsidRDefault="00B01A57">
            <w:pPr>
              <w:pStyle w:val="TableParagraph"/>
              <w:spacing w:before="146"/>
              <w:ind w:left="49" w:right="7"/>
              <w:jc w:val="center"/>
              <w:rPr>
                <w:sz w:val="20"/>
              </w:rPr>
            </w:pPr>
            <w:r>
              <w:rPr>
                <w:spacing w:val="-10"/>
                <w:sz w:val="13"/>
              </w:rPr>
              <w:t>X</w:t>
            </w:r>
          </w:p>
        </w:tc>
        <w:tc>
          <w:tcPr>
            <w:tcW w:w="732" w:type="dxa"/>
          </w:tcPr>
          <w:p w14:paraId="17C05EC1" w14:textId="77777777" w:rsidR="00816CF1" w:rsidRDefault="00B01A57">
            <w:pPr>
              <w:pStyle w:val="TableParagraph"/>
              <w:spacing w:before="146"/>
              <w:ind w:left="53" w:right="10"/>
              <w:jc w:val="center"/>
              <w:rPr>
                <w:sz w:val="20"/>
              </w:rPr>
            </w:pPr>
            <w:r>
              <w:rPr>
                <w:spacing w:val="-10"/>
                <w:sz w:val="13"/>
              </w:rPr>
              <w:t>X</w:t>
            </w:r>
          </w:p>
        </w:tc>
        <w:tc>
          <w:tcPr>
            <w:tcW w:w="731" w:type="dxa"/>
          </w:tcPr>
          <w:p w14:paraId="49FFC66A" w14:textId="77777777" w:rsidR="00816CF1" w:rsidRDefault="00B01A57">
            <w:pPr>
              <w:pStyle w:val="TableParagraph"/>
              <w:spacing w:before="146"/>
              <w:ind w:left="49" w:right="2"/>
              <w:jc w:val="center"/>
              <w:rPr>
                <w:sz w:val="20"/>
              </w:rPr>
            </w:pPr>
            <w:r>
              <w:rPr>
                <w:spacing w:val="-10"/>
                <w:sz w:val="13"/>
              </w:rPr>
              <w:t>X</w:t>
            </w:r>
          </w:p>
        </w:tc>
        <w:tc>
          <w:tcPr>
            <w:tcW w:w="732" w:type="dxa"/>
          </w:tcPr>
          <w:p w14:paraId="746BA21A" w14:textId="77777777" w:rsidR="00816CF1" w:rsidRDefault="00816CF1">
            <w:pPr>
              <w:pStyle w:val="TableParagraph"/>
              <w:rPr>
                <w:rFonts w:ascii="Times New Roman"/>
                <w:sz w:val="20"/>
              </w:rPr>
            </w:pPr>
          </w:p>
        </w:tc>
      </w:tr>
      <w:tr w:rsidR="00816CF1" w14:paraId="36532702" w14:textId="77777777">
        <w:trPr>
          <w:trHeight w:val="290"/>
        </w:trPr>
        <w:tc>
          <w:tcPr>
            <w:tcW w:w="5826" w:type="dxa"/>
          </w:tcPr>
          <w:p w14:paraId="2E4681C8" w14:textId="77777777" w:rsidR="00816CF1" w:rsidRDefault="00B01A57">
            <w:pPr>
              <w:pStyle w:val="TableParagraph"/>
              <w:spacing w:before="30"/>
              <w:ind w:left="57"/>
              <w:rPr>
                <w:sz w:val="20"/>
                <w:lang w:eastAsia="ja-JP"/>
              </w:rPr>
            </w:pPr>
            <w:r>
              <w:rPr>
                <w:sz w:val="13"/>
                <w:lang w:eastAsia="ja-JP"/>
              </w:rPr>
              <w:t>ウェットエンド保管用ケーブル敷設船</w:t>
            </w:r>
            <w:r>
              <w:rPr>
                <w:spacing w:val="-2"/>
                <w:sz w:val="13"/>
                <w:lang w:eastAsia="ja-JP"/>
              </w:rPr>
              <w:t>（エーカー）</w:t>
            </w:r>
          </w:p>
        </w:tc>
        <w:tc>
          <w:tcPr>
            <w:tcW w:w="1856" w:type="dxa"/>
          </w:tcPr>
          <w:p w14:paraId="61EDA108" w14:textId="77777777" w:rsidR="00816CF1" w:rsidRDefault="00B01A57">
            <w:pPr>
              <w:pStyle w:val="TableParagraph"/>
              <w:spacing w:before="30"/>
              <w:ind w:left="10" w:right="2"/>
              <w:jc w:val="center"/>
              <w:rPr>
                <w:sz w:val="20"/>
              </w:rPr>
            </w:pPr>
            <w:r>
              <w:rPr>
                <w:spacing w:val="-5"/>
                <w:sz w:val="13"/>
              </w:rPr>
              <w:t>0.2</w:t>
            </w:r>
          </w:p>
        </w:tc>
        <w:tc>
          <w:tcPr>
            <w:tcW w:w="730" w:type="dxa"/>
          </w:tcPr>
          <w:p w14:paraId="7447A5C4" w14:textId="77777777" w:rsidR="00816CF1" w:rsidRDefault="00816CF1">
            <w:pPr>
              <w:pStyle w:val="TableParagraph"/>
              <w:rPr>
                <w:rFonts w:ascii="Times New Roman"/>
                <w:sz w:val="20"/>
              </w:rPr>
            </w:pPr>
          </w:p>
        </w:tc>
        <w:tc>
          <w:tcPr>
            <w:tcW w:w="731" w:type="dxa"/>
          </w:tcPr>
          <w:p w14:paraId="7BAF45B0" w14:textId="77777777" w:rsidR="00816CF1" w:rsidRDefault="00B01A57">
            <w:pPr>
              <w:pStyle w:val="TableParagraph"/>
              <w:spacing w:before="30"/>
              <w:ind w:left="49" w:right="38"/>
              <w:jc w:val="center"/>
              <w:rPr>
                <w:sz w:val="20"/>
              </w:rPr>
            </w:pPr>
            <w:r>
              <w:rPr>
                <w:spacing w:val="-10"/>
                <w:sz w:val="13"/>
              </w:rPr>
              <w:t>X</w:t>
            </w:r>
          </w:p>
        </w:tc>
        <w:tc>
          <w:tcPr>
            <w:tcW w:w="731" w:type="dxa"/>
          </w:tcPr>
          <w:p w14:paraId="0E1169F3" w14:textId="77777777" w:rsidR="00816CF1" w:rsidRDefault="00B01A57">
            <w:pPr>
              <w:pStyle w:val="TableParagraph"/>
              <w:spacing w:before="30"/>
              <w:ind w:left="49" w:right="36"/>
              <w:jc w:val="center"/>
              <w:rPr>
                <w:sz w:val="20"/>
              </w:rPr>
            </w:pPr>
            <w:r>
              <w:rPr>
                <w:spacing w:val="-10"/>
                <w:sz w:val="13"/>
              </w:rPr>
              <w:t>X</w:t>
            </w:r>
          </w:p>
        </w:tc>
        <w:tc>
          <w:tcPr>
            <w:tcW w:w="731" w:type="dxa"/>
          </w:tcPr>
          <w:p w14:paraId="4D1A503D" w14:textId="77777777" w:rsidR="00816CF1" w:rsidRDefault="00B01A57">
            <w:pPr>
              <w:pStyle w:val="TableParagraph"/>
              <w:spacing w:before="30"/>
              <w:ind w:left="49" w:right="34"/>
              <w:jc w:val="center"/>
              <w:rPr>
                <w:sz w:val="20"/>
              </w:rPr>
            </w:pPr>
            <w:r>
              <w:rPr>
                <w:spacing w:val="-10"/>
                <w:sz w:val="13"/>
              </w:rPr>
              <w:t>X</w:t>
            </w:r>
          </w:p>
        </w:tc>
        <w:tc>
          <w:tcPr>
            <w:tcW w:w="732" w:type="dxa"/>
          </w:tcPr>
          <w:p w14:paraId="05852083" w14:textId="77777777" w:rsidR="00816CF1" w:rsidRDefault="00816CF1">
            <w:pPr>
              <w:pStyle w:val="TableParagraph"/>
              <w:rPr>
                <w:rFonts w:ascii="Times New Roman"/>
                <w:sz w:val="20"/>
              </w:rPr>
            </w:pPr>
          </w:p>
        </w:tc>
        <w:tc>
          <w:tcPr>
            <w:tcW w:w="732" w:type="dxa"/>
          </w:tcPr>
          <w:p w14:paraId="5F3CE7BA" w14:textId="77777777" w:rsidR="00816CF1" w:rsidRDefault="00B01A57">
            <w:pPr>
              <w:pStyle w:val="TableParagraph"/>
              <w:spacing w:before="30"/>
              <w:ind w:left="53" w:right="34"/>
              <w:jc w:val="center"/>
              <w:rPr>
                <w:sz w:val="20"/>
              </w:rPr>
            </w:pPr>
            <w:r>
              <w:rPr>
                <w:spacing w:val="-10"/>
                <w:sz w:val="13"/>
              </w:rPr>
              <w:t>X</w:t>
            </w:r>
          </w:p>
        </w:tc>
        <w:tc>
          <w:tcPr>
            <w:tcW w:w="731" w:type="dxa"/>
          </w:tcPr>
          <w:p w14:paraId="3E92B5DE" w14:textId="77777777" w:rsidR="00816CF1" w:rsidRDefault="00816CF1">
            <w:pPr>
              <w:pStyle w:val="TableParagraph"/>
              <w:rPr>
                <w:rFonts w:ascii="Times New Roman"/>
                <w:sz w:val="20"/>
              </w:rPr>
            </w:pPr>
          </w:p>
        </w:tc>
        <w:tc>
          <w:tcPr>
            <w:tcW w:w="732" w:type="dxa"/>
          </w:tcPr>
          <w:p w14:paraId="1D57E3B0" w14:textId="77777777" w:rsidR="00816CF1" w:rsidRDefault="00816CF1">
            <w:pPr>
              <w:pStyle w:val="TableParagraph"/>
              <w:rPr>
                <w:rFonts w:ascii="Times New Roman"/>
                <w:sz w:val="20"/>
              </w:rPr>
            </w:pPr>
          </w:p>
        </w:tc>
        <w:tc>
          <w:tcPr>
            <w:tcW w:w="731" w:type="dxa"/>
          </w:tcPr>
          <w:p w14:paraId="4FC688D7" w14:textId="77777777" w:rsidR="00816CF1" w:rsidRDefault="00816CF1">
            <w:pPr>
              <w:pStyle w:val="TableParagraph"/>
              <w:rPr>
                <w:rFonts w:ascii="Times New Roman"/>
                <w:sz w:val="20"/>
              </w:rPr>
            </w:pPr>
          </w:p>
        </w:tc>
        <w:tc>
          <w:tcPr>
            <w:tcW w:w="731" w:type="dxa"/>
          </w:tcPr>
          <w:p w14:paraId="0E7C78E6" w14:textId="77777777" w:rsidR="00816CF1" w:rsidRDefault="00B01A57">
            <w:pPr>
              <w:pStyle w:val="TableParagraph"/>
              <w:spacing w:before="30"/>
              <w:ind w:left="49" w:right="20"/>
              <w:jc w:val="center"/>
              <w:rPr>
                <w:sz w:val="20"/>
              </w:rPr>
            </w:pPr>
            <w:r>
              <w:rPr>
                <w:spacing w:val="-10"/>
                <w:sz w:val="13"/>
              </w:rPr>
              <w:t>X</w:t>
            </w:r>
          </w:p>
        </w:tc>
        <w:tc>
          <w:tcPr>
            <w:tcW w:w="732" w:type="dxa"/>
          </w:tcPr>
          <w:p w14:paraId="5836CC65" w14:textId="77777777" w:rsidR="00816CF1" w:rsidRDefault="00816CF1">
            <w:pPr>
              <w:pStyle w:val="TableParagraph"/>
              <w:rPr>
                <w:rFonts w:ascii="Times New Roman"/>
                <w:sz w:val="20"/>
              </w:rPr>
            </w:pPr>
          </w:p>
        </w:tc>
        <w:tc>
          <w:tcPr>
            <w:tcW w:w="732" w:type="dxa"/>
          </w:tcPr>
          <w:p w14:paraId="494C2B6A" w14:textId="77777777" w:rsidR="00816CF1" w:rsidRDefault="00B01A57">
            <w:pPr>
              <w:pStyle w:val="TableParagraph"/>
              <w:spacing w:before="30"/>
              <w:ind w:left="53" w:right="21"/>
              <w:jc w:val="center"/>
              <w:rPr>
                <w:sz w:val="20"/>
              </w:rPr>
            </w:pPr>
            <w:r>
              <w:rPr>
                <w:spacing w:val="-10"/>
                <w:sz w:val="13"/>
              </w:rPr>
              <w:t>X</w:t>
            </w:r>
          </w:p>
        </w:tc>
        <w:tc>
          <w:tcPr>
            <w:tcW w:w="731" w:type="dxa"/>
          </w:tcPr>
          <w:p w14:paraId="0A2A4A7E" w14:textId="77777777" w:rsidR="00816CF1" w:rsidRDefault="00B01A57">
            <w:pPr>
              <w:pStyle w:val="TableParagraph"/>
              <w:spacing w:before="30"/>
              <w:ind w:left="49" w:right="14"/>
              <w:jc w:val="center"/>
              <w:rPr>
                <w:sz w:val="20"/>
              </w:rPr>
            </w:pPr>
            <w:r>
              <w:rPr>
                <w:spacing w:val="-10"/>
                <w:sz w:val="13"/>
              </w:rPr>
              <w:t>X</w:t>
            </w:r>
          </w:p>
        </w:tc>
        <w:tc>
          <w:tcPr>
            <w:tcW w:w="732" w:type="dxa"/>
          </w:tcPr>
          <w:p w14:paraId="1378741B" w14:textId="77777777" w:rsidR="00816CF1" w:rsidRDefault="00B01A57">
            <w:pPr>
              <w:pStyle w:val="TableParagraph"/>
              <w:spacing w:before="30"/>
              <w:ind w:left="53" w:right="17"/>
              <w:jc w:val="center"/>
              <w:rPr>
                <w:sz w:val="20"/>
              </w:rPr>
            </w:pPr>
            <w:r>
              <w:rPr>
                <w:spacing w:val="-10"/>
                <w:sz w:val="13"/>
              </w:rPr>
              <w:t>X</w:t>
            </w:r>
          </w:p>
        </w:tc>
        <w:tc>
          <w:tcPr>
            <w:tcW w:w="732" w:type="dxa"/>
          </w:tcPr>
          <w:p w14:paraId="0F0AE95B" w14:textId="77777777" w:rsidR="00816CF1" w:rsidRDefault="00816CF1">
            <w:pPr>
              <w:pStyle w:val="TableParagraph"/>
              <w:rPr>
                <w:rFonts w:ascii="Times New Roman"/>
                <w:sz w:val="20"/>
              </w:rPr>
            </w:pPr>
          </w:p>
        </w:tc>
        <w:tc>
          <w:tcPr>
            <w:tcW w:w="731" w:type="dxa"/>
          </w:tcPr>
          <w:p w14:paraId="30A70EB8" w14:textId="77777777" w:rsidR="00816CF1" w:rsidRDefault="00B01A57">
            <w:pPr>
              <w:pStyle w:val="TableParagraph"/>
              <w:spacing w:before="30"/>
              <w:ind w:left="49" w:right="7"/>
              <w:jc w:val="center"/>
              <w:rPr>
                <w:sz w:val="20"/>
              </w:rPr>
            </w:pPr>
            <w:r>
              <w:rPr>
                <w:spacing w:val="-10"/>
                <w:sz w:val="13"/>
              </w:rPr>
              <w:t>X</w:t>
            </w:r>
          </w:p>
        </w:tc>
        <w:tc>
          <w:tcPr>
            <w:tcW w:w="732" w:type="dxa"/>
          </w:tcPr>
          <w:p w14:paraId="13EC6756" w14:textId="77777777" w:rsidR="00816CF1" w:rsidRDefault="00B01A57">
            <w:pPr>
              <w:pStyle w:val="TableParagraph"/>
              <w:spacing w:before="30"/>
              <w:ind w:left="53" w:right="10"/>
              <w:jc w:val="center"/>
              <w:rPr>
                <w:sz w:val="20"/>
              </w:rPr>
            </w:pPr>
            <w:r>
              <w:rPr>
                <w:spacing w:val="-10"/>
                <w:sz w:val="13"/>
              </w:rPr>
              <w:t>X</w:t>
            </w:r>
          </w:p>
        </w:tc>
        <w:tc>
          <w:tcPr>
            <w:tcW w:w="731" w:type="dxa"/>
          </w:tcPr>
          <w:p w14:paraId="6F451473" w14:textId="77777777" w:rsidR="00816CF1" w:rsidRDefault="00B01A57">
            <w:pPr>
              <w:pStyle w:val="TableParagraph"/>
              <w:spacing w:before="30"/>
              <w:ind w:left="49" w:right="2"/>
              <w:jc w:val="center"/>
              <w:rPr>
                <w:sz w:val="20"/>
              </w:rPr>
            </w:pPr>
            <w:r>
              <w:rPr>
                <w:spacing w:val="-10"/>
                <w:sz w:val="13"/>
              </w:rPr>
              <w:t>X</w:t>
            </w:r>
          </w:p>
        </w:tc>
        <w:tc>
          <w:tcPr>
            <w:tcW w:w="732" w:type="dxa"/>
          </w:tcPr>
          <w:p w14:paraId="482E612F" w14:textId="77777777" w:rsidR="00816CF1" w:rsidRDefault="00816CF1">
            <w:pPr>
              <w:pStyle w:val="TableParagraph"/>
              <w:rPr>
                <w:rFonts w:ascii="Times New Roman"/>
                <w:sz w:val="20"/>
              </w:rPr>
            </w:pPr>
          </w:p>
        </w:tc>
      </w:tr>
      <w:tr w:rsidR="00816CF1" w14:paraId="798CB036" w14:textId="77777777">
        <w:trPr>
          <w:trHeight w:val="289"/>
        </w:trPr>
        <w:tc>
          <w:tcPr>
            <w:tcW w:w="5826" w:type="dxa"/>
          </w:tcPr>
          <w:p w14:paraId="2F0C56E3" w14:textId="77777777" w:rsidR="00816CF1" w:rsidRDefault="00B01A57">
            <w:pPr>
              <w:pStyle w:val="TableParagraph"/>
              <w:spacing w:before="30"/>
              <w:ind w:left="57"/>
              <w:rPr>
                <w:sz w:val="20"/>
                <w:lang w:eastAsia="ja-JP"/>
              </w:rPr>
            </w:pPr>
            <w:r>
              <w:rPr>
                <w:sz w:val="13"/>
                <w:lang w:eastAsia="ja-JP"/>
              </w:rPr>
              <w:t>敷設前グラップネル走行用サポート容器</w:t>
            </w:r>
            <w:r>
              <w:rPr>
                <w:spacing w:val="-2"/>
                <w:sz w:val="13"/>
                <w:lang w:eastAsia="ja-JP"/>
              </w:rPr>
              <w:t>（エーカー）</w:t>
            </w:r>
          </w:p>
        </w:tc>
        <w:tc>
          <w:tcPr>
            <w:tcW w:w="1856" w:type="dxa"/>
          </w:tcPr>
          <w:p w14:paraId="076E102B" w14:textId="77777777" w:rsidR="00816CF1" w:rsidRDefault="00B01A57">
            <w:pPr>
              <w:pStyle w:val="TableParagraph"/>
              <w:spacing w:before="30"/>
              <w:ind w:left="10" w:right="2"/>
              <w:jc w:val="center"/>
              <w:rPr>
                <w:sz w:val="20"/>
              </w:rPr>
            </w:pPr>
            <w:r>
              <w:rPr>
                <w:spacing w:val="-4"/>
                <w:sz w:val="13"/>
              </w:rPr>
              <w:t>1,393</w:t>
            </w:r>
          </w:p>
        </w:tc>
        <w:tc>
          <w:tcPr>
            <w:tcW w:w="730" w:type="dxa"/>
          </w:tcPr>
          <w:p w14:paraId="246F02F6" w14:textId="77777777" w:rsidR="00816CF1" w:rsidRDefault="00816CF1">
            <w:pPr>
              <w:pStyle w:val="TableParagraph"/>
              <w:rPr>
                <w:rFonts w:ascii="Times New Roman"/>
                <w:sz w:val="20"/>
              </w:rPr>
            </w:pPr>
          </w:p>
        </w:tc>
        <w:tc>
          <w:tcPr>
            <w:tcW w:w="731" w:type="dxa"/>
          </w:tcPr>
          <w:p w14:paraId="51D159D4" w14:textId="77777777" w:rsidR="00816CF1" w:rsidRDefault="00B01A57">
            <w:pPr>
              <w:pStyle w:val="TableParagraph"/>
              <w:spacing w:before="30"/>
              <w:ind w:left="49" w:right="38"/>
              <w:jc w:val="center"/>
              <w:rPr>
                <w:sz w:val="20"/>
              </w:rPr>
            </w:pPr>
            <w:r>
              <w:rPr>
                <w:spacing w:val="-10"/>
                <w:sz w:val="13"/>
              </w:rPr>
              <w:t>X</w:t>
            </w:r>
          </w:p>
        </w:tc>
        <w:tc>
          <w:tcPr>
            <w:tcW w:w="731" w:type="dxa"/>
          </w:tcPr>
          <w:p w14:paraId="676FF846" w14:textId="77777777" w:rsidR="00816CF1" w:rsidRDefault="00B01A57">
            <w:pPr>
              <w:pStyle w:val="TableParagraph"/>
              <w:spacing w:before="30"/>
              <w:ind w:left="49" w:right="36"/>
              <w:jc w:val="center"/>
              <w:rPr>
                <w:sz w:val="20"/>
              </w:rPr>
            </w:pPr>
            <w:r>
              <w:rPr>
                <w:spacing w:val="-10"/>
                <w:sz w:val="13"/>
              </w:rPr>
              <w:t>X</w:t>
            </w:r>
          </w:p>
        </w:tc>
        <w:tc>
          <w:tcPr>
            <w:tcW w:w="731" w:type="dxa"/>
          </w:tcPr>
          <w:p w14:paraId="4D94829A" w14:textId="77777777" w:rsidR="00816CF1" w:rsidRDefault="00B01A57">
            <w:pPr>
              <w:pStyle w:val="TableParagraph"/>
              <w:spacing w:before="30"/>
              <w:ind w:left="49" w:right="34"/>
              <w:jc w:val="center"/>
              <w:rPr>
                <w:sz w:val="20"/>
              </w:rPr>
            </w:pPr>
            <w:r>
              <w:rPr>
                <w:spacing w:val="-10"/>
                <w:sz w:val="13"/>
              </w:rPr>
              <w:t>X</w:t>
            </w:r>
          </w:p>
        </w:tc>
        <w:tc>
          <w:tcPr>
            <w:tcW w:w="732" w:type="dxa"/>
          </w:tcPr>
          <w:p w14:paraId="55631A5F" w14:textId="77777777" w:rsidR="00816CF1" w:rsidRDefault="00816CF1">
            <w:pPr>
              <w:pStyle w:val="TableParagraph"/>
              <w:rPr>
                <w:rFonts w:ascii="Times New Roman"/>
                <w:sz w:val="20"/>
              </w:rPr>
            </w:pPr>
          </w:p>
        </w:tc>
        <w:tc>
          <w:tcPr>
            <w:tcW w:w="732" w:type="dxa"/>
          </w:tcPr>
          <w:p w14:paraId="55F792D7" w14:textId="77777777" w:rsidR="00816CF1" w:rsidRDefault="00B01A57">
            <w:pPr>
              <w:pStyle w:val="TableParagraph"/>
              <w:spacing w:before="30"/>
              <w:ind w:left="53" w:right="34"/>
              <w:jc w:val="center"/>
              <w:rPr>
                <w:sz w:val="20"/>
              </w:rPr>
            </w:pPr>
            <w:r>
              <w:rPr>
                <w:spacing w:val="-10"/>
                <w:sz w:val="13"/>
              </w:rPr>
              <w:t>X</w:t>
            </w:r>
          </w:p>
        </w:tc>
        <w:tc>
          <w:tcPr>
            <w:tcW w:w="731" w:type="dxa"/>
          </w:tcPr>
          <w:p w14:paraId="15C92444" w14:textId="77777777" w:rsidR="00816CF1" w:rsidRDefault="00816CF1">
            <w:pPr>
              <w:pStyle w:val="TableParagraph"/>
              <w:rPr>
                <w:rFonts w:ascii="Times New Roman"/>
                <w:sz w:val="20"/>
              </w:rPr>
            </w:pPr>
          </w:p>
        </w:tc>
        <w:tc>
          <w:tcPr>
            <w:tcW w:w="732" w:type="dxa"/>
          </w:tcPr>
          <w:p w14:paraId="6080F63B" w14:textId="77777777" w:rsidR="00816CF1" w:rsidRDefault="00816CF1">
            <w:pPr>
              <w:pStyle w:val="TableParagraph"/>
              <w:rPr>
                <w:rFonts w:ascii="Times New Roman"/>
                <w:sz w:val="20"/>
              </w:rPr>
            </w:pPr>
          </w:p>
        </w:tc>
        <w:tc>
          <w:tcPr>
            <w:tcW w:w="731" w:type="dxa"/>
          </w:tcPr>
          <w:p w14:paraId="4E7311BF" w14:textId="77777777" w:rsidR="00816CF1" w:rsidRDefault="00816CF1">
            <w:pPr>
              <w:pStyle w:val="TableParagraph"/>
              <w:rPr>
                <w:rFonts w:ascii="Times New Roman"/>
                <w:sz w:val="20"/>
              </w:rPr>
            </w:pPr>
          </w:p>
        </w:tc>
        <w:tc>
          <w:tcPr>
            <w:tcW w:w="731" w:type="dxa"/>
          </w:tcPr>
          <w:p w14:paraId="2F7C9DD6" w14:textId="77777777" w:rsidR="00816CF1" w:rsidRDefault="00B01A57">
            <w:pPr>
              <w:pStyle w:val="TableParagraph"/>
              <w:spacing w:before="30"/>
              <w:ind w:left="49" w:right="20"/>
              <w:jc w:val="center"/>
              <w:rPr>
                <w:sz w:val="20"/>
              </w:rPr>
            </w:pPr>
            <w:r>
              <w:rPr>
                <w:spacing w:val="-10"/>
                <w:sz w:val="13"/>
              </w:rPr>
              <w:t>X</w:t>
            </w:r>
          </w:p>
        </w:tc>
        <w:tc>
          <w:tcPr>
            <w:tcW w:w="732" w:type="dxa"/>
          </w:tcPr>
          <w:p w14:paraId="5ABFDF3A" w14:textId="77777777" w:rsidR="00816CF1" w:rsidRDefault="00816CF1">
            <w:pPr>
              <w:pStyle w:val="TableParagraph"/>
              <w:rPr>
                <w:rFonts w:ascii="Times New Roman"/>
                <w:sz w:val="20"/>
              </w:rPr>
            </w:pPr>
          </w:p>
        </w:tc>
        <w:tc>
          <w:tcPr>
            <w:tcW w:w="732" w:type="dxa"/>
          </w:tcPr>
          <w:p w14:paraId="0DE38EA9" w14:textId="77777777" w:rsidR="00816CF1" w:rsidRDefault="00B01A57">
            <w:pPr>
              <w:pStyle w:val="TableParagraph"/>
              <w:spacing w:before="30"/>
              <w:ind w:left="53" w:right="21"/>
              <w:jc w:val="center"/>
              <w:rPr>
                <w:sz w:val="20"/>
              </w:rPr>
            </w:pPr>
            <w:r>
              <w:rPr>
                <w:spacing w:val="-10"/>
                <w:sz w:val="13"/>
              </w:rPr>
              <w:t>X</w:t>
            </w:r>
          </w:p>
        </w:tc>
        <w:tc>
          <w:tcPr>
            <w:tcW w:w="731" w:type="dxa"/>
          </w:tcPr>
          <w:p w14:paraId="6DE4B405" w14:textId="77777777" w:rsidR="00816CF1" w:rsidRDefault="00B01A57">
            <w:pPr>
              <w:pStyle w:val="TableParagraph"/>
              <w:spacing w:before="30"/>
              <w:ind w:left="49" w:right="14"/>
              <w:jc w:val="center"/>
              <w:rPr>
                <w:sz w:val="20"/>
              </w:rPr>
            </w:pPr>
            <w:r>
              <w:rPr>
                <w:spacing w:val="-10"/>
                <w:sz w:val="13"/>
              </w:rPr>
              <w:t>X</w:t>
            </w:r>
          </w:p>
        </w:tc>
        <w:tc>
          <w:tcPr>
            <w:tcW w:w="732" w:type="dxa"/>
          </w:tcPr>
          <w:p w14:paraId="79DB20B8" w14:textId="77777777" w:rsidR="00816CF1" w:rsidRDefault="00B01A57">
            <w:pPr>
              <w:pStyle w:val="TableParagraph"/>
              <w:spacing w:before="30"/>
              <w:ind w:left="53" w:right="17"/>
              <w:jc w:val="center"/>
              <w:rPr>
                <w:sz w:val="20"/>
              </w:rPr>
            </w:pPr>
            <w:r>
              <w:rPr>
                <w:spacing w:val="-10"/>
                <w:sz w:val="13"/>
              </w:rPr>
              <w:t>X</w:t>
            </w:r>
          </w:p>
        </w:tc>
        <w:tc>
          <w:tcPr>
            <w:tcW w:w="732" w:type="dxa"/>
          </w:tcPr>
          <w:p w14:paraId="66832B40" w14:textId="77777777" w:rsidR="00816CF1" w:rsidRDefault="00816CF1">
            <w:pPr>
              <w:pStyle w:val="TableParagraph"/>
              <w:rPr>
                <w:rFonts w:ascii="Times New Roman"/>
                <w:sz w:val="20"/>
              </w:rPr>
            </w:pPr>
          </w:p>
        </w:tc>
        <w:tc>
          <w:tcPr>
            <w:tcW w:w="731" w:type="dxa"/>
          </w:tcPr>
          <w:p w14:paraId="511F328E" w14:textId="77777777" w:rsidR="00816CF1" w:rsidRDefault="00B01A57">
            <w:pPr>
              <w:pStyle w:val="TableParagraph"/>
              <w:spacing w:before="30"/>
              <w:ind w:left="49" w:right="7"/>
              <w:jc w:val="center"/>
              <w:rPr>
                <w:sz w:val="20"/>
              </w:rPr>
            </w:pPr>
            <w:r>
              <w:rPr>
                <w:spacing w:val="-10"/>
                <w:sz w:val="13"/>
              </w:rPr>
              <w:t>X</w:t>
            </w:r>
          </w:p>
        </w:tc>
        <w:tc>
          <w:tcPr>
            <w:tcW w:w="732" w:type="dxa"/>
          </w:tcPr>
          <w:p w14:paraId="34E3588A" w14:textId="77777777" w:rsidR="00816CF1" w:rsidRDefault="00B01A57">
            <w:pPr>
              <w:pStyle w:val="TableParagraph"/>
              <w:spacing w:before="30"/>
              <w:ind w:left="53" w:right="10"/>
              <w:jc w:val="center"/>
              <w:rPr>
                <w:sz w:val="20"/>
              </w:rPr>
            </w:pPr>
            <w:r>
              <w:rPr>
                <w:spacing w:val="-10"/>
                <w:sz w:val="13"/>
              </w:rPr>
              <w:t>X</w:t>
            </w:r>
          </w:p>
        </w:tc>
        <w:tc>
          <w:tcPr>
            <w:tcW w:w="731" w:type="dxa"/>
          </w:tcPr>
          <w:p w14:paraId="10C86FA4" w14:textId="77777777" w:rsidR="00816CF1" w:rsidRDefault="00B01A57">
            <w:pPr>
              <w:pStyle w:val="TableParagraph"/>
              <w:spacing w:before="30"/>
              <w:ind w:left="49" w:right="2"/>
              <w:jc w:val="center"/>
              <w:rPr>
                <w:sz w:val="20"/>
              </w:rPr>
            </w:pPr>
            <w:r>
              <w:rPr>
                <w:spacing w:val="-10"/>
                <w:sz w:val="13"/>
              </w:rPr>
              <w:t>X</w:t>
            </w:r>
          </w:p>
        </w:tc>
        <w:tc>
          <w:tcPr>
            <w:tcW w:w="732" w:type="dxa"/>
          </w:tcPr>
          <w:p w14:paraId="746FA152" w14:textId="77777777" w:rsidR="00816CF1" w:rsidRDefault="00816CF1">
            <w:pPr>
              <w:pStyle w:val="TableParagraph"/>
              <w:rPr>
                <w:rFonts w:ascii="Times New Roman"/>
                <w:sz w:val="20"/>
              </w:rPr>
            </w:pPr>
          </w:p>
        </w:tc>
      </w:tr>
      <w:tr w:rsidR="00816CF1" w14:paraId="2E2D717D" w14:textId="77777777">
        <w:trPr>
          <w:trHeight w:val="290"/>
        </w:trPr>
        <w:tc>
          <w:tcPr>
            <w:tcW w:w="21579" w:type="dxa"/>
            <w:gridSpan w:val="21"/>
            <w:shd w:val="clear" w:color="auto" w:fill="D9D9D9"/>
          </w:tcPr>
          <w:p w14:paraId="2550F756" w14:textId="77777777" w:rsidR="00816CF1" w:rsidRDefault="00B01A57">
            <w:pPr>
              <w:pStyle w:val="TableParagraph"/>
              <w:spacing w:before="30"/>
              <w:ind w:left="57"/>
              <w:rPr>
                <w:b/>
                <w:sz w:val="20"/>
                <w:lang w:eastAsia="ja-JP"/>
              </w:rPr>
            </w:pPr>
            <w:r>
              <w:rPr>
                <w:b/>
                <w:sz w:val="13"/>
                <w:lang w:eastAsia="ja-JP"/>
              </w:rPr>
              <w:t>陸上部品建設の</w:t>
            </w:r>
            <w:r>
              <w:rPr>
                <w:b/>
                <w:spacing w:val="-2"/>
                <w:sz w:val="13"/>
                <w:lang w:eastAsia="ja-JP"/>
              </w:rPr>
              <w:t>インパクト</w:t>
            </w:r>
          </w:p>
        </w:tc>
      </w:tr>
      <w:tr w:rsidR="00816CF1" w14:paraId="24C74154" w14:textId="77777777">
        <w:trPr>
          <w:trHeight w:val="519"/>
        </w:trPr>
        <w:tc>
          <w:tcPr>
            <w:tcW w:w="5826" w:type="dxa"/>
          </w:tcPr>
          <w:p w14:paraId="20679AAF" w14:textId="77777777" w:rsidR="00816CF1" w:rsidRDefault="00B01A57">
            <w:pPr>
              <w:pStyle w:val="TableParagraph"/>
              <w:spacing w:before="30"/>
              <w:ind w:left="57"/>
              <w:rPr>
                <w:sz w:val="20"/>
                <w:lang w:eastAsia="ja-JP"/>
              </w:rPr>
            </w:pPr>
            <w:r>
              <w:rPr>
                <w:sz w:val="13"/>
                <w:lang w:eastAsia="ja-JP"/>
              </w:rPr>
              <w:t>ケーブル陸揚げ地点の陸上トレンチレス設置作業エリアの長さ（フィート）</w:t>
            </w:r>
          </w:p>
        </w:tc>
        <w:tc>
          <w:tcPr>
            <w:tcW w:w="1856" w:type="dxa"/>
          </w:tcPr>
          <w:p w14:paraId="41A5EFFC" w14:textId="77777777" w:rsidR="00816CF1" w:rsidRDefault="00B01A57">
            <w:pPr>
              <w:pStyle w:val="TableParagraph"/>
              <w:spacing w:before="146"/>
              <w:ind w:left="10" w:right="1"/>
              <w:jc w:val="center"/>
              <w:rPr>
                <w:sz w:val="20"/>
              </w:rPr>
            </w:pPr>
            <w:r>
              <w:rPr>
                <w:spacing w:val="-4"/>
                <w:sz w:val="13"/>
              </w:rPr>
              <w:t>2,500</w:t>
            </w:r>
          </w:p>
        </w:tc>
        <w:tc>
          <w:tcPr>
            <w:tcW w:w="730" w:type="dxa"/>
          </w:tcPr>
          <w:p w14:paraId="15F46A2B" w14:textId="77777777" w:rsidR="00816CF1" w:rsidRDefault="00816CF1">
            <w:pPr>
              <w:pStyle w:val="TableParagraph"/>
              <w:rPr>
                <w:rFonts w:ascii="Times New Roman"/>
                <w:sz w:val="20"/>
              </w:rPr>
            </w:pPr>
          </w:p>
        </w:tc>
        <w:tc>
          <w:tcPr>
            <w:tcW w:w="731" w:type="dxa"/>
          </w:tcPr>
          <w:p w14:paraId="5C99C25F" w14:textId="77777777" w:rsidR="00816CF1" w:rsidRDefault="00816CF1">
            <w:pPr>
              <w:pStyle w:val="TableParagraph"/>
              <w:rPr>
                <w:rFonts w:ascii="Times New Roman"/>
                <w:sz w:val="20"/>
              </w:rPr>
            </w:pPr>
          </w:p>
        </w:tc>
        <w:tc>
          <w:tcPr>
            <w:tcW w:w="731" w:type="dxa"/>
          </w:tcPr>
          <w:p w14:paraId="11C28CAF" w14:textId="77777777" w:rsidR="00816CF1" w:rsidRDefault="00B01A57">
            <w:pPr>
              <w:pStyle w:val="TableParagraph"/>
              <w:spacing w:before="146"/>
              <w:ind w:left="49" w:right="35"/>
              <w:jc w:val="center"/>
              <w:rPr>
                <w:sz w:val="20"/>
              </w:rPr>
            </w:pPr>
            <w:r>
              <w:rPr>
                <w:spacing w:val="-10"/>
                <w:sz w:val="13"/>
              </w:rPr>
              <w:t>X</w:t>
            </w:r>
          </w:p>
        </w:tc>
        <w:tc>
          <w:tcPr>
            <w:tcW w:w="731" w:type="dxa"/>
          </w:tcPr>
          <w:p w14:paraId="6F9BC4B4" w14:textId="77777777" w:rsidR="00816CF1" w:rsidRDefault="00816CF1">
            <w:pPr>
              <w:pStyle w:val="TableParagraph"/>
              <w:rPr>
                <w:rFonts w:ascii="Times New Roman"/>
                <w:sz w:val="20"/>
              </w:rPr>
            </w:pPr>
          </w:p>
        </w:tc>
        <w:tc>
          <w:tcPr>
            <w:tcW w:w="732" w:type="dxa"/>
          </w:tcPr>
          <w:p w14:paraId="45D610E5" w14:textId="77777777" w:rsidR="00816CF1" w:rsidRDefault="00B01A57">
            <w:pPr>
              <w:pStyle w:val="TableParagraph"/>
              <w:spacing w:before="146"/>
              <w:ind w:left="53" w:right="37"/>
              <w:jc w:val="center"/>
              <w:rPr>
                <w:sz w:val="20"/>
              </w:rPr>
            </w:pPr>
            <w:r>
              <w:rPr>
                <w:spacing w:val="-10"/>
                <w:sz w:val="13"/>
              </w:rPr>
              <w:t>X</w:t>
            </w:r>
          </w:p>
        </w:tc>
        <w:tc>
          <w:tcPr>
            <w:tcW w:w="732" w:type="dxa"/>
          </w:tcPr>
          <w:p w14:paraId="4053036C" w14:textId="77777777" w:rsidR="00816CF1" w:rsidRDefault="00816CF1">
            <w:pPr>
              <w:pStyle w:val="TableParagraph"/>
              <w:rPr>
                <w:rFonts w:ascii="Times New Roman"/>
                <w:sz w:val="20"/>
              </w:rPr>
            </w:pPr>
          </w:p>
        </w:tc>
        <w:tc>
          <w:tcPr>
            <w:tcW w:w="731" w:type="dxa"/>
          </w:tcPr>
          <w:p w14:paraId="4BB72518" w14:textId="77777777" w:rsidR="00816CF1" w:rsidRDefault="00816CF1">
            <w:pPr>
              <w:pStyle w:val="TableParagraph"/>
              <w:rPr>
                <w:rFonts w:ascii="Times New Roman"/>
                <w:sz w:val="20"/>
              </w:rPr>
            </w:pPr>
          </w:p>
        </w:tc>
        <w:tc>
          <w:tcPr>
            <w:tcW w:w="732" w:type="dxa"/>
          </w:tcPr>
          <w:p w14:paraId="4C16E1E9" w14:textId="77777777" w:rsidR="00816CF1" w:rsidRDefault="00B01A57">
            <w:pPr>
              <w:pStyle w:val="TableParagraph"/>
              <w:spacing w:before="146"/>
              <w:ind w:left="53" w:right="30"/>
              <w:jc w:val="center"/>
              <w:rPr>
                <w:sz w:val="20"/>
              </w:rPr>
            </w:pPr>
            <w:r>
              <w:rPr>
                <w:spacing w:val="-10"/>
                <w:sz w:val="13"/>
              </w:rPr>
              <w:t>X</w:t>
            </w:r>
          </w:p>
        </w:tc>
        <w:tc>
          <w:tcPr>
            <w:tcW w:w="731" w:type="dxa"/>
          </w:tcPr>
          <w:p w14:paraId="24E57978" w14:textId="77777777" w:rsidR="00816CF1" w:rsidRDefault="00B01A57">
            <w:pPr>
              <w:pStyle w:val="TableParagraph"/>
              <w:spacing w:before="146"/>
              <w:ind w:left="49" w:right="22"/>
              <w:jc w:val="center"/>
              <w:rPr>
                <w:sz w:val="20"/>
              </w:rPr>
            </w:pPr>
            <w:r>
              <w:rPr>
                <w:spacing w:val="-10"/>
                <w:sz w:val="13"/>
              </w:rPr>
              <w:t>X</w:t>
            </w:r>
          </w:p>
        </w:tc>
        <w:tc>
          <w:tcPr>
            <w:tcW w:w="731" w:type="dxa"/>
          </w:tcPr>
          <w:p w14:paraId="1271B18F" w14:textId="77777777" w:rsidR="00816CF1" w:rsidRDefault="00816CF1">
            <w:pPr>
              <w:pStyle w:val="TableParagraph"/>
              <w:rPr>
                <w:rFonts w:ascii="Times New Roman"/>
                <w:sz w:val="20"/>
              </w:rPr>
            </w:pPr>
          </w:p>
        </w:tc>
        <w:tc>
          <w:tcPr>
            <w:tcW w:w="732" w:type="dxa"/>
          </w:tcPr>
          <w:p w14:paraId="2EB580EF" w14:textId="77777777" w:rsidR="00816CF1" w:rsidRDefault="00B01A57">
            <w:pPr>
              <w:pStyle w:val="TableParagraph"/>
              <w:spacing w:before="146"/>
              <w:ind w:left="53" w:right="23"/>
              <w:jc w:val="center"/>
              <w:rPr>
                <w:sz w:val="20"/>
              </w:rPr>
            </w:pPr>
            <w:r>
              <w:rPr>
                <w:spacing w:val="-10"/>
                <w:sz w:val="13"/>
              </w:rPr>
              <w:t>X</w:t>
            </w:r>
          </w:p>
        </w:tc>
        <w:tc>
          <w:tcPr>
            <w:tcW w:w="732" w:type="dxa"/>
          </w:tcPr>
          <w:p w14:paraId="04201D54" w14:textId="77777777" w:rsidR="00816CF1" w:rsidRDefault="00816CF1">
            <w:pPr>
              <w:pStyle w:val="TableParagraph"/>
              <w:rPr>
                <w:rFonts w:ascii="Times New Roman"/>
                <w:sz w:val="20"/>
              </w:rPr>
            </w:pPr>
          </w:p>
        </w:tc>
        <w:tc>
          <w:tcPr>
            <w:tcW w:w="731" w:type="dxa"/>
          </w:tcPr>
          <w:p w14:paraId="5F11E473" w14:textId="77777777" w:rsidR="00816CF1" w:rsidRDefault="00816CF1">
            <w:pPr>
              <w:pStyle w:val="TableParagraph"/>
              <w:rPr>
                <w:rFonts w:ascii="Times New Roman"/>
                <w:sz w:val="20"/>
              </w:rPr>
            </w:pPr>
          </w:p>
        </w:tc>
        <w:tc>
          <w:tcPr>
            <w:tcW w:w="732" w:type="dxa"/>
          </w:tcPr>
          <w:p w14:paraId="4C75EDD0" w14:textId="77777777" w:rsidR="00816CF1" w:rsidRDefault="00B01A57">
            <w:pPr>
              <w:pStyle w:val="TableParagraph"/>
              <w:spacing w:before="146"/>
              <w:ind w:left="53" w:right="17"/>
              <w:jc w:val="center"/>
              <w:rPr>
                <w:sz w:val="20"/>
              </w:rPr>
            </w:pPr>
            <w:r>
              <w:rPr>
                <w:spacing w:val="-10"/>
                <w:sz w:val="13"/>
              </w:rPr>
              <w:t>X</w:t>
            </w:r>
          </w:p>
        </w:tc>
        <w:tc>
          <w:tcPr>
            <w:tcW w:w="732" w:type="dxa"/>
          </w:tcPr>
          <w:p w14:paraId="63311CD4" w14:textId="77777777" w:rsidR="00816CF1" w:rsidRDefault="00B01A57">
            <w:pPr>
              <w:pStyle w:val="TableParagraph"/>
              <w:spacing w:before="146"/>
              <w:ind w:left="53" w:right="14"/>
              <w:jc w:val="center"/>
              <w:rPr>
                <w:sz w:val="20"/>
              </w:rPr>
            </w:pPr>
            <w:r>
              <w:rPr>
                <w:spacing w:val="-10"/>
                <w:sz w:val="13"/>
              </w:rPr>
              <w:t>X</w:t>
            </w:r>
          </w:p>
        </w:tc>
        <w:tc>
          <w:tcPr>
            <w:tcW w:w="731" w:type="dxa"/>
          </w:tcPr>
          <w:p w14:paraId="6E2BC9CE" w14:textId="77777777" w:rsidR="00816CF1" w:rsidRDefault="00816CF1">
            <w:pPr>
              <w:pStyle w:val="TableParagraph"/>
              <w:rPr>
                <w:rFonts w:ascii="Times New Roman"/>
                <w:sz w:val="20"/>
              </w:rPr>
            </w:pPr>
          </w:p>
        </w:tc>
        <w:tc>
          <w:tcPr>
            <w:tcW w:w="732" w:type="dxa"/>
          </w:tcPr>
          <w:p w14:paraId="20E9C70B" w14:textId="77777777" w:rsidR="00816CF1" w:rsidRDefault="00B01A57">
            <w:pPr>
              <w:pStyle w:val="TableParagraph"/>
              <w:spacing w:before="146"/>
              <w:ind w:left="53" w:right="10"/>
              <w:jc w:val="center"/>
              <w:rPr>
                <w:sz w:val="20"/>
              </w:rPr>
            </w:pPr>
            <w:r>
              <w:rPr>
                <w:spacing w:val="-10"/>
                <w:sz w:val="13"/>
              </w:rPr>
              <w:t>X</w:t>
            </w:r>
          </w:p>
        </w:tc>
        <w:tc>
          <w:tcPr>
            <w:tcW w:w="731" w:type="dxa"/>
          </w:tcPr>
          <w:p w14:paraId="4385B75B" w14:textId="77777777" w:rsidR="00816CF1" w:rsidRDefault="00B01A57">
            <w:pPr>
              <w:pStyle w:val="TableParagraph"/>
              <w:spacing w:before="146"/>
              <w:ind w:left="49" w:right="2"/>
              <w:jc w:val="center"/>
              <w:rPr>
                <w:sz w:val="20"/>
              </w:rPr>
            </w:pPr>
            <w:r>
              <w:rPr>
                <w:spacing w:val="-10"/>
                <w:sz w:val="13"/>
              </w:rPr>
              <w:t>X</w:t>
            </w:r>
          </w:p>
        </w:tc>
        <w:tc>
          <w:tcPr>
            <w:tcW w:w="732" w:type="dxa"/>
          </w:tcPr>
          <w:p w14:paraId="7BD7E709" w14:textId="77777777" w:rsidR="00816CF1" w:rsidRDefault="00B01A57">
            <w:pPr>
              <w:pStyle w:val="TableParagraph"/>
              <w:spacing w:before="146"/>
              <w:ind w:left="53" w:right="3"/>
              <w:jc w:val="center"/>
              <w:rPr>
                <w:sz w:val="20"/>
              </w:rPr>
            </w:pPr>
            <w:r>
              <w:rPr>
                <w:spacing w:val="-10"/>
                <w:sz w:val="13"/>
              </w:rPr>
              <w:t>X</w:t>
            </w:r>
          </w:p>
        </w:tc>
      </w:tr>
      <w:tr w:rsidR="00816CF1" w14:paraId="6E533BC0" w14:textId="77777777">
        <w:trPr>
          <w:trHeight w:val="520"/>
        </w:trPr>
        <w:tc>
          <w:tcPr>
            <w:tcW w:w="5826" w:type="dxa"/>
          </w:tcPr>
          <w:p w14:paraId="0B21ED24" w14:textId="77777777" w:rsidR="00816CF1" w:rsidRDefault="00B01A57">
            <w:pPr>
              <w:pStyle w:val="TableParagraph"/>
              <w:spacing w:before="30"/>
              <w:ind w:left="57" w:right="143"/>
              <w:rPr>
                <w:sz w:val="20"/>
                <w:lang w:eastAsia="ja-JP"/>
              </w:rPr>
            </w:pPr>
            <w:r>
              <w:rPr>
                <w:sz w:val="13"/>
                <w:lang w:eastAsia="ja-JP"/>
              </w:rPr>
              <w:t>ケーブル陸揚げ地点の沖合トレンチ設置パンチアウトのための一時的妨害の最大面積（エーカー）</w:t>
            </w:r>
          </w:p>
        </w:tc>
        <w:tc>
          <w:tcPr>
            <w:tcW w:w="1856" w:type="dxa"/>
          </w:tcPr>
          <w:p w14:paraId="2F932558" w14:textId="77777777" w:rsidR="00816CF1" w:rsidRDefault="00B01A57">
            <w:pPr>
              <w:pStyle w:val="TableParagraph"/>
              <w:spacing w:before="147"/>
              <w:ind w:left="10" w:right="2"/>
              <w:jc w:val="center"/>
              <w:rPr>
                <w:sz w:val="20"/>
              </w:rPr>
            </w:pPr>
            <w:r>
              <w:rPr>
                <w:spacing w:val="-5"/>
                <w:sz w:val="13"/>
              </w:rPr>
              <w:t>80</w:t>
            </w:r>
          </w:p>
        </w:tc>
        <w:tc>
          <w:tcPr>
            <w:tcW w:w="730" w:type="dxa"/>
          </w:tcPr>
          <w:p w14:paraId="3B0C5B57" w14:textId="77777777" w:rsidR="00816CF1" w:rsidRDefault="00B01A57">
            <w:pPr>
              <w:pStyle w:val="TableParagraph"/>
              <w:spacing w:before="147"/>
              <w:ind w:left="12" w:right="2"/>
              <w:jc w:val="center"/>
              <w:rPr>
                <w:sz w:val="20"/>
              </w:rPr>
            </w:pPr>
            <w:r>
              <w:rPr>
                <w:spacing w:val="-10"/>
                <w:sz w:val="13"/>
              </w:rPr>
              <w:t>X</w:t>
            </w:r>
          </w:p>
        </w:tc>
        <w:tc>
          <w:tcPr>
            <w:tcW w:w="731" w:type="dxa"/>
          </w:tcPr>
          <w:p w14:paraId="6418DF30" w14:textId="77777777" w:rsidR="00816CF1" w:rsidRDefault="00B01A57">
            <w:pPr>
              <w:pStyle w:val="TableParagraph"/>
              <w:spacing w:before="147"/>
              <w:ind w:left="49" w:right="38"/>
              <w:jc w:val="center"/>
              <w:rPr>
                <w:sz w:val="20"/>
              </w:rPr>
            </w:pPr>
            <w:r>
              <w:rPr>
                <w:spacing w:val="-10"/>
                <w:sz w:val="13"/>
              </w:rPr>
              <w:t>X</w:t>
            </w:r>
          </w:p>
        </w:tc>
        <w:tc>
          <w:tcPr>
            <w:tcW w:w="731" w:type="dxa"/>
          </w:tcPr>
          <w:p w14:paraId="29371253" w14:textId="77777777" w:rsidR="00816CF1" w:rsidRDefault="00816CF1">
            <w:pPr>
              <w:pStyle w:val="TableParagraph"/>
              <w:rPr>
                <w:rFonts w:ascii="Times New Roman"/>
                <w:sz w:val="20"/>
              </w:rPr>
            </w:pPr>
          </w:p>
        </w:tc>
        <w:tc>
          <w:tcPr>
            <w:tcW w:w="731" w:type="dxa"/>
          </w:tcPr>
          <w:p w14:paraId="40C6C47B" w14:textId="77777777" w:rsidR="00816CF1" w:rsidRDefault="00B01A57">
            <w:pPr>
              <w:pStyle w:val="TableParagraph"/>
              <w:spacing w:before="147"/>
              <w:ind w:left="49" w:right="34"/>
              <w:jc w:val="center"/>
              <w:rPr>
                <w:sz w:val="20"/>
              </w:rPr>
            </w:pPr>
            <w:r>
              <w:rPr>
                <w:spacing w:val="-10"/>
                <w:sz w:val="13"/>
              </w:rPr>
              <w:t>X</w:t>
            </w:r>
          </w:p>
        </w:tc>
        <w:tc>
          <w:tcPr>
            <w:tcW w:w="732" w:type="dxa"/>
          </w:tcPr>
          <w:p w14:paraId="246C83B8" w14:textId="77777777" w:rsidR="00816CF1" w:rsidRDefault="00B01A57">
            <w:pPr>
              <w:pStyle w:val="TableParagraph"/>
              <w:spacing w:before="147"/>
              <w:ind w:left="53" w:right="37"/>
              <w:jc w:val="center"/>
              <w:rPr>
                <w:sz w:val="20"/>
              </w:rPr>
            </w:pPr>
            <w:r>
              <w:rPr>
                <w:spacing w:val="-10"/>
                <w:sz w:val="13"/>
              </w:rPr>
              <w:t>X</w:t>
            </w:r>
          </w:p>
        </w:tc>
        <w:tc>
          <w:tcPr>
            <w:tcW w:w="732" w:type="dxa"/>
          </w:tcPr>
          <w:p w14:paraId="7205E5EF" w14:textId="77777777" w:rsidR="00816CF1" w:rsidRDefault="00816CF1">
            <w:pPr>
              <w:pStyle w:val="TableParagraph"/>
              <w:rPr>
                <w:rFonts w:ascii="Times New Roman"/>
                <w:sz w:val="20"/>
              </w:rPr>
            </w:pPr>
          </w:p>
        </w:tc>
        <w:tc>
          <w:tcPr>
            <w:tcW w:w="731" w:type="dxa"/>
          </w:tcPr>
          <w:p w14:paraId="6752F596" w14:textId="77777777" w:rsidR="00816CF1" w:rsidRDefault="00B01A57">
            <w:pPr>
              <w:pStyle w:val="TableParagraph"/>
              <w:spacing w:before="147"/>
              <w:ind w:left="49" w:right="27"/>
              <w:jc w:val="center"/>
              <w:rPr>
                <w:sz w:val="20"/>
              </w:rPr>
            </w:pPr>
            <w:r>
              <w:rPr>
                <w:spacing w:val="-10"/>
                <w:sz w:val="13"/>
              </w:rPr>
              <w:t>X</w:t>
            </w:r>
          </w:p>
        </w:tc>
        <w:tc>
          <w:tcPr>
            <w:tcW w:w="732" w:type="dxa"/>
          </w:tcPr>
          <w:p w14:paraId="74A46DC1" w14:textId="77777777" w:rsidR="00816CF1" w:rsidRDefault="00B01A57">
            <w:pPr>
              <w:pStyle w:val="TableParagraph"/>
              <w:spacing w:before="147"/>
              <w:ind w:left="53" w:right="30"/>
              <w:jc w:val="center"/>
              <w:rPr>
                <w:sz w:val="20"/>
              </w:rPr>
            </w:pPr>
            <w:r>
              <w:rPr>
                <w:spacing w:val="-10"/>
                <w:sz w:val="13"/>
              </w:rPr>
              <w:t>X</w:t>
            </w:r>
          </w:p>
        </w:tc>
        <w:tc>
          <w:tcPr>
            <w:tcW w:w="731" w:type="dxa"/>
          </w:tcPr>
          <w:p w14:paraId="63138564" w14:textId="77777777" w:rsidR="00816CF1" w:rsidRDefault="00816CF1">
            <w:pPr>
              <w:pStyle w:val="TableParagraph"/>
              <w:rPr>
                <w:rFonts w:ascii="Times New Roman"/>
                <w:sz w:val="20"/>
              </w:rPr>
            </w:pPr>
          </w:p>
        </w:tc>
        <w:tc>
          <w:tcPr>
            <w:tcW w:w="731" w:type="dxa"/>
          </w:tcPr>
          <w:p w14:paraId="7EF125F7" w14:textId="77777777" w:rsidR="00816CF1" w:rsidRDefault="00816CF1">
            <w:pPr>
              <w:pStyle w:val="TableParagraph"/>
              <w:rPr>
                <w:rFonts w:ascii="Times New Roman"/>
                <w:sz w:val="20"/>
              </w:rPr>
            </w:pPr>
          </w:p>
        </w:tc>
        <w:tc>
          <w:tcPr>
            <w:tcW w:w="732" w:type="dxa"/>
          </w:tcPr>
          <w:p w14:paraId="044A705E" w14:textId="77777777" w:rsidR="00816CF1" w:rsidRDefault="00B01A57">
            <w:pPr>
              <w:pStyle w:val="TableParagraph"/>
              <w:spacing w:before="147"/>
              <w:ind w:left="53" w:right="24"/>
              <w:jc w:val="center"/>
              <w:rPr>
                <w:sz w:val="20"/>
              </w:rPr>
            </w:pPr>
            <w:r>
              <w:rPr>
                <w:spacing w:val="-10"/>
                <w:sz w:val="13"/>
              </w:rPr>
              <w:t>X</w:t>
            </w:r>
          </w:p>
        </w:tc>
        <w:tc>
          <w:tcPr>
            <w:tcW w:w="732" w:type="dxa"/>
          </w:tcPr>
          <w:p w14:paraId="36C56E89" w14:textId="77777777" w:rsidR="00816CF1" w:rsidRDefault="00816CF1">
            <w:pPr>
              <w:pStyle w:val="TableParagraph"/>
              <w:rPr>
                <w:rFonts w:ascii="Times New Roman"/>
                <w:sz w:val="20"/>
              </w:rPr>
            </w:pPr>
          </w:p>
        </w:tc>
        <w:tc>
          <w:tcPr>
            <w:tcW w:w="731" w:type="dxa"/>
          </w:tcPr>
          <w:p w14:paraId="4F2E53F0" w14:textId="77777777" w:rsidR="00816CF1" w:rsidRDefault="00816CF1">
            <w:pPr>
              <w:pStyle w:val="TableParagraph"/>
              <w:rPr>
                <w:rFonts w:ascii="Times New Roman"/>
                <w:sz w:val="20"/>
              </w:rPr>
            </w:pPr>
          </w:p>
        </w:tc>
        <w:tc>
          <w:tcPr>
            <w:tcW w:w="732" w:type="dxa"/>
          </w:tcPr>
          <w:p w14:paraId="3F56F3AE" w14:textId="77777777" w:rsidR="00816CF1" w:rsidRDefault="00816CF1">
            <w:pPr>
              <w:pStyle w:val="TableParagraph"/>
              <w:rPr>
                <w:rFonts w:ascii="Times New Roman"/>
                <w:sz w:val="20"/>
              </w:rPr>
            </w:pPr>
          </w:p>
        </w:tc>
        <w:tc>
          <w:tcPr>
            <w:tcW w:w="732" w:type="dxa"/>
          </w:tcPr>
          <w:p w14:paraId="05CF3DB8" w14:textId="77777777" w:rsidR="00816CF1" w:rsidRDefault="00B01A57">
            <w:pPr>
              <w:pStyle w:val="TableParagraph"/>
              <w:spacing w:before="147"/>
              <w:ind w:left="53" w:right="14"/>
              <w:jc w:val="center"/>
              <w:rPr>
                <w:sz w:val="20"/>
              </w:rPr>
            </w:pPr>
            <w:r>
              <w:rPr>
                <w:spacing w:val="-10"/>
                <w:sz w:val="13"/>
              </w:rPr>
              <w:t>X</w:t>
            </w:r>
          </w:p>
        </w:tc>
        <w:tc>
          <w:tcPr>
            <w:tcW w:w="731" w:type="dxa"/>
          </w:tcPr>
          <w:p w14:paraId="7A7F77B5" w14:textId="77777777" w:rsidR="00816CF1" w:rsidRDefault="00816CF1">
            <w:pPr>
              <w:pStyle w:val="TableParagraph"/>
              <w:rPr>
                <w:rFonts w:ascii="Times New Roman"/>
                <w:sz w:val="20"/>
              </w:rPr>
            </w:pPr>
          </w:p>
        </w:tc>
        <w:tc>
          <w:tcPr>
            <w:tcW w:w="732" w:type="dxa"/>
          </w:tcPr>
          <w:p w14:paraId="07205FFB" w14:textId="77777777" w:rsidR="00816CF1" w:rsidRDefault="00B01A57">
            <w:pPr>
              <w:pStyle w:val="TableParagraph"/>
              <w:spacing w:before="147"/>
              <w:ind w:left="53" w:right="10"/>
              <w:jc w:val="center"/>
              <w:rPr>
                <w:sz w:val="20"/>
              </w:rPr>
            </w:pPr>
            <w:r>
              <w:rPr>
                <w:spacing w:val="-10"/>
                <w:sz w:val="13"/>
              </w:rPr>
              <w:t>X</w:t>
            </w:r>
          </w:p>
        </w:tc>
        <w:tc>
          <w:tcPr>
            <w:tcW w:w="731" w:type="dxa"/>
          </w:tcPr>
          <w:p w14:paraId="000ED22A" w14:textId="77777777" w:rsidR="00816CF1" w:rsidRDefault="00B01A57">
            <w:pPr>
              <w:pStyle w:val="TableParagraph"/>
              <w:spacing w:before="147"/>
              <w:ind w:left="49" w:right="3"/>
              <w:jc w:val="center"/>
              <w:rPr>
                <w:sz w:val="20"/>
              </w:rPr>
            </w:pPr>
            <w:r>
              <w:rPr>
                <w:spacing w:val="-10"/>
                <w:sz w:val="13"/>
              </w:rPr>
              <w:t>X</w:t>
            </w:r>
          </w:p>
        </w:tc>
        <w:tc>
          <w:tcPr>
            <w:tcW w:w="732" w:type="dxa"/>
          </w:tcPr>
          <w:p w14:paraId="53A14EA7" w14:textId="77777777" w:rsidR="00816CF1" w:rsidRDefault="00B01A57">
            <w:pPr>
              <w:pStyle w:val="TableParagraph"/>
              <w:spacing w:before="147"/>
              <w:ind w:left="53" w:right="3"/>
              <w:jc w:val="center"/>
              <w:rPr>
                <w:sz w:val="20"/>
              </w:rPr>
            </w:pPr>
            <w:r>
              <w:rPr>
                <w:spacing w:val="-10"/>
                <w:sz w:val="13"/>
              </w:rPr>
              <w:t>X</w:t>
            </w:r>
          </w:p>
        </w:tc>
      </w:tr>
      <w:tr w:rsidR="00816CF1" w14:paraId="48BF028C" w14:textId="77777777">
        <w:trPr>
          <w:trHeight w:val="289"/>
        </w:trPr>
        <w:tc>
          <w:tcPr>
            <w:tcW w:w="5826" w:type="dxa"/>
          </w:tcPr>
          <w:p w14:paraId="0A282F7C" w14:textId="77777777" w:rsidR="00816CF1" w:rsidRDefault="00B01A57">
            <w:pPr>
              <w:pStyle w:val="TableParagraph"/>
              <w:spacing w:before="30"/>
              <w:ind w:left="57"/>
              <w:rPr>
                <w:sz w:val="20"/>
                <w:lang w:eastAsia="ja-JP"/>
              </w:rPr>
            </w:pPr>
            <w:r>
              <w:rPr>
                <w:sz w:val="13"/>
                <w:lang w:eastAsia="ja-JP"/>
              </w:rPr>
              <w:t>スイッチング・ステーションの建設作業区域</w:t>
            </w:r>
            <w:r>
              <w:rPr>
                <w:spacing w:val="-2"/>
                <w:sz w:val="13"/>
                <w:lang w:eastAsia="ja-JP"/>
              </w:rPr>
              <w:t>（エーカー）</w:t>
            </w:r>
          </w:p>
        </w:tc>
        <w:tc>
          <w:tcPr>
            <w:tcW w:w="1856" w:type="dxa"/>
          </w:tcPr>
          <w:p w14:paraId="42B26FE7" w14:textId="77777777" w:rsidR="00816CF1" w:rsidRDefault="00B01A57">
            <w:pPr>
              <w:pStyle w:val="TableParagraph"/>
              <w:spacing w:before="30"/>
              <w:ind w:left="10" w:right="3"/>
              <w:jc w:val="center"/>
              <w:rPr>
                <w:sz w:val="20"/>
              </w:rPr>
            </w:pPr>
            <w:r>
              <w:rPr>
                <w:spacing w:val="-4"/>
                <w:sz w:val="13"/>
              </w:rPr>
              <w:t>46.5</w:t>
            </w:r>
          </w:p>
        </w:tc>
        <w:tc>
          <w:tcPr>
            <w:tcW w:w="730" w:type="dxa"/>
          </w:tcPr>
          <w:p w14:paraId="527BD22D" w14:textId="77777777" w:rsidR="00816CF1" w:rsidRDefault="00B01A57">
            <w:pPr>
              <w:pStyle w:val="TableParagraph"/>
              <w:spacing w:before="30"/>
              <w:ind w:left="12" w:right="1"/>
              <w:jc w:val="center"/>
              <w:rPr>
                <w:sz w:val="20"/>
              </w:rPr>
            </w:pPr>
            <w:r>
              <w:rPr>
                <w:spacing w:val="-10"/>
                <w:sz w:val="13"/>
              </w:rPr>
              <w:t>X</w:t>
            </w:r>
          </w:p>
        </w:tc>
        <w:tc>
          <w:tcPr>
            <w:tcW w:w="731" w:type="dxa"/>
          </w:tcPr>
          <w:p w14:paraId="733AD958" w14:textId="77777777" w:rsidR="00816CF1" w:rsidRDefault="00B01A57">
            <w:pPr>
              <w:pStyle w:val="TableParagraph"/>
              <w:spacing w:before="30"/>
              <w:ind w:left="49" w:right="37"/>
              <w:jc w:val="center"/>
              <w:rPr>
                <w:sz w:val="20"/>
              </w:rPr>
            </w:pPr>
            <w:r>
              <w:rPr>
                <w:spacing w:val="-10"/>
                <w:sz w:val="13"/>
              </w:rPr>
              <w:t>X</w:t>
            </w:r>
          </w:p>
        </w:tc>
        <w:tc>
          <w:tcPr>
            <w:tcW w:w="731" w:type="dxa"/>
          </w:tcPr>
          <w:p w14:paraId="33B0EC5F" w14:textId="77777777" w:rsidR="00816CF1" w:rsidRDefault="00816CF1">
            <w:pPr>
              <w:pStyle w:val="TableParagraph"/>
              <w:rPr>
                <w:rFonts w:ascii="Times New Roman"/>
                <w:sz w:val="20"/>
              </w:rPr>
            </w:pPr>
          </w:p>
        </w:tc>
        <w:tc>
          <w:tcPr>
            <w:tcW w:w="731" w:type="dxa"/>
          </w:tcPr>
          <w:p w14:paraId="2568C577" w14:textId="77777777" w:rsidR="00816CF1" w:rsidRDefault="00B01A57">
            <w:pPr>
              <w:pStyle w:val="TableParagraph"/>
              <w:spacing w:before="30"/>
              <w:ind w:left="49" w:right="33"/>
              <w:jc w:val="center"/>
              <w:rPr>
                <w:sz w:val="20"/>
              </w:rPr>
            </w:pPr>
            <w:r>
              <w:rPr>
                <w:spacing w:val="-10"/>
                <w:sz w:val="13"/>
              </w:rPr>
              <w:t>X</w:t>
            </w:r>
          </w:p>
        </w:tc>
        <w:tc>
          <w:tcPr>
            <w:tcW w:w="732" w:type="dxa"/>
          </w:tcPr>
          <w:p w14:paraId="3F6C2E9D" w14:textId="77777777" w:rsidR="00816CF1" w:rsidRDefault="00B01A57">
            <w:pPr>
              <w:pStyle w:val="TableParagraph"/>
              <w:spacing w:before="30"/>
              <w:ind w:left="53" w:right="36"/>
              <w:jc w:val="center"/>
              <w:rPr>
                <w:sz w:val="20"/>
              </w:rPr>
            </w:pPr>
            <w:r>
              <w:rPr>
                <w:spacing w:val="-10"/>
                <w:sz w:val="13"/>
              </w:rPr>
              <w:t>X</w:t>
            </w:r>
          </w:p>
        </w:tc>
        <w:tc>
          <w:tcPr>
            <w:tcW w:w="732" w:type="dxa"/>
          </w:tcPr>
          <w:p w14:paraId="34450258" w14:textId="77777777" w:rsidR="00816CF1" w:rsidRDefault="00816CF1">
            <w:pPr>
              <w:pStyle w:val="TableParagraph"/>
              <w:rPr>
                <w:rFonts w:ascii="Times New Roman"/>
                <w:sz w:val="20"/>
              </w:rPr>
            </w:pPr>
          </w:p>
        </w:tc>
        <w:tc>
          <w:tcPr>
            <w:tcW w:w="731" w:type="dxa"/>
          </w:tcPr>
          <w:p w14:paraId="5677C47B" w14:textId="77777777" w:rsidR="00816CF1" w:rsidRDefault="00B01A57">
            <w:pPr>
              <w:pStyle w:val="TableParagraph"/>
              <w:spacing w:before="30"/>
              <w:ind w:left="49" w:right="26"/>
              <w:jc w:val="center"/>
              <w:rPr>
                <w:sz w:val="20"/>
              </w:rPr>
            </w:pPr>
            <w:r>
              <w:rPr>
                <w:spacing w:val="-10"/>
                <w:sz w:val="13"/>
              </w:rPr>
              <w:t>X</w:t>
            </w:r>
          </w:p>
        </w:tc>
        <w:tc>
          <w:tcPr>
            <w:tcW w:w="732" w:type="dxa"/>
          </w:tcPr>
          <w:p w14:paraId="4BB98CB5" w14:textId="77777777" w:rsidR="00816CF1" w:rsidRDefault="00B01A57">
            <w:pPr>
              <w:pStyle w:val="TableParagraph"/>
              <w:spacing w:before="30"/>
              <w:ind w:left="53" w:right="29"/>
              <w:jc w:val="center"/>
              <w:rPr>
                <w:sz w:val="20"/>
              </w:rPr>
            </w:pPr>
            <w:r>
              <w:rPr>
                <w:spacing w:val="-10"/>
                <w:sz w:val="13"/>
              </w:rPr>
              <w:t>X</w:t>
            </w:r>
          </w:p>
        </w:tc>
        <w:tc>
          <w:tcPr>
            <w:tcW w:w="731" w:type="dxa"/>
          </w:tcPr>
          <w:p w14:paraId="2857D66B" w14:textId="77777777" w:rsidR="00816CF1" w:rsidRDefault="00816CF1">
            <w:pPr>
              <w:pStyle w:val="TableParagraph"/>
              <w:rPr>
                <w:rFonts w:ascii="Times New Roman"/>
                <w:sz w:val="20"/>
              </w:rPr>
            </w:pPr>
          </w:p>
        </w:tc>
        <w:tc>
          <w:tcPr>
            <w:tcW w:w="731" w:type="dxa"/>
          </w:tcPr>
          <w:p w14:paraId="4CC99878" w14:textId="77777777" w:rsidR="00816CF1" w:rsidRDefault="00816CF1">
            <w:pPr>
              <w:pStyle w:val="TableParagraph"/>
              <w:rPr>
                <w:rFonts w:ascii="Times New Roman"/>
                <w:sz w:val="20"/>
              </w:rPr>
            </w:pPr>
          </w:p>
        </w:tc>
        <w:tc>
          <w:tcPr>
            <w:tcW w:w="732" w:type="dxa"/>
          </w:tcPr>
          <w:p w14:paraId="6CEB0603" w14:textId="77777777" w:rsidR="00816CF1" w:rsidRDefault="00B01A57">
            <w:pPr>
              <w:pStyle w:val="TableParagraph"/>
              <w:spacing w:before="30"/>
              <w:ind w:left="53" w:right="23"/>
              <w:jc w:val="center"/>
              <w:rPr>
                <w:sz w:val="20"/>
              </w:rPr>
            </w:pPr>
            <w:r>
              <w:rPr>
                <w:spacing w:val="-10"/>
                <w:sz w:val="13"/>
              </w:rPr>
              <w:t>X</w:t>
            </w:r>
          </w:p>
        </w:tc>
        <w:tc>
          <w:tcPr>
            <w:tcW w:w="732" w:type="dxa"/>
          </w:tcPr>
          <w:p w14:paraId="0F5299CD" w14:textId="77777777" w:rsidR="00816CF1" w:rsidRDefault="00816CF1">
            <w:pPr>
              <w:pStyle w:val="TableParagraph"/>
              <w:rPr>
                <w:rFonts w:ascii="Times New Roman"/>
                <w:sz w:val="20"/>
              </w:rPr>
            </w:pPr>
          </w:p>
        </w:tc>
        <w:tc>
          <w:tcPr>
            <w:tcW w:w="731" w:type="dxa"/>
          </w:tcPr>
          <w:p w14:paraId="6EE318EC" w14:textId="77777777" w:rsidR="00816CF1" w:rsidRDefault="00816CF1">
            <w:pPr>
              <w:pStyle w:val="TableParagraph"/>
              <w:rPr>
                <w:rFonts w:ascii="Times New Roman"/>
                <w:sz w:val="20"/>
              </w:rPr>
            </w:pPr>
          </w:p>
        </w:tc>
        <w:tc>
          <w:tcPr>
            <w:tcW w:w="732" w:type="dxa"/>
          </w:tcPr>
          <w:p w14:paraId="19401291" w14:textId="77777777" w:rsidR="00816CF1" w:rsidRDefault="00816CF1">
            <w:pPr>
              <w:pStyle w:val="TableParagraph"/>
              <w:rPr>
                <w:rFonts w:ascii="Times New Roman"/>
                <w:sz w:val="20"/>
              </w:rPr>
            </w:pPr>
          </w:p>
        </w:tc>
        <w:tc>
          <w:tcPr>
            <w:tcW w:w="732" w:type="dxa"/>
          </w:tcPr>
          <w:p w14:paraId="4A150FD4" w14:textId="77777777" w:rsidR="00816CF1" w:rsidRDefault="00816CF1">
            <w:pPr>
              <w:pStyle w:val="TableParagraph"/>
              <w:rPr>
                <w:rFonts w:ascii="Times New Roman"/>
                <w:sz w:val="20"/>
              </w:rPr>
            </w:pPr>
          </w:p>
        </w:tc>
        <w:tc>
          <w:tcPr>
            <w:tcW w:w="731" w:type="dxa"/>
          </w:tcPr>
          <w:p w14:paraId="250D18FA" w14:textId="77777777" w:rsidR="00816CF1" w:rsidRDefault="00816CF1">
            <w:pPr>
              <w:pStyle w:val="TableParagraph"/>
              <w:rPr>
                <w:rFonts w:ascii="Times New Roman"/>
                <w:sz w:val="20"/>
              </w:rPr>
            </w:pPr>
          </w:p>
        </w:tc>
        <w:tc>
          <w:tcPr>
            <w:tcW w:w="732" w:type="dxa"/>
          </w:tcPr>
          <w:p w14:paraId="0283E3F3" w14:textId="77777777" w:rsidR="00816CF1" w:rsidRDefault="00B01A57">
            <w:pPr>
              <w:pStyle w:val="TableParagraph"/>
              <w:spacing w:before="30"/>
              <w:ind w:left="53" w:right="9"/>
              <w:jc w:val="center"/>
              <w:rPr>
                <w:sz w:val="20"/>
              </w:rPr>
            </w:pPr>
            <w:r>
              <w:rPr>
                <w:spacing w:val="-10"/>
                <w:sz w:val="13"/>
              </w:rPr>
              <w:t>X</w:t>
            </w:r>
          </w:p>
        </w:tc>
        <w:tc>
          <w:tcPr>
            <w:tcW w:w="731" w:type="dxa"/>
          </w:tcPr>
          <w:p w14:paraId="18CC8C70" w14:textId="77777777" w:rsidR="00816CF1" w:rsidRDefault="00B01A57">
            <w:pPr>
              <w:pStyle w:val="TableParagraph"/>
              <w:spacing w:before="30"/>
              <w:ind w:left="49" w:right="1"/>
              <w:jc w:val="center"/>
              <w:rPr>
                <w:sz w:val="20"/>
              </w:rPr>
            </w:pPr>
            <w:r>
              <w:rPr>
                <w:spacing w:val="-10"/>
                <w:sz w:val="13"/>
              </w:rPr>
              <w:t>X</w:t>
            </w:r>
          </w:p>
        </w:tc>
        <w:tc>
          <w:tcPr>
            <w:tcW w:w="732" w:type="dxa"/>
          </w:tcPr>
          <w:p w14:paraId="7A347024" w14:textId="77777777" w:rsidR="00816CF1" w:rsidRDefault="00B01A57">
            <w:pPr>
              <w:pStyle w:val="TableParagraph"/>
              <w:spacing w:before="30"/>
              <w:ind w:left="53" w:right="2"/>
              <w:jc w:val="center"/>
              <w:rPr>
                <w:sz w:val="20"/>
              </w:rPr>
            </w:pPr>
            <w:r>
              <w:rPr>
                <w:spacing w:val="-10"/>
                <w:sz w:val="13"/>
              </w:rPr>
              <w:t>X</w:t>
            </w:r>
          </w:p>
        </w:tc>
      </w:tr>
      <w:tr w:rsidR="00816CF1" w14:paraId="371C37DE" w14:textId="77777777">
        <w:trPr>
          <w:trHeight w:val="520"/>
        </w:trPr>
        <w:tc>
          <w:tcPr>
            <w:tcW w:w="5826" w:type="dxa"/>
          </w:tcPr>
          <w:p w14:paraId="62D19D3C" w14:textId="77777777" w:rsidR="00816CF1" w:rsidRDefault="00B01A57">
            <w:pPr>
              <w:pStyle w:val="TableParagraph"/>
              <w:spacing w:before="30"/>
              <w:ind w:left="57"/>
              <w:rPr>
                <w:sz w:val="20"/>
                <w:lang w:eastAsia="ja-JP"/>
              </w:rPr>
            </w:pPr>
            <w:r>
              <w:rPr>
                <w:sz w:val="13"/>
                <w:lang w:eastAsia="ja-JP"/>
              </w:rPr>
              <w:t>フェントレス陸上変電所の建設工事エリア</w:t>
            </w:r>
            <w:r>
              <w:rPr>
                <w:sz w:val="13"/>
                <w:lang w:eastAsia="ja-JP"/>
              </w:rPr>
              <w:t>、既存のフットプリントと拡張されたフットプリント（エーカー）</w:t>
            </w:r>
          </w:p>
        </w:tc>
        <w:tc>
          <w:tcPr>
            <w:tcW w:w="1856" w:type="dxa"/>
          </w:tcPr>
          <w:p w14:paraId="1E89E19D" w14:textId="77777777" w:rsidR="00816CF1" w:rsidRDefault="00B01A57">
            <w:pPr>
              <w:pStyle w:val="TableParagraph"/>
              <w:spacing w:before="146"/>
              <w:ind w:left="10" w:right="3"/>
              <w:jc w:val="center"/>
              <w:rPr>
                <w:sz w:val="20"/>
              </w:rPr>
            </w:pPr>
            <w:r>
              <w:rPr>
                <w:spacing w:val="-4"/>
                <w:sz w:val="13"/>
              </w:rPr>
              <w:t>26.9</w:t>
            </w:r>
          </w:p>
        </w:tc>
        <w:tc>
          <w:tcPr>
            <w:tcW w:w="730" w:type="dxa"/>
          </w:tcPr>
          <w:p w14:paraId="2AA0FD35" w14:textId="77777777" w:rsidR="00816CF1" w:rsidRDefault="00B01A57">
            <w:pPr>
              <w:pStyle w:val="TableParagraph"/>
              <w:spacing w:before="146"/>
              <w:ind w:left="12" w:right="1"/>
              <w:jc w:val="center"/>
              <w:rPr>
                <w:sz w:val="20"/>
              </w:rPr>
            </w:pPr>
            <w:r>
              <w:rPr>
                <w:spacing w:val="-10"/>
                <w:sz w:val="13"/>
              </w:rPr>
              <w:t>X</w:t>
            </w:r>
          </w:p>
        </w:tc>
        <w:tc>
          <w:tcPr>
            <w:tcW w:w="731" w:type="dxa"/>
          </w:tcPr>
          <w:p w14:paraId="7D1EA46E" w14:textId="77777777" w:rsidR="00816CF1" w:rsidRDefault="00B01A57">
            <w:pPr>
              <w:pStyle w:val="TableParagraph"/>
              <w:spacing w:before="146"/>
              <w:ind w:left="49" w:right="37"/>
              <w:jc w:val="center"/>
              <w:rPr>
                <w:sz w:val="20"/>
              </w:rPr>
            </w:pPr>
            <w:r>
              <w:rPr>
                <w:spacing w:val="-10"/>
                <w:sz w:val="13"/>
              </w:rPr>
              <w:t>X</w:t>
            </w:r>
          </w:p>
        </w:tc>
        <w:tc>
          <w:tcPr>
            <w:tcW w:w="731" w:type="dxa"/>
          </w:tcPr>
          <w:p w14:paraId="1B97096C" w14:textId="77777777" w:rsidR="00816CF1" w:rsidRDefault="00816CF1">
            <w:pPr>
              <w:pStyle w:val="TableParagraph"/>
              <w:rPr>
                <w:rFonts w:ascii="Times New Roman"/>
                <w:sz w:val="20"/>
              </w:rPr>
            </w:pPr>
          </w:p>
        </w:tc>
        <w:tc>
          <w:tcPr>
            <w:tcW w:w="731" w:type="dxa"/>
          </w:tcPr>
          <w:p w14:paraId="0C5138A6" w14:textId="77777777" w:rsidR="00816CF1" w:rsidRDefault="00B01A57">
            <w:pPr>
              <w:pStyle w:val="TableParagraph"/>
              <w:spacing w:before="146"/>
              <w:ind w:left="49" w:right="33"/>
              <w:jc w:val="center"/>
              <w:rPr>
                <w:sz w:val="20"/>
              </w:rPr>
            </w:pPr>
            <w:r>
              <w:rPr>
                <w:spacing w:val="-10"/>
                <w:sz w:val="13"/>
              </w:rPr>
              <w:t>X</w:t>
            </w:r>
          </w:p>
        </w:tc>
        <w:tc>
          <w:tcPr>
            <w:tcW w:w="732" w:type="dxa"/>
          </w:tcPr>
          <w:p w14:paraId="22F6E590" w14:textId="77777777" w:rsidR="00816CF1" w:rsidRDefault="00B01A57">
            <w:pPr>
              <w:pStyle w:val="TableParagraph"/>
              <w:spacing w:before="146"/>
              <w:ind w:left="53" w:right="36"/>
              <w:jc w:val="center"/>
              <w:rPr>
                <w:sz w:val="20"/>
              </w:rPr>
            </w:pPr>
            <w:r>
              <w:rPr>
                <w:spacing w:val="-10"/>
                <w:sz w:val="13"/>
              </w:rPr>
              <w:t>X</w:t>
            </w:r>
          </w:p>
        </w:tc>
        <w:tc>
          <w:tcPr>
            <w:tcW w:w="732" w:type="dxa"/>
          </w:tcPr>
          <w:p w14:paraId="74D1940F" w14:textId="77777777" w:rsidR="00816CF1" w:rsidRDefault="00816CF1">
            <w:pPr>
              <w:pStyle w:val="TableParagraph"/>
              <w:rPr>
                <w:rFonts w:ascii="Times New Roman"/>
                <w:sz w:val="20"/>
              </w:rPr>
            </w:pPr>
          </w:p>
        </w:tc>
        <w:tc>
          <w:tcPr>
            <w:tcW w:w="731" w:type="dxa"/>
          </w:tcPr>
          <w:p w14:paraId="2729FFFB" w14:textId="77777777" w:rsidR="00816CF1" w:rsidRDefault="00B01A57">
            <w:pPr>
              <w:pStyle w:val="TableParagraph"/>
              <w:spacing w:before="146"/>
              <w:ind w:left="49" w:right="26"/>
              <w:jc w:val="center"/>
              <w:rPr>
                <w:sz w:val="20"/>
              </w:rPr>
            </w:pPr>
            <w:r>
              <w:rPr>
                <w:spacing w:val="-10"/>
                <w:sz w:val="13"/>
              </w:rPr>
              <w:t>X</w:t>
            </w:r>
          </w:p>
        </w:tc>
        <w:tc>
          <w:tcPr>
            <w:tcW w:w="732" w:type="dxa"/>
          </w:tcPr>
          <w:p w14:paraId="114E15D4" w14:textId="77777777" w:rsidR="00816CF1" w:rsidRDefault="00B01A57">
            <w:pPr>
              <w:pStyle w:val="TableParagraph"/>
              <w:spacing w:before="146"/>
              <w:ind w:left="53" w:right="29"/>
              <w:jc w:val="center"/>
              <w:rPr>
                <w:sz w:val="20"/>
              </w:rPr>
            </w:pPr>
            <w:r>
              <w:rPr>
                <w:spacing w:val="-10"/>
                <w:sz w:val="13"/>
              </w:rPr>
              <w:t>X</w:t>
            </w:r>
          </w:p>
        </w:tc>
        <w:tc>
          <w:tcPr>
            <w:tcW w:w="731" w:type="dxa"/>
          </w:tcPr>
          <w:p w14:paraId="7BA83117" w14:textId="77777777" w:rsidR="00816CF1" w:rsidRDefault="00816CF1">
            <w:pPr>
              <w:pStyle w:val="TableParagraph"/>
              <w:rPr>
                <w:rFonts w:ascii="Times New Roman"/>
                <w:sz w:val="20"/>
              </w:rPr>
            </w:pPr>
          </w:p>
        </w:tc>
        <w:tc>
          <w:tcPr>
            <w:tcW w:w="731" w:type="dxa"/>
          </w:tcPr>
          <w:p w14:paraId="7E703FB4" w14:textId="77777777" w:rsidR="00816CF1" w:rsidRDefault="00816CF1">
            <w:pPr>
              <w:pStyle w:val="TableParagraph"/>
              <w:rPr>
                <w:rFonts w:ascii="Times New Roman"/>
                <w:sz w:val="20"/>
              </w:rPr>
            </w:pPr>
          </w:p>
        </w:tc>
        <w:tc>
          <w:tcPr>
            <w:tcW w:w="732" w:type="dxa"/>
          </w:tcPr>
          <w:p w14:paraId="3348E270" w14:textId="77777777" w:rsidR="00816CF1" w:rsidRDefault="00B01A57">
            <w:pPr>
              <w:pStyle w:val="TableParagraph"/>
              <w:spacing w:before="146"/>
              <w:ind w:left="53" w:right="23"/>
              <w:jc w:val="center"/>
              <w:rPr>
                <w:sz w:val="20"/>
              </w:rPr>
            </w:pPr>
            <w:r>
              <w:rPr>
                <w:spacing w:val="-10"/>
                <w:sz w:val="13"/>
              </w:rPr>
              <w:t>X</w:t>
            </w:r>
          </w:p>
        </w:tc>
        <w:tc>
          <w:tcPr>
            <w:tcW w:w="732" w:type="dxa"/>
          </w:tcPr>
          <w:p w14:paraId="0E23BAE2" w14:textId="77777777" w:rsidR="00816CF1" w:rsidRDefault="00816CF1">
            <w:pPr>
              <w:pStyle w:val="TableParagraph"/>
              <w:rPr>
                <w:rFonts w:ascii="Times New Roman"/>
                <w:sz w:val="20"/>
              </w:rPr>
            </w:pPr>
          </w:p>
        </w:tc>
        <w:tc>
          <w:tcPr>
            <w:tcW w:w="731" w:type="dxa"/>
          </w:tcPr>
          <w:p w14:paraId="0BC51B90" w14:textId="77777777" w:rsidR="00816CF1" w:rsidRDefault="00816CF1">
            <w:pPr>
              <w:pStyle w:val="TableParagraph"/>
              <w:rPr>
                <w:rFonts w:ascii="Times New Roman"/>
                <w:sz w:val="20"/>
              </w:rPr>
            </w:pPr>
          </w:p>
        </w:tc>
        <w:tc>
          <w:tcPr>
            <w:tcW w:w="732" w:type="dxa"/>
          </w:tcPr>
          <w:p w14:paraId="23BF2447" w14:textId="77777777" w:rsidR="00816CF1" w:rsidRDefault="00816CF1">
            <w:pPr>
              <w:pStyle w:val="TableParagraph"/>
              <w:rPr>
                <w:rFonts w:ascii="Times New Roman"/>
                <w:sz w:val="20"/>
              </w:rPr>
            </w:pPr>
          </w:p>
        </w:tc>
        <w:tc>
          <w:tcPr>
            <w:tcW w:w="732" w:type="dxa"/>
          </w:tcPr>
          <w:p w14:paraId="76DF7DC6" w14:textId="77777777" w:rsidR="00816CF1" w:rsidRDefault="00816CF1">
            <w:pPr>
              <w:pStyle w:val="TableParagraph"/>
              <w:rPr>
                <w:rFonts w:ascii="Times New Roman"/>
                <w:sz w:val="20"/>
              </w:rPr>
            </w:pPr>
          </w:p>
        </w:tc>
        <w:tc>
          <w:tcPr>
            <w:tcW w:w="731" w:type="dxa"/>
          </w:tcPr>
          <w:p w14:paraId="76E907CB" w14:textId="77777777" w:rsidR="00816CF1" w:rsidRDefault="00816CF1">
            <w:pPr>
              <w:pStyle w:val="TableParagraph"/>
              <w:rPr>
                <w:rFonts w:ascii="Times New Roman"/>
                <w:sz w:val="20"/>
              </w:rPr>
            </w:pPr>
          </w:p>
        </w:tc>
        <w:tc>
          <w:tcPr>
            <w:tcW w:w="732" w:type="dxa"/>
          </w:tcPr>
          <w:p w14:paraId="64DCE21E" w14:textId="77777777" w:rsidR="00816CF1" w:rsidRDefault="00B01A57">
            <w:pPr>
              <w:pStyle w:val="TableParagraph"/>
              <w:spacing w:before="146"/>
              <w:ind w:left="53" w:right="9"/>
              <w:jc w:val="center"/>
              <w:rPr>
                <w:sz w:val="20"/>
              </w:rPr>
            </w:pPr>
            <w:r>
              <w:rPr>
                <w:spacing w:val="-10"/>
                <w:sz w:val="13"/>
              </w:rPr>
              <w:t>X</w:t>
            </w:r>
          </w:p>
        </w:tc>
        <w:tc>
          <w:tcPr>
            <w:tcW w:w="731" w:type="dxa"/>
          </w:tcPr>
          <w:p w14:paraId="08DB7DFB" w14:textId="77777777" w:rsidR="00816CF1" w:rsidRDefault="00B01A57">
            <w:pPr>
              <w:pStyle w:val="TableParagraph"/>
              <w:spacing w:before="146"/>
              <w:ind w:left="49" w:right="1"/>
              <w:jc w:val="center"/>
              <w:rPr>
                <w:sz w:val="20"/>
              </w:rPr>
            </w:pPr>
            <w:r>
              <w:rPr>
                <w:spacing w:val="-10"/>
                <w:sz w:val="13"/>
              </w:rPr>
              <w:t>X</w:t>
            </w:r>
          </w:p>
        </w:tc>
        <w:tc>
          <w:tcPr>
            <w:tcW w:w="732" w:type="dxa"/>
          </w:tcPr>
          <w:p w14:paraId="677CBAEE" w14:textId="77777777" w:rsidR="00816CF1" w:rsidRDefault="00B01A57">
            <w:pPr>
              <w:pStyle w:val="TableParagraph"/>
              <w:spacing w:before="146"/>
              <w:ind w:left="53" w:right="2"/>
              <w:jc w:val="center"/>
              <w:rPr>
                <w:sz w:val="20"/>
              </w:rPr>
            </w:pPr>
            <w:r>
              <w:rPr>
                <w:spacing w:val="-10"/>
                <w:sz w:val="13"/>
              </w:rPr>
              <w:t>X</w:t>
            </w:r>
          </w:p>
        </w:tc>
      </w:tr>
      <w:tr w:rsidR="00816CF1" w14:paraId="22AAF3B0" w14:textId="77777777">
        <w:trPr>
          <w:trHeight w:val="290"/>
        </w:trPr>
        <w:tc>
          <w:tcPr>
            <w:tcW w:w="5826" w:type="dxa"/>
          </w:tcPr>
          <w:p w14:paraId="50981FB5" w14:textId="77777777" w:rsidR="00816CF1" w:rsidRDefault="00B01A57">
            <w:pPr>
              <w:pStyle w:val="TableParagraph"/>
              <w:spacing w:before="30"/>
              <w:ind w:left="57"/>
              <w:rPr>
                <w:sz w:val="20"/>
                <w:lang w:eastAsia="ja-JP"/>
              </w:rPr>
            </w:pPr>
            <w:r>
              <w:rPr>
                <w:sz w:val="13"/>
                <w:lang w:eastAsia="ja-JP"/>
              </w:rPr>
              <w:t>陸上輸出ケーブルの最大長</w:t>
            </w:r>
            <w:r>
              <w:rPr>
                <w:spacing w:val="-2"/>
                <w:sz w:val="13"/>
                <w:lang w:eastAsia="ja-JP"/>
              </w:rPr>
              <w:t>（マイル）</w:t>
            </w:r>
          </w:p>
        </w:tc>
        <w:tc>
          <w:tcPr>
            <w:tcW w:w="1856" w:type="dxa"/>
          </w:tcPr>
          <w:p w14:paraId="77053758" w14:textId="77777777" w:rsidR="00816CF1" w:rsidRDefault="00B01A57">
            <w:pPr>
              <w:pStyle w:val="TableParagraph"/>
              <w:spacing w:before="30"/>
              <w:ind w:left="10" w:right="3"/>
              <w:jc w:val="center"/>
              <w:rPr>
                <w:sz w:val="20"/>
              </w:rPr>
            </w:pPr>
            <w:r>
              <w:rPr>
                <w:spacing w:val="-4"/>
                <w:sz w:val="13"/>
              </w:rPr>
              <w:t>4.41</w:t>
            </w:r>
          </w:p>
        </w:tc>
        <w:tc>
          <w:tcPr>
            <w:tcW w:w="730" w:type="dxa"/>
          </w:tcPr>
          <w:p w14:paraId="1E292DF2" w14:textId="77777777" w:rsidR="00816CF1" w:rsidRDefault="00B01A57">
            <w:pPr>
              <w:pStyle w:val="TableParagraph"/>
              <w:spacing w:before="30"/>
              <w:ind w:left="12" w:right="1"/>
              <w:jc w:val="center"/>
              <w:rPr>
                <w:sz w:val="20"/>
              </w:rPr>
            </w:pPr>
            <w:r>
              <w:rPr>
                <w:spacing w:val="-10"/>
                <w:sz w:val="13"/>
              </w:rPr>
              <w:t>X</w:t>
            </w:r>
          </w:p>
        </w:tc>
        <w:tc>
          <w:tcPr>
            <w:tcW w:w="731" w:type="dxa"/>
          </w:tcPr>
          <w:p w14:paraId="2CD463DF" w14:textId="77777777" w:rsidR="00816CF1" w:rsidRDefault="00B01A57">
            <w:pPr>
              <w:pStyle w:val="TableParagraph"/>
              <w:spacing w:before="30"/>
              <w:ind w:left="49" w:right="37"/>
              <w:jc w:val="center"/>
              <w:rPr>
                <w:sz w:val="20"/>
              </w:rPr>
            </w:pPr>
            <w:r>
              <w:rPr>
                <w:spacing w:val="-10"/>
                <w:sz w:val="13"/>
              </w:rPr>
              <w:t>X</w:t>
            </w:r>
          </w:p>
        </w:tc>
        <w:tc>
          <w:tcPr>
            <w:tcW w:w="731" w:type="dxa"/>
          </w:tcPr>
          <w:p w14:paraId="6B083C5F" w14:textId="77777777" w:rsidR="00816CF1" w:rsidRDefault="00816CF1">
            <w:pPr>
              <w:pStyle w:val="TableParagraph"/>
              <w:rPr>
                <w:rFonts w:ascii="Times New Roman"/>
                <w:sz w:val="20"/>
              </w:rPr>
            </w:pPr>
          </w:p>
        </w:tc>
        <w:tc>
          <w:tcPr>
            <w:tcW w:w="731" w:type="dxa"/>
          </w:tcPr>
          <w:p w14:paraId="36010AF6" w14:textId="77777777" w:rsidR="00816CF1" w:rsidRDefault="00B01A57">
            <w:pPr>
              <w:pStyle w:val="TableParagraph"/>
              <w:spacing w:before="30"/>
              <w:ind w:left="49" w:right="34"/>
              <w:jc w:val="center"/>
              <w:rPr>
                <w:sz w:val="20"/>
              </w:rPr>
            </w:pPr>
            <w:r>
              <w:rPr>
                <w:spacing w:val="-10"/>
                <w:sz w:val="13"/>
              </w:rPr>
              <w:t>X</w:t>
            </w:r>
          </w:p>
        </w:tc>
        <w:tc>
          <w:tcPr>
            <w:tcW w:w="732" w:type="dxa"/>
          </w:tcPr>
          <w:p w14:paraId="610E6259" w14:textId="77777777" w:rsidR="00816CF1" w:rsidRDefault="00B01A57">
            <w:pPr>
              <w:pStyle w:val="TableParagraph"/>
              <w:spacing w:before="30"/>
              <w:ind w:left="53" w:right="37"/>
              <w:jc w:val="center"/>
              <w:rPr>
                <w:sz w:val="20"/>
              </w:rPr>
            </w:pPr>
            <w:r>
              <w:rPr>
                <w:spacing w:val="-10"/>
                <w:sz w:val="13"/>
              </w:rPr>
              <w:t>X</w:t>
            </w:r>
          </w:p>
        </w:tc>
        <w:tc>
          <w:tcPr>
            <w:tcW w:w="732" w:type="dxa"/>
          </w:tcPr>
          <w:p w14:paraId="7FDFC825" w14:textId="77777777" w:rsidR="00816CF1" w:rsidRDefault="00816CF1">
            <w:pPr>
              <w:pStyle w:val="TableParagraph"/>
              <w:rPr>
                <w:rFonts w:ascii="Times New Roman"/>
                <w:sz w:val="20"/>
              </w:rPr>
            </w:pPr>
          </w:p>
        </w:tc>
        <w:tc>
          <w:tcPr>
            <w:tcW w:w="731" w:type="dxa"/>
          </w:tcPr>
          <w:p w14:paraId="470E2F26" w14:textId="77777777" w:rsidR="00816CF1" w:rsidRDefault="00B01A57">
            <w:pPr>
              <w:pStyle w:val="TableParagraph"/>
              <w:spacing w:before="30"/>
              <w:ind w:left="49" w:right="27"/>
              <w:jc w:val="center"/>
              <w:rPr>
                <w:sz w:val="20"/>
              </w:rPr>
            </w:pPr>
            <w:r>
              <w:rPr>
                <w:spacing w:val="-10"/>
                <w:sz w:val="13"/>
              </w:rPr>
              <w:t>X</w:t>
            </w:r>
          </w:p>
        </w:tc>
        <w:tc>
          <w:tcPr>
            <w:tcW w:w="732" w:type="dxa"/>
          </w:tcPr>
          <w:p w14:paraId="06339A74" w14:textId="77777777" w:rsidR="00816CF1" w:rsidRDefault="00B01A57">
            <w:pPr>
              <w:pStyle w:val="TableParagraph"/>
              <w:spacing w:before="30"/>
              <w:ind w:left="53" w:right="30"/>
              <w:jc w:val="center"/>
              <w:rPr>
                <w:sz w:val="20"/>
              </w:rPr>
            </w:pPr>
            <w:r>
              <w:rPr>
                <w:spacing w:val="-10"/>
                <w:sz w:val="13"/>
              </w:rPr>
              <w:t>X</w:t>
            </w:r>
          </w:p>
        </w:tc>
        <w:tc>
          <w:tcPr>
            <w:tcW w:w="731" w:type="dxa"/>
          </w:tcPr>
          <w:p w14:paraId="04B8F8DC" w14:textId="77777777" w:rsidR="00816CF1" w:rsidRDefault="00816CF1">
            <w:pPr>
              <w:pStyle w:val="TableParagraph"/>
              <w:rPr>
                <w:rFonts w:ascii="Times New Roman"/>
                <w:sz w:val="20"/>
              </w:rPr>
            </w:pPr>
          </w:p>
        </w:tc>
        <w:tc>
          <w:tcPr>
            <w:tcW w:w="731" w:type="dxa"/>
          </w:tcPr>
          <w:p w14:paraId="472FC38C" w14:textId="77777777" w:rsidR="00816CF1" w:rsidRDefault="00816CF1">
            <w:pPr>
              <w:pStyle w:val="TableParagraph"/>
              <w:rPr>
                <w:rFonts w:ascii="Times New Roman"/>
                <w:sz w:val="20"/>
              </w:rPr>
            </w:pPr>
          </w:p>
        </w:tc>
        <w:tc>
          <w:tcPr>
            <w:tcW w:w="732" w:type="dxa"/>
          </w:tcPr>
          <w:p w14:paraId="0E6DB179" w14:textId="77777777" w:rsidR="00816CF1" w:rsidRDefault="00B01A57">
            <w:pPr>
              <w:pStyle w:val="TableParagraph"/>
              <w:spacing w:before="30"/>
              <w:ind w:left="53" w:right="23"/>
              <w:jc w:val="center"/>
              <w:rPr>
                <w:sz w:val="20"/>
              </w:rPr>
            </w:pPr>
            <w:r>
              <w:rPr>
                <w:spacing w:val="-10"/>
                <w:sz w:val="13"/>
              </w:rPr>
              <w:t>X</w:t>
            </w:r>
          </w:p>
        </w:tc>
        <w:tc>
          <w:tcPr>
            <w:tcW w:w="732" w:type="dxa"/>
          </w:tcPr>
          <w:p w14:paraId="213E19BE" w14:textId="77777777" w:rsidR="00816CF1" w:rsidRDefault="00816CF1">
            <w:pPr>
              <w:pStyle w:val="TableParagraph"/>
              <w:rPr>
                <w:rFonts w:ascii="Times New Roman"/>
                <w:sz w:val="20"/>
              </w:rPr>
            </w:pPr>
          </w:p>
        </w:tc>
        <w:tc>
          <w:tcPr>
            <w:tcW w:w="731" w:type="dxa"/>
          </w:tcPr>
          <w:p w14:paraId="666E5CFF" w14:textId="77777777" w:rsidR="00816CF1" w:rsidRDefault="00816CF1">
            <w:pPr>
              <w:pStyle w:val="TableParagraph"/>
              <w:rPr>
                <w:rFonts w:ascii="Times New Roman"/>
                <w:sz w:val="20"/>
              </w:rPr>
            </w:pPr>
          </w:p>
        </w:tc>
        <w:tc>
          <w:tcPr>
            <w:tcW w:w="732" w:type="dxa"/>
          </w:tcPr>
          <w:p w14:paraId="32F28DB6" w14:textId="77777777" w:rsidR="00816CF1" w:rsidRDefault="00816CF1">
            <w:pPr>
              <w:pStyle w:val="TableParagraph"/>
              <w:rPr>
                <w:rFonts w:ascii="Times New Roman"/>
                <w:sz w:val="20"/>
              </w:rPr>
            </w:pPr>
          </w:p>
        </w:tc>
        <w:tc>
          <w:tcPr>
            <w:tcW w:w="732" w:type="dxa"/>
          </w:tcPr>
          <w:p w14:paraId="1E334840" w14:textId="77777777" w:rsidR="00816CF1" w:rsidRDefault="00816CF1">
            <w:pPr>
              <w:pStyle w:val="TableParagraph"/>
              <w:rPr>
                <w:rFonts w:ascii="Times New Roman"/>
                <w:sz w:val="20"/>
              </w:rPr>
            </w:pPr>
          </w:p>
        </w:tc>
        <w:tc>
          <w:tcPr>
            <w:tcW w:w="731" w:type="dxa"/>
          </w:tcPr>
          <w:p w14:paraId="30677D84" w14:textId="77777777" w:rsidR="00816CF1" w:rsidRDefault="00816CF1">
            <w:pPr>
              <w:pStyle w:val="TableParagraph"/>
              <w:rPr>
                <w:rFonts w:ascii="Times New Roman"/>
                <w:sz w:val="20"/>
              </w:rPr>
            </w:pPr>
          </w:p>
        </w:tc>
        <w:tc>
          <w:tcPr>
            <w:tcW w:w="732" w:type="dxa"/>
          </w:tcPr>
          <w:p w14:paraId="0D47089F" w14:textId="77777777" w:rsidR="00816CF1" w:rsidRDefault="00B01A57">
            <w:pPr>
              <w:pStyle w:val="TableParagraph"/>
              <w:spacing w:before="30"/>
              <w:ind w:left="53" w:right="9"/>
              <w:jc w:val="center"/>
              <w:rPr>
                <w:sz w:val="20"/>
              </w:rPr>
            </w:pPr>
            <w:r>
              <w:rPr>
                <w:spacing w:val="-10"/>
                <w:sz w:val="13"/>
              </w:rPr>
              <w:t>X</w:t>
            </w:r>
          </w:p>
        </w:tc>
        <w:tc>
          <w:tcPr>
            <w:tcW w:w="731" w:type="dxa"/>
          </w:tcPr>
          <w:p w14:paraId="7922832A" w14:textId="77777777" w:rsidR="00816CF1" w:rsidRDefault="00B01A57">
            <w:pPr>
              <w:pStyle w:val="TableParagraph"/>
              <w:spacing w:before="30"/>
              <w:ind w:left="49" w:right="2"/>
              <w:jc w:val="center"/>
              <w:rPr>
                <w:sz w:val="20"/>
              </w:rPr>
            </w:pPr>
            <w:r>
              <w:rPr>
                <w:spacing w:val="-10"/>
                <w:sz w:val="13"/>
              </w:rPr>
              <w:t>X</w:t>
            </w:r>
          </w:p>
        </w:tc>
        <w:tc>
          <w:tcPr>
            <w:tcW w:w="732" w:type="dxa"/>
          </w:tcPr>
          <w:p w14:paraId="3C0EE66F" w14:textId="77777777" w:rsidR="00816CF1" w:rsidRDefault="00B01A57">
            <w:pPr>
              <w:pStyle w:val="TableParagraph"/>
              <w:spacing w:before="30"/>
              <w:ind w:left="53" w:right="2"/>
              <w:jc w:val="center"/>
              <w:rPr>
                <w:sz w:val="20"/>
              </w:rPr>
            </w:pPr>
            <w:r>
              <w:rPr>
                <w:spacing w:val="-10"/>
                <w:sz w:val="13"/>
              </w:rPr>
              <w:t>X</w:t>
            </w:r>
          </w:p>
        </w:tc>
      </w:tr>
      <w:tr w:rsidR="00816CF1" w14:paraId="4260BAB4" w14:textId="77777777">
        <w:trPr>
          <w:trHeight w:val="289"/>
        </w:trPr>
        <w:tc>
          <w:tcPr>
            <w:tcW w:w="5826" w:type="dxa"/>
          </w:tcPr>
          <w:p w14:paraId="135365BB" w14:textId="77777777" w:rsidR="00816CF1" w:rsidRDefault="00B01A57">
            <w:pPr>
              <w:pStyle w:val="TableParagraph"/>
              <w:spacing w:before="30"/>
              <w:ind w:left="57"/>
              <w:rPr>
                <w:sz w:val="20"/>
                <w:lang w:eastAsia="ja-JP"/>
              </w:rPr>
            </w:pPr>
            <w:r>
              <w:rPr>
                <w:sz w:val="13"/>
                <w:lang w:eastAsia="ja-JP"/>
              </w:rPr>
              <w:t>最大相互接続ケーブル長</w:t>
            </w:r>
            <w:r>
              <w:rPr>
                <w:spacing w:val="-2"/>
                <w:sz w:val="13"/>
                <w:lang w:eastAsia="ja-JP"/>
              </w:rPr>
              <w:t>（マイル）</w:t>
            </w:r>
          </w:p>
        </w:tc>
        <w:tc>
          <w:tcPr>
            <w:tcW w:w="1856" w:type="dxa"/>
          </w:tcPr>
          <w:p w14:paraId="017272A8" w14:textId="77777777" w:rsidR="00816CF1" w:rsidRDefault="00B01A57">
            <w:pPr>
              <w:pStyle w:val="TableParagraph"/>
              <w:spacing w:before="30"/>
              <w:ind w:left="10" w:right="1"/>
              <w:jc w:val="center"/>
              <w:rPr>
                <w:sz w:val="20"/>
              </w:rPr>
            </w:pPr>
            <w:r>
              <w:rPr>
                <w:spacing w:val="-4"/>
                <w:sz w:val="13"/>
              </w:rPr>
              <w:t>14.3</w:t>
            </w:r>
          </w:p>
        </w:tc>
        <w:tc>
          <w:tcPr>
            <w:tcW w:w="730" w:type="dxa"/>
          </w:tcPr>
          <w:p w14:paraId="1EA54198" w14:textId="77777777" w:rsidR="00816CF1" w:rsidRDefault="00B01A57">
            <w:pPr>
              <w:pStyle w:val="TableParagraph"/>
              <w:spacing w:before="30"/>
              <w:ind w:left="12" w:right="1"/>
              <w:jc w:val="center"/>
              <w:rPr>
                <w:sz w:val="20"/>
              </w:rPr>
            </w:pPr>
            <w:r>
              <w:rPr>
                <w:spacing w:val="-10"/>
                <w:sz w:val="13"/>
              </w:rPr>
              <w:t>X</w:t>
            </w:r>
          </w:p>
        </w:tc>
        <w:tc>
          <w:tcPr>
            <w:tcW w:w="731" w:type="dxa"/>
          </w:tcPr>
          <w:p w14:paraId="44D21E4A" w14:textId="77777777" w:rsidR="00816CF1" w:rsidRDefault="00B01A57">
            <w:pPr>
              <w:pStyle w:val="TableParagraph"/>
              <w:spacing w:before="30"/>
              <w:ind w:left="49" w:right="37"/>
              <w:jc w:val="center"/>
              <w:rPr>
                <w:sz w:val="20"/>
              </w:rPr>
            </w:pPr>
            <w:r>
              <w:rPr>
                <w:spacing w:val="-10"/>
                <w:sz w:val="13"/>
              </w:rPr>
              <w:t>X</w:t>
            </w:r>
          </w:p>
        </w:tc>
        <w:tc>
          <w:tcPr>
            <w:tcW w:w="731" w:type="dxa"/>
          </w:tcPr>
          <w:p w14:paraId="4BE0D975" w14:textId="77777777" w:rsidR="00816CF1" w:rsidRDefault="00816CF1">
            <w:pPr>
              <w:pStyle w:val="TableParagraph"/>
              <w:rPr>
                <w:rFonts w:ascii="Times New Roman"/>
                <w:sz w:val="20"/>
              </w:rPr>
            </w:pPr>
          </w:p>
        </w:tc>
        <w:tc>
          <w:tcPr>
            <w:tcW w:w="731" w:type="dxa"/>
          </w:tcPr>
          <w:p w14:paraId="0C033420" w14:textId="77777777" w:rsidR="00816CF1" w:rsidRDefault="00B01A57">
            <w:pPr>
              <w:pStyle w:val="TableParagraph"/>
              <w:spacing w:before="30"/>
              <w:ind w:left="49" w:right="33"/>
              <w:jc w:val="center"/>
              <w:rPr>
                <w:sz w:val="20"/>
              </w:rPr>
            </w:pPr>
            <w:r>
              <w:rPr>
                <w:spacing w:val="-10"/>
                <w:sz w:val="13"/>
              </w:rPr>
              <w:t>X</w:t>
            </w:r>
          </w:p>
        </w:tc>
        <w:tc>
          <w:tcPr>
            <w:tcW w:w="732" w:type="dxa"/>
          </w:tcPr>
          <w:p w14:paraId="71F36233" w14:textId="77777777" w:rsidR="00816CF1" w:rsidRDefault="00B01A57">
            <w:pPr>
              <w:pStyle w:val="TableParagraph"/>
              <w:spacing w:before="30"/>
              <w:ind w:left="53" w:right="36"/>
              <w:jc w:val="center"/>
              <w:rPr>
                <w:sz w:val="20"/>
              </w:rPr>
            </w:pPr>
            <w:r>
              <w:rPr>
                <w:spacing w:val="-10"/>
                <w:sz w:val="13"/>
              </w:rPr>
              <w:t>X</w:t>
            </w:r>
          </w:p>
        </w:tc>
        <w:tc>
          <w:tcPr>
            <w:tcW w:w="732" w:type="dxa"/>
          </w:tcPr>
          <w:p w14:paraId="210B2FAC" w14:textId="77777777" w:rsidR="00816CF1" w:rsidRDefault="00816CF1">
            <w:pPr>
              <w:pStyle w:val="TableParagraph"/>
              <w:rPr>
                <w:rFonts w:ascii="Times New Roman"/>
                <w:sz w:val="20"/>
              </w:rPr>
            </w:pPr>
          </w:p>
        </w:tc>
        <w:tc>
          <w:tcPr>
            <w:tcW w:w="731" w:type="dxa"/>
          </w:tcPr>
          <w:p w14:paraId="453097C0" w14:textId="77777777" w:rsidR="00816CF1" w:rsidRDefault="00B01A57">
            <w:pPr>
              <w:pStyle w:val="TableParagraph"/>
              <w:spacing w:before="30"/>
              <w:ind w:left="49" w:right="26"/>
              <w:jc w:val="center"/>
              <w:rPr>
                <w:sz w:val="20"/>
              </w:rPr>
            </w:pPr>
            <w:r>
              <w:rPr>
                <w:spacing w:val="-10"/>
                <w:sz w:val="13"/>
              </w:rPr>
              <w:t>X</w:t>
            </w:r>
          </w:p>
        </w:tc>
        <w:tc>
          <w:tcPr>
            <w:tcW w:w="732" w:type="dxa"/>
          </w:tcPr>
          <w:p w14:paraId="743A786A" w14:textId="77777777" w:rsidR="00816CF1" w:rsidRDefault="00B01A57">
            <w:pPr>
              <w:pStyle w:val="TableParagraph"/>
              <w:spacing w:before="30"/>
              <w:ind w:left="53" w:right="29"/>
              <w:jc w:val="center"/>
              <w:rPr>
                <w:sz w:val="20"/>
              </w:rPr>
            </w:pPr>
            <w:r>
              <w:rPr>
                <w:spacing w:val="-10"/>
                <w:sz w:val="13"/>
              </w:rPr>
              <w:t>X</w:t>
            </w:r>
          </w:p>
        </w:tc>
        <w:tc>
          <w:tcPr>
            <w:tcW w:w="731" w:type="dxa"/>
          </w:tcPr>
          <w:p w14:paraId="022A6848" w14:textId="77777777" w:rsidR="00816CF1" w:rsidRDefault="00B01A57">
            <w:pPr>
              <w:pStyle w:val="TableParagraph"/>
              <w:spacing w:before="30"/>
              <w:ind w:left="49" w:right="22"/>
              <w:jc w:val="center"/>
              <w:rPr>
                <w:sz w:val="20"/>
              </w:rPr>
            </w:pPr>
            <w:r>
              <w:rPr>
                <w:spacing w:val="-10"/>
                <w:sz w:val="13"/>
              </w:rPr>
              <w:t>X</w:t>
            </w:r>
          </w:p>
        </w:tc>
        <w:tc>
          <w:tcPr>
            <w:tcW w:w="731" w:type="dxa"/>
          </w:tcPr>
          <w:p w14:paraId="2FEF49AE" w14:textId="77777777" w:rsidR="00816CF1" w:rsidRDefault="00816CF1">
            <w:pPr>
              <w:pStyle w:val="TableParagraph"/>
              <w:rPr>
                <w:rFonts w:ascii="Times New Roman"/>
                <w:sz w:val="20"/>
              </w:rPr>
            </w:pPr>
          </w:p>
        </w:tc>
        <w:tc>
          <w:tcPr>
            <w:tcW w:w="732" w:type="dxa"/>
          </w:tcPr>
          <w:p w14:paraId="09EA628C" w14:textId="77777777" w:rsidR="00816CF1" w:rsidRDefault="00B01A57">
            <w:pPr>
              <w:pStyle w:val="TableParagraph"/>
              <w:spacing w:before="30"/>
              <w:ind w:left="53" w:right="23"/>
              <w:jc w:val="center"/>
              <w:rPr>
                <w:sz w:val="20"/>
              </w:rPr>
            </w:pPr>
            <w:r>
              <w:rPr>
                <w:spacing w:val="-10"/>
                <w:sz w:val="13"/>
              </w:rPr>
              <w:t>X</w:t>
            </w:r>
          </w:p>
        </w:tc>
        <w:tc>
          <w:tcPr>
            <w:tcW w:w="732" w:type="dxa"/>
          </w:tcPr>
          <w:p w14:paraId="7FD3402A" w14:textId="77777777" w:rsidR="00816CF1" w:rsidRDefault="00816CF1">
            <w:pPr>
              <w:pStyle w:val="TableParagraph"/>
              <w:rPr>
                <w:rFonts w:ascii="Times New Roman"/>
                <w:sz w:val="20"/>
              </w:rPr>
            </w:pPr>
          </w:p>
        </w:tc>
        <w:tc>
          <w:tcPr>
            <w:tcW w:w="731" w:type="dxa"/>
          </w:tcPr>
          <w:p w14:paraId="66518B02" w14:textId="77777777" w:rsidR="00816CF1" w:rsidRDefault="00816CF1">
            <w:pPr>
              <w:pStyle w:val="TableParagraph"/>
              <w:rPr>
                <w:rFonts w:ascii="Times New Roman"/>
                <w:sz w:val="20"/>
              </w:rPr>
            </w:pPr>
          </w:p>
        </w:tc>
        <w:tc>
          <w:tcPr>
            <w:tcW w:w="732" w:type="dxa"/>
          </w:tcPr>
          <w:p w14:paraId="614EC063" w14:textId="77777777" w:rsidR="00816CF1" w:rsidRDefault="00B01A57">
            <w:pPr>
              <w:pStyle w:val="TableParagraph"/>
              <w:spacing w:before="30"/>
              <w:ind w:left="53" w:right="16"/>
              <w:jc w:val="center"/>
              <w:rPr>
                <w:sz w:val="20"/>
              </w:rPr>
            </w:pPr>
            <w:r>
              <w:rPr>
                <w:spacing w:val="-10"/>
                <w:sz w:val="13"/>
              </w:rPr>
              <w:t>X</w:t>
            </w:r>
          </w:p>
        </w:tc>
        <w:tc>
          <w:tcPr>
            <w:tcW w:w="732" w:type="dxa"/>
          </w:tcPr>
          <w:p w14:paraId="25378F0D" w14:textId="77777777" w:rsidR="00816CF1" w:rsidRDefault="00B01A57">
            <w:pPr>
              <w:pStyle w:val="TableParagraph"/>
              <w:spacing w:before="30"/>
              <w:ind w:left="53" w:right="14"/>
              <w:jc w:val="center"/>
              <w:rPr>
                <w:sz w:val="20"/>
              </w:rPr>
            </w:pPr>
            <w:r>
              <w:rPr>
                <w:spacing w:val="-10"/>
                <w:sz w:val="13"/>
              </w:rPr>
              <w:t>X</w:t>
            </w:r>
          </w:p>
        </w:tc>
        <w:tc>
          <w:tcPr>
            <w:tcW w:w="731" w:type="dxa"/>
          </w:tcPr>
          <w:p w14:paraId="5F77AD94" w14:textId="77777777" w:rsidR="00816CF1" w:rsidRDefault="00816CF1">
            <w:pPr>
              <w:pStyle w:val="TableParagraph"/>
              <w:rPr>
                <w:rFonts w:ascii="Times New Roman"/>
                <w:sz w:val="20"/>
              </w:rPr>
            </w:pPr>
          </w:p>
        </w:tc>
        <w:tc>
          <w:tcPr>
            <w:tcW w:w="732" w:type="dxa"/>
          </w:tcPr>
          <w:p w14:paraId="0D4AE807" w14:textId="77777777" w:rsidR="00816CF1" w:rsidRDefault="00816CF1">
            <w:pPr>
              <w:pStyle w:val="TableParagraph"/>
              <w:rPr>
                <w:rFonts w:ascii="Times New Roman"/>
                <w:sz w:val="20"/>
              </w:rPr>
            </w:pPr>
          </w:p>
        </w:tc>
        <w:tc>
          <w:tcPr>
            <w:tcW w:w="731" w:type="dxa"/>
          </w:tcPr>
          <w:p w14:paraId="0DB3FF2E" w14:textId="77777777" w:rsidR="00816CF1" w:rsidRDefault="00B01A57">
            <w:pPr>
              <w:pStyle w:val="TableParagraph"/>
              <w:spacing w:before="30"/>
              <w:ind w:left="49" w:right="2"/>
              <w:jc w:val="center"/>
              <w:rPr>
                <w:sz w:val="20"/>
              </w:rPr>
            </w:pPr>
            <w:r>
              <w:rPr>
                <w:spacing w:val="-10"/>
                <w:sz w:val="13"/>
              </w:rPr>
              <w:t>X</w:t>
            </w:r>
          </w:p>
        </w:tc>
        <w:tc>
          <w:tcPr>
            <w:tcW w:w="732" w:type="dxa"/>
          </w:tcPr>
          <w:p w14:paraId="4D5148C0" w14:textId="77777777" w:rsidR="00816CF1" w:rsidRDefault="00B01A57">
            <w:pPr>
              <w:pStyle w:val="TableParagraph"/>
              <w:spacing w:before="30"/>
              <w:ind w:left="53" w:right="2"/>
              <w:jc w:val="center"/>
              <w:rPr>
                <w:sz w:val="20"/>
              </w:rPr>
            </w:pPr>
            <w:r>
              <w:rPr>
                <w:spacing w:val="-10"/>
                <w:sz w:val="13"/>
              </w:rPr>
              <w:t>X</w:t>
            </w:r>
          </w:p>
        </w:tc>
      </w:tr>
      <w:tr w:rsidR="00816CF1" w14:paraId="02F1007B" w14:textId="77777777">
        <w:trPr>
          <w:trHeight w:val="519"/>
        </w:trPr>
        <w:tc>
          <w:tcPr>
            <w:tcW w:w="5826" w:type="dxa"/>
          </w:tcPr>
          <w:p w14:paraId="13E753C6" w14:textId="77777777" w:rsidR="00816CF1" w:rsidRDefault="00B01A57">
            <w:pPr>
              <w:pStyle w:val="TableParagraph"/>
              <w:spacing w:before="30"/>
              <w:ind w:left="57" w:right="143"/>
              <w:rPr>
                <w:sz w:val="20"/>
                <w:lang w:eastAsia="ja-JP"/>
              </w:rPr>
            </w:pPr>
            <w:r>
              <w:rPr>
                <w:sz w:val="13"/>
                <w:lang w:eastAsia="ja-JP"/>
              </w:rPr>
              <w:t>陸上輸出ケーブルルートの一時的撹乱の最大面積（エーカー）</w:t>
            </w:r>
          </w:p>
        </w:tc>
        <w:tc>
          <w:tcPr>
            <w:tcW w:w="1856" w:type="dxa"/>
          </w:tcPr>
          <w:p w14:paraId="2C85983D" w14:textId="77777777" w:rsidR="00816CF1" w:rsidRDefault="00B01A57">
            <w:pPr>
              <w:pStyle w:val="TableParagraph"/>
              <w:spacing w:before="146"/>
              <w:ind w:left="10" w:right="1"/>
              <w:jc w:val="center"/>
              <w:rPr>
                <w:sz w:val="20"/>
              </w:rPr>
            </w:pPr>
            <w:r>
              <w:rPr>
                <w:spacing w:val="-4"/>
                <w:sz w:val="13"/>
              </w:rPr>
              <w:t>26.6</w:t>
            </w:r>
          </w:p>
        </w:tc>
        <w:tc>
          <w:tcPr>
            <w:tcW w:w="730" w:type="dxa"/>
          </w:tcPr>
          <w:p w14:paraId="1C2E36AD" w14:textId="77777777" w:rsidR="00816CF1" w:rsidRDefault="00B01A57">
            <w:pPr>
              <w:pStyle w:val="TableParagraph"/>
              <w:spacing w:before="146"/>
              <w:ind w:left="12" w:right="1"/>
              <w:jc w:val="center"/>
              <w:rPr>
                <w:sz w:val="20"/>
              </w:rPr>
            </w:pPr>
            <w:r>
              <w:rPr>
                <w:spacing w:val="-10"/>
                <w:sz w:val="13"/>
              </w:rPr>
              <w:t>X</w:t>
            </w:r>
          </w:p>
        </w:tc>
        <w:tc>
          <w:tcPr>
            <w:tcW w:w="731" w:type="dxa"/>
          </w:tcPr>
          <w:p w14:paraId="33F44E82" w14:textId="77777777" w:rsidR="00816CF1" w:rsidRDefault="00B01A57">
            <w:pPr>
              <w:pStyle w:val="TableParagraph"/>
              <w:spacing w:before="146"/>
              <w:ind w:left="49" w:right="37"/>
              <w:jc w:val="center"/>
              <w:rPr>
                <w:sz w:val="20"/>
              </w:rPr>
            </w:pPr>
            <w:r>
              <w:rPr>
                <w:spacing w:val="-10"/>
                <w:sz w:val="13"/>
              </w:rPr>
              <w:t>X</w:t>
            </w:r>
          </w:p>
        </w:tc>
        <w:tc>
          <w:tcPr>
            <w:tcW w:w="731" w:type="dxa"/>
          </w:tcPr>
          <w:p w14:paraId="3E74ABE4" w14:textId="77777777" w:rsidR="00816CF1" w:rsidRDefault="00816CF1">
            <w:pPr>
              <w:pStyle w:val="TableParagraph"/>
              <w:rPr>
                <w:rFonts w:ascii="Times New Roman"/>
                <w:sz w:val="20"/>
              </w:rPr>
            </w:pPr>
          </w:p>
        </w:tc>
        <w:tc>
          <w:tcPr>
            <w:tcW w:w="731" w:type="dxa"/>
          </w:tcPr>
          <w:p w14:paraId="1CF31B6D" w14:textId="77777777" w:rsidR="00816CF1" w:rsidRDefault="00B01A57">
            <w:pPr>
              <w:pStyle w:val="TableParagraph"/>
              <w:spacing w:before="146"/>
              <w:ind w:left="49" w:right="33"/>
              <w:jc w:val="center"/>
              <w:rPr>
                <w:sz w:val="20"/>
              </w:rPr>
            </w:pPr>
            <w:r>
              <w:rPr>
                <w:spacing w:val="-10"/>
                <w:sz w:val="13"/>
              </w:rPr>
              <w:t>X</w:t>
            </w:r>
          </w:p>
        </w:tc>
        <w:tc>
          <w:tcPr>
            <w:tcW w:w="732" w:type="dxa"/>
          </w:tcPr>
          <w:p w14:paraId="356FF705" w14:textId="77777777" w:rsidR="00816CF1" w:rsidRDefault="00B01A57">
            <w:pPr>
              <w:pStyle w:val="TableParagraph"/>
              <w:spacing w:before="146"/>
              <w:ind w:left="53" w:right="36"/>
              <w:jc w:val="center"/>
              <w:rPr>
                <w:sz w:val="20"/>
              </w:rPr>
            </w:pPr>
            <w:r>
              <w:rPr>
                <w:spacing w:val="-10"/>
                <w:sz w:val="13"/>
              </w:rPr>
              <w:t>X</w:t>
            </w:r>
          </w:p>
        </w:tc>
        <w:tc>
          <w:tcPr>
            <w:tcW w:w="732" w:type="dxa"/>
          </w:tcPr>
          <w:p w14:paraId="23644D2A" w14:textId="77777777" w:rsidR="00816CF1" w:rsidRDefault="00816CF1">
            <w:pPr>
              <w:pStyle w:val="TableParagraph"/>
              <w:rPr>
                <w:rFonts w:ascii="Times New Roman"/>
                <w:sz w:val="20"/>
              </w:rPr>
            </w:pPr>
          </w:p>
        </w:tc>
        <w:tc>
          <w:tcPr>
            <w:tcW w:w="731" w:type="dxa"/>
          </w:tcPr>
          <w:p w14:paraId="59F10FA2" w14:textId="77777777" w:rsidR="00816CF1" w:rsidRDefault="00B01A57">
            <w:pPr>
              <w:pStyle w:val="TableParagraph"/>
              <w:spacing w:before="146"/>
              <w:ind w:left="49" w:right="26"/>
              <w:jc w:val="center"/>
              <w:rPr>
                <w:sz w:val="20"/>
              </w:rPr>
            </w:pPr>
            <w:r>
              <w:rPr>
                <w:spacing w:val="-10"/>
                <w:sz w:val="13"/>
              </w:rPr>
              <w:t>X</w:t>
            </w:r>
          </w:p>
        </w:tc>
        <w:tc>
          <w:tcPr>
            <w:tcW w:w="732" w:type="dxa"/>
          </w:tcPr>
          <w:p w14:paraId="0FF1AFB8" w14:textId="77777777" w:rsidR="00816CF1" w:rsidRDefault="00B01A57">
            <w:pPr>
              <w:pStyle w:val="TableParagraph"/>
              <w:spacing w:before="146"/>
              <w:ind w:left="53" w:right="29"/>
              <w:jc w:val="center"/>
              <w:rPr>
                <w:sz w:val="20"/>
              </w:rPr>
            </w:pPr>
            <w:r>
              <w:rPr>
                <w:spacing w:val="-10"/>
                <w:sz w:val="13"/>
              </w:rPr>
              <w:t>X</w:t>
            </w:r>
          </w:p>
        </w:tc>
        <w:tc>
          <w:tcPr>
            <w:tcW w:w="731" w:type="dxa"/>
          </w:tcPr>
          <w:p w14:paraId="45EECE9B" w14:textId="77777777" w:rsidR="00816CF1" w:rsidRDefault="00816CF1">
            <w:pPr>
              <w:pStyle w:val="TableParagraph"/>
              <w:rPr>
                <w:rFonts w:ascii="Times New Roman"/>
                <w:sz w:val="20"/>
              </w:rPr>
            </w:pPr>
          </w:p>
        </w:tc>
        <w:tc>
          <w:tcPr>
            <w:tcW w:w="731" w:type="dxa"/>
          </w:tcPr>
          <w:p w14:paraId="7578E2F4" w14:textId="77777777" w:rsidR="00816CF1" w:rsidRDefault="00816CF1">
            <w:pPr>
              <w:pStyle w:val="TableParagraph"/>
              <w:rPr>
                <w:rFonts w:ascii="Times New Roman"/>
                <w:sz w:val="20"/>
              </w:rPr>
            </w:pPr>
          </w:p>
        </w:tc>
        <w:tc>
          <w:tcPr>
            <w:tcW w:w="732" w:type="dxa"/>
          </w:tcPr>
          <w:p w14:paraId="39A791E4" w14:textId="77777777" w:rsidR="00816CF1" w:rsidRDefault="00B01A57">
            <w:pPr>
              <w:pStyle w:val="TableParagraph"/>
              <w:spacing w:before="146"/>
              <w:ind w:left="53" w:right="23"/>
              <w:jc w:val="center"/>
              <w:rPr>
                <w:sz w:val="20"/>
              </w:rPr>
            </w:pPr>
            <w:r>
              <w:rPr>
                <w:spacing w:val="-10"/>
                <w:sz w:val="13"/>
              </w:rPr>
              <w:t>X</w:t>
            </w:r>
          </w:p>
        </w:tc>
        <w:tc>
          <w:tcPr>
            <w:tcW w:w="732" w:type="dxa"/>
          </w:tcPr>
          <w:p w14:paraId="6C94BD5B" w14:textId="77777777" w:rsidR="00816CF1" w:rsidRDefault="00816CF1">
            <w:pPr>
              <w:pStyle w:val="TableParagraph"/>
              <w:rPr>
                <w:rFonts w:ascii="Times New Roman"/>
                <w:sz w:val="20"/>
              </w:rPr>
            </w:pPr>
          </w:p>
        </w:tc>
        <w:tc>
          <w:tcPr>
            <w:tcW w:w="731" w:type="dxa"/>
          </w:tcPr>
          <w:p w14:paraId="21312A9F" w14:textId="77777777" w:rsidR="00816CF1" w:rsidRDefault="00816CF1">
            <w:pPr>
              <w:pStyle w:val="TableParagraph"/>
              <w:rPr>
                <w:rFonts w:ascii="Times New Roman"/>
                <w:sz w:val="20"/>
              </w:rPr>
            </w:pPr>
          </w:p>
        </w:tc>
        <w:tc>
          <w:tcPr>
            <w:tcW w:w="732" w:type="dxa"/>
          </w:tcPr>
          <w:p w14:paraId="763CD23A" w14:textId="77777777" w:rsidR="00816CF1" w:rsidRDefault="00816CF1">
            <w:pPr>
              <w:pStyle w:val="TableParagraph"/>
              <w:rPr>
                <w:rFonts w:ascii="Times New Roman"/>
                <w:sz w:val="20"/>
              </w:rPr>
            </w:pPr>
          </w:p>
        </w:tc>
        <w:tc>
          <w:tcPr>
            <w:tcW w:w="732" w:type="dxa"/>
          </w:tcPr>
          <w:p w14:paraId="1659EB51" w14:textId="77777777" w:rsidR="00816CF1" w:rsidRDefault="00816CF1">
            <w:pPr>
              <w:pStyle w:val="TableParagraph"/>
              <w:rPr>
                <w:rFonts w:ascii="Times New Roman"/>
                <w:sz w:val="20"/>
              </w:rPr>
            </w:pPr>
          </w:p>
        </w:tc>
        <w:tc>
          <w:tcPr>
            <w:tcW w:w="731" w:type="dxa"/>
          </w:tcPr>
          <w:p w14:paraId="12A539CD" w14:textId="77777777" w:rsidR="00816CF1" w:rsidRDefault="00816CF1">
            <w:pPr>
              <w:pStyle w:val="TableParagraph"/>
              <w:rPr>
                <w:rFonts w:ascii="Times New Roman"/>
                <w:sz w:val="20"/>
              </w:rPr>
            </w:pPr>
          </w:p>
        </w:tc>
        <w:tc>
          <w:tcPr>
            <w:tcW w:w="732" w:type="dxa"/>
          </w:tcPr>
          <w:p w14:paraId="67A729DD" w14:textId="77777777" w:rsidR="00816CF1" w:rsidRDefault="00B01A57">
            <w:pPr>
              <w:pStyle w:val="TableParagraph"/>
              <w:spacing w:before="146"/>
              <w:ind w:left="53" w:right="9"/>
              <w:jc w:val="center"/>
              <w:rPr>
                <w:sz w:val="20"/>
              </w:rPr>
            </w:pPr>
            <w:r>
              <w:rPr>
                <w:spacing w:val="-10"/>
                <w:sz w:val="13"/>
              </w:rPr>
              <w:t>X</w:t>
            </w:r>
          </w:p>
        </w:tc>
        <w:tc>
          <w:tcPr>
            <w:tcW w:w="731" w:type="dxa"/>
          </w:tcPr>
          <w:p w14:paraId="12FDEC90" w14:textId="77777777" w:rsidR="00816CF1" w:rsidRDefault="00B01A57">
            <w:pPr>
              <w:pStyle w:val="TableParagraph"/>
              <w:spacing w:before="146"/>
              <w:ind w:left="49" w:right="1"/>
              <w:jc w:val="center"/>
              <w:rPr>
                <w:sz w:val="20"/>
              </w:rPr>
            </w:pPr>
            <w:r>
              <w:rPr>
                <w:spacing w:val="-10"/>
                <w:sz w:val="13"/>
              </w:rPr>
              <w:t>X</w:t>
            </w:r>
          </w:p>
        </w:tc>
        <w:tc>
          <w:tcPr>
            <w:tcW w:w="732" w:type="dxa"/>
          </w:tcPr>
          <w:p w14:paraId="32690BA8" w14:textId="77777777" w:rsidR="00816CF1" w:rsidRDefault="00B01A57">
            <w:pPr>
              <w:pStyle w:val="TableParagraph"/>
              <w:spacing w:before="146"/>
              <w:ind w:left="53" w:right="2"/>
              <w:jc w:val="center"/>
              <w:rPr>
                <w:sz w:val="20"/>
              </w:rPr>
            </w:pPr>
            <w:r>
              <w:rPr>
                <w:spacing w:val="-10"/>
                <w:sz w:val="13"/>
              </w:rPr>
              <w:t>X</w:t>
            </w:r>
          </w:p>
        </w:tc>
      </w:tr>
      <w:tr w:rsidR="00816CF1" w14:paraId="33496C54" w14:textId="77777777">
        <w:trPr>
          <w:trHeight w:val="520"/>
        </w:trPr>
        <w:tc>
          <w:tcPr>
            <w:tcW w:w="5826" w:type="dxa"/>
          </w:tcPr>
          <w:p w14:paraId="72AC16FE" w14:textId="77777777" w:rsidR="00816CF1" w:rsidRDefault="00B01A57">
            <w:pPr>
              <w:pStyle w:val="TableParagraph"/>
              <w:spacing w:before="30"/>
              <w:ind w:left="57"/>
              <w:rPr>
                <w:sz w:val="20"/>
                <w:lang w:eastAsia="ja-JP"/>
              </w:rPr>
            </w:pPr>
            <w:r>
              <w:rPr>
                <w:sz w:val="13"/>
                <w:lang w:eastAsia="ja-JP"/>
              </w:rPr>
              <w:t>相互接続ケーブル・ルート・オプション</w:t>
            </w:r>
            <w:r>
              <w:rPr>
                <w:sz w:val="13"/>
                <w:lang w:eastAsia="ja-JP"/>
              </w:rPr>
              <w:t>1</w:t>
            </w:r>
            <w:r>
              <w:rPr>
                <w:sz w:val="13"/>
                <w:lang w:eastAsia="ja-JP"/>
              </w:rPr>
              <w:t>の一時的撹乱の最大面積（エーカー）</w:t>
            </w:r>
          </w:p>
        </w:tc>
        <w:tc>
          <w:tcPr>
            <w:tcW w:w="1856" w:type="dxa"/>
          </w:tcPr>
          <w:p w14:paraId="4EFB03D6" w14:textId="77777777" w:rsidR="00816CF1" w:rsidRDefault="00B01A57">
            <w:pPr>
              <w:pStyle w:val="TableParagraph"/>
              <w:spacing w:before="146"/>
              <w:ind w:left="10" w:right="3"/>
              <w:jc w:val="center"/>
              <w:rPr>
                <w:sz w:val="20"/>
              </w:rPr>
            </w:pPr>
            <w:r>
              <w:rPr>
                <w:spacing w:val="-10"/>
                <w:sz w:val="13"/>
              </w:rPr>
              <w:t>0</w:t>
            </w:r>
          </w:p>
        </w:tc>
        <w:tc>
          <w:tcPr>
            <w:tcW w:w="730" w:type="dxa"/>
          </w:tcPr>
          <w:p w14:paraId="0ECF195D" w14:textId="77777777" w:rsidR="00816CF1" w:rsidRDefault="00B01A57">
            <w:pPr>
              <w:pStyle w:val="TableParagraph"/>
              <w:spacing w:before="146"/>
              <w:ind w:left="12" w:right="1"/>
              <w:jc w:val="center"/>
              <w:rPr>
                <w:sz w:val="20"/>
              </w:rPr>
            </w:pPr>
            <w:r>
              <w:rPr>
                <w:spacing w:val="-10"/>
                <w:sz w:val="13"/>
              </w:rPr>
              <w:t>X</w:t>
            </w:r>
          </w:p>
        </w:tc>
        <w:tc>
          <w:tcPr>
            <w:tcW w:w="731" w:type="dxa"/>
          </w:tcPr>
          <w:p w14:paraId="3A0CB87D" w14:textId="77777777" w:rsidR="00816CF1" w:rsidRDefault="00B01A57">
            <w:pPr>
              <w:pStyle w:val="TableParagraph"/>
              <w:spacing w:before="146"/>
              <w:ind w:left="49" w:right="37"/>
              <w:jc w:val="center"/>
              <w:rPr>
                <w:sz w:val="20"/>
              </w:rPr>
            </w:pPr>
            <w:r>
              <w:rPr>
                <w:spacing w:val="-10"/>
                <w:sz w:val="13"/>
              </w:rPr>
              <w:t>X</w:t>
            </w:r>
          </w:p>
        </w:tc>
        <w:tc>
          <w:tcPr>
            <w:tcW w:w="731" w:type="dxa"/>
          </w:tcPr>
          <w:p w14:paraId="150E53A0" w14:textId="77777777" w:rsidR="00816CF1" w:rsidRDefault="00816CF1">
            <w:pPr>
              <w:pStyle w:val="TableParagraph"/>
              <w:rPr>
                <w:rFonts w:ascii="Times New Roman"/>
                <w:sz w:val="20"/>
              </w:rPr>
            </w:pPr>
          </w:p>
        </w:tc>
        <w:tc>
          <w:tcPr>
            <w:tcW w:w="731" w:type="dxa"/>
          </w:tcPr>
          <w:p w14:paraId="61AAEE26" w14:textId="77777777" w:rsidR="00816CF1" w:rsidRDefault="00B01A57">
            <w:pPr>
              <w:pStyle w:val="TableParagraph"/>
              <w:spacing w:before="146"/>
              <w:ind w:left="49" w:right="33"/>
              <w:jc w:val="center"/>
              <w:rPr>
                <w:sz w:val="20"/>
              </w:rPr>
            </w:pPr>
            <w:r>
              <w:rPr>
                <w:spacing w:val="-10"/>
                <w:sz w:val="13"/>
              </w:rPr>
              <w:t>X</w:t>
            </w:r>
          </w:p>
        </w:tc>
        <w:tc>
          <w:tcPr>
            <w:tcW w:w="732" w:type="dxa"/>
          </w:tcPr>
          <w:p w14:paraId="757F1D84" w14:textId="77777777" w:rsidR="00816CF1" w:rsidRDefault="00B01A57">
            <w:pPr>
              <w:pStyle w:val="TableParagraph"/>
              <w:spacing w:before="146"/>
              <w:ind w:left="53" w:right="36"/>
              <w:jc w:val="center"/>
              <w:rPr>
                <w:sz w:val="20"/>
              </w:rPr>
            </w:pPr>
            <w:r>
              <w:rPr>
                <w:spacing w:val="-10"/>
                <w:sz w:val="13"/>
              </w:rPr>
              <w:t>X</w:t>
            </w:r>
          </w:p>
        </w:tc>
        <w:tc>
          <w:tcPr>
            <w:tcW w:w="732" w:type="dxa"/>
          </w:tcPr>
          <w:p w14:paraId="289C3881" w14:textId="77777777" w:rsidR="00816CF1" w:rsidRDefault="00816CF1">
            <w:pPr>
              <w:pStyle w:val="TableParagraph"/>
              <w:rPr>
                <w:rFonts w:ascii="Times New Roman"/>
                <w:sz w:val="20"/>
              </w:rPr>
            </w:pPr>
          </w:p>
        </w:tc>
        <w:tc>
          <w:tcPr>
            <w:tcW w:w="731" w:type="dxa"/>
          </w:tcPr>
          <w:p w14:paraId="0C3087E8" w14:textId="77777777" w:rsidR="00816CF1" w:rsidRDefault="00B01A57">
            <w:pPr>
              <w:pStyle w:val="TableParagraph"/>
              <w:spacing w:before="146"/>
              <w:ind w:left="49" w:right="26"/>
              <w:jc w:val="center"/>
              <w:rPr>
                <w:sz w:val="20"/>
              </w:rPr>
            </w:pPr>
            <w:r>
              <w:rPr>
                <w:spacing w:val="-10"/>
                <w:sz w:val="13"/>
              </w:rPr>
              <w:t>X</w:t>
            </w:r>
          </w:p>
        </w:tc>
        <w:tc>
          <w:tcPr>
            <w:tcW w:w="732" w:type="dxa"/>
          </w:tcPr>
          <w:p w14:paraId="3CDA76FE" w14:textId="77777777" w:rsidR="00816CF1" w:rsidRDefault="00B01A57">
            <w:pPr>
              <w:pStyle w:val="TableParagraph"/>
              <w:spacing w:before="146"/>
              <w:ind w:left="53" w:right="29"/>
              <w:jc w:val="center"/>
              <w:rPr>
                <w:sz w:val="20"/>
              </w:rPr>
            </w:pPr>
            <w:r>
              <w:rPr>
                <w:spacing w:val="-10"/>
                <w:sz w:val="13"/>
              </w:rPr>
              <w:t>X</w:t>
            </w:r>
          </w:p>
        </w:tc>
        <w:tc>
          <w:tcPr>
            <w:tcW w:w="731" w:type="dxa"/>
          </w:tcPr>
          <w:p w14:paraId="2413D274" w14:textId="77777777" w:rsidR="00816CF1" w:rsidRDefault="00B01A57">
            <w:pPr>
              <w:pStyle w:val="TableParagraph"/>
              <w:spacing w:before="146"/>
              <w:ind w:left="49" w:right="22"/>
              <w:jc w:val="center"/>
              <w:rPr>
                <w:sz w:val="20"/>
              </w:rPr>
            </w:pPr>
            <w:r>
              <w:rPr>
                <w:spacing w:val="-10"/>
                <w:sz w:val="13"/>
              </w:rPr>
              <w:t>X</w:t>
            </w:r>
          </w:p>
        </w:tc>
        <w:tc>
          <w:tcPr>
            <w:tcW w:w="731" w:type="dxa"/>
          </w:tcPr>
          <w:p w14:paraId="277D805D" w14:textId="77777777" w:rsidR="00816CF1" w:rsidRDefault="00816CF1">
            <w:pPr>
              <w:pStyle w:val="TableParagraph"/>
              <w:rPr>
                <w:rFonts w:ascii="Times New Roman"/>
                <w:sz w:val="20"/>
              </w:rPr>
            </w:pPr>
          </w:p>
        </w:tc>
        <w:tc>
          <w:tcPr>
            <w:tcW w:w="732" w:type="dxa"/>
          </w:tcPr>
          <w:p w14:paraId="14B2298F" w14:textId="77777777" w:rsidR="00816CF1" w:rsidRDefault="00B01A57">
            <w:pPr>
              <w:pStyle w:val="TableParagraph"/>
              <w:spacing w:before="146"/>
              <w:ind w:left="53" w:right="23"/>
              <w:jc w:val="center"/>
              <w:rPr>
                <w:sz w:val="20"/>
              </w:rPr>
            </w:pPr>
            <w:r>
              <w:rPr>
                <w:spacing w:val="-10"/>
                <w:sz w:val="13"/>
              </w:rPr>
              <w:t>X</w:t>
            </w:r>
          </w:p>
        </w:tc>
        <w:tc>
          <w:tcPr>
            <w:tcW w:w="732" w:type="dxa"/>
          </w:tcPr>
          <w:p w14:paraId="11F10827" w14:textId="77777777" w:rsidR="00816CF1" w:rsidRDefault="00816CF1">
            <w:pPr>
              <w:pStyle w:val="TableParagraph"/>
              <w:rPr>
                <w:rFonts w:ascii="Times New Roman"/>
                <w:sz w:val="20"/>
              </w:rPr>
            </w:pPr>
          </w:p>
        </w:tc>
        <w:tc>
          <w:tcPr>
            <w:tcW w:w="731" w:type="dxa"/>
          </w:tcPr>
          <w:p w14:paraId="66D2724B" w14:textId="77777777" w:rsidR="00816CF1" w:rsidRDefault="00816CF1">
            <w:pPr>
              <w:pStyle w:val="TableParagraph"/>
              <w:rPr>
                <w:rFonts w:ascii="Times New Roman"/>
                <w:sz w:val="20"/>
              </w:rPr>
            </w:pPr>
          </w:p>
        </w:tc>
        <w:tc>
          <w:tcPr>
            <w:tcW w:w="732" w:type="dxa"/>
          </w:tcPr>
          <w:p w14:paraId="327794F1" w14:textId="77777777" w:rsidR="00816CF1" w:rsidRDefault="00B01A57">
            <w:pPr>
              <w:pStyle w:val="TableParagraph"/>
              <w:spacing w:before="146"/>
              <w:ind w:left="53" w:right="16"/>
              <w:jc w:val="center"/>
              <w:rPr>
                <w:sz w:val="20"/>
              </w:rPr>
            </w:pPr>
            <w:r>
              <w:rPr>
                <w:spacing w:val="-10"/>
                <w:sz w:val="13"/>
              </w:rPr>
              <w:t>X</w:t>
            </w:r>
          </w:p>
        </w:tc>
        <w:tc>
          <w:tcPr>
            <w:tcW w:w="732" w:type="dxa"/>
          </w:tcPr>
          <w:p w14:paraId="3099B865" w14:textId="77777777" w:rsidR="00816CF1" w:rsidRDefault="00B01A57">
            <w:pPr>
              <w:pStyle w:val="TableParagraph"/>
              <w:spacing w:before="146"/>
              <w:ind w:left="53" w:right="14"/>
              <w:jc w:val="center"/>
              <w:rPr>
                <w:sz w:val="20"/>
              </w:rPr>
            </w:pPr>
            <w:r>
              <w:rPr>
                <w:spacing w:val="-10"/>
                <w:sz w:val="13"/>
              </w:rPr>
              <w:t>X</w:t>
            </w:r>
          </w:p>
        </w:tc>
        <w:tc>
          <w:tcPr>
            <w:tcW w:w="731" w:type="dxa"/>
          </w:tcPr>
          <w:p w14:paraId="1443C22D" w14:textId="77777777" w:rsidR="00816CF1" w:rsidRDefault="00816CF1">
            <w:pPr>
              <w:pStyle w:val="TableParagraph"/>
              <w:rPr>
                <w:rFonts w:ascii="Times New Roman"/>
                <w:sz w:val="20"/>
              </w:rPr>
            </w:pPr>
          </w:p>
        </w:tc>
        <w:tc>
          <w:tcPr>
            <w:tcW w:w="732" w:type="dxa"/>
          </w:tcPr>
          <w:p w14:paraId="067CF6C4" w14:textId="77777777" w:rsidR="00816CF1" w:rsidRDefault="00816CF1">
            <w:pPr>
              <w:pStyle w:val="TableParagraph"/>
              <w:rPr>
                <w:rFonts w:ascii="Times New Roman"/>
                <w:sz w:val="20"/>
              </w:rPr>
            </w:pPr>
          </w:p>
        </w:tc>
        <w:tc>
          <w:tcPr>
            <w:tcW w:w="731" w:type="dxa"/>
          </w:tcPr>
          <w:p w14:paraId="03137C72" w14:textId="77777777" w:rsidR="00816CF1" w:rsidRDefault="00B01A57">
            <w:pPr>
              <w:pStyle w:val="TableParagraph"/>
              <w:spacing w:before="146"/>
              <w:ind w:left="49" w:right="2"/>
              <w:jc w:val="center"/>
              <w:rPr>
                <w:sz w:val="20"/>
              </w:rPr>
            </w:pPr>
            <w:r>
              <w:rPr>
                <w:spacing w:val="-10"/>
                <w:sz w:val="13"/>
              </w:rPr>
              <w:t>X</w:t>
            </w:r>
          </w:p>
        </w:tc>
        <w:tc>
          <w:tcPr>
            <w:tcW w:w="732" w:type="dxa"/>
          </w:tcPr>
          <w:p w14:paraId="1D99E095" w14:textId="77777777" w:rsidR="00816CF1" w:rsidRDefault="00B01A57">
            <w:pPr>
              <w:pStyle w:val="TableParagraph"/>
              <w:spacing w:before="146"/>
              <w:ind w:left="53" w:right="2"/>
              <w:jc w:val="center"/>
              <w:rPr>
                <w:sz w:val="20"/>
              </w:rPr>
            </w:pPr>
            <w:r>
              <w:rPr>
                <w:spacing w:val="-10"/>
                <w:sz w:val="13"/>
              </w:rPr>
              <w:t>X</w:t>
            </w:r>
          </w:p>
        </w:tc>
      </w:tr>
      <w:tr w:rsidR="00816CF1" w14:paraId="0AC47AD7" w14:textId="77777777">
        <w:trPr>
          <w:trHeight w:val="520"/>
        </w:trPr>
        <w:tc>
          <w:tcPr>
            <w:tcW w:w="5826" w:type="dxa"/>
          </w:tcPr>
          <w:p w14:paraId="22CDA5D7" w14:textId="77777777" w:rsidR="00816CF1" w:rsidRDefault="00B01A57">
            <w:pPr>
              <w:pStyle w:val="TableParagraph"/>
              <w:spacing w:before="30"/>
              <w:ind w:left="57"/>
              <w:rPr>
                <w:sz w:val="20"/>
                <w:lang w:eastAsia="ja-JP"/>
              </w:rPr>
            </w:pPr>
            <w:r>
              <w:rPr>
                <w:sz w:val="13"/>
                <w:lang w:eastAsia="ja-JP"/>
              </w:rPr>
              <w:t>相互接続ケーブル・ルート・オプション</w:t>
            </w:r>
            <w:r>
              <w:rPr>
                <w:sz w:val="13"/>
                <w:lang w:eastAsia="ja-JP"/>
              </w:rPr>
              <w:t>1</w:t>
            </w:r>
            <w:r>
              <w:rPr>
                <w:sz w:val="13"/>
                <w:lang w:eastAsia="ja-JP"/>
              </w:rPr>
              <w:t>の最大永久撹乱面積（エーカー）</w:t>
            </w:r>
          </w:p>
        </w:tc>
        <w:tc>
          <w:tcPr>
            <w:tcW w:w="1856" w:type="dxa"/>
          </w:tcPr>
          <w:p w14:paraId="465FDBFB" w14:textId="77777777" w:rsidR="00816CF1" w:rsidRDefault="00B01A57">
            <w:pPr>
              <w:pStyle w:val="TableParagraph"/>
              <w:spacing w:before="146"/>
              <w:ind w:left="10" w:right="2"/>
              <w:jc w:val="center"/>
              <w:rPr>
                <w:sz w:val="20"/>
              </w:rPr>
            </w:pPr>
            <w:r>
              <w:rPr>
                <w:spacing w:val="-5"/>
                <w:sz w:val="13"/>
              </w:rPr>
              <w:t>1.0</w:t>
            </w:r>
          </w:p>
        </w:tc>
        <w:tc>
          <w:tcPr>
            <w:tcW w:w="730" w:type="dxa"/>
          </w:tcPr>
          <w:p w14:paraId="668712D5" w14:textId="77777777" w:rsidR="00816CF1" w:rsidRDefault="00B01A57">
            <w:pPr>
              <w:pStyle w:val="TableParagraph"/>
              <w:spacing w:before="146"/>
              <w:ind w:left="12" w:right="1"/>
              <w:jc w:val="center"/>
              <w:rPr>
                <w:sz w:val="20"/>
              </w:rPr>
            </w:pPr>
            <w:r>
              <w:rPr>
                <w:spacing w:val="-10"/>
                <w:sz w:val="13"/>
              </w:rPr>
              <w:t>X</w:t>
            </w:r>
          </w:p>
        </w:tc>
        <w:tc>
          <w:tcPr>
            <w:tcW w:w="731" w:type="dxa"/>
          </w:tcPr>
          <w:p w14:paraId="66EA6FBC" w14:textId="77777777" w:rsidR="00816CF1" w:rsidRDefault="00B01A57">
            <w:pPr>
              <w:pStyle w:val="TableParagraph"/>
              <w:spacing w:before="146"/>
              <w:ind w:left="49" w:right="37"/>
              <w:jc w:val="center"/>
              <w:rPr>
                <w:sz w:val="20"/>
              </w:rPr>
            </w:pPr>
            <w:r>
              <w:rPr>
                <w:spacing w:val="-10"/>
                <w:sz w:val="13"/>
              </w:rPr>
              <w:t>X</w:t>
            </w:r>
          </w:p>
        </w:tc>
        <w:tc>
          <w:tcPr>
            <w:tcW w:w="731" w:type="dxa"/>
          </w:tcPr>
          <w:p w14:paraId="4ACD70E3" w14:textId="77777777" w:rsidR="00816CF1" w:rsidRDefault="00816CF1">
            <w:pPr>
              <w:pStyle w:val="TableParagraph"/>
              <w:rPr>
                <w:rFonts w:ascii="Times New Roman"/>
                <w:sz w:val="20"/>
              </w:rPr>
            </w:pPr>
          </w:p>
        </w:tc>
        <w:tc>
          <w:tcPr>
            <w:tcW w:w="731" w:type="dxa"/>
          </w:tcPr>
          <w:p w14:paraId="46709C64" w14:textId="77777777" w:rsidR="00816CF1" w:rsidRDefault="00B01A57">
            <w:pPr>
              <w:pStyle w:val="TableParagraph"/>
              <w:spacing w:before="146"/>
              <w:ind w:left="49" w:right="33"/>
              <w:jc w:val="center"/>
              <w:rPr>
                <w:sz w:val="20"/>
              </w:rPr>
            </w:pPr>
            <w:r>
              <w:rPr>
                <w:spacing w:val="-10"/>
                <w:sz w:val="13"/>
              </w:rPr>
              <w:t>X</w:t>
            </w:r>
          </w:p>
        </w:tc>
        <w:tc>
          <w:tcPr>
            <w:tcW w:w="732" w:type="dxa"/>
          </w:tcPr>
          <w:p w14:paraId="692C7FB1" w14:textId="77777777" w:rsidR="00816CF1" w:rsidRDefault="00B01A57">
            <w:pPr>
              <w:pStyle w:val="TableParagraph"/>
              <w:spacing w:before="146"/>
              <w:ind w:left="53" w:right="36"/>
              <w:jc w:val="center"/>
              <w:rPr>
                <w:sz w:val="20"/>
              </w:rPr>
            </w:pPr>
            <w:r>
              <w:rPr>
                <w:spacing w:val="-10"/>
                <w:sz w:val="13"/>
              </w:rPr>
              <w:t>X</w:t>
            </w:r>
          </w:p>
        </w:tc>
        <w:tc>
          <w:tcPr>
            <w:tcW w:w="732" w:type="dxa"/>
          </w:tcPr>
          <w:p w14:paraId="6B2BA18F" w14:textId="77777777" w:rsidR="00816CF1" w:rsidRDefault="00816CF1">
            <w:pPr>
              <w:pStyle w:val="TableParagraph"/>
              <w:rPr>
                <w:rFonts w:ascii="Times New Roman"/>
                <w:sz w:val="20"/>
              </w:rPr>
            </w:pPr>
          </w:p>
        </w:tc>
        <w:tc>
          <w:tcPr>
            <w:tcW w:w="731" w:type="dxa"/>
          </w:tcPr>
          <w:p w14:paraId="03E1D93F" w14:textId="77777777" w:rsidR="00816CF1" w:rsidRDefault="00B01A57">
            <w:pPr>
              <w:pStyle w:val="TableParagraph"/>
              <w:spacing w:before="146"/>
              <w:ind w:left="49" w:right="26"/>
              <w:jc w:val="center"/>
              <w:rPr>
                <w:sz w:val="20"/>
              </w:rPr>
            </w:pPr>
            <w:r>
              <w:rPr>
                <w:spacing w:val="-10"/>
                <w:sz w:val="13"/>
              </w:rPr>
              <w:t>X</w:t>
            </w:r>
          </w:p>
        </w:tc>
        <w:tc>
          <w:tcPr>
            <w:tcW w:w="732" w:type="dxa"/>
          </w:tcPr>
          <w:p w14:paraId="0A5807C1" w14:textId="77777777" w:rsidR="00816CF1" w:rsidRDefault="00B01A57">
            <w:pPr>
              <w:pStyle w:val="TableParagraph"/>
              <w:spacing w:before="146"/>
              <w:ind w:left="53" w:right="29"/>
              <w:jc w:val="center"/>
              <w:rPr>
                <w:sz w:val="20"/>
              </w:rPr>
            </w:pPr>
            <w:r>
              <w:rPr>
                <w:spacing w:val="-10"/>
                <w:sz w:val="13"/>
              </w:rPr>
              <w:t>X</w:t>
            </w:r>
          </w:p>
        </w:tc>
        <w:tc>
          <w:tcPr>
            <w:tcW w:w="731" w:type="dxa"/>
          </w:tcPr>
          <w:p w14:paraId="6E2E1DA0" w14:textId="77777777" w:rsidR="00816CF1" w:rsidRDefault="00B01A57">
            <w:pPr>
              <w:pStyle w:val="TableParagraph"/>
              <w:spacing w:before="146"/>
              <w:ind w:left="49" w:right="22"/>
              <w:jc w:val="center"/>
              <w:rPr>
                <w:sz w:val="20"/>
              </w:rPr>
            </w:pPr>
            <w:r>
              <w:rPr>
                <w:spacing w:val="-10"/>
                <w:sz w:val="13"/>
              </w:rPr>
              <w:t>X</w:t>
            </w:r>
          </w:p>
        </w:tc>
        <w:tc>
          <w:tcPr>
            <w:tcW w:w="731" w:type="dxa"/>
          </w:tcPr>
          <w:p w14:paraId="7A336AE6" w14:textId="77777777" w:rsidR="00816CF1" w:rsidRDefault="00816CF1">
            <w:pPr>
              <w:pStyle w:val="TableParagraph"/>
              <w:rPr>
                <w:rFonts w:ascii="Times New Roman"/>
                <w:sz w:val="20"/>
              </w:rPr>
            </w:pPr>
          </w:p>
        </w:tc>
        <w:tc>
          <w:tcPr>
            <w:tcW w:w="732" w:type="dxa"/>
          </w:tcPr>
          <w:p w14:paraId="2198E96D" w14:textId="77777777" w:rsidR="00816CF1" w:rsidRDefault="00B01A57">
            <w:pPr>
              <w:pStyle w:val="TableParagraph"/>
              <w:spacing w:before="146"/>
              <w:ind w:left="53" w:right="23"/>
              <w:jc w:val="center"/>
              <w:rPr>
                <w:sz w:val="20"/>
              </w:rPr>
            </w:pPr>
            <w:r>
              <w:rPr>
                <w:spacing w:val="-10"/>
                <w:sz w:val="13"/>
              </w:rPr>
              <w:t>X</w:t>
            </w:r>
          </w:p>
        </w:tc>
        <w:tc>
          <w:tcPr>
            <w:tcW w:w="732" w:type="dxa"/>
          </w:tcPr>
          <w:p w14:paraId="023FB56C" w14:textId="77777777" w:rsidR="00816CF1" w:rsidRDefault="00816CF1">
            <w:pPr>
              <w:pStyle w:val="TableParagraph"/>
              <w:rPr>
                <w:rFonts w:ascii="Times New Roman"/>
                <w:sz w:val="20"/>
              </w:rPr>
            </w:pPr>
          </w:p>
        </w:tc>
        <w:tc>
          <w:tcPr>
            <w:tcW w:w="731" w:type="dxa"/>
          </w:tcPr>
          <w:p w14:paraId="611F93E6" w14:textId="77777777" w:rsidR="00816CF1" w:rsidRDefault="00816CF1">
            <w:pPr>
              <w:pStyle w:val="TableParagraph"/>
              <w:rPr>
                <w:rFonts w:ascii="Times New Roman"/>
                <w:sz w:val="20"/>
              </w:rPr>
            </w:pPr>
          </w:p>
        </w:tc>
        <w:tc>
          <w:tcPr>
            <w:tcW w:w="732" w:type="dxa"/>
          </w:tcPr>
          <w:p w14:paraId="1379CA15" w14:textId="77777777" w:rsidR="00816CF1" w:rsidRDefault="00B01A57">
            <w:pPr>
              <w:pStyle w:val="TableParagraph"/>
              <w:spacing w:before="146"/>
              <w:ind w:left="53" w:right="16"/>
              <w:jc w:val="center"/>
              <w:rPr>
                <w:sz w:val="20"/>
              </w:rPr>
            </w:pPr>
            <w:r>
              <w:rPr>
                <w:spacing w:val="-10"/>
                <w:sz w:val="13"/>
              </w:rPr>
              <w:t>X</w:t>
            </w:r>
          </w:p>
        </w:tc>
        <w:tc>
          <w:tcPr>
            <w:tcW w:w="732" w:type="dxa"/>
          </w:tcPr>
          <w:p w14:paraId="424A44D8" w14:textId="77777777" w:rsidR="00816CF1" w:rsidRDefault="00B01A57">
            <w:pPr>
              <w:pStyle w:val="TableParagraph"/>
              <w:spacing w:before="146"/>
              <w:ind w:left="53" w:right="14"/>
              <w:jc w:val="center"/>
              <w:rPr>
                <w:sz w:val="20"/>
              </w:rPr>
            </w:pPr>
            <w:r>
              <w:rPr>
                <w:spacing w:val="-10"/>
                <w:sz w:val="13"/>
              </w:rPr>
              <w:t>X</w:t>
            </w:r>
          </w:p>
        </w:tc>
        <w:tc>
          <w:tcPr>
            <w:tcW w:w="731" w:type="dxa"/>
          </w:tcPr>
          <w:p w14:paraId="363FFBAB" w14:textId="77777777" w:rsidR="00816CF1" w:rsidRDefault="00816CF1">
            <w:pPr>
              <w:pStyle w:val="TableParagraph"/>
              <w:rPr>
                <w:rFonts w:ascii="Times New Roman"/>
                <w:sz w:val="20"/>
              </w:rPr>
            </w:pPr>
          </w:p>
        </w:tc>
        <w:tc>
          <w:tcPr>
            <w:tcW w:w="732" w:type="dxa"/>
          </w:tcPr>
          <w:p w14:paraId="4FA6A9DC" w14:textId="77777777" w:rsidR="00816CF1" w:rsidRDefault="00816CF1">
            <w:pPr>
              <w:pStyle w:val="TableParagraph"/>
              <w:rPr>
                <w:rFonts w:ascii="Times New Roman"/>
                <w:sz w:val="20"/>
              </w:rPr>
            </w:pPr>
          </w:p>
        </w:tc>
        <w:tc>
          <w:tcPr>
            <w:tcW w:w="731" w:type="dxa"/>
          </w:tcPr>
          <w:p w14:paraId="47CF357D" w14:textId="77777777" w:rsidR="00816CF1" w:rsidRDefault="00B01A57">
            <w:pPr>
              <w:pStyle w:val="TableParagraph"/>
              <w:spacing w:before="146"/>
              <w:ind w:left="49" w:right="2"/>
              <w:jc w:val="center"/>
              <w:rPr>
                <w:sz w:val="20"/>
              </w:rPr>
            </w:pPr>
            <w:r>
              <w:rPr>
                <w:spacing w:val="-10"/>
                <w:sz w:val="13"/>
              </w:rPr>
              <w:t>X</w:t>
            </w:r>
          </w:p>
        </w:tc>
        <w:tc>
          <w:tcPr>
            <w:tcW w:w="732" w:type="dxa"/>
          </w:tcPr>
          <w:p w14:paraId="7343CAB5" w14:textId="77777777" w:rsidR="00816CF1" w:rsidRDefault="00B01A57">
            <w:pPr>
              <w:pStyle w:val="TableParagraph"/>
              <w:spacing w:before="146"/>
              <w:ind w:left="53" w:right="2"/>
              <w:jc w:val="center"/>
              <w:rPr>
                <w:sz w:val="20"/>
              </w:rPr>
            </w:pPr>
            <w:r>
              <w:rPr>
                <w:spacing w:val="-10"/>
                <w:sz w:val="13"/>
              </w:rPr>
              <w:t>X</w:t>
            </w:r>
          </w:p>
        </w:tc>
      </w:tr>
      <w:tr w:rsidR="00816CF1" w14:paraId="01EF738B" w14:textId="77777777">
        <w:trPr>
          <w:trHeight w:val="519"/>
        </w:trPr>
        <w:tc>
          <w:tcPr>
            <w:tcW w:w="5826" w:type="dxa"/>
          </w:tcPr>
          <w:p w14:paraId="2EA951F7" w14:textId="77777777" w:rsidR="00816CF1" w:rsidRDefault="00B01A57">
            <w:pPr>
              <w:pStyle w:val="TableParagraph"/>
              <w:spacing w:before="30"/>
              <w:ind w:left="57"/>
              <w:rPr>
                <w:sz w:val="20"/>
                <w:lang w:eastAsia="ja-JP"/>
              </w:rPr>
            </w:pPr>
            <w:r>
              <w:rPr>
                <w:sz w:val="13"/>
                <w:lang w:eastAsia="ja-JP"/>
              </w:rPr>
              <w:t>相互接続ケーブル・ルート・オプション</w:t>
            </w:r>
            <w:r>
              <w:rPr>
                <w:sz w:val="13"/>
                <w:lang w:eastAsia="ja-JP"/>
              </w:rPr>
              <w:t>6</w:t>
            </w:r>
            <w:r>
              <w:rPr>
                <w:sz w:val="13"/>
                <w:lang w:eastAsia="ja-JP"/>
              </w:rPr>
              <w:t>の一時的撹乱の最大面積（エーカー）</w:t>
            </w:r>
          </w:p>
        </w:tc>
        <w:tc>
          <w:tcPr>
            <w:tcW w:w="1856" w:type="dxa"/>
          </w:tcPr>
          <w:p w14:paraId="30BA2BA0" w14:textId="77777777" w:rsidR="00816CF1" w:rsidRDefault="00B01A57">
            <w:pPr>
              <w:pStyle w:val="TableParagraph"/>
              <w:spacing w:before="146"/>
              <w:ind w:left="10" w:right="1"/>
              <w:jc w:val="center"/>
              <w:rPr>
                <w:sz w:val="20"/>
              </w:rPr>
            </w:pPr>
            <w:r>
              <w:rPr>
                <w:spacing w:val="-4"/>
                <w:sz w:val="13"/>
              </w:rPr>
              <w:t>29.0</w:t>
            </w:r>
          </w:p>
        </w:tc>
        <w:tc>
          <w:tcPr>
            <w:tcW w:w="730" w:type="dxa"/>
          </w:tcPr>
          <w:p w14:paraId="71286A1F" w14:textId="77777777" w:rsidR="00816CF1" w:rsidRDefault="00B01A57">
            <w:pPr>
              <w:pStyle w:val="TableParagraph"/>
              <w:spacing w:before="146"/>
              <w:ind w:left="12" w:right="1"/>
              <w:jc w:val="center"/>
              <w:rPr>
                <w:sz w:val="20"/>
              </w:rPr>
            </w:pPr>
            <w:r>
              <w:rPr>
                <w:spacing w:val="-10"/>
                <w:sz w:val="13"/>
              </w:rPr>
              <w:t>X</w:t>
            </w:r>
          </w:p>
        </w:tc>
        <w:tc>
          <w:tcPr>
            <w:tcW w:w="731" w:type="dxa"/>
          </w:tcPr>
          <w:p w14:paraId="367C0EAA" w14:textId="77777777" w:rsidR="00816CF1" w:rsidRDefault="00B01A57">
            <w:pPr>
              <w:pStyle w:val="TableParagraph"/>
              <w:spacing w:before="146"/>
              <w:ind w:left="49" w:right="37"/>
              <w:jc w:val="center"/>
              <w:rPr>
                <w:sz w:val="20"/>
              </w:rPr>
            </w:pPr>
            <w:r>
              <w:rPr>
                <w:spacing w:val="-10"/>
                <w:sz w:val="13"/>
              </w:rPr>
              <w:t>X</w:t>
            </w:r>
          </w:p>
        </w:tc>
        <w:tc>
          <w:tcPr>
            <w:tcW w:w="731" w:type="dxa"/>
          </w:tcPr>
          <w:p w14:paraId="504B5CB5" w14:textId="77777777" w:rsidR="00816CF1" w:rsidRDefault="00816CF1">
            <w:pPr>
              <w:pStyle w:val="TableParagraph"/>
              <w:rPr>
                <w:rFonts w:ascii="Times New Roman"/>
                <w:sz w:val="20"/>
              </w:rPr>
            </w:pPr>
          </w:p>
        </w:tc>
        <w:tc>
          <w:tcPr>
            <w:tcW w:w="731" w:type="dxa"/>
          </w:tcPr>
          <w:p w14:paraId="76307A7F" w14:textId="77777777" w:rsidR="00816CF1" w:rsidRDefault="00B01A57">
            <w:pPr>
              <w:pStyle w:val="TableParagraph"/>
              <w:spacing w:before="146"/>
              <w:ind w:left="49" w:right="33"/>
              <w:jc w:val="center"/>
              <w:rPr>
                <w:sz w:val="20"/>
              </w:rPr>
            </w:pPr>
            <w:r>
              <w:rPr>
                <w:spacing w:val="-10"/>
                <w:sz w:val="13"/>
              </w:rPr>
              <w:t>X</w:t>
            </w:r>
          </w:p>
        </w:tc>
        <w:tc>
          <w:tcPr>
            <w:tcW w:w="732" w:type="dxa"/>
          </w:tcPr>
          <w:p w14:paraId="3CD845CF" w14:textId="77777777" w:rsidR="00816CF1" w:rsidRDefault="00B01A57">
            <w:pPr>
              <w:pStyle w:val="TableParagraph"/>
              <w:spacing w:before="146"/>
              <w:ind w:left="53" w:right="36"/>
              <w:jc w:val="center"/>
              <w:rPr>
                <w:sz w:val="20"/>
              </w:rPr>
            </w:pPr>
            <w:r>
              <w:rPr>
                <w:spacing w:val="-10"/>
                <w:sz w:val="13"/>
              </w:rPr>
              <w:t>X</w:t>
            </w:r>
          </w:p>
        </w:tc>
        <w:tc>
          <w:tcPr>
            <w:tcW w:w="732" w:type="dxa"/>
          </w:tcPr>
          <w:p w14:paraId="4FFAF0C9" w14:textId="77777777" w:rsidR="00816CF1" w:rsidRDefault="00816CF1">
            <w:pPr>
              <w:pStyle w:val="TableParagraph"/>
              <w:rPr>
                <w:rFonts w:ascii="Times New Roman"/>
                <w:sz w:val="20"/>
              </w:rPr>
            </w:pPr>
          </w:p>
        </w:tc>
        <w:tc>
          <w:tcPr>
            <w:tcW w:w="731" w:type="dxa"/>
          </w:tcPr>
          <w:p w14:paraId="68F44002" w14:textId="77777777" w:rsidR="00816CF1" w:rsidRDefault="00B01A57">
            <w:pPr>
              <w:pStyle w:val="TableParagraph"/>
              <w:spacing w:before="146"/>
              <w:ind w:left="49" w:right="26"/>
              <w:jc w:val="center"/>
              <w:rPr>
                <w:sz w:val="20"/>
              </w:rPr>
            </w:pPr>
            <w:r>
              <w:rPr>
                <w:spacing w:val="-10"/>
                <w:sz w:val="13"/>
              </w:rPr>
              <w:t>X</w:t>
            </w:r>
          </w:p>
        </w:tc>
        <w:tc>
          <w:tcPr>
            <w:tcW w:w="732" w:type="dxa"/>
          </w:tcPr>
          <w:p w14:paraId="7D4889A1" w14:textId="77777777" w:rsidR="00816CF1" w:rsidRDefault="00B01A57">
            <w:pPr>
              <w:pStyle w:val="TableParagraph"/>
              <w:spacing w:before="146"/>
              <w:ind w:left="53" w:right="29"/>
              <w:jc w:val="center"/>
              <w:rPr>
                <w:sz w:val="20"/>
              </w:rPr>
            </w:pPr>
            <w:r>
              <w:rPr>
                <w:spacing w:val="-10"/>
                <w:sz w:val="13"/>
              </w:rPr>
              <w:t>X</w:t>
            </w:r>
          </w:p>
        </w:tc>
        <w:tc>
          <w:tcPr>
            <w:tcW w:w="731" w:type="dxa"/>
          </w:tcPr>
          <w:p w14:paraId="62D4DDD2" w14:textId="77777777" w:rsidR="00816CF1" w:rsidRDefault="00B01A57">
            <w:pPr>
              <w:pStyle w:val="TableParagraph"/>
              <w:spacing w:before="146"/>
              <w:ind w:left="49" w:right="22"/>
              <w:jc w:val="center"/>
              <w:rPr>
                <w:sz w:val="20"/>
              </w:rPr>
            </w:pPr>
            <w:r>
              <w:rPr>
                <w:spacing w:val="-10"/>
                <w:sz w:val="13"/>
              </w:rPr>
              <w:t>X</w:t>
            </w:r>
          </w:p>
        </w:tc>
        <w:tc>
          <w:tcPr>
            <w:tcW w:w="731" w:type="dxa"/>
          </w:tcPr>
          <w:p w14:paraId="1B4EB6B4" w14:textId="77777777" w:rsidR="00816CF1" w:rsidRDefault="00816CF1">
            <w:pPr>
              <w:pStyle w:val="TableParagraph"/>
              <w:rPr>
                <w:rFonts w:ascii="Times New Roman"/>
                <w:sz w:val="20"/>
              </w:rPr>
            </w:pPr>
          </w:p>
        </w:tc>
        <w:tc>
          <w:tcPr>
            <w:tcW w:w="732" w:type="dxa"/>
          </w:tcPr>
          <w:p w14:paraId="35C3E312" w14:textId="77777777" w:rsidR="00816CF1" w:rsidRDefault="00B01A57">
            <w:pPr>
              <w:pStyle w:val="TableParagraph"/>
              <w:spacing w:before="146"/>
              <w:ind w:left="53" w:right="23"/>
              <w:jc w:val="center"/>
              <w:rPr>
                <w:sz w:val="20"/>
              </w:rPr>
            </w:pPr>
            <w:r>
              <w:rPr>
                <w:spacing w:val="-10"/>
                <w:sz w:val="13"/>
              </w:rPr>
              <w:t>X</w:t>
            </w:r>
          </w:p>
        </w:tc>
        <w:tc>
          <w:tcPr>
            <w:tcW w:w="732" w:type="dxa"/>
          </w:tcPr>
          <w:p w14:paraId="36EAEE8D" w14:textId="77777777" w:rsidR="00816CF1" w:rsidRDefault="00816CF1">
            <w:pPr>
              <w:pStyle w:val="TableParagraph"/>
              <w:rPr>
                <w:rFonts w:ascii="Times New Roman"/>
                <w:sz w:val="20"/>
              </w:rPr>
            </w:pPr>
          </w:p>
        </w:tc>
        <w:tc>
          <w:tcPr>
            <w:tcW w:w="731" w:type="dxa"/>
          </w:tcPr>
          <w:p w14:paraId="6DCE55DC" w14:textId="77777777" w:rsidR="00816CF1" w:rsidRDefault="00816CF1">
            <w:pPr>
              <w:pStyle w:val="TableParagraph"/>
              <w:rPr>
                <w:rFonts w:ascii="Times New Roman"/>
                <w:sz w:val="20"/>
              </w:rPr>
            </w:pPr>
          </w:p>
        </w:tc>
        <w:tc>
          <w:tcPr>
            <w:tcW w:w="732" w:type="dxa"/>
          </w:tcPr>
          <w:p w14:paraId="1FC0D36F" w14:textId="77777777" w:rsidR="00816CF1" w:rsidRDefault="00B01A57">
            <w:pPr>
              <w:pStyle w:val="TableParagraph"/>
              <w:spacing w:before="146"/>
              <w:ind w:left="53" w:right="16"/>
              <w:jc w:val="center"/>
              <w:rPr>
                <w:sz w:val="20"/>
              </w:rPr>
            </w:pPr>
            <w:r>
              <w:rPr>
                <w:spacing w:val="-10"/>
                <w:sz w:val="13"/>
              </w:rPr>
              <w:t>X</w:t>
            </w:r>
          </w:p>
        </w:tc>
        <w:tc>
          <w:tcPr>
            <w:tcW w:w="732" w:type="dxa"/>
          </w:tcPr>
          <w:p w14:paraId="437BFC33" w14:textId="77777777" w:rsidR="00816CF1" w:rsidRDefault="00B01A57">
            <w:pPr>
              <w:pStyle w:val="TableParagraph"/>
              <w:spacing w:before="146"/>
              <w:ind w:left="53" w:right="14"/>
              <w:jc w:val="center"/>
              <w:rPr>
                <w:sz w:val="20"/>
              </w:rPr>
            </w:pPr>
            <w:r>
              <w:rPr>
                <w:spacing w:val="-10"/>
                <w:sz w:val="13"/>
              </w:rPr>
              <w:t>X</w:t>
            </w:r>
          </w:p>
        </w:tc>
        <w:tc>
          <w:tcPr>
            <w:tcW w:w="731" w:type="dxa"/>
          </w:tcPr>
          <w:p w14:paraId="0687172F" w14:textId="77777777" w:rsidR="00816CF1" w:rsidRDefault="00816CF1">
            <w:pPr>
              <w:pStyle w:val="TableParagraph"/>
              <w:rPr>
                <w:rFonts w:ascii="Times New Roman"/>
                <w:sz w:val="20"/>
              </w:rPr>
            </w:pPr>
          </w:p>
        </w:tc>
        <w:tc>
          <w:tcPr>
            <w:tcW w:w="732" w:type="dxa"/>
          </w:tcPr>
          <w:p w14:paraId="079113B6" w14:textId="77777777" w:rsidR="00816CF1" w:rsidRDefault="00816CF1">
            <w:pPr>
              <w:pStyle w:val="TableParagraph"/>
              <w:rPr>
                <w:rFonts w:ascii="Times New Roman"/>
                <w:sz w:val="20"/>
              </w:rPr>
            </w:pPr>
          </w:p>
        </w:tc>
        <w:tc>
          <w:tcPr>
            <w:tcW w:w="731" w:type="dxa"/>
          </w:tcPr>
          <w:p w14:paraId="63ADD1FB" w14:textId="77777777" w:rsidR="00816CF1" w:rsidRDefault="00B01A57">
            <w:pPr>
              <w:pStyle w:val="TableParagraph"/>
              <w:spacing w:before="146"/>
              <w:ind w:left="49" w:right="2"/>
              <w:jc w:val="center"/>
              <w:rPr>
                <w:sz w:val="20"/>
              </w:rPr>
            </w:pPr>
            <w:r>
              <w:rPr>
                <w:spacing w:val="-10"/>
                <w:sz w:val="13"/>
              </w:rPr>
              <w:t>X</w:t>
            </w:r>
          </w:p>
        </w:tc>
        <w:tc>
          <w:tcPr>
            <w:tcW w:w="732" w:type="dxa"/>
          </w:tcPr>
          <w:p w14:paraId="1E5D721D" w14:textId="77777777" w:rsidR="00816CF1" w:rsidRDefault="00B01A57">
            <w:pPr>
              <w:pStyle w:val="TableParagraph"/>
              <w:spacing w:before="146"/>
              <w:ind w:left="53" w:right="2"/>
              <w:jc w:val="center"/>
              <w:rPr>
                <w:sz w:val="20"/>
              </w:rPr>
            </w:pPr>
            <w:r>
              <w:rPr>
                <w:spacing w:val="-10"/>
                <w:sz w:val="13"/>
              </w:rPr>
              <w:t>X</w:t>
            </w:r>
          </w:p>
        </w:tc>
      </w:tr>
      <w:tr w:rsidR="00816CF1" w14:paraId="709F1A84" w14:textId="77777777">
        <w:trPr>
          <w:trHeight w:val="520"/>
        </w:trPr>
        <w:tc>
          <w:tcPr>
            <w:tcW w:w="5826" w:type="dxa"/>
          </w:tcPr>
          <w:p w14:paraId="5A304707" w14:textId="77777777" w:rsidR="00816CF1" w:rsidRDefault="00B01A57">
            <w:pPr>
              <w:pStyle w:val="TableParagraph"/>
              <w:spacing w:before="30"/>
              <w:ind w:left="57"/>
              <w:rPr>
                <w:sz w:val="20"/>
                <w:lang w:eastAsia="ja-JP"/>
              </w:rPr>
            </w:pPr>
            <w:r>
              <w:rPr>
                <w:sz w:val="13"/>
                <w:lang w:eastAsia="ja-JP"/>
              </w:rPr>
              <w:t>相互接続ケーブル・ルート・オプション</w:t>
            </w:r>
            <w:r>
              <w:rPr>
                <w:sz w:val="13"/>
                <w:lang w:eastAsia="ja-JP"/>
              </w:rPr>
              <w:t>6</w:t>
            </w:r>
            <w:r>
              <w:rPr>
                <w:sz w:val="13"/>
                <w:lang w:eastAsia="ja-JP"/>
              </w:rPr>
              <w:t>の最大永久撹乱面積（エーカー）</w:t>
            </w:r>
          </w:p>
        </w:tc>
        <w:tc>
          <w:tcPr>
            <w:tcW w:w="1856" w:type="dxa"/>
          </w:tcPr>
          <w:p w14:paraId="0921C5D8" w14:textId="77777777" w:rsidR="00816CF1" w:rsidRDefault="00B01A57">
            <w:pPr>
              <w:pStyle w:val="TableParagraph"/>
              <w:spacing w:before="146"/>
              <w:ind w:left="10"/>
              <w:jc w:val="center"/>
              <w:rPr>
                <w:sz w:val="20"/>
              </w:rPr>
            </w:pPr>
            <w:r>
              <w:rPr>
                <w:spacing w:val="-4"/>
                <w:sz w:val="13"/>
              </w:rPr>
              <w:t>3.85</w:t>
            </w:r>
          </w:p>
        </w:tc>
        <w:tc>
          <w:tcPr>
            <w:tcW w:w="730" w:type="dxa"/>
          </w:tcPr>
          <w:p w14:paraId="6FAFA1F8" w14:textId="77777777" w:rsidR="00816CF1" w:rsidRDefault="00B01A57">
            <w:pPr>
              <w:pStyle w:val="TableParagraph"/>
              <w:spacing w:before="146"/>
              <w:ind w:left="12" w:right="1"/>
              <w:jc w:val="center"/>
              <w:rPr>
                <w:sz w:val="20"/>
              </w:rPr>
            </w:pPr>
            <w:r>
              <w:rPr>
                <w:spacing w:val="-10"/>
                <w:sz w:val="13"/>
              </w:rPr>
              <w:t>X</w:t>
            </w:r>
          </w:p>
        </w:tc>
        <w:tc>
          <w:tcPr>
            <w:tcW w:w="731" w:type="dxa"/>
          </w:tcPr>
          <w:p w14:paraId="3FE59144" w14:textId="77777777" w:rsidR="00816CF1" w:rsidRDefault="00B01A57">
            <w:pPr>
              <w:pStyle w:val="TableParagraph"/>
              <w:spacing w:before="146"/>
              <w:ind w:left="49" w:right="37"/>
              <w:jc w:val="center"/>
              <w:rPr>
                <w:sz w:val="20"/>
              </w:rPr>
            </w:pPr>
            <w:r>
              <w:rPr>
                <w:spacing w:val="-10"/>
                <w:sz w:val="13"/>
              </w:rPr>
              <w:t>X</w:t>
            </w:r>
          </w:p>
        </w:tc>
        <w:tc>
          <w:tcPr>
            <w:tcW w:w="731" w:type="dxa"/>
          </w:tcPr>
          <w:p w14:paraId="6502C660" w14:textId="77777777" w:rsidR="00816CF1" w:rsidRDefault="00816CF1">
            <w:pPr>
              <w:pStyle w:val="TableParagraph"/>
              <w:rPr>
                <w:rFonts w:ascii="Times New Roman"/>
                <w:sz w:val="20"/>
              </w:rPr>
            </w:pPr>
          </w:p>
        </w:tc>
        <w:tc>
          <w:tcPr>
            <w:tcW w:w="731" w:type="dxa"/>
          </w:tcPr>
          <w:p w14:paraId="36814790" w14:textId="77777777" w:rsidR="00816CF1" w:rsidRDefault="00B01A57">
            <w:pPr>
              <w:pStyle w:val="TableParagraph"/>
              <w:spacing w:before="146"/>
              <w:ind w:left="49" w:right="33"/>
              <w:jc w:val="center"/>
              <w:rPr>
                <w:sz w:val="20"/>
              </w:rPr>
            </w:pPr>
            <w:r>
              <w:rPr>
                <w:spacing w:val="-10"/>
                <w:sz w:val="13"/>
              </w:rPr>
              <w:t>X</w:t>
            </w:r>
          </w:p>
        </w:tc>
        <w:tc>
          <w:tcPr>
            <w:tcW w:w="732" w:type="dxa"/>
          </w:tcPr>
          <w:p w14:paraId="18A32E5D" w14:textId="77777777" w:rsidR="00816CF1" w:rsidRDefault="00B01A57">
            <w:pPr>
              <w:pStyle w:val="TableParagraph"/>
              <w:spacing w:before="146"/>
              <w:ind w:left="53" w:right="36"/>
              <w:jc w:val="center"/>
              <w:rPr>
                <w:sz w:val="20"/>
              </w:rPr>
            </w:pPr>
            <w:r>
              <w:rPr>
                <w:spacing w:val="-10"/>
                <w:sz w:val="13"/>
              </w:rPr>
              <w:t>X</w:t>
            </w:r>
          </w:p>
        </w:tc>
        <w:tc>
          <w:tcPr>
            <w:tcW w:w="732" w:type="dxa"/>
          </w:tcPr>
          <w:p w14:paraId="47367176" w14:textId="77777777" w:rsidR="00816CF1" w:rsidRDefault="00816CF1">
            <w:pPr>
              <w:pStyle w:val="TableParagraph"/>
              <w:rPr>
                <w:rFonts w:ascii="Times New Roman"/>
                <w:sz w:val="20"/>
              </w:rPr>
            </w:pPr>
          </w:p>
        </w:tc>
        <w:tc>
          <w:tcPr>
            <w:tcW w:w="731" w:type="dxa"/>
          </w:tcPr>
          <w:p w14:paraId="0EABA73E" w14:textId="77777777" w:rsidR="00816CF1" w:rsidRDefault="00B01A57">
            <w:pPr>
              <w:pStyle w:val="TableParagraph"/>
              <w:spacing w:before="146"/>
              <w:ind w:left="49" w:right="26"/>
              <w:jc w:val="center"/>
              <w:rPr>
                <w:sz w:val="20"/>
              </w:rPr>
            </w:pPr>
            <w:r>
              <w:rPr>
                <w:spacing w:val="-10"/>
                <w:sz w:val="13"/>
              </w:rPr>
              <w:t>X</w:t>
            </w:r>
          </w:p>
        </w:tc>
        <w:tc>
          <w:tcPr>
            <w:tcW w:w="732" w:type="dxa"/>
          </w:tcPr>
          <w:p w14:paraId="6A3BB429" w14:textId="77777777" w:rsidR="00816CF1" w:rsidRDefault="00B01A57">
            <w:pPr>
              <w:pStyle w:val="TableParagraph"/>
              <w:spacing w:before="146"/>
              <w:ind w:left="53" w:right="29"/>
              <w:jc w:val="center"/>
              <w:rPr>
                <w:sz w:val="20"/>
              </w:rPr>
            </w:pPr>
            <w:r>
              <w:rPr>
                <w:spacing w:val="-10"/>
                <w:sz w:val="13"/>
              </w:rPr>
              <w:t>X</w:t>
            </w:r>
          </w:p>
        </w:tc>
        <w:tc>
          <w:tcPr>
            <w:tcW w:w="731" w:type="dxa"/>
          </w:tcPr>
          <w:p w14:paraId="0F7B8368" w14:textId="77777777" w:rsidR="00816CF1" w:rsidRDefault="00B01A57">
            <w:pPr>
              <w:pStyle w:val="TableParagraph"/>
              <w:spacing w:before="146"/>
              <w:ind w:left="49" w:right="22"/>
              <w:jc w:val="center"/>
              <w:rPr>
                <w:sz w:val="20"/>
              </w:rPr>
            </w:pPr>
            <w:r>
              <w:rPr>
                <w:spacing w:val="-10"/>
                <w:sz w:val="13"/>
              </w:rPr>
              <w:t>X</w:t>
            </w:r>
          </w:p>
        </w:tc>
        <w:tc>
          <w:tcPr>
            <w:tcW w:w="731" w:type="dxa"/>
          </w:tcPr>
          <w:p w14:paraId="106CDF96" w14:textId="77777777" w:rsidR="00816CF1" w:rsidRDefault="00816CF1">
            <w:pPr>
              <w:pStyle w:val="TableParagraph"/>
              <w:rPr>
                <w:rFonts w:ascii="Times New Roman"/>
                <w:sz w:val="20"/>
              </w:rPr>
            </w:pPr>
          </w:p>
        </w:tc>
        <w:tc>
          <w:tcPr>
            <w:tcW w:w="732" w:type="dxa"/>
          </w:tcPr>
          <w:p w14:paraId="3BCA36D0" w14:textId="77777777" w:rsidR="00816CF1" w:rsidRDefault="00B01A57">
            <w:pPr>
              <w:pStyle w:val="TableParagraph"/>
              <w:spacing w:before="146"/>
              <w:ind w:left="53" w:right="23"/>
              <w:jc w:val="center"/>
              <w:rPr>
                <w:sz w:val="20"/>
              </w:rPr>
            </w:pPr>
            <w:r>
              <w:rPr>
                <w:spacing w:val="-10"/>
                <w:sz w:val="13"/>
              </w:rPr>
              <w:t>X</w:t>
            </w:r>
          </w:p>
        </w:tc>
        <w:tc>
          <w:tcPr>
            <w:tcW w:w="732" w:type="dxa"/>
          </w:tcPr>
          <w:p w14:paraId="57A5A1AD" w14:textId="77777777" w:rsidR="00816CF1" w:rsidRDefault="00816CF1">
            <w:pPr>
              <w:pStyle w:val="TableParagraph"/>
              <w:rPr>
                <w:rFonts w:ascii="Times New Roman"/>
                <w:sz w:val="20"/>
              </w:rPr>
            </w:pPr>
          </w:p>
        </w:tc>
        <w:tc>
          <w:tcPr>
            <w:tcW w:w="731" w:type="dxa"/>
          </w:tcPr>
          <w:p w14:paraId="08385B11" w14:textId="77777777" w:rsidR="00816CF1" w:rsidRDefault="00816CF1">
            <w:pPr>
              <w:pStyle w:val="TableParagraph"/>
              <w:rPr>
                <w:rFonts w:ascii="Times New Roman"/>
                <w:sz w:val="20"/>
              </w:rPr>
            </w:pPr>
          </w:p>
        </w:tc>
        <w:tc>
          <w:tcPr>
            <w:tcW w:w="732" w:type="dxa"/>
          </w:tcPr>
          <w:p w14:paraId="750A6042" w14:textId="77777777" w:rsidR="00816CF1" w:rsidRDefault="00B01A57">
            <w:pPr>
              <w:pStyle w:val="TableParagraph"/>
              <w:spacing w:before="146"/>
              <w:ind w:left="53" w:right="16"/>
              <w:jc w:val="center"/>
              <w:rPr>
                <w:sz w:val="20"/>
              </w:rPr>
            </w:pPr>
            <w:r>
              <w:rPr>
                <w:spacing w:val="-10"/>
                <w:sz w:val="13"/>
              </w:rPr>
              <w:t>X</w:t>
            </w:r>
          </w:p>
        </w:tc>
        <w:tc>
          <w:tcPr>
            <w:tcW w:w="732" w:type="dxa"/>
          </w:tcPr>
          <w:p w14:paraId="2A1BAFF3" w14:textId="77777777" w:rsidR="00816CF1" w:rsidRDefault="00B01A57">
            <w:pPr>
              <w:pStyle w:val="TableParagraph"/>
              <w:spacing w:before="146"/>
              <w:ind w:left="53" w:right="14"/>
              <w:jc w:val="center"/>
              <w:rPr>
                <w:sz w:val="20"/>
              </w:rPr>
            </w:pPr>
            <w:r>
              <w:rPr>
                <w:spacing w:val="-10"/>
                <w:sz w:val="13"/>
              </w:rPr>
              <w:t>X</w:t>
            </w:r>
          </w:p>
        </w:tc>
        <w:tc>
          <w:tcPr>
            <w:tcW w:w="731" w:type="dxa"/>
          </w:tcPr>
          <w:p w14:paraId="0339CD61" w14:textId="77777777" w:rsidR="00816CF1" w:rsidRDefault="00816CF1">
            <w:pPr>
              <w:pStyle w:val="TableParagraph"/>
              <w:rPr>
                <w:rFonts w:ascii="Times New Roman"/>
                <w:sz w:val="20"/>
              </w:rPr>
            </w:pPr>
          </w:p>
        </w:tc>
        <w:tc>
          <w:tcPr>
            <w:tcW w:w="732" w:type="dxa"/>
          </w:tcPr>
          <w:p w14:paraId="5B88BC62" w14:textId="77777777" w:rsidR="00816CF1" w:rsidRDefault="00816CF1">
            <w:pPr>
              <w:pStyle w:val="TableParagraph"/>
              <w:rPr>
                <w:rFonts w:ascii="Times New Roman"/>
                <w:sz w:val="20"/>
              </w:rPr>
            </w:pPr>
          </w:p>
        </w:tc>
        <w:tc>
          <w:tcPr>
            <w:tcW w:w="731" w:type="dxa"/>
          </w:tcPr>
          <w:p w14:paraId="27AFD3A5" w14:textId="77777777" w:rsidR="00816CF1" w:rsidRDefault="00B01A57">
            <w:pPr>
              <w:pStyle w:val="TableParagraph"/>
              <w:spacing w:before="146"/>
              <w:ind w:left="49" w:right="2"/>
              <w:jc w:val="center"/>
              <w:rPr>
                <w:sz w:val="20"/>
              </w:rPr>
            </w:pPr>
            <w:r>
              <w:rPr>
                <w:spacing w:val="-10"/>
                <w:sz w:val="13"/>
              </w:rPr>
              <w:t>X</w:t>
            </w:r>
          </w:p>
        </w:tc>
        <w:tc>
          <w:tcPr>
            <w:tcW w:w="732" w:type="dxa"/>
          </w:tcPr>
          <w:p w14:paraId="1F573BD5" w14:textId="77777777" w:rsidR="00816CF1" w:rsidRDefault="00B01A57">
            <w:pPr>
              <w:pStyle w:val="TableParagraph"/>
              <w:spacing w:before="146"/>
              <w:ind w:left="53" w:right="2"/>
              <w:jc w:val="center"/>
              <w:rPr>
                <w:sz w:val="20"/>
              </w:rPr>
            </w:pPr>
            <w:r>
              <w:rPr>
                <w:spacing w:val="-10"/>
                <w:sz w:val="13"/>
              </w:rPr>
              <w:t>X</w:t>
            </w:r>
          </w:p>
        </w:tc>
      </w:tr>
      <w:tr w:rsidR="00816CF1" w14:paraId="2C7EDF24" w14:textId="77777777">
        <w:trPr>
          <w:trHeight w:val="290"/>
        </w:trPr>
        <w:tc>
          <w:tcPr>
            <w:tcW w:w="5826" w:type="dxa"/>
          </w:tcPr>
          <w:p w14:paraId="22C92660" w14:textId="77777777" w:rsidR="00816CF1" w:rsidRDefault="00B01A57">
            <w:pPr>
              <w:pStyle w:val="TableParagraph"/>
              <w:spacing w:before="30"/>
              <w:ind w:left="57"/>
              <w:rPr>
                <w:sz w:val="20"/>
                <w:lang w:eastAsia="ja-JP"/>
              </w:rPr>
            </w:pPr>
            <w:r>
              <w:rPr>
                <w:sz w:val="13"/>
                <w:lang w:eastAsia="ja-JP"/>
              </w:rPr>
              <w:t>陸上輸出ケーブル敷設期間</w:t>
            </w:r>
            <w:r>
              <w:rPr>
                <w:spacing w:val="-2"/>
                <w:sz w:val="13"/>
                <w:lang w:eastAsia="ja-JP"/>
              </w:rPr>
              <w:t>（月）</w:t>
            </w:r>
          </w:p>
        </w:tc>
        <w:tc>
          <w:tcPr>
            <w:tcW w:w="1856" w:type="dxa"/>
          </w:tcPr>
          <w:p w14:paraId="19D2046C" w14:textId="77777777" w:rsidR="00816CF1" w:rsidRDefault="00B01A57">
            <w:pPr>
              <w:pStyle w:val="TableParagraph"/>
              <w:spacing w:before="30"/>
              <w:ind w:left="10" w:right="1"/>
              <w:jc w:val="center"/>
              <w:rPr>
                <w:sz w:val="20"/>
              </w:rPr>
            </w:pPr>
            <w:r>
              <w:rPr>
                <w:spacing w:val="-5"/>
                <w:sz w:val="13"/>
              </w:rPr>
              <w:t>24</w:t>
            </w:r>
          </w:p>
        </w:tc>
        <w:tc>
          <w:tcPr>
            <w:tcW w:w="730" w:type="dxa"/>
          </w:tcPr>
          <w:p w14:paraId="29006B04" w14:textId="77777777" w:rsidR="00816CF1" w:rsidRDefault="00B01A57">
            <w:pPr>
              <w:pStyle w:val="TableParagraph"/>
              <w:spacing w:before="30"/>
              <w:ind w:left="12" w:right="1"/>
              <w:jc w:val="center"/>
              <w:rPr>
                <w:sz w:val="20"/>
              </w:rPr>
            </w:pPr>
            <w:r>
              <w:rPr>
                <w:spacing w:val="-10"/>
                <w:sz w:val="13"/>
              </w:rPr>
              <w:t>X</w:t>
            </w:r>
          </w:p>
        </w:tc>
        <w:tc>
          <w:tcPr>
            <w:tcW w:w="731" w:type="dxa"/>
          </w:tcPr>
          <w:p w14:paraId="101652BF" w14:textId="77777777" w:rsidR="00816CF1" w:rsidRDefault="00B01A57">
            <w:pPr>
              <w:pStyle w:val="TableParagraph"/>
              <w:spacing w:before="30"/>
              <w:ind w:left="49" w:right="37"/>
              <w:jc w:val="center"/>
              <w:rPr>
                <w:sz w:val="20"/>
              </w:rPr>
            </w:pPr>
            <w:r>
              <w:rPr>
                <w:spacing w:val="-10"/>
                <w:sz w:val="13"/>
              </w:rPr>
              <w:t>X</w:t>
            </w:r>
          </w:p>
        </w:tc>
        <w:tc>
          <w:tcPr>
            <w:tcW w:w="731" w:type="dxa"/>
          </w:tcPr>
          <w:p w14:paraId="43711824" w14:textId="77777777" w:rsidR="00816CF1" w:rsidRDefault="00816CF1">
            <w:pPr>
              <w:pStyle w:val="TableParagraph"/>
              <w:rPr>
                <w:rFonts w:ascii="Times New Roman"/>
                <w:sz w:val="20"/>
              </w:rPr>
            </w:pPr>
          </w:p>
        </w:tc>
        <w:tc>
          <w:tcPr>
            <w:tcW w:w="731" w:type="dxa"/>
          </w:tcPr>
          <w:p w14:paraId="64B8041A" w14:textId="77777777" w:rsidR="00816CF1" w:rsidRDefault="00B01A57">
            <w:pPr>
              <w:pStyle w:val="TableParagraph"/>
              <w:spacing w:before="30"/>
              <w:ind w:left="49" w:right="33"/>
              <w:jc w:val="center"/>
              <w:rPr>
                <w:sz w:val="20"/>
              </w:rPr>
            </w:pPr>
            <w:r>
              <w:rPr>
                <w:spacing w:val="-10"/>
                <w:sz w:val="13"/>
              </w:rPr>
              <w:t>X</w:t>
            </w:r>
          </w:p>
        </w:tc>
        <w:tc>
          <w:tcPr>
            <w:tcW w:w="732" w:type="dxa"/>
          </w:tcPr>
          <w:p w14:paraId="02825049" w14:textId="77777777" w:rsidR="00816CF1" w:rsidRDefault="00B01A57">
            <w:pPr>
              <w:pStyle w:val="TableParagraph"/>
              <w:spacing w:before="30"/>
              <w:ind w:left="53" w:right="36"/>
              <w:jc w:val="center"/>
              <w:rPr>
                <w:sz w:val="20"/>
              </w:rPr>
            </w:pPr>
            <w:r>
              <w:rPr>
                <w:spacing w:val="-10"/>
                <w:sz w:val="13"/>
              </w:rPr>
              <w:t>X</w:t>
            </w:r>
          </w:p>
        </w:tc>
        <w:tc>
          <w:tcPr>
            <w:tcW w:w="732" w:type="dxa"/>
          </w:tcPr>
          <w:p w14:paraId="5C4EB724" w14:textId="77777777" w:rsidR="00816CF1" w:rsidRDefault="00816CF1">
            <w:pPr>
              <w:pStyle w:val="TableParagraph"/>
              <w:rPr>
                <w:rFonts w:ascii="Times New Roman"/>
                <w:sz w:val="20"/>
              </w:rPr>
            </w:pPr>
          </w:p>
        </w:tc>
        <w:tc>
          <w:tcPr>
            <w:tcW w:w="731" w:type="dxa"/>
          </w:tcPr>
          <w:p w14:paraId="52D4C9E1" w14:textId="77777777" w:rsidR="00816CF1" w:rsidRDefault="00B01A57">
            <w:pPr>
              <w:pStyle w:val="TableParagraph"/>
              <w:spacing w:before="30"/>
              <w:ind w:left="49" w:right="26"/>
              <w:jc w:val="center"/>
              <w:rPr>
                <w:sz w:val="20"/>
              </w:rPr>
            </w:pPr>
            <w:r>
              <w:rPr>
                <w:spacing w:val="-10"/>
                <w:sz w:val="13"/>
              </w:rPr>
              <w:t>X</w:t>
            </w:r>
          </w:p>
        </w:tc>
        <w:tc>
          <w:tcPr>
            <w:tcW w:w="732" w:type="dxa"/>
          </w:tcPr>
          <w:p w14:paraId="48519980" w14:textId="77777777" w:rsidR="00816CF1" w:rsidRDefault="00B01A57">
            <w:pPr>
              <w:pStyle w:val="TableParagraph"/>
              <w:spacing w:before="30"/>
              <w:ind w:left="53" w:right="29"/>
              <w:jc w:val="center"/>
              <w:rPr>
                <w:sz w:val="20"/>
              </w:rPr>
            </w:pPr>
            <w:r>
              <w:rPr>
                <w:spacing w:val="-10"/>
                <w:sz w:val="13"/>
              </w:rPr>
              <w:t>X</w:t>
            </w:r>
          </w:p>
        </w:tc>
        <w:tc>
          <w:tcPr>
            <w:tcW w:w="731" w:type="dxa"/>
          </w:tcPr>
          <w:p w14:paraId="7D7A9864" w14:textId="77777777" w:rsidR="00816CF1" w:rsidRDefault="00816CF1">
            <w:pPr>
              <w:pStyle w:val="TableParagraph"/>
              <w:rPr>
                <w:rFonts w:ascii="Times New Roman"/>
                <w:sz w:val="20"/>
              </w:rPr>
            </w:pPr>
          </w:p>
        </w:tc>
        <w:tc>
          <w:tcPr>
            <w:tcW w:w="731" w:type="dxa"/>
          </w:tcPr>
          <w:p w14:paraId="63352CD0" w14:textId="77777777" w:rsidR="00816CF1" w:rsidRDefault="00816CF1">
            <w:pPr>
              <w:pStyle w:val="TableParagraph"/>
              <w:rPr>
                <w:rFonts w:ascii="Times New Roman"/>
                <w:sz w:val="20"/>
              </w:rPr>
            </w:pPr>
          </w:p>
        </w:tc>
        <w:tc>
          <w:tcPr>
            <w:tcW w:w="732" w:type="dxa"/>
          </w:tcPr>
          <w:p w14:paraId="0A050467" w14:textId="77777777" w:rsidR="00816CF1" w:rsidRDefault="00B01A57">
            <w:pPr>
              <w:pStyle w:val="TableParagraph"/>
              <w:spacing w:before="30"/>
              <w:ind w:left="53" w:right="23"/>
              <w:jc w:val="center"/>
              <w:rPr>
                <w:sz w:val="20"/>
              </w:rPr>
            </w:pPr>
            <w:r>
              <w:rPr>
                <w:spacing w:val="-10"/>
                <w:sz w:val="13"/>
              </w:rPr>
              <w:t>X</w:t>
            </w:r>
          </w:p>
        </w:tc>
        <w:tc>
          <w:tcPr>
            <w:tcW w:w="732" w:type="dxa"/>
          </w:tcPr>
          <w:p w14:paraId="7D8698EA" w14:textId="77777777" w:rsidR="00816CF1" w:rsidRDefault="00816CF1">
            <w:pPr>
              <w:pStyle w:val="TableParagraph"/>
              <w:rPr>
                <w:rFonts w:ascii="Times New Roman"/>
                <w:sz w:val="20"/>
              </w:rPr>
            </w:pPr>
          </w:p>
        </w:tc>
        <w:tc>
          <w:tcPr>
            <w:tcW w:w="731" w:type="dxa"/>
          </w:tcPr>
          <w:p w14:paraId="2FA53D5F" w14:textId="77777777" w:rsidR="00816CF1" w:rsidRDefault="00816CF1">
            <w:pPr>
              <w:pStyle w:val="TableParagraph"/>
              <w:rPr>
                <w:rFonts w:ascii="Times New Roman"/>
                <w:sz w:val="20"/>
              </w:rPr>
            </w:pPr>
          </w:p>
        </w:tc>
        <w:tc>
          <w:tcPr>
            <w:tcW w:w="732" w:type="dxa"/>
          </w:tcPr>
          <w:p w14:paraId="713042CB" w14:textId="77777777" w:rsidR="00816CF1" w:rsidRDefault="00816CF1">
            <w:pPr>
              <w:pStyle w:val="TableParagraph"/>
              <w:rPr>
                <w:rFonts w:ascii="Times New Roman"/>
                <w:sz w:val="20"/>
              </w:rPr>
            </w:pPr>
          </w:p>
        </w:tc>
        <w:tc>
          <w:tcPr>
            <w:tcW w:w="732" w:type="dxa"/>
          </w:tcPr>
          <w:p w14:paraId="637F6B6B" w14:textId="77777777" w:rsidR="00816CF1" w:rsidRDefault="00B01A57">
            <w:pPr>
              <w:pStyle w:val="TableParagraph"/>
              <w:spacing w:before="30"/>
              <w:ind w:left="53" w:right="14"/>
              <w:jc w:val="center"/>
              <w:rPr>
                <w:sz w:val="20"/>
              </w:rPr>
            </w:pPr>
            <w:r>
              <w:rPr>
                <w:spacing w:val="-10"/>
                <w:sz w:val="13"/>
              </w:rPr>
              <w:t>X</w:t>
            </w:r>
          </w:p>
        </w:tc>
        <w:tc>
          <w:tcPr>
            <w:tcW w:w="731" w:type="dxa"/>
          </w:tcPr>
          <w:p w14:paraId="2A48C383" w14:textId="77777777" w:rsidR="00816CF1" w:rsidRDefault="00816CF1">
            <w:pPr>
              <w:pStyle w:val="TableParagraph"/>
              <w:rPr>
                <w:rFonts w:ascii="Times New Roman"/>
                <w:sz w:val="20"/>
              </w:rPr>
            </w:pPr>
          </w:p>
        </w:tc>
        <w:tc>
          <w:tcPr>
            <w:tcW w:w="732" w:type="dxa"/>
          </w:tcPr>
          <w:p w14:paraId="448131AF" w14:textId="77777777" w:rsidR="00816CF1" w:rsidRDefault="00B01A57">
            <w:pPr>
              <w:pStyle w:val="TableParagraph"/>
              <w:spacing w:before="30"/>
              <w:ind w:left="53" w:right="9"/>
              <w:jc w:val="center"/>
              <w:rPr>
                <w:sz w:val="20"/>
              </w:rPr>
            </w:pPr>
            <w:r>
              <w:rPr>
                <w:spacing w:val="-10"/>
                <w:sz w:val="13"/>
              </w:rPr>
              <w:t>X</w:t>
            </w:r>
          </w:p>
        </w:tc>
        <w:tc>
          <w:tcPr>
            <w:tcW w:w="731" w:type="dxa"/>
          </w:tcPr>
          <w:p w14:paraId="2B5BF026" w14:textId="77777777" w:rsidR="00816CF1" w:rsidRDefault="00B01A57">
            <w:pPr>
              <w:pStyle w:val="TableParagraph"/>
              <w:spacing w:before="30"/>
              <w:ind w:left="49" w:right="2"/>
              <w:jc w:val="center"/>
              <w:rPr>
                <w:sz w:val="20"/>
              </w:rPr>
            </w:pPr>
            <w:r>
              <w:rPr>
                <w:spacing w:val="-10"/>
                <w:sz w:val="13"/>
              </w:rPr>
              <w:t>X</w:t>
            </w:r>
          </w:p>
        </w:tc>
        <w:tc>
          <w:tcPr>
            <w:tcW w:w="732" w:type="dxa"/>
          </w:tcPr>
          <w:p w14:paraId="0118B906" w14:textId="77777777" w:rsidR="00816CF1" w:rsidRDefault="00B01A57">
            <w:pPr>
              <w:pStyle w:val="TableParagraph"/>
              <w:spacing w:before="30"/>
              <w:ind w:left="53" w:right="2"/>
              <w:jc w:val="center"/>
              <w:rPr>
                <w:sz w:val="20"/>
              </w:rPr>
            </w:pPr>
            <w:r>
              <w:rPr>
                <w:spacing w:val="-10"/>
                <w:sz w:val="13"/>
              </w:rPr>
              <w:t>X</w:t>
            </w:r>
          </w:p>
        </w:tc>
      </w:tr>
      <w:tr w:rsidR="00816CF1" w14:paraId="6305D6D7" w14:textId="77777777">
        <w:trPr>
          <w:trHeight w:val="290"/>
        </w:trPr>
        <w:tc>
          <w:tcPr>
            <w:tcW w:w="5826" w:type="dxa"/>
          </w:tcPr>
          <w:p w14:paraId="1A433841" w14:textId="77777777" w:rsidR="00816CF1" w:rsidRDefault="00B01A57">
            <w:pPr>
              <w:pStyle w:val="TableParagraph"/>
              <w:spacing w:before="30"/>
              <w:ind w:left="57"/>
              <w:rPr>
                <w:sz w:val="20"/>
                <w:lang w:eastAsia="ja-JP"/>
              </w:rPr>
            </w:pPr>
            <w:r>
              <w:rPr>
                <w:sz w:val="13"/>
                <w:lang w:eastAsia="ja-JP"/>
              </w:rPr>
              <w:t>陸上相互接続ケーブル敷設期間</w:t>
            </w:r>
            <w:r>
              <w:rPr>
                <w:spacing w:val="-2"/>
                <w:sz w:val="13"/>
                <w:lang w:eastAsia="ja-JP"/>
              </w:rPr>
              <w:t>（月）</w:t>
            </w:r>
          </w:p>
        </w:tc>
        <w:tc>
          <w:tcPr>
            <w:tcW w:w="1856" w:type="dxa"/>
          </w:tcPr>
          <w:p w14:paraId="1FD1E23B" w14:textId="77777777" w:rsidR="00816CF1" w:rsidRDefault="00B01A57">
            <w:pPr>
              <w:pStyle w:val="TableParagraph"/>
              <w:spacing w:before="30"/>
              <w:ind w:left="10" w:right="1"/>
              <w:jc w:val="center"/>
              <w:rPr>
                <w:sz w:val="20"/>
              </w:rPr>
            </w:pPr>
            <w:r>
              <w:rPr>
                <w:spacing w:val="-5"/>
                <w:sz w:val="13"/>
              </w:rPr>
              <w:t>15</w:t>
            </w:r>
          </w:p>
        </w:tc>
        <w:tc>
          <w:tcPr>
            <w:tcW w:w="730" w:type="dxa"/>
          </w:tcPr>
          <w:p w14:paraId="51E0ADA3" w14:textId="77777777" w:rsidR="00816CF1" w:rsidRDefault="00B01A57">
            <w:pPr>
              <w:pStyle w:val="TableParagraph"/>
              <w:spacing w:before="30"/>
              <w:ind w:left="12"/>
              <w:jc w:val="center"/>
              <w:rPr>
                <w:sz w:val="20"/>
              </w:rPr>
            </w:pPr>
            <w:r>
              <w:rPr>
                <w:spacing w:val="-10"/>
                <w:sz w:val="13"/>
              </w:rPr>
              <w:t>X</w:t>
            </w:r>
          </w:p>
        </w:tc>
        <w:tc>
          <w:tcPr>
            <w:tcW w:w="731" w:type="dxa"/>
          </w:tcPr>
          <w:p w14:paraId="33723140" w14:textId="77777777" w:rsidR="00816CF1" w:rsidRDefault="00B01A57">
            <w:pPr>
              <w:pStyle w:val="TableParagraph"/>
              <w:spacing w:before="30"/>
              <w:ind w:left="49" w:right="37"/>
              <w:jc w:val="center"/>
              <w:rPr>
                <w:sz w:val="20"/>
              </w:rPr>
            </w:pPr>
            <w:r>
              <w:rPr>
                <w:spacing w:val="-10"/>
                <w:sz w:val="13"/>
              </w:rPr>
              <w:t>X</w:t>
            </w:r>
          </w:p>
        </w:tc>
        <w:tc>
          <w:tcPr>
            <w:tcW w:w="731" w:type="dxa"/>
          </w:tcPr>
          <w:p w14:paraId="3ED83D1E" w14:textId="77777777" w:rsidR="00816CF1" w:rsidRDefault="00816CF1">
            <w:pPr>
              <w:pStyle w:val="TableParagraph"/>
              <w:rPr>
                <w:rFonts w:ascii="Times New Roman"/>
                <w:sz w:val="20"/>
              </w:rPr>
            </w:pPr>
          </w:p>
        </w:tc>
        <w:tc>
          <w:tcPr>
            <w:tcW w:w="731" w:type="dxa"/>
          </w:tcPr>
          <w:p w14:paraId="08AD6BB6" w14:textId="77777777" w:rsidR="00816CF1" w:rsidRDefault="00B01A57">
            <w:pPr>
              <w:pStyle w:val="TableParagraph"/>
              <w:spacing w:before="30"/>
              <w:ind w:left="49" w:right="33"/>
              <w:jc w:val="center"/>
              <w:rPr>
                <w:sz w:val="20"/>
              </w:rPr>
            </w:pPr>
            <w:r>
              <w:rPr>
                <w:spacing w:val="-10"/>
                <w:sz w:val="13"/>
              </w:rPr>
              <w:t>X</w:t>
            </w:r>
          </w:p>
        </w:tc>
        <w:tc>
          <w:tcPr>
            <w:tcW w:w="732" w:type="dxa"/>
          </w:tcPr>
          <w:p w14:paraId="0009E75C" w14:textId="77777777" w:rsidR="00816CF1" w:rsidRDefault="00B01A57">
            <w:pPr>
              <w:pStyle w:val="TableParagraph"/>
              <w:spacing w:before="30"/>
              <w:ind w:left="53" w:right="36"/>
              <w:jc w:val="center"/>
              <w:rPr>
                <w:sz w:val="20"/>
              </w:rPr>
            </w:pPr>
            <w:r>
              <w:rPr>
                <w:spacing w:val="-10"/>
                <w:sz w:val="13"/>
              </w:rPr>
              <w:t>X</w:t>
            </w:r>
          </w:p>
        </w:tc>
        <w:tc>
          <w:tcPr>
            <w:tcW w:w="732" w:type="dxa"/>
          </w:tcPr>
          <w:p w14:paraId="16FD576B" w14:textId="77777777" w:rsidR="00816CF1" w:rsidRDefault="00816CF1">
            <w:pPr>
              <w:pStyle w:val="TableParagraph"/>
              <w:rPr>
                <w:rFonts w:ascii="Times New Roman"/>
                <w:sz w:val="20"/>
              </w:rPr>
            </w:pPr>
          </w:p>
        </w:tc>
        <w:tc>
          <w:tcPr>
            <w:tcW w:w="731" w:type="dxa"/>
          </w:tcPr>
          <w:p w14:paraId="100F50AF" w14:textId="77777777" w:rsidR="00816CF1" w:rsidRDefault="00B01A57">
            <w:pPr>
              <w:pStyle w:val="TableParagraph"/>
              <w:spacing w:before="30"/>
              <w:ind w:left="49" w:right="26"/>
              <w:jc w:val="center"/>
              <w:rPr>
                <w:sz w:val="20"/>
              </w:rPr>
            </w:pPr>
            <w:r>
              <w:rPr>
                <w:spacing w:val="-10"/>
                <w:sz w:val="13"/>
              </w:rPr>
              <w:t>X</w:t>
            </w:r>
          </w:p>
        </w:tc>
        <w:tc>
          <w:tcPr>
            <w:tcW w:w="732" w:type="dxa"/>
          </w:tcPr>
          <w:p w14:paraId="3696FC2C" w14:textId="77777777" w:rsidR="00816CF1" w:rsidRDefault="00B01A57">
            <w:pPr>
              <w:pStyle w:val="TableParagraph"/>
              <w:spacing w:before="30"/>
              <w:ind w:left="53" w:right="29"/>
              <w:jc w:val="center"/>
              <w:rPr>
                <w:sz w:val="20"/>
              </w:rPr>
            </w:pPr>
            <w:r>
              <w:rPr>
                <w:spacing w:val="-10"/>
                <w:sz w:val="13"/>
              </w:rPr>
              <w:t>X</w:t>
            </w:r>
          </w:p>
        </w:tc>
        <w:tc>
          <w:tcPr>
            <w:tcW w:w="731" w:type="dxa"/>
          </w:tcPr>
          <w:p w14:paraId="5954E6EA" w14:textId="77777777" w:rsidR="00816CF1" w:rsidRDefault="00816CF1">
            <w:pPr>
              <w:pStyle w:val="TableParagraph"/>
              <w:rPr>
                <w:rFonts w:ascii="Times New Roman"/>
                <w:sz w:val="20"/>
              </w:rPr>
            </w:pPr>
          </w:p>
        </w:tc>
        <w:tc>
          <w:tcPr>
            <w:tcW w:w="731" w:type="dxa"/>
          </w:tcPr>
          <w:p w14:paraId="292B78D9" w14:textId="77777777" w:rsidR="00816CF1" w:rsidRDefault="00816CF1">
            <w:pPr>
              <w:pStyle w:val="TableParagraph"/>
              <w:rPr>
                <w:rFonts w:ascii="Times New Roman"/>
                <w:sz w:val="20"/>
              </w:rPr>
            </w:pPr>
          </w:p>
        </w:tc>
        <w:tc>
          <w:tcPr>
            <w:tcW w:w="732" w:type="dxa"/>
          </w:tcPr>
          <w:p w14:paraId="03C7EE82" w14:textId="77777777" w:rsidR="00816CF1" w:rsidRDefault="00B01A57">
            <w:pPr>
              <w:pStyle w:val="TableParagraph"/>
              <w:spacing w:before="30"/>
              <w:ind w:left="53" w:right="23"/>
              <w:jc w:val="center"/>
              <w:rPr>
                <w:sz w:val="20"/>
              </w:rPr>
            </w:pPr>
            <w:r>
              <w:rPr>
                <w:spacing w:val="-10"/>
                <w:sz w:val="13"/>
              </w:rPr>
              <w:t>X</w:t>
            </w:r>
          </w:p>
        </w:tc>
        <w:tc>
          <w:tcPr>
            <w:tcW w:w="732" w:type="dxa"/>
          </w:tcPr>
          <w:p w14:paraId="2815A441" w14:textId="77777777" w:rsidR="00816CF1" w:rsidRDefault="00816CF1">
            <w:pPr>
              <w:pStyle w:val="TableParagraph"/>
              <w:rPr>
                <w:rFonts w:ascii="Times New Roman"/>
                <w:sz w:val="20"/>
              </w:rPr>
            </w:pPr>
          </w:p>
        </w:tc>
        <w:tc>
          <w:tcPr>
            <w:tcW w:w="731" w:type="dxa"/>
          </w:tcPr>
          <w:p w14:paraId="614B1FD6" w14:textId="77777777" w:rsidR="00816CF1" w:rsidRDefault="00816CF1">
            <w:pPr>
              <w:pStyle w:val="TableParagraph"/>
              <w:rPr>
                <w:rFonts w:ascii="Times New Roman"/>
                <w:sz w:val="20"/>
              </w:rPr>
            </w:pPr>
          </w:p>
        </w:tc>
        <w:tc>
          <w:tcPr>
            <w:tcW w:w="732" w:type="dxa"/>
          </w:tcPr>
          <w:p w14:paraId="1A1146DC" w14:textId="77777777" w:rsidR="00816CF1" w:rsidRDefault="00816CF1">
            <w:pPr>
              <w:pStyle w:val="TableParagraph"/>
              <w:rPr>
                <w:rFonts w:ascii="Times New Roman"/>
                <w:sz w:val="20"/>
              </w:rPr>
            </w:pPr>
          </w:p>
        </w:tc>
        <w:tc>
          <w:tcPr>
            <w:tcW w:w="732" w:type="dxa"/>
          </w:tcPr>
          <w:p w14:paraId="23D831E7" w14:textId="77777777" w:rsidR="00816CF1" w:rsidRDefault="00B01A57">
            <w:pPr>
              <w:pStyle w:val="TableParagraph"/>
              <w:spacing w:before="30"/>
              <w:ind w:left="53" w:right="13"/>
              <w:jc w:val="center"/>
              <w:rPr>
                <w:sz w:val="20"/>
              </w:rPr>
            </w:pPr>
            <w:r>
              <w:rPr>
                <w:spacing w:val="-10"/>
                <w:sz w:val="13"/>
              </w:rPr>
              <w:t>X</w:t>
            </w:r>
          </w:p>
        </w:tc>
        <w:tc>
          <w:tcPr>
            <w:tcW w:w="731" w:type="dxa"/>
          </w:tcPr>
          <w:p w14:paraId="37FF2570" w14:textId="77777777" w:rsidR="00816CF1" w:rsidRDefault="00816CF1">
            <w:pPr>
              <w:pStyle w:val="TableParagraph"/>
              <w:rPr>
                <w:rFonts w:ascii="Times New Roman"/>
                <w:sz w:val="20"/>
              </w:rPr>
            </w:pPr>
          </w:p>
        </w:tc>
        <w:tc>
          <w:tcPr>
            <w:tcW w:w="732" w:type="dxa"/>
          </w:tcPr>
          <w:p w14:paraId="524C0E35" w14:textId="77777777" w:rsidR="00816CF1" w:rsidRDefault="00B01A57">
            <w:pPr>
              <w:pStyle w:val="TableParagraph"/>
              <w:spacing w:before="30"/>
              <w:ind w:left="53" w:right="9"/>
              <w:jc w:val="center"/>
              <w:rPr>
                <w:sz w:val="20"/>
              </w:rPr>
            </w:pPr>
            <w:r>
              <w:rPr>
                <w:spacing w:val="-10"/>
                <w:sz w:val="13"/>
              </w:rPr>
              <w:t>X</w:t>
            </w:r>
          </w:p>
        </w:tc>
        <w:tc>
          <w:tcPr>
            <w:tcW w:w="731" w:type="dxa"/>
          </w:tcPr>
          <w:p w14:paraId="4AC9DCE6" w14:textId="77777777" w:rsidR="00816CF1" w:rsidRDefault="00B01A57">
            <w:pPr>
              <w:pStyle w:val="TableParagraph"/>
              <w:spacing w:before="30"/>
              <w:ind w:left="49" w:right="1"/>
              <w:jc w:val="center"/>
              <w:rPr>
                <w:sz w:val="20"/>
              </w:rPr>
            </w:pPr>
            <w:r>
              <w:rPr>
                <w:spacing w:val="-10"/>
                <w:sz w:val="13"/>
              </w:rPr>
              <w:t>X</w:t>
            </w:r>
          </w:p>
        </w:tc>
        <w:tc>
          <w:tcPr>
            <w:tcW w:w="732" w:type="dxa"/>
          </w:tcPr>
          <w:p w14:paraId="3D2C2EA2" w14:textId="77777777" w:rsidR="00816CF1" w:rsidRDefault="00B01A57">
            <w:pPr>
              <w:pStyle w:val="TableParagraph"/>
              <w:spacing w:before="30"/>
              <w:ind w:left="53" w:right="2"/>
              <w:jc w:val="center"/>
              <w:rPr>
                <w:sz w:val="20"/>
              </w:rPr>
            </w:pPr>
            <w:r>
              <w:rPr>
                <w:spacing w:val="-10"/>
                <w:sz w:val="13"/>
              </w:rPr>
              <w:t>X</w:t>
            </w:r>
          </w:p>
        </w:tc>
      </w:tr>
      <w:tr w:rsidR="00816CF1" w14:paraId="0CF04AB5" w14:textId="77777777">
        <w:trPr>
          <w:trHeight w:val="289"/>
        </w:trPr>
        <w:tc>
          <w:tcPr>
            <w:tcW w:w="5826" w:type="dxa"/>
          </w:tcPr>
          <w:p w14:paraId="720FD5B6" w14:textId="77777777" w:rsidR="00816CF1" w:rsidRDefault="00B01A57">
            <w:pPr>
              <w:pStyle w:val="TableParagraph"/>
              <w:spacing w:before="30"/>
              <w:ind w:left="57"/>
              <w:rPr>
                <w:sz w:val="20"/>
              </w:rPr>
            </w:pPr>
            <w:proofErr w:type="spellStart"/>
            <w:r>
              <w:rPr>
                <w:sz w:val="13"/>
              </w:rPr>
              <w:t>交換所建設期間</w:t>
            </w:r>
            <w:r>
              <w:rPr>
                <w:spacing w:val="-2"/>
                <w:sz w:val="13"/>
              </w:rPr>
              <w:t>（月</w:t>
            </w:r>
            <w:proofErr w:type="spellEnd"/>
            <w:r>
              <w:rPr>
                <w:spacing w:val="-2"/>
                <w:sz w:val="13"/>
              </w:rPr>
              <w:t>）</w:t>
            </w:r>
          </w:p>
        </w:tc>
        <w:tc>
          <w:tcPr>
            <w:tcW w:w="1856" w:type="dxa"/>
          </w:tcPr>
          <w:p w14:paraId="64869EA0" w14:textId="77777777" w:rsidR="00816CF1" w:rsidRDefault="00B01A57">
            <w:pPr>
              <w:pStyle w:val="TableParagraph"/>
              <w:spacing w:before="30"/>
              <w:ind w:left="10" w:right="2"/>
              <w:jc w:val="center"/>
              <w:rPr>
                <w:sz w:val="20"/>
              </w:rPr>
            </w:pPr>
            <w:r>
              <w:rPr>
                <w:spacing w:val="-5"/>
                <w:sz w:val="13"/>
              </w:rPr>
              <w:t>24</w:t>
            </w:r>
          </w:p>
        </w:tc>
        <w:tc>
          <w:tcPr>
            <w:tcW w:w="730" w:type="dxa"/>
          </w:tcPr>
          <w:p w14:paraId="1B80558A" w14:textId="77777777" w:rsidR="00816CF1" w:rsidRDefault="00B01A57">
            <w:pPr>
              <w:pStyle w:val="TableParagraph"/>
              <w:spacing w:before="30"/>
              <w:ind w:left="12" w:right="1"/>
              <w:jc w:val="center"/>
              <w:rPr>
                <w:sz w:val="20"/>
              </w:rPr>
            </w:pPr>
            <w:r>
              <w:rPr>
                <w:spacing w:val="-10"/>
                <w:sz w:val="13"/>
              </w:rPr>
              <w:t>X</w:t>
            </w:r>
          </w:p>
        </w:tc>
        <w:tc>
          <w:tcPr>
            <w:tcW w:w="731" w:type="dxa"/>
          </w:tcPr>
          <w:p w14:paraId="255E5AD0" w14:textId="77777777" w:rsidR="00816CF1" w:rsidRDefault="00B01A57">
            <w:pPr>
              <w:pStyle w:val="TableParagraph"/>
              <w:spacing w:before="30"/>
              <w:ind w:left="49" w:right="37"/>
              <w:jc w:val="center"/>
              <w:rPr>
                <w:sz w:val="20"/>
              </w:rPr>
            </w:pPr>
            <w:r>
              <w:rPr>
                <w:spacing w:val="-10"/>
                <w:sz w:val="13"/>
              </w:rPr>
              <w:t>X</w:t>
            </w:r>
          </w:p>
        </w:tc>
        <w:tc>
          <w:tcPr>
            <w:tcW w:w="731" w:type="dxa"/>
          </w:tcPr>
          <w:p w14:paraId="2FCEA293" w14:textId="77777777" w:rsidR="00816CF1" w:rsidRDefault="00816CF1">
            <w:pPr>
              <w:pStyle w:val="TableParagraph"/>
              <w:rPr>
                <w:rFonts w:ascii="Times New Roman"/>
                <w:sz w:val="20"/>
              </w:rPr>
            </w:pPr>
          </w:p>
        </w:tc>
        <w:tc>
          <w:tcPr>
            <w:tcW w:w="731" w:type="dxa"/>
          </w:tcPr>
          <w:p w14:paraId="253FA00B" w14:textId="77777777" w:rsidR="00816CF1" w:rsidRDefault="00B01A57">
            <w:pPr>
              <w:pStyle w:val="TableParagraph"/>
              <w:spacing w:before="30"/>
              <w:ind w:left="49" w:right="34"/>
              <w:jc w:val="center"/>
              <w:rPr>
                <w:sz w:val="20"/>
              </w:rPr>
            </w:pPr>
            <w:r>
              <w:rPr>
                <w:spacing w:val="-10"/>
                <w:sz w:val="13"/>
              </w:rPr>
              <w:t>X</w:t>
            </w:r>
          </w:p>
        </w:tc>
        <w:tc>
          <w:tcPr>
            <w:tcW w:w="732" w:type="dxa"/>
          </w:tcPr>
          <w:p w14:paraId="14EB9A25" w14:textId="77777777" w:rsidR="00816CF1" w:rsidRDefault="00B01A57">
            <w:pPr>
              <w:pStyle w:val="TableParagraph"/>
              <w:spacing w:before="30"/>
              <w:ind w:left="53" w:right="37"/>
              <w:jc w:val="center"/>
              <w:rPr>
                <w:sz w:val="20"/>
              </w:rPr>
            </w:pPr>
            <w:r>
              <w:rPr>
                <w:spacing w:val="-10"/>
                <w:sz w:val="13"/>
              </w:rPr>
              <w:t>X</w:t>
            </w:r>
          </w:p>
        </w:tc>
        <w:tc>
          <w:tcPr>
            <w:tcW w:w="732" w:type="dxa"/>
          </w:tcPr>
          <w:p w14:paraId="2D85303F" w14:textId="77777777" w:rsidR="00816CF1" w:rsidRDefault="00816CF1">
            <w:pPr>
              <w:pStyle w:val="TableParagraph"/>
              <w:rPr>
                <w:rFonts w:ascii="Times New Roman"/>
                <w:sz w:val="20"/>
              </w:rPr>
            </w:pPr>
          </w:p>
        </w:tc>
        <w:tc>
          <w:tcPr>
            <w:tcW w:w="731" w:type="dxa"/>
          </w:tcPr>
          <w:p w14:paraId="69989A34" w14:textId="77777777" w:rsidR="00816CF1" w:rsidRDefault="00B01A57">
            <w:pPr>
              <w:pStyle w:val="TableParagraph"/>
              <w:spacing w:before="30"/>
              <w:ind w:left="49" w:right="27"/>
              <w:jc w:val="center"/>
              <w:rPr>
                <w:sz w:val="20"/>
              </w:rPr>
            </w:pPr>
            <w:r>
              <w:rPr>
                <w:spacing w:val="-10"/>
                <w:sz w:val="13"/>
              </w:rPr>
              <w:t>X</w:t>
            </w:r>
          </w:p>
        </w:tc>
        <w:tc>
          <w:tcPr>
            <w:tcW w:w="732" w:type="dxa"/>
          </w:tcPr>
          <w:p w14:paraId="1E60BB5F" w14:textId="77777777" w:rsidR="00816CF1" w:rsidRDefault="00B01A57">
            <w:pPr>
              <w:pStyle w:val="TableParagraph"/>
              <w:spacing w:before="30"/>
              <w:ind w:left="53" w:right="30"/>
              <w:jc w:val="center"/>
              <w:rPr>
                <w:sz w:val="20"/>
              </w:rPr>
            </w:pPr>
            <w:r>
              <w:rPr>
                <w:spacing w:val="-10"/>
                <w:sz w:val="13"/>
              </w:rPr>
              <w:t>X</w:t>
            </w:r>
          </w:p>
        </w:tc>
        <w:tc>
          <w:tcPr>
            <w:tcW w:w="731" w:type="dxa"/>
          </w:tcPr>
          <w:p w14:paraId="0000F65F" w14:textId="77777777" w:rsidR="00816CF1" w:rsidRDefault="00816CF1">
            <w:pPr>
              <w:pStyle w:val="TableParagraph"/>
              <w:rPr>
                <w:rFonts w:ascii="Times New Roman"/>
                <w:sz w:val="20"/>
              </w:rPr>
            </w:pPr>
          </w:p>
        </w:tc>
        <w:tc>
          <w:tcPr>
            <w:tcW w:w="731" w:type="dxa"/>
          </w:tcPr>
          <w:p w14:paraId="3FF8393C" w14:textId="77777777" w:rsidR="00816CF1" w:rsidRDefault="00816CF1">
            <w:pPr>
              <w:pStyle w:val="TableParagraph"/>
              <w:rPr>
                <w:rFonts w:ascii="Times New Roman"/>
                <w:sz w:val="20"/>
              </w:rPr>
            </w:pPr>
          </w:p>
        </w:tc>
        <w:tc>
          <w:tcPr>
            <w:tcW w:w="732" w:type="dxa"/>
          </w:tcPr>
          <w:p w14:paraId="30B87868" w14:textId="77777777" w:rsidR="00816CF1" w:rsidRDefault="00B01A57">
            <w:pPr>
              <w:pStyle w:val="TableParagraph"/>
              <w:spacing w:before="30"/>
              <w:ind w:left="53" w:right="23"/>
              <w:jc w:val="center"/>
              <w:rPr>
                <w:sz w:val="20"/>
              </w:rPr>
            </w:pPr>
            <w:r>
              <w:rPr>
                <w:spacing w:val="-10"/>
                <w:sz w:val="13"/>
              </w:rPr>
              <w:t>X</w:t>
            </w:r>
          </w:p>
        </w:tc>
        <w:tc>
          <w:tcPr>
            <w:tcW w:w="732" w:type="dxa"/>
          </w:tcPr>
          <w:p w14:paraId="2FF00B98" w14:textId="77777777" w:rsidR="00816CF1" w:rsidRDefault="00816CF1">
            <w:pPr>
              <w:pStyle w:val="TableParagraph"/>
              <w:rPr>
                <w:rFonts w:ascii="Times New Roman"/>
                <w:sz w:val="20"/>
              </w:rPr>
            </w:pPr>
          </w:p>
        </w:tc>
        <w:tc>
          <w:tcPr>
            <w:tcW w:w="731" w:type="dxa"/>
          </w:tcPr>
          <w:p w14:paraId="26F98995" w14:textId="77777777" w:rsidR="00816CF1" w:rsidRDefault="00816CF1">
            <w:pPr>
              <w:pStyle w:val="TableParagraph"/>
              <w:rPr>
                <w:rFonts w:ascii="Times New Roman"/>
                <w:sz w:val="20"/>
              </w:rPr>
            </w:pPr>
          </w:p>
        </w:tc>
        <w:tc>
          <w:tcPr>
            <w:tcW w:w="732" w:type="dxa"/>
          </w:tcPr>
          <w:p w14:paraId="4E1FD7EB" w14:textId="77777777" w:rsidR="00816CF1" w:rsidRDefault="00816CF1">
            <w:pPr>
              <w:pStyle w:val="TableParagraph"/>
              <w:rPr>
                <w:rFonts w:ascii="Times New Roman"/>
                <w:sz w:val="20"/>
              </w:rPr>
            </w:pPr>
          </w:p>
        </w:tc>
        <w:tc>
          <w:tcPr>
            <w:tcW w:w="732" w:type="dxa"/>
          </w:tcPr>
          <w:p w14:paraId="36AB3474" w14:textId="77777777" w:rsidR="00816CF1" w:rsidRDefault="00B01A57">
            <w:pPr>
              <w:pStyle w:val="TableParagraph"/>
              <w:spacing w:before="30"/>
              <w:ind w:left="53" w:right="14"/>
              <w:jc w:val="center"/>
              <w:rPr>
                <w:sz w:val="20"/>
              </w:rPr>
            </w:pPr>
            <w:r>
              <w:rPr>
                <w:spacing w:val="-10"/>
                <w:sz w:val="13"/>
              </w:rPr>
              <w:t>X</w:t>
            </w:r>
          </w:p>
        </w:tc>
        <w:tc>
          <w:tcPr>
            <w:tcW w:w="731" w:type="dxa"/>
          </w:tcPr>
          <w:p w14:paraId="61081710" w14:textId="77777777" w:rsidR="00816CF1" w:rsidRDefault="00816CF1">
            <w:pPr>
              <w:pStyle w:val="TableParagraph"/>
              <w:rPr>
                <w:rFonts w:ascii="Times New Roman"/>
                <w:sz w:val="20"/>
              </w:rPr>
            </w:pPr>
          </w:p>
        </w:tc>
        <w:tc>
          <w:tcPr>
            <w:tcW w:w="732" w:type="dxa"/>
          </w:tcPr>
          <w:p w14:paraId="0E69A140" w14:textId="77777777" w:rsidR="00816CF1" w:rsidRDefault="00B01A57">
            <w:pPr>
              <w:pStyle w:val="TableParagraph"/>
              <w:spacing w:before="30"/>
              <w:ind w:left="53" w:right="10"/>
              <w:jc w:val="center"/>
              <w:rPr>
                <w:sz w:val="20"/>
              </w:rPr>
            </w:pPr>
            <w:r>
              <w:rPr>
                <w:spacing w:val="-10"/>
                <w:sz w:val="13"/>
              </w:rPr>
              <w:t>X</w:t>
            </w:r>
          </w:p>
        </w:tc>
        <w:tc>
          <w:tcPr>
            <w:tcW w:w="731" w:type="dxa"/>
          </w:tcPr>
          <w:p w14:paraId="055BBEF7" w14:textId="77777777" w:rsidR="00816CF1" w:rsidRDefault="00B01A57">
            <w:pPr>
              <w:pStyle w:val="TableParagraph"/>
              <w:spacing w:before="30"/>
              <w:ind w:left="49" w:right="2"/>
              <w:jc w:val="center"/>
              <w:rPr>
                <w:sz w:val="20"/>
              </w:rPr>
            </w:pPr>
            <w:r>
              <w:rPr>
                <w:spacing w:val="-10"/>
                <w:sz w:val="13"/>
              </w:rPr>
              <w:t>X</w:t>
            </w:r>
          </w:p>
        </w:tc>
        <w:tc>
          <w:tcPr>
            <w:tcW w:w="732" w:type="dxa"/>
          </w:tcPr>
          <w:p w14:paraId="2BB9AB60" w14:textId="77777777" w:rsidR="00816CF1" w:rsidRDefault="00B01A57">
            <w:pPr>
              <w:pStyle w:val="TableParagraph"/>
              <w:spacing w:before="30"/>
              <w:ind w:left="53" w:right="3"/>
              <w:jc w:val="center"/>
              <w:rPr>
                <w:sz w:val="20"/>
              </w:rPr>
            </w:pPr>
            <w:r>
              <w:rPr>
                <w:spacing w:val="-10"/>
                <w:sz w:val="13"/>
              </w:rPr>
              <w:t>X</w:t>
            </w:r>
          </w:p>
        </w:tc>
      </w:tr>
      <w:tr w:rsidR="00816CF1" w14:paraId="0059B592" w14:textId="77777777">
        <w:trPr>
          <w:trHeight w:val="290"/>
        </w:trPr>
        <w:tc>
          <w:tcPr>
            <w:tcW w:w="5826" w:type="dxa"/>
          </w:tcPr>
          <w:p w14:paraId="796ECA82" w14:textId="77777777" w:rsidR="00816CF1" w:rsidRDefault="00B01A57">
            <w:pPr>
              <w:pStyle w:val="TableParagraph"/>
              <w:spacing w:before="30"/>
              <w:ind w:left="57"/>
              <w:rPr>
                <w:sz w:val="20"/>
                <w:lang w:eastAsia="ja-JP"/>
              </w:rPr>
            </w:pPr>
            <w:r>
              <w:rPr>
                <w:sz w:val="13"/>
                <w:lang w:eastAsia="ja-JP"/>
              </w:rPr>
              <w:t>陸上変電所のアップグレード工事の期間</w:t>
            </w:r>
            <w:r>
              <w:rPr>
                <w:spacing w:val="-2"/>
                <w:sz w:val="13"/>
                <w:lang w:eastAsia="ja-JP"/>
              </w:rPr>
              <w:t>（月）</w:t>
            </w:r>
          </w:p>
        </w:tc>
        <w:tc>
          <w:tcPr>
            <w:tcW w:w="1856" w:type="dxa"/>
          </w:tcPr>
          <w:p w14:paraId="2A5BC561" w14:textId="77777777" w:rsidR="00816CF1" w:rsidRDefault="00B01A57">
            <w:pPr>
              <w:pStyle w:val="TableParagraph"/>
              <w:spacing w:before="30"/>
              <w:ind w:left="10" w:right="2"/>
              <w:jc w:val="center"/>
              <w:rPr>
                <w:sz w:val="20"/>
              </w:rPr>
            </w:pPr>
            <w:r>
              <w:rPr>
                <w:spacing w:val="-5"/>
                <w:sz w:val="13"/>
              </w:rPr>
              <w:t>24</w:t>
            </w:r>
          </w:p>
        </w:tc>
        <w:tc>
          <w:tcPr>
            <w:tcW w:w="730" w:type="dxa"/>
          </w:tcPr>
          <w:p w14:paraId="1DAFE04C" w14:textId="77777777" w:rsidR="00816CF1" w:rsidRDefault="00B01A57">
            <w:pPr>
              <w:pStyle w:val="TableParagraph"/>
              <w:spacing w:before="30"/>
              <w:ind w:left="12" w:right="1"/>
              <w:jc w:val="center"/>
              <w:rPr>
                <w:sz w:val="20"/>
              </w:rPr>
            </w:pPr>
            <w:r>
              <w:rPr>
                <w:spacing w:val="-10"/>
                <w:sz w:val="13"/>
              </w:rPr>
              <w:t>X</w:t>
            </w:r>
          </w:p>
        </w:tc>
        <w:tc>
          <w:tcPr>
            <w:tcW w:w="731" w:type="dxa"/>
          </w:tcPr>
          <w:p w14:paraId="7F3C9713" w14:textId="77777777" w:rsidR="00816CF1" w:rsidRDefault="00B01A57">
            <w:pPr>
              <w:pStyle w:val="TableParagraph"/>
              <w:spacing w:before="30"/>
              <w:ind w:left="49" w:right="37"/>
              <w:jc w:val="center"/>
              <w:rPr>
                <w:sz w:val="20"/>
              </w:rPr>
            </w:pPr>
            <w:r>
              <w:rPr>
                <w:spacing w:val="-10"/>
                <w:sz w:val="13"/>
              </w:rPr>
              <w:t>X</w:t>
            </w:r>
          </w:p>
        </w:tc>
        <w:tc>
          <w:tcPr>
            <w:tcW w:w="731" w:type="dxa"/>
          </w:tcPr>
          <w:p w14:paraId="527CC171" w14:textId="77777777" w:rsidR="00816CF1" w:rsidRDefault="00816CF1">
            <w:pPr>
              <w:pStyle w:val="TableParagraph"/>
              <w:rPr>
                <w:rFonts w:ascii="Times New Roman"/>
                <w:sz w:val="20"/>
              </w:rPr>
            </w:pPr>
          </w:p>
        </w:tc>
        <w:tc>
          <w:tcPr>
            <w:tcW w:w="731" w:type="dxa"/>
          </w:tcPr>
          <w:p w14:paraId="1715EA8A" w14:textId="77777777" w:rsidR="00816CF1" w:rsidRDefault="00B01A57">
            <w:pPr>
              <w:pStyle w:val="TableParagraph"/>
              <w:spacing w:before="30"/>
              <w:ind w:left="49" w:right="34"/>
              <w:jc w:val="center"/>
              <w:rPr>
                <w:sz w:val="20"/>
              </w:rPr>
            </w:pPr>
            <w:r>
              <w:rPr>
                <w:spacing w:val="-10"/>
                <w:sz w:val="13"/>
              </w:rPr>
              <w:t>X</w:t>
            </w:r>
          </w:p>
        </w:tc>
        <w:tc>
          <w:tcPr>
            <w:tcW w:w="732" w:type="dxa"/>
          </w:tcPr>
          <w:p w14:paraId="3ED3657B" w14:textId="77777777" w:rsidR="00816CF1" w:rsidRDefault="00B01A57">
            <w:pPr>
              <w:pStyle w:val="TableParagraph"/>
              <w:spacing w:before="30"/>
              <w:ind w:left="53" w:right="37"/>
              <w:jc w:val="center"/>
              <w:rPr>
                <w:sz w:val="20"/>
              </w:rPr>
            </w:pPr>
            <w:r>
              <w:rPr>
                <w:spacing w:val="-10"/>
                <w:sz w:val="13"/>
              </w:rPr>
              <w:t>X</w:t>
            </w:r>
          </w:p>
        </w:tc>
        <w:tc>
          <w:tcPr>
            <w:tcW w:w="732" w:type="dxa"/>
          </w:tcPr>
          <w:p w14:paraId="4EE9061C" w14:textId="77777777" w:rsidR="00816CF1" w:rsidRDefault="00816CF1">
            <w:pPr>
              <w:pStyle w:val="TableParagraph"/>
              <w:rPr>
                <w:rFonts w:ascii="Times New Roman"/>
                <w:sz w:val="20"/>
              </w:rPr>
            </w:pPr>
          </w:p>
        </w:tc>
        <w:tc>
          <w:tcPr>
            <w:tcW w:w="731" w:type="dxa"/>
          </w:tcPr>
          <w:p w14:paraId="5C9C45A0" w14:textId="77777777" w:rsidR="00816CF1" w:rsidRDefault="00B01A57">
            <w:pPr>
              <w:pStyle w:val="TableParagraph"/>
              <w:spacing w:before="30"/>
              <w:ind w:left="49" w:right="27"/>
              <w:jc w:val="center"/>
              <w:rPr>
                <w:sz w:val="20"/>
              </w:rPr>
            </w:pPr>
            <w:r>
              <w:rPr>
                <w:spacing w:val="-10"/>
                <w:sz w:val="13"/>
              </w:rPr>
              <w:t>X</w:t>
            </w:r>
          </w:p>
        </w:tc>
        <w:tc>
          <w:tcPr>
            <w:tcW w:w="732" w:type="dxa"/>
          </w:tcPr>
          <w:p w14:paraId="7227E2B7" w14:textId="77777777" w:rsidR="00816CF1" w:rsidRDefault="00B01A57">
            <w:pPr>
              <w:pStyle w:val="TableParagraph"/>
              <w:spacing w:before="30"/>
              <w:ind w:left="53" w:right="30"/>
              <w:jc w:val="center"/>
              <w:rPr>
                <w:sz w:val="20"/>
              </w:rPr>
            </w:pPr>
            <w:r>
              <w:rPr>
                <w:spacing w:val="-10"/>
                <w:sz w:val="13"/>
              </w:rPr>
              <w:t>X</w:t>
            </w:r>
          </w:p>
        </w:tc>
        <w:tc>
          <w:tcPr>
            <w:tcW w:w="731" w:type="dxa"/>
          </w:tcPr>
          <w:p w14:paraId="7F316D47" w14:textId="77777777" w:rsidR="00816CF1" w:rsidRDefault="00816CF1">
            <w:pPr>
              <w:pStyle w:val="TableParagraph"/>
              <w:rPr>
                <w:rFonts w:ascii="Times New Roman"/>
                <w:sz w:val="20"/>
              </w:rPr>
            </w:pPr>
          </w:p>
        </w:tc>
        <w:tc>
          <w:tcPr>
            <w:tcW w:w="731" w:type="dxa"/>
          </w:tcPr>
          <w:p w14:paraId="263A4517" w14:textId="77777777" w:rsidR="00816CF1" w:rsidRDefault="00816CF1">
            <w:pPr>
              <w:pStyle w:val="TableParagraph"/>
              <w:rPr>
                <w:rFonts w:ascii="Times New Roman"/>
                <w:sz w:val="20"/>
              </w:rPr>
            </w:pPr>
          </w:p>
        </w:tc>
        <w:tc>
          <w:tcPr>
            <w:tcW w:w="732" w:type="dxa"/>
          </w:tcPr>
          <w:p w14:paraId="2479466B" w14:textId="77777777" w:rsidR="00816CF1" w:rsidRDefault="00B01A57">
            <w:pPr>
              <w:pStyle w:val="TableParagraph"/>
              <w:spacing w:before="30"/>
              <w:ind w:left="53" w:right="23"/>
              <w:jc w:val="center"/>
              <w:rPr>
                <w:sz w:val="20"/>
              </w:rPr>
            </w:pPr>
            <w:r>
              <w:rPr>
                <w:spacing w:val="-10"/>
                <w:sz w:val="13"/>
              </w:rPr>
              <w:t>X</w:t>
            </w:r>
          </w:p>
        </w:tc>
        <w:tc>
          <w:tcPr>
            <w:tcW w:w="732" w:type="dxa"/>
          </w:tcPr>
          <w:p w14:paraId="5B8F4026" w14:textId="77777777" w:rsidR="00816CF1" w:rsidRDefault="00816CF1">
            <w:pPr>
              <w:pStyle w:val="TableParagraph"/>
              <w:rPr>
                <w:rFonts w:ascii="Times New Roman"/>
                <w:sz w:val="20"/>
              </w:rPr>
            </w:pPr>
          </w:p>
        </w:tc>
        <w:tc>
          <w:tcPr>
            <w:tcW w:w="731" w:type="dxa"/>
          </w:tcPr>
          <w:p w14:paraId="219CE45F" w14:textId="77777777" w:rsidR="00816CF1" w:rsidRDefault="00816CF1">
            <w:pPr>
              <w:pStyle w:val="TableParagraph"/>
              <w:rPr>
                <w:rFonts w:ascii="Times New Roman"/>
                <w:sz w:val="20"/>
              </w:rPr>
            </w:pPr>
          </w:p>
        </w:tc>
        <w:tc>
          <w:tcPr>
            <w:tcW w:w="732" w:type="dxa"/>
          </w:tcPr>
          <w:p w14:paraId="1AF1DFF0" w14:textId="77777777" w:rsidR="00816CF1" w:rsidRDefault="00816CF1">
            <w:pPr>
              <w:pStyle w:val="TableParagraph"/>
              <w:rPr>
                <w:rFonts w:ascii="Times New Roman"/>
                <w:sz w:val="20"/>
              </w:rPr>
            </w:pPr>
          </w:p>
        </w:tc>
        <w:tc>
          <w:tcPr>
            <w:tcW w:w="732" w:type="dxa"/>
          </w:tcPr>
          <w:p w14:paraId="4C28C258" w14:textId="77777777" w:rsidR="00816CF1" w:rsidRDefault="00B01A57">
            <w:pPr>
              <w:pStyle w:val="TableParagraph"/>
              <w:spacing w:before="30"/>
              <w:ind w:left="53" w:right="14"/>
              <w:jc w:val="center"/>
              <w:rPr>
                <w:sz w:val="20"/>
              </w:rPr>
            </w:pPr>
            <w:r>
              <w:rPr>
                <w:spacing w:val="-10"/>
                <w:sz w:val="13"/>
              </w:rPr>
              <w:t>X</w:t>
            </w:r>
          </w:p>
        </w:tc>
        <w:tc>
          <w:tcPr>
            <w:tcW w:w="731" w:type="dxa"/>
          </w:tcPr>
          <w:p w14:paraId="52B480BC" w14:textId="77777777" w:rsidR="00816CF1" w:rsidRDefault="00816CF1">
            <w:pPr>
              <w:pStyle w:val="TableParagraph"/>
              <w:rPr>
                <w:rFonts w:ascii="Times New Roman"/>
                <w:sz w:val="20"/>
              </w:rPr>
            </w:pPr>
          </w:p>
        </w:tc>
        <w:tc>
          <w:tcPr>
            <w:tcW w:w="732" w:type="dxa"/>
          </w:tcPr>
          <w:p w14:paraId="71BB932C" w14:textId="77777777" w:rsidR="00816CF1" w:rsidRDefault="00B01A57">
            <w:pPr>
              <w:pStyle w:val="TableParagraph"/>
              <w:spacing w:before="30"/>
              <w:ind w:left="53" w:right="10"/>
              <w:jc w:val="center"/>
              <w:rPr>
                <w:sz w:val="20"/>
              </w:rPr>
            </w:pPr>
            <w:r>
              <w:rPr>
                <w:spacing w:val="-10"/>
                <w:sz w:val="13"/>
              </w:rPr>
              <w:t>X</w:t>
            </w:r>
          </w:p>
        </w:tc>
        <w:tc>
          <w:tcPr>
            <w:tcW w:w="731" w:type="dxa"/>
          </w:tcPr>
          <w:p w14:paraId="4409E7E2" w14:textId="77777777" w:rsidR="00816CF1" w:rsidRDefault="00B01A57">
            <w:pPr>
              <w:pStyle w:val="TableParagraph"/>
              <w:spacing w:before="30"/>
              <w:ind w:left="49" w:right="2"/>
              <w:jc w:val="center"/>
              <w:rPr>
                <w:sz w:val="20"/>
              </w:rPr>
            </w:pPr>
            <w:r>
              <w:rPr>
                <w:spacing w:val="-10"/>
                <w:sz w:val="13"/>
              </w:rPr>
              <w:t>X</w:t>
            </w:r>
          </w:p>
        </w:tc>
        <w:tc>
          <w:tcPr>
            <w:tcW w:w="732" w:type="dxa"/>
          </w:tcPr>
          <w:p w14:paraId="4B11AE54" w14:textId="77777777" w:rsidR="00816CF1" w:rsidRDefault="00B01A57">
            <w:pPr>
              <w:pStyle w:val="TableParagraph"/>
              <w:spacing w:before="30"/>
              <w:ind w:left="53" w:right="3"/>
              <w:jc w:val="center"/>
              <w:rPr>
                <w:sz w:val="20"/>
              </w:rPr>
            </w:pPr>
            <w:r>
              <w:rPr>
                <w:spacing w:val="-10"/>
                <w:sz w:val="13"/>
              </w:rPr>
              <w:t>X</w:t>
            </w:r>
          </w:p>
        </w:tc>
      </w:tr>
    </w:tbl>
    <w:p w14:paraId="0C97487B" w14:textId="77777777" w:rsidR="00816CF1" w:rsidRDefault="00816CF1">
      <w:pPr>
        <w:pStyle w:val="TableParagraph"/>
        <w:jc w:val="center"/>
        <w:rPr>
          <w:sz w:val="20"/>
        </w:rPr>
        <w:sectPr w:rsidR="00816CF1">
          <w:type w:val="continuous"/>
          <w:pgSz w:w="24480" w:h="15840" w:orient="landscape"/>
          <w:pgMar w:top="1420" w:right="1080" w:bottom="680" w:left="1080" w:header="729" w:footer="483" w:gutter="0"/>
          <w:cols w:space="708"/>
        </w:sectPr>
      </w:pPr>
    </w:p>
    <w:tbl>
      <w:tblPr>
        <w:tblStyle w:val="TableNormal"/>
        <w:tblW w:w="0" w:type="auto"/>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826"/>
        <w:gridCol w:w="1856"/>
        <w:gridCol w:w="730"/>
        <w:gridCol w:w="731"/>
        <w:gridCol w:w="731"/>
        <w:gridCol w:w="731"/>
        <w:gridCol w:w="732"/>
        <w:gridCol w:w="732"/>
        <w:gridCol w:w="731"/>
        <w:gridCol w:w="732"/>
        <w:gridCol w:w="731"/>
        <w:gridCol w:w="731"/>
        <w:gridCol w:w="732"/>
        <w:gridCol w:w="732"/>
        <w:gridCol w:w="731"/>
        <w:gridCol w:w="732"/>
        <w:gridCol w:w="732"/>
        <w:gridCol w:w="731"/>
        <w:gridCol w:w="732"/>
        <w:gridCol w:w="731"/>
        <w:gridCol w:w="732"/>
      </w:tblGrid>
      <w:tr w:rsidR="00816CF1" w14:paraId="32B03AEA" w14:textId="77777777">
        <w:trPr>
          <w:trHeight w:val="3175"/>
        </w:trPr>
        <w:tc>
          <w:tcPr>
            <w:tcW w:w="5826" w:type="dxa"/>
            <w:shd w:val="clear" w:color="auto" w:fill="DBE4F0"/>
          </w:tcPr>
          <w:p w14:paraId="22C45122" w14:textId="77777777" w:rsidR="00816CF1" w:rsidRDefault="00816CF1">
            <w:pPr>
              <w:pStyle w:val="TableParagraph"/>
              <w:rPr>
                <w:b/>
                <w:sz w:val="20"/>
              </w:rPr>
            </w:pPr>
          </w:p>
          <w:p w14:paraId="60693AEA" w14:textId="77777777" w:rsidR="00816CF1" w:rsidRDefault="00816CF1">
            <w:pPr>
              <w:pStyle w:val="TableParagraph"/>
              <w:rPr>
                <w:b/>
                <w:sz w:val="20"/>
              </w:rPr>
            </w:pPr>
          </w:p>
          <w:p w14:paraId="40060F18" w14:textId="77777777" w:rsidR="00816CF1" w:rsidRDefault="00816CF1">
            <w:pPr>
              <w:pStyle w:val="TableParagraph"/>
              <w:rPr>
                <w:b/>
                <w:sz w:val="20"/>
              </w:rPr>
            </w:pPr>
          </w:p>
          <w:p w14:paraId="437DD30D" w14:textId="77777777" w:rsidR="00816CF1" w:rsidRDefault="00816CF1">
            <w:pPr>
              <w:pStyle w:val="TableParagraph"/>
              <w:rPr>
                <w:b/>
                <w:sz w:val="20"/>
              </w:rPr>
            </w:pPr>
          </w:p>
          <w:p w14:paraId="4D167090" w14:textId="77777777" w:rsidR="00816CF1" w:rsidRDefault="00816CF1">
            <w:pPr>
              <w:pStyle w:val="TableParagraph"/>
              <w:rPr>
                <w:b/>
                <w:sz w:val="20"/>
              </w:rPr>
            </w:pPr>
          </w:p>
          <w:p w14:paraId="70E93228" w14:textId="77777777" w:rsidR="00816CF1" w:rsidRDefault="00816CF1">
            <w:pPr>
              <w:pStyle w:val="TableParagraph"/>
              <w:rPr>
                <w:b/>
                <w:sz w:val="20"/>
              </w:rPr>
            </w:pPr>
          </w:p>
          <w:p w14:paraId="3D360D4F" w14:textId="77777777" w:rsidR="00816CF1" w:rsidRDefault="00816CF1">
            <w:pPr>
              <w:pStyle w:val="TableParagraph"/>
              <w:rPr>
                <w:b/>
                <w:sz w:val="20"/>
              </w:rPr>
            </w:pPr>
          </w:p>
          <w:p w14:paraId="5DA97560" w14:textId="77777777" w:rsidR="00816CF1" w:rsidRDefault="00816CF1">
            <w:pPr>
              <w:pStyle w:val="TableParagraph"/>
              <w:rPr>
                <w:b/>
                <w:sz w:val="20"/>
              </w:rPr>
            </w:pPr>
          </w:p>
          <w:p w14:paraId="4908D05F" w14:textId="77777777" w:rsidR="00816CF1" w:rsidRDefault="00816CF1">
            <w:pPr>
              <w:pStyle w:val="TableParagraph"/>
              <w:rPr>
                <w:b/>
                <w:sz w:val="20"/>
              </w:rPr>
            </w:pPr>
          </w:p>
          <w:p w14:paraId="722EA6F3" w14:textId="77777777" w:rsidR="00816CF1" w:rsidRDefault="00816CF1">
            <w:pPr>
              <w:pStyle w:val="TableParagraph"/>
              <w:rPr>
                <w:b/>
                <w:sz w:val="20"/>
              </w:rPr>
            </w:pPr>
          </w:p>
          <w:p w14:paraId="02C79B56" w14:textId="77777777" w:rsidR="00816CF1" w:rsidRDefault="00816CF1">
            <w:pPr>
              <w:pStyle w:val="TableParagraph"/>
              <w:rPr>
                <w:b/>
                <w:sz w:val="20"/>
              </w:rPr>
            </w:pPr>
          </w:p>
          <w:p w14:paraId="3E9EEAD0" w14:textId="77777777" w:rsidR="00816CF1" w:rsidRDefault="00816CF1">
            <w:pPr>
              <w:pStyle w:val="TableParagraph"/>
              <w:spacing w:before="158"/>
              <w:rPr>
                <w:b/>
                <w:sz w:val="20"/>
              </w:rPr>
            </w:pPr>
          </w:p>
          <w:p w14:paraId="71A30CB9" w14:textId="77777777" w:rsidR="00816CF1" w:rsidRDefault="00B01A57">
            <w:pPr>
              <w:pStyle w:val="TableParagraph"/>
              <w:ind w:left="57"/>
              <w:rPr>
                <w:b/>
                <w:sz w:val="20"/>
              </w:rPr>
            </w:pPr>
            <w:proofErr w:type="spellStart"/>
            <w:r>
              <w:rPr>
                <w:b/>
                <w:sz w:val="13"/>
              </w:rPr>
              <w:t>設計</w:t>
            </w:r>
            <w:r>
              <w:rPr>
                <w:b/>
                <w:spacing w:val="-2"/>
                <w:sz w:val="13"/>
              </w:rPr>
              <w:t>パラメータ</w:t>
            </w:r>
            <w:proofErr w:type="spellEnd"/>
          </w:p>
        </w:tc>
        <w:tc>
          <w:tcPr>
            <w:tcW w:w="1856" w:type="dxa"/>
            <w:shd w:val="clear" w:color="auto" w:fill="DBE4F0"/>
          </w:tcPr>
          <w:p w14:paraId="172BF9EA" w14:textId="77777777" w:rsidR="00816CF1" w:rsidRDefault="00816CF1">
            <w:pPr>
              <w:pStyle w:val="TableParagraph"/>
              <w:rPr>
                <w:b/>
                <w:sz w:val="20"/>
              </w:rPr>
            </w:pPr>
          </w:p>
          <w:p w14:paraId="0D1F3E48" w14:textId="77777777" w:rsidR="00816CF1" w:rsidRDefault="00816CF1">
            <w:pPr>
              <w:pStyle w:val="TableParagraph"/>
              <w:rPr>
                <w:b/>
                <w:sz w:val="20"/>
              </w:rPr>
            </w:pPr>
          </w:p>
          <w:p w14:paraId="02A51372" w14:textId="77777777" w:rsidR="00816CF1" w:rsidRDefault="00816CF1">
            <w:pPr>
              <w:pStyle w:val="TableParagraph"/>
              <w:rPr>
                <w:b/>
                <w:sz w:val="20"/>
              </w:rPr>
            </w:pPr>
          </w:p>
          <w:p w14:paraId="11E7B43D" w14:textId="77777777" w:rsidR="00816CF1" w:rsidRDefault="00816CF1">
            <w:pPr>
              <w:pStyle w:val="TableParagraph"/>
              <w:rPr>
                <w:b/>
                <w:sz w:val="20"/>
              </w:rPr>
            </w:pPr>
          </w:p>
          <w:p w14:paraId="00FA4801" w14:textId="77777777" w:rsidR="00816CF1" w:rsidRDefault="00816CF1">
            <w:pPr>
              <w:pStyle w:val="TableParagraph"/>
              <w:rPr>
                <w:b/>
                <w:sz w:val="20"/>
              </w:rPr>
            </w:pPr>
          </w:p>
          <w:p w14:paraId="1CA90F8E" w14:textId="77777777" w:rsidR="00816CF1" w:rsidRDefault="00816CF1">
            <w:pPr>
              <w:pStyle w:val="TableParagraph"/>
              <w:rPr>
                <w:b/>
                <w:sz w:val="20"/>
              </w:rPr>
            </w:pPr>
          </w:p>
          <w:p w14:paraId="1CC66F1D" w14:textId="77777777" w:rsidR="00816CF1" w:rsidRDefault="00816CF1">
            <w:pPr>
              <w:pStyle w:val="TableParagraph"/>
              <w:rPr>
                <w:b/>
                <w:sz w:val="20"/>
              </w:rPr>
            </w:pPr>
          </w:p>
          <w:p w14:paraId="03A1772E" w14:textId="77777777" w:rsidR="00816CF1" w:rsidRDefault="00816CF1">
            <w:pPr>
              <w:pStyle w:val="TableParagraph"/>
              <w:rPr>
                <w:b/>
                <w:sz w:val="20"/>
              </w:rPr>
            </w:pPr>
          </w:p>
          <w:p w14:paraId="6465CE0D" w14:textId="77777777" w:rsidR="00816CF1" w:rsidRDefault="00816CF1">
            <w:pPr>
              <w:pStyle w:val="TableParagraph"/>
              <w:rPr>
                <w:b/>
                <w:sz w:val="20"/>
              </w:rPr>
            </w:pPr>
          </w:p>
          <w:p w14:paraId="309EC2F8" w14:textId="77777777" w:rsidR="00816CF1" w:rsidRDefault="00816CF1">
            <w:pPr>
              <w:pStyle w:val="TableParagraph"/>
              <w:rPr>
                <w:b/>
                <w:sz w:val="20"/>
              </w:rPr>
            </w:pPr>
          </w:p>
          <w:p w14:paraId="55AA7803" w14:textId="77777777" w:rsidR="00816CF1" w:rsidRDefault="00816CF1">
            <w:pPr>
              <w:pStyle w:val="TableParagraph"/>
              <w:spacing w:before="157"/>
              <w:rPr>
                <w:b/>
                <w:sz w:val="20"/>
              </w:rPr>
            </w:pPr>
          </w:p>
          <w:p w14:paraId="07CAF5B7" w14:textId="77777777" w:rsidR="00816CF1" w:rsidRDefault="00B01A57">
            <w:pPr>
              <w:pStyle w:val="TableParagraph"/>
              <w:ind w:left="382" w:right="92" w:hanging="279"/>
              <w:rPr>
                <w:b/>
                <w:sz w:val="20"/>
              </w:rPr>
            </w:pPr>
            <w:proofErr w:type="spellStart"/>
            <w:r>
              <w:rPr>
                <w:b/>
                <w:sz w:val="13"/>
              </w:rPr>
              <w:t>最大設計</w:t>
            </w:r>
            <w:r>
              <w:rPr>
                <w:b/>
                <w:spacing w:val="-2"/>
                <w:sz w:val="13"/>
              </w:rPr>
              <w:t>パラメータ</w:t>
            </w:r>
            <w:proofErr w:type="spellEnd"/>
          </w:p>
        </w:tc>
        <w:tc>
          <w:tcPr>
            <w:tcW w:w="730" w:type="dxa"/>
            <w:shd w:val="clear" w:color="auto" w:fill="DBE4F0"/>
            <w:textDirection w:val="btLr"/>
          </w:tcPr>
          <w:p w14:paraId="1041332B" w14:textId="77777777" w:rsidR="00816CF1" w:rsidRDefault="00816CF1">
            <w:pPr>
              <w:pStyle w:val="TableParagraph"/>
              <w:spacing w:before="20"/>
              <w:rPr>
                <w:b/>
                <w:sz w:val="20"/>
              </w:rPr>
            </w:pPr>
          </w:p>
          <w:p w14:paraId="3054A940" w14:textId="77777777" w:rsidR="00816CF1" w:rsidRDefault="00B01A57">
            <w:pPr>
              <w:pStyle w:val="TableParagraph"/>
              <w:ind w:left="57"/>
              <w:rPr>
                <w:b/>
                <w:sz w:val="20"/>
              </w:rPr>
            </w:pPr>
            <w:r>
              <w:rPr>
                <w:b/>
                <w:sz w:val="13"/>
              </w:rPr>
              <w:t xml:space="preserve">3.4 </w:t>
            </w:r>
            <w:proofErr w:type="spellStart"/>
            <w:r>
              <w:rPr>
                <w:b/>
                <w:sz w:val="13"/>
              </w:rPr>
              <w:t>大気の</w:t>
            </w:r>
            <w:r>
              <w:rPr>
                <w:b/>
                <w:spacing w:val="-2"/>
                <w:sz w:val="13"/>
              </w:rPr>
              <w:t>質</w:t>
            </w:r>
            <w:proofErr w:type="spellEnd"/>
          </w:p>
        </w:tc>
        <w:tc>
          <w:tcPr>
            <w:tcW w:w="731" w:type="dxa"/>
            <w:shd w:val="clear" w:color="auto" w:fill="DBE4F0"/>
            <w:textDirection w:val="btLr"/>
          </w:tcPr>
          <w:p w14:paraId="3AEDD1AB" w14:textId="77777777" w:rsidR="00816CF1" w:rsidRDefault="00816CF1">
            <w:pPr>
              <w:pStyle w:val="TableParagraph"/>
              <w:spacing w:before="21"/>
              <w:rPr>
                <w:b/>
                <w:sz w:val="20"/>
              </w:rPr>
            </w:pPr>
          </w:p>
          <w:p w14:paraId="509169A8" w14:textId="77777777" w:rsidR="00816CF1" w:rsidRDefault="00B01A57">
            <w:pPr>
              <w:pStyle w:val="TableParagraph"/>
              <w:ind w:left="57"/>
              <w:rPr>
                <w:b/>
                <w:sz w:val="20"/>
              </w:rPr>
            </w:pPr>
            <w:r>
              <w:rPr>
                <w:b/>
                <w:sz w:val="13"/>
              </w:rPr>
              <w:t xml:space="preserve">3.5 </w:t>
            </w:r>
            <w:proofErr w:type="spellStart"/>
            <w:r>
              <w:rPr>
                <w:b/>
                <w:spacing w:val="-4"/>
                <w:sz w:val="13"/>
              </w:rPr>
              <w:t>コウモリ</w:t>
            </w:r>
            <w:proofErr w:type="spellEnd"/>
          </w:p>
        </w:tc>
        <w:tc>
          <w:tcPr>
            <w:tcW w:w="731" w:type="dxa"/>
            <w:shd w:val="clear" w:color="auto" w:fill="DBE4F0"/>
            <w:textDirection w:val="btLr"/>
          </w:tcPr>
          <w:p w14:paraId="758F3861" w14:textId="77777777" w:rsidR="00816CF1" w:rsidRDefault="00816CF1">
            <w:pPr>
              <w:pStyle w:val="TableParagraph"/>
              <w:spacing w:before="22"/>
              <w:rPr>
                <w:b/>
                <w:sz w:val="20"/>
              </w:rPr>
            </w:pPr>
          </w:p>
          <w:p w14:paraId="1272E617" w14:textId="77777777" w:rsidR="00816CF1" w:rsidRDefault="00B01A57">
            <w:pPr>
              <w:pStyle w:val="TableParagraph"/>
              <w:ind w:left="57"/>
              <w:rPr>
                <w:b/>
                <w:sz w:val="20"/>
              </w:rPr>
            </w:pPr>
            <w:r>
              <w:rPr>
                <w:b/>
                <w:sz w:val="13"/>
              </w:rPr>
              <w:t xml:space="preserve">3.6 </w:t>
            </w:r>
            <w:proofErr w:type="spellStart"/>
            <w:r>
              <w:rPr>
                <w:b/>
                <w:sz w:val="13"/>
              </w:rPr>
              <w:t>底生生物</w:t>
            </w:r>
            <w:r>
              <w:rPr>
                <w:b/>
                <w:spacing w:val="-2"/>
                <w:sz w:val="13"/>
              </w:rPr>
              <w:t>資源</w:t>
            </w:r>
            <w:proofErr w:type="spellEnd"/>
          </w:p>
        </w:tc>
        <w:tc>
          <w:tcPr>
            <w:tcW w:w="731" w:type="dxa"/>
            <w:shd w:val="clear" w:color="auto" w:fill="DBE4F0"/>
            <w:textDirection w:val="btLr"/>
          </w:tcPr>
          <w:p w14:paraId="5CF1B5C7" w14:textId="77777777" w:rsidR="00816CF1" w:rsidRDefault="00816CF1">
            <w:pPr>
              <w:pStyle w:val="TableParagraph"/>
              <w:spacing w:before="23"/>
              <w:rPr>
                <w:b/>
                <w:sz w:val="20"/>
              </w:rPr>
            </w:pPr>
          </w:p>
          <w:p w14:paraId="3FD780B0" w14:textId="77777777" w:rsidR="00816CF1" w:rsidRDefault="00B01A57">
            <w:pPr>
              <w:pStyle w:val="TableParagraph"/>
              <w:ind w:left="57"/>
              <w:rPr>
                <w:b/>
                <w:sz w:val="20"/>
              </w:rPr>
            </w:pPr>
            <w:r>
              <w:rPr>
                <w:b/>
                <w:sz w:val="13"/>
              </w:rPr>
              <w:t xml:space="preserve">3.7 </w:t>
            </w:r>
            <w:r>
              <w:rPr>
                <w:b/>
                <w:spacing w:val="-2"/>
                <w:sz w:val="13"/>
              </w:rPr>
              <w:t>鳥</w:t>
            </w:r>
          </w:p>
        </w:tc>
        <w:tc>
          <w:tcPr>
            <w:tcW w:w="732" w:type="dxa"/>
            <w:shd w:val="clear" w:color="auto" w:fill="DBE4F0"/>
            <w:textDirection w:val="btLr"/>
          </w:tcPr>
          <w:p w14:paraId="4970C145" w14:textId="77777777" w:rsidR="00816CF1" w:rsidRDefault="00816CF1">
            <w:pPr>
              <w:pStyle w:val="TableParagraph"/>
              <w:spacing w:before="25"/>
              <w:rPr>
                <w:b/>
                <w:sz w:val="20"/>
              </w:rPr>
            </w:pPr>
          </w:p>
          <w:p w14:paraId="05B34C09" w14:textId="77777777" w:rsidR="00816CF1" w:rsidRDefault="00B01A57">
            <w:pPr>
              <w:pStyle w:val="TableParagraph"/>
              <w:ind w:left="57"/>
              <w:rPr>
                <w:b/>
                <w:sz w:val="20"/>
              </w:rPr>
            </w:pPr>
            <w:r>
              <w:rPr>
                <w:b/>
                <w:sz w:val="13"/>
              </w:rPr>
              <w:t xml:space="preserve">3.8 </w:t>
            </w:r>
            <w:proofErr w:type="spellStart"/>
            <w:r>
              <w:rPr>
                <w:b/>
                <w:sz w:val="13"/>
              </w:rPr>
              <w:t>沿岸生息地と</w:t>
            </w:r>
            <w:r>
              <w:rPr>
                <w:b/>
                <w:spacing w:val="-2"/>
                <w:sz w:val="13"/>
              </w:rPr>
              <w:t>動物相</w:t>
            </w:r>
            <w:proofErr w:type="spellEnd"/>
          </w:p>
        </w:tc>
        <w:tc>
          <w:tcPr>
            <w:tcW w:w="732" w:type="dxa"/>
            <w:shd w:val="clear" w:color="auto" w:fill="DBE4F0"/>
            <w:textDirection w:val="btLr"/>
          </w:tcPr>
          <w:p w14:paraId="4A78B230" w14:textId="77777777" w:rsidR="00816CF1" w:rsidRDefault="00B01A57">
            <w:pPr>
              <w:pStyle w:val="TableParagraph"/>
              <w:spacing w:before="138" w:line="247" w:lineRule="auto"/>
              <w:ind w:left="57" w:right="292"/>
              <w:rPr>
                <w:b/>
                <w:sz w:val="20"/>
                <w:lang w:eastAsia="ja-JP"/>
              </w:rPr>
            </w:pPr>
            <w:r>
              <w:rPr>
                <w:b/>
                <w:sz w:val="13"/>
                <w:lang w:eastAsia="ja-JP"/>
              </w:rPr>
              <w:t xml:space="preserve">3.9 </w:t>
            </w:r>
            <w:r>
              <w:rPr>
                <w:b/>
                <w:sz w:val="13"/>
                <w:lang w:eastAsia="ja-JP"/>
              </w:rPr>
              <w:t>商業漁業とハイヤー・レジャー</w:t>
            </w:r>
            <w:r>
              <w:rPr>
                <w:b/>
                <w:spacing w:val="-2"/>
                <w:sz w:val="13"/>
                <w:lang w:eastAsia="ja-JP"/>
              </w:rPr>
              <w:t>漁業</w:t>
            </w:r>
          </w:p>
        </w:tc>
        <w:tc>
          <w:tcPr>
            <w:tcW w:w="731" w:type="dxa"/>
            <w:shd w:val="clear" w:color="auto" w:fill="DBE4F0"/>
            <w:textDirection w:val="btLr"/>
          </w:tcPr>
          <w:p w14:paraId="1358A8C4" w14:textId="77777777" w:rsidR="00816CF1" w:rsidRDefault="00816CF1">
            <w:pPr>
              <w:pStyle w:val="TableParagraph"/>
              <w:spacing w:before="26"/>
              <w:rPr>
                <w:b/>
                <w:sz w:val="20"/>
                <w:lang w:eastAsia="ja-JP"/>
              </w:rPr>
            </w:pPr>
          </w:p>
          <w:p w14:paraId="4B4F2C10" w14:textId="77777777" w:rsidR="00816CF1" w:rsidRDefault="00B01A57">
            <w:pPr>
              <w:pStyle w:val="TableParagraph"/>
              <w:spacing w:before="1"/>
              <w:ind w:left="57"/>
              <w:rPr>
                <w:b/>
                <w:sz w:val="20"/>
              </w:rPr>
            </w:pPr>
            <w:r>
              <w:rPr>
                <w:b/>
                <w:sz w:val="13"/>
              </w:rPr>
              <w:t xml:space="preserve">3.10 </w:t>
            </w:r>
            <w:proofErr w:type="spellStart"/>
            <w:r>
              <w:rPr>
                <w:b/>
                <w:sz w:val="13"/>
              </w:rPr>
              <w:t>文化</w:t>
            </w:r>
            <w:r>
              <w:rPr>
                <w:b/>
                <w:spacing w:val="-2"/>
                <w:sz w:val="13"/>
              </w:rPr>
              <w:t>資源</w:t>
            </w:r>
            <w:proofErr w:type="spellEnd"/>
          </w:p>
        </w:tc>
        <w:tc>
          <w:tcPr>
            <w:tcW w:w="732" w:type="dxa"/>
            <w:shd w:val="clear" w:color="auto" w:fill="DBE4F0"/>
            <w:textDirection w:val="btLr"/>
          </w:tcPr>
          <w:p w14:paraId="375A38E1" w14:textId="77777777" w:rsidR="00816CF1" w:rsidRDefault="00B01A57">
            <w:pPr>
              <w:pStyle w:val="TableParagraph"/>
              <w:spacing w:before="140" w:line="247" w:lineRule="auto"/>
              <w:ind w:left="57"/>
              <w:rPr>
                <w:b/>
                <w:sz w:val="20"/>
              </w:rPr>
            </w:pPr>
            <w:r>
              <w:rPr>
                <w:b/>
                <w:sz w:val="13"/>
              </w:rPr>
              <w:t xml:space="preserve">3.11 </w:t>
            </w:r>
            <w:proofErr w:type="spellStart"/>
            <w:r>
              <w:rPr>
                <w:b/>
                <w:sz w:val="13"/>
              </w:rPr>
              <w:t>人口統計、雇用、経済</w:t>
            </w:r>
            <w:proofErr w:type="spellEnd"/>
          </w:p>
        </w:tc>
        <w:tc>
          <w:tcPr>
            <w:tcW w:w="731" w:type="dxa"/>
            <w:shd w:val="clear" w:color="auto" w:fill="DBE4F0"/>
            <w:textDirection w:val="btLr"/>
          </w:tcPr>
          <w:p w14:paraId="1B44EC21" w14:textId="77777777" w:rsidR="00816CF1" w:rsidRDefault="00816CF1">
            <w:pPr>
              <w:pStyle w:val="TableParagraph"/>
              <w:spacing w:before="29"/>
              <w:rPr>
                <w:b/>
                <w:sz w:val="20"/>
              </w:rPr>
            </w:pPr>
          </w:p>
          <w:p w14:paraId="3E23600A" w14:textId="77777777" w:rsidR="00816CF1" w:rsidRDefault="00B01A57">
            <w:pPr>
              <w:pStyle w:val="TableParagraph"/>
              <w:ind w:left="57"/>
              <w:rPr>
                <w:b/>
                <w:sz w:val="20"/>
              </w:rPr>
            </w:pPr>
            <w:r>
              <w:rPr>
                <w:b/>
                <w:sz w:val="13"/>
              </w:rPr>
              <w:t xml:space="preserve">3.12 </w:t>
            </w:r>
            <w:proofErr w:type="spellStart"/>
            <w:r>
              <w:rPr>
                <w:b/>
                <w:sz w:val="13"/>
              </w:rPr>
              <w:t>環境</w:t>
            </w:r>
            <w:r>
              <w:rPr>
                <w:b/>
                <w:spacing w:val="-2"/>
                <w:sz w:val="13"/>
              </w:rPr>
              <w:t>正義</w:t>
            </w:r>
            <w:proofErr w:type="spellEnd"/>
          </w:p>
        </w:tc>
        <w:tc>
          <w:tcPr>
            <w:tcW w:w="731" w:type="dxa"/>
            <w:shd w:val="clear" w:color="auto" w:fill="DBE4F0"/>
            <w:textDirection w:val="btLr"/>
          </w:tcPr>
          <w:p w14:paraId="6E28465B" w14:textId="77777777" w:rsidR="00816CF1" w:rsidRDefault="00B01A57">
            <w:pPr>
              <w:pStyle w:val="TableParagraph"/>
              <w:spacing w:before="142" w:line="247" w:lineRule="auto"/>
              <w:ind w:left="57"/>
              <w:rPr>
                <w:b/>
                <w:sz w:val="20"/>
              </w:rPr>
            </w:pPr>
            <w:r>
              <w:rPr>
                <w:b/>
                <w:sz w:val="13"/>
              </w:rPr>
              <w:t xml:space="preserve">3.13 </w:t>
            </w:r>
            <w:proofErr w:type="spellStart"/>
            <w:r>
              <w:rPr>
                <w:b/>
                <w:sz w:val="13"/>
              </w:rPr>
              <w:t>魚類、無脊椎動物、必須魚類生息域</w:t>
            </w:r>
            <w:proofErr w:type="spellEnd"/>
          </w:p>
        </w:tc>
        <w:tc>
          <w:tcPr>
            <w:tcW w:w="732" w:type="dxa"/>
            <w:shd w:val="clear" w:color="auto" w:fill="DBE4F0"/>
            <w:textDirection w:val="btLr"/>
          </w:tcPr>
          <w:p w14:paraId="1A201263" w14:textId="77777777" w:rsidR="00816CF1" w:rsidRDefault="00B01A57">
            <w:pPr>
              <w:pStyle w:val="TableParagraph"/>
              <w:spacing w:before="144" w:line="247" w:lineRule="auto"/>
              <w:ind w:left="57"/>
              <w:rPr>
                <w:b/>
                <w:sz w:val="20"/>
                <w:lang w:eastAsia="ja-JP"/>
              </w:rPr>
            </w:pPr>
            <w:r>
              <w:rPr>
                <w:b/>
                <w:sz w:val="13"/>
                <w:lang w:eastAsia="ja-JP"/>
              </w:rPr>
              <w:t xml:space="preserve">3.14 </w:t>
            </w:r>
            <w:r>
              <w:rPr>
                <w:b/>
                <w:sz w:val="13"/>
                <w:lang w:eastAsia="ja-JP"/>
              </w:rPr>
              <w:t>土地利用と沿岸</w:t>
            </w:r>
            <w:r>
              <w:rPr>
                <w:b/>
                <w:spacing w:val="-2"/>
                <w:sz w:val="13"/>
                <w:lang w:eastAsia="ja-JP"/>
              </w:rPr>
              <w:t>インフラ</w:t>
            </w:r>
          </w:p>
        </w:tc>
        <w:tc>
          <w:tcPr>
            <w:tcW w:w="732" w:type="dxa"/>
            <w:shd w:val="clear" w:color="auto" w:fill="DBE4F0"/>
            <w:textDirection w:val="btLr"/>
          </w:tcPr>
          <w:p w14:paraId="5B6E2738" w14:textId="77777777" w:rsidR="00816CF1" w:rsidRDefault="00816CF1">
            <w:pPr>
              <w:pStyle w:val="TableParagraph"/>
              <w:spacing w:before="33"/>
              <w:rPr>
                <w:b/>
                <w:sz w:val="20"/>
                <w:lang w:eastAsia="ja-JP"/>
              </w:rPr>
            </w:pPr>
          </w:p>
          <w:p w14:paraId="2BE38595" w14:textId="77777777" w:rsidR="00816CF1" w:rsidRDefault="00B01A57">
            <w:pPr>
              <w:pStyle w:val="TableParagraph"/>
              <w:ind w:left="57"/>
              <w:rPr>
                <w:b/>
                <w:sz w:val="20"/>
              </w:rPr>
            </w:pPr>
            <w:r>
              <w:rPr>
                <w:b/>
                <w:sz w:val="13"/>
              </w:rPr>
              <w:t xml:space="preserve">3.15 </w:t>
            </w:r>
            <w:proofErr w:type="spellStart"/>
            <w:r>
              <w:rPr>
                <w:b/>
                <w:sz w:val="13"/>
              </w:rPr>
              <w:t>海洋</w:t>
            </w:r>
            <w:r>
              <w:rPr>
                <w:b/>
                <w:spacing w:val="-2"/>
                <w:sz w:val="13"/>
              </w:rPr>
              <w:t>哺乳類</w:t>
            </w:r>
            <w:proofErr w:type="spellEnd"/>
          </w:p>
        </w:tc>
        <w:tc>
          <w:tcPr>
            <w:tcW w:w="731" w:type="dxa"/>
            <w:shd w:val="clear" w:color="auto" w:fill="DBE4F0"/>
            <w:textDirection w:val="btLr"/>
          </w:tcPr>
          <w:p w14:paraId="528870BB" w14:textId="77777777" w:rsidR="00816CF1" w:rsidRDefault="00B01A57">
            <w:pPr>
              <w:pStyle w:val="TableParagraph"/>
              <w:spacing w:before="146" w:line="247" w:lineRule="auto"/>
              <w:ind w:left="57" w:right="292"/>
              <w:rPr>
                <w:b/>
                <w:sz w:val="20"/>
              </w:rPr>
            </w:pPr>
            <w:r>
              <w:rPr>
                <w:b/>
                <w:sz w:val="13"/>
              </w:rPr>
              <w:t xml:space="preserve">3.16 </w:t>
            </w:r>
            <w:proofErr w:type="spellStart"/>
            <w:r>
              <w:rPr>
                <w:b/>
                <w:sz w:val="13"/>
              </w:rPr>
              <w:t>航海と船舶</w:t>
            </w:r>
            <w:r>
              <w:rPr>
                <w:b/>
                <w:spacing w:val="-2"/>
                <w:sz w:val="13"/>
              </w:rPr>
              <w:t>交通</w:t>
            </w:r>
            <w:proofErr w:type="spellEnd"/>
          </w:p>
        </w:tc>
        <w:tc>
          <w:tcPr>
            <w:tcW w:w="732" w:type="dxa"/>
            <w:shd w:val="clear" w:color="auto" w:fill="DBE4F0"/>
            <w:textDirection w:val="btLr"/>
          </w:tcPr>
          <w:p w14:paraId="57599A56" w14:textId="77777777" w:rsidR="00816CF1" w:rsidRDefault="00B01A57">
            <w:pPr>
              <w:pStyle w:val="TableParagraph"/>
              <w:spacing w:before="147" w:line="247" w:lineRule="auto"/>
              <w:ind w:left="57"/>
              <w:rPr>
                <w:b/>
                <w:sz w:val="20"/>
                <w:lang w:eastAsia="ja-JP"/>
              </w:rPr>
            </w:pPr>
            <w:r>
              <w:rPr>
                <w:b/>
                <w:sz w:val="13"/>
                <w:lang w:eastAsia="ja-JP"/>
              </w:rPr>
              <w:t xml:space="preserve">3.17 </w:t>
            </w:r>
            <w:r>
              <w:rPr>
                <w:b/>
                <w:sz w:val="13"/>
                <w:lang w:eastAsia="ja-JP"/>
              </w:rPr>
              <w:t>その他の用途（海洋鉱物、軍事利用、航空）</w:t>
            </w:r>
          </w:p>
        </w:tc>
        <w:tc>
          <w:tcPr>
            <w:tcW w:w="732" w:type="dxa"/>
            <w:shd w:val="clear" w:color="auto" w:fill="DBE4F0"/>
            <w:textDirection w:val="btLr"/>
          </w:tcPr>
          <w:p w14:paraId="2382BE5E" w14:textId="77777777" w:rsidR="00816CF1" w:rsidRDefault="00816CF1">
            <w:pPr>
              <w:pStyle w:val="TableParagraph"/>
              <w:spacing w:before="36"/>
              <w:rPr>
                <w:b/>
                <w:sz w:val="20"/>
                <w:lang w:eastAsia="ja-JP"/>
              </w:rPr>
            </w:pPr>
          </w:p>
          <w:p w14:paraId="69CDEFEB" w14:textId="77777777" w:rsidR="00816CF1" w:rsidRDefault="00B01A57">
            <w:pPr>
              <w:pStyle w:val="TableParagraph"/>
              <w:spacing w:before="1"/>
              <w:ind w:left="57"/>
              <w:rPr>
                <w:b/>
                <w:sz w:val="20"/>
                <w:lang w:eastAsia="ja-JP"/>
              </w:rPr>
            </w:pPr>
            <w:r>
              <w:rPr>
                <w:b/>
                <w:sz w:val="13"/>
                <w:lang w:eastAsia="ja-JP"/>
              </w:rPr>
              <w:t xml:space="preserve">3.18 </w:t>
            </w:r>
            <w:r>
              <w:rPr>
                <w:b/>
                <w:sz w:val="13"/>
                <w:lang w:eastAsia="ja-JP"/>
              </w:rPr>
              <w:t>レクリエーションと</w:t>
            </w:r>
            <w:r>
              <w:rPr>
                <w:b/>
                <w:spacing w:val="-2"/>
                <w:sz w:val="13"/>
                <w:lang w:eastAsia="ja-JP"/>
              </w:rPr>
              <w:t>観光</w:t>
            </w:r>
          </w:p>
        </w:tc>
        <w:tc>
          <w:tcPr>
            <w:tcW w:w="731" w:type="dxa"/>
            <w:shd w:val="clear" w:color="auto" w:fill="DBE4F0"/>
            <w:textDirection w:val="btLr"/>
          </w:tcPr>
          <w:p w14:paraId="1C79E70F" w14:textId="77777777" w:rsidR="00816CF1" w:rsidRDefault="00816CF1">
            <w:pPr>
              <w:pStyle w:val="TableParagraph"/>
              <w:spacing w:before="36"/>
              <w:rPr>
                <w:b/>
                <w:sz w:val="20"/>
                <w:lang w:eastAsia="ja-JP"/>
              </w:rPr>
            </w:pPr>
          </w:p>
          <w:p w14:paraId="0BA1F861" w14:textId="77777777" w:rsidR="00816CF1" w:rsidRDefault="00B01A57">
            <w:pPr>
              <w:pStyle w:val="TableParagraph"/>
              <w:spacing w:before="1"/>
              <w:ind w:left="57"/>
              <w:rPr>
                <w:b/>
                <w:sz w:val="20"/>
              </w:rPr>
            </w:pPr>
            <w:r>
              <w:rPr>
                <w:b/>
                <w:sz w:val="13"/>
              </w:rPr>
              <w:t xml:space="preserve">3.19 </w:t>
            </w:r>
            <w:proofErr w:type="spellStart"/>
            <w:r>
              <w:rPr>
                <w:b/>
                <w:spacing w:val="-2"/>
                <w:sz w:val="13"/>
              </w:rPr>
              <w:t>ウミガメ</w:t>
            </w:r>
            <w:proofErr w:type="spellEnd"/>
          </w:p>
        </w:tc>
        <w:tc>
          <w:tcPr>
            <w:tcW w:w="732" w:type="dxa"/>
            <w:shd w:val="clear" w:color="auto" w:fill="DBE4F0"/>
            <w:textDirection w:val="btLr"/>
          </w:tcPr>
          <w:p w14:paraId="5FC2511E" w14:textId="77777777" w:rsidR="00816CF1" w:rsidRDefault="00B01A57">
            <w:pPr>
              <w:pStyle w:val="TableParagraph"/>
              <w:spacing w:before="150" w:line="247" w:lineRule="auto"/>
              <w:ind w:left="57" w:right="292"/>
              <w:rPr>
                <w:b/>
                <w:sz w:val="20"/>
              </w:rPr>
            </w:pPr>
            <w:r>
              <w:rPr>
                <w:b/>
                <w:sz w:val="13"/>
              </w:rPr>
              <w:t xml:space="preserve">3.20 </w:t>
            </w:r>
            <w:proofErr w:type="spellStart"/>
            <w:r>
              <w:rPr>
                <w:b/>
                <w:sz w:val="13"/>
              </w:rPr>
              <w:t>風景・視覚</w:t>
            </w:r>
            <w:r>
              <w:rPr>
                <w:b/>
                <w:spacing w:val="-2"/>
                <w:sz w:val="13"/>
              </w:rPr>
              <w:t>資源</w:t>
            </w:r>
            <w:proofErr w:type="spellEnd"/>
          </w:p>
        </w:tc>
        <w:tc>
          <w:tcPr>
            <w:tcW w:w="731" w:type="dxa"/>
            <w:shd w:val="clear" w:color="auto" w:fill="DBE4F0"/>
            <w:textDirection w:val="btLr"/>
          </w:tcPr>
          <w:p w14:paraId="3CAEC85C" w14:textId="77777777" w:rsidR="00816CF1" w:rsidRDefault="00816CF1">
            <w:pPr>
              <w:pStyle w:val="TableParagraph"/>
              <w:spacing w:before="39"/>
              <w:rPr>
                <w:b/>
                <w:sz w:val="20"/>
              </w:rPr>
            </w:pPr>
          </w:p>
          <w:p w14:paraId="184950CF" w14:textId="77777777" w:rsidR="00816CF1" w:rsidRDefault="00B01A57">
            <w:pPr>
              <w:pStyle w:val="TableParagraph"/>
              <w:ind w:left="57"/>
              <w:rPr>
                <w:b/>
                <w:sz w:val="20"/>
              </w:rPr>
            </w:pPr>
            <w:r>
              <w:rPr>
                <w:b/>
                <w:sz w:val="13"/>
              </w:rPr>
              <w:t xml:space="preserve">3.21 </w:t>
            </w:r>
            <w:proofErr w:type="spellStart"/>
            <w:r>
              <w:rPr>
                <w:b/>
                <w:spacing w:val="-2"/>
                <w:sz w:val="13"/>
              </w:rPr>
              <w:t>水質</w:t>
            </w:r>
            <w:proofErr w:type="spellEnd"/>
          </w:p>
        </w:tc>
        <w:tc>
          <w:tcPr>
            <w:tcW w:w="732" w:type="dxa"/>
            <w:shd w:val="clear" w:color="auto" w:fill="DBE4F0"/>
            <w:textDirection w:val="btLr"/>
          </w:tcPr>
          <w:p w14:paraId="4FADD171" w14:textId="77777777" w:rsidR="00816CF1" w:rsidRDefault="00816CF1">
            <w:pPr>
              <w:pStyle w:val="TableParagraph"/>
              <w:spacing w:before="41"/>
              <w:rPr>
                <w:b/>
                <w:sz w:val="20"/>
              </w:rPr>
            </w:pPr>
          </w:p>
          <w:p w14:paraId="5A48B763" w14:textId="77777777" w:rsidR="00816CF1" w:rsidRDefault="00B01A57">
            <w:pPr>
              <w:pStyle w:val="TableParagraph"/>
              <w:ind w:left="57"/>
              <w:rPr>
                <w:b/>
                <w:sz w:val="20"/>
              </w:rPr>
            </w:pPr>
            <w:r>
              <w:rPr>
                <w:b/>
                <w:sz w:val="13"/>
              </w:rPr>
              <w:t xml:space="preserve">3.22 </w:t>
            </w:r>
            <w:proofErr w:type="spellStart"/>
            <w:r>
              <w:rPr>
                <w:b/>
                <w:spacing w:val="-2"/>
                <w:sz w:val="13"/>
              </w:rPr>
              <w:t>湿地</w:t>
            </w:r>
            <w:proofErr w:type="spellEnd"/>
          </w:p>
        </w:tc>
      </w:tr>
      <w:tr w:rsidR="00816CF1" w14:paraId="44952D1C" w14:textId="77777777">
        <w:trPr>
          <w:trHeight w:val="290"/>
        </w:trPr>
        <w:tc>
          <w:tcPr>
            <w:tcW w:w="21579" w:type="dxa"/>
            <w:gridSpan w:val="21"/>
            <w:shd w:val="clear" w:color="auto" w:fill="D9D9D9"/>
          </w:tcPr>
          <w:p w14:paraId="2DD0F6B4" w14:textId="77777777" w:rsidR="00816CF1" w:rsidRDefault="00B01A57">
            <w:pPr>
              <w:pStyle w:val="TableParagraph"/>
              <w:spacing w:before="32"/>
              <w:ind w:left="57"/>
              <w:rPr>
                <w:b/>
                <w:sz w:val="20"/>
                <w:lang w:eastAsia="ja-JP"/>
              </w:rPr>
            </w:pPr>
            <w:r>
              <w:rPr>
                <w:b/>
                <w:sz w:val="13"/>
                <w:lang w:eastAsia="ja-JP"/>
              </w:rPr>
              <w:t>オペレーション＆</w:t>
            </w:r>
            <w:r>
              <w:rPr>
                <w:b/>
                <w:spacing w:val="-2"/>
                <w:sz w:val="13"/>
                <w:lang w:eastAsia="ja-JP"/>
              </w:rPr>
              <w:t>メンテナンス</w:t>
            </w:r>
          </w:p>
        </w:tc>
      </w:tr>
      <w:tr w:rsidR="00816CF1" w14:paraId="12C74089" w14:textId="77777777">
        <w:trPr>
          <w:trHeight w:val="290"/>
        </w:trPr>
        <w:tc>
          <w:tcPr>
            <w:tcW w:w="5826" w:type="dxa"/>
          </w:tcPr>
          <w:p w14:paraId="29F05D38" w14:textId="77777777" w:rsidR="00816CF1" w:rsidRDefault="00B01A57">
            <w:pPr>
              <w:pStyle w:val="TableParagraph"/>
              <w:spacing w:before="32"/>
              <w:ind w:left="57"/>
              <w:rPr>
                <w:sz w:val="20"/>
                <w:lang w:eastAsia="ja-JP"/>
              </w:rPr>
            </w:pPr>
            <w:r>
              <w:rPr>
                <w:sz w:val="13"/>
                <w:lang w:eastAsia="ja-JP"/>
              </w:rPr>
              <w:t>商業プロジェクトの寿命</w:t>
            </w:r>
            <w:r>
              <w:rPr>
                <w:spacing w:val="-2"/>
                <w:sz w:val="13"/>
                <w:lang w:eastAsia="ja-JP"/>
              </w:rPr>
              <w:t>（年）</w:t>
            </w:r>
          </w:p>
        </w:tc>
        <w:tc>
          <w:tcPr>
            <w:tcW w:w="1856" w:type="dxa"/>
          </w:tcPr>
          <w:p w14:paraId="05350337" w14:textId="77777777" w:rsidR="00816CF1" w:rsidRDefault="00B01A57">
            <w:pPr>
              <w:pStyle w:val="TableParagraph"/>
              <w:spacing w:before="32"/>
              <w:ind w:left="10" w:right="1"/>
              <w:jc w:val="center"/>
              <w:rPr>
                <w:sz w:val="20"/>
              </w:rPr>
            </w:pPr>
            <w:r>
              <w:rPr>
                <w:spacing w:val="-5"/>
                <w:sz w:val="13"/>
              </w:rPr>
              <w:t>33</w:t>
            </w:r>
          </w:p>
        </w:tc>
        <w:tc>
          <w:tcPr>
            <w:tcW w:w="730" w:type="dxa"/>
          </w:tcPr>
          <w:p w14:paraId="5DC90E99" w14:textId="77777777" w:rsidR="00816CF1" w:rsidRDefault="00B01A57">
            <w:pPr>
              <w:pStyle w:val="TableParagraph"/>
              <w:spacing w:before="32"/>
              <w:ind w:left="12" w:right="1"/>
              <w:jc w:val="center"/>
              <w:rPr>
                <w:sz w:val="20"/>
              </w:rPr>
            </w:pPr>
            <w:r>
              <w:rPr>
                <w:spacing w:val="-10"/>
                <w:sz w:val="13"/>
              </w:rPr>
              <w:t>X</w:t>
            </w:r>
          </w:p>
        </w:tc>
        <w:tc>
          <w:tcPr>
            <w:tcW w:w="731" w:type="dxa"/>
          </w:tcPr>
          <w:p w14:paraId="0541F793" w14:textId="77777777" w:rsidR="00816CF1" w:rsidRDefault="00B01A57">
            <w:pPr>
              <w:pStyle w:val="TableParagraph"/>
              <w:spacing w:before="32"/>
              <w:ind w:left="49" w:right="37"/>
              <w:jc w:val="center"/>
              <w:rPr>
                <w:sz w:val="20"/>
              </w:rPr>
            </w:pPr>
            <w:r>
              <w:rPr>
                <w:spacing w:val="-10"/>
                <w:sz w:val="13"/>
              </w:rPr>
              <w:t>X</w:t>
            </w:r>
          </w:p>
        </w:tc>
        <w:tc>
          <w:tcPr>
            <w:tcW w:w="731" w:type="dxa"/>
          </w:tcPr>
          <w:p w14:paraId="4EC37CC5" w14:textId="77777777" w:rsidR="00816CF1" w:rsidRDefault="00B01A57">
            <w:pPr>
              <w:pStyle w:val="TableParagraph"/>
              <w:spacing w:before="32"/>
              <w:ind w:left="49" w:right="35"/>
              <w:jc w:val="center"/>
              <w:rPr>
                <w:sz w:val="20"/>
              </w:rPr>
            </w:pPr>
            <w:r>
              <w:rPr>
                <w:spacing w:val="-10"/>
                <w:sz w:val="13"/>
              </w:rPr>
              <w:t>X</w:t>
            </w:r>
          </w:p>
        </w:tc>
        <w:tc>
          <w:tcPr>
            <w:tcW w:w="731" w:type="dxa"/>
          </w:tcPr>
          <w:p w14:paraId="3C967E83" w14:textId="77777777" w:rsidR="00816CF1" w:rsidRDefault="00B01A57">
            <w:pPr>
              <w:pStyle w:val="TableParagraph"/>
              <w:spacing w:before="32"/>
              <w:ind w:left="49" w:right="33"/>
              <w:jc w:val="center"/>
              <w:rPr>
                <w:sz w:val="20"/>
              </w:rPr>
            </w:pPr>
            <w:r>
              <w:rPr>
                <w:spacing w:val="-10"/>
                <w:sz w:val="13"/>
              </w:rPr>
              <w:t>X</w:t>
            </w:r>
          </w:p>
        </w:tc>
        <w:tc>
          <w:tcPr>
            <w:tcW w:w="732" w:type="dxa"/>
          </w:tcPr>
          <w:p w14:paraId="74804579" w14:textId="77777777" w:rsidR="00816CF1" w:rsidRDefault="00B01A57">
            <w:pPr>
              <w:pStyle w:val="TableParagraph"/>
              <w:spacing w:before="32"/>
              <w:ind w:left="53" w:right="36"/>
              <w:jc w:val="center"/>
              <w:rPr>
                <w:sz w:val="20"/>
              </w:rPr>
            </w:pPr>
            <w:r>
              <w:rPr>
                <w:spacing w:val="-10"/>
                <w:sz w:val="13"/>
              </w:rPr>
              <w:t>X</w:t>
            </w:r>
          </w:p>
        </w:tc>
        <w:tc>
          <w:tcPr>
            <w:tcW w:w="732" w:type="dxa"/>
          </w:tcPr>
          <w:p w14:paraId="77F623A5" w14:textId="77777777" w:rsidR="00816CF1" w:rsidRDefault="00B01A57">
            <w:pPr>
              <w:pStyle w:val="TableParagraph"/>
              <w:spacing w:before="32"/>
              <w:ind w:left="53" w:right="33"/>
              <w:jc w:val="center"/>
              <w:rPr>
                <w:sz w:val="20"/>
              </w:rPr>
            </w:pPr>
            <w:r>
              <w:rPr>
                <w:spacing w:val="-10"/>
                <w:sz w:val="13"/>
              </w:rPr>
              <w:t>X</w:t>
            </w:r>
          </w:p>
        </w:tc>
        <w:tc>
          <w:tcPr>
            <w:tcW w:w="731" w:type="dxa"/>
          </w:tcPr>
          <w:p w14:paraId="38C27856" w14:textId="77777777" w:rsidR="00816CF1" w:rsidRDefault="00B01A57">
            <w:pPr>
              <w:pStyle w:val="TableParagraph"/>
              <w:spacing w:before="32"/>
              <w:ind w:left="49" w:right="26"/>
              <w:jc w:val="center"/>
              <w:rPr>
                <w:sz w:val="20"/>
              </w:rPr>
            </w:pPr>
            <w:r>
              <w:rPr>
                <w:spacing w:val="-10"/>
                <w:sz w:val="13"/>
              </w:rPr>
              <w:t>X</w:t>
            </w:r>
          </w:p>
        </w:tc>
        <w:tc>
          <w:tcPr>
            <w:tcW w:w="732" w:type="dxa"/>
          </w:tcPr>
          <w:p w14:paraId="178F5DC7" w14:textId="77777777" w:rsidR="00816CF1" w:rsidRDefault="00B01A57">
            <w:pPr>
              <w:pStyle w:val="TableParagraph"/>
              <w:spacing w:before="32"/>
              <w:ind w:left="53" w:right="29"/>
              <w:jc w:val="center"/>
              <w:rPr>
                <w:sz w:val="20"/>
              </w:rPr>
            </w:pPr>
            <w:r>
              <w:rPr>
                <w:spacing w:val="-10"/>
                <w:sz w:val="13"/>
              </w:rPr>
              <w:t>X</w:t>
            </w:r>
          </w:p>
        </w:tc>
        <w:tc>
          <w:tcPr>
            <w:tcW w:w="731" w:type="dxa"/>
          </w:tcPr>
          <w:p w14:paraId="720D494C" w14:textId="77777777" w:rsidR="00816CF1" w:rsidRDefault="00B01A57">
            <w:pPr>
              <w:pStyle w:val="TableParagraph"/>
              <w:spacing w:before="32"/>
              <w:ind w:left="49" w:right="21"/>
              <w:jc w:val="center"/>
              <w:rPr>
                <w:sz w:val="20"/>
              </w:rPr>
            </w:pPr>
            <w:r>
              <w:rPr>
                <w:spacing w:val="-10"/>
                <w:sz w:val="13"/>
              </w:rPr>
              <w:t>X</w:t>
            </w:r>
          </w:p>
        </w:tc>
        <w:tc>
          <w:tcPr>
            <w:tcW w:w="731" w:type="dxa"/>
          </w:tcPr>
          <w:p w14:paraId="02C1D6AF" w14:textId="77777777" w:rsidR="00816CF1" w:rsidRDefault="00B01A57">
            <w:pPr>
              <w:pStyle w:val="TableParagraph"/>
              <w:spacing w:before="32"/>
              <w:ind w:left="49" w:right="19"/>
              <w:jc w:val="center"/>
              <w:rPr>
                <w:sz w:val="20"/>
              </w:rPr>
            </w:pPr>
            <w:r>
              <w:rPr>
                <w:spacing w:val="-10"/>
                <w:sz w:val="13"/>
              </w:rPr>
              <w:t>X</w:t>
            </w:r>
          </w:p>
        </w:tc>
        <w:tc>
          <w:tcPr>
            <w:tcW w:w="732" w:type="dxa"/>
          </w:tcPr>
          <w:p w14:paraId="6155A49B" w14:textId="77777777" w:rsidR="00816CF1" w:rsidRDefault="00B01A57">
            <w:pPr>
              <w:pStyle w:val="TableParagraph"/>
              <w:spacing w:before="32"/>
              <w:ind w:left="53" w:right="22"/>
              <w:jc w:val="center"/>
              <w:rPr>
                <w:sz w:val="20"/>
              </w:rPr>
            </w:pPr>
            <w:r>
              <w:rPr>
                <w:spacing w:val="-10"/>
                <w:sz w:val="13"/>
              </w:rPr>
              <w:t>X</w:t>
            </w:r>
          </w:p>
        </w:tc>
        <w:tc>
          <w:tcPr>
            <w:tcW w:w="732" w:type="dxa"/>
          </w:tcPr>
          <w:p w14:paraId="2D98AE85" w14:textId="77777777" w:rsidR="00816CF1" w:rsidRDefault="00B01A57">
            <w:pPr>
              <w:pStyle w:val="TableParagraph"/>
              <w:spacing w:before="32"/>
              <w:ind w:left="53" w:right="19"/>
              <w:jc w:val="center"/>
              <w:rPr>
                <w:sz w:val="20"/>
              </w:rPr>
            </w:pPr>
            <w:r>
              <w:rPr>
                <w:spacing w:val="-10"/>
                <w:sz w:val="13"/>
              </w:rPr>
              <w:t>X</w:t>
            </w:r>
          </w:p>
        </w:tc>
        <w:tc>
          <w:tcPr>
            <w:tcW w:w="731" w:type="dxa"/>
          </w:tcPr>
          <w:p w14:paraId="556BF77C" w14:textId="77777777" w:rsidR="00816CF1" w:rsidRDefault="00B01A57">
            <w:pPr>
              <w:pStyle w:val="TableParagraph"/>
              <w:spacing w:before="32"/>
              <w:ind w:left="49" w:right="12"/>
              <w:jc w:val="center"/>
              <w:rPr>
                <w:sz w:val="20"/>
              </w:rPr>
            </w:pPr>
            <w:r>
              <w:rPr>
                <w:spacing w:val="-10"/>
                <w:sz w:val="13"/>
              </w:rPr>
              <w:t>X</w:t>
            </w:r>
          </w:p>
        </w:tc>
        <w:tc>
          <w:tcPr>
            <w:tcW w:w="732" w:type="dxa"/>
          </w:tcPr>
          <w:p w14:paraId="2A0241B7" w14:textId="77777777" w:rsidR="00816CF1" w:rsidRDefault="00B01A57">
            <w:pPr>
              <w:pStyle w:val="TableParagraph"/>
              <w:spacing w:before="32"/>
              <w:ind w:left="53" w:right="15"/>
              <w:jc w:val="center"/>
              <w:rPr>
                <w:sz w:val="20"/>
              </w:rPr>
            </w:pPr>
            <w:r>
              <w:rPr>
                <w:spacing w:val="-10"/>
                <w:sz w:val="13"/>
              </w:rPr>
              <w:t>X</w:t>
            </w:r>
          </w:p>
        </w:tc>
        <w:tc>
          <w:tcPr>
            <w:tcW w:w="732" w:type="dxa"/>
          </w:tcPr>
          <w:p w14:paraId="339FD203" w14:textId="77777777" w:rsidR="00816CF1" w:rsidRDefault="00B01A57">
            <w:pPr>
              <w:pStyle w:val="TableParagraph"/>
              <w:spacing w:before="32"/>
              <w:ind w:left="53" w:right="12"/>
              <w:jc w:val="center"/>
              <w:rPr>
                <w:sz w:val="20"/>
              </w:rPr>
            </w:pPr>
            <w:r>
              <w:rPr>
                <w:spacing w:val="-10"/>
                <w:sz w:val="13"/>
              </w:rPr>
              <w:t>X</w:t>
            </w:r>
          </w:p>
        </w:tc>
        <w:tc>
          <w:tcPr>
            <w:tcW w:w="731" w:type="dxa"/>
          </w:tcPr>
          <w:p w14:paraId="15489057" w14:textId="77777777" w:rsidR="00816CF1" w:rsidRDefault="00B01A57">
            <w:pPr>
              <w:pStyle w:val="TableParagraph"/>
              <w:spacing w:before="32"/>
              <w:ind w:left="49" w:right="5"/>
              <w:jc w:val="center"/>
              <w:rPr>
                <w:sz w:val="20"/>
              </w:rPr>
            </w:pPr>
            <w:r>
              <w:rPr>
                <w:spacing w:val="-10"/>
                <w:sz w:val="13"/>
              </w:rPr>
              <w:t>X</w:t>
            </w:r>
          </w:p>
        </w:tc>
        <w:tc>
          <w:tcPr>
            <w:tcW w:w="732" w:type="dxa"/>
          </w:tcPr>
          <w:p w14:paraId="1BD60584" w14:textId="77777777" w:rsidR="00816CF1" w:rsidRDefault="00B01A57">
            <w:pPr>
              <w:pStyle w:val="TableParagraph"/>
              <w:spacing w:before="32"/>
              <w:ind w:left="53" w:right="7"/>
              <w:jc w:val="center"/>
              <w:rPr>
                <w:sz w:val="20"/>
              </w:rPr>
            </w:pPr>
            <w:r>
              <w:rPr>
                <w:spacing w:val="-10"/>
                <w:sz w:val="13"/>
              </w:rPr>
              <w:t>X</w:t>
            </w:r>
          </w:p>
        </w:tc>
        <w:tc>
          <w:tcPr>
            <w:tcW w:w="731" w:type="dxa"/>
          </w:tcPr>
          <w:p w14:paraId="7C9E5D5C" w14:textId="77777777" w:rsidR="00816CF1" w:rsidRDefault="00B01A57">
            <w:pPr>
              <w:pStyle w:val="TableParagraph"/>
              <w:spacing w:before="32"/>
              <w:ind w:left="49"/>
              <w:jc w:val="center"/>
              <w:rPr>
                <w:sz w:val="20"/>
              </w:rPr>
            </w:pPr>
            <w:r>
              <w:rPr>
                <w:spacing w:val="-10"/>
                <w:sz w:val="13"/>
              </w:rPr>
              <w:t>X</w:t>
            </w:r>
          </w:p>
        </w:tc>
        <w:tc>
          <w:tcPr>
            <w:tcW w:w="732" w:type="dxa"/>
          </w:tcPr>
          <w:p w14:paraId="62708C67" w14:textId="77777777" w:rsidR="00816CF1" w:rsidRDefault="00B01A57">
            <w:pPr>
              <w:pStyle w:val="TableParagraph"/>
              <w:spacing w:before="32"/>
              <w:ind w:left="53"/>
              <w:jc w:val="center"/>
              <w:rPr>
                <w:sz w:val="20"/>
              </w:rPr>
            </w:pPr>
            <w:r>
              <w:rPr>
                <w:spacing w:val="-10"/>
                <w:sz w:val="13"/>
              </w:rPr>
              <w:t>X</w:t>
            </w:r>
          </w:p>
        </w:tc>
      </w:tr>
      <w:tr w:rsidR="00816CF1" w14:paraId="7697860B" w14:textId="77777777">
        <w:trPr>
          <w:trHeight w:val="289"/>
        </w:trPr>
        <w:tc>
          <w:tcPr>
            <w:tcW w:w="5826" w:type="dxa"/>
          </w:tcPr>
          <w:p w14:paraId="01037794" w14:textId="77777777" w:rsidR="00816CF1" w:rsidRDefault="00B01A57">
            <w:pPr>
              <w:pStyle w:val="TableParagraph"/>
              <w:spacing w:before="32"/>
              <w:ind w:left="57"/>
              <w:rPr>
                <w:sz w:val="20"/>
                <w:lang w:eastAsia="ja-JP"/>
              </w:rPr>
            </w:pPr>
            <w:r>
              <w:rPr>
                <w:sz w:val="13"/>
                <w:lang w:eastAsia="ja-JP"/>
              </w:rPr>
              <w:t>オフショア非常用</w:t>
            </w:r>
            <w:r>
              <w:rPr>
                <w:spacing w:val="-2"/>
                <w:sz w:val="13"/>
                <w:lang w:eastAsia="ja-JP"/>
              </w:rPr>
              <w:t>発電機の</w:t>
            </w:r>
            <w:r>
              <w:rPr>
                <w:sz w:val="13"/>
                <w:lang w:eastAsia="ja-JP"/>
              </w:rPr>
              <w:t>台数</w:t>
            </w:r>
          </w:p>
        </w:tc>
        <w:tc>
          <w:tcPr>
            <w:tcW w:w="1856" w:type="dxa"/>
          </w:tcPr>
          <w:p w14:paraId="7D0F17E4" w14:textId="77777777" w:rsidR="00816CF1" w:rsidRDefault="00B01A57">
            <w:pPr>
              <w:pStyle w:val="TableParagraph"/>
              <w:spacing w:before="32"/>
              <w:ind w:left="10" w:right="1"/>
              <w:jc w:val="center"/>
              <w:rPr>
                <w:sz w:val="20"/>
              </w:rPr>
            </w:pPr>
            <w:r>
              <w:rPr>
                <w:spacing w:val="-10"/>
                <w:sz w:val="13"/>
              </w:rPr>
              <w:t>3</w:t>
            </w:r>
          </w:p>
        </w:tc>
        <w:tc>
          <w:tcPr>
            <w:tcW w:w="730" w:type="dxa"/>
          </w:tcPr>
          <w:p w14:paraId="47148FB2" w14:textId="77777777" w:rsidR="00816CF1" w:rsidRDefault="00B01A57">
            <w:pPr>
              <w:pStyle w:val="TableParagraph"/>
              <w:spacing w:before="32"/>
              <w:ind w:left="12" w:right="1"/>
              <w:jc w:val="center"/>
              <w:rPr>
                <w:sz w:val="20"/>
              </w:rPr>
            </w:pPr>
            <w:r>
              <w:rPr>
                <w:spacing w:val="-10"/>
                <w:sz w:val="13"/>
              </w:rPr>
              <w:t>X</w:t>
            </w:r>
          </w:p>
        </w:tc>
        <w:tc>
          <w:tcPr>
            <w:tcW w:w="731" w:type="dxa"/>
          </w:tcPr>
          <w:p w14:paraId="7AD98D6E" w14:textId="77777777" w:rsidR="00816CF1" w:rsidRDefault="00816CF1">
            <w:pPr>
              <w:pStyle w:val="TableParagraph"/>
              <w:rPr>
                <w:rFonts w:ascii="Times New Roman"/>
                <w:sz w:val="18"/>
              </w:rPr>
            </w:pPr>
          </w:p>
        </w:tc>
        <w:tc>
          <w:tcPr>
            <w:tcW w:w="731" w:type="dxa"/>
          </w:tcPr>
          <w:p w14:paraId="0713B923" w14:textId="77777777" w:rsidR="00816CF1" w:rsidRDefault="00816CF1">
            <w:pPr>
              <w:pStyle w:val="TableParagraph"/>
              <w:rPr>
                <w:rFonts w:ascii="Times New Roman"/>
                <w:sz w:val="18"/>
              </w:rPr>
            </w:pPr>
          </w:p>
        </w:tc>
        <w:tc>
          <w:tcPr>
            <w:tcW w:w="731" w:type="dxa"/>
          </w:tcPr>
          <w:p w14:paraId="1AB23714" w14:textId="77777777" w:rsidR="00816CF1" w:rsidRDefault="00816CF1">
            <w:pPr>
              <w:pStyle w:val="TableParagraph"/>
              <w:rPr>
                <w:rFonts w:ascii="Times New Roman"/>
                <w:sz w:val="18"/>
              </w:rPr>
            </w:pPr>
          </w:p>
        </w:tc>
        <w:tc>
          <w:tcPr>
            <w:tcW w:w="732" w:type="dxa"/>
          </w:tcPr>
          <w:p w14:paraId="41F7B90E" w14:textId="77777777" w:rsidR="00816CF1" w:rsidRDefault="00816CF1">
            <w:pPr>
              <w:pStyle w:val="TableParagraph"/>
              <w:rPr>
                <w:rFonts w:ascii="Times New Roman"/>
                <w:sz w:val="18"/>
              </w:rPr>
            </w:pPr>
          </w:p>
        </w:tc>
        <w:tc>
          <w:tcPr>
            <w:tcW w:w="732" w:type="dxa"/>
          </w:tcPr>
          <w:p w14:paraId="5783302A" w14:textId="77777777" w:rsidR="00816CF1" w:rsidRDefault="00816CF1">
            <w:pPr>
              <w:pStyle w:val="TableParagraph"/>
              <w:rPr>
                <w:rFonts w:ascii="Times New Roman"/>
                <w:sz w:val="18"/>
              </w:rPr>
            </w:pPr>
          </w:p>
        </w:tc>
        <w:tc>
          <w:tcPr>
            <w:tcW w:w="731" w:type="dxa"/>
          </w:tcPr>
          <w:p w14:paraId="5EDBB28B" w14:textId="77777777" w:rsidR="00816CF1" w:rsidRDefault="00816CF1">
            <w:pPr>
              <w:pStyle w:val="TableParagraph"/>
              <w:rPr>
                <w:rFonts w:ascii="Times New Roman"/>
                <w:sz w:val="18"/>
              </w:rPr>
            </w:pPr>
          </w:p>
        </w:tc>
        <w:tc>
          <w:tcPr>
            <w:tcW w:w="732" w:type="dxa"/>
          </w:tcPr>
          <w:p w14:paraId="2D5D5EEE" w14:textId="77777777" w:rsidR="00816CF1" w:rsidRDefault="00816CF1">
            <w:pPr>
              <w:pStyle w:val="TableParagraph"/>
              <w:rPr>
                <w:rFonts w:ascii="Times New Roman"/>
                <w:sz w:val="18"/>
              </w:rPr>
            </w:pPr>
          </w:p>
        </w:tc>
        <w:tc>
          <w:tcPr>
            <w:tcW w:w="731" w:type="dxa"/>
          </w:tcPr>
          <w:p w14:paraId="720FA188" w14:textId="77777777" w:rsidR="00816CF1" w:rsidRDefault="00816CF1">
            <w:pPr>
              <w:pStyle w:val="TableParagraph"/>
              <w:rPr>
                <w:rFonts w:ascii="Times New Roman"/>
                <w:sz w:val="18"/>
              </w:rPr>
            </w:pPr>
          </w:p>
        </w:tc>
        <w:tc>
          <w:tcPr>
            <w:tcW w:w="731" w:type="dxa"/>
          </w:tcPr>
          <w:p w14:paraId="5CB4CCC6" w14:textId="77777777" w:rsidR="00816CF1" w:rsidRDefault="00816CF1">
            <w:pPr>
              <w:pStyle w:val="TableParagraph"/>
              <w:rPr>
                <w:rFonts w:ascii="Times New Roman"/>
                <w:sz w:val="18"/>
              </w:rPr>
            </w:pPr>
          </w:p>
        </w:tc>
        <w:tc>
          <w:tcPr>
            <w:tcW w:w="732" w:type="dxa"/>
          </w:tcPr>
          <w:p w14:paraId="1F20B733" w14:textId="77777777" w:rsidR="00816CF1" w:rsidRDefault="00816CF1">
            <w:pPr>
              <w:pStyle w:val="TableParagraph"/>
              <w:rPr>
                <w:rFonts w:ascii="Times New Roman"/>
                <w:sz w:val="18"/>
              </w:rPr>
            </w:pPr>
          </w:p>
        </w:tc>
        <w:tc>
          <w:tcPr>
            <w:tcW w:w="732" w:type="dxa"/>
          </w:tcPr>
          <w:p w14:paraId="4520EF40" w14:textId="77777777" w:rsidR="00816CF1" w:rsidRDefault="00816CF1">
            <w:pPr>
              <w:pStyle w:val="TableParagraph"/>
              <w:rPr>
                <w:rFonts w:ascii="Times New Roman"/>
                <w:sz w:val="18"/>
              </w:rPr>
            </w:pPr>
          </w:p>
        </w:tc>
        <w:tc>
          <w:tcPr>
            <w:tcW w:w="731" w:type="dxa"/>
          </w:tcPr>
          <w:p w14:paraId="1B874E48" w14:textId="77777777" w:rsidR="00816CF1" w:rsidRDefault="00816CF1">
            <w:pPr>
              <w:pStyle w:val="TableParagraph"/>
              <w:rPr>
                <w:rFonts w:ascii="Times New Roman"/>
                <w:sz w:val="18"/>
              </w:rPr>
            </w:pPr>
          </w:p>
        </w:tc>
        <w:tc>
          <w:tcPr>
            <w:tcW w:w="732" w:type="dxa"/>
          </w:tcPr>
          <w:p w14:paraId="30D2E671" w14:textId="77777777" w:rsidR="00816CF1" w:rsidRDefault="00816CF1">
            <w:pPr>
              <w:pStyle w:val="TableParagraph"/>
              <w:rPr>
                <w:rFonts w:ascii="Times New Roman"/>
                <w:sz w:val="18"/>
              </w:rPr>
            </w:pPr>
          </w:p>
        </w:tc>
        <w:tc>
          <w:tcPr>
            <w:tcW w:w="732" w:type="dxa"/>
          </w:tcPr>
          <w:p w14:paraId="25DF3F11" w14:textId="77777777" w:rsidR="00816CF1" w:rsidRDefault="00816CF1">
            <w:pPr>
              <w:pStyle w:val="TableParagraph"/>
              <w:rPr>
                <w:rFonts w:ascii="Times New Roman"/>
                <w:sz w:val="18"/>
              </w:rPr>
            </w:pPr>
          </w:p>
        </w:tc>
        <w:tc>
          <w:tcPr>
            <w:tcW w:w="731" w:type="dxa"/>
          </w:tcPr>
          <w:p w14:paraId="008323A1" w14:textId="77777777" w:rsidR="00816CF1" w:rsidRDefault="00816CF1">
            <w:pPr>
              <w:pStyle w:val="TableParagraph"/>
              <w:rPr>
                <w:rFonts w:ascii="Times New Roman"/>
                <w:sz w:val="18"/>
              </w:rPr>
            </w:pPr>
          </w:p>
        </w:tc>
        <w:tc>
          <w:tcPr>
            <w:tcW w:w="732" w:type="dxa"/>
          </w:tcPr>
          <w:p w14:paraId="41FA90A9" w14:textId="77777777" w:rsidR="00816CF1" w:rsidRDefault="00816CF1">
            <w:pPr>
              <w:pStyle w:val="TableParagraph"/>
              <w:rPr>
                <w:rFonts w:ascii="Times New Roman"/>
                <w:sz w:val="18"/>
              </w:rPr>
            </w:pPr>
          </w:p>
        </w:tc>
        <w:tc>
          <w:tcPr>
            <w:tcW w:w="731" w:type="dxa"/>
          </w:tcPr>
          <w:p w14:paraId="448C6D93" w14:textId="77777777" w:rsidR="00816CF1" w:rsidRDefault="00B01A57">
            <w:pPr>
              <w:pStyle w:val="TableParagraph"/>
              <w:spacing w:before="32"/>
              <w:ind w:left="49"/>
              <w:jc w:val="center"/>
              <w:rPr>
                <w:sz w:val="20"/>
              </w:rPr>
            </w:pPr>
            <w:r>
              <w:rPr>
                <w:spacing w:val="-10"/>
                <w:sz w:val="13"/>
              </w:rPr>
              <w:t>X</w:t>
            </w:r>
          </w:p>
        </w:tc>
        <w:tc>
          <w:tcPr>
            <w:tcW w:w="732" w:type="dxa"/>
          </w:tcPr>
          <w:p w14:paraId="5A547EF6" w14:textId="77777777" w:rsidR="00816CF1" w:rsidRDefault="00816CF1">
            <w:pPr>
              <w:pStyle w:val="TableParagraph"/>
              <w:rPr>
                <w:rFonts w:ascii="Times New Roman"/>
                <w:sz w:val="18"/>
              </w:rPr>
            </w:pPr>
          </w:p>
        </w:tc>
      </w:tr>
      <w:tr w:rsidR="00816CF1" w14:paraId="7612D00B" w14:textId="77777777">
        <w:trPr>
          <w:trHeight w:val="290"/>
        </w:trPr>
        <w:tc>
          <w:tcPr>
            <w:tcW w:w="5826" w:type="dxa"/>
          </w:tcPr>
          <w:p w14:paraId="2DFE5CAB" w14:textId="77777777" w:rsidR="00816CF1" w:rsidRDefault="00B01A57">
            <w:pPr>
              <w:pStyle w:val="TableParagraph"/>
              <w:spacing w:before="32"/>
              <w:ind w:left="57"/>
              <w:rPr>
                <w:sz w:val="20"/>
                <w:lang w:eastAsia="ja-JP"/>
              </w:rPr>
            </w:pPr>
            <w:r>
              <w:rPr>
                <w:sz w:val="13"/>
                <w:lang w:eastAsia="ja-JP"/>
              </w:rPr>
              <w:t>オフショア非常用発電機容量</w:t>
            </w:r>
            <w:r>
              <w:rPr>
                <w:spacing w:val="-4"/>
                <w:sz w:val="13"/>
                <w:lang w:eastAsia="ja-JP"/>
              </w:rPr>
              <w:t>（</w:t>
            </w:r>
            <w:r>
              <w:rPr>
                <w:spacing w:val="-4"/>
                <w:sz w:val="13"/>
                <w:lang w:eastAsia="ja-JP"/>
              </w:rPr>
              <w:t>kW</w:t>
            </w:r>
            <w:r>
              <w:rPr>
                <w:spacing w:val="-4"/>
                <w:sz w:val="13"/>
                <w:lang w:eastAsia="ja-JP"/>
              </w:rPr>
              <w:t>）</w:t>
            </w:r>
          </w:p>
        </w:tc>
        <w:tc>
          <w:tcPr>
            <w:tcW w:w="1856" w:type="dxa"/>
          </w:tcPr>
          <w:p w14:paraId="1235CB97" w14:textId="77777777" w:rsidR="00816CF1" w:rsidRDefault="00B01A57">
            <w:pPr>
              <w:pStyle w:val="TableParagraph"/>
              <w:spacing w:before="32"/>
              <w:ind w:left="10"/>
              <w:jc w:val="center"/>
              <w:rPr>
                <w:sz w:val="20"/>
              </w:rPr>
            </w:pPr>
            <w:r>
              <w:rPr>
                <w:sz w:val="13"/>
              </w:rPr>
              <w:t>563</w:t>
            </w:r>
            <w:r>
              <w:rPr>
                <w:spacing w:val="-4"/>
                <w:sz w:val="13"/>
              </w:rPr>
              <w:t>人</w:t>
            </w:r>
          </w:p>
        </w:tc>
        <w:tc>
          <w:tcPr>
            <w:tcW w:w="730" w:type="dxa"/>
          </w:tcPr>
          <w:p w14:paraId="34D00D90" w14:textId="77777777" w:rsidR="00816CF1" w:rsidRDefault="00B01A57">
            <w:pPr>
              <w:pStyle w:val="TableParagraph"/>
              <w:spacing w:before="32"/>
              <w:ind w:left="12" w:right="1"/>
              <w:jc w:val="center"/>
              <w:rPr>
                <w:sz w:val="20"/>
              </w:rPr>
            </w:pPr>
            <w:r>
              <w:rPr>
                <w:spacing w:val="-10"/>
                <w:sz w:val="13"/>
              </w:rPr>
              <w:t>X</w:t>
            </w:r>
          </w:p>
        </w:tc>
        <w:tc>
          <w:tcPr>
            <w:tcW w:w="731" w:type="dxa"/>
          </w:tcPr>
          <w:p w14:paraId="2CA51F83" w14:textId="77777777" w:rsidR="00816CF1" w:rsidRDefault="00816CF1">
            <w:pPr>
              <w:pStyle w:val="TableParagraph"/>
              <w:rPr>
                <w:rFonts w:ascii="Times New Roman"/>
                <w:sz w:val="18"/>
              </w:rPr>
            </w:pPr>
          </w:p>
        </w:tc>
        <w:tc>
          <w:tcPr>
            <w:tcW w:w="731" w:type="dxa"/>
          </w:tcPr>
          <w:p w14:paraId="55B6A208" w14:textId="77777777" w:rsidR="00816CF1" w:rsidRDefault="00816CF1">
            <w:pPr>
              <w:pStyle w:val="TableParagraph"/>
              <w:rPr>
                <w:rFonts w:ascii="Times New Roman"/>
                <w:sz w:val="18"/>
              </w:rPr>
            </w:pPr>
          </w:p>
        </w:tc>
        <w:tc>
          <w:tcPr>
            <w:tcW w:w="731" w:type="dxa"/>
          </w:tcPr>
          <w:p w14:paraId="5A72E4A5" w14:textId="77777777" w:rsidR="00816CF1" w:rsidRDefault="00816CF1">
            <w:pPr>
              <w:pStyle w:val="TableParagraph"/>
              <w:rPr>
                <w:rFonts w:ascii="Times New Roman"/>
                <w:sz w:val="18"/>
              </w:rPr>
            </w:pPr>
          </w:p>
        </w:tc>
        <w:tc>
          <w:tcPr>
            <w:tcW w:w="732" w:type="dxa"/>
          </w:tcPr>
          <w:p w14:paraId="04BA82AF" w14:textId="77777777" w:rsidR="00816CF1" w:rsidRDefault="00816CF1">
            <w:pPr>
              <w:pStyle w:val="TableParagraph"/>
              <w:rPr>
                <w:rFonts w:ascii="Times New Roman"/>
                <w:sz w:val="18"/>
              </w:rPr>
            </w:pPr>
          </w:p>
        </w:tc>
        <w:tc>
          <w:tcPr>
            <w:tcW w:w="732" w:type="dxa"/>
          </w:tcPr>
          <w:p w14:paraId="023426E7" w14:textId="77777777" w:rsidR="00816CF1" w:rsidRDefault="00816CF1">
            <w:pPr>
              <w:pStyle w:val="TableParagraph"/>
              <w:rPr>
                <w:rFonts w:ascii="Times New Roman"/>
                <w:sz w:val="18"/>
              </w:rPr>
            </w:pPr>
          </w:p>
        </w:tc>
        <w:tc>
          <w:tcPr>
            <w:tcW w:w="731" w:type="dxa"/>
          </w:tcPr>
          <w:p w14:paraId="25C52FA8" w14:textId="77777777" w:rsidR="00816CF1" w:rsidRDefault="00816CF1">
            <w:pPr>
              <w:pStyle w:val="TableParagraph"/>
              <w:rPr>
                <w:rFonts w:ascii="Times New Roman"/>
                <w:sz w:val="18"/>
              </w:rPr>
            </w:pPr>
          </w:p>
        </w:tc>
        <w:tc>
          <w:tcPr>
            <w:tcW w:w="732" w:type="dxa"/>
          </w:tcPr>
          <w:p w14:paraId="18C1FB4E" w14:textId="77777777" w:rsidR="00816CF1" w:rsidRDefault="00816CF1">
            <w:pPr>
              <w:pStyle w:val="TableParagraph"/>
              <w:rPr>
                <w:rFonts w:ascii="Times New Roman"/>
                <w:sz w:val="18"/>
              </w:rPr>
            </w:pPr>
          </w:p>
        </w:tc>
        <w:tc>
          <w:tcPr>
            <w:tcW w:w="731" w:type="dxa"/>
          </w:tcPr>
          <w:p w14:paraId="64D29D73" w14:textId="77777777" w:rsidR="00816CF1" w:rsidRDefault="00816CF1">
            <w:pPr>
              <w:pStyle w:val="TableParagraph"/>
              <w:rPr>
                <w:rFonts w:ascii="Times New Roman"/>
                <w:sz w:val="18"/>
              </w:rPr>
            </w:pPr>
          </w:p>
        </w:tc>
        <w:tc>
          <w:tcPr>
            <w:tcW w:w="731" w:type="dxa"/>
          </w:tcPr>
          <w:p w14:paraId="7EEF34DE" w14:textId="77777777" w:rsidR="00816CF1" w:rsidRDefault="00816CF1">
            <w:pPr>
              <w:pStyle w:val="TableParagraph"/>
              <w:rPr>
                <w:rFonts w:ascii="Times New Roman"/>
                <w:sz w:val="18"/>
              </w:rPr>
            </w:pPr>
          </w:p>
        </w:tc>
        <w:tc>
          <w:tcPr>
            <w:tcW w:w="732" w:type="dxa"/>
          </w:tcPr>
          <w:p w14:paraId="39CC1EA9" w14:textId="77777777" w:rsidR="00816CF1" w:rsidRDefault="00816CF1">
            <w:pPr>
              <w:pStyle w:val="TableParagraph"/>
              <w:rPr>
                <w:rFonts w:ascii="Times New Roman"/>
                <w:sz w:val="18"/>
              </w:rPr>
            </w:pPr>
          </w:p>
        </w:tc>
        <w:tc>
          <w:tcPr>
            <w:tcW w:w="732" w:type="dxa"/>
          </w:tcPr>
          <w:p w14:paraId="66C11687" w14:textId="77777777" w:rsidR="00816CF1" w:rsidRDefault="00816CF1">
            <w:pPr>
              <w:pStyle w:val="TableParagraph"/>
              <w:rPr>
                <w:rFonts w:ascii="Times New Roman"/>
                <w:sz w:val="18"/>
              </w:rPr>
            </w:pPr>
          </w:p>
        </w:tc>
        <w:tc>
          <w:tcPr>
            <w:tcW w:w="731" w:type="dxa"/>
          </w:tcPr>
          <w:p w14:paraId="188A30C8" w14:textId="77777777" w:rsidR="00816CF1" w:rsidRDefault="00816CF1">
            <w:pPr>
              <w:pStyle w:val="TableParagraph"/>
              <w:rPr>
                <w:rFonts w:ascii="Times New Roman"/>
                <w:sz w:val="18"/>
              </w:rPr>
            </w:pPr>
          </w:p>
        </w:tc>
        <w:tc>
          <w:tcPr>
            <w:tcW w:w="732" w:type="dxa"/>
          </w:tcPr>
          <w:p w14:paraId="087E262D" w14:textId="77777777" w:rsidR="00816CF1" w:rsidRDefault="00816CF1">
            <w:pPr>
              <w:pStyle w:val="TableParagraph"/>
              <w:rPr>
                <w:rFonts w:ascii="Times New Roman"/>
                <w:sz w:val="18"/>
              </w:rPr>
            </w:pPr>
          </w:p>
        </w:tc>
        <w:tc>
          <w:tcPr>
            <w:tcW w:w="732" w:type="dxa"/>
          </w:tcPr>
          <w:p w14:paraId="6A8B44B1" w14:textId="77777777" w:rsidR="00816CF1" w:rsidRDefault="00816CF1">
            <w:pPr>
              <w:pStyle w:val="TableParagraph"/>
              <w:rPr>
                <w:rFonts w:ascii="Times New Roman"/>
                <w:sz w:val="18"/>
              </w:rPr>
            </w:pPr>
          </w:p>
        </w:tc>
        <w:tc>
          <w:tcPr>
            <w:tcW w:w="731" w:type="dxa"/>
          </w:tcPr>
          <w:p w14:paraId="7BD72AEA" w14:textId="77777777" w:rsidR="00816CF1" w:rsidRDefault="00816CF1">
            <w:pPr>
              <w:pStyle w:val="TableParagraph"/>
              <w:rPr>
                <w:rFonts w:ascii="Times New Roman"/>
                <w:sz w:val="18"/>
              </w:rPr>
            </w:pPr>
          </w:p>
        </w:tc>
        <w:tc>
          <w:tcPr>
            <w:tcW w:w="732" w:type="dxa"/>
          </w:tcPr>
          <w:p w14:paraId="08965370" w14:textId="77777777" w:rsidR="00816CF1" w:rsidRDefault="00816CF1">
            <w:pPr>
              <w:pStyle w:val="TableParagraph"/>
              <w:rPr>
                <w:rFonts w:ascii="Times New Roman"/>
                <w:sz w:val="18"/>
              </w:rPr>
            </w:pPr>
          </w:p>
        </w:tc>
        <w:tc>
          <w:tcPr>
            <w:tcW w:w="731" w:type="dxa"/>
          </w:tcPr>
          <w:p w14:paraId="0A0BB00E" w14:textId="77777777" w:rsidR="00816CF1" w:rsidRDefault="00B01A57">
            <w:pPr>
              <w:pStyle w:val="TableParagraph"/>
              <w:spacing w:before="32"/>
              <w:ind w:left="49"/>
              <w:jc w:val="center"/>
              <w:rPr>
                <w:sz w:val="20"/>
              </w:rPr>
            </w:pPr>
            <w:r>
              <w:rPr>
                <w:spacing w:val="-10"/>
                <w:sz w:val="13"/>
              </w:rPr>
              <w:t>X</w:t>
            </w:r>
          </w:p>
        </w:tc>
        <w:tc>
          <w:tcPr>
            <w:tcW w:w="732" w:type="dxa"/>
          </w:tcPr>
          <w:p w14:paraId="7D6DBDAF" w14:textId="77777777" w:rsidR="00816CF1" w:rsidRDefault="00816CF1">
            <w:pPr>
              <w:pStyle w:val="TableParagraph"/>
              <w:rPr>
                <w:rFonts w:ascii="Times New Roman"/>
                <w:sz w:val="18"/>
              </w:rPr>
            </w:pPr>
          </w:p>
        </w:tc>
      </w:tr>
      <w:tr w:rsidR="00816CF1" w14:paraId="541A24C2" w14:textId="77777777">
        <w:trPr>
          <w:trHeight w:val="290"/>
        </w:trPr>
        <w:tc>
          <w:tcPr>
            <w:tcW w:w="5826" w:type="dxa"/>
          </w:tcPr>
          <w:p w14:paraId="4AC41E5F" w14:textId="77777777" w:rsidR="00816CF1" w:rsidRDefault="00B01A57">
            <w:pPr>
              <w:pStyle w:val="TableParagraph"/>
              <w:spacing w:before="32"/>
              <w:ind w:left="57"/>
              <w:rPr>
                <w:sz w:val="20"/>
                <w:lang w:eastAsia="ja-JP"/>
              </w:rPr>
            </w:pPr>
            <w:r>
              <w:rPr>
                <w:sz w:val="13"/>
                <w:lang w:eastAsia="ja-JP"/>
              </w:rPr>
              <w:t>陸上開閉所の非常用</w:t>
            </w:r>
            <w:r>
              <w:rPr>
                <w:spacing w:val="-2"/>
                <w:sz w:val="13"/>
                <w:lang w:eastAsia="ja-JP"/>
              </w:rPr>
              <w:t>発電機の</w:t>
            </w:r>
            <w:r>
              <w:rPr>
                <w:sz w:val="13"/>
                <w:lang w:eastAsia="ja-JP"/>
              </w:rPr>
              <w:t>台数</w:t>
            </w:r>
          </w:p>
        </w:tc>
        <w:tc>
          <w:tcPr>
            <w:tcW w:w="1856" w:type="dxa"/>
          </w:tcPr>
          <w:p w14:paraId="60CDFD66" w14:textId="77777777" w:rsidR="00816CF1" w:rsidRDefault="00B01A57">
            <w:pPr>
              <w:pStyle w:val="TableParagraph"/>
              <w:spacing w:before="32"/>
              <w:ind w:left="10" w:right="1"/>
              <w:jc w:val="center"/>
              <w:rPr>
                <w:sz w:val="20"/>
              </w:rPr>
            </w:pPr>
            <w:r>
              <w:rPr>
                <w:spacing w:val="-10"/>
                <w:sz w:val="13"/>
              </w:rPr>
              <w:t>3</w:t>
            </w:r>
          </w:p>
        </w:tc>
        <w:tc>
          <w:tcPr>
            <w:tcW w:w="730" w:type="dxa"/>
          </w:tcPr>
          <w:p w14:paraId="597F188E" w14:textId="77777777" w:rsidR="00816CF1" w:rsidRDefault="00B01A57">
            <w:pPr>
              <w:pStyle w:val="TableParagraph"/>
              <w:spacing w:before="32"/>
              <w:ind w:left="12" w:right="1"/>
              <w:jc w:val="center"/>
              <w:rPr>
                <w:sz w:val="20"/>
              </w:rPr>
            </w:pPr>
            <w:r>
              <w:rPr>
                <w:spacing w:val="-10"/>
                <w:sz w:val="13"/>
              </w:rPr>
              <w:t>X</w:t>
            </w:r>
          </w:p>
        </w:tc>
        <w:tc>
          <w:tcPr>
            <w:tcW w:w="731" w:type="dxa"/>
          </w:tcPr>
          <w:p w14:paraId="7BDDEC01" w14:textId="77777777" w:rsidR="00816CF1" w:rsidRDefault="00B01A57">
            <w:pPr>
              <w:pStyle w:val="TableParagraph"/>
              <w:spacing w:before="32"/>
              <w:ind w:left="49" w:right="37"/>
              <w:jc w:val="center"/>
              <w:rPr>
                <w:sz w:val="20"/>
              </w:rPr>
            </w:pPr>
            <w:r>
              <w:rPr>
                <w:spacing w:val="-10"/>
                <w:sz w:val="13"/>
              </w:rPr>
              <w:t>X</w:t>
            </w:r>
          </w:p>
        </w:tc>
        <w:tc>
          <w:tcPr>
            <w:tcW w:w="731" w:type="dxa"/>
          </w:tcPr>
          <w:p w14:paraId="0BB3DC33" w14:textId="77777777" w:rsidR="00816CF1" w:rsidRDefault="00816CF1">
            <w:pPr>
              <w:pStyle w:val="TableParagraph"/>
              <w:rPr>
                <w:rFonts w:ascii="Times New Roman"/>
                <w:sz w:val="18"/>
              </w:rPr>
            </w:pPr>
          </w:p>
        </w:tc>
        <w:tc>
          <w:tcPr>
            <w:tcW w:w="731" w:type="dxa"/>
          </w:tcPr>
          <w:p w14:paraId="0E13517E" w14:textId="77777777" w:rsidR="00816CF1" w:rsidRDefault="00B01A57">
            <w:pPr>
              <w:pStyle w:val="TableParagraph"/>
              <w:spacing w:before="32"/>
              <w:ind w:left="49" w:right="33"/>
              <w:jc w:val="center"/>
              <w:rPr>
                <w:sz w:val="20"/>
              </w:rPr>
            </w:pPr>
            <w:r>
              <w:rPr>
                <w:spacing w:val="-10"/>
                <w:sz w:val="13"/>
              </w:rPr>
              <w:t>X</w:t>
            </w:r>
          </w:p>
        </w:tc>
        <w:tc>
          <w:tcPr>
            <w:tcW w:w="732" w:type="dxa"/>
          </w:tcPr>
          <w:p w14:paraId="162A14C2" w14:textId="77777777" w:rsidR="00816CF1" w:rsidRDefault="00B01A57">
            <w:pPr>
              <w:pStyle w:val="TableParagraph"/>
              <w:spacing w:before="32"/>
              <w:ind w:left="53" w:right="36"/>
              <w:jc w:val="center"/>
              <w:rPr>
                <w:sz w:val="20"/>
              </w:rPr>
            </w:pPr>
            <w:r>
              <w:rPr>
                <w:spacing w:val="-10"/>
                <w:sz w:val="13"/>
              </w:rPr>
              <w:t>X</w:t>
            </w:r>
          </w:p>
        </w:tc>
        <w:tc>
          <w:tcPr>
            <w:tcW w:w="732" w:type="dxa"/>
          </w:tcPr>
          <w:p w14:paraId="676B22FA" w14:textId="77777777" w:rsidR="00816CF1" w:rsidRDefault="00816CF1">
            <w:pPr>
              <w:pStyle w:val="TableParagraph"/>
              <w:rPr>
                <w:rFonts w:ascii="Times New Roman"/>
                <w:sz w:val="18"/>
              </w:rPr>
            </w:pPr>
          </w:p>
        </w:tc>
        <w:tc>
          <w:tcPr>
            <w:tcW w:w="731" w:type="dxa"/>
          </w:tcPr>
          <w:p w14:paraId="1429BC1F" w14:textId="77777777" w:rsidR="00816CF1" w:rsidRDefault="00B01A57">
            <w:pPr>
              <w:pStyle w:val="TableParagraph"/>
              <w:spacing w:before="32"/>
              <w:ind w:left="49" w:right="26"/>
              <w:jc w:val="center"/>
              <w:rPr>
                <w:sz w:val="20"/>
              </w:rPr>
            </w:pPr>
            <w:r>
              <w:rPr>
                <w:spacing w:val="-10"/>
                <w:sz w:val="13"/>
              </w:rPr>
              <w:t>X</w:t>
            </w:r>
          </w:p>
        </w:tc>
        <w:tc>
          <w:tcPr>
            <w:tcW w:w="732" w:type="dxa"/>
          </w:tcPr>
          <w:p w14:paraId="2022A8F0" w14:textId="77777777" w:rsidR="00816CF1" w:rsidRDefault="00816CF1">
            <w:pPr>
              <w:pStyle w:val="TableParagraph"/>
              <w:rPr>
                <w:rFonts w:ascii="Times New Roman"/>
                <w:sz w:val="18"/>
              </w:rPr>
            </w:pPr>
          </w:p>
        </w:tc>
        <w:tc>
          <w:tcPr>
            <w:tcW w:w="731" w:type="dxa"/>
          </w:tcPr>
          <w:p w14:paraId="6CB7B116" w14:textId="77777777" w:rsidR="00816CF1" w:rsidRDefault="00816CF1">
            <w:pPr>
              <w:pStyle w:val="TableParagraph"/>
              <w:rPr>
                <w:rFonts w:ascii="Times New Roman"/>
                <w:sz w:val="18"/>
              </w:rPr>
            </w:pPr>
          </w:p>
        </w:tc>
        <w:tc>
          <w:tcPr>
            <w:tcW w:w="731" w:type="dxa"/>
          </w:tcPr>
          <w:p w14:paraId="5E119825" w14:textId="77777777" w:rsidR="00816CF1" w:rsidRDefault="00816CF1">
            <w:pPr>
              <w:pStyle w:val="TableParagraph"/>
              <w:rPr>
                <w:rFonts w:ascii="Times New Roman"/>
                <w:sz w:val="18"/>
              </w:rPr>
            </w:pPr>
          </w:p>
        </w:tc>
        <w:tc>
          <w:tcPr>
            <w:tcW w:w="732" w:type="dxa"/>
          </w:tcPr>
          <w:p w14:paraId="6406A6B8" w14:textId="77777777" w:rsidR="00816CF1" w:rsidRDefault="00B01A57">
            <w:pPr>
              <w:pStyle w:val="TableParagraph"/>
              <w:spacing w:before="32"/>
              <w:ind w:left="53" w:right="23"/>
              <w:jc w:val="center"/>
              <w:rPr>
                <w:sz w:val="20"/>
              </w:rPr>
            </w:pPr>
            <w:r>
              <w:rPr>
                <w:spacing w:val="-10"/>
                <w:sz w:val="13"/>
              </w:rPr>
              <w:t>X</w:t>
            </w:r>
          </w:p>
        </w:tc>
        <w:tc>
          <w:tcPr>
            <w:tcW w:w="732" w:type="dxa"/>
          </w:tcPr>
          <w:p w14:paraId="6E36D488" w14:textId="77777777" w:rsidR="00816CF1" w:rsidRDefault="00816CF1">
            <w:pPr>
              <w:pStyle w:val="TableParagraph"/>
              <w:rPr>
                <w:rFonts w:ascii="Times New Roman"/>
                <w:sz w:val="18"/>
              </w:rPr>
            </w:pPr>
          </w:p>
        </w:tc>
        <w:tc>
          <w:tcPr>
            <w:tcW w:w="731" w:type="dxa"/>
          </w:tcPr>
          <w:p w14:paraId="488450A1" w14:textId="77777777" w:rsidR="00816CF1" w:rsidRDefault="00816CF1">
            <w:pPr>
              <w:pStyle w:val="TableParagraph"/>
              <w:rPr>
                <w:rFonts w:ascii="Times New Roman"/>
                <w:sz w:val="18"/>
              </w:rPr>
            </w:pPr>
          </w:p>
        </w:tc>
        <w:tc>
          <w:tcPr>
            <w:tcW w:w="732" w:type="dxa"/>
          </w:tcPr>
          <w:p w14:paraId="171607A2" w14:textId="77777777" w:rsidR="00816CF1" w:rsidRDefault="00816CF1">
            <w:pPr>
              <w:pStyle w:val="TableParagraph"/>
              <w:rPr>
                <w:rFonts w:ascii="Times New Roman"/>
                <w:sz w:val="18"/>
              </w:rPr>
            </w:pPr>
          </w:p>
        </w:tc>
        <w:tc>
          <w:tcPr>
            <w:tcW w:w="732" w:type="dxa"/>
          </w:tcPr>
          <w:p w14:paraId="432F8ED8" w14:textId="77777777" w:rsidR="00816CF1" w:rsidRDefault="00816CF1">
            <w:pPr>
              <w:pStyle w:val="TableParagraph"/>
              <w:rPr>
                <w:rFonts w:ascii="Times New Roman"/>
                <w:sz w:val="18"/>
              </w:rPr>
            </w:pPr>
          </w:p>
        </w:tc>
        <w:tc>
          <w:tcPr>
            <w:tcW w:w="731" w:type="dxa"/>
          </w:tcPr>
          <w:p w14:paraId="1287C8C4" w14:textId="77777777" w:rsidR="00816CF1" w:rsidRDefault="00816CF1">
            <w:pPr>
              <w:pStyle w:val="TableParagraph"/>
              <w:rPr>
                <w:rFonts w:ascii="Times New Roman"/>
                <w:sz w:val="18"/>
              </w:rPr>
            </w:pPr>
          </w:p>
        </w:tc>
        <w:tc>
          <w:tcPr>
            <w:tcW w:w="732" w:type="dxa"/>
          </w:tcPr>
          <w:p w14:paraId="7E2DC7F0" w14:textId="77777777" w:rsidR="00816CF1" w:rsidRDefault="00816CF1">
            <w:pPr>
              <w:pStyle w:val="TableParagraph"/>
              <w:rPr>
                <w:rFonts w:ascii="Times New Roman"/>
                <w:sz w:val="18"/>
              </w:rPr>
            </w:pPr>
          </w:p>
        </w:tc>
        <w:tc>
          <w:tcPr>
            <w:tcW w:w="731" w:type="dxa"/>
          </w:tcPr>
          <w:p w14:paraId="3D5C3FFE" w14:textId="77777777" w:rsidR="00816CF1" w:rsidRDefault="00B01A57">
            <w:pPr>
              <w:pStyle w:val="TableParagraph"/>
              <w:spacing w:before="32"/>
              <w:ind w:left="49" w:right="2"/>
              <w:jc w:val="center"/>
              <w:rPr>
                <w:sz w:val="20"/>
              </w:rPr>
            </w:pPr>
            <w:r>
              <w:rPr>
                <w:spacing w:val="-10"/>
                <w:sz w:val="13"/>
              </w:rPr>
              <w:t>X</w:t>
            </w:r>
          </w:p>
        </w:tc>
        <w:tc>
          <w:tcPr>
            <w:tcW w:w="732" w:type="dxa"/>
          </w:tcPr>
          <w:p w14:paraId="170FCC37" w14:textId="77777777" w:rsidR="00816CF1" w:rsidRDefault="00816CF1">
            <w:pPr>
              <w:pStyle w:val="TableParagraph"/>
              <w:rPr>
                <w:rFonts w:ascii="Times New Roman"/>
                <w:sz w:val="18"/>
              </w:rPr>
            </w:pPr>
          </w:p>
        </w:tc>
      </w:tr>
      <w:tr w:rsidR="00816CF1" w14:paraId="1864791E" w14:textId="77777777">
        <w:trPr>
          <w:trHeight w:val="289"/>
        </w:trPr>
        <w:tc>
          <w:tcPr>
            <w:tcW w:w="5826" w:type="dxa"/>
          </w:tcPr>
          <w:p w14:paraId="0A010AF6" w14:textId="77777777" w:rsidR="00816CF1" w:rsidRDefault="00B01A57">
            <w:pPr>
              <w:pStyle w:val="TableParagraph"/>
              <w:spacing w:before="32"/>
              <w:ind w:left="57"/>
              <w:rPr>
                <w:sz w:val="20"/>
              </w:rPr>
            </w:pPr>
            <w:proofErr w:type="spellStart"/>
            <w:r>
              <w:rPr>
                <w:sz w:val="13"/>
              </w:rPr>
              <w:t>陸上開閉所非常用発電機容量</w:t>
            </w:r>
            <w:r>
              <w:rPr>
                <w:spacing w:val="-4"/>
                <w:sz w:val="13"/>
              </w:rPr>
              <w:t>（</w:t>
            </w:r>
            <w:r>
              <w:rPr>
                <w:spacing w:val="-4"/>
                <w:sz w:val="13"/>
              </w:rPr>
              <w:t>kW</w:t>
            </w:r>
            <w:proofErr w:type="spellEnd"/>
            <w:r>
              <w:rPr>
                <w:spacing w:val="-4"/>
                <w:sz w:val="13"/>
              </w:rPr>
              <w:t>）</w:t>
            </w:r>
          </w:p>
        </w:tc>
        <w:tc>
          <w:tcPr>
            <w:tcW w:w="1856" w:type="dxa"/>
          </w:tcPr>
          <w:p w14:paraId="650E22BB" w14:textId="77777777" w:rsidR="00816CF1" w:rsidRDefault="00B01A57">
            <w:pPr>
              <w:pStyle w:val="TableParagraph"/>
              <w:spacing w:before="32"/>
              <w:ind w:left="10"/>
              <w:jc w:val="center"/>
              <w:rPr>
                <w:sz w:val="20"/>
              </w:rPr>
            </w:pPr>
            <w:r>
              <w:rPr>
                <w:spacing w:val="-4"/>
                <w:sz w:val="13"/>
              </w:rPr>
              <w:t>各</w:t>
            </w:r>
            <w:r>
              <w:rPr>
                <w:spacing w:val="-4"/>
                <w:sz w:val="13"/>
              </w:rPr>
              <w:t>260</w:t>
            </w:r>
            <w:r>
              <w:rPr>
                <w:sz w:val="13"/>
              </w:rPr>
              <w:t>ドル</w:t>
            </w:r>
          </w:p>
        </w:tc>
        <w:tc>
          <w:tcPr>
            <w:tcW w:w="730" w:type="dxa"/>
          </w:tcPr>
          <w:p w14:paraId="6A5755F2" w14:textId="77777777" w:rsidR="00816CF1" w:rsidRDefault="00B01A57">
            <w:pPr>
              <w:pStyle w:val="TableParagraph"/>
              <w:spacing w:before="32"/>
              <w:ind w:left="12" w:right="1"/>
              <w:jc w:val="center"/>
              <w:rPr>
                <w:sz w:val="20"/>
              </w:rPr>
            </w:pPr>
            <w:r>
              <w:rPr>
                <w:spacing w:val="-10"/>
                <w:sz w:val="13"/>
              </w:rPr>
              <w:t>X</w:t>
            </w:r>
          </w:p>
        </w:tc>
        <w:tc>
          <w:tcPr>
            <w:tcW w:w="731" w:type="dxa"/>
          </w:tcPr>
          <w:p w14:paraId="338901FA" w14:textId="77777777" w:rsidR="00816CF1" w:rsidRDefault="00B01A57">
            <w:pPr>
              <w:pStyle w:val="TableParagraph"/>
              <w:spacing w:before="32"/>
              <w:ind w:left="49" w:right="37"/>
              <w:jc w:val="center"/>
              <w:rPr>
                <w:sz w:val="20"/>
              </w:rPr>
            </w:pPr>
            <w:r>
              <w:rPr>
                <w:spacing w:val="-10"/>
                <w:sz w:val="13"/>
              </w:rPr>
              <w:t>X</w:t>
            </w:r>
          </w:p>
        </w:tc>
        <w:tc>
          <w:tcPr>
            <w:tcW w:w="731" w:type="dxa"/>
          </w:tcPr>
          <w:p w14:paraId="2A1D9E3A" w14:textId="77777777" w:rsidR="00816CF1" w:rsidRDefault="00816CF1">
            <w:pPr>
              <w:pStyle w:val="TableParagraph"/>
              <w:rPr>
                <w:rFonts w:ascii="Times New Roman"/>
                <w:sz w:val="18"/>
              </w:rPr>
            </w:pPr>
          </w:p>
        </w:tc>
        <w:tc>
          <w:tcPr>
            <w:tcW w:w="731" w:type="dxa"/>
          </w:tcPr>
          <w:p w14:paraId="4D4BD8B5" w14:textId="77777777" w:rsidR="00816CF1" w:rsidRDefault="00B01A57">
            <w:pPr>
              <w:pStyle w:val="TableParagraph"/>
              <w:spacing w:before="32"/>
              <w:ind w:left="49" w:right="33"/>
              <w:jc w:val="center"/>
              <w:rPr>
                <w:sz w:val="20"/>
              </w:rPr>
            </w:pPr>
            <w:r>
              <w:rPr>
                <w:spacing w:val="-10"/>
                <w:sz w:val="13"/>
              </w:rPr>
              <w:t>X</w:t>
            </w:r>
          </w:p>
        </w:tc>
        <w:tc>
          <w:tcPr>
            <w:tcW w:w="732" w:type="dxa"/>
          </w:tcPr>
          <w:p w14:paraId="71C57616" w14:textId="77777777" w:rsidR="00816CF1" w:rsidRDefault="00B01A57">
            <w:pPr>
              <w:pStyle w:val="TableParagraph"/>
              <w:spacing w:before="32"/>
              <w:ind w:left="53" w:right="36"/>
              <w:jc w:val="center"/>
              <w:rPr>
                <w:sz w:val="20"/>
              </w:rPr>
            </w:pPr>
            <w:r>
              <w:rPr>
                <w:spacing w:val="-10"/>
                <w:sz w:val="13"/>
              </w:rPr>
              <w:t>X</w:t>
            </w:r>
          </w:p>
        </w:tc>
        <w:tc>
          <w:tcPr>
            <w:tcW w:w="732" w:type="dxa"/>
          </w:tcPr>
          <w:p w14:paraId="3F501E22" w14:textId="77777777" w:rsidR="00816CF1" w:rsidRDefault="00816CF1">
            <w:pPr>
              <w:pStyle w:val="TableParagraph"/>
              <w:rPr>
                <w:rFonts w:ascii="Times New Roman"/>
                <w:sz w:val="18"/>
              </w:rPr>
            </w:pPr>
          </w:p>
        </w:tc>
        <w:tc>
          <w:tcPr>
            <w:tcW w:w="731" w:type="dxa"/>
          </w:tcPr>
          <w:p w14:paraId="7FA0C6CE" w14:textId="77777777" w:rsidR="00816CF1" w:rsidRDefault="00B01A57">
            <w:pPr>
              <w:pStyle w:val="TableParagraph"/>
              <w:spacing w:before="32"/>
              <w:ind w:left="49" w:right="26"/>
              <w:jc w:val="center"/>
              <w:rPr>
                <w:sz w:val="20"/>
              </w:rPr>
            </w:pPr>
            <w:r>
              <w:rPr>
                <w:spacing w:val="-10"/>
                <w:sz w:val="13"/>
              </w:rPr>
              <w:t>X</w:t>
            </w:r>
          </w:p>
        </w:tc>
        <w:tc>
          <w:tcPr>
            <w:tcW w:w="732" w:type="dxa"/>
          </w:tcPr>
          <w:p w14:paraId="55F7BF7A" w14:textId="77777777" w:rsidR="00816CF1" w:rsidRDefault="00816CF1">
            <w:pPr>
              <w:pStyle w:val="TableParagraph"/>
              <w:rPr>
                <w:rFonts w:ascii="Times New Roman"/>
                <w:sz w:val="18"/>
              </w:rPr>
            </w:pPr>
          </w:p>
        </w:tc>
        <w:tc>
          <w:tcPr>
            <w:tcW w:w="731" w:type="dxa"/>
          </w:tcPr>
          <w:p w14:paraId="1C7981DD" w14:textId="77777777" w:rsidR="00816CF1" w:rsidRDefault="00816CF1">
            <w:pPr>
              <w:pStyle w:val="TableParagraph"/>
              <w:rPr>
                <w:rFonts w:ascii="Times New Roman"/>
                <w:sz w:val="18"/>
              </w:rPr>
            </w:pPr>
          </w:p>
        </w:tc>
        <w:tc>
          <w:tcPr>
            <w:tcW w:w="731" w:type="dxa"/>
          </w:tcPr>
          <w:p w14:paraId="7C77CD41" w14:textId="77777777" w:rsidR="00816CF1" w:rsidRDefault="00816CF1">
            <w:pPr>
              <w:pStyle w:val="TableParagraph"/>
              <w:rPr>
                <w:rFonts w:ascii="Times New Roman"/>
                <w:sz w:val="18"/>
              </w:rPr>
            </w:pPr>
          </w:p>
        </w:tc>
        <w:tc>
          <w:tcPr>
            <w:tcW w:w="732" w:type="dxa"/>
          </w:tcPr>
          <w:p w14:paraId="1B0A2BE1" w14:textId="77777777" w:rsidR="00816CF1" w:rsidRDefault="00B01A57">
            <w:pPr>
              <w:pStyle w:val="TableParagraph"/>
              <w:spacing w:before="32"/>
              <w:ind w:left="53" w:right="23"/>
              <w:jc w:val="center"/>
              <w:rPr>
                <w:sz w:val="20"/>
              </w:rPr>
            </w:pPr>
            <w:r>
              <w:rPr>
                <w:spacing w:val="-10"/>
                <w:sz w:val="13"/>
              </w:rPr>
              <w:t>X</w:t>
            </w:r>
          </w:p>
        </w:tc>
        <w:tc>
          <w:tcPr>
            <w:tcW w:w="732" w:type="dxa"/>
          </w:tcPr>
          <w:p w14:paraId="7042148D" w14:textId="77777777" w:rsidR="00816CF1" w:rsidRDefault="00816CF1">
            <w:pPr>
              <w:pStyle w:val="TableParagraph"/>
              <w:rPr>
                <w:rFonts w:ascii="Times New Roman"/>
                <w:sz w:val="18"/>
              </w:rPr>
            </w:pPr>
          </w:p>
        </w:tc>
        <w:tc>
          <w:tcPr>
            <w:tcW w:w="731" w:type="dxa"/>
          </w:tcPr>
          <w:p w14:paraId="321B5FCE" w14:textId="77777777" w:rsidR="00816CF1" w:rsidRDefault="00816CF1">
            <w:pPr>
              <w:pStyle w:val="TableParagraph"/>
              <w:rPr>
                <w:rFonts w:ascii="Times New Roman"/>
                <w:sz w:val="18"/>
              </w:rPr>
            </w:pPr>
          </w:p>
        </w:tc>
        <w:tc>
          <w:tcPr>
            <w:tcW w:w="732" w:type="dxa"/>
          </w:tcPr>
          <w:p w14:paraId="5F3741F8" w14:textId="77777777" w:rsidR="00816CF1" w:rsidRDefault="00816CF1">
            <w:pPr>
              <w:pStyle w:val="TableParagraph"/>
              <w:rPr>
                <w:rFonts w:ascii="Times New Roman"/>
                <w:sz w:val="18"/>
              </w:rPr>
            </w:pPr>
          </w:p>
        </w:tc>
        <w:tc>
          <w:tcPr>
            <w:tcW w:w="732" w:type="dxa"/>
          </w:tcPr>
          <w:p w14:paraId="65EAA2A7" w14:textId="77777777" w:rsidR="00816CF1" w:rsidRDefault="00816CF1">
            <w:pPr>
              <w:pStyle w:val="TableParagraph"/>
              <w:rPr>
                <w:rFonts w:ascii="Times New Roman"/>
                <w:sz w:val="18"/>
              </w:rPr>
            </w:pPr>
          </w:p>
        </w:tc>
        <w:tc>
          <w:tcPr>
            <w:tcW w:w="731" w:type="dxa"/>
          </w:tcPr>
          <w:p w14:paraId="756EDF85" w14:textId="77777777" w:rsidR="00816CF1" w:rsidRDefault="00816CF1">
            <w:pPr>
              <w:pStyle w:val="TableParagraph"/>
              <w:rPr>
                <w:rFonts w:ascii="Times New Roman"/>
                <w:sz w:val="18"/>
              </w:rPr>
            </w:pPr>
          </w:p>
        </w:tc>
        <w:tc>
          <w:tcPr>
            <w:tcW w:w="732" w:type="dxa"/>
          </w:tcPr>
          <w:p w14:paraId="3981DF03" w14:textId="77777777" w:rsidR="00816CF1" w:rsidRDefault="00816CF1">
            <w:pPr>
              <w:pStyle w:val="TableParagraph"/>
              <w:rPr>
                <w:rFonts w:ascii="Times New Roman"/>
                <w:sz w:val="18"/>
              </w:rPr>
            </w:pPr>
          </w:p>
        </w:tc>
        <w:tc>
          <w:tcPr>
            <w:tcW w:w="731" w:type="dxa"/>
          </w:tcPr>
          <w:p w14:paraId="46554CEF" w14:textId="77777777" w:rsidR="00816CF1" w:rsidRDefault="00B01A57">
            <w:pPr>
              <w:pStyle w:val="TableParagraph"/>
              <w:spacing w:before="32"/>
              <w:ind w:left="49" w:right="2"/>
              <w:jc w:val="center"/>
              <w:rPr>
                <w:sz w:val="20"/>
              </w:rPr>
            </w:pPr>
            <w:r>
              <w:rPr>
                <w:spacing w:val="-10"/>
                <w:sz w:val="13"/>
              </w:rPr>
              <w:t>X</w:t>
            </w:r>
          </w:p>
        </w:tc>
        <w:tc>
          <w:tcPr>
            <w:tcW w:w="732" w:type="dxa"/>
          </w:tcPr>
          <w:p w14:paraId="5175344E" w14:textId="77777777" w:rsidR="00816CF1" w:rsidRDefault="00816CF1">
            <w:pPr>
              <w:pStyle w:val="TableParagraph"/>
              <w:rPr>
                <w:rFonts w:ascii="Times New Roman"/>
                <w:sz w:val="18"/>
              </w:rPr>
            </w:pPr>
          </w:p>
        </w:tc>
      </w:tr>
      <w:tr w:rsidR="00816CF1" w14:paraId="7B5942DC" w14:textId="77777777">
        <w:trPr>
          <w:trHeight w:val="290"/>
        </w:trPr>
        <w:tc>
          <w:tcPr>
            <w:tcW w:w="5826" w:type="dxa"/>
          </w:tcPr>
          <w:p w14:paraId="61873323" w14:textId="77777777" w:rsidR="00816CF1" w:rsidRDefault="00B01A57">
            <w:pPr>
              <w:pStyle w:val="TableParagraph"/>
              <w:spacing w:before="32"/>
              <w:ind w:left="57"/>
              <w:rPr>
                <w:sz w:val="20"/>
                <w:lang w:eastAsia="ja-JP"/>
              </w:rPr>
            </w:pPr>
            <w:r>
              <w:rPr>
                <w:sz w:val="13"/>
                <w:lang w:eastAsia="ja-JP"/>
              </w:rPr>
              <w:t>陸上変電所の非常用</w:t>
            </w:r>
            <w:r>
              <w:rPr>
                <w:spacing w:val="-2"/>
                <w:sz w:val="13"/>
                <w:lang w:eastAsia="ja-JP"/>
              </w:rPr>
              <w:t>発電機の</w:t>
            </w:r>
            <w:r>
              <w:rPr>
                <w:sz w:val="13"/>
                <w:lang w:eastAsia="ja-JP"/>
              </w:rPr>
              <w:t>数</w:t>
            </w:r>
          </w:p>
        </w:tc>
        <w:tc>
          <w:tcPr>
            <w:tcW w:w="1856" w:type="dxa"/>
          </w:tcPr>
          <w:p w14:paraId="1AC1AB3F" w14:textId="77777777" w:rsidR="00816CF1" w:rsidRDefault="00B01A57">
            <w:pPr>
              <w:pStyle w:val="TableParagraph"/>
              <w:spacing w:before="32"/>
              <w:ind w:left="10" w:right="1"/>
              <w:jc w:val="center"/>
              <w:rPr>
                <w:sz w:val="20"/>
              </w:rPr>
            </w:pPr>
            <w:r>
              <w:rPr>
                <w:spacing w:val="-10"/>
                <w:sz w:val="13"/>
              </w:rPr>
              <w:t>3</w:t>
            </w:r>
          </w:p>
        </w:tc>
        <w:tc>
          <w:tcPr>
            <w:tcW w:w="730" w:type="dxa"/>
          </w:tcPr>
          <w:p w14:paraId="12D34816" w14:textId="77777777" w:rsidR="00816CF1" w:rsidRDefault="00B01A57">
            <w:pPr>
              <w:pStyle w:val="TableParagraph"/>
              <w:spacing w:before="32"/>
              <w:ind w:left="12" w:right="1"/>
              <w:jc w:val="center"/>
              <w:rPr>
                <w:sz w:val="20"/>
              </w:rPr>
            </w:pPr>
            <w:r>
              <w:rPr>
                <w:spacing w:val="-10"/>
                <w:sz w:val="13"/>
              </w:rPr>
              <w:t>X</w:t>
            </w:r>
          </w:p>
        </w:tc>
        <w:tc>
          <w:tcPr>
            <w:tcW w:w="731" w:type="dxa"/>
          </w:tcPr>
          <w:p w14:paraId="4E81304F" w14:textId="77777777" w:rsidR="00816CF1" w:rsidRDefault="00B01A57">
            <w:pPr>
              <w:pStyle w:val="TableParagraph"/>
              <w:spacing w:before="32"/>
              <w:ind w:left="49" w:right="37"/>
              <w:jc w:val="center"/>
              <w:rPr>
                <w:sz w:val="20"/>
              </w:rPr>
            </w:pPr>
            <w:r>
              <w:rPr>
                <w:spacing w:val="-10"/>
                <w:sz w:val="13"/>
              </w:rPr>
              <w:t>X</w:t>
            </w:r>
          </w:p>
        </w:tc>
        <w:tc>
          <w:tcPr>
            <w:tcW w:w="731" w:type="dxa"/>
          </w:tcPr>
          <w:p w14:paraId="4D272901" w14:textId="77777777" w:rsidR="00816CF1" w:rsidRDefault="00816CF1">
            <w:pPr>
              <w:pStyle w:val="TableParagraph"/>
              <w:rPr>
                <w:rFonts w:ascii="Times New Roman"/>
                <w:sz w:val="18"/>
              </w:rPr>
            </w:pPr>
          </w:p>
        </w:tc>
        <w:tc>
          <w:tcPr>
            <w:tcW w:w="731" w:type="dxa"/>
          </w:tcPr>
          <w:p w14:paraId="725CF130" w14:textId="77777777" w:rsidR="00816CF1" w:rsidRDefault="00B01A57">
            <w:pPr>
              <w:pStyle w:val="TableParagraph"/>
              <w:spacing w:before="32"/>
              <w:ind w:left="49" w:right="33"/>
              <w:jc w:val="center"/>
              <w:rPr>
                <w:sz w:val="20"/>
              </w:rPr>
            </w:pPr>
            <w:r>
              <w:rPr>
                <w:spacing w:val="-10"/>
                <w:sz w:val="13"/>
              </w:rPr>
              <w:t>X</w:t>
            </w:r>
          </w:p>
        </w:tc>
        <w:tc>
          <w:tcPr>
            <w:tcW w:w="732" w:type="dxa"/>
          </w:tcPr>
          <w:p w14:paraId="729DB8DE" w14:textId="77777777" w:rsidR="00816CF1" w:rsidRDefault="00B01A57">
            <w:pPr>
              <w:pStyle w:val="TableParagraph"/>
              <w:spacing w:before="32"/>
              <w:ind w:left="53" w:right="36"/>
              <w:jc w:val="center"/>
              <w:rPr>
                <w:sz w:val="20"/>
              </w:rPr>
            </w:pPr>
            <w:r>
              <w:rPr>
                <w:spacing w:val="-10"/>
                <w:sz w:val="13"/>
              </w:rPr>
              <w:t>X</w:t>
            </w:r>
          </w:p>
        </w:tc>
        <w:tc>
          <w:tcPr>
            <w:tcW w:w="732" w:type="dxa"/>
          </w:tcPr>
          <w:p w14:paraId="27CA155C" w14:textId="77777777" w:rsidR="00816CF1" w:rsidRDefault="00816CF1">
            <w:pPr>
              <w:pStyle w:val="TableParagraph"/>
              <w:rPr>
                <w:rFonts w:ascii="Times New Roman"/>
                <w:sz w:val="18"/>
              </w:rPr>
            </w:pPr>
          </w:p>
        </w:tc>
        <w:tc>
          <w:tcPr>
            <w:tcW w:w="731" w:type="dxa"/>
          </w:tcPr>
          <w:p w14:paraId="0EA235E1" w14:textId="77777777" w:rsidR="00816CF1" w:rsidRDefault="00B01A57">
            <w:pPr>
              <w:pStyle w:val="TableParagraph"/>
              <w:spacing w:before="32"/>
              <w:ind w:left="49" w:right="26"/>
              <w:jc w:val="center"/>
              <w:rPr>
                <w:sz w:val="20"/>
              </w:rPr>
            </w:pPr>
            <w:r>
              <w:rPr>
                <w:spacing w:val="-10"/>
                <w:sz w:val="13"/>
              </w:rPr>
              <w:t>X</w:t>
            </w:r>
          </w:p>
        </w:tc>
        <w:tc>
          <w:tcPr>
            <w:tcW w:w="732" w:type="dxa"/>
          </w:tcPr>
          <w:p w14:paraId="7FF9A8D7" w14:textId="77777777" w:rsidR="00816CF1" w:rsidRDefault="00816CF1">
            <w:pPr>
              <w:pStyle w:val="TableParagraph"/>
              <w:rPr>
                <w:rFonts w:ascii="Times New Roman"/>
                <w:sz w:val="18"/>
              </w:rPr>
            </w:pPr>
          </w:p>
        </w:tc>
        <w:tc>
          <w:tcPr>
            <w:tcW w:w="731" w:type="dxa"/>
          </w:tcPr>
          <w:p w14:paraId="27CF3179" w14:textId="77777777" w:rsidR="00816CF1" w:rsidRDefault="00816CF1">
            <w:pPr>
              <w:pStyle w:val="TableParagraph"/>
              <w:rPr>
                <w:rFonts w:ascii="Times New Roman"/>
                <w:sz w:val="18"/>
              </w:rPr>
            </w:pPr>
          </w:p>
        </w:tc>
        <w:tc>
          <w:tcPr>
            <w:tcW w:w="731" w:type="dxa"/>
          </w:tcPr>
          <w:p w14:paraId="52A9C20D" w14:textId="77777777" w:rsidR="00816CF1" w:rsidRDefault="00816CF1">
            <w:pPr>
              <w:pStyle w:val="TableParagraph"/>
              <w:rPr>
                <w:rFonts w:ascii="Times New Roman"/>
                <w:sz w:val="18"/>
              </w:rPr>
            </w:pPr>
          </w:p>
        </w:tc>
        <w:tc>
          <w:tcPr>
            <w:tcW w:w="732" w:type="dxa"/>
          </w:tcPr>
          <w:p w14:paraId="5586576B" w14:textId="77777777" w:rsidR="00816CF1" w:rsidRDefault="00B01A57">
            <w:pPr>
              <w:pStyle w:val="TableParagraph"/>
              <w:spacing w:before="32"/>
              <w:ind w:left="53" w:right="23"/>
              <w:jc w:val="center"/>
              <w:rPr>
                <w:sz w:val="20"/>
              </w:rPr>
            </w:pPr>
            <w:r>
              <w:rPr>
                <w:spacing w:val="-10"/>
                <w:sz w:val="13"/>
              </w:rPr>
              <w:t>X</w:t>
            </w:r>
          </w:p>
        </w:tc>
        <w:tc>
          <w:tcPr>
            <w:tcW w:w="732" w:type="dxa"/>
          </w:tcPr>
          <w:p w14:paraId="1DD496E3" w14:textId="77777777" w:rsidR="00816CF1" w:rsidRDefault="00816CF1">
            <w:pPr>
              <w:pStyle w:val="TableParagraph"/>
              <w:rPr>
                <w:rFonts w:ascii="Times New Roman"/>
                <w:sz w:val="18"/>
              </w:rPr>
            </w:pPr>
          </w:p>
        </w:tc>
        <w:tc>
          <w:tcPr>
            <w:tcW w:w="731" w:type="dxa"/>
          </w:tcPr>
          <w:p w14:paraId="7FAD5555" w14:textId="77777777" w:rsidR="00816CF1" w:rsidRDefault="00816CF1">
            <w:pPr>
              <w:pStyle w:val="TableParagraph"/>
              <w:rPr>
                <w:rFonts w:ascii="Times New Roman"/>
                <w:sz w:val="18"/>
              </w:rPr>
            </w:pPr>
          </w:p>
        </w:tc>
        <w:tc>
          <w:tcPr>
            <w:tcW w:w="732" w:type="dxa"/>
          </w:tcPr>
          <w:p w14:paraId="37AF9A09" w14:textId="77777777" w:rsidR="00816CF1" w:rsidRDefault="00816CF1">
            <w:pPr>
              <w:pStyle w:val="TableParagraph"/>
              <w:rPr>
                <w:rFonts w:ascii="Times New Roman"/>
                <w:sz w:val="18"/>
              </w:rPr>
            </w:pPr>
          </w:p>
        </w:tc>
        <w:tc>
          <w:tcPr>
            <w:tcW w:w="732" w:type="dxa"/>
          </w:tcPr>
          <w:p w14:paraId="66B5245B" w14:textId="77777777" w:rsidR="00816CF1" w:rsidRDefault="00816CF1">
            <w:pPr>
              <w:pStyle w:val="TableParagraph"/>
              <w:rPr>
                <w:rFonts w:ascii="Times New Roman"/>
                <w:sz w:val="18"/>
              </w:rPr>
            </w:pPr>
          </w:p>
        </w:tc>
        <w:tc>
          <w:tcPr>
            <w:tcW w:w="731" w:type="dxa"/>
          </w:tcPr>
          <w:p w14:paraId="4E40B623" w14:textId="77777777" w:rsidR="00816CF1" w:rsidRDefault="00816CF1">
            <w:pPr>
              <w:pStyle w:val="TableParagraph"/>
              <w:rPr>
                <w:rFonts w:ascii="Times New Roman"/>
                <w:sz w:val="18"/>
              </w:rPr>
            </w:pPr>
          </w:p>
        </w:tc>
        <w:tc>
          <w:tcPr>
            <w:tcW w:w="732" w:type="dxa"/>
          </w:tcPr>
          <w:p w14:paraId="239838F4" w14:textId="77777777" w:rsidR="00816CF1" w:rsidRDefault="00816CF1">
            <w:pPr>
              <w:pStyle w:val="TableParagraph"/>
              <w:rPr>
                <w:rFonts w:ascii="Times New Roman"/>
                <w:sz w:val="18"/>
              </w:rPr>
            </w:pPr>
          </w:p>
        </w:tc>
        <w:tc>
          <w:tcPr>
            <w:tcW w:w="731" w:type="dxa"/>
          </w:tcPr>
          <w:p w14:paraId="21CDB31F" w14:textId="77777777" w:rsidR="00816CF1" w:rsidRDefault="00B01A57">
            <w:pPr>
              <w:pStyle w:val="TableParagraph"/>
              <w:spacing w:before="32"/>
              <w:ind w:left="49" w:right="2"/>
              <w:jc w:val="center"/>
              <w:rPr>
                <w:sz w:val="20"/>
              </w:rPr>
            </w:pPr>
            <w:r>
              <w:rPr>
                <w:spacing w:val="-10"/>
                <w:sz w:val="13"/>
              </w:rPr>
              <w:t>X</w:t>
            </w:r>
          </w:p>
        </w:tc>
        <w:tc>
          <w:tcPr>
            <w:tcW w:w="732" w:type="dxa"/>
          </w:tcPr>
          <w:p w14:paraId="6B5D74DD" w14:textId="77777777" w:rsidR="00816CF1" w:rsidRDefault="00816CF1">
            <w:pPr>
              <w:pStyle w:val="TableParagraph"/>
              <w:rPr>
                <w:rFonts w:ascii="Times New Roman"/>
                <w:sz w:val="18"/>
              </w:rPr>
            </w:pPr>
          </w:p>
        </w:tc>
      </w:tr>
      <w:tr w:rsidR="00816CF1" w14:paraId="08A2C857" w14:textId="77777777">
        <w:trPr>
          <w:trHeight w:val="290"/>
        </w:trPr>
        <w:tc>
          <w:tcPr>
            <w:tcW w:w="5826" w:type="dxa"/>
          </w:tcPr>
          <w:p w14:paraId="2A66E670" w14:textId="77777777" w:rsidR="00816CF1" w:rsidRDefault="00B01A57">
            <w:pPr>
              <w:pStyle w:val="TableParagraph"/>
              <w:spacing w:before="32"/>
              <w:ind w:left="57"/>
              <w:rPr>
                <w:sz w:val="20"/>
                <w:lang w:eastAsia="ja-JP"/>
              </w:rPr>
            </w:pPr>
            <w:r>
              <w:rPr>
                <w:sz w:val="13"/>
                <w:lang w:eastAsia="ja-JP"/>
              </w:rPr>
              <w:t>陸上変電所の非常用発電機容量</w:t>
            </w:r>
            <w:r>
              <w:rPr>
                <w:spacing w:val="-4"/>
                <w:sz w:val="13"/>
                <w:lang w:eastAsia="ja-JP"/>
              </w:rPr>
              <w:t>（</w:t>
            </w:r>
            <w:r>
              <w:rPr>
                <w:spacing w:val="-4"/>
                <w:sz w:val="13"/>
                <w:lang w:eastAsia="ja-JP"/>
              </w:rPr>
              <w:t>kW</w:t>
            </w:r>
            <w:r>
              <w:rPr>
                <w:spacing w:val="-4"/>
                <w:sz w:val="13"/>
                <w:lang w:eastAsia="ja-JP"/>
              </w:rPr>
              <w:t>）</w:t>
            </w:r>
          </w:p>
        </w:tc>
        <w:tc>
          <w:tcPr>
            <w:tcW w:w="1856" w:type="dxa"/>
          </w:tcPr>
          <w:p w14:paraId="48A31B8C" w14:textId="77777777" w:rsidR="00816CF1" w:rsidRDefault="00B01A57">
            <w:pPr>
              <w:pStyle w:val="TableParagraph"/>
              <w:spacing w:before="32"/>
              <w:ind w:left="10" w:right="2"/>
              <w:jc w:val="center"/>
              <w:rPr>
                <w:sz w:val="20"/>
              </w:rPr>
            </w:pPr>
            <w:r>
              <w:rPr>
                <w:sz w:val="13"/>
              </w:rPr>
              <w:t>150</w:t>
            </w:r>
            <w:r>
              <w:rPr>
                <w:sz w:val="13"/>
              </w:rPr>
              <w:t>、</w:t>
            </w:r>
            <w:r>
              <w:rPr>
                <w:sz w:val="13"/>
              </w:rPr>
              <w:t>310</w:t>
            </w:r>
            <w:r>
              <w:rPr>
                <w:sz w:val="13"/>
              </w:rPr>
              <w:t>、</w:t>
            </w:r>
            <w:r>
              <w:rPr>
                <w:spacing w:val="-5"/>
                <w:sz w:val="13"/>
              </w:rPr>
              <w:t>410</w:t>
            </w:r>
          </w:p>
        </w:tc>
        <w:tc>
          <w:tcPr>
            <w:tcW w:w="730" w:type="dxa"/>
          </w:tcPr>
          <w:p w14:paraId="3464A0ED" w14:textId="77777777" w:rsidR="00816CF1" w:rsidRDefault="00B01A57">
            <w:pPr>
              <w:pStyle w:val="TableParagraph"/>
              <w:spacing w:before="32"/>
              <w:ind w:left="12" w:right="1"/>
              <w:jc w:val="center"/>
              <w:rPr>
                <w:sz w:val="20"/>
              </w:rPr>
            </w:pPr>
            <w:r>
              <w:rPr>
                <w:spacing w:val="-10"/>
                <w:sz w:val="13"/>
              </w:rPr>
              <w:t>X</w:t>
            </w:r>
          </w:p>
        </w:tc>
        <w:tc>
          <w:tcPr>
            <w:tcW w:w="731" w:type="dxa"/>
          </w:tcPr>
          <w:p w14:paraId="137E807D" w14:textId="77777777" w:rsidR="00816CF1" w:rsidRDefault="00B01A57">
            <w:pPr>
              <w:pStyle w:val="TableParagraph"/>
              <w:spacing w:before="32"/>
              <w:ind w:left="49" w:right="37"/>
              <w:jc w:val="center"/>
              <w:rPr>
                <w:sz w:val="20"/>
              </w:rPr>
            </w:pPr>
            <w:r>
              <w:rPr>
                <w:spacing w:val="-10"/>
                <w:sz w:val="13"/>
              </w:rPr>
              <w:t>X</w:t>
            </w:r>
          </w:p>
        </w:tc>
        <w:tc>
          <w:tcPr>
            <w:tcW w:w="731" w:type="dxa"/>
          </w:tcPr>
          <w:p w14:paraId="7713ED76" w14:textId="77777777" w:rsidR="00816CF1" w:rsidRDefault="00816CF1">
            <w:pPr>
              <w:pStyle w:val="TableParagraph"/>
              <w:rPr>
                <w:rFonts w:ascii="Times New Roman"/>
                <w:sz w:val="18"/>
              </w:rPr>
            </w:pPr>
          </w:p>
        </w:tc>
        <w:tc>
          <w:tcPr>
            <w:tcW w:w="731" w:type="dxa"/>
          </w:tcPr>
          <w:p w14:paraId="5289AE98" w14:textId="77777777" w:rsidR="00816CF1" w:rsidRDefault="00B01A57">
            <w:pPr>
              <w:pStyle w:val="TableParagraph"/>
              <w:spacing w:before="32"/>
              <w:ind w:left="49" w:right="33"/>
              <w:jc w:val="center"/>
              <w:rPr>
                <w:sz w:val="20"/>
              </w:rPr>
            </w:pPr>
            <w:r>
              <w:rPr>
                <w:spacing w:val="-10"/>
                <w:sz w:val="13"/>
              </w:rPr>
              <w:t>X</w:t>
            </w:r>
          </w:p>
        </w:tc>
        <w:tc>
          <w:tcPr>
            <w:tcW w:w="732" w:type="dxa"/>
          </w:tcPr>
          <w:p w14:paraId="06FBD843" w14:textId="77777777" w:rsidR="00816CF1" w:rsidRDefault="00B01A57">
            <w:pPr>
              <w:pStyle w:val="TableParagraph"/>
              <w:spacing w:before="32"/>
              <w:ind w:left="53" w:right="36"/>
              <w:jc w:val="center"/>
              <w:rPr>
                <w:sz w:val="20"/>
              </w:rPr>
            </w:pPr>
            <w:r>
              <w:rPr>
                <w:spacing w:val="-10"/>
                <w:sz w:val="13"/>
              </w:rPr>
              <w:t>X</w:t>
            </w:r>
          </w:p>
        </w:tc>
        <w:tc>
          <w:tcPr>
            <w:tcW w:w="732" w:type="dxa"/>
          </w:tcPr>
          <w:p w14:paraId="06A42A0E" w14:textId="77777777" w:rsidR="00816CF1" w:rsidRDefault="00816CF1">
            <w:pPr>
              <w:pStyle w:val="TableParagraph"/>
              <w:rPr>
                <w:rFonts w:ascii="Times New Roman"/>
                <w:sz w:val="18"/>
              </w:rPr>
            </w:pPr>
          </w:p>
        </w:tc>
        <w:tc>
          <w:tcPr>
            <w:tcW w:w="731" w:type="dxa"/>
          </w:tcPr>
          <w:p w14:paraId="62EE18E6" w14:textId="77777777" w:rsidR="00816CF1" w:rsidRDefault="00B01A57">
            <w:pPr>
              <w:pStyle w:val="TableParagraph"/>
              <w:spacing w:before="32"/>
              <w:ind w:left="49" w:right="26"/>
              <w:jc w:val="center"/>
              <w:rPr>
                <w:sz w:val="20"/>
              </w:rPr>
            </w:pPr>
            <w:r>
              <w:rPr>
                <w:spacing w:val="-10"/>
                <w:sz w:val="13"/>
              </w:rPr>
              <w:t>X</w:t>
            </w:r>
          </w:p>
        </w:tc>
        <w:tc>
          <w:tcPr>
            <w:tcW w:w="732" w:type="dxa"/>
          </w:tcPr>
          <w:p w14:paraId="633E2A23" w14:textId="77777777" w:rsidR="00816CF1" w:rsidRDefault="00816CF1">
            <w:pPr>
              <w:pStyle w:val="TableParagraph"/>
              <w:rPr>
                <w:rFonts w:ascii="Times New Roman"/>
                <w:sz w:val="18"/>
              </w:rPr>
            </w:pPr>
          </w:p>
        </w:tc>
        <w:tc>
          <w:tcPr>
            <w:tcW w:w="731" w:type="dxa"/>
          </w:tcPr>
          <w:p w14:paraId="62E360D9" w14:textId="77777777" w:rsidR="00816CF1" w:rsidRDefault="00816CF1">
            <w:pPr>
              <w:pStyle w:val="TableParagraph"/>
              <w:rPr>
                <w:rFonts w:ascii="Times New Roman"/>
                <w:sz w:val="18"/>
              </w:rPr>
            </w:pPr>
          </w:p>
        </w:tc>
        <w:tc>
          <w:tcPr>
            <w:tcW w:w="731" w:type="dxa"/>
          </w:tcPr>
          <w:p w14:paraId="48074065" w14:textId="77777777" w:rsidR="00816CF1" w:rsidRDefault="00816CF1">
            <w:pPr>
              <w:pStyle w:val="TableParagraph"/>
              <w:rPr>
                <w:rFonts w:ascii="Times New Roman"/>
                <w:sz w:val="18"/>
              </w:rPr>
            </w:pPr>
          </w:p>
        </w:tc>
        <w:tc>
          <w:tcPr>
            <w:tcW w:w="732" w:type="dxa"/>
          </w:tcPr>
          <w:p w14:paraId="593E3B2E" w14:textId="77777777" w:rsidR="00816CF1" w:rsidRDefault="00B01A57">
            <w:pPr>
              <w:pStyle w:val="TableParagraph"/>
              <w:spacing w:before="32"/>
              <w:ind w:left="53" w:right="23"/>
              <w:jc w:val="center"/>
              <w:rPr>
                <w:sz w:val="20"/>
              </w:rPr>
            </w:pPr>
            <w:r>
              <w:rPr>
                <w:spacing w:val="-10"/>
                <w:sz w:val="13"/>
              </w:rPr>
              <w:t>X</w:t>
            </w:r>
          </w:p>
        </w:tc>
        <w:tc>
          <w:tcPr>
            <w:tcW w:w="732" w:type="dxa"/>
          </w:tcPr>
          <w:p w14:paraId="43714168" w14:textId="77777777" w:rsidR="00816CF1" w:rsidRDefault="00816CF1">
            <w:pPr>
              <w:pStyle w:val="TableParagraph"/>
              <w:rPr>
                <w:rFonts w:ascii="Times New Roman"/>
                <w:sz w:val="18"/>
              </w:rPr>
            </w:pPr>
          </w:p>
        </w:tc>
        <w:tc>
          <w:tcPr>
            <w:tcW w:w="731" w:type="dxa"/>
          </w:tcPr>
          <w:p w14:paraId="6AE7099F" w14:textId="77777777" w:rsidR="00816CF1" w:rsidRDefault="00816CF1">
            <w:pPr>
              <w:pStyle w:val="TableParagraph"/>
              <w:rPr>
                <w:rFonts w:ascii="Times New Roman"/>
                <w:sz w:val="18"/>
              </w:rPr>
            </w:pPr>
          </w:p>
        </w:tc>
        <w:tc>
          <w:tcPr>
            <w:tcW w:w="732" w:type="dxa"/>
          </w:tcPr>
          <w:p w14:paraId="3C69069B" w14:textId="77777777" w:rsidR="00816CF1" w:rsidRDefault="00816CF1">
            <w:pPr>
              <w:pStyle w:val="TableParagraph"/>
              <w:rPr>
                <w:rFonts w:ascii="Times New Roman"/>
                <w:sz w:val="18"/>
              </w:rPr>
            </w:pPr>
          </w:p>
        </w:tc>
        <w:tc>
          <w:tcPr>
            <w:tcW w:w="732" w:type="dxa"/>
          </w:tcPr>
          <w:p w14:paraId="242F4D3D" w14:textId="77777777" w:rsidR="00816CF1" w:rsidRDefault="00816CF1">
            <w:pPr>
              <w:pStyle w:val="TableParagraph"/>
              <w:rPr>
                <w:rFonts w:ascii="Times New Roman"/>
                <w:sz w:val="18"/>
              </w:rPr>
            </w:pPr>
          </w:p>
        </w:tc>
        <w:tc>
          <w:tcPr>
            <w:tcW w:w="731" w:type="dxa"/>
          </w:tcPr>
          <w:p w14:paraId="45B2EA56" w14:textId="77777777" w:rsidR="00816CF1" w:rsidRDefault="00816CF1">
            <w:pPr>
              <w:pStyle w:val="TableParagraph"/>
              <w:rPr>
                <w:rFonts w:ascii="Times New Roman"/>
                <w:sz w:val="18"/>
              </w:rPr>
            </w:pPr>
          </w:p>
        </w:tc>
        <w:tc>
          <w:tcPr>
            <w:tcW w:w="732" w:type="dxa"/>
          </w:tcPr>
          <w:p w14:paraId="7BD4C286" w14:textId="77777777" w:rsidR="00816CF1" w:rsidRDefault="00816CF1">
            <w:pPr>
              <w:pStyle w:val="TableParagraph"/>
              <w:rPr>
                <w:rFonts w:ascii="Times New Roman"/>
                <w:sz w:val="18"/>
              </w:rPr>
            </w:pPr>
          </w:p>
        </w:tc>
        <w:tc>
          <w:tcPr>
            <w:tcW w:w="731" w:type="dxa"/>
          </w:tcPr>
          <w:p w14:paraId="2C37945A" w14:textId="77777777" w:rsidR="00816CF1" w:rsidRDefault="00B01A57">
            <w:pPr>
              <w:pStyle w:val="TableParagraph"/>
              <w:spacing w:before="32"/>
              <w:ind w:left="49" w:right="2"/>
              <w:jc w:val="center"/>
              <w:rPr>
                <w:sz w:val="20"/>
              </w:rPr>
            </w:pPr>
            <w:r>
              <w:rPr>
                <w:spacing w:val="-10"/>
                <w:sz w:val="13"/>
              </w:rPr>
              <w:t>X</w:t>
            </w:r>
          </w:p>
        </w:tc>
        <w:tc>
          <w:tcPr>
            <w:tcW w:w="732" w:type="dxa"/>
          </w:tcPr>
          <w:p w14:paraId="6B431C55" w14:textId="77777777" w:rsidR="00816CF1" w:rsidRDefault="00816CF1">
            <w:pPr>
              <w:pStyle w:val="TableParagraph"/>
              <w:rPr>
                <w:rFonts w:ascii="Times New Roman"/>
                <w:sz w:val="18"/>
              </w:rPr>
            </w:pPr>
          </w:p>
        </w:tc>
      </w:tr>
      <w:tr w:rsidR="00816CF1" w14:paraId="0BBC4AD8" w14:textId="77777777">
        <w:trPr>
          <w:trHeight w:val="520"/>
        </w:trPr>
        <w:tc>
          <w:tcPr>
            <w:tcW w:w="5826" w:type="dxa"/>
          </w:tcPr>
          <w:p w14:paraId="67EC74F7" w14:textId="77777777" w:rsidR="00816CF1" w:rsidRDefault="00B01A57">
            <w:pPr>
              <w:pStyle w:val="TableParagraph"/>
              <w:spacing w:before="30"/>
              <w:ind w:left="57"/>
              <w:rPr>
                <w:sz w:val="20"/>
                <w:lang w:eastAsia="ja-JP"/>
              </w:rPr>
            </w:pPr>
            <w:r>
              <w:rPr>
                <w:sz w:val="13"/>
                <w:lang w:eastAsia="ja-JP"/>
              </w:rPr>
              <w:t>陸上変電所電気開閉装置六フッ化硫黄量（ポンド）</w:t>
            </w:r>
          </w:p>
        </w:tc>
        <w:tc>
          <w:tcPr>
            <w:tcW w:w="1856" w:type="dxa"/>
          </w:tcPr>
          <w:p w14:paraId="75500CE1" w14:textId="77777777" w:rsidR="00816CF1" w:rsidRDefault="00B01A57">
            <w:pPr>
              <w:pStyle w:val="TableParagraph"/>
              <w:spacing w:before="146"/>
              <w:ind w:left="10"/>
              <w:jc w:val="center"/>
              <w:rPr>
                <w:sz w:val="20"/>
              </w:rPr>
            </w:pPr>
            <w:r>
              <w:rPr>
                <w:spacing w:val="-2"/>
                <w:sz w:val="13"/>
              </w:rPr>
              <w:t>35,137</w:t>
            </w:r>
          </w:p>
        </w:tc>
        <w:tc>
          <w:tcPr>
            <w:tcW w:w="730" w:type="dxa"/>
          </w:tcPr>
          <w:p w14:paraId="1B0B1C2F" w14:textId="77777777" w:rsidR="00816CF1" w:rsidRDefault="00B01A57">
            <w:pPr>
              <w:pStyle w:val="TableParagraph"/>
              <w:spacing w:before="146"/>
              <w:ind w:left="12" w:right="1"/>
              <w:jc w:val="center"/>
              <w:rPr>
                <w:sz w:val="20"/>
              </w:rPr>
            </w:pPr>
            <w:r>
              <w:rPr>
                <w:spacing w:val="-10"/>
                <w:sz w:val="13"/>
              </w:rPr>
              <w:t>X</w:t>
            </w:r>
          </w:p>
        </w:tc>
        <w:tc>
          <w:tcPr>
            <w:tcW w:w="731" w:type="dxa"/>
          </w:tcPr>
          <w:p w14:paraId="14450813" w14:textId="77777777" w:rsidR="00816CF1" w:rsidRDefault="00816CF1">
            <w:pPr>
              <w:pStyle w:val="TableParagraph"/>
              <w:rPr>
                <w:rFonts w:ascii="Times New Roman"/>
                <w:sz w:val="18"/>
              </w:rPr>
            </w:pPr>
          </w:p>
        </w:tc>
        <w:tc>
          <w:tcPr>
            <w:tcW w:w="731" w:type="dxa"/>
          </w:tcPr>
          <w:p w14:paraId="375381F1" w14:textId="77777777" w:rsidR="00816CF1" w:rsidRDefault="00816CF1">
            <w:pPr>
              <w:pStyle w:val="TableParagraph"/>
              <w:rPr>
                <w:rFonts w:ascii="Times New Roman"/>
                <w:sz w:val="18"/>
              </w:rPr>
            </w:pPr>
          </w:p>
        </w:tc>
        <w:tc>
          <w:tcPr>
            <w:tcW w:w="731" w:type="dxa"/>
          </w:tcPr>
          <w:p w14:paraId="19ACC781" w14:textId="77777777" w:rsidR="00816CF1" w:rsidRDefault="00816CF1">
            <w:pPr>
              <w:pStyle w:val="TableParagraph"/>
              <w:rPr>
                <w:rFonts w:ascii="Times New Roman"/>
                <w:sz w:val="18"/>
              </w:rPr>
            </w:pPr>
          </w:p>
        </w:tc>
        <w:tc>
          <w:tcPr>
            <w:tcW w:w="732" w:type="dxa"/>
          </w:tcPr>
          <w:p w14:paraId="146E683F" w14:textId="77777777" w:rsidR="00816CF1" w:rsidRDefault="00816CF1">
            <w:pPr>
              <w:pStyle w:val="TableParagraph"/>
              <w:rPr>
                <w:rFonts w:ascii="Times New Roman"/>
                <w:sz w:val="18"/>
              </w:rPr>
            </w:pPr>
          </w:p>
        </w:tc>
        <w:tc>
          <w:tcPr>
            <w:tcW w:w="732" w:type="dxa"/>
          </w:tcPr>
          <w:p w14:paraId="6AA1FE31" w14:textId="77777777" w:rsidR="00816CF1" w:rsidRDefault="00816CF1">
            <w:pPr>
              <w:pStyle w:val="TableParagraph"/>
              <w:rPr>
                <w:rFonts w:ascii="Times New Roman"/>
                <w:sz w:val="18"/>
              </w:rPr>
            </w:pPr>
          </w:p>
        </w:tc>
        <w:tc>
          <w:tcPr>
            <w:tcW w:w="731" w:type="dxa"/>
          </w:tcPr>
          <w:p w14:paraId="63A19EAD" w14:textId="77777777" w:rsidR="00816CF1" w:rsidRDefault="00816CF1">
            <w:pPr>
              <w:pStyle w:val="TableParagraph"/>
              <w:rPr>
                <w:rFonts w:ascii="Times New Roman"/>
                <w:sz w:val="18"/>
              </w:rPr>
            </w:pPr>
          </w:p>
        </w:tc>
        <w:tc>
          <w:tcPr>
            <w:tcW w:w="732" w:type="dxa"/>
          </w:tcPr>
          <w:p w14:paraId="4A513CDF" w14:textId="77777777" w:rsidR="00816CF1" w:rsidRDefault="00816CF1">
            <w:pPr>
              <w:pStyle w:val="TableParagraph"/>
              <w:rPr>
                <w:rFonts w:ascii="Times New Roman"/>
                <w:sz w:val="18"/>
              </w:rPr>
            </w:pPr>
          </w:p>
        </w:tc>
        <w:tc>
          <w:tcPr>
            <w:tcW w:w="731" w:type="dxa"/>
          </w:tcPr>
          <w:p w14:paraId="299911AD" w14:textId="77777777" w:rsidR="00816CF1" w:rsidRDefault="00816CF1">
            <w:pPr>
              <w:pStyle w:val="TableParagraph"/>
              <w:rPr>
                <w:rFonts w:ascii="Times New Roman"/>
                <w:sz w:val="18"/>
              </w:rPr>
            </w:pPr>
          </w:p>
        </w:tc>
        <w:tc>
          <w:tcPr>
            <w:tcW w:w="731" w:type="dxa"/>
          </w:tcPr>
          <w:p w14:paraId="7047EB71" w14:textId="77777777" w:rsidR="00816CF1" w:rsidRDefault="00816CF1">
            <w:pPr>
              <w:pStyle w:val="TableParagraph"/>
              <w:rPr>
                <w:rFonts w:ascii="Times New Roman"/>
                <w:sz w:val="18"/>
              </w:rPr>
            </w:pPr>
          </w:p>
        </w:tc>
        <w:tc>
          <w:tcPr>
            <w:tcW w:w="732" w:type="dxa"/>
          </w:tcPr>
          <w:p w14:paraId="122046D7" w14:textId="77777777" w:rsidR="00816CF1" w:rsidRDefault="00816CF1">
            <w:pPr>
              <w:pStyle w:val="TableParagraph"/>
              <w:rPr>
                <w:rFonts w:ascii="Times New Roman"/>
                <w:sz w:val="18"/>
              </w:rPr>
            </w:pPr>
          </w:p>
        </w:tc>
        <w:tc>
          <w:tcPr>
            <w:tcW w:w="732" w:type="dxa"/>
          </w:tcPr>
          <w:p w14:paraId="7B4A5216" w14:textId="77777777" w:rsidR="00816CF1" w:rsidRDefault="00816CF1">
            <w:pPr>
              <w:pStyle w:val="TableParagraph"/>
              <w:rPr>
                <w:rFonts w:ascii="Times New Roman"/>
                <w:sz w:val="18"/>
              </w:rPr>
            </w:pPr>
          </w:p>
        </w:tc>
        <w:tc>
          <w:tcPr>
            <w:tcW w:w="731" w:type="dxa"/>
          </w:tcPr>
          <w:p w14:paraId="6D3C07BB" w14:textId="77777777" w:rsidR="00816CF1" w:rsidRDefault="00816CF1">
            <w:pPr>
              <w:pStyle w:val="TableParagraph"/>
              <w:rPr>
                <w:rFonts w:ascii="Times New Roman"/>
                <w:sz w:val="18"/>
              </w:rPr>
            </w:pPr>
          </w:p>
        </w:tc>
        <w:tc>
          <w:tcPr>
            <w:tcW w:w="732" w:type="dxa"/>
          </w:tcPr>
          <w:p w14:paraId="330186F2" w14:textId="77777777" w:rsidR="00816CF1" w:rsidRDefault="00816CF1">
            <w:pPr>
              <w:pStyle w:val="TableParagraph"/>
              <w:rPr>
                <w:rFonts w:ascii="Times New Roman"/>
                <w:sz w:val="18"/>
              </w:rPr>
            </w:pPr>
          </w:p>
        </w:tc>
        <w:tc>
          <w:tcPr>
            <w:tcW w:w="732" w:type="dxa"/>
          </w:tcPr>
          <w:p w14:paraId="5CA2CF0C" w14:textId="77777777" w:rsidR="00816CF1" w:rsidRDefault="00816CF1">
            <w:pPr>
              <w:pStyle w:val="TableParagraph"/>
              <w:rPr>
                <w:rFonts w:ascii="Times New Roman"/>
                <w:sz w:val="18"/>
              </w:rPr>
            </w:pPr>
          </w:p>
        </w:tc>
        <w:tc>
          <w:tcPr>
            <w:tcW w:w="731" w:type="dxa"/>
          </w:tcPr>
          <w:p w14:paraId="6CEDF718" w14:textId="77777777" w:rsidR="00816CF1" w:rsidRDefault="00816CF1">
            <w:pPr>
              <w:pStyle w:val="TableParagraph"/>
              <w:rPr>
                <w:rFonts w:ascii="Times New Roman"/>
                <w:sz w:val="18"/>
              </w:rPr>
            </w:pPr>
          </w:p>
        </w:tc>
        <w:tc>
          <w:tcPr>
            <w:tcW w:w="732" w:type="dxa"/>
          </w:tcPr>
          <w:p w14:paraId="002D379A" w14:textId="77777777" w:rsidR="00816CF1" w:rsidRDefault="00816CF1">
            <w:pPr>
              <w:pStyle w:val="TableParagraph"/>
              <w:rPr>
                <w:rFonts w:ascii="Times New Roman"/>
                <w:sz w:val="18"/>
              </w:rPr>
            </w:pPr>
          </w:p>
        </w:tc>
        <w:tc>
          <w:tcPr>
            <w:tcW w:w="731" w:type="dxa"/>
          </w:tcPr>
          <w:p w14:paraId="61BAC75D" w14:textId="77777777" w:rsidR="00816CF1" w:rsidRDefault="00B01A57">
            <w:pPr>
              <w:pStyle w:val="TableParagraph"/>
              <w:spacing w:before="146"/>
              <w:ind w:left="49"/>
              <w:jc w:val="center"/>
              <w:rPr>
                <w:sz w:val="20"/>
              </w:rPr>
            </w:pPr>
            <w:r>
              <w:rPr>
                <w:spacing w:val="-10"/>
                <w:sz w:val="13"/>
              </w:rPr>
              <w:t>X</w:t>
            </w:r>
          </w:p>
        </w:tc>
        <w:tc>
          <w:tcPr>
            <w:tcW w:w="732" w:type="dxa"/>
          </w:tcPr>
          <w:p w14:paraId="557F325F" w14:textId="77777777" w:rsidR="00816CF1" w:rsidRDefault="00816CF1">
            <w:pPr>
              <w:pStyle w:val="TableParagraph"/>
              <w:rPr>
                <w:rFonts w:ascii="Times New Roman"/>
                <w:sz w:val="18"/>
              </w:rPr>
            </w:pPr>
          </w:p>
        </w:tc>
      </w:tr>
      <w:tr w:rsidR="00816CF1" w14:paraId="054C0FF5" w14:textId="77777777">
        <w:trPr>
          <w:trHeight w:val="519"/>
        </w:trPr>
        <w:tc>
          <w:tcPr>
            <w:tcW w:w="5826" w:type="dxa"/>
          </w:tcPr>
          <w:p w14:paraId="518FFC43" w14:textId="77777777" w:rsidR="00816CF1" w:rsidRDefault="00B01A57">
            <w:pPr>
              <w:pStyle w:val="TableParagraph"/>
              <w:spacing w:before="30"/>
              <w:ind w:left="57"/>
              <w:rPr>
                <w:sz w:val="20"/>
                <w:lang w:eastAsia="ja-JP"/>
              </w:rPr>
            </w:pPr>
            <w:r>
              <w:rPr>
                <w:sz w:val="13"/>
                <w:lang w:eastAsia="ja-JP"/>
              </w:rPr>
              <w:t>六フッ化硫黄量</w:t>
            </w:r>
            <w:r>
              <w:rPr>
                <w:spacing w:val="-2"/>
                <w:sz w:val="13"/>
                <w:lang w:eastAsia="ja-JP"/>
              </w:rPr>
              <w:t>（ポンド）</w:t>
            </w:r>
          </w:p>
        </w:tc>
        <w:tc>
          <w:tcPr>
            <w:tcW w:w="1856" w:type="dxa"/>
          </w:tcPr>
          <w:p w14:paraId="1BCD6E3C" w14:textId="77777777" w:rsidR="00816CF1" w:rsidRDefault="00B01A57">
            <w:pPr>
              <w:pStyle w:val="TableParagraph"/>
              <w:spacing w:before="146"/>
              <w:ind w:left="10"/>
              <w:jc w:val="center"/>
              <w:rPr>
                <w:sz w:val="20"/>
              </w:rPr>
            </w:pPr>
            <w:r>
              <w:rPr>
                <w:spacing w:val="-2"/>
                <w:sz w:val="13"/>
              </w:rPr>
              <w:t>26,000</w:t>
            </w:r>
          </w:p>
        </w:tc>
        <w:tc>
          <w:tcPr>
            <w:tcW w:w="730" w:type="dxa"/>
          </w:tcPr>
          <w:p w14:paraId="330AA9BF" w14:textId="77777777" w:rsidR="00816CF1" w:rsidRDefault="00B01A57">
            <w:pPr>
              <w:pStyle w:val="TableParagraph"/>
              <w:spacing w:before="146"/>
              <w:ind w:left="12" w:right="1"/>
              <w:jc w:val="center"/>
              <w:rPr>
                <w:sz w:val="20"/>
              </w:rPr>
            </w:pPr>
            <w:r>
              <w:rPr>
                <w:spacing w:val="-10"/>
                <w:sz w:val="13"/>
              </w:rPr>
              <w:t>X</w:t>
            </w:r>
          </w:p>
        </w:tc>
        <w:tc>
          <w:tcPr>
            <w:tcW w:w="731" w:type="dxa"/>
          </w:tcPr>
          <w:p w14:paraId="3B1ED5D6" w14:textId="77777777" w:rsidR="00816CF1" w:rsidRDefault="00816CF1">
            <w:pPr>
              <w:pStyle w:val="TableParagraph"/>
              <w:rPr>
                <w:rFonts w:ascii="Times New Roman"/>
                <w:sz w:val="18"/>
              </w:rPr>
            </w:pPr>
          </w:p>
        </w:tc>
        <w:tc>
          <w:tcPr>
            <w:tcW w:w="731" w:type="dxa"/>
          </w:tcPr>
          <w:p w14:paraId="28FE373A" w14:textId="77777777" w:rsidR="00816CF1" w:rsidRDefault="00816CF1">
            <w:pPr>
              <w:pStyle w:val="TableParagraph"/>
              <w:rPr>
                <w:rFonts w:ascii="Times New Roman"/>
                <w:sz w:val="18"/>
              </w:rPr>
            </w:pPr>
          </w:p>
        </w:tc>
        <w:tc>
          <w:tcPr>
            <w:tcW w:w="731" w:type="dxa"/>
          </w:tcPr>
          <w:p w14:paraId="3B9986A9" w14:textId="77777777" w:rsidR="00816CF1" w:rsidRDefault="00816CF1">
            <w:pPr>
              <w:pStyle w:val="TableParagraph"/>
              <w:rPr>
                <w:rFonts w:ascii="Times New Roman"/>
                <w:sz w:val="18"/>
              </w:rPr>
            </w:pPr>
          </w:p>
        </w:tc>
        <w:tc>
          <w:tcPr>
            <w:tcW w:w="732" w:type="dxa"/>
          </w:tcPr>
          <w:p w14:paraId="0BCFCC07" w14:textId="77777777" w:rsidR="00816CF1" w:rsidRDefault="00816CF1">
            <w:pPr>
              <w:pStyle w:val="TableParagraph"/>
              <w:rPr>
                <w:rFonts w:ascii="Times New Roman"/>
                <w:sz w:val="18"/>
              </w:rPr>
            </w:pPr>
          </w:p>
        </w:tc>
        <w:tc>
          <w:tcPr>
            <w:tcW w:w="732" w:type="dxa"/>
          </w:tcPr>
          <w:p w14:paraId="3DD2D8B9" w14:textId="77777777" w:rsidR="00816CF1" w:rsidRDefault="00816CF1">
            <w:pPr>
              <w:pStyle w:val="TableParagraph"/>
              <w:rPr>
                <w:rFonts w:ascii="Times New Roman"/>
                <w:sz w:val="18"/>
              </w:rPr>
            </w:pPr>
          </w:p>
        </w:tc>
        <w:tc>
          <w:tcPr>
            <w:tcW w:w="731" w:type="dxa"/>
          </w:tcPr>
          <w:p w14:paraId="5CD1032D" w14:textId="77777777" w:rsidR="00816CF1" w:rsidRDefault="00816CF1">
            <w:pPr>
              <w:pStyle w:val="TableParagraph"/>
              <w:rPr>
                <w:rFonts w:ascii="Times New Roman"/>
                <w:sz w:val="18"/>
              </w:rPr>
            </w:pPr>
          </w:p>
        </w:tc>
        <w:tc>
          <w:tcPr>
            <w:tcW w:w="732" w:type="dxa"/>
          </w:tcPr>
          <w:p w14:paraId="5973CA9C" w14:textId="77777777" w:rsidR="00816CF1" w:rsidRDefault="00816CF1">
            <w:pPr>
              <w:pStyle w:val="TableParagraph"/>
              <w:rPr>
                <w:rFonts w:ascii="Times New Roman"/>
                <w:sz w:val="18"/>
              </w:rPr>
            </w:pPr>
          </w:p>
        </w:tc>
        <w:tc>
          <w:tcPr>
            <w:tcW w:w="731" w:type="dxa"/>
          </w:tcPr>
          <w:p w14:paraId="4A30A6C7" w14:textId="77777777" w:rsidR="00816CF1" w:rsidRDefault="00816CF1">
            <w:pPr>
              <w:pStyle w:val="TableParagraph"/>
              <w:rPr>
                <w:rFonts w:ascii="Times New Roman"/>
                <w:sz w:val="18"/>
              </w:rPr>
            </w:pPr>
          </w:p>
        </w:tc>
        <w:tc>
          <w:tcPr>
            <w:tcW w:w="731" w:type="dxa"/>
          </w:tcPr>
          <w:p w14:paraId="477AED8B" w14:textId="77777777" w:rsidR="00816CF1" w:rsidRDefault="00816CF1">
            <w:pPr>
              <w:pStyle w:val="TableParagraph"/>
              <w:rPr>
                <w:rFonts w:ascii="Times New Roman"/>
                <w:sz w:val="18"/>
              </w:rPr>
            </w:pPr>
          </w:p>
        </w:tc>
        <w:tc>
          <w:tcPr>
            <w:tcW w:w="732" w:type="dxa"/>
          </w:tcPr>
          <w:p w14:paraId="51F7D1C0" w14:textId="77777777" w:rsidR="00816CF1" w:rsidRDefault="00816CF1">
            <w:pPr>
              <w:pStyle w:val="TableParagraph"/>
              <w:rPr>
                <w:rFonts w:ascii="Times New Roman"/>
                <w:sz w:val="18"/>
              </w:rPr>
            </w:pPr>
          </w:p>
        </w:tc>
        <w:tc>
          <w:tcPr>
            <w:tcW w:w="732" w:type="dxa"/>
          </w:tcPr>
          <w:p w14:paraId="2B368DF0" w14:textId="77777777" w:rsidR="00816CF1" w:rsidRDefault="00816CF1">
            <w:pPr>
              <w:pStyle w:val="TableParagraph"/>
              <w:rPr>
                <w:rFonts w:ascii="Times New Roman"/>
                <w:sz w:val="18"/>
              </w:rPr>
            </w:pPr>
          </w:p>
        </w:tc>
        <w:tc>
          <w:tcPr>
            <w:tcW w:w="731" w:type="dxa"/>
          </w:tcPr>
          <w:p w14:paraId="66F00C33" w14:textId="77777777" w:rsidR="00816CF1" w:rsidRDefault="00816CF1">
            <w:pPr>
              <w:pStyle w:val="TableParagraph"/>
              <w:rPr>
                <w:rFonts w:ascii="Times New Roman"/>
                <w:sz w:val="18"/>
              </w:rPr>
            </w:pPr>
          </w:p>
        </w:tc>
        <w:tc>
          <w:tcPr>
            <w:tcW w:w="732" w:type="dxa"/>
          </w:tcPr>
          <w:p w14:paraId="2210DC77" w14:textId="77777777" w:rsidR="00816CF1" w:rsidRDefault="00816CF1">
            <w:pPr>
              <w:pStyle w:val="TableParagraph"/>
              <w:rPr>
                <w:rFonts w:ascii="Times New Roman"/>
                <w:sz w:val="18"/>
              </w:rPr>
            </w:pPr>
          </w:p>
        </w:tc>
        <w:tc>
          <w:tcPr>
            <w:tcW w:w="732" w:type="dxa"/>
          </w:tcPr>
          <w:p w14:paraId="7BE69632" w14:textId="77777777" w:rsidR="00816CF1" w:rsidRDefault="00816CF1">
            <w:pPr>
              <w:pStyle w:val="TableParagraph"/>
              <w:rPr>
                <w:rFonts w:ascii="Times New Roman"/>
                <w:sz w:val="18"/>
              </w:rPr>
            </w:pPr>
          </w:p>
        </w:tc>
        <w:tc>
          <w:tcPr>
            <w:tcW w:w="731" w:type="dxa"/>
          </w:tcPr>
          <w:p w14:paraId="581CFB9E" w14:textId="77777777" w:rsidR="00816CF1" w:rsidRDefault="00816CF1">
            <w:pPr>
              <w:pStyle w:val="TableParagraph"/>
              <w:rPr>
                <w:rFonts w:ascii="Times New Roman"/>
                <w:sz w:val="18"/>
              </w:rPr>
            </w:pPr>
          </w:p>
        </w:tc>
        <w:tc>
          <w:tcPr>
            <w:tcW w:w="732" w:type="dxa"/>
          </w:tcPr>
          <w:p w14:paraId="6AEDB530" w14:textId="77777777" w:rsidR="00816CF1" w:rsidRDefault="00816CF1">
            <w:pPr>
              <w:pStyle w:val="TableParagraph"/>
              <w:rPr>
                <w:rFonts w:ascii="Times New Roman"/>
                <w:sz w:val="18"/>
              </w:rPr>
            </w:pPr>
          </w:p>
        </w:tc>
        <w:tc>
          <w:tcPr>
            <w:tcW w:w="731" w:type="dxa"/>
          </w:tcPr>
          <w:p w14:paraId="3C4CD5A5" w14:textId="77777777" w:rsidR="00816CF1" w:rsidRDefault="00B01A57">
            <w:pPr>
              <w:pStyle w:val="TableParagraph"/>
              <w:spacing w:before="146"/>
              <w:ind w:left="49"/>
              <w:jc w:val="center"/>
              <w:rPr>
                <w:sz w:val="20"/>
              </w:rPr>
            </w:pPr>
            <w:r>
              <w:rPr>
                <w:spacing w:val="-10"/>
                <w:sz w:val="13"/>
              </w:rPr>
              <w:t>X</w:t>
            </w:r>
          </w:p>
        </w:tc>
        <w:tc>
          <w:tcPr>
            <w:tcW w:w="732" w:type="dxa"/>
          </w:tcPr>
          <w:p w14:paraId="6AACE14C" w14:textId="77777777" w:rsidR="00816CF1" w:rsidRDefault="00816CF1">
            <w:pPr>
              <w:pStyle w:val="TableParagraph"/>
              <w:rPr>
                <w:rFonts w:ascii="Times New Roman"/>
                <w:sz w:val="18"/>
              </w:rPr>
            </w:pPr>
          </w:p>
        </w:tc>
      </w:tr>
      <w:tr w:rsidR="00816CF1" w14:paraId="2189DC19" w14:textId="77777777">
        <w:trPr>
          <w:trHeight w:val="520"/>
        </w:trPr>
        <w:tc>
          <w:tcPr>
            <w:tcW w:w="5826" w:type="dxa"/>
          </w:tcPr>
          <w:p w14:paraId="520CDA55" w14:textId="77777777" w:rsidR="00816CF1" w:rsidRDefault="00B01A57">
            <w:pPr>
              <w:pStyle w:val="TableParagraph"/>
              <w:spacing w:before="30"/>
              <w:ind w:left="57"/>
              <w:rPr>
                <w:sz w:val="20"/>
                <w:lang w:eastAsia="ja-JP"/>
              </w:rPr>
            </w:pPr>
            <w:r>
              <w:rPr>
                <w:sz w:val="13"/>
                <w:lang w:eastAsia="ja-JP"/>
              </w:rPr>
              <w:t>オフショア変電所の六フッ化硫黄開閉</w:t>
            </w:r>
            <w:r>
              <w:rPr>
                <w:sz w:val="13"/>
                <w:lang w:eastAsia="ja-JP"/>
              </w:rPr>
              <w:t>装置からの浮遊排出量（オフショア変電所</w:t>
            </w:r>
            <w:r>
              <w:rPr>
                <w:sz w:val="13"/>
                <w:lang w:eastAsia="ja-JP"/>
              </w:rPr>
              <w:t>1</w:t>
            </w:r>
            <w:r>
              <w:rPr>
                <w:sz w:val="13"/>
                <w:lang w:eastAsia="ja-JP"/>
              </w:rPr>
              <w:t>か所当たりポンド）</w:t>
            </w:r>
          </w:p>
        </w:tc>
        <w:tc>
          <w:tcPr>
            <w:tcW w:w="1856" w:type="dxa"/>
          </w:tcPr>
          <w:p w14:paraId="5220CEC9" w14:textId="77777777" w:rsidR="00816CF1" w:rsidRDefault="00B01A57">
            <w:pPr>
              <w:pStyle w:val="TableParagraph"/>
              <w:spacing w:before="147"/>
              <w:ind w:left="10"/>
              <w:jc w:val="center"/>
              <w:rPr>
                <w:sz w:val="20"/>
              </w:rPr>
            </w:pPr>
            <w:r>
              <w:rPr>
                <w:spacing w:val="-2"/>
                <w:sz w:val="13"/>
              </w:rPr>
              <w:t>13,227</w:t>
            </w:r>
          </w:p>
        </w:tc>
        <w:tc>
          <w:tcPr>
            <w:tcW w:w="730" w:type="dxa"/>
          </w:tcPr>
          <w:p w14:paraId="4FA9E20A" w14:textId="77777777" w:rsidR="00816CF1" w:rsidRDefault="00B01A57">
            <w:pPr>
              <w:pStyle w:val="TableParagraph"/>
              <w:spacing w:before="147"/>
              <w:ind w:left="12" w:right="1"/>
              <w:jc w:val="center"/>
              <w:rPr>
                <w:sz w:val="20"/>
              </w:rPr>
            </w:pPr>
            <w:r>
              <w:rPr>
                <w:spacing w:val="-10"/>
                <w:sz w:val="13"/>
              </w:rPr>
              <w:t>X</w:t>
            </w:r>
          </w:p>
        </w:tc>
        <w:tc>
          <w:tcPr>
            <w:tcW w:w="731" w:type="dxa"/>
          </w:tcPr>
          <w:p w14:paraId="43517E7D" w14:textId="77777777" w:rsidR="00816CF1" w:rsidRDefault="00816CF1">
            <w:pPr>
              <w:pStyle w:val="TableParagraph"/>
              <w:rPr>
                <w:rFonts w:ascii="Times New Roman"/>
                <w:sz w:val="18"/>
              </w:rPr>
            </w:pPr>
          </w:p>
        </w:tc>
        <w:tc>
          <w:tcPr>
            <w:tcW w:w="731" w:type="dxa"/>
          </w:tcPr>
          <w:p w14:paraId="286E479F" w14:textId="77777777" w:rsidR="00816CF1" w:rsidRDefault="00816CF1">
            <w:pPr>
              <w:pStyle w:val="TableParagraph"/>
              <w:rPr>
                <w:rFonts w:ascii="Times New Roman"/>
                <w:sz w:val="18"/>
              </w:rPr>
            </w:pPr>
          </w:p>
        </w:tc>
        <w:tc>
          <w:tcPr>
            <w:tcW w:w="731" w:type="dxa"/>
          </w:tcPr>
          <w:p w14:paraId="29BE59CF" w14:textId="77777777" w:rsidR="00816CF1" w:rsidRDefault="00816CF1">
            <w:pPr>
              <w:pStyle w:val="TableParagraph"/>
              <w:rPr>
                <w:rFonts w:ascii="Times New Roman"/>
                <w:sz w:val="18"/>
              </w:rPr>
            </w:pPr>
          </w:p>
        </w:tc>
        <w:tc>
          <w:tcPr>
            <w:tcW w:w="732" w:type="dxa"/>
          </w:tcPr>
          <w:p w14:paraId="068812C6" w14:textId="77777777" w:rsidR="00816CF1" w:rsidRDefault="00816CF1">
            <w:pPr>
              <w:pStyle w:val="TableParagraph"/>
              <w:rPr>
                <w:rFonts w:ascii="Times New Roman"/>
                <w:sz w:val="18"/>
              </w:rPr>
            </w:pPr>
          </w:p>
        </w:tc>
        <w:tc>
          <w:tcPr>
            <w:tcW w:w="732" w:type="dxa"/>
          </w:tcPr>
          <w:p w14:paraId="2D44EEBA" w14:textId="77777777" w:rsidR="00816CF1" w:rsidRDefault="00816CF1">
            <w:pPr>
              <w:pStyle w:val="TableParagraph"/>
              <w:rPr>
                <w:rFonts w:ascii="Times New Roman"/>
                <w:sz w:val="18"/>
              </w:rPr>
            </w:pPr>
          </w:p>
        </w:tc>
        <w:tc>
          <w:tcPr>
            <w:tcW w:w="731" w:type="dxa"/>
          </w:tcPr>
          <w:p w14:paraId="48872345" w14:textId="77777777" w:rsidR="00816CF1" w:rsidRDefault="00816CF1">
            <w:pPr>
              <w:pStyle w:val="TableParagraph"/>
              <w:rPr>
                <w:rFonts w:ascii="Times New Roman"/>
                <w:sz w:val="18"/>
              </w:rPr>
            </w:pPr>
          </w:p>
        </w:tc>
        <w:tc>
          <w:tcPr>
            <w:tcW w:w="732" w:type="dxa"/>
          </w:tcPr>
          <w:p w14:paraId="0360F5C5" w14:textId="77777777" w:rsidR="00816CF1" w:rsidRDefault="00816CF1">
            <w:pPr>
              <w:pStyle w:val="TableParagraph"/>
              <w:rPr>
                <w:rFonts w:ascii="Times New Roman"/>
                <w:sz w:val="18"/>
              </w:rPr>
            </w:pPr>
          </w:p>
        </w:tc>
        <w:tc>
          <w:tcPr>
            <w:tcW w:w="731" w:type="dxa"/>
          </w:tcPr>
          <w:p w14:paraId="39C14907" w14:textId="77777777" w:rsidR="00816CF1" w:rsidRDefault="00816CF1">
            <w:pPr>
              <w:pStyle w:val="TableParagraph"/>
              <w:rPr>
                <w:rFonts w:ascii="Times New Roman"/>
                <w:sz w:val="18"/>
              </w:rPr>
            </w:pPr>
          </w:p>
        </w:tc>
        <w:tc>
          <w:tcPr>
            <w:tcW w:w="731" w:type="dxa"/>
          </w:tcPr>
          <w:p w14:paraId="471B6FCD" w14:textId="77777777" w:rsidR="00816CF1" w:rsidRDefault="00816CF1">
            <w:pPr>
              <w:pStyle w:val="TableParagraph"/>
              <w:rPr>
                <w:rFonts w:ascii="Times New Roman"/>
                <w:sz w:val="18"/>
              </w:rPr>
            </w:pPr>
          </w:p>
        </w:tc>
        <w:tc>
          <w:tcPr>
            <w:tcW w:w="732" w:type="dxa"/>
          </w:tcPr>
          <w:p w14:paraId="029CF8A6" w14:textId="77777777" w:rsidR="00816CF1" w:rsidRDefault="00816CF1">
            <w:pPr>
              <w:pStyle w:val="TableParagraph"/>
              <w:rPr>
                <w:rFonts w:ascii="Times New Roman"/>
                <w:sz w:val="18"/>
              </w:rPr>
            </w:pPr>
          </w:p>
        </w:tc>
        <w:tc>
          <w:tcPr>
            <w:tcW w:w="732" w:type="dxa"/>
          </w:tcPr>
          <w:p w14:paraId="5AFB9E5E" w14:textId="77777777" w:rsidR="00816CF1" w:rsidRDefault="00816CF1">
            <w:pPr>
              <w:pStyle w:val="TableParagraph"/>
              <w:rPr>
                <w:rFonts w:ascii="Times New Roman"/>
                <w:sz w:val="18"/>
              </w:rPr>
            </w:pPr>
          </w:p>
        </w:tc>
        <w:tc>
          <w:tcPr>
            <w:tcW w:w="731" w:type="dxa"/>
          </w:tcPr>
          <w:p w14:paraId="01F7607C" w14:textId="77777777" w:rsidR="00816CF1" w:rsidRDefault="00816CF1">
            <w:pPr>
              <w:pStyle w:val="TableParagraph"/>
              <w:rPr>
                <w:rFonts w:ascii="Times New Roman"/>
                <w:sz w:val="18"/>
              </w:rPr>
            </w:pPr>
          </w:p>
        </w:tc>
        <w:tc>
          <w:tcPr>
            <w:tcW w:w="732" w:type="dxa"/>
          </w:tcPr>
          <w:p w14:paraId="0A3D217C" w14:textId="77777777" w:rsidR="00816CF1" w:rsidRDefault="00816CF1">
            <w:pPr>
              <w:pStyle w:val="TableParagraph"/>
              <w:rPr>
                <w:rFonts w:ascii="Times New Roman"/>
                <w:sz w:val="18"/>
              </w:rPr>
            </w:pPr>
          </w:p>
        </w:tc>
        <w:tc>
          <w:tcPr>
            <w:tcW w:w="732" w:type="dxa"/>
          </w:tcPr>
          <w:p w14:paraId="663A3A82" w14:textId="77777777" w:rsidR="00816CF1" w:rsidRDefault="00816CF1">
            <w:pPr>
              <w:pStyle w:val="TableParagraph"/>
              <w:rPr>
                <w:rFonts w:ascii="Times New Roman"/>
                <w:sz w:val="18"/>
              </w:rPr>
            </w:pPr>
          </w:p>
        </w:tc>
        <w:tc>
          <w:tcPr>
            <w:tcW w:w="731" w:type="dxa"/>
          </w:tcPr>
          <w:p w14:paraId="62E3815B" w14:textId="77777777" w:rsidR="00816CF1" w:rsidRDefault="00816CF1">
            <w:pPr>
              <w:pStyle w:val="TableParagraph"/>
              <w:rPr>
                <w:rFonts w:ascii="Times New Roman"/>
                <w:sz w:val="18"/>
              </w:rPr>
            </w:pPr>
          </w:p>
        </w:tc>
        <w:tc>
          <w:tcPr>
            <w:tcW w:w="732" w:type="dxa"/>
          </w:tcPr>
          <w:p w14:paraId="4CE65F71" w14:textId="77777777" w:rsidR="00816CF1" w:rsidRDefault="00816CF1">
            <w:pPr>
              <w:pStyle w:val="TableParagraph"/>
              <w:rPr>
                <w:rFonts w:ascii="Times New Roman"/>
                <w:sz w:val="18"/>
              </w:rPr>
            </w:pPr>
          </w:p>
        </w:tc>
        <w:tc>
          <w:tcPr>
            <w:tcW w:w="731" w:type="dxa"/>
          </w:tcPr>
          <w:p w14:paraId="3CE854A8" w14:textId="77777777" w:rsidR="00816CF1" w:rsidRDefault="00B01A57">
            <w:pPr>
              <w:pStyle w:val="TableParagraph"/>
              <w:spacing w:before="147"/>
              <w:ind w:left="49"/>
              <w:jc w:val="center"/>
              <w:rPr>
                <w:sz w:val="20"/>
              </w:rPr>
            </w:pPr>
            <w:r>
              <w:rPr>
                <w:spacing w:val="-10"/>
                <w:sz w:val="13"/>
              </w:rPr>
              <w:t>X</w:t>
            </w:r>
          </w:p>
        </w:tc>
        <w:tc>
          <w:tcPr>
            <w:tcW w:w="732" w:type="dxa"/>
          </w:tcPr>
          <w:p w14:paraId="38048C5F" w14:textId="77777777" w:rsidR="00816CF1" w:rsidRDefault="00816CF1">
            <w:pPr>
              <w:pStyle w:val="TableParagraph"/>
              <w:rPr>
                <w:rFonts w:ascii="Times New Roman"/>
                <w:sz w:val="18"/>
              </w:rPr>
            </w:pPr>
          </w:p>
        </w:tc>
      </w:tr>
    </w:tbl>
    <w:p w14:paraId="40CD7EC7" w14:textId="77777777" w:rsidR="00816CF1" w:rsidRDefault="00B01A57">
      <w:pPr>
        <w:spacing w:before="69" w:line="209" w:lineRule="exact"/>
        <w:ind w:left="360"/>
        <w:rPr>
          <w:sz w:val="18"/>
          <w:lang w:eastAsia="ja-JP"/>
        </w:rPr>
      </w:pPr>
      <w:r>
        <w:rPr>
          <w:position w:val="6"/>
          <w:sz w:val="8"/>
          <w:lang w:eastAsia="ja-JP"/>
        </w:rPr>
        <w:t xml:space="preserve">1 </w:t>
      </w:r>
      <w:r>
        <w:rPr>
          <w:sz w:val="12"/>
          <w:lang w:eastAsia="ja-JP"/>
        </w:rPr>
        <w:t xml:space="preserve">202 WTG </w:t>
      </w:r>
      <w:r>
        <w:rPr>
          <w:sz w:val="12"/>
          <w:lang w:eastAsia="ja-JP"/>
        </w:rPr>
        <w:t>ポジションで調整した。</w:t>
      </w:r>
      <w:r>
        <w:rPr>
          <w:sz w:val="12"/>
          <w:lang w:eastAsia="ja-JP"/>
        </w:rPr>
        <w:t xml:space="preserve">COP </w:t>
      </w:r>
      <w:r>
        <w:rPr>
          <w:sz w:val="12"/>
          <w:lang w:eastAsia="ja-JP"/>
        </w:rPr>
        <w:t>表</w:t>
      </w:r>
      <w:r>
        <w:rPr>
          <w:sz w:val="12"/>
          <w:lang w:eastAsia="ja-JP"/>
        </w:rPr>
        <w:t xml:space="preserve"> 3.4-1 (Dominion Energy 2023)</w:t>
      </w:r>
      <w:r>
        <w:rPr>
          <w:sz w:val="12"/>
          <w:lang w:eastAsia="ja-JP"/>
        </w:rPr>
        <w:t>は</w:t>
      </w:r>
      <w:r>
        <w:rPr>
          <w:sz w:val="12"/>
          <w:lang w:eastAsia="ja-JP"/>
        </w:rPr>
        <w:t xml:space="preserve"> 176 WTG </w:t>
      </w:r>
      <w:r>
        <w:rPr>
          <w:sz w:val="12"/>
          <w:lang w:eastAsia="ja-JP"/>
        </w:rPr>
        <w:t>ポジションの面積を示している</w:t>
      </w:r>
      <w:r>
        <w:rPr>
          <w:spacing w:val="-2"/>
          <w:sz w:val="12"/>
          <w:lang w:eastAsia="ja-JP"/>
        </w:rPr>
        <w:t>。</w:t>
      </w:r>
    </w:p>
    <w:p w14:paraId="26856E03" w14:textId="77777777" w:rsidR="00816CF1" w:rsidRDefault="00B01A57">
      <w:pPr>
        <w:spacing w:line="209" w:lineRule="exact"/>
        <w:ind w:left="360"/>
        <w:rPr>
          <w:sz w:val="18"/>
          <w:lang w:eastAsia="ja-JP"/>
        </w:rPr>
      </w:pPr>
      <w:r>
        <w:rPr>
          <w:position w:val="6"/>
          <w:sz w:val="8"/>
          <w:lang w:eastAsia="ja-JP"/>
        </w:rPr>
        <w:t xml:space="preserve">2 </w:t>
      </w:r>
      <w:r>
        <w:rPr>
          <w:sz w:val="12"/>
          <w:lang w:eastAsia="ja-JP"/>
        </w:rPr>
        <w:t>浮体式海洋拡散（</w:t>
      </w:r>
      <w:r>
        <w:rPr>
          <w:sz w:val="12"/>
          <w:lang w:eastAsia="ja-JP"/>
        </w:rPr>
        <w:t xml:space="preserve">COP </w:t>
      </w:r>
      <w:r>
        <w:rPr>
          <w:sz w:val="12"/>
          <w:lang w:eastAsia="ja-JP"/>
        </w:rPr>
        <w:t>表</w:t>
      </w:r>
      <w:r>
        <w:rPr>
          <w:sz w:val="12"/>
          <w:lang w:eastAsia="ja-JP"/>
        </w:rPr>
        <w:t xml:space="preserve"> 3.4-3; Dominion Energy </w:t>
      </w:r>
      <w:r>
        <w:rPr>
          <w:spacing w:val="-2"/>
          <w:sz w:val="12"/>
          <w:lang w:eastAsia="ja-JP"/>
        </w:rPr>
        <w:t>2023</w:t>
      </w:r>
      <w:r>
        <w:rPr>
          <w:spacing w:val="-2"/>
          <w:sz w:val="12"/>
          <w:lang w:eastAsia="ja-JP"/>
        </w:rPr>
        <w:t>）。</w:t>
      </w:r>
    </w:p>
    <w:p w14:paraId="67DA3B22" w14:textId="77777777" w:rsidR="00816CF1" w:rsidRDefault="00B01A57">
      <w:pPr>
        <w:spacing w:line="207" w:lineRule="exact"/>
        <w:ind w:left="360"/>
        <w:rPr>
          <w:sz w:val="18"/>
          <w:lang w:eastAsia="ja-JP"/>
        </w:rPr>
      </w:pPr>
      <w:r>
        <w:rPr>
          <w:sz w:val="12"/>
          <w:lang w:eastAsia="ja-JP"/>
        </w:rPr>
        <w:t>CVT= Crew Vessel Transfer; HAT= Highest Astronomical Tide; HLV=</w:t>
      </w:r>
      <w:r>
        <w:rPr>
          <w:sz w:val="12"/>
          <w:lang w:eastAsia="ja-JP"/>
        </w:rPr>
        <w:t xml:space="preserve"> Heavy lift vessel; JUV= jack-up vessel; kV= kilovolt; kW= kilowatt; MW= megawatt; WTG= wind turbine generator; W2W= Multirole Subsea Support Vessel with Walk to </w:t>
      </w:r>
      <w:r>
        <w:rPr>
          <w:spacing w:val="-2"/>
          <w:sz w:val="12"/>
          <w:lang w:eastAsia="ja-JP"/>
        </w:rPr>
        <w:t>Work.</w:t>
      </w:r>
    </w:p>
    <w:p w14:paraId="3A1B8395" w14:textId="77777777" w:rsidR="00816CF1" w:rsidRDefault="00816CF1">
      <w:pPr>
        <w:spacing w:line="207" w:lineRule="exact"/>
        <w:rPr>
          <w:sz w:val="18"/>
          <w:lang w:eastAsia="ja-JP"/>
        </w:rPr>
        <w:sectPr w:rsidR="00816CF1">
          <w:type w:val="continuous"/>
          <w:pgSz w:w="24480" w:h="15840" w:orient="landscape"/>
          <w:pgMar w:top="1420" w:right="1080" w:bottom="680" w:left="1080" w:header="729" w:footer="483" w:gutter="0"/>
          <w:cols w:space="708"/>
        </w:sectPr>
      </w:pPr>
    </w:p>
    <w:p w14:paraId="4C93CB1D" w14:textId="77777777" w:rsidR="00816CF1" w:rsidRDefault="00816CF1">
      <w:pPr>
        <w:spacing w:before="238"/>
        <w:rPr>
          <w:sz w:val="28"/>
          <w:lang w:eastAsia="ja-JP"/>
        </w:rPr>
      </w:pPr>
    </w:p>
    <w:p w14:paraId="5CE3E529" w14:textId="77777777" w:rsidR="00816CF1" w:rsidRDefault="00B01A57">
      <w:pPr>
        <w:pStyle w:val="2"/>
        <w:tabs>
          <w:tab w:val="left" w:pos="2520"/>
        </w:tabs>
        <w:ind w:left="360"/>
        <w:rPr>
          <w:lang w:eastAsia="ja-JP"/>
        </w:rPr>
      </w:pPr>
      <w:bookmarkStart w:id="30" w:name="Appendix_F._Planned_Activities_Scenario"/>
      <w:bookmarkStart w:id="31" w:name="_bookmark3"/>
      <w:bookmarkEnd w:id="30"/>
      <w:bookmarkEnd w:id="31"/>
      <w:r>
        <w:rPr>
          <w:sz w:val="18"/>
          <w:lang w:eastAsia="ja-JP"/>
        </w:rPr>
        <w:t>付録</w:t>
      </w:r>
      <w:r>
        <w:rPr>
          <w:spacing w:val="-5"/>
          <w:sz w:val="18"/>
          <w:lang w:eastAsia="ja-JP"/>
        </w:rPr>
        <w:t>F.</w:t>
      </w:r>
      <w:r>
        <w:rPr>
          <w:sz w:val="18"/>
          <w:lang w:eastAsia="ja-JP"/>
        </w:rPr>
        <w:tab/>
      </w:r>
      <w:r>
        <w:rPr>
          <w:sz w:val="18"/>
          <w:lang w:eastAsia="ja-JP"/>
        </w:rPr>
        <w:t>活動計画</w:t>
      </w:r>
      <w:r>
        <w:rPr>
          <w:spacing w:val="-2"/>
          <w:sz w:val="18"/>
          <w:lang w:eastAsia="ja-JP"/>
        </w:rPr>
        <w:t>シナリオ</w:t>
      </w:r>
    </w:p>
    <w:p w14:paraId="2DDB36A1" w14:textId="77777777" w:rsidR="00816CF1" w:rsidRDefault="00816CF1">
      <w:pPr>
        <w:rPr>
          <w:b/>
          <w:sz w:val="20"/>
          <w:lang w:eastAsia="ja-JP"/>
        </w:rPr>
      </w:pPr>
    </w:p>
    <w:p w14:paraId="4DCB8512" w14:textId="77777777" w:rsidR="00816CF1" w:rsidRDefault="00816CF1">
      <w:pPr>
        <w:rPr>
          <w:b/>
          <w:sz w:val="20"/>
          <w:lang w:eastAsia="ja-JP"/>
        </w:rPr>
      </w:pPr>
    </w:p>
    <w:p w14:paraId="13BCE16D" w14:textId="77777777" w:rsidR="00816CF1" w:rsidRDefault="00816CF1">
      <w:pPr>
        <w:rPr>
          <w:b/>
          <w:sz w:val="20"/>
          <w:lang w:eastAsia="ja-JP"/>
        </w:rPr>
      </w:pPr>
    </w:p>
    <w:p w14:paraId="5020DCED" w14:textId="77777777" w:rsidR="00816CF1" w:rsidRDefault="00816CF1">
      <w:pPr>
        <w:rPr>
          <w:b/>
          <w:sz w:val="20"/>
          <w:lang w:eastAsia="ja-JP"/>
        </w:rPr>
      </w:pPr>
    </w:p>
    <w:p w14:paraId="17C85122" w14:textId="77777777" w:rsidR="00816CF1" w:rsidRDefault="00816CF1">
      <w:pPr>
        <w:rPr>
          <w:b/>
          <w:sz w:val="20"/>
          <w:lang w:eastAsia="ja-JP"/>
        </w:rPr>
      </w:pPr>
    </w:p>
    <w:p w14:paraId="7ADD4171" w14:textId="77777777" w:rsidR="00816CF1" w:rsidRDefault="00816CF1">
      <w:pPr>
        <w:rPr>
          <w:b/>
          <w:sz w:val="20"/>
          <w:lang w:eastAsia="ja-JP"/>
        </w:rPr>
      </w:pPr>
    </w:p>
    <w:p w14:paraId="15247FD1" w14:textId="77777777" w:rsidR="00816CF1" w:rsidRDefault="00816CF1">
      <w:pPr>
        <w:rPr>
          <w:b/>
          <w:sz w:val="20"/>
          <w:lang w:eastAsia="ja-JP"/>
        </w:rPr>
      </w:pPr>
    </w:p>
    <w:p w14:paraId="344840D4" w14:textId="77777777" w:rsidR="00816CF1" w:rsidRDefault="00816CF1">
      <w:pPr>
        <w:rPr>
          <w:b/>
          <w:sz w:val="20"/>
          <w:lang w:eastAsia="ja-JP"/>
        </w:rPr>
      </w:pPr>
    </w:p>
    <w:p w14:paraId="52EBDEEE" w14:textId="77777777" w:rsidR="00816CF1" w:rsidRDefault="00816CF1">
      <w:pPr>
        <w:rPr>
          <w:b/>
          <w:sz w:val="20"/>
          <w:lang w:eastAsia="ja-JP"/>
        </w:rPr>
      </w:pPr>
    </w:p>
    <w:p w14:paraId="3DD4291A" w14:textId="77777777" w:rsidR="00816CF1" w:rsidRDefault="00816CF1">
      <w:pPr>
        <w:rPr>
          <w:b/>
          <w:sz w:val="20"/>
          <w:lang w:eastAsia="ja-JP"/>
        </w:rPr>
      </w:pPr>
    </w:p>
    <w:p w14:paraId="0F399FB8" w14:textId="77777777" w:rsidR="00816CF1" w:rsidRDefault="00816CF1">
      <w:pPr>
        <w:rPr>
          <w:b/>
          <w:sz w:val="20"/>
          <w:lang w:eastAsia="ja-JP"/>
        </w:rPr>
      </w:pPr>
    </w:p>
    <w:p w14:paraId="30B0FE15" w14:textId="77777777" w:rsidR="00816CF1" w:rsidRDefault="00816CF1">
      <w:pPr>
        <w:rPr>
          <w:b/>
          <w:sz w:val="20"/>
          <w:lang w:eastAsia="ja-JP"/>
        </w:rPr>
      </w:pPr>
    </w:p>
    <w:p w14:paraId="111033DD" w14:textId="77777777" w:rsidR="00816CF1" w:rsidRDefault="00816CF1">
      <w:pPr>
        <w:rPr>
          <w:b/>
          <w:sz w:val="20"/>
          <w:lang w:eastAsia="ja-JP"/>
        </w:rPr>
      </w:pPr>
    </w:p>
    <w:p w14:paraId="35A25CA8" w14:textId="77777777" w:rsidR="00816CF1" w:rsidRDefault="00816CF1">
      <w:pPr>
        <w:rPr>
          <w:b/>
          <w:sz w:val="20"/>
          <w:lang w:eastAsia="ja-JP"/>
        </w:rPr>
      </w:pPr>
    </w:p>
    <w:p w14:paraId="30C97BCA" w14:textId="77777777" w:rsidR="00816CF1" w:rsidRDefault="00816CF1">
      <w:pPr>
        <w:rPr>
          <w:b/>
          <w:sz w:val="20"/>
          <w:lang w:eastAsia="ja-JP"/>
        </w:rPr>
      </w:pPr>
    </w:p>
    <w:p w14:paraId="3C9EB74B" w14:textId="77777777" w:rsidR="00816CF1" w:rsidRDefault="00816CF1">
      <w:pPr>
        <w:rPr>
          <w:b/>
          <w:sz w:val="20"/>
          <w:lang w:eastAsia="ja-JP"/>
        </w:rPr>
      </w:pPr>
    </w:p>
    <w:p w14:paraId="2FEA99F4" w14:textId="77777777" w:rsidR="00816CF1" w:rsidRDefault="00816CF1">
      <w:pPr>
        <w:rPr>
          <w:b/>
          <w:sz w:val="20"/>
          <w:lang w:eastAsia="ja-JP"/>
        </w:rPr>
      </w:pPr>
    </w:p>
    <w:p w14:paraId="5620FA15" w14:textId="77777777" w:rsidR="00816CF1" w:rsidRDefault="00816CF1">
      <w:pPr>
        <w:rPr>
          <w:b/>
          <w:sz w:val="20"/>
          <w:lang w:eastAsia="ja-JP"/>
        </w:rPr>
      </w:pPr>
    </w:p>
    <w:p w14:paraId="4A26ECAB" w14:textId="77777777" w:rsidR="00816CF1" w:rsidRDefault="00816CF1">
      <w:pPr>
        <w:rPr>
          <w:b/>
          <w:sz w:val="20"/>
          <w:lang w:eastAsia="ja-JP"/>
        </w:rPr>
      </w:pPr>
    </w:p>
    <w:p w14:paraId="52522B52" w14:textId="77777777" w:rsidR="00816CF1" w:rsidRDefault="00816CF1">
      <w:pPr>
        <w:rPr>
          <w:b/>
          <w:sz w:val="20"/>
          <w:lang w:eastAsia="ja-JP"/>
        </w:rPr>
      </w:pPr>
    </w:p>
    <w:p w14:paraId="3554C267" w14:textId="77777777" w:rsidR="00816CF1" w:rsidRDefault="00816CF1">
      <w:pPr>
        <w:rPr>
          <w:b/>
          <w:sz w:val="20"/>
          <w:lang w:eastAsia="ja-JP"/>
        </w:rPr>
      </w:pPr>
    </w:p>
    <w:p w14:paraId="0FB2CC8D" w14:textId="77777777" w:rsidR="00816CF1" w:rsidRDefault="00816CF1">
      <w:pPr>
        <w:rPr>
          <w:b/>
          <w:sz w:val="20"/>
          <w:lang w:eastAsia="ja-JP"/>
        </w:rPr>
      </w:pPr>
    </w:p>
    <w:p w14:paraId="595DFC9C" w14:textId="77777777" w:rsidR="00816CF1" w:rsidRDefault="00816CF1">
      <w:pPr>
        <w:rPr>
          <w:b/>
          <w:sz w:val="20"/>
          <w:lang w:eastAsia="ja-JP"/>
        </w:rPr>
      </w:pPr>
    </w:p>
    <w:p w14:paraId="05B0E024" w14:textId="77777777" w:rsidR="00816CF1" w:rsidRDefault="00816CF1">
      <w:pPr>
        <w:rPr>
          <w:b/>
          <w:sz w:val="20"/>
          <w:lang w:eastAsia="ja-JP"/>
        </w:rPr>
      </w:pPr>
    </w:p>
    <w:p w14:paraId="6D937508" w14:textId="77777777" w:rsidR="00816CF1" w:rsidRDefault="00816CF1">
      <w:pPr>
        <w:rPr>
          <w:b/>
          <w:sz w:val="20"/>
          <w:lang w:eastAsia="ja-JP"/>
        </w:rPr>
      </w:pPr>
    </w:p>
    <w:p w14:paraId="4CFD9756" w14:textId="77777777" w:rsidR="00816CF1" w:rsidRDefault="00816CF1">
      <w:pPr>
        <w:rPr>
          <w:b/>
          <w:sz w:val="20"/>
          <w:lang w:eastAsia="ja-JP"/>
        </w:rPr>
      </w:pPr>
    </w:p>
    <w:p w14:paraId="37A39995" w14:textId="77777777" w:rsidR="00816CF1" w:rsidRDefault="00816CF1">
      <w:pPr>
        <w:rPr>
          <w:b/>
          <w:sz w:val="20"/>
          <w:lang w:eastAsia="ja-JP"/>
        </w:rPr>
      </w:pPr>
    </w:p>
    <w:p w14:paraId="1A47ACB8" w14:textId="77777777" w:rsidR="00816CF1" w:rsidRDefault="00816CF1">
      <w:pPr>
        <w:rPr>
          <w:b/>
          <w:sz w:val="20"/>
          <w:lang w:eastAsia="ja-JP"/>
        </w:rPr>
      </w:pPr>
    </w:p>
    <w:p w14:paraId="4AB9BC2D" w14:textId="77777777" w:rsidR="00816CF1" w:rsidRDefault="00816CF1">
      <w:pPr>
        <w:rPr>
          <w:b/>
          <w:sz w:val="20"/>
          <w:lang w:eastAsia="ja-JP"/>
        </w:rPr>
      </w:pPr>
    </w:p>
    <w:p w14:paraId="5274E011" w14:textId="77777777" w:rsidR="00816CF1" w:rsidRDefault="00816CF1">
      <w:pPr>
        <w:rPr>
          <w:b/>
          <w:sz w:val="20"/>
          <w:lang w:eastAsia="ja-JP"/>
        </w:rPr>
      </w:pPr>
    </w:p>
    <w:p w14:paraId="68C4BE38" w14:textId="77777777" w:rsidR="00816CF1" w:rsidRDefault="00816CF1">
      <w:pPr>
        <w:rPr>
          <w:b/>
          <w:sz w:val="20"/>
          <w:lang w:eastAsia="ja-JP"/>
        </w:rPr>
      </w:pPr>
    </w:p>
    <w:p w14:paraId="5EC26693" w14:textId="77777777" w:rsidR="00816CF1" w:rsidRDefault="00816CF1">
      <w:pPr>
        <w:rPr>
          <w:b/>
          <w:sz w:val="20"/>
          <w:lang w:eastAsia="ja-JP"/>
        </w:rPr>
      </w:pPr>
    </w:p>
    <w:p w14:paraId="62E5F562" w14:textId="77777777" w:rsidR="00816CF1" w:rsidRDefault="00816CF1">
      <w:pPr>
        <w:rPr>
          <w:b/>
          <w:sz w:val="20"/>
          <w:lang w:eastAsia="ja-JP"/>
        </w:rPr>
      </w:pPr>
    </w:p>
    <w:p w14:paraId="2B03A498" w14:textId="77777777" w:rsidR="00816CF1" w:rsidRDefault="00816CF1">
      <w:pPr>
        <w:rPr>
          <w:b/>
          <w:sz w:val="20"/>
          <w:lang w:eastAsia="ja-JP"/>
        </w:rPr>
      </w:pPr>
    </w:p>
    <w:p w14:paraId="45CE1596" w14:textId="77777777" w:rsidR="00816CF1" w:rsidRDefault="00816CF1">
      <w:pPr>
        <w:rPr>
          <w:b/>
          <w:sz w:val="20"/>
          <w:lang w:eastAsia="ja-JP"/>
        </w:rPr>
      </w:pPr>
    </w:p>
    <w:p w14:paraId="0E1F0871" w14:textId="77777777" w:rsidR="00816CF1" w:rsidRDefault="00816CF1">
      <w:pPr>
        <w:rPr>
          <w:b/>
          <w:sz w:val="20"/>
          <w:lang w:eastAsia="ja-JP"/>
        </w:rPr>
      </w:pPr>
    </w:p>
    <w:p w14:paraId="57938E92" w14:textId="77777777" w:rsidR="00816CF1" w:rsidRDefault="00816CF1">
      <w:pPr>
        <w:rPr>
          <w:b/>
          <w:sz w:val="20"/>
          <w:lang w:eastAsia="ja-JP"/>
        </w:rPr>
      </w:pPr>
    </w:p>
    <w:p w14:paraId="52D167BB" w14:textId="77777777" w:rsidR="00816CF1" w:rsidRDefault="00816CF1">
      <w:pPr>
        <w:rPr>
          <w:b/>
          <w:sz w:val="20"/>
          <w:lang w:eastAsia="ja-JP"/>
        </w:rPr>
      </w:pPr>
    </w:p>
    <w:p w14:paraId="468551F7" w14:textId="77777777" w:rsidR="00816CF1" w:rsidRDefault="00816CF1">
      <w:pPr>
        <w:rPr>
          <w:b/>
          <w:sz w:val="20"/>
          <w:lang w:eastAsia="ja-JP"/>
        </w:rPr>
      </w:pPr>
    </w:p>
    <w:p w14:paraId="03A65331" w14:textId="77777777" w:rsidR="00816CF1" w:rsidRDefault="00816CF1">
      <w:pPr>
        <w:rPr>
          <w:b/>
          <w:sz w:val="20"/>
          <w:lang w:eastAsia="ja-JP"/>
        </w:rPr>
      </w:pPr>
    </w:p>
    <w:p w14:paraId="1ED225D7" w14:textId="77777777" w:rsidR="00816CF1" w:rsidRDefault="00816CF1">
      <w:pPr>
        <w:rPr>
          <w:b/>
          <w:sz w:val="20"/>
          <w:lang w:eastAsia="ja-JP"/>
        </w:rPr>
      </w:pPr>
    </w:p>
    <w:p w14:paraId="7F0274EE" w14:textId="77777777" w:rsidR="00816CF1" w:rsidRDefault="00816CF1">
      <w:pPr>
        <w:rPr>
          <w:b/>
          <w:sz w:val="20"/>
          <w:lang w:eastAsia="ja-JP"/>
        </w:rPr>
      </w:pPr>
    </w:p>
    <w:p w14:paraId="1C4CC7C6" w14:textId="77777777" w:rsidR="00816CF1" w:rsidRDefault="00816CF1">
      <w:pPr>
        <w:rPr>
          <w:b/>
          <w:sz w:val="20"/>
          <w:lang w:eastAsia="ja-JP"/>
        </w:rPr>
      </w:pPr>
    </w:p>
    <w:p w14:paraId="4898AD67" w14:textId="77777777" w:rsidR="00816CF1" w:rsidRDefault="00816CF1">
      <w:pPr>
        <w:rPr>
          <w:b/>
          <w:sz w:val="20"/>
          <w:lang w:eastAsia="ja-JP"/>
        </w:rPr>
      </w:pPr>
    </w:p>
    <w:p w14:paraId="24412448" w14:textId="77777777" w:rsidR="00816CF1" w:rsidRDefault="00816CF1">
      <w:pPr>
        <w:rPr>
          <w:b/>
          <w:sz w:val="20"/>
          <w:lang w:eastAsia="ja-JP"/>
        </w:rPr>
      </w:pPr>
    </w:p>
    <w:p w14:paraId="7219AC27" w14:textId="77777777" w:rsidR="00816CF1" w:rsidRDefault="00816CF1">
      <w:pPr>
        <w:rPr>
          <w:b/>
          <w:sz w:val="20"/>
          <w:lang w:eastAsia="ja-JP"/>
        </w:rPr>
      </w:pPr>
    </w:p>
    <w:p w14:paraId="5DEE57BE" w14:textId="77777777" w:rsidR="00816CF1" w:rsidRDefault="00816CF1">
      <w:pPr>
        <w:rPr>
          <w:b/>
          <w:sz w:val="20"/>
          <w:lang w:eastAsia="ja-JP"/>
        </w:rPr>
      </w:pPr>
    </w:p>
    <w:p w14:paraId="1BA8EC5E" w14:textId="77777777" w:rsidR="00816CF1" w:rsidRDefault="00816CF1">
      <w:pPr>
        <w:rPr>
          <w:b/>
          <w:sz w:val="20"/>
          <w:lang w:eastAsia="ja-JP"/>
        </w:rPr>
      </w:pPr>
    </w:p>
    <w:p w14:paraId="3A808B8B" w14:textId="77777777" w:rsidR="00816CF1" w:rsidRDefault="00816CF1">
      <w:pPr>
        <w:rPr>
          <w:b/>
          <w:sz w:val="20"/>
          <w:lang w:eastAsia="ja-JP"/>
        </w:rPr>
      </w:pPr>
    </w:p>
    <w:p w14:paraId="70763294" w14:textId="77777777" w:rsidR="00816CF1" w:rsidRDefault="00816CF1">
      <w:pPr>
        <w:rPr>
          <w:b/>
          <w:sz w:val="20"/>
          <w:lang w:eastAsia="ja-JP"/>
        </w:rPr>
      </w:pPr>
    </w:p>
    <w:p w14:paraId="017F44DE" w14:textId="77777777" w:rsidR="00816CF1" w:rsidRDefault="00816CF1">
      <w:pPr>
        <w:rPr>
          <w:b/>
          <w:sz w:val="20"/>
          <w:lang w:eastAsia="ja-JP"/>
        </w:rPr>
      </w:pPr>
    </w:p>
    <w:p w14:paraId="0A8197BF" w14:textId="77777777" w:rsidR="00816CF1" w:rsidRDefault="00816CF1">
      <w:pPr>
        <w:rPr>
          <w:b/>
          <w:sz w:val="20"/>
          <w:lang w:eastAsia="ja-JP"/>
        </w:rPr>
      </w:pPr>
    </w:p>
    <w:p w14:paraId="28A73C7A" w14:textId="77777777" w:rsidR="00816CF1" w:rsidRDefault="00816CF1">
      <w:pPr>
        <w:rPr>
          <w:b/>
          <w:sz w:val="20"/>
          <w:lang w:eastAsia="ja-JP"/>
        </w:rPr>
      </w:pPr>
    </w:p>
    <w:p w14:paraId="32C7DB3E" w14:textId="77777777" w:rsidR="00816CF1" w:rsidRDefault="00816CF1">
      <w:pPr>
        <w:rPr>
          <w:b/>
          <w:sz w:val="20"/>
          <w:lang w:eastAsia="ja-JP"/>
        </w:rPr>
      </w:pPr>
    </w:p>
    <w:p w14:paraId="38329D39" w14:textId="77777777" w:rsidR="00816CF1" w:rsidRDefault="00B01A57">
      <w:pPr>
        <w:spacing w:before="152"/>
        <w:rPr>
          <w:b/>
          <w:sz w:val="20"/>
          <w:lang w:eastAsia="ja-JP"/>
        </w:rPr>
      </w:pPr>
      <w:r>
        <w:rPr>
          <w:b/>
          <w:noProof/>
          <w:sz w:val="20"/>
        </w:rPr>
        <mc:AlternateContent>
          <mc:Choice Requires="wps">
            <w:drawing>
              <wp:anchor distT="0" distB="0" distL="0" distR="0" simplePos="0" relativeHeight="251662336" behindDoc="1" locked="0" layoutInCell="1" allowOverlap="1" wp14:anchorId="11E98CC5" wp14:editId="47CA1E7C">
                <wp:simplePos x="0" y="0"/>
                <wp:positionH relativeFrom="page">
                  <wp:posOffset>895350</wp:posOffset>
                </wp:positionH>
                <wp:positionV relativeFrom="paragraph">
                  <wp:posOffset>257797</wp:posOffset>
                </wp:positionV>
                <wp:extent cx="5982335" cy="6350"/>
                <wp:effectExtent l="0" t="0" r="0" b="0"/>
                <wp:wrapTopAndBottom/>
                <wp:docPr id="25" name="Graphic 25"/>
                <wp:cNvGraphicFramePr/>
                <a:graphic xmlns:a="http://schemas.openxmlformats.org/drawingml/2006/main">
                  <a:graphicData uri="http://schemas.microsoft.com/office/word/2010/wordprocessingShape">
                    <wps:wsp>
                      <wps:cNvSpPr/>
                      <wps:spPr>
                        <a:xfrm>
                          <a:off x="0" y="0"/>
                          <a:ext cx="5982335" cy="6350"/>
                        </a:xfrm>
                        <a:custGeom>
                          <a:avLst/>
                          <a:gdLst/>
                          <a:ahLst/>
                          <a:cxnLst/>
                          <a:rect l="l" t="t" r="r" b="b"/>
                          <a:pathLst>
                            <a:path w="5982335" h="6350">
                              <a:moveTo>
                                <a:pt x="5981712" y="0"/>
                              </a:moveTo>
                              <a:lnTo>
                                <a:pt x="0" y="0"/>
                              </a:lnTo>
                              <a:lnTo>
                                <a:pt x="0" y="6095"/>
                              </a:lnTo>
                              <a:lnTo>
                                <a:pt x="5981712" y="6095"/>
                              </a:lnTo>
                              <a:lnTo>
                                <a:pt x="5981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27B958A9" id="Graphic 25" o:spid="_x0000_s1026" style="position:absolute;margin-left:70.5pt;margin-top:20.3pt;width:471.05pt;height:.5pt;z-index:-251654144;visibility:visible;mso-wrap-style:square;mso-wrap-distance-left:0;mso-wrap-distance-top:0;mso-wrap-distance-right:0;mso-wrap-distance-bottom:0;mso-position-horizontal:absolute;mso-position-horizontal-relative:page;mso-position-vertical:absolute;mso-position-vertical-relative:text;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" path="m5981712,l,,,6095r5981712,l5981712,xe" fillcolor="black" stroked="f">
                <v:path arrowok="t"/>
                <w10:wrap type="topAndBottom" anchorx="page"/>
              </v:shape>
            </w:pict>
          </mc:Fallback>
        </mc:AlternateContent>
      </w:r>
    </w:p>
    <w:p w14:paraId="08C65EAD" w14:textId="77777777" w:rsidR="00816CF1" w:rsidRDefault="00816CF1">
      <w:pPr>
        <w:rPr>
          <w:b/>
          <w:sz w:val="20"/>
          <w:lang w:eastAsia="ja-JP"/>
        </w:rPr>
        <w:sectPr w:rsidR="00816CF1">
          <w:headerReference w:type="default" r:id="rId65"/>
          <w:footerReference w:type="default" r:id="rId66"/>
          <w:pgSz w:w="12240" w:h="15840"/>
          <w:pgMar w:top="1360" w:right="1080" w:bottom="280" w:left="1080" w:header="729" w:footer="0" w:gutter="0"/>
          <w:cols w:space="708"/>
        </w:sectPr>
      </w:pPr>
    </w:p>
    <w:p w14:paraId="3D2ACF3E" w14:textId="77777777" w:rsidR="00816CF1" w:rsidRDefault="00816CF1">
      <w:pPr>
        <w:rPr>
          <w:b/>
          <w:lang w:eastAsia="ja-JP"/>
        </w:rPr>
      </w:pPr>
    </w:p>
    <w:p w14:paraId="2E5D4070" w14:textId="77777777" w:rsidR="00816CF1" w:rsidRDefault="00816CF1">
      <w:pPr>
        <w:rPr>
          <w:b/>
          <w:lang w:eastAsia="ja-JP"/>
        </w:rPr>
      </w:pPr>
    </w:p>
    <w:p w14:paraId="4A7DC408" w14:textId="77777777" w:rsidR="00816CF1" w:rsidRDefault="00816CF1">
      <w:pPr>
        <w:rPr>
          <w:b/>
          <w:lang w:eastAsia="ja-JP"/>
        </w:rPr>
      </w:pPr>
    </w:p>
    <w:p w14:paraId="55D63B59" w14:textId="77777777" w:rsidR="00816CF1" w:rsidRDefault="00816CF1">
      <w:pPr>
        <w:rPr>
          <w:b/>
          <w:lang w:eastAsia="ja-JP"/>
        </w:rPr>
      </w:pPr>
    </w:p>
    <w:p w14:paraId="16AFBA5F" w14:textId="77777777" w:rsidR="00816CF1" w:rsidRDefault="00816CF1">
      <w:pPr>
        <w:rPr>
          <w:b/>
          <w:lang w:eastAsia="ja-JP"/>
        </w:rPr>
      </w:pPr>
    </w:p>
    <w:p w14:paraId="6E8D9DB5" w14:textId="77777777" w:rsidR="00816CF1" w:rsidRDefault="00816CF1">
      <w:pPr>
        <w:rPr>
          <w:b/>
          <w:lang w:eastAsia="ja-JP"/>
        </w:rPr>
      </w:pPr>
    </w:p>
    <w:p w14:paraId="49E828BB" w14:textId="77777777" w:rsidR="00816CF1" w:rsidRDefault="00816CF1">
      <w:pPr>
        <w:rPr>
          <w:b/>
          <w:lang w:eastAsia="ja-JP"/>
        </w:rPr>
      </w:pPr>
    </w:p>
    <w:p w14:paraId="6A6F7110" w14:textId="77777777" w:rsidR="00816CF1" w:rsidRDefault="00816CF1">
      <w:pPr>
        <w:rPr>
          <w:b/>
          <w:lang w:eastAsia="ja-JP"/>
        </w:rPr>
      </w:pPr>
    </w:p>
    <w:p w14:paraId="50515890" w14:textId="77777777" w:rsidR="00816CF1" w:rsidRDefault="00816CF1">
      <w:pPr>
        <w:rPr>
          <w:b/>
          <w:lang w:eastAsia="ja-JP"/>
        </w:rPr>
      </w:pPr>
    </w:p>
    <w:p w14:paraId="5BBF7FC7" w14:textId="77777777" w:rsidR="00816CF1" w:rsidRDefault="00816CF1">
      <w:pPr>
        <w:rPr>
          <w:b/>
          <w:lang w:eastAsia="ja-JP"/>
        </w:rPr>
      </w:pPr>
    </w:p>
    <w:p w14:paraId="5C95CB9C" w14:textId="77777777" w:rsidR="00816CF1" w:rsidRDefault="00816CF1">
      <w:pPr>
        <w:rPr>
          <w:b/>
          <w:lang w:eastAsia="ja-JP"/>
        </w:rPr>
      </w:pPr>
    </w:p>
    <w:p w14:paraId="79B10319" w14:textId="77777777" w:rsidR="00816CF1" w:rsidRDefault="00816CF1">
      <w:pPr>
        <w:rPr>
          <w:b/>
          <w:lang w:eastAsia="ja-JP"/>
        </w:rPr>
      </w:pPr>
    </w:p>
    <w:p w14:paraId="16D0D7B6" w14:textId="77777777" w:rsidR="00816CF1" w:rsidRDefault="00816CF1">
      <w:pPr>
        <w:rPr>
          <w:b/>
          <w:lang w:eastAsia="ja-JP"/>
        </w:rPr>
      </w:pPr>
    </w:p>
    <w:p w14:paraId="64F01DE2" w14:textId="77777777" w:rsidR="00816CF1" w:rsidRDefault="00816CF1">
      <w:pPr>
        <w:rPr>
          <w:b/>
          <w:lang w:eastAsia="ja-JP"/>
        </w:rPr>
      </w:pPr>
    </w:p>
    <w:p w14:paraId="6AB74CDA" w14:textId="77777777" w:rsidR="00816CF1" w:rsidRDefault="00816CF1">
      <w:pPr>
        <w:rPr>
          <w:b/>
          <w:lang w:eastAsia="ja-JP"/>
        </w:rPr>
      </w:pPr>
    </w:p>
    <w:p w14:paraId="150C3AAA" w14:textId="77777777" w:rsidR="00816CF1" w:rsidRDefault="00816CF1">
      <w:pPr>
        <w:rPr>
          <w:b/>
          <w:lang w:eastAsia="ja-JP"/>
        </w:rPr>
      </w:pPr>
    </w:p>
    <w:p w14:paraId="11333BB7" w14:textId="77777777" w:rsidR="00816CF1" w:rsidRDefault="00816CF1">
      <w:pPr>
        <w:rPr>
          <w:b/>
          <w:lang w:eastAsia="ja-JP"/>
        </w:rPr>
      </w:pPr>
    </w:p>
    <w:p w14:paraId="7586988B" w14:textId="77777777" w:rsidR="00816CF1" w:rsidRDefault="00816CF1">
      <w:pPr>
        <w:rPr>
          <w:b/>
          <w:lang w:eastAsia="ja-JP"/>
        </w:rPr>
      </w:pPr>
    </w:p>
    <w:p w14:paraId="47970E1F" w14:textId="77777777" w:rsidR="00816CF1" w:rsidRDefault="00816CF1">
      <w:pPr>
        <w:rPr>
          <w:b/>
          <w:lang w:eastAsia="ja-JP"/>
        </w:rPr>
      </w:pPr>
    </w:p>
    <w:p w14:paraId="09059E65" w14:textId="77777777" w:rsidR="00816CF1" w:rsidRDefault="00816CF1">
      <w:pPr>
        <w:rPr>
          <w:b/>
          <w:lang w:eastAsia="ja-JP"/>
        </w:rPr>
      </w:pPr>
    </w:p>
    <w:p w14:paraId="379A4815" w14:textId="77777777" w:rsidR="00816CF1" w:rsidRDefault="00816CF1">
      <w:pPr>
        <w:rPr>
          <w:b/>
          <w:lang w:eastAsia="ja-JP"/>
        </w:rPr>
      </w:pPr>
    </w:p>
    <w:p w14:paraId="34CC1ABB" w14:textId="77777777" w:rsidR="00816CF1" w:rsidRDefault="00816CF1">
      <w:pPr>
        <w:spacing w:before="113"/>
        <w:rPr>
          <w:b/>
          <w:lang w:eastAsia="ja-JP"/>
        </w:rPr>
      </w:pPr>
    </w:p>
    <w:p w14:paraId="152A4E41" w14:textId="77777777" w:rsidR="00816CF1" w:rsidRDefault="00B01A57">
      <w:pPr>
        <w:spacing w:before="1"/>
        <w:jc w:val="center"/>
        <w:rPr>
          <w:rFonts w:ascii="Times New Roman"/>
          <w:i/>
          <w:lang w:eastAsia="ja-JP"/>
        </w:rPr>
      </w:pPr>
      <w:r>
        <w:rPr>
          <w:rFonts w:ascii="Times New Roman"/>
          <w:i/>
          <w:sz w:val="14"/>
          <w:lang w:eastAsia="ja-JP"/>
        </w:rPr>
        <w:t>このページは意図的に</w:t>
      </w:r>
      <w:r>
        <w:rPr>
          <w:rFonts w:ascii="Times New Roman"/>
          <w:i/>
          <w:spacing w:val="-2"/>
          <w:sz w:val="14"/>
          <w:lang w:eastAsia="ja-JP"/>
        </w:rPr>
        <w:t>空白の</w:t>
      </w:r>
      <w:r>
        <w:rPr>
          <w:rFonts w:ascii="Times New Roman"/>
          <w:i/>
          <w:sz w:val="14"/>
          <w:lang w:eastAsia="ja-JP"/>
        </w:rPr>
        <w:t>ままにしてある</w:t>
      </w:r>
      <w:r>
        <w:rPr>
          <w:rFonts w:ascii="Times New Roman"/>
          <w:i/>
          <w:spacing w:val="-2"/>
          <w:sz w:val="14"/>
          <w:lang w:eastAsia="ja-JP"/>
        </w:rPr>
        <w:t>。</w:t>
      </w:r>
    </w:p>
    <w:p w14:paraId="1308D0AF" w14:textId="77777777" w:rsidR="00816CF1" w:rsidRDefault="00816CF1">
      <w:pPr>
        <w:pStyle w:val="a3"/>
        <w:rPr>
          <w:i/>
          <w:sz w:val="20"/>
          <w:lang w:eastAsia="ja-JP"/>
        </w:rPr>
      </w:pPr>
    </w:p>
    <w:p w14:paraId="543A7E79" w14:textId="77777777" w:rsidR="00816CF1" w:rsidRDefault="00816CF1">
      <w:pPr>
        <w:pStyle w:val="a3"/>
        <w:rPr>
          <w:i/>
          <w:sz w:val="20"/>
          <w:lang w:eastAsia="ja-JP"/>
        </w:rPr>
      </w:pPr>
    </w:p>
    <w:p w14:paraId="6312CAEF" w14:textId="77777777" w:rsidR="00816CF1" w:rsidRDefault="00816CF1">
      <w:pPr>
        <w:pStyle w:val="a3"/>
        <w:rPr>
          <w:i/>
          <w:sz w:val="20"/>
          <w:lang w:eastAsia="ja-JP"/>
        </w:rPr>
      </w:pPr>
    </w:p>
    <w:p w14:paraId="63003100" w14:textId="77777777" w:rsidR="00816CF1" w:rsidRDefault="00816CF1">
      <w:pPr>
        <w:pStyle w:val="a3"/>
        <w:rPr>
          <w:i/>
          <w:sz w:val="20"/>
          <w:lang w:eastAsia="ja-JP"/>
        </w:rPr>
      </w:pPr>
    </w:p>
    <w:p w14:paraId="1964C8B6" w14:textId="77777777" w:rsidR="00816CF1" w:rsidRDefault="00816CF1">
      <w:pPr>
        <w:pStyle w:val="a3"/>
        <w:rPr>
          <w:i/>
          <w:sz w:val="20"/>
          <w:lang w:eastAsia="ja-JP"/>
        </w:rPr>
      </w:pPr>
    </w:p>
    <w:p w14:paraId="4A749D52" w14:textId="77777777" w:rsidR="00816CF1" w:rsidRDefault="00816CF1">
      <w:pPr>
        <w:pStyle w:val="a3"/>
        <w:rPr>
          <w:i/>
          <w:sz w:val="20"/>
          <w:lang w:eastAsia="ja-JP"/>
        </w:rPr>
      </w:pPr>
    </w:p>
    <w:p w14:paraId="76C43D42" w14:textId="77777777" w:rsidR="00816CF1" w:rsidRDefault="00816CF1">
      <w:pPr>
        <w:pStyle w:val="a3"/>
        <w:rPr>
          <w:i/>
          <w:sz w:val="20"/>
          <w:lang w:eastAsia="ja-JP"/>
        </w:rPr>
      </w:pPr>
    </w:p>
    <w:p w14:paraId="616F1173" w14:textId="77777777" w:rsidR="00816CF1" w:rsidRDefault="00816CF1">
      <w:pPr>
        <w:pStyle w:val="a3"/>
        <w:rPr>
          <w:i/>
          <w:sz w:val="20"/>
          <w:lang w:eastAsia="ja-JP"/>
        </w:rPr>
      </w:pPr>
    </w:p>
    <w:p w14:paraId="7CFD4802" w14:textId="77777777" w:rsidR="00816CF1" w:rsidRDefault="00816CF1">
      <w:pPr>
        <w:pStyle w:val="a3"/>
        <w:rPr>
          <w:i/>
          <w:sz w:val="20"/>
          <w:lang w:eastAsia="ja-JP"/>
        </w:rPr>
      </w:pPr>
    </w:p>
    <w:p w14:paraId="1BC06FC3" w14:textId="77777777" w:rsidR="00816CF1" w:rsidRDefault="00816CF1">
      <w:pPr>
        <w:pStyle w:val="a3"/>
        <w:rPr>
          <w:i/>
          <w:sz w:val="20"/>
          <w:lang w:eastAsia="ja-JP"/>
        </w:rPr>
      </w:pPr>
    </w:p>
    <w:p w14:paraId="408C4935" w14:textId="77777777" w:rsidR="00816CF1" w:rsidRDefault="00816CF1">
      <w:pPr>
        <w:pStyle w:val="a3"/>
        <w:rPr>
          <w:i/>
          <w:sz w:val="20"/>
          <w:lang w:eastAsia="ja-JP"/>
        </w:rPr>
      </w:pPr>
    </w:p>
    <w:p w14:paraId="60E14706" w14:textId="77777777" w:rsidR="00816CF1" w:rsidRDefault="00816CF1">
      <w:pPr>
        <w:pStyle w:val="a3"/>
        <w:rPr>
          <w:i/>
          <w:sz w:val="20"/>
          <w:lang w:eastAsia="ja-JP"/>
        </w:rPr>
      </w:pPr>
    </w:p>
    <w:p w14:paraId="3D6EAA0A" w14:textId="77777777" w:rsidR="00816CF1" w:rsidRDefault="00816CF1">
      <w:pPr>
        <w:pStyle w:val="a3"/>
        <w:rPr>
          <w:i/>
          <w:sz w:val="20"/>
          <w:lang w:eastAsia="ja-JP"/>
        </w:rPr>
      </w:pPr>
    </w:p>
    <w:p w14:paraId="597E1AF2" w14:textId="77777777" w:rsidR="00816CF1" w:rsidRDefault="00816CF1">
      <w:pPr>
        <w:pStyle w:val="a3"/>
        <w:rPr>
          <w:i/>
          <w:sz w:val="20"/>
          <w:lang w:eastAsia="ja-JP"/>
        </w:rPr>
      </w:pPr>
    </w:p>
    <w:p w14:paraId="55DCA388" w14:textId="77777777" w:rsidR="00816CF1" w:rsidRDefault="00816CF1">
      <w:pPr>
        <w:pStyle w:val="a3"/>
        <w:rPr>
          <w:i/>
          <w:sz w:val="20"/>
          <w:lang w:eastAsia="ja-JP"/>
        </w:rPr>
      </w:pPr>
    </w:p>
    <w:p w14:paraId="0C7A8EA6" w14:textId="77777777" w:rsidR="00816CF1" w:rsidRDefault="00816CF1">
      <w:pPr>
        <w:pStyle w:val="a3"/>
        <w:rPr>
          <w:i/>
          <w:sz w:val="20"/>
          <w:lang w:eastAsia="ja-JP"/>
        </w:rPr>
      </w:pPr>
    </w:p>
    <w:p w14:paraId="54BF1B8B" w14:textId="77777777" w:rsidR="00816CF1" w:rsidRDefault="00816CF1">
      <w:pPr>
        <w:pStyle w:val="a3"/>
        <w:rPr>
          <w:i/>
          <w:sz w:val="20"/>
          <w:lang w:eastAsia="ja-JP"/>
        </w:rPr>
      </w:pPr>
    </w:p>
    <w:p w14:paraId="429087E6" w14:textId="77777777" w:rsidR="00816CF1" w:rsidRDefault="00816CF1">
      <w:pPr>
        <w:pStyle w:val="a3"/>
        <w:rPr>
          <w:i/>
          <w:sz w:val="20"/>
          <w:lang w:eastAsia="ja-JP"/>
        </w:rPr>
      </w:pPr>
    </w:p>
    <w:p w14:paraId="3DBA6BAE" w14:textId="77777777" w:rsidR="00816CF1" w:rsidRDefault="00816CF1">
      <w:pPr>
        <w:pStyle w:val="a3"/>
        <w:rPr>
          <w:i/>
          <w:sz w:val="20"/>
          <w:lang w:eastAsia="ja-JP"/>
        </w:rPr>
      </w:pPr>
    </w:p>
    <w:p w14:paraId="33C1C5FB" w14:textId="77777777" w:rsidR="00816CF1" w:rsidRDefault="00816CF1">
      <w:pPr>
        <w:pStyle w:val="a3"/>
        <w:rPr>
          <w:i/>
          <w:sz w:val="20"/>
          <w:lang w:eastAsia="ja-JP"/>
        </w:rPr>
      </w:pPr>
    </w:p>
    <w:p w14:paraId="2BD50ADF" w14:textId="77777777" w:rsidR="00816CF1" w:rsidRDefault="00816CF1">
      <w:pPr>
        <w:pStyle w:val="a3"/>
        <w:rPr>
          <w:i/>
          <w:sz w:val="20"/>
          <w:lang w:eastAsia="ja-JP"/>
        </w:rPr>
      </w:pPr>
    </w:p>
    <w:p w14:paraId="270EDAF0" w14:textId="77777777" w:rsidR="00816CF1" w:rsidRDefault="00816CF1">
      <w:pPr>
        <w:pStyle w:val="a3"/>
        <w:rPr>
          <w:i/>
          <w:sz w:val="20"/>
          <w:lang w:eastAsia="ja-JP"/>
        </w:rPr>
      </w:pPr>
    </w:p>
    <w:p w14:paraId="7FF1FF6D" w14:textId="77777777" w:rsidR="00816CF1" w:rsidRDefault="00816CF1">
      <w:pPr>
        <w:pStyle w:val="a3"/>
        <w:rPr>
          <w:i/>
          <w:sz w:val="20"/>
          <w:lang w:eastAsia="ja-JP"/>
        </w:rPr>
      </w:pPr>
    </w:p>
    <w:p w14:paraId="01E0FB6D" w14:textId="77777777" w:rsidR="00816CF1" w:rsidRDefault="00816CF1">
      <w:pPr>
        <w:pStyle w:val="a3"/>
        <w:rPr>
          <w:i/>
          <w:sz w:val="20"/>
          <w:lang w:eastAsia="ja-JP"/>
        </w:rPr>
      </w:pPr>
    </w:p>
    <w:p w14:paraId="2F1A3DC5" w14:textId="77777777" w:rsidR="00816CF1" w:rsidRDefault="00816CF1">
      <w:pPr>
        <w:pStyle w:val="a3"/>
        <w:rPr>
          <w:i/>
          <w:sz w:val="20"/>
          <w:lang w:eastAsia="ja-JP"/>
        </w:rPr>
      </w:pPr>
    </w:p>
    <w:p w14:paraId="1CC078C0" w14:textId="77777777" w:rsidR="00816CF1" w:rsidRDefault="00816CF1">
      <w:pPr>
        <w:pStyle w:val="a3"/>
        <w:rPr>
          <w:i/>
          <w:sz w:val="20"/>
          <w:lang w:eastAsia="ja-JP"/>
        </w:rPr>
      </w:pPr>
    </w:p>
    <w:p w14:paraId="1EE5217D" w14:textId="77777777" w:rsidR="00816CF1" w:rsidRDefault="00816CF1">
      <w:pPr>
        <w:pStyle w:val="a3"/>
        <w:rPr>
          <w:i/>
          <w:sz w:val="20"/>
          <w:lang w:eastAsia="ja-JP"/>
        </w:rPr>
      </w:pPr>
    </w:p>
    <w:p w14:paraId="574273AD" w14:textId="77777777" w:rsidR="00816CF1" w:rsidRDefault="00816CF1">
      <w:pPr>
        <w:pStyle w:val="a3"/>
        <w:rPr>
          <w:i/>
          <w:sz w:val="20"/>
          <w:lang w:eastAsia="ja-JP"/>
        </w:rPr>
      </w:pPr>
    </w:p>
    <w:p w14:paraId="2B5CA7B0" w14:textId="77777777" w:rsidR="00816CF1" w:rsidRDefault="00816CF1">
      <w:pPr>
        <w:pStyle w:val="a3"/>
        <w:rPr>
          <w:i/>
          <w:sz w:val="20"/>
          <w:lang w:eastAsia="ja-JP"/>
        </w:rPr>
      </w:pPr>
    </w:p>
    <w:p w14:paraId="1C99DDBC" w14:textId="77777777" w:rsidR="00816CF1" w:rsidRDefault="00816CF1">
      <w:pPr>
        <w:pStyle w:val="a3"/>
        <w:rPr>
          <w:i/>
          <w:sz w:val="20"/>
          <w:lang w:eastAsia="ja-JP"/>
        </w:rPr>
      </w:pPr>
    </w:p>
    <w:p w14:paraId="55DC441F" w14:textId="77777777" w:rsidR="00816CF1" w:rsidRDefault="00816CF1">
      <w:pPr>
        <w:pStyle w:val="a3"/>
        <w:rPr>
          <w:i/>
          <w:sz w:val="20"/>
          <w:lang w:eastAsia="ja-JP"/>
        </w:rPr>
      </w:pPr>
    </w:p>
    <w:p w14:paraId="7E2E3665" w14:textId="77777777" w:rsidR="00816CF1" w:rsidRDefault="00816CF1">
      <w:pPr>
        <w:pStyle w:val="a3"/>
        <w:rPr>
          <w:i/>
          <w:sz w:val="20"/>
          <w:lang w:eastAsia="ja-JP"/>
        </w:rPr>
      </w:pPr>
    </w:p>
    <w:p w14:paraId="4DE9B86D" w14:textId="77777777" w:rsidR="00816CF1" w:rsidRDefault="00B01A57">
      <w:pPr>
        <w:pStyle w:val="a3"/>
        <w:spacing w:before="161"/>
        <w:rPr>
          <w:i/>
          <w:sz w:val="20"/>
          <w:lang w:eastAsia="ja-JP"/>
        </w:rPr>
      </w:pPr>
      <w:r>
        <w:rPr>
          <w:i/>
          <w:noProof/>
          <w:sz w:val="20"/>
        </w:rPr>
        <mc:AlternateContent>
          <mc:Choice Requires="wps">
            <w:drawing>
              <wp:anchor distT="0" distB="0" distL="0" distR="0" simplePos="0" relativeHeight="251664384" behindDoc="1" locked="0" layoutInCell="1" allowOverlap="1" wp14:anchorId="30004860" wp14:editId="15E54FBD">
                <wp:simplePos x="0" y="0"/>
                <wp:positionH relativeFrom="page">
                  <wp:posOffset>895350</wp:posOffset>
                </wp:positionH>
                <wp:positionV relativeFrom="paragraph">
                  <wp:posOffset>263512</wp:posOffset>
                </wp:positionV>
                <wp:extent cx="5982335" cy="6350"/>
                <wp:effectExtent l="0" t="0" r="0" b="0"/>
                <wp:wrapTopAndBottom/>
                <wp:docPr id="29" name="Graphic 29"/>
                <wp:cNvGraphicFramePr/>
                <a:graphic xmlns:a="http://schemas.openxmlformats.org/drawingml/2006/main">
                  <a:graphicData uri="http://schemas.microsoft.com/office/word/2010/wordprocessingShape">
                    <wps:wsp>
                      <wps:cNvSpPr/>
                      <wps:spPr>
                        <a:xfrm>
                          <a:off x="0" y="0"/>
                          <a:ext cx="5982335" cy="6350"/>
                        </a:xfrm>
                        <a:custGeom>
                          <a:avLst/>
                          <a:gdLst/>
                          <a:ahLst/>
                          <a:cxnLst/>
                          <a:rect l="l" t="t" r="r" b="b"/>
                          <a:pathLst>
                            <a:path w="5982335" h="6350">
                              <a:moveTo>
                                <a:pt x="5981712" y="0"/>
                              </a:moveTo>
                              <a:lnTo>
                                <a:pt x="0" y="0"/>
                              </a:lnTo>
                              <a:lnTo>
                                <a:pt x="0" y="6095"/>
                              </a:lnTo>
                              <a:lnTo>
                                <a:pt x="5981712" y="6095"/>
                              </a:lnTo>
                              <a:lnTo>
                                <a:pt x="5981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712DB30C" id="Graphic 29" o:spid="_x0000_s1026" style="position:absolute;margin-left:70.5pt;margin-top:20.75pt;width:471.05pt;height:.5pt;z-index:-251652096;visibility:visible;mso-wrap-style:square;mso-wrap-distance-left:0;mso-wrap-distance-top:0;mso-wrap-distance-right:0;mso-wrap-distance-bottom:0;mso-position-horizontal:absolute;mso-position-horizontal-relative:page;mso-position-vertical:absolute;mso-position-vertical-relative:text;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" path="m5981712,l,,,6095r5981712,l5981712,xe" fillcolor="black" stroked="f">
                <v:path arrowok="t"/>
                <w10:wrap type="topAndBottom" anchorx="page"/>
              </v:shape>
            </w:pict>
          </mc:Fallback>
        </mc:AlternateContent>
      </w:r>
    </w:p>
    <w:p w14:paraId="1A5511A1" w14:textId="77777777" w:rsidR="00816CF1" w:rsidRDefault="00816CF1">
      <w:pPr>
        <w:pStyle w:val="a3"/>
        <w:rPr>
          <w:i/>
          <w:sz w:val="20"/>
          <w:lang w:eastAsia="ja-JP"/>
        </w:rPr>
        <w:sectPr w:rsidR="00816CF1">
          <w:headerReference w:type="default" r:id="rId67"/>
          <w:footerReference w:type="default" r:id="rId68"/>
          <w:pgSz w:w="12240" w:h="15840"/>
          <w:pgMar w:top="1360" w:right="1080" w:bottom="280" w:left="1080" w:header="729" w:footer="0" w:gutter="0"/>
          <w:cols w:space="708"/>
        </w:sectPr>
      </w:pPr>
    </w:p>
    <w:p w14:paraId="4C9213C5" w14:textId="77777777" w:rsidR="00816CF1" w:rsidRDefault="00B01A57">
      <w:pPr>
        <w:spacing w:before="80"/>
        <w:ind w:left="1"/>
        <w:jc w:val="center"/>
        <w:rPr>
          <w:b/>
          <w:sz w:val="32"/>
        </w:rPr>
      </w:pPr>
      <w:bookmarkStart w:id="32" w:name="Contents"/>
      <w:bookmarkEnd w:id="32"/>
      <w:proofErr w:type="spellStart"/>
      <w:r>
        <w:rPr>
          <w:b/>
          <w:spacing w:val="-2"/>
          <w:sz w:val="21"/>
        </w:rPr>
        <w:lastRenderedPageBreak/>
        <w:t>目次</w:t>
      </w:r>
      <w:proofErr w:type="spellEnd"/>
    </w:p>
    <w:p w14:paraId="1B0D54F2" w14:textId="77777777" w:rsidR="00816CF1" w:rsidRDefault="00B01A57">
      <w:pPr>
        <w:pStyle w:val="4"/>
        <w:tabs>
          <w:tab w:val="left" w:pos="1800"/>
          <w:tab w:val="left" w:leader="dot" w:pos="9401"/>
        </w:tabs>
        <w:spacing w:before="230"/>
        <w:ind w:left="360" w:firstLine="0"/>
        <w:rPr>
          <w:rFonts w:ascii="Times New Roman"/>
          <w:lang w:eastAsia="ja-JP"/>
        </w:rPr>
      </w:pPr>
      <w:hyperlink w:anchor="_bookmark3" w:history="1">
        <w:r>
          <w:rPr>
            <w:rFonts w:ascii="Times New Roman"/>
            <w:sz w:val="14"/>
            <w:lang w:eastAsia="ja-JP"/>
          </w:rPr>
          <w:t>付録</w:t>
        </w:r>
        <w:r>
          <w:rPr>
            <w:rFonts w:ascii="Times New Roman"/>
            <w:spacing w:val="-5"/>
            <w:sz w:val="14"/>
            <w:lang w:eastAsia="ja-JP"/>
          </w:rPr>
          <w:t>F.</w:t>
        </w:r>
        <w:r>
          <w:rPr>
            <w:rFonts w:ascii="Times New Roman"/>
            <w:sz w:val="14"/>
            <w:lang w:eastAsia="ja-JP"/>
          </w:rPr>
          <w:tab/>
        </w:r>
        <w:r>
          <w:rPr>
            <w:rFonts w:ascii="Times New Roman"/>
            <w:sz w:val="14"/>
            <w:lang w:eastAsia="ja-JP"/>
          </w:rPr>
          <w:t>活動計画</w:t>
        </w:r>
        <w:r>
          <w:rPr>
            <w:rFonts w:ascii="Times New Roman"/>
            <w:spacing w:val="-2"/>
            <w:sz w:val="14"/>
            <w:lang w:eastAsia="ja-JP"/>
          </w:rPr>
          <w:t>シナリオ</w:t>
        </w:r>
        <w:r>
          <w:rPr>
            <w:rFonts w:ascii="Times New Roman"/>
            <w:sz w:val="14"/>
            <w:lang w:eastAsia="ja-JP"/>
          </w:rPr>
          <w:tab/>
        </w:r>
        <w:r>
          <w:rPr>
            <w:rFonts w:ascii="Times New Roman"/>
            <w:spacing w:val="-10"/>
            <w:sz w:val="14"/>
            <w:lang w:eastAsia="ja-JP"/>
          </w:rPr>
          <w:t>F-1</w:t>
        </w:r>
      </w:hyperlink>
    </w:p>
    <w:p w14:paraId="69807C5D" w14:textId="77777777" w:rsidR="00816CF1" w:rsidRDefault="00B01A57">
      <w:pPr>
        <w:pStyle w:val="a4"/>
        <w:numPr>
          <w:ilvl w:val="1"/>
          <w:numId w:val="27"/>
        </w:numPr>
        <w:tabs>
          <w:tab w:val="left" w:pos="1799"/>
        </w:tabs>
        <w:spacing w:line="253" w:lineRule="exact"/>
      </w:pPr>
      <w:hyperlink w:anchor="_bookmark4" w:history="1">
        <w:r>
          <w:rPr>
            <w:spacing w:val="-2"/>
            <w:sz w:val="14"/>
          </w:rPr>
          <w:t xml:space="preserve">Ongoing and Planned Activities Scenario </w:t>
        </w:r>
        <w:r>
          <w:rPr>
            <w:spacing w:val="-2"/>
            <w:sz w:val="14"/>
          </w:rPr>
          <w:t>.......................................................................</w:t>
        </w:r>
        <w:r>
          <w:rPr>
            <w:spacing w:val="-10"/>
            <w:sz w:val="14"/>
          </w:rPr>
          <w:t>F-1</w:t>
        </w:r>
      </w:hyperlink>
    </w:p>
    <w:p w14:paraId="012FDB53" w14:textId="77777777" w:rsidR="00816CF1" w:rsidRDefault="00B01A57">
      <w:pPr>
        <w:pStyle w:val="a4"/>
        <w:numPr>
          <w:ilvl w:val="1"/>
          <w:numId w:val="27"/>
        </w:numPr>
        <w:tabs>
          <w:tab w:val="left" w:pos="1799"/>
        </w:tabs>
        <w:spacing w:line="253" w:lineRule="exact"/>
      </w:pPr>
      <w:hyperlink w:anchor="_bookmark6" w:history="1">
        <w:r>
          <w:rPr>
            <w:spacing w:val="-2"/>
            <w:sz w:val="14"/>
          </w:rPr>
          <w:t>Ongoing and Planned Activities ......................................................................................</w:t>
        </w:r>
        <w:r>
          <w:rPr>
            <w:spacing w:val="-10"/>
            <w:sz w:val="14"/>
          </w:rPr>
          <w:t>F-6</w:t>
        </w:r>
      </w:hyperlink>
    </w:p>
    <w:p w14:paraId="23FDA2F8" w14:textId="77777777" w:rsidR="00816CF1" w:rsidRDefault="00B01A57">
      <w:pPr>
        <w:pStyle w:val="a4"/>
        <w:numPr>
          <w:ilvl w:val="2"/>
          <w:numId w:val="27"/>
        </w:numPr>
        <w:tabs>
          <w:tab w:val="left" w:pos="2159"/>
        </w:tabs>
      </w:pPr>
      <w:hyperlink w:anchor="_bookmark7" w:history="1">
        <w:r>
          <w:rPr>
            <w:spacing w:val="-2"/>
            <w:sz w:val="14"/>
          </w:rPr>
          <w:t>Offshore Wind Energy Development Activities .......................................................</w:t>
        </w:r>
        <w:r>
          <w:rPr>
            <w:spacing w:val="-10"/>
            <w:sz w:val="14"/>
          </w:rPr>
          <w:t>F-6</w:t>
        </w:r>
      </w:hyperlink>
    </w:p>
    <w:p w14:paraId="5461D731" w14:textId="77777777" w:rsidR="00816CF1" w:rsidRDefault="00B01A57">
      <w:pPr>
        <w:pStyle w:val="a4"/>
        <w:numPr>
          <w:ilvl w:val="2"/>
          <w:numId w:val="27"/>
        </w:numPr>
        <w:tabs>
          <w:tab w:val="left" w:pos="2159"/>
        </w:tabs>
      </w:pPr>
      <w:hyperlink w:anchor="_bookmark10" w:history="1">
        <w:r>
          <w:rPr>
            <w:spacing w:val="-2"/>
            <w:sz w:val="14"/>
          </w:rPr>
          <w:t>Commercial Fisheries Cumulative Fishery Effects Analysis ....................................</w:t>
        </w:r>
        <w:r>
          <w:rPr>
            <w:spacing w:val="-10"/>
            <w:sz w:val="14"/>
          </w:rPr>
          <w:t>F-7</w:t>
        </w:r>
      </w:hyperlink>
    </w:p>
    <w:p w14:paraId="488942A3" w14:textId="77777777" w:rsidR="00816CF1" w:rsidRDefault="00B01A57">
      <w:pPr>
        <w:pStyle w:val="a4"/>
        <w:numPr>
          <w:ilvl w:val="2"/>
          <w:numId w:val="27"/>
        </w:numPr>
        <w:tabs>
          <w:tab w:val="left" w:pos="2159"/>
        </w:tabs>
        <w:spacing w:before="1"/>
        <w:rPr>
          <w:lang w:eastAsia="ja-JP"/>
        </w:rPr>
      </w:pPr>
      <w:hyperlink w:anchor="_bookmark12" w:history="1">
        <w:r>
          <w:rPr>
            <w:sz w:val="14"/>
            <w:lang w:eastAsia="ja-JP"/>
          </w:rPr>
          <w:t>累積的影響調査の参照による取り込みと、</w:t>
        </w:r>
        <w:r>
          <w:rPr>
            <w:spacing w:val="-5"/>
            <w:sz w:val="14"/>
            <w:lang w:eastAsia="ja-JP"/>
          </w:rPr>
          <w:t>その調査結果について</w:t>
        </w:r>
      </w:hyperlink>
    </w:p>
    <w:p w14:paraId="54CE427A" w14:textId="77777777" w:rsidR="00816CF1" w:rsidRDefault="00B01A57">
      <w:pPr>
        <w:pStyle w:val="a3"/>
        <w:spacing w:line="253" w:lineRule="exact"/>
        <w:ind w:left="2159"/>
      </w:pPr>
      <w:hyperlink w:anchor="_bookmark12" w:history="1">
        <w:r>
          <w:rPr>
            <w:spacing w:val="-2"/>
            <w:sz w:val="14"/>
          </w:rPr>
          <w:t>Analyses Therein .....................................................................................................</w:t>
        </w:r>
        <w:r>
          <w:rPr>
            <w:spacing w:val="-5"/>
            <w:sz w:val="14"/>
          </w:rPr>
          <w:t>F-12</w:t>
        </w:r>
      </w:hyperlink>
    </w:p>
    <w:p w14:paraId="07D9254E" w14:textId="77777777" w:rsidR="00816CF1" w:rsidRDefault="00B01A57">
      <w:pPr>
        <w:pStyle w:val="a4"/>
        <w:numPr>
          <w:ilvl w:val="2"/>
          <w:numId w:val="27"/>
        </w:numPr>
        <w:tabs>
          <w:tab w:val="left" w:pos="2159"/>
        </w:tabs>
        <w:spacing w:line="253" w:lineRule="exact"/>
      </w:pPr>
      <w:hyperlink w:anchor="_bookmark13" w:history="1">
        <w:r>
          <w:rPr>
            <w:spacing w:val="-2"/>
            <w:sz w:val="14"/>
          </w:rPr>
          <w:t>South Carolina Activities ........................................................................................</w:t>
        </w:r>
        <w:r>
          <w:rPr>
            <w:spacing w:val="-5"/>
            <w:sz w:val="14"/>
          </w:rPr>
          <w:t>F-12</w:t>
        </w:r>
      </w:hyperlink>
    </w:p>
    <w:p w14:paraId="3078D2CA" w14:textId="77777777" w:rsidR="00816CF1" w:rsidRDefault="00B01A57">
      <w:pPr>
        <w:pStyle w:val="a4"/>
        <w:numPr>
          <w:ilvl w:val="2"/>
          <w:numId w:val="27"/>
        </w:numPr>
        <w:tabs>
          <w:tab w:val="left" w:pos="2159"/>
        </w:tabs>
        <w:rPr>
          <w:lang w:eastAsia="ja-JP"/>
        </w:rPr>
      </w:pPr>
      <w:hyperlink w:anchor="_bookmark14" w:history="1">
        <w:r>
          <w:rPr>
            <w:sz w:val="14"/>
            <w:lang w:eastAsia="ja-JP"/>
          </w:rPr>
          <w:t>海底送電線、ガスパイプライン、その他の</w:t>
        </w:r>
        <w:r>
          <w:rPr>
            <w:spacing w:val="-2"/>
            <w:sz w:val="14"/>
            <w:lang w:eastAsia="ja-JP"/>
          </w:rPr>
          <w:t>海底ケーブル</w:t>
        </w:r>
      </w:hyperlink>
    </w:p>
    <w:p w14:paraId="263B64BA" w14:textId="77777777" w:rsidR="00816CF1" w:rsidRDefault="00B01A57">
      <w:pPr>
        <w:pStyle w:val="a3"/>
        <w:ind w:left="2159"/>
      </w:pPr>
      <w:hyperlink w:anchor="_bookmark14" w:history="1">
        <w:r>
          <w:rPr>
            <w:spacing w:val="-2"/>
            <w:sz w:val="14"/>
          </w:rPr>
          <w:t>Cables ......................................................................................................................</w:t>
        </w:r>
        <w:r>
          <w:rPr>
            <w:spacing w:val="-5"/>
            <w:sz w:val="14"/>
          </w:rPr>
          <w:t>F-12</w:t>
        </w:r>
      </w:hyperlink>
    </w:p>
    <w:p w14:paraId="4F940923" w14:textId="77777777" w:rsidR="00816CF1" w:rsidRDefault="00B01A57">
      <w:pPr>
        <w:pStyle w:val="a4"/>
        <w:numPr>
          <w:ilvl w:val="2"/>
          <w:numId w:val="27"/>
        </w:numPr>
        <w:tabs>
          <w:tab w:val="left" w:pos="2159"/>
        </w:tabs>
      </w:pPr>
      <w:hyperlink w:anchor="_bookmark15" w:history="1">
        <w:r>
          <w:rPr>
            <w:spacing w:val="-2"/>
            <w:sz w:val="14"/>
          </w:rPr>
          <w:t>Dredging and Port Improvement Projects ...............................................................</w:t>
        </w:r>
        <w:r>
          <w:rPr>
            <w:spacing w:val="-5"/>
            <w:sz w:val="14"/>
          </w:rPr>
          <w:t>F-13</w:t>
        </w:r>
      </w:hyperlink>
    </w:p>
    <w:p w14:paraId="7D2F6E2F" w14:textId="77777777" w:rsidR="00816CF1" w:rsidRDefault="00B01A57">
      <w:pPr>
        <w:pStyle w:val="a4"/>
        <w:numPr>
          <w:ilvl w:val="2"/>
          <w:numId w:val="27"/>
        </w:numPr>
        <w:tabs>
          <w:tab w:val="left" w:pos="2159"/>
        </w:tabs>
        <w:spacing w:before="1" w:line="253" w:lineRule="exact"/>
      </w:pPr>
      <w:hyperlink w:anchor="_bookmark16" w:history="1">
        <w:r>
          <w:rPr>
            <w:sz w:val="14"/>
          </w:rPr>
          <w:t>Marine Minerals Use and Ocean-Dredged Material Disposal.................................</w:t>
        </w:r>
        <w:r>
          <w:rPr>
            <w:spacing w:val="-5"/>
            <w:sz w:val="14"/>
          </w:rPr>
          <w:t>F-13</w:t>
        </w:r>
      </w:hyperlink>
    </w:p>
    <w:p w14:paraId="1FA3058D" w14:textId="77777777" w:rsidR="00816CF1" w:rsidRDefault="00B01A57">
      <w:pPr>
        <w:pStyle w:val="a4"/>
        <w:numPr>
          <w:ilvl w:val="2"/>
          <w:numId w:val="27"/>
        </w:numPr>
        <w:tabs>
          <w:tab w:val="left" w:pos="2159"/>
        </w:tabs>
        <w:spacing w:line="253" w:lineRule="exact"/>
      </w:pPr>
      <w:hyperlink w:anchor="_bookmark17" w:history="1">
        <w:r>
          <w:rPr>
            <w:spacing w:val="-2"/>
            <w:sz w:val="14"/>
          </w:rPr>
          <w:t>National Security and Military Use .........................................................................</w:t>
        </w:r>
        <w:r>
          <w:rPr>
            <w:spacing w:val="-5"/>
            <w:sz w:val="14"/>
          </w:rPr>
          <w:t>F-14</w:t>
        </w:r>
      </w:hyperlink>
    </w:p>
    <w:p w14:paraId="4C18AB18" w14:textId="77777777" w:rsidR="00816CF1" w:rsidRDefault="00B01A57">
      <w:pPr>
        <w:pStyle w:val="a4"/>
        <w:numPr>
          <w:ilvl w:val="2"/>
          <w:numId w:val="27"/>
        </w:numPr>
        <w:tabs>
          <w:tab w:val="left" w:pos="2159"/>
        </w:tabs>
      </w:pPr>
      <w:hyperlink w:anchor="_bookmark18" w:history="1">
        <w:r>
          <w:rPr>
            <w:spacing w:val="-2"/>
            <w:sz w:val="14"/>
          </w:rPr>
          <w:t>Marine Transportation .............................................................................................</w:t>
        </w:r>
        <w:r>
          <w:rPr>
            <w:spacing w:val="-5"/>
            <w:sz w:val="14"/>
          </w:rPr>
          <w:t>F-15</w:t>
        </w:r>
      </w:hyperlink>
    </w:p>
    <w:p w14:paraId="69688C63" w14:textId="77777777" w:rsidR="00816CF1" w:rsidRDefault="00B01A57">
      <w:pPr>
        <w:pStyle w:val="a4"/>
        <w:numPr>
          <w:ilvl w:val="2"/>
          <w:numId w:val="27"/>
        </w:numPr>
        <w:tabs>
          <w:tab w:val="left" w:pos="2159"/>
        </w:tabs>
      </w:pPr>
      <w:hyperlink w:anchor="_bookmark19" w:history="1">
        <w:r>
          <w:rPr>
            <w:spacing w:val="-2"/>
            <w:sz w:val="14"/>
          </w:rPr>
          <w:t>National Marine Fisheries Service Activities..........................................................</w:t>
        </w:r>
        <w:r>
          <w:rPr>
            <w:spacing w:val="-5"/>
            <w:sz w:val="14"/>
          </w:rPr>
          <w:t>F-15</w:t>
        </w:r>
      </w:hyperlink>
    </w:p>
    <w:p w14:paraId="6ADE958B" w14:textId="77777777" w:rsidR="00816CF1" w:rsidRDefault="00B01A57">
      <w:pPr>
        <w:pStyle w:val="a4"/>
        <w:numPr>
          <w:ilvl w:val="2"/>
          <w:numId w:val="27"/>
        </w:numPr>
        <w:tabs>
          <w:tab w:val="left" w:pos="2159"/>
        </w:tabs>
      </w:pPr>
      <w:hyperlink w:anchor="_bookmark21" w:history="1">
        <w:r>
          <w:rPr>
            <w:spacing w:val="-2"/>
            <w:sz w:val="14"/>
          </w:rPr>
          <w:t>Global Climate Change ...........................................................................................</w:t>
        </w:r>
        <w:r>
          <w:rPr>
            <w:spacing w:val="-5"/>
            <w:sz w:val="14"/>
          </w:rPr>
          <w:t>F-17</w:t>
        </w:r>
      </w:hyperlink>
    </w:p>
    <w:p w14:paraId="781BDEB1" w14:textId="77777777" w:rsidR="00816CF1" w:rsidRDefault="00B01A57">
      <w:pPr>
        <w:pStyle w:val="a4"/>
        <w:numPr>
          <w:ilvl w:val="2"/>
          <w:numId w:val="27"/>
        </w:numPr>
        <w:tabs>
          <w:tab w:val="left" w:pos="2159"/>
        </w:tabs>
      </w:pPr>
      <w:hyperlink w:anchor="_bookmark24" w:history="1">
        <w:r>
          <w:rPr>
            <w:spacing w:val="-2"/>
            <w:sz w:val="14"/>
          </w:rPr>
          <w:t>Oil and Gas Activities .............................................................................................</w:t>
        </w:r>
        <w:r>
          <w:rPr>
            <w:spacing w:val="-5"/>
            <w:sz w:val="14"/>
          </w:rPr>
          <w:t>F-21</w:t>
        </w:r>
      </w:hyperlink>
    </w:p>
    <w:p w14:paraId="603B2D67" w14:textId="77777777" w:rsidR="00816CF1" w:rsidRDefault="00B01A57">
      <w:pPr>
        <w:pStyle w:val="a4"/>
        <w:numPr>
          <w:ilvl w:val="2"/>
          <w:numId w:val="27"/>
        </w:numPr>
        <w:tabs>
          <w:tab w:val="left" w:pos="1079"/>
        </w:tabs>
        <w:spacing w:before="1" w:line="253" w:lineRule="exact"/>
        <w:ind w:left="1079" w:right="357" w:hanging="1079"/>
        <w:jc w:val="right"/>
      </w:pPr>
      <w:hyperlink w:anchor="_bookmark26" w:history="1">
        <w:r>
          <w:rPr>
            <w:spacing w:val="-2"/>
            <w:sz w:val="14"/>
          </w:rPr>
          <w:t>Onshore Development Activities ............................................................................</w:t>
        </w:r>
        <w:r>
          <w:rPr>
            <w:spacing w:val="-5"/>
            <w:sz w:val="14"/>
          </w:rPr>
          <w:t>F-22</w:t>
        </w:r>
      </w:hyperlink>
    </w:p>
    <w:p w14:paraId="5949A10F" w14:textId="77777777" w:rsidR="00816CF1" w:rsidRDefault="00B01A57">
      <w:pPr>
        <w:pStyle w:val="a4"/>
        <w:numPr>
          <w:ilvl w:val="1"/>
          <w:numId w:val="27"/>
        </w:numPr>
        <w:tabs>
          <w:tab w:val="left" w:pos="1079"/>
        </w:tabs>
        <w:spacing w:line="253" w:lineRule="exact"/>
        <w:ind w:left="1079" w:right="357" w:hanging="1079"/>
        <w:jc w:val="right"/>
      </w:pPr>
      <w:hyperlink w:anchor="_bookmark28" w:history="1">
        <w:r>
          <w:rPr>
            <w:spacing w:val="-2"/>
            <w:sz w:val="14"/>
          </w:rPr>
          <w:t>Literature Cited ..............................................................................................................</w:t>
        </w:r>
        <w:r>
          <w:rPr>
            <w:spacing w:val="-5"/>
            <w:sz w:val="14"/>
          </w:rPr>
          <w:t>F-25</w:t>
        </w:r>
      </w:hyperlink>
    </w:p>
    <w:p w14:paraId="78B491B7" w14:textId="77777777" w:rsidR="00816CF1" w:rsidRDefault="00816CF1">
      <w:pPr>
        <w:pStyle w:val="a3"/>
      </w:pPr>
    </w:p>
    <w:p w14:paraId="42470E72" w14:textId="77777777" w:rsidR="00816CF1" w:rsidRDefault="00816CF1">
      <w:pPr>
        <w:pStyle w:val="a3"/>
      </w:pPr>
    </w:p>
    <w:p w14:paraId="3B01F3B8" w14:textId="77777777" w:rsidR="00816CF1" w:rsidRDefault="00816CF1">
      <w:pPr>
        <w:pStyle w:val="a3"/>
        <w:spacing w:before="54"/>
      </w:pPr>
    </w:p>
    <w:p w14:paraId="54EFBE8C" w14:textId="77777777" w:rsidR="00816CF1" w:rsidRDefault="00B01A57">
      <w:pPr>
        <w:pStyle w:val="2"/>
        <w:spacing w:before="1"/>
        <w:jc w:val="center"/>
      </w:pPr>
      <w:bookmarkStart w:id="33" w:name="Attachments"/>
      <w:bookmarkEnd w:id="33"/>
      <w:proofErr w:type="spellStart"/>
      <w:r>
        <w:rPr>
          <w:spacing w:val="-2"/>
          <w:sz w:val="18"/>
        </w:rPr>
        <w:t>アタッチメント</w:t>
      </w:r>
      <w:proofErr w:type="spellEnd"/>
    </w:p>
    <w:p w14:paraId="0C6DDF7F" w14:textId="77777777" w:rsidR="00816CF1" w:rsidRDefault="00B01A57">
      <w:pPr>
        <w:pStyle w:val="a3"/>
        <w:tabs>
          <w:tab w:val="left" w:pos="1799"/>
        </w:tabs>
        <w:spacing w:before="224" w:line="297" w:lineRule="auto"/>
        <w:ind w:left="360" w:right="2670"/>
        <w:rPr>
          <w:lang w:eastAsia="ja-JP"/>
        </w:rPr>
      </w:pPr>
      <w:r>
        <w:rPr>
          <w:sz w:val="14"/>
          <w:lang w:eastAsia="ja-JP"/>
        </w:rPr>
        <w:t>添付資料1</w:t>
      </w:r>
      <w:r>
        <w:rPr>
          <w:sz w:val="14"/>
          <w:lang w:eastAsia="ja-JP"/>
        </w:rPr>
        <w:tab/>
      </w:r>
      <w:proofErr w:type="spellStart"/>
      <w:r>
        <w:rPr>
          <w:sz w:val="14"/>
          <w:lang w:eastAsia="ja-JP"/>
        </w:rPr>
        <w:t>現在進行中および将来の洋上風力発電以外の活動分析</w:t>
      </w:r>
      <w:proofErr w:type="spellEnd"/>
      <w:r>
        <w:rPr>
          <w:sz w:val="14"/>
          <w:lang w:eastAsia="ja-JP"/>
        </w:rPr>
        <w:t xml:space="preserve"> 別紙2</w:t>
      </w:r>
      <w:r>
        <w:rPr>
          <w:sz w:val="14"/>
          <w:lang w:eastAsia="ja-JP"/>
        </w:rPr>
        <w:tab/>
      </w:r>
      <w:proofErr w:type="spellStart"/>
      <w:r>
        <w:rPr>
          <w:sz w:val="14"/>
          <w:lang w:eastAsia="ja-JP"/>
        </w:rPr>
        <w:t>洋上風力発電プロジェクトの最大シナリオ見積もり</w:t>
      </w:r>
      <w:proofErr w:type="spellEnd"/>
    </w:p>
    <w:p w14:paraId="6E23CE6B" w14:textId="77777777" w:rsidR="00816CF1" w:rsidRDefault="00816CF1">
      <w:pPr>
        <w:pStyle w:val="a3"/>
        <w:spacing w:before="47"/>
        <w:rPr>
          <w:lang w:eastAsia="ja-JP"/>
        </w:rPr>
      </w:pPr>
    </w:p>
    <w:p w14:paraId="6EB2E36B" w14:textId="77777777" w:rsidR="00816CF1" w:rsidRDefault="00B01A57">
      <w:pPr>
        <w:pStyle w:val="2"/>
        <w:jc w:val="center"/>
      </w:pPr>
      <w:proofErr w:type="spellStart"/>
      <w:r>
        <w:rPr>
          <w:spacing w:val="-2"/>
          <w:sz w:val="18"/>
        </w:rPr>
        <w:t>テーブル</w:t>
      </w:r>
      <w:proofErr w:type="spellEnd"/>
    </w:p>
    <w:p w14:paraId="5FCB6626" w14:textId="77777777" w:rsidR="00816CF1" w:rsidRDefault="00B01A57">
      <w:pPr>
        <w:pStyle w:val="a3"/>
        <w:tabs>
          <w:tab w:val="left" w:pos="1799"/>
        </w:tabs>
        <w:spacing w:before="225"/>
        <w:ind w:left="360"/>
        <w:jc w:val="both"/>
      </w:pPr>
      <w:hyperlink w:anchor="_bookmark5" w:history="1">
        <w:r>
          <w:rPr>
            <w:sz w:val="14"/>
          </w:rPr>
          <w:t xml:space="preserve">表 </w:t>
        </w:r>
        <w:r>
          <w:rPr>
            <w:spacing w:val="-10"/>
            <w:sz w:val="14"/>
          </w:rPr>
          <w:t>F-1</w:t>
        </w:r>
        <w:r>
          <w:rPr>
            <w:sz w:val="14"/>
          </w:rPr>
          <w:tab/>
        </w:r>
        <w:r>
          <w:rPr>
            <w:spacing w:val="-2"/>
            <w:sz w:val="14"/>
          </w:rPr>
          <w:t>Resource-Specific Geographic Analysis Areas ...............................................................</w:t>
        </w:r>
        <w:r>
          <w:rPr>
            <w:spacing w:val="-10"/>
            <w:sz w:val="14"/>
          </w:rPr>
          <w:t>F-1</w:t>
        </w:r>
      </w:hyperlink>
    </w:p>
    <w:p w14:paraId="191A9766" w14:textId="77777777" w:rsidR="00816CF1" w:rsidRDefault="00B01A57">
      <w:pPr>
        <w:pStyle w:val="a3"/>
        <w:tabs>
          <w:tab w:val="left" w:pos="1799"/>
        </w:tabs>
        <w:spacing w:before="25" w:line="264" w:lineRule="auto"/>
        <w:ind w:left="359" w:right="359"/>
        <w:jc w:val="both"/>
      </w:pPr>
      <w:hyperlink w:anchor="_bookmark9" w:history="1">
        <w:r>
          <w:rPr>
            <w:sz w:val="14"/>
          </w:rPr>
          <w:t>表 F-2</w:t>
        </w:r>
        <w:r>
          <w:rPr>
            <w:sz w:val="14"/>
          </w:rPr>
          <w:tab/>
          <w:t xml:space="preserve">Site Characterization Survey Assumptions......................................................................F-7 </w:t>
        </w:r>
      </w:hyperlink>
      <w:hyperlink w:anchor="_bookmark11" w:history="1">
        <w:r>
          <w:rPr>
            <w:sz w:val="14"/>
          </w:rPr>
          <w:t>Table F-3</w:t>
        </w:r>
        <w:r>
          <w:rPr>
            <w:sz w:val="14"/>
          </w:rPr>
          <w:tab/>
          <w:t>洋上風力発電プロジェクト建設スケジュール（日付は6月20日現在、</w:t>
        </w:r>
      </w:hyperlink>
    </w:p>
    <w:p w14:paraId="2C2EE47F" w14:textId="77777777" w:rsidR="00816CF1" w:rsidRDefault="00B01A57">
      <w:pPr>
        <w:pStyle w:val="a3"/>
        <w:tabs>
          <w:tab w:val="left" w:pos="1799"/>
        </w:tabs>
        <w:spacing w:before="1" w:line="264" w:lineRule="auto"/>
        <w:ind w:left="359" w:right="357" w:firstLine="1440"/>
        <w:jc w:val="both"/>
      </w:pPr>
      <w:hyperlink w:anchor="_bookmark11" w:history="1">
        <w:r>
          <w:rPr>
            <w:spacing w:val="-2"/>
            <w:sz w:val="14"/>
          </w:rPr>
          <w:t xml:space="preserve">2023) </w:t>
        </w:r>
        <w:r>
          <w:rPr>
            <w:spacing w:val="-2"/>
            <w:sz w:val="14"/>
          </w:rPr>
          <w:t xml:space="preserve">................................................................................................................................F-9 </w:t>
        </w:r>
      </w:hyperlink>
      <w:hyperlink w:anchor="_bookmark20" w:history="1">
        <w:r>
          <w:rPr>
            <w:spacing w:val="-10"/>
            <w:sz w:val="14"/>
          </w:rPr>
          <w:t>表F</w:t>
        </w:r>
        <w:r>
          <w:rPr>
            <w:sz w:val="14"/>
          </w:rPr>
          <w:t>-4</w:t>
        </w:r>
        <w:r>
          <w:rPr>
            <w:sz w:val="14"/>
          </w:rPr>
          <w:tab/>
        </w:r>
        <w:r>
          <w:rPr>
            <w:spacing w:val="-2"/>
            <w:sz w:val="14"/>
          </w:rPr>
          <w:t>Other Fishery Management Plans ..................................................................................</w:t>
        </w:r>
        <w:r>
          <w:rPr>
            <w:spacing w:val="-5"/>
            <w:sz w:val="14"/>
          </w:rPr>
          <w:t>F-17</w:t>
        </w:r>
      </w:hyperlink>
    </w:p>
    <w:p w14:paraId="1E0097B5" w14:textId="77777777" w:rsidR="00816CF1" w:rsidRDefault="00B01A57">
      <w:pPr>
        <w:pStyle w:val="a3"/>
        <w:tabs>
          <w:tab w:val="left" w:pos="1798"/>
        </w:tabs>
        <w:spacing w:line="252" w:lineRule="exact"/>
        <w:ind w:left="359"/>
        <w:jc w:val="both"/>
      </w:pPr>
      <w:hyperlink w:anchor="_bookmark22" w:history="1">
        <w:r>
          <w:rPr>
            <w:sz w:val="14"/>
          </w:rPr>
          <w:t xml:space="preserve">表 </w:t>
        </w:r>
        <w:r>
          <w:rPr>
            <w:spacing w:val="-10"/>
            <w:sz w:val="14"/>
          </w:rPr>
          <w:t>F-5</w:t>
        </w:r>
        <w:r>
          <w:rPr>
            <w:sz w:val="14"/>
          </w:rPr>
          <w:tab/>
        </w:r>
        <w:r>
          <w:rPr>
            <w:spacing w:val="-2"/>
            <w:sz w:val="14"/>
          </w:rPr>
          <w:t>Climate Change Plans and Policies................................................................................</w:t>
        </w:r>
        <w:r>
          <w:rPr>
            <w:spacing w:val="-5"/>
            <w:sz w:val="14"/>
          </w:rPr>
          <w:t>F-18</w:t>
        </w:r>
      </w:hyperlink>
    </w:p>
    <w:p w14:paraId="17C8BDBE" w14:textId="77777777" w:rsidR="00816CF1" w:rsidRDefault="00B01A57">
      <w:pPr>
        <w:pStyle w:val="a3"/>
        <w:tabs>
          <w:tab w:val="left" w:pos="1799"/>
        </w:tabs>
        <w:spacing w:before="25" w:line="264" w:lineRule="auto"/>
        <w:ind w:left="359" w:right="356"/>
        <w:jc w:val="both"/>
      </w:pPr>
      <w:hyperlink w:anchor="_bookmark23" w:history="1">
        <w:r>
          <w:rPr>
            <w:sz w:val="14"/>
          </w:rPr>
          <w:t>表 F-6</w:t>
        </w:r>
        <w:r>
          <w:rPr>
            <w:sz w:val="14"/>
          </w:rPr>
          <w:tab/>
          <w:t xml:space="preserve">Resiliency Plans and Policies in the Lease Area............................................................F-19 </w:t>
        </w:r>
      </w:hyperlink>
      <w:hyperlink w:anchor="_bookmark25" w:history="1">
        <w:r>
          <w:rPr>
            <w:sz w:val="14"/>
          </w:rPr>
          <w:t>Table F-7</w:t>
        </w:r>
        <w:r>
          <w:rPr>
            <w:sz w:val="14"/>
          </w:rPr>
          <w:tab/>
          <w:t xml:space="preserve">Liquid Natural Gas Terminals Located in the Northeastern United States....................F-21 </w:t>
        </w:r>
      </w:hyperlink>
      <w:hyperlink w:anchor="_bookmark27" w:history="1">
        <w:r>
          <w:rPr>
            <w:sz w:val="14"/>
          </w:rPr>
          <w:t>Table F-8</w:t>
        </w:r>
        <w:r>
          <w:rPr>
            <w:sz w:val="14"/>
          </w:rPr>
          <w:tab/>
          <w:t xml:space="preserve">Existing, Approved, and Proposed Onshore Development Activities </w:t>
        </w:r>
        <w:r>
          <w:rPr>
            <w:sz w:val="14"/>
          </w:rPr>
          <w:t>...........................F-22</w:t>
        </w:r>
      </w:hyperlink>
    </w:p>
    <w:p w14:paraId="0B23E457" w14:textId="77777777" w:rsidR="00816CF1" w:rsidRDefault="00816CF1">
      <w:pPr>
        <w:pStyle w:val="a3"/>
        <w:spacing w:line="264" w:lineRule="auto"/>
        <w:jc w:val="both"/>
        <w:sectPr w:rsidR="00816CF1">
          <w:headerReference w:type="default" r:id="rId69"/>
          <w:footerReference w:type="default" r:id="rId70"/>
          <w:pgSz w:w="12240" w:h="15840"/>
          <w:pgMar w:top="1360" w:right="1080" w:bottom="880" w:left="1080" w:header="729" w:footer="699" w:gutter="0"/>
          <w:pgNumType w:start="1"/>
          <w:cols w:space="708"/>
        </w:sectPr>
      </w:pPr>
    </w:p>
    <w:p w14:paraId="7AFB8790" w14:textId="77777777" w:rsidR="00816CF1" w:rsidRDefault="00816CF1">
      <w:pPr>
        <w:pStyle w:val="a3"/>
      </w:pPr>
    </w:p>
    <w:p w14:paraId="1E8C94BA" w14:textId="77777777" w:rsidR="00816CF1" w:rsidRDefault="00816CF1">
      <w:pPr>
        <w:pStyle w:val="a3"/>
      </w:pPr>
    </w:p>
    <w:p w14:paraId="12326F53" w14:textId="77777777" w:rsidR="00816CF1" w:rsidRDefault="00816CF1">
      <w:pPr>
        <w:pStyle w:val="a3"/>
      </w:pPr>
    </w:p>
    <w:p w14:paraId="33E58F21" w14:textId="77777777" w:rsidR="00816CF1" w:rsidRDefault="00816CF1">
      <w:pPr>
        <w:pStyle w:val="a3"/>
      </w:pPr>
    </w:p>
    <w:p w14:paraId="08B0C5E0" w14:textId="77777777" w:rsidR="00816CF1" w:rsidRDefault="00816CF1">
      <w:pPr>
        <w:pStyle w:val="a3"/>
      </w:pPr>
    </w:p>
    <w:p w14:paraId="00A3D089" w14:textId="77777777" w:rsidR="00816CF1" w:rsidRDefault="00816CF1">
      <w:pPr>
        <w:pStyle w:val="a3"/>
      </w:pPr>
    </w:p>
    <w:p w14:paraId="2783C70D" w14:textId="77777777" w:rsidR="00816CF1" w:rsidRDefault="00816CF1">
      <w:pPr>
        <w:pStyle w:val="a3"/>
      </w:pPr>
    </w:p>
    <w:p w14:paraId="057808CE" w14:textId="77777777" w:rsidR="00816CF1" w:rsidRDefault="00816CF1">
      <w:pPr>
        <w:pStyle w:val="a3"/>
      </w:pPr>
    </w:p>
    <w:p w14:paraId="68F685F6" w14:textId="77777777" w:rsidR="00816CF1" w:rsidRDefault="00816CF1">
      <w:pPr>
        <w:pStyle w:val="a3"/>
      </w:pPr>
    </w:p>
    <w:p w14:paraId="547E1CA0" w14:textId="77777777" w:rsidR="00816CF1" w:rsidRDefault="00816CF1">
      <w:pPr>
        <w:pStyle w:val="a3"/>
      </w:pPr>
    </w:p>
    <w:p w14:paraId="051CF7A7" w14:textId="77777777" w:rsidR="00816CF1" w:rsidRDefault="00816CF1">
      <w:pPr>
        <w:pStyle w:val="a3"/>
      </w:pPr>
    </w:p>
    <w:p w14:paraId="435566C2" w14:textId="77777777" w:rsidR="00816CF1" w:rsidRDefault="00816CF1">
      <w:pPr>
        <w:pStyle w:val="a3"/>
      </w:pPr>
    </w:p>
    <w:p w14:paraId="3E53F6F2" w14:textId="77777777" w:rsidR="00816CF1" w:rsidRDefault="00816CF1">
      <w:pPr>
        <w:pStyle w:val="a3"/>
      </w:pPr>
    </w:p>
    <w:p w14:paraId="36356CEB" w14:textId="77777777" w:rsidR="00816CF1" w:rsidRDefault="00816CF1">
      <w:pPr>
        <w:pStyle w:val="a3"/>
      </w:pPr>
    </w:p>
    <w:p w14:paraId="3AA04664" w14:textId="77777777" w:rsidR="00816CF1" w:rsidRDefault="00816CF1">
      <w:pPr>
        <w:pStyle w:val="a3"/>
      </w:pPr>
    </w:p>
    <w:p w14:paraId="31B94E0F" w14:textId="77777777" w:rsidR="00816CF1" w:rsidRDefault="00816CF1">
      <w:pPr>
        <w:pStyle w:val="a3"/>
      </w:pPr>
    </w:p>
    <w:p w14:paraId="2CF46639" w14:textId="77777777" w:rsidR="00816CF1" w:rsidRDefault="00816CF1">
      <w:pPr>
        <w:pStyle w:val="a3"/>
      </w:pPr>
    </w:p>
    <w:p w14:paraId="37026B34" w14:textId="77777777" w:rsidR="00816CF1" w:rsidRDefault="00816CF1">
      <w:pPr>
        <w:pStyle w:val="a3"/>
      </w:pPr>
    </w:p>
    <w:p w14:paraId="72D78334" w14:textId="77777777" w:rsidR="00816CF1" w:rsidRDefault="00816CF1">
      <w:pPr>
        <w:pStyle w:val="a3"/>
      </w:pPr>
    </w:p>
    <w:p w14:paraId="50D14F83" w14:textId="77777777" w:rsidR="00816CF1" w:rsidRDefault="00816CF1">
      <w:pPr>
        <w:pStyle w:val="a3"/>
      </w:pPr>
    </w:p>
    <w:p w14:paraId="08E4248B" w14:textId="77777777" w:rsidR="00816CF1" w:rsidRDefault="00816CF1">
      <w:pPr>
        <w:pStyle w:val="a3"/>
      </w:pPr>
    </w:p>
    <w:p w14:paraId="335A94B4" w14:textId="77777777" w:rsidR="00816CF1" w:rsidRDefault="00816CF1">
      <w:pPr>
        <w:pStyle w:val="a3"/>
      </w:pPr>
    </w:p>
    <w:p w14:paraId="35079DAD" w14:textId="77777777" w:rsidR="00816CF1" w:rsidRDefault="00816CF1">
      <w:pPr>
        <w:pStyle w:val="a3"/>
        <w:spacing w:before="114"/>
      </w:pPr>
    </w:p>
    <w:p w14:paraId="0038B8FD" w14:textId="77777777" w:rsidR="00816CF1" w:rsidRDefault="00B01A57">
      <w:pPr>
        <w:jc w:val="center"/>
        <w:rPr>
          <w:rFonts w:ascii="Times New Roman"/>
          <w:i/>
          <w:lang w:eastAsia="ja-JP"/>
        </w:rPr>
      </w:pPr>
      <w:r>
        <w:rPr>
          <w:rFonts w:ascii="Times New Roman"/>
          <w:i/>
          <w:sz w:val="14"/>
          <w:lang w:eastAsia="ja-JP"/>
        </w:rPr>
        <w:t>このページは意図的に</w:t>
      </w:r>
      <w:r>
        <w:rPr>
          <w:rFonts w:ascii="Times New Roman"/>
          <w:i/>
          <w:spacing w:val="-2"/>
          <w:sz w:val="14"/>
          <w:lang w:eastAsia="ja-JP"/>
        </w:rPr>
        <w:t>空白の</w:t>
      </w:r>
      <w:r>
        <w:rPr>
          <w:rFonts w:ascii="Times New Roman"/>
          <w:i/>
          <w:sz w:val="14"/>
          <w:lang w:eastAsia="ja-JP"/>
        </w:rPr>
        <w:t>ままにしてある</w:t>
      </w:r>
      <w:r>
        <w:rPr>
          <w:rFonts w:ascii="Times New Roman"/>
          <w:i/>
          <w:spacing w:val="-2"/>
          <w:sz w:val="14"/>
          <w:lang w:eastAsia="ja-JP"/>
        </w:rPr>
        <w:t>。</w:t>
      </w:r>
    </w:p>
    <w:p w14:paraId="1B1D6BCC" w14:textId="77777777" w:rsidR="00816CF1" w:rsidRDefault="00816CF1">
      <w:pPr>
        <w:jc w:val="center"/>
        <w:rPr>
          <w:rFonts w:ascii="Times New Roman"/>
          <w:i/>
          <w:lang w:eastAsia="ja-JP"/>
        </w:rPr>
        <w:sectPr w:rsidR="00816CF1">
          <w:pgSz w:w="12240" w:h="15840"/>
          <w:pgMar w:top="1360" w:right="1080" w:bottom="880" w:left="1080" w:header="729" w:footer="699" w:gutter="0"/>
          <w:cols w:space="708"/>
        </w:sectPr>
      </w:pPr>
    </w:p>
    <w:p w14:paraId="52BD3931" w14:textId="77777777" w:rsidR="00816CF1" w:rsidRDefault="00816CF1">
      <w:pPr>
        <w:pStyle w:val="a3"/>
        <w:spacing w:before="141"/>
        <w:rPr>
          <w:i/>
          <w:sz w:val="26"/>
          <w:lang w:eastAsia="ja-JP"/>
        </w:rPr>
      </w:pPr>
    </w:p>
    <w:p w14:paraId="4047EAFC" w14:textId="77777777" w:rsidR="00816CF1" w:rsidRDefault="00B01A57">
      <w:pPr>
        <w:pStyle w:val="3"/>
        <w:numPr>
          <w:ilvl w:val="1"/>
          <w:numId w:val="26"/>
        </w:numPr>
        <w:tabs>
          <w:tab w:val="left" w:pos="1079"/>
        </w:tabs>
        <w:ind w:left="1079" w:hanging="719"/>
        <w:rPr>
          <w:lang w:eastAsia="ja-JP"/>
        </w:rPr>
      </w:pPr>
      <w:bookmarkStart w:id="34" w:name="F.1._Ongoing_and_Planned_Activities_Scen"/>
      <w:bookmarkStart w:id="35" w:name="_bookmark4"/>
      <w:bookmarkEnd w:id="34"/>
      <w:bookmarkEnd w:id="35"/>
      <w:r>
        <w:rPr>
          <w:sz w:val="17"/>
          <w:lang w:eastAsia="ja-JP"/>
        </w:rPr>
        <w:t>進行中および計画中の活動</w:t>
      </w:r>
      <w:r>
        <w:rPr>
          <w:sz w:val="17"/>
          <w:lang w:eastAsia="ja-JP"/>
        </w:rPr>
        <w:t xml:space="preserve"> </w:t>
      </w:r>
      <w:r>
        <w:rPr>
          <w:spacing w:val="-2"/>
          <w:sz w:val="17"/>
          <w:lang w:eastAsia="ja-JP"/>
        </w:rPr>
        <w:t>シナリオ</w:t>
      </w:r>
    </w:p>
    <w:p w14:paraId="220EABC0" w14:textId="77777777" w:rsidR="00816CF1" w:rsidRDefault="00B01A57">
      <w:pPr>
        <w:pStyle w:val="a3"/>
        <w:spacing w:before="199"/>
        <w:ind w:left="360" w:right="550"/>
        <w:rPr>
          <w:lang w:eastAsia="ja-JP"/>
        </w:rPr>
      </w:pPr>
      <w:proofErr w:type="spellStart"/>
      <w:r>
        <w:rPr>
          <w:sz w:val="14"/>
          <w:lang w:eastAsia="ja-JP"/>
        </w:rPr>
        <w:t>本付録は、各資源に関する分析内で発生し、本環境影響評価書（EIS）で検討される資源</w:t>
      </w:r>
      <w:proofErr w:type="spellEnd"/>
      <w:r>
        <w:rPr>
          <w:sz w:val="14"/>
          <w:lang w:eastAsia="ja-JP"/>
        </w:rPr>
        <w:t xml:space="preserve"> </w:t>
      </w:r>
      <w:proofErr w:type="spellStart"/>
      <w:r>
        <w:rPr>
          <w:sz w:val="14"/>
          <w:lang w:eastAsia="ja-JP"/>
        </w:rPr>
        <w:t>のベースライン条件及び傾向に寄与する可能性のある、進行中または計画中の他の活動について記</w:t>
      </w:r>
      <w:proofErr w:type="spellEnd"/>
      <w:r>
        <w:rPr>
          <w:sz w:val="14"/>
          <w:lang w:eastAsia="ja-JP"/>
        </w:rPr>
        <w:t xml:space="preserve"> </w:t>
      </w:r>
      <w:proofErr w:type="spellStart"/>
      <w:r>
        <w:rPr>
          <w:sz w:val="14"/>
          <w:lang w:eastAsia="ja-JP"/>
        </w:rPr>
        <w:t>述する。沿岸バージニア洋上風力商業プロジェクト（CVOW-Cまたはプロジェクト）は、海洋エネルギー管</w:t>
      </w:r>
      <w:proofErr w:type="spellEnd"/>
      <w:r>
        <w:rPr>
          <w:sz w:val="14"/>
          <w:lang w:eastAsia="ja-JP"/>
        </w:rPr>
        <w:t xml:space="preserve"> </w:t>
      </w:r>
      <w:proofErr w:type="spellStart"/>
      <w:r>
        <w:rPr>
          <w:sz w:val="14"/>
          <w:lang w:eastAsia="ja-JP"/>
        </w:rPr>
        <w:t>理局（BOEM）の再生可能エネルギーリースNo</w:t>
      </w:r>
      <w:proofErr w:type="spellEnd"/>
      <w:r>
        <w:rPr>
          <w:sz w:val="14"/>
          <w:lang w:eastAsia="ja-JP"/>
        </w:rPr>
        <w:t>.</w:t>
      </w:r>
    </w:p>
    <w:p w14:paraId="27DFB54D" w14:textId="77777777" w:rsidR="00816CF1" w:rsidRDefault="00B01A57">
      <w:pPr>
        <w:pStyle w:val="a3"/>
        <w:spacing w:before="1"/>
        <w:ind w:left="360"/>
        <w:rPr>
          <w:lang w:eastAsia="ja-JP"/>
        </w:rPr>
      </w:pPr>
      <w:r>
        <w:rPr>
          <w:sz w:val="14"/>
          <w:lang w:eastAsia="ja-JP"/>
        </w:rPr>
        <w:t>ヴァージニア・ビーチの</w:t>
      </w:r>
      <w:r>
        <w:rPr>
          <w:spacing w:val="-2"/>
          <w:sz w:val="14"/>
          <w:lang w:eastAsia="ja-JP"/>
        </w:rPr>
        <w:t>海岸線から</w:t>
      </w:r>
      <w:r>
        <w:rPr>
          <w:sz w:val="14"/>
          <w:lang w:eastAsia="ja-JP"/>
        </w:rPr>
        <w:t>23.75海里27マイル：44キロメートル）沖である</w:t>
      </w:r>
      <w:r>
        <w:rPr>
          <w:spacing w:val="-2"/>
          <w:sz w:val="14"/>
          <w:lang w:eastAsia="ja-JP"/>
        </w:rPr>
        <w:t>。</w:t>
      </w:r>
    </w:p>
    <w:p w14:paraId="4C3B0890" w14:textId="77777777" w:rsidR="00816CF1" w:rsidRDefault="00B01A57">
      <w:pPr>
        <w:pStyle w:val="a3"/>
        <w:spacing w:before="200"/>
        <w:ind w:left="360" w:right="363"/>
        <w:rPr>
          <w:lang w:eastAsia="ja-JP"/>
        </w:rPr>
      </w:pPr>
      <w:r>
        <w:rPr>
          <w:sz w:val="14"/>
          <w:lang w:eastAsia="ja-JP"/>
        </w:rPr>
        <w:t>地理的分析領域は、以下の</w:t>
      </w:r>
      <w:hyperlink w:anchor="_bookmark5" w:history="1">
        <w:r>
          <w:rPr>
            <w:sz w:val="14"/>
            <w:lang w:eastAsia="ja-JP"/>
          </w:rPr>
          <w:t>表F-</w:t>
        </w:r>
      </w:hyperlink>
      <w:r>
        <w:rPr>
          <w:sz w:val="14"/>
          <w:lang w:eastAsia="ja-JP"/>
        </w:rPr>
        <w:t xml:space="preserve">1に示されるように、各資源ごとに異なる。BOEM は、2023 </w:t>
      </w:r>
      <w:proofErr w:type="spellStart"/>
      <w:r>
        <w:rPr>
          <w:sz w:val="14"/>
          <w:lang w:eastAsia="ja-JP"/>
        </w:rPr>
        <w:t>年のプロジェクト建設開始から約</w:t>
      </w:r>
      <w:proofErr w:type="spellEnd"/>
      <w:r>
        <w:rPr>
          <w:sz w:val="14"/>
          <w:lang w:eastAsia="ja-JP"/>
        </w:rPr>
        <w:t xml:space="preserve"> 2047 </w:t>
      </w:r>
      <w:proofErr w:type="spellStart"/>
      <w:r>
        <w:rPr>
          <w:sz w:val="14"/>
          <w:lang w:eastAsia="ja-JP"/>
        </w:rPr>
        <w:t>年のプロジェク</w:t>
      </w:r>
      <w:proofErr w:type="spellEnd"/>
      <w:r>
        <w:rPr>
          <w:sz w:val="14"/>
          <w:lang w:eastAsia="ja-JP"/>
        </w:rPr>
        <w:t xml:space="preserve"> ト廃止措置完了までの間にインパクトが発生すると予測している。地理的分析領域は、例えば杭打ちの際の音のような、インパクトの最大地理的 </w:t>
      </w:r>
      <w:r>
        <w:rPr>
          <w:sz w:val="14"/>
          <w:lang w:eastAsia="ja-JP"/>
        </w:rPr>
        <w:t xml:space="preserve">領域を持つインパクト・プロダクション・ファクター（IPF）によって定義される。移動資源（コウモリ、鳥類、ヒレ科魚類、無脊椎動物、海洋哺乳類、ウミガメ）については、影響を受ける可能性のある種は、提案行為のインパクト範囲内に生息する種である。これらの移動性資源の地理的分析範囲は、種の一般的な範囲である。その目的は、提案された行為の影響を受ける各資源への累積的影響と、ノーア </w:t>
      </w:r>
      <w:proofErr w:type="spellStart"/>
      <w:r>
        <w:rPr>
          <w:sz w:val="14"/>
          <w:lang w:eastAsia="ja-JP"/>
        </w:rPr>
        <w:t>クション代替案のもとでも発生する影響を把握することである</w:t>
      </w:r>
      <w:proofErr w:type="spellEnd"/>
      <w:r>
        <w:rPr>
          <w:sz w:val="14"/>
          <w:lang w:eastAsia="ja-JP"/>
        </w:rPr>
        <w:t>。</w:t>
      </w:r>
    </w:p>
    <w:p w14:paraId="0FC461FE" w14:textId="77777777" w:rsidR="00816CF1" w:rsidRDefault="00B01A57">
      <w:pPr>
        <w:pStyle w:val="a3"/>
        <w:spacing w:before="200"/>
        <w:ind w:left="359" w:right="560"/>
        <w:rPr>
          <w:lang w:eastAsia="ja-JP"/>
        </w:rPr>
      </w:pPr>
      <w:proofErr w:type="spellStart"/>
      <w:r>
        <w:rPr>
          <w:sz w:val="14"/>
          <w:lang w:eastAsia="ja-JP"/>
        </w:rPr>
        <w:t>本付録では、マイルによる距離は、法定マイル（伝統的な意味で使用されるマイル）または海里（海洋航行に特</w:t>
      </w:r>
      <w:proofErr w:type="spellEnd"/>
      <w:r>
        <w:rPr>
          <w:sz w:val="14"/>
          <w:lang w:eastAsia="ja-JP"/>
        </w:rPr>
        <w:t xml:space="preserve"> </w:t>
      </w:r>
      <w:proofErr w:type="spellStart"/>
      <w:r>
        <w:rPr>
          <w:sz w:val="14"/>
          <w:lang w:eastAsia="ja-JP"/>
        </w:rPr>
        <w:t>別な意味で使用されるマイル）である。本付録では、法定マイルをより一般的に使用し、単に</w:t>
      </w:r>
      <w:r>
        <w:rPr>
          <w:i/>
          <w:sz w:val="14"/>
          <w:lang w:eastAsia="ja-JP"/>
        </w:rPr>
        <w:t>マイルと</w:t>
      </w:r>
      <w:r>
        <w:rPr>
          <w:sz w:val="14"/>
          <w:lang w:eastAsia="ja-JP"/>
        </w:rPr>
        <w:t>呼ぶのに対し、海里は名称で呼ぶ</w:t>
      </w:r>
      <w:proofErr w:type="spellEnd"/>
      <w:r>
        <w:rPr>
          <w:sz w:val="14"/>
          <w:lang w:eastAsia="ja-JP"/>
        </w:rPr>
        <w:t>。</w:t>
      </w:r>
    </w:p>
    <w:p w14:paraId="7BF01367" w14:textId="77777777" w:rsidR="00816CF1" w:rsidRDefault="00B01A57">
      <w:pPr>
        <w:tabs>
          <w:tab w:val="left" w:pos="1439"/>
        </w:tabs>
        <w:spacing w:before="241"/>
        <w:jc w:val="center"/>
        <w:rPr>
          <w:b/>
          <w:sz w:val="20"/>
          <w:lang w:eastAsia="ja-JP"/>
        </w:rPr>
      </w:pPr>
      <w:bookmarkStart w:id="36" w:name="_bookmark5"/>
      <w:bookmarkEnd w:id="36"/>
      <w:r>
        <w:rPr>
          <w:b/>
          <w:sz w:val="13"/>
          <w:lang w:eastAsia="ja-JP"/>
        </w:rPr>
        <w:t>表</w:t>
      </w:r>
      <w:r>
        <w:rPr>
          <w:b/>
          <w:sz w:val="13"/>
          <w:lang w:eastAsia="ja-JP"/>
        </w:rPr>
        <w:t>F-</w:t>
      </w:r>
      <w:r>
        <w:rPr>
          <w:b/>
          <w:spacing w:val="-10"/>
          <w:sz w:val="13"/>
          <w:lang w:eastAsia="ja-JP"/>
        </w:rPr>
        <w:t>1</w:t>
      </w:r>
      <w:r>
        <w:rPr>
          <w:b/>
          <w:sz w:val="13"/>
          <w:lang w:eastAsia="ja-JP"/>
        </w:rPr>
        <w:tab/>
      </w:r>
      <w:r>
        <w:rPr>
          <w:b/>
          <w:sz w:val="13"/>
          <w:lang w:eastAsia="ja-JP"/>
        </w:rPr>
        <w:t>資源別の地理的分析</w:t>
      </w:r>
      <w:r>
        <w:rPr>
          <w:b/>
          <w:spacing w:val="-2"/>
          <w:sz w:val="13"/>
          <w:lang w:eastAsia="ja-JP"/>
        </w:rPr>
        <w:t>地域</w:t>
      </w:r>
    </w:p>
    <w:p w14:paraId="44255738" w14:textId="77777777" w:rsidR="00816CF1" w:rsidRDefault="00816CF1">
      <w:pPr>
        <w:spacing w:before="5"/>
        <w:rPr>
          <w:b/>
          <w:sz w:val="10"/>
          <w:lang w:eastAsia="ja-JP"/>
        </w:rPr>
      </w:pPr>
    </w:p>
    <w:tbl>
      <w:tblPr>
        <w:tblStyle w:val="TableNormal"/>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50"/>
        <w:gridCol w:w="3835"/>
        <w:gridCol w:w="3865"/>
      </w:tblGrid>
      <w:tr w:rsidR="00816CF1" w14:paraId="0C5D0AAA" w14:textId="77777777">
        <w:trPr>
          <w:trHeight w:val="290"/>
        </w:trPr>
        <w:tc>
          <w:tcPr>
            <w:tcW w:w="1650" w:type="dxa"/>
            <w:shd w:val="clear" w:color="auto" w:fill="DEEAF6"/>
          </w:tcPr>
          <w:p w14:paraId="678FE279" w14:textId="77777777" w:rsidR="00816CF1" w:rsidRDefault="00B01A57">
            <w:pPr>
              <w:pStyle w:val="TableParagraph"/>
              <w:spacing w:before="30"/>
              <w:ind w:left="368"/>
              <w:rPr>
                <w:b/>
                <w:sz w:val="20"/>
              </w:rPr>
            </w:pPr>
            <w:proofErr w:type="spellStart"/>
            <w:r>
              <w:rPr>
                <w:b/>
                <w:spacing w:val="-2"/>
                <w:sz w:val="13"/>
              </w:rPr>
              <w:t>リソース</w:t>
            </w:r>
            <w:proofErr w:type="spellEnd"/>
          </w:p>
        </w:tc>
        <w:tc>
          <w:tcPr>
            <w:tcW w:w="3835" w:type="dxa"/>
            <w:shd w:val="clear" w:color="auto" w:fill="DEEAF6"/>
          </w:tcPr>
          <w:p w14:paraId="15F021B6" w14:textId="77777777" w:rsidR="00816CF1" w:rsidRDefault="00B01A57">
            <w:pPr>
              <w:pStyle w:val="TableParagraph"/>
              <w:spacing w:before="30"/>
              <w:ind w:left="671"/>
              <w:rPr>
                <w:b/>
                <w:sz w:val="20"/>
              </w:rPr>
            </w:pPr>
            <w:proofErr w:type="spellStart"/>
            <w:r>
              <w:rPr>
                <w:b/>
                <w:sz w:val="13"/>
              </w:rPr>
              <w:t>地理的分析</w:t>
            </w:r>
            <w:r>
              <w:rPr>
                <w:b/>
                <w:spacing w:val="-4"/>
                <w:sz w:val="13"/>
              </w:rPr>
              <w:t>地域</w:t>
            </w:r>
            <w:proofErr w:type="spellEnd"/>
          </w:p>
        </w:tc>
        <w:tc>
          <w:tcPr>
            <w:tcW w:w="3865" w:type="dxa"/>
            <w:shd w:val="clear" w:color="auto" w:fill="DEEAF6"/>
          </w:tcPr>
          <w:p w14:paraId="384A1038" w14:textId="77777777" w:rsidR="00816CF1" w:rsidRDefault="00B01A57">
            <w:pPr>
              <w:pStyle w:val="TableParagraph"/>
              <w:spacing w:before="30"/>
              <w:ind w:left="10"/>
              <w:jc w:val="center"/>
              <w:rPr>
                <w:b/>
                <w:sz w:val="20"/>
              </w:rPr>
            </w:pPr>
            <w:proofErr w:type="spellStart"/>
            <w:r>
              <w:rPr>
                <w:b/>
                <w:spacing w:val="-2"/>
                <w:sz w:val="13"/>
              </w:rPr>
              <w:t>根拠</w:t>
            </w:r>
            <w:proofErr w:type="spellEnd"/>
          </w:p>
        </w:tc>
      </w:tr>
      <w:tr w:rsidR="00816CF1" w14:paraId="6E1B31C8" w14:textId="77777777">
        <w:trPr>
          <w:trHeight w:val="3999"/>
        </w:trPr>
        <w:tc>
          <w:tcPr>
            <w:tcW w:w="1650" w:type="dxa"/>
          </w:tcPr>
          <w:p w14:paraId="686ED8D2" w14:textId="77777777" w:rsidR="00816CF1" w:rsidRDefault="00B01A57">
            <w:pPr>
              <w:pStyle w:val="TableParagraph"/>
              <w:spacing w:before="30"/>
              <w:ind w:left="107"/>
              <w:rPr>
                <w:sz w:val="20"/>
              </w:rPr>
            </w:pPr>
            <w:proofErr w:type="spellStart"/>
            <w:r>
              <w:rPr>
                <w:sz w:val="13"/>
              </w:rPr>
              <w:t>大気の</w:t>
            </w:r>
            <w:r>
              <w:rPr>
                <w:spacing w:val="-2"/>
                <w:sz w:val="13"/>
              </w:rPr>
              <w:t>質</w:t>
            </w:r>
            <w:proofErr w:type="spellEnd"/>
          </w:p>
        </w:tc>
        <w:tc>
          <w:tcPr>
            <w:tcW w:w="3835" w:type="dxa"/>
          </w:tcPr>
          <w:p w14:paraId="7F80F1E9" w14:textId="77777777" w:rsidR="00816CF1" w:rsidRDefault="00B01A57">
            <w:pPr>
              <w:pStyle w:val="TableParagraph"/>
              <w:spacing w:before="30"/>
              <w:ind w:left="107" w:right="146"/>
              <w:rPr>
                <w:sz w:val="20"/>
                <w:lang w:eastAsia="ja-JP"/>
              </w:rPr>
            </w:pPr>
            <w:r>
              <w:rPr>
                <w:sz w:val="13"/>
                <w:lang w:eastAsia="ja-JP"/>
              </w:rPr>
              <w:t>風力タービン区域（</w:t>
            </w:r>
            <w:r>
              <w:rPr>
                <w:sz w:val="13"/>
                <w:lang w:eastAsia="ja-JP"/>
              </w:rPr>
              <w:t>WTA</w:t>
            </w:r>
            <w:r>
              <w:rPr>
                <w:sz w:val="13"/>
                <w:lang w:eastAsia="ja-JP"/>
              </w:rPr>
              <w:t>）から</w:t>
            </w:r>
            <w:r>
              <w:rPr>
                <w:sz w:val="13"/>
                <w:lang w:eastAsia="ja-JP"/>
              </w:rPr>
              <w:t xml:space="preserve"> 25 </w:t>
            </w:r>
            <w:r>
              <w:rPr>
                <w:sz w:val="13"/>
                <w:lang w:eastAsia="ja-JP"/>
              </w:rPr>
              <w:t>マイル（</w:t>
            </w:r>
            <w:r>
              <w:rPr>
                <w:sz w:val="13"/>
                <w:lang w:eastAsia="ja-JP"/>
              </w:rPr>
              <w:t>40km</w:t>
            </w:r>
            <w:r>
              <w:rPr>
                <w:sz w:val="13"/>
                <w:lang w:eastAsia="ja-JP"/>
              </w:rPr>
              <w:t>）以内の上空（大陸棚外縁許可区域に相当）、陸上プロジ</w:t>
            </w:r>
            <w:r>
              <w:rPr>
                <w:sz w:val="13"/>
                <w:lang w:eastAsia="ja-JP"/>
              </w:rPr>
              <w:t xml:space="preserve"> </w:t>
            </w:r>
            <w:r>
              <w:rPr>
                <w:sz w:val="13"/>
                <w:lang w:eastAsia="ja-JP"/>
              </w:rPr>
              <w:t>ェクト区域とプロジェクトに使用される可能性のある港から</w:t>
            </w:r>
            <w:r>
              <w:rPr>
                <w:sz w:val="13"/>
                <w:lang w:eastAsia="ja-JP"/>
              </w:rPr>
              <w:t xml:space="preserve"> 15.5 </w:t>
            </w:r>
            <w:r>
              <w:rPr>
                <w:sz w:val="13"/>
                <w:lang w:eastAsia="ja-JP"/>
              </w:rPr>
              <w:t>マイル（</w:t>
            </w:r>
            <w:r>
              <w:rPr>
                <w:sz w:val="13"/>
                <w:lang w:eastAsia="ja-JP"/>
              </w:rPr>
              <w:t>25km</w:t>
            </w:r>
            <w:r>
              <w:rPr>
                <w:sz w:val="13"/>
                <w:lang w:eastAsia="ja-JP"/>
              </w:rPr>
              <w:t>）以内の上空（図</w:t>
            </w:r>
            <w:r>
              <w:rPr>
                <w:sz w:val="13"/>
                <w:lang w:eastAsia="ja-JP"/>
              </w:rPr>
              <w:t xml:space="preserve"> </w:t>
            </w:r>
            <w:r>
              <w:rPr>
                <w:spacing w:val="-2"/>
                <w:sz w:val="13"/>
                <w:lang w:eastAsia="ja-JP"/>
              </w:rPr>
              <w:t>3.4-1</w:t>
            </w:r>
            <w:r>
              <w:rPr>
                <w:spacing w:val="-2"/>
                <w:sz w:val="13"/>
                <w:lang w:eastAsia="ja-JP"/>
              </w:rPr>
              <w:t>）。</w:t>
            </w:r>
          </w:p>
        </w:tc>
        <w:tc>
          <w:tcPr>
            <w:tcW w:w="3865" w:type="dxa"/>
          </w:tcPr>
          <w:p w14:paraId="10CD80FE" w14:textId="77777777" w:rsidR="00816CF1" w:rsidRDefault="00B01A57">
            <w:pPr>
              <w:pStyle w:val="TableParagraph"/>
              <w:spacing w:before="31"/>
              <w:ind w:left="107" w:right="164"/>
              <w:rPr>
                <w:sz w:val="20"/>
                <w:lang w:eastAsia="ja-JP"/>
              </w:rPr>
            </w:pPr>
            <w:r>
              <w:rPr>
                <w:sz w:val="13"/>
                <w:lang w:eastAsia="ja-JP"/>
              </w:rPr>
              <w:t>地理的分析地域は、大気浄化法に</w:t>
            </w:r>
            <w:r>
              <w:rPr>
                <w:sz w:val="13"/>
                <w:lang w:eastAsia="ja-JP"/>
              </w:rPr>
              <w:t>基づくプロジェクトの</w:t>
            </w:r>
            <w:r>
              <w:rPr>
                <w:sz w:val="13"/>
                <w:lang w:eastAsia="ja-JP"/>
              </w:rPr>
              <w:t>OCS</w:t>
            </w:r>
            <w:r>
              <w:rPr>
                <w:sz w:val="13"/>
                <w:lang w:eastAsia="ja-JP"/>
              </w:rPr>
              <w:t>許可の一部として、</w:t>
            </w:r>
            <w:r>
              <w:rPr>
                <w:sz w:val="13"/>
                <w:lang w:eastAsia="ja-JP"/>
              </w:rPr>
              <w:t>USEPA</w:t>
            </w:r>
            <w:r>
              <w:rPr>
                <w:sz w:val="13"/>
                <w:lang w:eastAsia="ja-JP"/>
              </w:rPr>
              <w:t>の審査対</w:t>
            </w:r>
            <w:r>
              <w:rPr>
                <w:sz w:val="13"/>
                <w:lang w:eastAsia="ja-JP"/>
              </w:rPr>
              <w:t xml:space="preserve"> </w:t>
            </w:r>
            <w:r>
              <w:rPr>
                <w:sz w:val="13"/>
                <w:lang w:eastAsia="ja-JP"/>
              </w:rPr>
              <w:t>象となる地理的地域を包含する。地理的分析領域はまた、</w:t>
            </w:r>
            <w:r>
              <w:rPr>
                <w:sz w:val="13"/>
                <w:lang w:eastAsia="ja-JP"/>
              </w:rPr>
              <w:t>OCS</w:t>
            </w:r>
            <w:r>
              <w:rPr>
                <w:sz w:val="13"/>
                <w:lang w:eastAsia="ja-JP"/>
              </w:rPr>
              <w:t>許可地域外の陸上建設地域および集合港に関連する大気質への影響の可能性を考慮する。</w:t>
            </w:r>
          </w:p>
          <w:p w14:paraId="36DA41CD" w14:textId="77777777" w:rsidR="00816CF1" w:rsidRDefault="00B01A57">
            <w:pPr>
              <w:pStyle w:val="TableParagraph"/>
              <w:spacing w:before="28"/>
              <w:ind w:left="107" w:right="164"/>
              <w:rPr>
                <w:sz w:val="20"/>
                <w:lang w:eastAsia="ja-JP"/>
              </w:rPr>
            </w:pPr>
            <w:r>
              <w:rPr>
                <w:sz w:val="13"/>
                <w:lang w:eastAsia="ja-JP"/>
              </w:rPr>
              <w:t>提案されている建設活動中に使用されるであろう船舶や機器の排出が一般的に少</w:t>
            </w:r>
            <w:r>
              <w:rPr>
                <w:sz w:val="13"/>
                <w:lang w:eastAsia="ja-JP"/>
              </w:rPr>
              <w:t xml:space="preserve"> </w:t>
            </w:r>
            <w:r>
              <w:rPr>
                <w:sz w:val="13"/>
                <w:lang w:eastAsia="ja-JP"/>
              </w:rPr>
              <w:t>ないことを考慮すると、大気質への影響の可能性は、排出源から数マイル以内である</w:t>
            </w:r>
            <w:r>
              <w:rPr>
                <w:sz w:val="13"/>
                <w:lang w:eastAsia="ja-JP"/>
              </w:rPr>
              <w:t xml:space="preserve"> </w:t>
            </w:r>
            <w:r>
              <w:rPr>
                <w:sz w:val="13"/>
                <w:lang w:eastAsia="ja-JP"/>
              </w:rPr>
              <w:t>可能性が高い。</w:t>
            </w:r>
            <w:r>
              <w:rPr>
                <w:sz w:val="13"/>
                <w:lang w:eastAsia="ja-JP"/>
              </w:rPr>
              <w:t>BOEM</w:t>
            </w:r>
            <w:r>
              <w:rPr>
                <w:sz w:val="13"/>
                <w:lang w:eastAsia="ja-JP"/>
              </w:rPr>
              <w:t>は、合理的な緩衝地帯を提供するため、</w:t>
            </w:r>
            <w:r>
              <w:rPr>
                <w:sz w:val="13"/>
                <w:lang w:eastAsia="ja-JP"/>
              </w:rPr>
              <w:t>15.5</w:t>
            </w:r>
            <w:r>
              <w:rPr>
                <w:sz w:val="13"/>
                <w:lang w:eastAsia="ja-JP"/>
              </w:rPr>
              <w:t>マイル（</w:t>
            </w:r>
            <w:r>
              <w:rPr>
                <w:sz w:val="13"/>
                <w:lang w:eastAsia="ja-JP"/>
              </w:rPr>
              <w:t>25km</w:t>
            </w:r>
            <w:r>
              <w:rPr>
                <w:sz w:val="13"/>
                <w:lang w:eastAsia="ja-JP"/>
              </w:rPr>
              <w:t>）の距離を選択した。</w:t>
            </w:r>
          </w:p>
        </w:tc>
      </w:tr>
    </w:tbl>
    <w:p w14:paraId="2451BD78" w14:textId="77777777" w:rsidR="00816CF1" w:rsidRDefault="00816CF1">
      <w:pPr>
        <w:pStyle w:val="TableParagraph"/>
        <w:rPr>
          <w:sz w:val="20"/>
          <w:lang w:eastAsia="ja-JP"/>
        </w:rPr>
        <w:sectPr w:rsidR="00816CF1">
          <w:headerReference w:type="default" r:id="rId71"/>
          <w:footerReference w:type="default" r:id="rId72"/>
          <w:pgSz w:w="12240" w:h="15840"/>
          <w:pgMar w:top="1360" w:right="1080" w:bottom="880" w:left="1080" w:header="729" w:footer="699" w:gutter="0"/>
          <w:pgNumType w:start="1"/>
          <w:cols w:space="708"/>
        </w:sectPr>
      </w:pPr>
    </w:p>
    <w:p w14:paraId="6EDE6927" w14:textId="77777777" w:rsidR="00816CF1" w:rsidRDefault="00816CF1">
      <w:pPr>
        <w:spacing w:before="11"/>
        <w:rPr>
          <w:b/>
          <w:sz w:val="6"/>
          <w:lang w:eastAsia="ja-JP"/>
        </w:rPr>
      </w:pPr>
    </w:p>
    <w:tbl>
      <w:tblPr>
        <w:tblStyle w:val="TableNormal"/>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50"/>
        <w:gridCol w:w="3835"/>
        <w:gridCol w:w="3865"/>
      </w:tblGrid>
      <w:tr w:rsidR="00816CF1" w14:paraId="1856174F" w14:textId="77777777">
        <w:trPr>
          <w:trHeight w:val="290"/>
        </w:trPr>
        <w:tc>
          <w:tcPr>
            <w:tcW w:w="1650" w:type="dxa"/>
            <w:shd w:val="clear" w:color="auto" w:fill="DEEAF6"/>
          </w:tcPr>
          <w:p w14:paraId="6574DEB9" w14:textId="77777777" w:rsidR="00816CF1" w:rsidRDefault="00B01A57">
            <w:pPr>
              <w:pStyle w:val="TableParagraph"/>
              <w:spacing w:before="32"/>
              <w:ind w:left="368"/>
              <w:rPr>
                <w:b/>
                <w:sz w:val="20"/>
              </w:rPr>
            </w:pPr>
            <w:proofErr w:type="spellStart"/>
            <w:r>
              <w:rPr>
                <w:b/>
                <w:spacing w:val="-2"/>
                <w:sz w:val="13"/>
              </w:rPr>
              <w:t>リソース</w:t>
            </w:r>
            <w:proofErr w:type="spellEnd"/>
          </w:p>
        </w:tc>
        <w:tc>
          <w:tcPr>
            <w:tcW w:w="3835" w:type="dxa"/>
            <w:shd w:val="clear" w:color="auto" w:fill="DEEAF6"/>
          </w:tcPr>
          <w:p w14:paraId="4F914C3A" w14:textId="77777777" w:rsidR="00816CF1" w:rsidRDefault="00B01A57">
            <w:pPr>
              <w:pStyle w:val="TableParagraph"/>
              <w:spacing w:before="32"/>
              <w:ind w:left="671"/>
              <w:rPr>
                <w:b/>
                <w:sz w:val="20"/>
              </w:rPr>
            </w:pPr>
            <w:proofErr w:type="spellStart"/>
            <w:r>
              <w:rPr>
                <w:b/>
                <w:sz w:val="13"/>
              </w:rPr>
              <w:t>地理的分析</w:t>
            </w:r>
            <w:r>
              <w:rPr>
                <w:b/>
                <w:spacing w:val="-4"/>
                <w:sz w:val="13"/>
              </w:rPr>
              <w:t>地域</w:t>
            </w:r>
            <w:proofErr w:type="spellEnd"/>
          </w:p>
        </w:tc>
        <w:tc>
          <w:tcPr>
            <w:tcW w:w="3865" w:type="dxa"/>
            <w:shd w:val="clear" w:color="auto" w:fill="DEEAF6"/>
          </w:tcPr>
          <w:p w14:paraId="142631ED" w14:textId="77777777" w:rsidR="00816CF1" w:rsidRDefault="00B01A57">
            <w:pPr>
              <w:pStyle w:val="TableParagraph"/>
              <w:spacing w:before="32"/>
              <w:ind w:left="10"/>
              <w:jc w:val="center"/>
              <w:rPr>
                <w:b/>
                <w:sz w:val="20"/>
              </w:rPr>
            </w:pPr>
            <w:proofErr w:type="spellStart"/>
            <w:r>
              <w:rPr>
                <w:b/>
                <w:spacing w:val="-2"/>
                <w:sz w:val="13"/>
              </w:rPr>
              <w:t>根拠</w:t>
            </w:r>
            <w:proofErr w:type="spellEnd"/>
          </w:p>
        </w:tc>
      </w:tr>
      <w:tr w:rsidR="00816CF1" w14:paraId="13D9241E" w14:textId="77777777">
        <w:trPr>
          <w:trHeight w:val="5839"/>
        </w:trPr>
        <w:tc>
          <w:tcPr>
            <w:tcW w:w="1650" w:type="dxa"/>
          </w:tcPr>
          <w:p w14:paraId="39C8ECBE" w14:textId="77777777" w:rsidR="00816CF1" w:rsidRDefault="00B01A57">
            <w:pPr>
              <w:pStyle w:val="TableParagraph"/>
              <w:spacing w:before="32"/>
              <w:ind w:left="107"/>
              <w:rPr>
                <w:sz w:val="20"/>
              </w:rPr>
            </w:pPr>
            <w:proofErr w:type="spellStart"/>
            <w:r>
              <w:rPr>
                <w:spacing w:val="-4"/>
                <w:sz w:val="13"/>
              </w:rPr>
              <w:t>コウモリ</w:t>
            </w:r>
            <w:proofErr w:type="spellEnd"/>
          </w:p>
        </w:tc>
        <w:tc>
          <w:tcPr>
            <w:tcW w:w="3835" w:type="dxa"/>
          </w:tcPr>
          <w:p w14:paraId="6C2F13F5" w14:textId="77777777" w:rsidR="00816CF1" w:rsidRDefault="00B01A57">
            <w:pPr>
              <w:pStyle w:val="TableParagraph"/>
              <w:spacing w:before="30"/>
              <w:ind w:left="107" w:right="345"/>
              <w:rPr>
                <w:sz w:val="20"/>
                <w:lang w:eastAsia="ja-JP"/>
              </w:rPr>
            </w:pPr>
            <w:r>
              <w:rPr>
                <w:sz w:val="13"/>
                <w:lang w:eastAsia="ja-JP"/>
              </w:rPr>
              <w:t>メイン州からフロリダ州までの米国の海岸線は、</w:t>
            </w:r>
            <w:r>
              <w:rPr>
                <w:sz w:val="13"/>
                <w:lang w:eastAsia="ja-JP"/>
              </w:rPr>
              <w:t>100</w:t>
            </w:r>
            <w:r>
              <w:rPr>
                <w:sz w:val="13"/>
                <w:lang w:eastAsia="ja-JP"/>
              </w:rPr>
              <w:t>マイル（約</w:t>
            </w:r>
            <w:r>
              <w:rPr>
                <w:sz w:val="13"/>
                <w:lang w:eastAsia="ja-JP"/>
              </w:rPr>
              <w:t>161km</w:t>
            </w:r>
            <w:r>
              <w:rPr>
                <w:sz w:val="13"/>
                <w:lang w:eastAsia="ja-JP"/>
              </w:rPr>
              <w:t>）に及ぶ。</w:t>
            </w:r>
          </w:p>
          <w:p w14:paraId="651D7D29" w14:textId="77777777" w:rsidR="00816CF1" w:rsidRDefault="00B01A57">
            <w:pPr>
              <w:pStyle w:val="TableParagraph"/>
              <w:spacing w:before="1" w:line="247" w:lineRule="auto"/>
              <w:ind w:left="107" w:right="345"/>
              <w:rPr>
                <w:sz w:val="20"/>
                <w:lang w:eastAsia="ja-JP"/>
              </w:rPr>
            </w:pPr>
            <w:r>
              <w:rPr>
                <w:sz w:val="13"/>
                <w:lang w:eastAsia="ja-JP"/>
              </w:rPr>
              <w:t>km</w:t>
            </w:r>
            <w:r>
              <w:rPr>
                <w:sz w:val="13"/>
                <w:lang w:eastAsia="ja-JP"/>
              </w:rPr>
              <w:t>）沖合および内陸</w:t>
            </w:r>
            <w:r>
              <w:rPr>
                <w:sz w:val="13"/>
                <w:lang w:eastAsia="ja-JP"/>
              </w:rPr>
              <w:t>5</w:t>
            </w:r>
            <w:r>
              <w:rPr>
                <w:sz w:val="13"/>
                <w:lang w:eastAsia="ja-JP"/>
              </w:rPr>
              <w:t>マイル（</w:t>
            </w:r>
            <w:r>
              <w:rPr>
                <w:sz w:val="13"/>
                <w:lang w:eastAsia="ja-JP"/>
              </w:rPr>
              <w:t>8km</w:t>
            </w:r>
            <w:r>
              <w:rPr>
                <w:sz w:val="13"/>
                <w:lang w:eastAsia="ja-JP"/>
              </w:rPr>
              <w:t>）である（図</w:t>
            </w:r>
            <w:r>
              <w:rPr>
                <w:sz w:val="13"/>
                <w:lang w:eastAsia="ja-JP"/>
              </w:rPr>
              <w:t>3.5-1</w:t>
            </w:r>
            <w:r>
              <w:rPr>
                <w:sz w:val="13"/>
                <w:lang w:eastAsia="ja-JP"/>
              </w:rPr>
              <w:t>）。北の沖合</w:t>
            </w:r>
            <w:r>
              <w:rPr>
                <w:sz w:val="13"/>
                <w:lang w:eastAsia="ja-JP"/>
              </w:rPr>
              <w:t>1,212</w:t>
            </w:r>
            <w:r>
              <w:rPr>
                <w:sz w:val="13"/>
                <w:lang w:eastAsia="ja-JP"/>
              </w:rPr>
              <w:t>マイル（</w:t>
            </w:r>
            <w:r>
              <w:rPr>
                <w:sz w:val="13"/>
                <w:lang w:eastAsia="ja-JP"/>
              </w:rPr>
              <w:t>1,951km</w:t>
            </w:r>
            <w:r>
              <w:rPr>
                <w:sz w:val="13"/>
                <w:lang w:eastAsia="ja-JP"/>
              </w:rPr>
              <w:t>）までのコウモリの歴史的な逸話的観測もあるが、北の沖合</w:t>
            </w:r>
            <w:r>
              <w:rPr>
                <w:sz w:val="13"/>
                <w:lang w:eastAsia="ja-JP"/>
              </w:rPr>
              <w:t>1,212</w:t>
            </w:r>
            <w:r>
              <w:rPr>
                <w:sz w:val="13"/>
                <w:lang w:eastAsia="ja-JP"/>
              </w:rPr>
              <w:t>マイル（</w:t>
            </w:r>
            <w:r>
              <w:rPr>
                <w:sz w:val="13"/>
                <w:lang w:eastAsia="ja-JP"/>
              </w:rPr>
              <w:t>1,951km</w:t>
            </w:r>
            <w:r>
              <w:rPr>
                <w:sz w:val="13"/>
                <w:lang w:eastAsia="ja-JP"/>
              </w:rPr>
              <w:t>）までのコウモリの逸話</w:t>
            </w:r>
            <w:r>
              <w:rPr>
                <w:sz w:val="13"/>
                <w:lang w:eastAsia="ja-JP"/>
              </w:rPr>
              <w:t>的観測もある。</w:t>
            </w:r>
          </w:p>
          <w:p w14:paraId="3757821C" w14:textId="77777777" w:rsidR="00816CF1" w:rsidRDefault="00B01A57">
            <w:pPr>
              <w:pStyle w:val="TableParagraph"/>
              <w:ind w:left="107"/>
              <w:rPr>
                <w:sz w:val="20"/>
                <w:lang w:eastAsia="ja-JP"/>
              </w:rPr>
            </w:pPr>
            <w:r>
              <w:rPr>
                <w:sz w:val="13"/>
                <w:lang w:eastAsia="ja-JP"/>
              </w:rPr>
              <w:t>アメリカには、ツリーコウモリの最近の沖合での観測結果が存在する。</w:t>
            </w:r>
          </w:p>
          <w:p w14:paraId="33273B72" w14:textId="77777777" w:rsidR="00816CF1" w:rsidRDefault="00B01A57">
            <w:pPr>
              <w:pStyle w:val="TableParagraph"/>
              <w:ind w:left="107" w:right="146"/>
              <w:rPr>
                <w:sz w:val="20"/>
                <w:lang w:eastAsia="ja-JP"/>
              </w:rPr>
            </w:pPr>
            <w:r>
              <w:rPr>
                <w:sz w:val="13"/>
                <w:lang w:eastAsia="ja-JP"/>
              </w:rPr>
              <w:t>10.5</w:t>
            </w:r>
            <w:r>
              <w:rPr>
                <w:sz w:val="13"/>
                <w:lang w:eastAsia="ja-JP"/>
              </w:rPr>
              <w:t>～</w:t>
            </w:r>
            <w:r>
              <w:rPr>
                <w:sz w:val="13"/>
                <w:lang w:eastAsia="ja-JP"/>
              </w:rPr>
              <w:t>26</w:t>
            </w:r>
            <w:r>
              <w:rPr>
                <w:sz w:val="13"/>
                <w:lang w:eastAsia="ja-JP"/>
              </w:rPr>
              <w:t>マイル（</w:t>
            </w:r>
            <w:r>
              <w:rPr>
                <w:sz w:val="13"/>
                <w:lang w:eastAsia="ja-JP"/>
              </w:rPr>
              <w:t>17</w:t>
            </w:r>
            <w:r>
              <w:rPr>
                <w:sz w:val="13"/>
                <w:lang w:eastAsia="ja-JP"/>
              </w:rPr>
              <w:t>～</w:t>
            </w:r>
            <w:r>
              <w:rPr>
                <w:sz w:val="13"/>
                <w:lang w:eastAsia="ja-JP"/>
              </w:rPr>
              <w:t>42km</w:t>
            </w:r>
            <w:r>
              <w:rPr>
                <w:sz w:val="13"/>
                <w:lang w:eastAsia="ja-JP"/>
              </w:rPr>
              <w:t>）である（</w:t>
            </w:r>
            <w:r>
              <w:rPr>
                <w:sz w:val="13"/>
                <w:lang w:eastAsia="ja-JP"/>
              </w:rPr>
              <w:t>Hatch et al.</w:t>
            </w:r>
            <w:r>
              <w:rPr>
                <w:sz w:val="13"/>
                <w:lang w:eastAsia="ja-JP"/>
              </w:rPr>
              <w:t>）そのため、コウモリの地理的分析海域は、移動性種を捕捉するため、メイン州からフロリダ州までの米国東海岸で構成され、沖合</w:t>
            </w:r>
            <w:r>
              <w:rPr>
                <w:sz w:val="13"/>
                <w:lang w:eastAsia="ja-JP"/>
              </w:rPr>
              <w:t>100</w:t>
            </w:r>
            <w:r>
              <w:rPr>
                <w:sz w:val="13"/>
                <w:lang w:eastAsia="ja-JP"/>
              </w:rPr>
              <w:t>マイル（</w:t>
            </w:r>
            <w:r>
              <w:rPr>
                <w:sz w:val="13"/>
                <w:lang w:eastAsia="ja-JP"/>
              </w:rPr>
              <w:t>161km</w:t>
            </w:r>
            <w:r>
              <w:rPr>
                <w:sz w:val="13"/>
                <w:lang w:eastAsia="ja-JP"/>
              </w:rPr>
              <w:t>）に及ぶ。</w:t>
            </w:r>
          </w:p>
        </w:tc>
        <w:tc>
          <w:tcPr>
            <w:tcW w:w="3865" w:type="dxa"/>
          </w:tcPr>
          <w:p w14:paraId="03206500" w14:textId="77777777" w:rsidR="00816CF1" w:rsidRDefault="00B01A57">
            <w:pPr>
              <w:pStyle w:val="TableParagraph"/>
              <w:spacing w:before="30"/>
              <w:ind w:left="108" w:right="132"/>
              <w:rPr>
                <w:sz w:val="20"/>
                <w:lang w:eastAsia="ja-JP"/>
              </w:rPr>
            </w:pPr>
            <w:r>
              <w:rPr>
                <w:sz w:val="13"/>
                <w:lang w:eastAsia="ja-JP"/>
              </w:rPr>
              <w:t>コウモリの地理的分析範囲は、移動性種の移動範囲のほとんどを捕捉するために設</w:t>
            </w:r>
            <w:r>
              <w:rPr>
                <w:sz w:val="13"/>
                <w:lang w:eastAsia="ja-JP"/>
              </w:rPr>
              <w:t xml:space="preserve"> </w:t>
            </w:r>
            <w:r>
              <w:rPr>
                <w:sz w:val="13"/>
                <w:lang w:eastAsia="ja-JP"/>
              </w:rPr>
              <w:t>定された。陸上限界は、提案されているプロジェク</w:t>
            </w:r>
            <w:r>
              <w:rPr>
                <w:sz w:val="13"/>
                <w:lang w:eastAsia="ja-JP"/>
              </w:rPr>
              <w:t xml:space="preserve"> </w:t>
            </w:r>
            <w:r>
              <w:rPr>
                <w:sz w:val="13"/>
                <w:lang w:eastAsia="ja-JP"/>
              </w:rPr>
              <w:t>トの陸上および海上の構成要素によって影響を受ける可能性のある種が使用する陸上</w:t>
            </w:r>
            <w:r>
              <w:rPr>
                <w:sz w:val="13"/>
                <w:lang w:eastAsia="ja-JP"/>
              </w:rPr>
              <w:t xml:space="preserve"> </w:t>
            </w:r>
            <w:r>
              <w:rPr>
                <w:sz w:val="13"/>
                <w:lang w:eastAsia="ja-JP"/>
              </w:rPr>
              <w:t>生息地をカバーする。</w:t>
            </w:r>
          </w:p>
          <w:p w14:paraId="0CCF69A6" w14:textId="77777777" w:rsidR="00816CF1" w:rsidRDefault="00B01A57">
            <w:pPr>
              <w:pStyle w:val="TableParagraph"/>
              <w:spacing w:before="31"/>
              <w:ind w:left="108" w:right="164"/>
              <w:rPr>
                <w:sz w:val="20"/>
                <w:lang w:eastAsia="ja-JP"/>
              </w:rPr>
            </w:pPr>
            <w:r>
              <w:rPr>
                <w:sz w:val="13"/>
                <w:lang w:eastAsia="ja-JP"/>
              </w:rPr>
              <w:t>ツリーコウモリは長距離移動性で、その生息域はフロリダ州からメイン州までの大西洋沿岸の大部分を含む。</w:t>
            </w:r>
          </w:p>
          <w:p w14:paraId="0C14C513" w14:textId="77777777" w:rsidR="00816CF1" w:rsidRDefault="00B01A57">
            <w:pPr>
              <w:pStyle w:val="TableParagraph"/>
              <w:ind w:left="108" w:right="132"/>
              <w:rPr>
                <w:sz w:val="20"/>
                <w:lang w:eastAsia="ja-JP"/>
              </w:rPr>
            </w:pPr>
            <w:r>
              <w:rPr>
                <w:sz w:val="13"/>
                <w:lang w:eastAsia="ja-JP"/>
              </w:rPr>
              <w:t>これらの種は外洋を横断することが記録されており、風力タービン発電機</w:t>
            </w:r>
            <w:r>
              <w:rPr>
                <w:sz w:val="13"/>
                <w:lang w:eastAsia="ja-JP"/>
              </w:rPr>
              <w:t xml:space="preserve"> </w:t>
            </w:r>
            <w:r>
              <w:rPr>
                <w:sz w:val="13"/>
                <w:lang w:eastAsia="ja-JP"/>
              </w:rPr>
              <w:t>（</w:t>
            </w:r>
            <w:r>
              <w:rPr>
                <w:sz w:val="13"/>
                <w:lang w:eastAsia="ja-JP"/>
              </w:rPr>
              <w:t>WTG</w:t>
            </w:r>
            <w:r>
              <w:rPr>
                <w:sz w:val="13"/>
                <w:lang w:eastAsia="ja-JP"/>
              </w:rPr>
              <w:t>）に遭遇する影響の可能性があるが、沖合の生息地の利用は限定的で、一般的に春</w:t>
            </w:r>
            <w:r>
              <w:rPr>
                <w:sz w:val="13"/>
                <w:lang w:eastAsia="ja-JP"/>
              </w:rPr>
              <w:t xml:space="preserve"> </w:t>
            </w:r>
            <w:r>
              <w:rPr>
                <w:sz w:val="13"/>
                <w:lang w:eastAsia="ja-JP"/>
              </w:rPr>
              <w:t>と秋の移動に限定されると考えられている。地理的範囲の陸上限界は、</w:t>
            </w:r>
            <w:r>
              <w:rPr>
                <w:spacing w:val="-2"/>
                <w:sz w:val="13"/>
                <w:lang w:eastAsia="ja-JP"/>
              </w:rPr>
              <w:t>ライフサイクルの</w:t>
            </w:r>
            <w:r>
              <w:rPr>
                <w:sz w:val="13"/>
                <w:lang w:eastAsia="ja-JP"/>
              </w:rPr>
              <w:t>大部分においてプロジェクトに遭遇す</w:t>
            </w:r>
            <w:r>
              <w:rPr>
                <w:sz w:val="13"/>
                <w:lang w:eastAsia="ja-JP"/>
              </w:rPr>
              <w:t xml:space="preserve"> </w:t>
            </w:r>
            <w:r>
              <w:rPr>
                <w:sz w:val="13"/>
                <w:lang w:eastAsia="ja-JP"/>
              </w:rPr>
              <w:t>る可能性のある種が使用する陸上の生息地の大部分をカバーすることを意図している。</w:t>
            </w:r>
          </w:p>
        </w:tc>
      </w:tr>
      <w:tr w:rsidR="00816CF1" w14:paraId="6A07C785" w14:textId="77777777">
        <w:trPr>
          <w:trHeight w:val="3279"/>
        </w:trPr>
        <w:tc>
          <w:tcPr>
            <w:tcW w:w="1650" w:type="dxa"/>
          </w:tcPr>
          <w:p w14:paraId="0C4B3C4A" w14:textId="77777777" w:rsidR="00816CF1" w:rsidRDefault="00B01A57">
            <w:pPr>
              <w:pStyle w:val="TableParagraph"/>
              <w:spacing w:before="30"/>
              <w:ind w:left="107" w:right="192"/>
              <w:rPr>
                <w:sz w:val="20"/>
              </w:rPr>
            </w:pPr>
            <w:proofErr w:type="spellStart"/>
            <w:r>
              <w:rPr>
                <w:spacing w:val="-2"/>
                <w:sz w:val="13"/>
              </w:rPr>
              <w:t>底生生物資源</w:t>
            </w:r>
            <w:proofErr w:type="spellEnd"/>
          </w:p>
        </w:tc>
        <w:tc>
          <w:tcPr>
            <w:tcW w:w="3835" w:type="dxa"/>
          </w:tcPr>
          <w:p w14:paraId="3D54A7F8" w14:textId="77777777" w:rsidR="00816CF1" w:rsidRDefault="00B01A57">
            <w:pPr>
              <w:pStyle w:val="TableParagraph"/>
              <w:spacing w:before="30"/>
              <w:ind w:left="107" w:right="168"/>
              <w:rPr>
                <w:sz w:val="20"/>
                <w:lang w:eastAsia="ja-JP"/>
              </w:rPr>
            </w:pPr>
            <w:r>
              <w:rPr>
                <w:sz w:val="13"/>
                <w:lang w:eastAsia="ja-JP"/>
              </w:rPr>
              <w:t>風力タービン区域周辺の</w:t>
            </w:r>
            <w:r>
              <w:rPr>
                <w:sz w:val="13"/>
                <w:lang w:eastAsia="ja-JP"/>
              </w:rPr>
              <w:t>10</w:t>
            </w:r>
            <w:r>
              <w:rPr>
                <w:sz w:val="13"/>
                <w:lang w:eastAsia="ja-JP"/>
              </w:rPr>
              <w:t>マイル（</w:t>
            </w:r>
            <w:r>
              <w:rPr>
                <w:sz w:val="13"/>
                <w:lang w:eastAsia="ja-JP"/>
              </w:rPr>
              <w:t>16.1km</w:t>
            </w:r>
            <w:r>
              <w:rPr>
                <w:sz w:val="13"/>
                <w:lang w:eastAsia="ja-JP"/>
              </w:rPr>
              <w:t>）の緩衝地帯、および沖合輸出ケーブル</w:t>
            </w:r>
            <w:r>
              <w:rPr>
                <w:sz w:val="13"/>
                <w:lang w:eastAsia="ja-JP"/>
              </w:rPr>
              <w:t xml:space="preserve"> </w:t>
            </w:r>
            <w:r>
              <w:rPr>
                <w:sz w:val="13"/>
                <w:lang w:eastAsia="ja-JP"/>
              </w:rPr>
              <w:t>ルートおよび陸上輸出ケーブルルート回りの</w:t>
            </w:r>
            <w:r>
              <w:rPr>
                <w:sz w:val="13"/>
                <w:lang w:eastAsia="ja-JP"/>
              </w:rPr>
              <w:t>330</w:t>
            </w:r>
            <w:r>
              <w:rPr>
                <w:sz w:val="13"/>
                <w:lang w:eastAsia="ja-JP"/>
              </w:rPr>
              <w:t>フィート（</w:t>
            </w:r>
            <w:r>
              <w:rPr>
                <w:sz w:val="13"/>
                <w:lang w:eastAsia="ja-JP"/>
              </w:rPr>
              <w:t>101m</w:t>
            </w:r>
            <w:r>
              <w:rPr>
                <w:sz w:val="13"/>
                <w:lang w:eastAsia="ja-JP"/>
              </w:rPr>
              <w:t>）の緩衝地帯（図</w:t>
            </w:r>
            <w:r>
              <w:rPr>
                <w:sz w:val="13"/>
                <w:lang w:eastAsia="ja-JP"/>
              </w:rPr>
              <w:t>3.6-1</w:t>
            </w:r>
            <w:r>
              <w:rPr>
                <w:sz w:val="13"/>
                <w:lang w:eastAsia="ja-JP"/>
              </w:rPr>
              <w:t>）。</w:t>
            </w:r>
          </w:p>
        </w:tc>
        <w:tc>
          <w:tcPr>
            <w:tcW w:w="3865" w:type="dxa"/>
          </w:tcPr>
          <w:p w14:paraId="73BC9AB3" w14:textId="77777777" w:rsidR="00816CF1" w:rsidRDefault="00B01A57">
            <w:pPr>
              <w:pStyle w:val="TableParagraph"/>
              <w:spacing w:before="30"/>
              <w:ind w:left="107" w:right="132"/>
              <w:rPr>
                <w:sz w:val="20"/>
                <w:lang w:eastAsia="ja-JP"/>
              </w:rPr>
            </w:pPr>
            <w:r>
              <w:rPr>
                <w:sz w:val="13"/>
                <w:lang w:eastAsia="ja-JP"/>
              </w:rPr>
              <w:t>地理的分析領域は、提案されたプロジェクトによる最も広範なインパクト（すなわ</w:t>
            </w:r>
            <w:r>
              <w:rPr>
                <w:sz w:val="13"/>
                <w:lang w:eastAsia="ja-JP"/>
              </w:rPr>
              <w:t xml:space="preserve"> </w:t>
            </w:r>
            <w:r>
              <w:rPr>
                <w:sz w:val="13"/>
                <w:lang w:eastAsia="ja-JP"/>
              </w:rPr>
              <w:t>ち、浮遊土砂）が底生生物資源に影響を及ぼす可能性がある場所に基づいている。この海域は、水塊の輸送と海流による底生無脊椎動物の幼生輸送をある程度考慮する。しかし、</w:t>
            </w:r>
            <w:r>
              <w:rPr>
                <w:sz w:val="13"/>
                <w:lang w:eastAsia="ja-JP"/>
              </w:rPr>
              <w:t>10</w:t>
            </w:r>
            <w:r>
              <w:rPr>
                <w:sz w:val="13"/>
                <w:lang w:eastAsia="ja-JP"/>
              </w:rPr>
              <w:t>マイル以遠の土砂輸送は、底生生物に影響を与える可能性がある。</w:t>
            </w:r>
          </w:p>
          <w:p w14:paraId="2587BB6A" w14:textId="77777777" w:rsidR="00816CF1" w:rsidRDefault="00B01A57">
            <w:pPr>
              <w:pStyle w:val="TableParagraph"/>
              <w:spacing w:before="1"/>
              <w:ind w:left="107" w:right="164"/>
              <w:rPr>
                <w:sz w:val="20"/>
                <w:lang w:eastAsia="ja-JP"/>
              </w:rPr>
            </w:pPr>
            <w:r>
              <w:rPr>
                <w:sz w:val="13"/>
                <w:lang w:eastAsia="ja-JP"/>
              </w:rPr>
              <w:t>(16.1km)</w:t>
            </w:r>
            <w:r>
              <w:rPr>
                <w:sz w:val="13"/>
                <w:lang w:eastAsia="ja-JP"/>
              </w:rPr>
              <w:t>は可能であるが、提案されているプロジェクト活動に関連する土砂輸送は、</w:t>
            </w:r>
            <w:r>
              <w:rPr>
                <w:sz w:val="13"/>
                <w:lang w:eastAsia="ja-JP"/>
              </w:rPr>
              <w:t>10</w:t>
            </w:r>
            <w:r>
              <w:rPr>
                <w:sz w:val="13"/>
                <w:lang w:eastAsia="ja-JP"/>
              </w:rPr>
              <w:t>マイルより小さな空間スケールで行われる可能性が高い。</w:t>
            </w:r>
          </w:p>
          <w:p w14:paraId="632DAB0C" w14:textId="77777777" w:rsidR="00816CF1" w:rsidRDefault="00B01A57">
            <w:pPr>
              <w:pStyle w:val="TableParagraph"/>
              <w:ind w:left="107"/>
              <w:rPr>
                <w:sz w:val="20"/>
                <w:lang w:eastAsia="ja-JP"/>
              </w:rPr>
            </w:pPr>
            <w:r>
              <w:rPr>
                <w:sz w:val="13"/>
                <w:lang w:eastAsia="ja-JP"/>
              </w:rPr>
              <w:t>(16.1</w:t>
            </w:r>
            <w:r>
              <w:rPr>
                <w:spacing w:val="-2"/>
                <w:sz w:val="13"/>
                <w:lang w:eastAsia="ja-JP"/>
              </w:rPr>
              <w:t>キロメートル）である。</w:t>
            </w:r>
          </w:p>
        </w:tc>
      </w:tr>
      <w:tr w:rsidR="00816CF1" w14:paraId="7B6B1351" w14:textId="77777777">
        <w:trPr>
          <w:trHeight w:val="3280"/>
        </w:trPr>
        <w:tc>
          <w:tcPr>
            <w:tcW w:w="1650" w:type="dxa"/>
          </w:tcPr>
          <w:p w14:paraId="477E2331" w14:textId="77777777" w:rsidR="00816CF1" w:rsidRDefault="00B01A57">
            <w:pPr>
              <w:pStyle w:val="TableParagraph"/>
              <w:spacing w:before="32"/>
              <w:ind w:left="107"/>
              <w:rPr>
                <w:sz w:val="20"/>
              </w:rPr>
            </w:pPr>
            <w:proofErr w:type="spellStart"/>
            <w:r>
              <w:rPr>
                <w:spacing w:val="-2"/>
                <w:sz w:val="13"/>
              </w:rPr>
              <w:t>鳥類</w:t>
            </w:r>
            <w:proofErr w:type="spellEnd"/>
          </w:p>
        </w:tc>
        <w:tc>
          <w:tcPr>
            <w:tcW w:w="3835" w:type="dxa"/>
          </w:tcPr>
          <w:p w14:paraId="4D18DB87" w14:textId="77777777" w:rsidR="00816CF1" w:rsidRDefault="00B01A57">
            <w:pPr>
              <w:pStyle w:val="TableParagraph"/>
              <w:spacing w:before="30"/>
              <w:ind w:left="107" w:right="345"/>
              <w:rPr>
                <w:sz w:val="20"/>
                <w:lang w:eastAsia="ja-JP"/>
              </w:rPr>
            </w:pPr>
            <w:r>
              <w:rPr>
                <w:sz w:val="13"/>
                <w:lang w:eastAsia="ja-JP"/>
              </w:rPr>
              <w:t>メイン州からフロリダ州までの米国の海岸線は、</w:t>
            </w:r>
            <w:r>
              <w:rPr>
                <w:sz w:val="13"/>
                <w:lang w:eastAsia="ja-JP"/>
              </w:rPr>
              <w:t>100</w:t>
            </w:r>
            <w:r>
              <w:rPr>
                <w:sz w:val="13"/>
                <w:lang w:eastAsia="ja-JP"/>
              </w:rPr>
              <w:t>マイル（約</w:t>
            </w:r>
            <w:r>
              <w:rPr>
                <w:sz w:val="13"/>
                <w:lang w:eastAsia="ja-JP"/>
              </w:rPr>
              <w:t>161km</w:t>
            </w:r>
            <w:r>
              <w:rPr>
                <w:sz w:val="13"/>
                <w:lang w:eastAsia="ja-JP"/>
              </w:rPr>
              <w:t>）に及ぶ。</w:t>
            </w:r>
          </w:p>
          <w:p w14:paraId="4DAAA3E2" w14:textId="77777777" w:rsidR="00816CF1" w:rsidRDefault="00B01A57">
            <w:pPr>
              <w:pStyle w:val="TableParagraph"/>
              <w:spacing w:before="1"/>
              <w:ind w:left="107"/>
              <w:rPr>
                <w:sz w:val="20"/>
                <w:lang w:eastAsia="ja-JP"/>
              </w:rPr>
            </w:pPr>
            <w:r>
              <w:rPr>
                <w:sz w:val="13"/>
                <w:lang w:eastAsia="ja-JP"/>
              </w:rPr>
              <w:t>km</w:t>
            </w:r>
            <w:r>
              <w:rPr>
                <w:sz w:val="13"/>
                <w:lang w:eastAsia="ja-JP"/>
              </w:rPr>
              <w:t>）の沖合と</w:t>
            </w:r>
            <w:r>
              <w:rPr>
                <w:sz w:val="13"/>
                <w:lang w:eastAsia="ja-JP"/>
              </w:rPr>
              <w:t>5</w:t>
            </w:r>
            <w:r>
              <w:rPr>
                <w:sz w:val="13"/>
                <w:lang w:eastAsia="ja-JP"/>
              </w:rPr>
              <w:t>マイル（</w:t>
            </w:r>
            <w:r>
              <w:rPr>
                <w:sz w:val="13"/>
                <w:lang w:eastAsia="ja-JP"/>
              </w:rPr>
              <w:t>8km</w:t>
            </w:r>
            <w:r>
              <w:rPr>
                <w:sz w:val="13"/>
                <w:lang w:eastAsia="ja-JP"/>
              </w:rPr>
              <w:t>）の内陸にある（図</w:t>
            </w:r>
            <w:r>
              <w:rPr>
                <w:sz w:val="13"/>
                <w:lang w:eastAsia="ja-JP"/>
              </w:rPr>
              <w:t>3.7-1</w:t>
            </w:r>
            <w:r>
              <w:rPr>
                <w:sz w:val="13"/>
                <w:lang w:eastAsia="ja-JP"/>
              </w:rPr>
              <w:t>）。</w:t>
            </w:r>
          </w:p>
        </w:tc>
        <w:tc>
          <w:tcPr>
            <w:tcW w:w="3865" w:type="dxa"/>
          </w:tcPr>
          <w:p w14:paraId="265DE6C6" w14:textId="77777777" w:rsidR="00816CF1" w:rsidRDefault="00B01A57">
            <w:pPr>
              <w:pStyle w:val="TableParagraph"/>
              <w:spacing w:before="30"/>
              <w:ind w:left="107" w:right="126"/>
              <w:rPr>
                <w:sz w:val="20"/>
                <w:lang w:eastAsia="ja-JP"/>
              </w:rPr>
            </w:pPr>
            <w:r>
              <w:rPr>
                <w:sz w:val="13"/>
                <w:lang w:eastAsia="ja-JP"/>
              </w:rPr>
              <w:t>鳥類の地理的分析海域は、この海域に生息する種と、南米やカリブ海の南で越冬す</w:t>
            </w:r>
            <w:r>
              <w:rPr>
                <w:sz w:val="13"/>
                <w:lang w:eastAsia="ja-JP"/>
              </w:rPr>
              <w:t xml:space="preserve"> </w:t>
            </w:r>
            <w:r>
              <w:rPr>
                <w:sz w:val="13"/>
                <w:lang w:eastAsia="ja-JP"/>
              </w:rPr>
              <w:t>る渡り鳥、および北極圏や大西洋沿岸で繁殖し、この海域を移動する種を捕捉す</w:t>
            </w:r>
            <w:r>
              <w:rPr>
                <w:sz w:val="13"/>
                <w:lang w:eastAsia="ja-JP"/>
              </w:rPr>
              <w:t xml:space="preserve"> </w:t>
            </w:r>
            <w:r>
              <w:rPr>
                <w:sz w:val="13"/>
                <w:lang w:eastAsia="ja-JP"/>
              </w:rPr>
              <w:t>るために設定された。</w:t>
            </w:r>
            <w:r>
              <w:rPr>
                <w:sz w:val="13"/>
                <w:lang w:eastAsia="ja-JP"/>
              </w:rPr>
              <w:t>沖合での制限は、このグループのほとんどの種の移動をカバーす</w:t>
            </w:r>
            <w:r>
              <w:rPr>
                <w:sz w:val="13"/>
                <w:lang w:eastAsia="ja-JP"/>
              </w:rPr>
              <w:t xml:space="preserve"> </w:t>
            </w:r>
            <w:r>
              <w:rPr>
                <w:sz w:val="13"/>
                <w:lang w:eastAsia="ja-JP"/>
              </w:rPr>
              <w:t>るために設けられた。陸上限界は、提案されているプロジェクトの陸上および海上の構成要素によって</w:t>
            </w:r>
            <w:r>
              <w:rPr>
                <w:sz w:val="13"/>
                <w:lang w:eastAsia="ja-JP"/>
              </w:rPr>
              <w:t xml:space="preserve"> </w:t>
            </w:r>
            <w:r>
              <w:rPr>
                <w:sz w:val="13"/>
                <w:lang w:eastAsia="ja-JP"/>
              </w:rPr>
              <w:t>影響を受ける可能性のある種が利用する陸上の生息地をカバーするために設定された。</w:t>
            </w:r>
          </w:p>
        </w:tc>
      </w:tr>
    </w:tbl>
    <w:p w14:paraId="55D0FF03" w14:textId="77777777" w:rsidR="00816CF1" w:rsidRDefault="00816CF1">
      <w:pPr>
        <w:pStyle w:val="TableParagraph"/>
        <w:rPr>
          <w:sz w:val="20"/>
          <w:lang w:eastAsia="ja-JP"/>
        </w:rPr>
        <w:sectPr w:rsidR="00816CF1">
          <w:pgSz w:w="12240" w:h="15840"/>
          <w:pgMar w:top="1360" w:right="1080" w:bottom="880" w:left="1080" w:header="729" w:footer="699" w:gutter="0"/>
          <w:cols w:space="708"/>
        </w:sectPr>
      </w:pPr>
    </w:p>
    <w:p w14:paraId="4DD40835" w14:textId="77777777" w:rsidR="00816CF1" w:rsidRDefault="00816CF1">
      <w:pPr>
        <w:spacing w:before="11"/>
        <w:rPr>
          <w:b/>
          <w:sz w:val="6"/>
          <w:lang w:eastAsia="ja-JP"/>
        </w:rPr>
      </w:pPr>
    </w:p>
    <w:tbl>
      <w:tblPr>
        <w:tblStyle w:val="TableNormal"/>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50"/>
        <w:gridCol w:w="3835"/>
        <w:gridCol w:w="3865"/>
      </w:tblGrid>
      <w:tr w:rsidR="00816CF1" w14:paraId="1834858F" w14:textId="77777777">
        <w:trPr>
          <w:trHeight w:val="290"/>
        </w:trPr>
        <w:tc>
          <w:tcPr>
            <w:tcW w:w="1650" w:type="dxa"/>
            <w:shd w:val="clear" w:color="auto" w:fill="DEEAF6"/>
          </w:tcPr>
          <w:p w14:paraId="5A4BA53B" w14:textId="77777777" w:rsidR="00816CF1" w:rsidRDefault="00B01A57">
            <w:pPr>
              <w:pStyle w:val="TableParagraph"/>
              <w:spacing w:before="32"/>
              <w:ind w:left="368"/>
              <w:rPr>
                <w:b/>
                <w:sz w:val="20"/>
              </w:rPr>
            </w:pPr>
            <w:proofErr w:type="spellStart"/>
            <w:r>
              <w:rPr>
                <w:b/>
                <w:spacing w:val="-2"/>
                <w:sz w:val="13"/>
              </w:rPr>
              <w:t>リソース</w:t>
            </w:r>
            <w:proofErr w:type="spellEnd"/>
          </w:p>
        </w:tc>
        <w:tc>
          <w:tcPr>
            <w:tcW w:w="3835" w:type="dxa"/>
            <w:shd w:val="clear" w:color="auto" w:fill="DEEAF6"/>
          </w:tcPr>
          <w:p w14:paraId="230EA951" w14:textId="77777777" w:rsidR="00816CF1" w:rsidRDefault="00B01A57">
            <w:pPr>
              <w:pStyle w:val="TableParagraph"/>
              <w:spacing w:before="32"/>
              <w:ind w:left="671"/>
              <w:rPr>
                <w:b/>
                <w:sz w:val="20"/>
              </w:rPr>
            </w:pPr>
            <w:proofErr w:type="spellStart"/>
            <w:r>
              <w:rPr>
                <w:b/>
                <w:sz w:val="13"/>
              </w:rPr>
              <w:t>地理的分析</w:t>
            </w:r>
            <w:r>
              <w:rPr>
                <w:b/>
                <w:spacing w:val="-4"/>
                <w:sz w:val="13"/>
              </w:rPr>
              <w:t>地域</w:t>
            </w:r>
            <w:proofErr w:type="spellEnd"/>
          </w:p>
        </w:tc>
        <w:tc>
          <w:tcPr>
            <w:tcW w:w="3865" w:type="dxa"/>
            <w:shd w:val="clear" w:color="auto" w:fill="DEEAF6"/>
          </w:tcPr>
          <w:p w14:paraId="04825CF3" w14:textId="77777777" w:rsidR="00816CF1" w:rsidRDefault="00B01A57">
            <w:pPr>
              <w:pStyle w:val="TableParagraph"/>
              <w:spacing w:before="32"/>
              <w:ind w:left="10"/>
              <w:jc w:val="center"/>
              <w:rPr>
                <w:b/>
                <w:sz w:val="20"/>
              </w:rPr>
            </w:pPr>
            <w:proofErr w:type="spellStart"/>
            <w:r>
              <w:rPr>
                <w:b/>
                <w:spacing w:val="-2"/>
                <w:sz w:val="13"/>
              </w:rPr>
              <w:t>根拠</w:t>
            </w:r>
            <w:proofErr w:type="spellEnd"/>
          </w:p>
        </w:tc>
      </w:tr>
      <w:tr w:rsidR="00816CF1" w14:paraId="44164F9A" w14:textId="77777777">
        <w:trPr>
          <w:trHeight w:val="980"/>
        </w:trPr>
        <w:tc>
          <w:tcPr>
            <w:tcW w:w="1650" w:type="dxa"/>
          </w:tcPr>
          <w:p w14:paraId="31F48A07" w14:textId="77777777" w:rsidR="00816CF1" w:rsidRDefault="00B01A57">
            <w:pPr>
              <w:pStyle w:val="TableParagraph"/>
              <w:spacing w:before="30"/>
              <w:ind w:left="107" w:right="192"/>
              <w:rPr>
                <w:sz w:val="20"/>
                <w:lang w:eastAsia="ja-JP"/>
              </w:rPr>
            </w:pPr>
            <w:r>
              <w:rPr>
                <w:sz w:val="13"/>
                <w:lang w:eastAsia="ja-JP"/>
              </w:rPr>
              <w:t>海岸の生息地と動物相</w:t>
            </w:r>
          </w:p>
        </w:tc>
        <w:tc>
          <w:tcPr>
            <w:tcW w:w="3835" w:type="dxa"/>
          </w:tcPr>
          <w:p w14:paraId="0D600889" w14:textId="77777777" w:rsidR="00816CF1" w:rsidRDefault="00B01A57">
            <w:pPr>
              <w:pStyle w:val="TableParagraph"/>
              <w:spacing w:before="30"/>
              <w:ind w:left="107"/>
              <w:rPr>
                <w:sz w:val="20"/>
                <w:lang w:eastAsia="ja-JP"/>
              </w:rPr>
            </w:pPr>
            <w:r>
              <w:rPr>
                <w:sz w:val="13"/>
                <w:lang w:eastAsia="ja-JP"/>
              </w:rPr>
              <w:t>陸上プロジェクト地域</w:t>
            </w:r>
            <w:r>
              <w:rPr>
                <w:sz w:val="13"/>
                <w:vertAlign w:val="superscript"/>
                <w:lang w:eastAsia="ja-JP"/>
              </w:rPr>
              <w:t>(1)</w:t>
            </w:r>
            <w:r>
              <w:rPr>
                <w:sz w:val="13"/>
                <w:vertAlign w:val="superscript"/>
                <w:lang w:eastAsia="ja-JP"/>
              </w:rPr>
              <w:t>の</w:t>
            </w:r>
            <w:r>
              <w:rPr>
                <w:sz w:val="13"/>
                <w:lang w:eastAsia="ja-JP"/>
              </w:rPr>
              <w:t>1.0</w:t>
            </w:r>
            <w:r>
              <w:rPr>
                <w:sz w:val="13"/>
                <w:lang w:eastAsia="ja-JP"/>
              </w:rPr>
              <w:t>マイル（</w:t>
            </w:r>
            <w:r>
              <w:rPr>
                <w:sz w:val="13"/>
                <w:lang w:eastAsia="ja-JP"/>
              </w:rPr>
              <w:t>1.6km</w:t>
            </w:r>
            <w:r>
              <w:rPr>
                <w:sz w:val="13"/>
                <w:lang w:eastAsia="ja-JP"/>
              </w:rPr>
              <w:t>）の緩衝地帯</w:t>
            </w:r>
            <w:r>
              <w:rPr>
                <w:sz w:val="13"/>
                <w:lang w:eastAsia="ja-JP"/>
              </w:rPr>
              <w:t>（図</w:t>
            </w:r>
            <w:r>
              <w:rPr>
                <w:sz w:val="13"/>
                <w:lang w:eastAsia="ja-JP"/>
              </w:rPr>
              <w:t>3.8-1</w:t>
            </w:r>
            <w:r>
              <w:rPr>
                <w:sz w:val="13"/>
                <w:lang w:eastAsia="ja-JP"/>
              </w:rPr>
              <w:t>）</w:t>
            </w:r>
            <w:r>
              <w:rPr>
                <w:spacing w:val="-5"/>
                <w:sz w:val="13"/>
                <w:lang w:eastAsia="ja-JP"/>
              </w:rPr>
              <w:t>。</w:t>
            </w:r>
          </w:p>
        </w:tc>
        <w:tc>
          <w:tcPr>
            <w:tcW w:w="3865" w:type="dxa"/>
          </w:tcPr>
          <w:p w14:paraId="38342904" w14:textId="77777777" w:rsidR="00816CF1" w:rsidRDefault="00B01A57">
            <w:pPr>
              <w:pStyle w:val="TableParagraph"/>
              <w:spacing w:before="30"/>
              <w:ind w:left="108" w:right="54"/>
              <w:rPr>
                <w:sz w:val="20"/>
                <w:lang w:eastAsia="ja-JP"/>
              </w:rPr>
            </w:pPr>
            <w:r>
              <w:rPr>
                <w:sz w:val="13"/>
                <w:lang w:eastAsia="ja-JP"/>
              </w:rPr>
              <w:t xml:space="preserve">BOEM </w:t>
            </w:r>
            <w:r>
              <w:rPr>
                <w:sz w:val="13"/>
                <w:lang w:eastAsia="ja-JP"/>
              </w:rPr>
              <w:t>は、この海域の資源は小さな生息域を持つと予想している</w:t>
            </w:r>
            <w:r>
              <w:rPr>
                <w:sz w:val="13"/>
                <w:lang w:eastAsia="ja-JP"/>
              </w:rPr>
              <w:t>。これらの資源は、その生息域外でのインパクトによる影響を受けそうにない。</w:t>
            </w:r>
          </w:p>
        </w:tc>
      </w:tr>
      <w:tr w:rsidR="00816CF1" w14:paraId="68B09F5E" w14:textId="77777777">
        <w:trPr>
          <w:trHeight w:val="5609"/>
        </w:trPr>
        <w:tc>
          <w:tcPr>
            <w:tcW w:w="1650" w:type="dxa"/>
          </w:tcPr>
          <w:p w14:paraId="26F895EC" w14:textId="77777777" w:rsidR="00816CF1" w:rsidRDefault="00B01A57">
            <w:pPr>
              <w:pStyle w:val="TableParagraph"/>
              <w:spacing w:before="30"/>
              <w:ind w:left="107" w:right="394"/>
              <w:rPr>
                <w:sz w:val="20"/>
                <w:lang w:eastAsia="ja-JP"/>
              </w:rPr>
            </w:pPr>
            <w:r>
              <w:rPr>
                <w:spacing w:val="-2"/>
                <w:sz w:val="13"/>
                <w:lang w:eastAsia="ja-JP"/>
              </w:rPr>
              <w:t>商業</w:t>
            </w:r>
            <w:r>
              <w:rPr>
                <w:sz w:val="13"/>
                <w:lang w:eastAsia="ja-JP"/>
              </w:rPr>
              <w:t>漁業と</w:t>
            </w:r>
            <w:r>
              <w:rPr>
                <w:spacing w:val="-2"/>
                <w:sz w:val="13"/>
                <w:lang w:eastAsia="ja-JP"/>
              </w:rPr>
              <w:t>ハイヤーレクリエーション漁業</w:t>
            </w:r>
          </w:p>
        </w:tc>
        <w:tc>
          <w:tcPr>
            <w:tcW w:w="3835" w:type="dxa"/>
          </w:tcPr>
          <w:p w14:paraId="299C4372" w14:textId="77777777" w:rsidR="00816CF1" w:rsidRDefault="00B01A57">
            <w:pPr>
              <w:pStyle w:val="TableParagraph"/>
              <w:spacing w:before="30"/>
              <w:ind w:left="107" w:right="115"/>
              <w:rPr>
                <w:sz w:val="20"/>
                <w:lang w:eastAsia="ja-JP"/>
              </w:rPr>
            </w:pPr>
            <w:r>
              <w:rPr>
                <w:sz w:val="13"/>
                <w:lang w:eastAsia="ja-JP"/>
              </w:rPr>
              <w:t>商業漁業：米国の排他的経済水域（</w:t>
            </w:r>
            <w:r>
              <w:rPr>
                <w:sz w:val="13"/>
                <w:lang w:eastAsia="ja-JP"/>
              </w:rPr>
              <w:t>EEZ</w:t>
            </w:r>
            <w:r>
              <w:rPr>
                <w:sz w:val="13"/>
                <w:lang w:eastAsia="ja-JP"/>
              </w:rPr>
              <w:t>）（海岸線から</w:t>
            </w:r>
            <w:r>
              <w:rPr>
                <w:sz w:val="13"/>
                <w:lang w:eastAsia="ja-JP"/>
              </w:rPr>
              <w:t>3</w:t>
            </w:r>
            <w:r>
              <w:rPr>
                <w:sz w:val="13"/>
                <w:lang w:eastAsia="ja-JP"/>
              </w:rPr>
              <w:t>～</w:t>
            </w:r>
            <w:r>
              <w:rPr>
                <w:sz w:val="13"/>
                <w:lang w:eastAsia="ja-JP"/>
              </w:rPr>
              <w:t>200</w:t>
            </w:r>
            <w:r>
              <w:rPr>
                <w:sz w:val="13"/>
                <w:lang w:eastAsia="ja-JP"/>
              </w:rPr>
              <w:t>海里［</w:t>
            </w:r>
            <w:r>
              <w:rPr>
                <w:sz w:val="13"/>
                <w:lang w:eastAsia="ja-JP"/>
              </w:rPr>
              <w:t>5.6</w:t>
            </w:r>
            <w:r>
              <w:rPr>
                <w:sz w:val="13"/>
                <w:lang w:eastAsia="ja-JP"/>
              </w:rPr>
              <w:t>～</w:t>
            </w:r>
            <w:r>
              <w:rPr>
                <w:sz w:val="13"/>
                <w:lang w:eastAsia="ja-JP"/>
              </w:rPr>
              <w:t>370km</w:t>
            </w:r>
            <w:r>
              <w:rPr>
                <w:sz w:val="13"/>
                <w:lang w:eastAsia="ja-JP"/>
              </w:rPr>
              <w:t>］、</w:t>
            </w:r>
            <w:r>
              <w:rPr>
                <w:sz w:val="13"/>
                <w:lang w:eastAsia="ja-JP"/>
              </w:rPr>
              <w:t>3.5</w:t>
            </w:r>
            <w:r>
              <w:rPr>
                <w:sz w:val="13"/>
                <w:lang w:eastAsia="ja-JP"/>
              </w:rPr>
              <w:t>～</w:t>
            </w:r>
            <w:r>
              <w:rPr>
                <w:sz w:val="13"/>
                <w:lang w:eastAsia="ja-JP"/>
              </w:rPr>
              <w:t>230</w:t>
            </w:r>
            <w:r>
              <w:rPr>
                <w:sz w:val="13"/>
                <w:lang w:eastAsia="ja-JP"/>
              </w:rPr>
              <w:t>マイル］、および隣接するすべての州水域（</w:t>
            </w:r>
            <w:r>
              <w:rPr>
                <w:sz w:val="13"/>
                <w:lang w:eastAsia="ja-JP"/>
              </w:rPr>
              <w:t>0</w:t>
            </w:r>
            <w:r>
              <w:rPr>
                <w:sz w:val="13"/>
                <w:lang w:eastAsia="ja-JP"/>
              </w:rPr>
              <w:t>～</w:t>
            </w:r>
            <w:r>
              <w:rPr>
                <w:sz w:val="13"/>
                <w:lang w:eastAsia="ja-JP"/>
              </w:rPr>
              <w:t>230</w:t>
            </w:r>
            <w:r>
              <w:rPr>
                <w:sz w:val="13"/>
                <w:lang w:eastAsia="ja-JP"/>
              </w:rPr>
              <w:t>マイル）内のすべての連邦漁業については、南大西洋漁業管理協議会（</w:t>
            </w:r>
            <w:r>
              <w:rPr>
                <w:sz w:val="13"/>
                <w:lang w:eastAsia="ja-JP"/>
              </w:rPr>
              <w:t>SAFMC</w:t>
            </w:r>
            <w:r>
              <w:rPr>
                <w:sz w:val="13"/>
                <w:lang w:eastAsia="ja-JP"/>
              </w:rPr>
              <w:t>）、中大西洋漁業管理協議会（</w:t>
            </w:r>
            <w:r>
              <w:rPr>
                <w:sz w:val="13"/>
                <w:lang w:eastAsia="ja-JP"/>
              </w:rPr>
              <w:t>MAFMC</w:t>
            </w:r>
            <w:r>
              <w:rPr>
                <w:sz w:val="13"/>
                <w:lang w:eastAsia="ja-JP"/>
              </w:rPr>
              <w:t>）、およびニューイングランド漁業管理協議会（</w:t>
            </w:r>
            <w:r>
              <w:rPr>
                <w:sz w:val="13"/>
                <w:lang w:eastAsia="ja-JP"/>
              </w:rPr>
              <w:t>NEFMC</w:t>
            </w:r>
            <w:r>
              <w:rPr>
                <w:sz w:val="13"/>
                <w:lang w:eastAsia="ja-JP"/>
              </w:rPr>
              <w:t>）の管理区域の境界線。</w:t>
            </w:r>
            <w:r>
              <w:rPr>
                <w:sz w:val="13"/>
                <w:lang w:eastAsia="ja-JP"/>
              </w:rPr>
              <w:t>米国排他的経済水域（</w:t>
            </w:r>
            <w:r>
              <w:rPr>
                <w:sz w:val="13"/>
                <w:lang w:eastAsia="ja-JP"/>
              </w:rPr>
              <w:t>EEZ</w:t>
            </w:r>
            <w:r>
              <w:rPr>
                <w:sz w:val="13"/>
                <w:lang w:eastAsia="ja-JP"/>
              </w:rPr>
              <w:t>）（海岸線から</w:t>
            </w:r>
            <w:r>
              <w:rPr>
                <w:sz w:val="13"/>
                <w:lang w:eastAsia="ja-JP"/>
              </w:rPr>
              <w:t>3</w:t>
            </w:r>
            <w:r>
              <w:rPr>
                <w:sz w:val="13"/>
                <w:lang w:eastAsia="ja-JP"/>
              </w:rPr>
              <w:t>～</w:t>
            </w:r>
            <w:r>
              <w:rPr>
                <w:sz w:val="13"/>
                <w:lang w:eastAsia="ja-JP"/>
              </w:rPr>
              <w:t>200</w:t>
            </w:r>
            <w:r>
              <w:rPr>
                <w:sz w:val="13"/>
                <w:lang w:eastAsia="ja-JP"/>
              </w:rPr>
              <w:t>海里（</w:t>
            </w:r>
            <w:r>
              <w:rPr>
                <w:sz w:val="13"/>
                <w:lang w:eastAsia="ja-JP"/>
              </w:rPr>
              <w:t>5.6</w:t>
            </w:r>
            <w:r>
              <w:rPr>
                <w:sz w:val="13"/>
                <w:lang w:eastAsia="ja-JP"/>
              </w:rPr>
              <w:t>～</w:t>
            </w:r>
            <w:r>
              <w:rPr>
                <w:sz w:val="13"/>
                <w:lang w:eastAsia="ja-JP"/>
              </w:rPr>
              <w:t>370km</w:t>
            </w:r>
            <w:r>
              <w:rPr>
                <w:sz w:val="13"/>
                <w:lang w:eastAsia="ja-JP"/>
              </w:rPr>
              <w:t>、</w:t>
            </w:r>
            <w:r>
              <w:rPr>
                <w:sz w:val="13"/>
                <w:lang w:eastAsia="ja-JP"/>
              </w:rPr>
              <w:t>3.5</w:t>
            </w:r>
            <w:r>
              <w:rPr>
                <w:sz w:val="13"/>
                <w:lang w:eastAsia="ja-JP"/>
              </w:rPr>
              <w:t>～</w:t>
            </w:r>
            <w:r>
              <w:rPr>
                <w:sz w:val="13"/>
                <w:lang w:eastAsia="ja-JP"/>
              </w:rPr>
              <w:t>230</w:t>
            </w:r>
            <w:r>
              <w:rPr>
                <w:sz w:val="13"/>
                <w:lang w:eastAsia="ja-JP"/>
              </w:rPr>
              <w:t>マイル）、および海岸線から隣接するすべての州水域（</w:t>
            </w:r>
            <w:r>
              <w:rPr>
                <w:sz w:val="13"/>
                <w:lang w:eastAsia="ja-JP"/>
              </w:rPr>
              <w:t>0</w:t>
            </w:r>
            <w:r>
              <w:rPr>
                <w:sz w:val="13"/>
                <w:lang w:eastAsia="ja-JP"/>
              </w:rPr>
              <w:t>～</w:t>
            </w:r>
            <w:r>
              <w:rPr>
                <w:sz w:val="13"/>
                <w:lang w:eastAsia="ja-JP"/>
              </w:rPr>
              <w:t>3</w:t>
            </w:r>
            <w:r>
              <w:rPr>
                <w:sz w:val="13"/>
                <w:lang w:eastAsia="ja-JP"/>
              </w:rPr>
              <w:t>海里（</w:t>
            </w:r>
            <w:r>
              <w:rPr>
                <w:sz w:val="13"/>
                <w:lang w:eastAsia="ja-JP"/>
              </w:rPr>
              <w:t>0</w:t>
            </w:r>
            <w:r>
              <w:rPr>
                <w:sz w:val="13"/>
                <w:lang w:eastAsia="ja-JP"/>
              </w:rPr>
              <w:t>～</w:t>
            </w:r>
            <w:r>
              <w:rPr>
                <w:sz w:val="13"/>
                <w:lang w:eastAsia="ja-JP"/>
              </w:rPr>
              <w:t>5.6km</w:t>
            </w:r>
            <w:r>
              <w:rPr>
                <w:sz w:val="13"/>
                <w:lang w:eastAsia="ja-JP"/>
              </w:rPr>
              <w:t>、</w:t>
            </w:r>
            <w:r>
              <w:rPr>
                <w:sz w:val="13"/>
                <w:lang w:eastAsia="ja-JP"/>
              </w:rPr>
              <w:t>0</w:t>
            </w:r>
            <w:r>
              <w:rPr>
                <w:sz w:val="13"/>
                <w:lang w:eastAsia="ja-JP"/>
              </w:rPr>
              <w:t>～</w:t>
            </w:r>
            <w:r>
              <w:rPr>
                <w:sz w:val="13"/>
                <w:lang w:eastAsia="ja-JP"/>
              </w:rPr>
              <w:t>3.5</w:t>
            </w:r>
            <w:r>
              <w:rPr>
                <w:sz w:val="13"/>
                <w:lang w:eastAsia="ja-JP"/>
              </w:rPr>
              <w:t>マイル））内のすべての連邦漁業については、ニューイングランド漁業管理協議会（</w:t>
            </w:r>
            <w:r>
              <w:rPr>
                <w:sz w:val="13"/>
                <w:lang w:eastAsia="ja-JP"/>
              </w:rPr>
              <w:t>NEFMC</w:t>
            </w:r>
            <w:r>
              <w:rPr>
                <w:sz w:val="13"/>
                <w:lang w:eastAsia="ja-JP"/>
              </w:rPr>
              <w:t>）である（図</w:t>
            </w:r>
            <w:r>
              <w:rPr>
                <w:sz w:val="13"/>
                <w:lang w:eastAsia="ja-JP"/>
              </w:rPr>
              <w:t>3.9-1</w:t>
            </w:r>
            <w:r>
              <w:rPr>
                <w:sz w:val="13"/>
                <w:lang w:eastAsia="ja-JP"/>
              </w:rPr>
              <w:t>）。</w:t>
            </w:r>
          </w:p>
          <w:p w14:paraId="6AD4358B" w14:textId="77777777" w:rsidR="00816CF1" w:rsidRDefault="00B01A57">
            <w:pPr>
              <w:pStyle w:val="TableParagraph"/>
              <w:spacing w:before="31"/>
              <w:ind w:left="107" w:right="146"/>
              <w:rPr>
                <w:sz w:val="20"/>
                <w:lang w:eastAsia="ja-JP"/>
              </w:rPr>
            </w:pPr>
            <w:r>
              <w:rPr>
                <w:sz w:val="13"/>
                <w:lang w:eastAsia="ja-JP"/>
              </w:rPr>
              <w:t>遊漁船漁業：マサチューセッツ州ケープコッド以南の</w:t>
            </w:r>
            <w:r>
              <w:rPr>
                <w:sz w:val="13"/>
                <w:lang w:eastAsia="ja-JP"/>
              </w:rPr>
              <w:t>NEFMC</w:t>
            </w:r>
            <w:r>
              <w:rPr>
                <w:sz w:val="13"/>
                <w:lang w:eastAsia="ja-JP"/>
              </w:rPr>
              <w:t>、</w:t>
            </w:r>
            <w:r>
              <w:rPr>
                <w:sz w:val="13"/>
                <w:lang w:eastAsia="ja-JP"/>
              </w:rPr>
              <w:t>MAFMC</w:t>
            </w:r>
            <w:r>
              <w:rPr>
                <w:sz w:val="13"/>
                <w:lang w:eastAsia="ja-JP"/>
              </w:rPr>
              <w:t>、</w:t>
            </w:r>
            <w:r>
              <w:rPr>
                <w:sz w:val="13"/>
                <w:lang w:eastAsia="ja-JP"/>
              </w:rPr>
              <w:t>SAFMC</w:t>
            </w:r>
            <w:r>
              <w:rPr>
                <w:sz w:val="13"/>
                <w:lang w:eastAsia="ja-JP"/>
              </w:rPr>
              <w:t>からノースカロライナ州ハッテラス岬までの、</w:t>
            </w:r>
            <w:r>
              <w:rPr>
                <w:sz w:val="13"/>
                <w:lang w:eastAsia="ja-JP"/>
              </w:rPr>
              <w:t>NEFMC</w:t>
            </w:r>
            <w:r>
              <w:rPr>
                <w:sz w:val="13"/>
                <w:lang w:eastAsia="ja-JP"/>
              </w:rPr>
              <w:t>が管理するすべての海域（隣接するすべての州水域を含む）（</w:t>
            </w:r>
            <w:r>
              <w:rPr>
                <w:sz w:val="13"/>
                <w:lang w:eastAsia="ja-JP"/>
              </w:rPr>
              <w:t>0</w:t>
            </w:r>
            <w:r>
              <w:rPr>
                <w:sz w:val="13"/>
                <w:lang w:eastAsia="ja-JP"/>
              </w:rPr>
              <w:t>～</w:t>
            </w:r>
            <w:r>
              <w:rPr>
                <w:sz w:val="13"/>
                <w:lang w:eastAsia="ja-JP"/>
              </w:rPr>
              <w:t>3</w:t>
            </w:r>
            <w:r>
              <w:rPr>
                <w:sz w:val="13"/>
                <w:lang w:eastAsia="ja-JP"/>
              </w:rPr>
              <w:t>海里</w:t>
            </w:r>
            <w:r>
              <w:rPr>
                <w:sz w:val="13"/>
                <w:lang w:eastAsia="ja-JP"/>
              </w:rPr>
              <w:t>[0</w:t>
            </w:r>
            <w:r>
              <w:rPr>
                <w:sz w:val="13"/>
                <w:lang w:eastAsia="ja-JP"/>
              </w:rPr>
              <w:t>～</w:t>
            </w:r>
            <w:r>
              <w:rPr>
                <w:sz w:val="13"/>
                <w:lang w:eastAsia="ja-JP"/>
              </w:rPr>
              <w:t>3</w:t>
            </w:r>
            <w:r>
              <w:rPr>
                <w:sz w:val="13"/>
                <w:lang w:eastAsia="ja-JP"/>
              </w:rPr>
              <w:t>海里</w:t>
            </w:r>
            <w:r>
              <w:rPr>
                <w:sz w:val="13"/>
                <w:lang w:eastAsia="ja-JP"/>
              </w:rPr>
              <w:t>]</w:t>
            </w:r>
            <w:r>
              <w:rPr>
                <w:sz w:val="13"/>
                <w:lang w:eastAsia="ja-JP"/>
              </w:rPr>
              <w:t>）。</w:t>
            </w:r>
          </w:p>
          <w:p w14:paraId="6A16FA1F" w14:textId="77777777" w:rsidR="00816CF1" w:rsidRDefault="00B01A57">
            <w:pPr>
              <w:pStyle w:val="TableParagraph"/>
              <w:ind w:left="107"/>
              <w:rPr>
                <w:sz w:val="20"/>
                <w:lang w:eastAsia="ja-JP"/>
              </w:rPr>
            </w:pPr>
            <w:r>
              <w:rPr>
                <w:sz w:val="13"/>
                <w:lang w:eastAsia="ja-JP"/>
              </w:rPr>
              <w:t>5.6</w:t>
            </w:r>
            <w:r>
              <w:rPr>
                <w:sz w:val="13"/>
                <w:lang w:eastAsia="ja-JP"/>
              </w:rPr>
              <w:t>キロ、</w:t>
            </w:r>
            <w:r>
              <w:rPr>
                <w:sz w:val="13"/>
                <w:lang w:eastAsia="ja-JP"/>
              </w:rPr>
              <w:t>0</w:t>
            </w:r>
            <w:r>
              <w:rPr>
                <w:sz w:val="13"/>
                <w:lang w:eastAsia="ja-JP"/>
              </w:rPr>
              <w:t>～</w:t>
            </w:r>
            <w:r>
              <w:rPr>
                <w:sz w:val="13"/>
                <w:lang w:eastAsia="ja-JP"/>
              </w:rPr>
              <w:t>3.5</w:t>
            </w:r>
            <w:r>
              <w:rPr>
                <w:sz w:val="13"/>
                <w:lang w:eastAsia="ja-JP"/>
              </w:rPr>
              <w:t>マイル］である</w:t>
            </w:r>
            <w:r>
              <w:rPr>
                <w:spacing w:val="-5"/>
                <w:sz w:val="13"/>
                <w:lang w:eastAsia="ja-JP"/>
              </w:rPr>
              <w:t>。</w:t>
            </w:r>
          </w:p>
          <w:p w14:paraId="0E86755F" w14:textId="77777777" w:rsidR="00816CF1" w:rsidRDefault="00B01A57">
            <w:pPr>
              <w:pStyle w:val="TableParagraph"/>
              <w:spacing w:before="1"/>
              <w:ind w:left="107"/>
              <w:rPr>
                <w:sz w:val="20"/>
              </w:rPr>
            </w:pPr>
            <w:proofErr w:type="spellStart"/>
            <w:r>
              <w:rPr>
                <w:sz w:val="13"/>
              </w:rPr>
              <w:t>海岸線</w:t>
            </w:r>
            <w:proofErr w:type="spellEnd"/>
            <w:r>
              <w:rPr>
                <w:sz w:val="13"/>
              </w:rPr>
              <w:t>）（図</w:t>
            </w:r>
            <w:r>
              <w:rPr>
                <w:sz w:val="13"/>
              </w:rPr>
              <w:t>3.9-2</w:t>
            </w:r>
            <w:r>
              <w:rPr>
                <w:spacing w:val="-5"/>
                <w:sz w:val="13"/>
              </w:rPr>
              <w:t>）。</w:t>
            </w:r>
          </w:p>
        </w:tc>
        <w:tc>
          <w:tcPr>
            <w:tcW w:w="3865" w:type="dxa"/>
          </w:tcPr>
          <w:p w14:paraId="57516586" w14:textId="77777777" w:rsidR="00816CF1" w:rsidRDefault="00B01A57">
            <w:pPr>
              <w:pStyle w:val="TableParagraph"/>
              <w:spacing w:before="30"/>
              <w:ind w:left="107" w:right="130"/>
              <w:rPr>
                <w:sz w:val="20"/>
                <w:lang w:eastAsia="ja-JP"/>
              </w:rPr>
            </w:pPr>
            <w:r>
              <w:rPr>
                <w:sz w:val="13"/>
                <w:lang w:eastAsia="ja-JP"/>
              </w:rPr>
              <w:t>商業漁業地理的分析区域の境界線は、提案されたプロジェクト周辺の州および</w:t>
            </w:r>
            <w:r>
              <w:rPr>
                <w:sz w:val="13"/>
                <w:lang w:eastAsia="ja-JP"/>
              </w:rPr>
              <w:t xml:space="preserve"> EEZ </w:t>
            </w:r>
            <w:r>
              <w:rPr>
                <w:sz w:val="13"/>
                <w:lang w:eastAsia="ja-JP"/>
              </w:rPr>
              <w:t>水域のすべての漁業で操業する連邦許可船、他の大西洋地域の漁場へ移動する可能性のあるプロ</w:t>
            </w:r>
            <w:r>
              <w:rPr>
                <w:sz w:val="13"/>
                <w:lang w:eastAsia="ja-JP"/>
              </w:rPr>
              <w:t xml:space="preserve"> </w:t>
            </w:r>
            <w:r>
              <w:rPr>
                <w:sz w:val="13"/>
                <w:lang w:eastAsia="ja-JP"/>
              </w:rPr>
              <w:t>ジェクト区域からの船、また、プロジェクト区域と重複する範囲を持つ商業的に重要な連邦</w:t>
            </w:r>
            <w:r>
              <w:rPr>
                <w:sz w:val="13"/>
                <w:lang w:eastAsia="ja-JP"/>
              </w:rPr>
              <w:t xml:space="preserve"> </w:t>
            </w:r>
            <w:r>
              <w:rPr>
                <w:sz w:val="13"/>
                <w:lang w:eastAsia="ja-JP"/>
              </w:rPr>
              <w:t>管理種に対する影響の可能性を考慮するために作成された。</w:t>
            </w:r>
          </w:p>
        </w:tc>
      </w:tr>
      <w:tr w:rsidR="00816CF1" w14:paraId="1E9EC953" w14:textId="77777777">
        <w:trPr>
          <w:trHeight w:val="1439"/>
        </w:trPr>
        <w:tc>
          <w:tcPr>
            <w:tcW w:w="1650" w:type="dxa"/>
          </w:tcPr>
          <w:p w14:paraId="5ADEC33F" w14:textId="77777777" w:rsidR="00816CF1" w:rsidRDefault="00B01A57">
            <w:pPr>
              <w:pStyle w:val="TableParagraph"/>
              <w:spacing w:before="30"/>
              <w:ind w:left="107"/>
              <w:rPr>
                <w:sz w:val="20"/>
              </w:rPr>
            </w:pPr>
            <w:proofErr w:type="spellStart"/>
            <w:r>
              <w:rPr>
                <w:spacing w:val="-2"/>
                <w:sz w:val="13"/>
              </w:rPr>
              <w:t>文化、</w:t>
            </w:r>
            <w:r>
              <w:rPr>
                <w:sz w:val="13"/>
              </w:rPr>
              <w:t>歴史、</w:t>
            </w:r>
            <w:r>
              <w:rPr>
                <w:spacing w:val="-2"/>
                <w:sz w:val="13"/>
              </w:rPr>
              <w:t>考古学</w:t>
            </w:r>
            <w:proofErr w:type="spellEnd"/>
          </w:p>
        </w:tc>
        <w:tc>
          <w:tcPr>
            <w:tcW w:w="3835" w:type="dxa"/>
          </w:tcPr>
          <w:p w14:paraId="2EF52985" w14:textId="77777777" w:rsidR="00816CF1" w:rsidRDefault="00B01A57">
            <w:pPr>
              <w:pStyle w:val="TableParagraph"/>
              <w:spacing w:before="30"/>
              <w:ind w:left="107"/>
              <w:rPr>
                <w:sz w:val="20"/>
                <w:lang w:eastAsia="ja-JP"/>
              </w:rPr>
            </w:pPr>
            <w:r>
              <w:rPr>
                <w:sz w:val="13"/>
                <w:lang w:eastAsia="ja-JP"/>
              </w:rPr>
              <w:t>陸上および海洋考古学の影響の可能性地域（</w:t>
            </w:r>
            <w:r>
              <w:rPr>
                <w:sz w:val="13"/>
                <w:lang w:eastAsia="ja-JP"/>
              </w:rPr>
              <w:t>APE</w:t>
            </w:r>
            <w:r>
              <w:rPr>
                <w:sz w:val="13"/>
                <w:lang w:eastAsia="ja-JP"/>
              </w:rPr>
              <w:t>）と歴史的資産への視覚的影響の分析（図</w:t>
            </w:r>
            <w:r>
              <w:rPr>
                <w:sz w:val="13"/>
                <w:lang w:eastAsia="ja-JP"/>
              </w:rPr>
              <w:t xml:space="preserve"> 3.10-1</w:t>
            </w:r>
            <w:r>
              <w:rPr>
                <w:sz w:val="13"/>
                <w:lang w:eastAsia="ja-JP"/>
              </w:rPr>
              <w:t>）。</w:t>
            </w:r>
          </w:p>
        </w:tc>
        <w:tc>
          <w:tcPr>
            <w:tcW w:w="3865" w:type="dxa"/>
          </w:tcPr>
          <w:p w14:paraId="0E46A0CC" w14:textId="77777777" w:rsidR="00816CF1" w:rsidRDefault="00B01A57">
            <w:pPr>
              <w:pStyle w:val="TableParagraph"/>
              <w:spacing w:before="30"/>
              <w:ind w:left="108"/>
              <w:rPr>
                <w:sz w:val="20"/>
                <w:lang w:eastAsia="ja-JP"/>
              </w:rPr>
            </w:pPr>
            <w:r>
              <w:rPr>
                <w:sz w:val="13"/>
                <w:lang w:eastAsia="ja-JP"/>
              </w:rPr>
              <w:t>影響の可能</w:t>
            </w:r>
            <w:r>
              <w:rPr>
                <w:spacing w:val="-5"/>
                <w:sz w:val="13"/>
                <w:lang w:eastAsia="ja-JP"/>
              </w:rPr>
              <w:t>性は以下の通りである</w:t>
            </w:r>
            <w:r>
              <w:rPr>
                <w:sz w:val="13"/>
                <w:lang w:eastAsia="ja-JP"/>
              </w:rPr>
              <w:t>。</w:t>
            </w:r>
          </w:p>
          <w:p w14:paraId="46935E8B" w14:textId="77777777" w:rsidR="00816CF1" w:rsidRDefault="00B01A57">
            <w:pPr>
              <w:pStyle w:val="TableParagraph"/>
              <w:spacing w:before="1"/>
              <w:ind w:left="108" w:right="164"/>
              <w:rPr>
                <w:sz w:val="20"/>
                <w:lang w:eastAsia="ja-JP"/>
              </w:rPr>
            </w:pPr>
            <w:r>
              <w:rPr>
                <w:sz w:val="13"/>
                <w:lang w:eastAsia="ja-JP"/>
              </w:rPr>
              <w:t>歴史的建造物が存在する場合、事業が直接的または間接的に歴史的建造物の特性や用途に変化をもたらす可能性のある地理的地域または区域を指す。</w:t>
            </w:r>
          </w:p>
        </w:tc>
      </w:tr>
      <w:tr w:rsidR="00816CF1" w14:paraId="7ED297BD" w14:textId="77777777">
        <w:trPr>
          <w:trHeight w:val="1670"/>
        </w:trPr>
        <w:tc>
          <w:tcPr>
            <w:tcW w:w="1650" w:type="dxa"/>
          </w:tcPr>
          <w:p w14:paraId="4C9E2BED" w14:textId="77777777" w:rsidR="00816CF1" w:rsidRDefault="00B01A57">
            <w:pPr>
              <w:pStyle w:val="TableParagraph"/>
              <w:spacing w:before="30"/>
              <w:ind w:left="107" w:right="170"/>
              <w:rPr>
                <w:sz w:val="20"/>
              </w:rPr>
            </w:pPr>
            <w:proofErr w:type="spellStart"/>
            <w:r>
              <w:rPr>
                <w:spacing w:val="-2"/>
                <w:sz w:val="13"/>
              </w:rPr>
              <w:t>人口統計、雇用</w:t>
            </w:r>
            <w:r>
              <w:rPr>
                <w:sz w:val="13"/>
              </w:rPr>
              <w:t>、経済的</w:t>
            </w:r>
            <w:r>
              <w:rPr>
                <w:spacing w:val="-2"/>
                <w:sz w:val="13"/>
              </w:rPr>
              <w:t>特徴</w:t>
            </w:r>
            <w:proofErr w:type="spellEnd"/>
          </w:p>
        </w:tc>
        <w:tc>
          <w:tcPr>
            <w:tcW w:w="3835" w:type="dxa"/>
          </w:tcPr>
          <w:p w14:paraId="6B07F478" w14:textId="77777777" w:rsidR="00816CF1" w:rsidRDefault="00B01A57">
            <w:pPr>
              <w:pStyle w:val="TableParagraph"/>
              <w:spacing w:before="30"/>
              <w:ind w:left="107"/>
              <w:rPr>
                <w:sz w:val="20"/>
                <w:lang w:eastAsia="ja-JP"/>
              </w:rPr>
            </w:pPr>
            <w:r>
              <w:rPr>
                <w:sz w:val="13"/>
                <w:lang w:eastAsia="ja-JP"/>
              </w:rPr>
              <w:t>オンショアおよびオフショアプロジェクト地域に最も近い都市、および港湾都市の影響の可能</w:t>
            </w:r>
            <w:r>
              <w:rPr>
                <w:sz w:val="13"/>
                <w:lang w:eastAsia="ja-JP"/>
              </w:rPr>
              <w:t xml:space="preserve"> </w:t>
            </w:r>
            <w:r>
              <w:rPr>
                <w:sz w:val="13"/>
                <w:lang w:eastAsia="ja-JP"/>
              </w:rPr>
              <w:t>性のある都市は以下の通りである：バージニア州チェサピーク市、ハンプトン市、ニューポートニュース市、ノーフォーク、ポーツマス市、バージニアビーチ市である（図</w:t>
            </w:r>
            <w:r>
              <w:rPr>
                <w:sz w:val="13"/>
                <w:lang w:eastAsia="ja-JP"/>
              </w:rPr>
              <w:t>3.11-1</w:t>
            </w:r>
            <w:r>
              <w:rPr>
                <w:spacing w:val="-5"/>
                <w:sz w:val="13"/>
                <w:lang w:eastAsia="ja-JP"/>
              </w:rPr>
              <w:t>）。</w:t>
            </w:r>
          </w:p>
        </w:tc>
        <w:tc>
          <w:tcPr>
            <w:tcW w:w="3865" w:type="dxa"/>
          </w:tcPr>
          <w:p w14:paraId="2B3A837A" w14:textId="77777777" w:rsidR="00816CF1" w:rsidRDefault="00B01A57">
            <w:pPr>
              <w:pStyle w:val="TableParagraph"/>
              <w:spacing w:before="30"/>
              <w:ind w:left="108" w:right="164"/>
              <w:rPr>
                <w:sz w:val="20"/>
                <w:lang w:eastAsia="ja-JP"/>
              </w:rPr>
            </w:pPr>
            <w:r>
              <w:rPr>
                <w:sz w:val="13"/>
                <w:lang w:eastAsia="ja-JP"/>
              </w:rPr>
              <w:t>これらの都市は、提案された</w:t>
            </w:r>
            <w:r>
              <w:rPr>
                <w:spacing w:val="-2"/>
                <w:sz w:val="13"/>
                <w:lang w:eastAsia="ja-JP"/>
              </w:rPr>
              <w:t>プロジェクトによって</w:t>
            </w:r>
            <w:r>
              <w:rPr>
                <w:sz w:val="13"/>
                <w:lang w:eastAsia="ja-JP"/>
              </w:rPr>
              <w:t>経済的に有益または不利なインパクトを受ける可能性が最も高い</w:t>
            </w:r>
            <w:r>
              <w:rPr>
                <w:spacing w:val="-2"/>
                <w:sz w:val="13"/>
                <w:lang w:eastAsia="ja-JP"/>
              </w:rPr>
              <w:t>。</w:t>
            </w:r>
          </w:p>
        </w:tc>
      </w:tr>
      <w:tr w:rsidR="00816CF1" w14:paraId="7848A177" w14:textId="77777777">
        <w:trPr>
          <w:trHeight w:val="1900"/>
        </w:trPr>
        <w:tc>
          <w:tcPr>
            <w:tcW w:w="1650" w:type="dxa"/>
          </w:tcPr>
          <w:p w14:paraId="7014253E" w14:textId="77777777" w:rsidR="00816CF1" w:rsidRDefault="00B01A57">
            <w:pPr>
              <w:pStyle w:val="TableParagraph"/>
              <w:spacing w:before="30"/>
              <w:ind w:left="107"/>
              <w:rPr>
                <w:sz w:val="20"/>
              </w:rPr>
            </w:pPr>
            <w:proofErr w:type="spellStart"/>
            <w:r>
              <w:rPr>
                <w:spacing w:val="-2"/>
                <w:sz w:val="13"/>
              </w:rPr>
              <w:t>環境正義</w:t>
            </w:r>
            <w:proofErr w:type="spellEnd"/>
          </w:p>
        </w:tc>
        <w:tc>
          <w:tcPr>
            <w:tcW w:w="3835" w:type="dxa"/>
          </w:tcPr>
          <w:p w14:paraId="4FE5B7D4" w14:textId="77777777" w:rsidR="00816CF1" w:rsidRDefault="00B01A57">
            <w:pPr>
              <w:pStyle w:val="TableParagraph"/>
              <w:spacing w:before="30"/>
              <w:ind w:left="107"/>
              <w:rPr>
                <w:sz w:val="20"/>
              </w:rPr>
            </w:pPr>
            <w:r>
              <w:rPr>
                <w:sz w:val="13"/>
                <w:lang w:eastAsia="ja-JP"/>
              </w:rPr>
              <w:t>オンショア・オフショア・プロジェクト地域に最も近く、港湾都市の影響の可能性がある都市として、</w:t>
            </w:r>
            <w:r>
              <w:rPr>
                <w:sz w:val="13"/>
                <w:lang w:eastAsia="ja-JP"/>
              </w:rPr>
              <w:t xml:space="preserve"> </w:t>
            </w:r>
            <w:r>
              <w:rPr>
                <w:sz w:val="13"/>
                <w:lang w:eastAsia="ja-JP"/>
              </w:rPr>
              <w:t>バージニア州チェサピーク市、ハンプトン市、ニューポートニューズ市、ノーフォーク市、ポーツマス市、</w:t>
            </w:r>
            <w:r>
              <w:rPr>
                <w:sz w:val="13"/>
                <w:lang w:eastAsia="ja-JP"/>
              </w:rPr>
              <w:t xml:space="preserve"> </w:t>
            </w:r>
            <w:r>
              <w:rPr>
                <w:sz w:val="13"/>
                <w:lang w:eastAsia="ja-JP"/>
              </w:rPr>
              <w:t>バージニア州バージニアビーチ市が挙げられる。</w:t>
            </w:r>
            <w:r>
              <w:rPr>
                <w:sz w:val="13"/>
              </w:rPr>
              <w:t>(</w:t>
            </w:r>
            <w:r>
              <w:rPr>
                <w:sz w:val="13"/>
              </w:rPr>
              <w:t>図</w:t>
            </w:r>
            <w:r>
              <w:rPr>
                <w:sz w:val="13"/>
              </w:rPr>
              <w:t>3.12-1</w:t>
            </w:r>
            <w:r>
              <w:rPr>
                <w:sz w:val="13"/>
              </w:rPr>
              <w:t>）。</w:t>
            </w:r>
          </w:p>
        </w:tc>
        <w:tc>
          <w:tcPr>
            <w:tcW w:w="3865" w:type="dxa"/>
          </w:tcPr>
          <w:p w14:paraId="3ACA270B" w14:textId="77777777" w:rsidR="00816CF1" w:rsidRDefault="00B01A57">
            <w:pPr>
              <w:pStyle w:val="TableParagraph"/>
              <w:spacing w:before="30"/>
              <w:ind w:left="107" w:right="164"/>
              <w:rPr>
                <w:sz w:val="20"/>
                <w:lang w:eastAsia="ja-JP"/>
              </w:rPr>
            </w:pPr>
            <w:r>
              <w:rPr>
                <w:sz w:val="13"/>
                <w:lang w:eastAsia="ja-JP"/>
              </w:rPr>
              <w:t>地理的分析地域は、人口統計、雇用、経済特性分析地域と同じである。なぜなら、これらの都市とその中にある環境正義コミュニティは、提案されたプロジェクトによるインパクトを経験する可能性が最も高いからである。</w:t>
            </w:r>
          </w:p>
        </w:tc>
      </w:tr>
      <w:tr w:rsidR="00816CF1" w14:paraId="17E1222D" w14:textId="77777777">
        <w:trPr>
          <w:trHeight w:val="980"/>
        </w:trPr>
        <w:tc>
          <w:tcPr>
            <w:tcW w:w="1650" w:type="dxa"/>
          </w:tcPr>
          <w:p w14:paraId="15675595" w14:textId="77777777" w:rsidR="00816CF1" w:rsidRDefault="00B01A57">
            <w:pPr>
              <w:pStyle w:val="TableParagraph"/>
              <w:spacing w:before="30"/>
              <w:ind w:left="107" w:right="192"/>
              <w:rPr>
                <w:sz w:val="20"/>
              </w:rPr>
            </w:pPr>
            <w:proofErr w:type="spellStart"/>
            <w:r>
              <w:rPr>
                <w:spacing w:val="-2"/>
                <w:sz w:val="13"/>
              </w:rPr>
              <w:t>魚類、無脊椎動物</w:t>
            </w:r>
            <w:r>
              <w:rPr>
                <w:sz w:val="13"/>
              </w:rPr>
              <w:t>、必須魚類生息地</w:t>
            </w:r>
            <w:proofErr w:type="spellEnd"/>
          </w:p>
        </w:tc>
        <w:tc>
          <w:tcPr>
            <w:tcW w:w="3835" w:type="dxa"/>
          </w:tcPr>
          <w:p w14:paraId="384AF8A4" w14:textId="77777777" w:rsidR="00816CF1" w:rsidRDefault="00B01A57">
            <w:pPr>
              <w:pStyle w:val="TableParagraph"/>
              <w:spacing w:before="30"/>
              <w:ind w:left="107" w:right="146"/>
              <w:rPr>
                <w:sz w:val="20"/>
                <w:lang w:eastAsia="ja-JP"/>
              </w:rPr>
            </w:pPr>
            <w:r>
              <w:rPr>
                <w:sz w:val="13"/>
                <w:lang w:eastAsia="ja-JP"/>
              </w:rPr>
              <w:t>北東棚大海洋生態系（</w:t>
            </w:r>
            <w:r>
              <w:rPr>
                <w:sz w:val="13"/>
                <w:lang w:eastAsia="ja-JP"/>
              </w:rPr>
              <w:t>LME</w:t>
            </w:r>
            <w:r>
              <w:rPr>
                <w:sz w:val="13"/>
                <w:lang w:eastAsia="ja-JP"/>
              </w:rPr>
              <w:t>）</w:t>
            </w:r>
            <w:r>
              <w:rPr>
                <w:sz w:val="13"/>
                <w:vertAlign w:val="superscript"/>
                <w:lang w:eastAsia="ja-JP"/>
              </w:rPr>
              <w:t>(2)</w:t>
            </w:r>
            <w:r>
              <w:rPr>
                <w:sz w:val="13"/>
                <w:vertAlign w:val="superscript"/>
                <w:lang w:eastAsia="ja-JP"/>
              </w:rPr>
              <w:t>は</w:t>
            </w:r>
            <w:r>
              <w:rPr>
                <w:sz w:val="13"/>
                <w:lang w:eastAsia="ja-JP"/>
              </w:rPr>
              <w:t>、スコティアン・シェルフ（メイン湾）の南端からハッテラス岬まで広がっている、</w:t>
            </w:r>
          </w:p>
        </w:tc>
        <w:tc>
          <w:tcPr>
            <w:tcW w:w="3865" w:type="dxa"/>
          </w:tcPr>
          <w:p w14:paraId="2F31784E" w14:textId="77777777" w:rsidR="00816CF1" w:rsidRDefault="00B01A57">
            <w:pPr>
              <w:pStyle w:val="TableParagraph"/>
              <w:spacing w:before="30"/>
              <w:ind w:left="108" w:right="174"/>
              <w:jc w:val="both"/>
              <w:rPr>
                <w:sz w:val="20"/>
                <w:lang w:eastAsia="ja-JP"/>
              </w:rPr>
            </w:pPr>
            <w:r>
              <w:rPr>
                <w:sz w:val="13"/>
                <w:lang w:eastAsia="ja-JP"/>
              </w:rPr>
              <w:t>この地域は、このグループのほとんどの移動範囲の大半を捉えていると思われる。</w:t>
            </w:r>
          </w:p>
        </w:tc>
      </w:tr>
    </w:tbl>
    <w:p w14:paraId="32E8EA05" w14:textId="77777777" w:rsidR="00816CF1" w:rsidRDefault="00816CF1">
      <w:pPr>
        <w:pStyle w:val="TableParagraph"/>
        <w:jc w:val="both"/>
        <w:rPr>
          <w:sz w:val="20"/>
          <w:lang w:eastAsia="ja-JP"/>
        </w:rPr>
        <w:sectPr w:rsidR="00816CF1">
          <w:pgSz w:w="12240" w:h="15840"/>
          <w:pgMar w:top="1360" w:right="1080" w:bottom="880" w:left="1080" w:header="729" w:footer="699" w:gutter="0"/>
          <w:cols w:space="708"/>
        </w:sectPr>
      </w:pPr>
    </w:p>
    <w:p w14:paraId="2C669B35" w14:textId="77777777" w:rsidR="00816CF1" w:rsidRDefault="00816CF1">
      <w:pPr>
        <w:spacing w:before="11"/>
        <w:rPr>
          <w:b/>
          <w:sz w:val="6"/>
          <w:lang w:eastAsia="ja-JP"/>
        </w:rPr>
      </w:pPr>
    </w:p>
    <w:tbl>
      <w:tblPr>
        <w:tblStyle w:val="TableNormal"/>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50"/>
        <w:gridCol w:w="3835"/>
        <w:gridCol w:w="3865"/>
      </w:tblGrid>
      <w:tr w:rsidR="00816CF1" w14:paraId="09F7CE84" w14:textId="77777777">
        <w:trPr>
          <w:trHeight w:val="290"/>
        </w:trPr>
        <w:tc>
          <w:tcPr>
            <w:tcW w:w="1650" w:type="dxa"/>
            <w:shd w:val="clear" w:color="auto" w:fill="DEEAF6"/>
          </w:tcPr>
          <w:p w14:paraId="775D0E7A" w14:textId="77777777" w:rsidR="00816CF1" w:rsidRDefault="00B01A57">
            <w:pPr>
              <w:pStyle w:val="TableParagraph"/>
              <w:spacing w:before="32"/>
              <w:ind w:left="368"/>
              <w:rPr>
                <w:b/>
                <w:sz w:val="20"/>
              </w:rPr>
            </w:pPr>
            <w:proofErr w:type="spellStart"/>
            <w:r>
              <w:rPr>
                <w:b/>
                <w:spacing w:val="-2"/>
                <w:sz w:val="13"/>
              </w:rPr>
              <w:t>リソース</w:t>
            </w:r>
            <w:proofErr w:type="spellEnd"/>
          </w:p>
        </w:tc>
        <w:tc>
          <w:tcPr>
            <w:tcW w:w="3835" w:type="dxa"/>
            <w:shd w:val="clear" w:color="auto" w:fill="DEEAF6"/>
          </w:tcPr>
          <w:p w14:paraId="48015070" w14:textId="77777777" w:rsidR="00816CF1" w:rsidRDefault="00B01A57">
            <w:pPr>
              <w:pStyle w:val="TableParagraph"/>
              <w:spacing w:before="32"/>
              <w:ind w:left="671"/>
              <w:rPr>
                <w:b/>
                <w:sz w:val="20"/>
              </w:rPr>
            </w:pPr>
            <w:proofErr w:type="spellStart"/>
            <w:r>
              <w:rPr>
                <w:b/>
                <w:sz w:val="13"/>
              </w:rPr>
              <w:t>地理的分析</w:t>
            </w:r>
            <w:r>
              <w:rPr>
                <w:b/>
                <w:spacing w:val="-4"/>
                <w:sz w:val="13"/>
              </w:rPr>
              <w:t>地域</w:t>
            </w:r>
            <w:proofErr w:type="spellEnd"/>
          </w:p>
        </w:tc>
        <w:tc>
          <w:tcPr>
            <w:tcW w:w="3865" w:type="dxa"/>
            <w:shd w:val="clear" w:color="auto" w:fill="DEEAF6"/>
          </w:tcPr>
          <w:p w14:paraId="7577A4BD" w14:textId="77777777" w:rsidR="00816CF1" w:rsidRDefault="00B01A57">
            <w:pPr>
              <w:pStyle w:val="TableParagraph"/>
              <w:spacing w:before="32"/>
              <w:ind w:left="10"/>
              <w:jc w:val="center"/>
              <w:rPr>
                <w:b/>
                <w:sz w:val="20"/>
              </w:rPr>
            </w:pPr>
            <w:proofErr w:type="spellStart"/>
            <w:r>
              <w:rPr>
                <w:b/>
                <w:spacing w:val="-2"/>
                <w:sz w:val="13"/>
              </w:rPr>
              <w:t>根拠</w:t>
            </w:r>
            <w:proofErr w:type="spellEnd"/>
          </w:p>
        </w:tc>
      </w:tr>
      <w:tr w:rsidR="00816CF1" w14:paraId="2022009C" w14:textId="77777777">
        <w:trPr>
          <w:trHeight w:val="1410"/>
        </w:trPr>
        <w:tc>
          <w:tcPr>
            <w:tcW w:w="1650" w:type="dxa"/>
          </w:tcPr>
          <w:p w14:paraId="02BA4824" w14:textId="77777777" w:rsidR="00816CF1" w:rsidRDefault="00816CF1">
            <w:pPr>
              <w:pStyle w:val="TableParagraph"/>
              <w:rPr>
                <w:rFonts w:ascii="Times New Roman"/>
                <w:sz w:val="20"/>
              </w:rPr>
            </w:pPr>
          </w:p>
        </w:tc>
        <w:tc>
          <w:tcPr>
            <w:tcW w:w="3835" w:type="dxa"/>
          </w:tcPr>
          <w:p w14:paraId="3F6E4AAB" w14:textId="77777777" w:rsidR="00816CF1" w:rsidRDefault="00B01A57">
            <w:pPr>
              <w:pStyle w:val="TableParagraph"/>
              <w:ind w:left="107" w:right="58"/>
              <w:rPr>
                <w:sz w:val="20"/>
                <w:lang w:eastAsia="ja-JP"/>
              </w:rPr>
            </w:pPr>
            <w:r>
              <w:rPr>
                <w:sz w:val="13"/>
                <w:lang w:eastAsia="ja-JP"/>
              </w:rPr>
              <w:t>ノースカロライナ州、およびハッテラス岬からフロリダ州に広がる南東部</w:t>
            </w:r>
            <w:r>
              <w:rPr>
                <w:sz w:val="13"/>
                <w:lang w:eastAsia="ja-JP"/>
              </w:rPr>
              <w:t xml:space="preserve"> </w:t>
            </w:r>
            <w:r>
              <w:rPr>
                <w:sz w:val="13"/>
                <w:lang w:eastAsia="ja-JP"/>
              </w:rPr>
              <w:t>棚大海洋生態系である。</w:t>
            </w:r>
            <w:r>
              <w:rPr>
                <w:sz w:val="13"/>
                <w:lang w:eastAsia="ja-JP"/>
              </w:rPr>
              <w:t>地理的分析領域の北部は、米国海域のみを含む（図</w:t>
            </w:r>
            <w:r>
              <w:rPr>
                <w:sz w:val="13"/>
                <w:lang w:eastAsia="ja-JP"/>
              </w:rPr>
              <w:t>3.13-1</w:t>
            </w:r>
            <w:r>
              <w:rPr>
                <w:sz w:val="13"/>
                <w:lang w:eastAsia="ja-JP"/>
              </w:rPr>
              <w:t>）。</w:t>
            </w:r>
          </w:p>
        </w:tc>
        <w:tc>
          <w:tcPr>
            <w:tcW w:w="3865" w:type="dxa"/>
          </w:tcPr>
          <w:p w14:paraId="053367CE" w14:textId="77777777" w:rsidR="00816CF1" w:rsidRDefault="00816CF1">
            <w:pPr>
              <w:pStyle w:val="TableParagraph"/>
              <w:rPr>
                <w:rFonts w:ascii="Times New Roman"/>
                <w:sz w:val="20"/>
                <w:lang w:eastAsia="ja-JP"/>
              </w:rPr>
            </w:pPr>
          </w:p>
        </w:tc>
      </w:tr>
      <w:tr w:rsidR="00816CF1" w14:paraId="7EA4513E" w14:textId="77777777">
        <w:trPr>
          <w:trHeight w:val="1668"/>
        </w:trPr>
        <w:tc>
          <w:tcPr>
            <w:tcW w:w="1650" w:type="dxa"/>
          </w:tcPr>
          <w:p w14:paraId="537E320B" w14:textId="77777777" w:rsidR="00816CF1" w:rsidRDefault="00B01A57">
            <w:pPr>
              <w:pStyle w:val="TableParagraph"/>
              <w:spacing w:before="30"/>
              <w:ind w:left="107"/>
              <w:rPr>
                <w:sz w:val="20"/>
                <w:lang w:eastAsia="ja-JP"/>
              </w:rPr>
            </w:pPr>
            <w:r>
              <w:rPr>
                <w:sz w:val="13"/>
                <w:lang w:eastAsia="ja-JP"/>
              </w:rPr>
              <w:t>土地利用と</w:t>
            </w:r>
            <w:r>
              <w:rPr>
                <w:spacing w:val="-2"/>
                <w:sz w:val="13"/>
                <w:lang w:eastAsia="ja-JP"/>
              </w:rPr>
              <w:t>沿岸インフラ</w:t>
            </w:r>
          </w:p>
        </w:tc>
        <w:tc>
          <w:tcPr>
            <w:tcW w:w="3835" w:type="dxa"/>
          </w:tcPr>
          <w:p w14:paraId="2B52B3E1" w14:textId="77777777" w:rsidR="00816CF1" w:rsidRDefault="00B01A57">
            <w:pPr>
              <w:pStyle w:val="TableParagraph"/>
              <w:spacing w:before="30"/>
              <w:ind w:left="107" w:right="277"/>
              <w:rPr>
                <w:sz w:val="20"/>
                <w:lang w:eastAsia="ja-JP"/>
              </w:rPr>
            </w:pPr>
            <w:r>
              <w:rPr>
                <w:sz w:val="13"/>
                <w:lang w:eastAsia="ja-JP"/>
              </w:rPr>
              <w:t>バージニア州チェサピーク市、ハンプトン市、ニューポートニューズ市、ノーフォーク市、ポーツマス市、バージニアビーチ市、およびプロジェクトに使用される可能性のある港湾周辺の市町村境界（図</w:t>
            </w:r>
            <w:r>
              <w:rPr>
                <w:spacing w:val="-2"/>
                <w:sz w:val="13"/>
                <w:lang w:eastAsia="ja-JP"/>
              </w:rPr>
              <w:t>3.14-1</w:t>
            </w:r>
            <w:r>
              <w:rPr>
                <w:spacing w:val="-2"/>
                <w:sz w:val="13"/>
                <w:lang w:eastAsia="ja-JP"/>
              </w:rPr>
              <w:t>）。</w:t>
            </w:r>
          </w:p>
        </w:tc>
        <w:tc>
          <w:tcPr>
            <w:tcW w:w="3865" w:type="dxa"/>
          </w:tcPr>
          <w:p w14:paraId="1ECB7716" w14:textId="77777777" w:rsidR="00816CF1" w:rsidRDefault="00B01A57">
            <w:pPr>
              <w:pStyle w:val="TableParagraph"/>
              <w:spacing w:before="31"/>
              <w:ind w:left="107" w:right="54"/>
              <w:rPr>
                <w:sz w:val="20"/>
                <w:lang w:eastAsia="ja-JP"/>
              </w:rPr>
            </w:pPr>
            <w:r>
              <w:rPr>
                <w:sz w:val="13"/>
                <w:lang w:eastAsia="ja-JP"/>
              </w:rPr>
              <w:t>これらの海域は、提案されている陸上施設や港湾に関連する直接的、間接的なインパクトが</w:t>
            </w:r>
            <w:r>
              <w:rPr>
                <w:sz w:val="13"/>
                <w:lang w:eastAsia="ja-JP"/>
              </w:rPr>
              <w:t>BOEM</w:t>
            </w:r>
            <w:r>
              <w:rPr>
                <w:sz w:val="13"/>
                <w:lang w:eastAsia="ja-JP"/>
              </w:rPr>
              <w:t>によって予測される場所を包含している。</w:t>
            </w:r>
          </w:p>
        </w:tc>
      </w:tr>
      <w:tr w:rsidR="00816CF1" w14:paraId="1E7AF22A" w14:textId="77777777">
        <w:trPr>
          <w:trHeight w:val="750"/>
        </w:trPr>
        <w:tc>
          <w:tcPr>
            <w:tcW w:w="1650" w:type="dxa"/>
          </w:tcPr>
          <w:p w14:paraId="00CDB7F4" w14:textId="77777777" w:rsidR="00816CF1" w:rsidRDefault="00B01A57">
            <w:pPr>
              <w:pStyle w:val="TableParagraph"/>
              <w:spacing w:before="30"/>
              <w:ind w:left="107" w:right="660"/>
              <w:rPr>
                <w:sz w:val="20"/>
              </w:rPr>
            </w:pPr>
            <w:proofErr w:type="spellStart"/>
            <w:r>
              <w:rPr>
                <w:spacing w:val="-2"/>
                <w:sz w:val="13"/>
              </w:rPr>
              <w:t>海洋哺乳類</w:t>
            </w:r>
            <w:proofErr w:type="spellEnd"/>
          </w:p>
        </w:tc>
        <w:tc>
          <w:tcPr>
            <w:tcW w:w="3835" w:type="dxa"/>
          </w:tcPr>
          <w:p w14:paraId="6F16CC00" w14:textId="77777777" w:rsidR="00816CF1" w:rsidRDefault="00B01A57">
            <w:pPr>
              <w:pStyle w:val="TableParagraph"/>
              <w:spacing w:before="30"/>
              <w:ind w:left="107" w:right="146"/>
              <w:rPr>
                <w:sz w:val="20"/>
                <w:lang w:eastAsia="ja-JP"/>
              </w:rPr>
            </w:pPr>
            <w:r>
              <w:rPr>
                <w:sz w:val="13"/>
                <w:lang w:eastAsia="ja-JP"/>
              </w:rPr>
              <w:t>スコティアン・シェルフ、北東シェルフ</w:t>
            </w:r>
            <w:r>
              <w:rPr>
                <w:sz w:val="13"/>
                <w:lang w:eastAsia="ja-JP"/>
              </w:rPr>
              <w:t>、南東シェルフの大規模海洋生態系（図</w:t>
            </w:r>
            <w:r>
              <w:rPr>
                <w:sz w:val="13"/>
                <w:lang w:eastAsia="ja-JP"/>
              </w:rPr>
              <w:t>3.15-1</w:t>
            </w:r>
            <w:r>
              <w:rPr>
                <w:sz w:val="13"/>
                <w:lang w:eastAsia="ja-JP"/>
              </w:rPr>
              <w:t>）。</w:t>
            </w:r>
          </w:p>
        </w:tc>
        <w:tc>
          <w:tcPr>
            <w:tcW w:w="3865" w:type="dxa"/>
          </w:tcPr>
          <w:p w14:paraId="589D1D54" w14:textId="77777777" w:rsidR="00816CF1" w:rsidRDefault="00B01A57">
            <w:pPr>
              <w:pStyle w:val="TableParagraph"/>
              <w:spacing w:before="31"/>
              <w:ind w:left="108" w:right="175"/>
              <w:jc w:val="both"/>
              <w:rPr>
                <w:sz w:val="20"/>
                <w:lang w:eastAsia="ja-JP"/>
              </w:rPr>
            </w:pPr>
            <w:r>
              <w:rPr>
                <w:sz w:val="13"/>
                <w:lang w:eastAsia="ja-JP"/>
              </w:rPr>
              <w:t>この地域は、このグループに属するすべての種の移動範囲の大半を捉えていると思われる。</w:t>
            </w:r>
          </w:p>
        </w:tc>
      </w:tr>
      <w:tr w:rsidR="00816CF1" w14:paraId="619F9B70" w14:textId="77777777">
        <w:trPr>
          <w:trHeight w:val="1439"/>
        </w:trPr>
        <w:tc>
          <w:tcPr>
            <w:tcW w:w="1650" w:type="dxa"/>
          </w:tcPr>
          <w:p w14:paraId="6DA8F625" w14:textId="77777777" w:rsidR="00816CF1" w:rsidRDefault="00B01A57">
            <w:pPr>
              <w:pStyle w:val="TableParagraph"/>
              <w:spacing w:before="30"/>
              <w:ind w:left="107" w:right="192"/>
              <w:rPr>
                <w:sz w:val="20"/>
                <w:lang w:eastAsia="ja-JP"/>
              </w:rPr>
            </w:pPr>
            <w:r>
              <w:rPr>
                <w:sz w:val="13"/>
                <w:lang w:eastAsia="ja-JP"/>
              </w:rPr>
              <w:t>ナビゲーションと船舶交通</w:t>
            </w:r>
          </w:p>
        </w:tc>
        <w:tc>
          <w:tcPr>
            <w:tcW w:w="3835" w:type="dxa"/>
          </w:tcPr>
          <w:p w14:paraId="05F7CED3" w14:textId="77777777" w:rsidR="00816CF1" w:rsidRDefault="00B01A57">
            <w:pPr>
              <w:pStyle w:val="TableParagraph"/>
              <w:spacing w:before="30"/>
              <w:ind w:left="107" w:right="146"/>
              <w:rPr>
                <w:sz w:val="20"/>
                <w:lang w:eastAsia="ja-JP"/>
              </w:rPr>
            </w:pPr>
            <w:r>
              <w:rPr>
                <w:sz w:val="13"/>
                <w:lang w:eastAsia="ja-JP"/>
              </w:rPr>
              <w:t>オフショア・プロジェクト地域から</w:t>
            </w:r>
            <w:r>
              <w:rPr>
                <w:sz w:val="13"/>
                <w:lang w:eastAsia="ja-JP"/>
              </w:rPr>
              <w:t>10</w:t>
            </w:r>
            <w:r>
              <w:rPr>
                <w:sz w:val="13"/>
                <w:lang w:eastAsia="ja-JP"/>
              </w:rPr>
              <w:t>マイル（</w:t>
            </w:r>
            <w:r>
              <w:rPr>
                <w:sz w:val="13"/>
                <w:lang w:eastAsia="ja-JP"/>
              </w:rPr>
              <w:t>16.1km</w:t>
            </w:r>
            <w:r>
              <w:rPr>
                <w:sz w:val="13"/>
                <w:lang w:eastAsia="ja-JP"/>
              </w:rPr>
              <w:t>）以内の沿岸および海域、ならびにプロ</w:t>
            </w:r>
            <w:r>
              <w:rPr>
                <w:sz w:val="13"/>
                <w:lang w:eastAsia="ja-JP"/>
              </w:rPr>
              <w:t xml:space="preserve"> </w:t>
            </w:r>
            <w:r>
              <w:rPr>
                <w:sz w:val="13"/>
                <w:lang w:eastAsia="ja-JP"/>
              </w:rPr>
              <w:t>ジェクトで使用される可能性のある港湾につながる水路（図</w:t>
            </w:r>
            <w:r>
              <w:rPr>
                <w:sz w:val="13"/>
                <w:lang w:eastAsia="ja-JP"/>
              </w:rPr>
              <w:t>3.16-1</w:t>
            </w:r>
            <w:r>
              <w:rPr>
                <w:sz w:val="13"/>
                <w:lang w:eastAsia="ja-JP"/>
              </w:rPr>
              <w:t>）。</w:t>
            </w:r>
          </w:p>
        </w:tc>
        <w:tc>
          <w:tcPr>
            <w:tcW w:w="3865" w:type="dxa"/>
          </w:tcPr>
          <w:p w14:paraId="0EC61EFD" w14:textId="77777777" w:rsidR="00816CF1" w:rsidRDefault="00B01A57">
            <w:pPr>
              <w:pStyle w:val="TableParagraph"/>
              <w:spacing w:before="30"/>
              <w:ind w:left="107" w:right="54"/>
              <w:rPr>
                <w:sz w:val="20"/>
                <w:lang w:eastAsia="ja-JP"/>
              </w:rPr>
            </w:pPr>
            <w:r>
              <w:rPr>
                <w:sz w:val="13"/>
                <w:lang w:eastAsia="ja-JP"/>
              </w:rPr>
              <w:t>これらの地域は、</w:t>
            </w:r>
            <w:r>
              <w:rPr>
                <w:sz w:val="13"/>
                <w:lang w:eastAsia="ja-JP"/>
              </w:rPr>
              <w:t>BOEM</w:t>
            </w:r>
            <w:r>
              <w:rPr>
                <w:sz w:val="13"/>
                <w:lang w:eastAsia="ja-JP"/>
              </w:rPr>
              <w:t>がプロジェクトの建設、操業と保守、概念的な</w:t>
            </w:r>
            <w:r>
              <w:rPr>
                <w:spacing w:val="-2"/>
                <w:sz w:val="13"/>
                <w:lang w:eastAsia="ja-JP"/>
              </w:rPr>
              <w:t>廃止措置に</w:t>
            </w:r>
            <w:r>
              <w:rPr>
                <w:sz w:val="13"/>
                <w:lang w:eastAsia="ja-JP"/>
              </w:rPr>
              <w:t xml:space="preserve"> </w:t>
            </w:r>
            <w:r>
              <w:rPr>
                <w:sz w:val="13"/>
                <w:lang w:eastAsia="ja-JP"/>
              </w:rPr>
              <w:t>関連する直接的、間接的インパクトを予測する包含する</w:t>
            </w:r>
            <w:r>
              <w:rPr>
                <w:spacing w:val="-2"/>
                <w:sz w:val="13"/>
                <w:lang w:eastAsia="ja-JP"/>
              </w:rPr>
              <w:t>。</w:t>
            </w:r>
          </w:p>
        </w:tc>
      </w:tr>
      <w:tr w:rsidR="00816CF1" w14:paraId="036CC57A" w14:textId="77777777">
        <w:trPr>
          <w:trHeight w:val="7049"/>
        </w:trPr>
        <w:tc>
          <w:tcPr>
            <w:tcW w:w="1650" w:type="dxa"/>
          </w:tcPr>
          <w:p w14:paraId="431AF520" w14:textId="77777777" w:rsidR="00816CF1" w:rsidRDefault="00B01A57">
            <w:pPr>
              <w:pStyle w:val="TableParagraph"/>
              <w:spacing w:before="30"/>
              <w:ind w:left="107"/>
              <w:rPr>
                <w:sz w:val="20"/>
              </w:rPr>
            </w:pPr>
            <w:proofErr w:type="spellStart"/>
            <w:r>
              <w:rPr>
                <w:sz w:val="13"/>
              </w:rPr>
              <w:t>その他の</w:t>
            </w:r>
            <w:r>
              <w:rPr>
                <w:spacing w:val="-4"/>
                <w:sz w:val="13"/>
              </w:rPr>
              <w:t>用途</w:t>
            </w:r>
            <w:proofErr w:type="spellEnd"/>
          </w:p>
        </w:tc>
        <w:tc>
          <w:tcPr>
            <w:tcW w:w="3835" w:type="dxa"/>
          </w:tcPr>
          <w:p w14:paraId="7C3A9381" w14:textId="77777777" w:rsidR="00816CF1" w:rsidRDefault="00B01A57">
            <w:pPr>
              <w:pStyle w:val="TableParagraph"/>
              <w:spacing w:before="30"/>
              <w:ind w:left="107" w:right="146"/>
              <w:rPr>
                <w:sz w:val="20"/>
                <w:lang w:eastAsia="ja-JP"/>
              </w:rPr>
            </w:pPr>
            <w:r>
              <w:rPr>
                <w:b/>
                <w:sz w:val="13"/>
                <w:lang w:eastAsia="ja-JP"/>
              </w:rPr>
              <w:t>航空および航空交通、軍事</w:t>
            </w:r>
            <w:r>
              <w:rPr>
                <w:b/>
                <w:sz w:val="13"/>
                <w:lang w:eastAsia="ja-JP"/>
              </w:rPr>
              <w:t>および国家安全保障、レーダーシステム：</w:t>
            </w:r>
            <w:r>
              <w:rPr>
                <w:sz w:val="13"/>
                <w:lang w:eastAsia="ja-JP"/>
              </w:rPr>
              <w:t>10</w:t>
            </w:r>
            <w:r>
              <w:rPr>
                <w:sz w:val="13"/>
                <w:lang w:eastAsia="ja-JP"/>
              </w:rPr>
              <w:t>マイル以内の地域</w:t>
            </w:r>
          </w:p>
          <w:p w14:paraId="6E39B59F" w14:textId="77777777" w:rsidR="00816CF1" w:rsidRDefault="00B01A57">
            <w:pPr>
              <w:pStyle w:val="TableParagraph"/>
              <w:spacing w:before="1"/>
              <w:ind w:left="107"/>
              <w:rPr>
                <w:sz w:val="20"/>
                <w:lang w:eastAsia="ja-JP"/>
              </w:rPr>
            </w:pPr>
            <w:r>
              <w:rPr>
                <w:sz w:val="13"/>
                <w:lang w:eastAsia="ja-JP"/>
              </w:rPr>
              <w:t>(16.1km)</w:t>
            </w:r>
            <w:r>
              <w:rPr>
                <w:sz w:val="13"/>
                <w:lang w:eastAsia="ja-JP"/>
              </w:rPr>
              <w:t>のオフショア輸出ケーブル・ルート・コリドー、相互接続ケーブル・ルート・コリドー、オンショア輸出ケーブル・ルート・コリドー、風力タービン・エリアおよびリース・、ノーフォーク国際空港、ニューポートニュース・ウィリアムズバーグ国際含まれる；</w:t>
            </w:r>
          </w:p>
          <w:p w14:paraId="36F9750C" w14:textId="77777777" w:rsidR="00816CF1" w:rsidRDefault="00B01A57">
            <w:pPr>
              <w:pStyle w:val="TableParagraph"/>
              <w:ind w:left="107"/>
              <w:rPr>
                <w:sz w:val="20"/>
                <w:lang w:eastAsia="ja-JP"/>
              </w:rPr>
            </w:pPr>
            <w:r>
              <w:rPr>
                <w:sz w:val="13"/>
                <w:lang w:eastAsia="ja-JP"/>
              </w:rPr>
              <w:t>米海軍航空基地（ノーフォーク）、海軍航空基地（オセアナ）、海軍補助着陸場（フェントレス）、ダムネック・アネックス（バージニアビーチ）（図</w:t>
            </w:r>
            <w:r>
              <w:rPr>
                <w:sz w:val="13"/>
                <w:lang w:eastAsia="ja-JP"/>
              </w:rPr>
              <w:t>3.17-1</w:t>
            </w:r>
            <w:r>
              <w:rPr>
                <w:sz w:val="13"/>
                <w:lang w:eastAsia="ja-JP"/>
              </w:rPr>
              <w:t>）。</w:t>
            </w:r>
          </w:p>
          <w:p w14:paraId="1B0C1093" w14:textId="77777777" w:rsidR="00816CF1" w:rsidRDefault="00B01A57">
            <w:pPr>
              <w:pStyle w:val="TableParagraph"/>
              <w:spacing w:before="29"/>
              <w:ind w:left="107" w:right="345"/>
              <w:rPr>
                <w:sz w:val="20"/>
                <w:lang w:eastAsia="ja-JP"/>
              </w:rPr>
            </w:pPr>
            <w:r>
              <w:rPr>
                <w:b/>
                <w:sz w:val="13"/>
                <w:lang w:eastAsia="ja-JP"/>
              </w:rPr>
              <w:t>ケーブルおよびパイプライン：</w:t>
            </w:r>
            <w:r>
              <w:rPr>
                <w:sz w:val="13"/>
                <w:lang w:eastAsia="ja-JP"/>
              </w:rPr>
              <w:t>ケーブルおよびパイプライン：オフショア輸出ケーブルルート回廊、相互接続ケーブルルート回廊、オンショアケーブルルート回廊、風力発電所から</w:t>
            </w:r>
            <w:r>
              <w:rPr>
                <w:sz w:val="13"/>
                <w:lang w:eastAsia="ja-JP"/>
              </w:rPr>
              <w:t>1</w:t>
            </w:r>
            <w:r>
              <w:rPr>
                <w:sz w:val="13"/>
                <w:lang w:eastAsia="ja-JP"/>
              </w:rPr>
              <w:t>マイル（</w:t>
            </w:r>
            <w:r>
              <w:rPr>
                <w:sz w:val="13"/>
                <w:lang w:eastAsia="ja-JP"/>
              </w:rPr>
              <w:t>1.6km</w:t>
            </w:r>
            <w:r>
              <w:rPr>
                <w:sz w:val="13"/>
                <w:lang w:eastAsia="ja-JP"/>
              </w:rPr>
              <w:t>）以内の地域。</w:t>
            </w:r>
          </w:p>
          <w:p w14:paraId="38E48842" w14:textId="77777777" w:rsidR="00816CF1" w:rsidRDefault="00B01A57">
            <w:pPr>
              <w:pStyle w:val="TableParagraph"/>
              <w:ind w:left="107" w:right="255"/>
              <w:jc w:val="both"/>
              <w:rPr>
                <w:sz w:val="20"/>
                <w:lang w:eastAsia="ja-JP"/>
              </w:rPr>
            </w:pPr>
            <w:r>
              <w:rPr>
                <w:sz w:val="13"/>
                <w:lang w:eastAsia="ja-JP"/>
              </w:rPr>
              <w:t>タービン区域、およびリース区域は、ケーブルやパイプラインの将来の設置や操業に影響を与える可能性がある（図</w:t>
            </w:r>
            <w:r>
              <w:rPr>
                <w:sz w:val="13"/>
                <w:lang w:eastAsia="ja-JP"/>
              </w:rPr>
              <w:t xml:space="preserve"> 3.17-1</w:t>
            </w:r>
            <w:r>
              <w:rPr>
                <w:sz w:val="13"/>
                <w:lang w:eastAsia="ja-JP"/>
              </w:rPr>
              <w:t>）。</w:t>
            </w:r>
          </w:p>
          <w:p w14:paraId="324C0FF0" w14:textId="77777777" w:rsidR="00816CF1" w:rsidRDefault="00B01A57">
            <w:pPr>
              <w:pStyle w:val="TableParagraph"/>
              <w:spacing w:before="30"/>
              <w:ind w:left="107" w:right="146"/>
              <w:rPr>
                <w:sz w:val="20"/>
                <w:lang w:eastAsia="ja-JP"/>
              </w:rPr>
            </w:pPr>
            <w:r>
              <w:rPr>
                <w:b/>
                <w:sz w:val="13"/>
                <w:lang w:eastAsia="ja-JP"/>
              </w:rPr>
              <w:t>科学的調査と研究：</w:t>
            </w:r>
            <w:r>
              <w:rPr>
                <w:sz w:val="13"/>
                <w:lang w:eastAsia="ja-JP"/>
              </w:rPr>
              <w:t>ヒレ科魚類、無脊椎動物、必須魚類生息域と同じ分析区域（図</w:t>
            </w:r>
            <w:r>
              <w:rPr>
                <w:sz w:val="13"/>
                <w:lang w:eastAsia="ja-JP"/>
              </w:rPr>
              <w:t xml:space="preserve"> 3.17-1</w:t>
            </w:r>
            <w:r>
              <w:rPr>
                <w:sz w:val="13"/>
                <w:lang w:eastAsia="ja-JP"/>
              </w:rPr>
              <w:t>）。</w:t>
            </w:r>
          </w:p>
          <w:p w14:paraId="2B0C3A5D" w14:textId="77777777" w:rsidR="00816CF1" w:rsidRDefault="00B01A57">
            <w:pPr>
              <w:pStyle w:val="TableParagraph"/>
              <w:spacing w:before="31"/>
              <w:ind w:left="107" w:right="58"/>
              <w:rPr>
                <w:sz w:val="20"/>
                <w:lang w:eastAsia="ja-JP"/>
              </w:rPr>
            </w:pPr>
            <w:r>
              <w:rPr>
                <w:b/>
                <w:sz w:val="13"/>
                <w:lang w:eastAsia="ja-JP"/>
              </w:rPr>
              <w:t>海洋鉱物：</w:t>
            </w:r>
            <w:r>
              <w:rPr>
                <w:sz w:val="13"/>
                <w:lang w:eastAsia="ja-JP"/>
              </w:rPr>
              <w:t>海洋鉱物：海洋鉱物採掘に影響を及ぼす可能性のある、海洋回廊および</w:t>
            </w:r>
            <w:r>
              <w:rPr>
                <w:sz w:val="13"/>
                <w:lang w:eastAsia="ja-JP"/>
              </w:rPr>
              <w:t>WTA</w:t>
            </w:r>
            <w:r>
              <w:rPr>
                <w:sz w:val="13"/>
                <w:lang w:eastAsia="ja-JP"/>
              </w:rPr>
              <w:t>の</w:t>
            </w:r>
            <w:r>
              <w:rPr>
                <w:sz w:val="13"/>
                <w:lang w:eastAsia="ja-JP"/>
              </w:rPr>
              <w:t>0.25</w:t>
            </w:r>
            <w:r>
              <w:rPr>
                <w:sz w:val="13"/>
                <w:lang w:eastAsia="ja-JP"/>
              </w:rPr>
              <w:t>マイル</w:t>
            </w:r>
            <w:r>
              <w:rPr>
                <w:sz w:val="13"/>
                <w:lang w:eastAsia="ja-JP"/>
              </w:rPr>
              <w:t xml:space="preserve"> </w:t>
            </w:r>
            <w:r>
              <w:rPr>
                <w:sz w:val="13"/>
                <w:lang w:eastAsia="ja-JP"/>
              </w:rPr>
              <w:t>（</w:t>
            </w:r>
            <w:r>
              <w:rPr>
                <w:sz w:val="13"/>
                <w:lang w:eastAsia="ja-JP"/>
              </w:rPr>
              <w:t>0.4</w:t>
            </w:r>
            <w:r>
              <w:rPr>
                <w:sz w:val="13"/>
                <w:lang w:eastAsia="ja-JP"/>
              </w:rPr>
              <w:t>キロ）以内の地域（図</w:t>
            </w:r>
            <w:r>
              <w:rPr>
                <w:sz w:val="13"/>
                <w:lang w:eastAsia="ja-JP"/>
              </w:rPr>
              <w:t>3.17-1</w:t>
            </w:r>
            <w:r>
              <w:rPr>
                <w:sz w:val="13"/>
                <w:lang w:eastAsia="ja-JP"/>
              </w:rPr>
              <w:t>）。</w:t>
            </w:r>
          </w:p>
        </w:tc>
        <w:tc>
          <w:tcPr>
            <w:tcW w:w="3865" w:type="dxa"/>
          </w:tcPr>
          <w:p w14:paraId="0F27C2E7" w14:textId="77777777" w:rsidR="00816CF1" w:rsidRDefault="00B01A57">
            <w:pPr>
              <w:pStyle w:val="TableParagraph"/>
              <w:spacing w:before="30"/>
              <w:ind w:left="107" w:right="54"/>
              <w:rPr>
                <w:sz w:val="20"/>
                <w:lang w:eastAsia="ja-JP"/>
              </w:rPr>
            </w:pPr>
            <w:r>
              <w:rPr>
                <w:sz w:val="13"/>
                <w:lang w:eastAsia="ja-JP"/>
              </w:rPr>
              <w:t>これらの地域は、</w:t>
            </w:r>
            <w:r>
              <w:rPr>
                <w:sz w:val="13"/>
                <w:lang w:eastAsia="ja-JP"/>
              </w:rPr>
              <w:t>BOEM</w:t>
            </w:r>
            <w:r>
              <w:rPr>
                <w:sz w:val="13"/>
                <w:lang w:eastAsia="ja-JP"/>
              </w:rPr>
              <w:t>がプロジェクトの建設、操業と保守、概念的な</w:t>
            </w:r>
            <w:r>
              <w:rPr>
                <w:spacing w:val="-2"/>
                <w:sz w:val="13"/>
                <w:lang w:eastAsia="ja-JP"/>
              </w:rPr>
              <w:t>廃止措置に</w:t>
            </w:r>
            <w:r>
              <w:rPr>
                <w:sz w:val="13"/>
                <w:lang w:eastAsia="ja-JP"/>
              </w:rPr>
              <w:t xml:space="preserve"> </w:t>
            </w:r>
            <w:r>
              <w:rPr>
                <w:sz w:val="13"/>
                <w:lang w:eastAsia="ja-JP"/>
              </w:rPr>
              <w:t>関連する直接的、間接的インパクトを予測する包含する</w:t>
            </w:r>
            <w:r>
              <w:rPr>
                <w:spacing w:val="-2"/>
                <w:sz w:val="13"/>
                <w:lang w:eastAsia="ja-JP"/>
              </w:rPr>
              <w:t>。</w:t>
            </w:r>
          </w:p>
        </w:tc>
      </w:tr>
    </w:tbl>
    <w:p w14:paraId="7EE09D94" w14:textId="77777777" w:rsidR="00816CF1" w:rsidRDefault="00816CF1">
      <w:pPr>
        <w:pStyle w:val="TableParagraph"/>
        <w:rPr>
          <w:sz w:val="20"/>
          <w:lang w:eastAsia="ja-JP"/>
        </w:rPr>
        <w:sectPr w:rsidR="00816CF1">
          <w:pgSz w:w="12240" w:h="15840"/>
          <w:pgMar w:top="1360" w:right="1080" w:bottom="880" w:left="1080" w:header="729" w:footer="699" w:gutter="0"/>
          <w:cols w:space="708"/>
        </w:sectPr>
      </w:pPr>
    </w:p>
    <w:p w14:paraId="0A0A22D1" w14:textId="77777777" w:rsidR="00816CF1" w:rsidRDefault="00816CF1">
      <w:pPr>
        <w:spacing w:before="11"/>
        <w:rPr>
          <w:b/>
          <w:sz w:val="6"/>
          <w:lang w:eastAsia="ja-JP"/>
        </w:rPr>
      </w:pPr>
    </w:p>
    <w:tbl>
      <w:tblPr>
        <w:tblStyle w:val="TableNormal"/>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50"/>
        <w:gridCol w:w="3835"/>
        <w:gridCol w:w="3865"/>
      </w:tblGrid>
      <w:tr w:rsidR="00816CF1" w14:paraId="195F4951" w14:textId="77777777">
        <w:trPr>
          <w:trHeight w:val="290"/>
        </w:trPr>
        <w:tc>
          <w:tcPr>
            <w:tcW w:w="1650" w:type="dxa"/>
            <w:shd w:val="clear" w:color="auto" w:fill="DEEAF6"/>
          </w:tcPr>
          <w:p w14:paraId="41E65CB4" w14:textId="77777777" w:rsidR="00816CF1" w:rsidRDefault="00B01A57">
            <w:pPr>
              <w:pStyle w:val="TableParagraph"/>
              <w:spacing w:before="32"/>
              <w:ind w:left="368"/>
              <w:rPr>
                <w:b/>
                <w:sz w:val="20"/>
              </w:rPr>
            </w:pPr>
            <w:proofErr w:type="spellStart"/>
            <w:r>
              <w:rPr>
                <w:b/>
                <w:spacing w:val="-2"/>
                <w:sz w:val="13"/>
              </w:rPr>
              <w:t>リソース</w:t>
            </w:r>
            <w:proofErr w:type="spellEnd"/>
          </w:p>
        </w:tc>
        <w:tc>
          <w:tcPr>
            <w:tcW w:w="3835" w:type="dxa"/>
            <w:shd w:val="clear" w:color="auto" w:fill="DEEAF6"/>
          </w:tcPr>
          <w:p w14:paraId="3D7F48BF" w14:textId="77777777" w:rsidR="00816CF1" w:rsidRDefault="00B01A57">
            <w:pPr>
              <w:pStyle w:val="TableParagraph"/>
              <w:spacing w:before="32"/>
              <w:ind w:left="671"/>
              <w:rPr>
                <w:b/>
                <w:sz w:val="20"/>
              </w:rPr>
            </w:pPr>
            <w:proofErr w:type="spellStart"/>
            <w:r>
              <w:rPr>
                <w:b/>
                <w:sz w:val="13"/>
              </w:rPr>
              <w:t>地理的分析</w:t>
            </w:r>
            <w:r>
              <w:rPr>
                <w:b/>
                <w:spacing w:val="-4"/>
                <w:sz w:val="13"/>
              </w:rPr>
              <w:t>地域</w:t>
            </w:r>
            <w:proofErr w:type="spellEnd"/>
          </w:p>
        </w:tc>
        <w:tc>
          <w:tcPr>
            <w:tcW w:w="3865" w:type="dxa"/>
            <w:shd w:val="clear" w:color="auto" w:fill="DEEAF6"/>
          </w:tcPr>
          <w:p w14:paraId="57169BAE" w14:textId="77777777" w:rsidR="00816CF1" w:rsidRDefault="00B01A57">
            <w:pPr>
              <w:pStyle w:val="TableParagraph"/>
              <w:spacing w:before="32"/>
              <w:ind w:left="10"/>
              <w:jc w:val="center"/>
              <w:rPr>
                <w:b/>
                <w:sz w:val="20"/>
              </w:rPr>
            </w:pPr>
            <w:proofErr w:type="spellStart"/>
            <w:r>
              <w:rPr>
                <w:b/>
                <w:spacing w:val="-2"/>
                <w:sz w:val="13"/>
              </w:rPr>
              <w:t>根拠</w:t>
            </w:r>
            <w:proofErr w:type="spellEnd"/>
          </w:p>
        </w:tc>
      </w:tr>
      <w:tr w:rsidR="00816CF1" w14:paraId="7D98385C" w14:textId="77777777">
        <w:trPr>
          <w:trHeight w:val="1210"/>
        </w:trPr>
        <w:tc>
          <w:tcPr>
            <w:tcW w:w="1650" w:type="dxa"/>
          </w:tcPr>
          <w:p w14:paraId="778C5980" w14:textId="77777777" w:rsidR="00816CF1" w:rsidRDefault="00B01A57">
            <w:pPr>
              <w:pStyle w:val="TableParagraph"/>
              <w:spacing w:before="30"/>
              <w:ind w:left="107" w:right="170"/>
              <w:rPr>
                <w:sz w:val="20"/>
                <w:lang w:eastAsia="ja-JP"/>
              </w:rPr>
            </w:pPr>
            <w:r>
              <w:rPr>
                <w:sz w:val="13"/>
                <w:lang w:eastAsia="ja-JP"/>
              </w:rPr>
              <w:t>レクリエーションと</w:t>
            </w:r>
            <w:r>
              <w:rPr>
                <w:spacing w:val="-2"/>
                <w:sz w:val="13"/>
                <w:lang w:eastAsia="ja-JP"/>
              </w:rPr>
              <w:t>観光</w:t>
            </w:r>
          </w:p>
        </w:tc>
        <w:tc>
          <w:tcPr>
            <w:tcW w:w="3835" w:type="dxa"/>
          </w:tcPr>
          <w:p w14:paraId="5E5282BA" w14:textId="77777777" w:rsidR="00816CF1" w:rsidRDefault="00B01A57">
            <w:pPr>
              <w:pStyle w:val="TableParagraph"/>
              <w:spacing w:before="30"/>
              <w:ind w:left="107" w:right="168"/>
              <w:rPr>
                <w:sz w:val="20"/>
                <w:lang w:eastAsia="ja-JP"/>
              </w:rPr>
            </w:pPr>
            <w:r>
              <w:rPr>
                <w:sz w:val="13"/>
                <w:lang w:eastAsia="ja-JP"/>
              </w:rPr>
              <w:t>地理的分析エリアには、風力タービンエリアの境界から測定した</w:t>
            </w:r>
            <w:r>
              <w:rPr>
                <w:sz w:val="13"/>
                <w:lang w:eastAsia="ja-JP"/>
              </w:rPr>
              <w:t>40</w:t>
            </w:r>
            <w:r>
              <w:rPr>
                <w:sz w:val="13"/>
                <w:lang w:eastAsia="ja-JP"/>
              </w:rPr>
              <w:t>マイル（</w:t>
            </w:r>
            <w:r>
              <w:rPr>
                <w:sz w:val="13"/>
                <w:lang w:eastAsia="ja-JP"/>
              </w:rPr>
              <w:t>64.4km</w:t>
            </w:r>
            <w:r>
              <w:rPr>
                <w:sz w:val="13"/>
                <w:lang w:eastAsia="ja-JP"/>
              </w:rPr>
              <w:t>）の視覚分析エリアが含まれる（図</w:t>
            </w:r>
            <w:r>
              <w:rPr>
                <w:sz w:val="13"/>
                <w:lang w:eastAsia="ja-JP"/>
              </w:rPr>
              <w:t>3.</w:t>
            </w:r>
            <w:r>
              <w:rPr>
                <w:b/>
                <w:sz w:val="13"/>
                <w:lang w:eastAsia="ja-JP"/>
              </w:rPr>
              <w:t>18</w:t>
            </w:r>
            <w:r>
              <w:rPr>
                <w:sz w:val="13"/>
                <w:lang w:eastAsia="ja-JP"/>
              </w:rPr>
              <w:t>-1</w:t>
            </w:r>
            <w:r>
              <w:rPr>
                <w:sz w:val="13"/>
                <w:lang w:eastAsia="ja-JP"/>
              </w:rPr>
              <w:t>）。</w:t>
            </w:r>
          </w:p>
        </w:tc>
        <w:tc>
          <w:tcPr>
            <w:tcW w:w="3865" w:type="dxa"/>
          </w:tcPr>
          <w:p w14:paraId="1E6E03E5" w14:textId="77777777" w:rsidR="00816CF1" w:rsidRDefault="00B01A57">
            <w:pPr>
              <w:pStyle w:val="TableParagraph"/>
              <w:spacing w:before="30"/>
              <w:ind w:left="107" w:right="54"/>
              <w:rPr>
                <w:sz w:val="20"/>
                <w:lang w:eastAsia="ja-JP"/>
              </w:rPr>
            </w:pPr>
            <w:r>
              <w:rPr>
                <w:sz w:val="13"/>
                <w:lang w:eastAsia="ja-JP"/>
              </w:rPr>
              <w:t>この地理的分析エリアは、</w:t>
            </w:r>
            <w:r>
              <w:rPr>
                <w:sz w:val="13"/>
                <w:lang w:eastAsia="ja-JP"/>
              </w:rPr>
              <w:t>プロジェクトの可視性の理論的限界に対応する</w:t>
            </w:r>
            <w:r>
              <w:rPr>
                <w:sz w:val="13"/>
                <w:lang w:eastAsia="ja-JP"/>
              </w:rPr>
              <w:t>CVOW-C</w:t>
            </w:r>
            <w:r>
              <w:rPr>
                <w:sz w:val="13"/>
                <w:lang w:eastAsia="ja-JP"/>
              </w:rPr>
              <w:t>視覚影響評価視覚分析エリアと一致するように選択された。</w:t>
            </w:r>
          </w:p>
        </w:tc>
      </w:tr>
      <w:tr w:rsidR="00816CF1" w14:paraId="086D5286" w14:textId="77777777">
        <w:trPr>
          <w:trHeight w:val="749"/>
        </w:trPr>
        <w:tc>
          <w:tcPr>
            <w:tcW w:w="1650" w:type="dxa"/>
          </w:tcPr>
          <w:p w14:paraId="53B72F43" w14:textId="77777777" w:rsidR="00816CF1" w:rsidRDefault="00B01A57">
            <w:pPr>
              <w:pStyle w:val="TableParagraph"/>
              <w:spacing w:before="30"/>
              <w:ind w:left="107"/>
              <w:rPr>
                <w:sz w:val="20"/>
              </w:rPr>
            </w:pPr>
            <w:proofErr w:type="spellStart"/>
            <w:r>
              <w:rPr>
                <w:spacing w:val="-2"/>
                <w:sz w:val="13"/>
              </w:rPr>
              <w:t>ウミガメ</w:t>
            </w:r>
            <w:proofErr w:type="spellEnd"/>
          </w:p>
        </w:tc>
        <w:tc>
          <w:tcPr>
            <w:tcW w:w="3835" w:type="dxa"/>
          </w:tcPr>
          <w:p w14:paraId="359CF156" w14:textId="77777777" w:rsidR="00816CF1" w:rsidRDefault="00B01A57">
            <w:pPr>
              <w:pStyle w:val="TableParagraph"/>
              <w:spacing w:before="30"/>
              <w:ind w:left="107" w:right="146"/>
              <w:rPr>
                <w:sz w:val="20"/>
                <w:lang w:eastAsia="ja-JP"/>
              </w:rPr>
            </w:pPr>
            <w:r>
              <w:rPr>
                <w:sz w:val="13"/>
                <w:lang w:eastAsia="ja-JP"/>
              </w:rPr>
              <w:t>北東部と南東部の棚大型海洋生態系（図</w:t>
            </w:r>
            <w:r>
              <w:rPr>
                <w:sz w:val="13"/>
                <w:lang w:eastAsia="ja-JP"/>
              </w:rPr>
              <w:t xml:space="preserve">3.19- </w:t>
            </w:r>
            <w:r>
              <w:rPr>
                <w:spacing w:val="-4"/>
                <w:sz w:val="13"/>
                <w:lang w:eastAsia="ja-JP"/>
              </w:rPr>
              <w:t>1</w:t>
            </w:r>
            <w:r>
              <w:rPr>
                <w:spacing w:val="-4"/>
                <w:sz w:val="13"/>
                <w:lang w:eastAsia="ja-JP"/>
              </w:rPr>
              <w:t>）。</w:t>
            </w:r>
          </w:p>
        </w:tc>
        <w:tc>
          <w:tcPr>
            <w:tcW w:w="3865" w:type="dxa"/>
          </w:tcPr>
          <w:p w14:paraId="60E33B78" w14:textId="77777777" w:rsidR="00816CF1" w:rsidRDefault="00B01A57">
            <w:pPr>
              <w:pStyle w:val="TableParagraph"/>
              <w:spacing w:before="30"/>
              <w:ind w:left="108" w:right="175"/>
              <w:jc w:val="both"/>
              <w:rPr>
                <w:sz w:val="20"/>
                <w:lang w:eastAsia="ja-JP"/>
              </w:rPr>
            </w:pPr>
            <w:r>
              <w:rPr>
                <w:sz w:val="13"/>
                <w:lang w:eastAsia="ja-JP"/>
              </w:rPr>
              <w:t>この地域は、このグループに属するすべての種の移動範囲の大半を捉えていると思われる。</w:t>
            </w:r>
          </w:p>
        </w:tc>
      </w:tr>
      <w:tr w:rsidR="00816CF1" w14:paraId="038FFFB2" w14:textId="77777777">
        <w:trPr>
          <w:trHeight w:val="2359"/>
        </w:trPr>
        <w:tc>
          <w:tcPr>
            <w:tcW w:w="1650" w:type="dxa"/>
          </w:tcPr>
          <w:p w14:paraId="65038FAE" w14:textId="77777777" w:rsidR="00816CF1" w:rsidRDefault="00B01A57">
            <w:pPr>
              <w:pStyle w:val="TableParagraph"/>
              <w:spacing w:before="30"/>
              <w:ind w:left="107" w:right="537"/>
              <w:rPr>
                <w:sz w:val="20"/>
              </w:rPr>
            </w:pPr>
            <w:proofErr w:type="spellStart"/>
            <w:r>
              <w:rPr>
                <w:sz w:val="13"/>
              </w:rPr>
              <w:t>景観・</w:t>
            </w:r>
            <w:r>
              <w:rPr>
                <w:spacing w:val="-2"/>
                <w:sz w:val="13"/>
              </w:rPr>
              <w:t>視覚資源</w:t>
            </w:r>
            <w:proofErr w:type="spellEnd"/>
          </w:p>
        </w:tc>
        <w:tc>
          <w:tcPr>
            <w:tcW w:w="3835" w:type="dxa"/>
          </w:tcPr>
          <w:p w14:paraId="54ABFE78" w14:textId="77777777" w:rsidR="00816CF1" w:rsidRDefault="00B01A57">
            <w:pPr>
              <w:pStyle w:val="TableParagraph"/>
              <w:spacing w:before="31"/>
              <w:ind w:left="107" w:right="168"/>
              <w:rPr>
                <w:sz w:val="20"/>
                <w:lang w:eastAsia="ja-JP"/>
              </w:rPr>
            </w:pPr>
            <w:r>
              <w:rPr>
                <w:sz w:val="13"/>
                <w:lang w:eastAsia="ja-JP"/>
              </w:rPr>
              <w:t>地理的分析</w:t>
            </w:r>
            <w:r>
              <w:rPr>
                <w:sz w:val="13"/>
                <w:lang w:eastAsia="ja-JP"/>
              </w:rPr>
              <w:t>エリアには、風力タービンエリアの境界から測定した</w:t>
            </w:r>
            <w:r>
              <w:rPr>
                <w:sz w:val="13"/>
                <w:lang w:eastAsia="ja-JP"/>
              </w:rPr>
              <w:t>40</w:t>
            </w:r>
            <w:r>
              <w:rPr>
                <w:sz w:val="13"/>
                <w:lang w:eastAsia="ja-JP"/>
              </w:rPr>
              <w:t>マイル（</w:t>
            </w:r>
            <w:r>
              <w:rPr>
                <w:sz w:val="13"/>
                <w:lang w:eastAsia="ja-JP"/>
              </w:rPr>
              <w:t>64.4km</w:t>
            </w:r>
            <w:r>
              <w:rPr>
                <w:sz w:val="13"/>
                <w:lang w:eastAsia="ja-JP"/>
              </w:rPr>
              <w:t>）の視覚分析エリアが含まれる（図</w:t>
            </w:r>
            <w:r>
              <w:rPr>
                <w:sz w:val="13"/>
                <w:lang w:eastAsia="ja-JP"/>
              </w:rPr>
              <w:t>3.20-1</w:t>
            </w:r>
            <w:r>
              <w:rPr>
                <w:sz w:val="13"/>
                <w:lang w:eastAsia="ja-JP"/>
              </w:rPr>
              <w:t>）。</w:t>
            </w:r>
          </w:p>
        </w:tc>
        <w:tc>
          <w:tcPr>
            <w:tcW w:w="3865" w:type="dxa"/>
          </w:tcPr>
          <w:p w14:paraId="654E2FE3" w14:textId="77777777" w:rsidR="00816CF1" w:rsidRDefault="00B01A57">
            <w:pPr>
              <w:pStyle w:val="TableParagraph"/>
              <w:spacing w:before="30"/>
              <w:ind w:left="107"/>
              <w:rPr>
                <w:sz w:val="20"/>
                <w:lang w:eastAsia="ja-JP"/>
              </w:rPr>
            </w:pPr>
            <w:r>
              <w:rPr>
                <w:sz w:val="13"/>
                <w:lang w:eastAsia="ja-JP"/>
              </w:rPr>
              <w:t>この地理的分析領域は、</w:t>
            </w:r>
            <w:r>
              <w:rPr>
                <w:sz w:val="13"/>
                <w:lang w:eastAsia="ja-JP"/>
              </w:rPr>
              <w:t>CVOW-C</w:t>
            </w:r>
            <w:r>
              <w:rPr>
                <w:sz w:val="13"/>
                <w:lang w:eastAsia="ja-JP"/>
              </w:rPr>
              <w:t>視覚影響アセスメント視覚分析領域と一致するよう選択され、影響を受けやすい資源からのプロジェクトの可視性に対処し、</w:t>
            </w:r>
            <w:r>
              <w:rPr>
                <w:sz w:val="13"/>
                <w:lang w:eastAsia="ja-JP"/>
              </w:rPr>
              <w:t>BOEM</w:t>
            </w:r>
            <w:r>
              <w:rPr>
                <w:sz w:val="13"/>
                <w:lang w:eastAsia="ja-JP"/>
              </w:rPr>
              <w:t>がプロジェクトの建設、操業、維持管理、概念的</w:t>
            </w:r>
            <w:r>
              <w:rPr>
                <w:spacing w:val="-2"/>
                <w:sz w:val="13"/>
                <w:lang w:eastAsia="ja-JP"/>
              </w:rPr>
              <w:t>廃止措置に</w:t>
            </w:r>
            <w:r>
              <w:rPr>
                <w:sz w:val="13"/>
                <w:lang w:eastAsia="ja-JP"/>
              </w:rPr>
              <w:t>関連する直接的、間接的インパクトを予測するすべての場所を包含する</w:t>
            </w:r>
            <w:r>
              <w:rPr>
                <w:spacing w:val="-2"/>
                <w:sz w:val="13"/>
                <w:lang w:eastAsia="ja-JP"/>
              </w:rPr>
              <w:t>。</w:t>
            </w:r>
          </w:p>
        </w:tc>
      </w:tr>
      <w:tr w:rsidR="00816CF1" w14:paraId="7C89D040" w14:textId="77777777">
        <w:trPr>
          <w:trHeight w:val="2619"/>
        </w:trPr>
        <w:tc>
          <w:tcPr>
            <w:tcW w:w="1650" w:type="dxa"/>
          </w:tcPr>
          <w:p w14:paraId="4650F62D" w14:textId="77777777" w:rsidR="00816CF1" w:rsidRDefault="00B01A57">
            <w:pPr>
              <w:pStyle w:val="TableParagraph"/>
              <w:spacing w:before="30"/>
              <w:ind w:left="107"/>
              <w:rPr>
                <w:sz w:val="20"/>
              </w:rPr>
            </w:pPr>
            <w:proofErr w:type="spellStart"/>
            <w:r>
              <w:rPr>
                <w:spacing w:val="-2"/>
                <w:sz w:val="13"/>
              </w:rPr>
              <w:t>水質</w:t>
            </w:r>
            <w:proofErr w:type="spellEnd"/>
          </w:p>
        </w:tc>
        <w:tc>
          <w:tcPr>
            <w:tcW w:w="3835" w:type="dxa"/>
          </w:tcPr>
          <w:p w14:paraId="2B010420" w14:textId="77777777" w:rsidR="00816CF1" w:rsidRDefault="00B01A57">
            <w:pPr>
              <w:pStyle w:val="TableParagraph"/>
              <w:spacing w:before="30"/>
              <w:ind w:left="107" w:right="211"/>
              <w:rPr>
                <w:sz w:val="20"/>
                <w:lang w:eastAsia="ja-JP"/>
              </w:rPr>
            </w:pPr>
            <w:r>
              <w:rPr>
                <w:b/>
                <w:sz w:val="13"/>
                <w:lang w:eastAsia="ja-JP"/>
              </w:rPr>
              <w:t>オフショア</w:t>
            </w:r>
            <w:r>
              <w:rPr>
                <w:sz w:val="13"/>
                <w:lang w:eastAsia="ja-JP"/>
              </w:rPr>
              <w:t>、地理的分析地域は、オフショア・プロジェクト地域</w:t>
            </w:r>
            <w:r>
              <w:rPr>
                <w:sz w:val="13"/>
                <w:lang w:eastAsia="ja-JP"/>
              </w:rPr>
              <w:t>周辺の</w:t>
            </w:r>
            <w:r>
              <w:rPr>
                <w:sz w:val="13"/>
                <w:lang w:eastAsia="ja-JP"/>
              </w:rPr>
              <w:t>10</w:t>
            </w:r>
            <w:r>
              <w:rPr>
                <w:sz w:val="13"/>
                <w:lang w:eastAsia="ja-JP"/>
              </w:rPr>
              <w:t>マイル（</w:t>
            </w:r>
            <w:r>
              <w:rPr>
                <w:sz w:val="13"/>
                <w:lang w:eastAsia="ja-JP"/>
              </w:rPr>
              <w:t>16</w:t>
            </w:r>
            <w:r>
              <w:rPr>
                <w:sz w:val="13"/>
                <w:lang w:eastAsia="ja-JP"/>
              </w:rPr>
              <w:t>キロ）バッファー内の沿岸・海域、および</w:t>
            </w:r>
            <w:r>
              <w:rPr>
                <w:spacing w:val="-2"/>
                <w:sz w:val="13"/>
                <w:lang w:eastAsia="ja-JP"/>
              </w:rPr>
              <w:t>プロジェクトで</w:t>
            </w:r>
            <w:r>
              <w:rPr>
                <w:sz w:val="13"/>
                <w:lang w:eastAsia="ja-JP"/>
              </w:rPr>
              <w:t>使用される可能性のある港湾周辺の</w:t>
            </w:r>
            <w:r>
              <w:rPr>
                <w:sz w:val="13"/>
                <w:lang w:eastAsia="ja-JP"/>
              </w:rPr>
              <w:t>15.5</w:t>
            </w:r>
            <w:r>
              <w:rPr>
                <w:sz w:val="13"/>
                <w:lang w:eastAsia="ja-JP"/>
              </w:rPr>
              <w:t>マイル（</w:t>
            </w:r>
            <w:r>
              <w:rPr>
                <w:sz w:val="13"/>
                <w:lang w:eastAsia="ja-JP"/>
              </w:rPr>
              <w:t>25</w:t>
            </w:r>
            <w:r>
              <w:rPr>
                <w:sz w:val="13"/>
                <w:lang w:eastAsia="ja-JP"/>
              </w:rPr>
              <w:t>キロ）バッファーを含む。</w:t>
            </w:r>
          </w:p>
          <w:p w14:paraId="6108090E" w14:textId="77777777" w:rsidR="00816CF1" w:rsidRDefault="00B01A57">
            <w:pPr>
              <w:pStyle w:val="TableParagraph"/>
              <w:spacing w:before="31"/>
              <w:ind w:left="107"/>
              <w:rPr>
                <w:sz w:val="20"/>
                <w:lang w:eastAsia="ja-JP"/>
              </w:rPr>
            </w:pPr>
            <w:r>
              <w:rPr>
                <w:b/>
                <w:sz w:val="13"/>
                <w:lang w:eastAsia="ja-JP"/>
              </w:rPr>
              <w:t>陸上では、</w:t>
            </w:r>
            <w:r>
              <w:rPr>
                <w:sz w:val="13"/>
                <w:lang w:eastAsia="ja-JP"/>
              </w:rPr>
              <w:t>陸上プロジェクト地域と交差するサブ流域が地理的分析地域に含まれる（図</w:t>
            </w:r>
            <w:r>
              <w:rPr>
                <w:sz w:val="13"/>
                <w:lang w:eastAsia="ja-JP"/>
              </w:rPr>
              <w:t xml:space="preserve"> 3.21-1</w:t>
            </w:r>
            <w:r>
              <w:rPr>
                <w:sz w:val="13"/>
                <w:lang w:eastAsia="ja-JP"/>
              </w:rPr>
              <w:t>）。</w:t>
            </w:r>
          </w:p>
        </w:tc>
        <w:tc>
          <w:tcPr>
            <w:tcW w:w="3865" w:type="dxa"/>
          </w:tcPr>
          <w:p w14:paraId="0C50383A" w14:textId="77777777" w:rsidR="00816CF1" w:rsidRDefault="00B01A57">
            <w:pPr>
              <w:pStyle w:val="TableParagraph"/>
              <w:spacing w:before="30"/>
              <w:ind w:left="107" w:right="114"/>
              <w:rPr>
                <w:sz w:val="20"/>
                <w:lang w:eastAsia="ja-JP"/>
              </w:rPr>
            </w:pPr>
            <w:r>
              <w:rPr>
                <w:sz w:val="13"/>
                <w:lang w:eastAsia="ja-JP"/>
              </w:rPr>
              <w:t>沖合の地理的解析領域は、海流による水塊の輸送をある程度考慮したものである。陸上の地理的解析領域は、提案されている</w:t>
            </w:r>
            <w:r>
              <w:rPr>
                <w:spacing w:val="-2"/>
                <w:sz w:val="13"/>
                <w:lang w:eastAsia="ja-JP"/>
              </w:rPr>
              <w:t>プロジェクトの</w:t>
            </w:r>
            <w:r>
              <w:rPr>
                <w:sz w:val="13"/>
                <w:lang w:eastAsia="ja-JP"/>
              </w:rPr>
              <w:t>建設・操業活動によって</w:t>
            </w:r>
            <w:r>
              <w:rPr>
                <w:sz w:val="13"/>
                <w:lang w:eastAsia="ja-JP"/>
              </w:rPr>
              <w:t xml:space="preserve"> </w:t>
            </w:r>
            <w:r>
              <w:rPr>
                <w:sz w:val="13"/>
                <w:lang w:eastAsia="ja-JP"/>
              </w:rPr>
              <w:t>影響を受ける可能性のある自然の水域網の範囲を把握するために選ばれた。</w:t>
            </w:r>
          </w:p>
        </w:tc>
      </w:tr>
      <w:tr w:rsidR="00816CF1" w14:paraId="6CA73CEE" w14:textId="77777777">
        <w:trPr>
          <w:trHeight w:val="981"/>
        </w:trPr>
        <w:tc>
          <w:tcPr>
            <w:tcW w:w="1650" w:type="dxa"/>
          </w:tcPr>
          <w:p w14:paraId="4E071685" w14:textId="77777777" w:rsidR="00816CF1" w:rsidRDefault="00B01A57">
            <w:pPr>
              <w:pStyle w:val="TableParagraph"/>
              <w:spacing w:before="32"/>
              <w:ind w:left="107"/>
              <w:rPr>
                <w:sz w:val="20"/>
              </w:rPr>
            </w:pPr>
            <w:proofErr w:type="spellStart"/>
            <w:r>
              <w:rPr>
                <w:spacing w:val="-2"/>
                <w:sz w:val="13"/>
              </w:rPr>
              <w:t>湿地</w:t>
            </w:r>
            <w:proofErr w:type="spellEnd"/>
          </w:p>
        </w:tc>
        <w:tc>
          <w:tcPr>
            <w:tcW w:w="3835" w:type="dxa"/>
          </w:tcPr>
          <w:p w14:paraId="00F7BC1F" w14:textId="77777777" w:rsidR="00816CF1" w:rsidRDefault="00B01A57">
            <w:pPr>
              <w:pStyle w:val="TableParagraph"/>
              <w:spacing w:before="30"/>
              <w:ind w:left="107" w:right="146"/>
              <w:rPr>
                <w:sz w:val="20"/>
                <w:lang w:eastAsia="ja-JP"/>
              </w:rPr>
            </w:pPr>
            <w:r>
              <w:rPr>
                <w:sz w:val="13"/>
                <w:lang w:eastAsia="ja-JP"/>
              </w:rPr>
              <w:t>陸上プロジェクト地域と交差するサブ流域（図</w:t>
            </w:r>
            <w:r>
              <w:rPr>
                <w:sz w:val="13"/>
                <w:lang w:eastAsia="ja-JP"/>
              </w:rPr>
              <w:t>3.22-1</w:t>
            </w:r>
            <w:r>
              <w:rPr>
                <w:sz w:val="13"/>
                <w:lang w:eastAsia="ja-JP"/>
              </w:rPr>
              <w:t>）。</w:t>
            </w:r>
          </w:p>
        </w:tc>
        <w:tc>
          <w:tcPr>
            <w:tcW w:w="3865" w:type="dxa"/>
          </w:tcPr>
          <w:p w14:paraId="3AF88F89" w14:textId="77777777" w:rsidR="00816CF1" w:rsidRDefault="00B01A57">
            <w:pPr>
              <w:pStyle w:val="TableParagraph"/>
              <w:spacing w:before="30"/>
              <w:ind w:left="107" w:right="132"/>
              <w:rPr>
                <w:sz w:val="20"/>
                <w:lang w:eastAsia="ja-JP"/>
              </w:rPr>
            </w:pPr>
            <w:r>
              <w:rPr>
                <w:sz w:val="13"/>
                <w:lang w:eastAsia="ja-JP"/>
              </w:rPr>
              <w:t>このエリアは、提案された</w:t>
            </w:r>
            <w:r>
              <w:rPr>
                <w:spacing w:val="-2"/>
                <w:sz w:val="13"/>
                <w:lang w:eastAsia="ja-JP"/>
              </w:rPr>
              <w:t>プロジェクトによる</w:t>
            </w:r>
            <w:r>
              <w:rPr>
                <w:sz w:val="13"/>
                <w:lang w:eastAsia="ja-JP"/>
              </w:rPr>
              <w:t>インパクトが最も発生しやすい、すべての湿地帯と地表水域を包含する</w:t>
            </w:r>
            <w:r>
              <w:rPr>
                <w:spacing w:val="-2"/>
                <w:sz w:val="13"/>
                <w:lang w:eastAsia="ja-JP"/>
              </w:rPr>
              <w:t>。</w:t>
            </w:r>
          </w:p>
        </w:tc>
      </w:tr>
    </w:tbl>
    <w:p w14:paraId="66D96AAC" w14:textId="77777777" w:rsidR="00816CF1" w:rsidRDefault="00B01A57">
      <w:pPr>
        <w:spacing w:before="78"/>
        <w:ind w:left="360" w:right="897" w:hanging="1"/>
        <w:jc w:val="both"/>
        <w:rPr>
          <w:sz w:val="18"/>
          <w:lang w:eastAsia="ja-JP"/>
        </w:rPr>
      </w:pPr>
      <w:r>
        <w:rPr>
          <w:position w:val="6"/>
          <w:sz w:val="8"/>
          <w:lang w:eastAsia="ja-JP"/>
        </w:rPr>
        <w:t xml:space="preserve">1 </w:t>
      </w:r>
      <w:r>
        <w:rPr>
          <w:sz w:val="12"/>
          <w:lang w:eastAsia="ja-JP"/>
        </w:rPr>
        <w:t>陸揚げ施設、陸上輸出ケーブルルート、陸上変電所、系統連系</w:t>
      </w:r>
      <w:r>
        <w:rPr>
          <w:spacing w:val="-2"/>
          <w:sz w:val="12"/>
          <w:lang w:eastAsia="ja-JP"/>
        </w:rPr>
        <w:t>施設</w:t>
      </w:r>
      <w:r>
        <w:rPr>
          <w:sz w:val="12"/>
          <w:lang w:eastAsia="ja-JP"/>
        </w:rPr>
        <w:t>、</w:t>
      </w:r>
      <w:r>
        <w:rPr>
          <w:sz w:val="12"/>
          <w:lang w:eastAsia="ja-JP"/>
        </w:rPr>
        <w:t>O&amp;M</w:t>
      </w:r>
      <w:r>
        <w:rPr>
          <w:sz w:val="12"/>
          <w:lang w:eastAsia="ja-JP"/>
        </w:rPr>
        <w:t>施設を含む</w:t>
      </w:r>
      <w:r>
        <w:rPr>
          <w:spacing w:val="-2"/>
          <w:sz w:val="12"/>
          <w:lang w:eastAsia="ja-JP"/>
        </w:rPr>
        <w:t>。</w:t>
      </w:r>
    </w:p>
    <w:p w14:paraId="3DDE3E32" w14:textId="77777777" w:rsidR="00816CF1" w:rsidRDefault="00B01A57">
      <w:pPr>
        <w:spacing w:before="77"/>
        <w:ind w:left="360" w:right="1247" w:hanging="1"/>
        <w:jc w:val="both"/>
        <w:rPr>
          <w:sz w:val="18"/>
          <w:lang w:eastAsia="ja-JP"/>
        </w:rPr>
      </w:pPr>
      <w:r>
        <w:rPr>
          <w:position w:val="6"/>
          <w:sz w:val="8"/>
          <w:lang w:eastAsia="ja-JP"/>
        </w:rPr>
        <w:t xml:space="preserve">2 </w:t>
      </w:r>
      <w:r>
        <w:rPr>
          <w:sz w:val="12"/>
          <w:lang w:eastAsia="ja-JP"/>
        </w:rPr>
        <w:t>大規模海洋生態系は、水深、水路、生産性、海洋生物種の個体群間の栄養関係などの生態学的基準に基づいて定義され、米国海洋大気庁は生態系に基づく管理の基礎として使用している。</w:t>
      </w:r>
    </w:p>
    <w:p w14:paraId="1204EBB8" w14:textId="77777777" w:rsidR="00816CF1" w:rsidRDefault="00816CF1">
      <w:pPr>
        <w:jc w:val="both"/>
        <w:rPr>
          <w:sz w:val="18"/>
          <w:lang w:eastAsia="ja-JP"/>
        </w:rPr>
        <w:sectPr w:rsidR="00816CF1">
          <w:pgSz w:w="12240" w:h="15840"/>
          <w:pgMar w:top="1360" w:right="1080" w:bottom="880" w:left="1080" w:header="729" w:footer="699" w:gutter="0"/>
          <w:cols w:space="708"/>
        </w:sectPr>
      </w:pPr>
    </w:p>
    <w:p w14:paraId="61D3A65E" w14:textId="77777777" w:rsidR="00816CF1" w:rsidRDefault="00816CF1">
      <w:pPr>
        <w:spacing w:before="141"/>
        <w:rPr>
          <w:sz w:val="26"/>
          <w:lang w:eastAsia="ja-JP"/>
        </w:rPr>
      </w:pPr>
    </w:p>
    <w:p w14:paraId="0FA24AA7" w14:textId="77777777" w:rsidR="00816CF1" w:rsidRDefault="00B01A57">
      <w:pPr>
        <w:pStyle w:val="3"/>
        <w:numPr>
          <w:ilvl w:val="1"/>
          <w:numId w:val="26"/>
        </w:numPr>
        <w:tabs>
          <w:tab w:val="left" w:pos="1079"/>
        </w:tabs>
        <w:ind w:left="1079" w:hanging="719"/>
        <w:rPr>
          <w:lang w:eastAsia="ja-JP"/>
        </w:rPr>
      </w:pPr>
      <w:bookmarkStart w:id="37" w:name="F.2._Ongoing_and_Planned_Activities"/>
      <w:bookmarkStart w:id="38" w:name="_bookmark6"/>
      <w:bookmarkEnd w:id="37"/>
      <w:bookmarkEnd w:id="38"/>
      <w:r>
        <w:rPr>
          <w:sz w:val="17"/>
          <w:lang w:eastAsia="ja-JP"/>
        </w:rPr>
        <w:t>現在進行中および計画中の</w:t>
      </w:r>
      <w:r>
        <w:rPr>
          <w:spacing w:val="-2"/>
          <w:sz w:val="17"/>
          <w:lang w:eastAsia="ja-JP"/>
        </w:rPr>
        <w:t>活動</w:t>
      </w:r>
    </w:p>
    <w:p w14:paraId="6016AEB9" w14:textId="77777777" w:rsidR="00816CF1" w:rsidRDefault="00B01A57">
      <w:pPr>
        <w:pStyle w:val="a3"/>
        <w:spacing w:before="199"/>
        <w:ind w:left="359" w:right="402"/>
        <w:rPr>
          <w:lang w:eastAsia="ja-JP"/>
        </w:rPr>
      </w:pPr>
      <w:proofErr w:type="spellStart"/>
      <w:r>
        <w:rPr>
          <w:sz w:val="14"/>
          <w:lang w:eastAsia="ja-JP"/>
        </w:rPr>
        <w:t>本セクションには、本ISで分析される各資源</w:t>
      </w:r>
      <w:r>
        <w:rPr>
          <w:sz w:val="14"/>
          <w:lang w:eastAsia="ja-JP"/>
        </w:rPr>
        <w:t>トピックについて、地理的分析領域</w:t>
      </w:r>
      <w:proofErr w:type="spellEnd"/>
      <w:r>
        <w:rPr>
          <w:sz w:val="14"/>
          <w:lang w:eastAsia="ja-JP"/>
        </w:rPr>
        <w:t xml:space="preserve"> </w:t>
      </w:r>
      <w:proofErr w:type="spellStart"/>
      <w:r>
        <w:rPr>
          <w:sz w:val="14"/>
          <w:lang w:eastAsia="ja-JP"/>
        </w:rPr>
        <w:t>内のベースラインの状態および傾向に寄与しうる、進行中および計画中の活動の</w:t>
      </w:r>
      <w:proofErr w:type="spellEnd"/>
      <w:r>
        <w:rPr>
          <w:sz w:val="14"/>
          <w:lang w:eastAsia="ja-JP"/>
        </w:rPr>
        <w:t xml:space="preserve"> 一覧と説明が含まれる。43連邦規則集(CFR)46.30</w:t>
      </w:r>
      <w:hyperlink w:anchor="_bookmark8" w:history="1">
        <w:r>
          <w:rPr>
            <w:sz w:val="14"/>
            <w:vertAlign w:val="superscript"/>
            <w:lang w:eastAsia="ja-JP"/>
          </w:rPr>
          <w:t>1</w:t>
        </w:r>
      </w:hyperlink>
      <w:r>
        <w:rPr>
          <w:sz w:val="14"/>
          <w:lang w:eastAsia="ja-JP"/>
        </w:rPr>
        <w:t>に規定される定義により、推測の域を出ないとみなされるプロジェク トまたは行為は</w:t>
      </w:r>
      <w:r>
        <w:rPr>
          <w:sz w:val="14"/>
          <w:lang w:eastAsia="ja-JP"/>
        </w:rPr>
        <w:t xml:space="preserve">、後続の表に記載されているが、EISの第3章における累積的影響分析からは </w:t>
      </w:r>
      <w:proofErr w:type="spellStart"/>
      <w:r>
        <w:rPr>
          <w:sz w:val="14"/>
          <w:lang w:eastAsia="ja-JP"/>
        </w:rPr>
        <w:t>除外されている</w:t>
      </w:r>
      <w:proofErr w:type="spellEnd"/>
      <w:r>
        <w:rPr>
          <w:sz w:val="14"/>
          <w:lang w:eastAsia="ja-JP"/>
        </w:rPr>
        <w:t>。</w:t>
      </w:r>
    </w:p>
    <w:p w14:paraId="6139E90A" w14:textId="77777777" w:rsidR="00816CF1" w:rsidRDefault="00B01A57">
      <w:pPr>
        <w:pStyle w:val="a3"/>
        <w:spacing w:before="200"/>
        <w:ind w:left="359" w:right="373"/>
        <w:rPr>
          <w:lang w:eastAsia="ja-JP"/>
        </w:rPr>
      </w:pPr>
      <w:r>
        <w:rPr>
          <w:sz w:val="14"/>
          <w:lang w:eastAsia="ja-JP"/>
        </w:rPr>
        <w:t xml:space="preserve">本セクションに記載される現在進行中及び計画中の活動は、10種類の行為から構成される：(1) </w:t>
      </w:r>
      <w:proofErr w:type="spellStart"/>
      <w:r>
        <w:rPr>
          <w:sz w:val="14"/>
          <w:lang w:eastAsia="ja-JP"/>
        </w:rPr>
        <w:t>その他の洋上風力エネルギー開発行為</w:t>
      </w:r>
      <w:proofErr w:type="spellEnd"/>
      <w:r>
        <w:rPr>
          <w:sz w:val="14"/>
          <w:lang w:eastAsia="ja-JP"/>
        </w:rPr>
        <w:t>、(2) 海底送電線、ガスパイプライン、その他の海底ケーブル（例．(3)潮汐エネルギープロジェクト、(4)海洋鉱物の利用及び海洋浚渫土の処分、(5)軍事利用、(6)海上輸送、(7)漁業の利用及び管理、(8)地球規模の気候変動、(9)石油及びガス活動、(10)陸上開発活動、並びに(11)調査、モニタリング及び測量活動である。</w:t>
      </w:r>
    </w:p>
    <w:p w14:paraId="05AE0BD0" w14:textId="77777777" w:rsidR="00816CF1" w:rsidRDefault="00B01A57">
      <w:pPr>
        <w:pStyle w:val="a3"/>
        <w:spacing w:before="201"/>
        <w:ind w:left="359" w:right="363"/>
      </w:pPr>
      <w:proofErr w:type="spellStart"/>
      <w:r w:rsidRPr="00B01A57">
        <w:rPr>
          <w:sz w:val="14"/>
          <w:highlight w:val="yellow"/>
          <w:lang w:eastAsia="ja-JP"/>
        </w:rPr>
        <w:t>BOEMは、設置された発電容量により測定される合理的に予見可能な累積的影響を決定するた</w:t>
      </w:r>
      <w:proofErr w:type="spellEnd"/>
      <w:r w:rsidRPr="00B01A57">
        <w:rPr>
          <w:sz w:val="14"/>
          <w:highlight w:val="yellow"/>
          <w:lang w:eastAsia="ja-JP"/>
        </w:rPr>
        <w:t xml:space="preserve"> </w:t>
      </w:r>
      <w:proofErr w:type="spellStart"/>
      <w:r w:rsidRPr="00B01A57">
        <w:rPr>
          <w:sz w:val="14"/>
          <w:highlight w:val="yellow"/>
          <w:lang w:eastAsia="ja-JP"/>
        </w:rPr>
        <w:t>めに、大西洋外大陸棚（OCS）における将来の他の洋上風力エネルギー開発活動の可能な範囲を分</w:t>
      </w:r>
      <w:proofErr w:type="spellEnd"/>
      <w:r w:rsidRPr="00B01A57">
        <w:rPr>
          <w:sz w:val="14"/>
          <w:highlight w:val="yellow"/>
          <w:lang w:eastAsia="ja-JP"/>
        </w:rPr>
        <w:t xml:space="preserve"> 析した。添付資料2の表F2-1は、2022年8月1日現在のプロジェクトの状況を示している</w:t>
      </w:r>
      <w:r>
        <w:rPr>
          <w:sz w:val="14"/>
          <w:lang w:eastAsia="ja-JP"/>
        </w:rPr>
        <w:t>。</w:t>
      </w:r>
      <w:r>
        <w:rPr>
          <w:sz w:val="14"/>
        </w:rPr>
        <w:t xml:space="preserve">シナリオの作成方法は Vineyard Wind 1 </w:t>
      </w:r>
      <w:proofErr w:type="spellStart"/>
      <w:r>
        <w:rPr>
          <w:sz w:val="14"/>
        </w:rPr>
        <w:t>プロジェクトと同じであり、シナリオ作成の詳細は</w:t>
      </w:r>
      <w:proofErr w:type="spellEnd"/>
      <w:r>
        <w:rPr>
          <w:sz w:val="14"/>
        </w:rPr>
        <w:t xml:space="preserve"> Vineyard Wind 1 Final EIS (BOEM 2021e)</w:t>
      </w:r>
      <w:proofErr w:type="spellStart"/>
      <w:r>
        <w:rPr>
          <w:sz w:val="14"/>
        </w:rPr>
        <w:t>に記載されている</w:t>
      </w:r>
      <w:proofErr w:type="spellEnd"/>
      <w:r>
        <w:rPr>
          <w:sz w:val="14"/>
        </w:rPr>
        <w:t>。</w:t>
      </w:r>
    </w:p>
    <w:p w14:paraId="0107E29D" w14:textId="77777777" w:rsidR="00816CF1" w:rsidRDefault="00B01A57">
      <w:pPr>
        <w:pStyle w:val="4"/>
        <w:numPr>
          <w:ilvl w:val="2"/>
          <w:numId w:val="26"/>
        </w:numPr>
        <w:tabs>
          <w:tab w:val="left" w:pos="1439"/>
        </w:tabs>
        <w:spacing w:before="240"/>
        <w:rPr>
          <w:lang w:eastAsia="ja-JP"/>
        </w:rPr>
      </w:pPr>
      <w:bookmarkStart w:id="39" w:name="F.2.1_Offshore_Wind_Energy_Development_A"/>
      <w:bookmarkStart w:id="40" w:name="F.2.1.1._Site_Characterization_Studies"/>
      <w:bookmarkStart w:id="41" w:name="_bookmark7"/>
      <w:bookmarkEnd w:id="39"/>
      <w:bookmarkEnd w:id="40"/>
      <w:bookmarkEnd w:id="41"/>
      <w:r>
        <w:rPr>
          <w:sz w:val="14"/>
          <w:lang w:eastAsia="ja-JP"/>
        </w:rPr>
        <w:t>洋上風力エネルギー開発</w:t>
      </w:r>
      <w:r>
        <w:rPr>
          <w:spacing w:val="-2"/>
          <w:sz w:val="14"/>
          <w:lang w:eastAsia="ja-JP"/>
        </w:rPr>
        <w:t>活動</w:t>
      </w:r>
    </w:p>
    <w:p w14:paraId="268D4F6B" w14:textId="77777777" w:rsidR="00816CF1" w:rsidRDefault="00B01A57">
      <w:pPr>
        <w:pStyle w:val="a4"/>
        <w:numPr>
          <w:ilvl w:val="3"/>
          <w:numId w:val="26"/>
        </w:numPr>
        <w:tabs>
          <w:tab w:val="left" w:pos="1799"/>
        </w:tabs>
        <w:spacing w:before="199"/>
        <w:rPr>
          <w:rFonts w:ascii="Arial"/>
          <w:b/>
        </w:rPr>
      </w:pPr>
      <w:proofErr w:type="spellStart"/>
      <w:r>
        <w:rPr>
          <w:rFonts w:ascii="Arial"/>
          <w:b/>
          <w:sz w:val="14"/>
        </w:rPr>
        <w:t>サイト特性</w:t>
      </w:r>
      <w:r>
        <w:rPr>
          <w:rFonts w:ascii="Arial"/>
          <w:b/>
          <w:spacing w:val="-2"/>
          <w:sz w:val="14"/>
        </w:rPr>
        <w:t>調査</w:t>
      </w:r>
      <w:proofErr w:type="spellEnd"/>
    </w:p>
    <w:p w14:paraId="162C800F" w14:textId="77777777" w:rsidR="00816CF1" w:rsidRDefault="00B01A57">
      <w:pPr>
        <w:pStyle w:val="a3"/>
        <w:spacing w:before="201"/>
        <w:ind w:left="359" w:right="560"/>
        <w:rPr>
          <w:lang w:eastAsia="ja-JP"/>
        </w:rPr>
      </w:pPr>
      <w:proofErr w:type="spellStart"/>
      <w:r>
        <w:rPr>
          <w:sz w:val="14"/>
          <w:lang w:eastAsia="ja-JP"/>
        </w:rPr>
        <w:t>借受人は、サイト特性調査活動の結果を、サイト評価</w:t>
      </w:r>
      <w:r>
        <w:rPr>
          <w:sz w:val="14"/>
          <w:lang w:eastAsia="ja-JP"/>
        </w:rPr>
        <w:t>計画（SAP）と建設・操業計画（COP</w:t>
      </w:r>
      <w:proofErr w:type="spellEnd"/>
      <w:r>
        <w:rPr>
          <w:sz w:val="14"/>
          <w:lang w:eastAsia="ja-JP"/>
        </w:rPr>
        <w:t xml:space="preserve">） </w:t>
      </w:r>
      <w:proofErr w:type="spellStart"/>
      <w:r>
        <w:rPr>
          <w:sz w:val="14"/>
          <w:lang w:eastAsia="ja-JP"/>
        </w:rPr>
        <w:t>と共に提出する必要がある。借受人は、COP</w:t>
      </w:r>
      <w:proofErr w:type="spellEnd"/>
      <w:r>
        <w:rPr>
          <w:sz w:val="14"/>
          <w:lang w:eastAsia="ja-JP"/>
        </w:rPr>
        <w:t xml:space="preserve"> </w:t>
      </w:r>
      <w:proofErr w:type="spellStart"/>
      <w:r>
        <w:rPr>
          <w:sz w:val="14"/>
          <w:lang w:eastAsia="ja-JP"/>
        </w:rPr>
        <w:t>を提出しなければならない前に、サイト特性調査活動を実施するために、最長</w:t>
      </w:r>
      <w:proofErr w:type="spellEnd"/>
      <w:r>
        <w:rPr>
          <w:sz w:val="14"/>
          <w:lang w:eastAsia="ja-JP"/>
        </w:rPr>
        <w:t xml:space="preserve"> 5 年間の猶予がある（30 CFR 585.235(a)(2)）。</w:t>
      </w:r>
      <w:proofErr w:type="spellStart"/>
      <w:r>
        <w:rPr>
          <w:sz w:val="14"/>
          <w:lang w:eastAsia="ja-JP"/>
        </w:rPr>
        <w:t>累積的影響分析のために、BOEM</w:t>
      </w:r>
      <w:proofErr w:type="spellEnd"/>
      <w:r>
        <w:rPr>
          <w:sz w:val="14"/>
          <w:lang w:eastAsia="ja-JP"/>
        </w:rPr>
        <w:t xml:space="preserve"> </w:t>
      </w:r>
      <w:proofErr w:type="spellStart"/>
      <w:r>
        <w:rPr>
          <w:sz w:val="14"/>
          <w:lang w:eastAsia="ja-JP"/>
        </w:rPr>
        <w:t>は、調査及びサンプリング活動について、以下の仮定を置い</w:t>
      </w:r>
      <w:proofErr w:type="spellEnd"/>
      <w:r>
        <w:rPr>
          <w:sz w:val="14"/>
          <w:lang w:eastAsia="ja-JP"/>
        </w:rPr>
        <w:t xml:space="preserve"> </w:t>
      </w:r>
      <w:proofErr w:type="spellStart"/>
      <w:r>
        <w:rPr>
          <w:sz w:val="14"/>
          <w:lang w:eastAsia="ja-JP"/>
        </w:rPr>
        <w:t>ている</w:t>
      </w:r>
      <w:proofErr w:type="spellEnd"/>
      <w:r>
        <w:rPr>
          <w:spacing w:val="-2"/>
          <w:sz w:val="14"/>
          <w:lang w:eastAsia="ja-JP"/>
        </w:rPr>
        <w:t>：</w:t>
      </w:r>
    </w:p>
    <w:p w14:paraId="443989AA" w14:textId="77777777" w:rsidR="00816CF1" w:rsidRDefault="00B01A57">
      <w:pPr>
        <w:pStyle w:val="a4"/>
        <w:numPr>
          <w:ilvl w:val="4"/>
          <w:numId w:val="26"/>
        </w:numPr>
        <w:tabs>
          <w:tab w:val="left" w:pos="719"/>
        </w:tabs>
        <w:spacing w:before="132"/>
        <w:rPr>
          <w:lang w:eastAsia="ja-JP"/>
        </w:rPr>
      </w:pPr>
      <w:proofErr w:type="spellStart"/>
      <w:r>
        <w:rPr>
          <w:sz w:val="14"/>
          <w:lang w:eastAsia="ja-JP"/>
        </w:rPr>
        <w:t>用地特性調査は、すべての既存リースと輸出ケーブル</w:t>
      </w:r>
      <w:r>
        <w:rPr>
          <w:spacing w:val="-2"/>
          <w:sz w:val="14"/>
          <w:lang w:eastAsia="ja-JP"/>
        </w:rPr>
        <w:t>ルートの</w:t>
      </w:r>
      <w:r>
        <w:rPr>
          <w:sz w:val="14"/>
          <w:lang w:eastAsia="ja-JP"/>
        </w:rPr>
        <w:t>可能性で行われる</w:t>
      </w:r>
      <w:proofErr w:type="spellEnd"/>
      <w:r>
        <w:rPr>
          <w:sz w:val="14"/>
          <w:lang w:eastAsia="ja-JP"/>
        </w:rPr>
        <w:t>。</w:t>
      </w:r>
    </w:p>
    <w:p w14:paraId="6E632884" w14:textId="77777777" w:rsidR="00816CF1" w:rsidRDefault="00B01A57">
      <w:pPr>
        <w:pStyle w:val="a4"/>
        <w:numPr>
          <w:ilvl w:val="4"/>
          <w:numId w:val="26"/>
        </w:numPr>
        <w:tabs>
          <w:tab w:val="left" w:pos="719"/>
        </w:tabs>
        <w:spacing w:before="64" w:line="235" w:lineRule="auto"/>
        <w:ind w:right="495"/>
        <w:rPr>
          <w:lang w:eastAsia="ja-JP"/>
        </w:rPr>
      </w:pPr>
      <w:r>
        <w:rPr>
          <w:sz w:val="14"/>
          <w:lang w:eastAsia="ja-JP"/>
        </w:rPr>
        <w:t>用地の特性評価は、リース契約締結後最初の3年間に行われる可能性が高いが、これは、賃借人が可能な限り早い時期にCOPのためのデータを作成したいと考えるであろうという事実に基づく</w:t>
      </w:r>
      <w:r>
        <w:rPr>
          <w:spacing w:val="-2"/>
          <w:sz w:val="14"/>
          <w:lang w:eastAsia="ja-JP"/>
        </w:rPr>
        <w:t>。</w:t>
      </w:r>
    </w:p>
    <w:p w14:paraId="6D164BBB" w14:textId="77777777" w:rsidR="00816CF1" w:rsidRDefault="00B01A57">
      <w:pPr>
        <w:pStyle w:val="a4"/>
        <w:numPr>
          <w:ilvl w:val="4"/>
          <w:numId w:val="26"/>
        </w:numPr>
        <w:tabs>
          <w:tab w:val="left" w:pos="720"/>
        </w:tabs>
        <w:spacing w:before="74" w:line="237" w:lineRule="auto"/>
        <w:ind w:left="720" w:right="508" w:hanging="361"/>
        <w:rPr>
          <w:lang w:eastAsia="ja-JP"/>
        </w:rPr>
      </w:pPr>
      <w:r>
        <w:rPr>
          <w:sz w:val="14"/>
          <w:lang w:eastAsia="ja-JP"/>
        </w:rPr>
        <w:t>借受人は、気象観測タワー、2つのブイ、商業施設（風力タービン）の設置に必要な物理学的情報を収集するため、5年間の用地評価期間中に、リース予定地の大部分またはすべてを調査する可能性が高い。調査は段階的に完了する可能性があり、気象タワーとブイのエリアが最初に調査される可能性が高い。</w:t>
      </w:r>
    </w:p>
    <w:p w14:paraId="0B6447D6" w14:textId="77777777" w:rsidR="00816CF1" w:rsidRDefault="00B01A57">
      <w:pPr>
        <w:pStyle w:val="a4"/>
        <w:numPr>
          <w:ilvl w:val="4"/>
          <w:numId w:val="26"/>
        </w:numPr>
        <w:tabs>
          <w:tab w:val="left" w:pos="719"/>
        </w:tabs>
        <w:spacing w:before="73" w:line="235" w:lineRule="auto"/>
        <w:ind w:right="475"/>
        <w:rPr>
          <w:lang w:eastAsia="ja-JP"/>
        </w:rPr>
      </w:pPr>
      <w:r>
        <w:rPr>
          <w:sz w:val="14"/>
          <w:lang w:eastAsia="ja-JP"/>
        </w:rPr>
        <w:t>賃借人は、通常、石油・ガス資源の位置、範囲、特性を決定するための深部浸透二次元または三次元探査地震探査に使用されるエアガンを使用しない（BOEM 2016年）。</w:t>
      </w:r>
    </w:p>
    <w:p w14:paraId="21249CCF" w14:textId="77777777" w:rsidR="00816CF1" w:rsidRDefault="00816CF1">
      <w:pPr>
        <w:pStyle w:val="a3"/>
        <w:rPr>
          <w:sz w:val="20"/>
          <w:lang w:eastAsia="ja-JP"/>
        </w:rPr>
      </w:pPr>
    </w:p>
    <w:p w14:paraId="14A0704B" w14:textId="77777777" w:rsidR="00816CF1" w:rsidRDefault="00B01A57">
      <w:pPr>
        <w:pStyle w:val="a3"/>
        <w:spacing w:before="109"/>
        <w:rPr>
          <w:sz w:val="20"/>
          <w:lang w:eastAsia="ja-JP"/>
        </w:rPr>
      </w:pPr>
      <w:r>
        <w:rPr>
          <w:noProof/>
          <w:sz w:val="20"/>
        </w:rPr>
        <mc:AlternateContent>
          <mc:Choice Requires="wps">
            <w:drawing>
              <wp:anchor distT="0" distB="0" distL="0" distR="0" simplePos="0" relativeHeight="251666432" behindDoc="1" locked="0" layoutInCell="1" allowOverlap="1" wp14:anchorId="1930B65E" wp14:editId="7CD0EA2B">
                <wp:simplePos x="0" y="0"/>
                <wp:positionH relativeFrom="page">
                  <wp:posOffset>914400</wp:posOffset>
                </wp:positionH>
                <wp:positionV relativeFrom="paragraph">
                  <wp:posOffset>231051</wp:posOffset>
                </wp:positionV>
                <wp:extent cx="1828800" cy="7620"/>
                <wp:effectExtent l="0" t="0" r="0" b="0"/>
                <wp:wrapTopAndBottom/>
                <wp:docPr id="40" name="Graphic 40"/>
                <wp:cNvGraphicFramePr/>
                <a:graphic xmlns:a="http://schemas.openxmlformats.org/drawingml/2006/main">
                  <a:graphicData uri="http://schemas.microsoft.com/office/word/2010/wordprocessingShape">
                    <wps:wsp>
                      <wps:cNvSpPr/>
                      <wps:spPr>
                        <a:xfrm>
                          <a:off x="0" y="0"/>
                          <a:ext cx="1828800" cy="7620"/>
                        </a:xfrm>
                        <a:custGeom>
                          <a:avLst/>
                          <a:gdLst/>
                          <a:ahLst/>
                          <a:cxnLst/>
                          <a:rect l="l" t="t" r="r" b="b"/>
                          <a:pathLst>
                            <a:path w="1828800" h="7620">
                              <a:moveTo>
                                <a:pt x="1828800" y="0"/>
                              </a:moveTo>
                              <a:lnTo>
                                <a:pt x="0" y="0"/>
                              </a:lnTo>
                              <a:lnTo>
                                <a:pt x="0" y="7607"/>
                              </a:lnTo>
                              <a:lnTo>
                                <a:pt x="1828800" y="7607"/>
                              </a:lnTo>
                              <a:lnTo>
                                <a:pt x="1828800"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4FFCB419" id="Graphic 40" o:spid="_x0000_s1026" style="position:absolute;margin-left:1in;margin-top:18.2pt;width:2in;height:.6pt;z-index:-251650048;visibility:visible;mso-wrap-style:square;mso-wrap-distance-left:0;mso-wrap-distance-top:0;mso-wrap-distance-right:0;mso-wrap-distance-bottom:0;mso-position-horizontal:absolute;mso-position-horizontal-relative:page;mso-position-vertical:absolute;mso-position-vertical-relative:text;v-text-anchor:top" coordsize="182880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" path="m1828800,l,,,7607r1828800,l1828800,xe" fillcolor="black" stroked="f">
                <v:path arrowok="t"/>
                <w10:wrap type="topAndBottom" anchorx="page"/>
              </v:shape>
            </w:pict>
          </mc:Fallback>
        </mc:AlternateContent>
      </w:r>
    </w:p>
    <w:p w14:paraId="6A009E79" w14:textId="77777777" w:rsidR="00816CF1" w:rsidRDefault="00B01A57">
      <w:pPr>
        <w:spacing w:before="101"/>
        <w:ind w:left="359" w:right="444"/>
        <w:rPr>
          <w:rFonts w:ascii="Times New Roman" w:hAnsi="Times New Roman"/>
          <w:sz w:val="20"/>
          <w:lang w:eastAsia="ja-JP"/>
        </w:rPr>
      </w:pPr>
      <w:bookmarkStart w:id="42" w:name="_bookmark8"/>
      <w:bookmarkEnd w:id="42"/>
      <w:r>
        <w:rPr>
          <w:rFonts w:ascii="Times New Roman" w:hAnsi="Times New Roman"/>
          <w:sz w:val="13"/>
          <w:vertAlign w:val="superscript"/>
          <w:lang w:eastAsia="ja-JP"/>
        </w:rPr>
        <w:t xml:space="preserve">1 </w:t>
      </w:r>
      <w:r>
        <w:rPr>
          <w:rFonts w:ascii="Times New Roman" w:hAnsi="Times New Roman"/>
          <w:sz w:val="13"/>
          <w:lang w:eastAsia="ja-JP"/>
        </w:rPr>
        <w:t>43 CFR 46.30-</w:t>
      </w:r>
      <w:r>
        <w:rPr>
          <w:rFonts w:ascii="Times New Roman" w:hAnsi="Times New Roman"/>
          <w:sz w:val="13"/>
          <w:lang w:eastAsia="ja-JP"/>
        </w:rPr>
        <w:t>合理的に予見可能な将来の行為には、まだ実施されていないが、発生する可能性が十</w:t>
      </w:r>
      <w:r>
        <w:rPr>
          <w:rFonts w:ascii="Times New Roman" w:hAnsi="Times New Roman"/>
          <w:sz w:val="13"/>
          <w:lang w:eastAsia="ja-JP"/>
        </w:rPr>
        <w:t xml:space="preserve"> </w:t>
      </w:r>
      <w:r>
        <w:rPr>
          <w:rFonts w:ascii="Times New Roman" w:hAnsi="Times New Roman"/>
          <w:sz w:val="13"/>
          <w:lang w:eastAsia="ja-JP"/>
        </w:rPr>
        <w:t>分に高く、通常の思慮分別のある責任ある職員が、決定を下す際にそのような行為を考慮する連邦及び非連</w:t>
      </w:r>
      <w:r>
        <w:rPr>
          <w:rFonts w:ascii="Times New Roman" w:hAnsi="Times New Roman"/>
          <w:sz w:val="13"/>
          <w:lang w:eastAsia="ja-JP"/>
        </w:rPr>
        <w:t xml:space="preserve"> </w:t>
      </w:r>
      <w:r>
        <w:rPr>
          <w:rFonts w:ascii="Times New Roman" w:hAnsi="Times New Roman"/>
          <w:sz w:val="13"/>
          <w:lang w:eastAsia="ja-JP"/>
        </w:rPr>
        <w:t>邦の活動が含まれる。</w:t>
      </w:r>
      <w:r>
        <w:rPr>
          <w:rFonts w:ascii="Times New Roman" w:hAnsi="Times New Roman"/>
          <w:sz w:val="13"/>
          <w:lang w:eastAsia="ja-JP"/>
        </w:rPr>
        <w:t>BOEM</w:t>
      </w:r>
      <w:r>
        <w:rPr>
          <w:rFonts w:ascii="Times New Roman" w:hAnsi="Times New Roman"/>
          <w:sz w:val="13"/>
          <w:lang w:eastAsia="ja-JP"/>
        </w:rPr>
        <w:t>が累積的影響の分析において考慮しなければならない連邦および非連邦の活動には、</w:t>
      </w:r>
      <w:r>
        <w:rPr>
          <w:rFonts w:ascii="Times New Roman" w:hAnsi="Times New Roman"/>
          <w:sz w:val="13"/>
          <w:lang w:eastAsia="ja-JP"/>
        </w:rPr>
        <w:t>BOEM</w:t>
      </w:r>
      <w:r>
        <w:rPr>
          <w:rFonts w:ascii="Times New Roman" w:hAnsi="Times New Roman"/>
          <w:sz w:val="13"/>
          <w:lang w:eastAsia="ja-JP"/>
        </w:rPr>
        <w:t>によって特定された既存の決定、資金提供、または提案がある活動が含まれるが、これらに限定されない。合理的に予測可能な将来の行為には、投機性の高い行為や不確定な行為は含まれない。</w:t>
      </w:r>
    </w:p>
    <w:p w14:paraId="34CC6EC2" w14:textId="77777777" w:rsidR="00816CF1" w:rsidRDefault="00816CF1">
      <w:pPr>
        <w:rPr>
          <w:rFonts w:ascii="Times New Roman" w:hAnsi="Times New Roman"/>
          <w:sz w:val="20"/>
          <w:lang w:eastAsia="ja-JP"/>
        </w:rPr>
        <w:sectPr w:rsidR="00816CF1">
          <w:pgSz w:w="12240" w:h="15840"/>
          <w:pgMar w:top="1360" w:right="1080" w:bottom="880" w:left="1080" w:header="729" w:footer="699" w:gutter="0"/>
          <w:cols w:space="708"/>
        </w:sectPr>
      </w:pPr>
    </w:p>
    <w:p w14:paraId="21C1EA69" w14:textId="77777777" w:rsidR="00816CF1" w:rsidRDefault="00B01A57">
      <w:pPr>
        <w:pStyle w:val="a3"/>
        <w:spacing w:before="80"/>
        <w:ind w:left="359" w:right="363"/>
        <w:rPr>
          <w:lang w:eastAsia="ja-JP"/>
        </w:rPr>
      </w:pPr>
      <w:hyperlink w:anchor="_bookmark9" w:history="1">
        <w:r>
          <w:rPr>
            <w:sz w:val="14"/>
            <w:lang w:eastAsia="ja-JP"/>
          </w:rPr>
          <w:t>表F-2は</w:t>
        </w:r>
      </w:hyperlink>
      <w:r>
        <w:rPr>
          <w:sz w:val="14"/>
          <w:lang w:eastAsia="ja-JP"/>
        </w:rPr>
        <w:t xml:space="preserve">、典型的な立地特性調査、使用される機器と方法の種類、および調査情報がどのような資源に役立 </w:t>
      </w:r>
      <w:proofErr w:type="spellStart"/>
      <w:r>
        <w:rPr>
          <w:sz w:val="14"/>
          <w:lang w:eastAsia="ja-JP"/>
        </w:rPr>
        <w:t>つかを示している</w:t>
      </w:r>
      <w:proofErr w:type="spellEnd"/>
      <w:r>
        <w:rPr>
          <w:sz w:val="14"/>
          <w:lang w:eastAsia="ja-JP"/>
        </w:rPr>
        <w:t>。</w:t>
      </w:r>
    </w:p>
    <w:p w14:paraId="274A8122" w14:textId="77777777" w:rsidR="00816CF1" w:rsidRDefault="00B01A57">
      <w:pPr>
        <w:tabs>
          <w:tab w:val="left" w:pos="1441"/>
        </w:tabs>
        <w:spacing w:before="241"/>
        <w:ind w:left="1"/>
        <w:jc w:val="center"/>
        <w:rPr>
          <w:b/>
          <w:sz w:val="20"/>
          <w:lang w:eastAsia="ja-JP"/>
        </w:rPr>
      </w:pPr>
      <w:bookmarkStart w:id="43" w:name="_bookmark9"/>
      <w:bookmarkEnd w:id="43"/>
      <w:r>
        <w:rPr>
          <w:b/>
          <w:sz w:val="13"/>
          <w:lang w:eastAsia="ja-JP"/>
        </w:rPr>
        <w:t>表</w:t>
      </w:r>
      <w:r>
        <w:rPr>
          <w:b/>
          <w:sz w:val="13"/>
          <w:lang w:eastAsia="ja-JP"/>
        </w:rPr>
        <w:t xml:space="preserve"> </w:t>
      </w:r>
      <w:r>
        <w:rPr>
          <w:b/>
          <w:spacing w:val="-10"/>
          <w:sz w:val="13"/>
          <w:lang w:eastAsia="ja-JP"/>
        </w:rPr>
        <w:t>F-2</w:t>
      </w:r>
      <w:r>
        <w:rPr>
          <w:b/>
          <w:sz w:val="13"/>
          <w:lang w:eastAsia="ja-JP"/>
        </w:rPr>
        <w:tab/>
      </w:r>
      <w:r>
        <w:rPr>
          <w:b/>
          <w:sz w:val="13"/>
          <w:lang w:eastAsia="ja-JP"/>
        </w:rPr>
        <w:t>立地特性調査の</w:t>
      </w:r>
      <w:r>
        <w:rPr>
          <w:b/>
          <w:spacing w:val="-2"/>
          <w:sz w:val="13"/>
          <w:lang w:eastAsia="ja-JP"/>
        </w:rPr>
        <w:t>前提条件</w:t>
      </w:r>
    </w:p>
    <w:p w14:paraId="7048B7A9" w14:textId="77777777" w:rsidR="00816CF1" w:rsidRDefault="00816CF1">
      <w:pPr>
        <w:spacing w:before="5"/>
        <w:rPr>
          <w:b/>
          <w:sz w:val="10"/>
          <w:lang w:eastAsia="ja-JP"/>
        </w:rPr>
      </w:pPr>
    </w:p>
    <w:tbl>
      <w:tblPr>
        <w:tblStyle w:val="TableNormal"/>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2"/>
        <w:gridCol w:w="4542"/>
        <w:gridCol w:w="2867"/>
      </w:tblGrid>
      <w:tr w:rsidR="00816CF1" w14:paraId="0C7A02D7" w14:textId="77777777">
        <w:trPr>
          <w:trHeight w:val="519"/>
        </w:trPr>
        <w:tc>
          <w:tcPr>
            <w:tcW w:w="1942" w:type="dxa"/>
            <w:shd w:val="clear" w:color="auto" w:fill="DEEAF6"/>
          </w:tcPr>
          <w:p w14:paraId="30BAC515" w14:textId="77777777" w:rsidR="00816CF1" w:rsidRDefault="00B01A57">
            <w:pPr>
              <w:pStyle w:val="TableParagraph"/>
              <w:spacing w:before="146"/>
              <w:ind w:left="375"/>
              <w:rPr>
                <w:b/>
                <w:sz w:val="20"/>
              </w:rPr>
            </w:pPr>
            <w:proofErr w:type="spellStart"/>
            <w:r>
              <w:rPr>
                <w:b/>
                <w:sz w:val="13"/>
              </w:rPr>
              <w:t>調査</w:t>
            </w:r>
            <w:r>
              <w:rPr>
                <w:b/>
                <w:spacing w:val="-4"/>
                <w:sz w:val="13"/>
              </w:rPr>
              <w:t>タイプ</w:t>
            </w:r>
            <w:proofErr w:type="spellEnd"/>
          </w:p>
        </w:tc>
        <w:tc>
          <w:tcPr>
            <w:tcW w:w="4542" w:type="dxa"/>
            <w:shd w:val="clear" w:color="auto" w:fill="DEEAF6"/>
          </w:tcPr>
          <w:p w14:paraId="082785AF" w14:textId="77777777" w:rsidR="00816CF1" w:rsidRDefault="00B01A57">
            <w:pPr>
              <w:pStyle w:val="TableParagraph"/>
              <w:spacing w:before="146"/>
              <w:ind w:left="803"/>
              <w:rPr>
                <w:b/>
                <w:sz w:val="20"/>
              </w:rPr>
            </w:pPr>
            <w:proofErr w:type="spellStart"/>
            <w:r>
              <w:rPr>
                <w:b/>
                <w:sz w:val="13"/>
              </w:rPr>
              <w:t>調査機器と</w:t>
            </w:r>
            <w:r>
              <w:rPr>
                <w:b/>
                <w:spacing w:val="-2"/>
                <w:sz w:val="13"/>
              </w:rPr>
              <w:t>方法</w:t>
            </w:r>
            <w:proofErr w:type="spellEnd"/>
          </w:p>
        </w:tc>
        <w:tc>
          <w:tcPr>
            <w:tcW w:w="2867" w:type="dxa"/>
            <w:shd w:val="clear" w:color="auto" w:fill="DEEAF6"/>
          </w:tcPr>
          <w:p w14:paraId="6F402FE3" w14:textId="77777777" w:rsidR="00816CF1" w:rsidRDefault="00B01A57">
            <w:pPr>
              <w:pStyle w:val="TableParagraph"/>
              <w:spacing w:before="30"/>
              <w:ind w:left="149" w:firstLine="220"/>
              <w:rPr>
                <w:b/>
                <w:sz w:val="20"/>
                <w:lang w:eastAsia="ja-JP"/>
              </w:rPr>
            </w:pPr>
            <w:r>
              <w:rPr>
                <w:b/>
                <w:sz w:val="13"/>
                <w:lang w:eastAsia="ja-JP"/>
              </w:rPr>
              <w:t>調査された資源または情報提供に使用された情報</w:t>
            </w:r>
          </w:p>
        </w:tc>
      </w:tr>
      <w:tr w:rsidR="00816CF1" w14:paraId="1309DDEE" w14:textId="77777777">
        <w:trPr>
          <w:trHeight w:val="750"/>
        </w:trPr>
        <w:tc>
          <w:tcPr>
            <w:tcW w:w="1942" w:type="dxa"/>
          </w:tcPr>
          <w:p w14:paraId="3FCBB0D2" w14:textId="77777777" w:rsidR="00816CF1" w:rsidRDefault="00B01A57">
            <w:pPr>
              <w:pStyle w:val="TableParagraph"/>
              <w:spacing w:before="30"/>
              <w:ind w:left="107" w:right="135"/>
              <w:rPr>
                <w:sz w:val="20"/>
              </w:rPr>
            </w:pPr>
            <w:proofErr w:type="spellStart"/>
            <w:r>
              <w:rPr>
                <w:spacing w:val="-2"/>
                <w:sz w:val="13"/>
              </w:rPr>
              <w:t>高解像度物理探査</w:t>
            </w:r>
            <w:proofErr w:type="spellEnd"/>
          </w:p>
        </w:tc>
        <w:tc>
          <w:tcPr>
            <w:tcW w:w="4542" w:type="dxa"/>
          </w:tcPr>
          <w:p w14:paraId="044B4368" w14:textId="77777777" w:rsidR="00816CF1" w:rsidRDefault="00B01A57">
            <w:pPr>
              <w:pStyle w:val="TableParagraph"/>
              <w:spacing w:before="30"/>
              <w:ind w:left="107"/>
              <w:rPr>
                <w:sz w:val="20"/>
                <w:lang w:eastAsia="ja-JP"/>
              </w:rPr>
            </w:pPr>
            <w:r>
              <w:rPr>
                <w:sz w:val="13"/>
                <w:lang w:eastAsia="ja-JP"/>
              </w:rPr>
              <w:t>サイドスキャンソナー、サブボトムプロファイラー、磁力計、マルチビームエコーサウンダー</w:t>
            </w:r>
          </w:p>
        </w:tc>
        <w:tc>
          <w:tcPr>
            <w:tcW w:w="2867" w:type="dxa"/>
          </w:tcPr>
          <w:p w14:paraId="56659B76" w14:textId="77777777" w:rsidR="00816CF1" w:rsidRDefault="00B01A57">
            <w:pPr>
              <w:pStyle w:val="TableParagraph"/>
              <w:spacing w:before="30"/>
              <w:ind w:left="107" w:right="287"/>
              <w:rPr>
                <w:sz w:val="20"/>
                <w:lang w:eastAsia="ja-JP"/>
              </w:rPr>
            </w:pPr>
            <w:r>
              <w:rPr>
                <w:sz w:val="13"/>
                <w:lang w:eastAsia="ja-JP"/>
              </w:rPr>
              <w:t>浅瀬の危険、考古学、水深計、底生生物生息域</w:t>
            </w:r>
          </w:p>
        </w:tc>
      </w:tr>
      <w:tr w:rsidR="00816CF1" w14:paraId="106D1019" w14:textId="77777777">
        <w:trPr>
          <w:trHeight w:val="749"/>
        </w:trPr>
        <w:tc>
          <w:tcPr>
            <w:tcW w:w="1942" w:type="dxa"/>
          </w:tcPr>
          <w:p w14:paraId="7C93A1B0" w14:textId="77777777" w:rsidR="00816CF1" w:rsidRDefault="00B01A57">
            <w:pPr>
              <w:pStyle w:val="TableParagraph"/>
              <w:spacing w:before="29"/>
              <w:ind w:left="107" w:right="597"/>
              <w:rPr>
                <w:sz w:val="20"/>
                <w:lang w:eastAsia="ja-JP"/>
              </w:rPr>
            </w:pPr>
            <w:r>
              <w:rPr>
                <w:spacing w:val="-2"/>
                <w:sz w:val="13"/>
                <w:lang w:eastAsia="ja-JP"/>
              </w:rPr>
              <w:t>ジオテクニカル／海底サンプリング</w:t>
            </w:r>
          </w:p>
        </w:tc>
        <w:tc>
          <w:tcPr>
            <w:tcW w:w="4542" w:type="dxa"/>
          </w:tcPr>
          <w:p w14:paraId="46AEDFE9" w14:textId="77777777" w:rsidR="00816CF1" w:rsidRDefault="00B01A57">
            <w:pPr>
              <w:pStyle w:val="TableParagraph"/>
              <w:spacing w:before="30"/>
              <w:ind w:left="107"/>
              <w:rPr>
                <w:sz w:val="20"/>
                <w:lang w:eastAsia="ja-JP"/>
              </w:rPr>
            </w:pPr>
            <w:r>
              <w:rPr>
                <w:sz w:val="13"/>
                <w:lang w:eastAsia="ja-JP"/>
              </w:rPr>
              <w:t>バイブラコア、ディープボーリング、コーン貫入</w:t>
            </w:r>
            <w:r>
              <w:rPr>
                <w:spacing w:val="-4"/>
                <w:sz w:val="13"/>
                <w:lang w:eastAsia="ja-JP"/>
              </w:rPr>
              <w:t>試験</w:t>
            </w:r>
          </w:p>
        </w:tc>
        <w:tc>
          <w:tcPr>
            <w:tcW w:w="2867" w:type="dxa"/>
          </w:tcPr>
          <w:p w14:paraId="3DD0DAF7" w14:textId="77777777" w:rsidR="00816CF1" w:rsidRDefault="00B01A57">
            <w:pPr>
              <w:pStyle w:val="TableParagraph"/>
              <w:spacing w:before="30"/>
              <w:ind w:left="107"/>
              <w:rPr>
                <w:sz w:val="20"/>
              </w:rPr>
            </w:pPr>
            <w:proofErr w:type="spellStart"/>
            <w:r>
              <w:rPr>
                <w:spacing w:val="-2"/>
                <w:sz w:val="13"/>
              </w:rPr>
              <w:t>地質学的</w:t>
            </w:r>
            <w:proofErr w:type="spellEnd"/>
          </w:p>
        </w:tc>
      </w:tr>
      <w:tr w:rsidR="00816CF1" w14:paraId="0447A67B" w14:textId="77777777">
        <w:trPr>
          <w:trHeight w:val="519"/>
        </w:trPr>
        <w:tc>
          <w:tcPr>
            <w:tcW w:w="1942" w:type="dxa"/>
            <w:vMerge w:val="restart"/>
          </w:tcPr>
          <w:p w14:paraId="430F44CE" w14:textId="77777777" w:rsidR="00816CF1" w:rsidRDefault="00B01A57">
            <w:pPr>
              <w:pStyle w:val="TableParagraph"/>
              <w:spacing w:before="30"/>
              <w:ind w:left="107"/>
              <w:rPr>
                <w:sz w:val="20"/>
              </w:rPr>
            </w:pPr>
            <w:proofErr w:type="spellStart"/>
            <w:r>
              <w:rPr>
                <w:spacing w:val="-2"/>
                <w:sz w:val="13"/>
              </w:rPr>
              <w:t>生物学的</w:t>
            </w:r>
            <w:proofErr w:type="spellEnd"/>
          </w:p>
        </w:tc>
        <w:tc>
          <w:tcPr>
            <w:tcW w:w="4542" w:type="dxa"/>
          </w:tcPr>
          <w:p w14:paraId="3BCF75BE" w14:textId="77777777" w:rsidR="00816CF1" w:rsidRDefault="00B01A57">
            <w:pPr>
              <w:pStyle w:val="TableParagraph"/>
              <w:spacing w:before="30"/>
              <w:ind w:left="107" w:right="124"/>
              <w:rPr>
                <w:sz w:val="20"/>
                <w:lang w:eastAsia="ja-JP"/>
              </w:rPr>
            </w:pPr>
            <w:r>
              <w:rPr>
                <w:sz w:val="13"/>
                <w:lang w:eastAsia="ja-JP"/>
              </w:rPr>
              <w:t>グラブサンプリング、底生生物ソリ、水中画像／底質プロフィールの画像化</w:t>
            </w:r>
          </w:p>
        </w:tc>
        <w:tc>
          <w:tcPr>
            <w:tcW w:w="2867" w:type="dxa"/>
          </w:tcPr>
          <w:p w14:paraId="20E4CAE0" w14:textId="77777777" w:rsidR="00816CF1" w:rsidRDefault="00B01A57">
            <w:pPr>
              <w:pStyle w:val="TableParagraph"/>
              <w:spacing w:before="30"/>
              <w:ind w:left="107"/>
              <w:rPr>
                <w:sz w:val="20"/>
              </w:rPr>
            </w:pPr>
            <w:proofErr w:type="spellStart"/>
            <w:r>
              <w:rPr>
                <w:sz w:val="13"/>
              </w:rPr>
              <w:t>底生生物の</w:t>
            </w:r>
            <w:r>
              <w:rPr>
                <w:spacing w:val="-2"/>
                <w:sz w:val="13"/>
              </w:rPr>
              <w:t>生息環境</w:t>
            </w:r>
            <w:proofErr w:type="spellEnd"/>
          </w:p>
        </w:tc>
      </w:tr>
      <w:tr w:rsidR="00816CF1" w14:paraId="0A1107D5" w14:textId="77777777">
        <w:trPr>
          <w:trHeight w:val="520"/>
        </w:trPr>
        <w:tc>
          <w:tcPr>
            <w:tcW w:w="1942" w:type="dxa"/>
            <w:vMerge/>
            <w:tcBorders>
              <w:top w:val="nil"/>
            </w:tcBorders>
          </w:tcPr>
          <w:p w14:paraId="4BCA6B83" w14:textId="77777777" w:rsidR="00816CF1" w:rsidRDefault="00816CF1">
            <w:pPr>
              <w:rPr>
                <w:sz w:val="2"/>
                <w:szCs w:val="2"/>
              </w:rPr>
            </w:pPr>
          </w:p>
        </w:tc>
        <w:tc>
          <w:tcPr>
            <w:tcW w:w="4542" w:type="dxa"/>
          </w:tcPr>
          <w:p w14:paraId="2F8B6E96" w14:textId="77777777" w:rsidR="00816CF1" w:rsidRDefault="00B01A57">
            <w:pPr>
              <w:pStyle w:val="TableParagraph"/>
              <w:spacing w:before="30"/>
              <w:ind w:left="107" w:right="124"/>
              <w:rPr>
                <w:sz w:val="20"/>
                <w:lang w:eastAsia="ja-JP"/>
              </w:rPr>
            </w:pPr>
            <w:r>
              <w:rPr>
                <w:sz w:val="13"/>
                <w:lang w:eastAsia="ja-JP"/>
              </w:rPr>
              <w:t>航空デジタル画像、ボートや飛行機からの目視観測</w:t>
            </w:r>
          </w:p>
        </w:tc>
        <w:tc>
          <w:tcPr>
            <w:tcW w:w="2867" w:type="dxa"/>
          </w:tcPr>
          <w:p w14:paraId="131E3CD9" w14:textId="77777777" w:rsidR="00816CF1" w:rsidRDefault="00B01A57">
            <w:pPr>
              <w:pStyle w:val="TableParagraph"/>
              <w:spacing w:before="30"/>
              <w:ind w:left="107"/>
              <w:rPr>
                <w:sz w:val="20"/>
                <w:lang w:eastAsia="ja-JP"/>
              </w:rPr>
            </w:pPr>
            <w:r>
              <w:rPr>
                <w:sz w:val="13"/>
                <w:lang w:eastAsia="ja-JP"/>
              </w:rPr>
              <w:t>鳥類、海洋哺乳類、</w:t>
            </w:r>
            <w:r>
              <w:rPr>
                <w:spacing w:val="-2"/>
                <w:sz w:val="13"/>
                <w:lang w:eastAsia="ja-JP"/>
              </w:rPr>
              <w:t>ウミガメ</w:t>
            </w:r>
          </w:p>
        </w:tc>
      </w:tr>
      <w:tr w:rsidR="00816CF1" w14:paraId="01DC268A" w14:textId="77777777">
        <w:trPr>
          <w:trHeight w:val="520"/>
        </w:trPr>
        <w:tc>
          <w:tcPr>
            <w:tcW w:w="1942" w:type="dxa"/>
            <w:vMerge/>
            <w:tcBorders>
              <w:top w:val="nil"/>
            </w:tcBorders>
          </w:tcPr>
          <w:p w14:paraId="4A66364B" w14:textId="77777777" w:rsidR="00816CF1" w:rsidRDefault="00816CF1">
            <w:pPr>
              <w:rPr>
                <w:sz w:val="2"/>
                <w:szCs w:val="2"/>
                <w:lang w:eastAsia="ja-JP"/>
              </w:rPr>
            </w:pPr>
          </w:p>
        </w:tc>
        <w:tc>
          <w:tcPr>
            <w:tcW w:w="4542" w:type="dxa"/>
          </w:tcPr>
          <w:p w14:paraId="4E3DB2C3" w14:textId="77777777" w:rsidR="00816CF1" w:rsidRDefault="00B01A57">
            <w:pPr>
              <w:pStyle w:val="TableParagraph"/>
              <w:spacing w:before="30"/>
              <w:ind w:left="107"/>
              <w:rPr>
                <w:sz w:val="20"/>
                <w:lang w:eastAsia="ja-JP"/>
              </w:rPr>
            </w:pPr>
            <w:r>
              <w:rPr>
                <w:sz w:val="13"/>
                <w:lang w:eastAsia="ja-JP"/>
              </w:rPr>
              <w:t>他の調査に使用される調査設置された超音波検出器</w:t>
            </w:r>
          </w:p>
        </w:tc>
        <w:tc>
          <w:tcPr>
            <w:tcW w:w="2867" w:type="dxa"/>
          </w:tcPr>
          <w:p w14:paraId="2FFFC2AD" w14:textId="77777777" w:rsidR="00816CF1" w:rsidRDefault="00B01A57">
            <w:pPr>
              <w:pStyle w:val="TableParagraph"/>
              <w:spacing w:before="30"/>
              <w:ind w:left="107"/>
              <w:rPr>
                <w:sz w:val="20"/>
              </w:rPr>
            </w:pPr>
            <w:proofErr w:type="spellStart"/>
            <w:r>
              <w:rPr>
                <w:spacing w:val="-4"/>
                <w:sz w:val="13"/>
              </w:rPr>
              <w:t>コウモリ</w:t>
            </w:r>
            <w:proofErr w:type="spellEnd"/>
          </w:p>
        </w:tc>
      </w:tr>
      <w:tr w:rsidR="00816CF1" w14:paraId="2B5BAAC6" w14:textId="77777777">
        <w:trPr>
          <w:trHeight w:val="519"/>
        </w:trPr>
        <w:tc>
          <w:tcPr>
            <w:tcW w:w="1942" w:type="dxa"/>
            <w:vMerge/>
            <w:tcBorders>
              <w:top w:val="nil"/>
            </w:tcBorders>
          </w:tcPr>
          <w:p w14:paraId="75BF3EBE" w14:textId="77777777" w:rsidR="00816CF1" w:rsidRDefault="00816CF1">
            <w:pPr>
              <w:rPr>
                <w:sz w:val="2"/>
                <w:szCs w:val="2"/>
              </w:rPr>
            </w:pPr>
          </w:p>
        </w:tc>
        <w:tc>
          <w:tcPr>
            <w:tcW w:w="4542" w:type="dxa"/>
          </w:tcPr>
          <w:p w14:paraId="44D6EB39" w14:textId="77777777" w:rsidR="00816CF1" w:rsidRDefault="00B01A57">
            <w:pPr>
              <w:pStyle w:val="TableParagraph"/>
              <w:spacing w:before="30"/>
              <w:ind w:left="107"/>
              <w:rPr>
                <w:sz w:val="20"/>
                <w:lang w:eastAsia="ja-JP"/>
              </w:rPr>
            </w:pPr>
            <w:r>
              <w:rPr>
                <w:sz w:val="13"/>
                <w:lang w:eastAsia="ja-JP"/>
              </w:rPr>
              <w:t>ボートや</w:t>
            </w:r>
            <w:r>
              <w:rPr>
                <w:spacing w:val="-2"/>
                <w:sz w:val="13"/>
                <w:lang w:eastAsia="ja-JP"/>
              </w:rPr>
              <w:t>飛行機からの</w:t>
            </w:r>
            <w:r>
              <w:rPr>
                <w:sz w:val="13"/>
                <w:lang w:eastAsia="ja-JP"/>
              </w:rPr>
              <w:t>目視観測</w:t>
            </w:r>
          </w:p>
        </w:tc>
        <w:tc>
          <w:tcPr>
            <w:tcW w:w="2867" w:type="dxa"/>
          </w:tcPr>
          <w:p w14:paraId="040ABF5B" w14:textId="77777777" w:rsidR="00816CF1" w:rsidRDefault="00B01A57">
            <w:pPr>
              <w:pStyle w:val="TableParagraph"/>
              <w:spacing w:before="30"/>
              <w:ind w:left="107" w:right="287"/>
              <w:rPr>
                <w:sz w:val="20"/>
                <w:lang w:eastAsia="ja-JP"/>
              </w:rPr>
            </w:pPr>
            <w:r>
              <w:rPr>
                <w:sz w:val="13"/>
                <w:lang w:eastAsia="ja-JP"/>
              </w:rPr>
              <w:t>海洋動物（海洋哺乳類、ウミガメ）</w:t>
            </w:r>
          </w:p>
        </w:tc>
      </w:tr>
      <w:tr w:rsidR="00816CF1" w14:paraId="21B72ADB" w14:textId="77777777">
        <w:trPr>
          <w:trHeight w:val="291"/>
        </w:trPr>
        <w:tc>
          <w:tcPr>
            <w:tcW w:w="1942" w:type="dxa"/>
            <w:vMerge/>
            <w:tcBorders>
              <w:top w:val="nil"/>
            </w:tcBorders>
          </w:tcPr>
          <w:p w14:paraId="76B347EA" w14:textId="77777777" w:rsidR="00816CF1" w:rsidRDefault="00816CF1">
            <w:pPr>
              <w:rPr>
                <w:sz w:val="2"/>
                <w:szCs w:val="2"/>
                <w:lang w:eastAsia="ja-JP"/>
              </w:rPr>
            </w:pPr>
          </w:p>
        </w:tc>
        <w:tc>
          <w:tcPr>
            <w:tcW w:w="4542" w:type="dxa"/>
          </w:tcPr>
          <w:p w14:paraId="56DAE1FB" w14:textId="77777777" w:rsidR="00816CF1" w:rsidRDefault="00B01A57">
            <w:pPr>
              <w:pStyle w:val="TableParagraph"/>
              <w:spacing w:before="32"/>
              <w:ind w:left="107"/>
              <w:rPr>
                <w:sz w:val="20"/>
                <w:lang w:eastAsia="ja-JP"/>
              </w:rPr>
            </w:pPr>
            <w:r>
              <w:rPr>
                <w:sz w:val="13"/>
                <w:lang w:eastAsia="ja-JP"/>
              </w:rPr>
              <w:t>魚類と</w:t>
            </w:r>
            <w:r>
              <w:rPr>
                <w:spacing w:val="-2"/>
                <w:sz w:val="13"/>
                <w:lang w:eastAsia="ja-JP"/>
              </w:rPr>
              <w:t>無脊椎動物の</w:t>
            </w:r>
            <w:r>
              <w:rPr>
                <w:sz w:val="13"/>
                <w:lang w:eastAsia="ja-JP"/>
              </w:rPr>
              <w:t>直接サンプリング</w:t>
            </w:r>
          </w:p>
        </w:tc>
        <w:tc>
          <w:tcPr>
            <w:tcW w:w="2867" w:type="dxa"/>
          </w:tcPr>
          <w:p w14:paraId="261C2B55" w14:textId="77777777" w:rsidR="00816CF1" w:rsidRDefault="00B01A57">
            <w:pPr>
              <w:pStyle w:val="TableParagraph"/>
              <w:spacing w:before="32"/>
              <w:ind w:left="107"/>
              <w:rPr>
                <w:sz w:val="20"/>
              </w:rPr>
            </w:pPr>
            <w:proofErr w:type="spellStart"/>
            <w:r>
              <w:rPr>
                <w:sz w:val="13"/>
              </w:rPr>
              <w:t>魚類と</w:t>
            </w:r>
            <w:r>
              <w:rPr>
                <w:spacing w:val="-2"/>
                <w:sz w:val="13"/>
              </w:rPr>
              <w:t>無脊椎動物</w:t>
            </w:r>
            <w:proofErr w:type="spellEnd"/>
          </w:p>
        </w:tc>
      </w:tr>
    </w:tbl>
    <w:p w14:paraId="0AF3D845" w14:textId="77777777" w:rsidR="00816CF1" w:rsidRDefault="00B01A57">
      <w:pPr>
        <w:spacing w:before="83"/>
        <w:ind w:left="360"/>
        <w:rPr>
          <w:sz w:val="18"/>
        </w:rPr>
      </w:pPr>
      <w:r>
        <w:rPr>
          <w:sz w:val="12"/>
        </w:rPr>
        <w:t>出典</w:t>
      </w:r>
      <w:r>
        <w:rPr>
          <w:sz w:val="12"/>
        </w:rPr>
        <w:t>BOEM</w:t>
      </w:r>
      <w:r>
        <w:rPr>
          <w:spacing w:val="-2"/>
          <w:sz w:val="12"/>
        </w:rPr>
        <w:t>（</w:t>
      </w:r>
      <w:r>
        <w:rPr>
          <w:spacing w:val="-2"/>
          <w:sz w:val="12"/>
        </w:rPr>
        <w:t>2016</w:t>
      </w:r>
      <w:r>
        <w:rPr>
          <w:spacing w:val="-2"/>
          <w:sz w:val="12"/>
        </w:rPr>
        <w:t>年）。</w:t>
      </w:r>
    </w:p>
    <w:p w14:paraId="47BC9832" w14:textId="77777777" w:rsidR="00816CF1" w:rsidRDefault="00B01A57">
      <w:pPr>
        <w:pStyle w:val="4"/>
        <w:numPr>
          <w:ilvl w:val="3"/>
          <w:numId w:val="26"/>
        </w:numPr>
        <w:tabs>
          <w:tab w:val="left" w:pos="1799"/>
        </w:tabs>
        <w:spacing w:before="198"/>
        <w:ind w:hanging="1439"/>
        <w:rPr>
          <w:lang w:eastAsia="ja-JP"/>
        </w:rPr>
      </w:pPr>
      <w:bookmarkStart w:id="44" w:name="F.2.1.2._Site_Assessment_Activities"/>
      <w:bookmarkEnd w:id="44"/>
      <w:r>
        <w:rPr>
          <w:sz w:val="14"/>
          <w:lang w:eastAsia="ja-JP"/>
        </w:rPr>
        <w:t>サイトアセスメント</w:t>
      </w:r>
      <w:r>
        <w:rPr>
          <w:spacing w:val="-2"/>
          <w:sz w:val="14"/>
          <w:lang w:eastAsia="ja-JP"/>
        </w:rPr>
        <w:t>活動</w:t>
      </w:r>
    </w:p>
    <w:p w14:paraId="29279ACB" w14:textId="77777777" w:rsidR="00816CF1" w:rsidRDefault="00B01A57">
      <w:pPr>
        <w:pStyle w:val="a3"/>
        <w:spacing w:before="200"/>
        <w:ind w:left="359" w:right="363"/>
        <w:rPr>
          <w:lang w:eastAsia="ja-JP"/>
        </w:rPr>
      </w:pPr>
      <w:r>
        <w:rPr>
          <w:sz w:val="14"/>
          <w:lang w:eastAsia="ja-JP"/>
        </w:rPr>
        <w:t xml:space="preserve">SAP の承認後、賃借人は、承認された気象タワーと気象ブイの設置により、風力資源などの気象条件を評価することができる。気象ブイは、開発者にとって好ましい気象・海洋（メト海洋）データ収集プラットフォームとなっており、BOEM </w:t>
      </w:r>
      <w:proofErr w:type="spellStart"/>
      <w:r>
        <w:rPr>
          <w:sz w:val="14"/>
          <w:lang w:eastAsia="ja-JP"/>
        </w:rPr>
        <w:t>は、将来のサイト評価のほとんどが、タワーの代わりにブイを使用するようになると予想している（BOEM</w:t>
      </w:r>
      <w:proofErr w:type="spellEnd"/>
      <w:r>
        <w:rPr>
          <w:sz w:val="14"/>
          <w:lang w:eastAsia="ja-JP"/>
        </w:rPr>
        <w:t xml:space="preserve"> 2021f）。気象ブイの設置・、気象タワーの建設・運用に比べ、活動量が大幅に少なく、設置面積もはるかに小さい。SAPあたり1～3基の気象ブイで構成される複数の租借地について、サイトアセスメント活動が 承認されたか、または承認されつつある（添付資料2の表F2-1）。SAPの準備（およびその後のBOEMの審査）には時間がかかるため、サイトアセ スメントは、リース契約締結後1～2年以内に開始される可能性が高い。ノーアクション代替案と累積分析は、これらのサイトアセスメント</w:t>
      </w:r>
      <w:bookmarkStart w:id="45" w:name="F.2.1.3._Construction_and_Operation_of_O"/>
      <w:bookmarkEnd w:id="45"/>
      <w:r>
        <w:rPr>
          <w:spacing w:val="-2"/>
          <w:sz w:val="14"/>
          <w:lang w:eastAsia="ja-JP"/>
        </w:rPr>
        <w:t xml:space="preserve"> </w:t>
      </w:r>
      <w:proofErr w:type="spellStart"/>
      <w:r>
        <w:rPr>
          <w:spacing w:val="-2"/>
          <w:sz w:val="14"/>
          <w:lang w:eastAsia="ja-JP"/>
        </w:rPr>
        <w:t>の活動を</w:t>
      </w:r>
      <w:r>
        <w:rPr>
          <w:sz w:val="14"/>
          <w:lang w:eastAsia="ja-JP"/>
        </w:rPr>
        <w:t>考慮する</w:t>
      </w:r>
      <w:proofErr w:type="spellEnd"/>
      <w:r>
        <w:rPr>
          <w:sz w:val="14"/>
          <w:lang w:eastAsia="ja-JP"/>
        </w:rPr>
        <w:t>。</w:t>
      </w:r>
    </w:p>
    <w:p w14:paraId="6F6A3569" w14:textId="77777777" w:rsidR="00816CF1" w:rsidRDefault="00B01A57">
      <w:pPr>
        <w:pStyle w:val="4"/>
        <w:numPr>
          <w:ilvl w:val="3"/>
          <w:numId w:val="26"/>
        </w:numPr>
        <w:tabs>
          <w:tab w:val="left" w:pos="1799"/>
        </w:tabs>
        <w:ind w:hanging="1439"/>
        <w:rPr>
          <w:lang w:eastAsia="ja-JP"/>
        </w:rPr>
      </w:pPr>
      <w:r>
        <w:rPr>
          <w:sz w:val="14"/>
          <w:lang w:eastAsia="ja-JP"/>
        </w:rPr>
        <w:t>洋上風力発電</w:t>
      </w:r>
      <w:r>
        <w:rPr>
          <w:spacing w:val="-2"/>
          <w:sz w:val="14"/>
          <w:lang w:eastAsia="ja-JP"/>
        </w:rPr>
        <w:t>施設の</w:t>
      </w:r>
      <w:r>
        <w:rPr>
          <w:sz w:val="14"/>
          <w:lang w:eastAsia="ja-JP"/>
        </w:rPr>
        <w:t>建設と運営</w:t>
      </w:r>
    </w:p>
    <w:p w14:paraId="588FEAEA" w14:textId="77777777" w:rsidR="00816CF1" w:rsidRDefault="00B01A57">
      <w:pPr>
        <w:pStyle w:val="a3"/>
        <w:spacing w:before="199"/>
        <w:ind w:left="359" w:right="560"/>
        <w:rPr>
          <w:lang w:eastAsia="ja-JP"/>
        </w:rPr>
      </w:pPr>
      <w:r>
        <w:rPr>
          <w:sz w:val="14"/>
          <w:lang w:eastAsia="ja-JP"/>
        </w:rPr>
        <w:t>添付資料2の表F2-1は、BOEMがリース区域とプロジェクトによって、</w:t>
      </w:r>
      <w:bookmarkStart w:id="46" w:name="F.2.2_Commercial_Fisheries_Cumulative_Fi"/>
      <w:bookmarkStart w:id="47" w:name="_bookmark10"/>
      <w:bookmarkEnd w:id="46"/>
      <w:bookmarkEnd w:id="47"/>
      <w:r>
        <w:rPr>
          <w:sz w:val="14"/>
          <w:lang w:eastAsia="ja-JP"/>
        </w:rPr>
        <w:t xml:space="preserve"> </w:t>
      </w:r>
      <w:proofErr w:type="spellStart"/>
      <w:r>
        <w:rPr>
          <w:sz w:val="14"/>
          <w:lang w:eastAsia="ja-JP"/>
        </w:rPr>
        <w:t>合理的に予見可能であると考える全ての洋上風力開発活動を列挙している</w:t>
      </w:r>
      <w:proofErr w:type="spellEnd"/>
      <w:r>
        <w:rPr>
          <w:sz w:val="14"/>
          <w:lang w:eastAsia="ja-JP"/>
        </w:rPr>
        <w:t>。</w:t>
      </w:r>
    </w:p>
    <w:p w14:paraId="2433F0E5" w14:textId="77777777" w:rsidR="00816CF1" w:rsidRDefault="00B01A57">
      <w:pPr>
        <w:pStyle w:val="4"/>
        <w:numPr>
          <w:ilvl w:val="2"/>
          <w:numId w:val="26"/>
        </w:numPr>
        <w:tabs>
          <w:tab w:val="left" w:pos="1439"/>
        </w:tabs>
        <w:spacing w:before="242"/>
        <w:ind w:hanging="1079"/>
        <w:rPr>
          <w:lang w:eastAsia="ja-JP"/>
        </w:rPr>
      </w:pPr>
      <w:r>
        <w:rPr>
          <w:sz w:val="14"/>
          <w:lang w:eastAsia="ja-JP"/>
        </w:rPr>
        <w:t>商業漁業の累積的漁業影響</w:t>
      </w:r>
      <w:r>
        <w:rPr>
          <w:spacing w:val="-2"/>
          <w:sz w:val="14"/>
          <w:lang w:eastAsia="ja-JP"/>
        </w:rPr>
        <w:t>分析</w:t>
      </w:r>
    </w:p>
    <w:p w14:paraId="77AD4B84" w14:textId="77777777" w:rsidR="00816CF1" w:rsidRDefault="00B01A57">
      <w:pPr>
        <w:pStyle w:val="a3"/>
        <w:spacing w:before="199"/>
        <w:ind w:left="359" w:right="560"/>
        <w:rPr>
          <w:lang w:eastAsia="ja-JP"/>
        </w:rPr>
      </w:pPr>
      <w:hyperlink w:anchor="_bookmark11" w:history="1">
        <w:r>
          <w:rPr>
            <w:sz w:val="14"/>
            <w:lang w:eastAsia="ja-JP"/>
          </w:rPr>
          <w:t>表 F-3 は、</w:t>
        </w:r>
      </w:hyperlink>
      <w:r>
        <w:rPr>
          <w:sz w:val="14"/>
          <w:lang w:eastAsia="ja-JP"/>
        </w:rPr>
        <w:t xml:space="preserve">オーシャンウインドに隣接するニュージャージー州沖合で計画されているアトランティック・ </w:t>
      </w:r>
      <w:proofErr w:type="spellStart"/>
      <w:r>
        <w:rPr>
          <w:sz w:val="14"/>
          <w:lang w:eastAsia="ja-JP"/>
        </w:rPr>
        <w:t>ショアーズ・サウスとオーシャンウインド</w:t>
      </w:r>
      <w:proofErr w:type="spellEnd"/>
      <w:r>
        <w:rPr>
          <w:sz w:val="14"/>
          <w:lang w:eastAsia="ja-JP"/>
        </w:rPr>
        <w:t xml:space="preserve"> 2、ニューヨーク州沖合で計画されているエンパイア・ウインド 1 </w:t>
      </w:r>
      <w:proofErr w:type="spellStart"/>
      <w:r>
        <w:rPr>
          <w:sz w:val="14"/>
          <w:lang w:eastAsia="ja-JP"/>
        </w:rPr>
        <w:t>とエンパイア・ウインド</w:t>
      </w:r>
      <w:proofErr w:type="spellEnd"/>
      <w:r>
        <w:rPr>
          <w:sz w:val="14"/>
          <w:lang w:eastAsia="ja-JP"/>
        </w:rPr>
        <w:t xml:space="preserve"> 2 を含む、メイン州からノースカロライナ州までの洋上風力発電プロジェクトの将来の建設の詳細を示している。また、マサチューセッツ州からノースカロライナ州までのBOEMの海洋リース内で現在様々な計画段階にある全てのプロジェクトも含まれており、アトランティックショアーズ・ノースの将来の開発も含まれている。</w:t>
      </w:r>
    </w:p>
    <w:p w14:paraId="4E370E59" w14:textId="77777777" w:rsidR="00816CF1" w:rsidRDefault="00B01A57">
      <w:pPr>
        <w:pStyle w:val="a3"/>
        <w:ind w:left="359"/>
        <w:rPr>
          <w:lang w:eastAsia="ja-JP"/>
        </w:rPr>
      </w:pPr>
      <w:r>
        <w:rPr>
          <w:sz w:val="14"/>
          <w:lang w:eastAsia="ja-JP"/>
        </w:rPr>
        <w:t>各洋上風力プロジェクトの建設予定日は、添付資料表F2-1に</w:t>
      </w:r>
      <w:r>
        <w:rPr>
          <w:sz w:val="14"/>
          <w:lang w:eastAsia="ja-JP"/>
        </w:rPr>
        <w:t>記載されている</w:t>
      </w:r>
      <w:r>
        <w:rPr>
          <w:spacing w:val="-5"/>
          <w:sz w:val="14"/>
          <w:lang w:eastAsia="ja-JP"/>
        </w:rPr>
        <w:t>。</w:t>
      </w:r>
    </w:p>
    <w:p w14:paraId="312E4EDD" w14:textId="77777777" w:rsidR="00816CF1" w:rsidRDefault="00816CF1">
      <w:pPr>
        <w:pStyle w:val="a3"/>
        <w:rPr>
          <w:lang w:eastAsia="ja-JP"/>
        </w:rPr>
        <w:sectPr w:rsidR="00816CF1">
          <w:pgSz w:w="12240" w:h="15840"/>
          <w:pgMar w:top="1360" w:right="1080" w:bottom="880" w:left="1080" w:header="729" w:footer="699" w:gutter="0"/>
          <w:cols w:space="708"/>
        </w:sectPr>
      </w:pPr>
    </w:p>
    <w:p w14:paraId="589448A7" w14:textId="77777777" w:rsidR="00816CF1" w:rsidRDefault="00B01A57">
      <w:pPr>
        <w:pStyle w:val="a3"/>
        <w:spacing w:before="80"/>
        <w:ind w:left="360" w:right="560"/>
        <w:rPr>
          <w:lang w:eastAsia="ja-JP"/>
        </w:rPr>
      </w:pPr>
      <w:proofErr w:type="spellStart"/>
      <w:r>
        <w:rPr>
          <w:sz w:val="14"/>
          <w:lang w:eastAsia="ja-JP"/>
        </w:rPr>
        <w:lastRenderedPageBreak/>
        <w:t>各プロジェクトは、承認前にEISまたは環境アセスメントによる国家環境政策法（NEPA）プロセスを必要とする</w:t>
      </w:r>
      <w:proofErr w:type="spellEnd"/>
      <w:r>
        <w:rPr>
          <w:sz w:val="14"/>
          <w:lang w:eastAsia="ja-JP"/>
        </w:rPr>
        <w:t>。</w:t>
      </w:r>
    </w:p>
    <w:p w14:paraId="4BB41CBD" w14:textId="77777777" w:rsidR="00816CF1" w:rsidRDefault="00B01A57">
      <w:pPr>
        <w:pStyle w:val="a3"/>
        <w:spacing w:before="200"/>
        <w:ind w:left="359" w:right="363"/>
        <w:rPr>
          <w:lang w:eastAsia="ja-JP"/>
        </w:rPr>
      </w:pPr>
      <w:hyperlink w:anchor="_bookmark11" w:history="1">
        <w:r>
          <w:rPr>
            <w:sz w:val="14"/>
            <w:lang w:eastAsia="ja-JP"/>
          </w:rPr>
          <w:t xml:space="preserve">表 F-3 </w:t>
        </w:r>
      </w:hyperlink>
      <w:r>
        <w:rPr>
          <w:sz w:val="14"/>
          <w:lang w:eastAsia="ja-JP"/>
        </w:rPr>
        <w:t xml:space="preserve">は、(1) 2021～2030 </w:t>
      </w:r>
      <w:proofErr w:type="spellStart"/>
      <w:r>
        <w:rPr>
          <w:sz w:val="14"/>
          <w:lang w:eastAsia="ja-JP"/>
        </w:rPr>
        <w:t>年の各年に各地域で活動すると予測される建設地点の追加的数</w:t>
      </w:r>
      <w:proofErr w:type="spellEnd"/>
      <w:r>
        <w:rPr>
          <w:sz w:val="14"/>
          <w:lang w:eastAsia="ja-JP"/>
        </w:rPr>
        <w:t xml:space="preserve">、(2) 2021～2030 </w:t>
      </w:r>
      <w:proofErr w:type="spellStart"/>
      <w:r>
        <w:rPr>
          <w:sz w:val="14"/>
          <w:lang w:eastAsia="ja-JP"/>
        </w:rPr>
        <w:t>年の各年初に各地域で稼動しているタービンの数</w:t>
      </w:r>
      <w:proofErr w:type="spellEnd"/>
      <w:r>
        <w:rPr>
          <w:sz w:val="14"/>
          <w:lang w:eastAsia="ja-JP"/>
        </w:rPr>
        <w:t xml:space="preserve">、(3) </w:t>
      </w:r>
      <w:proofErr w:type="spellStart"/>
      <w:r>
        <w:rPr>
          <w:sz w:val="14"/>
          <w:lang w:eastAsia="ja-JP"/>
        </w:rPr>
        <w:t>大西洋</w:t>
      </w:r>
      <w:proofErr w:type="spellEnd"/>
      <w:r>
        <w:rPr>
          <w:sz w:val="14"/>
          <w:lang w:eastAsia="ja-JP"/>
        </w:rPr>
        <w:t xml:space="preserve"> OCS </w:t>
      </w:r>
      <w:proofErr w:type="spellStart"/>
      <w:r>
        <w:rPr>
          <w:sz w:val="14"/>
          <w:lang w:eastAsia="ja-JP"/>
        </w:rPr>
        <w:t>全体で活動中の建設地点と稼動中のタービンの総数を年ごとにまとめたものである</w:t>
      </w:r>
      <w:proofErr w:type="spellEnd"/>
      <w:r>
        <w:rPr>
          <w:sz w:val="14"/>
          <w:lang w:eastAsia="ja-JP"/>
        </w:rPr>
        <w:t>。</w:t>
      </w:r>
    </w:p>
    <w:p w14:paraId="57BF51FB" w14:textId="77777777" w:rsidR="00816CF1" w:rsidRDefault="00B01A57">
      <w:pPr>
        <w:pStyle w:val="a3"/>
        <w:spacing w:before="200"/>
        <w:ind w:left="359" w:right="426"/>
        <w:rPr>
          <w:lang w:eastAsia="ja-JP"/>
        </w:rPr>
      </w:pPr>
      <w:proofErr w:type="spellStart"/>
      <w:r>
        <w:rPr>
          <w:sz w:val="14"/>
          <w:lang w:eastAsia="ja-JP"/>
        </w:rPr>
        <w:t>キティ・ホーク洋上風力発電プロジェクトとキティ・ホーク・サウス・プロジェクトは、米国</w:t>
      </w:r>
      <w:proofErr w:type="spellEnd"/>
      <w:r>
        <w:rPr>
          <w:sz w:val="14"/>
          <w:lang w:eastAsia="ja-JP"/>
        </w:rPr>
        <w:t xml:space="preserve"> </w:t>
      </w:r>
      <w:proofErr w:type="spellStart"/>
      <w:r>
        <w:rPr>
          <w:sz w:val="14"/>
          <w:lang w:eastAsia="ja-JP"/>
        </w:rPr>
        <w:t>海洋漁業局（NMFS）南大西洋地域に位置しているにもかかわらず、含まれていることに</w:t>
      </w:r>
      <w:proofErr w:type="spellEnd"/>
      <w:r>
        <w:rPr>
          <w:sz w:val="14"/>
          <w:lang w:eastAsia="ja-JP"/>
        </w:rPr>
        <w:t xml:space="preserve"> 注意されたい。NMFS大大西洋地域事務所が管理する漁業で操業する漁船は、定期的にこの海域で漁獲を行っている。また、NMFS南東地域事務所が管理する漁業に参加する漁船は、キティホーク洋上風力発電とキティホー </w:t>
      </w:r>
      <w:proofErr w:type="spellStart"/>
      <w:r>
        <w:rPr>
          <w:sz w:val="14"/>
          <w:lang w:eastAsia="ja-JP"/>
        </w:rPr>
        <w:t>ク・サウスプロジェクトの影響を受ける可能性が高いが、これらの漁業からの収入は、漁業管理計画</w:t>
      </w:r>
      <w:proofErr w:type="spellEnd"/>
      <w:r>
        <w:rPr>
          <w:sz w:val="14"/>
          <w:lang w:eastAsia="ja-JP"/>
        </w:rPr>
        <w:t xml:space="preserve"> </w:t>
      </w:r>
      <w:proofErr w:type="spellStart"/>
      <w:r>
        <w:rPr>
          <w:sz w:val="14"/>
          <w:lang w:eastAsia="ja-JP"/>
        </w:rPr>
        <w:t>収入暴露分析（BOEM</w:t>
      </w:r>
      <w:proofErr w:type="spellEnd"/>
      <w:r>
        <w:rPr>
          <w:sz w:val="14"/>
          <w:lang w:eastAsia="ja-JP"/>
        </w:rPr>
        <w:t xml:space="preserve"> 2020）には含まれていない。</w:t>
      </w:r>
    </w:p>
    <w:p w14:paraId="61B8E36C" w14:textId="77777777" w:rsidR="00816CF1" w:rsidRDefault="00B01A57">
      <w:pPr>
        <w:pStyle w:val="a3"/>
        <w:spacing w:before="199"/>
        <w:ind w:left="359" w:right="389"/>
        <w:rPr>
          <w:lang w:eastAsia="ja-JP"/>
        </w:rPr>
      </w:pPr>
      <w:r>
        <w:rPr>
          <w:sz w:val="14"/>
          <w:lang w:eastAsia="ja-JP"/>
        </w:rPr>
        <w:t xml:space="preserve">BOEMは、提案されている洋上風力発電プロジェクトが、提案されているプロジェクトと同じか類似の構成要素、すなわち、風力タービン、洋上及び陸上ケーブルシステム、洋上変電所（OSS）、陸上O&amp;M施設、及び陸上相互接続施設を含むと想定している。BOEMはさらに、他の影響の可能性のある洋上風力発電プロジェクトが、提案されたプロ </w:t>
      </w:r>
      <w:proofErr w:type="spellStart"/>
      <w:r>
        <w:rPr>
          <w:sz w:val="14"/>
          <w:lang w:eastAsia="ja-JP"/>
        </w:rPr>
        <w:t>ジェクトと同じか類似の建設、O&amp;M、および概念的な廃止措置を採用すると仮定している。しかしながら、将来の洋上風力発電プロジェク</w:t>
      </w:r>
      <w:proofErr w:type="spellEnd"/>
      <w:r>
        <w:rPr>
          <w:sz w:val="14"/>
          <w:lang w:eastAsia="ja-JP"/>
        </w:rPr>
        <w:t xml:space="preserve"> トは、経済、環境、規制の状況の変化に左右される。リース区域は、複数のプロジェクトに分割されたり、拡張されたり、撤去されたりする可能性があ </w:t>
      </w:r>
      <w:proofErr w:type="spellStart"/>
      <w:r>
        <w:rPr>
          <w:sz w:val="14"/>
          <w:lang w:eastAsia="ja-JP"/>
        </w:rPr>
        <w:t>り、また、特定のリース区域内の開発は、長期間にわたって段階的に行われる可能性がある（例</w:t>
      </w:r>
      <w:proofErr w:type="spellEnd"/>
      <w:r>
        <w:rPr>
          <w:sz w:val="14"/>
          <w:lang w:eastAsia="ja-JP"/>
        </w:rPr>
        <w:t xml:space="preserve"> えば、キティ・ホーク洋上風力発電とキティ・ホーク・サウス）。米国における初期の洋上風力プロジェクトの開発中に収集された物理的、生物学的、社会経済的、 </w:t>
      </w:r>
      <w:proofErr w:type="spellStart"/>
      <w:r>
        <w:rPr>
          <w:sz w:val="14"/>
          <w:lang w:eastAsia="ja-JP"/>
        </w:rPr>
        <w:t>及び文化的資源に関するデータと組み合わせて現在実施されている研究は、技術の進歩同様、将</w:t>
      </w:r>
      <w:proofErr w:type="spellEnd"/>
      <w:r>
        <w:rPr>
          <w:sz w:val="14"/>
          <w:lang w:eastAsia="ja-JP"/>
        </w:rPr>
        <w:t xml:space="preserve"> 来のプロジェクトの設計及び実施に影響を与える可能性がある。累積的影響分析のため、添付資料2の表F2-1に含まれる全てのプロジェクト案は、本 EISの第3章で分析される。本EISの第3章のインパクト分析で考慮されたミティゲーション手段のリストは、EIS付録H「</w:t>
      </w:r>
      <w:r>
        <w:rPr>
          <w:i/>
          <w:sz w:val="14"/>
          <w:lang w:eastAsia="ja-JP"/>
        </w:rPr>
        <w:t xml:space="preserve">ミティゲー </w:t>
      </w:r>
      <w:proofErr w:type="spellStart"/>
      <w:r>
        <w:rPr>
          <w:i/>
          <w:sz w:val="14"/>
          <w:lang w:eastAsia="ja-JP"/>
        </w:rPr>
        <w:t>ションとモニタリング</w:t>
      </w:r>
      <w:r>
        <w:rPr>
          <w:sz w:val="14"/>
          <w:lang w:eastAsia="ja-JP"/>
        </w:rPr>
        <w:t>」を参照のこと</w:t>
      </w:r>
      <w:proofErr w:type="spellEnd"/>
      <w:r>
        <w:rPr>
          <w:sz w:val="14"/>
          <w:lang w:eastAsia="ja-JP"/>
        </w:rPr>
        <w:t>。</w:t>
      </w:r>
    </w:p>
    <w:p w14:paraId="0CF98CE4" w14:textId="77777777" w:rsidR="00816CF1" w:rsidRDefault="00816CF1">
      <w:pPr>
        <w:pStyle w:val="a3"/>
        <w:rPr>
          <w:lang w:eastAsia="ja-JP"/>
        </w:rPr>
        <w:sectPr w:rsidR="00816CF1">
          <w:pgSz w:w="12240" w:h="15840"/>
          <w:pgMar w:top="1360" w:right="1080" w:bottom="880" w:left="1080" w:header="729" w:footer="699" w:gutter="0"/>
          <w:cols w:space="708"/>
        </w:sectPr>
      </w:pPr>
    </w:p>
    <w:p w14:paraId="5C9EB475" w14:textId="77777777" w:rsidR="00816CF1" w:rsidRDefault="00816CF1">
      <w:pPr>
        <w:pStyle w:val="a3"/>
        <w:spacing w:before="20"/>
        <w:rPr>
          <w:sz w:val="20"/>
          <w:lang w:eastAsia="ja-JP"/>
        </w:rPr>
      </w:pPr>
    </w:p>
    <w:p w14:paraId="4F7DDE18" w14:textId="77777777" w:rsidR="00816CF1" w:rsidRDefault="00B01A57">
      <w:pPr>
        <w:tabs>
          <w:tab w:val="left" w:pos="1439"/>
        </w:tabs>
        <w:spacing w:before="1"/>
        <w:ind w:right="358"/>
        <w:jc w:val="center"/>
        <w:rPr>
          <w:b/>
          <w:sz w:val="20"/>
          <w:lang w:eastAsia="ja-JP"/>
        </w:rPr>
      </w:pPr>
      <w:bookmarkStart w:id="48" w:name="_bookmark11"/>
      <w:bookmarkEnd w:id="48"/>
      <w:r>
        <w:rPr>
          <w:b/>
          <w:sz w:val="13"/>
          <w:lang w:eastAsia="ja-JP"/>
        </w:rPr>
        <w:t>表</w:t>
      </w:r>
      <w:r>
        <w:rPr>
          <w:b/>
          <w:sz w:val="13"/>
          <w:lang w:eastAsia="ja-JP"/>
        </w:rPr>
        <w:t xml:space="preserve"> </w:t>
      </w:r>
      <w:r>
        <w:rPr>
          <w:b/>
          <w:spacing w:val="-10"/>
          <w:sz w:val="13"/>
          <w:lang w:eastAsia="ja-JP"/>
        </w:rPr>
        <w:t>F-3</w:t>
      </w:r>
      <w:r>
        <w:rPr>
          <w:b/>
          <w:sz w:val="13"/>
          <w:lang w:eastAsia="ja-JP"/>
        </w:rPr>
        <w:tab/>
      </w:r>
      <w:r>
        <w:rPr>
          <w:b/>
          <w:sz w:val="13"/>
          <w:lang w:eastAsia="ja-JP"/>
        </w:rPr>
        <w:t>洋上風力発電プロジェクトの建設スケジュール（日付は</w:t>
      </w:r>
      <w:r>
        <w:rPr>
          <w:b/>
          <w:spacing w:val="-2"/>
          <w:sz w:val="13"/>
          <w:lang w:eastAsia="ja-JP"/>
        </w:rPr>
        <w:t>2023</w:t>
      </w:r>
      <w:r>
        <w:rPr>
          <w:b/>
          <w:spacing w:val="-2"/>
          <w:sz w:val="13"/>
          <w:lang w:eastAsia="ja-JP"/>
        </w:rPr>
        <w:t>年</w:t>
      </w:r>
      <w:r>
        <w:rPr>
          <w:b/>
          <w:sz w:val="13"/>
          <w:lang w:eastAsia="ja-JP"/>
        </w:rPr>
        <w:t>6</w:t>
      </w:r>
      <w:r>
        <w:rPr>
          <w:b/>
          <w:sz w:val="13"/>
          <w:lang w:eastAsia="ja-JP"/>
        </w:rPr>
        <w:t>月</w:t>
      </w:r>
      <w:r>
        <w:rPr>
          <w:b/>
          <w:sz w:val="13"/>
          <w:lang w:eastAsia="ja-JP"/>
        </w:rPr>
        <w:t>20</w:t>
      </w:r>
      <w:r>
        <w:rPr>
          <w:b/>
          <w:sz w:val="13"/>
          <w:lang w:eastAsia="ja-JP"/>
        </w:rPr>
        <w:t>日現在を示す）</w:t>
      </w:r>
    </w:p>
    <w:p w14:paraId="2ABE26A5" w14:textId="77777777" w:rsidR="00816CF1" w:rsidRDefault="00816CF1">
      <w:pPr>
        <w:spacing w:before="4"/>
        <w:rPr>
          <w:b/>
          <w:sz w:val="10"/>
          <w:lang w:eastAsia="ja-JP"/>
        </w:rPr>
      </w:pPr>
    </w:p>
    <w:tbl>
      <w:tblPr>
        <w:tblStyle w:val="TableNormal"/>
        <w:tblW w:w="0" w:type="auto"/>
        <w:tblInd w:w="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31"/>
        <w:gridCol w:w="828"/>
        <w:gridCol w:w="828"/>
        <w:gridCol w:w="829"/>
        <w:gridCol w:w="829"/>
        <w:gridCol w:w="829"/>
        <w:gridCol w:w="829"/>
        <w:gridCol w:w="829"/>
        <w:gridCol w:w="828"/>
        <w:gridCol w:w="829"/>
        <w:gridCol w:w="829"/>
        <w:gridCol w:w="921"/>
      </w:tblGrid>
      <w:tr w:rsidR="00816CF1" w14:paraId="20E60DD1" w14:textId="77777777">
        <w:trPr>
          <w:trHeight w:val="290"/>
        </w:trPr>
        <w:tc>
          <w:tcPr>
            <w:tcW w:w="3731" w:type="dxa"/>
            <w:vMerge w:val="restart"/>
            <w:shd w:val="clear" w:color="auto" w:fill="DBE4F0"/>
          </w:tcPr>
          <w:p w14:paraId="5BDD5F4E" w14:textId="77777777" w:rsidR="00816CF1" w:rsidRDefault="00816CF1">
            <w:pPr>
              <w:pStyle w:val="TableParagraph"/>
              <w:spacing w:before="181"/>
              <w:rPr>
                <w:b/>
                <w:sz w:val="20"/>
                <w:lang w:eastAsia="ja-JP"/>
              </w:rPr>
            </w:pPr>
          </w:p>
          <w:p w14:paraId="569E2B98" w14:textId="77777777" w:rsidR="00816CF1" w:rsidRDefault="00B01A57">
            <w:pPr>
              <w:pStyle w:val="TableParagraph"/>
              <w:ind w:left="1159"/>
              <w:rPr>
                <w:b/>
                <w:sz w:val="20"/>
              </w:rPr>
            </w:pPr>
            <w:proofErr w:type="spellStart"/>
            <w:r>
              <w:rPr>
                <w:b/>
                <w:spacing w:val="-2"/>
                <w:sz w:val="13"/>
              </w:rPr>
              <w:t>プロジェクト／地域</w:t>
            </w:r>
            <w:proofErr w:type="spellEnd"/>
          </w:p>
        </w:tc>
        <w:tc>
          <w:tcPr>
            <w:tcW w:w="9208" w:type="dxa"/>
            <w:gridSpan w:val="11"/>
            <w:shd w:val="clear" w:color="auto" w:fill="DBE4F0"/>
          </w:tcPr>
          <w:p w14:paraId="0CFB5484" w14:textId="77777777" w:rsidR="00816CF1" w:rsidRDefault="00B01A57">
            <w:pPr>
              <w:pStyle w:val="TableParagraph"/>
              <w:spacing w:before="30"/>
              <w:ind w:left="12"/>
              <w:jc w:val="center"/>
              <w:rPr>
                <w:b/>
                <w:sz w:val="20"/>
              </w:rPr>
            </w:pPr>
            <w:proofErr w:type="spellStart"/>
            <w:r>
              <w:rPr>
                <w:b/>
                <w:spacing w:val="-2"/>
                <w:sz w:val="13"/>
              </w:rPr>
              <w:t>財団の</w:t>
            </w:r>
            <w:r>
              <w:rPr>
                <w:b/>
                <w:sz w:val="13"/>
              </w:rPr>
              <w:t>数</w:t>
            </w:r>
            <w:proofErr w:type="spellEnd"/>
          </w:p>
        </w:tc>
      </w:tr>
      <w:tr w:rsidR="00816CF1" w14:paraId="061C6E2D" w14:textId="77777777">
        <w:trPr>
          <w:trHeight w:val="749"/>
        </w:trPr>
        <w:tc>
          <w:tcPr>
            <w:tcW w:w="3731" w:type="dxa"/>
            <w:vMerge/>
            <w:tcBorders>
              <w:top w:val="nil"/>
            </w:tcBorders>
            <w:shd w:val="clear" w:color="auto" w:fill="DBE4F0"/>
          </w:tcPr>
          <w:p w14:paraId="34ACD7CE" w14:textId="77777777" w:rsidR="00816CF1" w:rsidRDefault="00816CF1">
            <w:pPr>
              <w:rPr>
                <w:sz w:val="2"/>
                <w:szCs w:val="2"/>
              </w:rPr>
            </w:pPr>
          </w:p>
        </w:tc>
        <w:tc>
          <w:tcPr>
            <w:tcW w:w="828" w:type="dxa"/>
            <w:shd w:val="clear" w:color="auto" w:fill="DBE4F0"/>
          </w:tcPr>
          <w:p w14:paraId="65DFBB3F" w14:textId="77777777" w:rsidR="00816CF1" w:rsidRDefault="00B01A57">
            <w:pPr>
              <w:pStyle w:val="TableParagraph"/>
              <w:spacing w:before="146"/>
              <w:ind w:left="190" w:right="81" w:hanging="95"/>
              <w:rPr>
                <w:b/>
                <w:sz w:val="20"/>
              </w:rPr>
            </w:pPr>
            <w:r>
              <w:rPr>
                <w:b/>
                <w:spacing w:val="-4"/>
                <w:sz w:val="13"/>
              </w:rPr>
              <w:t>2021</w:t>
            </w:r>
            <w:r>
              <w:rPr>
                <w:b/>
                <w:spacing w:val="-4"/>
                <w:sz w:val="13"/>
              </w:rPr>
              <w:t>年</w:t>
            </w:r>
            <w:r>
              <w:rPr>
                <w:b/>
                <w:spacing w:val="-2"/>
                <w:sz w:val="13"/>
              </w:rPr>
              <w:t>以前</w:t>
            </w:r>
          </w:p>
        </w:tc>
        <w:tc>
          <w:tcPr>
            <w:tcW w:w="828" w:type="dxa"/>
            <w:shd w:val="clear" w:color="auto" w:fill="DBE4F0"/>
          </w:tcPr>
          <w:p w14:paraId="531F4FAE" w14:textId="77777777" w:rsidR="00816CF1" w:rsidRDefault="00816CF1">
            <w:pPr>
              <w:pStyle w:val="TableParagraph"/>
              <w:spacing w:before="31"/>
              <w:rPr>
                <w:b/>
                <w:sz w:val="20"/>
              </w:rPr>
            </w:pPr>
          </w:p>
          <w:p w14:paraId="7340A059" w14:textId="77777777" w:rsidR="00816CF1" w:rsidRDefault="00B01A57">
            <w:pPr>
              <w:pStyle w:val="TableParagraph"/>
              <w:ind w:left="14" w:right="3"/>
              <w:jc w:val="center"/>
              <w:rPr>
                <w:b/>
                <w:sz w:val="20"/>
              </w:rPr>
            </w:pPr>
            <w:r>
              <w:rPr>
                <w:b/>
                <w:spacing w:val="-4"/>
                <w:sz w:val="13"/>
              </w:rPr>
              <w:t>2021</w:t>
            </w:r>
          </w:p>
        </w:tc>
        <w:tc>
          <w:tcPr>
            <w:tcW w:w="829" w:type="dxa"/>
            <w:shd w:val="clear" w:color="auto" w:fill="DBE4F0"/>
          </w:tcPr>
          <w:p w14:paraId="115463E1" w14:textId="77777777" w:rsidR="00816CF1" w:rsidRDefault="00816CF1">
            <w:pPr>
              <w:pStyle w:val="TableParagraph"/>
              <w:spacing w:before="31"/>
              <w:rPr>
                <w:b/>
                <w:sz w:val="20"/>
              </w:rPr>
            </w:pPr>
          </w:p>
          <w:p w14:paraId="6D8877CA" w14:textId="77777777" w:rsidR="00816CF1" w:rsidRDefault="00B01A57">
            <w:pPr>
              <w:pStyle w:val="TableParagraph"/>
              <w:ind w:left="14" w:right="4"/>
              <w:jc w:val="center"/>
              <w:rPr>
                <w:b/>
                <w:sz w:val="20"/>
              </w:rPr>
            </w:pPr>
            <w:r>
              <w:rPr>
                <w:b/>
                <w:spacing w:val="-4"/>
                <w:sz w:val="13"/>
              </w:rPr>
              <w:t>2022</w:t>
            </w:r>
          </w:p>
        </w:tc>
        <w:tc>
          <w:tcPr>
            <w:tcW w:w="829" w:type="dxa"/>
            <w:shd w:val="clear" w:color="auto" w:fill="DBE4F0"/>
          </w:tcPr>
          <w:p w14:paraId="27688469" w14:textId="77777777" w:rsidR="00816CF1" w:rsidRDefault="00816CF1">
            <w:pPr>
              <w:pStyle w:val="TableParagraph"/>
              <w:spacing w:before="31"/>
              <w:rPr>
                <w:b/>
                <w:sz w:val="20"/>
              </w:rPr>
            </w:pPr>
          </w:p>
          <w:p w14:paraId="6FAC65B7" w14:textId="77777777" w:rsidR="00816CF1" w:rsidRDefault="00B01A57">
            <w:pPr>
              <w:pStyle w:val="TableParagraph"/>
              <w:ind w:left="14" w:right="3"/>
              <w:jc w:val="center"/>
              <w:rPr>
                <w:b/>
                <w:sz w:val="20"/>
              </w:rPr>
            </w:pPr>
            <w:r>
              <w:rPr>
                <w:b/>
                <w:spacing w:val="-4"/>
                <w:sz w:val="13"/>
              </w:rPr>
              <w:t>2023</w:t>
            </w:r>
          </w:p>
        </w:tc>
        <w:tc>
          <w:tcPr>
            <w:tcW w:w="829" w:type="dxa"/>
            <w:shd w:val="clear" w:color="auto" w:fill="DBE4F0"/>
          </w:tcPr>
          <w:p w14:paraId="43C718D0" w14:textId="77777777" w:rsidR="00816CF1" w:rsidRDefault="00816CF1">
            <w:pPr>
              <w:pStyle w:val="TableParagraph"/>
              <w:spacing w:before="31"/>
              <w:rPr>
                <w:b/>
                <w:sz w:val="20"/>
              </w:rPr>
            </w:pPr>
          </w:p>
          <w:p w14:paraId="480FBCCD" w14:textId="77777777" w:rsidR="00816CF1" w:rsidRDefault="00B01A57">
            <w:pPr>
              <w:pStyle w:val="TableParagraph"/>
              <w:ind w:left="14" w:right="3"/>
              <w:jc w:val="center"/>
              <w:rPr>
                <w:b/>
                <w:sz w:val="20"/>
              </w:rPr>
            </w:pPr>
            <w:r>
              <w:rPr>
                <w:b/>
                <w:spacing w:val="-4"/>
                <w:sz w:val="13"/>
              </w:rPr>
              <w:t>2024</w:t>
            </w:r>
          </w:p>
        </w:tc>
        <w:tc>
          <w:tcPr>
            <w:tcW w:w="829" w:type="dxa"/>
            <w:shd w:val="clear" w:color="auto" w:fill="DBE4F0"/>
          </w:tcPr>
          <w:p w14:paraId="1ECAEB20" w14:textId="77777777" w:rsidR="00816CF1" w:rsidRDefault="00816CF1">
            <w:pPr>
              <w:pStyle w:val="TableParagraph"/>
              <w:spacing w:before="31"/>
              <w:rPr>
                <w:b/>
                <w:sz w:val="20"/>
              </w:rPr>
            </w:pPr>
          </w:p>
          <w:p w14:paraId="69AAFE9E" w14:textId="77777777" w:rsidR="00816CF1" w:rsidRDefault="00B01A57">
            <w:pPr>
              <w:pStyle w:val="TableParagraph"/>
              <w:ind w:left="14" w:right="2"/>
              <w:jc w:val="center"/>
              <w:rPr>
                <w:b/>
                <w:sz w:val="20"/>
              </w:rPr>
            </w:pPr>
            <w:r>
              <w:rPr>
                <w:b/>
                <w:spacing w:val="-4"/>
                <w:sz w:val="13"/>
              </w:rPr>
              <w:t>2025</w:t>
            </w:r>
          </w:p>
        </w:tc>
        <w:tc>
          <w:tcPr>
            <w:tcW w:w="829" w:type="dxa"/>
            <w:shd w:val="clear" w:color="auto" w:fill="DBE4F0"/>
          </w:tcPr>
          <w:p w14:paraId="5FF6E4FD" w14:textId="77777777" w:rsidR="00816CF1" w:rsidRDefault="00816CF1">
            <w:pPr>
              <w:pStyle w:val="TableParagraph"/>
              <w:spacing w:before="31"/>
              <w:rPr>
                <w:b/>
                <w:sz w:val="20"/>
              </w:rPr>
            </w:pPr>
          </w:p>
          <w:p w14:paraId="1DBBA5D7" w14:textId="77777777" w:rsidR="00816CF1" w:rsidRDefault="00B01A57">
            <w:pPr>
              <w:pStyle w:val="TableParagraph"/>
              <w:ind w:left="14" w:right="2"/>
              <w:jc w:val="center"/>
              <w:rPr>
                <w:b/>
                <w:sz w:val="20"/>
              </w:rPr>
            </w:pPr>
            <w:r>
              <w:rPr>
                <w:b/>
                <w:spacing w:val="-4"/>
                <w:sz w:val="13"/>
              </w:rPr>
              <w:t>2026</w:t>
            </w:r>
          </w:p>
        </w:tc>
        <w:tc>
          <w:tcPr>
            <w:tcW w:w="828" w:type="dxa"/>
            <w:shd w:val="clear" w:color="auto" w:fill="DBE4F0"/>
          </w:tcPr>
          <w:p w14:paraId="42D5DA1C" w14:textId="77777777" w:rsidR="00816CF1" w:rsidRDefault="00816CF1">
            <w:pPr>
              <w:pStyle w:val="TableParagraph"/>
              <w:spacing w:before="31"/>
              <w:rPr>
                <w:b/>
                <w:sz w:val="20"/>
              </w:rPr>
            </w:pPr>
          </w:p>
          <w:p w14:paraId="211D3612" w14:textId="77777777" w:rsidR="00816CF1" w:rsidRDefault="00B01A57">
            <w:pPr>
              <w:pStyle w:val="TableParagraph"/>
              <w:ind w:left="14" w:right="1"/>
              <w:jc w:val="center"/>
              <w:rPr>
                <w:b/>
                <w:sz w:val="20"/>
              </w:rPr>
            </w:pPr>
            <w:r>
              <w:rPr>
                <w:b/>
                <w:spacing w:val="-4"/>
                <w:sz w:val="13"/>
              </w:rPr>
              <w:t>2027</w:t>
            </w:r>
          </w:p>
        </w:tc>
        <w:tc>
          <w:tcPr>
            <w:tcW w:w="829" w:type="dxa"/>
            <w:shd w:val="clear" w:color="auto" w:fill="DBE4F0"/>
          </w:tcPr>
          <w:p w14:paraId="78B01878" w14:textId="77777777" w:rsidR="00816CF1" w:rsidRDefault="00816CF1">
            <w:pPr>
              <w:pStyle w:val="TableParagraph"/>
              <w:spacing w:before="31"/>
              <w:rPr>
                <w:b/>
                <w:sz w:val="20"/>
              </w:rPr>
            </w:pPr>
          </w:p>
          <w:p w14:paraId="16A79BD2" w14:textId="77777777" w:rsidR="00816CF1" w:rsidRDefault="00B01A57">
            <w:pPr>
              <w:pStyle w:val="TableParagraph"/>
              <w:ind w:left="14" w:right="2"/>
              <w:jc w:val="center"/>
              <w:rPr>
                <w:b/>
                <w:sz w:val="20"/>
              </w:rPr>
            </w:pPr>
            <w:r>
              <w:rPr>
                <w:b/>
                <w:spacing w:val="-4"/>
                <w:sz w:val="13"/>
              </w:rPr>
              <w:t>2028</w:t>
            </w:r>
          </w:p>
        </w:tc>
        <w:tc>
          <w:tcPr>
            <w:tcW w:w="829" w:type="dxa"/>
            <w:shd w:val="clear" w:color="auto" w:fill="DBE4F0"/>
          </w:tcPr>
          <w:p w14:paraId="3711943E" w14:textId="77777777" w:rsidR="00816CF1" w:rsidRDefault="00816CF1">
            <w:pPr>
              <w:pStyle w:val="TableParagraph"/>
              <w:spacing w:before="31"/>
              <w:rPr>
                <w:b/>
                <w:sz w:val="20"/>
              </w:rPr>
            </w:pPr>
          </w:p>
          <w:p w14:paraId="3870D6E8" w14:textId="77777777" w:rsidR="00816CF1" w:rsidRDefault="00B01A57">
            <w:pPr>
              <w:pStyle w:val="TableParagraph"/>
              <w:ind w:left="14" w:right="1"/>
              <w:jc w:val="center"/>
              <w:rPr>
                <w:b/>
                <w:sz w:val="20"/>
              </w:rPr>
            </w:pPr>
            <w:r>
              <w:rPr>
                <w:b/>
                <w:spacing w:val="-4"/>
                <w:sz w:val="13"/>
              </w:rPr>
              <w:t>2029</w:t>
            </w:r>
          </w:p>
        </w:tc>
        <w:tc>
          <w:tcPr>
            <w:tcW w:w="921" w:type="dxa"/>
            <w:shd w:val="clear" w:color="auto" w:fill="DBE4F0"/>
          </w:tcPr>
          <w:p w14:paraId="5BF14797" w14:textId="77777777" w:rsidR="00816CF1" w:rsidRDefault="00B01A57">
            <w:pPr>
              <w:pStyle w:val="TableParagraph"/>
              <w:spacing w:before="30"/>
              <w:ind w:left="238"/>
              <w:rPr>
                <w:b/>
                <w:sz w:val="20"/>
              </w:rPr>
            </w:pPr>
            <w:r>
              <w:rPr>
                <w:b/>
                <w:spacing w:val="-4"/>
                <w:sz w:val="13"/>
              </w:rPr>
              <w:t>2030</w:t>
            </w:r>
          </w:p>
          <w:p w14:paraId="5254465E" w14:textId="77777777" w:rsidR="00816CF1" w:rsidRDefault="00B01A57">
            <w:pPr>
              <w:pStyle w:val="TableParagraph"/>
              <w:spacing w:before="1"/>
              <w:ind w:left="94" w:right="75" w:firstLine="188"/>
              <w:rPr>
                <w:b/>
                <w:sz w:val="20"/>
              </w:rPr>
            </w:pPr>
            <w:proofErr w:type="spellStart"/>
            <w:r>
              <w:rPr>
                <w:b/>
                <w:spacing w:val="-4"/>
                <w:sz w:val="13"/>
              </w:rPr>
              <w:t>そしてその</w:t>
            </w:r>
            <w:r>
              <w:rPr>
                <w:b/>
                <w:spacing w:val="-2"/>
                <w:sz w:val="13"/>
              </w:rPr>
              <w:t>先へ</w:t>
            </w:r>
            <w:proofErr w:type="spellEnd"/>
          </w:p>
        </w:tc>
      </w:tr>
      <w:tr w:rsidR="00816CF1" w14:paraId="3DCC782B" w14:textId="77777777">
        <w:trPr>
          <w:trHeight w:val="290"/>
        </w:trPr>
        <w:tc>
          <w:tcPr>
            <w:tcW w:w="3731" w:type="dxa"/>
          </w:tcPr>
          <w:p w14:paraId="0BBB68A7" w14:textId="77777777" w:rsidR="00816CF1" w:rsidRDefault="00B01A57">
            <w:pPr>
              <w:pStyle w:val="TableParagraph"/>
              <w:spacing w:before="32"/>
              <w:ind w:left="71"/>
              <w:rPr>
                <w:sz w:val="20"/>
                <w:lang w:eastAsia="ja-JP"/>
              </w:rPr>
            </w:pPr>
            <w:r>
              <w:rPr>
                <w:sz w:val="13"/>
                <w:lang w:eastAsia="ja-JP"/>
              </w:rPr>
              <w:t>NE</w:t>
            </w:r>
            <w:r>
              <w:rPr>
                <w:sz w:val="13"/>
                <w:lang w:eastAsia="ja-JP"/>
              </w:rPr>
              <w:t>アクアベンティス（メイン州</w:t>
            </w:r>
            <w:r>
              <w:rPr>
                <w:spacing w:val="-2"/>
                <w:sz w:val="13"/>
                <w:lang w:eastAsia="ja-JP"/>
              </w:rPr>
              <w:t>水域）</w:t>
            </w:r>
          </w:p>
        </w:tc>
        <w:tc>
          <w:tcPr>
            <w:tcW w:w="828" w:type="dxa"/>
            <w:shd w:val="clear" w:color="auto" w:fill="D9D9D9"/>
          </w:tcPr>
          <w:p w14:paraId="2FAA79E7" w14:textId="77777777" w:rsidR="00816CF1" w:rsidRDefault="00B01A57">
            <w:pPr>
              <w:pStyle w:val="TableParagraph"/>
              <w:spacing w:before="32"/>
              <w:ind w:left="14" w:right="6"/>
              <w:jc w:val="center"/>
              <w:rPr>
                <w:sz w:val="20"/>
              </w:rPr>
            </w:pPr>
            <w:r>
              <w:rPr>
                <w:spacing w:val="-10"/>
                <w:sz w:val="13"/>
              </w:rPr>
              <w:t>-</w:t>
            </w:r>
          </w:p>
        </w:tc>
        <w:tc>
          <w:tcPr>
            <w:tcW w:w="828" w:type="dxa"/>
            <w:shd w:val="clear" w:color="auto" w:fill="D9D9D9"/>
          </w:tcPr>
          <w:p w14:paraId="3A136557" w14:textId="77777777" w:rsidR="00816CF1" w:rsidRDefault="00B01A57">
            <w:pPr>
              <w:pStyle w:val="TableParagraph"/>
              <w:spacing w:before="32"/>
              <w:ind w:left="14" w:right="3"/>
              <w:jc w:val="center"/>
              <w:rPr>
                <w:sz w:val="20"/>
              </w:rPr>
            </w:pPr>
            <w:r>
              <w:rPr>
                <w:spacing w:val="-10"/>
                <w:sz w:val="13"/>
              </w:rPr>
              <w:t>-</w:t>
            </w:r>
          </w:p>
        </w:tc>
        <w:tc>
          <w:tcPr>
            <w:tcW w:w="829" w:type="dxa"/>
            <w:shd w:val="clear" w:color="auto" w:fill="D9D9D9"/>
          </w:tcPr>
          <w:p w14:paraId="15238CF4" w14:textId="77777777" w:rsidR="00816CF1" w:rsidRDefault="00B01A57">
            <w:pPr>
              <w:pStyle w:val="TableParagraph"/>
              <w:spacing w:before="32"/>
              <w:ind w:left="14" w:right="4"/>
              <w:jc w:val="center"/>
              <w:rPr>
                <w:sz w:val="20"/>
              </w:rPr>
            </w:pPr>
            <w:r>
              <w:rPr>
                <w:spacing w:val="-10"/>
                <w:sz w:val="13"/>
              </w:rPr>
              <w:t>-</w:t>
            </w:r>
          </w:p>
        </w:tc>
        <w:tc>
          <w:tcPr>
            <w:tcW w:w="829" w:type="dxa"/>
            <w:shd w:val="clear" w:color="auto" w:fill="D9D9D9"/>
          </w:tcPr>
          <w:p w14:paraId="0FE33806" w14:textId="77777777" w:rsidR="00816CF1" w:rsidRDefault="00B01A57">
            <w:pPr>
              <w:pStyle w:val="TableParagraph"/>
              <w:spacing w:before="32"/>
              <w:ind w:left="14" w:right="4"/>
              <w:jc w:val="center"/>
              <w:rPr>
                <w:sz w:val="20"/>
              </w:rPr>
            </w:pPr>
            <w:r>
              <w:rPr>
                <w:spacing w:val="-10"/>
                <w:sz w:val="13"/>
              </w:rPr>
              <w:t>-</w:t>
            </w:r>
          </w:p>
        </w:tc>
        <w:tc>
          <w:tcPr>
            <w:tcW w:w="829" w:type="dxa"/>
          </w:tcPr>
          <w:p w14:paraId="1AE8E751" w14:textId="77777777" w:rsidR="00816CF1" w:rsidRDefault="00B01A57">
            <w:pPr>
              <w:pStyle w:val="TableParagraph"/>
              <w:spacing w:before="32"/>
              <w:ind w:left="14" w:right="4"/>
              <w:jc w:val="center"/>
              <w:rPr>
                <w:sz w:val="20"/>
              </w:rPr>
            </w:pPr>
            <w:r>
              <w:rPr>
                <w:spacing w:val="-10"/>
                <w:sz w:val="13"/>
              </w:rPr>
              <w:t>2</w:t>
            </w:r>
          </w:p>
        </w:tc>
        <w:tc>
          <w:tcPr>
            <w:tcW w:w="829" w:type="dxa"/>
            <w:shd w:val="clear" w:color="auto" w:fill="D9D9D9"/>
          </w:tcPr>
          <w:p w14:paraId="73FEDD8C" w14:textId="77777777" w:rsidR="00816CF1" w:rsidRDefault="00B01A57">
            <w:pPr>
              <w:pStyle w:val="TableParagraph"/>
              <w:spacing w:before="32"/>
              <w:ind w:left="14" w:right="3"/>
              <w:jc w:val="center"/>
              <w:rPr>
                <w:sz w:val="20"/>
              </w:rPr>
            </w:pPr>
            <w:r>
              <w:rPr>
                <w:spacing w:val="-10"/>
                <w:sz w:val="13"/>
              </w:rPr>
              <w:t>-</w:t>
            </w:r>
          </w:p>
        </w:tc>
        <w:tc>
          <w:tcPr>
            <w:tcW w:w="829" w:type="dxa"/>
            <w:shd w:val="clear" w:color="auto" w:fill="D9D9D9"/>
          </w:tcPr>
          <w:p w14:paraId="13863CDF" w14:textId="77777777" w:rsidR="00816CF1" w:rsidRDefault="00B01A57">
            <w:pPr>
              <w:pStyle w:val="TableParagraph"/>
              <w:spacing w:before="32"/>
              <w:ind w:left="14" w:right="3"/>
              <w:jc w:val="center"/>
              <w:rPr>
                <w:sz w:val="20"/>
              </w:rPr>
            </w:pPr>
            <w:r>
              <w:rPr>
                <w:spacing w:val="-10"/>
                <w:sz w:val="13"/>
              </w:rPr>
              <w:t>-</w:t>
            </w:r>
          </w:p>
        </w:tc>
        <w:tc>
          <w:tcPr>
            <w:tcW w:w="828" w:type="dxa"/>
            <w:shd w:val="clear" w:color="auto" w:fill="D9D9D9"/>
          </w:tcPr>
          <w:p w14:paraId="1FD9F7FA" w14:textId="77777777" w:rsidR="00816CF1" w:rsidRDefault="00B01A57">
            <w:pPr>
              <w:pStyle w:val="TableParagraph"/>
              <w:spacing w:before="32"/>
              <w:ind w:left="14" w:right="1"/>
              <w:jc w:val="center"/>
              <w:rPr>
                <w:sz w:val="20"/>
              </w:rPr>
            </w:pPr>
            <w:r>
              <w:rPr>
                <w:spacing w:val="-10"/>
                <w:sz w:val="13"/>
              </w:rPr>
              <w:t>-</w:t>
            </w:r>
          </w:p>
        </w:tc>
        <w:tc>
          <w:tcPr>
            <w:tcW w:w="829" w:type="dxa"/>
            <w:shd w:val="clear" w:color="auto" w:fill="D9D9D9"/>
          </w:tcPr>
          <w:p w14:paraId="080AF7CF" w14:textId="77777777" w:rsidR="00816CF1" w:rsidRDefault="00B01A57">
            <w:pPr>
              <w:pStyle w:val="TableParagraph"/>
              <w:spacing w:before="32"/>
              <w:ind w:left="14" w:right="2"/>
              <w:jc w:val="center"/>
              <w:rPr>
                <w:sz w:val="20"/>
              </w:rPr>
            </w:pPr>
            <w:r>
              <w:rPr>
                <w:spacing w:val="-10"/>
                <w:sz w:val="13"/>
              </w:rPr>
              <w:t>-</w:t>
            </w:r>
          </w:p>
        </w:tc>
        <w:tc>
          <w:tcPr>
            <w:tcW w:w="829" w:type="dxa"/>
            <w:shd w:val="clear" w:color="auto" w:fill="D9D9D9"/>
          </w:tcPr>
          <w:p w14:paraId="27D16657" w14:textId="77777777" w:rsidR="00816CF1" w:rsidRDefault="00B01A57">
            <w:pPr>
              <w:pStyle w:val="TableParagraph"/>
              <w:spacing w:before="32"/>
              <w:ind w:left="14" w:right="2"/>
              <w:jc w:val="center"/>
              <w:rPr>
                <w:sz w:val="20"/>
              </w:rPr>
            </w:pPr>
            <w:r>
              <w:rPr>
                <w:spacing w:val="-10"/>
                <w:sz w:val="13"/>
              </w:rPr>
              <w:t>-</w:t>
            </w:r>
          </w:p>
        </w:tc>
        <w:tc>
          <w:tcPr>
            <w:tcW w:w="921" w:type="dxa"/>
            <w:shd w:val="clear" w:color="auto" w:fill="D9D9D9"/>
          </w:tcPr>
          <w:p w14:paraId="274FDC8B" w14:textId="77777777" w:rsidR="00816CF1" w:rsidRDefault="00B01A57">
            <w:pPr>
              <w:pStyle w:val="TableParagraph"/>
              <w:spacing w:before="32"/>
              <w:ind w:left="15" w:right="3"/>
              <w:jc w:val="center"/>
              <w:rPr>
                <w:sz w:val="20"/>
              </w:rPr>
            </w:pPr>
            <w:r>
              <w:rPr>
                <w:spacing w:val="-10"/>
                <w:sz w:val="13"/>
              </w:rPr>
              <w:t>-</w:t>
            </w:r>
          </w:p>
        </w:tc>
      </w:tr>
      <w:tr w:rsidR="00816CF1" w14:paraId="798FA712" w14:textId="77777777">
        <w:trPr>
          <w:trHeight w:val="289"/>
        </w:trPr>
        <w:tc>
          <w:tcPr>
            <w:tcW w:w="3731" w:type="dxa"/>
          </w:tcPr>
          <w:p w14:paraId="682AE1E2" w14:textId="77777777" w:rsidR="00816CF1" w:rsidRDefault="00B01A57">
            <w:pPr>
              <w:pStyle w:val="TableParagraph"/>
              <w:spacing w:before="32"/>
              <w:ind w:left="71"/>
              <w:rPr>
                <w:b/>
                <w:sz w:val="20"/>
                <w:lang w:eastAsia="ja-JP"/>
              </w:rPr>
            </w:pPr>
            <w:r>
              <w:rPr>
                <w:b/>
                <w:sz w:val="13"/>
                <w:lang w:eastAsia="ja-JP"/>
              </w:rPr>
              <w:t>その他の州水域</w:t>
            </w:r>
            <w:r>
              <w:rPr>
                <w:b/>
                <w:spacing w:val="-2"/>
                <w:sz w:val="13"/>
                <w:lang w:eastAsia="ja-JP"/>
              </w:rPr>
              <w:t>プロジェクト</w:t>
            </w:r>
            <w:r>
              <w:rPr>
                <w:b/>
                <w:sz w:val="13"/>
                <w:lang w:eastAsia="ja-JP"/>
              </w:rPr>
              <w:t>合計</w:t>
            </w:r>
          </w:p>
        </w:tc>
        <w:tc>
          <w:tcPr>
            <w:tcW w:w="828" w:type="dxa"/>
            <w:shd w:val="clear" w:color="auto" w:fill="D9D9D9"/>
          </w:tcPr>
          <w:p w14:paraId="50289A41" w14:textId="77777777" w:rsidR="00816CF1" w:rsidRDefault="00B01A57">
            <w:pPr>
              <w:pStyle w:val="TableParagraph"/>
              <w:spacing w:before="32"/>
              <w:ind w:left="14" w:right="6"/>
              <w:jc w:val="center"/>
              <w:rPr>
                <w:sz w:val="20"/>
              </w:rPr>
            </w:pPr>
            <w:r>
              <w:rPr>
                <w:spacing w:val="-10"/>
                <w:sz w:val="13"/>
              </w:rPr>
              <w:t>-</w:t>
            </w:r>
          </w:p>
        </w:tc>
        <w:tc>
          <w:tcPr>
            <w:tcW w:w="828" w:type="dxa"/>
            <w:shd w:val="clear" w:color="auto" w:fill="D9D9D9"/>
          </w:tcPr>
          <w:p w14:paraId="40B292D2" w14:textId="77777777" w:rsidR="00816CF1" w:rsidRDefault="00B01A57">
            <w:pPr>
              <w:pStyle w:val="TableParagraph"/>
              <w:spacing w:before="32"/>
              <w:ind w:left="14" w:right="3"/>
              <w:jc w:val="center"/>
              <w:rPr>
                <w:sz w:val="20"/>
              </w:rPr>
            </w:pPr>
            <w:r>
              <w:rPr>
                <w:spacing w:val="-10"/>
                <w:sz w:val="13"/>
              </w:rPr>
              <w:t>-</w:t>
            </w:r>
          </w:p>
        </w:tc>
        <w:tc>
          <w:tcPr>
            <w:tcW w:w="829" w:type="dxa"/>
            <w:shd w:val="clear" w:color="auto" w:fill="D9D9D9"/>
          </w:tcPr>
          <w:p w14:paraId="1DB748A6" w14:textId="77777777" w:rsidR="00816CF1" w:rsidRDefault="00B01A57">
            <w:pPr>
              <w:pStyle w:val="TableParagraph"/>
              <w:spacing w:before="32"/>
              <w:ind w:left="14" w:right="4"/>
              <w:jc w:val="center"/>
              <w:rPr>
                <w:sz w:val="20"/>
              </w:rPr>
            </w:pPr>
            <w:r>
              <w:rPr>
                <w:spacing w:val="-10"/>
                <w:sz w:val="13"/>
              </w:rPr>
              <w:t>-</w:t>
            </w:r>
          </w:p>
        </w:tc>
        <w:tc>
          <w:tcPr>
            <w:tcW w:w="829" w:type="dxa"/>
            <w:shd w:val="clear" w:color="auto" w:fill="D9D9D9"/>
          </w:tcPr>
          <w:p w14:paraId="1B6AD14A" w14:textId="77777777" w:rsidR="00816CF1" w:rsidRDefault="00B01A57">
            <w:pPr>
              <w:pStyle w:val="TableParagraph"/>
              <w:spacing w:before="32"/>
              <w:ind w:left="14" w:right="4"/>
              <w:jc w:val="center"/>
              <w:rPr>
                <w:sz w:val="20"/>
              </w:rPr>
            </w:pPr>
            <w:r>
              <w:rPr>
                <w:spacing w:val="-10"/>
                <w:sz w:val="13"/>
              </w:rPr>
              <w:t>-</w:t>
            </w:r>
          </w:p>
        </w:tc>
        <w:tc>
          <w:tcPr>
            <w:tcW w:w="829" w:type="dxa"/>
          </w:tcPr>
          <w:p w14:paraId="6BEBB436" w14:textId="77777777" w:rsidR="00816CF1" w:rsidRDefault="00B01A57">
            <w:pPr>
              <w:pStyle w:val="TableParagraph"/>
              <w:spacing w:before="32"/>
              <w:ind w:left="14" w:right="4"/>
              <w:jc w:val="center"/>
              <w:rPr>
                <w:sz w:val="20"/>
              </w:rPr>
            </w:pPr>
            <w:r>
              <w:rPr>
                <w:spacing w:val="-10"/>
                <w:sz w:val="13"/>
              </w:rPr>
              <w:t>2</w:t>
            </w:r>
          </w:p>
        </w:tc>
        <w:tc>
          <w:tcPr>
            <w:tcW w:w="829" w:type="dxa"/>
            <w:shd w:val="clear" w:color="auto" w:fill="D9D9D9"/>
          </w:tcPr>
          <w:p w14:paraId="4C6D5B86" w14:textId="77777777" w:rsidR="00816CF1" w:rsidRDefault="00B01A57">
            <w:pPr>
              <w:pStyle w:val="TableParagraph"/>
              <w:spacing w:before="32"/>
              <w:ind w:left="14" w:right="3"/>
              <w:jc w:val="center"/>
              <w:rPr>
                <w:sz w:val="20"/>
              </w:rPr>
            </w:pPr>
            <w:r>
              <w:rPr>
                <w:spacing w:val="-10"/>
                <w:sz w:val="13"/>
              </w:rPr>
              <w:t>-</w:t>
            </w:r>
          </w:p>
        </w:tc>
        <w:tc>
          <w:tcPr>
            <w:tcW w:w="829" w:type="dxa"/>
            <w:shd w:val="clear" w:color="auto" w:fill="D9D9D9"/>
          </w:tcPr>
          <w:p w14:paraId="1A5D10B4" w14:textId="77777777" w:rsidR="00816CF1" w:rsidRDefault="00B01A57">
            <w:pPr>
              <w:pStyle w:val="TableParagraph"/>
              <w:spacing w:before="32"/>
              <w:ind w:left="14" w:right="3"/>
              <w:jc w:val="center"/>
              <w:rPr>
                <w:sz w:val="20"/>
              </w:rPr>
            </w:pPr>
            <w:r>
              <w:rPr>
                <w:spacing w:val="-10"/>
                <w:sz w:val="13"/>
              </w:rPr>
              <w:t>-</w:t>
            </w:r>
          </w:p>
        </w:tc>
        <w:tc>
          <w:tcPr>
            <w:tcW w:w="828" w:type="dxa"/>
            <w:shd w:val="clear" w:color="auto" w:fill="D9D9D9"/>
          </w:tcPr>
          <w:p w14:paraId="7F5687E1" w14:textId="77777777" w:rsidR="00816CF1" w:rsidRDefault="00B01A57">
            <w:pPr>
              <w:pStyle w:val="TableParagraph"/>
              <w:spacing w:before="32"/>
              <w:ind w:left="14" w:right="1"/>
              <w:jc w:val="center"/>
              <w:rPr>
                <w:sz w:val="20"/>
              </w:rPr>
            </w:pPr>
            <w:r>
              <w:rPr>
                <w:spacing w:val="-10"/>
                <w:sz w:val="13"/>
              </w:rPr>
              <w:t>-</w:t>
            </w:r>
          </w:p>
        </w:tc>
        <w:tc>
          <w:tcPr>
            <w:tcW w:w="829" w:type="dxa"/>
            <w:shd w:val="clear" w:color="auto" w:fill="D9D9D9"/>
          </w:tcPr>
          <w:p w14:paraId="35A7AF4F" w14:textId="77777777" w:rsidR="00816CF1" w:rsidRDefault="00B01A57">
            <w:pPr>
              <w:pStyle w:val="TableParagraph"/>
              <w:spacing w:before="32"/>
              <w:ind w:left="14" w:right="2"/>
              <w:jc w:val="center"/>
              <w:rPr>
                <w:sz w:val="20"/>
              </w:rPr>
            </w:pPr>
            <w:r>
              <w:rPr>
                <w:spacing w:val="-10"/>
                <w:sz w:val="13"/>
              </w:rPr>
              <w:t>-</w:t>
            </w:r>
          </w:p>
        </w:tc>
        <w:tc>
          <w:tcPr>
            <w:tcW w:w="829" w:type="dxa"/>
            <w:shd w:val="clear" w:color="auto" w:fill="D9D9D9"/>
          </w:tcPr>
          <w:p w14:paraId="7CFD4B2D" w14:textId="77777777" w:rsidR="00816CF1" w:rsidRDefault="00B01A57">
            <w:pPr>
              <w:pStyle w:val="TableParagraph"/>
              <w:spacing w:before="32"/>
              <w:ind w:left="14" w:right="2"/>
              <w:jc w:val="center"/>
              <w:rPr>
                <w:sz w:val="20"/>
              </w:rPr>
            </w:pPr>
            <w:r>
              <w:rPr>
                <w:spacing w:val="-10"/>
                <w:sz w:val="13"/>
              </w:rPr>
              <w:t>-</w:t>
            </w:r>
          </w:p>
        </w:tc>
        <w:tc>
          <w:tcPr>
            <w:tcW w:w="921" w:type="dxa"/>
            <w:shd w:val="clear" w:color="auto" w:fill="D9D9D9"/>
          </w:tcPr>
          <w:p w14:paraId="1C3A099E" w14:textId="77777777" w:rsidR="00816CF1" w:rsidRDefault="00B01A57">
            <w:pPr>
              <w:pStyle w:val="TableParagraph"/>
              <w:spacing w:before="32"/>
              <w:ind w:left="15" w:right="3"/>
              <w:jc w:val="center"/>
              <w:rPr>
                <w:sz w:val="20"/>
              </w:rPr>
            </w:pPr>
            <w:r>
              <w:rPr>
                <w:spacing w:val="-10"/>
                <w:sz w:val="13"/>
              </w:rPr>
              <w:t>-</w:t>
            </w:r>
          </w:p>
        </w:tc>
      </w:tr>
      <w:tr w:rsidR="00816CF1" w14:paraId="0BBEB046" w14:textId="77777777">
        <w:trPr>
          <w:trHeight w:val="520"/>
        </w:trPr>
        <w:tc>
          <w:tcPr>
            <w:tcW w:w="3731" w:type="dxa"/>
          </w:tcPr>
          <w:p w14:paraId="170951FB" w14:textId="77777777" w:rsidR="00816CF1" w:rsidRDefault="00B01A57">
            <w:pPr>
              <w:pStyle w:val="TableParagraph"/>
              <w:spacing w:before="30"/>
              <w:ind w:left="71"/>
              <w:rPr>
                <w:b/>
                <w:sz w:val="20"/>
                <w:lang w:eastAsia="ja-JP"/>
              </w:rPr>
            </w:pPr>
            <w:r>
              <w:rPr>
                <w:b/>
                <w:sz w:val="13"/>
                <w:lang w:eastAsia="ja-JP"/>
              </w:rPr>
              <w:t>その他の州水域の推定建設費合計</w:t>
            </w:r>
          </w:p>
        </w:tc>
        <w:tc>
          <w:tcPr>
            <w:tcW w:w="828" w:type="dxa"/>
          </w:tcPr>
          <w:p w14:paraId="5B9AC826" w14:textId="77777777" w:rsidR="00816CF1" w:rsidRDefault="00B01A57">
            <w:pPr>
              <w:pStyle w:val="TableParagraph"/>
              <w:spacing w:before="146"/>
              <w:ind w:left="14" w:right="7"/>
              <w:jc w:val="center"/>
              <w:rPr>
                <w:b/>
                <w:sz w:val="20"/>
              </w:rPr>
            </w:pPr>
            <w:r>
              <w:rPr>
                <w:b/>
                <w:spacing w:val="-10"/>
                <w:sz w:val="13"/>
              </w:rPr>
              <w:t>0</w:t>
            </w:r>
          </w:p>
        </w:tc>
        <w:tc>
          <w:tcPr>
            <w:tcW w:w="828" w:type="dxa"/>
          </w:tcPr>
          <w:p w14:paraId="5BFD3BF6" w14:textId="77777777" w:rsidR="00816CF1" w:rsidRDefault="00B01A57">
            <w:pPr>
              <w:pStyle w:val="TableParagraph"/>
              <w:spacing w:before="146"/>
              <w:ind w:left="14" w:right="4"/>
              <w:jc w:val="center"/>
              <w:rPr>
                <w:b/>
                <w:sz w:val="20"/>
              </w:rPr>
            </w:pPr>
            <w:r>
              <w:rPr>
                <w:b/>
                <w:spacing w:val="-10"/>
                <w:sz w:val="13"/>
              </w:rPr>
              <w:t>0</w:t>
            </w:r>
          </w:p>
        </w:tc>
        <w:tc>
          <w:tcPr>
            <w:tcW w:w="829" w:type="dxa"/>
          </w:tcPr>
          <w:p w14:paraId="1CF22443" w14:textId="77777777" w:rsidR="00816CF1" w:rsidRDefault="00B01A57">
            <w:pPr>
              <w:pStyle w:val="TableParagraph"/>
              <w:spacing w:before="146"/>
              <w:ind w:left="14" w:right="5"/>
              <w:jc w:val="center"/>
              <w:rPr>
                <w:b/>
                <w:sz w:val="20"/>
              </w:rPr>
            </w:pPr>
            <w:r>
              <w:rPr>
                <w:b/>
                <w:spacing w:val="-10"/>
                <w:sz w:val="13"/>
              </w:rPr>
              <w:t>0</w:t>
            </w:r>
          </w:p>
        </w:tc>
        <w:tc>
          <w:tcPr>
            <w:tcW w:w="829" w:type="dxa"/>
          </w:tcPr>
          <w:p w14:paraId="1065D44B" w14:textId="77777777" w:rsidR="00816CF1" w:rsidRDefault="00B01A57">
            <w:pPr>
              <w:pStyle w:val="TableParagraph"/>
              <w:spacing w:before="146"/>
              <w:ind w:left="14" w:right="4"/>
              <w:jc w:val="center"/>
              <w:rPr>
                <w:b/>
                <w:sz w:val="20"/>
              </w:rPr>
            </w:pPr>
            <w:r>
              <w:rPr>
                <w:b/>
                <w:spacing w:val="-10"/>
                <w:sz w:val="13"/>
              </w:rPr>
              <w:t>0</w:t>
            </w:r>
          </w:p>
        </w:tc>
        <w:tc>
          <w:tcPr>
            <w:tcW w:w="829" w:type="dxa"/>
          </w:tcPr>
          <w:p w14:paraId="2D8DEC55" w14:textId="77777777" w:rsidR="00816CF1" w:rsidRDefault="00B01A57">
            <w:pPr>
              <w:pStyle w:val="TableParagraph"/>
              <w:spacing w:before="146"/>
              <w:ind w:left="14" w:right="4"/>
              <w:jc w:val="center"/>
              <w:rPr>
                <w:b/>
                <w:sz w:val="20"/>
              </w:rPr>
            </w:pPr>
            <w:r>
              <w:rPr>
                <w:b/>
                <w:spacing w:val="-10"/>
                <w:sz w:val="13"/>
              </w:rPr>
              <w:t>2</w:t>
            </w:r>
          </w:p>
        </w:tc>
        <w:tc>
          <w:tcPr>
            <w:tcW w:w="829" w:type="dxa"/>
          </w:tcPr>
          <w:p w14:paraId="38B03D5D" w14:textId="77777777" w:rsidR="00816CF1" w:rsidRDefault="00B01A57">
            <w:pPr>
              <w:pStyle w:val="TableParagraph"/>
              <w:spacing w:before="146"/>
              <w:ind w:left="14" w:right="3"/>
              <w:jc w:val="center"/>
              <w:rPr>
                <w:b/>
                <w:sz w:val="20"/>
              </w:rPr>
            </w:pPr>
            <w:r>
              <w:rPr>
                <w:b/>
                <w:spacing w:val="-10"/>
                <w:sz w:val="13"/>
              </w:rPr>
              <w:t>0</w:t>
            </w:r>
          </w:p>
        </w:tc>
        <w:tc>
          <w:tcPr>
            <w:tcW w:w="829" w:type="dxa"/>
          </w:tcPr>
          <w:p w14:paraId="5C2EF35F" w14:textId="77777777" w:rsidR="00816CF1" w:rsidRDefault="00B01A57">
            <w:pPr>
              <w:pStyle w:val="TableParagraph"/>
              <w:spacing w:before="146"/>
              <w:ind w:left="14" w:right="3"/>
              <w:jc w:val="center"/>
              <w:rPr>
                <w:b/>
                <w:sz w:val="20"/>
              </w:rPr>
            </w:pPr>
            <w:r>
              <w:rPr>
                <w:b/>
                <w:spacing w:val="-10"/>
                <w:sz w:val="13"/>
              </w:rPr>
              <w:t>0</w:t>
            </w:r>
          </w:p>
        </w:tc>
        <w:tc>
          <w:tcPr>
            <w:tcW w:w="828" w:type="dxa"/>
          </w:tcPr>
          <w:p w14:paraId="103B7482" w14:textId="77777777" w:rsidR="00816CF1" w:rsidRDefault="00B01A57">
            <w:pPr>
              <w:pStyle w:val="TableParagraph"/>
              <w:spacing w:before="146"/>
              <w:ind w:left="14" w:right="1"/>
              <w:jc w:val="center"/>
              <w:rPr>
                <w:b/>
                <w:sz w:val="20"/>
              </w:rPr>
            </w:pPr>
            <w:r>
              <w:rPr>
                <w:b/>
                <w:spacing w:val="-10"/>
                <w:sz w:val="13"/>
              </w:rPr>
              <w:t>0</w:t>
            </w:r>
          </w:p>
        </w:tc>
        <w:tc>
          <w:tcPr>
            <w:tcW w:w="829" w:type="dxa"/>
          </w:tcPr>
          <w:p w14:paraId="53F14F68" w14:textId="77777777" w:rsidR="00816CF1" w:rsidRDefault="00B01A57">
            <w:pPr>
              <w:pStyle w:val="TableParagraph"/>
              <w:spacing w:before="146"/>
              <w:ind w:left="14" w:right="2"/>
              <w:jc w:val="center"/>
              <w:rPr>
                <w:b/>
                <w:sz w:val="20"/>
              </w:rPr>
            </w:pPr>
            <w:r>
              <w:rPr>
                <w:b/>
                <w:spacing w:val="-10"/>
                <w:sz w:val="13"/>
              </w:rPr>
              <w:t>0</w:t>
            </w:r>
          </w:p>
        </w:tc>
        <w:tc>
          <w:tcPr>
            <w:tcW w:w="829" w:type="dxa"/>
          </w:tcPr>
          <w:p w14:paraId="6B801AC0" w14:textId="77777777" w:rsidR="00816CF1" w:rsidRDefault="00B01A57">
            <w:pPr>
              <w:pStyle w:val="TableParagraph"/>
              <w:spacing w:before="146"/>
              <w:ind w:left="14" w:right="2"/>
              <w:jc w:val="center"/>
              <w:rPr>
                <w:b/>
                <w:sz w:val="20"/>
              </w:rPr>
            </w:pPr>
            <w:r>
              <w:rPr>
                <w:b/>
                <w:spacing w:val="-10"/>
                <w:sz w:val="13"/>
              </w:rPr>
              <w:t>0</w:t>
            </w:r>
          </w:p>
        </w:tc>
        <w:tc>
          <w:tcPr>
            <w:tcW w:w="921" w:type="dxa"/>
          </w:tcPr>
          <w:p w14:paraId="2C8F2D04" w14:textId="77777777" w:rsidR="00816CF1" w:rsidRDefault="00B01A57">
            <w:pPr>
              <w:pStyle w:val="TableParagraph"/>
              <w:spacing w:before="146"/>
              <w:ind w:left="15" w:right="3"/>
              <w:jc w:val="center"/>
              <w:rPr>
                <w:b/>
                <w:sz w:val="20"/>
              </w:rPr>
            </w:pPr>
            <w:r>
              <w:rPr>
                <w:b/>
                <w:spacing w:val="-10"/>
                <w:sz w:val="13"/>
              </w:rPr>
              <w:t>0</w:t>
            </w:r>
          </w:p>
        </w:tc>
      </w:tr>
      <w:tr w:rsidR="00816CF1" w14:paraId="3D8D72A0" w14:textId="77777777">
        <w:trPr>
          <w:trHeight w:val="290"/>
        </w:trPr>
        <w:tc>
          <w:tcPr>
            <w:tcW w:w="3731" w:type="dxa"/>
          </w:tcPr>
          <w:p w14:paraId="2D7D1B4A" w14:textId="77777777" w:rsidR="00816CF1" w:rsidRDefault="00B01A57">
            <w:pPr>
              <w:pStyle w:val="TableParagraph"/>
              <w:spacing w:before="30"/>
              <w:ind w:left="71"/>
              <w:rPr>
                <w:b/>
                <w:sz w:val="20"/>
              </w:rPr>
            </w:pPr>
            <w:proofErr w:type="spellStart"/>
            <w:r>
              <w:rPr>
                <w:b/>
                <w:sz w:val="13"/>
              </w:rPr>
              <w:t>推定</w:t>
            </w:r>
            <w:r>
              <w:rPr>
                <w:b/>
                <w:sz w:val="13"/>
              </w:rPr>
              <w:t>O</w:t>
            </w:r>
            <w:r>
              <w:rPr>
                <w:b/>
                <w:spacing w:val="-2"/>
                <w:sz w:val="13"/>
              </w:rPr>
              <w:t>&amp;M</w:t>
            </w:r>
            <w:r>
              <w:rPr>
                <w:b/>
                <w:spacing w:val="-2"/>
                <w:sz w:val="13"/>
              </w:rPr>
              <w:t>合計</w:t>
            </w:r>
            <w:proofErr w:type="spellEnd"/>
          </w:p>
        </w:tc>
        <w:tc>
          <w:tcPr>
            <w:tcW w:w="828" w:type="dxa"/>
          </w:tcPr>
          <w:p w14:paraId="338C9FA7" w14:textId="77777777" w:rsidR="00816CF1" w:rsidRDefault="00B01A57">
            <w:pPr>
              <w:pStyle w:val="TableParagraph"/>
              <w:spacing w:before="30"/>
              <w:ind w:left="14" w:right="7"/>
              <w:jc w:val="center"/>
              <w:rPr>
                <w:b/>
                <w:sz w:val="20"/>
              </w:rPr>
            </w:pPr>
            <w:r>
              <w:rPr>
                <w:b/>
                <w:spacing w:val="-10"/>
                <w:sz w:val="13"/>
              </w:rPr>
              <w:t>0</w:t>
            </w:r>
          </w:p>
        </w:tc>
        <w:tc>
          <w:tcPr>
            <w:tcW w:w="828" w:type="dxa"/>
          </w:tcPr>
          <w:p w14:paraId="34D5A53B" w14:textId="77777777" w:rsidR="00816CF1" w:rsidRDefault="00B01A57">
            <w:pPr>
              <w:pStyle w:val="TableParagraph"/>
              <w:spacing w:before="30"/>
              <w:ind w:left="14" w:right="4"/>
              <w:jc w:val="center"/>
              <w:rPr>
                <w:b/>
                <w:sz w:val="20"/>
              </w:rPr>
            </w:pPr>
            <w:r>
              <w:rPr>
                <w:b/>
                <w:spacing w:val="-10"/>
                <w:sz w:val="13"/>
              </w:rPr>
              <w:t>0</w:t>
            </w:r>
          </w:p>
        </w:tc>
        <w:tc>
          <w:tcPr>
            <w:tcW w:w="829" w:type="dxa"/>
          </w:tcPr>
          <w:p w14:paraId="0330A0EE" w14:textId="77777777" w:rsidR="00816CF1" w:rsidRDefault="00B01A57">
            <w:pPr>
              <w:pStyle w:val="TableParagraph"/>
              <w:spacing w:before="30"/>
              <w:ind w:left="14" w:right="5"/>
              <w:jc w:val="center"/>
              <w:rPr>
                <w:b/>
                <w:sz w:val="20"/>
              </w:rPr>
            </w:pPr>
            <w:r>
              <w:rPr>
                <w:b/>
                <w:spacing w:val="-10"/>
                <w:sz w:val="13"/>
              </w:rPr>
              <w:t>0</w:t>
            </w:r>
          </w:p>
        </w:tc>
        <w:tc>
          <w:tcPr>
            <w:tcW w:w="829" w:type="dxa"/>
          </w:tcPr>
          <w:p w14:paraId="7B9A6B6D" w14:textId="77777777" w:rsidR="00816CF1" w:rsidRDefault="00B01A57">
            <w:pPr>
              <w:pStyle w:val="TableParagraph"/>
              <w:spacing w:before="30"/>
              <w:ind w:left="14" w:right="4"/>
              <w:jc w:val="center"/>
              <w:rPr>
                <w:b/>
                <w:sz w:val="20"/>
              </w:rPr>
            </w:pPr>
            <w:r>
              <w:rPr>
                <w:b/>
                <w:spacing w:val="-10"/>
                <w:sz w:val="13"/>
              </w:rPr>
              <w:t>0</w:t>
            </w:r>
          </w:p>
        </w:tc>
        <w:tc>
          <w:tcPr>
            <w:tcW w:w="829" w:type="dxa"/>
          </w:tcPr>
          <w:p w14:paraId="6E1831CD" w14:textId="77777777" w:rsidR="00816CF1" w:rsidRDefault="00B01A57">
            <w:pPr>
              <w:pStyle w:val="TableParagraph"/>
              <w:spacing w:before="30"/>
              <w:ind w:left="14" w:right="4"/>
              <w:jc w:val="center"/>
              <w:rPr>
                <w:b/>
                <w:sz w:val="20"/>
              </w:rPr>
            </w:pPr>
            <w:r>
              <w:rPr>
                <w:b/>
                <w:spacing w:val="-10"/>
                <w:sz w:val="13"/>
              </w:rPr>
              <w:t>0</w:t>
            </w:r>
          </w:p>
        </w:tc>
        <w:tc>
          <w:tcPr>
            <w:tcW w:w="829" w:type="dxa"/>
          </w:tcPr>
          <w:p w14:paraId="313B8A52" w14:textId="77777777" w:rsidR="00816CF1" w:rsidRDefault="00B01A57">
            <w:pPr>
              <w:pStyle w:val="TableParagraph"/>
              <w:spacing w:before="30"/>
              <w:ind w:left="14" w:right="3"/>
              <w:jc w:val="center"/>
              <w:rPr>
                <w:b/>
                <w:sz w:val="20"/>
              </w:rPr>
            </w:pPr>
            <w:r>
              <w:rPr>
                <w:b/>
                <w:spacing w:val="-10"/>
                <w:sz w:val="13"/>
              </w:rPr>
              <w:t>2</w:t>
            </w:r>
          </w:p>
        </w:tc>
        <w:tc>
          <w:tcPr>
            <w:tcW w:w="829" w:type="dxa"/>
          </w:tcPr>
          <w:p w14:paraId="54364793" w14:textId="77777777" w:rsidR="00816CF1" w:rsidRDefault="00B01A57">
            <w:pPr>
              <w:pStyle w:val="TableParagraph"/>
              <w:spacing w:before="30"/>
              <w:ind w:left="14" w:right="3"/>
              <w:jc w:val="center"/>
              <w:rPr>
                <w:b/>
                <w:sz w:val="20"/>
              </w:rPr>
            </w:pPr>
            <w:r>
              <w:rPr>
                <w:b/>
                <w:spacing w:val="-10"/>
                <w:sz w:val="13"/>
              </w:rPr>
              <w:t>2</w:t>
            </w:r>
          </w:p>
        </w:tc>
        <w:tc>
          <w:tcPr>
            <w:tcW w:w="828" w:type="dxa"/>
          </w:tcPr>
          <w:p w14:paraId="4164BFCC" w14:textId="77777777" w:rsidR="00816CF1" w:rsidRDefault="00B01A57">
            <w:pPr>
              <w:pStyle w:val="TableParagraph"/>
              <w:spacing w:before="30"/>
              <w:ind w:left="14" w:right="1"/>
              <w:jc w:val="center"/>
              <w:rPr>
                <w:b/>
                <w:sz w:val="20"/>
              </w:rPr>
            </w:pPr>
            <w:r>
              <w:rPr>
                <w:b/>
                <w:spacing w:val="-10"/>
                <w:sz w:val="13"/>
              </w:rPr>
              <w:t>2</w:t>
            </w:r>
          </w:p>
        </w:tc>
        <w:tc>
          <w:tcPr>
            <w:tcW w:w="829" w:type="dxa"/>
          </w:tcPr>
          <w:p w14:paraId="511ED671" w14:textId="77777777" w:rsidR="00816CF1" w:rsidRDefault="00B01A57">
            <w:pPr>
              <w:pStyle w:val="TableParagraph"/>
              <w:spacing w:before="30"/>
              <w:ind w:left="14" w:right="2"/>
              <w:jc w:val="center"/>
              <w:rPr>
                <w:b/>
                <w:sz w:val="20"/>
              </w:rPr>
            </w:pPr>
            <w:r>
              <w:rPr>
                <w:b/>
                <w:spacing w:val="-10"/>
                <w:sz w:val="13"/>
              </w:rPr>
              <w:t>2</w:t>
            </w:r>
          </w:p>
        </w:tc>
        <w:tc>
          <w:tcPr>
            <w:tcW w:w="829" w:type="dxa"/>
          </w:tcPr>
          <w:p w14:paraId="27158505" w14:textId="77777777" w:rsidR="00816CF1" w:rsidRDefault="00B01A57">
            <w:pPr>
              <w:pStyle w:val="TableParagraph"/>
              <w:spacing w:before="30"/>
              <w:ind w:left="14" w:right="2"/>
              <w:jc w:val="center"/>
              <w:rPr>
                <w:b/>
                <w:sz w:val="20"/>
              </w:rPr>
            </w:pPr>
            <w:r>
              <w:rPr>
                <w:b/>
                <w:spacing w:val="-10"/>
                <w:sz w:val="13"/>
              </w:rPr>
              <w:t>2</w:t>
            </w:r>
          </w:p>
        </w:tc>
        <w:tc>
          <w:tcPr>
            <w:tcW w:w="921" w:type="dxa"/>
          </w:tcPr>
          <w:p w14:paraId="7F9CCDBB" w14:textId="77777777" w:rsidR="00816CF1" w:rsidRDefault="00B01A57">
            <w:pPr>
              <w:pStyle w:val="TableParagraph"/>
              <w:spacing w:before="30"/>
              <w:ind w:left="15" w:right="3"/>
              <w:jc w:val="center"/>
              <w:rPr>
                <w:b/>
                <w:sz w:val="20"/>
              </w:rPr>
            </w:pPr>
            <w:r>
              <w:rPr>
                <w:b/>
                <w:spacing w:val="-10"/>
                <w:sz w:val="13"/>
              </w:rPr>
              <w:t>2</w:t>
            </w:r>
          </w:p>
        </w:tc>
      </w:tr>
      <w:tr w:rsidR="00816CF1" w14:paraId="3AF8229D" w14:textId="77777777">
        <w:trPr>
          <w:trHeight w:val="289"/>
        </w:trPr>
        <w:tc>
          <w:tcPr>
            <w:tcW w:w="12939" w:type="dxa"/>
            <w:gridSpan w:val="12"/>
            <w:shd w:val="clear" w:color="auto" w:fill="DBE4F0"/>
          </w:tcPr>
          <w:p w14:paraId="767328FB" w14:textId="77777777" w:rsidR="00816CF1" w:rsidRDefault="00B01A57">
            <w:pPr>
              <w:pStyle w:val="TableParagraph"/>
              <w:spacing w:before="30"/>
              <w:ind w:left="71"/>
              <w:rPr>
                <w:b/>
                <w:sz w:val="20"/>
                <w:lang w:eastAsia="ja-JP"/>
              </w:rPr>
            </w:pPr>
            <w:r>
              <w:rPr>
                <w:b/>
                <w:sz w:val="13"/>
                <w:lang w:eastAsia="ja-JP"/>
              </w:rPr>
              <w:t>既存および進行中の</w:t>
            </w:r>
            <w:r>
              <w:rPr>
                <w:b/>
                <w:spacing w:val="-2"/>
                <w:sz w:val="13"/>
                <w:lang w:eastAsia="ja-JP"/>
              </w:rPr>
              <w:t>プロジェクト</w:t>
            </w:r>
          </w:p>
        </w:tc>
      </w:tr>
      <w:tr w:rsidR="00816CF1" w14:paraId="006C7A5C" w14:textId="77777777">
        <w:trPr>
          <w:trHeight w:val="290"/>
        </w:trPr>
        <w:tc>
          <w:tcPr>
            <w:tcW w:w="3731" w:type="dxa"/>
          </w:tcPr>
          <w:p w14:paraId="5C54BD92" w14:textId="77777777" w:rsidR="00816CF1" w:rsidRDefault="00B01A57">
            <w:pPr>
              <w:pStyle w:val="TableParagraph"/>
              <w:spacing w:before="30"/>
              <w:ind w:left="71"/>
              <w:rPr>
                <w:sz w:val="20"/>
                <w:lang w:eastAsia="ja-JP"/>
              </w:rPr>
            </w:pPr>
            <w:r>
              <w:rPr>
                <w:sz w:val="13"/>
                <w:lang w:eastAsia="ja-JP"/>
              </w:rPr>
              <w:t>ブロック島（ロードアイランド州</w:t>
            </w:r>
            <w:r>
              <w:rPr>
                <w:spacing w:val="-2"/>
                <w:sz w:val="13"/>
                <w:lang w:eastAsia="ja-JP"/>
              </w:rPr>
              <w:t>領海）</w:t>
            </w:r>
          </w:p>
        </w:tc>
        <w:tc>
          <w:tcPr>
            <w:tcW w:w="828" w:type="dxa"/>
          </w:tcPr>
          <w:p w14:paraId="39F97064" w14:textId="77777777" w:rsidR="00816CF1" w:rsidRDefault="00B01A57">
            <w:pPr>
              <w:pStyle w:val="TableParagraph"/>
              <w:spacing w:before="30"/>
              <w:ind w:left="14" w:right="7"/>
              <w:jc w:val="center"/>
              <w:rPr>
                <w:sz w:val="20"/>
              </w:rPr>
            </w:pPr>
            <w:r>
              <w:rPr>
                <w:spacing w:val="-10"/>
                <w:sz w:val="13"/>
              </w:rPr>
              <w:t>5</w:t>
            </w:r>
          </w:p>
        </w:tc>
        <w:tc>
          <w:tcPr>
            <w:tcW w:w="828" w:type="dxa"/>
            <w:shd w:val="clear" w:color="auto" w:fill="D9D9D9"/>
          </w:tcPr>
          <w:p w14:paraId="31598AD0" w14:textId="77777777" w:rsidR="00816CF1" w:rsidRDefault="00B01A57">
            <w:pPr>
              <w:pStyle w:val="TableParagraph"/>
              <w:spacing w:before="30"/>
              <w:ind w:left="14" w:right="3"/>
              <w:jc w:val="center"/>
              <w:rPr>
                <w:sz w:val="20"/>
              </w:rPr>
            </w:pPr>
            <w:r>
              <w:rPr>
                <w:spacing w:val="-10"/>
                <w:sz w:val="13"/>
              </w:rPr>
              <w:t>-</w:t>
            </w:r>
          </w:p>
        </w:tc>
        <w:tc>
          <w:tcPr>
            <w:tcW w:w="829" w:type="dxa"/>
            <w:shd w:val="clear" w:color="auto" w:fill="D9D9D9"/>
          </w:tcPr>
          <w:p w14:paraId="532F2946" w14:textId="77777777" w:rsidR="00816CF1" w:rsidRDefault="00B01A57">
            <w:pPr>
              <w:pStyle w:val="TableParagraph"/>
              <w:spacing w:before="30"/>
              <w:ind w:left="14" w:right="4"/>
              <w:jc w:val="center"/>
              <w:rPr>
                <w:sz w:val="20"/>
              </w:rPr>
            </w:pPr>
            <w:r>
              <w:rPr>
                <w:spacing w:val="-10"/>
                <w:sz w:val="13"/>
              </w:rPr>
              <w:t>-</w:t>
            </w:r>
          </w:p>
        </w:tc>
        <w:tc>
          <w:tcPr>
            <w:tcW w:w="829" w:type="dxa"/>
            <w:shd w:val="clear" w:color="auto" w:fill="D9D9D9"/>
          </w:tcPr>
          <w:p w14:paraId="534F48DB" w14:textId="77777777" w:rsidR="00816CF1" w:rsidRDefault="00B01A57">
            <w:pPr>
              <w:pStyle w:val="TableParagraph"/>
              <w:spacing w:before="30"/>
              <w:ind w:left="14" w:right="4"/>
              <w:jc w:val="center"/>
              <w:rPr>
                <w:sz w:val="20"/>
              </w:rPr>
            </w:pPr>
            <w:r>
              <w:rPr>
                <w:spacing w:val="-10"/>
                <w:sz w:val="13"/>
              </w:rPr>
              <w:t>-</w:t>
            </w:r>
          </w:p>
        </w:tc>
        <w:tc>
          <w:tcPr>
            <w:tcW w:w="829" w:type="dxa"/>
            <w:shd w:val="clear" w:color="auto" w:fill="D9D9D9"/>
          </w:tcPr>
          <w:p w14:paraId="23AADF03" w14:textId="77777777" w:rsidR="00816CF1" w:rsidRDefault="00B01A57">
            <w:pPr>
              <w:pStyle w:val="TableParagraph"/>
              <w:spacing w:before="30"/>
              <w:ind w:left="14" w:right="4"/>
              <w:jc w:val="center"/>
              <w:rPr>
                <w:sz w:val="20"/>
              </w:rPr>
            </w:pPr>
            <w:r>
              <w:rPr>
                <w:spacing w:val="-10"/>
                <w:sz w:val="13"/>
              </w:rPr>
              <w:t>-</w:t>
            </w:r>
          </w:p>
        </w:tc>
        <w:tc>
          <w:tcPr>
            <w:tcW w:w="829" w:type="dxa"/>
            <w:shd w:val="clear" w:color="auto" w:fill="D9D9D9"/>
          </w:tcPr>
          <w:p w14:paraId="6D3A4DAE" w14:textId="77777777" w:rsidR="00816CF1" w:rsidRDefault="00B01A57">
            <w:pPr>
              <w:pStyle w:val="TableParagraph"/>
              <w:spacing w:before="30"/>
              <w:ind w:left="14" w:right="3"/>
              <w:jc w:val="center"/>
              <w:rPr>
                <w:sz w:val="20"/>
              </w:rPr>
            </w:pPr>
            <w:r>
              <w:rPr>
                <w:spacing w:val="-10"/>
                <w:sz w:val="13"/>
              </w:rPr>
              <w:t>-</w:t>
            </w:r>
          </w:p>
        </w:tc>
        <w:tc>
          <w:tcPr>
            <w:tcW w:w="829" w:type="dxa"/>
            <w:shd w:val="clear" w:color="auto" w:fill="D9D9D9"/>
          </w:tcPr>
          <w:p w14:paraId="70C2F303" w14:textId="77777777" w:rsidR="00816CF1" w:rsidRDefault="00B01A57">
            <w:pPr>
              <w:pStyle w:val="TableParagraph"/>
              <w:spacing w:before="30"/>
              <w:ind w:left="14" w:right="3"/>
              <w:jc w:val="center"/>
              <w:rPr>
                <w:sz w:val="20"/>
              </w:rPr>
            </w:pPr>
            <w:r>
              <w:rPr>
                <w:spacing w:val="-10"/>
                <w:sz w:val="13"/>
              </w:rPr>
              <w:t>-</w:t>
            </w:r>
          </w:p>
        </w:tc>
        <w:tc>
          <w:tcPr>
            <w:tcW w:w="828" w:type="dxa"/>
            <w:shd w:val="clear" w:color="auto" w:fill="D9D9D9"/>
          </w:tcPr>
          <w:p w14:paraId="01F19C06" w14:textId="77777777" w:rsidR="00816CF1" w:rsidRDefault="00B01A57">
            <w:pPr>
              <w:pStyle w:val="TableParagraph"/>
              <w:spacing w:before="30"/>
              <w:ind w:left="14" w:right="1"/>
              <w:jc w:val="center"/>
              <w:rPr>
                <w:sz w:val="20"/>
              </w:rPr>
            </w:pPr>
            <w:r>
              <w:rPr>
                <w:spacing w:val="-10"/>
                <w:sz w:val="13"/>
              </w:rPr>
              <w:t>-</w:t>
            </w:r>
          </w:p>
        </w:tc>
        <w:tc>
          <w:tcPr>
            <w:tcW w:w="829" w:type="dxa"/>
            <w:shd w:val="clear" w:color="auto" w:fill="D9D9D9"/>
          </w:tcPr>
          <w:p w14:paraId="2CFB553E" w14:textId="77777777" w:rsidR="00816CF1" w:rsidRDefault="00B01A57">
            <w:pPr>
              <w:pStyle w:val="TableParagraph"/>
              <w:spacing w:before="30"/>
              <w:ind w:left="14" w:right="2"/>
              <w:jc w:val="center"/>
              <w:rPr>
                <w:sz w:val="20"/>
              </w:rPr>
            </w:pPr>
            <w:r>
              <w:rPr>
                <w:spacing w:val="-10"/>
                <w:sz w:val="13"/>
              </w:rPr>
              <w:t>-</w:t>
            </w:r>
          </w:p>
        </w:tc>
        <w:tc>
          <w:tcPr>
            <w:tcW w:w="829" w:type="dxa"/>
            <w:shd w:val="clear" w:color="auto" w:fill="D9D9D9"/>
          </w:tcPr>
          <w:p w14:paraId="4101F4CE" w14:textId="77777777" w:rsidR="00816CF1" w:rsidRDefault="00B01A57">
            <w:pPr>
              <w:pStyle w:val="TableParagraph"/>
              <w:spacing w:before="30"/>
              <w:ind w:left="14" w:right="2"/>
              <w:jc w:val="center"/>
              <w:rPr>
                <w:sz w:val="20"/>
              </w:rPr>
            </w:pPr>
            <w:r>
              <w:rPr>
                <w:spacing w:val="-10"/>
                <w:sz w:val="13"/>
              </w:rPr>
              <w:t>-</w:t>
            </w:r>
          </w:p>
        </w:tc>
        <w:tc>
          <w:tcPr>
            <w:tcW w:w="921" w:type="dxa"/>
            <w:shd w:val="clear" w:color="auto" w:fill="D9D9D9"/>
          </w:tcPr>
          <w:p w14:paraId="0319660C" w14:textId="77777777" w:rsidR="00816CF1" w:rsidRDefault="00B01A57">
            <w:pPr>
              <w:pStyle w:val="TableParagraph"/>
              <w:spacing w:before="30"/>
              <w:ind w:left="15" w:right="3"/>
              <w:jc w:val="center"/>
              <w:rPr>
                <w:sz w:val="20"/>
              </w:rPr>
            </w:pPr>
            <w:r>
              <w:rPr>
                <w:spacing w:val="-10"/>
                <w:sz w:val="13"/>
              </w:rPr>
              <w:t>-</w:t>
            </w:r>
          </w:p>
        </w:tc>
      </w:tr>
      <w:tr w:rsidR="00816CF1" w14:paraId="47266C9C" w14:textId="77777777">
        <w:trPr>
          <w:trHeight w:val="290"/>
        </w:trPr>
        <w:tc>
          <w:tcPr>
            <w:tcW w:w="3731" w:type="dxa"/>
          </w:tcPr>
          <w:p w14:paraId="5C9EBE0A" w14:textId="77777777" w:rsidR="00816CF1" w:rsidRDefault="00B01A57">
            <w:pPr>
              <w:pStyle w:val="TableParagraph"/>
              <w:spacing w:before="30"/>
              <w:ind w:left="71"/>
              <w:rPr>
                <w:sz w:val="20"/>
                <w:lang w:eastAsia="ja-JP"/>
              </w:rPr>
            </w:pPr>
            <w:r>
              <w:rPr>
                <w:sz w:val="13"/>
                <w:lang w:eastAsia="ja-JP"/>
              </w:rPr>
              <w:t>ヴィンヤード・ウインド</w:t>
            </w:r>
            <w:r>
              <w:rPr>
                <w:sz w:val="13"/>
                <w:lang w:eastAsia="ja-JP"/>
              </w:rPr>
              <w:t>1</w:t>
            </w:r>
            <w:r>
              <w:rPr>
                <w:sz w:val="13"/>
                <w:lang w:eastAsia="ja-JP"/>
              </w:rPr>
              <w:t>、</w:t>
            </w:r>
            <w:r>
              <w:rPr>
                <w:sz w:val="13"/>
                <w:lang w:eastAsia="ja-JP"/>
              </w:rPr>
              <w:t xml:space="preserve">OCS-A </w:t>
            </w:r>
            <w:r>
              <w:rPr>
                <w:spacing w:val="-4"/>
                <w:sz w:val="13"/>
                <w:lang w:eastAsia="ja-JP"/>
              </w:rPr>
              <w:t>0501</w:t>
            </w:r>
            <w:r>
              <w:rPr>
                <w:spacing w:val="-4"/>
                <w:sz w:val="13"/>
                <w:lang w:eastAsia="ja-JP"/>
              </w:rPr>
              <w:t>の</w:t>
            </w:r>
            <w:r>
              <w:rPr>
                <w:sz w:val="13"/>
                <w:lang w:eastAsia="ja-JP"/>
              </w:rPr>
              <w:t>一部</w:t>
            </w:r>
          </w:p>
        </w:tc>
        <w:tc>
          <w:tcPr>
            <w:tcW w:w="828" w:type="dxa"/>
            <w:shd w:val="clear" w:color="auto" w:fill="D9D9D9"/>
          </w:tcPr>
          <w:p w14:paraId="50ED7352" w14:textId="77777777" w:rsidR="00816CF1" w:rsidRDefault="00B01A57">
            <w:pPr>
              <w:pStyle w:val="TableParagraph"/>
              <w:spacing w:before="30"/>
              <w:ind w:left="14" w:right="6"/>
              <w:jc w:val="center"/>
              <w:rPr>
                <w:sz w:val="20"/>
              </w:rPr>
            </w:pPr>
            <w:r>
              <w:rPr>
                <w:spacing w:val="-10"/>
                <w:sz w:val="13"/>
              </w:rPr>
              <w:t>-</w:t>
            </w:r>
          </w:p>
        </w:tc>
        <w:tc>
          <w:tcPr>
            <w:tcW w:w="828" w:type="dxa"/>
            <w:shd w:val="clear" w:color="auto" w:fill="D9D9D9"/>
          </w:tcPr>
          <w:p w14:paraId="406DFAE3" w14:textId="77777777" w:rsidR="00816CF1" w:rsidRDefault="00B01A57">
            <w:pPr>
              <w:pStyle w:val="TableParagraph"/>
              <w:spacing w:before="30"/>
              <w:ind w:left="14" w:right="3"/>
              <w:jc w:val="center"/>
              <w:rPr>
                <w:sz w:val="20"/>
              </w:rPr>
            </w:pPr>
            <w:r>
              <w:rPr>
                <w:spacing w:val="-10"/>
                <w:sz w:val="13"/>
              </w:rPr>
              <w:t>-</w:t>
            </w:r>
          </w:p>
        </w:tc>
        <w:tc>
          <w:tcPr>
            <w:tcW w:w="829" w:type="dxa"/>
            <w:shd w:val="clear" w:color="auto" w:fill="D9D9D9"/>
          </w:tcPr>
          <w:p w14:paraId="563EB818" w14:textId="77777777" w:rsidR="00816CF1" w:rsidRDefault="00B01A57">
            <w:pPr>
              <w:pStyle w:val="TableParagraph"/>
              <w:spacing w:before="30"/>
              <w:ind w:left="14" w:right="4"/>
              <w:jc w:val="center"/>
              <w:rPr>
                <w:sz w:val="20"/>
              </w:rPr>
            </w:pPr>
            <w:r>
              <w:rPr>
                <w:spacing w:val="-10"/>
                <w:sz w:val="13"/>
              </w:rPr>
              <w:t>-</w:t>
            </w:r>
          </w:p>
        </w:tc>
        <w:tc>
          <w:tcPr>
            <w:tcW w:w="829" w:type="dxa"/>
          </w:tcPr>
          <w:p w14:paraId="3F29648F" w14:textId="77777777" w:rsidR="00816CF1" w:rsidRDefault="00B01A57">
            <w:pPr>
              <w:pStyle w:val="TableParagraph"/>
              <w:spacing w:before="30"/>
              <w:ind w:left="14" w:right="3"/>
              <w:jc w:val="center"/>
              <w:rPr>
                <w:sz w:val="20"/>
              </w:rPr>
            </w:pPr>
            <w:r>
              <w:rPr>
                <w:spacing w:val="-5"/>
                <w:sz w:val="13"/>
              </w:rPr>
              <w:t>63</w:t>
            </w:r>
          </w:p>
        </w:tc>
        <w:tc>
          <w:tcPr>
            <w:tcW w:w="829" w:type="dxa"/>
            <w:shd w:val="clear" w:color="auto" w:fill="D9D9D9"/>
          </w:tcPr>
          <w:p w14:paraId="320394BF" w14:textId="77777777" w:rsidR="00816CF1" w:rsidRDefault="00B01A57">
            <w:pPr>
              <w:pStyle w:val="TableParagraph"/>
              <w:spacing w:before="30"/>
              <w:ind w:left="14" w:right="4"/>
              <w:jc w:val="center"/>
              <w:rPr>
                <w:sz w:val="20"/>
              </w:rPr>
            </w:pPr>
            <w:r>
              <w:rPr>
                <w:spacing w:val="-10"/>
                <w:sz w:val="13"/>
              </w:rPr>
              <w:t>-</w:t>
            </w:r>
          </w:p>
        </w:tc>
        <w:tc>
          <w:tcPr>
            <w:tcW w:w="829" w:type="dxa"/>
            <w:shd w:val="clear" w:color="auto" w:fill="D9D9D9"/>
          </w:tcPr>
          <w:p w14:paraId="4E6E3236" w14:textId="77777777" w:rsidR="00816CF1" w:rsidRDefault="00B01A57">
            <w:pPr>
              <w:pStyle w:val="TableParagraph"/>
              <w:spacing w:before="30"/>
              <w:ind w:left="14" w:right="3"/>
              <w:jc w:val="center"/>
              <w:rPr>
                <w:sz w:val="20"/>
              </w:rPr>
            </w:pPr>
            <w:r>
              <w:rPr>
                <w:spacing w:val="-10"/>
                <w:sz w:val="13"/>
              </w:rPr>
              <w:t>-</w:t>
            </w:r>
          </w:p>
        </w:tc>
        <w:tc>
          <w:tcPr>
            <w:tcW w:w="829" w:type="dxa"/>
            <w:shd w:val="clear" w:color="auto" w:fill="D9D9D9"/>
          </w:tcPr>
          <w:p w14:paraId="74891EC0" w14:textId="77777777" w:rsidR="00816CF1" w:rsidRDefault="00B01A57">
            <w:pPr>
              <w:pStyle w:val="TableParagraph"/>
              <w:spacing w:before="30"/>
              <w:ind w:left="14" w:right="3"/>
              <w:jc w:val="center"/>
              <w:rPr>
                <w:sz w:val="20"/>
              </w:rPr>
            </w:pPr>
            <w:r>
              <w:rPr>
                <w:spacing w:val="-10"/>
                <w:sz w:val="13"/>
              </w:rPr>
              <w:t>-</w:t>
            </w:r>
          </w:p>
        </w:tc>
        <w:tc>
          <w:tcPr>
            <w:tcW w:w="828" w:type="dxa"/>
            <w:shd w:val="clear" w:color="auto" w:fill="D9D9D9"/>
          </w:tcPr>
          <w:p w14:paraId="4B6DA37C" w14:textId="77777777" w:rsidR="00816CF1" w:rsidRDefault="00B01A57">
            <w:pPr>
              <w:pStyle w:val="TableParagraph"/>
              <w:spacing w:before="30"/>
              <w:ind w:left="14" w:right="1"/>
              <w:jc w:val="center"/>
              <w:rPr>
                <w:sz w:val="20"/>
              </w:rPr>
            </w:pPr>
            <w:r>
              <w:rPr>
                <w:spacing w:val="-10"/>
                <w:sz w:val="13"/>
              </w:rPr>
              <w:t>-</w:t>
            </w:r>
          </w:p>
        </w:tc>
        <w:tc>
          <w:tcPr>
            <w:tcW w:w="829" w:type="dxa"/>
            <w:shd w:val="clear" w:color="auto" w:fill="D9D9D9"/>
          </w:tcPr>
          <w:p w14:paraId="4825B013" w14:textId="77777777" w:rsidR="00816CF1" w:rsidRDefault="00B01A57">
            <w:pPr>
              <w:pStyle w:val="TableParagraph"/>
              <w:spacing w:before="30"/>
              <w:ind w:left="14" w:right="2"/>
              <w:jc w:val="center"/>
              <w:rPr>
                <w:sz w:val="20"/>
              </w:rPr>
            </w:pPr>
            <w:r>
              <w:rPr>
                <w:spacing w:val="-10"/>
                <w:sz w:val="13"/>
              </w:rPr>
              <w:t>-</w:t>
            </w:r>
          </w:p>
        </w:tc>
        <w:tc>
          <w:tcPr>
            <w:tcW w:w="829" w:type="dxa"/>
            <w:shd w:val="clear" w:color="auto" w:fill="D9D9D9"/>
          </w:tcPr>
          <w:p w14:paraId="68E0B58C" w14:textId="77777777" w:rsidR="00816CF1" w:rsidRDefault="00B01A57">
            <w:pPr>
              <w:pStyle w:val="TableParagraph"/>
              <w:spacing w:before="30"/>
              <w:ind w:left="14" w:right="2"/>
              <w:jc w:val="center"/>
              <w:rPr>
                <w:sz w:val="20"/>
              </w:rPr>
            </w:pPr>
            <w:r>
              <w:rPr>
                <w:spacing w:val="-10"/>
                <w:sz w:val="13"/>
              </w:rPr>
              <w:t>-</w:t>
            </w:r>
          </w:p>
        </w:tc>
        <w:tc>
          <w:tcPr>
            <w:tcW w:w="921" w:type="dxa"/>
            <w:shd w:val="clear" w:color="auto" w:fill="D9D9D9"/>
          </w:tcPr>
          <w:p w14:paraId="0FA1A43D" w14:textId="77777777" w:rsidR="00816CF1" w:rsidRDefault="00B01A57">
            <w:pPr>
              <w:pStyle w:val="TableParagraph"/>
              <w:spacing w:before="30"/>
              <w:ind w:left="15" w:right="3"/>
              <w:jc w:val="center"/>
              <w:rPr>
                <w:sz w:val="20"/>
              </w:rPr>
            </w:pPr>
            <w:r>
              <w:rPr>
                <w:spacing w:val="-10"/>
                <w:sz w:val="13"/>
              </w:rPr>
              <w:t>-</w:t>
            </w:r>
          </w:p>
        </w:tc>
      </w:tr>
      <w:tr w:rsidR="00816CF1" w14:paraId="003B9E75" w14:textId="77777777">
        <w:trPr>
          <w:trHeight w:val="289"/>
        </w:trPr>
        <w:tc>
          <w:tcPr>
            <w:tcW w:w="3731" w:type="dxa"/>
          </w:tcPr>
          <w:p w14:paraId="28217C35" w14:textId="77777777" w:rsidR="00816CF1" w:rsidRDefault="00B01A57">
            <w:pPr>
              <w:pStyle w:val="TableParagraph"/>
              <w:spacing w:before="30"/>
              <w:ind w:left="71"/>
              <w:rPr>
                <w:sz w:val="20"/>
                <w:lang w:eastAsia="ja-JP"/>
              </w:rPr>
            </w:pPr>
            <w:r>
              <w:rPr>
                <w:sz w:val="13"/>
                <w:lang w:eastAsia="ja-JP"/>
              </w:rPr>
              <w:t>サウスフォーク、</w:t>
            </w:r>
            <w:r>
              <w:rPr>
                <w:sz w:val="13"/>
                <w:lang w:eastAsia="ja-JP"/>
              </w:rPr>
              <w:t xml:space="preserve">OCS-A </w:t>
            </w:r>
            <w:r>
              <w:rPr>
                <w:spacing w:val="-4"/>
                <w:sz w:val="13"/>
                <w:lang w:eastAsia="ja-JP"/>
              </w:rPr>
              <w:t>0517</w:t>
            </w:r>
          </w:p>
        </w:tc>
        <w:tc>
          <w:tcPr>
            <w:tcW w:w="828" w:type="dxa"/>
            <w:shd w:val="clear" w:color="auto" w:fill="D9D9D9"/>
          </w:tcPr>
          <w:p w14:paraId="27A6C76F" w14:textId="77777777" w:rsidR="00816CF1" w:rsidRDefault="00B01A57">
            <w:pPr>
              <w:pStyle w:val="TableParagraph"/>
              <w:spacing w:before="30"/>
              <w:ind w:left="14" w:right="6"/>
              <w:jc w:val="center"/>
              <w:rPr>
                <w:sz w:val="20"/>
              </w:rPr>
            </w:pPr>
            <w:r>
              <w:rPr>
                <w:spacing w:val="-10"/>
                <w:sz w:val="13"/>
              </w:rPr>
              <w:t>-</w:t>
            </w:r>
          </w:p>
        </w:tc>
        <w:tc>
          <w:tcPr>
            <w:tcW w:w="828" w:type="dxa"/>
            <w:shd w:val="clear" w:color="auto" w:fill="D9D9D9"/>
          </w:tcPr>
          <w:p w14:paraId="443DC06B" w14:textId="77777777" w:rsidR="00816CF1" w:rsidRDefault="00B01A57">
            <w:pPr>
              <w:pStyle w:val="TableParagraph"/>
              <w:spacing w:before="30"/>
              <w:ind w:left="14" w:right="3"/>
              <w:jc w:val="center"/>
              <w:rPr>
                <w:sz w:val="20"/>
              </w:rPr>
            </w:pPr>
            <w:r>
              <w:rPr>
                <w:spacing w:val="-10"/>
                <w:sz w:val="13"/>
              </w:rPr>
              <w:t>-</w:t>
            </w:r>
          </w:p>
        </w:tc>
        <w:tc>
          <w:tcPr>
            <w:tcW w:w="829" w:type="dxa"/>
            <w:shd w:val="clear" w:color="auto" w:fill="D9D9D9"/>
          </w:tcPr>
          <w:p w14:paraId="100BB392" w14:textId="77777777" w:rsidR="00816CF1" w:rsidRDefault="00B01A57">
            <w:pPr>
              <w:pStyle w:val="TableParagraph"/>
              <w:spacing w:before="30"/>
              <w:ind w:left="14" w:right="4"/>
              <w:jc w:val="center"/>
              <w:rPr>
                <w:sz w:val="20"/>
              </w:rPr>
            </w:pPr>
            <w:r>
              <w:rPr>
                <w:spacing w:val="-10"/>
                <w:sz w:val="13"/>
              </w:rPr>
              <w:t>-</w:t>
            </w:r>
          </w:p>
        </w:tc>
        <w:tc>
          <w:tcPr>
            <w:tcW w:w="829" w:type="dxa"/>
          </w:tcPr>
          <w:p w14:paraId="2BF4B4B1" w14:textId="77777777" w:rsidR="00816CF1" w:rsidRDefault="00B01A57">
            <w:pPr>
              <w:pStyle w:val="TableParagraph"/>
              <w:spacing w:before="30"/>
              <w:ind w:left="14" w:right="3"/>
              <w:jc w:val="center"/>
              <w:rPr>
                <w:sz w:val="20"/>
              </w:rPr>
            </w:pPr>
            <w:r>
              <w:rPr>
                <w:spacing w:val="-5"/>
                <w:sz w:val="13"/>
              </w:rPr>
              <w:t>13</w:t>
            </w:r>
          </w:p>
        </w:tc>
        <w:tc>
          <w:tcPr>
            <w:tcW w:w="829" w:type="dxa"/>
            <w:shd w:val="clear" w:color="auto" w:fill="D9D9D9"/>
          </w:tcPr>
          <w:p w14:paraId="65C4BD2B" w14:textId="77777777" w:rsidR="00816CF1" w:rsidRDefault="00B01A57">
            <w:pPr>
              <w:pStyle w:val="TableParagraph"/>
              <w:spacing w:before="30"/>
              <w:ind w:left="14" w:right="4"/>
              <w:jc w:val="center"/>
              <w:rPr>
                <w:sz w:val="20"/>
              </w:rPr>
            </w:pPr>
            <w:r>
              <w:rPr>
                <w:spacing w:val="-10"/>
                <w:sz w:val="13"/>
              </w:rPr>
              <w:t>-</w:t>
            </w:r>
          </w:p>
        </w:tc>
        <w:tc>
          <w:tcPr>
            <w:tcW w:w="829" w:type="dxa"/>
            <w:shd w:val="clear" w:color="auto" w:fill="D9D9D9"/>
          </w:tcPr>
          <w:p w14:paraId="479A16C7" w14:textId="77777777" w:rsidR="00816CF1" w:rsidRDefault="00B01A57">
            <w:pPr>
              <w:pStyle w:val="TableParagraph"/>
              <w:spacing w:before="30"/>
              <w:ind w:left="14" w:right="3"/>
              <w:jc w:val="center"/>
              <w:rPr>
                <w:sz w:val="20"/>
              </w:rPr>
            </w:pPr>
            <w:r>
              <w:rPr>
                <w:spacing w:val="-10"/>
                <w:sz w:val="13"/>
              </w:rPr>
              <w:t>-</w:t>
            </w:r>
          </w:p>
        </w:tc>
        <w:tc>
          <w:tcPr>
            <w:tcW w:w="829" w:type="dxa"/>
            <w:shd w:val="clear" w:color="auto" w:fill="D9D9D9"/>
          </w:tcPr>
          <w:p w14:paraId="7D68A94E" w14:textId="77777777" w:rsidR="00816CF1" w:rsidRDefault="00B01A57">
            <w:pPr>
              <w:pStyle w:val="TableParagraph"/>
              <w:spacing w:before="30"/>
              <w:ind w:left="14" w:right="3"/>
              <w:jc w:val="center"/>
              <w:rPr>
                <w:sz w:val="20"/>
              </w:rPr>
            </w:pPr>
            <w:r>
              <w:rPr>
                <w:spacing w:val="-10"/>
                <w:sz w:val="13"/>
              </w:rPr>
              <w:t>-</w:t>
            </w:r>
          </w:p>
        </w:tc>
        <w:tc>
          <w:tcPr>
            <w:tcW w:w="828" w:type="dxa"/>
            <w:shd w:val="clear" w:color="auto" w:fill="D9D9D9"/>
          </w:tcPr>
          <w:p w14:paraId="33340D72" w14:textId="77777777" w:rsidR="00816CF1" w:rsidRDefault="00B01A57">
            <w:pPr>
              <w:pStyle w:val="TableParagraph"/>
              <w:spacing w:before="30"/>
              <w:ind w:left="14" w:right="1"/>
              <w:jc w:val="center"/>
              <w:rPr>
                <w:sz w:val="20"/>
              </w:rPr>
            </w:pPr>
            <w:r>
              <w:rPr>
                <w:spacing w:val="-10"/>
                <w:sz w:val="13"/>
              </w:rPr>
              <w:t>-</w:t>
            </w:r>
          </w:p>
        </w:tc>
        <w:tc>
          <w:tcPr>
            <w:tcW w:w="829" w:type="dxa"/>
            <w:shd w:val="clear" w:color="auto" w:fill="D9D9D9"/>
          </w:tcPr>
          <w:p w14:paraId="6EF4AED8" w14:textId="77777777" w:rsidR="00816CF1" w:rsidRDefault="00B01A57">
            <w:pPr>
              <w:pStyle w:val="TableParagraph"/>
              <w:spacing w:before="30"/>
              <w:ind w:left="14" w:right="2"/>
              <w:jc w:val="center"/>
              <w:rPr>
                <w:sz w:val="20"/>
              </w:rPr>
            </w:pPr>
            <w:r>
              <w:rPr>
                <w:spacing w:val="-10"/>
                <w:sz w:val="13"/>
              </w:rPr>
              <w:t>-</w:t>
            </w:r>
          </w:p>
        </w:tc>
        <w:tc>
          <w:tcPr>
            <w:tcW w:w="829" w:type="dxa"/>
            <w:shd w:val="clear" w:color="auto" w:fill="D9D9D9"/>
          </w:tcPr>
          <w:p w14:paraId="3BE48BE8" w14:textId="77777777" w:rsidR="00816CF1" w:rsidRDefault="00B01A57">
            <w:pPr>
              <w:pStyle w:val="TableParagraph"/>
              <w:spacing w:before="30"/>
              <w:ind w:left="14" w:right="2"/>
              <w:jc w:val="center"/>
              <w:rPr>
                <w:sz w:val="20"/>
              </w:rPr>
            </w:pPr>
            <w:r>
              <w:rPr>
                <w:spacing w:val="-10"/>
                <w:sz w:val="13"/>
              </w:rPr>
              <w:t>-</w:t>
            </w:r>
          </w:p>
        </w:tc>
        <w:tc>
          <w:tcPr>
            <w:tcW w:w="921" w:type="dxa"/>
            <w:shd w:val="clear" w:color="auto" w:fill="D9D9D9"/>
          </w:tcPr>
          <w:p w14:paraId="49D80B70" w14:textId="77777777" w:rsidR="00816CF1" w:rsidRDefault="00B01A57">
            <w:pPr>
              <w:pStyle w:val="TableParagraph"/>
              <w:spacing w:before="30"/>
              <w:ind w:left="15" w:right="3"/>
              <w:jc w:val="center"/>
              <w:rPr>
                <w:sz w:val="20"/>
              </w:rPr>
            </w:pPr>
            <w:r>
              <w:rPr>
                <w:spacing w:val="-10"/>
                <w:sz w:val="13"/>
              </w:rPr>
              <w:t>-</w:t>
            </w:r>
          </w:p>
        </w:tc>
      </w:tr>
      <w:tr w:rsidR="00816CF1" w14:paraId="4E91B92C" w14:textId="77777777">
        <w:trPr>
          <w:trHeight w:val="290"/>
        </w:trPr>
        <w:tc>
          <w:tcPr>
            <w:tcW w:w="3731" w:type="dxa"/>
          </w:tcPr>
          <w:p w14:paraId="0A3AAF05" w14:textId="77777777" w:rsidR="00816CF1" w:rsidRDefault="00B01A57">
            <w:pPr>
              <w:pStyle w:val="TableParagraph"/>
              <w:spacing w:before="30"/>
              <w:ind w:left="71"/>
              <w:rPr>
                <w:sz w:val="20"/>
              </w:rPr>
            </w:pPr>
            <w:r>
              <w:rPr>
                <w:sz w:val="13"/>
              </w:rPr>
              <w:t>CVOW</w:t>
            </w:r>
            <w:r>
              <w:rPr>
                <w:sz w:val="13"/>
              </w:rPr>
              <w:t>、</w:t>
            </w:r>
            <w:r>
              <w:rPr>
                <w:sz w:val="13"/>
              </w:rPr>
              <w:t xml:space="preserve">OCs-A </w:t>
            </w:r>
            <w:r>
              <w:rPr>
                <w:spacing w:val="-4"/>
                <w:sz w:val="13"/>
              </w:rPr>
              <w:t>0497</w:t>
            </w:r>
          </w:p>
        </w:tc>
        <w:tc>
          <w:tcPr>
            <w:tcW w:w="828" w:type="dxa"/>
          </w:tcPr>
          <w:p w14:paraId="0859155C" w14:textId="77777777" w:rsidR="00816CF1" w:rsidRDefault="00B01A57">
            <w:pPr>
              <w:pStyle w:val="TableParagraph"/>
              <w:spacing w:before="30"/>
              <w:ind w:left="14" w:right="7"/>
              <w:jc w:val="center"/>
              <w:rPr>
                <w:sz w:val="20"/>
              </w:rPr>
            </w:pPr>
            <w:r>
              <w:rPr>
                <w:spacing w:val="-10"/>
                <w:sz w:val="13"/>
              </w:rPr>
              <w:t>2</w:t>
            </w:r>
          </w:p>
        </w:tc>
        <w:tc>
          <w:tcPr>
            <w:tcW w:w="828" w:type="dxa"/>
            <w:shd w:val="clear" w:color="auto" w:fill="D9D9D9"/>
          </w:tcPr>
          <w:p w14:paraId="5C95114D" w14:textId="77777777" w:rsidR="00816CF1" w:rsidRDefault="00B01A57">
            <w:pPr>
              <w:pStyle w:val="TableParagraph"/>
              <w:spacing w:before="30"/>
              <w:ind w:left="14" w:right="3"/>
              <w:jc w:val="center"/>
              <w:rPr>
                <w:sz w:val="20"/>
              </w:rPr>
            </w:pPr>
            <w:r>
              <w:rPr>
                <w:spacing w:val="-10"/>
                <w:sz w:val="13"/>
              </w:rPr>
              <w:t>-</w:t>
            </w:r>
          </w:p>
        </w:tc>
        <w:tc>
          <w:tcPr>
            <w:tcW w:w="829" w:type="dxa"/>
            <w:shd w:val="clear" w:color="auto" w:fill="D9D9D9"/>
          </w:tcPr>
          <w:p w14:paraId="5DC58BF8" w14:textId="77777777" w:rsidR="00816CF1" w:rsidRDefault="00B01A57">
            <w:pPr>
              <w:pStyle w:val="TableParagraph"/>
              <w:spacing w:before="30"/>
              <w:ind w:left="14" w:right="4"/>
              <w:jc w:val="center"/>
              <w:rPr>
                <w:sz w:val="20"/>
              </w:rPr>
            </w:pPr>
            <w:r>
              <w:rPr>
                <w:spacing w:val="-10"/>
                <w:sz w:val="13"/>
              </w:rPr>
              <w:t>-</w:t>
            </w:r>
          </w:p>
        </w:tc>
        <w:tc>
          <w:tcPr>
            <w:tcW w:w="829" w:type="dxa"/>
            <w:shd w:val="clear" w:color="auto" w:fill="D9D9D9"/>
          </w:tcPr>
          <w:p w14:paraId="7E978999" w14:textId="77777777" w:rsidR="00816CF1" w:rsidRDefault="00B01A57">
            <w:pPr>
              <w:pStyle w:val="TableParagraph"/>
              <w:spacing w:before="30"/>
              <w:ind w:left="14" w:right="4"/>
              <w:jc w:val="center"/>
              <w:rPr>
                <w:sz w:val="20"/>
              </w:rPr>
            </w:pPr>
            <w:r>
              <w:rPr>
                <w:spacing w:val="-10"/>
                <w:sz w:val="13"/>
              </w:rPr>
              <w:t>-</w:t>
            </w:r>
          </w:p>
        </w:tc>
        <w:tc>
          <w:tcPr>
            <w:tcW w:w="829" w:type="dxa"/>
            <w:shd w:val="clear" w:color="auto" w:fill="D9D9D9"/>
          </w:tcPr>
          <w:p w14:paraId="1686B0FD" w14:textId="77777777" w:rsidR="00816CF1" w:rsidRDefault="00B01A57">
            <w:pPr>
              <w:pStyle w:val="TableParagraph"/>
              <w:spacing w:before="30"/>
              <w:ind w:left="14" w:right="4"/>
              <w:jc w:val="center"/>
              <w:rPr>
                <w:sz w:val="20"/>
              </w:rPr>
            </w:pPr>
            <w:r>
              <w:rPr>
                <w:spacing w:val="-10"/>
                <w:sz w:val="13"/>
              </w:rPr>
              <w:t>-</w:t>
            </w:r>
          </w:p>
        </w:tc>
        <w:tc>
          <w:tcPr>
            <w:tcW w:w="829" w:type="dxa"/>
            <w:shd w:val="clear" w:color="auto" w:fill="D9D9D9"/>
          </w:tcPr>
          <w:p w14:paraId="48409DDF" w14:textId="77777777" w:rsidR="00816CF1" w:rsidRDefault="00B01A57">
            <w:pPr>
              <w:pStyle w:val="TableParagraph"/>
              <w:spacing w:before="30"/>
              <w:ind w:left="14" w:right="3"/>
              <w:jc w:val="center"/>
              <w:rPr>
                <w:sz w:val="20"/>
              </w:rPr>
            </w:pPr>
            <w:r>
              <w:rPr>
                <w:spacing w:val="-10"/>
                <w:sz w:val="13"/>
              </w:rPr>
              <w:t>-</w:t>
            </w:r>
          </w:p>
        </w:tc>
        <w:tc>
          <w:tcPr>
            <w:tcW w:w="829" w:type="dxa"/>
            <w:shd w:val="clear" w:color="auto" w:fill="D9D9D9"/>
          </w:tcPr>
          <w:p w14:paraId="71F5442F" w14:textId="77777777" w:rsidR="00816CF1" w:rsidRDefault="00B01A57">
            <w:pPr>
              <w:pStyle w:val="TableParagraph"/>
              <w:spacing w:before="30"/>
              <w:ind w:left="14" w:right="3"/>
              <w:jc w:val="center"/>
              <w:rPr>
                <w:sz w:val="20"/>
              </w:rPr>
            </w:pPr>
            <w:r>
              <w:rPr>
                <w:spacing w:val="-10"/>
                <w:sz w:val="13"/>
              </w:rPr>
              <w:t>-</w:t>
            </w:r>
          </w:p>
        </w:tc>
        <w:tc>
          <w:tcPr>
            <w:tcW w:w="828" w:type="dxa"/>
            <w:shd w:val="clear" w:color="auto" w:fill="D9D9D9"/>
          </w:tcPr>
          <w:p w14:paraId="6945A68C" w14:textId="77777777" w:rsidR="00816CF1" w:rsidRDefault="00B01A57">
            <w:pPr>
              <w:pStyle w:val="TableParagraph"/>
              <w:spacing w:before="30"/>
              <w:ind w:left="14" w:right="1"/>
              <w:jc w:val="center"/>
              <w:rPr>
                <w:sz w:val="20"/>
              </w:rPr>
            </w:pPr>
            <w:r>
              <w:rPr>
                <w:spacing w:val="-10"/>
                <w:sz w:val="13"/>
              </w:rPr>
              <w:t>-</w:t>
            </w:r>
          </w:p>
        </w:tc>
        <w:tc>
          <w:tcPr>
            <w:tcW w:w="829" w:type="dxa"/>
            <w:shd w:val="clear" w:color="auto" w:fill="D9D9D9"/>
          </w:tcPr>
          <w:p w14:paraId="30134338" w14:textId="77777777" w:rsidR="00816CF1" w:rsidRDefault="00B01A57">
            <w:pPr>
              <w:pStyle w:val="TableParagraph"/>
              <w:spacing w:before="30"/>
              <w:ind w:left="14" w:right="2"/>
              <w:jc w:val="center"/>
              <w:rPr>
                <w:sz w:val="20"/>
              </w:rPr>
            </w:pPr>
            <w:r>
              <w:rPr>
                <w:spacing w:val="-10"/>
                <w:sz w:val="13"/>
              </w:rPr>
              <w:t>-</w:t>
            </w:r>
          </w:p>
        </w:tc>
        <w:tc>
          <w:tcPr>
            <w:tcW w:w="829" w:type="dxa"/>
            <w:shd w:val="clear" w:color="auto" w:fill="D9D9D9"/>
          </w:tcPr>
          <w:p w14:paraId="6E068692" w14:textId="77777777" w:rsidR="00816CF1" w:rsidRDefault="00B01A57">
            <w:pPr>
              <w:pStyle w:val="TableParagraph"/>
              <w:spacing w:before="30"/>
              <w:ind w:left="14" w:right="2"/>
              <w:jc w:val="center"/>
              <w:rPr>
                <w:sz w:val="20"/>
              </w:rPr>
            </w:pPr>
            <w:r>
              <w:rPr>
                <w:spacing w:val="-10"/>
                <w:sz w:val="13"/>
              </w:rPr>
              <w:t>-</w:t>
            </w:r>
          </w:p>
        </w:tc>
        <w:tc>
          <w:tcPr>
            <w:tcW w:w="921" w:type="dxa"/>
            <w:shd w:val="clear" w:color="auto" w:fill="D9D9D9"/>
          </w:tcPr>
          <w:p w14:paraId="0B6576F8" w14:textId="77777777" w:rsidR="00816CF1" w:rsidRDefault="00B01A57">
            <w:pPr>
              <w:pStyle w:val="TableParagraph"/>
              <w:spacing w:before="30"/>
              <w:ind w:left="15" w:right="3"/>
              <w:jc w:val="center"/>
              <w:rPr>
                <w:sz w:val="20"/>
              </w:rPr>
            </w:pPr>
            <w:r>
              <w:rPr>
                <w:spacing w:val="-10"/>
                <w:sz w:val="13"/>
              </w:rPr>
              <w:t>-</w:t>
            </w:r>
          </w:p>
        </w:tc>
      </w:tr>
      <w:tr w:rsidR="00816CF1" w14:paraId="2B1770A8" w14:textId="77777777">
        <w:trPr>
          <w:trHeight w:val="519"/>
        </w:trPr>
        <w:tc>
          <w:tcPr>
            <w:tcW w:w="3731" w:type="dxa"/>
          </w:tcPr>
          <w:p w14:paraId="4779A5D9" w14:textId="77777777" w:rsidR="00816CF1" w:rsidRDefault="00B01A57">
            <w:pPr>
              <w:pStyle w:val="TableParagraph"/>
              <w:spacing w:before="30"/>
              <w:ind w:left="71"/>
              <w:rPr>
                <w:b/>
                <w:sz w:val="20"/>
                <w:lang w:eastAsia="ja-JP"/>
              </w:rPr>
            </w:pPr>
            <w:r>
              <w:rPr>
                <w:b/>
                <w:sz w:val="13"/>
                <w:lang w:eastAsia="ja-JP"/>
              </w:rPr>
              <w:t>既存および進行中のプロジェクトの建設予定総額</w:t>
            </w:r>
          </w:p>
        </w:tc>
        <w:tc>
          <w:tcPr>
            <w:tcW w:w="828" w:type="dxa"/>
          </w:tcPr>
          <w:p w14:paraId="20DC6002" w14:textId="77777777" w:rsidR="00816CF1" w:rsidRDefault="00B01A57">
            <w:pPr>
              <w:pStyle w:val="TableParagraph"/>
              <w:spacing w:before="146"/>
              <w:ind w:left="14" w:right="7"/>
              <w:jc w:val="center"/>
              <w:rPr>
                <w:b/>
                <w:sz w:val="20"/>
              </w:rPr>
            </w:pPr>
            <w:r>
              <w:rPr>
                <w:b/>
                <w:spacing w:val="-10"/>
                <w:sz w:val="13"/>
              </w:rPr>
              <w:t>7</w:t>
            </w:r>
          </w:p>
        </w:tc>
        <w:tc>
          <w:tcPr>
            <w:tcW w:w="828" w:type="dxa"/>
          </w:tcPr>
          <w:p w14:paraId="415BEEF7" w14:textId="77777777" w:rsidR="00816CF1" w:rsidRDefault="00B01A57">
            <w:pPr>
              <w:pStyle w:val="TableParagraph"/>
              <w:spacing w:before="146"/>
              <w:ind w:left="14" w:right="4"/>
              <w:jc w:val="center"/>
              <w:rPr>
                <w:b/>
                <w:sz w:val="20"/>
              </w:rPr>
            </w:pPr>
            <w:r>
              <w:rPr>
                <w:b/>
                <w:spacing w:val="-10"/>
                <w:sz w:val="13"/>
              </w:rPr>
              <w:t>0</w:t>
            </w:r>
          </w:p>
        </w:tc>
        <w:tc>
          <w:tcPr>
            <w:tcW w:w="829" w:type="dxa"/>
          </w:tcPr>
          <w:p w14:paraId="7EEB4315" w14:textId="77777777" w:rsidR="00816CF1" w:rsidRDefault="00B01A57">
            <w:pPr>
              <w:pStyle w:val="TableParagraph"/>
              <w:spacing w:before="146"/>
              <w:ind w:left="14" w:right="5"/>
              <w:jc w:val="center"/>
              <w:rPr>
                <w:b/>
                <w:sz w:val="20"/>
              </w:rPr>
            </w:pPr>
            <w:r>
              <w:rPr>
                <w:b/>
                <w:spacing w:val="-10"/>
                <w:sz w:val="13"/>
              </w:rPr>
              <w:t>0</w:t>
            </w:r>
          </w:p>
        </w:tc>
        <w:tc>
          <w:tcPr>
            <w:tcW w:w="829" w:type="dxa"/>
          </w:tcPr>
          <w:p w14:paraId="2279762A" w14:textId="77777777" w:rsidR="00816CF1" w:rsidRDefault="00B01A57">
            <w:pPr>
              <w:pStyle w:val="TableParagraph"/>
              <w:spacing w:before="146"/>
              <w:ind w:left="14" w:right="3"/>
              <w:jc w:val="center"/>
              <w:rPr>
                <w:b/>
                <w:sz w:val="20"/>
              </w:rPr>
            </w:pPr>
            <w:r>
              <w:rPr>
                <w:b/>
                <w:spacing w:val="-5"/>
                <w:sz w:val="13"/>
              </w:rPr>
              <w:t>76</w:t>
            </w:r>
          </w:p>
        </w:tc>
        <w:tc>
          <w:tcPr>
            <w:tcW w:w="829" w:type="dxa"/>
          </w:tcPr>
          <w:p w14:paraId="28B6F4B6" w14:textId="77777777" w:rsidR="00816CF1" w:rsidRDefault="00B01A57">
            <w:pPr>
              <w:pStyle w:val="TableParagraph"/>
              <w:spacing w:before="146"/>
              <w:ind w:left="14" w:right="4"/>
              <w:jc w:val="center"/>
              <w:rPr>
                <w:b/>
                <w:sz w:val="20"/>
              </w:rPr>
            </w:pPr>
            <w:r>
              <w:rPr>
                <w:b/>
                <w:spacing w:val="-10"/>
                <w:sz w:val="13"/>
              </w:rPr>
              <w:t>0</w:t>
            </w:r>
          </w:p>
        </w:tc>
        <w:tc>
          <w:tcPr>
            <w:tcW w:w="829" w:type="dxa"/>
          </w:tcPr>
          <w:p w14:paraId="0DD6C096" w14:textId="77777777" w:rsidR="00816CF1" w:rsidRDefault="00B01A57">
            <w:pPr>
              <w:pStyle w:val="TableParagraph"/>
              <w:spacing w:before="146"/>
              <w:ind w:left="14" w:right="4"/>
              <w:jc w:val="center"/>
              <w:rPr>
                <w:b/>
                <w:sz w:val="20"/>
              </w:rPr>
            </w:pPr>
            <w:r>
              <w:rPr>
                <w:b/>
                <w:spacing w:val="-10"/>
                <w:sz w:val="13"/>
              </w:rPr>
              <w:t>0</w:t>
            </w:r>
          </w:p>
        </w:tc>
        <w:tc>
          <w:tcPr>
            <w:tcW w:w="829" w:type="dxa"/>
          </w:tcPr>
          <w:p w14:paraId="02A70580" w14:textId="77777777" w:rsidR="00816CF1" w:rsidRDefault="00B01A57">
            <w:pPr>
              <w:pStyle w:val="TableParagraph"/>
              <w:spacing w:before="146"/>
              <w:ind w:left="14" w:right="3"/>
              <w:jc w:val="center"/>
              <w:rPr>
                <w:b/>
                <w:sz w:val="20"/>
              </w:rPr>
            </w:pPr>
            <w:r>
              <w:rPr>
                <w:b/>
                <w:spacing w:val="-10"/>
                <w:sz w:val="13"/>
              </w:rPr>
              <w:t>0</w:t>
            </w:r>
          </w:p>
        </w:tc>
        <w:tc>
          <w:tcPr>
            <w:tcW w:w="828" w:type="dxa"/>
          </w:tcPr>
          <w:p w14:paraId="5C8AAC28" w14:textId="77777777" w:rsidR="00816CF1" w:rsidRDefault="00B01A57">
            <w:pPr>
              <w:pStyle w:val="TableParagraph"/>
              <w:spacing w:before="146"/>
              <w:ind w:left="14" w:right="2"/>
              <w:jc w:val="center"/>
              <w:rPr>
                <w:b/>
                <w:sz w:val="20"/>
              </w:rPr>
            </w:pPr>
            <w:r>
              <w:rPr>
                <w:b/>
                <w:spacing w:val="-10"/>
                <w:sz w:val="13"/>
              </w:rPr>
              <w:t>0</w:t>
            </w:r>
          </w:p>
        </w:tc>
        <w:tc>
          <w:tcPr>
            <w:tcW w:w="829" w:type="dxa"/>
          </w:tcPr>
          <w:p w14:paraId="4EFB5E43" w14:textId="77777777" w:rsidR="00816CF1" w:rsidRDefault="00B01A57">
            <w:pPr>
              <w:pStyle w:val="TableParagraph"/>
              <w:spacing w:before="146"/>
              <w:ind w:left="14" w:right="3"/>
              <w:jc w:val="center"/>
              <w:rPr>
                <w:b/>
                <w:sz w:val="20"/>
              </w:rPr>
            </w:pPr>
            <w:r>
              <w:rPr>
                <w:b/>
                <w:spacing w:val="-10"/>
                <w:sz w:val="13"/>
              </w:rPr>
              <w:t>0</w:t>
            </w:r>
          </w:p>
        </w:tc>
        <w:tc>
          <w:tcPr>
            <w:tcW w:w="829" w:type="dxa"/>
          </w:tcPr>
          <w:p w14:paraId="1C5C181E" w14:textId="77777777" w:rsidR="00816CF1" w:rsidRDefault="00B01A57">
            <w:pPr>
              <w:pStyle w:val="TableParagraph"/>
              <w:spacing w:before="146"/>
              <w:ind w:left="14" w:right="2"/>
              <w:jc w:val="center"/>
              <w:rPr>
                <w:b/>
                <w:sz w:val="20"/>
              </w:rPr>
            </w:pPr>
            <w:r>
              <w:rPr>
                <w:b/>
                <w:spacing w:val="-10"/>
                <w:sz w:val="13"/>
              </w:rPr>
              <w:t>0</w:t>
            </w:r>
          </w:p>
        </w:tc>
        <w:tc>
          <w:tcPr>
            <w:tcW w:w="921" w:type="dxa"/>
          </w:tcPr>
          <w:p w14:paraId="14160055" w14:textId="77777777" w:rsidR="00816CF1" w:rsidRDefault="00B01A57">
            <w:pPr>
              <w:pStyle w:val="TableParagraph"/>
              <w:spacing w:before="146"/>
              <w:ind w:left="15" w:right="4"/>
              <w:jc w:val="center"/>
              <w:rPr>
                <w:b/>
                <w:sz w:val="20"/>
              </w:rPr>
            </w:pPr>
            <w:r>
              <w:rPr>
                <w:b/>
                <w:spacing w:val="-10"/>
                <w:sz w:val="13"/>
              </w:rPr>
              <w:t>0</w:t>
            </w:r>
          </w:p>
        </w:tc>
      </w:tr>
      <w:tr w:rsidR="00816CF1" w14:paraId="5881D500" w14:textId="77777777">
        <w:trPr>
          <w:trHeight w:val="290"/>
        </w:trPr>
        <w:tc>
          <w:tcPr>
            <w:tcW w:w="3731" w:type="dxa"/>
          </w:tcPr>
          <w:p w14:paraId="3D49A437" w14:textId="77777777" w:rsidR="00816CF1" w:rsidRDefault="00B01A57">
            <w:pPr>
              <w:pStyle w:val="TableParagraph"/>
              <w:spacing w:before="32"/>
              <w:ind w:left="71"/>
              <w:rPr>
                <w:b/>
                <w:sz w:val="20"/>
              </w:rPr>
            </w:pPr>
            <w:proofErr w:type="spellStart"/>
            <w:r>
              <w:rPr>
                <w:b/>
                <w:sz w:val="13"/>
              </w:rPr>
              <w:t>推定</w:t>
            </w:r>
            <w:r>
              <w:rPr>
                <w:b/>
                <w:sz w:val="13"/>
              </w:rPr>
              <w:t>O</w:t>
            </w:r>
            <w:r>
              <w:rPr>
                <w:b/>
                <w:spacing w:val="-2"/>
                <w:sz w:val="13"/>
              </w:rPr>
              <w:t>&amp;M</w:t>
            </w:r>
            <w:r>
              <w:rPr>
                <w:b/>
                <w:spacing w:val="-2"/>
                <w:sz w:val="13"/>
              </w:rPr>
              <w:t>合計</w:t>
            </w:r>
            <w:proofErr w:type="spellEnd"/>
          </w:p>
        </w:tc>
        <w:tc>
          <w:tcPr>
            <w:tcW w:w="828" w:type="dxa"/>
          </w:tcPr>
          <w:p w14:paraId="4D2D9AE3" w14:textId="77777777" w:rsidR="00816CF1" w:rsidRDefault="00B01A57">
            <w:pPr>
              <w:pStyle w:val="TableParagraph"/>
              <w:spacing w:before="32"/>
              <w:ind w:left="14" w:right="7"/>
              <w:jc w:val="center"/>
              <w:rPr>
                <w:b/>
                <w:sz w:val="20"/>
              </w:rPr>
            </w:pPr>
            <w:r>
              <w:rPr>
                <w:b/>
                <w:spacing w:val="-10"/>
                <w:sz w:val="13"/>
              </w:rPr>
              <w:t>0</w:t>
            </w:r>
          </w:p>
        </w:tc>
        <w:tc>
          <w:tcPr>
            <w:tcW w:w="828" w:type="dxa"/>
          </w:tcPr>
          <w:p w14:paraId="699BC630" w14:textId="77777777" w:rsidR="00816CF1" w:rsidRDefault="00B01A57">
            <w:pPr>
              <w:pStyle w:val="TableParagraph"/>
              <w:spacing w:before="32"/>
              <w:ind w:left="14" w:right="4"/>
              <w:jc w:val="center"/>
              <w:rPr>
                <w:b/>
                <w:sz w:val="20"/>
              </w:rPr>
            </w:pPr>
            <w:r>
              <w:rPr>
                <w:b/>
                <w:spacing w:val="-10"/>
                <w:sz w:val="13"/>
              </w:rPr>
              <w:t>7</w:t>
            </w:r>
          </w:p>
        </w:tc>
        <w:tc>
          <w:tcPr>
            <w:tcW w:w="829" w:type="dxa"/>
          </w:tcPr>
          <w:p w14:paraId="180F0378" w14:textId="77777777" w:rsidR="00816CF1" w:rsidRDefault="00B01A57">
            <w:pPr>
              <w:pStyle w:val="TableParagraph"/>
              <w:spacing w:before="32"/>
              <w:ind w:left="14" w:right="5"/>
              <w:jc w:val="center"/>
              <w:rPr>
                <w:b/>
                <w:sz w:val="20"/>
              </w:rPr>
            </w:pPr>
            <w:r>
              <w:rPr>
                <w:b/>
                <w:spacing w:val="-10"/>
                <w:sz w:val="13"/>
              </w:rPr>
              <w:t>7</w:t>
            </w:r>
          </w:p>
        </w:tc>
        <w:tc>
          <w:tcPr>
            <w:tcW w:w="829" w:type="dxa"/>
          </w:tcPr>
          <w:p w14:paraId="1304D8E1" w14:textId="77777777" w:rsidR="00816CF1" w:rsidRDefault="00B01A57">
            <w:pPr>
              <w:pStyle w:val="TableParagraph"/>
              <w:spacing w:before="32"/>
              <w:ind w:left="14" w:right="4"/>
              <w:jc w:val="center"/>
              <w:rPr>
                <w:b/>
                <w:sz w:val="20"/>
              </w:rPr>
            </w:pPr>
            <w:r>
              <w:rPr>
                <w:b/>
                <w:spacing w:val="-10"/>
                <w:sz w:val="13"/>
              </w:rPr>
              <w:t>7</w:t>
            </w:r>
          </w:p>
        </w:tc>
        <w:tc>
          <w:tcPr>
            <w:tcW w:w="829" w:type="dxa"/>
          </w:tcPr>
          <w:p w14:paraId="3C00F1C0" w14:textId="77777777" w:rsidR="00816CF1" w:rsidRDefault="00B01A57">
            <w:pPr>
              <w:pStyle w:val="TableParagraph"/>
              <w:spacing w:before="32"/>
              <w:ind w:left="14" w:right="3"/>
              <w:jc w:val="center"/>
              <w:rPr>
                <w:b/>
                <w:sz w:val="20"/>
              </w:rPr>
            </w:pPr>
            <w:r>
              <w:rPr>
                <w:b/>
                <w:spacing w:val="-5"/>
                <w:sz w:val="13"/>
              </w:rPr>
              <w:t>83</w:t>
            </w:r>
          </w:p>
        </w:tc>
        <w:tc>
          <w:tcPr>
            <w:tcW w:w="829" w:type="dxa"/>
          </w:tcPr>
          <w:p w14:paraId="0B472D91" w14:textId="77777777" w:rsidR="00816CF1" w:rsidRDefault="00B01A57">
            <w:pPr>
              <w:pStyle w:val="TableParagraph"/>
              <w:spacing w:before="32"/>
              <w:ind w:left="14" w:right="2"/>
              <w:jc w:val="center"/>
              <w:rPr>
                <w:b/>
                <w:sz w:val="20"/>
              </w:rPr>
            </w:pPr>
            <w:r>
              <w:rPr>
                <w:b/>
                <w:spacing w:val="-5"/>
                <w:sz w:val="13"/>
              </w:rPr>
              <w:t>83</w:t>
            </w:r>
          </w:p>
        </w:tc>
        <w:tc>
          <w:tcPr>
            <w:tcW w:w="829" w:type="dxa"/>
          </w:tcPr>
          <w:p w14:paraId="44ABCCD9" w14:textId="77777777" w:rsidR="00816CF1" w:rsidRDefault="00B01A57">
            <w:pPr>
              <w:pStyle w:val="TableParagraph"/>
              <w:spacing w:before="32"/>
              <w:ind w:left="14" w:right="2"/>
              <w:jc w:val="center"/>
              <w:rPr>
                <w:b/>
                <w:sz w:val="20"/>
              </w:rPr>
            </w:pPr>
            <w:r>
              <w:rPr>
                <w:b/>
                <w:spacing w:val="-5"/>
                <w:sz w:val="13"/>
              </w:rPr>
              <w:t>83</w:t>
            </w:r>
          </w:p>
        </w:tc>
        <w:tc>
          <w:tcPr>
            <w:tcW w:w="828" w:type="dxa"/>
          </w:tcPr>
          <w:p w14:paraId="0DDE6B04" w14:textId="77777777" w:rsidR="00816CF1" w:rsidRDefault="00B01A57">
            <w:pPr>
              <w:pStyle w:val="TableParagraph"/>
              <w:spacing w:before="32"/>
              <w:ind w:left="14"/>
              <w:jc w:val="center"/>
              <w:rPr>
                <w:b/>
                <w:sz w:val="20"/>
              </w:rPr>
            </w:pPr>
            <w:r>
              <w:rPr>
                <w:b/>
                <w:spacing w:val="-5"/>
                <w:sz w:val="13"/>
              </w:rPr>
              <w:t>83</w:t>
            </w:r>
          </w:p>
        </w:tc>
        <w:tc>
          <w:tcPr>
            <w:tcW w:w="829" w:type="dxa"/>
          </w:tcPr>
          <w:p w14:paraId="28BC2530" w14:textId="77777777" w:rsidR="00816CF1" w:rsidRDefault="00B01A57">
            <w:pPr>
              <w:pStyle w:val="TableParagraph"/>
              <w:spacing w:before="32"/>
              <w:ind w:left="14" w:right="1"/>
              <w:jc w:val="center"/>
              <w:rPr>
                <w:b/>
                <w:sz w:val="20"/>
              </w:rPr>
            </w:pPr>
            <w:r>
              <w:rPr>
                <w:b/>
                <w:spacing w:val="-5"/>
                <w:sz w:val="13"/>
              </w:rPr>
              <w:t>83</w:t>
            </w:r>
          </w:p>
        </w:tc>
        <w:tc>
          <w:tcPr>
            <w:tcW w:w="829" w:type="dxa"/>
          </w:tcPr>
          <w:p w14:paraId="54EB66C5" w14:textId="77777777" w:rsidR="00816CF1" w:rsidRDefault="00B01A57">
            <w:pPr>
              <w:pStyle w:val="TableParagraph"/>
              <w:spacing w:before="32"/>
              <w:ind w:left="14" w:right="1"/>
              <w:jc w:val="center"/>
              <w:rPr>
                <w:b/>
                <w:sz w:val="20"/>
              </w:rPr>
            </w:pPr>
            <w:r>
              <w:rPr>
                <w:b/>
                <w:spacing w:val="-5"/>
                <w:sz w:val="13"/>
              </w:rPr>
              <w:t>83</w:t>
            </w:r>
          </w:p>
        </w:tc>
        <w:tc>
          <w:tcPr>
            <w:tcW w:w="921" w:type="dxa"/>
          </w:tcPr>
          <w:p w14:paraId="65D28694" w14:textId="77777777" w:rsidR="00816CF1" w:rsidRDefault="00B01A57">
            <w:pPr>
              <w:pStyle w:val="TableParagraph"/>
              <w:spacing w:before="32"/>
              <w:ind w:left="15" w:right="2"/>
              <w:jc w:val="center"/>
              <w:rPr>
                <w:b/>
                <w:sz w:val="20"/>
              </w:rPr>
            </w:pPr>
            <w:r>
              <w:rPr>
                <w:b/>
                <w:spacing w:val="-5"/>
                <w:sz w:val="13"/>
              </w:rPr>
              <w:t>83</w:t>
            </w:r>
          </w:p>
        </w:tc>
      </w:tr>
      <w:tr w:rsidR="00816CF1" w14:paraId="19A3E2C3" w14:textId="77777777">
        <w:trPr>
          <w:trHeight w:val="289"/>
        </w:trPr>
        <w:tc>
          <w:tcPr>
            <w:tcW w:w="12939" w:type="dxa"/>
            <w:gridSpan w:val="12"/>
            <w:shd w:val="clear" w:color="auto" w:fill="DBE4F0"/>
          </w:tcPr>
          <w:p w14:paraId="07D536CC" w14:textId="77777777" w:rsidR="00816CF1" w:rsidRDefault="00B01A57">
            <w:pPr>
              <w:pStyle w:val="TableParagraph"/>
              <w:spacing w:before="32"/>
              <w:ind w:left="71"/>
              <w:rPr>
                <w:b/>
                <w:sz w:val="20"/>
                <w:lang w:eastAsia="ja-JP"/>
              </w:rPr>
            </w:pPr>
            <w:r>
              <w:rPr>
                <w:b/>
                <w:sz w:val="13"/>
                <w:lang w:eastAsia="ja-JP"/>
              </w:rPr>
              <w:t>計画中の</w:t>
            </w:r>
            <w:r>
              <w:rPr>
                <w:b/>
                <w:spacing w:val="-2"/>
                <w:sz w:val="13"/>
                <w:lang w:eastAsia="ja-JP"/>
              </w:rPr>
              <w:t>プロジェクト</w:t>
            </w:r>
          </w:p>
        </w:tc>
      </w:tr>
      <w:tr w:rsidR="00816CF1" w14:paraId="746B6ED9" w14:textId="77777777">
        <w:trPr>
          <w:trHeight w:val="290"/>
        </w:trPr>
        <w:tc>
          <w:tcPr>
            <w:tcW w:w="12939" w:type="dxa"/>
            <w:gridSpan w:val="12"/>
            <w:shd w:val="clear" w:color="auto" w:fill="D9D9D9"/>
          </w:tcPr>
          <w:p w14:paraId="3F3F2496" w14:textId="77777777" w:rsidR="00816CF1" w:rsidRDefault="00B01A57">
            <w:pPr>
              <w:pStyle w:val="TableParagraph"/>
              <w:spacing w:before="32"/>
              <w:ind w:left="71"/>
              <w:rPr>
                <w:b/>
                <w:sz w:val="20"/>
                <w:lang w:eastAsia="ja-JP"/>
              </w:rPr>
            </w:pPr>
            <w:r>
              <w:rPr>
                <w:b/>
                <w:sz w:val="13"/>
                <w:lang w:eastAsia="ja-JP"/>
              </w:rPr>
              <w:t>マサチューセッツ／ロードアイランド</w:t>
            </w:r>
            <w:r>
              <w:rPr>
                <w:b/>
                <w:spacing w:val="-2"/>
                <w:sz w:val="13"/>
                <w:lang w:eastAsia="ja-JP"/>
              </w:rPr>
              <w:t>地域</w:t>
            </w:r>
          </w:p>
        </w:tc>
      </w:tr>
      <w:tr w:rsidR="00816CF1" w14:paraId="007B0591" w14:textId="77777777">
        <w:trPr>
          <w:trHeight w:val="290"/>
        </w:trPr>
        <w:tc>
          <w:tcPr>
            <w:tcW w:w="3731" w:type="dxa"/>
          </w:tcPr>
          <w:p w14:paraId="58886B4C" w14:textId="77777777" w:rsidR="00816CF1" w:rsidRDefault="00B01A57">
            <w:pPr>
              <w:pStyle w:val="TableParagraph"/>
              <w:spacing w:before="32"/>
              <w:ind w:left="71"/>
              <w:rPr>
                <w:sz w:val="20"/>
                <w:lang w:eastAsia="ja-JP"/>
              </w:rPr>
            </w:pPr>
            <w:r>
              <w:rPr>
                <w:sz w:val="13"/>
                <w:lang w:eastAsia="ja-JP"/>
              </w:rPr>
              <w:t>サンライズウインド、</w:t>
            </w:r>
            <w:r>
              <w:rPr>
                <w:sz w:val="13"/>
                <w:lang w:eastAsia="ja-JP"/>
              </w:rPr>
              <w:t xml:space="preserve">OCS-A </w:t>
            </w:r>
            <w:r>
              <w:rPr>
                <w:spacing w:val="-4"/>
                <w:sz w:val="13"/>
                <w:lang w:eastAsia="ja-JP"/>
              </w:rPr>
              <w:t>0487</w:t>
            </w:r>
          </w:p>
        </w:tc>
        <w:tc>
          <w:tcPr>
            <w:tcW w:w="828" w:type="dxa"/>
            <w:shd w:val="clear" w:color="auto" w:fill="D9D9D9"/>
          </w:tcPr>
          <w:p w14:paraId="0489352E" w14:textId="77777777" w:rsidR="00816CF1" w:rsidRDefault="00B01A57">
            <w:pPr>
              <w:pStyle w:val="TableParagraph"/>
              <w:spacing w:before="32"/>
              <w:ind w:left="14" w:right="6"/>
              <w:jc w:val="center"/>
              <w:rPr>
                <w:sz w:val="20"/>
              </w:rPr>
            </w:pPr>
            <w:r>
              <w:rPr>
                <w:spacing w:val="-10"/>
                <w:sz w:val="13"/>
              </w:rPr>
              <w:t>-</w:t>
            </w:r>
          </w:p>
        </w:tc>
        <w:tc>
          <w:tcPr>
            <w:tcW w:w="828" w:type="dxa"/>
            <w:shd w:val="clear" w:color="auto" w:fill="D9D9D9"/>
          </w:tcPr>
          <w:p w14:paraId="1EC9CEC6" w14:textId="77777777" w:rsidR="00816CF1" w:rsidRDefault="00B01A57">
            <w:pPr>
              <w:pStyle w:val="TableParagraph"/>
              <w:spacing w:before="32"/>
              <w:ind w:left="14" w:right="3"/>
              <w:jc w:val="center"/>
              <w:rPr>
                <w:sz w:val="20"/>
              </w:rPr>
            </w:pPr>
            <w:r>
              <w:rPr>
                <w:spacing w:val="-10"/>
                <w:sz w:val="13"/>
              </w:rPr>
              <w:t>-</w:t>
            </w:r>
          </w:p>
        </w:tc>
        <w:tc>
          <w:tcPr>
            <w:tcW w:w="829" w:type="dxa"/>
            <w:shd w:val="clear" w:color="auto" w:fill="D9D9D9"/>
          </w:tcPr>
          <w:p w14:paraId="3F0E4A16" w14:textId="77777777" w:rsidR="00816CF1" w:rsidRDefault="00B01A57">
            <w:pPr>
              <w:pStyle w:val="TableParagraph"/>
              <w:spacing w:before="32"/>
              <w:ind w:left="14" w:right="4"/>
              <w:jc w:val="center"/>
              <w:rPr>
                <w:sz w:val="20"/>
              </w:rPr>
            </w:pPr>
            <w:r>
              <w:rPr>
                <w:spacing w:val="-10"/>
                <w:sz w:val="13"/>
              </w:rPr>
              <w:t>-</w:t>
            </w:r>
          </w:p>
        </w:tc>
        <w:tc>
          <w:tcPr>
            <w:tcW w:w="829" w:type="dxa"/>
            <w:shd w:val="clear" w:color="auto" w:fill="D9D9D9"/>
          </w:tcPr>
          <w:p w14:paraId="223D04C3" w14:textId="77777777" w:rsidR="00816CF1" w:rsidRDefault="00B01A57">
            <w:pPr>
              <w:pStyle w:val="TableParagraph"/>
              <w:spacing w:before="32"/>
              <w:ind w:left="14" w:right="4"/>
              <w:jc w:val="center"/>
              <w:rPr>
                <w:sz w:val="20"/>
              </w:rPr>
            </w:pPr>
            <w:r>
              <w:rPr>
                <w:spacing w:val="-10"/>
                <w:sz w:val="13"/>
              </w:rPr>
              <w:t>-</w:t>
            </w:r>
          </w:p>
        </w:tc>
        <w:tc>
          <w:tcPr>
            <w:tcW w:w="829" w:type="dxa"/>
          </w:tcPr>
          <w:p w14:paraId="19EC6D5B" w14:textId="77777777" w:rsidR="00816CF1" w:rsidRDefault="00B01A57">
            <w:pPr>
              <w:pStyle w:val="TableParagraph"/>
              <w:spacing w:before="32"/>
              <w:ind w:left="14" w:right="3"/>
              <w:jc w:val="center"/>
              <w:rPr>
                <w:sz w:val="20"/>
              </w:rPr>
            </w:pPr>
            <w:r>
              <w:rPr>
                <w:spacing w:val="-5"/>
                <w:sz w:val="13"/>
              </w:rPr>
              <w:t>95</w:t>
            </w:r>
          </w:p>
        </w:tc>
        <w:tc>
          <w:tcPr>
            <w:tcW w:w="829" w:type="dxa"/>
            <w:shd w:val="clear" w:color="auto" w:fill="D9D9D9"/>
          </w:tcPr>
          <w:p w14:paraId="1E2BFE99" w14:textId="77777777" w:rsidR="00816CF1" w:rsidRDefault="00B01A57">
            <w:pPr>
              <w:pStyle w:val="TableParagraph"/>
              <w:spacing w:before="32"/>
              <w:ind w:left="14" w:right="3"/>
              <w:jc w:val="center"/>
              <w:rPr>
                <w:sz w:val="20"/>
              </w:rPr>
            </w:pPr>
            <w:r>
              <w:rPr>
                <w:spacing w:val="-10"/>
                <w:sz w:val="13"/>
              </w:rPr>
              <w:t>-</w:t>
            </w:r>
          </w:p>
        </w:tc>
        <w:tc>
          <w:tcPr>
            <w:tcW w:w="829" w:type="dxa"/>
            <w:shd w:val="clear" w:color="auto" w:fill="D9D9D9"/>
          </w:tcPr>
          <w:p w14:paraId="18D2F273" w14:textId="77777777" w:rsidR="00816CF1" w:rsidRDefault="00B01A57">
            <w:pPr>
              <w:pStyle w:val="TableParagraph"/>
              <w:spacing w:before="32"/>
              <w:ind w:left="14" w:right="3"/>
              <w:jc w:val="center"/>
              <w:rPr>
                <w:sz w:val="20"/>
              </w:rPr>
            </w:pPr>
            <w:r>
              <w:rPr>
                <w:spacing w:val="-10"/>
                <w:sz w:val="13"/>
              </w:rPr>
              <w:t>-</w:t>
            </w:r>
          </w:p>
        </w:tc>
        <w:tc>
          <w:tcPr>
            <w:tcW w:w="828" w:type="dxa"/>
            <w:shd w:val="clear" w:color="auto" w:fill="D9D9D9"/>
          </w:tcPr>
          <w:p w14:paraId="6FABE876" w14:textId="77777777" w:rsidR="00816CF1" w:rsidRDefault="00B01A57">
            <w:pPr>
              <w:pStyle w:val="TableParagraph"/>
              <w:spacing w:before="32"/>
              <w:ind w:left="14" w:right="1"/>
              <w:jc w:val="center"/>
              <w:rPr>
                <w:sz w:val="20"/>
              </w:rPr>
            </w:pPr>
            <w:r>
              <w:rPr>
                <w:spacing w:val="-10"/>
                <w:sz w:val="13"/>
              </w:rPr>
              <w:t>-</w:t>
            </w:r>
          </w:p>
        </w:tc>
        <w:tc>
          <w:tcPr>
            <w:tcW w:w="829" w:type="dxa"/>
            <w:shd w:val="clear" w:color="auto" w:fill="D9D9D9"/>
          </w:tcPr>
          <w:p w14:paraId="3101EA09" w14:textId="77777777" w:rsidR="00816CF1" w:rsidRDefault="00B01A57">
            <w:pPr>
              <w:pStyle w:val="TableParagraph"/>
              <w:spacing w:before="32"/>
              <w:ind w:left="14" w:right="2"/>
              <w:jc w:val="center"/>
              <w:rPr>
                <w:sz w:val="20"/>
              </w:rPr>
            </w:pPr>
            <w:r>
              <w:rPr>
                <w:spacing w:val="-10"/>
                <w:sz w:val="13"/>
              </w:rPr>
              <w:t>-</w:t>
            </w:r>
          </w:p>
        </w:tc>
        <w:tc>
          <w:tcPr>
            <w:tcW w:w="829" w:type="dxa"/>
            <w:shd w:val="clear" w:color="auto" w:fill="D9D9D9"/>
          </w:tcPr>
          <w:p w14:paraId="317C15CA" w14:textId="77777777" w:rsidR="00816CF1" w:rsidRDefault="00B01A57">
            <w:pPr>
              <w:pStyle w:val="TableParagraph"/>
              <w:spacing w:before="32"/>
              <w:ind w:left="14" w:right="2"/>
              <w:jc w:val="center"/>
              <w:rPr>
                <w:sz w:val="20"/>
              </w:rPr>
            </w:pPr>
            <w:r>
              <w:rPr>
                <w:spacing w:val="-10"/>
                <w:sz w:val="13"/>
              </w:rPr>
              <w:t>-</w:t>
            </w:r>
          </w:p>
        </w:tc>
        <w:tc>
          <w:tcPr>
            <w:tcW w:w="921" w:type="dxa"/>
            <w:shd w:val="clear" w:color="auto" w:fill="D9D9D9"/>
          </w:tcPr>
          <w:p w14:paraId="005CBAE8" w14:textId="77777777" w:rsidR="00816CF1" w:rsidRDefault="00B01A57">
            <w:pPr>
              <w:pStyle w:val="TableParagraph"/>
              <w:spacing w:before="32"/>
              <w:ind w:left="15" w:right="3"/>
              <w:jc w:val="center"/>
              <w:rPr>
                <w:sz w:val="20"/>
              </w:rPr>
            </w:pPr>
            <w:r>
              <w:rPr>
                <w:spacing w:val="-10"/>
                <w:sz w:val="13"/>
              </w:rPr>
              <w:t>-</w:t>
            </w:r>
          </w:p>
        </w:tc>
      </w:tr>
      <w:tr w:rsidR="00816CF1" w14:paraId="3674E6F7" w14:textId="77777777">
        <w:trPr>
          <w:trHeight w:val="289"/>
        </w:trPr>
        <w:tc>
          <w:tcPr>
            <w:tcW w:w="3731" w:type="dxa"/>
          </w:tcPr>
          <w:p w14:paraId="0A913065" w14:textId="77777777" w:rsidR="00816CF1" w:rsidRDefault="00B01A57">
            <w:pPr>
              <w:pStyle w:val="TableParagraph"/>
              <w:spacing w:before="32"/>
              <w:ind w:left="71"/>
              <w:rPr>
                <w:sz w:val="20"/>
                <w:lang w:eastAsia="ja-JP"/>
              </w:rPr>
            </w:pPr>
            <w:r>
              <w:rPr>
                <w:sz w:val="13"/>
                <w:lang w:eastAsia="ja-JP"/>
              </w:rPr>
              <w:t>レボリューション・ウインド、</w:t>
            </w:r>
            <w:r>
              <w:rPr>
                <w:sz w:val="13"/>
                <w:lang w:eastAsia="ja-JP"/>
              </w:rPr>
              <w:t xml:space="preserve">OCS-A </w:t>
            </w:r>
            <w:r>
              <w:rPr>
                <w:spacing w:val="-4"/>
                <w:sz w:val="13"/>
                <w:lang w:eastAsia="ja-JP"/>
              </w:rPr>
              <w:t>0486</w:t>
            </w:r>
            <w:r>
              <w:rPr>
                <w:spacing w:val="-4"/>
                <w:sz w:val="13"/>
                <w:lang w:eastAsia="ja-JP"/>
              </w:rPr>
              <w:t>の</w:t>
            </w:r>
            <w:r>
              <w:rPr>
                <w:sz w:val="13"/>
                <w:lang w:eastAsia="ja-JP"/>
              </w:rPr>
              <w:t>一部</w:t>
            </w:r>
          </w:p>
        </w:tc>
        <w:tc>
          <w:tcPr>
            <w:tcW w:w="828" w:type="dxa"/>
            <w:shd w:val="clear" w:color="auto" w:fill="D9D9D9"/>
          </w:tcPr>
          <w:p w14:paraId="7EFA54B0" w14:textId="77777777" w:rsidR="00816CF1" w:rsidRDefault="00B01A57">
            <w:pPr>
              <w:pStyle w:val="TableParagraph"/>
              <w:spacing w:before="32"/>
              <w:ind w:left="14" w:right="6"/>
              <w:jc w:val="center"/>
              <w:rPr>
                <w:sz w:val="20"/>
              </w:rPr>
            </w:pPr>
            <w:r>
              <w:rPr>
                <w:spacing w:val="-10"/>
                <w:sz w:val="13"/>
              </w:rPr>
              <w:t>-</w:t>
            </w:r>
          </w:p>
        </w:tc>
        <w:tc>
          <w:tcPr>
            <w:tcW w:w="828" w:type="dxa"/>
            <w:shd w:val="clear" w:color="auto" w:fill="D9D9D9"/>
          </w:tcPr>
          <w:p w14:paraId="648FD9B9" w14:textId="77777777" w:rsidR="00816CF1" w:rsidRDefault="00B01A57">
            <w:pPr>
              <w:pStyle w:val="TableParagraph"/>
              <w:spacing w:before="32"/>
              <w:ind w:left="14" w:right="3"/>
              <w:jc w:val="center"/>
              <w:rPr>
                <w:sz w:val="20"/>
              </w:rPr>
            </w:pPr>
            <w:r>
              <w:rPr>
                <w:spacing w:val="-10"/>
                <w:sz w:val="13"/>
              </w:rPr>
              <w:t>-</w:t>
            </w:r>
          </w:p>
        </w:tc>
        <w:tc>
          <w:tcPr>
            <w:tcW w:w="829" w:type="dxa"/>
            <w:shd w:val="clear" w:color="auto" w:fill="D9D9D9"/>
          </w:tcPr>
          <w:p w14:paraId="7DA07CB9" w14:textId="77777777" w:rsidR="00816CF1" w:rsidRDefault="00B01A57">
            <w:pPr>
              <w:pStyle w:val="TableParagraph"/>
              <w:spacing w:before="32"/>
              <w:ind w:left="14" w:right="4"/>
              <w:jc w:val="center"/>
              <w:rPr>
                <w:sz w:val="20"/>
              </w:rPr>
            </w:pPr>
            <w:r>
              <w:rPr>
                <w:spacing w:val="-10"/>
                <w:sz w:val="13"/>
              </w:rPr>
              <w:t>-</w:t>
            </w:r>
          </w:p>
        </w:tc>
        <w:tc>
          <w:tcPr>
            <w:tcW w:w="829" w:type="dxa"/>
            <w:shd w:val="clear" w:color="auto" w:fill="D9D9D9"/>
          </w:tcPr>
          <w:p w14:paraId="10DDC257" w14:textId="77777777" w:rsidR="00816CF1" w:rsidRDefault="00B01A57">
            <w:pPr>
              <w:pStyle w:val="TableParagraph"/>
              <w:spacing w:before="32"/>
              <w:ind w:left="14" w:right="4"/>
              <w:jc w:val="center"/>
              <w:rPr>
                <w:sz w:val="20"/>
              </w:rPr>
            </w:pPr>
            <w:r>
              <w:rPr>
                <w:spacing w:val="-10"/>
                <w:sz w:val="13"/>
              </w:rPr>
              <w:t>-</w:t>
            </w:r>
          </w:p>
        </w:tc>
        <w:tc>
          <w:tcPr>
            <w:tcW w:w="829" w:type="dxa"/>
          </w:tcPr>
          <w:p w14:paraId="26754445" w14:textId="77777777" w:rsidR="00816CF1" w:rsidRDefault="00B01A57">
            <w:pPr>
              <w:pStyle w:val="TableParagraph"/>
              <w:spacing w:before="32"/>
              <w:ind w:left="14" w:right="4"/>
              <w:jc w:val="center"/>
              <w:rPr>
                <w:sz w:val="20"/>
              </w:rPr>
            </w:pPr>
            <w:r>
              <w:rPr>
                <w:spacing w:val="-5"/>
                <w:sz w:val="13"/>
              </w:rPr>
              <w:t>102</w:t>
            </w:r>
          </w:p>
        </w:tc>
        <w:tc>
          <w:tcPr>
            <w:tcW w:w="829" w:type="dxa"/>
            <w:shd w:val="clear" w:color="auto" w:fill="D9D9D9"/>
          </w:tcPr>
          <w:p w14:paraId="7BC8DB89" w14:textId="77777777" w:rsidR="00816CF1" w:rsidRDefault="00B01A57">
            <w:pPr>
              <w:pStyle w:val="TableParagraph"/>
              <w:spacing w:before="32"/>
              <w:ind w:left="14" w:right="3"/>
              <w:jc w:val="center"/>
              <w:rPr>
                <w:sz w:val="20"/>
              </w:rPr>
            </w:pPr>
            <w:r>
              <w:rPr>
                <w:spacing w:val="-10"/>
                <w:sz w:val="13"/>
              </w:rPr>
              <w:t>-</w:t>
            </w:r>
          </w:p>
        </w:tc>
        <w:tc>
          <w:tcPr>
            <w:tcW w:w="829" w:type="dxa"/>
            <w:shd w:val="clear" w:color="auto" w:fill="D9D9D9"/>
          </w:tcPr>
          <w:p w14:paraId="639B1A1E" w14:textId="77777777" w:rsidR="00816CF1" w:rsidRDefault="00B01A57">
            <w:pPr>
              <w:pStyle w:val="TableParagraph"/>
              <w:spacing w:before="32"/>
              <w:ind w:left="14" w:right="3"/>
              <w:jc w:val="center"/>
              <w:rPr>
                <w:sz w:val="20"/>
              </w:rPr>
            </w:pPr>
            <w:r>
              <w:rPr>
                <w:spacing w:val="-10"/>
                <w:sz w:val="13"/>
              </w:rPr>
              <w:t>-</w:t>
            </w:r>
          </w:p>
        </w:tc>
        <w:tc>
          <w:tcPr>
            <w:tcW w:w="828" w:type="dxa"/>
            <w:shd w:val="clear" w:color="auto" w:fill="D9D9D9"/>
          </w:tcPr>
          <w:p w14:paraId="5045DAC5" w14:textId="77777777" w:rsidR="00816CF1" w:rsidRDefault="00B01A57">
            <w:pPr>
              <w:pStyle w:val="TableParagraph"/>
              <w:spacing w:before="32"/>
              <w:ind w:left="14" w:right="1"/>
              <w:jc w:val="center"/>
              <w:rPr>
                <w:sz w:val="20"/>
              </w:rPr>
            </w:pPr>
            <w:r>
              <w:rPr>
                <w:spacing w:val="-10"/>
                <w:sz w:val="13"/>
              </w:rPr>
              <w:t>-</w:t>
            </w:r>
          </w:p>
        </w:tc>
        <w:tc>
          <w:tcPr>
            <w:tcW w:w="829" w:type="dxa"/>
            <w:shd w:val="clear" w:color="auto" w:fill="D9D9D9"/>
          </w:tcPr>
          <w:p w14:paraId="22E6AAA9" w14:textId="77777777" w:rsidR="00816CF1" w:rsidRDefault="00B01A57">
            <w:pPr>
              <w:pStyle w:val="TableParagraph"/>
              <w:spacing w:before="32"/>
              <w:ind w:left="14" w:right="2"/>
              <w:jc w:val="center"/>
              <w:rPr>
                <w:sz w:val="20"/>
              </w:rPr>
            </w:pPr>
            <w:r>
              <w:rPr>
                <w:spacing w:val="-10"/>
                <w:sz w:val="13"/>
              </w:rPr>
              <w:t>-</w:t>
            </w:r>
          </w:p>
        </w:tc>
        <w:tc>
          <w:tcPr>
            <w:tcW w:w="829" w:type="dxa"/>
            <w:shd w:val="clear" w:color="auto" w:fill="D9D9D9"/>
          </w:tcPr>
          <w:p w14:paraId="062DC8E0" w14:textId="77777777" w:rsidR="00816CF1" w:rsidRDefault="00B01A57">
            <w:pPr>
              <w:pStyle w:val="TableParagraph"/>
              <w:spacing w:before="32"/>
              <w:ind w:left="14" w:right="2"/>
              <w:jc w:val="center"/>
              <w:rPr>
                <w:sz w:val="20"/>
              </w:rPr>
            </w:pPr>
            <w:r>
              <w:rPr>
                <w:spacing w:val="-10"/>
                <w:sz w:val="13"/>
              </w:rPr>
              <w:t>-</w:t>
            </w:r>
          </w:p>
        </w:tc>
        <w:tc>
          <w:tcPr>
            <w:tcW w:w="921" w:type="dxa"/>
            <w:shd w:val="clear" w:color="auto" w:fill="D9D9D9"/>
          </w:tcPr>
          <w:p w14:paraId="257FE4AF" w14:textId="77777777" w:rsidR="00816CF1" w:rsidRDefault="00B01A57">
            <w:pPr>
              <w:pStyle w:val="TableParagraph"/>
              <w:spacing w:before="32"/>
              <w:ind w:left="15" w:right="3"/>
              <w:jc w:val="center"/>
              <w:rPr>
                <w:sz w:val="20"/>
              </w:rPr>
            </w:pPr>
            <w:r>
              <w:rPr>
                <w:spacing w:val="-10"/>
                <w:sz w:val="13"/>
              </w:rPr>
              <w:t>-</w:t>
            </w:r>
          </w:p>
        </w:tc>
      </w:tr>
      <w:tr w:rsidR="00816CF1" w14:paraId="17659468" w14:textId="77777777">
        <w:trPr>
          <w:trHeight w:val="750"/>
        </w:trPr>
        <w:tc>
          <w:tcPr>
            <w:tcW w:w="3731" w:type="dxa"/>
          </w:tcPr>
          <w:p w14:paraId="3DCD5FF5" w14:textId="77777777" w:rsidR="00816CF1" w:rsidRDefault="00B01A57">
            <w:pPr>
              <w:pStyle w:val="TableParagraph"/>
              <w:spacing w:before="30"/>
              <w:ind w:left="71" w:right="143"/>
              <w:rPr>
                <w:sz w:val="20"/>
                <w:lang w:eastAsia="ja-JP"/>
              </w:rPr>
            </w:pPr>
            <w:r>
              <w:rPr>
                <w:sz w:val="13"/>
                <w:lang w:eastAsia="ja-JP"/>
              </w:rPr>
              <w:t>ニューイングランド・ウインド</w:t>
            </w:r>
            <w:r>
              <w:rPr>
                <w:sz w:val="13"/>
                <w:lang w:eastAsia="ja-JP"/>
              </w:rPr>
              <w:t>OCS-A 0534</w:t>
            </w:r>
            <w:r>
              <w:rPr>
                <w:sz w:val="13"/>
                <w:lang w:eastAsia="ja-JP"/>
              </w:rPr>
              <w:t>と</w:t>
            </w:r>
            <w:r>
              <w:rPr>
                <w:sz w:val="13"/>
                <w:lang w:eastAsia="ja-JP"/>
              </w:rPr>
              <w:t>OCS-A-501</w:t>
            </w:r>
            <w:r>
              <w:rPr>
                <w:sz w:val="13"/>
                <w:lang w:eastAsia="ja-JP"/>
              </w:rPr>
              <w:t>の一部（フェーズ</w:t>
            </w:r>
            <w:r>
              <w:rPr>
                <w:sz w:val="13"/>
                <w:lang w:eastAsia="ja-JP"/>
              </w:rPr>
              <w:t>1[</w:t>
            </w:r>
            <w:r>
              <w:rPr>
                <w:sz w:val="13"/>
                <w:lang w:eastAsia="ja-JP"/>
              </w:rPr>
              <w:t>すなわちパークシティ・ウインド）</w:t>
            </w:r>
          </w:p>
        </w:tc>
        <w:tc>
          <w:tcPr>
            <w:tcW w:w="828" w:type="dxa"/>
            <w:shd w:val="clear" w:color="auto" w:fill="D9D9D9"/>
          </w:tcPr>
          <w:p w14:paraId="0AE705C3" w14:textId="77777777" w:rsidR="00816CF1" w:rsidRDefault="00816CF1">
            <w:pPr>
              <w:pStyle w:val="TableParagraph"/>
              <w:spacing w:before="31"/>
              <w:rPr>
                <w:b/>
                <w:sz w:val="20"/>
                <w:lang w:eastAsia="ja-JP"/>
              </w:rPr>
            </w:pPr>
          </w:p>
          <w:p w14:paraId="5BD4AF74" w14:textId="77777777" w:rsidR="00816CF1" w:rsidRDefault="00B01A57">
            <w:pPr>
              <w:pStyle w:val="TableParagraph"/>
              <w:ind w:left="14" w:right="6"/>
              <w:jc w:val="center"/>
              <w:rPr>
                <w:sz w:val="20"/>
              </w:rPr>
            </w:pPr>
            <w:r>
              <w:rPr>
                <w:spacing w:val="-10"/>
                <w:sz w:val="13"/>
              </w:rPr>
              <w:t>-</w:t>
            </w:r>
          </w:p>
        </w:tc>
        <w:tc>
          <w:tcPr>
            <w:tcW w:w="828" w:type="dxa"/>
            <w:shd w:val="clear" w:color="auto" w:fill="D9D9D9"/>
          </w:tcPr>
          <w:p w14:paraId="095BD607" w14:textId="77777777" w:rsidR="00816CF1" w:rsidRDefault="00816CF1">
            <w:pPr>
              <w:pStyle w:val="TableParagraph"/>
              <w:spacing w:before="31"/>
              <w:rPr>
                <w:b/>
                <w:sz w:val="20"/>
              </w:rPr>
            </w:pPr>
          </w:p>
          <w:p w14:paraId="232E78B3" w14:textId="77777777" w:rsidR="00816CF1" w:rsidRDefault="00B01A57">
            <w:pPr>
              <w:pStyle w:val="TableParagraph"/>
              <w:ind w:left="14" w:right="3"/>
              <w:jc w:val="center"/>
              <w:rPr>
                <w:sz w:val="20"/>
              </w:rPr>
            </w:pPr>
            <w:r>
              <w:rPr>
                <w:spacing w:val="-10"/>
                <w:sz w:val="13"/>
              </w:rPr>
              <w:t>-</w:t>
            </w:r>
          </w:p>
        </w:tc>
        <w:tc>
          <w:tcPr>
            <w:tcW w:w="829" w:type="dxa"/>
            <w:shd w:val="clear" w:color="auto" w:fill="D9D9D9"/>
          </w:tcPr>
          <w:p w14:paraId="48D940AC" w14:textId="77777777" w:rsidR="00816CF1" w:rsidRDefault="00816CF1">
            <w:pPr>
              <w:pStyle w:val="TableParagraph"/>
              <w:spacing w:before="31"/>
              <w:rPr>
                <w:b/>
                <w:sz w:val="20"/>
              </w:rPr>
            </w:pPr>
          </w:p>
          <w:p w14:paraId="5192D190" w14:textId="77777777" w:rsidR="00816CF1" w:rsidRDefault="00B01A57">
            <w:pPr>
              <w:pStyle w:val="TableParagraph"/>
              <w:ind w:left="14" w:right="4"/>
              <w:jc w:val="center"/>
              <w:rPr>
                <w:sz w:val="20"/>
              </w:rPr>
            </w:pPr>
            <w:r>
              <w:rPr>
                <w:spacing w:val="-10"/>
                <w:sz w:val="13"/>
              </w:rPr>
              <w:t>-</w:t>
            </w:r>
          </w:p>
        </w:tc>
        <w:tc>
          <w:tcPr>
            <w:tcW w:w="829" w:type="dxa"/>
            <w:shd w:val="clear" w:color="auto" w:fill="D9D9D9"/>
          </w:tcPr>
          <w:p w14:paraId="087E5B4E" w14:textId="77777777" w:rsidR="00816CF1" w:rsidRDefault="00816CF1">
            <w:pPr>
              <w:pStyle w:val="TableParagraph"/>
              <w:spacing w:before="31"/>
              <w:rPr>
                <w:b/>
                <w:sz w:val="20"/>
              </w:rPr>
            </w:pPr>
          </w:p>
          <w:p w14:paraId="72817894" w14:textId="77777777" w:rsidR="00816CF1" w:rsidRDefault="00B01A57">
            <w:pPr>
              <w:pStyle w:val="TableParagraph"/>
              <w:ind w:left="14" w:right="4"/>
              <w:jc w:val="center"/>
              <w:rPr>
                <w:sz w:val="20"/>
              </w:rPr>
            </w:pPr>
            <w:r>
              <w:rPr>
                <w:spacing w:val="-10"/>
                <w:sz w:val="13"/>
              </w:rPr>
              <w:t>-</w:t>
            </w:r>
          </w:p>
        </w:tc>
        <w:tc>
          <w:tcPr>
            <w:tcW w:w="829" w:type="dxa"/>
          </w:tcPr>
          <w:p w14:paraId="6BFBBD46" w14:textId="77777777" w:rsidR="00816CF1" w:rsidRDefault="00816CF1">
            <w:pPr>
              <w:pStyle w:val="TableParagraph"/>
              <w:spacing w:before="31"/>
              <w:rPr>
                <w:b/>
                <w:sz w:val="20"/>
              </w:rPr>
            </w:pPr>
          </w:p>
          <w:p w14:paraId="33991BD8" w14:textId="77777777" w:rsidR="00816CF1" w:rsidRDefault="00B01A57">
            <w:pPr>
              <w:pStyle w:val="TableParagraph"/>
              <w:ind w:left="14" w:right="3"/>
              <w:jc w:val="center"/>
              <w:rPr>
                <w:sz w:val="20"/>
              </w:rPr>
            </w:pPr>
            <w:r>
              <w:rPr>
                <w:spacing w:val="-5"/>
                <w:sz w:val="13"/>
              </w:rPr>
              <w:t>64</w:t>
            </w:r>
          </w:p>
        </w:tc>
        <w:tc>
          <w:tcPr>
            <w:tcW w:w="829" w:type="dxa"/>
            <w:shd w:val="clear" w:color="auto" w:fill="D9D9D9"/>
          </w:tcPr>
          <w:p w14:paraId="13CDF939" w14:textId="77777777" w:rsidR="00816CF1" w:rsidRDefault="00816CF1">
            <w:pPr>
              <w:pStyle w:val="TableParagraph"/>
              <w:spacing w:before="31"/>
              <w:rPr>
                <w:b/>
                <w:sz w:val="20"/>
              </w:rPr>
            </w:pPr>
          </w:p>
          <w:p w14:paraId="5FDECBAF" w14:textId="77777777" w:rsidR="00816CF1" w:rsidRDefault="00B01A57">
            <w:pPr>
              <w:pStyle w:val="TableParagraph"/>
              <w:ind w:left="14" w:right="3"/>
              <w:jc w:val="center"/>
              <w:rPr>
                <w:sz w:val="20"/>
              </w:rPr>
            </w:pPr>
            <w:r>
              <w:rPr>
                <w:spacing w:val="-10"/>
                <w:sz w:val="13"/>
              </w:rPr>
              <w:t>-</w:t>
            </w:r>
          </w:p>
        </w:tc>
        <w:tc>
          <w:tcPr>
            <w:tcW w:w="829" w:type="dxa"/>
            <w:shd w:val="clear" w:color="auto" w:fill="D9D9D9"/>
          </w:tcPr>
          <w:p w14:paraId="0138D976" w14:textId="77777777" w:rsidR="00816CF1" w:rsidRDefault="00816CF1">
            <w:pPr>
              <w:pStyle w:val="TableParagraph"/>
              <w:spacing w:before="31"/>
              <w:rPr>
                <w:b/>
                <w:sz w:val="20"/>
              </w:rPr>
            </w:pPr>
          </w:p>
          <w:p w14:paraId="7CFB3205" w14:textId="77777777" w:rsidR="00816CF1" w:rsidRDefault="00B01A57">
            <w:pPr>
              <w:pStyle w:val="TableParagraph"/>
              <w:ind w:left="14" w:right="3"/>
              <w:jc w:val="center"/>
              <w:rPr>
                <w:sz w:val="20"/>
              </w:rPr>
            </w:pPr>
            <w:r>
              <w:rPr>
                <w:spacing w:val="-10"/>
                <w:sz w:val="13"/>
              </w:rPr>
              <w:t>-</w:t>
            </w:r>
          </w:p>
        </w:tc>
        <w:tc>
          <w:tcPr>
            <w:tcW w:w="828" w:type="dxa"/>
            <w:shd w:val="clear" w:color="auto" w:fill="D9D9D9"/>
          </w:tcPr>
          <w:p w14:paraId="4BBAE5D3" w14:textId="77777777" w:rsidR="00816CF1" w:rsidRDefault="00816CF1">
            <w:pPr>
              <w:pStyle w:val="TableParagraph"/>
              <w:spacing w:before="31"/>
              <w:rPr>
                <w:b/>
                <w:sz w:val="20"/>
              </w:rPr>
            </w:pPr>
          </w:p>
          <w:p w14:paraId="5C0FA658" w14:textId="77777777" w:rsidR="00816CF1" w:rsidRDefault="00B01A57">
            <w:pPr>
              <w:pStyle w:val="TableParagraph"/>
              <w:ind w:left="14" w:right="1"/>
              <w:jc w:val="center"/>
              <w:rPr>
                <w:sz w:val="20"/>
              </w:rPr>
            </w:pPr>
            <w:r>
              <w:rPr>
                <w:spacing w:val="-10"/>
                <w:sz w:val="13"/>
              </w:rPr>
              <w:t>-</w:t>
            </w:r>
          </w:p>
        </w:tc>
        <w:tc>
          <w:tcPr>
            <w:tcW w:w="829" w:type="dxa"/>
            <w:shd w:val="clear" w:color="auto" w:fill="D9D9D9"/>
          </w:tcPr>
          <w:p w14:paraId="5F6D5DE0" w14:textId="77777777" w:rsidR="00816CF1" w:rsidRDefault="00816CF1">
            <w:pPr>
              <w:pStyle w:val="TableParagraph"/>
              <w:spacing w:before="31"/>
              <w:rPr>
                <w:b/>
                <w:sz w:val="20"/>
              </w:rPr>
            </w:pPr>
          </w:p>
          <w:p w14:paraId="01B74766" w14:textId="77777777" w:rsidR="00816CF1" w:rsidRDefault="00B01A57">
            <w:pPr>
              <w:pStyle w:val="TableParagraph"/>
              <w:ind w:left="14" w:right="2"/>
              <w:jc w:val="center"/>
              <w:rPr>
                <w:sz w:val="20"/>
              </w:rPr>
            </w:pPr>
            <w:r>
              <w:rPr>
                <w:spacing w:val="-10"/>
                <w:sz w:val="13"/>
              </w:rPr>
              <w:t>-</w:t>
            </w:r>
          </w:p>
        </w:tc>
        <w:tc>
          <w:tcPr>
            <w:tcW w:w="829" w:type="dxa"/>
            <w:shd w:val="clear" w:color="auto" w:fill="D9D9D9"/>
          </w:tcPr>
          <w:p w14:paraId="6F3AD28B" w14:textId="77777777" w:rsidR="00816CF1" w:rsidRDefault="00816CF1">
            <w:pPr>
              <w:pStyle w:val="TableParagraph"/>
              <w:spacing w:before="31"/>
              <w:rPr>
                <w:b/>
                <w:sz w:val="20"/>
              </w:rPr>
            </w:pPr>
          </w:p>
          <w:p w14:paraId="3EAC0B12" w14:textId="77777777" w:rsidR="00816CF1" w:rsidRDefault="00B01A57">
            <w:pPr>
              <w:pStyle w:val="TableParagraph"/>
              <w:ind w:left="14" w:right="2"/>
              <w:jc w:val="center"/>
              <w:rPr>
                <w:sz w:val="20"/>
              </w:rPr>
            </w:pPr>
            <w:r>
              <w:rPr>
                <w:spacing w:val="-10"/>
                <w:sz w:val="13"/>
              </w:rPr>
              <w:t>-</w:t>
            </w:r>
          </w:p>
        </w:tc>
        <w:tc>
          <w:tcPr>
            <w:tcW w:w="921" w:type="dxa"/>
            <w:shd w:val="clear" w:color="auto" w:fill="D9D9D9"/>
          </w:tcPr>
          <w:p w14:paraId="69318395" w14:textId="77777777" w:rsidR="00816CF1" w:rsidRDefault="00816CF1">
            <w:pPr>
              <w:pStyle w:val="TableParagraph"/>
              <w:spacing w:before="31"/>
              <w:rPr>
                <w:b/>
                <w:sz w:val="20"/>
              </w:rPr>
            </w:pPr>
          </w:p>
          <w:p w14:paraId="2B91E75D" w14:textId="77777777" w:rsidR="00816CF1" w:rsidRDefault="00B01A57">
            <w:pPr>
              <w:pStyle w:val="TableParagraph"/>
              <w:ind w:left="15" w:right="3"/>
              <w:jc w:val="center"/>
              <w:rPr>
                <w:sz w:val="20"/>
              </w:rPr>
            </w:pPr>
            <w:r>
              <w:rPr>
                <w:spacing w:val="-10"/>
                <w:sz w:val="13"/>
              </w:rPr>
              <w:t>-</w:t>
            </w:r>
          </w:p>
        </w:tc>
      </w:tr>
      <w:tr w:rsidR="00816CF1" w14:paraId="108DF6DB" w14:textId="77777777">
        <w:trPr>
          <w:trHeight w:val="749"/>
        </w:trPr>
        <w:tc>
          <w:tcPr>
            <w:tcW w:w="3731" w:type="dxa"/>
          </w:tcPr>
          <w:p w14:paraId="2EFB2769" w14:textId="77777777" w:rsidR="00816CF1" w:rsidRDefault="00B01A57">
            <w:pPr>
              <w:pStyle w:val="TableParagraph"/>
              <w:spacing w:before="30"/>
              <w:ind w:left="71"/>
              <w:rPr>
                <w:sz w:val="20"/>
                <w:lang w:eastAsia="ja-JP"/>
              </w:rPr>
            </w:pPr>
            <w:r>
              <w:rPr>
                <w:sz w:val="13"/>
                <w:lang w:eastAsia="ja-JP"/>
              </w:rPr>
              <w:t>ニューイングランド・ウインド</w:t>
            </w:r>
            <w:r>
              <w:rPr>
                <w:sz w:val="13"/>
                <w:lang w:eastAsia="ja-JP"/>
              </w:rPr>
              <w:t xml:space="preserve"> OCS-A </w:t>
            </w:r>
            <w:r>
              <w:rPr>
                <w:sz w:val="13"/>
                <w:lang w:eastAsia="ja-JP"/>
              </w:rPr>
              <w:t>0534</w:t>
            </w:r>
            <w:r>
              <w:rPr>
                <w:sz w:val="13"/>
                <w:lang w:eastAsia="ja-JP"/>
              </w:rPr>
              <w:t>と</w:t>
            </w:r>
            <w:r>
              <w:rPr>
                <w:sz w:val="13"/>
                <w:lang w:eastAsia="ja-JP"/>
              </w:rPr>
              <w:t>OCS-A-501</w:t>
            </w:r>
            <w:r>
              <w:rPr>
                <w:sz w:val="13"/>
                <w:lang w:eastAsia="ja-JP"/>
              </w:rPr>
              <w:t>の一部（フェーズ</w:t>
            </w:r>
            <w:r>
              <w:rPr>
                <w:sz w:val="13"/>
                <w:lang w:eastAsia="ja-JP"/>
              </w:rPr>
              <w:t>2</w:t>
            </w:r>
            <w:r>
              <w:rPr>
                <w:sz w:val="13"/>
                <w:lang w:eastAsia="ja-JP"/>
              </w:rPr>
              <w:t>［コモンウェルス・ウインドなど）</w:t>
            </w:r>
          </w:p>
        </w:tc>
        <w:tc>
          <w:tcPr>
            <w:tcW w:w="828" w:type="dxa"/>
            <w:shd w:val="clear" w:color="auto" w:fill="D9D9D9"/>
          </w:tcPr>
          <w:p w14:paraId="7423A183" w14:textId="77777777" w:rsidR="00816CF1" w:rsidRDefault="00816CF1">
            <w:pPr>
              <w:pStyle w:val="TableParagraph"/>
              <w:spacing w:before="31"/>
              <w:rPr>
                <w:b/>
                <w:sz w:val="20"/>
                <w:lang w:eastAsia="ja-JP"/>
              </w:rPr>
            </w:pPr>
          </w:p>
          <w:p w14:paraId="15F80B8A" w14:textId="77777777" w:rsidR="00816CF1" w:rsidRDefault="00B01A57">
            <w:pPr>
              <w:pStyle w:val="TableParagraph"/>
              <w:ind w:left="14" w:right="6"/>
              <w:jc w:val="center"/>
              <w:rPr>
                <w:sz w:val="20"/>
              </w:rPr>
            </w:pPr>
            <w:r>
              <w:rPr>
                <w:spacing w:val="-10"/>
                <w:sz w:val="13"/>
              </w:rPr>
              <w:t>-</w:t>
            </w:r>
          </w:p>
        </w:tc>
        <w:tc>
          <w:tcPr>
            <w:tcW w:w="828" w:type="dxa"/>
            <w:shd w:val="clear" w:color="auto" w:fill="D9D9D9"/>
          </w:tcPr>
          <w:p w14:paraId="67DF64CD" w14:textId="77777777" w:rsidR="00816CF1" w:rsidRDefault="00816CF1">
            <w:pPr>
              <w:pStyle w:val="TableParagraph"/>
              <w:spacing w:before="31"/>
              <w:rPr>
                <w:b/>
                <w:sz w:val="20"/>
              </w:rPr>
            </w:pPr>
          </w:p>
          <w:p w14:paraId="002B0B1B" w14:textId="77777777" w:rsidR="00816CF1" w:rsidRDefault="00B01A57">
            <w:pPr>
              <w:pStyle w:val="TableParagraph"/>
              <w:ind w:left="14" w:right="3"/>
              <w:jc w:val="center"/>
              <w:rPr>
                <w:sz w:val="20"/>
              </w:rPr>
            </w:pPr>
            <w:r>
              <w:rPr>
                <w:spacing w:val="-10"/>
                <w:sz w:val="13"/>
              </w:rPr>
              <w:t>-</w:t>
            </w:r>
          </w:p>
        </w:tc>
        <w:tc>
          <w:tcPr>
            <w:tcW w:w="829" w:type="dxa"/>
            <w:shd w:val="clear" w:color="auto" w:fill="D9D9D9"/>
          </w:tcPr>
          <w:p w14:paraId="0E55BD3D" w14:textId="77777777" w:rsidR="00816CF1" w:rsidRDefault="00816CF1">
            <w:pPr>
              <w:pStyle w:val="TableParagraph"/>
              <w:spacing w:before="31"/>
              <w:rPr>
                <w:b/>
                <w:sz w:val="20"/>
              </w:rPr>
            </w:pPr>
          </w:p>
          <w:p w14:paraId="0A498A02" w14:textId="77777777" w:rsidR="00816CF1" w:rsidRDefault="00B01A57">
            <w:pPr>
              <w:pStyle w:val="TableParagraph"/>
              <w:ind w:left="14" w:right="4"/>
              <w:jc w:val="center"/>
              <w:rPr>
                <w:sz w:val="20"/>
              </w:rPr>
            </w:pPr>
            <w:r>
              <w:rPr>
                <w:spacing w:val="-10"/>
                <w:sz w:val="13"/>
              </w:rPr>
              <w:t>-</w:t>
            </w:r>
          </w:p>
        </w:tc>
        <w:tc>
          <w:tcPr>
            <w:tcW w:w="829" w:type="dxa"/>
            <w:shd w:val="clear" w:color="auto" w:fill="D9D9D9"/>
          </w:tcPr>
          <w:p w14:paraId="42401D17" w14:textId="77777777" w:rsidR="00816CF1" w:rsidRDefault="00816CF1">
            <w:pPr>
              <w:pStyle w:val="TableParagraph"/>
              <w:spacing w:before="31"/>
              <w:rPr>
                <w:b/>
                <w:sz w:val="20"/>
              </w:rPr>
            </w:pPr>
          </w:p>
          <w:p w14:paraId="30A8C764" w14:textId="77777777" w:rsidR="00816CF1" w:rsidRDefault="00B01A57">
            <w:pPr>
              <w:pStyle w:val="TableParagraph"/>
              <w:ind w:left="14" w:right="4"/>
              <w:jc w:val="center"/>
              <w:rPr>
                <w:sz w:val="20"/>
              </w:rPr>
            </w:pPr>
            <w:r>
              <w:rPr>
                <w:spacing w:val="-10"/>
                <w:sz w:val="13"/>
              </w:rPr>
              <w:t>-</w:t>
            </w:r>
          </w:p>
        </w:tc>
        <w:tc>
          <w:tcPr>
            <w:tcW w:w="829" w:type="dxa"/>
            <w:shd w:val="clear" w:color="auto" w:fill="D9D9D9"/>
          </w:tcPr>
          <w:p w14:paraId="55F610AF" w14:textId="77777777" w:rsidR="00816CF1" w:rsidRDefault="00816CF1">
            <w:pPr>
              <w:pStyle w:val="TableParagraph"/>
              <w:spacing w:before="31"/>
              <w:rPr>
                <w:b/>
                <w:sz w:val="20"/>
              </w:rPr>
            </w:pPr>
          </w:p>
          <w:p w14:paraId="5BEADCBE" w14:textId="77777777" w:rsidR="00816CF1" w:rsidRDefault="00B01A57">
            <w:pPr>
              <w:pStyle w:val="TableParagraph"/>
              <w:ind w:left="14" w:right="4"/>
              <w:jc w:val="center"/>
              <w:rPr>
                <w:sz w:val="20"/>
              </w:rPr>
            </w:pPr>
            <w:r>
              <w:rPr>
                <w:spacing w:val="-10"/>
                <w:sz w:val="13"/>
              </w:rPr>
              <w:t>-</w:t>
            </w:r>
          </w:p>
        </w:tc>
        <w:tc>
          <w:tcPr>
            <w:tcW w:w="829" w:type="dxa"/>
          </w:tcPr>
          <w:p w14:paraId="5C2356B0" w14:textId="77777777" w:rsidR="00816CF1" w:rsidRDefault="00816CF1">
            <w:pPr>
              <w:pStyle w:val="TableParagraph"/>
              <w:spacing w:before="31"/>
              <w:rPr>
                <w:b/>
                <w:sz w:val="20"/>
              </w:rPr>
            </w:pPr>
          </w:p>
          <w:p w14:paraId="52C18CD5" w14:textId="77777777" w:rsidR="00816CF1" w:rsidRDefault="00B01A57">
            <w:pPr>
              <w:pStyle w:val="TableParagraph"/>
              <w:ind w:left="14" w:right="2"/>
              <w:jc w:val="center"/>
              <w:rPr>
                <w:sz w:val="20"/>
              </w:rPr>
            </w:pPr>
            <w:r>
              <w:rPr>
                <w:spacing w:val="-5"/>
                <w:sz w:val="13"/>
              </w:rPr>
              <w:t>66</w:t>
            </w:r>
          </w:p>
        </w:tc>
        <w:tc>
          <w:tcPr>
            <w:tcW w:w="829" w:type="dxa"/>
            <w:shd w:val="clear" w:color="auto" w:fill="D9D9D9"/>
          </w:tcPr>
          <w:p w14:paraId="66449A9F" w14:textId="77777777" w:rsidR="00816CF1" w:rsidRDefault="00816CF1">
            <w:pPr>
              <w:pStyle w:val="TableParagraph"/>
              <w:spacing w:before="31"/>
              <w:rPr>
                <w:b/>
                <w:sz w:val="20"/>
              </w:rPr>
            </w:pPr>
          </w:p>
          <w:p w14:paraId="70ECBE65" w14:textId="77777777" w:rsidR="00816CF1" w:rsidRDefault="00B01A57">
            <w:pPr>
              <w:pStyle w:val="TableParagraph"/>
              <w:ind w:left="14" w:right="3"/>
              <w:jc w:val="center"/>
              <w:rPr>
                <w:sz w:val="20"/>
              </w:rPr>
            </w:pPr>
            <w:r>
              <w:rPr>
                <w:spacing w:val="-10"/>
                <w:sz w:val="13"/>
              </w:rPr>
              <w:t>-</w:t>
            </w:r>
          </w:p>
        </w:tc>
        <w:tc>
          <w:tcPr>
            <w:tcW w:w="828" w:type="dxa"/>
            <w:shd w:val="clear" w:color="auto" w:fill="D9D9D9"/>
          </w:tcPr>
          <w:p w14:paraId="45511377" w14:textId="77777777" w:rsidR="00816CF1" w:rsidRDefault="00816CF1">
            <w:pPr>
              <w:pStyle w:val="TableParagraph"/>
              <w:spacing w:before="31"/>
              <w:rPr>
                <w:b/>
                <w:sz w:val="20"/>
              </w:rPr>
            </w:pPr>
          </w:p>
          <w:p w14:paraId="52648FED" w14:textId="77777777" w:rsidR="00816CF1" w:rsidRDefault="00B01A57">
            <w:pPr>
              <w:pStyle w:val="TableParagraph"/>
              <w:ind w:left="14" w:right="1"/>
              <w:jc w:val="center"/>
              <w:rPr>
                <w:sz w:val="20"/>
              </w:rPr>
            </w:pPr>
            <w:r>
              <w:rPr>
                <w:spacing w:val="-10"/>
                <w:sz w:val="13"/>
              </w:rPr>
              <w:t>-</w:t>
            </w:r>
          </w:p>
        </w:tc>
        <w:tc>
          <w:tcPr>
            <w:tcW w:w="829" w:type="dxa"/>
            <w:shd w:val="clear" w:color="auto" w:fill="D9D9D9"/>
          </w:tcPr>
          <w:p w14:paraId="76F24CD0" w14:textId="77777777" w:rsidR="00816CF1" w:rsidRDefault="00816CF1">
            <w:pPr>
              <w:pStyle w:val="TableParagraph"/>
              <w:spacing w:before="31"/>
              <w:rPr>
                <w:b/>
                <w:sz w:val="20"/>
              </w:rPr>
            </w:pPr>
          </w:p>
          <w:p w14:paraId="4879BFF9" w14:textId="77777777" w:rsidR="00816CF1" w:rsidRDefault="00B01A57">
            <w:pPr>
              <w:pStyle w:val="TableParagraph"/>
              <w:ind w:left="14" w:right="2"/>
              <w:jc w:val="center"/>
              <w:rPr>
                <w:sz w:val="20"/>
              </w:rPr>
            </w:pPr>
            <w:r>
              <w:rPr>
                <w:spacing w:val="-10"/>
                <w:sz w:val="13"/>
              </w:rPr>
              <w:t>-</w:t>
            </w:r>
          </w:p>
        </w:tc>
        <w:tc>
          <w:tcPr>
            <w:tcW w:w="829" w:type="dxa"/>
            <w:shd w:val="clear" w:color="auto" w:fill="D9D9D9"/>
          </w:tcPr>
          <w:p w14:paraId="01C68967" w14:textId="77777777" w:rsidR="00816CF1" w:rsidRDefault="00816CF1">
            <w:pPr>
              <w:pStyle w:val="TableParagraph"/>
              <w:spacing w:before="31"/>
              <w:rPr>
                <w:b/>
                <w:sz w:val="20"/>
              </w:rPr>
            </w:pPr>
          </w:p>
          <w:p w14:paraId="3891F502" w14:textId="77777777" w:rsidR="00816CF1" w:rsidRDefault="00B01A57">
            <w:pPr>
              <w:pStyle w:val="TableParagraph"/>
              <w:ind w:left="14" w:right="2"/>
              <w:jc w:val="center"/>
              <w:rPr>
                <w:sz w:val="20"/>
              </w:rPr>
            </w:pPr>
            <w:r>
              <w:rPr>
                <w:spacing w:val="-10"/>
                <w:sz w:val="13"/>
              </w:rPr>
              <w:t>-</w:t>
            </w:r>
          </w:p>
        </w:tc>
        <w:tc>
          <w:tcPr>
            <w:tcW w:w="921" w:type="dxa"/>
            <w:shd w:val="clear" w:color="auto" w:fill="D9D9D9"/>
          </w:tcPr>
          <w:p w14:paraId="5271173C" w14:textId="77777777" w:rsidR="00816CF1" w:rsidRDefault="00816CF1">
            <w:pPr>
              <w:pStyle w:val="TableParagraph"/>
              <w:spacing w:before="31"/>
              <w:rPr>
                <w:b/>
                <w:sz w:val="20"/>
              </w:rPr>
            </w:pPr>
          </w:p>
          <w:p w14:paraId="57952A8B" w14:textId="77777777" w:rsidR="00816CF1" w:rsidRDefault="00B01A57">
            <w:pPr>
              <w:pStyle w:val="TableParagraph"/>
              <w:ind w:left="15" w:right="3"/>
              <w:jc w:val="center"/>
              <w:rPr>
                <w:sz w:val="20"/>
              </w:rPr>
            </w:pPr>
            <w:r>
              <w:rPr>
                <w:spacing w:val="-10"/>
                <w:sz w:val="13"/>
              </w:rPr>
              <w:t>-</w:t>
            </w:r>
          </w:p>
        </w:tc>
      </w:tr>
      <w:tr w:rsidR="00816CF1" w14:paraId="51603DEC" w14:textId="77777777">
        <w:trPr>
          <w:trHeight w:val="289"/>
        </w:trPr>
        <w:tc>
          <w:tcPr>
            <w:tcW w:w="3731" w:type="dxa"/>
          </w:tcPr>
          <w:p w14:paraId="3143F9AA" w14:textId="77777777" w:rsidR="00816CF1" w:rsidRDefault="00B01A57">
            <w:pPr>
              <w:pStyle w:val="TableParagraph"/>
              <w:spacing w:before="30"/>
              <w:ind w:left="71"/>
              <w:rPr>
                <w:sz w:val="20"/>
                <w:lang w:eastAsia="ja-JP"/>
              </w:rPr>
            </w:pPr>
            <w:r>
              <w:rPr>
                <w:sz w:val="13"/>
                <w:lang w:eastAsia="ja-JP"/>
              </w:rPr>
              <w:t>サウスコースト・ウィンド</w:t>
            </w:r>
            <w:r>
              <w:rPr>
                <w:sz w:val="13"/>
                <w:lang w:eastAsia="ja-JP"/>
              </w:rPr>
              <w:t xml:space="preserve"> OCS-A </w:t>
            </w:r>
            <w:r>
              <w:rPr>
                <w:spacing w:val="-4"/>
                <w:sz w:val="13"/>
                <w:lang w:eastAsia="ja-JP"/>
              </w:rPr>
              <w:t>0521</w:t>
            </w:r>
          </w:p>
        </w:tc>
        <w:tc>
          <w:tcPr>
            <w:tcW w:w="828" w:type="dxa"/>
            <w:shd w:val="clear" w:color="auto" w:fill="D9D9D9"/>
          </w:tcPr>
          <w:p w14:paraId="17CDBAE3" w14:textId="77777777" w:rsidR="00816CF1" w:rsidRDefault="00B01A57">
            <w:pPr>
              <w:pStyle w:val="TableParagraph"/>
              <w:spacing w:before="30"/>
              <w:ind w:left="14" w:right="6"/>
              <w:jc w:val="center"/>
              <w:rPr>
                <w:sz w:val="20"/>
              </w:rPr>
            </w:pPr>
            <w:r>
              <w:rPr>
                <w:spacing w:val="-10"/>
                <w:sz w:val="13"/>
              </w:rPr>
              <w:t>-</w:t>
            </w:r>
          </w:p>
        </w:tc>
        <w:tc>
          <w:tcPr>
            <w:tcW w:w="828" w:type="dxa"/>
            <w:shd w:val="clear" w:color="auto" w:fill="D9D9D9"/>
          </w:tcPr>
          <w:p w14:paraId="4A875EEC" w14:textId="77777777" w:rsidR="00816CF1" w:rsidRDefault="00B01A57">
            <w:pPr>
              <w:pStyle w:val="TableParagraph"/>
              <w:spacing w:before="30"/>
              <w:ind w:left="14" w:right="3"/>
              <w:jc w:val="center"/>
              <w:rPr>
                <w:sz w:val="20"/>
              </w:rPr>
            </w:pPr>
            <w:r>
              <w:rPr>
                <w:spacing w:val="-10"/>
                <w:sz w:val="13"/>
              </w:rPr>
              <w:t>-</w:t>
            </w:r>
          </w:p>
        </w:tc>
        <w:tc>
          <w:tcPr>
            <w:tcW w:w="829" w:type="dxa"/>
            <w:shd w:val="clear" w:color="auto" w:fill="D9D9D9"/>
          </w:tcPr>
          <w:p w14:paraId="46515003" w14:textId="77777777" w:rsidR="00816CF1" w:rsidRDefault="00B01A57">
            <w:pPr>
              <w:pStyle w:val="TableParagraph"/>
              <w:spacing w:before="30"/>
              <w:ind w:left="14" w:right="4"/>
              <w:jc w:val="center"/>
              <w:rPr>
                <w:sz w:val="20"/>
              </w:rPr>
            </w:pPr>
            <w:r>
              <w:rPr>
                <w:spacing w:val="-10"/>
                <w:sz w:val="13"/>
              </w:rPr>
              <w:t>-</w:t>
            </w:r>
          </w:p>
        </w:tc>
        <w:tc>
          <w:tcPr>
            <w:tcW w:w="829" w:type="dxa"/>
            <w:shd w:val="clear" w:color="auto" w:fill="D9D9D9"/>
          </w:tcPr>
          <w:p w14:paraId="3877597C" w14:textId="77777777" w:rsidR="00816CF1" w:rsidRDefault="00B01A57">
            <w:pPr>
              <w:pStyle w:val="TableParagraph"/>
              <w:spacing w:before="30"/>
              <w:ind w:left="14" w:right="4"/>
              <w:jc w:val="center"/>
              <w:rPr>
                <w:sz w:val="20"/>
              </w:rPr>
            </w:pPr>
            <w:r>
              <w:rPr>
                <w:spacing w:val="-10"/>
                <w:sz w:val="13"/>
              </w:rPr>
              <w:t>-</w:t>
            </w:r>
          </w:p>
        </w:tc>
        <w:tc>
          <w:tcPr>
            <w:tcW w:w="829" w:type="dxa"/>
          </w:tcPr>
          <w:p w14:paraId="55B0AE15" w14:textId="77777777" w:rsidR="00816CF1" w:rsidRDefault="00B01A57">
            <w:pPr>
              <w:pStyle w:val="TableParagraph"/>
              <w:spacing w:before="30"/>
              <w:ind w:left="14" w:right="4"/>
              <w:jc w:val="center"/>
              <w:rPr>
                <w:sz w:val="20"/>
              </w:rPr>
            </w:pPr>
            <w:r>
              <w:rPr>
                <w:spacing w:val="-5"/>
                <w:sz w:val="13"/>
              </w:rPr>
              <w:t>149</w:t>
            </w:r>
          </w:p>
        </w:tc>
        <w:tc>
          <w:tcPr>
            <w:tcW w:w="829" w:type="dxa"/>
            <w:shd w:val="clear" w:color="auto" w:fill="D9D9D9"/>
          </w:tcPr>
          <w:p w14:paraId="761332C4" w14:textId="77777777" w:rsidR="00816CF1" w:rsidRDefault="00B01A57">
            <w:pPr>
              <w:pStyle w:val="TableParagraph"/>
              <w:spacing w:before="30"/>
              <w:ind w:left="14" w:right="3"/>
              <w:jc w:val="center"/>
              <w:rPr>
                <w:sz w:val="20"/>
              </w:rPr>
            </w:pPr>
            <w:r>
              <w:rPr>
                <w:spacing w:val="-10"/>
                <w:sz w:val="13"/>
              </w:rPr>
              <w:t>-</w:t>
            </w:r>
          </w:p>
        </w:tc>
        <w:tc>
          <w:tcPr>
            <w:tcW w:w="829" w:type="dxa"/>
            <w:shd w:val="clear" w:color="auto" w:fill="D9D9D9"/>
          </w:tcPr>
          <w:p w14:paraId="598F92EC" w14:textId="77777777" w:rsidR="00816CF1" w:rsidRDefault="00B01A57">
            <w:pPr>
              <w:pStyle w:val="TableParagraph"/>
              <w:spacing w:before="30"/>
              <w:ind w:left="14" w:right="3"/>
              <w:jc w:val="center"/>
              <w:rPr>
                <w:sz w:val="20"/>
              </w:rPr>
            </w:pPr>
            <w:r>
              <w:rPr>
                <w:spacing w:val="-10"/>
                <w:sz w:val="13"/>
              </w:rPr>
              <w:t>-</w:t>
            </w:r>
          </w:p>
        </w:tc>
        <w:tc>
          <w:tcPr>
            <w:tcW w:w="828" w:type="dxa"/>
            <w:shd w:val="clear" w:color="auto" w:fill="D9D9D9"/>
          </w:tcPr>
          <w:p w14:paraId="74043C2D" w14:textId="77777777" w:rsidR="00816CF1" w:rsidRDefault="00B01A57">
            <w:pPr>
              <w:pStyle w:val="TableParagraph"/>
              <w:spacing w:before="30"/>
              <w:ind w:left="14" w:right="1"/>
              <w:jc w:val="center"/>
              <w:rPr>
                <w:sz w:val="20"/>
              </w:rPr>
            </w:pPr>
            <w:r>
              <w:rPr>
                <w:spacing w:val="-10"/>
                <w:sz w:val="13"/>
              </w:rPr>
              <w:t>-</w:t>
            </w:r>
          </w:p>
        </w:tc>
        <w:tc>
          <w:tcPr>
            <w:tcW w:w="829" w:type="dxa"/>
            <w:shd w:val="clear" w:color="auto" w:fill="D9D9D9"/>
          </w:tcPr>
          <w:p w14:paraId="61857F62" w14:textId="77777777" w:rsidR="00816CF1" w:rsidRDefault="00B01A57">
            <w:pPr>
              <w:pStyle w:val="TableParagraph"/>
              <w:spacing w:before="30"/>
              <w:ind w:left="14" w:right="2"/>
              <w:jc w:val="center"/>
              <w:rPr>
                <w:sz w:val="20"/>
              </w:rPr>
            </w:pPr>
            <w:r>
              <w:rPr>
                <w:spacing w:val="-10"/>
                <w:sz w:val="13"/>
              </w:rPr>
              <w:t>-</w:t>
            </w:r>
          </w:p>
        </w:tc>
        <w:tc>
          <w:tcPr>
            <w:tcW w:w="829" w:type="dxa"/>
            <w:shd w:val="clear" w:color="auto" w:fill="D9D9D9"/>
          </w:tcPr>
          <w:p w14:paraId="5974C850" w14:textId="77777777" w:rsidR="00816CF1" w:rsidRDefault="00B01A57">
            <w:pPr>
              <w:pStyle w:val="TableParagraph"/>
              <w:spacing w:before="30"/>
              <w:ind w:left="14" w:right="2"/>
              <w:jc w:val="center"/>
              <w:rPr>
                <w:sz w:val="20"/>
              </w:rPr>
            </w:pPr>
            <w:r>
              <w:rPr>
                <w:spacing w:val="-10"/>
                <w:sz w:val="13"/>
              </w:rPr>
              <w:t>-</w:t>
            </w:r>
          </w:p>
        </w:tc>
        <w:tc>
          <w:tcPr>
            <w:tcW w:w="921" w:type="dxa"/>
            <w:shd w:val="clear" w:color="auto" w:fill="D9D9D9"/>
          </w:tcPr>
          <w:p w14:paraId="70358C9C" w14:textId="77777777" w:rsidR="00816CF1" w:rsidRDefault="00B01A57">
            <w:pPr>
              <w:pStyle w:val="TableParagraph"/>
              <w:spacing w:before="30"/>
              <w:ind w:left="15" w:right="3"/>
              <w:jc w:val="center"/>
              <w:rPr>
                <w:sz w:val="20"/>
              </w:rPr>
            </w:pPr>
            <w:r>
              <w:rPr>
                <w:spacing w:val="-10"/>
                <w:sz w:val="13"/>
              </w:rPr>
              <w:t>-</w:t>
            </w:r>
          </w:p>
        </w:tc>
      </w:tr>
      <w:tr w:rsidR="00816CF1" w14:paraId="5DB8E664" w14:textId="77777777">
        <w:trPr>
          <w:trHeight w:val="289"/>
        </w:trPr>
        <w:tc>
          <w:tcPr>
            <w:tcW w:w="3731" w:type="dxa"/>
          </w:tcPr>
          <w:p w14:paraId="74346D4F" w14:textId="77777777" w:rsidR="00816CF1" w:rsidRDefault="00B01A57">
            <w:pPr>
              <w:pStyle w:val="TableParagraph"/>
              <w:spacing w:before="30"/>
              <w:ind w:left="71"/>
              <w:rPr>
                <w:sz w:val="20"/>
                <w:lang w:eastAsia="ja-JP"/>
              </w:rPr>
            </w:pPr>
            <w:r>
              <w:rPr>
                <w:sz w:val="13"/>
                <w:lang w:eastAsia="ja-JP"/>
              </w:rPr>
              <w:t>ビーコン・ウインド</w:t>
            </w:r>
            <w:r>
              <w:rPr>
                <w:sz w:val="13"/>
                <w:lang w:eastAsia="ja-JP"/>
              </w:rPr>
              <w:t>1</w:t>
            </w:r>
            <w:r>
              <w:rPr>
                <w:sz w:val="13"/>
                <w:lang w:eastAsia="ja-JP"/>
              </w:rPr>
              <w:t>、</w:t>
            </w:r>
            <w:r>
              <w:rPr>
                <w:sz w:val="13"/>
                <w:lang w:eastAsia="ja-JP"/>
              </w:rPr>
              <w:t xml:space="preserve">OCS-A </w:t>
            </w:r>
            <w:r>
              <w:rPr>
                <w:spacing w:val="-4"/>
                <w:sz w:val="13"/>
                <w:lang w:eastAsia="ja-JP"/>
              </w:rPr>
              <w:t>0520</w:t>
            </w:r>
            <w:r>
              <w:rPr>
                <w:spacing w:val="-4"/>
                <w:sz w:val="13"/>
                <w:lang w:eastAsia="ja-JP"/>
              </w:rPr>
              <w:t>の</w:t>
            </w:r>
            <w:r>
              <w:rPr>
                <w:sz w:val="13"/>
                <w:lang w:eastAsia="ja-JP"/>
              </w:rPr>
              <w:t>一部</w:t>
            </w:r>
          </w:p>
        </w:tc>
        <w:tc>
          <w:tcPr>
            <w:tcW w:w="828" w:type="dxa"/>
            <w:shd w:val="clear" w:color="auto" w:fill="D9D9D9"/>
          </w:tcPr>
          <w:p w14:paraId="1A526317" w14:textId="77777777" w:rsidR="00816CF1" w:rsidRDefault="00B01A57">
            <w:pPr>
              <w:pStyle w:val="TableParagraph"/>
              <w:spacing w:before="30"/>
              <w:ind w:left="14" w:right="6"/>
              <w:jc w:val="center"/>
              <w:rPr>
                <w:sz w:val="20"/>
              </w:rPr>
            </w:pPr>
            <w:r>
              <w:rPr>
                <w:spacing w:val="-10"/>
                <w:sz w:val="13"/>
              </w:rPr>
              <w:t>-</w:t>
            </w:r>
          </w:p>
        </w:tc>
        <w:tc>
          <w:tcPr>
            <w:tcW w:w="828" w:type="dxa"/>
            <w:shd w:val="clear" w:color="auto" w:fill="D9D9D9"/>
          </w:tcPr>
          <w:p w14:paraId="65B038B4" w14:textId="77777777" w:rsidR="00816CF1" w:rsidRDefault="00B01A57">
            <w:pPr>
              <w:pStyle w:val="TableParagraph"/>
              <w:spacing w:before="30"/>
              <w:ind w:left="14" w:right="3"/>
              <w:jc w:val="center"/>
              <w:rPr>
                <w:sz w:val="20"/>
              </w:rPr>
            </w:pPr>
            <w:r>
              <w:rPr>
                <w:spacing w:val="-10"/>
                <w:sz w:val="13"/>
              </w:rPr>
              <w:t>-</w:t>
            </w:r>
          </w:p>
        </w:tc>
        <w:tc>
          <w:tcPr>
            <w:tcW w:w="829" w:type="dxa"/>
            <w:shd w:val="clear" w:color="auto" w:fill="D9D9D9"/>
          </w:tcPr>
          <w:p w14:paraId="347C38F1" w14:textId="77777777" w:rsidR="00816CF1" w:rsidRDefault="00B01A57">
            <w:pPr>
              <w:pStyle w:val="TableParagraph"/>
              <w:spacing w:before="30"/>
              <w:ind w:left="14" w:right="4"/>
              <w:jc w:val="center"/>
              <w:rPr>
                <w:sz w:val="20"/>
              </w:rPr>
            </w:pPr>
            <w:r>
              <w:rPr>
                <w:spacing w:val="-10"/>
                <w:sz w:val="13"/>
              </w:rPr>
              <w:t>-</w:t>
            </w:r>
          </w:p>
        </w:tc>
        <w:tc>
          <w:tcPr>
            <w:tcW w:w="829" w:type="dxa"/>
            <w:shd w:val="clear" w:color="auto" w:fill="D9D9D9"/>
          </w:tcPr>
          <w:p w14:paraId="1CA15071" w14:textId="77777777" w:rsidR="00816CF1" w:rsidRDefault="00B01A57">
            <w:pPr>
              <w:pStyle w:val="TableParagraph"/>
              <w:spacing w:before="30"/>
              <w:ind w:left="14" w:right="4"/>
              <w:jc w:val="center"/>
              <w:rPr>
                <w:sz w:val="20"/>
              </w:rPr>
            </w:pPr>
            <w:r>
              <w:rPr>
                <w:spacing w:val="-10"/>
                <w:sz w:val="13"/>
              </w:rPr>
              <w:t>-</w:t>
            </w:r>
          </w:p>
        </w:tc>
        <w:tc>
          <w:tcPr>
            <w:tcW w:w="829" w:type="dxa"/>
            <w:shd w:val="clear" w:color="auto" w:fill="D9D9D9"/>
          </w:tcPr>
          <w:p w14:paraId="7397BF30" w14:textId="77777777" w:rsidR="00816CF1" w:rsidRDefault="00B01A57">
            <w:pPr>
              <w:pStyle w:val="TableParagraph"/>
              <w:spacing w:before="30"/>
              <w:ind w:left="14" w:right="4"/>
              <w:jc w:val="center"/>
              <w:rPr>
                <w:sz w:val="20"/>
              </w:rPr>
            </w:pPr>
            <w:r>
              <w:rPr>
                <w:spacing w:val="-10"/>
                <w:sz w:val="13"/>
              </w:rPr>
              <w:t>-</w:t>
            </w:r>
          </w:p>
        </w:tc>
        <w:tc>
          <w:tcPr>
            <w:tcW w:w="829" w:type="dxa"/>
            <w:shd w:val="clear" w:color="auto" w:fill="D9D9D9"/>
          </w:tcPr>
          <w:p w14:paraId="1F8E80DC" w14:textId="77777777" w:rsidR="00816CF1" w:rsidRDefault="00B01A57">
            <w:pPr>
              <w:pStyle w:val="TableParagraph"/>
              <w:spacing w:before="30"/>
              <w:ind w:left="14" w:right="3"/>
              <w:jc w:val="center"/>
              <w:rPr>
                <w:sz w:val="20"/>
              </w:rPr>
            </w:pPr>
            <w:r>
              <w:rPr>
                <w:spacing w:val="-10"/>
                <w:sz w:val="13"/>
              </w:rPr>
              <w:t>-</w:t>
            </w:r>
          </w:p>
        </w:tc>
        <w:tc>
          <w:tcPr>
            <w:tcW w:w="829" w:type="dxa"/>
          </w:tcPr>
          <w:p w14:paraId="38F24B78" w14:textId="77777777" w:rsidR="00816CF1" w:rsidRDefault="00B01A57">
            <w:pPr>
              <w:pStyle w:val="TableParagraph"/>
              <w:spacing w:before="30"/>
              <w:ind w:left="14" w:right="2"/>
              <w:jc w:val="center"/>
              <w:rPr>
                <w:sz w:val="20"/>
              </w:rPr>
            </w:pPr>
            <w:r>
              <w:rPr>
                <w:spacing w:val="-5"/>
                <w:sz w:val="13"/>
              </w:rPr>
              <w:t>78</w:t>
            </w:r>
          </w:p>
        </w:tc>
        <w:tc>
          <w:tcPr>
            <w:tcW w:w="828" w:type="dxa"/>
            <w:shd w:val="clear" w:color="auto" w:fill="D9D9D9"/>
          </w:tcPr>
          <w:p w14:paraId="42460260" w14:textId="77777777" w:rsidR="00816CF1" w:rsidRDefault="00B01A57">
            <w:pPr>
              <w:pStyle w:val="TableParagraph"/>
              <w:spacing w:before="30"/>
              <w:ind w:left="14" w:right="1"/>
              <w:jc w:val="center"/>
              <w:rPr>
                <w:sz w:val="20"/>
              </w:rPr>
            </w:pPr>
            <w:r>
              <w:rPr>
                <w:spacing w:val="-10"/>
                <w:sz w:val="13"/>
              </w:rPr>
              <w:t>-</w:t>
            </w:r>
          </w:p>
        </w:tc>
        <w:tc>
          <w:tcPr>
            <w:tcW w:w="829" w:type="dxa"/>
            <w:shd w:val="clear" w:color="auto" w:fill="D9D9D9"/>
          </w:tcPr>
          <w:p w14:paraId="12D5F72B" w14:textId="77777777" w:rsidR="00816CF1" w:rsidRDefault="00B01A57">
            <w:pPr>
              <w:pStyle w:val="TableParagraph"/>
              <w:spacing w:before="30"/>
              <w:ind w:left="14" w:right="2"/>
              <w:jc w:val="center"/>
              <w:rPr>
                <w:sz w:val="20"/>
              </w:rPr>
            </w:pPr>
            <w:r>
              <w:rPr>
                <w:spacing w:val="-10"/>
                <w:sz w:val="13"/>
              </w:rPr>
              <w:t>-</w:t>
            </w:r>
          </w:p>
        </w:tc>
        <w:tc>
          <w:tcPr>
            <w:tcW w:w="829" w:type="dxa"/>
            <w:shd w:val="clear" w:color="auto" w:fill="D9D9D9"/>
          </w:tcPr>
          <w:p w14:paraId="3577DB61" w14:textId="77777777" w:rsidR="00816CF1" w:rsidRDefault="00B01A57">
            <w:pPr>
              <w:pStyle w:val="TableParagraph"/>
              <w:spacing w:before="30"/>
              <w:ind w:left="14" w:right="2"/>
              <w:jc w:val="center"/>
              <w:rPr>
                <w:sz w:val="20"/>
              </w:rPr>
            </w:pPr>
            <w:r>
              <w:rPr>
                <w:spacing w:val="-10"/>
                <w:sz w:val="13"/>
              </w:rPr>
              <w:t>-</w:t>
            </w:r>
          </w:p>
        </w:tc>
        <w:tc>
          <w:tcPr>
            <w:tcW w:w="921" w:type="dxa"/>
            <w:shd w:val="clear" w:color="auto" w:fill="D9D9D9"/>
          </w:tcPr>
          <w:p w14:paraId="5227D8E7" w14:textId="77777777" w:rsidR="00816CF1" w:rsidRDefault="00B01A57">
            <w:pPr>
              <w:pStyle w:val="TableParagraph"/>
              <w:spacing w:before="30"/>
              <w:ind w:left="15" w:right="3"/>
              <w:jc w:val="center"/>
              <w:rPr>
                <w:sz w:val="20"/>
              </w:rPr>
            </w:pPr>
            <w:r>
              <w:rPr>
                <w:spacing w:val="-10"/>
                <w:sz w:val="13"/>
              </w:rPr>
              <w:t>-</w:t>
            </w:r>
          </w:p>
        </w:tc>
      </w:tr>
      <w:tr w:rsidR="00816CF1" w14:paraId="4D24F751" w14:textId="77777777">
        <w:trPr>
          <w:trHeight w:val="290"/>
        </w:trPr>
        <w:tc>
          <w:tcPr>
            <w:tcW w:w="3731" w:type="dxa"/>
          </w:tcPr>
          <w:p w14:paraId="196B6751" w14:textId="77777777" w:rsidR="00816CF1" w:rsidRDefault="00B01A57">
            <w:pPr>
              <w:pStyle w:val="TableParagraph"/>
              <w:spacing w:before="30"/>
              <w:ind w:left="71"/>
              <w:rPr>
                <w:sz w:val="20"/>
                <w:lang w:eastAsia="ja-JP"/>
              </w:rPr>
            </w:pPr>
            <w:r>
              <w:rPr>
                <w:sz w:val="13"/>
                <w:lang w:eastAsia="ja-JP"/>
              </w:rPr>
              <w:t>ビーコン・ウインド</w:t>
            </w:r>
            <w:r>
              <w:rPr>
                <w:sz w:val="13"/>
                <w:lang w:eastAsia="ja-JP"/>
              </w:rPr>
              <w:t>2</w:t>
            </w:r>
            <w:r>
              <w:rPr>
                <w:sz w:val="13"/>
                <w:lang w:eastAsia="ja-JP"/>
              </w:rPr>
              <w:t>、</w:t>
            </w:r>
            <w:r>
              <w:rPr>
                <w:sz w:val="13"/>
                <w:lang w:eastAsia="ja-JP"/>
              </w:rPr>
              <w:t xml:space="preserve">OCS-A </w:t>
            </w:r>
            <w:r>
              <w:rPr>
                <w:spacing w:val="-4"/>
                <w:sz w:val="13"/>
                <w:lang w:eastAsia="ja-JP"/>
              </w:rPr>
              <w:t>0520</w:t>
            </w:r>
            <w:r>
              <w:rPr>
                <w:spacing w:val="-4"/>
                <w:sz w:val="13"/>
                <w:lang w:eastAsia="ja-JP"/>
              </w:rPr>
              <w:t>の</w:t>
            </w:r>
            <w:r>
              <w:rPr>
                <w:sz w:val="13"/>
                <w:lang w:eastAsia="ja-JP"/>
              </w:rPr>
              <w:t>一部</w:t>
            </w:r>
          </w:p>
        </w:tc>
        <w:tc>
          <w:tcPr>
            <w:tcW w:w="828" w:type="dxa"/>
            <w:shd w:val="clear" w:color="auto" w:fill="D9D9D9"/>
          </w:tcPr>
          <w:p w14:paraId="486751DC" w14:textId="77777777" w:rsidR="00816CF1" w:rsidRDefault="00B01A57">
            <w:pPr>
              <w:pStyle w:val="TableParagraph"/>
              <w:spacing w:before="30"/>
              <w:ind w:left="14" w:right="6"/>
              <w:jc w:val="center"/>
              <w:rPr>
                <w:sz w:val="20"/>
              </w:rPr>
            </w:pPr>
            <w:r>
              <w:rPr>
                <w:spacing w:val="-10"/>
                <w:sz w:val="13"/>
              </w:rPr>
              <w:t>-</w:t>
            </w:r>
          </w:p>
        </w:tc>
        <w:tc>
          <w:tcPr>
            <w:tcW w:w="828" w:type="dxa"/>
            <w:shd w:val="clear" w:color="auto" w:fill="D9D9D9"/>
          </w:tcPr>
          <w:p w14:paraId="3EBC510B" w14:textId="77777777" w:rsidR="00816CF1" w:rsidRDefault="00B01A57">
            <w:pPr>
              <w:pStyle w:val="TableParagraph"/>
              <w:spacing w:before="30"/>
              <w:ind w:left="14" w:right="3"/>
              <w:jc w:val="center"/>
              <w:rPr>
                <w:sz w:val="20"/>
              </w:rPr>
            </w:pPr>
            <w:r>
              <w:rPr>
                <w:spacing w:val="-10"/>
                <w:sz w:val="13"/>
              </w:rPr>
              <w:t>-</w:t>
            </w:r>
          </w:p>
        </w:tc>
        <w:tc>
          <w:tcPr>
            <w:tcW w:w="829" w:type="dxa"/>
            <w:shd w:val="clear" w:color="auto" w:fill="D9D9D9"/>
          </w:tcPr>
          <w:p w14:paraId="597DF0F4" w14:textId="77777777" w:rsidR="00816CF1" w:rsidRDefault="00B01A57">
            <w:pPr>
              <w:pStyle w:val="TableParagraph"/>
              <w:spacing w:before="30"/>
              <w:ind w:left="14" w:right="4"/>
              <w:jc w:val="center"/>
              <w:rPr>
                <w:sz w:val="20"/>
              </w:rPr>
            </w:pPr>
            <w:r>
              <w:rPr>
                <w:spacing w:val="-10"/>
                <w:sz w:val="13"/>
              </w:rPr>
              <w:t>-</w:t>
            </w:r>
          </w:p>
        </w:tc>
        <w:tc>
          <w:tcPr>
            <w:tcW w:w="829" w:type="dxa"/>
            <w:shd w:val="clear" w:color="auto" w:fill="D9D9D9"/>
          </w:tcPr>
          <w:p w14:paraId="4F91B84D" w14:textId="77777777" w:rsidR="00816CF1" w:rsidRDefault="00B01A57">
            <w:pPr>
              <w:pStyle w:val="TableParagraph"/>
              <w:spacing w:before="30"/>
              <w:ind w:left="14" w:right="4"/>
              <w:jc w:val="center"/>
              <w:rPr>
                <w:sz w:val="20"/>
              </w:rPr>
            </w:pPr>
            <w:r>
              <w:rPr>
                <w:spacing w:val="-10"/>
                <w:sz w:val="13"/>
              </w:rPr>
              <w:t>-</w:t>
            </w:r>
          </w:p>
        </w:tc>
        <w:tc>
          <w:tcPr>
            <w:tcW w:w="829" w:type="dxa"/>
            <w:shd w:val="clear" w:color="auto" w:fill="D9D9D9"/>
          </w:tcPr>
          <w:p w14:paraId="24583EE3" w14:textId="77777777" w:rsidR="00816CF1" w:rsidRDefault="00B01A57">
            <w:pPr>
              <w:pStyle w:val="TableParagraph"/>
              <w:spacing w:before="30"/>
              <w:ind w:left="14" w:right="4"/>
              <w:jc w:val="center"/>
              <w:rPr>
                <w:sz w:val="20"/>
              </w:rPr>
            </w:pPr>
            <w:r>
              <w:rPr>
                <w:spacing w:val="-10"/>
                <w:sz w:val="13"/>
              </w:rPr>
              <w:t>-</w:t>
            </w:r>
          </w:p>
        </w:tc>
        <w:tc>
          <w:tcPr>
            <w:tcW w:w="829" w:type="dxa"/>
            <w:shd w:val="clear" w:color="auto" w:fill="D9D9D9"/>
          </w:tcPr>
          <w:p w14:paraId="687146EE" w14:textId="77777777" w:rsidR="00816CF1" w:rsidRDefault="00B01A57">
            <w:pPr>
              <w:pStyle w:val="TableParagraph"/>
              <w:spacing w:before="30"/>
              <w:ind w:left="14" w:right="3"/>
              <w:jc w:val="center"/>
              <w:rPr>
                <w:sz w:val="20"/>
              </w:rPr>
            </w:pPr>
            <w:r>
              <w:rPr>
                <w:spacing w:val="-10"/>
                <w:sz w:val="13"/>
              </w:rPr>
              <w:t>-</w:t>
            </w:r>
          </w:p>
        </w:tc>
        <w:tc>
          <w:tcPr>
            <w:tcW w:w="829" w:type="dxa"/>
            <w:shd w:val="clear" w:color="auto" w:fill="D9D9D9"/>
          </w:tcPr>
          <w:p w14:paraId="5CBB08B4" w14:textId="77777777" w:rsidR="00816CF1" w:rsidRDefault="00B01A57">
            <w:pPr>
              <w:pStyle w:val="TableParagraph"/>
              <w:spacing w:before="30"/>
              <w:ind w:left="14" w:right="3"/>
              <w:jc w:val="center"/>
              <w:rPr>
                <w:sz w:val="20"/>
              </w:rPr>
            </w:pPr>
            <w:r>
              <w:rPr>
                <w:spacing w:val="-10"/>
                <w:sz w:val="13"/>
              </w:rPr>
              <w:t>-</w:t>
            </w:r>
          </w:p>
        </w:tc>
        <w:tc>
          <w:tcPr>
            <w:tcW w:w="828" w:type="dxa"/>
          </w:tcPr>
          <w:p w14:paraId="0E49BEFB" w14:textId="77777777" w:rsidR="00816CF1" w:rsidRDefault="00B01A57">
            <w:pPr>
              <w:pStyle w:val="TableParagraph"/>
              <w:spacing w:before="30"/>
              <w:ind w:left="14" w:right="1"/>
              <w:jc w:val="center"/>
              <w:rPr>
                <w:sz w:val="20"/>
              </w:rPr>
            </w:pPr>
            <w:r>
              <w:rPr>
                <w:spacing w:val="-5"/>
                <w:sz w:val="13"/>
              </w:rPr>
              <w:t>79</w:t>
            </w:r>
          </w:p>
        </w:tc>
        <w:tc>
          <w:tcPr>
            <w:tcW w:w="829" w:type="dxa"/>
            <w:shd w:val="clear" w:color="auto" w:fill="D9D9D9"/>
          </w:tcPr>
          <w:p w14:paraId="3E3051A4" w14:textId="77777777" w:rsidR="00816CF1" w:rsidRDefault="00B01A57">
            <w:pPr>
              <w:pStyle w:val="TableParagraph"/>
              <w:spacing w:before="30"/>
              <w:ind w:left="14" w:right="2"/>
              <w:jc w:val="center"/>
              <w:rPr>
                <w:sz w:val="20"/>
              </w:rPr>
            </w:pPr>
            <w:r>
              <w:rPr>
                <w:spacing w:val="-10"/>
                <w:sz w:val="13"/>
              </w:rPr>
              <w:t>-</w:t>
            </w:r>
          </w:p>
        </w:tc>
        <w:tc>
          <w:tcPr>
            <w:tcW w:w="829" w:type="dxa"/>
            <w:shd w:val="clear" w:color="auto" w:fill="D9D9D9"/>
          </w:tcPr>
          <w:p w14:paraId="5EB8CBBB" w14:textId="77777777" w:rsidR="00816CF1" w:rsidRDefault="00B01A57">
            <w:pPr>
              <w:pStyle w:val="TableParagraph"/>
              <w:spacing w:before="30"/>
              <w:ind w:left="14" w:right="2"/>
              <w:jc w:val="center"/>
              <w:rPr>
                <w:sz w:val="20"/>
              </w:rPr>
            </w:pPr>
            <w:r>
              <w:rPr>
                <w:spacing w:val="-10"/>
                <w:sz w:val="13"/>
              </w:rPr>
              <w:t>-</w:t>
            </w:r>
          </w:p>
        </w:tc>
        <w:tc>
          <w:tcPr>
            <w:tcW w:w="921" w:type="dxa"/>
            <w:shd w:val="clear" w:color="auto" w:fill="D9D9D9"/>
          </w:tcPr>
          <w:p w14:paraId="726CA5E3" w14:textId="77777777" w:rsidR="00816CF1" w:rsidRDefault="00B01A57">
            <w:pPr>
              <w:pStyle w:val="TableParagraph"/>
              <w:spacing w:before="30"/>
              <w:ind w:left="15" w:right="3"/>
              <w:jc w:val="center"/>
              <w:rPr>
                <w:sz w:val="20"/>
              </w:rPr>
            </w:pPr>
            <w:r>
              <w:rPr>
                <w:spacing w:val="-10"/>
                <w:sz w:val="13"/>
              </w:rPr>
              <w:t>-</w:t>
            </w:r>
          </w:p>
        </w:tc>
      </w:tr>
      <w:tr w:rsidR="00816CF1" w14:paraId="25802F2B" w14:textId="77777777">
        <w:trPr>
          <w:trHeight w:val="290"/>
        </w:trPr>
        <w:tc>
          <w:tcPr>
            <w:tcW w:w="3731" w:type="dxa"/>
          </w:tcPr>
          <w:p w14:paraId="1E30B006" w14:textId="77777777" w:rsidR="00816CF1" w:rsidRDefault="00B01A57">
            <w:pPr>
              <w:pStyle w:val="TableParagraph"/>
              <w:spacing w:before="30"/>
              <w:ind w:left="71"/>
              <w:rPr>
                <w:sz w:val="20"/>
                <w:lang w:eastAsia="ja-JP"/>
              </w:rPr>
            </w:pPr>
            <w:r>
              <w:rPr>
                <w:sz w:val="13"/>
                <w:lang w:eastAsia="ja-JP"/>
              </w:rPr>
              <w:t>ベイ・ステート・ウインド、</w:t>
            </w:r>
            <w:r>
              <w:rPr>
                <w:sz w:val="13"/>
                <w:lang w:eastAsia="ja-JP"/>
              </w:rPr>
              <w:t xml:space="preserve">OCS-A </w:t>
            </w:r>
            <w:r>
              <w:rPr>
                <w:spacing w:val="-4"/>
                <w:sz w:val="13"/>
                <w:lang w:eastAsia="ja-JP"/>
              </w:rPr>
              <w:t>0500</w:t>
            </w:r>
            <w:r>
              <w:rPr>
                <w:spacing w:val="-4"/>
                <w:sz w:val="13"/>
                <w:lang w:eastAsia="ja-JP"/>
              </w:rPr>
              <w:t>の</w:t>
            </w:r>
            <w:r>
              <w:rPr>
                <w:sz w:val="13"/>
                <w:lang w:eastAsia="ja-JP"/>
              </w:rPr>
              <w:t>一部</w:t>
            </w:r>
          </w:p>
        </w:tc>
        <w:tc>
          <w:tcPr>
            <w:tcW w:w="828" w:type="dxa"/>
            <w:shd w:val="clear" w:color="auto" w:fill="D9D9D9"/>
          </w:tcPr>
          <w:p w14:paraId="4CDDA89A" w14:textId="77777777" w:rsidR="00816CF1" w:rsidRDefault="00B01A57">
            <w:pPr>
              <w:pStyle w:val="TableParagraph"/>
              <w:spacing w:before="30"/>
              <w:ind w:left="14" w:right="6"/>
              <w:jc w:val="center"/>
              <w:rPr>
                <w:sz w:val="20"/>
              </w:rPr>
            </w:pPr>
            <w:r>
              <w:rPr>
                <w:spacing w:val="-10"/>
                <w:sz w:val="13"/>
              </w:rPr>
              <w:t>-</w:t>
            </w:r>
          </w:p>
        </w:tc>
        <w:tc>
          <w:tcPr>
            <w:tcW w:w="828" w:type="dxa"/>
            <w:shd w:val="clear" w:color="auto" w:fill="D9D9D9"/>
          </w:tcPr>
          <w:p w14:paraId="6E99EE4A" w14:textId="77777777" w:rsidR="00816CF1" w:rsidRDefault="00B01A57">
            <w:pPr>
              <w:pStyle w:val="TableParagraph"/>
              <w:spacing w:before="30"/>
              <w:ind w:left="14" w:right="3"/>
              <w:jc w:val="center"/>
              <w:rPr>
                <w:sz w:val="20"/>
              </w:rPr>
            </w:pPr>
            <w:r>
              <w:rPr>
                <w:spacing w:val="-10"/>
                <w:sz w:val="13"/>
              </w:rPr>
              <w:t>-</w:t>
            </w:r>
          </w:p>
        </w:tc>
        <w:tc>
          <w:tcPr>
            <w:tcW w:w="829" w:type="dxa"/>
            <w:shd w:val="clear" w:color="auto" w:fill="D9D9D9"/>
          </w:tcPr>
          <w:p w14:paraId="22577EA0" w14:textId="77777777" w:rsidR="00816CF1" w:rsidRDefault="00B01A57">
            <w:pPr>
              <w:pStyle w:val="TableParagraph"/>
              <w:spacing w:before="30"/>
              <w:ind w:left="14" w:right="4"/>
              <w:jc w:val="center"/>
              <w:rPr>
                <w:sz w:val="20"/>
              </w:rPr>
            </w:pPr>
            <w:r>
              <w:rPr>
                <w:spacing w:val="-10"/>
                <w:sz w:val="13"/>
              </w:rPr>
              <w:t>-</w:t>
            </w:r>
          </w:p>
        </w:tc>
        <w:tc>
          <w:tcPr>
            <w:tcW w:w="829" w:type="dxa"/>
            <w:shd w:val="clear" w:color="auto" w:fill="D9D9D9"/>
          </w:tcPr>
          <w:p w14:paraId="11A18FC7" w14:textId="77777777" w:rsidR="00816CF1" w:rsidRDefault="00B01A57">
            <w:pPr>
              <w:pStyle w:val="TableParagraph"/>
              <w:spacing w:before="30"/>
              <w:ind w:left="14" w:right="4"/>
              <w:jc w:val="center"/>
              <w:rPr>
                <w:sz w:val="20"/>
              </w:rPr>
            </w:pPr>
            <w:r>
              <w:rPr>
                <w:spacing w:val="-10"/>
                <w:sz w:val="13"/>
              </w:rPr>
              <w:t>-</w:t>
            </w:r>
          </w:p>
        </w:tc>
        <w:tc>
          <w:tcPr>
            <w:tcW w:w="829" w:type="dxa"/>
            <w:shd w:val="clear" w:color="auto" w:fill="D9D9D9"/>
          </w:tcPr>
          <w:p w14:paraId="7E157BFD" w14:textId="77777777" w:rsidR="00816CF1" w:rsidRDefault="00B01A57">
            <w:pPr>
              <w:pStyle w:val="TableParagraph"/>
              <w:spacing w:before="30"/>
              <w:ind w:left="14" w:right="4"/>
              <w:jc w:val="center"/>
              <w:rPr>
                <w:sz w:val="20"/>
              </w:rPr>
            </w:pPr>
            <w:r>
              <w:rPr>
                <w:spacing w:val="-10"/>
                <w:sz w:val="13"/>
              </w:rPr>
              <w:t>-</w:t>
            </w:r>
          </w:p>
        </w:tc>
        <w:tc>
          <w:tcPr>
            <w:tcW w:w="829" w:type="dxa"/>
            <w:shd w:val="clear" w:color="auto" w:fill="D9D9D9"/>
          </w:tcPr>
          <w:p w14:paraId="194289AE" w14:textId="77777777" w:rsidR="00816CF1" w:rsidRDefault="00B01A57">
            <w:pPr>
              <w:pStyle w:val="TableParagraph"/>
              <w:spacing w:before="30"/>
              <w:ind w:left="14" w:right="3"/>
              <w:jc w:val="center"/>
              <w:rPr>
                <w:sz w:val="20"/>
              </w:rPr>
            </w:pPr>
            <w:r>
              <w:rPr>
                <w:spacing w:val="-10"/>
                <w:sz w:val="13"/>
              </w:rPr>
              <w:t>-</w:t>
            </w:r>
          </w:p>
        </w:tc>
        <w:tc>
          <w:tcPr>
            <w:tcW w:w="829" w:type="dxa"/>
          </w:tcPr>
          <w:p w14:paraId="28A899ED" w14:textId="77777777" w:rsidR="00816CF1" w:rsidRDefault="00B01A57">
            <w:pPr>
              <w:pStyle w:val="TableParagraph"/>
              <w:spacing w:before="30"/>
              <w:ind w:left="14" w:right="2"/>
              <w:jc w:val="center"/>
              <w:rPr>
                <w:sz w:val="20"/>
              </w:rPr>
            </w:pPr>
            <w:r>
              <w:rPr>
                <w:spacing w:val="-5"/>
                <w:sz w:val="13"/>
              </w:rPr>
              <w:t>96</w:t>
            </w:r>
          </w:p>
        </w:tc>
        <w:tc>
          <w:tcPr>
            <w:tcW w:w="828" w:type="dxa"/>
            <w:shd w:val="clear" w:color="auto" w:fill="D9D9D9"/>
          </w:tcPr>
          <w:p w14:paraId="6725D809" w14:textId="77777777" w:rsidR="00816CF1" w:rsidRDefault="00B01A57">
            <w:pPr>
              <w:pStyle w:val="TableParagraph"/>
              <w:spacing w:before="30"/>
              <w:ind w:left="14" w:right="1"/>
              <w:jc w:val="center"/>
              <w:rPr>
                <w:sz w:val="20"/>
              </w:rPr>
            </w:pPr>
            <w:r>
              <w:rPr>
                <w:spacing w:val="-10"/>
                <w:sz w:val="13"/>
              </w:rPr>
              <w:t>-</w:t>
            </w:r>
          </w:p>
        </w:tc>
        <w:tc>
          <w:tcPr>
            <w:tcW w:w="829" w:type="dxa"/>
            <w:shd w:val="clear" w:color="auto" w:fill="D9D9D9"/>
          </w:tcPr>
          <w:p w14:paraId="31DDC14A" w14:textId="77777777" w:rsidR="00816CF1" w:rsidRDefault="00B01A57">
            <w:pPr>
              <w:pStyle w:val="TableParagraph"/>
              <w:spacing w:before="30"/>
              <w:ind w:left="14" w:right="2"/>
              <w:jc w:val="center"/>
              <w:rPr>
                <w:sz w:val="20"/>
              </w:rPr>
            </w:pPr>
            <w:r>
              <w:rPr>
                <w:spacing w:val="-10"/>
                <w:sz w:val="13"/>
              </w:rPr>
              <w:t>-</w:t>
            </w:r>
          </w:p>
        </w:tc>
        <w:tc>
          <w:tcPr>
            <w:tcW w:w="829" w:type="dxa"/>
            <w:shd w:val="clear" w:color="auto" w:fill="D9D9D9"/>
          </w:tcPr>
          <w:p w14:paraId="234CFC91" w14:textId="77777777" w:rsidR="00816CF1" w:rsidRDefault="00B01A57">
            <w:pPr>
              <w:pStyle w:val="TableParagraph"/>
              <w:spacing w:before="30"/>
              <w:ind w:left="14" w:right="2"/>
              <w:jc w:val="center"/>
              <w:rPr>
                <w:sz w:val="20"/>
              </w:rPr>
            </w:pPr>
            <w:r>
              <w:rPr>
                <w:spacing w:val="-10"/>
                <w:sz w:val="13"/>
              </w:rPr>
              <w:t>-</w:t>
            </w:r>
          </w:p>
        </w:tc>
        <w:tc>
          <w:tcPr>
            <w:tcW w:w="921" w:type="dxa"/>
            <w:shd w:val="clear" w:color="auto" w:fill="D9D9D9"/>
          </w:tcPr>
          <w:p w14:paraId="5B82017E" w14:textId="77777777" w:rsidR="00816CF1" w:rsidRDefault="00B01A57">
            <w:pPr>
              <w:pStyle w:val="TableParagraph"/>
              <w:spacing w:before="30"/>
              <w:ind w:left="15" w:right="3"/>
              <w:jc w:val="center"/>
              <w:rPr>
                <w:sz w:val="20"/>
              </w:rPr>
            </w:pPr>
            <w:r>
              <w:rPr>
                <w:spacing w:val="-10"/>
                <w:sz w:val="13"/>
              </w:rPr>
              <w:t>-</w:t>
            </w:r>
          </w:p>
        </w:tc>
      </w:tr>
    </w:tbl>
    <w:p w14:paraId="419E49C8" w14:textId="77777777" w:rsidR="00816CF1" w:rsidRDefault="00816CF1">
      <w:pPr>
        <w:pStyle w:val="TableParagraph"/>
        <w:jc w:val="center"/>
        <w:rPr>
          <w:sz w:val="20"/>
        </w:rPr>
        <w:sectPr w:rsidR="00816CF1">
          <w:headerReference w:type="default" r:id="rId73"/>
          <w:footerReference w:type="default" r:id="rId74"/>
          <w:pgSz w:w="15840" w:h="12240" w:orient="landscape"/>
          <w:pgMar w:top="1420" w:right="1080" w:bottom="1334" w:left="1440" w:header="729" w:footer="699" w:gutter="0"/>
          <w:cols w:space="708"/>
        </w:sectPr>
      </w:pPr>
    </w:p>
    <w:tbl>
      <w:tblPr>
        <w:tblStyle w:val="TableNormal"/>
        <w:tblW w:w="0" w:type="auto"/>
        <w:tblInd w:w="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31"/>
        <w:gridCol w:w="828"/>
        <w:gridCol w:w="828"/>
        <w:gridCol w:w="829"/>
        <w:gridCol w:w="829"/>
        <w:gridCol w:w="829"/>
        <w:gridCol w:w="829"/>
        <w:gridCol w:w="829"/>
        <w:gridCol w:w="828"/>
        <w:gridCol w:w="829"/>
        <w:gridCol w:w="829"/>
        <w:gridCol w:w="921"/>
      </w:tblGrid>
      <w:tr w:rsidR="00816CF1" w14:paraId="5EFB950F" w14:textId="77777777">
        <w:trPr>
          <w:trHeight w:val="290"/>
        </w:trPr>
        <w:tc>
          <w:tcPr>
            <w:tcW w:w="3731" w:type="dxa"/>
            <w:vMerge w:val="restart"/>
            <w:shd w:val="clear" w:color="auto" w:fill="DBE4F0"/>
          </w:tcPr>
          <w:p w14:paraId="70814A3B" w14:textId="77777777" w:rsidR="00816CF1" w:rsidRDefault="00816CF1">
            <w:pPr>
              <w:pStyle w:val="TableParagraph"/>
              <w:spacing w:before="181"/>
              <w:rPr>
                <w:b/>
                <w:sz w:val="20"/>
              </w:rPr>
            </w:pPr>
          </w:p>
          <w:p w14:paraId="2B09ABB3" w14:textId="77777777" w:rsidR="00816CF1" w:rsidRDefault="00B01A57">
            <w:pPr>
              <w:pStyle w:val="TableParagraph"/>
              <w:ind w:left="1159"/>
              <w:rPr>
                <w:b/>
                <w:sz w:val="20"/>
              </w:rPr>
            </w:pPr>
            <w:proofErr w:type="spellStart"/>
            <w:r>
              <w:rPr>
                <w:b/>
                <w:spacing w:val="-2"/>
                <w:sz w:val="13"/>
              </w:rPr>
              <w:t>プロジェクト／地域</w:t>
            </w:r>
            <w:proofErr w:type="spellEnd"/>
          </w:p>
        </w:tc>
        <w:tc>
          <w:tcPr>
            <w:tcW w:w="9208" w:type="dxa"/>
            <w:gridSpan w:val="11"/>
            <w:shd w:val="clear" w:color="auto" w:fill="DBE4F0"/>
          </w:tcPr>
          <w:p w14:paraId="2D0CCC05" w14:textId="77777777" w:rsidR="00816CF1" w:rsidRDefault="00B01A57">
            <w:pPr>
              <w:pStyle w:val="TableParagraph"/>
              <w:spacing w:before="32"/>
              <w:ind w:left="12"/>
              <w:jc w:val="center"/>
              <w:rPr>
                <w:b/>
                <w:sz w:val="20"/>
              </w:rPr>
            </w:pPr>
            <w:proofErr w:type="spellStart"/>
            <w:r>
              <w:rPr>
                <w:b/>
                <w:spacing w:val="-2"/>
                <w:sz w:val="13"/>
              </w:rPr>
              <w:t>財団の</w:t>
            </w:r>
            <w:r>
              <w:rPr>
                <w:b/>
                <w:sz w:val="13"/>
              </w:rPr>
              <w:t>数</w:t>
            </w:r>
            <w:proofErr w:type="spellEnd"/>
          </w:p>
        </w:tc>
      </w:tr>
      <w:tr w:rsidR="00816CF1" w14:paraId="32586C7B" w14:textId="77777777">
        <w:trPr>
          <w:trHeight w:val="750"/>
        </w:trPr>
        <w:tc>
          <w:tcPr>
            <w:tcW w:w="3731" w:type="dxa"/>
            <w:vMerge/>
            <w:tcBorders>
              <w:top w:val="nil"/>
            </w:tcBorders>
            <w:shd w:val="clear" w:color="auto" w:fill="DBE4F0"/>
          </w:tcPr>
          <w:p w14:paraId="749257F5" w14:textId="77777777" w:rsidR="00816CF1" w:rsidRDefault="00816CF1">
            <w:pPr>
              <w:rPr>
                <w:sz w:val="2"/>
                <w:szCs w:val="2"/>
              </w:rPr>
            </w:pPr>
          </w:p>
        </w:tc>
        <w:tc>
          <w:tcPr>
            <w:tcW w:w="828" w:type="dxa"/>
            <w:shd w:val="clear" w:color="auto" w:fill="DBE4F0"/>
          </w:tcPr>
          <w:p w14:paraId="2D454758" w14:textId="77777777" w:rsidR="00816CF1" w:rsidRDefault="00B01A57">
            <w:pPr>
              <w:pStyle w:val="TableParagraph"/>
              <w:spacing w:before="146"/>
              <w:ind w:left="190" w:right="81" w:hanging="95"/>
              <w:rPr>
                <w:b/>
                <w:sz w:val="20"/>
              </w:rPr>
            </w:pPr>
            <w:r>
              <w:rPr>
                <w:b/>
                <w:spacing w:val="-4"/>
                <w:sz w:val="13"/>
              </w:rPr>
              <w:t>2021</w:t>
            </w:r>
            <w:r>
              <w:rPr>
                <w:b/>
                <w:spacing w:val="-4"/>
                <w:sz w:val="13"/>
              </w:rPr>
              <w:t>年</w:t>
            </w:r>
            <w:r>
              <w:rPr>
                <w:b/>
                <w:spacing w:val="-2"/>
                <w:sz w:val="13"/>
              </w:rPr>
              <w:t>以前</w:t>
            </w:r>
          </w:p>
        </w:tc>
        <w:tc>
          <w:tcPr>
            <w:tcW w:w="828" w:type="dxa"/>
            <w:shd w:val="clear" w:color="auto" w:fill="DBE4F0"/>
          </w:tcPr>
          <w:p w14:paraId="55CEBFD4" w14:textId="77777777" w:rsidR="00816CF1" w:rsidRDefault="00816CF1">
            <w:pPr>
              <w:pStyle w:val="TableParagraph"/>
              <w:spacing w:before="31"/>
              <w:rPr>
                <w:b/>
                <w:sz w:val="20"/>
              </w:rPr>
            </w:pPr>
          </w:p>
          <w:p w14:paraId="77A1FF14" w14:textId="77777777" w:rsidR="00816CF1" w:rsidRDefault="00B01A57">
            <w:pPr>
              <w:pStyle w:val="TableParagraph"/>
              <w:ind w:left="14" w:right="3"/>
              <w:jc w:val="center"/>
              <w:rPr>
                <w:b/>
                <w:sz w:val="20"/>
              </w:rPr>
            </w:pPr>
            <w:r>
              <w:rPr>
                <w:b/>
                <w:spacing w:val="-4"/>
                <w:sz w:val="13"/>
              </w:rPr>
              <w:t>2021</w:t>
            </w:r>
          </w:p>
        </w:tc>
        <w:tc>
          <w:tcPr>
            <w:tcW w:w="829" w:type="dxa"/>
            <w:shd w:val="clear" w:color="auto" w:fill="DBE4F0"/>
          </w:tcPr>
          <w:p w14:paraId="1CC3A505" w14:textId="77777777" w:rsidR="00816CF1" w:rsidRDefault="00816CF1">
            <w:pPr>
              <w:pStyle w:val="TableParagraph"/>
              <w:spacing w:before="31"/>
              <w:rPr>
                <w:b/>
                <w:sz w:val="20"/>
              </w:rPr>
            </w:pPr>
          </w:p>
          <w:p w14:paraId="189E62F2" w14:textId="77777777" w:rsidR="00816CF1" w:rsidRDefault="00B01A57">
            <w:pPr>
              <w:pStyle w:val="TableParagraph"/>
              <w:ind w:left="14" w:right="4"/>
              <w:jc w:val="center"/>
              <w:rPr>
                <w:b/>
                <w:sz w:val="20"/>
              </w:rPr>
            </w:pPr>
            <w:r>
              <w:rPr>
                <w:b/>
                <w:spacing w:val="-4"/>
                <w:sz w:val="13"/>
              </w:rPr>
              <w:t>2022</w:t>
            </w:r>
          </w:p>
        </w:tc>
        <w:tc>
          <w:tcPr>
            <w:tcW w:w="829" w:type="dxa"/>
            <w:shd w:val="clear" w:color="auto" w:fill="DBE4F0"/>
          </w:tcPr>
          <w:p w14:paraId="0F46A540" w14:textId="77777777" w:rsidR="00816CF1" w:rsidRDefault="00816CF1">
            <w:pPr>
              <w:pStyle w:val="TableParagraph"/>
              <w:spacing w:before="31"/>
              <w:rPr>
                <w:b/>
                <w:sz w:val="20"/>
              </w:rPr>
            </w:pPr>
          </w:p>
          <w:p w14:paraId="243E38BB" w14:textId="77777777" w:rsidR="00816CF1" w:rsidRDefault="00B01A57">
            <w:pPr>
              <w:pStyle w:val="TableParagraph"/>
              <w:ind w:left="14" w:right="3"/>
              <w:jc w:val="center"/>
              <w:rPr>
                <w:b/>
                <w:sz w:val="20"/>
              </w:rPr>
            </w:pPr>
            <w:r>
              <w:rPr>
                <w:b/>
                <w:spacing w:val="-4"/>
                <w:sz w:val="13"/>
              </w:rPr>
              <w:t>2023</w:t>
            </w:r>
          </w:p>
        </w:tc>
        <w:tc>
          <w:tcPr>
            <w:tcW w:w="829" w:type="dxa"/>
            <w:shd w:val="clear" w:color="auto" w:fill="DBE4F0"/>
          </w:tcPr>
          <w:p w14:paraId="0213256B" w14:textId="77777777" w:rsidR="00816CF1" w:rsidRDefault="00816CF1">
            <w:pPr>
              <w:pStyle w:val="TableParagraph"/>
              <w:spacing w:before="31"/>
              <w:rPr>
                <w:b/>
                <w:sz w:val="20"/>
              </w:rPr>
            </w:pPr>
          </w:p>
          <w:p w14:paraId="338F384A" w14:textId="77777777" w:rsidR="00816CF1" w:rsidRDefault="00B01A57">
            <w:pPr>
              <w:pStyle w:val="TableParagraph"/>
              <w:ind w:left="14" w:right="3"/>
              <w:jc w:val="center"/>
              <w:rPr>
                <w:b/>
                <w:sz w:val="20"/>
              </w:rPr>
            </w:pPr>
            <w:r>
              <w:rPr>
                <w:b/>
                <w:spacing w:val="-4"/>
                <w:sz w:val="13"/>
              </w:rPr>
              <w:t>2024</w:t>
            </w:r>
          </w:p>
        </w:tc>
        <w:tc>
          <w:tcPr>
            <w:tcW w:w="829" w:type="dxa"/>
            <w:shd w:val="clear" w:color="auto" w:fill="DBE4F0"/>
          </w:tcPr>
          <w:p w14:paraId="186F2E21" w14:textId="77777777" w:rsidR="00816CF1" w:rsidRDefault="00816CF1">
            <w:pPr>
              <w:pStyle w:val="TableParagraph"/>
              <w:spacing w:before="31"/>
              <w:rPr>
                <w:b/>
                <w:sz w:val="20"/>
              </w:rPr>
            </w:pPr>
          </w:p>
          <w:p w14:paraId="7C4957CA" w14:textId="77777777" w:rsidR="00816CF1" w:rsidRDefault="00B01A57">
            <w:pPr>
              <w:pStyle w:val="TableParagraph"/>
              <w:ind w:left="14" w:right="2"/>
              <w:jc w:val="center"/>
              <w:rPr>
                <w:b/>
                <w:sz w:val="20"/>
              </w:rPr>
            </w:pPr>
            <w:r>
              <w:rPr>
                <w:b/>
                <w:spacing w:val="-4"/>
                <w:sz w:val="13"/>
              </w:rPr>
              <w:t>2025</w:t>
            </w:r>
          </w:p>
        </w:tc>
        <w:tc>
          <w:tcPr>
            <w:tcW w:w="829" w:type="dxa"/>
            <w:shd w:val="clear" w:color="auto" w:fill="DBE4F0"/>
          </w:tcPr>
          <w:p w14:paraId="24B9DC3E" w14:textId="77777777" w:rsidR="00816CF1" w:rsidRDefault="00816CF1">
            <w:pPr>
              <w:pStyle w:val="TableParagraph"/>
              <w:spacing w:before="31"/>
              <w:rPr>
                <w:b/>
                <w:sz w:val="20"/>
              </w:rPr>
            </w:pPr>
          </w:p>
          <w:p w14:paraId="0942F3BE" w14:textId="77777777" w:rsidR="00816CF1" w:rsidRDefault="00B01A57">
            <w:pPr>
              <w:pStyle w:val="TableParagraph"/>
              <w:ind w:left="14" w:right="2"/>
              <w:jc w:val="center"/>
              <w:rPr>
                <w:b/>
                <w:sz w:val="20"/>
              </w:rPr>
            </w:pPr>
            <w:r>
              <w:rPr>
                <w:b/>
                <w:spacing w:val="-4"/>
                <w:sz w:val="13"/>
              </w:rPr>
              <w:t>2026</w:t>
            </w:r>
          </w:p>
        </w:tc>
        <w:tc>
          <w:tcPr>
            <w:tcW w:w="828" w:type="dxa"/>
            <w:shd w:val="clear" w:color="auto" w:fill="DBE4F0"/>
          </w:tcPr>
          <w:p w14:paraId="688D82DB" w14:textId="77777777" w:rsidR="00816CF1" w:rsidRDefault="00816CF1">
            <w:pPr>
              <w:pStyle w:val="TableParagraph"/>
              <w:spacing w:before="31"/>
              <w:rPr>
                <w:b/>
                <w:sz w:val="20"/>
              </w:rPr>
            </w:pPr>
          </w:p>
          <w:p w14:paraId="17E20CAA" w14:textId="77777777" w:rsidR="00816CF1" w:rsidRDefault="00B01A57">
            <w:pPr>
              <w:pStyle w:val="TableParagraph"/>
              <w:ind w:left="14" w:right="1"/>
              <w:jc w:val="center"/>
              <w:rPr>
                <w:b/>
                <w:sz w:val="20"/>
              </w:rPr>
            </w:pPr>
            <w:r>
              <w:rPr>
                <w:b/>
                <w:spacing w:val="-4"/>
                <w:sz w:val="13"/>
              </w:rPr>
              <w:t>2027</w:t>
            </w:r>
          </w:p>
        </w:tc>
        <w:tc>
          <w:tcPr>
            <w:tcW w:w="829" w:type="dxa"/>
            <w:shd w:val="clear" w:color="auto" w:fill="DBE4F0"/>
          </w:tcPr>
          <w:p w14:paraId="560C87F5" w14:textId="77777777" w:rsidR="00816CF1" w:rsidRDefault="00816CF1">
            <w:pPr>
              <w:pStyle w:val="TableParagraph"/>
              <w:spacing w:before="31"/>
              <w:rPr>
                <w:b/>
                <w:sz w:val="20"/>
              </w:rPr>
            </w:pPr>
          </w:p>
          <w:p w14:paraId="39C8B6AB" w14:textId="77777777" w:rsidR="00816CF1" w:rsidRDefault="00B01A57">
            <w:pPr>
              <w:pStyle w:val="TableParagraph"/>
              <w:ind w:left="14" w:right="2"/>
              <w:jc w:val="center"/>
              <w:rPr>
                <w:b/>
                <w:sz w:val="20"/>
              </w:rPr>
            </w:pPr>
            <w:r>
              <w:rPr>
                <w:b/>
                <w:spacing w:val="-4"/>
                <w:sz w:val="13"/>
              </w:rPr>
              <w:t>2028</w:t>
            </w:r>
          </w:p>
        </w:tc>
        <w:tc>
          <w:tcPr>
            <w:tcW w:w="829" w:type="dxa"/>
            <w:shd w:val="clear" w:color="auto" w:fill="DBE4F0"/>
          </w:tcPr>
          <w:p w14:paraId="641490D7" w14:textId="77777777" w:rsidR="00816CF1" w:rsidRDefault="00816CF1">
            <w:pPr>
              <w:pStyle w:val="TableParagraph"/>
              <w:spacing w:before="31"/>
              <w:rPr>
                <w:b/>
                <w:sz w:val="20"/>
              </w:rPr>
            </w:pPr>
          </w:p>
          <w:p w14:paraId="04057654" w14:textId="77777777" w:rsidR="00816CF1" w:rsidRDefault="00B01A57">
            <w:pPr>
              <w:pStyle w:val="TableParagraph"/>
              <w:ind w:left="14" w:right="1"/>
              <w:jc w:val="center"/>
              <w:rPr>
                <w:b/>
                <w:sz w:val="20"/>
              </w:rPr>
            </w:pPr>
            <w:r>
              <w:rPr>
                <w:b/>
                <w:spacing w:val="-4"/>
                <w:sz w:val="13"/>
              </w:rPr>
              <w:t>2029</w:t>
            </w:r>
          </w:p>
        </w:tc>
        <w:tc>
          <w:tcPr>
            <w:tcW w:w="921" w:type="dxa"/>
            <w:shd w:val="clear" w:color="auto" w:fill="DBE4F0"/>
          </w:tcPr>
          <w:p w14:paraId="60992F68" w14:textId="77777777" w:rsidR="00816CF1" w:rsidRDefault="00B01A57">
            <w:pPr>
              <w:pStyle w:val="TableParagraph"/>
              <w:spacing w:before="30"/>
              <w:ind w:left="238"/>
              <w:rPr>
                <w:b/>
                <w:sz w:val="20"/>
              </w:rPr>
            </w:pPr>
            <w:r>
              <w:rPr>
                <w:b/>
                <w:spacing w:val="-4"/>
                <w:sz w:val="13"/>
              </w:rPr>
              <w:t>2030</w:t>
            </w:r>
          </w:p>
          <w:p w14:paraId="6FBCA024" w14:textId="77777777" w:rsidR="00816CF1" w:rsidRDefault="00B01A57">
            <w:pPr>
              <w:pStyle w:val="TableParagraph"/>
              <w:spacing w:before="1"/>
              <w:ind w:left="94" w:right="75" w:firstLine="188"/>
              <w:rPr>
                <w:b/>
                <w:sz w:val="20"/>
              </w:rPr>
            </w:pPr>
            <w:proofErr w:type="spellStart"/>
            <w:r>
              <w:rPr>
                <w:b/>
                <w:spacing w:val="-4"/>
                <w:sz w:val="13"/>
              </w:rPr>
              <w:t>そしてその</w:t>
            </w:r>
            <w:r>
              <w:rPr>
                <w:b/>
                <w:spacing w:val="-2"/>
                <w:sz w:val="13"/>
              </w:rPr>
              <w:t>先へ</w:t>
            </w:r>
            <w:proofErr w:type="spellEnd"/>
          </w:p>
        </w:tc>
      </w:tr>
      <w:tr w:rsidR="00816CF1" w14:paraId="7E13E584" w14:textId="77777777">
        <w:trPr>
          <w:trHeight w:val="312"/>
        </w:trPr>
        <w:tc>
          <w:tcPr>
            <w:tcW w:w="3731" w:type="dxa"/>
          </w:tcPr>
          <w:p w14:paraId="054677A4" w14:textId="77777777" w:rsidR="00816CF1" w:rsidRDefault="00B01A57">
            <w:pPr>
              <w:pStyle w:val="TableParagraph"/>
              <w:spacing w:before="41"/>
              <w:ind w:left="71"/>
              <w:rPr>
                <w:sz w:val="20"/>
              </w:rPr>
            </w:pPr>
            <w:r>
              <w:rPr>
                <w:sz w:val="13"/>
              </w:rPr>
              <w:t xml:space="preserve">OCS-A 0500 </w:t>
            </w:r>
            <w:proofErr w:type="spellStart"/>
            <w:r>
              <w:rPr>
                <w:spacing w:val="-2"/>
                <w:sz w:val="13"/>
              </w:rPr>
              <w:t>残り</w:t>
            </w:r>
            <w:proofErr w:type="spellEnd"/>
          </w:p>
        </w:tc>
        <w:tc>
          <w:tcPr>
            <w:tcW w:w="828" w:type="dxa"/>
            <w:shd w:val="clear" w:color="auto" w:fill="D9D9D9"/>
          </w:tcPr>
          <w:p w14:paraId="7B687098" w14:textId="77777777" w:rsidR="00816CF1" w:rsidRDefault="00B01A57">
            <w:pPr>
              <w:pStyle w:val="TableParagraph"/>
              <w:spacing w:before="41"/>
              <w:ind w:left="14" w:right="6"/>
              <w:jc w:val="center"/>
              <w:rPr>
                <w:sz w:val="20"/>
              </w:rPr>
            </w:pPr>
            <w:r>
              <w:rPr>
                <w:spacing w:val="-10"/>
                <w:sz w:val="13"/>
              </w:rPr>
              <w:t>-</w:t>
            </w:r>
          </w:p>
        </w:tc>
        <w:tc>
          <w:tcPr>
            <w:tcW w:w="828" w:type="dxa"/>
            <w:shd w:val="clear" w:color="auto" w:fill="D9D9D9"/>
          </w:tcPr>
          <w:p w14:paraId="70B462E3" w14:textId="77777777" w:rsidR="00816CF1" w:rsidRDefault="00B01A57">
            <w:pPr>
              <w:pStyle w:val="TableParagraph"/>
              <w:spacing w:before="41"/>
              <w:ind w:left="14" w:right="3"/>
              <w:jc w:val="center"/>
              <w:rPr>
                <w:sz w:val="20"/>
              </w:rPr>
            </w:pPr>
            <w:r>
              <w:rPr>
                <w:spacing w:val="-10"/>
                <w:sz w:val="13"/>
              </w:rPr>
              <w:t>-</w:t>
            </w:r>
          </w:p>
        </w:tc>
        <w:tc>
          <w:tcPr>
            <w:tcW w:w="829" w:type="dxa"/>
            <w:shd w:val="clear" w:color="auto" w:fill="D9D9D9"/>
          </w:tcPr>
          <w:p w14:paraId="53429F6A" w14:textId="77777777" w:rsidR="00816CF1" w:rsidRDefault="00B01A57">
            <w:pPr>
              <w:pStyle w:val="TableParagraph"/>
              <w:spacing w:before="41"/>
              <w:ind w:left="14" w:right="4"/>
              <w:jc w:val="center"/>
              <w:rPr>
                <w:sz w:val="20"/>
              </w:rPr>
            </w:pPr>
            <w:r>
              <w:rPr>
                <w:spacing w:val="-10"/>
                <w:sz w:val="13"/>
              </w:rPr>
              <w:t>-</w:t>
            </w:r>
          </w:p>
        </w:tc>
        <w:tc>
          <w:tcPr>
            <w:tcW w:w="829" w:type="dxa"/>
            <w:shd w:val="clear" w:color="auto" w:fill="D9D9D9"/>
          </w:tcPr>
          <w:p w14:paraId="3DEA9693" w14:textId="77777777" w:rsidR="00816CF1" w:rsidRDefault="00B01A57">
            <w:pPr>
              <w:pStyle w:val="TableParagraph"/>
              <w:spacing w:before="41"/>
              <w:ind w:left="14" w:right="4"/>
              <w:jc w:val="center"/>
              <w:rPr>
                <w:sz w:val="20"/>
              </w:rPr>
            </w:pPr>
            <w:r>
              <w:rPr>
                <w:spacing w:val="-10"/>
                <w:sz w:val="13"/>
              </w:rPr>
              <w:t>-</w:t>
            </w:r>
          </w:p>
        </w:tc>
        <w:tc>
          <w:tcPr>
            <w:tcW w:w="829" w:type="dxa"/>
            <w:shd w:val="clear" w:color="auto" w:fill="D9D9D9"/>
          </w:tcPr>
          <w:p w14:paraId="6B9F62E9" w14:textId="77777777" w:rsidR="00816CF1" w:rsidRDefault="00B01A57">
            <w:pPr>
              <w:pStyle w:val="TableParagraph"/>
              <w:spacing w:before="41"/>
              <w:ind w:left="14" w:right="4"/>
              <w:jc w:val="center"/>
              <w:rPr>
                <w:sz w:val="20"/>
              </w:rPr>
            </w:pPr>
            <w:r>
              <w:rPr>
                <w:spacing w:val="-10"/>
                <w:sz w:val="13"/>
              </w:rPr>
              <w:t>-</w:t>
            </w:r>
          </w:p>
        </w:tc>
        <w:tc>
          <w:tcPr>
            <w:tcW w:w="829" w:type="dxa"/>
            <w:shd w:val="clear" w:color="auto" w:fill="D9D9D9"/>
          </w:tcPr>
          <w:p w14:paraId="5CA278DB" w14:textId="77777777" w:rsidR="00816CF1" w:rsidRDefault="00B01A57">
            <w:pPr>
              <w:pStyle w:val="TableParagraph"/>
              <w:spacing w:before="41"/>
              <w:ind w:left="14" w:right="3"/>
              <w:jc w:val="center"/>
              <w:rPr>
                <w:sz w:val="20"/>
              </w:rPr>
            </w:pPr>
            <w:r>
              <w:rPr>
                <w:spacing w:val="-10"/>
                <w:sz w:val="13"/>
              </w:rPr>
              <w:t>-</w:t>
            </w:r>
          </w:p>
        </w:tc>
        <w:tc>
          <w:tcPr>
            <w:tcW w:w="829" w:type="dxa"/>
          </w:tcPr>
          <w:p w14:paraId="60035F45" w14:textId="77777777" w:rsidR="00816CF1" w:rsidRDefault="00B01A57">
            <w:pPr>
              <w:pStyle w:val="TableParagraph"/>
              <w:spacing w:before="30"/>
              <w:ind w:left="14" w:right="5"/>
              <w:jc w:val="center"/>
            </w:pPr>
            <w:r>
              <w:rPr>
                <w:spacing w:val="-5"/>
                <w:sz w:val="14"/>
              </w:rPr>
              <w:t>119</w:t>
            </w:r>
          </w:p>
        </w:tc>
        <w:tc>
          <w:tcPr>
            <w:tcW w:w="828" w:type="dxa"/>
            <w:shd w:val="clear" w:color="auto" w:fill="D9D9D9"/>
          </w:tcPr>
          <w:p w14:paraId="7C6AC19D" w14:textId="77777777" w:rsidR="00816CF1" w:rsidRDefault="00B01A57">
            <w:pPr>
              <w:pStyle w:val="TableParagraph"/>
              <w:spacing w:before="41"/>
              <w:ind w:left="14" w:right="1"/>
              <w:jc w:val="center"/>
              <w:rPr>
                <w:sz w:val="20"/>
              </w:rPr>
            </w:pPr>
            <w:r>
              <w:rPr>
                <w:spacing w:val="-10"/>
                <w:sz w:val="13"/>
              </w:rPr>
              <w:t>-</w:t>
            </w:r>
          </w:p>
        </w:tc>
        <w:tc>
          <w:tcPr>
            <w:tcW w:w="829" w:type="dxa"/>
            <w:shd w:val="clear" w:color="auto" w:fill="D9D9D9"/>
          </w:tcPr>
          <w:p w14:paraId="2692A54A" w14:textId="77777777" w:rsidR="00816CF1" w:rsidRDefault="00B01A57">
            <w:pPr>
              <w:pStyle w:val="TableParagraph"/>
              <w:spacing w:before="41"/>
              <w:ind w:left="14" w:right="2"/>
              <w:jc w:val="center"/>
              <w:rPr>
                <w:sz w:val="20"/>
              </w:rPr>
            </w:pPr>
            <w:r>
              <w:rPr>
                <w:spacing w:val="-10"/>
                <w:sz w:val="13"/>
              </w:rPr>
              <w:t>-</w:t>
            </w:r>
          </w:p>
        </w:tc>
        <w:tc>
          <w:tcPr>
            <w:tcW w:w="829" w:type="dxa"/>
            <w:shd w:val="clear" w:color="auto" w:fill="D9D9D9"/>
          </w:tcPr>
          <w:p w14:paraId="62DBC818" w14:textId="77777777" w:rsidR="00816CF1" w:rsidRDefault="00B01A57">
            <w:pPr>
              <w:pStyle w:val="TableParagraph"/>
              <w:spacing w:before="41"/>
              <w:ind w:left="14" w:right="2"/>
              <w:jc w:val="center"/>
              <w:rPr>
                <w:sz w:val="20"/>
              </w:rPr>
            </w:pPr>
            <w:r>
              <w:rPr>
                <w:spacing w:val="-10"/>
                <w:sz w:val="13"/>
              </w:rPr>
              <w:t>-</w:t>
            </w:r>
          </w:p>
        </w:tc>
        <w:tc>
          <w:tcPr>
            <w:tcW w:w="921" w:type="dxa"/>
            <w:shd w:val="clear" w:color="auto" w:fill="D9D9D9"/>
          </w:tcPr>
          <w:p w14:paraId="2498341C" w14:textId="77777777" w:rsidR="00816CF1" w:rsidRDefault="00B01A57">
            <w:pPr>
              <w:pStyle w:val="TableParagraph"/>
              <w:spacing w:before="41"/>
              <w:ind w:left="15" w:right="3"/>
              <w:jc w:val="center"/>
              <w:rPr>
                <w:sz w:val="20"/>
              </w:rPr>
            </w:pPr>
            <w:r>
              <w:rPr>
                <w:spacing w:val="-10"/>
                <w:sz w:val="13"/>
              </w:rPr>
              <w:t>-</w:t>
            </w:r>
          </w:p>
        </w:tc>
      </w:tr>
      <w:tr w:rsidR="00816CF1" w14:paraId="218A03FB" w14:textId="77777777">
        <w:trPr>
          <w:trHeight w:val="290"/>
        </w:trPr>
        <w:tc>
          <w:tcPr>
            <w:tcW w:w="3731" w:type="dxa"/>
          </w:tcPr>
          <w:p w14:paraId="5C5906DE" w14:textId="77777777" w:rsidR="00816CF1" w:rsidRDefault="00B01A57">
            <w:pPr>
              <w:pStyle w:val="TableParagraph"/>
              <w:spacing w:before="30"/>
              <w:ind w:left="71"/>
              <w:rPr>
                <w:sz w:val="20"/>
              </w:rPr>
            </w:pPr>
            <w:r>
              <w:rPr>
                <w:sz w:val="13"/>
              </w:rPr>
              <w:t xml:space="preserve">OCS-A 0487 </w:t>
            </w:r>
            <w:proofErr w:type="spellStart"/>
            <w:r>
              <w:rPr>
                <w:spacing w:val="-2"/>
                <w:sz w:val="13"/>
              </w:rPr>
              <w:t>残り</w:t>
            </w:r>
            <w:proofErr w:type="spellEnd"/>
          </w:p>
        </w:tc>
        <w:tc>
          <w:tcPr>
            <w:tcW w:w="828" w:type="dxa"/>
            <w:shd w:val="clear" w:color="auto" w:fill="D9D9D9"/>
          </w:tcPr>
          <w:p w14:paraId="5E694DAF" w14:textId="77777777" w:rsidR="00816CF1" w:rsidRDefault="00B01A57">
            <w:pPr>
              <w:pStyle w:val="TableParagraph"/>
              <w:spacing w:before="30"/>
              <w:ind w:left="14" w:right="6"/>
              <w:jc w:val="center"/>
              <w:rPr>
                <w:sz w:val="20"/>
              </w:rPr>
            </w:pPr>
            <w:r>
              <w:rPr>
                <w:spacing w:val="-10"/>
                <w:sz w:val="13"/>
              </w:rPr>
              <w:t>-</w:t>
            </w:r>
          </w:p>
        </w:tc>
        <w:tc>
          <w:tcPr>
            <w:tcW w:w="828" w:type="dxa"/>
            <w:shd w:val="clear" w:color="auto" w:fill="D9D9D9"/>
          </w:tcPr>
          <w:p w14:paraId="08D62704" w14:textId="77777777" w:rsidR="00816CF1" w:rsidRDefault="00B01A57">
            <w:pPr>
              <w:pStyle w:val="TableParagraph"/>
              <w:spacing w:before="30"/>
              <w:ind w:left="14" w:right="3"/>
              <w:jc w:val="center"/>
              <w:rPr>
                <w:sz w:val="20"/>
              </w:rPr>
            </w:pPr>
            <w:r>
              <w:rPr>
                <w:spacing w:val="-10"/>
                <w:sz w:val="13"/>
              </w:rPr>
              <w:t>-</w:t>
            </w:r>
          </w:p>
        </w:tc>
        <w:tc>
          <w:tcPr>
            <w:tcW w:w="829" w:type="dxa"/>
            <w:shd w:val="clear" w:color="auto" w:fill="D9D9D9"/>
          </w:tcPr>
          <w:p w14:paraId="1AA38246" w14:textId="77777777" w:rsidR="00816CF1" w:rsidRDefault="00B01A57">
            <w:pPr>
              <w:pStyle w:val="TableParagraph"/>
              <w:spacing w:before="30"/>
              <w:ind w:left="14" w:right="4"/>
              <w:jc w:val="center"/>
              <w:rPr>
                <w:sz w:val="20"/>
              </w:rPr>
            </w:pPr>
            <w:r>
              <w:rPr>
                <w:spacing w:val="-10"/>
                <w:sz w:val="13"/>
              </w:rPr>
              <w:t>-</w:t>
            </w:r>
          </w:p>
        </w:tc>
        <w:tc>
          <w:tcPr>
            <w:tcW w:w="829" w:type="dxa"/>
            <w:shd w:val="clear" w:color="auto" w:fill="D9D9D9"/>
          </w:tcPr>
          <w:p w14:paraId="0DC9654A" w14:textId="77777777" w:rsidR="00816CF1" w:rsidRDefault="00B01A57">
            <w:pPr>
              <w:pStyle w:val="TableParagraph"/>
              <w:spacing w:before="30"/>
              <w:ind w:left="14" w:right="4"/>
              <w:jc w:val="center"/>
              <w:rPr>
                <w:sz w:val="20"/>
              </w:rPr>
            </w:pPr>
            <w:r>
              <w:rPr>
                <w:spacing w:val="-10"/>
                <w:sz w:val="13"/>
              </w:rPr>
              <w:t>-</w:t>
            </w:r>
          </w:p>
        </w:tc>
        <w:tc>
          <w:tcPr>
            <w:tcW w:w="829" w:type="dxa"/>
            <w:shd w:val="clear" w:color="auto" w:fill="D9D9D9"/>
          </w:tcPr>
          <w:p w14:paraId="023F81A8" w14:textId="77777777" w:rsidR="00816CF1" w:rsidRDefault="00B01A57">
            <w:pPr>
              <w:pStyle w:val="TableParagraph"/>
              <w:spacing w:before="30"/>
              <w:ind w:left="14" w:right="4"/>
              <w:jc w:val="center"/>
              <w:rPr>
                <w:sz w:val="20"/>
              </w:rPr>
            </w:pPr>
            <w:r>
              <w:rPr>
                <w:spacing w:val="-10"/>
                <w:sz w:val="13"/>
              </w:rPr>
              <w:t>-</w:t>
            </w:r>
          </w:p>
        </w:tc>
        <w:tc>
          <w:tcPr>
            <w:tcW w:w="829" w:type="dxa"/>
            <w:shd w:val="clear" w:color="auto" w:fill="D9D9D9"/>
          </w:tcPr>
          <w:p w14:paraId="595DBF3B" w14:textId="77777777" w:rsidR="00816CF1" w:rsidRDefault="00B01A57">
            <w:pPr>
              <w:pStyle w:val="TableParagraph"/>
              <w:spacing w:before="30"/>
              <w:ind w:left="14" w:right="3"/>
              <w:jc w:val="center"/>
              <w:rPr>
                <w:sz w:val="20"/>
              </w:rPr>
            </w:pPr>
            <w:r>
              <w:rPr>
                <w:spacing w:val="-10"/>
                <w:sz w:val="13"/>
              </w:rPr>
              <w:t>-</w:t>
            </w:r>
          </w:p>
        </w:tc>
        <w:tc>
          <w:tcPr>
            <w:tcW w:w="829" w:type="dxa"/>
            <w:shd w:val="clear" w:color="auto" w:fill="D9D9D9"/>
          </w:tcPr>
          <w:p w14:paraId="7C7E12EC" w14:textId="77777777" w:rsidR="00816CF1" w:rsidRDefault="00B01A57">
            <w:pPr>
              <w:pStyle w:val="TableParagraph"/>
              <w:spacing w:before="30"/>
              <w:ind w:left="14" w:right="3"/>
              <w:jc w:val="center"/>
              <w:rPr>
                <w:sz w:val="20"/>
              </w:rPr>
            </w:pPr>
            <w:r>
              <w:rPr>
                <w:spacing w:val="-10"/>
                <w:sz w:val="13"/>
              </w:rPr>
              <w:t>-</w:t>
            </w:r>
          </w:p>
        </w:tc>
        <w:tc>
          <w:tcPr>
            <w:tcW w:w="828" w:type="dxa"/>
            <w:shd w:val="clear" w:color="auto" w:fill="D9D9D9"/>
          </w:tcPr>
          <w:p w14:paraId="0BA8EC70" w14:textId="77777777" w:rsidR="00816CF1" w:rsidRDefault="00B01A57">
            <w:pPr>
              <w:pStyle w:val="TableParagraph"/>
              <w:spacing w:before="30"/>
              <w:ind w:left="14" w:right="1"/>
              <w:jc w:val="center"/>
              <w:rPr>
                <w:sz w:val="20"/>
              </w:rPr>
            </w:pPr>
            <w:r>
              <w:rPr>
                <w:spacing w:val="-10"/>
                <w:sz w:val="13"/>
              </w:rPr>
              <w:t>-</w:t>
            </w:r>
          </w:p>
        </w:tc>
        <w:tc>
          <w:tcPr>
            <w:tcW w:w="829" w:type="dxa"/>
            <w:shd w:val="clear" w:color="auto" w:fill="D9D9D9"/>
          </w:tcPr>
          <w:p w14:paraId="6A832C2C" w14:textId="77777777" w:rsidR="00816CF1" w:rsidRDefault="00B01A57">
            <w:pPr>
              <w:pStyle w:val="TableParagraph"/>
              <w:spacing w:before="30"/>
              <w:ind w:left="14" w:right="2"/>
              <w:jc w:val="center"/>
              <w:rPr>
                <w:sz w:val="20"/>
              </w:rPr>
            </w:pPr>
            <w:r>
              <w:rPr>
                <w:spacing w:val="-10"/>
                <w:sz w:val="13"/>
              </w:rPr>
              <w:t>-</w:t>
            </w:r>
          </w:p>
        </w:tc>
        <w:tc>
          <w:tcPr>
            <w:tcW w:w="829" w:type="dxa"/>
            <w:shd w:val="clear" w:color="auto" w:fill="D9D9D9"/>
          </w:tcPr>
          <w:p w14:paraId="4542899F" w14:textId="77777777" w:rsidR="00816CF1" w:rsidRDefault="00B01A57">
            <w:pPr>
              <w:pStyle w:val="TableParagraph"/>
              <w:spacing w:before="30"/>
              <w:ind w:left="14" w:right="2"/>
              <w:jc w:val="center"/>
              <w:rPr>
                <w:sz w:val="20"/>
              </w:rPr>
            </w:pPr>
            <w:r>
              <w:rPr>
                <w:spacing w:val="-10"/>
                <w:sz w:val="13"/>
              </w:rPr>
              <w:t>-</w:t>
            </w:r>
          </w:p>
        </w:tc>
        <w:tc>
          <w:tcPr>
            <w:tcW w:w="921" w:type="dxa"/>
            <w:shd w:val="clear" w:color="auto" w:fill="D9D9D9"/>
          </w:tcPr>
          <w:p w14:paraId="24A67959" w14:textId="77777777" w:rsidR="00816CF1" w:rsidRDefault="00B01A57">
            <w:pPr>
              <w:pStyle w:val="TableParagraph"/>
              <w:spacing w:before="30"/>
              <w:ind w:left="15" w:right="3"/>
              <w:jc w:val="center"/>
              <w:rPr>
                <w:sz w:val="20"/>
              </w:rPr>
            </w:pPr>
            <w:r>
              <w:rPr>
                <w:spacing w:val="-10"/>
                <w:sz w:val="13"/>
              </w:rPr>
              <w:t>-</w:t>
            </w:r>
          </w:p>
        </w:tc>
      </w:tr>
      <w:tr w:rsidR="00816CF1" w14:paraId="6C028D77" w14:textId="77777777">
        <w:trPr>
          <w:trHeight w:val="519"/>
        </w:trPr>
        <w:tc>
          <w:tcPr>
            <w:tcW w:w="3731" w:type="dxa"/>
          </w:tcPr>
          <w:p w14:paraId="46C773F3" w14:textId="77777777" w:rsidR="00816CF1" w:rsidRDefault="00B01A57">
            <w:pPr>
              <w:pStyle w:val="TableParagraph"/>
              <w:spacing w:before="30"/>
              <w:ind w:left="71" w:right="143"/>
              <w:rPr>
                <w:sz w:val="20"/>
              </w:rPr>
            </w:pPr>
            <w:r>
              <w:rPr>
                <w:sz w:val="13"/>
              </w:rPr>
              <w:t>Vineyard Wind Northeast [</w:t>
            </w:r>
            <w:proofErr w:type="spellStart"/>
            <w:r>
              <w:rPr>
                <w:sz w:val="13"/>
              </w:rPr>
              <w:t>旧</w:t>
            </w:r>
            <w:r>
              <w:rPr>
                <w:sz w:val="13"/>
              </w:rPr>
              <w:t>Liberty</w:t>
            </w:r>
            <w:proofErr w:type="spellEnd"/>
            <w:r>
              <w:rPr>
                <w:sz w:val="13"/>
              </w:rPr>
              <w:t xml:space="preserve"> Wind], OCS-A 0522</w:t>
            </w:r>
          </w:p>
        </w:tc>
        <w:tc>
          <w:tcPr>
            <w:tcW w:w="828" w:type="dxa"/>
            <w:shd w:val="clear" w:color="auto" w:fill="D9D9D9"/>
          </w:tcPr>
          <w:p w14:paraId="6CB7FADB" w14:textId="77777777" w:rsidR="00816CF1" w:rsidRDefault="00B01A57">
            <w:pPr>
              <w:pStyle w:val="TableParagraph"/>
              <w:spacing w:before="146"/>
              <w:ind w:left="14" w:right="6"/>
              <w:jc w:val="center"/>
              <w:rPr>
                <w:sz w:val="20"/>
              </w:rPr>
            </w:pPr>
            <w:r>
              <w:rPr>
                <w:spacing w:val="-10"/>
                <w:sz w:val="13"/>
              </w:rPr>
              <w:t>-</w:t>
            </w:r>
          </w:p>
        </w:tc>
        <w:tc>
          <w:tcPr>
            <w:tcW w:w="828" w:type="dxa"/>
            <w:shd w:val="clear" w:color="auto" w:fill="D9D9D9"/>
          </w:tcPr>
          <w:p w14:paraId="691F8BA2" w14:textId="77777777" w:rsidR="00816CF1" w:rsidRDefault="00B01A57">
            <w:pPr>
              <w:pStyle w:val="TableParagraph"/>
              <w:spacing w:before="146"/>
              <w:ind w:left="14" w:right="3"/>
              <w:jc w:val="center"/>
              <w:rPr>
                <w:sz w:val="20"/>
              </w:rPr>
            </w:pPr>
            <w:r>
              <w:rPr>
                <w:spacing w:val="-10"/>
                <w:sz w:val="13"/>
              </w:rPr>
              <w:t>-</w:t>
            </w:r>
          </w:p>
        </w:tc>
        <w:tc>
          <w:tcPr>
            <w:tcW w:w="829" w:type="dxa"/>
            <w:shd w:val="clear" w:color="auto" w:fill="D9D9D9"/>
          </w:tcPr>
          <w:p w14:paraId="7A3CAB3A" w14:textId="77777777" w:rsidR="00816CF1" w:rsidRDefault="00B01A57">
            <w:pPr>
              <w:pStyle w:val="TableParagraph"/>
              <w:spacing w:before="146"/>
              <w:ind w:left="14" w:right="4"/>
              <w:jc w:val="center"/>
              <w:rPr>
                <w:sz w:val="20"/>
              </w:rPr>
            </w:pPr>
            <w:r>
              <w:rPr>
                <w:spacing w:val="-10"/>
                <w:sz w:val="13"/>
              </w:rPr>
              <w:t>-</w:t>
            </w:r>
          </w:p>
        </w:tc>
        <w:tc>
          <w:tcPr>
            <w:tcW w:w="829" w:type="dxa"/>
            <w:shd w:val="clear" w:color="auto" w:fill="D9D9D9"/>
          </w:tcPr>
          <w:p w14:paraId="0481C70F" w14:textId="77777777" w:rsidR="00816CF1" w:rsidRDefault="00B01A57">
            <w:pPr>
              <w:pStyle w:val="TableParagraph"/>
              <w:spacing w:before="146"/>
              <w:ind w:left="14" w:right="4"/>
              <w:jc w:val="center"/>
              <w:rPr>
                <w:sz w:val="20"/>
              </w:rPr>
            </w:pPr>
            <w:r>
              <w:rPr>
                <w:spacing w:val="-10"/>
                <w:sz w:val="13"/>
              </w:rPr>
              <w:t>-</w:t>
            </w:r>
          </w:p>
        </w:tc>
        <w:tc>
          <w:tcPr>
            <w:tcW w:w="829" w:type="dxa"/>
            <w:shd w:val="clear" w:color="auto" w:fill="D9D9D9"/>
          </w:tcPr>
          <w:p w14:paraId="01BE4F03" w14:textId="77777777" w:rsidR="00816CF1" w:rsidRDefault="00B01A57">
            <w:pPr>
              <w:pStyle w:val="TableParagraph"/>
              <w:spacing w:before="146"/>
              <w:ind w:left="14" w:right="4"/>
              <w:jc w:val="center"/>
              <w:rPr>
                <w:sz w:val="20"/>
              </w:rPr>
            </w:pPr>
            <w:r>
              <w:rPr>
                <w:spacing w:val="-10"/>
                <w:sz w:val="13"/>
              </w:rPr>
              <w:t>-</w:t>
            </w:r>
          </w:p>
        </w:tc>
        <w:tc>
          <w:tcPr>
            <w:tcW w:w="829" w:type="dxa"/>
            <w:shd w:val="clear" w:color="auto" w:fill="D9D9D9"/>
          </w:tcPr>
          <w:p w14:paraId="7CE9E148" w14:textId="77777777" w:rsidR="00816CF1" w:rsidRDefault="00B01A57">
            <w:pPr>
              <w:pStyle w:val="TableParagraph"/>
              <w:spacing w:before="146"/>
              <w:ind w:left="14" w:right="3"/>
              <w:jc w:val="center"/>
              <w:rPr>
                <w:sz w:val="20"/>
              </w:rPr>
            </w:pPr>
            <w:r>
              <w:rPr>
                <w:spacing w:val="-10"/>
                <w:sz w:val="13"/>
              </w:rPr>
              <w:t>-</w:t>
            </w:r>
          </w:p>
        </w:tc>
        <w:tc>
          <w:tcPr>
            <w:tcW w:w="829" w:type="dxa"/>
          </w:tcPr>
          <w:p w14:paraId="33747408" w14:textId="77777777" w:rsidR="00816CF1" w:rsidRDefault="00B01A57">
            <w:pPr>
              <w:pStyle w:val="TableParagraph"/>
              <w:spacing w:before="133"/>
              <w:ind w:left="14" w:right="5"/>
              <w:jc w:val="center"/>
            </w:pPr>
            <w:r>
              <w:rPr>
                <w:spacing w:val="-5"/>
                <w:sz w:val="14"/>
              </w:rPr>
              <w:t>160</w:t>
            </w:r>
          </w:p>
        </w:tc>
        <w:tc>
          <w:tcPr>
            <w:tcW w:w="828" w:type="dxa"/>
            <w:shd w:val="clear" w:color="auto" w:fill="D9D9D9"/>
          </w:tcPr>
          <w:p w14:paraId="15941E77" w14:textId="77777777" w:rsidR="00816CF1" w:rsidRDefault="00B01A57">
            <w:pPr>
              <w:pStyle w:val="TableParagraph"/>
              <w:spacing w:before="146"/>
              <w:ind w:left="14" w:right="1"/>
              <w:jc w:val="center"/>
              <w:rPr>
                <w:sz w:val="20"/>
              </w:rPr>
            </w:pPr>
            <w:r>
              <w:rPr>
                <w:spacing w:val="-10"/>
                <w:sz w:val="13"/>
              </w:rPr>
              <w:t>-</w:t>
            </w:r>
          </w:p>
        </w:tc>
        <w:tc>
          <w:tcPr>
            <w:tcW w:w="829" w:type="dxa"/>
            <w:shd w:val="clear" w:color="auto" w:fill="D9D9D9"/>
          </w:tcPr>
          <w:p w14:paraId="6E61809D" w14:textId="77777777" w:rsidR="00816CF1" w:rsidRDefault="00B01A57">
            <w:pPr>
              <w:pStyle w:val="TableParagraph"/>
              <w:spacing w:before="146"/>
              <w:ind w:left="14" w:right="2"/>
              <w:jc w:val="center"/>
              <w:rPr>
                <w:sz w:val="20"/>
              </w:rPr>
            </w:pPr>
            <w:r>
              <w:rPr>
                <w:spacing w:val="-10"/>
                <w:sz w:val="13"/>
              </w:rPr>
              <w:t>-</w:t>
            </w:r>
          </w:p>
        </w:tc>
        <w:tc>
          <w:tcPr>
            <w:tcW w:w="829" w:type="dxa"/>
            <w:shd w:val="clear" w:color="auto" w:fill="D9D9D9"/>
          </w:tcPr>
          <w:p w14:paraId="2D8FE885" w14:textId="77777777" w:rsidR="00816CF1" w:rsidRDefault="00B01A57">
            <w:pPr>
              <w:pStyle w:val="TableParagraph"/>
              <w:spacing w:before="146"/>
              <w:ind w:left="14" w:right="2"/>
              <w:jc w:val="center"/>
              <w:rPr>
                <w:sz w:val="20"/>
              </w:rPr>
            </w:pPr>
            <w:r>
              <w:rPr>
                <w:spacing w:val="-10"/>
                <w:sz w:val="13"/>
              </w:rPr>
              <w:t>-</w:t>
            </w:r>
          </w:p>
        </w:tc>
        <w:tc>
          <w:tcPr>
            <w:tcW w:w="921" w:type="dxa"/>
            <w:shd w:val="clear" w:color="auto" w:fill="D9D9D9"/>
          </w:tcPr>
          <w:p w14:paraId="04D7F5EF" w14:textId="77777777" w:rsidR="00816CF1" w:rsidRDefault="00B01A57">
            <w:pPr>
              <w:pStyle w:val="TableParagraph"/>
              <w:spacing w:before="146"/>
              <w:ind w:left="15" w:right="3"/>
              <w:jc w:val="center"/>
              <w:rPr>
                <w:sz w:val="20"/>
              </w:rPr>
            </w:pPr>
            <w:r>
              <w:rPr>
                <w:spacing w:val="-10"/>
                <w:sz w:val="13"/>
              </w:rPr>
              <w:t>-</w:t>
            </w:r>
          </w:p>
        </w:tc>
      </w:tr>
      <w:tr w:rsidR="00816CF1" w14:paraId="411ECF2E" w14:textId="77777777">
        <w:trPr>
          <w:trHeight w:val="520"/>
        </w:trPr>
        <w:tc>
          <w:tcPr>
            <w:tcW w:w="3731" w:type="dxa"/>
          </w:tcPr>
          <w:p w14:paraId="38F9FE8C" w14:textId="77777777" w:rsidR="00816CF1" w:rsidRDefault="00B01A57">
            <w:pPr>
              <w:pStyle w:val="TableParagraph"/>
              <w:spacing w:before="30"/>
              <w:ind w:left="71" w:right="520"/>
              <w:rPr>
                <w:b/>
                <w:sz w:val="20"/>
                <w:lang w:eastAsia="ja-JP"/>
              </w:rPr>
            </w:pPr>
            <w:r>
              <w:rPr>
                <w:b/>
                <w:sz w:val="13"/>
                <w:lang w:eastAsia="ja-JP"/>
              </w:rPr>
              <w:t>マサチューセッツ／ロードアイランド州の推定建設総額</w:t>
            </w:r>
          </w:p>
        </w:tc>
        <w:tc>
          <w:tcPr>
            <w:tcW w:w="828" w:type="dxa"/>
          </w:tcPr>
          <w:p w14:paraId="69A7257C" w14:textId="77777777" w:rsidR="00816CF1" w:rsidRDefault="00B01A57">
            <w:pPr>
              <w:pStyle w:val="TableParagraph"/>
              <w:spacing w:before="146"/>
              <w:ind w:left="14" w:right="7"/>
              <w:jc w:val="center"/>
              <w:rPr>
                <w:b/>
                <w:sz w:val="20"/>
              </w:rPr>
            </w:pPr>
            <w:r>
              <w:rPr>
                <w:b/>
                <w:spacing w:val="-10"/>
                <w:sz w:val="13"/>
              </w:rPr>
              <w:t>0</w:t>
            </w:r>
          </w:p>
        </w:tc>
        <w:tc>
          <w:tcPr>
            <w:tcW w:w="828" w:type="dxa"/>
          </w:tcPr>
          <w:p w14:paraId="4C560413" w14:textId="77777777" w:rsidR="00816CF1" w:rsidRDefault="00B01A57">
            <w:pPr>
              <w:pStyle w:val="TableParagraph"/>
              <w:spacing w:before="146"/>
              <w:ind w:left="14" w:right="4"/>
              <w:jc w:val="center"/>
              <w:rPr>
                <w:b/>
                <w:sz w:val="20"/>
              </w:rPr>
            </w:pPr>
            <w:r>
              <w:rPr>
                <w:b/>
                <w:spacing w:val="-10"/>
                <w:sz w:val="13"/>
              </w:rPr>
              <w:t>0</w:t>
            </w:r>
          </w:p>
        </w:tc>
        <w:tc>
          <w:tcPr>
            <w:tcW w:w="829" w:type="dxa"/>
          </w:tcPr>
          <w:p w14:paraId="1AE73AAD" w14:textId="77777777" w:rsidR="00816CF1" w:rsidRDefault="00B01A57">
            <w:pPr>
              <w:pStyle w:val="TableParagraph"/>
              <w:spacing w:before="146"/>
              <w:ind w:left="14" w:right="5"/>
              <w:jc w:val="center"/>
              <w:rPr>
                <w:b/>
                <w:sz w:val="20"/>
              </w:rPr>
            </w:pPr>
            <w:r>
              <w:rPr>
                <w:b/>
                <w:spacing w:val="-10"/>
                <w:sz w:val="13"/>
              </w:rPr>
              <w:t>0</w:t>
            </w:r>
          </w:p>
        </w:tc>
        <w:tc>
          <w:tcPr>
            <w:tcW w:w="829" w:type="dxa"/>
          </w:tcPr>
          <w:p w14:paraId="33C2B64C" w14:textId="77777777" w:rsidR="00816CF1" w:rsidRDefault="00B01A57">
            <w:pPr>
              <w:pStyle w:val="TableParagraph"/>
              <w:spacing w:before="146"/>
              <w:ind w:left="14" w:right="4"/>
              <w:jc w:val="center"/>
              <w:rPr>
                <w:b/>
                <w:sz w:val="20"/>
              </w:rPr>
            </w:pPr>
            <w:r>
              <w:rPr>
                <w:b/>
                <w:spacing w:val="-10"/>
                <w:sz w:val="13"/>
              </w:rPr>
              <w:t>0</w:t>
            </w:r>
          </w:p>
        </w:tc>
        <w:tc>
          <w:tcPr>
            <w:tcW w:w="829" w:type="dxa"/>
          </w:tcPr>
          <w:p w14:paraId="4FD844F8" w14:textId="77777777" w:rsidR="00816CF1" w:rsidRDefault="00B01A57">
            <w:pPr>
              <w:pStyle w:val="TableParagraph"/>
              <w:spacing w:before="146"/>
              <w:ind w:left="14" w:right="4"/>
              <w:jc w:val="center"/>
              <w:rPr>
                <w:b/>
                <w:sz w:val="20"/>
              </w:rPr>
            </w:pPr>
            <w:r>
              <w:rPr>
                <w:b/>
                <w:spacing w:val="-5"/>
                <w:sz w:val="13"/>
              </w:rPr>
              <w:t>410</w:t>
            </w:r>
          </w:p>
        </w:tc>
        <w:tc>
          <w:tcPr>
            <w:tcW w:w="829" w:type="dxa"/>
          </w:tcPr>
          <w:p w14:paraId="36DAC33F" w14:textId="77777777" w:rsidR="00816CF1" w:rsidRDefault="00B01A57">
            <w:pPr>
              <w:pStyle w:val="TableParagraph"/>
              <w:spacing w:before="146"/>
              <w:ind w:left="14" w:right="2"/>
              <w:jc w:val="center"/>
              <w:rPr>
                <w:b/>
                <w:sz w:val="20"/>
              </w:rPr>
            </w:pPr>
            <w:r>
              <w:rPr>
                <w:b/>
                <w:spacing w:val="-5"/>
                <w:sz w:val="13"/>
              </w:rPr>
              <w:t>66</w:t>
            </w:r>
          </w:p>
        </w:tc>
        <w:tc>
          <w:tcPr>
            <w:tcW w:w="829" w:type="dxa"/>
          </w:tcPr>
          <w:p w14:paraId="018129F9" w14:textId="77777777" w:rsidR="00816CF1" w:rsidRDefault="00B01A57">
            <w:pPr>
              <w:pStyle w:val="TableParagraph"/>
              <w:spacing w:before="146"/>
              <w:ind w:left="14" w:right="3"/>
              <w:jc w:val="center"/>
              <w:rPr>
                <w:b/>
                <w:sz w:val="20"/>
              </w:rPr>
            </w:pPr>
            <w:r>
              <w:rPr>
                <w:b/>
                <w:spacing w:val="-5"/>
                <w:sz w:val="13"/>
              </w:rPr>
              <w:t>453</w:t>
            </w:r>
          </w:p>
        </w:tc>
        <w:tc>
          <w:tcPr>
            <w:tcW w:w="828" w:type="dxa"/>
          </w:tcPr>
          <w:p w14:paraId="5333E004" w14:textId="77777777" w:rsidR="00816CF1" w:rsidRDefault="00B01A57">
            <w:pPr>
              <w:pStyle w:val="TableParagraph"/>
              <w:spacing w:before="146"/>
              <w:ind w:left="14"/>
              <w:jc w:val="center"/>
              <w:rPr>
                <w:b/>
                <w:sz w:val="20"/>
              </w:rPr>
            </w:pPr>
            <w:r>
              <w:rPr>
                <w:b/>
                <w:spacing w:val="-5"/>
                <w:sz w:val="13"/>
              </w:rPr>
              <w:t>79</w:t>
            </w:r>
          </w:p>
        </w:tc>
        <w:tc>
          <w:tcPr>
            <w:tcW w:w="829" w:type="dxa"/>
          </w:tcPr>
          <w:p w14:paraId="0825D9E4" w14:textId="77777777" w:rsidR="00816CF1" w:rsidRDefault="00B01A57">
            <w:pPr>
              <w:pStyle w:val="TableParagraph"/>
              <w:spacing w:before="146"/>
              <w:ind w:left="14" w:right="3"/>
              <w:jc w:val="center"/>
              <w:rPr>
                <w:b/>
                <w:sz w:val="20"/>
              </w:rPr>
            </w:pPr>
            <w:r>
              <w:rPr>
                <w:b/>
                <w:spacing w:val="-10"/>
                <w:sz w:val="13"/>
              </w:rPr>
              <w:t>0</w:t>
            </w:r>
          </w:p>
        </w:tc>
        <w:tc>
          <w:tcPr>
            <w:tcW w:w="829" w:type="dxa"/>
          </w:tcPr>
          <w:p w14:paraId="2F24B601" w14:textId="77777777" w:rsidR="00816CF1" w:rsidRDefault="00B01A57">
            <w:pPr>
              <w:pStyle w:val="TableParagraph"/>
              <w:spacing w:before="146"/>
              <w:ind w:left="14" w:right="2"/>
              <w:jc w:val="center"/>
              <w:rPr>
                <w:b/>
                <w:sz w:val="20"/>
              </w:rPr>
            </w:pPr>
            <w:r>
              <w:rPr>
                <w:b/>
                <w:spacing w:val="-10"/>
                <w:sz w:val="13"/>
              </w:rPr>
              <w:t>0</w:t>
            </w:r>
          </w:p>
        </w:tc>
        <w:tc>
          <w:tcPr>
            <w:tcW w:w="921" w:type="dxa"/>
          </w:tcPr>
          <w:p w14:paraId="2E67045A" w14:textId="77777777" w:rsidR="00816CF1" w:rsidRDefault="00B01A57">
            <w:pPr>
              <w:pStyle w:val="TableParagraph"/>
              <w:spacing w:before="146"/>
              <w:ind w:left="15" w:right="4"/>
              <w:jc w:val="center"/>
              <w:rPr>
                <w:b/>
                <w:sz w:val="20"/>
              </w:rPr>
            </w:pPr>
            <w:r>
              <w:rPr>
                <w:b/>
                <w:spacing w:val="-10"/>
                <w:sz w:val="13"/>
              </w:rPr>
              <w:t>0</w:t>
            </w:r>
          </w:p>
        </w:tc>
      </w:tr>
      <w:tr w:rsidR="00816CF1" w14:paraId="25BABC24" w14:textId="77777777">
        <w:trPr>
          <w:trHeight w:val="290"/>
        </w:trPr>
        <w:tc>
          <w:tcPr>
            <w:tcW w:w="3731" w:type="dxa"/>
          </w:tcPr>
          <w:p w14:paraId="55FEF36C" w14:textId="77777777" w:rsidR="00816CF1" w:rsidRDefault="00B01A57">
            <w:pPr>
              <w:pStyle w:val="TableParagraph"/>
              <w:spacing w:before="30"/>
              <w:ind w:left="71"/>
              <w:rPr>
                <w:b/>
                <w:sz w:val="20"/>
              </w:rPr>
            </w:pPr>
            <w:proofErr w:type="spellStart"/>
            <w:r>
              <w:rPr>
                <w:b/>
                <w:sz w:val="13"/>
              </w:rPr>
              <w:t>推定</w:t>
            </w:r>
            <w:r>
              <w:rPr>
                <w:b/>
                <w:sz w:val="13"/>
              </w:rPr>
              <w:t>O</w:t>
            </w:r>
            <w:r>
              <w:rPr>
                <w:b/>
                <w:spacing w:val="-2"/>
                <w:sz w:val="13"/>
              </w:rPr>
              <w:t>&amp;M</w:t>
            </w:r>
            <w:r>
              <w:rPr>
                <w:b/>
                <w:spacing w:val="-2"/>
                <w:sz w:val="13"/>
              </w:rPr>
              <w:t>合計</w:t>
            </w:r>
            <w:proofErr w:type="spellEnd"/>
          </w:p>
        </w:tc>
        <w:tc>
          <w:tcPr>
            <w:tcW w:w="828" w:type="dxa"/>
          </w:tcPr>
          <w:p w14:paraId="30CD5CAA" w14:textId="77777777" w:rsidR="00816CF1" w:rsidRDefault="00B01A57">
            <w:pPr>
              <w:pStyle w:val="TableParagraph"/>
              <w:spacing w:before="30"/>
              <w:ind w:left="14" w:right="7"/>
              <w:jc w:val="center"/>
              <w:rPr>
                <w:b/>
                <w:sz w:val="20"/>
              </w:rPr>
            </w:pPr>
            <w:r>
              <w:rPr>
                <w:b/>
                <w:spacing w:val="-10"/>
                <w:sz w:val="13"/>
              </w:rPr>
              <w:t>0</w:t>
            </w:r>
          </w:p>
        </w:tc>
        <w:tc>
          <w:tcPr>
            <w:tcW w:w="828" w:type="dxa"/>
          </w:tcPr>
          <w:p w14:paraId="5168A4D9" w14:textId="77777777" w:rsidR="00816CF1" w:rsidRDefault="00B01A57">
            <w:pPr>
              <w:pStyle w:val="TableParagraph"/>
              <w:spacing w:before="30"/>
              <w:ind w:left="14" w:right="4"/>
              <w:jc w:val="center"/>
              <w:rPr>
                <w:b/>
                <w:sz w:val="20"/>
              </w:rPr>
            </w:pPr>
            <w:r>
              <w:rPr>
                <w:b/>
                <w:spacing w:val="-10"/>
                <w:sz w:val="13"/>
              </w:rPr>
              <w:t>0</w:t>
            </w:r>
          </w:p>
        </w:tc>
        <w:tc>
          <w:tcPr>
            <w:tcW w:w="829" w:type="dxa"/>
          </w:tcPr>
          <w:p w14:paraId="3688F06D" w14:textId="77777777" w:rsidR="00816CF1" w:rsidRDefault="00B01A57">
            <w:pPr>
              <w:pStyle w:val="TableParagraph"/>
              <w:spacing w:before="30"/>
              <w:ind w:left="14" w:right="5"/>
              <w:jc w:val="center"/>
              <w:rPr>
                <w:b/>
                <w:sz w:val="20"/>
              </w:rPr>
            </w:pPr>
            <w:r>
              <w:rPr>
                <w:b/>
                <w:spacing w:val="-10"/>
                <w:sz w:val="13"/>
              </w:rPr>
              <w:t>0</w:t>
            </w:r>
          </w:p>
        </w:tc>
        <w:tc>
          <w:tcPr>
            <w:tcW w:w="829" w:type="dxa"/>
          </w:tcPr>
          <w:p w14:paraId="3E7C4609" w14:textId="77777777" w:rsidR="00816CF1" w:rsidRDefault="00B01A57">
            <w:pPr>
              <w:pStyle w:val="TableParagraph"/>
              <w:spacing w:before="30"/>
              <w:ind w:left="14" w:right="4"/>
              <w:jc w:val="center"/>
              <w:rPr>
                <w:b/>
                <w:sz w:val="20"/>
              </w:rPr>
            </w:pPr>
            <w:r>
              <w:rPr>
                <w:b/>
                <w:spacing w:val="-10"/>
                <w:sz w:val="13"/>
              </w:rPr>
              <w:t>0</w:t>
            </w:r>
          </w:p>
        </w:tc>
        <w:tc>
          <w:tcPr>
            <w:tcW w:w="829" w:type="dxa"/>
          </w:tcPr>
          <w:p w14:paraId="4097A933" w14:textId="77777777" w:rsidR="00816CF1" w:rsidRDefault="00B01A57">
            <w:pPr>
              <w:pStyle w:val="TableParagraph"/>
              <w:spacing w:before="30"/>
              <w:ind w:left="14" w:right="4"/>
              <w:jc w:val="center"/>
              <w:rPr>
                <w:b/>
                <w:sz w:val="20"/>
              </w:rPr>
            </w:pPr>
            <w:r>
              <w:rPr>
                <w:b/>
                <w:spacing w:val="-10"/>
                <w:sz w:val="13"/>
              </w:rPr>
              <w:t>0</w:t>
            </w:r>
          </w:p>
        </w:tc>
        <w:tc>
          <w:tcPr>
            <w:tcW w:w="829" w:type="dxa"/>
          </w:tcPr>
          <w:p w14:paraId="1542F2E1" w14:textId="77777777" w:rsidR="00816CF1" w:rsidRDefault="00B01A57">
            <w:pPr>
              <w:pStyle w:val="TableParagraph"/>
              <w:spacing w:before="30"/>
              <w:ind w:left="14" w:right="3"/>
              <w:jc w:val="center"/>
              <w:rPr>
                <w:b/>
                <w:sz w:val="20"/>
              </w:rPr>
            </w:pPr>
            <w:r>
              <w:rPr>
                <w:b/>
                <w:spacing w:val="-5"/>
                <w:sz w:val="13"/>
              </w:rPr>
              <w:t>410</w:t>
            </w:r>
          </w:p>
        </w:tc>
        <w:tc>
          <w:tcPr>
            <w:tcW w:w="829" w:type="dxa"/>
          </w:tcPr>
          <w:p w14:paraId="446C640D" w14:textId="77777777" w:rsidR="00816CF1" w:rsidRDefault="00B01A57">
            <w:pPr>
              <w:pStyle w:val="TableParagraph"/>
              <w:spacing w:before="30"/>
              <w:ind w:left="14" w:right="3"/>
              <w:jc w:val="center"/>
              <w:rPr>
                <w:b/>
                <w:sz w:val="20"/>
              </w:rPr>
            </w:pPr>
            <w:r>
              <w:rPr>
                <w:b/>
                <w:spacing w:val="-5"/>
                <w:sz w:val="13"/>
              </w:rPr>
              <w:t>476</w:t>
            </w:r>
          </w:p>
        </w:tc>
        <w:tc>
          <w:tcPr>
            <w:tcW w:w="828" w:type="dxa"/>
          </w:tcPr>
          <w:p w14:paraId="0D47170D" w14:textId="77777777" w:rsidR="00816CF1" w:rsidRDefault="00B01A57">
            <w:pPr>
              <w:pStyle w:val="TableParagraph"/>
              <w:spacing w:before="30"/>
              <w:ind w:left="14" w:right="1"/>
              <w:jc w:val="center"/>
              <w:rPr>
                <w:b/>
                <w:sz w:val="20"/>
              </w:rPr>
            </w:pPr>
            <w:r>
              <w:rPr>
                <w:b/>
                <w:spacing w:val="-5"/>
                <w:sz w:val="13"/>
              </w:rPr>
              <w:t>929</w:t>
            </w:r>
          </w:p>
        </w:tc>
        <w:tc>
          <w:tcPr>
            <w:tcW w:w="829" w:type="dxa"/>
          </w:tcPr>
          <w:p w14:paraId="7B4BF668" w14:textId="77777777" w:rsidR="00816CF1" w:rsidRDefault="00B01A57">
            <w:pPr>
              <w:pStyle w:val="TableParagraph"/>
              <w:spacing w:before="30"/>
              <w:ind w:left="14" w:right="1"/>
              <w:jc w:val="center"/>
              <w:rPr>
                <w:b/>
                <w:sz w:val="20"/>
              </w:rPr>
            </w:pPr>
            <w:r>
              <w:rPr>
                <w:b/>
                <w:spacing w:val="-4"/>
                <w:sz w:val="13"/>
              </w:rPr>
              <w:t>1,008</w:t>
            </w:r>
          </w:p>
        </w:tc>
        <w:tc>
          <w:tcPr>
            <w:tcW w:w="829" w:type="dxa"/>
          </w:tcPr>
          <w:p w14:paraId="2C38E5D3" w14:textId="77777777" w:rsidR="00816CF1" w:rsidRDefault="00B01A57">
            <w:pPr>
              <w:pStyle w:val="TableParagraph"/>
              <w:spacing w:before="30"/>
              <w:ind w:left="14"/>
              <w:jc w:val="center"/>
              <w:rPr>
                <w:b/>
                <w:sz w:val="20"/>
              </w:rPr>
            </w:pPr>
            <w:r>
              <w:rPr>
                <w:b/>
                <w:spacing w:val="-4"/>
                <w:sz w:val="13"/>
              </w:rPr>
              <w:t>1,008</w:t>
            </w:r>
          </w:p>
        </w:tc>
        <w:tc>
          <w:tcPr>
            <w:tcW w:w="921" w:type="dxa"/>
          </w:tcPr>
          <w:p w14:paraId="1DD594D0" w14:textId="77777777" w:rsidR="00816CF1" w:rsidRDefault="00B01A57">
            <w:pPr>
              <w:pStyle w:val="TableParagraph"/>
              <w:spacing w:before="30"/>
              <w:ind w:left="15" w:right="2"/>
              <w:jc w:val="center"/>
              <w:rPr>
                <w:b/>
                <w:sz w:val="20"/>
              </w:rPr>
            </w:pPr>
            <w:r>
              <w:rPr>
                <w:b/>
                <w:spacing w:val="-4"/>
                <w:sz w:val="13"/>
              </w:rPr>
              <w:t>1,008</w:t>
            </w:r>
          </w:p>
        </w:tc>
      </w:tr>
      <w:tr w:rsidR="00816CF1" w14:paraId="64578318" w14:textId="77777777">
        <w:trPr>
          <w:trHeight w:val="290"/>
        </w:trPr>
        <w:tc>
          <w:tcPr>
            <w:tcW w:w="12939" w:type="dxa"/>
            <w:gridSpan w:val="12"/>
            <w:shd w:val="clear" w:color="auto" w:fill="D9D9D9"/>
          </w:tcPr>
          <w:p w14:paraId="07D07CFC" w14:textId="77777777" w:rsidR="00816CF1" w:rsidRDefault="00B01A57">
            <w:pPr>
              <w:pStyle w:val="TableParagraph"/>
              <w:spacing w:before="30"/>
              <w:ind w:left="71"/>
              <w:rPr>
                <w:b/>
                <w:sz w:val="20"/>
                <w:lang w:eastAsia="ja-JP"/>
              </w:rPr>
            </w:pPr>
            <w:r>
              <w:rPr>
                <w:b/>
                <w:sz w:val="13"/>
                <w:lang w:eastAsia="ja-JP"/>
              </w:rPr>
              <w:t>ニューヨーク／ニュージャージー</w:t>
            </w:r>
            <w:r>
              <w:rPr>
                <w:b/>
                <w:spacing w:val="-2"/>
                <w:sz w:val="13"/>
                <w:lang w:eastAsia="ja-JP"/>
              </w:rPr>
              <w:t>地域</w:t>
            </w:r>
          </w:p>
        </w:tc>
      </w:tr>
      <w:tr w:rsidR="00816CF1" w14:paraId="303D5E08" w14:textId="77777777">
        <w:trPr>
          <w:trHeight w:val="289"/>
        </w:trPr>
        <w:tc>
          <w:tcPr>
            <w:tcW w:w="3731" w:type="dxa"/>
          </w:tcPr>
          <w:p w14:paraId="0C4D2EBA" w14:textId="77777777" w:rsidR="00816CF1" w:rsidRDefault="00B01A57">
            <w:pPr>
              <w:pStyle w:val="TableParagraph"/>
              <w:spacing w:before="30"/>
              <w:ind w:left="71"/>
              <w:rPr>
                <w:sz w:val="20"/>
                <w:lang w:eastAsia="ja-JP"/>
              </w:rPr>
            </w:pPr>
            <w:r>
              <w:rPr>
                <w:sz w:val="13"/>
                <w:lang w:eastAsia="ja-JP"/>
              </w:rPr>
              <w:t>アトランティック・ショアーズ・サウス、</w:t>
            </w:r>
            <w:r>
              <w:rPr>
                <w:sz w:val="13"/>
                <w:lang w:eastAsia="ja-JP"/>
              </w:rPr>
              <w:t xml:space="preserve">OCS-A </w:t>
            </w:r>
            <w:r>
              <w:rPr>
                <w:spacing w:val="-4"/>
                <w:sz w:val="13"/>
                <w:lang w:eastAsia="ja-JP"/>
              </w:rPr>
              <w:t>0499</w:t>
            </w:r>
          </w:p>
        </w:tc>
        <w:tc>
          <w:tcPr>
            <w:tcW w:w="828" w:type="dxa"/>
            <w:shd w:val="clear" w:color="auto" w:fill="D9D9D9"/>
          </w:tcPr>
          <w:p w14:paraId="0806447B" w14:textId="77777777" w:rsidR="00816CF1" w:rsidRDefault="00B01A57">
            <w:pPr>
              <w:pStyle w:val="TableParagraph"/>
              <w:spacing w:before="30"/>
              <w:ind w:left="14" w:right="6"/>
              <w:jc w:val="center"/>
              <w:rPr>
                <w:sz w:val="20"/>
              </w:rPr>
            </w:pPr>
            <w:r>
              <w:rPr>
                <w:spacing w:val="-10"/>
                <w:sz w:val="13"/>
              </w:rPr>
              <w:t>-</w:t>
            </w:r>
          </w:p>
        </w:tc>
        <w:tc>
          <w:tcPr>
            <w:tcW w:w="828" w:type="dxa"/>
            <w:shd w:val="clear" w:color="auto" w:fill="D9D9D9"/>
          </w:tcPr>
          <w:p w14:paraId="737DCAEB" w14:textId="77777777" w:rsidR="00816CF1" w:rsidRDefault="00B01A57">
            <w:pPr>
              <w:pStyle w:val="TableParagraph"/>
              <w:spacing w:before="30"/>
              <w:ind w:left="14" w:right="3"/>
              <w:jc w:val="center"/>
              <w:rPr>
                <w:sz w:val="20"/>
              </w:rPr>
            </w:pPr>
            <w:r>
              <w:rPr>
                <w:spacing w:val="-10"/>
                <w:sz w:val="13"/>
              </w:rPr>
              <w:t>-</w:t>
            </w:r>
          </w:p>
        </w:tc>
        <w:tc>
          <w:tcPr>
            <w:tcW w:w="829" w:type="dxa"/>
            <w:shd w:val="clear" w:color="auto" w:fill="D9D9D9"/>
          </w:tcPr>
          <w:p w14:paraId="3BDE87F7" w14:textId="77777777" w:rsidR="00816CF1" w:rsidRDefault="00B01A57">
            <w:pPr>
              <w:pStyle w:val="TableParagraph"/>
              <w:spacing w:before="30"/>
              <w:ind w:left="14" w:right="4"/>
              <w:jc w:val="center"/>
              <w:rPr>
                <w:sz w:val="20"/>
              </w:rPr>
            </w:pPr>
            <w:r>
              <w:rPr>
                <w:spacing w:val="-10"/>
                <w:sz w:val="13"/>
              </w:rPr>
              <w:t>-</w:t>
            </w:r>
          </w:p>
        </w:tc>
        <w:tc>
          <w:tcPr>
            <w:tcW w:w="829" w:type="dxa"/>
            <w:shd w:val="clear" w:color="auto" w:fill="D9D9D9"/>
          </w:tcPr>
          <w:p w14:paraId="6312EC77" w14:textId="77777777" w:rsidR="00816CF1" w:rsidRDefault="00B01A57">
            <w:pPr>
              <w:pStyle w:val="TableParagraph"/>
              <w:spacing w:before="30"/>
              <w:ind w:left="14" w:right="4"/>
              <w:jc w:val="center"/>
              <w:rPr>
                <w:sz w:val="20"/>
              </w:rPr>
            </w:pPr>
            <w:r>
              <w:rPr>
                <w:spacing w:val="-10"/>
                <w:sz w:val="13"/>
              </w:rPr>
              <w:t>-</w:t>
            </w:r>
          </w:p>
        </w:tc>
        <w:tc>
          <w:tcPr>
            <w:tcW w:w="829" w:type="dxa"/>
            <w:shd w:val="clear" w:color="auto" w:fill="D9D9D9"/>
          </w:tcPr>
          <w:p w14:paraId="680673FC" w14:textId="77777777" w:rsidR="00816CF1" w:rsidRDefault="00B01A57">
            <w:pPr>
              <w:pStyle w:val="TableParagraph"/>
              <w:spacing w:before="30"/>
              <w:ind w:left="14" w:right="4"/>
              <w:jc w:val="center"/>
              <w:rPr>
                <w:sz w:val="20"/>
              </w:rPr>
            </w:pPr>
            <w:r>
              <w:rPr>
                <w:spacing w:val="-10"/>
                <w:sz w:val="13"/>
              </w:rPr>
              <w:t>-</w:t>
            </w:r>
          </w:p>
        </w:tc>
        <w:tc>
          <w:tcPr>
            <w:tcW w:w="829" w:type="dxa"/>
          </w:tcPr>
          <w:p w14:paraId="5A9C73D2" w14:textId="77777777" w:rsidR="00816CF1" w:rsidRDefault="00B01A57">
            <w:pPr>
              <w:pStyle w:val="TableParagraph"/>
              <w:spacing w:before="30"/>
              <w:ind w:left="14" w:right="2"/>
              <w:jc w:val="center"/>
              <w:rPr>
                <w:sz w:val="20"/>
              </w:rPr>
            </w:pPr>
            <w:r>
              <w:rPr>
                <w:spacing w:val="-5"/>
                <w:sz w:val="13"/>
              </w:rPr>
              <w:t>11</w:t>
            </w:r>
          </w:p>
        </w:tc>
        <w:tc>
          <w:tcPr>
            <w:tcW w:w="829" w:type="dxa"/>
          </w:tcPr>
          <w:p w14:paraId="3F1420FF" w14:textId="77777777" w:rsidR="00816CF1" w:rsidRDefault="00B01A57">
            <w:pPr>
              <w:pStyle w:val="TableParagraph"/>
              <w:spacing w:before="30"/>
              <w:ind w:left="14" w:right="3"/>
              <w:jc w:val="center"/>
              <w:rPr>
                <w:sz w:val="20"/>
              </w:rPr>
            </w:pPr>
            <w:r>
              <w:rPr>
                <w:spacing w:val="-5"/>
                <w:sz w:val="13"/>
              </w:rPr>
              <w:t>200</w:t>
            </w:r>
          </w:p>
        </w:tc>
        <w:tc>
          <w:tcPr>
            <w:tcW w:w="828" w:type="dxa"/>
            <w:shd w:val="clear" w:color="auto" w:fill="D9D9D9"/>
          </w:tcPr>
          <w:p w14:paraId="0242AB16" w14:textId="77777777" w:rsidR="00816CF1" w:rsidRDefault="00B01A57">
            <w:pPr>
              <w:pStyle w:val="TableParagraph"/>
              <w:spacing w:before="30"/>
              <w:ind w:left="14" w:right="1"/>
              <w:jc w:val="center"/>
              <w:rPr>
                <w:sz w:val="20"/>
              </w:rPr>
            </w:pPr>
            <w:r>
              <w:rPr>
                <w:spacing w:val="-10"/>
                <w:sz w:val="13"/>
              </w:rPr>
              <w:t>-</w:t>
            </w:r>
          </w:p>
        </w:tc>
        <w:tc>
          <w:tcPr>
            <w:tcW w:w="829" w:type="dxa"/>
            <w:shd w:val="clear" w:color="auto" w:fill="D9D9D9"/>
          </w:tcPr>
          <w:p w14:paraId="52AA134E" w14:textId="77777777" w:rsidR="00816CF1" w:rsidRDefault="00B01A57">
            <w:pPr>
              <w:pStyle w:val="TableParagraph"/>
              <w:spacing w:before="30"/>
              <w:ind w:left="14" w:right="2"/>
              <w:jc w:val="center"/>
              <w:rPr>
                <w:sz w:val="20"/>
              </w:rPr>
            </w:pPr>
            <w:r>
              <w:rPr>
                <w:spacing w:val="-10"/>
                <w:sz w:val="13"/>
              </w:rPr>
              <w:t>-</w:t>
            </w:r>
          </w:p>
        </w:tc>
        <w:tc>
          <w:tcPr>
            <w:tcW w:w="829" w:type="dxa"/>
            <w:shd w:val="clear" w:color="auto" w:fill="D9D9D9"/>
          </w:tcPr>
          <w:p w14:paraId="61B36689" w14:textId="77777777" w:rsidR="00816CF1" w:rsidRDefault="00B01A57">
            <w:pPr>
              <w:pStyle w:val="TableParagraph"/>
              <w:spacing w:before="30"/>
              <w:ind w:left="14" w:right="2"/>
              <w:jc w:val="center"/>
              <w:rPr>
                <w:sz w:val="20"/>
              </w:rPr>
            </w:pPr>
            <w:r>
              <w:rPr>
                <w:spacing w:val="-10"/>
                <w:sz w:val="13"/>
              </w:rPr>
              <w:t>-</w:t>
            </w:r>
          </w:p>
        </w:tc>
        <w:tc>
          <w:tcPr>
            <w:tcW w:w="921" w:type="dxa"/>
            <w:shd w:val="clear" w:color="auto" w:fill="D9D9D9"/>
          </w:tcPr>
          <w:p w14:paraId="3A718663" w14:textId="77777777" w:rsidR="00816CF1" w:rsidRDefault="00B01A57">
            <w:pPr>
              <w:pStyle w:val="TableParagraph"/>
              <w:spacing w:before="30"/>
              <w:ind w:left="15" w:right="3"/>
              <w:jc w:val="center"/>
              <w:rPr>
                <w:sz w:val="20"/>
              </w:rPr>
            </w:pPr>
            <w:r>
              <w:rPr>
                <w:spacing w:val="-10"/>
                <w:sz w:val="13"/>
              </w:rPr>
              <w:t>-</w:t>
            </w:r>
          </w:p>
        </w:tc>
      </w:tr>
      <w:tr w:rsidR="00816CF1" w14:paraId="17D92938" w14:textId="77777777">
        <w:trPr>
          <w:trHeight w:val="290"/>
        </w:trPr>
        <w:tc>
          <w:tcPr>
            <w:tcW w:w="3731" w:type="dxa"/>
          </w:tcPr>
          <w:p w14:paraId="3D4D191F" w14:textId="77777777" w:rsidR="00816CF1" w:rsidRDefault="00B01A57">
            <w:pPr>
              <w:pStyle w:val="TableParagraph"/>
              <w:spacing w:before="30"/>
              <w:ind w:left="71"/>
              <w:rPr>
                <w:sz w:val="20"/>
                <w:lang w:eastAsia="ja-JP"/>
              </w:rPr>
            </w:pPr>
            <w:r>
              <w:rPr>
                <w:sz w:val="13"/>
                <w:lang w:eastAsia="ja-JP"/>
              </w:rPr>
              <w:t>アトランティック・ショアーズ・ノース、</w:t>
            </w:r>
            <w:r>
              <w:rPr>
                <w:sz w:val="13"/>
                <w:lang w:eastAsia="ja-JP"/>
              </w:rPr>
              <w:t xml:space="preserve">OCS-A </w:t>
            </w:r>
            <w:r>
              <w:rPr>
                <w:spacing w:val="-4"/>
                <w:sz w:val="13"/>
                <w:lang w:eastAsia="ja-JP"/>
              </w:rPr>
              <w:t>0549</w:t>
            </w:r>
          </w:p>
        </w:tc>
        <w:tc>
          <w:tcPr>
            <w:tcW w:w="828" w:type="dxa"/>
            <w:shd w:val="clear" w:color="auto" w:fill="D9D9D9"/>
          </w:tcPr>
          <w:p w14:paraId="51C9874A" w14:textId="77777777" w:rsidR="00816CF1" w:rsidRDefault="00B01A57">
            <w:pPr>
              <w:pStyle w:val="TableParagraph"/>
              <w:spacing w:before="30"/>
              <w:ind w:left="14" w:right="6"/>
              <w:jc w:val="center"/>
              <w:rPr>
                <w:sz w:val="20"/>
              </w:rPr>
            </w:pPr>
            <w:r>
              <w:rPr>
                <w:spacing w:val="-10"/>
                <w:sz w:val="13"/>
              </w:rPr>
              <w:t>-</w:t>
            </w:r>
          </w:p>
        </w:tc>
        <w:tc>
          <w:tcPr>
            <w:tcW w:w="828" w:type="dxa"/>
            <w:shd w:val="clear" w:color="auto" w:fill="D9D9D9"/>
          </w:tcPr>
          <w:p w14:paraId="3B57F13C" w14:textId="77777777" w:rsidR="00816CF1" w:rsidRDefault="00B01A57">
            <w:pPr>
              <w:pStyle w:val="TableParagraph"/>
              <w:spacing w:before="30"/>
              <w:ind w:left="14" w:right="3"/>
              <w:jc w:val="center"/>
              <w:rPr>
                <w:sz w:val="20"/>
              </w:rPr>
            </w:pPr>
            <w:r>
              <w:rPr>
                <w:spacing w:val="-10"/>
                <w:sz w:val="13"/>
              </w:rPr>
              <w:t>-</w:t>
            </w:r>
          </w:p>
        </w:tc>
        <w:tc>
          <w:tcPr>
            <w:tcW w:w="829" w:type="dxa"/>
            <w:shd w:val="clear" w:color="auto" w:fill="D9D9D9"/>
          </w:tcPr>
          <w:p w14:paraId="37CE4BFC" w14:textId="77777777" w:rsidR="00816CF1" w:rsidRDefault="00B01A57">
            <w:pPr>
              <w:pStyle w:val="TableParagraph"/>
              <w:spacing w:before="30"/>
              <w:ind w:left="14" w:right="4"/>
              <w:jc w:val="center"/>
              <w:rPr>
                <w:sz w:val="20"/>
              </w:rPr>
            </w:pPr>
            <w:r>
              <w:rPr>
                <w:spacing w:val="-10"/>
                <w:sz w:val="13"/>
              </w:rPr>
              <w:t>-</w:t>
            </w:r>
          </w:p>
        </w:tc>
        <w:tc>
          <w:tcPr>
            <w:tcW w:w="829" w:type="dxa"/>
            <w:shd w:val="clear" w:color="auto" w:fill="D9D9D9"/>
          </w:tcPr>
          <w:p w14:paraId="0045DD70" w14:textId="77777777" w:rsidR="00816CF1" w:rsidRDefault="00B01A57">
            <w:pPr>
              <w:pStyle w:val="TableParagraph"/>
              <w:spacing w:before="30"/>
              <w:ind w:left="14" w:right="4"/>
              <w:jc w:val="center"/>
              <w:rPr>
                <w:sz w:val="20"/>
              </w:rPr>
            </w:pPr>
            <w:r>
              <w:rPr>
                <w:spacing w:val="-10"/>
                <w:sz w:val="13"/>
              </w:rPr>
              <w:t>-</w:t>
            </w:r>
          </w:p>
        </w:tc>
        <w:tc>
          <w:tcPr>
            <w:tcW w:w="829" w:type="dxa"/>
            <w:shd w:val="clear" w:color="auto" w:fill="D9D9D9"/>
          </w:tcPr>
          <w:p w14:paraId="134CD1D4" w14:textId="77777777" w:rsidR="00816CF1" w:rsidRDefault="00B01A57">
            <w:pPr>
              <w:pStyle w:val="TableParagraph"/>
              <w:spacing w:before="30"/>
              <w:ind w:left="14" w:right="4"/>
              <w:jc w:val="center"/>
              <w:rPr>
                <w:sz w:val="20"/>
              </w:rPr>
            </w:pPr>
            <w:r>
              <w:rPr>
                <w:spacing w:val="-10"/>
                <w:sz w:val="13"/>
              </w:rPr>
              <w:t>-</w:t>
            </w:r>
          </w:p>
        </w:tc>
        <w:tc>
          <w:tcPr>
            <w:tcW w:w="829" w:type="dxa"/>
            <w:shd w:val="clear" w:color="auto" w:fill="D9D9D9"/>
          </w:tcPr>
          <w:p w14:paraId="051A7814" w14:textId="77777777" w:rsidR="00816CF1" w:rsidRDefault="00B01A57">
            <w:pPr>
              <w:pStyle w:val="TableParagraph"/>
              <w:spacing w:before="30"/>
              <w:ind w:left="14" w:right="3"/>
              <w:jc w:val="center"/>
              <w:rPr>
                <w:sz w:val="20"/>
              </w:rPr>
            </w:pPr>
            <w:r>
              <w:rPr>
                <w:spacing w:val="-10"/>
                <w:sz w:val="13"/>
              </w:rPr>
              <w:t>-</w:t>
            </w:r>
          </w:p>
        </w:tc>
        <w:tc>
          <w:tcPr>
            <w:tcW w:w="829" w:type="dxa"/>
          </w:tcPr>
          <w:p w14:paraId="637D52BD" w14:textId="77777777" w:rsidR="00816CF1" w:rsidRDefault="00B01A57">
            <w:pPr>
              <w:pStyle w:val="TableParagraph"/>
              <w:spacing w:before="30"/>
              <w:ind w:left="14" w:right="3"/>
              <w:jc w:val="center"/>
              <w:rPr>
                <w:sz w:val="20"/>
              </w:rPr>
            </w:pPr>
            <w:r>
              <w:rPr>
                <w:spacing w:val="-5"/>
                <w:sz w:val="13"/>
              </w:rPr>
              <w:t>165</w:t>
            </w:r>
          </w:p>
        </w:tc>
        <w:tc>
          <w:tcPr>
            <w:tcW w:w="828" w:type="dxa"/>
            <w:shd w:val="clear" w:color="auto" w:fill="D9D9D9"/>
          </w:tcPr>
          <w:p w14:paraId="59DC06E3" w14:textId="77777777" w:rsidR="00816CF1" w:rsidRDefault="00B01A57">
            <w:pPr>
              <w:pStyle w:val="TableParagraph"/>
              <w:spacing w:before="30"/>
              <w:ind w:left="14" w:right="1"/>
              <w:jc w:val="center"/>
              <w:rPr>
                <w:sz w:val="20"/>
              </w:rPr>
            </w:pPr>
            <w:r>
              <w:rPr>
                <w:spacing w:val="-10"/>
                <w:sz w:val="13"/>
              </w:rPr>
              <w:t>-</w:t>
            </w:r>
          </w:p>
        </w:tc>
        <w:tc>
          <w:tcPr>
            <w:tcW w:w="829" w:type="dxa"/>
            <w:shd w:val="clear" w:color="auto" w:fill="D9D9D9"/>
          </w:tcPr>
          <w:p w14:paraId="690129E6" w14:textId="77777777" w:rsidR="00816CF1" w:rsidRDefault="00B01A57">
            <w:pPr>
              <w:pStyle w:val="TableParagraph"/>
              <w:spacing w:before="30"/>
              <w:ind w:left="14" w:right="2"/>
              <w:jc w:val="center"/>
              <w:rPr>
                <w:sz w:val="20"/>
              </w:rPr>
            </w:pPr>
            <w:r>
              <w:rPr>
                <w:spacing w:val="-10"/>
                <w:sz w:val="13"/>
              </w:rPr>
              <w:t>-</w:t>
            </w:r>
          </w:p>
        </w:tc>
        <w:tc>
          <w:tcPr>
            <w:tcW w:w="829" w:type="dxa"/>
            <w:shd w:val="clear" w:color="auto" w:fill="D9D9D9"/>
          </w:tcPr>
          <w:p w14:paraId="6CB14AEC" w14:textId="77777777" w:rsidR="00816CF1" w:rsidRDefault="00B01A57">
            <w:pPr>
              <w:pStyle w:val="TableParagraph"/>
              <w:spacing w:before="30"/>
              <w:ind w:left="14" w:right="2"/>
              <w:jc w:val="center"/>
              <w:rPr>
                <w:sz w:val="20"/>
              </w:rPr>
            </w:pPr>
            <w:r>
              <w:rPr>
                <w:spacing w:val="-10"/>
                <w:sz w:val="13"/>
              </w:rPr>
              <w:t>-</w:t>
            </w:r>
          </w:p>
        </w:tc>
        <w:tc>
          <w:tcPr>
            <w:tcW w:w="921" w:type="dxa"/>
            <w:shd w:val="clear" w:color="auto" w:fill="D9D9D9"/>
          </w:tcPr>
          <w:p w14:paraId="68942EED" w14:textId="77777777" w:rsidR="00816CF1" w:rsidRDefault="00B01A57">
            <w:pPr>
              <w:pStyle w:val="TableParagraph"/>
              <w:spacing w:before="30"/>
              <w:ind w:left="15" w:right="3"/>
              <w:jc w:val="center"/>
              <w:rPr>
                <w:sz w:val="20"/>
              </w:rPr>
            </w:pPr>
            <w:r>
              <w:rPr>
                <w:spacing w:val="-10"/>
                <w:sz w:val="13"/>
              </w:rPr>
              <w:t>-</w:t>
            </w:r>
          </w:p>
        </w:tc>
      </w:tr>
      <w:tr w:rsidR="00816CF1" w14:paraId="40330B5A" w14:textId="77777777">
        <w:trPr>
          <w:trHeight w:val="290"/>
        </w:trPr>
        <w:tc>
          <w:tcPr>
            <w:tcW w:w="3731" w:type="dxa"/>
          </w:tcPr>
          <w:p w14:paraId="010F0B23" w14:textId="77777777" w:rsidR="00816CF1" w:rsidRDefault="00B01A57">
            <w:pPr>
              <w:pStyle w:val="TableParagraph"/>
              <w:spacing w:before="30"/>
              <w:ind w:left="71"/>
              <w:rPr>
                <w:sz w:val="20"/>
                <w:lang w:eastAsia="ja-JP"/>
              </w:rPr>
            </w:pPr>
            <w:r>
              <w:rPr>
                <w:sz w:val="13"/>
                <w:lang w:eastAsia="ja-JP"/>
              </w:rPr>
              <w:t>オーシャンウインド</w:t>
            </w:r>
            <w:r>
              <w:rPr>
                <w:sz w:val="13"/>
                <w:lang w:eastAsia="ja-JP"/>
              </w:rPr>
              <w:t>1</w:t>
            </w:r>
            <w:r>
              <w:rPr>
                <w:sz w:val="13"/>
                <w:lang w:eastAsia="ja-JP"/>
              </w:rPr>
              <w:t>、</w:t>
            </w:r>
            <w:r>
              <w:rPr>
                <w:sz w:val="13"/>
                <w:lang w:eastAsia="ja-JP"/>
              </w:rPr>
              <w:t xml:space="preserve">OCS-A </w:t>
            </w:r>
            <w:r>
              <w:rPr>
                <w:spacing w:val="-4"/>
                <w:sz w:val="13"/>
                <w:lang w:eastAsia="ja-JP"/>
              </w:rPr>
              <w:t>0498</w:t>
            </w:r>
            <w:r>
              <w:rPr>
                <w:spacing w:val="-4"/>
                <w:sz w:val="13"/>
                <w:lang w:eastAsia="ja-JP"/>
              </w:rPr>
              <w:t>の</w:t>
            </w:r>
            <w:r>
              <w:rPr>
                <w:sz w:val="13"/>
                <w:lang w:eastAsia="ja-JP"/>
              </w:rPr>
              <w:t>一部</w:t>
            </w:r>
          </w:p>
        </w:tc>
        <w:tc>
          <w:tcPr>
            <w:tcW w:w="828" w:type="dxa"/>
            <w:shd w:val="clear" w:color="auto" w:fill="D9D9D9"/>
          </w:tcPr>
          <w:p w14:paraId="392ADD43" w14:textId="77777777" w:rsidR="00816CF1" w:rsidRDefault="00B01A57">
            <w:pPr>
              <w:pStyle w:val="TableParagraph"/>
              <w:spacing w:before="30"/>
              <w:ind w:left="14" w:right="6"/>
              <w:jc w:val="center"/>
              <w:rPr>
                <w:sz w:val="20"/>
              </w:rPr>
            </w:pPr>
            <w:r>
              <w:rPr>
                <w:spacing w:val="-10"/>
                <w:sz w:val="13"/>
              </w:rPr>
              <w:t>-</w:t>
            </w:r>
          </w:p>
        </w:tc>
        <w:tc>
          <w:tcPr>
            <w:tcW w:w="828" w:type="dxa"/>
            <w:shd w:val="clear" w:color="auto" w:fill="D9D9D9"/>
          </w:tcPr>
          <w:p w14:paraId="3C7718E0" w14:textId="77777777" w:rsidR="00816CF1" w:rsidRDefault="00B01A57">
            <w:pPr>
              <w:pStyle w:val="TableParagraph"/>
              <w:spacing w:before="30"/>
              <w:ind w:left="14" w:right="3"/>
              <w:jc w:val="center"/>
              <w:rPr>
                <w:sz w:val="20"/>
              </w:rPr>
            </w:pPr>
            <w:r>
              <w:rPr>
                <w:spacing w:val="-10"/>
                <w:sz w:val="13"/>
              </w:rPr>
              <w:t>-</w:t>
            </w:r>
          </w:p>
        </w:tc>
        <w:tc>
          <w:tcPr>
            <w:tcW w:w="829" w:type="dxa"/>
            <w:shd w:val="clear" w:color="auto" w:fill="D9D9D9"/>
          </w:tcPr>
          <w:p w14:paraId="40021DE5" w14:textId="77777777" w:rsidR="00816CF1" w:rsidRDefault="00B01A57">
            <w:pPr>
              <w:pStyle w:val="TableParagraph"/>
              <w:spacing w:before="30"/>
              <w:ind w:left="14" w:right="4"/>
              <w:jc w:val="center"/>
              <w:rPr>
                <w:sz w:val="20"/>
              </w:rPr>
            </w:pPr>
            <w:r>
              <w:rPr>
                <w:spacing w:val="-10"/>
                <w:sz w:val="13"/>
              </w:rPr>
              <w:t>-</w:t>
            </w:r>
          </w:p>
        </w:tc>
        <w:tc>
          <w:tcPr>
            <w:tcW w:w="829" w:type="dxa"/>
            <w:shd w:val="clear" w:color="auto" w:fill="D9D9D9"/>
          </w:tcPr>
          <w:p w14:paraId="2C41AFD6" w14:textId="77777777" w:rsidR="00816CF1" w:rsidRDefault="00B01A57">
            <w:pPr>
              <w:pStyle w:val="TableParagraph"/>
              <w:spacing w:before="30"/>
              <w:ind w:left="14" w:right="4"/>
              <w:jc w:val="center"/>
              <w:rPr>
                <w:sz w:val="20"/>
              </w:rPr>
            </w:pPr>
            <w:r>
              <w:rPr>
                <w:spacing w:val="-10"/>
                <w:sz w:val="13"/>
              </w:rPr>
              <w:t>-</w:t>
            </w:r>
          </w:p>
        </w:tc>
        <w:tc>
          <w:tcPr>
            <w:tcW w:w="829" w:type="dxa"/>
          </w:tcPr>
          <w:p w14:paraId="6F036FD1" w14:textId="77777777" w:rsidR="00816CF1" w:rsidRDefault="00B01A57">
            <w:pPr>
              <w:pStyle w:val="TableParagraph"/>
              <w:spacing w:before="30"/>
              <w:ind w:left="14" w:right="4"/>
              <w:jc w:val="center"/>
              <w:rPr>
                <w:sz w:val="20"/>
              </w:rPr>
            </w:pPr>
            <w:r>
              <w:rPr>
                <w:spacing w:val="-5"/>
                <w:sz w:val="13"/>
              </w:rPr>
              <w:t>101</w:t>
            </w:r>
          </w:p>
        </w:tc>
        <w:tc>
          <w:tcPr>
            <w:tcW w:w="829" w:type="dxa"/>
            <w:shd w:val="clear" w:color="auto" w:fill="D9D9D9"/>
          </w:tcPr>
          <w:p w14:paraId="71E5A546" w14:textId="77777777" w:rsidR="00816CF1" w:rsidRDefault="00B01A57">
            <w:pPr>
              <w:pStyle w:val="TableParagraph"/>
              <w:spacing w:before="30"/>
              <w:ind w:left="14" w:right="3"/>
              <w:jc w:val="center"/>
              <w:rPr>
                <w:sz w:val="20"/>
              </w:rPr>
            </w:pPr>
            <w:r>
              <w:rPr>
                <w:spacing w:val="-10"/>
                <w:sz w:val="13"/>
              </w:rPr>
              <w:t>-</w:t>
            </w:r>
          </w:p>
        </w:tc>
        <w:tc>
          <w:tcPr>
            <w:tcW w:w="829" w:type="dxa"/>
            <w:shd w:val="clear" w:color="auto" w:fill="D9D9D9"/>
          </w:tcPr>
          <w:p w14:paraId="1202747B" w14:textId="77777777" w:rsidR="00816CF1" w:rsidRDefault="00B01A57">
            <w:pPr>
              <w:pStyle w:val="TableParagraph"/>
              <w:spacing w:before="30"/>
              <w:ind w:left="14" w:right="3"/>
              <w:jc w:val="center"/>
              <w:rPr>
                <w:sz w:val="20"/>
              </w:rPr>
            </w:pPr>
            <w:r>
              <w:rPr>
                <w:spacing w:val="-10"/>
                <w:sz w:val="13"/>
              </w:rPr>
              <w:t>-</w:t>
            </w:r>
          </w:p>
        </w:tc>
        <w:tc>
          <w:tcPr>
            <w:tcW w:w="828" w:type="dxa"/>
            <w:shd w:val="clear" w:color="auto" w:fill="D9D9D9"/>
          </w:tcPr>
          <w:p w14:paraId="033B4484" w14:textId="77777777" w:rsidR="00816CF1" w:rsidRDefault="00B01A57">
            <w:pPr>
              <w:pStyle w:val="TableParagraph"/>
              <w:spacing w:before="30"/>
              <w:ind w:left="14" w:right="1"/>
              <w:jc w:val="center"/>
              <w:rPr>
                <w:sz w:val="20"/>
              </w:rPr>
            </w:pPr>
            <w:r>
              <w:rPr>
                <w:spacing w:val="-10"/>
                <w:sz w:val="13"/>
              </w:rPr>
              <w:t>-</w:t>
            </w:r>
          </w:p>
        </w:tc>
        <w:tc>
          <w:tcPr>
            <w:tcW w:w="829" w:type="dxa"/>
            <w:shd w:val="clear" w:color="auto" w:fill="D9D9D9"/>
          </w:tcPr>
          <w:p w14:paraId="13C0276A" w14:textId="77777777" w:rsidR="00816CF1" w:rsidRDefault="00B01A57">
            <w:pPr>
              <w:pStyle w:val="TableParagraph"/>
              <w:spacing w:before="30"/>
              <w:ind w:left="14" w:right="2"/>
              <w:jc w:val="center"/>
              <w:rPr>
                <w:sz w:val="20"/>
              </w:rPr>
            </w:pPr>
            <w:r>
              <w:rPr>
                <w:spacing w:val="-10"/>
                <w:sz w:val="13"/>
              </w:rPr>
              <w:t>-</w:t>
            </w:r>
          </w:p>
        </w:tc>
        <w:tc>
          <w:tcPr>
            <w:tcW w:w="829" w:type="dxa"/>
            <w:shd w:val="clear" w:color="auto" w:fill="D9D9D9"/>
          </w:tcPr>
          <w:p w14:paraId="4DB4CE79" w14:textId="77777777" w:rsidR="00816CF1" w:rsidRDefault="00B01A57">
            <w:pPr>
              <w:pStyle w:val="TableParagraph"/>
              <w:spacing w:before="30"/>
              <w:ind w:left="14" w:right="2"/>
              <w:jc w:val="center"/>
              <w:rPr>
                <w:sz w:val="20"/>
              </w:rPr>
            </w:pPr>
            <w:r>
              <w:rPr>
                <w:spacing w:val="-10"/>
                <w:sz w:val="13"/>
              </w:rPr>
              <w:t>-</w:t>
            </w:r>
          </w:p>
        </w:tc>
        <w:tc>
          <w:tcPr>
            <w:tcW w:w="921" w:type="dxa"/>
            <w:shd w:val="clear" w:color="auto" w:fill="D9D9D9"/>
          </w:tcPr>
          <w:p w14:paraId="2C61D4F2" w14:textId="77777777" w:rsidR="00816CF1" w:rsidRDefault="00B01A57">
            <w:pPr>
              <w:pStyle w:val="TableParagraph"/>
              <w:spacing w:before="30"/>
              <w:ind w:left="15" w:right="3"/>
              <w:jc w:val="center"/>
              <w:rPr>
                <w:sz w:val="20"/>
              </w:rPr>
            </w:pPr>
            <w:r>
              <w:rPr>
                <w:spacing w:val="-10"/>
                <w:sz w:val="13"/>
              </w:rPr>
              <w:t>-</w:t>
            </w:r>
          </w:p>
        </w:tc>
      </w:tr>
      <w:tr w:rsidR="00816CF1" w14:paraId="2A4D5DBD" w14:textId="77777777">
        <w:trPr>
          <w:trHeight w:val="289"/>
        </w:trPr>
        <w:tc>
          <w:tcPr>
            <w:tcW w:w="3731" w:type="dxa"/>
          </w:tcPr>
          <w:p w14:paraId="01474175" w14:textId="77777777" w:rsidR="00816CF1" w:rsidRDefault="00B01A57">
            <w:pPr>
              <w:pStyle w:val="TableParagraph"/>
              <w:spacing w:before="30"/>
              <w:ind w:left="71"/>
              <w:rPr>
                <w:sz w:val="20"/>
                <w:lang w:eastAsia="ja-JP"/>
              </w:rPr>
            </w:pPr>
            <w:r>
              <w:rPr>
                <w:sz w:val="13"/>
                <w:lang w:eastAsia="ja-JP"/>
              </w:rPr>
              <w:t>オーシャンウインド</w:t>
            </w:r>
            <w:r>
              <w:rPr>
                <w:sz w:val="13"/>
                <w:lang w:eastAsia="ja-JP"/>
              </w:rPr>
              <w:t>2</w:t>
            </w:r>
            <w:r>
              <w:rPr>
                <w:sz w:val="13"/>
                <w:lang w:eastAsia="ja-JP"/>
              </w:rPr>
              <w:t>、</w:t>
            </w:r>
            <w:r>
              <w:rPr>
                <w:sz w:val="13"/>
                <w:lang w:eastAsia="ja-JP"/>
              </w:rPr>
              <w:t xml:space="preserve">OCS- A </w:t>
            </w:r>
            <w:r>
              <w:rPr>
                <w:spacing w:val="-4"/>
                <w:sz w:val="13"/>
                <w:lang w:eastAsia="ja-JP"/>
              </w:rPr>
              <w:t>0532</w:t>
            </w:r>
            <w:r>
              <w:rPr>
                <w:spacing w:val="-4"/>
                <w:sz w:val="13"/>
                <w:lang w:eastAsia="ja-JP"/>
              </w:rPr>
              <w:t>の</w:t>
            </w:r>
            <w:r>
              <w:rPr>
                <w:sz w:val="13"/>
                <w:lang w:eastAsia="ja-JP"/>
              </w:rPr>
              <w:t>一部</w:t>
            </w:r>
          </w:p>
        </w:tc>
        <w:tc>
          <w:tcPr>
            <w:tcW w:w="828" w:type="dxa"/>
            <w:shd w:val="clear" w:color="auto" w:fill="D9D9D9"/>
          </w:tcPr>
          <w:p w14:paraId="25A6DD1A" w14:textId="77777777" w:rsidR="00816CF1" w:rsidRDefault="00B01A57">
            <w:pPr>
              <w:pStyle w:val="TableParagraph"/>
              <w:spacing w:before="30"/>
              <w:ind w:left="14" w:right="6"/>
              <w:jc w:val="center"/>
              <w:rPr>
                <w:sz w:val="20"/>
              </w:rPr>
            </w:pPr>
            <w:r>
              <w:rPr>
                <w:spacing w:val="-10"/>
                <w:sz w:val="13"/>
              </w:rPr>
              <w:t>-</w:t>
            </w:r>
          </w:p>
        </w:tc>
        <w:tc>
          <w:tcPr>
            <w:tcW w:w="828" w:type="dxa"/>
            <w:shd w:val="clear" w:color="auto" w:fill="D9D9D9"/>
          </w:tcPr>
          <w:p w14:paraId="0D7CFFBF" w14:textId="77777777" w:rsidR="00816CF1" w:rsidRDefault="00B01A57">
            <w:pPr>
              <w:pStyle w:val="TableParagraph"/>
              <w:spacing w:before="30"/>
              <w:ind w:left="14" w:right="3"/>
              <w:jc w:val="center"/>
              <w:rPr>
                <w:sz w:val="20"/>
              </w:rPr>
            </w:pPr>
            <w:r>
              <w:rPr>
                <w:spacing w:val="-10"/>
                <w:sz w:val="13"/>
              </w:rPr>
              <w:t>-</w:t>
            </w:r>
          </w:p>
        </w:tc>
        <w:tc>
          <w:tcPr>
            <w:tcW w:w="829" w:type="dxa"/>
            <w:shd w:val="clear" w:color="auto" w:fill="D9D9D9"/>
          </w:tcPr>
          <w:p w14:paraId="0F6C0470" w14:textId="77777777" w:rsidR="00816CF1" w:rsidRDefault="00B01A57">
            <w:pPr>
              <w:pStyle w:val="TableParagraph"/>
              <w:spacing w:before="30"/>
              <w:ind w:left="14" w:right="4"/>
              <w:jc w:val="center"/>
              <w:rPr>
                <w:sz w:val="20"/>
              </w:rPr>
            </w:pPr>
            <w:r>
              <w:rPr>
                <w:spacing w:val="-10"/>
                <w:sz w:val="13"/>
              </w:rPr>
              <w:t>-</w:t>
            </w:r>
          </w:p>
        </w:tc>
        <w:tc>
          <w:tcPr>
            <w:tcW w:w="829" w:type="dxa"/>
            <w:shd w:val="clear" w:color="auto" w:fill="D9D9D9"/>
          </w:tcPr>
          <w:p w14:paraId="3DF307CE" w14:textId="77777777" w:rsidR="00816CF1" w:rsidRDefault="00B01A57">
            <w:pPr>
              <w:pStyle w:val="TableParagraph"/>
              <w:spacing w:before="30"/>
              <w:ind w:left="14" w:right="4"/>
              <w:jc w:val="center"/>
              <w:rPr>
                <w:sz w:val="20"/>
              </w:rPr>
            </w:pPr>
            <w:r>
              <w:rPr>
                <w:spacing w:val="-10"/>
                <w:sz w:val="13"/>
              </w:rPr>
              <w:t>-</w:t>
            </w:r>
          </w:p>
        </w:tc>
        <w:tc>
          <w:tcPr>
            <w:tcW w:w="829" w:type="dxa"/>
            <w:shd w:val="clear" w:color="auto" w:fill="D9D9D9"/>
          </w:tcPr>
          <w:p w14:paraId="2F7F3421" w14:textId="77777777" w:rsidR="00816CF1" w:rsidRDefault="00B01A57">
            <w:pPr>
              <w:pStyle w:val="TableParagraph"/>
              <w:spacing w:before="30"/>
              <w:ind w:left="14" w:right="4"/>
              <w:jc w:val="center"/>
              <w:rPr>
                <w:sz w:val="20"/>
              </w:rPr>
            </w:pPr>
            <w:r>
              <w:rPr>
                <w:spacing w:val="-10"/>
                <w:sz w:val="13"/>
              </w:rPr>
              <w:t>-</w:t>
            </w:r>
          </w:p>
        </w:tc>
        <w:tc>
          <w:tcPr>
            <w:tcW w:w="829" w:type="dxa"/>
            <w:shd w:val="clear" w:color="auto" w:fill="D9D9D9"/>
          </w:tcPr>
          <w:p w14:paraId="3DFFA051" w14:textId="77777777" w:rsidR="00816CF1" w:rsidRDefault="00B01A57">
            <w:pPr>
              <w:pStyle w:val="TableParagraph"/>
              <w:spacing w:before="30"/>
              <w:ind w:left="14" w:right="3"/>
              <w:jc w:val="center"/>
              <w:rPr>
                <w:sz w:val="20"/>
              </w:rPr>
            </w:pPr>
            <w:r>
              <w:rPr>
                <w:spacing w:val="-10"/>
                <w:sz w:val="13"/>
              </w:rPr>
              <w:t>-</w:t>
            </w:r>
          </w:p>
        </w:tc>
        <w:tc>
          <w:tcPr>
            <w:tcW w:w="829" w:type="dxa"/>
          </w:tcPr>
          <w:p w14:paraId="12B62476" w14:textId="77777777" w:rsidR="00816CF1" w:rsidRDefault="00B01A57">
            <w:pPr>
              <w:pStyle w:val="TableParagraph"/>
              <w:spacing w:before="30"/>
              <w:ind w:left="14" w:right="3"/>
              <w:jc w:val="center"/>
              <w:rPr>
                <w:sz w:val="20"/>
              </w:rPr>
            </w:pPr>
            <w:r>
              <w:rPr>
                <w:spacing w:val="-5"/>
                <w:sz w:val="13"/>
              </w:rPr>
              <w:t>111</w:t>
            </w:r>
          </w:p>
        </w:tc>
        <w:tc>
          <w:tcPr>
            <w:tcW w:w="828" w:type="dxa"/>
            <w:shd w:val="clear" w:color="auto" w:fill="D9D9D9"/>
          </w:tcPr>
          <w:p w14:paraId="70A17EF5" w14:textId="77777777" w:rsidR="00816CF1" w:rsidRDefault="00B01A57">
            <w:pPr>
              <w:pStyle w:val="TableParagraph"/>
              <w:spacing w:before="30"/>
              <w:ind w:left="14" w:right="1"/>
              <w:jc w:val="center"/>
              <w:rPr>
                <w:sz w:val="20"/>
              </w:rPr>
            </w:pPr>
            <w:r>
              <w:rPr>
                <w:spacing w:val="-10"/>
                <w:sz w:val="13"/>
              </w:rPr>
              <w:t>-</w:t>
            </w:r>
          </w:p>
        </w:tc>
        <w:tc>
          <w:tcPr>
            <w:tcW w:w="829" w:type="dxa"/>
            <w:shd w:val="clear" w:color="auto" w:fill="D9D9D9"/>
          </w:tcPr>
          <w:p w14:paraId="7E9070C4" w14:textId="77777777" w:rsidR="00816CF1" w:rsidRDefault="00B01A57">
            <w:pPr>
              <w:pStyle w:val="TableParagraph"/>
              <w:spacing w:before="30"/>
              <w:ind w:left="14" w:right="2"/>
              <w:jc w:val="center"/>
              <w:rPr>
                <w:sz w:val="20"/>
              </w:rPr>
            </w:pPr>
            <w:r>
              <w:rPr>
                <w:spacing w:val="-10"/>
                <w:sz w:val="13"/>
              </w:rPr>
              <w:t>-</w:t>
            </w:r>
          </w:p>
        </w:tc>
        <w:tc>
          <w:tcPr>
            <w:tcW w:w="829" w:type="dxa"/>
            <w:shd w:val="clear" w:color="auto" w:fill="D9D9D9"/>
          </w:tcPr>
          <w:p w14:paraId="06430179" w14:textId="77777777" w:rsidR="00816CF1" w:rsidRDefault="00B01A57">
            <w:pPr>
              <w:pStyle w:val="TableParagraph"/>
              <w:spacing w:before="30"/>
              <w:ind w:left="14" w:right="2"/>
              <w:jc w:val="center"/>
              <w:rPr>
                <w:sz w:val="20"/>
              </w:rPr>
            </w:pPr>
            <w:r>
              <w:rPr>
                <w:spacing w:val="-10"/>
                <w:sz w:val="13"/>
              </w:rPr>
              <w:t>-</w:t>
            </w:r>
          </w:p>
        </w:tc>
        <w:tc>
          <w:tcPr>
            <w:tcW w:w="921" w:type="dxa"/>
            <w:shd w:val="clear" w:color="auto" w:fill="D9D9D9"/>
          </w:tcPr>
          <w:p w14:paraId="539C3295" w14:textId="77777777" w:rsidR="00816CF1" w:rsidRDefault="00B01A57">
            <w:pPr>
              <w:pStyle w:val="TableParagraph"/>
              <w:spacing w:before="30"/>
              <w:ind w:left="15" w:right="3"/>
              <w:jc w:val="center"/>
              <w:rPr>
                <w:sz w:val="20"/>
              </w:rPr>
            </w:pPr>
            <w:r>
              <w:rPr>
                <w:spacing w:val="-10"/>
                <w:sz w:val="13"/>
              </w:rPr>
              <w:t>-</w:t>
            </w:r>
          </w:p>
        </w:tc>
      </w:tr>
      <w:tr w:rsidR="00816CF1" w14:paraId="21F29470" w14:textId="77777777">
        <w:trPr>
          <w:trHeight w:val="290"/>
        </w:trPr>
        <w:tc>
          <w:tcPr>
            <w:tcW w:w="3731" w:type="dxa"/>
          </w:tcPr>
          <w:p w14:paraId="7511ECCE" w14:textId="77777777" w:rsidR="00816CF1" w:rsidRDefault="00B01A57">
            <w:pPr>
              <w:pStyle w:val="TableParagraph"/>
              <w:spacing w:before="30"/>
              <w:ind w:left="71"/>
              <w:rPr>
                <w:sz w:val="20"/>
                <w:lang w:eastAsia="ja-JP"/>
              </w:rPr>
            </w:pPr>
            <w:r>
              <w:rPr>
                <w:sz w:val="13"/>
                <w:lang w:eastAsia="ja-JP"/>
              </w:rPr>
              <w:t>エンパイア・ウインド</w:t>
            </w:r>
            <w:r>
              <w:rPr>
                <w:sz w:val="13"/>
                <w:lang w:eastAsia="ja-JP"/>
              </w:rPr>
              <w:t>1</w:t>
            </w:r>
            <w:r>
              <w:rPr>
                <w:sz w:val="13"/>
                <w:lang w:eastAsia="ja-JP"/>
              </w:rPr>
              <w:t>、</w:t>
            </w:r>
            <w:r>
              <w:rPr>
                <w:sz w:val="13"/>
                <w:lang w:eastAsia="ja-JP"/>
              </w:rPr>
              <w:t xml:space="preserve">OCS-A </w:t>
            </w:r>
            <w:r>
              <w:rPr>
                <w:spacing w:val="-4"/>
                <w:sz w:val="13"/>
                <w:lang w:eastAsia="ja-JP"/>
              </w:rPr>
              <w:t>0512</w:t>
            </w:r>
            <w:r>
              <w:rPr>
                <w:spacing w:val="-4"/>
                <w:sz w:val="13"/>
                <w:lang w:eastAsia="ja-JP"/>
              </w:rPr>
              <w:t>の</w:t>
            </w:r>
            <w:r>
              <w:rPr>
                <w:sz w:val="13"/>
                <w:lang w:eastAsia="ja-JP"/>
              </w:rPr>
              <w:t>一部</w:t>
            </w:r>
          </w:p>
        </w:tc>
        <w:tc>
          <w:tcPr>
            <w:tcW w:w="828" w:type="dxa"/>
            <w:shd w:val="clear" w:color="auto" w:fill="D9D9D9"/>
          </w:tcPr>
          <w:p w14:paraId="4BB6902C" w14:textId="77777777" w:rsidR="00816CF1" w:rsidRDefault="00B01A57">
            <w:pPr>
              <w:pStyle w:val="TableParagraph"/>
              <w:spacing w:before="30"/>
              <w:ind w:left="14" w:right="6"/>
              <w:jc w:val="center"/>
              <w:rPr>
                <w:sz w:val="20"/>
              </w:rPr>
            </w:pPr>
            <w:r>
              <w:rPr>
                <w:spacing w:val="-10"/>
                <w:sz w:val="13"/>
              </w:rPr>
              <w:t>-</w:t>
            </w:r>
          </w:p>
        </w:tc>
        <w:tc>
          <w:tcPr>
            <w:tcW w:w="828" w:type="dxa"/>
            <w:shd w:val="clear" w:color="auto" w:fill="D9D9D9"/>
          </w:tcPr>
          <w:p w14:paraId="35C5D335" w14:textId="77777777" w:rsidR="00816CF1" w:rsidRDefault="00B01A57">
            <w:pPr>
              <w:pStyle w:val="TableParagraph"/>
              <w:spacing w:before="30"/>
              <w:ind w:left="14" w:right="3"/>
              <w:jc w:val="center"/>
              <w:rPr>
                <w:sz w:val="20"/>
              </w:rPr>
            </w:pPr>
            <w:r>
              <w:rPr>
                <w:spacing w:val="-10"/>
                <w:sz w:val="13"/>
              </w:rPr>
              <w:t>-</w:t>
            </w:r>
          </w:p>
        </w:tc>
        <w:tc>
          <w:tcPr>
            <w:tcW w:w="829" w:type="dxa"/>
            <w:shd w:val="clear" w:color="auto" w:fill="D9D9D9"/>
          </w:tcPr>
          <w:p w14:paraId="01446F53" w14:textId="77777777" w:rsidR="00816CF1" w:rsidRDefault="00B01A57">
            <w:pPr>
              <w:pStyle w:val="TableParagraph"/>
              <w:spacing w:before="30"/>
              <w:ind w:left="14" w:right="4"/>
              <w:jc w:val="center"/>
              <w:rPr>
                <w:sz w:val="20"/>
              </w:rPr>
            </w:pPr>
            <w:r>
              <w:rPr>
                <w:spacing w:val="-10"/>
                <w:sz w:val="13"/>
              </w:rPr>
              <w:t>-</w:t>
            </w:r>
          </w:p>
        </w:tc>
        <w:tc>
          <w:tcPr>
            <w:tcW w:w="829" w:type="dxa"/>
          </w:tcPr>
          <w:p w14:paraId="396F792D" w14:textId="77777777" w:rsidR="00816CF1" w:rsidRDefault="00B01A57">
            <w:pPr>
              <w:pStyle w:val="TableParagraph"/>
              <w:spacing w:before="30"/>
              <w:ind w:left="14" w:right="3"/>
              <w:jc w:val="center"/>
              <w:rPr>
                <w:sz w:val="20"/>
              </w:rPr>
            </w:pPr>
            <w:r>
              <w:rPr>
                <w:spacing w:val="-5"/>
                <w:sz w:val="13"/>
              </w:rPr>
              <w:t>58</w:t>
            </w:r>
          </w:p>
        </w:tc>
        <w:tc>
          <w:tcPr>
            <w:tcW w:w="829" w:type="dxa"/>
            <w:shd w:val="clear" w:color="auto" w:fill="D9D9D9"/>
          </w:tcPr>
          <w:p w14:paraId="04888BC5" w14:textId="77777777" w:rsidR="00816CF1" w:rsidRDefault="00B01A57">
            <w:pPr>
              <w:pStyle w:val="TableParagraph"/>
              <w:spacing w:before="30"/>
              <w:ind w:left="14" w:right="4"/>
              <w:jc w:val="center"/>
              <w:rPr>
                <w:sz w:val="20"/>
              </w:rPr>
            </w:pPr>
            <w:r>
              <w:rPr>
                <w:spacing w:val="-10"/>
                <w:sz w:val="13"/>
              </w:rPr>
              <w:t>-</w:t>
            </w:r>
          </w:p>
        </w:tc>
        <w:tc>
          <w:tcPr>
            <w:tcW w:w="829" w:type="dxa"/>
            <w:shd w:val="clear" w:color="auto" w:fill="D9D9D9"/>
          </w:tcPr>
          <w:p w14:paraId="0566AA09" w14:textId="77777777" w:rsidR="00816CF1" w:rsidRDefault="00B01A57">
            <w:pPr>
              <w:pStyle w:val="TableParagraph"/>
              <w:spacing w:before="30"/>
              <w:ind w:left="14" w:right="3"/>
              <w:jc w:val="center"/>
              <w:rPr>
                <w:sz w:val="20"/>
              </w:rPr>
            </w:pPr>
            <w:r>
              <w:rPr>
                <w:spacing w:val="-10"/>
                <w:sz w:val="13"/>
              </w:rPr>
              <w:t>-</w:t>
            </w:r>
          </w:p>
        </w:tc>
        <w:tc>
          <w:tcPr>
            <w:tcW w:w="829" w:type="dxa"/>
            <w:shd w:val="clear" w:color="auto" w:fill="D9D9D9"/>
          </w:tcPr>
          <w:p w14:paraId="4E95C7DA" w14:textId="77777777" w:rsidR="00816CF1" w:rsidRDefault="00B01A57">
            <w:pPr>
              <w:pStyle w:val="TableParagraph"/>
              <w:spacing w:before="30"/>
              <w:ind w:left="14" w:right="3"/>
              <w:jc w:val="center"/>
              <w:rPr>
                <w:sz w:val="20"/>
              </w:rPr>
            </w:pPr>
            <w:r>
              <w:rPr>
                <w:spacing w:val="-10"/>
                <w:sz w:val="13"/>
              </w:rPr>
              <w:t>-</w:t>
            </w:r>
          </w:p>
        </w:tc>
        <w:tc>
          <w:tcPr>
            <w:tcW w:w="828" w:type="dxa"/>
            <w:shd w:val="clear" w:color="auto" w:fill="D9D9D9"/>
          </w:tcPr>
          <w:p w14:paraId="6320D2F4" w14:textId="77777777" w:rsidR="00816CF1" w:rsidRDefault="00B01A57">
            <w:pPr>
              <w:pStyle w:val="TableParagraph"/>
              <w:spacing w:before="30"/>
              <w:ind w:left="14" w:right="1"/>
              <w:jc w:val="center"/>
              <w:rPr>
                <w:sz w:val="20"/>
              </w:rPr>
            </w:pPr>
            <w:r>
              <w:rPr>
                <w:spacing w:val="-10"/>
                <w:sz w:val="13"/>
              </w:rPr>
              <w:t>-</w:t>
            </w:r>
          </w:p>
        </w:tc>
        <w:tc>
          <w:tcPr>
            <w:tcW w:w="829" w:type="dxa"/>
            <w:shd w:val="clear" w:color="auto" w:fill="D9D9D9"/>
          </w:tcPr>
          <w:p w14:paraId="7D49D5E5" w14:textId="77777777" w:rsidR="00816CF1" w:rsidRDefault="00B01A57">
            <w:pPr>
              <w:pStyle w:val="TableParagraph"/>
              <w:spacing w:before="30"/>
              <w:ind w:left="14" w:right="2"/>
              <w:jc w:val="center"/>
              <w:rPr>
                <w:sz w:val="20"/>
              </w:rPr>
            </w:pPr>
            <w:r>
              <w:rPr>
                <w:spacing w:val="-10"/>
                <w:sz w:val="13"/>
              </w:rPr>
              <w:t>-</w:t>
            </w:r>
          </w:p>
        </w:tc>
        <w:tc>
          <w:tcPr>
            <w:tcW w:w="829" w:type="dxa"/>
            <w:shd w:val="clear" w:color="auto" w:fill="D9D9D9"/>
          </w:tcPr>
          <w:p w14:paraId="149FAAAE" w14:textId="77777777" w:rsidR="00816CF1" w:rsidRDefault="00B01A57">
            <w:pPr>
              <w:pStyle w:val="TableParagraph"/>
              <w:spacing w:before="30"/>
              <w:ind w:left="14" w:right="2"/>
              <w:jc w:val="center"/>
              <w:rPr>
                <w:sz w:val="20"/>
              </w:rPr>
            </w:pPr>
            <w:r>
              <w:rPr>
                <w:spacing w:val="-10"/>
                <w:sz w:val="13"/>
              </w:rPr>
              <w:t>-</w:t>
            </w:r>
          </w:p>
        </w:tc>
        <w:tc>
          <w:tcPr>
            <w:tcW w:w="921" w:type="dxa"/>
            <w:shd w:val="clear" w:color="auto" w:fill="D9D9D9"/>
          </w:tcPr>
          <w:p w14:paraId="4C638BAF" w14:textId="77777777" w:rsidR="00816CF1" w:rsidRDefault="00B01A57">
            <w:pPr>
              <w:pStyle w:val="TableParagraph"/>
              <w:spacing w:before="30"/>
              <w:ind w:left="15" w:right="3"/>
              <w:jc w:val="center"/>
              <w:rPr>
                <w:sz w:val="20"/>
              </w:rPr>
            </w:pPr>
            <w:r>
              <w:rPr>
                <w:spacing w:val="-10"/>
                <w:sz w:val="13"/>
              </w:rPr>
              <w:t>-</w:t>
            </w:r>
          </w:p>
        </w:tc>
      </w:tr>
      <w:tr w:rsidR="00816CF1" w14:paraId="4B15572A" w14:textId="77777777">
        <w:trPr>
          <w:trHeight w:val="290"/>
        </w:trPr>
        <w:tc>
          <w:tcPr>
            <w:tcW w:w="3731" w:type="dxa"/>
          </w:tcPr>
          <w:p w14:paraId="72355AAF" w14:textId="77777777" w:rsidR="00816CF1" w:rsidRDefault="00B01A57">
            <w:pPr>
              <w:pStyle w:val="TableParagraph"/>
              <w:spacing w:before="30"/>
              <w:ind w:left="71"/>
              <w:rPr>
                <w:sz w:val="20"/>
                <w:lang w:eastAsia="ja-JP"/>
              </w:rPr>
            </w:pPr>
            <w:r>
              <w:rPr>
                <w:sz w:val="13"/>
                <w:lang w:eastAsia="ja-JP"/>
              </w:rPr>
              <w:t>エンパイア・ウインド</w:t>
            </w:r>
            <w:r>
              <w:rPr>
                <w:sz w:val="13"/>
                <w:lang w:eastAsia="ja-JP"/>
              </w:rPr>
              <w:t>2</w:t>
            </w:r>
            <w:r>
              <w:rPr>
                <w:sz w:val="13"/>
                <w:lang w:eastAsia="ja-JP"/>
              </w:rPr>
              <w:t>、</w:t>
            </w:r>
            <w:r>
              <w:rPr>
                <w:sz w:val="13"/>
                <w:lang w:eastAsia="ja-JP"/>
              </w:rPr>
              <w:t xml:space="preserve">OCS-A </w:t>
            </w:r>
            <w:r>
              <w:rPr>
                <w:spacing w:val="-4"/>
                <w:sz w:val="13"/>
                <w:lang w:eastAsia="ja-JP"/>
              </w:rPr>
              <w:t>0512</w:t>
            </w:r>
            <w:r>
              <w:rPr>
                <w:spacing w:val="-4"/>
                <w:sz w:val="13"/>
                <w:lang w:eastAsia="ja-JP"/>
              </w:rPr>
              <w:t>の</w:t>
            </w:r>
            <w:r>
              <w:rPr>
                <w:sz w:val="13"/>
                <w:lang w:eastAsia="ja-JP"/>
              </w:rPr>
              <w:t>一部</w:t>
            </w:r>
          </w:p>
        </w:tc>
        <w:tc>
          <w:tcPr>
            <w:tcW w:w="828" w:type="dxa"/>
            <w:shd w:val="clear" w:color="auto" w:fill="D9D9D9"/>
          </w:tcPr>
          <w:p w14:paraId="03E4EF27" w14:textId="77777777" w:rsidR="00816CF1" w:rsidRDefault="00B01A57">
            <w:pPr>
              <w:pStyle w:val="TableParagraph"/>
              <w:spacing w:before="30"/>
              <w:ind w:left="14" w:right="6"/>
              <w:jc w:val="center"/>
              <w:rPr>
                <w:sz w:val="20"/>
              </w:rPr>
            </w:pPr>
            <w:r>
              <w:rPr>
                <w:spacing w:val="-10"/>
                <w:sz w:val="13"/>
              </w:rPr>
              <w:t>-</w:t>
            </w:r>
          </w:p>
        </w:tc>
        <w:tc>
          <w:tcPr>
            <w:tcW w:w="828" w:type="dxa"/>
            <w:shd w:val="clear" w:color="auto" w:fill="D9D9D9"/>
          </w:tcPr>
          <w:p w14:paraId="00B75D26" w14:textId="77777777" w:rsidR="00816CF1" w:rsidRDefault="00B01A57">
            <w:pPr>
              <w:pStyle w:val="TableParagraph"/>
              <w:spacing w:before="30"/>
              <w:ind w:left="14" w:right="3"/>
              <w:jc w:val="center"/>
              <w:rPr>
                <w:sz w:val="20"/>
              </w:rPr>
            </w:pPr>
            <w:r>
              <w:rPr>
                <w:spacing w:val="-10"/>
                <w:sz w:val="13"/>
              </w:rPr>
              <w:t>-</w:t>
            </w:r>
          </w:p>
        </w:tc>
        <w:tc>
          <w:tcPr>
            <w:tcW w:w="829" w:type="dxa"/>
            <w:shd w:val="clear" w:color="auto" w:fill="D9D9D9"/>
          </w:tcPr>
          <w:p w14:paraId="157D3434" w14:textId="77777777" w:rsidR="00816CF1" w:rsidRDefault="00B01A57">
            <w:pPr>
              <w:pStyle w:val="TableParagraph"/>
              <w:spacing w:before="30"/>
              <w:ind w:left="14" w:right="4"/>
              <w:jc w:val="center"/>
              <w:rPr>
                <w:sz w:val="20"/>
              </w:rPr>
            </w:pPr>
            <w:r>
              <w:rPr>
                <w:spacing w:val="-10"/>
                <w:sz w:val="13"/>
              </w:rPr>
              <w:t>-</w:t>
            </w:r>
          </w:p>
        </w:tc>
        <w:tc>
          <w:tcPr>
            <w:tcW w:w="829" w:type="dxa"/>
          </w:tcPr>
          <w:p w14:paraId="7F48679C" w14:textId="77777777" w:rsidR="00816CF1" w:rsidRDefault="00B01A57">
            <w:pPr>
              <w:pStyle w:val="TableParagraph"/>
              <w:spacing w:before="30"/>
              <w:ind w:left="14" w:right="3"/>
              <w:jc w:val="center"/>
              <w:rPr>
                <w:sz w:val="20"/>
              </w:rPr>
            </w:pPr>
            <w:r>
              <w:rPr>
                <w:spacing w:val="-5"/>
                <w:sz w:val="13"/>
              </w:rPr>
              <w:t>91</w:t>
            </w:r>
          </w:p>
        </w:tc>
        <w:tc>
          <w:tcPr>
            <w:tcW w:w="829" w:type="dxa"/>
            <w:shd w:val="clear" w:color="auto" w:fill="D9D9D9"/>
          </w:tcPr>
          <w:p w14:paraId="17BBC446" w14:textId="77777777" w:rsidR="00816CF1" w:rsidRDefault="00B01A57">
            <w:pPr>
              <w:pStyle w:val="TableParagraph"/>
              <w:spacing w:before="30"/>
              <w:ind w:left="14" w:right="4"/>
              <w:jc w:val="center"/>
              <w:rPr>
                <w:sz w:val="20"/>
              </w:rPr>
            </w:pPr>
            <w:r>
              <w:rPr>
                <w:spacing w:val="-10"/>
                <w:sz w:val="13"/>
              </w:rPr>
              <w:t>-</w:t>
            </w:r>
          </w:p>
        </w:tc>
        <w:tc>
          <w:tcPr>
            <w:tcW w:w="829" w:type="dxa"/>
            <w:shd w:val="clear" w:color="auto" w:fill="D9D9D9"/>
          </w:tcPr>
          <w:p w14:paraId="19655F37" w14:textId="77777777" w:rsidR="00816CF1" w:rsidRDefault="00B01A57">
            <w:pPr>
              <w:pStyle w:val="TableParagraph"/>
              <w:spacing w:before="30"/>
              <w:ind w:left="14" w:right="3"/>
              <w:jc w:val="center"/>
              <w:rPr>
                <w:sz w:val="20"/>
              </w:rPr>
            </w:pPr>
            <w:r>
              <w:rPr>
                <w:spacing w:val="-10"/>
                <w:sz w:val="13"/>
              </w:rPr>
              <w:t>-</w:t>
            </w:r>
          </w:p>
        </w:tc>
        <w:tc>
          <w:tcPr>
            <w:tcW w:w="829" w:type="dxa"/>
            <w:shd w:val="clear" w:color="auto" w:fill="D9D9D9"/>
          </w:tcPr>
          <w:p w14:paraId="610273C8" w14:textId="77777777" w:rsidR="00816CF1" w:rsidRDefault="00B01A57">
            <w:pPr>
              <w:pStyle w:val="TableParagraph"/>
              <w:spacing w:before="30"/>
              <w:ind w:left="14" w:right="3"/>
              <w:jc w:val="center"/>
              <w:rPr>
                <w:sz w:val="20"/>
              </w:rPr>
            </w:pPr>
            <w:r>
              <w:rPr>
                <w:spacing w:val="-10"/>
                <w:sz w:val="13"/>
              </w:rPr>
              <w:t>-</w:t>
            </w:r>
          </w:p>
        </w:tc>
        <w:tc>
          <w:tcPr>
            <w:tcW w:w="828" w:type="dxa"/>
            <w:shd w:val="clear" w:color="auto" w:fill="D9D9D9"/>
          </w:tcPr>
          <w:p w14:paraId="36209F57" w14:textId="77777777" w:rsidR="00816CF1" w:rsidRDefault="00B01A57">
            <w:pPr>
              <w:pStyle w:val="TableParagraph"/>
              <w:spacing w:before="30"/>
              <w:ind w:left="14" w:right="1"/>
              <w:jc w:val="center"/>
              <w:rPr>
                <w:sz w:val="20"/>
              </w:rPr>
            </w:pPr>
            <w:r>
              <w:rPr>
                <w:spacing w:val="-10"/>
                <w:sz w:val="13"/>
              </w:rPr>
              <w:t>-</w:t>
            </w:r>
          </w:p>
        </w:tc>
        <w:tc>
          <w:tcPr>
            <w:tcW w:w="829" w:type="dxa"/>
            <w:shd w:val="clear" w:color="auto" w:fill="D9D9D9"/>
          </w:tcPr>
          <w:p w14:paraId="1C8DA4B9" w14:textId="77777777" w:rsidR="00816CF1" w:rsidRDefault="00B01A57">
            <w:pPr>
              <w:pStyle w:val="TableParagraph"/>
              <w:spacing w:before="30"/>
              <w:ind w:left="14" w:right="2"/>
              <w:jc w:val="center"/>
              <w:rPr>
                <w:sz w:val="20"/>
              </w:rPr>
            </w:pPr>
            <w:r>
              <w:rPr>
                <w:spacing w:val="-10"/>
                <w:sz w:val="13"/>
              </w:rPr>
              <w:t>-</w:t>
            </w:r>
          </w:p>
        </w:tc>
        <w:tc>
          <w:tcPr>
            <w:tcW w:w="829" w:type="dxa"/>
            <w:shd w:val="clear" w:color="auto" w:fill="D9D9D9"/>
          </w:tcPr>
          <w:p w14:paraId="00F51811" w14:textId="77777777" w:rsidR="00816CF1" w:rsidRDefault="00B01A57">
            <w:pPr>
              <w:pStyle w:val="TableParagraph"/>
              <w:spacing w:before="30"/>
              <w:ind w:left="14" w:right="2"/>
              <w:jc w:val="center"/>
              <w:rPr>
                <w:sz w:val="20"/>
              </w:rPr>
            </w:pPr>
            <w:r>
              <w:rPr>
                <w:spacing w:val="-10"/>
                <w:sz w:val="13"/>
              </w:rPr>
              <w:t>-</w:t>
            </w:r>
          </w:p>
        </w:tc>
        <w:tc>
          <w:tcPr>
            <w:tcW w:w="921" w:type="dxa"/>
            <w:shd w:val="clear" w:color="auto" w:fill="D9D9D9"/>
          </w:tcPr>
          <w:p w14:paraId="55A8E2E5" w14:textId="77777777" w:rsidR="00816CF1" w:rsidRDefault="00B01A57">
            <w:pPr>
              <w:pStyle w:val="TableParagraph"/>
              <w:spacing w:before="30"/>
              <w:ind w:left="15" w:right="3"/>
              <w:jc w:val="center"/>
              <w:rPr>
                <w:sz w:val="20"/>
              </w:rPr>
            </w:pPr>
            <w:r>
              <w:rPr>
                <w:spacing w:val="-10"/>
                <w:sz w:val="13"/>
              </w:rPr>
              <w:t>-</w:t>
            </w:r>
          </w:p>
        </w:tc>
      </w:tr>
      <w:tr w:rsidR="00816CF1" w14:paraId="529DEF9C" w14:textId="77777777">
        <w:trPr>
          <w:trHeight w:val="519"/>
        </w:trPr>
        <w:tc>
          <w:tcPr>
            <w:tcW w:w="3731" w:type="dxa"/>
          </w:tcPr>
          <w:p w14:paraId="0CBDC1C0" w14:textId="77777777" w:rsidR="00816CF1" w:rsidRDefault="00B01A57">
            <w:pPr>
              <w:pStyle w:val="TableParagraph"/>
              <w:spacing w:before="30"/>
              <w:ind w:left="71"/>
              <w:rPr>
                <w:sz w:val="20"/>
                <w:lang w:eastAsia="ja-JP"/>
              </w:rPr>
            </w:pPr>
            <w:r>
              <w:rPr>
                <w:sz w:val="13"/>
                <w:lang w:eastAsia="ja-JP"/>
              </w:rPr>
              <w:t xml:space="preserve">OW </w:t>
            </w:r>
            <w:r>
              <w:rPr>
                <w:sz w:val="13"/>
                <w:lang w:eastAsia="ja-JP"/>
              </w:rPr>
              <w:t>オーシャン・ウィンズ・イースト</w:t>
            </w:r>
            <w:r>
              <w:rPr>
                <w:sz w:val="13"/>
                <w:lang w:eastAsia="ja-JP"/>
              </w:rPr>
              <w:t>LLC</w:t>
            </w:r>
            <w:r>
              <w:rPr>
                <w:sz w:val="13"/>
                <w:lang w:eastAsia="ja-JP"/>
              </w:rPr>
              <w:t>、</w:t>
            </w:r>
            <w:r>
              <w:rPr>
                <w:sz w:val="13"/>
                <w:lang w:eastAsia="ja-JP"/>
              </w:rPr>
              <w:t xml:space="preserve">OCS-A </w:t>
            </w:r>
            <w:r>
              <w:rPr>
                <w:spacing w:val="-2"/>
                <w:sz w:val="13"/>
                <w:lang w:eastAsia="ja-JP"/>
              </w:rPr>
              <w:t>0537</w:t>
            </w:r>
            <w:r>
              <w:rPr>
                <w:spacing w:val="-2"/>
                <w:sz w:val="13"/>
                <w:vertAlign w:val="superscript"/>
                <w:lang w:eastAsia="ja-JP"/>
              </w:rPr>
              <w:t>1</w:t>
            </w:r>
          </w:p>
        </w:tc>
        <w:tc>
          <w:tcPr>
            <w:tcW w:w="828" w:type="dxa"/>
            <w:shd w:val="clear" w:color="auto" w:fill="D9D9D9"/>
          </w:tcPr>
          <w:p w14:paraId="66BE8DE8" w14:textId="77777777" w:rsidR="00816CF1" w:rsidRDefault="00B01A57">
            <w:pPr>
              <w:pStyle w:val="TableParagraph"/>
              <w:spacing w:before="146"/>
              <w:ind w:left="14" w:right="6"/>
              <w:jc w:val="center"/>
              <w:rPr>
                <w:sz w:val="20"/>
              </w:rPr>
            </w:pPr>
            <w:r>
              <w:rPr>
                <w:spacing w:val="-10"/>
                <w:sz w:val="13"/>
              </w:rPr>
              <w:t>-</w:t>
            </w:r>
          </w:p>
        </w:tc>
        <w:tc>
          <w:tcPr>
            <w:tcW w:w="828" w:type="dxa"/>
            <w:shd w:val="clear" w:color="auto" w:fill="D9D9D9"/>
          </w:tcPr>
          <w:p w14:paraId="3756EF19" w14:textId="77777777" w:rsidR="00816CF1" w:rsidRDefault="00B01A57">
            <w:pPr>
              <w:pStyle w:val="TableParagraph"/>
              <w:spacing w:before="146"/>
              <w:ind w:left="14" w:right="3"/>
              <w:jc w:val="center"/>
              <w:rPr>
                <w:sz w:val="20"/>
              </w:rPr>
            </w:pPr>
            <w:r>
              <w:rPr>
                <w:spacing w:val="-10"/>
                <w:sz w:val="13"/>
              </w:rPr>
              <w:t>-</w:t>
            </w:r>
          </w:p>
        </w:tc>
        <w:tc>
          <w:tcPr>
            <w:tcW w:w="829" w:type="dxa"/>
            <w:shd w:val="clear" w:color="auto" w:fill="D9D9D9"/>
          </w:tcPr>
          <w:p w14:paraId="1D1F688D" w14:textId="77777777" w:rsidR="00816CF1" w:rsidRDefault="00B01A57">
            <w:pPr>
              <w:pStyle w:val="TableParagraph"/>
              <w:spacing w:before="146"/>
              <w:ind w:left="14" w:right="4"/>
              <w:jc w:val="center"/>
              <w:rPr>
                <w:sz w:val="20"/>
              </w:rPr>
            </w:pPr>
            <w:r>
              <w:rPr>
                <w:spacing w:val="-10"/>
                <w:sz w:val="13"/>
              </w:rPr>
              <w:t>-</w:t>
            </w:r>
          </w:p>
        </w:tc>
        <w:tc>
          <w:tcPr>
            <w:tcW w:w="829" w:type="dxa"/>
            <w:shd w:val="clear" w:color="auto" w:fill="D9D9D9"/>
          </w:tcPr>
          <w:p w14:paraId="58FAB43A" w14:textId="77777777" w:rsidR="00816CF1" w:rsidRDefault="00B01A57">
            <w:pPr>
              <w:pStyle w:val="TableParagraph"/>
              <w:spacing w:before="146"/>
              <w:ind w:left="14" w:right="4"/>
              <w:jc w:val="center"/>
              <w:rPr>
                <w:sz w:val="20"/>
              </w:rPr>
            </w:pPr>
            <w:r>
              <w:rPr>
                <w:spacing w:val="-10"/>
                <w:sz w:val="13"/>
              </w:rPr>
              <w:t>-</w:t>
            </w:r>
          </w:p>
        </w:tc>
        <w:tc>
          <w:tcPr>
            <w:tcW w:w="829" w:type="dxa"/>
            <w:shd w:val="clear" w:color="auto" w:fill="D9D9D9"/>
          </w:tcPr>
          <w:p w14:paraId="24E0E818" w14:textId="77777777" w:rsidR="00816CF1" w:rsidRDefault="00B01A57">
            <w:pPr>
              <w:pStyle w:val="TableParagraph"/>
              <w:spacing w:before="146"/>
              <w:ind w:left="14" w:right="4"/>
              <w:jc w:val="center"/>
              <w:rPr>
                <w:sz w:val="20"/>
              </w:rPr>
            </w:pPr>
            <w:r>
              <w:rPr>
                <w:spacing w:val="-10"/>
                <w:sz w:val="13"/>
              </w:rPr>
              <w:t>-</w:t>
            </w:r>
          </w:p>
        </w:tc>
        <w:tc>
          <w:tcPr>
            <w:tcW w:w="829" w:type="dxa"/>
            <w:shd w:val="clear" w:color="auto" w:fill="D9D9D9"/>
          </w:tcPr>
          <w:p w14:paraId="63349E15" w14:textId="77777777" w:rsidR="00816CF1" w:rsidRDefault="00B01A57">
            <w:pPr>
              <w:pStyle w:val="TableParagraph"/>
              <w:spacing w:before="146"/>
              <w:ind w:left="14" w:right="3"/>
              <w:jc w:val="center"/>
              <w:rPr>
                <w:sz w:val="20"/>
              </w:rPr>
            </w:pPr>
            <w:r>
              <w:rPr>
                <w:spacing w:val="-10"/>
                <w:sz w:val="13"/>
              </w:rPr>
              <w:t>-</w:t>
            </w:r>
          </w:p>
        </w:tc>
        <w:tc>
          <w:tcPr>
            <w:tcW w:w="829" w:type="dxa"/>
          </w:tcPr>
          <w:p w14:paraId="74A182C3" w14:textId="77777777" w:rsidR="00816CF1" w:rsidRDefault="00B01A57">
            <w:pPr>
              <w:pStyle w:val="TableParagraph"/>
              <w:spacing w:before="146"/>
              <w:ind w:left="14" w:right="2"/>
              <w:jc w:val="center"/>
              <w:rPr>
                <w:sz w:val="20"/>
              </w:rPr>
            </w:pPr>
            <w:r>
              <w:rPr>
                <w:spacing w:val="-5"/>
                <w:sz w:val="13"/>
              </w:rPr>
              <w:t>82</w:t>
            </w:r>
          </w:p>
        </w:tc>
        <w:tc>
          <w:tcPr>
            <w:tcW w:w="828" w:type="dxa"/>
            <w:shd w:val="clear" w:color="auto" w:fill="D9D9D9"/>
          </w:tcPr>
          <w:p w14:paraId="73226BB2" w14:textId="77777777" w:rsidR="00816CF1" w:rsidRDefault="00B01A57">
            <w:pPr>
              <w:pStyle w:val="TableParagraph"/>
              <w:spacing w:before="146"/>
              <w:ind w:left="14" w:right="1"/>
              <w:jc w:val="center"/>
              <w:rPr>
                <w:sz w:val="20"/>
              </w:rPr>
            </w:pPr>
            <w:r>
              <w:rPr>
                <w:spacing w:val="-10"/>
                <w:sz w:val="13"/>
              </w:rPr>
              <w:t>-</w:t>
            </w:r>
          </w:p>
        </w:tc>
        <w:tc>
          <w:tcPr>
            <w:tcW w:w="829" w:type="dxa"/>
            <w:shd w:val="clear" w:color="auto" w:fill="D9D9D9"/>
          </w:tcPr>
          <w:p w14:paraId="0A8A8B6C" w14:textId="77777777" w:rsidR="00816CF1" w:rsidRDefault="00B01A57">
            <w:pPr>
              <w:pStyle w:val="TableParagraph"/>
              <w:spacing w:before="146"/>
              <w:ind w:left="14" w:right="2"/>
              <w:jc w:val="center"/>
              <w:rPr>
                <w:sz w:val="20"/>
              </w:rPr>
            </w:pPr>
            <w:r>
              <w:rPr>
                <w:spacing w:val="-10"/>
                <w:sz w:val="13"/>
              </w:rPr>
              <w:t>-</w:t>
            </w:r>
          </w:p>
        </w:tc>
        <w:tc>
          <w:tcPr>
            <w:tcW w:w="829" w:type="dxa"/>
            <w:shd w:val="clear" w:color="auto" w:fill="D9D9D9"/>
          </w:tcPr>
          <w:p w14:paraId="0013562D" w14:textId="77777777" w:rsidR="00816CF1" w:rsidRDefault="00B01A57">
            <w:pPr>
              <w:pStyle w:val="TableParagraph"/>
              <w:spacing w:before="146"/>
              <w:ind w:left="14" w:right="2"/>
              <w:jc w:val="center"/>
              <w:rPr>
                <w:sz w:val="20"/>
              </w:rPr>
            </w:pPr>
            <w:r>
              <w:rPr>
                <w:spacing w:val="-10"/>
                <w:sz w:val="13"/>
              </w:rPr>
              <w:t>-</w:t>
            </w:r>
          </w:p>
        </w:tc>
        <w:tc>
          <w:tcPr>
            <w:tcW w:w="921" w:type="dxa"/>
            <w:shd w:val="clear" w:color="auto" w:fill="D9D9D9"/>
          </w:tcPr>
          <w:p w14:paraId="00DDA8B6" w14:textId="77777777" w:rsidR="00816CF1" w:rsidRDefault="00B01A57">
            <w:pPr>
              <w:pStyle w:val="TableParagraph"/>
              <w:spacing w:before="146"/>
              <w:ind w:left="15" w:right="3"/>
              <w:jc w:val="center"/>
              <w:rPr>
                <w:sz w:val="20"/>
              </w:rPr>
            </w:pPr>
            <w:r>
              <w:rPr>
                <w:spacing w:val="-10"/>
                <w:sz w:val="13"/>
              </w:rPr>
              <w:t>-</w:t>
            </w:r>
          </w:p>
        </w:tc>
      </w:tr>
      <w:tr w:rsidR="00816CF1" w14:paraId="3E803D44" w14:textId="77777777">
        <w:trPr>
          <w:trHeight w:val="289"/>
        </w:trPr>
        <w:tc>
          <w:tcPr>
            <w:tcW w:w="3731" w:type="dxa"/>
          </w:tcPr>
          <w:p w14:paraId="0FFE2296" w14:textId="77777777" w:rsidR="00816CF1" w:rsidRDefault="00B01A57">
            <w:pPr>
              <w:pStyle w:val="TableParagraph"/>
              <w:spacing w:before="32"/>
              <w:ind w:left="71"/>
              <w:rPr>
                <w:sz w:val="20"/>
                <w:lang w:eastAsia="ja-JP"/>
              </w:rPr>
            </w:pPr>
            <w:r>
              <w:rPr>
                <w:sz w:val="13"/>
                <w:lang w:eastAsia="ja-JP"/>
              </w:rPr>
              <w:t>アテンティブ・エナジー</w:t>
            </w:r>
            <w:r>
              <w:rPr>
                <w:sz w:val="13"/>
                <w:lang w:eastAsia="ja-JP"/>
              </w:rPr>
              <w:t xml:space="preserve">LLC OCS-A </w:t>
            </w:r>
            <w:r>
              <w:rPr>
                <w:spacing w:val="-2"/>
                <w:sz w:val="13"/>
                <w:lang w:eastAsia="ja-JP"/>
              </w:rPr>
              <w:t>0538</w:t>
            </w:r>
            <w:r>
              <w:rPr>
                <w:spacing w:val="-2"/>
                <w:sz w:val="13"/>
                <w:vertAlign w:val="superscript"/>
                <w:lang w:eastAsia="ja-JP"/>
              </w:rPr>
              <w:t>1</w:t>
            </w:r>
          </w:p>
        </w:tc>
        <w:tc>
          <w:tcPr>
            <w:tcW w:w="828" w:type="dxa"/>
            <w:shd w:val="clear" w:color="auto" w:fill="D9D9D9"/>
          </w:tcPr>
          <w:p w14:paraId="23819468" w14:textId="77777777" w:rsidR="00816CF1" w:rsidRDefault="00B01A57">
            <w:pPr>
              <w:pStyle w:val="TableParagraph"/>
              <w:spacing w:before="32"/>
              <w:ind w:left="14" w:right="6"/>
              <w:jc w:val="center"/>
              <w:rPr>
                <w:sz w:val="20"/>
              </w:rPr>
            </w:pPr>
            <w:r>
              <w:rPr>
                <w:spacing w:val="-10"/>
                <w:sz w:val="13"/>
              </w:rPr>
              <w:t>-</w:t>
            </w:r>
          </w:p>
        </w:tc>
        <w:tc>
          <w:tcPr>
            <w:tcW w:w="828" w:type="dxa"/>
            <w:shd w:val="clear" w:color="auto" w:fill="D9D9D9"/>
          </w:tcPr>
          <w:p w14:paraId="3D27314C" w14:textId="77777777" w:rsidR="00816CF1" w:rsidRDefault="00B01A57">
            <w:pPr>
              <w:pStyle w:val="TableParagraph"/>
              <w:spacing w:before="32"/>
              <w:ind w:left="14" w:right="3"/>
              <w:jc w:val="center"/>
              <w:rPr>
                <w:sz w:val="20"/>
              </w:rPr>
            </w:pPr>
            <w:r>
              <w:rPr>
                <w:spacing w:val="-10"/>
                <w:sz w:val="13"/>
              </w:rPr>
              <w:t>-</w:t>
            </w:r>
          </w:p>
        </w:tc>
        <w:tc>
          <w:tcPr>
            <w:tcW w:w="829" w:type="dxa"/>
            <w:shd w:val="clear" w:color="auto" w:fill="D9D9D9"/>
          </w:tcPr>
          <w:p w14:paraId="239B1072" w14:textId="77777777" w:rsidR="00816CF1" w:rsidRDefault="00B01A57">
            <w:pPr>
              <w:pStyle w:val="TableParagraph"/>
              <w:spacing w:before="32"/>
              <w:ind w:left="14" w:right="4"/>
              <w:jc w:val="center"/>
              <w:rPr>
                <w:sz w:val="20"/>
              </w:rPr>
            </w:pPr>
            <w:r>
              <w:rPr>
                <w:spacing w:val="-10"/>
                <w:sz w:val="13"/>
              </w:rPr>
              <w:t>-</w:t>
            </w:r>
          </w:p>
        </w:tc>
        <w:tc>
          <w:tcPr>
            <w:tcW w:w="829" w:type="dxa"/>
            <w:shd w:val="clear" w:color="auto" w:fill="D9D9D9"/>
          </w:tcPr>
          <w:p w14:paraId="0ED2A51B" w14:textId="77777777" w:rsidR="00816CF1" w:rsidRDefault="00B01A57">
            <w:pPr>
              <w:pStyle w:val="TableParagraph"/>
              <w:spacing w:before="32"/>
              <w:ind w:left="14" w:right="4"/>
              <w:jc w:val="center"/>
              <w:rPr>
                <w:sz w:val="20"/>
              </w:rPr>
            </w:pPr>
            <w:r>
              <w:rPr>
                <w:spacing w:val="-10"/>
                <w:sz w:val="13"/>
              </w:rPr>
              <w:t>-</w:t>
            </w:r>
          </w:p>
        </w:tc>
        <w:tc>
          <w:tcPr>
            <w:tcW w:w="829" w:type="dxa"/>
            <w:shd w:val="clear" w:color="auto" w:fill="D9D9D9"/>
          </w:tcPr>
          <w:p w14:paraId="4214BF6C" w14:textId="77777777" w:rsidR="00816CF1" w:rsidRDefault="00B01A57">
            <w:pPr>
              <w:pStyle w:val="TableParagraph"/>
              <w:spacing w:before="32"/>
              <w:ind w:left="14" w:right="4"/>
              <w:jc w:val="center"/>
              <w:rPr>
                <w:sz w:val="20"/>
              </w:rPr>
            </w:pPr>
            <w:r>
              <w:rPr>
                <w:spacing w:val="-10"/>
                <w:sz w:val="13"/>
              </w:rPr>
              <w:t>-</w:t>
            </w:r>
          </w:p>
        </w:tc>
        <w:tc>
          <w:tcPr>
            <w:tcW w:w="829" w:type="dxa"/>
            <w:shd w:val="clear" w:color="auto" w:fill="D9D9D9"/>
          </w:tcPr>
          <w:p w14:paraId="31005812" w14:textId="77777777" w:rsidR="00816CF1" w:rsidRDefault="00B01A57">
            <w:pPr>
              <w:pStyle w:val="TableParagraph"/>
              <w:spacing w:before="32"/>
              <w:ind w:left="14" w:right="3"/>
              <w:jc w:val="center"/>
              <w:rPr>
                <w:sz w:val="20"/>
              </w:rPr>
            </w:pPr>
            <w:r>
              <w:rPr>
                <w:spacing w:val="-10"/>
                <w:sz w:val="13"/>
              </w:rPr>
              <w:t>-</w:t>
            </w:r>
          </w:p>
        </w:tc>
        <w:tc>
          <w:tcPr>
            <w:tcW w:w="829" w:type="dxa"/>
          </w:tcPr>
          <w:p w14:paraId="753F691A" w14:textId="77777777" w:rsidR="00816CF1" w:rsidRDefault="00B01A57">
            <w:pPr>
              <w:pStyle w:val="TableParagraph"/>
              <w:spacing w:before="32"/>
              <w:ind w:left="14" w:right="3"/>
              <w:jc w:val="center"/>
              <w:rPr>
                <w:sz w:val="20"/>
              </w:rPr>
            </w:pPr>
            <w:r>
              <w:rPr>
                <w:spacing w:val="-5"/>
                <w:sz w:val="13"/>
              </w:rPr>
              <w:t>102</w:t>
            </w:r>
          </w:p>
        </w:tc>
        <w:tc>
          <w:tcPr>
            <w:tcW w:w="828" w:type="dxa"/>
            <w:shd w:val="clear" w:color="auto" w:fill="D9D9D9"/>
          </w:tcPr>
          <w:p w14:paraId="1CAFFDFD" w14:textId="77777777" w:rsidR="00816CF1" w:rsidRDefault="00B01A57">
            <w:pPr>
              <w:pStyle w:val="TableParagraph"/>
              <w:spacing w:before="32"/>
              <w:ind w:left="14" w:right="1"/>
              <w:jc w:val="center"/>
              <w:rPr>
                <w:sz w:val="20"/>
              </w:rPr>
            </w:pPr>
            <w:r>
              <w:rPr>
                <w:spacing w:val="-10"/>
                <w:sz w:val="13"/>
              </w:rPr>
              <w:t>-</w:t>
            </w:r>
          </w:p>
        </w:tc>
        <w:tc>
          <w:tcPr>
            <w:tcW w:w="829" w:type="dxa"/>
            <w:shd w:val="clear" w:color="auto" w:fill="D9D9D9"/>
          </w:tcPr>
          <w:p w14:paraId="26AF89FC" w14:textId="77777777" w:rsidR="00816CF1" w:rsidRDefault="00B01A57">
            <w:pPr>
              <w:pStyle w:val="TableParagraph"/>
              <w:spacing w:before="32"/>
              <w:ind w:left="14" w:right="2"/>
              <w:jc w:val="center"/>
              <w:rPr>
                <w:sz w:val="20"/>
              </w:rPr>
            </w:pPr>
            <w:r>
              <w:rPr>
                <w:spacing w:val="-10"/>
                <w:sz w:val="13"/>
              </w:rPr>
              <w:t>-</w:t>
            </w:r>
          </w:p>
        </w:tc>
        <w:tc>
          <w:tcPr>
            <w:tcW w:w="829" w:type="dxa"/>
            <w:shd w:val="clear" w:color="auto" w:fill="D9D9D9"/>
          </w:tcPr>
          <w:p w14:paraId="374D4F6E" w14:textId="77777777" w:rsidR="00816CF1" w:rsidRDefault="00B01A57">
            <w:pPr>
              <w:pStyle w:val="TableParagraph"/>
              <w:spacing w:before="32"/>
              <w:ind w:left="14" w:right="2"/>
              <w:jc w:val="center"/>
              <w:rPr>
                <w:sz w:val="20"/>
              </w:rPr>
            </w:pPr>
            <w:r>
              <w:rPr>
                <w:spacing w:val="-10"/>
                <w:sz w:val="13"/>
              </w:rPr>
              <w:t>-</w:t>
            </w:r>
          </w:p>
        </w:tc>
        <w:tc>
          <w:tcPr>
            <w:tcW w:w="921" w:type="dxa"/>
            <w:shd w:val="clear" w:color="auto" w:fill="D9D9D9"/>
          </w:tcPr>
          <w:p w14:paraId="2BED025C" w14:textId="77777777" w:rsidR="00816CF1" w:rsidRDefault="00B01A57">
            <w:pPr>
              <w:pStyle w:val="TableParagraph"/>
              <w:spacing w:before="32"/>
              <w:ind w:left="15" w:right="3"/>
              <w:jc w:val="center"/>
              <w:rPr>
                <w:sz w:val="20"/>
              </w:rPr>
            </w:pPr>
            <w:r>
              <w:rPr>
                <w:spacing w:val="-10"/>
                <w:sz w:val="13"/>
              </w:rPr>
              <w:t>-</w:t>
            </w:r>
          </w:p>
        </w:tc>
      </w:tr>
      <w:tr w:rsidR="00816CF1" w14:paraId="2181ACD8" w14:textId="77777777">
        <w:trPr>
          <w:trHeight w:val="290"/>
        </w:trPr>
        <w:tc>
          <w:tcPr>
            <w:tcW w:w="3731" w:type="dxa"/>
          </w:tcPr>
          <w:p w14:paraId="58BB3C3C" w14:textId="77777777" w:rsidR="00816CF1" w:rsidRDefault="00B01A57">
            <w:pPr>
              <w:pStyle w:val="TableParagraph"/>
              <w:spacing w:before="32"/>
              <w:ind w:left="71"/>
              <w:rPr>
                <w:sz w:val="20"/>
              </w:rPr>
            </w:pPr>
            <w:r>
              <w:rPr>
                <w:sz w:val="13"/>
              </w:rPr>
              <w:t xml:space="preserve">Bight Wind Holdings, LLC OCS-A </w:t>
            </w:r>
            <w:r>
              <w:rPr>
                <w:spacing w:val="-4"/>
                <w:sz w:val="13"/>
              </w:rPr>
              <w:t>0539</w:t>
            </w:r>
            <w:r>
              <w:rPr>
                <w:spacing w:val="-4"/>
                <w:sz w:val="13"/>
                <w:vertAlign w:val="superscript"/>
              </w:rPr>
              <w:t>1</w:t>
            </w:r>
          </w:p>
        </w:tc>
        <w:tc>
          <w:tcPr>
            <w:tcW w:w="828" w:type="dxa"/>
            <w:shd w:val="clear" w:color="auto" w:fill="D9D9D9"/>
          </w:tcPr>
          <w:p w14:paraId="22029E2B" w14:textId="77777777" w:rsidR="00816CF1" w:rsidRDefault="00B01A57">
            <w:pPr>
              <w:pStyle w:val="TableParagraph"/>
              <w:spacing w:before="32"/>
              <w:ind w:left="14" w:right="6"/>
              <w:jc w:val="center"/>
              <w:rPr>
                <w:sz w:val="20"/>
              </w:rPr>
            </w:pPr>
            <w:r>
              <w:rPr>
                <w:spacing w:val="-10"/>
                <w:sz w:val="13"/>
              </w:rPr>
              <w:t>-</w:t>
            </w:r>
          </w:p>
        </w:tc>
        <w:tc>
          <w:tcPr>
            <w:tcW w:w="828" w:type="dxa"/>
            <w:shd w:val="clear" w:color="auto" w:fill="D9D9D9"/>
          </w:tcPr>
          <w:p w14:paraId="597A9F54" w14:textId="77777777" w:rsidR="00816CF1" w:rsidRDefault="00B01A57">
            <w:pPr>
              <w:pStyle w:val="TableParagraph"/>
              <w:spacing w:before="32"/>
              <w:ind w:left="14" w:right="3"/>
              <w:jc w:val="center"/>
              <w:rPr>
                <w:sz w:val="20"/>
              </w:rPr>
            </w:pPr>
            <w:r>
              <w:rPr>
                <w:spacing w:val="-10"/>
                <w:sz w:val="13"/>
              </w:rPr>
              <w:t>-</w:t>
            </w:r>
          </w:p>
        </w:tc>
        <w:tc>
          <w:tcPr>
            <w:tcW w:w="829" w:type="dxa"/>
            <w:shd w:val="clear" w:color="auto" w:fill="D9D9D9"/>
          </w:tcPr>
          <w:p w14:paraId="503F2CD6" w14:textId="77777777" w:rsidR="00816CF1" w:rsidRDefault="00B01A57">
            <w:pPr>
              <w:pStyle w:val="TableParagraph"/>
              <w:spacing w:before="32"/>
              <w:ind w:left="14" w:right="4"/>
              <w:jc w:val="center"/>
              <w:rPr>
                <w:sz w:val="20"/>
              </w:rPr>
            </w:pPr>
            <w:r>
              <w:rPr>
                <w:spacing w:val="-10"/>
                <w:sz w:val="13"/>
              </w:rPr>
              <w:t>-</w:t>
            </w:r>
          </w:p>
        </w:tc>
        <w:tc>
          <w:tcPr>
            <w:tcW w:w="829" w:type="dxa"/>
            <w:shd w:val="clear" w:color="auto" w:fill="D9D9D9"/>
          </w:tcPr>
          <w:p w14:paraId="22A7E6FC" w14:textId="77777777" w:rsidR="00816CF1" w:rsidRDefault="00B01A57">
            <w:pPr>
              <w:pStyle w:val="TableParagraph"/>
              <w:spacing w:before="32"/>
              <w:ind w:left="14" w:right="4"/>
              <w:jc w:val="center"/>
              <w:rPr>
                <w:sz w:val="20"/>
              </w:rPr>
            </w:pPr>
            <w:r>
              <w:rPr>
                <w:spacing w:val="-10"/>
                <w:sz w:val="13"/>
              </w:rPr>
              <w:t>-</w:t>
            </w:r>
          </w:p>
        </w:tc>
        <w:tc>
          <w:tcPr>
            <w:tcW w:w="829" w:type="dxa"/>
            <w:shd w:val="clear" w:color="auto" w:fill="D9D9D9"/>
          </w:tcPr>
          <w:p w14:paraId="1E5511D6" w14:textId="77777777" w:rsidR="00816CF1" w:rsidRDefault="00B01A57">
            <w:pPr>
              <w:pStyle w:val="TableParagraph"/>
              <w:spacing w:before="32"/>
              <w:ind w:left="14" w:right="4"/>
              <w:jc w:val="center"/>
              <w:rPr>
                <w:sz w:val="20"/>
              </w:rPr>
            </w:pPr>
            <w:r>
              <w:rPr>
                <w:spacing w:val="-10"/>
                <w:sz w:val="13"/>
              </w:rPr>
              <w:t>-</w:t>
            </w:r>
          </w:p>
        </w:tc>
        <w:tc>
          <w:tcPr>
            <w:tcW w:w="829" w:type="dxa"/>
            <w:shd w:val="clear" w:color="auto" w:fill="D9D9D9"/>
          </w:tcPr>
          <w:p w14:paraId="409A12BD" w14:textId="77777777" w:rsidR="00816CF1" w:rsidRDefault="00B01A57">
            <w:pPr>
              <w:pStyle w:val="TableParagraph"/>
              <w:spacing w:before="32"/>
              <w:ind w:left="14" w:right="3"/>
              <w:jc w:val="center"/>
              <w:rPr>
                <w:sz w:val="20"/>
              </w:rPr>
            </w:pPr>
            <w:r>
              <w:rPr>
                <w:spacing w:val="-10"/>
                <w:sz w:val="13"/>
              </w:rPr>
              <w:t>-</w:t>
            </w:r>
          </w:p>
        </w:tc>
        <w:tc>
          <w:tcPr>
            <w:tcW w:w="829" w:type="dxa"/>
          </w:tcPr>
          <w:p w14:paraId="71CDA7E3" w14:textId="77777777" w:rsidR="00816CF1" w:rsidRDefault="00B01A57">
            <w:pPr>
              <w:pStyle w:val="TableParagraph"/>
              <w:spacing w:before="32"/>
              <w:ind w:left="14" w:right="3"/>
              <w:jc w:val="center"/>
              <w:rPr>
                <w:sz w:val="20"/>
              </w:rPr>
            </w:pPr>
            <w:r>
              <w:rPr>
                <w:spacing w:val="-5"/>
                <w:sz w:val="13"/>
              </w:rPr>
              <w:t>148</w:t>
            </w:r>
          </w:p>
        </w:tc>
        <w:tc>
          <w:tcPr>
            <w:tcW w:w="828" w:type="dxa"/>
            <w:shd w:val="clear" w:color="auto" w:fill="D9D9D9"/>
          </w:tcPr>
          <w:p w14:paraId="79AE9763" w14:textId="77777777" w:rsidR="00816CF1" w:rsidRDefault="00B01A57">
            <w:pPr>
              <w:pStyle w:val="TableParagraph"/>
              <w:spacing w:before="32"/>
              <w:ind w:left="14" w:right="1"/>
              <w:jc w:val="center"/>
              <w:rPr>
                <w:sz w:val="20"/>
              </w:rPr>
            </w:pPr>
            <w:r>
              <w:rPr>
                <w:spacing w:val="-10"/>
                <w:sz w:val="13"/>
              </w:rPr>
              <w:t>-</w:t>
            </w:r>
          </w:p>
        </w:tc>
        <w:tc>
          <w:tcPr>
            <w:tcW w:w="829" w:type="dxa"/>
            <w:shd w:val="clear" w:color="auto" w:fill="D9D9D9"/>
          </w:tcPr>
          <w:p w14:paraId="39F2AEC5" w14:textId="77777777" w:rsidR="00816CF1" w:rsidRDefault="00B01A57">
            <w:pPr>
              <w:pStyle w:val="TableParagraph"/>
              <w:spacing w:before="32"/>
              <w:ind w:left="14" w:right="2"/>
              <w:jc w:val="center"/>
              <w:rPr>
                <w:sz w:val="20"/>
              </w:rPr>
            </w:pPr>
            <w:r>
              <w:rPr>
                <w:spacing w:val="-10"/>
                <w:sz w:val="13"/>
              </w:rPr>
              <w:t>-</w:t>
            </w:r>
          </w:p>
        </w:tc>
        <w:tc>
          <w:tcPr>
            <w:tcW w:w="829" w:type="dxa"/>
            <w:shd w:val="clear" w:color="auto" w:fill="D9D9D9"/>
          </w:tcPr>
          <w:p w14:paraId="2E279482" w14:textId="77777777" w:rsidR="00816CF1" w:rsidRDefault="00B01A57">
            <w:pPr>
              <w:pStyle w:val="TableParagraph"/>
              <w:spacing w:before="32"/>
              <w:ind w:left="14" w:right="2"/>
              <w:jc w:val="center"/>
              <w:rPr>
                <w:sz w:val="20"/>
              </w:rPr>
            </w:pPr>
            <w:r>
              <w:rPr>
                <w:spacing w:val="-10"/>
                <w:sz w:val="13"/>
              </w:rPr>
              <w:t>-</w:t>
            </w:r>
          </w:p>
        </w:tc>
        <w:tc>
          <w:tcPr>
            <w:tcW w:w="921" w:type="dxa"/>
            <w:shd w:val="clear" w:color="auto" w:fill="D9D9D9"/>
          </w:tcPr>
          <w:p w14:paraId="3F790A01" w14:textId="77777777" w:rsidR="00816CF1" w:rsidRDefault="00B01A57">
            <w:pPr>
              <w:pStyle w:val="TableParagraph"/>
              <w:spacing w:before="32"/>
              <w:ind w:left="15" w:right="3"/>
              <w:jc w:val="center"/>
              <w:rPr>
                <w:sz w:val="20"/>
              </w:rPr>
            </w:pPr>
            <w:r>
              <w:rPr>
                <w:spacing w:val="-10"/>
                <w:sz w:val="13"/>
              </w:rPr>
              <w:t>-</w:t>
            </w:r>
          </w:p>
        </w:tc>
      </w:tr>
      <w:tr w:rsidR="00816CF1" w14:paraId="747361C9" w14:textId="77777777">
        <w:trPr>
          <w:trHeight w:val="520"/>
        </w:trPr>
        <w:tc>
          <w:tcPr>
            <w:tcW w:w="3731" w:type="dxa"/>
          </w:tcPr>
          <w:p w14:paraId="06D0A434" w14:textId="77777777" w:rsidR="00816CF1" w:rsidRDefault="00B01A57">
            <w:pPr>
              <w:pStyle w:val="TableParagraph"/>
              <w:spacing w:before="30"/>
              <w:ind w:left="71" w:right="143"/>
              <w:rPr>
                <w:sz w:val="20"/>
                <w:lang w:eastAsia="ja-JP"/>
              </w:rPr>
            </w:pPr>
            <w:r>
              <w:rPr>
                <w:sz w:val="13"/>
                <w:lang w:eastAsia="ja-JP"/>
              </w:rPr>
              <w:t>アトランティック・ショアーズ・オフショア・ウィンド・バイト社</w:t>
            </w:r>
            <w:r>
              <w:rPr>
                <w:sz w:val="13"/>
                <w:lang w:eastAsia="ja-JP"/>
              </w:rPr>
              <w:t xml:space="preserve"> OCS-A 0541</w:t>
            </w:r>
            <w:r>
              <w:rPr>
                <w:sz w:val="13"/>
                <w:vertAlign w:val="superscript"/>
                <w:lang w:eastAsia="ja-JP"/>
              </w:rPr>
              <w:t>1</w:t>
            </w:r>
          </w:p>
        </w:tc>
        <w:tc>
          <w:tcPr>
            <w:tcW w:w="828" w:type="dxa"/>
            <w:shd w:val="clear" w:color="auto" w:fill="D9D9D9"/>
          </w:tcPr>
          <w:p w14:paraId="0D38082E" w14:textId="77777777" w:rsidR="00816CF1" w:rsidRDefault="00B01A57">
            <w:pPr>
              <w:pStyle w:val="TableParagraph"/>
              <w:spacing w:before="147"/>
              <w:ind w:left="14" w:right="6"/>
              <w:jc w:val="center"/>
              <w:rPr>
                <w:sz w:val="20"/>
              </w:rPr>
            </w:pPr>
            <w:r>
              <w:rPr>
                <w:spacing w:val="-10"/>
                <w:sz w:val="13"/>
              </w:rPr>
              <w:t>-</w:t>
            </w:r>
          </w:p>
        </w:tc>
        <w:tc>
          <w:tcPr>
            <w:tcW w:w="828" w:type="dxa"/>
            <w:shd w:val="clear" w:color="auto" w:fill="D9D9D9"/>
          </w:tcPr>
          <w:p w14:paraId="399E8369" w14:textId="77777777" w:rsidR="00816CF1" w:rsidRDefault="00B01A57">
            <w:pPr>
              <w:pStyle w:val="TableParagraph"/>
              <w:spacing w:before="147"/>
              <w:ind w:left="14" w:right="3"/>
              <w:jc w:val="center"/>
              <w:rPr>
                <w:sz w:val="20"/>
              </w:rPr>
            </w:pPr>
            <w:r>
              <w:rPr>
                <w:spacing w:val="-10"/>
                <w:sz w:val="13"/>
              </w:rPr>
              <w:t>-</w:t>
            </w:r>
          </w:p>
        </w:tc>
        <w:tc>
          <w:tcPr>
            <w:tcW w:w="829" w:type="dxa"/>
            <w:shd w:val="clear" w:color="auto" w:fill="D9D9D9"/>
          </w:tcPr>
          <w:p w14:paraId="11241D8D" w14:textId="77777777" w:rsidR="00816CF1" w:rsidRDefault="00B01A57">
            <w:pPr>
              <w:pStyle w:val="TableParagraph"/>
              <w:spacing w:before="147"/>
              <w:ind w:left="14" w:right="4"/>
              <w:jc w:val="center"/>
              <w:rPr>
                <w:sz w:val="20"/>
              </w:rPr>
            </w:pPr>
            <w:r>
              <w:rPr>
                <w:spacing w:val="-10"/>
                <w:sz w:val="13"/>
              </w:rPr>
              <w:t>-</w:t>
            </w:r>
          </w:p>
        </w:tc>
        <w:tc>
          <w:tcPr>
            <w:tcW w:w="829" w:type="dxa"/>
            <w:shd w:val="clear" w:color="auto" w:fill="D9D9D9"/>
          </w:tcPr>
          <w:p w14:paraId="318E6BDC" w14:textId="77777777" w:rsidR="00816CF1" w:rsidRDefault="00B01A57">
            <w:pPr>
              <w:pStyle w:val="TableParagraph"/>
              <w:spacing w:before="147"/>
              <w:ind w:left="14" w:right="4"/>
              <w:jc w:val="center"/>
              <w:rPr>
                <w:sz w:val="20"/>
              </w:rPr>
            </w:pPr>
            <w:r>
              <w:rPr>
                <w:spacing w:val="-10"/>
                <w:sz w:val="13"/>
              </w:rPr>
              <w:t>-</w:t>
            </w:r>
          </w:p>
        </w:tc>
        <w:tc>
          <w:tcPr>
            <w:tcW w:w="829" w:type="dxa"/>
            <w:shd w:val="clear" w:color="auto" w:fill="D9D9D9"/>
          </w:tcPr>
          <w:p w14:paraId="3FCCB542" w14:textId="77777777" w:rsidR="00816CF1" w:rsidRDefault="00B01A57">
            <w:pPr>
              <w:pStyle w:val="TableParagraph"/>
              <w:spacing w:before="147"/>
              <w:ind w:left="14" w:right="4"/>
              <w:jc w:val="center"/>
              <w:rPr>
                <w:sz w:val="20"/>
              </w:rPr>
            </w:pPr>
            <w:r>
              <w:rPr>
                <w:spacing w:val="-10"/>
                <w:sz w:val="13"/>
              </w:rPr>
              <w:t>-</w:t>
            </w:r>
          </w:p>
        </w:tc>
        <w:tc>
          <w:tcPr>
            <w:tcW w:w="829" w:type="dxa"/>
            <w:shd w:val="clear" w:color="auto" w:fill="D9D9D9"/>
          </w:tcPr>
          <w:p w14:paraId="2B5272C1" w14:textId="77777777" w:rsidR="00816CF1" w:rsidRDefault="00B01A57">
            <w:pPr>
              <w:pStyle w:val="TableParagraph"/>
              <w:spacing w:before="147"/>
              <w:ind w:left="14" w:right="3"/>
              <w:jc w:val="center"/>
              <w:rPr>
                <w:sz w:val="20"/>
              </w:rPr>
            </w:pPr>
            <w:r>
              <w:rPr>
                <w:spacing w:val="-10"/>
                <w:sz w:val="13"/>
              </w:rPr>
              <w:t>-</w:t>
            </w:r>
          </w:p>
        </w:tc>
        <w:tc>
          <w:tcPr>
            <w:tcW w:w="829" w:type="dxa"/>
          </w:tcPr>
          <w:p w14:paraId="15091E6C" w14:textId="77777777" w:rsidR="00816CF1" w:rsidRDefault="00B01A57">
            <w:pPr>
              <w:pStyle w:val="TableParagraph"/>
              <w:spacing w:before="147"/>
              <w:ind w:left="14" w:right="2"/>
              <w:jc w:val="center"/>
              <w:rPr>
                <w:sz w:val="20"/>
              </w:rPr>
            </w:pPr>
            <w:r>
              <w:rPr>
                <w:spacing w:val="-5"/>
                <w:sz w:val="13"/>
              </w:rPr>
              <w:t>95</w:t>
            </w:r>
          </w:p>
        </w:tc>
        <w:tc>
          <w:tcPr>
            <w:tcW w:w="828" w:type="dxa"/>
            <w:shd w:val="clear" w:color="auto" w:fill="D9D9D9"/>
          </w:tcPr>
          <w:p w14:paraId="19E0D394" w14:textId="77777777" w:rsidR="00816CF1" w:rsidRDefault="00B01A57">
            <w:pPr>
              <w:pStyle w:val="TableParagraph"/>
              <w:spacing w:before="147"/>
              <w:ind w:left="14" w:right="1"/>
              <w:jc w:val="center"/>
              <w:rPr>
                <w:sz w:val="20"/>
              </w:rPr>
            </w:pPr>
            <w:r>
              <w:rPr>
                <w:spacing w:val="-10"/>
                <w:sz w:val="13"/>
              </w:rPr>
              <w:t>-</w:t>
            </w:r>
          </w:p>
        </w:tc>
        <w:tc>
          <w:tcPr>
            <w:tcW w:w="829" w:type="dxa"/>
            <w:shd w:val="clear" w:color="auto" w:fill="D9D9D9"/>
          </w:tcPr>
          <w:p w14:paraId="61218D09" w14:textId="77777777" w:rsidR="00816CF1" w:rsidRDefault="00B01A57">
            <w:pPr>
              <w:pStyle w:val="TableParagraph"/>
              <w:spacing w:before="147"/>
              <w:ind w:left="14" w:right="2"/>
              <w:jc w:val="center"/>
              <w:rPr>
                <w:sz w:val="20"/>
              </w:rPr>
            </w:pPr>
            <w:r>
              <w:rPr>
                <w:spacing w:val="-10"/>
                <w:sz w:val="13"/>
              </w:rPr>
              <w:t>-</w:t>
            </w:r>
          </w:p>
        </w:tc>
        <w:tc>
          <w:tcPr>
            <w:tcW w:w="829" w:type="dxa"/>
            <w:shd w:val="clear" w:color="auto" w:fill="D9D9D9"/>
          </w:tcPr>
          <w:p w14:paraId="5F2C7BEB" w14:textId="77777777" w:rsidR="00816CF1" w:rsidRDefault="00B01A57">
            <w:pPr>
              <w:pStyle w:val="TableParagraph"/>
              <w:spacing w:before="147"/>
              <w:ind w:left="14" w:right="2"/>
              <w:jc w:val="center"/>
              <w:rPr>
                <w:sz w:val="20"/>
              </w:rPr>
            </w:pPr>
            <w:r>
              <w:rPr>
                <w:spacing w:val="-10"/>
                <w:sz w:val="13"/>
              </w:rPr>
              <w:t>-</w:t>
            </w:r>
          </w:p>
        </w:tc>
        <w:tc>
          <w:tcPr>
            <w:tcW w:w="921" w:type="dxa"/>
            <w:shd w:val="clear" w:color="auto" w:fill="D9D9D9"/>
          </w:tcPr>
          <w:p w14:paraId="489AC48E" w14:textId="77777777" w:rsidR="00816CF1" w:rsidRDefault="00B01A57">
            <w:pPr>
              <w:pStyle w:val="TableParagraph"/>
              <w:spacing w:before="147"/>
              <w:ind w:left="15" w:right="3"/>
              <w:jc w:val="center"/>
              <w:rPr>
                <w:sz w:val="20"/>
              </w:rPr>
            </w:pPr>
            <w:r>
              <w:rPr>
                <w:spacing w:val="-10"/>
                <w:sz w:val="13"/>
              </w:rPr>
              <w:t>-</w:t>
            </w:r>
          </w:p>
        </w:tc>
      </w:tr>
      <w:tr w:rsidR="00816CF1" w14:paraId="0BE3A886" w14:textId="77777777">
        <w:trPr>
          <w:trHeight w:val="520"/>
        </w:trPr>
        <w:tc>
          <w:tcPr>
            <w:tcW w:w="3731" w:type="dxa"/>
          </w:tcPr>
          <w:p w14:paraId="097B52EF" w14:textId="77777777" w:rsidR="00816CF1" w:rsidRDefault="00B01A57">
            <w:pPr>
              <w:pStyle w:val="TableParagraph"/>
              <w:spacing w:before="30"/>
              <w:ind w:left="71"/>
              <w:rPr>
                <w:sz w:val="20"/>
              </w:rPr>
            </w:pPr>
            <w:r>
              <w:rPr>
                <w:sz w:val="13"/>
              </w:rPr>
              <w:t xml:space="preserve">Invenergy Wind Offshore LLC, OCS-A </w:t>
            </w:r>
            <w:r>
              <w:rPr>
                <w:spacing w:val="-2"/>
                <w:sz w:val="13"/>
              </w:rPr>
              <w:t>0542</w:t>
            </w:r>
            <w:r>
              <w:rPr>
                <w:spacing w:val="-2"/>
                <w:sz w:val="13"/>
                <w:vertAlign w:val="superscript"/>
              </w:rPr>
              <w:t>1</w:t>
            </w:r>
          </w:p>
        </w:tc>
        <w:tc>
          <w:tcPr>
            <w:tcW w:w="828" w:type="dxa"/>
            <w:shd w:val="clear" w:color="auto" w:fill="D9D9D9"/>
          </w:tcPr>
          <w:p w14:paraId="5B29587D" w14:textId="77777777" w:rsidR="00816CF1" w:rsidRDefault="00B01A57">
            <w:pPr>
              <w:pStyle w:val="TableParagraph"/>
              <w:spacing w:before="146"/>
              <w:ind w:left="14" w:right="6"/>
              <w:jc w:val="center"/>
              <w:rPr>
                <w:sz w:val="20"/>
              </w:rPr>
            </w:pPr>
            <w:r>
              <w:rPr>
                <w:spacing w:val="-10"/>
                <w:sz w:val="13"/>
              </w:rPr>
              <w:t>-</w:t>
            </w:r>
          </w:p>
        </w:tc>
        <w:tc>
          <w:tcPr>
            <w:tcW w:w="828" w:type="dxa"/>
            <w:shd w:val="clear" w:color="auto" w:fill="D9D9D9"/>
          </w:tcPr>
          <w:p w14:paraId="5C34A00E" w14:textId="77777777" w:rsidR="00816CF1" w:rsidRDefault="00B01A57">
            <w:pPr>
              <w:pStyle w:val="TableParagraph"/>
              <w:spacing w:before="146"/>
              <w:ind w:left="14" w:right="3"/>
              <w:jc w:val="center"/>
              <w:rPr>
                <w:sz w:val="20"/>
              </w:rPr>
            </w:pPr>
            <w:r>
              <w:rPr>
                <w:spacing w:val="-10"/>
                <w:sz w:val="13"/>
              </w:rPr>
              <w:t>-</w:t>
            </w:r>
          </w:p>
        </w:tc>
        <w:tc>
          <w:tcPr>
            <w:tcW w:w="829" w:type="dxa"/>
            <w:shd w:val="clear" w:color="auto" w:fill="D9D9D9"/>
          </w:tcPr>
          <w:p w14:paraId="69ED2175" w14:textId="77777777" w:rsidR="00816CF1" w:rsidRDefault="00B01A57">
            <w:pPr>
              <w:pStyle w:val="TableParagraph"/>
              <w:spacing w:before="146"/>
              <w:ind w:left="14" w:right="4"/>
              <w:jc w:val="center"/>
              <w:rPr>
                <w:sz w:val="20"/>
              </w:rPr>
            </w:pPr>
            <w:r>
              <w:rPr>
                <w:spacing w:val="-10"/>
                <w:sz w:val="13"/>
              </w:rPr>
              <w:t>-</w:t>
            </w:r>
          </w:p>
        </w:tc>
        <w:tc>
          <w:tcPr>
            <w:tcW w:w="829" w:type="dxa"/>
            <w:shd w:val="clear" w:color="auto" w:fill="D9D9D9"/>
          </w:tcPr>
          <w:p w14:paraId="492986AE" w14:textId="77777777" w:rsidR="00816CF1" w:rsidRDefault="00B01A57">
            <w:pPr>
              <w:pStyle w:val="TableParagraph"/>
              <w:spacing w:before="146"/>
              <w:ind w:left="14" w:right="4"/>
              <w:jc w:val="center"/>
              <w:rPr>
                <w:sz w:val="20"/>
              </w:rPr>
            </w:pPr>
            <w:r>
              <w:rPr>
                <w:spacing w:val="-10"/>
                <w:sz w:val="13"/>
              </w:rPr>
              <w:t>-</w:t>
            </w:r>
          </w:p>
        </w:tc>
        <w:tc>
          <w:tcPr>
            <w:tcW w:w="829" w:type="dxa"/>
            <w:shd w:val="clear" w:color="auto" w:fill="D9D9D9"/>
          </w:tcPr>
          <w:p w14:paraId="5920A0BE" w14:textId="77777777" w:rsidR="00816CF1" w:rsidRDefault="00B01A57">
            <w:pPr>
              <w:pStyle w:val="TableParagraph"/>
              <w:spacing w:before="146"/>
              <w:ind w:left="14" w:right="4"/>
              <w:jc w:val="center"/>
              <w:rPr>
                <w:sz w:val="20"/>
              </w:rPr>
            </w:pPr>
            <w:r>
              <w:rPr>
                <w:spacing w:val="-10"/>
                <w:sz w:val="13"/>
              </w:rPr>
              <w:t>-</w:t>
            </w:r>
          </w:p>
        </w:tc>
        <w:tc>
          <w:tcPr>
            <w:tcW w:w="829" w:type="dxa"/>
            <w:shd w:val="clear" w:color="auto" w:fill="D9D9D9"/>
          </w:tcPr>
          <w:p w14:paraId="53C38991" w14:textId="77777777" w:rsidR="00816CF1" w:rsidRDefault="00B01A57">
            <w:pPr>
              <w:pStyle w:val="TableParagraph"/>
              <w:spacing w:before="146"/>
              <w:ind w:left="14" w:right="3"/>
              <w:jc w:val="center"/>
              <w:rPr>
                <w:sz w:val="20"/>
              </w:rPr>
            </w:pPr>
            <w:r>
              <w:rPr>
                <w:spacing w:val="-10"/>
                <w:sz w:val="13"/>
              </w:rPr>
              <w:t>-</w:t>
            </w:r>
          </w:p>
        </w:tc>
        <w:tc>
          <w:tcPr>
            <w:tcW w:w="829" w:type="dxa"/>
          </w:tcPr>
          <w:p w14:paraId="0F8152C6" w14:textId="77777777" w:rsidR="00816CF1" w:rsidRDefault="00B01A57">
            <w:pPr>
              <w:pStyle w:val="TableParagraph"/>
              <w:spacing w:before="146"/>
              <w:ind w:left="14" w:right="2"/>
              <w:jc w:val="center"/>
              <w:rPr>
                <w:sz w:val="20"/>
              </w:rPr>
            </w:pPr>
            <w:r>
              <w:rPr>
                <w:spacing w:val="-5"/>
                <w:sz w:val="13"/>
              </w:rPr>
              <w:t>99</w:t>
            </w:r>
          </w:p>
        </w:tc>
        <w:tc>
          <w:tcPr>
            <w:tcW w:w="828" w:type="dxa"/>
            <w:shd w:val="clear" w:color="auto" w:fill="D9D9D9"/>
          </w:tcPr>
          <w:p w14:paraId="6F513A43" w14:textId="77777777" w:rsidR="00816CF1" w:rsidRDefault="00B01A57">
            <w:pPr>
              <w:pStyle w:val="TableParagraph"/>
              <w:spacing w:before="146"/>
              <w:ind w:left="14" w:right="1"/>
              <w:jc w:val="center"/>
              <w:rPr>
                <w:sz w:val="20"/>
              </w:rPr>
            </w:pPr>
            <w:r>
              <w:rPr>
                <w:spacing w:val="-10"/>
                <w:sz w:val="13"/>
              </w:rPr>
              <w:t>-</w:t>
            </w:r>
          </w:p>
        </w:tc>
        <w:tc>
          <w:tcPr>
            <w:tcW w:w="829" w:type="dxa"/>
            <w:shd w:val="clear" w:color="auto" w:fill="D9D9D9"/>
          </w:tcPr>
          <w:p w14:paraId="1A350F5B" w14:textId="77777777" w:rsidR="00816CF1" w:rsidRDefault="00B01A57">
            <w:pPr>
              <w:pStyle w:val="TableParagraph"/>
              <w:spacing w:before="146"/>
              <w:ind w:left="14" w:right="2"/>
              <w:jc w:val="center"/>
              <w:rPr>
                <w:sz w:val="20"/>
              </w:rPr>
            </w:pPr>
            <w:r>
              <w:rPr>
                <w:spacing w:val="-10"/>
                <w:sz w:val="13"/>
              </w:rPr>
              <w:t>-</w:t>
            </w:r>
          </w:p>
        </w:tc>
        <w:tc>
          <w:tcPr>
            <w:tcW w:w="829" w:type="dxa"/>
            <w:shd w:val="clear" w:color="auto" w:fill="D9D9D9"/>
          </w:tcPr>
          <w:p w14:paraId="009AE902" w14:textId="77777777" w:rsidR="00816CF1" w:rsidRDefault="00B01A57">
            <w:pPr>
              <w:pStyle w:val="TableParagraph"/>
              <w:spacing w:before="146"/>
              <w:ind w:left="14" w:right="2"/>
              <w:jc w:val="center"/>
              <w:rPr>
                <w:sz w:val="20"/>
              </w:rPr>
            </w:pPr>
            <w:r>
              <w:rPr>
                <w:spacing w:val="-10"/>
                <w:sz w:val="13"/>
              </w:rPr>
              <w:t>-</w:t>
            </w:r>
          </w:p>
        </w:tc>
        <w:tc>
          <w:tcPr>
            <w:tcW w:w="921" w:type="dxa"/>
            <w:shd w:val="clear" w:color="auto" w:fill="D9D9D9"/>
          </w:tcPr>
          <w:p w14:paraId="51E9A820" w14:textId="77777777" w:rsidR="00816CF1" w:rsidRDefault="00B01A57">
            <w:pPr>
              <w:pStyle w:val="TableParagraph"/>
              <w:spacing w:before="146"/>
              <w:ind w:left="15" w:right="3"/>
              <w:jc w:val="center"/>
              <w:rPr>
                <w:sz w:val="20"/>
              </w:rPr>
            </w:pPr>
            <w:r>
              <w:rPr>
                <w:spacing w:val="-10"/>
                <w:sz w:val="13"/>
              </w:rPr>
              <w:t>-</w:t>
            </w:r>
          </w:p>
        </w:tc>
      </w:tr>
      <w:tr w:rsidR="00816CF1" w14:paraId="700C8321" w14:textId="77777777">
        <w:trPr>
          <w:trHeight w:val="519"/>
        </w:trPr>
        <w:tc>
          <w:tcPr>
            <w:tcW w:w="3731" w:type="dxa"/>
          </w:tcPr>
          <w:p w14:paraId="37C4D3E7" w14:textId="77777777" w:rsidR="00816CF1" w:rsidRDefault="00B01A57">
            <w:pPr>
              <w:pStyle w:val="TableParagraph"/>
              <w:spacing w:before="30"/>
              <w:ind w:left="71" w:right="143"/>
              <w:rPr>
                <w:sz w:val="20"/>
              </w:rPr>
            </w:pPr>
            <w:r>
              <w:rPr>
                <w:sz w:val="13"/>
              </w:rPr>
              <w:t xml:space="preserve">Vineyard Mid-Atlantic LLC, OCS-A </w:t>
            </w:r>
            <w:r>
              <w:rPr>
                <w:spacing w:val="-2"/>
                <w:sz w:val="13"/>
              </w:rPr>
              <w:t>0544</w:t>
            </w:r>
            <w:r>
              <w:rPr>
                <w:spacing w:val="-2"/>
                <w:sz w:val="13"/>
                <w:vertAlign w:val="superscript"/>
              </w:rPr>
              <w:t>1</w:t>
            </w:r>
          </w:p>
        </w:tc>
        <w:tc>
          <w:tcPr>
            <w:tcW w:w="828" w:type="dxa"/>
            <w:shd w:val="clear" w:color="auto" w:fill="D9D9D9"/>
          </w:tcPr>
          <w:p w14:paraId="150219BD" w14:textId="77777777" w:rsidR="00816CF1" w:rsidRDefault="00B01A57">
            <w:pPr>
              <w:pStyle w:val="TableParagraph"/>
              <w:spacing w:before="146"/>
              <w:ind w:left="14" w:right="6"/>
              <w:jc w:val="center"/>
              <w:rPr>
                <w:sz w:val="20"/>
              </w:rPr>
            </w:pPr>
            <w:r>
              <w:rPr>
                <w:spacing w:val="-10"/>
                <w:sz w:val="13"/>
              </w:rPr>
              <w:t>-</w:t>
            </w:r>
          </w:p>
        </w:tc>
        <w:tc>
          <w:tcPr>
            <w:tcW w:w="828" w:type="dxa"/>
            <w:shd w:val="clear" w:color="auto" w:fill="D9D9D9"/>
          </w:tcPr>
          <w:p w14:paraId="0CA232D1" w14:textId="77777777" w:rsidR="00816CF1" w:rsidRDefault="00B01A57">
            <w:pPr>
              <w:pStyle w:val="TableParagraph"/>
              <w:spacing w:before="146"/>
              <w:ind w:left="14" w:right="3"/>
              <w:jc w:val="center"/>
              <w:rPr>
                <w:sz w:val="20"/>
              </w:rPr>
            </w:pPr>
            <w:r>
              <w:rPr>
                <w:spacing w:val="-10"/>
                <w:sz w:val="13"/>
              </w:rPr>
              <w:t>-</w:t>
            </w:r>
          </w:p>
        </w:tc>
        <w:tc>
          <w:tcPr>
            <w:tcW w:w="829" w:type="dxa"/>
            <w:shd w:val="clear" w:color="auto" w:fill="D9D9D9"/>
          </w:tcPr>
          <w:p w14:paraId="45843685" w14:textId="77777777" w:rsidR="00816CF1" w:rsidRDefault="00B01A57">
            <w:pPr>
              <w:pStyle w:val="TableParagraph"/>
              <w:spacing w:before="146"/>
              <w:ind w:left="14" w:right="4"/>
              <w:jc w:val="center"/>
              <w:rPr>
                <w:sz w:val="20"/>
              </w:rPr>
            </w:pPr>
            <w:r>
              <w:rPr>
                <w:spacing w:val="-10"/>
                <w:sz w:val="13"/>
              </w:rPr>
              <w:t>-</w:t>
            </w:r>
          </w:p>
        </w:tc>
        <w:tc>
          <w:tcPr>
            <w:tcW w:w="829" w:type="dxa"/>
            <w:shd w:val="clear" w:color="auto" w:fill="D9D9D9"/>
          </w:tcPr>
          <w:p w14:paraId="7C2C67CD" w14:textId="77777777" w:rsidR="00816CF1" w:rsidRDefault="00B01A57">
            <w:pPr>
              <w:pStyle w:val="TableParagraph"/>
              <w:spacing w:before="146"/>
              <w:ind w:left="14" w:right="4"/>
              <w:jc w:val="center"/>
              <w:rPr>
                <w:sz w:val="20"/>
              </w:rPr>
            </w:pPr>
            <w:r>
              <w:rPr>
                <w:spacing w:val="-10"/>
                <w:sz w:val="13"/>
              </w:rPr>
              <w:t>-</w:t>
            </w:r>
          </w:p>
        </w:tc>
        <w:tc>
          <w:tcPr>
            <w:tcW w:w="829" w:type="dxa"/>
            <w:shd w:val="clear" w:color="auto" w:fill="D9D9D9"/>
          </w:tcPr>
          <w:p w14:paraId="4E971B5B" w14:textId="77777777" w:rsidR="00816CF1" w:rsidRDefault="00B01A57">
            <w:pPr>
              <w:pStyle w:val="TableParagraph"/>
              <w:spacing w:before="146"/>
              <w:ind w:left="14" w:right="4"/>
              <w:jc w:val="center"/>
              <w:rPr>
                <w:sz w:val="20"/>
              </w:rPr>
            </w:pPr>
            <w:r>
              <w:rPr>
                <w:spacing w:val="-10"/>
                <w:sz w:val="13"/>
              </w:rPr>
              <w:t>-</w:t>
            </w:r>
          </w:p>
        </w:tc>
        <w:tc>
          <w:tcPr>
            <w:tcW w:w="829" w:type="dxa"/>
            <w:shd w:val="clear" w:color="auto" w:fill="D9D9D9"/>
          </w:tcPr>
          <w:p w14:paraId="160163E1" w14:textId="77777777" w:rsidR="00816CF1" w:rsidRDefault="00B01A57">
            <w:pPr>
              <w:pStyle w:val="TableParagraph"/>
              <w:spacing w:before="146"/>
              <w:ind w:left="14" w:right="3"/>
              <w:jc w:val="center"/>
              <w:rPr>
                <w:sz w:val="20"/>
              </w:rPr>
            </w:pPr>
            <w:r>
              <w:rPr>
                <w:spacing w:val="-10"/>
                <w:sz w:val="13"/>
              </w:rPr>
              <w:t>-</w:t>
            </w:r>
          </w:p>
        </w:tc>
        <w:tc>
          <w:tcPr>
            <w:tcW w:w="829" w:type="dxa"/>
          </w:tcPr>
          <w:p w14:paraId="4E615ED7" w14:textId="77777777" w:rsidR="00816CF1" w:rsidRDefault="00B01A57">
            <w:pPr>
              <w:pStyle w:val="TableParagraph"/>
              <w:spacing w:before="146"/>
              <w:ind w:left="14" w:right="3"/>
              <w:jc w:val="center"/>
              <w:rPr>
                <w:sz w:val="20"/>
              </w:rPr>
            </w:pPr>
            <w:r>
              <w:rPr>
                <w:spacing w:val="-5"/>
                <w:sz w:val="13"/>
              </w:rPr>
              <w:t>104</w:t>
            </w:r>
          </w:p>
        </w:tc>
        <w:tc>
          <w:tcPr>
            <w:tcW w:w="828" w:type="dxa"/>
            <w:shd w:val="clear" w:color="auto" w:fill="D9D9D9"/>
          </w:tcPr>
          <w:p w14:paraId="08804F7A" w14:textId="77777777" w:rsidR="00816CF1" w:rsidRDefault="00B01A57">
            <w:pPr>
              <w:pStyle w:val="TableParagraph"/>
              <w:spacing w:before="146"/>
              <w:ind w:left="14" w:right="1"/>
              <w:jc w:val="center"/>
              <w:rPr>
                <w:sz w:val="20"/>
              </w:rPr>
            </w:pPr>
            <w:r>
              <w:rPr>
                <w:spacing w:val="-10"/>
                <w:sz w:val="13"/>
              </w:rPr>
              <w:t>-</w:t>
            </w:r>
          </w:p>
        </w:tc>
        <w:tc>
          <w:tcPr>
            <w:tcW w:w="829" w:type="dxa"/>
            <w:shd w:val="clear" w:color="auto" w:fill="D9D9D9"/>
          </w:tcPr>
          <w:p w14:paraId="3D75A7FA" w14:textId="77777777" w:rsidR="00816CF1" w:rsidRDefault="00B01A57">
            <w:pPr>
              <w:pStyle w:val="TableParagraph"/>
              <w:spacing w:before="146"/>
              <w:ind w:left="14" w:right="2"/>
              <w:jc w:val="center"/>
              <w:rPr>
                <w:sz w:val="20"/>
              </w:rPr>
            </w:pPr>
            <w:r>
              <w:rPr>
                <w:spacing w:val="-10"/>
                <w:sz w:val="13"/>
              </w:rPr>
              <w:t>-</w:t>
            </w:r>
          </w:p>
        </w:tc>
        <w:tc>
          <w:tcPr>
            <w:tcW w:w="829" w:type="dxa"/>
            <w:shd w:val="clear" w:color="auto" w:fill="D9D9D9"/>
          </w:tcPr>
          <w:p w14:paraId="65BA058C" w14:textId="77777777" w:rsidR="00816CF1" w:rsidRDefault="00B01A57">
            <w:pPr>
              <w:pStyle w:val="TableParagraph"/>
              <w:spacing w:before="146"/>
              <w:ind w:left="14" w:right="2"/>
              <w:jc w:val="center"/>
              <w:rPr>
                <w:sz w:val="20"/>
              </w:rPr>
            </w:pPr>
            <w:r>
              <w:rPr>
                <w:spacing w:val="-10"/>
                <w:sz w:val="13"/>
              </w:rPr>
              <w:t>-</w:t>
            </w:r>
          </w:p>
        </w:tc>
        <w:tc>
          <w:tcPr>
            <w:tcW w:w="921" w:type="dxa"/>
            <w:shd w:val="clear" w:color="auto" w:fill="D9D9D9"/>
          </w:tcPr>
          <w:p w14:paraId="2C73C2FF" w14:textId="77777777" w:rsidR="00816CF1" w:rsidRDefault="00B01A57">
            <w:pPr>
              <w:pStyle w:val="TableParagraph"/>
              <w:spacing w:before="146"/>
              <w:ind w:left="15" w:right="3"/>
              <w:jc w:val="center"/>
              <w:rPr>
                <w:sz w:val="20"/>
              </w:rPr>
            </w:pPr>
            <w:r>
              <w:rPr>
                <w:spacing w:val="-10"/>
                <w:sz w:val="13"/>
              </w:rPr>
              <w:t>-</w:t>
            </w:r>
          </w:p>
        </w:tc>
      </w:tr>
      <w:tr w:rsidR="00816CF1" w14:paraId="266B6E98" w14:textId="77777777">
        <w:trPr>
          <w:trHeight w:val="520"/>
        </w:trPr>
        <w:tc>
          <w:tcPr>
            <w:tcW w:w="3731" w:type="dxa"/>
          </w:tcPr>
          <w:p w14:paraId="2B0F88AB" w14:textId="77777777" w:rsidR="00816CF1" w:rsidRDefault="00B01A57">
            <w:pPr>
              <w:pStyle w:val="TableParagraph"/>
              <w:spacing w:before="30"/>
              <w:ind w:left="71"/>
              <w:rPr>
                <w:b/>
                <w:sz w:val="20"/>
                <w:lang w:eastAsia="ja-JP"/>
              </w:rPr>
            </w:pPr>
            <w:r>
              <w:rPr>
                <w:b/>
                <w:sz w:val="13"/>
                <w:lang w:eastAsia="ja-JP"/>
              </w:rPr>
              <w:t>ニューヨーク／ニュージャージー州の推定建設総額</w:t>
            </w:r>
          </w:p>
        </w:tc>
        <w:tc>
          <w:tcPr>
            <w:tcW w:w="828" w:type="dxa"/>
          </w:tcPr>
          <w:p w14:paraId="0DFACF62" w14:textId="77777777" w:rsidR="00816CF1" w:rsidRDefault="00B01A57">
            <w:pPr>
              <w:pStyle w:val="TableParagraph"/>
              <w:spacing w:before="147"/>
              <w:ind w:left="14" w:right="7"/>
              <w:jc w:val="center"/>
              <w:rPr>
                <w:b/>
                <w:sz w:val="20"/>
              </w:rPr>
            </w:pPr>
            <w:r>
              <w:rPr>
                <w:b/>
                <w:spacing w:val="-10"/>
                <w:sz w:val="13"/>
              </w:rPr>
              <w:t>0</w:t>
            </w:r>
          </w:p>
        </w:tc>
        <w:tc>
          <w:tcPr>
            <w:tcW w:w="828" w:type="dxa"/>
          </w:tcPr>
          <w:p w14:paraId="69F28C1C" w14:textId="77777777" w:rsidR="00816CF1" w:rsidRDefault="00B01A57">
            <w:pPr>
              <w:pStyle w:val="TableParagraph"/>
              <w:spacing w:before="147"/>
              <w:ind w:left="14" w:right="4"/>
              <w:jc w:val="center"/>
              <w:rPr>
                <w:b/>
                <w:sz w:val="20"/>
              </w:rPr>
            </w:pPr>
            <w:r>
              <w:rPr>
                <w:b/>
                <w:spacing w:val="-10"/>
                <w:sz w:val="13"/>
              </w:rPr>
              <w:t>0</w:t>
            </w:r>
          </w:p>
        </w:tc>
        <w:tc>
          <w:tcPr>
            <w:tcW w:w="829" w:type="dxa"/>
          </w:tcPr>
          <w:p w14:paraId="18F60024" w14:textId="77777777" w:rsidR="00816CF1" w:rsidRDefault="00B01A57">
            <w:pPr>
              <w:pStyle w:val="TableParagraph"/>
              <w:spacing w:before="147"/>
              <w:ind w:left="14" w:right="5"/>
              <w:jc w:val="center"/>
              <w:rPr>
                <w:b/>
                <w:sz w:val="20"/>
              </w:rPr>
            </w:pPr>
            <w:r>
              <w:rPr>
                <w:b/>
                <w:spacing w:val="-10"/>
                <w:sz w:val="13"/>
              </w:rPr>
              <w:t>0</w:t>
            </w:r>
          </w:p>
        </w:tc>
        <w:tc>
          <w:tcPr>
            <w:tcW w:w="829" w:type="dxa"/>
          </w:tcPr>
          <w:p w14:paraId="3070231F" w14:textId="77777777" w:rsidR="00816CF1" w:rsidRDefault="00B01A57">
            <w:pPr>
              <w:pStyle w:val="TableParagraph"/>
              <w:spacing w:before="147"/>
              <w:ind w:left="14" w:right="4"/>
              <w:jc w:val="center"/>
              <w:rPr>
                <w:b/>
                <w:sz w:val="20"/>
              </w:rPr>
            </w:pPr>
            <w:r>
              <w:rPr>
                <w:b/>
                <w:spacing w:val="-5"/>
                <w:sz w:val="13"/>
              </w:rPr>
              <w:t>149</w:t>
            </w:r>
          </w:p>
        </w:tc>
        <w:tc>
          <w:tcPr>
            <w:tcW w:w="829" w:type="dxa"/>
          </w:tcPr>
          <w:p w14:paraId="59001F06" w14:textId="77777777" w:rsidR="00816CF1" w:rsidRDefault="00B01A57">
            <w:pPr>
              <w:pStyle w:val="TableParagraph"/>
              <w:spacing w:before="147"/>
              <w:ind w:left="14" w:right="4"/>
              <w:jc w:val="center"/>
              <w:rPr>
                <w:b/>
                <w:sz w:val="20"/>
              </w:rPr>
            </w:pPr>
            <w:r>
              <w:rPr>
                <w:b/>
                <w:spacing w:val="-5"/>
                <w:sz w:val="13"/>
              </w:rPr>
              <w:t>101</w:t>
            </w:r>
          </w:p>
        </w:tc>
        <w:tc>
          <w:tcPr>
            <w:tcW w:w="829" w:type="dxa"/>
          </w:tcPr>
          <w:p w14:paraId="74B2FCF2" w14:textId="77777777" w:rsidR="00816CF1" w:rsidRDefault="00B01A57">
            <w:pPr>
              <w:pStyle w:val="TableParagraph"/>
              <w:spacing w:before="147"/>
              <w:ind w:left="14" w:right="2"/>
              <w:jc w:val="center"/>
              <w:rPr>
                <w:b/>
                <w:sz w:val="20"/>
              </w:rPr>
            </w:pPr>
            <w:r>
              <w:rPr>
                <w:b/>
                <w:spacing w:val="-5"/>
                <w:sz w:val="13"/>
              </w:rPr>
              <w:t>11</w:t>
            </w:r>
          </w:p>
        </w:tc>
        <w:tc>
          <w:tcPr>
            <w:tcW w:w="829" w:type="dxa"/>
          </w:tcPr>
          <w:p w14:paraId="119ED2F8" w14:textId="77777777" w:rsidR="00816CF1" w:rsidRDefault="00B01A57">
            <w:pPr>
              <w:pStyle w:val="TableParagraph"/>
              <w:spacing w:before="147"/>
              <w:ind w:left="14" w:right="2"/>
              <w:jc w:val="center"/>
              <w:rPr>
                <w:b/>
                <w:sz w:val="20"/>
              </w:rPr>
            </w:pPr>
            <w:r>
              <w:rPr>
                <w:b/>
                <w:spacing w:val="-4"/>
                <w:sz w:val="13"/>
              </w:rPr>
              <w:t>1,106</w:t>
            </w:r>
          </w:p>
        </w:tc>
        <w:tc>
          <w:tcPr>
            <w:tcW w:w="828" w:type="dxa"/>
          </w:tcPr>
          <w:p w14:paraId="15101BBC" w14:textId="77777777" w:rsidR="00816CF1" w:rsidRDefault="00B01A57">
            <w:pPr>
              <w:pStyle w:val="TableParagraph"/>
              <w:spacing w:before="147"/>
              <w:ind w:left="14" w:right="2"/>
              <w:jc w:val="center"/>
              <w:rPr>
                <w:b/>
                <w:sz w:val="20"/>
              </w:rPr>
            </w:pPr>
            <w:r>
              <w:rPr>
                <w:b/>
                <w:spacing w:val="-10"/>
                <w:sz w:val="13"/>
              </w:rPr>
              <w:t>0</w:t>
            </w:r>
          </w:p>
        </w:tc>
        <w:tc>
          <w:tcPr>
            <w:tcW w:w="829" w:type="dxa"/>
          </w:tcPr>
          <w:p w14:paraId="2604B225" w14:textId="77777777" w:rsidR="00816CF1" w:rsidRDefault="00B01A57">
            <w:pPr>
              <w:pStyle w:val="TableParagraph"/>
              <w:spacing w:before="147"/>
              <w:ind w:left="14" w:right="3"/>
              <w:jc w:val="center"/>
              <w:rPr>
                <w:b/>
                <w:sz w:val="20"/>
              </w:rPr>
            </w:pPr>
            <w:r>
              <w:rPr>
                <w:b/>
                <w:spacing w:val="-10"/>
                <w:sz w:val="13"/>
              </w:rPr>
              <w:t>0</w:t>
            </w:r>
          </w:p>
        </w:tc>
        <w:tc>
          <w:tcPr>
            <w:tcW w:w="829" w:type="dxa"/>
          </w:tcPr>
          <w:p w14:paraId="1D330DC9" w14:textId="77777777" w:rsidR="00816CF1" w:rsidRDefault="00B01A57">
            <w:pPr>
              <w:pStyle w:val="TableParagraph"/>
              <w:spacing w:before="147"/>
              <w:ind w:left="14" w:right="2"/>
              <w:jc w:val="center"/>
              <w:rPr>
                <w:b/>
                <w:sz w:val="20"/>
              </w:rPr>
            </w:pPr>
            <w:r>
              <w:rPr>
                <w:b/>
                <w:spacing w:val="-10"/>
                <w:sz w:val="13"/>
              </w:rPr>
              <w:t>0</w:t>
            </w:r>
          </w:p>
        </w:tc>
        <w:tc>
          <w:tcPr>
            <w:tcW w:w="921" w:type="dxa"/>
          </w:tcPr>
          <w:p w14:paraId="4AA4916A" w14:textId="77777777" w:rsidR="00816CF1" w:rsidRDefault="00B01A57">
            <w:pPr>
              <w:pStyle w:val="TableParagraph"/>
              <w:spacing w:before="147"/>
              <w:ind w:left="15" w:right="4"/>
              <w:jc w:val="center"/>
              <w:rPr>
                <w:b/>
                <w:sz w:val="20"/>
              </w:rPr>
            </w:pPr>
            <w:r>
              <w:rPr>
                <w:b/>
                <w:spacing w:val="-10"/>
                <w:sz w:val="13"/>
              </w:rPr>
              <w:t>0</w:t>
            </w:r>
          </w:p>
        </w:tc>
      </w:tr>
      <w:tr w:rsidR="00816CF1" w14:paraId="714E4AC8" w14:textId="77777777">
        <w:trPr>
          <w:trHeight w:val="290"/>
        </w:trPr>
        <w:tc>
          <w:tcPr>
            <w:tcW w:w="3731" w:type="dxa"/>
          </w:tcPr>
          <w:p w14:paraId="027E83F5" w14:textId="77777777" w:rsidR="00816CF1" w:rsidRDefault="00B01A57">
            <w:pPr>
              <w:pStyle w:val="TableParagraph"/>
              <w:spacing w:before="30"/>
              <w:ind w:left="71"/>
              <w:rPr>
                <w:b/>
                <w:sz w:val="20"/>
              </w:rPr>
            </w:pPr>
            <w:proofErr w:type="spellStart"/>
            <w:r>
              <w:rPr>
                <w:b/>
                <w:sz w:val="13"/>
              </w:rPr>
              <w:t>推定</w:t>
            </w:r>
            <w:r>
              <w:rPr>
                <w:b/>
                <w:sz w:val="13"/>
              </w:rPr>
              <w:t>O</w:t>
            </w:r>
            <w:r>
              <w:rPr>
                <w:b/>
                <w:spacing w:val="-2"/>
                <w:sz w:val="13"/>
              </w:rPr>
              <w:t>&amp;M</w:t>
            </w:r>
            <w:r>
              <w:rPr>
                <w:b/>
                <w:spacing w:val="-2"/>
                <w:sz w:val="13"/>
              </w:rPr>
              <w:t>合計</w:t>
            </w:r>
            <w:proofErr w:type="spellEnd"/>
          </w:p>
        </w:tc>
        <w:tc>
          <w:tcPr>
            <w:tcW w:w="828" w:type="dxa"/>
          </w:tcPr>
          <w:p w14:paraId="4A98ED19" w14:textId="77777777" w:rsidR="00816CF1" w:rsidRDefault="00B01A57">
            <w:pPr>
              <w:pStyle w:val="TableParagraph"/>
              <w:spacing w:before="30"/>
              <w:ind w:left="14" w:right="7"/>
              <w:jc w:val="center"/>
              <w:rPr>
                <w:b/>
                <w:sz w:val="20"/>
              </w:rPr>
            </w:pPr>
            <w:r>
              <w:rPr>
                <w:b/>
                <w:spacing w:val="-10"/>
                <w:sz w:val="13"/>
              </w:rPr>
              <w:t>0</w:t>
            </w:r>
          </w:p>
        </w:tc>
        <w:tc>
          <w:tcPr>
            <w:tcW w:w="828" w:type="dxa"/>
          </w:tcPr>
          <w:p w14:paraId="67CCC088" w14:textId="77777777" w:rsidR="00816CF1" w:rsidRDefault="00B01A57">
            <w:pPr>
              <w:pStyle w:val="TableParagraph"/>
              <w:spacing w:before="30"/>
              <w:ind w:left="14" w:right="4"/>
              <w:jc w:val="center"/>
              <w:rPr>
                <w:b/>
                <w:sz w:val="20"/>
              </w:rPr>
            </w:pPr>
            <w:r>
              <w:rPr>
                <w:b/>
                <w:spacing w:val="-10"/>
                <w:sz w:val="13"/>
              </w:rPr>
              <w:t>0</w:t>
            </w:r>
          </w:p>
        </w:tc>
        <w:tc>
          <w:tcPr>
            <w:tcW w:w="829" w:type="dxa"/>
          </w:tcPr>
          <w:p w14:paraId="35031A31" w14:textId="77777777" w:rsidR="00816CF1" w:rsidRDefault="00B01A57">
            <w:pPr>
              <w:pStyle w:val="TableParagraph"/>
              <w:spacing w:before="30"/>
              <w:ind w:left="14" w:right="5"/>
              <w:jc w:val="center"/>
              <w:rPr>
                <w:b/>
                <w:sz w:val="20"/>
              </w:rPr>
            </w:pPr>
            <w:r>
              <w:rPr>
                <w:b/>
                <w:spacing w:val="-10"/>
                <w:sz w:val="13"/>
              </w:rPr>
              <w:t>0</w:t>
            </w:r>
          </w:p>
        </w:tc>
        <w:tc>
          <w:tcPr>
            <w:tcW w:w="829" w:type="dxa"/>
          </w:tcPr>
          <w:p w14:paraId="53109C25" w14:textId="77777777" w:rsidR="00816CF1" w:rsidRDefault="00B01A57">
            <w:pPr>
              <w:pStyle w:val="TableParagraph"/>
              <w:spacing w:before="30"/>
              <w:ind w:left="14" w:right="4"/>
              <w:jc w:val="center"/>
              <w:rPr>
                <w:b/>
                <w:sz w:val="20"/>
              </w:rPr>
            </w:pPr>
            <w:r>
              <w:rPr>
                <w:b/>
                <w:spacing w:val="-10"/>
                <w:sz w:val="13"/>
              </w:rPr>
              <w:t>0</w:t>
            </w:r>
          </w:p>
        </w:tc>
        <w:tc>
          <w:tcPr>
            <w:tcW w:w="829" w:type="dxa"/>
          </w:tcPr>
          <w:p w14:paraId="3F43292F" w14:textId="77777777" w:rsidR="00816CF1" w:rsidRDefault="00B01A57">
            <w:pPr>
              <w:pStyle w:val="TableParagraph"/>
              <w:spacing w:before="30"/>
              <w:ind w:left="14" w:right="4"/>
              <w:jc w:val="center"/>
              <w:rPr>
                <w:b/>
                <w:sz w:val="20"/>
              </w:rPr>
            </w:pPr>
            <w:r>
              <w:rPr>
                <w:b/>
                <w:spacing w:val="-5"/>
                <w:sz w:val="13"/>
              </w:rPr>
              <w:t>149</w:t>
            </w:r>
          </w:p>
        </w:tc>
        <w:tc>
          <w:tcPr>
            <w:tcW w:w="829" w:type="dxa"/>
          </w:tcPr>
          <w:p w14:paraId="0E8FBF94" w14:textId="77777777" w:rsidR="00816CF1" w:rsidRDefault="00B01A57">
            <w:pPr>
              <w:pStyle w:val="TableParagraph"/>
              <w:spacing w:before="30"/>
              <w:ind w:left="14" w:right="3"/>
              <w:jc w:val="center"/>
              <w:rPr>
                <w:b/>
                <w:sz w:val="20"/>
              </w:rPr>
            </w:pPr>
            <w:r>
              <w:rPr>
                <w:b/>
                <w:spacing w:val="-5"/>
                <w:sz w:val="13"/>
              </w:rPr>
              <w:t>250</w:t>
            </w:r>
          </w:p>
        </w:tc>
        <w:tc>
          <w:tcPr>
            <w:tcW w:w="829" w:type="dxa"/>
          </w:tcPr>
          <w:p w14:paraId="3BB53987" w14:textId="77777777" w:rsidR="00816CF1" w:rsidRDefault="00B01A57">
            <w:pPr>
              <w:pStyle w:val="TableParagraph"/>
              <w:spacing w:before="30"/>
              <w:ind w:left="14" w:right="3"/>
              <w:jc w:val="center"/>
              <w:rPr>
                <w:b/>
                <w:sz w:val="20"/>
              </w:rPr>
            </w:pPr>
            <w:r>
              <w:rPr>
                <w:b/>
                <w:spacing w:val="-5"/>
                <w:sz w:val="13"/>
              </w:rPr>
              <w:t>261</w:t>
            </w:r>
          </w:p>
        </w:tc>
        <w:tc>
          <w:tcPr>
            <w:tcW w:w="828" w:type="dxa"/>
          </w:tcPr>
          <w:p w14:paraId="326CC2B1" w14:textId="77777777" w:rsidR="00816CF1" w:rsidRDefault="00B01A57">
            <w:pPr>
              <w:pStyle w:val="TableParagraph"/>
              <w:spacing w:before="30"/>
              <w:ind w:left="14"/>
              <w:jc w:val="center"/>
              <w:rPr>
                <w:b/>
                <w:sz w:val="20"/>
              </w:rPr>
            </w:pPr>
            <w:r>
              <w:rPr>
                <w:b/>
                <w:spacing w:val="-4"/>
                <w:sz w:val="13"/>
              </w:rPr>
              <w:t>1,367</w:t>
            </w:r>
          </w:p>
        </w:tc>
        <w:tc>
          <w:tcPr>
            <w:tcW w:w="829" w:type="dxa"/>
          </w:tcPr>
          <w:p w14:paraId="1175C131" w14:textId="77777777" w:rsidR="00816CF1" w:rsidRDefault="00B01A57">
            <w:pPr>
              <w:pStyle w:val="TableParagraph"/>
              <w:spacing w:before="30"/>
              <w:ind w:left="14" w:right="1"/>
              <w:jc w:val="center"/>
              <w:rPr>
                <w:b/>
                <w:sz w:val="20"/>
              </w:rPr>
            </w:pPr>
            <w:r>
              <w:rPr>
                <w:b/>
                <w:spacing w:val="-4"/>
                <w:sz w:val="13"/>
              </w:rPr>
              <w:t>1,367</w:t>
            </w:r>
          </w:p>
        </w:tc>
        <w:tc>
          <w:tcPr>
            <w:tcW w:w="829" w:type="dxa"/>
          </w:tcPr>
          <w:p w14:paraId="6D8133D0" w14:textId="77777777" w:rsidR="00816CF1" w:rsidRDefault="00B01A57">
            <w:pPr>
              <w:pStyle w:val="TableParagraph"/>
              <w:spacing w:before="30"/>
              <w:ind w:left="14"/>
              <w:jc w:val="center"/>
              <w:rPr>
                <w:b/>
                <w:sz w:val="20"/>
              </w:rPr>
            </w:pPr>
            <w:r>
              <w:rPr>
                <w:b/>
                <w:spacing w:val="-4"/>
                <w:sz w:val="13"/>
              </w:rPr>
              <w:t>1,367</w:t>
            </w:r>
          </w:p>
        </w:tc>
        <w:tc>
          <w:tcPr>
            <w:tcW w:w="921" w:type="dxa"/>
          </w:tcPr>
          <w:p w14:paraId="10ADA98D" w14:textId="77777777" w:rsidR="00816CF1" w:rsidRDefault="00B01A57">
            <w:pPr>
              <w:pStyle w:val="TableParagraph"/>
              <w:spacing w:before="30"/>
              <w:ind w:left="15" w:right="2"/>
              <w:jc w:val="center"/>
              <w:rPr>
                <w:b/>
                <w:sz w:val="20"/>
              </w:rPr>
            </w:pPr>
            <w:r>
              <w:rPr>
                <w:b/>
                <w:spacing w:val="-4"/>
                <w:sz w:val="13"/>
              </w:rPr>
              <w:t>1,367</w:t>
            </w:r>
          </w:p>
        </w:tc>
      </w:tr>
    </w:tbl>
    <w:p w14:paraId="6397BC36" w14:textId="77777777" w:rsidR="00816CF1" w:rsidRDefault="00816CF1">
      <w:pPr>
        <w:pStyle w:val="TableParagraph"/>
        <w:jc w:val="center"/>
        <w:rPr>
          <w:b/>
          <w:sz w:val="20"/>
        </w:rPr>
        <w:sectPr w:rsidR="00816CF1">
          <w:type w:val="continuous"/>
          <w:pgSz w:w="15840" w:h="12240" w:orient="landscape"/>
          <w:pgMar w:top="1420" w:right="1080" w:bottom="1978" w:left="1440" w:header="729" w:footer="699" w:gutter="0"/>
          <w:cols w:space="708"/>
        </w:sectPr>
      </w:pPr>
    </w:p>
    <w:tbl>
      <w:tblPr>
        <w:tblStyle w:val="TableNormal"/>
        <w:tblW w:w="0" w:type="auto"/>
        <w:tblInd w:w="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31"/>
        <w:gridCol w:w="828"/>
        <w:gridCol w:w="828"/>
        <w:gridCol w:w="829"/>
        <w:gridCol w:w="829"/>
        <w:gridCol w:w="829"/>
        <w:gridCol w:w="829"/>
        <w:gridCol w:w="829"/>
        <w:gridCol w:w="828"/>
        <w:gridCol w:w="829"/>
        <w:gridCol w:w="829"/>
        <w:gridCol w:w="921"/>
      </w:tblGrid>
      <w:tr w:rsidR="00816CF1" w14:paraId="617D0ACB" w14:textId="77777777">
        <w:trPr>
          <w:trHeight w:val="290"/>
        </w:trPr>
        <w:tc>
          <w:tcPr>
            <w:tcW w:w="3731" w:type="dxa"/>
            <w:vMerge w:val="restart"/>
            <w:shd w:val="clear" w:color="auto" w:fill="DBE4F0"/>
          </w:tcPr>
          <w:p w14:paraId="4F1C50A3" w14:textId="77777777" w:rsidR="00816CF1" w:rsidRDefault="00816CF1">
            <w:pPr>
              <w:pStyle w:val="TableParagraph"/>
              <w:spacing w:before="181"/>
              <w:rPr>
                <w:b/>
                <w:sz w:val="20"/>
              </w:rPr>
            </w:pPr>
          </w:p>
          <w:p w14:paraId="0C4E6212" w14:textId="77777777" w:rsidR="00816CF1" w:rsidRDefault="00B01A57">
            <w:pPr>
              <w:pStyle w:val="TableParagraph"/>
              <w:ind w:left="1159"/>
              <w:rPr>
                <w:b/>
                <w:sz w:val="20"/>
              </w:rPr>
            </w:pPr>
            <w:proofErr w:type="spellStart"/>
            <w:r>
              <w:rPr>
                <w:b/>
                <w:spacing w:val="-2"/>
                <w:sz w:val="13"/>
              </w:rPr>
              <w:t>プロジェクト／地域</w:t>
            </w:r>
            <w:proofErr w:type="spellEnd"/>
          </w:p>
        </w:tc>
        <w:tc>
          <w:tcPr>
            <w:tcW w:w="9208" w:type="dxa"/>
            <w:gridSpan w:val="11"/>
            <w:shd w:val="clear" w:color="auto" w:fill="DBE4F0"/>
          </w:tcPr>
          <w:p w14:paraId="361512BF" w14:textId="77777777" w:rsidR="00816CF1" w:rsidRDefault="00B01A57">
            <w:pPr>
              <w:pStyle w:val="TableParagraph"/>
              <w:spacing w:before="32"/>
              <w:ind w:left="12"/>
              <w:jc w:val="center"/>
              <w:rPr>
                <w:b/>
                <w:sz w:val="20"/>
              </w:rPr>
            </w:pPr>
            <w:proofErr w:type="spellStart"/>
            <w:r>
              <w:rPr>
                <w:b/>
                <w:spacing w:val="-2"/>
                <w:sz w:val="13"/>
              </w:rPr>
              <w:t>財団の</w:t>
            </w:r>
            <w:r>
              <w:rPr>
                <w:b/>
                <w:sz w:val="13"/>
              </w:rPr>
              <w:t>数</w:t>
            </w:r>
            <w:proofErr w:type="spellEnd"/>
          </w:p>
        </w:tc>
      </w:tr>
      <w:tr w:rsidR="00816CF1" w14:paraId="3A5FE9DE" w14:textId="77777777">
        <w:trPr>
          <w:trHeight w:val="750"/>
        </w:trPr>
        <w:tc>
          <w:tcPr>
            <w:tcW w:w="3731" w:type="dxa"/>
            <w:vMerge/>
            <w:tcBorders>
              <w:top w:val="nil"/>
            </w:tcBorders>
            <w:shd w:val="clear" w:color="auto" w:fill="DBE4F0"/>
          </w:tcPr>
          <w:p w14:paraId="1513ECAF" w14:textId="77777777" w:rsidR="00816CF1" w:rsidRDefault="00816CF1">
            <w:pPr>
              <w:rPr>
                <w:sz w:val="2"/>
                <w:szCs w:val="2"/>
              </w:rPr>
            </w:pPr>
          </w:p>
        </w:tc>
        <w:tc>
          <w:tcPr>
            <w:tcW w:w="828" w:type="dxa"/>
            <w:shd w:val="clear" w:color="auto" w:fill="DBE4F0"/>
          </w:tcPr>
          <w:p w14:paraId="386BAE5F" w14:textId="77777777" w:rsidR="00816CF1" w:rsidRDefault="00B01A57">
            <w:pPr>
              <w:pStyle w:val="TableParagraph"/>
              <w:spacing w:before="146"/>
              <w:ind w:left="190" w:right="81" w:hanging="95"/>
              <w:rPr>
                <w:b/>
                <w:sz w:val="20"/>
              </w:rPr>
            </w:pPr>
            <w:r>
              <w:rPr>
                <w:b/>
                <w:spacing w:val="-4"/>
                <w:sz w:val="13"/>
              </w:rPr>
              <w:t>2021</w:t>
            </w:r>
            <w:r>
              <w:rPr>
                <w:b/>
                <w:spacing w:val="-4"/>
                <w:sz w:val="13"/>
              </w:rPr>
              <w:t>年</w:t>
            </w:r>
            <w:r>
              <w:rPr>
                <w:b/>
                <w:spacing w:val="-2"/>
                <w:sz w:val="13"/>
              </w:rPr>
              <w:t>以前</w:t>
            </w:r>
          </w:p>
        </w:tc>
        <w:tc>
          <w:tcPr>
            <w:tcW w:w="828" w:type="dxa"/>
            <w:shd w:val="clear" w:color="auto" w:fill="DBE4F0"/>
          </w:tcPr>
          <w:p w14:paraId="160D4037" w14:textId="77777777" w:rsidR="00816CF1" w:rsidRDefault="00816CF1">
            <w:pPr>
              <w:pStyle w:val="TableParagraph"/>
              <w:spacing w:before="31"/>
              <w:rPr>
                <w:b/>
                <w:sz w:val="20"/>
              </w:rPr>
            </w:pPr>
          </w:p>
          <w:p w14:paraId="15653F52" w14:textId="77777777" w:rsidR="00816CF1" w:rsidRDefault="00B01A57">
            <w:pPr>
              <w:pStyle w:val="TableParagraph"/>
              <w:ind w:left="14" w:right="3"/>
              <w:jc w:val="center"/>
              <w:rPr>
                <w:b/>
                <w:sz w:val="20"/>
              </w:rPr>
            </w:pPr>
            <w:r>
              <w:rPr>
                <w:b/>
                <w:spacing w:val="-4"/>
                <w:sz w:val="13"/>
              </w:rPr>
              <w:t>2021</w:t>
            </w:r>
          </w:p>
        </w:tc>
        <w:tc>
          <w:tcPr>
            <w:tcW w:w="829" w:type="dxa"/>
            <w:shd w:val="clear" w:color="auto" w:fill="DBE4F0"/>
          </w:tcPr>
          <w:p w14:paraId="683AEF40" w14:textId="77777777" w:rsidR="00816CF1" w:rsidRDefault="00816CF1">
            <w:pPr>
              <w:pStyle w:val="TableParagraph"/>
              <w:spacing w:before="31"/>
              <w:rPr>
                <w:b/>
                <w:sz w:val="20"/>
              </w:rPr>
            </w:pPr>
          </w:p>
          <w:p w14:paraId="37F94883" w14:textId="77777777" w:rsidR="00816CF1" w:rsidRDefault="00B01A57">
            <w:pPr>
              <w:pStyle w:val="TableParagraph"/>
              <w:ind w:left="14" w:right="4"/>
              <w:jc w:val="center"/>
              <w:rPr>
                <w:b/>
                <w:sz w:val="20"/>
              </w:rPr>
            </w:pPr>
            <w:r>
              <w:rPr>
                <w:b/>
                <w:spacing w:val="-4"/>
                <w:sz w:val="13"/>
              </w:rPr>
              <w:t>2022</w:t>
            </w:r>
          </w:p>
        </w:tc>
        <w:tc>
          <w:tcPr>
            <w:tcW w:w="829" w:type="dxa"/>
            <w:shd w:val="clear" w:color="auto" w:fill="DBE4F0"/>
          </w:tcPr>
          <w:p w14:paraId="715F9065" w14:textId="77777777" w:rsidR="00816CF1" w:rsidRDefault="00816CF1">
            <w:pPr>
              <w:pStyle w:val="TableParagraph"/>
              <w:spacing w:before="31"/>
              <w:rPr>
                <w:b/>
                <w:sz w:val="20"/>
              </w:rPr>
            </w:pPr>
          </w:p>
          <w:p w14:paraId="7A33657A" w14:textId="77777777" w:rsidR="00816CF1" w:rsidRDefault="00B01A57">
            <w:pPr>
              <w:pStyle w:val="TableParagraph"/>
              <w:ind w:left="14" w:right="3"/>
              <w:jc w:val="center"/>
              <w:rPr>
                <w:b/>
                <w:sz w:val="20"/>
              </w:rPr>
            </w:pPr>
            <w:r>
              <w:rPr>
                <w:b/>
                <w:spacing w:val="-4"/>
                <w:sz w:val="13"/>
              </w:rPr>
              <w:t>2023</w:t>
            </w:r>
          </w:p>
        </w:tc>
        <w:tc>
          <w:tcPr>
            <w:tcW w:w="829" w:type="dxa"/>
            <w:shd w:val="clear" w:color="auto" w:fill="DBE4F0"/>
          </w:tcPr>
          <w:p w14:paraId="20C90404" w14:textId="77777777" w:rsidR="00816CF1" w:rsidRDefault="00816CF1">
            <w:pPr>
              <w:pStyle w:val="TableParagraph"/>
              <w:spacing w:before="31"/>
              <w:rPr>
                <w:b/>
                <w:sz w:val="20"/>
              </w:rPr>
            </w:pPr>
          </w:p>
          <w:p w14:paraId="5AABC952" w14:textId="77777777" w:rsidR="00816CF1" w:rsidRDefault="00B01A57">
            <w:pPr>
              <w:pStyle w:val="TableParagraph"/>
              <w:ind w:left="14" w:right="3"/>
              <w:jc w:val="center"/>
              <w:rPr>
                <w:b/>
                <w:sz w:val="20"/>
              </w:rPr>
            </w:pPr>
            <w:r>
              <w:rPr>
                <w:b/>
                <w:spacing w:val="-4"/>
                <w:sz w:val="13"/>
              </w:rPr>
              <w:t>2024</w:t>
            </w:r>
          </w:p>
        </w:tc>
        <w:tc>
          <w:tcPr>
            <w:tcW w:w="829" w:type="dxa"/>
            <w:shd w:val="clear" w:color="auto" w:fill="DBE4F0"/>
          </w:tcPr>
          <w:p w14:paraId="0B572DA7" w14:textId="77777777" w:rsidR="00816CF1" w:rsidRDefault="00816CF1">
            <w:pPr>
              <w:pStyle w:val="TableParagraph"/>
              <w:spacing w:before="31"/>
              <w:rPr>
                <w:b/>
                <w:sz w:val="20"/>
              </w:rPr>
            </w:pPr>
          </w:p>
          <w:p w14:paraId="2A7F117F" w14:textId="77777777" w:rsidR="00816CF1" w:rsidRDefault="00B01A57">
            <w:pPr>
              <w:pStyle w:val="TableParagraph"/>
              <w:ind w:left="14" w:right="2"/>
              <w:jc w:val="center"/>
              <w:rPr>
                <w:b/>
                <w:sz w:val="20"/>
              </w:rPr>
            </w:pPr>
            <w:r>
              <w:rPr>
                <w:b/>
                <w:spacing w:val="-4"/>
                <w:sz w:val="13"/>
              </w:rPr>
              <w:t>2025</w:t>
            </w:r>
          </w:p>
        </w:tc>
        <w:tc>
          <w:tcPr>
            <w:tcW w:w="829" w:type="dxa"/>
            <w:shd w:val="clear" w:color="auto" w:fill="DBE4F0"/>
          </w:tcPr>
          <w:p w14:paraId="67CF06F5" w14:textId="77777777" w:rsidR="00816CF1" w:rsidRDefault="00816CF1">
            <w:pPr>
              <w:pStyle w:val="TableParagraph"/>
              <w:spacing w:before="31"/>
              <w:rPr>
                <w:b/>
                <w:sz w:val="20"/>
              </w:rPr>
            </w:pPr>
          </w:p>
          <w:p w14:paraId="0C4ACC55" w14:textId="77777777" w:rsidR="00816CF1" w:rsidRDefault="00B01A57">
            <w:pPr>
              <w:pStyle w:val="TableParagraph"/>
              <w:ind w:left="14" w:right="2"/>
              <w:jc w:val="center"/>
              <w:rPr>
                <w:b/>
                <w:sz w:val="20"/>
              </w:rPr>
            </w:pPr>
            <w:r>
              <w:rPr>
                <w:b/>
                <w:spacing w:val="-4"/>
                <w:sz w:val="13"/>
              </w:rPr>
              <w:t>2026</w:t>
            </w:r>
          </w:p>
        </w:tc>
        <w:tc>
          <w:tcPr>
            <w:tcW w:w="828" w:type="dxa"/>
            <w:shd w:val="clear" w:color="auto" w:fill="DBE4F0"/>
          </w:tcPr>
          <w:p w14:paraId="2C8D9EDD" w14:textId="77777777" w:rsidR="00816CF1" w:rsidRDefault="00816CF1">
            <w:pPr>
              <w:pStyle w:val="TableParagraph"/>
              <w:spacing w:before="31"/>
              <w:rPr>
                <w:b/>
                <w:sz w:val="20"/>
              </w:rPr>
            </w:pPr>
          </w:p>
          <w:p w14:paraId="501450C9" w14:textId="77777777" w:rsidR="00816CF1" w:rsidRDefault="00B01A57">
            <w:pPr>
              <w:pStyle w:val="TableParagraph"/>
              <w:ind w:left="14" w:right="1"/>
              <w:jc w:val="center"/>
              <w:rPr>
                <w:b/>
                <w:sz w:val="20"/>
              </w:rPr>
            </w:pPr>
            <w:r>
              <w:rPr>
                <w:b/>
                <w:spacing w:val="-4"/>
                <w:sz w:val="13"/>
              </w:rPr>
              <w:t>2027</w:t>
            </w:r>
          </w:p>
        </w:tc>
        <w:tc>
          <w:tcPr>
            <w:tcW w:w="829" w:type="dxa"/>
            <w:shd w:val="clear" w:color="auto" w:fill="DBE4F0"/>
          </w:tcPr>
          <w:p w14:paraId="366C1A51" w14:textId="77777777" w:rsidR="00816CF1" w:rsidRDefault="00816CF1">
            <w:pPr>
              <w:pStyle w:val="TableParagraph"/>
              <w:spacing w:before="31"/>
              <w:rPr>
                <w:b/>
                <w:sz w:val="20"/>
              </w:rPr>
            </w:pPr>
          </w:p>
          <w:p w14:paraId="6C3A7375" w14:textId="77777777" w:rsidR="00816CF1" w:rsidRDefault="00B01A57">
            <w:pPr>
              <w:pStyle w:val="TableParagraph"/>
              <w:ind w:left="14" w:right="2"/>
              <w:jc w:val="center"/>
              <w:rPr>
                <w:b/>
                <w:sz w:val="20"/>
              </w:rPr>
            </w:pPr>
            <w:r>
              <w:rPr>
                <w:b/>
                <w:spacing w:val="-4"/>
                <w:sz w:val="13"/>
              </w:rPr>
              <w:t>2028</w:t>
            </w:r>
          </w:p>
        </w:tc>
        <w:tc>
          <w:tcPr>
            <w:tcW w:w="829" w:type="dxa"/>
            <w:shd w:val="clear" w:color="auto" w:fill="DBE4F0"/>
          </w:tcPr>
          <w:p w14:paraId="196C4E23" w14:textId="77777777" w:rsidR="00816CF1" w:rsidRDefault="00816CF1">
            <w:pPr>
              <w:pStyle w:val="TableParagraph"/>
              <w:spacing w:before="31"/>
              <w:rPr>
                <w:b/>
                <w:sz w:val="20"/>
              </w:rPr>
            </w:pPr>
          </w:p>
          <w:p w14:paraId="6AFE474A" w14:textId="77777777" w:rsidR="00816CF1" w:rsidRDefault="00B01A57">
            <w:pPr>
              <w:pStyle w:val="TableParagraph"/>
              <w:ind w:left="14" w:right="1"/>
              <w:jc w:val="center"/>
              <w:rPr>
                <w:b/>
                <w:sz w:val="20"/>
              </w:rPr>
            </w:pPr>
            <w:r>
              <w:rPr>
                <w:b/>
                <w:spacing w:val="-4"/>
                <w:sz w:val="13"/>
              </w:rPr>
              <w:t>2029</w:t>
            </w:r>
          </w:p>
        </w:tc>
        <w:tc>
          <w:tcPr>
            <w:tcW w:w="921" w:type="dxa"/>
            <w:shd w:val="clear" w:color="auto" w:fill="DBE4F0"/>
          </w:tcPr>
          <w:p w14:paraId="3801D306" w14:textId="77777777" w:rsidR="00816CF1" w:rsidRDefault="00B01A57">
            <w:pPr>
              <w:pStyle w:val="TableParagraph"/>
              <w:spacing w:before="30"/>
              <w:ind w:left="238"/>
              <w:rPr>
                <w:b/>
                <w:sz w:val="20"/>
              </w:rPr>
            </w:pPr>
            <w:r>
              <w:rPr>
                <w:b/>
                <w:spacing w:val="-4"/>
                <w:sz w:val="13"/>
              </w:rPr>
              <w:t>2030</w:t>
            </w:r>
          </w:p>
          <w:p w14:paraId="390971CF" w14:textId="77777777" w:rsidR="00816CF1" w:rsidRDefault="00B01A57">
            <w:pPr>
              <w:pStyle w:val="TableParagraph"/>
              <w:spacing w:before="1"/>
              <w:ind w:left="94" w:right="75" w:firstLine="188"/>
              <w:rPr>
                <w:b/>
                <w:sz w:val="20"/>
              </w:rPr>
            </w:pPr>
            <w:proofErr w:type="spellStart"/>
            <w:r>
              <w:rPr>
                <w:b/>
                <w:spacing w:val="-4"/>
                <w:sz w:val="13"/>
              </w:rPr>
              <w:t>そしてその</w:t>
            </w:r>
            <w:r>
              <w:rPr>
                <w:b/>
                <w:spacing w:val="-2"/>
                <w:sz w:val="13"/>
              </w:rPr>
              <w:t>先へ</w:t>
            </w:r>
            <w:proofErr w:type="spellEnd"/>
          </w:p>
        </w:tc>
      </w:tr>
      <w:tr w:rsidR="00816CF1" w14:paraId="4BE443E5" w14:textId="77777777">
        <w:trPr>
          <w:trHeight w:val="289"/>
        </w:trPr>
        <w:tc>
          <w:tcPr>
            <w:tcW w:w="12939" w:type="dxa"/>
            <w:gridSpan w:val="12"/>
            <w:shd w:val="clear" w:color="auto" w:fill="D9D9D9"/>
          </w:tcPr>
          <w:p w14:paraId="0C9BB10F" w14:textId="77777777" w:rsidR="00816CF1" w:rsidRDefault="00B01A57">
            <w:pPr>
              <w:pStyle w:val="TableParagraph"/>
              <w:spacing w:before="30"/>
              <w:ind w:left="71"/>
              <w:rPr>
                <w:b/>
                <w:sz w:val="20"/>
                <w:lang w:eastAsia="ja-JP"/>
              </w:rPr>
            </w:pPr>
            <w:r>
              <w:rPr>
                <w:b/>
                <w:sz w:val="13"/>
                <w:lang w:eastAsia="ja-JP"/>
              </w:rPr>
              <w:t>デラウェア／メリーランド</w:t>
            </w:r>
            <w:r>
              <w:rPr>
                <w:b/>
                <w:spacing w:val="-2"/>
                <w:sz w:val="13"/>
                <w:lang w:eastAsia="ja-JP"/>
              </w:rPr>
              <w:t>地域</w:t>
            </w:r>
          </w:p>
        </w:tc>
      </w:tr>
      <w:tr w:rsidR="00816CF1" w14:paraId="532A8C10" w14:textId="77777777">
        <w:trPr>
          <w:trHeight w:val="290"/>
        </w:trPr>
        <w:tc>
          <w:tcPr>
            <w:tcW w:w="3731" w:type="dxa"/>
          </w:tcPr>
          <w:p w14:paraId="0F0D91EB" w14:textId="77777777" w:rsidR="00816CF1" w:rsidRDefault="00B01A57">
            <w:pPr>
              <w:pStyle w:val="TableParagraph"/>
              <w:spacing w:before="30"/>
              <w:ind w:left="71"/>
              <w:rPr>
                <w:sz w:val="20"/>
                <w:lang w:eastAsia="ja-JP"/>
              </w:rPr>
            </w:pPr>
            <w:r>
              <w:rPr>
                <w:sz w:val="13"/>
                <w:lang w:eastAsia="ja-JP"/>
              </w:rPr>
              <w:t>スキップジャック、</w:t>
            </w:r>
            <w:r>
              <w:rPr>
                <w:sz w:val="13"/>
                <w:lang w:eastAsia="ja-JP"/>
              </w:rPr>
              <w:t xml:space="preserve">OCS-A </w:t>
            </w:r>
            <w:r>
              <w:rPr>
                <w:spacing w:val="-4"/>
                <w:sz w:val="13"/>
                <w:lang w:eastAsia="ja-JP"/>
              </w:rPr>
              <w:t>0519</w:t>
            </w:r>
            <w:r>
              <w:rPr>
                <w:spacing w:val="-4"/>
                <w:sz w:val="13"/>
                <w:lang w:eastAsia="ja-JP"/>
              </w:rPr>
              <w:t>の</w:t>
            </w:r>
            <w:r>
              <w:rPr>
                <w:sz w:val="13"/>
                <w:lang w:eastAsia="ja-JP"/>
              </w:rPr>
              <w:t>一部</w:t>
            </w:r>
          </w:p>
        </w:tc>
        <w:tc>
          <w:tcPr>
            <w:tcW w:w="828" w:type="dxa"/>
            <w:shd w:val="clear" w:color="auto" w:fill="D9D9D9"/>
          </w:tcPr>
          <w:p w14:paraId="16A3A32A" w14:textId="77777777" w:rsidR="00816CF1" w:rsidRDefault="00B01A57">
            <w:pPr>
              <w:pStyle w:val="TableParagraph"/>
              <w:spacing w:before="30"/>
              <w:ind w:left="14" w:right="6"/>
              <w:jc w:val="center"/>
              <w:rPr>
                <w:sz w:val="20"/>
              </w:rPr>
            </w:pPr>
            <w:r>
              <w:rPr>
                <w:spacing w:val="-10"/>
                <w:sz w:val="13"/>
              </w:rPr>
              <w:t>-</w:t>
            </w:r>
          </w:p>
        </w:tc>
        <w:tc>
          <w:tcPr>
            <w:tcW w:w="828" w:type="dxa"/>
            <w:shd w:val="clear" w:color="auto" w:fill="D9D9D9"/>
          </w:tcPr>
          <w:p w14:paraId="1EB73DFA" w14:textId="77777777" w:rsidR="00816CF1" w:rsidRDefault="00B01A57">
            <w:pPr>
              <w:pStyle w:val="TableParagraph"/>
              <w:spacing w:before="30"/>
              <w:ind w:left="14" w:right="3"/>
              <w:jc w:val="center"/>
              <w:rPr>
                <w:sz w:val="20"/>
              </w:rPr>
            </w:pPr>
            <w:r>
              <w:rPr>
                <w:spacing w:val="-10"/>
                <w:sz w:val="13"/>
              </w:rPr>
              <w:t>-</w:t>
            </w:r>
          </w:p>
        </w:tc>
        <w:tc>
          <w:tcPr>
            <w:tcW w:w="829" w:type="dxa"/>
            <w:shd w:val="clear" w:color="auto" w:fill="D9D9D9"/>
          </w:tcPr>
          <w:p w14:paraId="76D170BD" w14:textId="77777777" w:rsidR="00816CF1" w:rsidRDefault="00B01A57">
            <w:pPr>
              <w:pStyle w:val="TableParagraph"/>
              <w:spacing w:before="30"/>
              <w:ind w:left="14" w:right="4"/>
              <w:jc w:val="center"/>
              <w:rPr>
                <w:sz w:val="20"/>
              </w:rPr>
            </w:pPr>
            <w:r>
              <w:rPr>
                <w:spacing w:val="-10"/>
                <w:sz w:val="13"/>
              </w:rPr>
              <w:t>-</w:t>
            </w:r>
          </w:p>
        </w:tc>
        <w:tc>
          <w:tcPr>
            <w:tcW w:w="829" w:type="dxa"/>
            <w:shd w:val="clear" w:color="auto" w:fill="D9D9D9"/>
          </w:tcPr>
          <w:p w14:paraId="5BDF0974" w14:textId="77777777" w:rsidR="00816CF1" w:rsidRDefault="00B01A57">
            <w:pPr>
              <w:pStyle w:val="TableParagraph"/>
              <w:spacing w:before="30"/>
              <w:ind w:left="14" w:right="4"/>
              <w:jc w:val="center"/>
              <w:rPr>
                <w:sz w:val="20"/>
              </w:rPr>
            </w:pPr>
            <w:r>
              <w:rPr>
                <w:spacing w:val="-10"/>
                <w:sz w:val="13"/>
              </w:rPr>
              <w:t>-</w:t>
            </w:r>
          </w:p>
        </w:tc>
        <w:tc>
          <w:tcPr>
            <w:tcW w:w="829" w:type="dxa"/>
          </w:tcPr>
          <w:p w14:paraId="167A9EA7" w14:textId="77777777" w:rsidR="00816CF1" w:rsidRDefault="00B01A57">
            <w:pPr>
              <w:pStyle w:val="TableParagraph"/>
              <w:spacing w:before="30"/>
              <w:ind w:left="14" w:right="3"/>
              <w:jc w:val="center"/>
              <w:rPr>
                <w:sz w:val="20"/>
              </w:rPr>
            </w:pPr>
            <w:r>
              <w:rPr>
                <w:spacing w:val="-5"/>
                <w:sz w:val="13"/>
              </w:rPr>
              <w:t>17</w:t>
            </w:r>
          </w:p>
        </w:tc>
        <w:tc>
          <w:tcPr>
            <w:tcW w:w="829" w:type="dxa"/>
            <w:shd w:val="clear" w:color="auto" w:fill="D9D9D9"/>
          </w:tcPr>
          <w:p w14:paraId="79253BA4" w14:textId="77777777" w:rsidR="00816CF1" w:rsidRDefault="00B01A57">
            <w:pPr>
              <w:pStyle w:val="TableParagraph"/>
              <w:spacing w:before="30"/>
              <w:ind w:left="14" w:right="3"/>
              <w:jc w:val="center"/>
              <w:rPr>
                <w:sz w:val="20"/>
              </w:rPr>
            </w:pPr>
            <w:r>
              <w:rPr>
                <w:spacing w:val="-10"/>
                <w:sz w:val="13"/>
              </w:rPr>
              <w:t>-</w:t>
            </w:r>
          </w:p>
        </w:tc>
        <w:tc>
          <w:tcPr>
            <w:tcW w:w="829" w:type="dxa"/>
            <w:shd w:val="clear" w:color="auto" w:fill="D9D9D9"/>
          </w:tcPr>
          <w:p w14:paraId="246DEDA7" w14:textId="77777777" w:rsidR="00816CF1" w:rsidRDefault="00B01A57">
            <w:pPr>
              <w:pStyle w:val="TableParagraph"/>
              <w:spacing w:before="30"/>
              <w:ind w:left="14" w:right="3"/>
              <w:jc w:val="center"/>
              <w:rPr>
                <w:sz w:val="20"/>
              </w:rPr>
            </w:pPr>
            <w:r>
              <w:rPr>
                <w:spacing w:val="-10"/>
                <w:sz w:val="13"/>
              </w:rPr>
              <w:t>-</w:t>
            </w:r>
          </w:p>
        </w:tc>
        <w:tc>
          <w:tcPr>
            <w:tcW w:w="828" w:type="dxa"/>
            <w:shd w:val="clear" w:color="auto" w:fill="D9D9D9"/>
          </w:tcPr>
          <w:p w14:paraId="2842E8E0" w14:textId="77777777" w:rsidR="00816CF1" w:rsidRDefault="00B01A57">
            <w:pPr>
              <w:pStyle w:val="TableParagraph"/>
              <w:spacing w:before="30"/>
              <w:ind w:left="14" w:right="1"/>
              <w:jc w:val="center"/>
              <w:rPr>
                <w:sz w:val="20"/>
              </w:rPr>
            </w:pPr>
            <w:r>
              <w:rPr>
                <w:spacing w:val="-10"/>
                <w:sz w:val="13"/>
              </w:rPr>
              <w:t>-</w:t>
            </w:r>
          </w:p>
        </w:tc>
        <w:tc>
          <w:tcPr>
            <w:tcW w:w="829" w:type="dxa"/>
            <w:shd w:val="clear" w:color="auto" w:fill="D9D9D9"/>
          </w:tcPr>
          <w:p w14:paraId="29EC9E9C" w14:textId="77777777" w:rsidR="00816CF1" w:rsidRDefault="00B01A57">
            <w:pPr>
              <w:pStyle w:val="TableParagraph"/>
              <w:spacing w:before="30"/>
              <w:ind w:left="14" w:right="2"/>
              <w:jc w:val="center"/>
              <w:rPr>
                <w:sz w:val="20"/>
              </w:rPr>
            </w:pPr>
            <w:r>
              <w:rPr>
                <w:spacing w:val="-10"/>
                <w:sz w:val="13"/>
              </w:rPr>
              <w:t>-</w:t>
            </w:r>
          </w:p>
        </w:tc>
        <w:tc>
          <w:tcPr>
            <w:tcW w:w="829" w:type="dxa"/>
            <w:shd w:val="clear" w:color="auto" w:fill="D9D9D9"/>
          </w:tcPr>
          <w:p w14:paraId="758D9A37" w14:textId="77777777" w:rsidR="00816CF1" w:rsidRDefault="00B01A57">
            <w:pPr>
              <w:pStyle w:val="TableParagraph"/>
              <w:spacing w:before="30"/>
              <w:ind w:left="14" w:right="2"/>
              <w:jc w:val="center"/>
              <w:rPr>
                <w:sz w:val="20"/>
              </w:rPr>
            </w:pPr>
            <w:r>
              <w:rPr>
                <w:spacing w:val="-10"/>
                <w:sz w:val="13"/>
              </w:rPr>
              <w:t>-</w:t>
            </w:r>
          </w:p>
        </w:tc>
        <w:tc>
          <w:tcPr>
            <w:tcW w:w="921" w:type="dxa"/>
            <w:shd w:val="clear" w:color="auto" w:fill="D9D9D9"/>
          </w:tcPr>
          <w:p w14:paraId="54621E20" w14:textId="77777777" w:rsidR="00816CF1" w:rsidRDefault="00B01A57">
            <w:pPr>
              <w:pStyle w:val="TableParagraph"/>
              <w:spacing w:before="30"/>
              <w:ind w:left="15" w:right="3"/>
              <w:jc w:val="center"/>
              <w:rPr>
                <w:sz w:val="20"/>
              </w:rPr>
            </w:pPr>
            <w:r>
              <w:rPr>
                <w:spacing w:val="-10"/>
                <w:sz w:val="13"/>
              </w:rPr>
              <w:t>-</w:t>
            </w:r>
          </w:p>
        </w:tc>
      </w:tr>
      <w:tr w:rsidR="00816CF1" w14:paraId="0A91C49A" w14:textId="77777777">
        <w:trPr>
          <w:trHeight w:val="519"/>
        </w:trPr>
        <w:tc>
          <w:tcPr>
            <w:tcW w:w="3731" w:type="dxa"/>
          </w:tcPr>
          <w:p w14:paraId="224C24DF" w14:textId="77777777" w:rsidR="00816CF1" w:rsidRDefault="00B01A57">
            <w:pPr>
              <w:pStyle w:val="TableParagraph"/>
              <w:spacing w:before="30"/>
              <w:ind w:left="71" w:right="143"/>
              <w:rPr>
                <w:sz w:val="20"/>
              </w:rPr>
            </w:pPr>
            <w:r>
              <w:rPr>
                <w:sz w:val="13"/>
              </w:rPr>
              <w:t xml:space="preserve">US </w:t>
            </w:r>
            <w:r>
              <w:rPr>
                <w:sz w:val="13"/>
              </w:rPr>
              <w:t xml:space="preserve">Wind/Maryland Offshore </w:t>
            </w:r>
            <w:proofErr w:type="spellStart"/>
            <w:r>
              <w:rPr>
                <w:sz w:val="13"/>
              </w:rPr>
              <w:t>Wind</w:t>
            </w:r>
            <w:r>
              <w:rPr>
                <w:sz w:val="13"/>
              </w:rPr>
              <w:t>、</w:t>
            </w:r>
            <w:r>
              <w:rPr>
                <w:sz w:val="13"/>
              </w:rPr>
              <w:t>OCS-A</w:t>
            </w:r>
            <w:r>
              <w:rPr>
                <w:sz w:val="13"/>
              </w:rPr>
              <w:t>の一部</w:t>
            </w:r>
            <w:proofErr w:type="spellEnd"/>
            <w:r>
              <w:rPr>
                <w:sz w:val="13"/>
              </w:rPr>
              <w:t xml:space="preserve"> 0490</w:t>
            </w:r>
          </w:p>
        </w:tc>
        <w:tc>
          <w:tcPr>
            <w:tcW w:w="828" w:type="dxa"/>
            <w:shd w:val="clear" w:color="auto" w:fill="D9D9D9"/>
          </w:tcPr>
          <w:p w14:paraId="5E2F376E" w14:textId="77777777" w:rsidR="00816CF1" w:rsidRDefault="00B01A57">
            <w:pPr>
              <w:pStyle w:val="TableParagraph"/>
              <w:spacing w:before="146"/>
              <w:ind w:left="14" w:right="6"/>
              <w:jc w:val="center"/>
              <w:rPr>
                <w:sz w:val="20"/>
              </w:rPr>
            </w:pPr>
            <w:r>
              <w:rPr>
                <w:spacing w:val="-10"/>
                <w:sz w:val="13"/>
              </w:rPr>
              <w:t>-</w:t>
            </w:r>
          </w:p>
        </w:tc>
        <w:tc>
          <w:tcPr>
            <w:tcW w:w="828" w:type="dxa"/>
            <w:shd w:val="clear" w:color="auto" w:fill="D9D9D9"/>
          </w:tcPr>
          <w:p w14:paraId="546E6E8C" w14:textId="77777777" w:rsidR="00816CF1" w:rsidRDefault="00B01A57">
            <w:pPr>
              <w:pStyle w:val="TableParagraph"/>
              <w:spacing w:before="146"/>
              <w:ind w:left="14" w:right="3"/>
              <w:jc w:val="center"/>
              <w:rPr>
                <w:sz w:val="20"/>
              </w:rPr>
            </w:pPr>
            <w:r>
              <w:rPr>
                <w:spacing w:val="-10"/>
                <w:sz w:val="13"/>
              </w:rPr>
              <w:t>-</w:t>
            </w:r>
          </w:p>
        </w:tc>
        <w:tc>
          <w:tcPr>
            <w:tcW w:w="829" w:type="dxa"/>
            <w:shd w:val="clear" w:color="auto" w:fill="D9D9D9"/>
          </w:tcPr>
          <w:p w14:paraId="2B93C6CE" w14:textId="77777777" w:rsidR="00816CF1" w:rsidRDefault="00B01A57">
            <w:pPr>
              <w:pStyle w:val="TableParagraph"/>
              <w:spacing w:before="146"/>
              <w:ind w:left="14" w:right="4"/>
              <w:jc w:val="center"/>
              <w:rPr>
                <w:sz w:val="20"/>
              </w:rPr>
            </w:pPr>
            <w:r>
              <w:rPr>
                <w:spacing w:val="-10"/>
                <w:sz w:val="13"/>
              </w:rPr>
              <w:t>-</w:t>
            </w:r>
          </w:p>
        </w:tc>
        <w:tc>
          <w:tcPr>
            <w:tcW w:w="829" w:type="dxa"/>
            <w:shd w:val="clear" w:color="auto" w:fill="D9D9D9"/>
          </w:tcPr>
          <w:p w14:paraId="5F3E8D6C" w14:textId="77777777" w:rsidR="00816CF1" w:rsidRDefault="00B01A57">
            <w:pPr>
              <w:pStyle w:val="TableParagraph"/>
              <w:spacing w:before="146"/>
              <w:ind w:left="14" w:right="4"/>
              <w:jc w:val="center"/>
              <w:rPr>
                <w:sz w:val="20"/>
              </w:rPr>
            </w:pPr>
            <w:r>
              <w:rPr>
                <w:spacing w:val="-10"/>
                <w:sz w:val="13"/>
              </w:rPr>
              <w:t>-</w:t>
            </w:r>
          </w:p>
        </w:tc>
        <w:tc>
          <w:tcPr>
            <w:tcW w:w="829" w:type="dxa"/>
          </w:tcPr>
          <w:p w14:paraId="7DC45819" w14:textId="77777777" w:rsidR="00816CF1" w:rsidRDefault="00B01A57">
            <w:pPr>
              <w:pStyle w:val="TableParagraph"/>
              <w:spacing w:before="146"/>
              <w:ind w:left="14" w:right="4"/>
              <w:jc w:val="center"/>
              <w:rPr>
                <w:sz w:val="20"/>
              </w:rPr>
            </w:pPr>
            <w:r>
              <w:rPr>
                <w:spacing w:val="-5"/>
                <w:sz w:val="13"/>
              </w:rPr>
              <w:t>125</w:t>
            </w:r>
          </w:p>
        </w:tc>
        <w:tc>
          <w:tcPr>
            <w:tcW w:w="829" w:type="dxa"/>
            <w:shd w:val="clear" w:color="auto" w:fill="D9D9D9"/>
          </w:tcPr>
          <w:p w14:paraId="7074BE8D" w14:textId="77777777" w:rsidR="00816CF1" w:rsidRDefault="00B01A57">
            <w:pPr>
              <w:pStyle w:val="TableParagraph"/>
              <w:spacing w:before="146"/>
              <w:ind w:left="14" w:right="3"/>
              <w:jc w:val="center"/>
              <w:rPr>
                <w:sz w:val="20"/>
              </w:rPr>
            </w:pPr>
            <w:r>
              <w:rPr>
                <w:spacing w:val="-10"/>
                <w:sz w:val="13"/>
              </w:rPr>
              <w:t>-</w:t>
            </w:r>
          </w:p>
        </w:tc>
        <w:tc>
          <w:tcPr>
            <w:tcW w:w="829" w:type="dxa"/>
            <w:shd w:val="clear" w:color="auto" w:fill="D9D9D9"/>
          </w:tcPr>
          <w:p w14:paraId="49BF10A6" w14:textId="77777777" w:rsidR="00816CF1" w:rsidRDefault="00B01A57">
            <w:pPr>
              <w:pStyle w:val="TableParagraph"/>
              <w:spacing w:before="146"/>
              <w:ind w:left="14" w:right="3"/>
              <w:jc w:val="center"/>
              <w:rPr>
                <w:sz w:val="20"/>
              </w:rPr>
            </w:pPr>
            <w:r>
              <w:rPr>
                <w:spacing w:val="-10"/>
                <w:sz w:val="13"/>
              </w:rPr>
              <w:t>-</w:t>
            </w:r>
          </w:p>
        </w:tc>
        <w:tc>
          <w:tcPr>
            <w:tcW w:w="828" w:type="dxa"/>
            <w:shd w:val="clear" w:color="auto" w:fill="D9D9D9"/>
          </w:tcPr>
          <w:p w14:paraId="41EE79A9" w14:textId="77777777" w:rsidR="00816CF1" w:rsidRDefault="00B01A57">
            <w:pPr>
              <w:pStyle w:val="TableParagraph"/>
              <w:spacing w:before="146"/>
              <w:ind w:left="14" w:right="1"/>
              <w:jc w:val="center"/>
              <w:rPr>
                <w:sz w:val="20"/>
              </w:rPr>
            </w:pPr>
            <w:r>
              <w:rPr>
                <w:spacing w:val="-10"/>
                <w:sz w:val="13"/>
              </w:rPr>
              <w:t>-</w:t>
            </w:r>
          </w:p>
        </w:tc>
        <w:tc>
          <w:tcPr>
            <w:tcW w:w="829" w:type="dxa"/>
            <w:shd w:val="clear" w:color="auto" w:fill="D9D9D9"/>
          </w:tcPr>
          <w:p w14:paraId="74BE1B90" w14:textId="77777777" w:rsidR="00816CF1" w:rsidRDefault="00B01A57">
            <w:pPr>
              <w:pStyle w:val="TableParagraph"/>
              <w:spacing w:before="146"/>
              <w:ind w:left="14" w:right="2"/>
              <w:jc w:val="center"/>
              <w:rPr>
                <w:sz w:val="20"/>
              </w:rPr>
            </w:pPr>
            <w:r>
              <w:rPr>
                <w:spacing w:val="-10"/>
                <w:sz w:val="13"/>
              </w:rPr>
              <w:t>-</w:t>
            </w:r>
          </w:p>
        </w:tc>
        <w:tc>
          <w:tcPr>
            <w:tcW w:w="829" w:type="dxa"/>
            <w:shd w:val="clear" w:color="auto" w:fill="D9D9D9"/>
          </w:tcPr>
          <w:p w14:paraId="3C3454FB" w14:textId="77777777" w:rsidR="00816CF1" w:rsidRDefault="00B01A57">
            <w:pPr>
              <w:pStyle w:val="TableParagraph"/>
              <w:spacing w:before="146"/>
              <w:ind w:left="14" w:right="2"/>
              <w:jc w:val="center"/>
              <w:rPr>
                <w:sz w:val="20"/>
              </w:rPr>
            </w:pPr>
            <w:r>
              <w:rPr>
                <w:spacing w:val="-10"/>
                <w:sz w:val="13"/>
              </w:rPr>
              <w:t>-</w:t>
            </w:r>
          </w:p>
        </w:tc>
        <w:tc>
          <w:tcPr>
            <w:tcW w:w="921" w:type="dxa"/>
            <w:shd w:val="clear" w:color="auto" w:fill="D9D9D9"/>
          </w:tcPr>
          <w:p w14:paraId="3EACE9CA" w14:textId="77777777" w:rsidR="00816CF1" w:rsidRDefault="00B01A57">
            <w:pPr>
              <w:pStyle w:val="TableParagraph"/>
              <w:spacing w:before="146"/>
              <w:ind w:left="15" w:right="3"/>
              <w:jc w:val="center"/>
              <w:rPr>
                <w:sz w:val="20"/>
              </w:rPr>
            </w:pPr>
            <w:r>
              <w:rPr>
                <w:spacing w:val="-10"/>
                <w:sz w:val="13"/>
              </w:rPr>
              <w:t>-</w:t>
            </w:r>
          </w:p>
        </w:tc>
      </w:tr>
      <w:tr w:rsidR="00816CF1" w14:paraId="483557A0" w14:textId="77777777">
        <w:trPr>
          <w:trHeight w:val="290"/>
        </w:trPr>
        <w:tc>
          <w:tcPr>
            <w:tcW w:w="3731" w:type="dxa"/>
          </w:tcPr>
          <w:p w14:paraId="152FEFBC" w14:textId="77777777" w:rsidR="00816CF1" w:rsidRDefault="00B01A57">
            <w:pPr>
              <w:pStyle w:val="TableParagraph"/>
              <w:spacing w:before="32"/>
              <w:ind w:left="71"/>
              <w:rPr>
                <w:sz w:val="20"/>
              </w:rPr>
            </w:pPr>
            <w:r>
              <w:rPr>
                <w:sz w:val="13"/>
              </w:rPr>
              <w:t xml:space="preserve">GSOE I, OCs-A </w:t>
            </w:r>
            <w:r>
              <w:rPr>
                <w:spacing w:val="-4"/>
                <w:sz w:val="13"/>
              </w:rPr>
              <w:t>0482</w:t>
            </w:r>
          </w:p>
        </w:tc>
        <w:tc>
          <w:tcPr>
            <w:tcW w:w="828" w:type="dxa"/>
            <w:shd w:val="clear" w:color="auto" w:fill="D9D9D9"/>
          </w:tcPr>
          <w:p w14:paraId="6B0CC414" w14:textId="77777777" w:rsidR="00816CF1" w:rsidRDefault="00B01A57">
            <w:pPr>
              <w:pStyle w:val="TableParagraph"/>
              <w:spacing w:before="32"/>
              <w:ind w:left="14" w:right="6"/>
              <w:jc w:val="center"/>
              <w:rPr>
                <w:sz w:val="20"/>
              </w:rPr>
            </w:pPr>
            <w:r>
              <w:rPr>
                <w:spacing w:val="-10"/>
                <w:sz w:val="13"/>
              </w:rPr>
              <w:t>-</w:t>
            </w:r>
          </w:p>
        </w:tc>
        <w:tc>
          <w:tcPr>
            <w:tcW w:w="828" w:type="dxa"/>
            <w:shd w:val="clear" w:color="auto" w:fill="D9D9D9"/>
          </w:tcPr>
          <w:p w14:paraId="63CB29BA" w14:textId="77777777" w:rsidR="00816CF1" w:rsidRDefault="00B01A57">
            <w:pPr>
              <w:pStyle w:val="TableParagraph"/>
              <w:spacing w:before="32"/>
              <w:ind w:left="14" w:right="3"/>
              <w:jc w:val="center"/>
              <w:rPr>
                <w:sz w:val="20"/>
              </w:rPr>
            </w:pPr>
            <w:r>
              <w:rPr>
                <w:spacing w:val="-10"/>
                <w:sz w:val="13"/>
              </w:rPr>
              <w:t>-</w:t>
            </w:r>
          </w:p>
        </w:tc>
        <w:tc>
          <w:tcPr>
            <w:tcW w:w="829" w:type="dxa"/>
            <w:shd w:val="clear" w:color="auto" w:fill="D9D9D9"/>
          </w:tcPr>
          <w:p w14:paraId="040CA528" w14:textId="77777777" w:rsidR="00816CF1" w:rsidRDefault="00B01A57">
            <w:pPr>
              <w:pStyle w:val="TableParagraph"/>
              <w:spacing w:before="32"/>
              <w:ind w:left="14" w:right="4"/>
              <w:jc w:val="center"/>
              <w:rPr>
                <w:sz w:val="20"/>
              </w:rPr>
            </w:pPr>
            <w:r>
              <w:rPr>
                <w:spacing w:val="-10"/>
                <w:sz w:val="13"/>
              </w:rPr>
              <w:t>-</w:t>
            </w:r>
          </w:p>
        </w:tc>
        <w:tc>
          <w:tcPr>
            <w:tcW w:w="829" w:type="dxa"/>
            <w:vMerge w:val="restart"/>
          </w:tcPr>
          <w:p w14:paraId="7428A82D" w14:textId="77777777" w:rsidR="00816CF1" w:rsidRDefault="00B01A57">
            <w:pPr>
              <w:pStyle w:val="TableParagraph"/>
              <w:spacing w:before="180"/>
              <w:ind w:left="11"/>
              <w:jc w:val="center"/>
              <w:rPr>
                <w:sz w:val="20"/>
              </w:rPr>
            </w:pPr>
            <w:r>
              <w:rPr>
                <w:spacing w:val="-5"/>
                <w:sz w:val="13"/>
              </w:rPr>
              <w:t>96</w:t>
            </w:r>
          </w:p>
        </w:tc>
        <w:tc>
          <w:tcPr>
            <w:tcW w:w="829" w:type="dxa"/>
            <w:shd w:val="clear" w:color="auto" w:fill="D9D9D9"/>
          </w:tcPr>
          <w:p w14:paraId="56C8AC79" w14:textId="77777777" w:rsidR="00816CF1" w:rsidRDefault="00B01A57">
            <w:pPr>
              <w:pStyle w:val="TableParagraph"/>
              <w:spacing w:before="32"/>
              <w:ind w:left="14" w:right="4"/>
              <w:jc w:val="center"/>
              <w:rPr>
                <w:sz w:val="20"/>
              </w:rPr>
            </w:pPr>
            <w:r>
              <w:rPr>
                <w:spacing w:val="-10"/>
                <w:sz w:val="13"/>
              </w:rPr>
              <w:t>-</w:t>
            </w:r>
          </w:p>
        </w:tc>
        <w:tc>
          <w:tcPr>
            <w:tcW w:w="829" w:type="dxa"/>
            <w:shd w:val="clear" w:color="auto" w:fill="D9D9D9"/>
          </w:tcPr>
          <w:p w14:paraId="6B8D8DF9" w14:textId="77777777" w:rsidR="00816CF1" w:rsidRDefault="00B01A57">
            <w:pPr>
              <w:pStyle w:val="TableParagraph"/>
              <w:spacing w:before="32"/>
              <w:ind w:left="14" w:right="3"/>
              <w:jc w:val="center"/>
              <w:rPr>
                <w:sz w:val="20"/>
              </w:rPr>
            </w:pPr>
            <w:r>
              <w:rPr>
                <w:spacing w:val="-10"/>
                <w:sz w:val="13"/>
              </w:rPr>
              <w:t>-</w:t>
            </w:r>
          </w:p>
        </w:tc>
        <w:tc>
          <w:tcPr>
            <w:tcW w:w="829" w:type="dxa"/>
            <w:shd w:val="clear" w:color="auto" w:fill="D9D9D9"/>
          </w:tcPr>
          <w:p w14:paraId="308C7881" w14:textId="77777777" w:rsidR="00816CF1" w:rsidRDefault="00B01A57">
            <w:pPr>
              <w:pStyle w:val="TableParagraph"/>
              <w:spacing w:before="32"/>
              <w:ind w:left="14" w:right="3"/>
              <w:jc w:val="center"/>
              <w:rPr>
                <w:sz w:val="20"/>
              </w:rPr>
            </w:pPr>
            <w:r>
              <w:rPr>
                <w:spacing w:val="-10"/>
                <w:sz w:val="13"/>
              </w:rPr>
              <w:t>-</w:t>
            </w:r>
          </w:p>
        </w:tc>
        <w:tc>
          <w:tcPr>
            <w:tcW w:w="828" w:type="dxa"/>
            <w:shd w:val="clear" w:color="auto" w:fill="D9D9D9"/>
          </w:tcPr>
          <w:p w14:paraId="17F7A7D6" w14:textId="77777777" w:rsidR="00816CF1" w:rsidRDefault="00B01A57">
            <w:pPr>
              <w:pStyle w:val="TableParagraph"/>
              <w:spacing w:before="32"/>
              <w:ind w:left="14" w:right="1"/>
              <w:jc w:val="center"/>
              <w:rPr>
                <w:sz w:val="20"/>
              </w:rPr>
            </w:pPr>
            <w:r>
              <w:rPr>
                <w:spacing w:val="-10"/>
                <w:sz w:val="13"/>
              </w:rPr>
              <w:t>-</w:t>
            </w:r>
          </w:p>
        </w:tc>
        <w:tc>
          <w:tcPr>
            <w:tcW w:w="829" w:type="dxa"/>
            <w:shd w:val="clear" w:color="auto" w:fill="D9D9D9"/>
          </w:tcPr>
          <w:p w14:paraId="12EE6E59" w14:textId="77777777" w:rsidR="00816CF1" w:rsidRDefault="00B01A57">
            <w:pPr>
              <w:pStyle w:val="TableParagraph"/>
              <w:spacing w:before="32"/>
              <w:ind w:left="14" w:right="2"/>
              <w:jc w:val="center"/>
              <w:rPr>
                <w:sz w:val="20"/>
              </w:rPr>
            </w:pPr>
            <w:r>
              <w:rPr>
                <w:spacing w:val="-10"/>
                <w:sz w:val="13"/>
              </w:rPr>
              <w:t>-</w:t>
            </w:r>
          </w:p>
        </w:tc>
        <w:tc>
          <w:tcPr>
            <w:tcW w:w="829" w:type="dxa"/>
            <w:shd w:val="clear" w:color="auto" w:fill="D9D9D9"/>
          </w:tcPr>
          <w:p w14:paraId="600C093F" w14:textId="77777777" w:rsidR="00816CF1" w:rsidRDefault="00B01A57">
            <w:pPr>
              <w:pStyle w:val="TableParagraph"/>
              <w:spacing w:before="32"/>
              <w:ind w:left="14" w:right="2"/>
              <w:jc w:val="center"/>
              <w:rPr>
                <w:sz w:val="20"/>
              </w:rPr>
            </w:pPr>
            <w:r>
              <w:rPr>
                <w:spacing w:val="-10"/>
                <w:sz w:val="13"/>
              </w:rPr>
              <w:t>-</w:t>
            </w:r>
          </w:p>
        </w:tc>
        <w:tc>
          <w:tcPr>
            <w:tcW w:w="921" w:type="dxa"/>
            <w:shd w:val="clear" w:color="auto" w:fill="D9D9D9"/>
          </w:tcPr>
          <w:p w14:paraId="48CBA993" w14:textId="77777777" w:rsidR="00816CF1" w:rsidRDefault="00B01A57">
            <w:pPr>
              <w:pStyle w:val="TableParagraph"/>
              <w:spacing w:before="32"/>
              <w:ind w:left="15" w:right="3"/>
              <w:jc w:val="center"/>
              <w:rPr>
                <w:sz w:val="20"/>
              </w:rPr>
            </w:pPr>
            <w:r>
              <w:rPr>
                <w:spacing w:val="-10"/>
                <w:sz w:val="13"/>
              </w:rPr>
              <w:t>-</w:t>
            </w:r>
          </w:p>
        </w:tc>
      </w:tr>
      <w:tr w:rsidR="00816CF1" w14:paraId="592B2416" w14:textId="77777777">
        <w:trPr>
          <w:trHeight w:val="289"/>
        </w:trPr>
        <w:tc>
          <w:tcPr>
            <w:tcW w:w="3731" w:type="dxa"/>
          </w:tcPr>
          <w:p w14:paraId="416F6C31" w14:textId="77777777" w:rsidR="00816CF1" w:rsidRDefault="00B01A57">
            <w:pPr>
              <w:pStyle w:val="TableParagraph"/>
              <w:spacing w:before="30"/>
              <w:ind w:left="71"/>
              <w:rPr>
                <w:sz w:val="20"/>
              </w:rPr>
            </w:pPr>
            <w:r>
              <w:rPr>
                <w:sz w:val="13"/>
              </w:rPr>
              <w:t xml:space="preserve">OCS-A 0519 </w:t>
            </w:r>
            <w:proofErr w:type="spellStart"/>
            <w:r>
              <w:rPr>
                <w:spacing w:val="-2"/>
                <w:sz w:val="13"/>
              </w:rPr>
              <w:t>残り</w:t>
            </w:r>
            <w:proofErr w:type="spellEnd"/>
          </w:p>
        </w:tc>
        <w:tc>
          <w:tcPr>
            <w:tcW w:w="828" w:type="dxa"/>
            <w:shd w:val="clear" w:color="auto" w:fill="D9D9D9"/>
          </w:tcPr>
          <w:p w14:paraId="6A96702F" w14:textId="77777777" w:rsidR="00816CF1" w:rsidRDefault="00B01A57">
            <w:pPr>
              <w:pStyle w:val="TableParagraph"/>
              <w:spacing w:before="30"/>
              <w:ind w:left="14" w:right="6"/>
              <w:jc w:val="center"/>
              <w:rPr>
                <w:sz w:val="20"/>
              </w:rPr>
            </w:pPr>
            <w:r>
              <w:rPr>
                <w:spacing w:val="-10"/>
                <w:sz w:val="13"/>
              </w:rPr>
              <w:t>-</w:t>
            </w:r>
          </w:p>
        </w:tc>
        <w:tc>
          <w:tcPr>
            <w:tcW w:w="828" w:type="dxa"/>
            <w:shd w:val="clear" w:color="auto" w:fill="D9D9D9"/>
          </w:tcPr>
          <w:p w14:paraId="285AB9DB" w14:textId="77777777" w:rsidR="00816CF1" w:rsidRDefault="00B01A57">
            <w:pPr>
              <w:pStyle w:val="TableParagraph"/>
              <w:spacing w:before="30"/>
              <w:ind w:left="14" w:right="3"/>
              <w:jc w:val="center"/>
              <w:rPr>
                <w:sz w:val="20"/>
              </w:rPr>
            </w:pPr>
            <w:r>
              <w:rPr>
                <w:spacing w:val="-10"/>
                <w:sz w:val="13"/>
              </w:rPr>
              <w:t>-</w:t>
            </w:r>
          </w:p>
        </w:tc>
        <w:tc>
          <w:tcPr>
            <w:tcW w:w="829" w:type="dxa"/>
            <w:shd w:val="clear" w:color="auto" w:fill="D9D9D9"/>
          </w:tcPr>
          <w:p w14:paraId="3B98C6EC" w14:textId="77777777" w:rsidR="00816CF1" w:rsidRDefault="00B01A57">
            <w:pPr>
              <w:pStyle w:val="TableParagraph"/>
              <w:spacing w:before="30"/>
              <w:ind w:left="14" w:right="4"/>
              <w:jc w:val="center"/>
              <w:rPr>
                <w:sz w:val="20"/>
              </w:rPr>
            </w:pPr>
            <w:r>
              <w:rPr>
                <w:spacing w:val="-10"/>
                <w:sz w:val="13"/>
              </w:rPr>
              <w:t>-</w:t>
            </w:r>
          </w:p>
        </w:tc>
        <w:tc>
          <w:tcPr>
            <w:tcW w:w="829" w:type="dxa"/>
            <w:vMerge/>
            <w:tcBorders>
              <w:top w:val="nil"/>
            </w:tcBorders>
          </w:tcPr>
          <w:p w14:paraId="6F1426B2" w14:textId="77777777" w:rsidR="00816CF1" w:rsidRDefault="00816CF1">
            <w:pPr>
              <w:rPr>
                <w:sz w:val="2"/>
                <w:szCs w:val="2"/>
              </w:rPr>
            </w:pPr>
          </w:p>
        </w:tc>
        <w:tc>
          <w:tcPr>
            <w:tcW w:w="829" w:type="dxa"/>
            <w:shd w:val="clear" w:color="auto" w:fill="D9D9D9"/>
          </w:tcPr>
          <w:p w14:paraId="731D6822" w14:textId="77777777" w:rsidR="00816CF1" w:rsidRDefault="00B01A57">
            <w:pPr>
              <w:pStyle w:val="TableParagraph"/>
              <w:spacing w:before="30"/>
              <w:ind w:left="14" w:right="4"/>
              <w:jc w:val="center"/>
              <w:rPr>
                <w:sz w:val="20"/>
              </w:rPr>
            </w:pPr>
            <w:r>
              <w:rPr>
                <w:spacing w:val="-10"/>
                <w:sz w:val="13"/>
              </w:rPr>
              <w:t>-</w:t>
            </w:r>
          </w:p>
        </w:tc>
        <w:tc>
          <w:tcPr>
            <w:tcW w:w="829" w:type="dxa"/>
            <w:shd w:val="clear" w:color="auto" w:fill="D9D9D9"/>
          </w:tcPr>
          <w:p w14:paraId="4A30C8BA" w14:textId="77777777" w:rsidR="00816CF1" w:rsidRDefault="00B01A57">
            <w:pPr>
              <w:pStyle w:val="TableParagraph"/>
              <w:spacing w:before="30"/>
              <w:ind w:left="14" w:right="3"/>
              <w:jc w:val="center"/>
              <w:rPr>
                <w:sz w:val="20"/>
              </w:rPr>
            </w:pPr>
            <w:r>
              <w:rPr>
                <w:spacing w:val="-10"/>
                <w:sz w:val="13"/>
              </w:rPr>
              <w:t>-</w:t>
            </w:r>
          </w:p>
        </w:tc>
        <w:tc>
          <w:tcPr>
            <w:tcW w:w="829" w:type="dxa"/>
            <w:shd w:val="clear" w:color="auto" w:fill="D9D9D9"/>
          </w:tcPr>
          <w:p w14:paraId="4C916275" w14:textId="77777777" w:rsidR="00816CF1" w:rsidRDefault="00B01A57">
            <w:pPr>
              <w:pStyle w:val="TableParagraph"/>
              <w:spacing w:before="30"/>
              <w:ind w:left="14" w:right="3"/>
              <w:jc w:val="center"/>
              <w:rPr>
                <w:sz w:val="20"/>
              </w:rPr>
            </w:pPr>
            <w:r>
              <w:rPr>
                <w:spacing w:val="-10"/>
                <w:sz w:val="13"/>
              </w:rPr>
              <w:t>-</w:t>
            </w:r>
          </w:p>
        </w:tc>
        <w:tc>
          <w:tcPr>
            <w:tcW w:w="828" w:type="dxa"/>
            <w:shd w:val="clear" w:color="auto" w:fill="D9D9D9"/>
          </w:tcPr>
          <w:p w14:paraId="007B0903" w14:textId="77777777" w:rsidR="00816CF1" w:rsidRDefault="00B01A57">
            <w:pPr>
              <w:pStyle w:val="TableParagraph"/>
              <w:spacing w:before="30"/>
              <w:ind w:left="14" w:right="1"/>
              <w:jc w:val="center"/>
              <w:rPr>
                <w:sz w:val="20"/>
              </w:rPr>
            </w:pPr>
            <w:r>
              <w:rPr>
                <w:spacing w:val="-10"/>
                <w:sz w:val="13"/>
              </w:rPr>
              <w:t>-</w:t>
            </w:r>
          </w:p>
        </w:tc>
        <w:tc>
          <w:tcPr>
            <w:tcW w:w="829" w:type="dxa"/>
            <w:shd w:val="clear" w:color="auto" w:fill="D9D9D9"/>
          </w:tcPr>
          <w:p w14:paraId="0B1557CA" w14:textId="77777777" w:rsidR="00816CF1" w:rsidRDefault="00B01A57">
            <w:pPr>
              <w:pStyle w:val="TableParagraph"/>
              <w:spacing w:before="30"/>
              <w:ind w:left="14" w:right="2"/>
              <w:jc w:val="center"/>
              <w:rPr>
                <w:sz w:val="20"/>
              </w:rPr>
            </w:pPr>
            <w:r>
              <w:rPr>
                <w:spacing w:val="-10"/>
                <w:sz w:val="13"/>
              </w:rPr>
              <w:t>-</w:t>
            </w:r>
          </w:p>
        </w:tc>
        <w:tc>
          <w:tcPr>
            <w:tcW w:w="829" w:type="dxa"/>
            <w:shd w:val="clear" w:color="auto" w:fill="D9D9D9"/>
          </w:tcPr>
          <w:p w14:paraId="4CD58D7E" w14:textId="77777777" w:rsidR="00816CF1" w:rsidRDefault="00B01A57">
            <w:pPr>
              <w:pStyle w:val="TableParagraph"/>
              <w:spacing w:before="30"/>
              <w:ind w:left="14" w:right="2"/>
              <w:jc w:val="center"/>
              <w:rPr>
                <w:sz w:val="20"/>
              </w:rPr>
            </w:pPr>
            <w:r>
              <w:rPr>
                <w:spacing w:val="-10"/>
                <w:sz w:val="13"/>
              </w:rPr>
              <w:t>-</w:t>
            </w:r>
          </w:p>
        </w:tc>
        <w:tc>
          <w:tcPr>
            <w:tcW w:w="921" w:type="dxa"/>
            <w:shd w:val="clear" w:color="auto" w:fill="D9D9D9"/>
          </w:tcPr>
          <w:p w14:paraId="37A1E717" w14:textId="77777777" w:rsidR="00816CF1" w:rsidRDefault="00B01A57">
            <w:pPr>
              <w:pStyle w:val="TableParagraph"/>
              <w:spacing w:before="30"/>
              <w:ind w:left="15" w:right="3"/>
              <w:jc w:val="center"/>
              <w:rPr>
                <w:sz w:val="20"/>
              </w:rPr>
            </w:pPr>
            <w:r>
              <w:rPr>
                <w:spacing w:val="-10"/>
                <w:sz w:val="13"/>
              </w:rPr>
              <w:t>-</w:t>
            </w:r>
          </w:p>
        </w:tc>
      </w:tr>
      <w:tr w:rsidR="00816CF1" w14:paraId="4A08AC0C" w14:textId="77777777">
        <w:trPr>
          <w:trHeight w:val="520"/>
        </w:trPr>
        <w:tc>
          <w:tcPr>
            <w:tcW w:w="3731" w:type="dxa"/>
          </w:tcPr>
          <w:p w14:paraId="67144BD0" w14:textId="77777777" w:rsidR="00816CF1" w:rsidRDefault="00B01A57">
            <w:pPr>
              <w:pStyle w:val="TableParagraph"/>
              <w:spacing w:before="30"/>
              <w:ind w:left="71" w:right="820"/>
              <w:rPr>
                <w:b/>
                <w:sz w:val="20"/>
                <w:lang w:eastAsia="ja-JP"/>
              </w:rPr>
            </w:pPr>
            <w:r>
              <w:rPr>
                <w:b/>
                <w:sz w:val="13"/>
                <w:lang w:eastAsia="ja-JP"/>
              </w:rPr>
              <w:t>デラウェア州／メリーランド州の推定</w:t>
            </w:r>
            <w:r>
              <w:rPr>
                <w:b/>
                <w:spacing w:val="-2"/>
                <w:sz w:val="13"/>
                <w:lang w:eastAsia="ja-JP"/>
              </w:rPr>
              <w:t>建設量</w:t>
            </w:r>
          </w:p>
        </w:tc>
        <w:tc>
          <w:tcPr>
            <w:tcW w:w="828" w:type="dxa"/>
          </w:tcPr>
          <w:p w14:paraId="10AD5304" w14:textId="77777777" w:rsidR="00816CF1" w:rsidRDefault="00B01A57">
            <w:pPr>
              <w:pStyle w:val="TableParagraph"/>
              <w:spacing w:before="146"/>
              <w:ind w:left="14" w:right="7"/>
              <w:jc w:val="center"/>
              <w:rPr>
                <w:b/>
                <w:sz w:val="20"/>
              </w:rPr>
            </w:pPr>
            <w:r>
              <w:rPr>
                <w:b/>
                <w:spacing w:val="-10"/>
                <w:sz w:val="13"/>
              </w:rPr>
              <w:t>0</w:t>
            </w:r>
          </w:p>
        </w:tc>
        <w:tc>
          <w:tcPr>
            <w:tcW w:w="828" w:type="dxa"/>
          </w:tcPr>
          <w:p w14:paraId="64567BDF" w14:textId="77777777" w:rsidR="00816CF1" w:rsidRDefault="00B01A57">
            <w:pPr>
              <w:pStyle w:val="TableParagraph"/>
              <w:spacing w:before="146"/>
              <w:ind w:left="14" w:right="4"/>
              <w:jc w:val="center"/>
              <w:rPr>
                <w:b/>
                <w:sz w:val="20"/>
              </w:rPr>
            </w:pPr>
            <w:r>
              <w:rPr>
                <w:b/>
                <w:spacing w:val="-10"/>
                <w:sz w:val="13"/>
              </w:rPr>
              <w:t>0</w:t>
            </w:r>
          </w:p>
        </w:tc>
        <w:tc>
          <w:tcPr>
            <w:tcW w:w="829" w:type="dxa"/>
          </w:tcPr>
          <w:p w14:paraId="64DAF56C" w14:textId="77777777" w:rsidR="00816CF1" w:rsidRDefault="00B01A57">
            <w:pPr>
              <w:pStyle w:val="TableParagraph"/>
              <w:spacing w:before="146"/>
              <w:ind w:left="14" w:right="5"/>
              <w:jc w:val="center"/>
              <w:rPr>
                <w:b/>
                <w:sz w:val="20"/>
              </w:rPr>
            </w:pPr>
            <w:r>
              <w:rPr>
                <w:b/>
                <w:spacing w:val="-10"/>
                <w:sz w:val="13"/>
              </w:rPr>
              <w:t>0</w:t>
            </w:r>
          </w:p>
        </w:tc>
        <w:tc>
          <w:tcPr>
            <w:tcW w:w="829" w:type="dxa"/>
          </w:tcPr>
          <w:p w14:paraId="3F062127" w14:textId="77777777" w:rsidR="00816CF1" w:rsidRDefault="00B01A57">
            <w:pPr>
              <w:pStyle w:val="TableParagraph"/>
              <w:spacing w:before="146"/>
              <w:ind w:left="14" w:right="3"/>
              <w:jc w:val="center"/>
              <w:rPr>
                <w:b/>
                <w:sz w:val="20"/>
              </w:rPr>
            </w:pPr>
            <w:r>
              <w:rPr>
                <w:b/>
                <w:spacing w:val="-5"/>
                <w:sz w:val="13"/>
              </w:rPr>
              <w:t>96</w:t>
            </w:r>
          </w:p>
        </w:tc>
        <w:tc>
          <w:tcPr>
            <w:tcW w:w="829" w:type="dxa"/>
          </w:tcPr>
          <w:p w14:paraId="6932A4BD" w14:textId="77777777" w:rsidR="00816CF1" w:rsidRDefault="00B01A57">
            <w:pPr>
              <w:pStyle w:val="TableParagraph"/>
              <w:spacing w:before="146"/>
              <w:ind w:left="14" w:right="4"/>
              <w:jc w:val="center"/>
              <w:rPr>
                <w:b/>
                <w:sz w:val="20"/>
              </w:rPr>
            </w:pPr>
            <w:r>
              <w:rPr>
                <w:b/>
                <w:spacing w:val="-5"/>
                <w:sz w:val="13"/>
              </w:rPr>
              <w:t>142</w:t>
            </w:r>
          </w:p>
        </w:tc>
        <w:tc>
          <w:tcPr>
            <w:tcW w:w="829" w:type="dxa"/>
          </w:tcPr>
          <w:p w14:paraId="56E6E31D" w14:textId="77777777" w:rsidR="00816CF1" w:rsidRDefault="00B01A57">
            <w:pPr>
              <w:pStyle w:val="TableParagraph"/>
              <w:spacing w:before="146"/>
              <w:ind w:left="14" w:right="3"/>
              <w:jc w:val="center"/>
              <w:rPr>
                <w:b/>
                <w:sz w:val="20"/>
              </w:rPr>
            </w:pPr>
            <w:r>
              <w:rPr>
                <w:b/>
                <w:spacing w:val="-10"/>
                <w:sz w:val="13"/>
              </w:rPr>
              <w:t>0</w:t>
            </w:r>
          </w:p>
        </w:tc>
        <w:tc>
          <w:tcPr>
            <w:tcW w:w="829" w:type="dxa"/>
          </w:tcPr>
          <w:p w14:paraId="72A3C46C" w14:textId="77777777" w:rsidR="00816CF1" w:rsidRDefault="00B01A57">
            <w:pPr>
              <w:pStyle w:val="TableParagraph"/>
              <w:spacing w:before="146"/>
              <w:ind w:left="14" w:right="3"/>
              <w:jc w:val="center"/>
              <w:rPr>
                <w:b/>
                <w:sz w:val="20"/>
              </w:rPr>
            </w:pPr>
            <w:r>
              <w:rPr>
                <w:b/>
                <w:spacing w:val="-10"/>
                <w:sz w:val="13"/>
              </w:rPr>
              <w:t>0</w:t>
            </w:r>
          </w:p>
        </w:tc>
        <w:tc>
          <w:tcPr>
            <w:tcW w:w="828" w:type="dxa"/>
          </w:tcPr>
          <w:p w14:paraId="0FB34ADD" w14:textId="77777777" w:rsidR="00816CF1" w:rsidRDefault="00B01A57">
            <w:pPr>
              <w:pStyle w:val="TableParagraph"/>
              <w:spacing w:before="146"/>
              <w:ind w:left="14" w:right="1"/>
              <w:jc w:val="center"/>
              <w:rPr>
                <w:b/>
                <w:sz w:val="20"/>
              </w:rPr>
            </w:pPr>
            <w:r>
              <w:rPr>
                <w:b/>
                <w:spacing w:val="-10"/>
                <w:sz w:val="13"/>
              </w:rPr>
              <w:t>0</w:t>
            </w:r>
          </w:p>
        </w:tc>
        <w:tc>
          <w:tcPr>
            <w:tcW w:w="829" w:type="dxa"/>
          </w:tcPr>
          <w:p w14:paraId="6C4BBBDA" w14:textId="77777777" w:rsidR="00816CF1" w:rsidRDefault="00B01A57">
            <w:pPr>
              <w:pStyle w:val="TableParagraph"/>
              <w:spacing w:before="146"/>
              <w:ind w:left="14" w:right="2"/>
              <w:jc w:val="center"/>
              <w:rPr>
                <w:b/>
                <w:sz w:val="20"/>
              </w:rPr>
            </w:pPr>
            <w:r>
              <w:rPr>
                <w:b/>
                <w:spacing w:val="-10"/>
                <w:sz w:val="13"/>
              </w:rPr>
              <w:t>0</w:t>
            </w:r>
          </w:p>
        </w:tc>
        <w:tc>
          <w:tcPr>
            <w:tcW w:w="829" w:type="dxa"/>
          </w:tcPr>
          <w:p w14:paraId="3072838C" w14:textId="77777777" w:rsidR="00816CF1" w:rsidRDefault="00B01A57">
            <w:pPr>
              <w:pStyle w:val="TableParagraph"/>
              <w:spacing w:before="146"/>
              <w:ind w:left="14" w:right="2"/>
              <w:jc w:val="center"/>
              <w:rPr>
                <w:b/>
                <w:sz w:val="20"/>
              </w:rPr>
            </w:pPr>
            <w:r>
              <w:rPr>
                <w:b/>
                <w:spacing w:val="-10"/>
                <w:sz w:val="13"/>
              </w:rPr>
              <w:t>0</w:t>
            </w:r>
          </w:p>
        </w:tc>
        <w:tc>
          <w:tcPr>
            <w:tcW w:w="921" w:type="dxa"/>
          </w:tcPr>
          <w:p w14:paraId="342D5452" w14:textId="77777777" w:rsidR="00816CF1" w:rsidRDefault="00B01A57">
            <w:pPr>
              <w:pStyle w:val="TableParagraph"/>
              <w:spacing w:before="146"/>
              <w:ind w:left="15" w:right="3"/>
              <w:jc w:val="center"/>
              <w:rPr>
                <w:b/>
                <w:sz w:val="20"/>
              </w:rPr>
            </w:pPr>
            <w:r>
              <w:rPr>
                <w:b/>
                <w:spacing w:val="-10"/>
                <w:sz w:val="13"/>
              </w:rPr>
              <w:t>0</w:t>
            </w:r>
          </w:p>
        </w:tc>
      </w:tr>
      <w:tr w:rsidR="00816CF1" w14:paraId="2C693E3D" w14:textId="77777777">
        <w:trPr>
          <w:trHeight w:val="290"/>
        </w:trPr>
        <w:tc>
          <w:tcPr>
            <w:tcW w:w="3731" w:type="dxa"/>
          </w:tcPr>
          <w:p w14:paraId="49BD3588" w14:textId="77777777" w:rsidR="00816CF1" w:rsidRDefault="00B01A57">
            <w:pPr>
              <w:pStyle w:val="TableParagraph"/>
              <w:spacing w:before="30"/>
              <w:ind w:left="71"/>
              <w:rPr>
                <w:b/>
                <w:sz w:val="20"/>
              </w:rPr>
            </w:pPr>
            <w:proofErr w:type="spellStart"/>
            <w:r>
              <w:rPr>
                <w:b/>
                <w:sz w:val="13"/>
              </w:rPr>
              <w:t>推定</w:t>
            </w:r>
            <w:r>
              <w:rPr>
                <w:b/>
                <w:sz w:val="13"/>
              </w:rPr>
              <w:t>O</w:t>
            </w:r>
            <w:r>
              <w:rPr>
                <w:b/>
                <w:spacing w:val="-2"/>
                <w:sz w:val="13"/>
              </w:rPr>
              <w:t>&amp;M</w:t>
            </w:r>
            <w:r>
              <w:rPr>
                <w:b/>
                <w:spacing w:val="-2"/>
                <w:sz w:val="13"/>
              </w:rPr>
              <w:t>合計</w:t>
            </w:r>
            <w:proofErr w:type="spellEnd"/>
          </w:p>
        </w:tc>
        <w:tc>
          <w:tcPr>
            <w:tcW w:w="828" w:type="dxa"/>
          </w:tcPr>
          <w:p w14:paraId="7ABB6ED4" w14:textId="77777777" w:rsidR="00816CF1" w:rsidRDefault="00B01A57">
            <w:pPr>
              <w:pStyle w:val="TableParagraph"/>
              <w:spacing w:before="30"/>
              <w:ind w:left="14" w:right="7"/>
              <w:jc w:val="center"/>
              <w:rPr>
                <w:b/>
                <w:sz w:val="20"/>
              </w:rPr>
            </w:pPr>
            <w:r>
              <w:rPr>
                <w:b/>
                <w:spacing w:val="-10"/>
                <w:sz w:val="13"/>
              </w:rPr>
              <w:t>0</w:t>
            </w:r>
          </w:p>
        </w:tc>
        <w:tc>
          <w:tcPr>
            <w:tcW w:w="828" w:type="dxa"/>
          </w:tcPr>
          <w:p w14:paraId="0397C5B6" w14:textId="77777777" w:rsidR="00816CF1" w:rsidRDefault="00B01A57">
            <w:pPr>
              <w:pStyle w:val="TableParagraph"/>
              <w:spacing w:before="30"/>
              <w:ind w:left="14" w:right="4"/>
              <w:jc w:val="center"/>
              <w:rPr>
                <w:b/>
                <w:sz w:val="20"/>
              </w:rPr>
            </w:pPr>
            <w:r>
              <w:rPr>
                <w:b/>
                <w:spacing w:val="-10"/>
                <w:sz w:val="13"/>
              </w:rPr>
              <w:t>0</w:t>
            </w:r>
          </w:p>
        </w:tc>
        <w:tc>
          <w:tcPr>
            <w:tcW w:w="829" w:type="dxa"/>
          </w:tcPr>
          <w:p w14:paraId="708892FB" w14:textId="77777777" w:rsidR="00816CF1" w:rsidRDefault="00B01A57">
            <w:pPr>
              <w:pStyle w:val="TableParagraph"/>
              <w:spacing w:before="30"/>
              <w:ind w:left="14" w:right="5"/>
              <w:jc w:val="center"/>
              <w:rPr>
                <w:b/>
                <w:sz w:val="20"/>
              </w:rPr>
            </w:pPr>
            <w:r>
              <w:rPr>
                <w:b/>
                <w:spacing w:val="-10"/>
                <w:sz w:val="13"/>
              </w:rPr>
              <w:t>0</w:t>
            </w:r>
          </w:p>
        </w:tc>
        <w:tc>
          <w:tcPr>
            <w:tcW w:w="829" w:type="dxa"/>
          </w:tcPr>
          <w:p w14:paraId="427BAC68" w14:textId="77777777" w:rsidR="00816CF1" w:rsidRDefault="00B01A57">
            <w:pPr>
              <w:pStyle w:val="TableParagraph"/>
              <w:spacing w:before="30"/>
              <w:ind w:left="14" w:right="4"/>
              <w:jc w:val="center"/>
              <w:rPr>
                <w:b/>
                <w:sz w:val="20"/>
              </w:rPr>
            </w:pPr>
            <w:r>
              <w:rPr>
                <w:b/>
                <w:spacing w:val="-10"/>
                <w:sz w:val="13"/>
              </w:rPr>
              <w:t>0</w:t>
            </w:r>
          </w:p>
        </w:tc>
        <w:tc>
          <w:tcPr>
            <w:tcW w:w="829" w:type="dxa"/>
          </w:tcPr>
          <w:p w14:paraId="1D91EA20" w14:textId="77777777" w:rsidR="00816CF1" w:rsidRDefault="00B01A57">
            <w:pPr>
              <w:pStyle w:val="TableParagraph"/>
              <w:spacing w:before="30"/>
              <w:ind w:left="14" w:right="3"/>
              <w:jc w:val="center"/>
              <w:rPr>
                <w:b/>
                <w:sz w:val="20"/>
              </w:rPr>
            </w:pPr>
            <w:r>
              <w:rPr>
                <w:b/>
                <w:spacing w:val="-5"/>
                <w:sz w:val="13"/>
              </w:rPr>
              <w:t>96</w:t>
            </w:r>
          </w:p>
        </w:tc>
        <w:tc>
          <w:tcPr>
            <w:tcW w:w="829" w:type="dxa"/>
          </w:tcPr>
          <w:p w14:paraId="01CF8706" w14:textId="77777777" w:rsidR="00816CF1" w:rsidRDefault="00B01A57">
            <w:pPr>
              <w:pStyle w:val="TableParagraph"/>
              <w:spacing w:before="30"/>
              <w:ind w:left="14" w:right="3"/>
              <w:jc w:val="center"/>
              <w:rPr>
                <w:b/>
                <w:sz w:val="20"/>
              </w:rPr>
            </w:pPr>
            <w:r>
              <w:rPr>
                <w:b/>
                <w:spacing w:val="-5"/>
                <w:sz w:val="13"/>
              </w:rPr>
              <w:t>238</w:t>
            </w:r>
          </w:p>
        </w:tc>
        <w:tc>
          <w:tcPr>
            <w:tcW w:w="829" w:type="dxa"/>
          </w:tcPr>
          <w:p w14:paraId="117BA9E7" w14:textId="77777777" w:rsidR="00816CF1" w:rsidRDefault="00B01A57">
            <w:pPr>
              <w:pStyle w:val="TableParagraph"/>
              <w:spacing w:before="30"/>
              <w:ind w:left="14" w:right="3"/>
              <w:jc w:val="center"/>
              <w:rPr>
                <w:b/>
                <w:sz w:val="20"/>
              </w:rPr>
            </w:pPr>
            <w:r>
              <w:rPr>
                <w:b/>
                <w:spacing w:val="-5"/>
                <w:sz w:val="13"/>
              </w:rPr>
              <w:t>238</w:t>
            </w:r>
          </w:p>
        </w:tc>
        <w:tc>
          <w:tcPr>
            <w:tcW w:w="828" w:type="dxa"/>
          </w:tcPr>
          <w:p w14:paraId="5031C9A7" w14:textId="77777777" w:rsidR="00816CF1" w:rsidRDefault="00B01A57">
            <w:pPr>
              <w:pStyle w:val="TableParagraph"/>
              <w:spacing w:before="30"/>
              <w:ind w:left="14" w:right="1"/>
              <w:jc w:val="center"/>
              <w:rPr>
                <w:b/>
                <w:sz w:val="20"/>
              </w:rPr>
            </w:pPr>
            <w:r>
              <w:rPr>
                <w:b/>
                <w:spacing w:val="-5"/>
                <w:sz w:val="13"/>
              </w:rPr>
              <w:t>238</w:t>
            </w:r>
          </w:p>
        </w:tc>
        <w:tc>
          <w:tcPr>
            <w:tcW w:w="829" w:type="dxa"/>
          </w:tcPr>
          <w:p w14:paraId="2111E822" w14:textId="77777777" w:rsidR="00816CF1" w:rsidRDefault="00B01A57">
            <w:pPr>
              <w:pStyle w:val="TableParagraph"/>
              <w:spacing w:before="30"/>
              <w:ind w:left="14" w:right="2"/>
              <w:jc w:val="center"/>
              <w:rPr>
                <w:b/>
                <w:sz w:val="20"/>
              </w:rPr>
            </w:pPr>
            <w:r>
              <w:rPr>
                <w:b/>
                <w:spacing w:val="-5"/>
                <w:sz w:val="13"/>
              </w:rPr>
              <w:t>238</w:t>
            </w:r>
          </w:p>
        </w:tc>
        <w:tc>
          <w:tcPr>
            <w:tcW w:w="829" w:type="dxa"/>
          </w:tcPr>
          <w:p w14:paraId="4703195F" w14:textId="77777777" w:rsidR="00816CF1" w:rsidRDefault="00B01A57">
            <w:pPr>
              <w:pStyle w:val="TableParagraph"/>
              <w:spacing w:before="30"/>
              <w:ind w:left="14" w:right="2"/>
              <w:jc w:val="center"/>
              <w:rPr>
                <w:b/>
                <w:sz w:val="20"/>
              </w:rPr>
            </w:pPr>
            <w:r>
              <w:rPr>
                <w:b/>
                <w:spacing w:val="-5"/>
                <w:sz w:val="13"/>
              </w:rPr>
              <w:t>238</w:t>
            </w:r>
          </w:p>
        </w:tc>
        <w:tc>
          <w:tcPr>
            <w:tcW w:w="921" w:type="dxa"/>
          </w:tcPr>
          <w:p w14:paraId="5CF1341E" w14:textId="77777777" w:rsidR="00816CF1" w:rsidRDefault="00B01A57">
            <w:pPr>
              <w:pStyle w:val="TableParagraph"/>
              <w:spacing w:before="30"/>
              <w:ind w:left="15"/>
              <w:jc w:val="center"/>
              <w:rPr>
                <w:b/>
                <w:sz w:val="20"/>
              </w:rPr>
            </w:pPr>
            <w:r>
              <w:rPr>
                <w:b/>
                <w:spacing w:val="-5"/>
                <w:sz w:val="13"/>
              </w:rPr>
              <w:t>238</w:t>
            </w:r>
          </w:p>
        </w:tc>
      </w:tr>
      <w:tr w:rsidR="00816CF1" w14:paraId="05D00C16" w14:textId="77777777">
        <w:trPr>
          <w:trHeight w:val="289"/>
        </w:trPr>
        <w:tc>
          <w:tcPr>
            <w:tcW w:w="12939" w:type="dxa"/>
            <w:gridSpan w:val="12"/>
            <w:shd w:val="clear" w:color="auto" w:fill="D9D9D9"/>
          </w:tcPr>
          <w:p w14:paraId="5C856DBE" w14:textId="77777777" w:rsidR="00816CF1" w:rsidRDefault="00B01A57">
            <w:pPr>
              <w:pStyle w:val="TableParagraph"/>
              <w:spacing w:before="30"/>
              <w:ind w:left="71"/>
              <w:rPr>
                <w:b/>
                <w:sz w:val="20"/>
              </w:rPr>
            </w:pPr>
            <w:proofErr w:type="spellStart"/>
            <w:r>
              <w:rPr>
                <w:b/>
                <w:sz w:val="13"/>
              </w:rPr>
              <w:t>南大西洋</w:t>
            </w:r>
            <w:r>
              <w:rPr>
                <w:b/>
                <w:spacing w:val="-2"/>
                <w:sz w:val="13"/>
              </w:rPr>
              <w:t>地域</w:t>
            </w:r>
            <w:proofErr w:type="spellEnd"/>
          </w:p>
        </w:tc>
      </w:tr>
      <w:tr w:rsidR="00816CF1" w14:paraId="6D1D1F18" w14:textId="77777777">
        <w:trPr>
          <w:trHeight w:val="290"/>
        </w:trPr>
        <w:tc>
          <w:tcPr>
            <w:tcW w:w="3731" w:type="dxa"/>
          </w:tcPr>
          <w:p w14:paraId="196C5759" w14:textId="77777777" w:rsidR="00816CF1" w:rsidRDefault="00B01A57">
            <w:pPr>
              <w:pStyle w:val="TableParagraph"/>
              <w:spacing w:before="30"/>
              <w:ind w:left="71"/>
              <w:rPr>
                <w:sz w:val="20"/>
              </w:rPr>
            </w:pPr>
            <w:r>
              <w:rPr>
                <w:sz w:val="13"/>
              </w:rPr>
              <w:t>CVOW-C</w:t>
            </w:r>
            <w:r>
              <w:rPr>
                <w:sz w:val="13"/>
              </w:rPr>
              <w:t>、</w:t>
            </w:r>
            <w:r>
              <w:rPr>
                <w:sz w:val="13"/>
              </w:rPr>
              <w:t xml:space="preserve">OCs-A </w:t>
            </w:r>
            <w:r>
              <w:rPr>
                <w:spacing w:val="-4"/>
                <w:sz w:val="13"/>
              </w:rPr>
              <w:t>0483</w:t>
            </w:r>
          </w:p>
        </w:tc>
        <w:tc>
          <w:tcPr>
            <w:tcW w:w="828" w:type="dxa"/>
            <w:shd w:val="clear" w:color="auto" w:fill="D9D9D9"/>
          </w:tcPr>
          <w:p w14:paraId="6C5FC360" w14:textId="77777777" w:rsidR="00816CF1" w:rsidRDefault="00B01A57">
            <w:pPr>
              <w:pStyle w:val="TableParagraph"/>
              <w:spacing w:before="30"/>
              <w:ind w:left="14" w:right="6"/>
              <w:jc w:val="center"/>
              <w:rPr>
                <w:sz w:val="20"/>
              </w:rPr>
            </w:pPr>
            <w:r>
              <w:rPr>
                <w:spacing w:val="-10"/>
                <w:sz w:val="13"/>
              </w:rPr>
              <w:t>-</w:t>
            </w:r>
          </w:p>
        </w:tc>
        <w:tc>
          <w:tcPr>
            <w:tcW w:w="828" w:type="dxa"/>
            <w:shd w:val="clear" w:color="auto" w:fill="D9D9D9"/>
          </w:tcPr>
          <w:p w14:paraId="30D7361B" w14:textId="77777777" w:rsidR="00816CF1" w:rsidRDefault="00B01A57">
            <w:pPr>
              <w:pStyle w:val="TableParagraph"/>
              <w:spacing w:before="30"/>
              <w:ind w:left="14" w:right="3"/>
              <w:jc w:val="center"/>
              <w:rPr>
                <w:sz w:val="20"/>
              </w:rPr>
            </w:pPr>
            <w:r>
              <w:rPr>
                <w:spacing w:val="-10"/>
                <w:sz w:val="13"/>
              </w:rPr>
              <w:t>-</w:t>
            </w:r>
          </w:p>
        </w:tc>
        <w:tc>
          <w:tcPr>
            <w:tcW w:w="829" w:type="dxa"/>
            <w:shd w:val="clear" w:color="auto" w:fill="D9D9D9"/>
          </w:tcPr>
          <w:p w14:paraId="4B4389F1" w14:textId="77777777" w:rsidR="00816CF1" w:rsidRDefault="00B01A57">
            <w:pPr>
              <w:pStyle w:val="TableParagraph"/>
              <w:spacing w:before="30"/>
              <w:ind w:left="14" w:right="4"/>
              <w:jc w:val="center"/>
              <w:rPr>
                <w:sz w:val="20"/>
              </w:rPr>
            </w:pPr>
            <w:r>
              <w:rPr>
                <w:spacing w:val="-10"/>
                <w:sz w:val="13"/>
              </w:rPr>
              <w:t>-</w:t>
            </w:r>
          </w:p>
        </w:tc>
        <w:tc>
          <w:tcPr>
            <w:tcW w:w="829" w:type="dxa"/>
          </w:tcPr>
          <w:p w14:paraId="790FBE1C" w14:textId="77777777" w:rsidR="00816CF1" w:rsidRDefault="00B01A57">
            <w:pPr>
              <w:pStyle w:val="TableParagraph"/>
              <w:spacing w:before="30"/>
              <w:ind w:left="14" w:right="5"/>
              <w:jc w:val="center"/>
              <w:rPr>
                <w:sz w:val="20"/>
              </w:rPr>
            </w:pPr>
            <w:r>
              <w:rPr>
                <w:spacing w:val="-5"/>
                <w:sz w:val="13"/>
              </w:rPr>
              <w:t>205</w:t>
            </w:r>
          </w:p>
        </w:tc>
        <w:tc>
          <w:tcPr>
            <w:tcW w:w="829" w:type="dxa"/>
            <w:shd w:val="clear" w:color="auto" w:fill="D9D9D9"/>
          </w:tcPr>
          <w:p w14:paraId="6BFD3706" w14:textId="77777777" w:rsidR="00816CF1" w:rsidRDefault="00B01A57">
            <w:pPr>
              <w:pStyle w:val="TableParagraph"/>
              <w:spacing w:before="30"/>
              <w:ind w:left="14" w:right="4"/>
              <w:jc w:val="center"/>
              <w:rPr>
                <w:sz w:val="20"/>
              </w:rPr>
            </w:pPr>
            <w:r>
              <w:rPr>
                <w:spacing w:val="-10"/>
                <w:sz w:val="13"/>
              </w:rPr>
              <w:t>-</w:t>
            </w:r>
          </w:p>
        </w:tc>
        <w:tc>
          <w:tcPr>
            <w:tcW w:w="829" w:type="dxa"/>
            <w:shd w:val="clear" w:color="auto" w:fill="D9D9D9"/>
          </w:tcPr>
          <w:p w14:paraId="6C34CEF3" w14:textId="77777777" w:rsidR="00816CF1" w:rsidRDefault="00B01A57">
            <w:pPr>
              <w:pStyle w:val="TableParagraph"/>
              <w:spacing w:before="30"/>
              <w:ind w:left="14" w:right="3"/>
              <w:jc w:val="center"/>
              <w:rPr>
                <w:sz w:val="20"/>
              </w:rPr>
            </w:pPr>
            <w:r>
              <w:rPr>
                <w:spacing w:val="-10"/>
                <w:sz w:val="13"/>
              </w:rPr>
              <w:t>-</w:t>
            </w:r>
          </w:p>
        </w:tc>
        <w:tc>
          <w:tcPr>
            <w:tcW w:w="829" w:type="dxa"/>
            <w:shd w:val="clear" w:color="auto" w:fill="D9D9D9"/>
          </w:tcPr>
          <w:p w14:paraId="40F41E2A" w14:textId="77777777" w:rsidR="00816CF1" w:rsidRDefault="00B01A57">
            <w:pPr>
              <w:pStyle w:val="TableParagraph"/>
              <w:spacing w:before="30"/>
              <w:ind w:left="14" w:right="3"/>
              <w:jc w:val="center"/>
              <w:rPr>
                <w:sz w:val="20"/>
              </w:rPr>
            </w:pPr>
            <w:r>
              <w:rPr>
                <w:spacing w:val="-10"/>
                <w:sz w:val="13"/>
              </w:rPr>
              <w:t>-</w:t>
            </w:r>
          </w:p>
        </w:tc>
        <w:tc>
          <w:tcPr>
            <w:tcW w:w="828" w:type="dxa"/>
            <w:shd w:val="clear" w:color="auto" w:fill="D9D9D9"/>
          </w:tcPr>
          <w:p w14:paraId="7035FBA9" w14:textId="77777777" w:rsidR="00816CF1" w:rsidRDefault="00B01A57">
            <w:pPr>
              <w:pStyle w:val="TableParagraph"/>
              <w:spacing w:before="30"/>
              <w:ind w:left="14" w:right="1"/>
              <w:jc w:val="center"/>
              <w:rPr>
                <w:sz w:val="20"/>
              </w:rPr>
            </w:pPr>
            <w:r>
              <w:rPr>
                <w:spacing w:val="-10"/>
                <w:sz w:val="13"/>
              </w:rPr>
              <w:t>-</w:t>
            </w:r>
          </w:p>
        </w:tc>
        <w:tc>
          <w:tcPr>
            <w:tcW w:w="829" w:type="dxa"/>
            <w:shd w:val="clear" w:color="auto" w:fill="D9D9D9"/>
          </w:tcPr>
          <w:p w14:paraId="62046A65" w14:textId="77777777" w:rsidR="00816CF1" w:rsidRDefault="00B01A57">
            <w:pPr>
              <w:pStyle w:val="TableParagraph"/>
              <w:spacing w:before="30"/>
              <w:ind w:left="14" w:right="2"/>
              <w:jc w:val="center"/>
              <w:rPr>
                <w:sz w:val="20"/>
              </w:rPr>
            </w:pPr>
            <w:r>
              <w:rPr>
                <w:spacing w:val="-10"/>
                <w:sz w:val="13"/>
              </w:rPr>
              <w:t>-</w:t>
            </w:r>
          </w:p>
        </w:tc>
        <w:tc>
          <w:tcPr>
            <w:tcW w:w="829" w:type="dxa"/>
            <w:shd w:val="clear" w:color="auto" w:fill="D9D9D9"/>
          </w:tcPr>
          <w:p w14:paraId="5E728306" w14:textId="77777777" w:rsidR="00816CF1" w:rsidRDefault="00B01A57">
            <w:pPr>
              <w:pStyle w:val="TableParagraph"/>
              <w:spacing w:before="30"/>
              <w:ind w:left="14" w:right="2"/>
              <w:jc w:val="center"/>
              <w:rPr>
                <w:sz w:val="20"/>
              </w:rPr>
            </w:pPr>
            <w:r>
              <w:rPr>
                <w:spacing w:val="-10"/>
                <w:sz w:val="13"/>
              </w:rPr>
              <w:t>-</w:t>
            </w:r>
          </w:p>
        </w:tc>
        <w:tc>
          <w:tcPr>
            <w:tcW w:w="921" w:type="dxa"/>
            <w:shd w:val="clear" w:color="auto" w:fill="D9D9D9"/>
          </w:tcPr>
          <w:p w14:paraId="6A197151" w14:textId="77777777" w:rsidR="00816CF1" w:rsidRDefault="00B01A57">
            <w:pPr>
              <w:pStyle w:val="TableParagraph"/>
              <w:spacing w:before="30"/>
              <w:ind w:left="15" w:right="3"/>
              <w:jc w:val="center"/>
              <w:rPr>
                <w:sz w:val="20"/>
              </w:rPr>
            </w:pPr>
            <w:r>
              <w:rPr>
                <w:spacing w:val="-10"/>
                <w:sz w:val="13"/>
              </w:rPr>
              <w:t>-</w:t>
            </w:r>
          </w:p>
        </w:tc>
      </w:tr>
      <w:tr w:rsidR="00816CF1" w14:paraId="1ADEBA2A" w14:textId="77777777">
        <w:trPr>
          <w:trHeight w:val="290"/>
        </w:trPr>
        <w:tc>
          <w:tcPr>
            <w:tcW w:w="3731" w:type="dxa"/>
          </w:tcPr>
          <w:p w14:paraId="113EC06D" w14:textId="77777777" w:rsidR="00816CF1" w:rsidRDefault="00B01A57">
            <w:pPr>
              <w:pStyle w:val="TableParagraph"/>
              <w:spacing w:before="30"/>
              <w:ind w:left="71"/>
              <w:rPr>
                <w:sz w:val="20"/>
                <w:lang w:eastAsia="ja-JP"/>
              </w:rPr>
            </w:pPr>
            <w:r>
              <w:rPr>
                <w:sz w:val="13"/>
                <w:lang w:eastAsia="ja-JP"/>
              </w:rPr>
              <w:t>キティホーク・ノース、</w:t>
            </w:r>
            <w:r>
              <w:rPr>
                <w:sz w:val="13"/>
                <w:lang w:eastAsia="ja-JP"/>
              </w:rPr>
              <w:t xml:space="preserve">OCS-A </w:t>
            </w:r>
            <w:r>
              <w:rPr>
                <w:spacing w:val="-4"/>
                <w:sz w:val="13"/>
                <w:lang w:eastAsia="ja-JP"/>
              </w:rPr>
              <w:t>0508</w:t>
            </w:r>
          </w:p>
        </w:tc>
        <w:tc>
          <w:tcPr>
            <w:tcW w:w="828" w:type="dxa"/>
            <w:shd w:val="clear" w:color="auto" w:fill="D9D9D9"/>
          </w:tcPr>
          <w:p w14:paraId="2F68CDDF" w14:textId="77777777" w:rsidR="00816CF1" w:rsidRDefault="00B01A57">
            <w:pPr>
              <w:pStyle w:val="TableParagraph"/>
              <w:spacing w:before="30"/>
              <w:ind w:left="14" w:right="6"/>
              <w:jc w:val="center"/>
              <w:rPr>
                <w:sz w:val="20"/>
              </w:rPr>
            </w:pPr>
            <w:r>
              <w:rPr>
                <w:spacing w:val="-10"/>
                <w:sz w:val="13"/>
              </w:rPr>
              <w:t>-</w:t>
            </w:r>
          </w:p>
        </w:tc>
        <w:tc>
          <w:tcPr>
            <w:tcW w:w="828" w:type="dxa"/>
            <w:shd w:val="clear" w:color="auto" w:fill="D9D9D9"/>
          </w:tcPr>
          <w:p w14:paraId="62AEA74C" w14:textId="77777777" w:rsidR="00816CF1" w:rsidRDefault="00B01A57">
            <w:pPr>
              <w:pStyle w:val="TableParagraph"/>
              <w:spacing w:before="30"/>
              <w:ind w:left="14" w:right="3"/>
              <w:jc w:val="center"/>
              <w:rPr>
                <w:sz w:val="20"/>
              </w:rPr>
            </w:pPr>
            <w:r>
              <w:rPr>
                <w:spacing w:val="-10"/>
                <w:sz w:val="13"/>
              </w:rPr>
              <w:t>-</w:t>
            </w:r>
          </w:p>
        </w:tc>
        <w:tc>
          <w:tcPr>
            <w:tcW w:w="829" w:type="dxa"/>
            <w:shd w:val="clear" w:color="auto" w:fill="D9D9D9"/>
          </w:tcPr>
          <w:p w14:paraId="6154ECCB" w14:textId="77777777" w:rsidR="00816CF1" w:rsidRDefault="00B01A57">
            <w:pPr>
              <w:pStyle w:val="TableParagraph"/>
              <w:spacing w:before="30"/>
              <w:ind w:left="14" w:right="4"/>
              <w:jc w:val="center"/>
              <w:rPr>
                <w:sz w:val="20"/>
              </w:rPr>
            </w:pPr>
            <w:r>
              <w:rPr>
                <w:spacing w:val="-10"/>
                <w:sz w:val="13"/>
              </w:rPr>
              <w:t>-</w:t>
            </w:r>
          </w:p>
        </w:tc>
        <w:tc>
          <w:tcPr>
            <w:tcW w:w="829" w:type="dxa"/>
            <w:shd w:val="clear" w:color="auto" w:fill="D9D9D9"/>
          </w:tcPr>
          <w:p w14:paraId="120D0DF4" w14:textId="77777777" w:rsidR="00816CF1" w:rsidRDefault="00B01A57">
            <w:pPr>
              <w:pStyle w:val="TableParagraph"/>
              <w:spacing w:before="30"/>
              <w:ind w:left="14" w:right="4"/>
              <w:jc w:val="center"/>
              <w:rPr>
                <w:sz w:val="20"/>
              </w:rPr>
            </w:pPr>
            <w:r>
              <w:rPr>
                <w:spacing w:val="-10"/>
                <w:sz w:val="13"/>
              </w:rPr>
              <w:t>-</w:t>
            </w:r>
          </w:p>
        </w:tc>
        <w:tc>
          <w:tcPr>
            <w:tcW w:w="829" w:type="dxa"/>
            <w:shd w:val="clear" w:color="auto" w:fill="D9D9D9"/>
          </w:tcPr>
          <w:p w14:paraId="19DCF3D4" w14:textId="77777777" w:rsidR="00816CF1" w:rsidRDefault="00B01A57">
            <w:pPr>
              <w:pStyle w:val="TableParagraph"/>
              <w:spacing w:before="30"/>
              <w:ind w:left="14" w:right="4"/>
              <w:jc w:val="center"/>
              <w:rPr>
                <w:sz w:val="20"/>
              </w:rPr>
            </w:pPr>
            <w:r>
              <w:rPr>
                <w:spacing w:val="-10"/>
                <w:sz w:val="13"/>
              </w:rPr>
              <w:t>-</w:t>
            </w:r>
          </w:p>
        </w:tc>
        <w:tc>
          <w:tcPr>
            <w:tcW w:w="829" w:type="dxa"/>
            <w:shd w:val="clear" w:color="auto" w:fill="D9D9D9"/>
          </w:tcPr>
          <w:p w14:paraId="4C82C99B" w14:textId="77777777" w:rsidR="00816CF1" w:rsidRDefault="00B01A57">
            <w:pPr>
              <w:pStyle w:val="TableParagraph"/>
              <w:spacing w:before="30"/>
              <w:ind w:left="14" w:right="3"/>
              <w:jc w:val="center"/>
              <w:rPr>
                <w:sz w:val="20"/>
              </w:rPr>
            </w:pPr>
            <w:r>
              <w:rPr>
                <w:spacing w:val="-10"/>
                <w:sz w:val="13"/>
              </w:rPr>
              <w:t>-</w:t>
            </w:r>
          </w:p>
        </w:tc>
        <w:tc>
          <w:tcPr>
            <w:tcW w:w="829" w:type="dxa"/>
          </w:tcPr>
          <w:p w14:paraId="507D24FC" w14:textId="77777777" w:rsidR="00816CF1" w:rsidRDefault="00B01A57">
            <w:pPr>
              <w:pStyle w:val="TableParagraph"/>
              <w:spacing w:before="30"/>
              <w:ind w:left="14" w:right="2"/>
              <w:jc w:val="center"/>
              <w:rPr>
                <w:sz w:val="20"/>
              </w:rPr>
            </w:pPr>
            <w:r>
              <w:rPr>
                <w:spacing w:val="-5"/>
                <w:sz w:val="13"/>
              </w:rPr>
              <w:t>70</w:t>
            </w:r>
          </w:p>
        </w:tc>
        <w:tc>
          <w:tcPr>
            <w:tcW w:w="828" w:type="dxa"/>
            <w:shd w:val="clear" w:color="auto" w:fill="D9D9D9"/>
          </w:tcPr>
          <w:p w14:paraId="6C00C40A" w14:textId="77777777" w:rsidR="00816CF1" w:rsidRDefault="00B01A57">
            <w:pPr>
              <w:pStyle w:val="TableParagraph"/>
              <w:spacing w:before="30"/>
              <w:ind w:left="14" w:right="1"/>
              <w:jc w:val="center"/>
              <w:rPr>
                <w:sz w:val="20"/>
              </w:rPr>
            </w:pPr>
            <w:r>
              <w:rPr>
                <w:spacing w:val="-10"/>
                <w:sz w:val="13"/>
              </w:rPr>
              <w:t>-</w:t>
            </w:r>
          </w:p>
        </w:tc>
        <w:tc>
          <w:tcPr>
            <w:tcW w:w="829" w:type="dxa"/>
            <w:shd w:val="clear" w:color="auto" w:fill="D9D9D9"/>
          </w:tcPr>
          <w:p w14:paraId="746DB46F" w14:textId="77777777" w:rsidR="00816CF1" w:rsidRDefault="00B01A57">
            <w:pPr>
              <w:pStyle w:val="TableParagraph"/>
              <w:spacing w:before="30"/>
              <w:ind w:left="14" w:right="2"/>
              <w:jc w:val="center"/>
              <w:rPr>
                <w:sz w:val="20"/>
              </w:rPr>
            </w:pPr>
            <w:r>
              <w:rPr>
                <w:spacing w:val="-10"/>
                <w:sz w:val="13"/>
              </w:rPr>
              <w:t>-</w:t>
            </w:r>
          </w:p>
        </w:tc>
        <w:tc>
          <w:tcPr>
            <w:tcW w:w="829" w:type="dxa"/>
            <w:shd w:val="clear" w:color="auto" w:fill="D9D9D9"/>
          </w:tcPr>
          <w:p w14:paraId="2FAFE975" w14:textId="77777777" w:rsidR="00816CF1" w:rsidRDefault="00B01A57">
            <w:pPr>
              <w:pStyle w:val="TableParagraph"/>
              <w:spacing w:before="30"/>
              <w:ind w:left="14" w:right="2"/>
              <w:jc w:val="center"/>
              <w:rPr>
                <w:sz w:val="20"/>
              </w:rPr>
            </w:pPr>
            <w:r>
              <w:rPr>
                <w:spacing w:val="-10"/>
                <w:sz w:val="13"/>
              </w:rPr>
              <w:t>-</w:t>
            </w:r>
          </w:p>
        </w:tc>
        <w:tc>
          <w:tcPr>
            <w:tcW w:w="921" w:type="dxa"/>
            <w:shd w:val="clear" w:color="auto" w:fill="D9D9D9"/>
          </w:tcPr>
          <w:p w14:paraId="0A9BECF9" w14:textId="77777777" w:rsidR="00816CF1" w:rsidRDefault="00B01A57">
            <w:pPr>
              <w:pStyle w:val="TableParagraph"/>
              <w:spacing w:before="30"/>
              <w:ind w:left="15" w:right="3"/>
              <w:jc w:val="center"/>
              <w:rPr>
                <w:sz w:val="20"/>
              </w:rPr>
            </w:pPr>
            <w:r>
              <w:rPr>
                <w:spacing w:val="-10"/>
                <w:sz w:val="13"/>
              </w:rPr>
              <w:t>-</w:t>
            </w:r>
          </w:p>
        </w:tc>
      </w:tr>
      <w:tr w:rsidR="00816CF1" w14:paraId="475A481A" w14:textId="77777777">
        <w:trPr>
          <w:trHeight w:val="519"/>
        </w:trPr>
        <w:tc>
          <w:tcPr>
            <w:tcW w:w="3731" w:type="dxa"/>
          </w:tcPr>
          <w:p w14:paraId="6D98AF74" w14:textId="77777777" w:rsidR="00816CF1" w:rsidRDefault="00B01A57">
            <w:pPr>
              <w:pStyle w:val="TableParagraph"/>
              <w:spacing w:before="30"/>
              <w:ind w:left="71"/>
              <w:rPr>
                <w:sz w:val="20"/>
                <w:lang w:eastAsia="ja-JP"/>
              </w:rPr>
            </w:pPr>
            <w:r>
              <w:rPr>
                <w:sz w:val="13"/>
                <w:lang w:eastAsia="ja-JP"/>
              </w:rPr>
              <w:t>キティ・ホーク・ウインド・サウス、</w:t>
            </w:r>
            <w:r>
              <w:rPr>
                <w:sz w:val="13"/>
                <w:lang w:eastAsia="ja-JP"/>
              </w:rPr>
              <w:t xml:space="preserve">OCS-A 0508 </w:t>
            </w:r>
            <w:r>
              <w:rPr>
                <w:spacing w:val="-2"/>
                <w:sz w:val="13"/>
                <w:lang w:eastAsia="ja-JP"/>
              </w:rPr>
              <w:t>残り</w:t>
            </w:r>
          </w:p>
        </w:tc>
        <w:tc>
          <w:tcPr>
            <w:tcW w:w="828" w:type="dxa"/>
            <w:shd w:val="clear" w:color="auto" w:fill="D9D9D9"/>
          </w:tcPr>
          <w:p w14:paraId="158FD8F3" w14:textId="77777777" w:rsidR="00816CF1" w:rsidRDefault="00B01A57">
            <w:pPr>
              <w:pStyle w:val="TableParagraph"/>
              <w:spacing w:before="146"/>
              <w:ind w:left="14" w:right="6"/>
              <w:jc w:val="center"/>
              <w:rPr>
                <w:sz w:val="20"/>
              </w:rPr>
            </w:pPr>
            <w:r>
              <w:rPr>
                <w:spacing w:val="-10"/>
                <w:sz w:val="13"/>
              </w:rPr>
              <w:t>-</w:t>
            </w:r>
          </w:p>
        </w:tc>
        <w:tc>
          <w:tcPr>
            <w:tcW w:w="828" w:type="dxa"/>
            <w:shd w:val="clear" w:color="auto" w:fill="D9D9D9"/>
          </w:tcPr>
          <w:p w14:paraId="4A8293A8" w14:textId="77777777" w:rsidR="00816CF1" w:rsidRDefault="00B01A57">
            <w:pPr>
              <w:pStyle w:val="TableParagraph"/>
              <w:spacing w:before="146"/>
              <w:ind w:left="14" w:right="3"/>
              <w:jc w:val="center"/>
              <w:rPr>
                <w:sz w:val="20"/>
              </w:rPr>
            </w:pPr>
            <w:r>
              <w:rPr>
                <w:spacing w:val="-10"/>
                <w:sz w:val="13"/>
              </w:rPr>
              <w:t>-</w:t>
            </w:r>
          </w:p>
        </w:tc>
        <w:tc>
          <w:tcPr>
            <w:tcW w:w="829" w:type="dxa"/>
            <w:shd w:val="clear" w:color="auto" w:fill="D9D9D9"/>
          </w:tcPr>
          <w:p w14:paraId="0E676269" w14:textId="77777777" w:rsidR="00816CF1" w:rsidRDefault="00B01A57">
            <w:pPr>
              <w:pStyle w:val="TableParagraph"/>
              <w:spacing w:before="146"/>
              <w:ind w:left="14" w:right="4"/>
              <w:jc w:val="center"/>
              <w:rPr>
                <w:sz w:val="20"/>
              </w:rPr>
            </w:pPr>
            <w:r>
              <w:rPr>
                <w:spacing w:val="-10"/>
                <w:sz w:val="13"/>
              </w:rPr>
              <w:t>-</w:t>
            </w:r>
          </w:p>
        </w:tc>
        <w:tc>
          <w:tcPr>
            <w:tcW w:w="829" w:type="dxa"/>
            <w:shd w:val="clear" w:color="auto" w:fill="D9D9D9"/>
          </w:tcPr>
          <w:p w14:paraId="2F370979" w14:textId="77777777" w:rsidR="00816CF1" w:rsidRDefault="00B01A57">
            <w:pPr>
              <w:pStyle w:val="TableParagraph"/>
              <w:spacing w:before="146"/>
              <w:ind w:left="14" w:right="4"/>
              <w:jc w:val="center"/>
              <w:rPr>
                <w:sz w:val="20"/>
              </w:rPr>
            </w:pPr>
            <w:r>
              <w:rPr>
                <w:spacing w:val="-10"/>
                <w:sz w:val="13"/>
              </w:rPr>
              <w:t>-</w:t>
            </w:r>
          </w:p>
        </w:tc>
        <w:tc>
          <w:tcPr>
            <w:tcW w:w="829" w:type="dxa"/>
            <w:shd w:val="clear" w:color="auto" w:fill="D9D9D9"/>
          </w:tcPr>
          <w:p w14:paraId="6D732AB1" w14:textId="77777777" w:rsidR="00816CF1" w:rsidRDefault="00B01A57">
            <w:pPr>
              <w:pStyle w:val="TableParagraph"/>
              <w:spacing w:before="146"/>
              <w:ind w:left="14" w:right="4"/>
              <w:jc w:val="center"/>
              <w:rPr>
                <w:sz w:val="20"/>
              </w:rPr>
            </w:pPr>
            <w:r>
              <w:rPr>
                <w:spacing w:val="-10"/>
                <w:sz w:val="13"/>
              </w:rPr>
              <w:t>-</w:t>
            </w:r>
          </w:p>
        </w:tc>
        <w:tc>
          <w:tcPr>
            <w:tcW w:w="829" w:type="dxa"/>
            <w:shd w:val="clear" w:color="auto" w:fill="D9D9D9"/>
          </w:tcPr>
          <w:p w14:paraId="7639A9EE" w14:textId="77777777" w:rsidR="00816CF1" w:rsidRDefault="00B01A57">
            <w:pPr>
              <w:pStyle w:val="TableParagraph"/>
              <w:spacing w:before="146"/>
              <w:ind w:left="14" w:right="3"/>
              <w:jc w:val="center"/>
              <w:rPr>
                <w:sz w:val="20"/>
              </w:rPr>
            </w:pPr>
            <w:r>
              <w:rPr>
                <w:spacing w:val="-10"/>
                <w:sz w:val="13"/>
              </w:rPr>
              <w:t>-</w:t>
            </w:r>
          </w:p>
        </w:tc>
        <w:tc>
          <w:tcPr>
            <w:tcW w:w="829" w:type="dxa"/>
          </w:tcPr>
          <w:p w14:paraId="1D390361" w14:textId="77777777" w:rsidR="00816CF1" w:rsidRDefault="00B01A57">
            <w:pPr>
              <w:pStyle w:val="TableParagraph"/>
              <w:spacing w:before="146"/>
              <w:ind w:left="14" w:right="3"/>
              <w:jc w:val="center"/>
              <w:rPr>
                <w:sz w:val="20"/>
              </w:rPr>
            </w:pPr>
            <w:r>
              <w:rPr>
                <w:spacing w:val="-5"/>
                <w:sz w:val="13"/>
              </w:rPr>
              <w:t>123</w:t>
            </w:r>
          </w:p>
        </w:tc>
        <w:tc>
          <w:tcPr>
            <w:tcW w:w="828" w:type="dxa"/>
            <w:shd w:val="clear" w:color="auto" w:fill="D9D9D9"/>
          </w:tcPr>
          <w:p w14:paraId="2F4353B7" w14:textId="77777777" w:rsidR="00816CF1" w:rsidRDefault="00B01A57">
            <w:pPr>
              <w:pStyle w:val="TableParagraph"/>
              <w:spacing w:before="146"/>
              <w:ind w:left="14" w:right="1"/>
              <w:jc w:val="center"/>
              <w:rPr>
                <w:sz w:val="20"/>
              </w:rPr>
            </w:pPr>
            <w:r>
              <w:rPr>
                <w:spacing w:val="-10"/>
                <w:sz w:val="13"/>
              </w:rPr>
              <w:t>-</w:t>
            </w:r>
          </w:p>
        </w:tc>
        <w:tc>
          <w:tcPr>
            <w:tcW w:w="829" w:type="dxa"/>
            <w:shd w:val="clear" w:color="auto" w:fill="D9D9D9"/>
          </w:tcPr>
          <w:p w14:paraId="44EF6527" w14:textId="77777777" w:rsidR="00816CF1" w:rsidRDefault="00B01A57">
            <w:pPr>
              <w:pStyle w:val="TableParagraph"/>
              <w:spacing w:before="146"/>
              <w:ind w:left="14" w:right="2"/>
              <w:jc w:val="center"/>
              <w:rPr>
                <w:sz w:val="20"/>
              </w:rPr>
            </w:pPr>
            <w:r>
              <w:rPr>
                <w:spacing w:val="-10"/>
                <w:sz w:val="13"/>
              </w:rPr>
              <w:t>-</w:t>
            </w:r>
          </w:p>
        </w:tc>
        <w:tc>
          <w:tcPr>
            <w:tcW w:w="829" w:type="dxa"/>
            <w:shd w:val="clear" w:color="auto" w:fill="D9D9D9"/>
          </w:tcPr>
          <w:p w14:paraId="2F08628F" w14:textId="77777777" w:rsidR="00816CF1" w:rsidRDefault="00B01A57">
            <w:pPr>
              <w:pStyle w:val="TableParagraph"/>
              <w:spacing w:before="146"/>
              <w:ind w:left="14" w:right="2"/>
              <w:jc w:val="center"/>
              <w:rPr>
                <w:sz w:val="20"/>
              </w:rPr>
            </w:pPr>
            <w:r>
              <w:rPr>
                <w:spacing w:val="-10"/>
                <w:sz w:val="13"/>
              </w:rPr>
              <w:t>-</w:t>
            </w:r>
          </w:p>
        </w:tc>
        <w:tc>
          <w:tcPr>
            <w:tcW w:w="921" w:type="dxa"/>
            <w:shd w:val="clear" w:color="auto" w:fill="D9D9D9"/>
          </w:tcPr>
          <w:p w14:paraId="6FB9D62C" w14:textId="77777777" w:rsidR="00816CF1" w:rsidRDefault="00B01A57">
            <w:pPr>
              <w:pStyle w:val="TableParagraph"/>
              <w:spacing w:before="146"/>
              <w:ind w:left="15" w:right="3"/>
              <w:jc w:val="center"/>
              <w:rPr>
                <w:sz w:val="20"/>
              </w:rPr>
            </w:pPr>
            <w:r>
              <w:rPr>
                <w:spacing w:val="-10"/>
                <w:sz w:val="13"/>
              </w:rPr>
              <w:t>-</w:t>
            </w:r>
          </w:p>
        </w:tc>
      </w:tr>
      <w:tr w:rsidR="00816CF1" w14:paraId="41B44EBB" w14:textId="77777777">
        <w:trPr>
          <w:trHeight w:val="520"/>
        </w:trPr>
        <w:tc>
          <w:tcPr>
            <w:tcW w:w="3731" w:type="dxa"/>
          </w:tcPr>
          <w:p w14:paraId="6D8CD97F" w14:textId="77777777" w:rsidR="00816CF1" w:rsidRDefault="00B01A57">
            <w:pPr>
              <w:pStyle w:val="TableParagraph"/>
              <w:spacing w:before="30"/>
              <w:ind w:left="71" w:right="61"/>
              <w:rPr>
                <w:sz w:val="20"/>
              </w:rPr>
            </w:pPr>
            <w:r>
              <w:rPr>
                <w:sz w:val="13"/>
              </w:rPr>
              <w:t xml:space="preserve">TotalEnergies Renewables </w:t>
            </w:r>
            <w:proofErr w:type="spellStart"/>
            <w:r>
              <w:rPr>
                <w:sz w:val="13"/>
              </w:rPr>
              <w:t>風力、</w:t>
            </w:r>
            <w:r>
              <w:rPr>
                <w:sz w:val="13"/>
              </w:rPr>
              <w:t>OCS</w:t>
            </w:r>
            <w:proofErr w:type="spellEnd"/>
            <w:r>
              <w:rPr>
                <w:sz w:val="13"/>
              </w:rPr>
              <w:t>- A 0545</w:t>
            </w:r>
          </w:p>
        </w:tc>
        <w:tc>
          <w:tcPr>
            <w:tcW w:w="828" w:type="dxa"/>
            <w:shd w:val="clear" w:color="auto" w:fill="D9D9D9"/>
          </w:tcPr>
          <w:p w14:paraId="4F80C4FD" w14:textId="77777777" w:rsidR="00816CF1" w:rsidRDefault="00816CF1">
            <w:pPr>
              <w:pStyle w:val="TableParagraph"/>
              <w:rPr>
                <w:rFonts w:ascii="Times New Roman"/>
                <w:sz w:val="18"/>
              </w:rPr>
            </w:pPr>
          </w:p>
        </w:tc>
        <w:tc>
          <w:tcPr>
            <w:tcW w:w="828" w:type="dxa"/>
            <w:shd w:val="clear" w:color="auto" w:fill="D9D9D9"/>
          </w:tcPr>
          <w:p w14:paraId="1A11EE76" w14:textId="77777777" w:rsidR="00816CF1" w:rsidRDefault="00816CF1">
            <w:pPr>
              <w:pStyle w:val="TableParagraph"/>
              <w:rPr>
                <w:rFonts w:ascii="Times New Roman"/>
                <w:sz w:val="18"/>
              </w:rPr>
            </w:pPr>
          </w:p>
        </w:tc>
        <w:tc>
          <w:tcPr>
            <w:tcW w:w="829" w:type="dxa"/>
            <w:shd w:val="clear" w:color="auto" w:fill="D9D9D9"/>
          </w:tcPr>
          <w:p w14:paraId="3CF5E275" w14:textId="77777777" w:rsidR="00816CF1" w:rsidRDefault="00816CF1">
            <w:pPr>
              <w:pStyle w:val="TableParagraph"/>
              <w:rPr>
                <w:rFonts w:ascii="Times New Roman"/>
                <w:sz w:val="18"/>
              </w:rPr>
            </w:pPr>
          </w:p>
        </w:tc>
        <w:tc>
          <w:tcPr>
            <w:tcW w:w="829" w:type="dxa"/>
            <w:shd w:val="clear" w:color="auto" w:fill="D9D9D9"/>
          </w:tcPr>
          <w:p w14:paraId="3FFD882F" w14:textId="77777777" w:rsidR="00816CF1" w:rsidRDefault="00816CF1">
            <w:pPr>
              <w:pStyle w:val="TableParagraph"/>
              <w:rPr>
                <w:rFonts w:ascii="Times New Roman"/>
                <w:sz w:val="18"/>
              </w:rPr>
            </w:pPr>
          </w:p>
        </w:tc>
        <w:tc>
          <w:tcPr>
            <w:tcW w:w="829" w:type="dxa"/>
            <w:shd w:val="clear" w:color="auto" w:fill="D9D9D9"/>
          </w:tcPr>
          <w:p w14:paraId="7C5E3934" w14:textId="77777777" w:rsidR="00816CF1" w:rsidRDefault="00816CF1">
            <w:pPr>
              <w:pStyle w:val="TableParagraph"/>
              <w:rPr>
                <w:rFonts w:ascii="Times New Roman"/>
                <w:sz w:val="18"/>
              </w:rPr>
            </w:pPr>
          </w:p>
        </w:tc>
        <w:tc>
          <w:tcPr>
            <w:tcW w:w="829" w:type="dxa"/>
            <w:shd w:val="clear" w:color="auto" w:fill="D9D9D9"/>
          </w:tcPr>
          <w:p w14:paraId="45C580B1" w14:textId="77777777" w:rsidR="00816CF1" w:rsidRDefault="00816CF1">
            <w:pPr>
              <w:pStyle w:val="TableParagraph"/>
              <w:rPr>
                <w:rFonts w:ascii="Times New Roman"/>
                <w:sz w:val="18"/>
              </w:rPr>
            </w:pPr>
          </w:p>
        </w:tc>
        <w:tc>
          <w:tcPr>
            <w:tcW w:w="829" w:type="dxa"/>
          </w:tcPr>
          <w:p w14:paraId="44E6E96E" w14:textId="77777777" w:rsidR="00816CF1" w:rsidRDefault="00B01A57">
            <w:pPr>
              <w:pStyle w:val="TableParagraph"/>
              <w:spacing w:before="145"/>
              <w:ind w:left="14" w:right="2"/>
              <w:jc w:val="center"/>
              <w:rPr>
                <w:sz w:val="20"/>
              </w:rPr>
            </w:pPr>
            <w:r>
              <w:rPr>
                <w:spacing w:val="-5"/>
                <w:sz w:val="13"/>
              </w:rPr>
              <w:t>65</w:t>
            </w:r>
          </w:p>
        </w:tc>
        <w:tc>
          <w:tcPr>
            <w:tcW w:w="828" w:type="dxa"/>
            <w:shd w:val="clear" w:color="auto" w:fill="D9D9D9"/>
          </w:tcPr>
          <w:p w14:paraId="699606B6" w14:textId="77777777" w:rsidR="00816CF1" w:rsidRDefault="00B01A57">
            <w:pPr>
              <w:pStyle w:val="TableParagraph"/>
              <w:spacing w:before="146"/>
              <w:ind w:left="14" w:right="1"/>
              <w:jc w:val="center"/>
              <w:rPr>
                <w:sz w:val="20"/>
              </w:rPr>
            </w:pPr>
            <w:r>
              <w:rPr>
                <w:spacing w:val="-10"/>
                <w:sz w:val="13"/>
              </w:rPr>
              <w:t>-</w:t>
            </w:r>
          </w:p>
        </w:tc>
        <w:tc>
          <w:tcPr>
            <w:tcW w:w="829" w:type="dxa"/>
            <w:shd w:val="clear" w:color="auto" w:fill="D9D9D9"/>
          </w:tcPr>
          <w:p w14:paraId="3B8C6795" w14:textId="77777777" w:rsidR="00816CF1" w:rsidRDefault="00B01A57">
            <w:pPr>
              <w:pStyle w:val="TableParagraph"/>
              <w:spacing w:before="146"/>
              <w:ind w:left="14" w:right="2"/>
              <w:jc w:val="center"/>
              <w:rPr>
                <w:sz w:val="20"/>
              </w:rPr>
            </w:pPr>
            <w:r>
              <w:rPr>
                <w:spacing w:val="-10"/>
                <w:sz w:val="13"/>
              </w:rPr>
              <w:t>-</w:t>
            </w:r>
          </w:p>
        </w:tc>
        <w:tc>
          <w:tcPr>
            <w:tcW w:w="829" w:type="dxa"/>
            <w:shd w:val="clear" w:color="auto" w:fill="D9D9D9"/>
          </w:tcPr>
          <w:p w14:paraId="146E9573" w14:textId="77777777" w:rsidR="00816CF1" w:rsidRDefault="00B01A57">
            <w:pPr>
              <w:pStyle w:val="TableParagraph"/>
              <w:spacing w:before="146"/>
              <w:ind w:left="14" w:right="2"/>
              <w:jc w:val="center"/>
              <w:rPr>
                <w:sz w:val="20"/>
              </w:rPr>
            </w:pPr>
            <w:r>
              <w:rPr>
                <w:spacing w:val="-10"/>
                <w:sz w:val="13"/>
              </w:rPr>
              <w:t>-</w:t>
            </w:r>
          </w:p>
        </w:tc>
        <w:tc>
          <w:tcPr>
            <w:tcW w:w="921" w:type="dxa"/>
            <w:shd w:val="clear" w:color="auto" w:fill="D9D9D9"/>
          </w:tcPr>
          <w:p w14:paraId="716819D7" w14:textId="77777777" w:rsidR="00816CF1" w:rsidRDefault="00B01A57">
            <w:pPr>
              <w:pStyle w:val="TableParagraph"/>
              <w:spacing w:before="146"/>
              <w:ind w:left="15" w:right="3"/>
              <w:jc w:val="center"/>
              <w:rPr>
                <w:sz w:val="20"/>
              </w:rPr>
            </w:pPr>
            <w:r>
              <w:rPr>
                <w:spacing w:val="-10"/>
                <w:sz w:val="13"/>
              </w:rPr>
              <w:t>-</w:t>
            </w:r>
          </w:p>
        </w:tc>
      </w:tr>
      <w:tr w:rsidR="00816CF1" w14:paraId="630A47BE" w14:textId="77777777">
        <w:trPr>
          <w:trHeight w:val="520"/>
        </w:trPr>
        <w:tc>
          <w:tcPr>
            <w:tcW w:w="3731" w:type="dxa"/>
          </w:tcPr>
          <w:p w14:paraId="3D3D3F10" w14:textId="77777777" w:rsidR="00816CF1" w:rsidRDefault="00B01A57">
            <w:pPr>
              <w:pStyle w:val="TableParagraph"/>
              <w:spacing w:before="30"/>
              <w:ind w:left="71"/>
              <w:rPr>
                <w:sz w:val="20"/>
                <w:lang w:eastAsia="ja-JP"/>
              </w:rPr>
            </w:pPr>
            <w:r>
              <w:rPr>
                <w:sz w:val="13"/>
                <w:lang w:eastAsia="ja-JP"/>
              </w:rPr>
              <w:t>デューク・エナジー・リニューアブルズ風力発電、</w:t>
            </w:r>
            <w:r>
              <w:rPr>
                <w:sz w:val="13"/>
                <w:lang w:eastAsia="ja-JP"/>
              </w:rPr>
              <w:t xml:space="preserve">OCS-A </w:t>
            </w:r>
            <w:r>
              <w:rPr>
                <w:spacing w:val="-4"/>
                <w:sz w:val="13"/>
                <w:lang w:eastAsia="ja-JP"/>
              </w:rPr>
              <w:t>0546</w:t>
            </w:r>
          </w:p>
        </w:tc>
        <w:tc>
          <w:tcPr>
            <w:tcW w:w="828" w:type="dxa"/>
            <w:shd w:val="clear" w:color="auto" w:fill="D9D9D9"/>
          </w:tcPr>
          <w:p w14:paraId="71A92E90" w14:textId="77777777" w:rsidR="00816CF1" w:rsidRDefault="00816CF1">
            <w:pPr>
              <w:pStyle w:val="TableParagraph"/>
              <w:rPr>
                <w:rFonts w:ascii="Times New Roman"/>
                <w:sz w:val="18"/>
                <w:lang w:eastAsia="ja-JP"/>
              </w:rPr>
            </w:pPr>
          </w:p>
        </w:tc>
        <w:tc>
          <w:tcPr>
            <w:tcW w:w="828" w:type="dxa"/>
            <w:shd w:val="clear" w:color="auto" w:fill="D9D9D9"/>
          </w:tcPr>
          <w:p w14:paraId="026C3DC8" w14:textId="77777777" w:rsidR="00816CF1" w:rsidRDefault="00816CF1">
            <w:pPr>
              <w:pStyle w:val="TableParagraph"/>
              <w:rPr>
                <w:rFonts w:ascii="Times New Roman"/>
                <w:sz w:val="18"/>
                <w:lang w:eastAsia="ja-JP"/>
              </w:rPr>
            </w:pPr>
          </w:p>
        </w:tc>
        <w:tc>
          <w:tcPr>
            <w:tcW w:w="829" w:type="dxa"/>
            <w:shd w:val="clear" w:color="auto" w:fill="D9D9D9"/>
          </w:tcPr>
          <w:p w14:paraId="0D8AD1B0" w14:textId="77777777" w:rsidR="00816CF1" w:rsidRDefault="00816CF1">
            <w:pPr>
              <w:pStyle w:val="TableParagraph"/>
              <w:rPr>
                <w:rFonts w:ascii="Times New Roman"/>
                <w:sz w:val="18"/>
                <w:lang w:eastAsia="ja-JP"/>
              </w:rPr>
            </w:pPr>
          </w:p>
        </w:tc>
        <w:tc>
          <w:tcPr>
            <w:tcW w:w="829" w:type="dxa"/>
            <w:shd w:val="clear" w:color="auto" w:fill="D9D9D9"/>
          </w:tcPr>
          <w:p w14:paraId="219B10FA" w14:textId="77777777" w:rsidR="00816CF1" w:rsidRDefault="00816CF1">
            <w:pPr>
              <w:pStyle w:val="TableParagraph"/>
              <w:rPr>
                <w:rFonts w:ascii="Times New Roman"/>
                <w:sz w:val="18"/>
                <w:lang w:eastAsia="ja-JP"/>
              </w:rPr>
            </w:pPr>
          </w:p>
        </w:tc>
        <w:tc>
          <w:tcPr>
            <w:tcW w:w="829" w:type="dxa"/>
            <w:shd w:val="clear" w:color="auto" w:fill="D9D9D9"/>
          </w:tcPr>
          <w:p w14:paraId="54E70E9A" w14:textId="77777777" w:rsidR="00816CF1" w:rsidRDefault="00816CF1">
            <w:pPr>
              <w:pStyle w:val="TableParagraph"/>
              <w:rPr>
                <w:rFonts w:ascii="Times New Roman"/>
                <w:sz w:val="18"/>
                <w:lang w:eastAsia="ja-JP"/>
              </w:rPr>
            </w:pPr>
          </w:p>
        </w:tc>
        <w:tc>
          <w:tcPr>
            <w:tcW w:w="829" w:type="dxa"/>
            <w:shd w:val="clear" w:color="auto" w:fill="D9D9D9"/>
          </w:tcPr>
          <w:p w14:paraId="3F28043C" w14:textId="77777777" w:rsidR="00816CF1" w:rsidRDefault="00816CF1">
            <w:pPr>
              <w:pStyle w:val="TableParagraph"/>
              <w:rPr>
                <w:rFonts w:ascii="Times New Roman"/>
                <w:sz w:val="18"/>
                <w:lang w:eastAsia="ja-JP"/>
              </w:rPr>
            </w:pPr>
          </w:p>
        </w:tc>
        <w:tc>
          <w:tcPr>
            <w:tcW w:w="829" w:type="dxa"/>
          </w:tcPr>
          <w:p w14:paraId="7D3746E9" w14:textId="77777777" w:rsidR="00816CF1" w:rsidRDefault="00B01A57">
            <w:pPr>
              <w:pStyle w:val="TableParagraph"/>
              <w:spacing w:before="145"/>
              <w:ind w:left="14" w:right="2"/>
              <w:jc w:val="center"/>
              <w:rPr>
                <w:sz w:val="20"/>
              </w:rPr>
            </w:pPr>
            <w:r>
              <w:rPr>
                <w:spacing w:val="-5"/>
                <w:sz w:val="13"/>
              </w:rPr>
              <w:t>65</w:t>
            </w:r>
          </w:p>
        </w:tc>
        <w:tc>
          <w:tcPr>
            <w:tcW w:w="828" w:type="dxa"/>
            <w:shd w:val="clear" w:color="auto" w:fill="D9D9D9"/>
          </w:tcPr>
          <w:p w14:paraId="4CA86609" w14:textId="77777777" w:rsidR="00816CF1" w:rsidRDefault="00B01A57">
            <w:pPr>
              <w:pStyle w:val="TableParagraph"/>
              <w:spacing w:before="146"/>
              <w:ind w:left="14" w:right="1"/>
              <w:jc w:val="center"/>
              <w:rPr>
                <w:sz w:val="20"/>
              </w:rPr>
            </w:pPr>
            <w:r>
              <w:rPr>
                <w:spacing w:val="-10"/>
                <w:sz w:val="13"/>
              </w:rPr>
              <w:t>-</w:t>
            </w:r>
          </w:p>
        </w:tc>
        <w:tc>
          <w:tcPr>
            <w:tcW w:w="829" w:type="dxa"/>
            <w:shd w:val="clear" w:color="auto" w:fill="D9D9D9"/>
          </w:tcPr>
          <w:p w14:paraId="735F37D1" w14:textId="77777777" w:rsidR="00816CF1" w:rsidRDefault="00B01A57">
            <w:pPr>
              <w:pStyle w:val="TableParagraph"/>
              <w:spacing w:before="146"/>
              <w:ind w:left="14" w:right="2"/>
              <w:jc w:val="center"/>
              <w:rPr>
                <w:sz w:val="20"/>
              </w:rPr>
            </w:pPr>
            <w:r>
              <w:rPr>
                <w:spacing w:val="-10"/>
                <w:sz w:val="13"/>
              </w:rPr>
              <w:t>-</w:t>
            </w:r>
          </w:p>
        </w:tc>
        <w:tc>
          <w:tcPr>
            <w:tcW w:w="829" w:type="dxa"/>
            <w:shd w:val="clear" w:color="auto" w:fill="D9D9D9"/>
          </w:tcPr>
          <w:p w14:paraId="26ED30E2" w14:textId="77777777" w:rsidR="00816CF1" w:rsidRDefault="00B01A57">
            <w:pPr>
              <w:pStyle w:val="TableParagraph"/>
              <w:spacing w:before="146"/>
              <w:ind w:left="14" w:right="2"/>
              <w:jc w:val="center"/>
              <w:rPr>
                <w:sz w:val="20"/>
              </w:rPr>
            </w:pPr>
            <w:r>
              <w:rPr>
                <w:spacing w:val="-10"/>
                <w:sz w:val="13"/>
              </w:rPr>
              <w:t>-</w:t>
            </w:r>
          </w:p>
        </w:tc>
        <w:tc>
          <w:tcPr>
            <w:tcW w:w="921" w:type="dxa"/>
            <w:shd w:val="clear" w:color="auto" w:fill="D9D9D9"/>
          </w:tcPr>
          <w:p w14:paraId="74790D90" w14:textId="77777777" w:rsidR="00816CF1" w:rsidRDefault="00B01A57">
            <w:pPr>
              <w:pStyle w:val="TableParagraph"/>
              <w:spacing w:before="146"/>
              <w:ind w:left="15" w:right="3"/>
              <w:jc w:val="center"/>
              <w:rPr>
                <w:sz w:val="20"/>
              </w:rPr>
            </w:pPr>
            <w:r>
              <w:rPr>
                <w:spacing w:val="-10"/>
                <w:sz w:val="13"/>
              </w:rPr>
              <w:t>-</w:t>
            </w:r>
          </w:p>
        </w:tc>
      </w:tr>
      <w:tr w:rsidR="00816CF1" w14:paraId="2E54B106" w14:textId="77777777">
        <w:trPr>
          <w:trHeight w:val="519"/>
        </w:trPr>
        <w:tc>
          <w:tcPr>
            <w:tcW w:w="3731" w:type="dxa"/>
          </w:tcPr>
          <w:p w14:paraId="1C6F3CBC" w14:textId="77777777" w:rsidR="00816CF1" w:rsidRDefault="00B01A57">
            <w:pPr>
              <w:pStyle w:val="TableParagraph"/>
              <w:spacing w:before="30"/>
              <w:ind w:left="71"/>
              <w:rPr>
                <w:b/>
                <w:sz w:val="20"/>
                <w:lang w:eastAsia="ja-JP"/>
              </w:rPr>
            </w:pPr>
            <w:r>
              <w:rPr>
                <w:b/>
                <w:sz w:val="13"/>
                <w:lang w:eastAsia="ja-JP"/>
              </w:rPr>
              <w:t>南大西洋の年間推定建設量</w:t>
            </w:r>
          </w:p>
        </w:tc>
        <w:tc>
          <w:tcPr>
            <w:tcW w:w="828" w:type="dxa"/>
          </w:tcPr>
          <w:p w14:paraId="7279C3AC" w14:textId="77777777" w:rsidR="00816CF1" w:rsidRDefault="00B01A57">
            <w:pPr>
              <w:pStyle w:val="TableParagraph"/>
              <w:spacing w:before="146"/>
              <w:ind w:left="14" w:right="7"/>
              <w:jc w:val="center"/>
              <w:rPr>
                <w:b/>
                <w:sz w:val="20"/>
              </w:rPr>
            </w:pPr>
            <w:r>
              <w:rPr>
                <w:b/>
                <w:spacing w:val="-10"/>
                <w:sz w:val="13"/>
              </w:rPr>
              <w:t>0</w:t>
            </w:r>
          </w:p>
        </w:tc>
        <w:tc>
          <w:tcPr>
            <w:tcW w:w="828" w:type="dxa"/>
          </w:tcPr>
          <w:p w14:paraId="44549359" w14:textId="77777777" w:rsidR="00816CF1" w:rsidRDefault="00B01A57">
            <w:pPr>
              <w:pStyle w:val="TableParagraph"/>
              <w:spacing w:before="146"/>
              <w:ind w:left="14" w:right="4"/>
              <w:jc w:val="center"/>
              <w:rPr>
                <w:b/>
                <w:sz w:val="20"/>
              </w:rPr>
            </w:pPr>
            <w:r>
              <w:rPr>
                <w:b/>
                <w:spacing w:val="-10"/>
                <w:sz w:val="13"/>
              </w:rPr>
              <w:t>0</w:t>
            </w:r>
          </w:p>
        </w:tc>
        <w:tc>
          <w:tcPr>
            <w:tcW w:w="829" w:type="dxa"/>
          </w:tcPr>
          <w:p w14:paraId="7BA58C87" w14:textId="77777777" w:rsidR="00816CF1" w:rsidRDefault="00B01A57">
            <w:pPr>
              <w:pStyle w:val="TableParagraph"/>
              <w:spacing w:before="146"/>
              <w:ind w:left="14" w:right="5"/>
              <w:jc w:val="center"/>
              <w:rPr>
                <w:b/>
                <w:sz w:val="20"/>
              </w:rPr>
            </w:pPr>
            <w:r>
              <w:rPr>
                <w:b/>
                <w:spacing w:val="-10"/>
                <w:sz w:val="13"/>
              </w:rPr>
              <w:t>0</w:t>
            </w:r>
          </w:p>
        </w:tc>
        <w:tc>
          <w:tcPr>
            <w:tcW w:w="829" w:type="dxa"/>
          </w:tcPr>
          <w:p w14:paraId="190D1706" w14:textId="77777777" w:rsidR="00816CF1" w:rsidRDefault="00B01A57">
            <w:pPr>
              <w:pStyle w:val="TableParagraph"/>
              <w:spacing w:before="146"/>
              <w:ind w:left="14" w:right="4"/>
              <w:jc w:val="center"/>
              <w:rPr>
                <w:b/>
                <w:sz w:val="20"/>
              </w:rPr>
            </w:pPr>
            <w:r>
              <w:rPr>
                <w:b/>
                <w:spacing w:val="-5"/>
                <w:sz w:val="13"/>
              </w:rPr>
              <w:t>205</w:t>
            </w:r>
          </w:p>
        </w:tc>
        <w:tc>
          <w:tcPr>
            <w:tcW w:w="829" w:type="dxa"/>
          </w:tcPr>
          <w:p w14:paraId="2638FDF3" w14:textId="77777777" w:rsidR="00816CF1" w:rsidRDefault="00B01A57">
            <w:pPr>
              <w:pStyle w:val="TableParagraph"/>
              <w:spacing w:before="146"/>
              <w:ind w:left="14" w:right="4"/>
              <w:jc w:val="center"/>
              <w:rPr>
                <w:b/>
                <w:sz w:val="20"/>
              </w:rPr>
            </w:pPr>
            <w:r>
              <w:rPr>
                <w:b/>
                <w:spacing w:val="-10"/>
                <w:sz w:val="13"/>
              </w:rPr>
              <w:t>0</w:t>
            </w:r>
          </w:p>
        </w:tc>
        <w:tc>
          <w:tcPr>
            <w:tcW w:w="829" w:type="dxa"/>
          </w:tcPr>
          <w:p w14:paraId="737312AA" w14:textId="77777777" w:rsidR="00816CF1" w:rsidRDefault="00B01A57">
            <w:pPr>
              <w:pStyle w:val="TableParagraph"/>
              <w:spacing w:before="146"/>
              <w:ind w:left="14" w:right="3"/>
              <w:jc w:val="center"/>
              <w:rPr>
                <w:b/>
                <w:sz w:val="20"/>
              </w:rPr>
            </w:pPr>
            <w:r>
              <w:rPr>
                <w:b/>
                <w:spacing w:val="-10"/>
                <w:sz w:val="13"/>
              </w:rPr>
              <w:t>0</w:t>
            </w:r>
          </w:p>
        </w:tc>
        <w:tc>
          <w:tcPr>
            <w:tcW w:w="829" w:type="dxa"/>
          </w:tcPr>
          <w:p w14:paraId="209FF739" w14:textId="77777777" w:rsidR="00816CF1" w:rsidRDefault="00B01A57">
            <w:pPr>
              <w:pStyle w:val="TableParagraph"/>
              <w:spacing w:before="146"/>
              <w:ind w:left="14" w:right="3"/>
              <w:jc w:val="center"/>
              <w:rPr>
                <w:b/>
                <w:sz w:val="20"/>
              </w:rPr>
            </w:pPr>
            <w:r>
              <w:rPr>
                <w:b/>
                <w:spacing w:val="-5"/>
                <w:sz w:val="13"/>
              </w:rPr>
              <w:t>323</w:t>
            </w:r>
          </w:p>
        </w:tc>
        <w:tc>
          <w:tcPr>
            <w:tcW w:w="828" w:type="dxa"/>
          </w:tcPr>
          <w:p w14:paraId="33DC1C1A" w14:textId="77777777" w:rsidR="00816CF1" w:rsidRDefault="00B01A57">
            <w:pPr>
              <w:pStyle w:val="TableParagraph"/>
              <w:spacing w:before="146"/>
              <w:ind w:left="14" w:right="1"/>
              <w:jc w:val="center"/>
              <w:rPr>
                <w:b/>
                <w:sz w:val="20"/>
              </w:rPr>
            </w:pPr>
            <w:r>
              <w:rPr>
                <w:b/>
                <w:spacing w:val="-10"/>
                <w:sz w:val="13"/>
              </w:rPr>
              <w:t>0</w:t>
            </w:r>
          </w:p>
        </w:tc>
        <w:tc>
          <w:tcPr>
            <w:tcW w:w="829" w:type="dxa"/>
          </w:tcPr>
          <w:p w14:paraId="1E2ED57C" w14:textId="77777777" w:rsidR="00816CF1" w:rsidRDefault="00B01A57">
            <w:pPr>
              <w:pStyle w:val="TableParagraph"/>
              <w:spacing w:before="146"/>
              <w:ind w:left="14" w:right="2"/>
              <w:jc w:val="center"/>
              <w:rPr>
                <w:b/>
                <w:sz w:val="20"/>
              </w:rPr>
            </w:pPr>
            <w:r>
              <w:rPr>
                <w:b/>
                <w:spacing w:val="-10"/>
                <w:sz w:val="13"/>
              </w:rPr>
              <w:t>0</w:t>
            </w:r>
          </w:p>
        </w:tc>
        <w:tc>
          <w:tcPr>
            <w:tcW w:w="829" w:type="dxa"/>
          </w:tcPr>
          <w:p w14:paraId="05C0A6D4" w14:textId="77777777" w:rsidR="00816CF1" w:rsidRDefault="00B01A57">
            <w:pPr>
              <w:pStyle w:val="TableParagraph"/>
              <w:spacing w:before="146"/>
              <w:ind w:left="14" w:right="2"/>
              <w:jc w:val="center"/>
              <w:rPr>
                <w:b/>
                <w:sz w:val="20"/>
              </w:rPr>
            </w:pPr>
            <w:r>
              <w:rPr>
                <w:b/>
                <w:spacing w:val="-10"/>
                <w:sz w:val="13"/>
              </w:rPr>
              <w:t>0</w:t>
            </w:r>
          </w:p>
        </w:tc>
        <w:tc>
          <w:tcPr>
            <w:tcW w:w="921" w:type="dxa"/>
          </w:tcPr>
          <w:p w14:paraId="4ACCD002" w14:textId="77777777" w:rsidR="00816CF1" w:rsidRDefault="00B01A57">
            <w:pPr>
              <w:pStyle w:val="TableParagraph"/>
              <w:spacing w:before="146"/>
              <w:ind w:left="15" w:right="3"/>
              <w:jc w:val="center"/>
              <w:rPr>
                <w:b/>
                <w:sz w:val="20"/>
              </w:rPr>
            </w:pPr>
            <w:r>
              <w:rPr>
                <w:b/>
                <w:spacing w:val="-10"/>
                <w:sz w:val="13"/>
              </w:rPr>
              <w:t>0</w:t>
            </w:r>
          </w:p>
        </w:tc>
      </w:tr>
      <w:tr w:rsidR="00816CF1" w14:paraId="3F6F16DB" w14:textId="77777777">
        <w:trPr>
          <w:trHeight w:val="290"/>
        </w:trPr>
        <w:tc>
          <w:tcPr>
            <w:tcW w:w="3731" w:type="dxa"/>
          </w:tcPr>
          <w:p w14:paraId="0217F3EC" w14:textId="77777777" w:rsidR="00816CF1" w:rsidRDefault="00B01A57">
            <w:pPr>
              <w:pStyle w:val="TableParagraph"/>
              <w:spacing w:before="32"/>
              <w:ind w:left="71"/>
              <w:rPr>
                <w:b/>
                <w:sz w:val="20"/>
              </w:rPr>
            </w:pPr>
            <w:proofErr w:type="spellStart"/>
            <w:r>
              <w:rPr>
                <w:b/>
                <w:sz w:val="13"/>
              </w:rPr>
              <w:t>推定</w:t>
            </w:r>
            <w:r>
              <w:rPr>
                <w:b/>
                <w:sz w:val="13"/>
              </w:rPr>
              <w:t>O</w:t>
            </w:r>
            <w:r>
              <w:rPr>
                <w:b/>
                <w:spacing w:val="-2"/>
                <w:sz w:val="13"/>
              </w:rPr>
              <w:t>&amp;M</w:t>
            </w:r>
            <w:r>
              <w:rPr>
                <w:b/>
                <w:spacing w:val="-2"/>
                <w:sz w:val="13"/>
              </w:rPr>
              <w:t>合計</w:t>
            </w:r>
            <w:proofErr w:type="spellEnd"/>
          </w:p>
        </w:tc>
        <w:tc>
          <w:tcPr>
            <w:tcW w:w="828" w:type="dxa"/>
          </w:tcPr>
          <w:p w14:paraId="6BF555CF" w14:textId="77777777" w:rsidR="00816CF1" w:rsidRDefault="00B01A57">
            <w:pPr>
              <w:pStyle w:val="TableParagraph"/>
              <w:spacing w:before="32"/>
              <w:ind w:left="14" w:right="7"/>
              <w:jc w:val="center"/>
              <w:rPr>
                <w:b/>
                <w:sz w:val="20"/>
              </w:rPr>
            </w:pPr>
            <w:r>
              <w:rPr>
                <w:b/>
                <w:spacing w:val="-10"/>
                <w:sz w:val="13"/>
              </w:rPr>
              <w:t>0</w:t>
            </w:r>
          </w:p>
        </w:tc>
        <w:tc>
          <w:tcPr>
            <w:tcW w:w="828" w:type="dxa"/>
          </w:tcPr>
          <w:p w14:paraId="3DE9E56E" w14:textId="77777777" w:rsidR="00816CF1" w:rsidRDefault="00B01A57">
            <w:pPr>
              <w:pStyle w:val="TableParagraph"/>
              <w:spacing w:before="32"/>
              <w:ind w:left="14" w:right="4"/>
              <w:jc w:val="center"/>
              <w:rPr>
                <w:b/>
                <w:sz w:val="20"/>
              </w:rPr>
            </w:pPr>
            <w:r>
              <w:rPr>
                <w:b/>
                <w:spacing w:val="-10"/>
                <w:sz w:val="13"/>
              </w:rPr>
              <w:t>0</w:t>
            </w:r>
          </w:p>
        </w:tc>
        <w:tc>
          <w:tcPr>
            <w:tcW w:w="829" w:type="dxa"/>
          </w:tcPr>
          <w:p w14:paraId="511387D9" w14:textId="77777777" w:rsidR="00816CF1" w:rsidRDefault="00B01A57">
            <w:pPr>
              <w:pStyle w:val="TableParagraph"/>
              <w:spacing w:before="32"/>
              <w:ind w:left="14" w:right="5"/>
              <w:jc w:val="center"/>
              <w:rPr>
                <w:b/>
                <w:sz w:val="20"/>
              </w:rPr>
            </w:pPr>
            <w:r>
              <w:rPr>
                <w:b/>
                <w:spacing w:val="-10"/>
                <w:sz w:val="13"/>
              </w:rPr>
              <w:t>0</w:t>
            </w:r>
          </w:p>
        </w:tc>
        <w:tc>
          <w:tcPr>
            <w:tcW w:w="829" w:type="dxa"/>
          </w:tcPr>
          <w:p w14:paraId="754F7655" w14:textId="77777777" w:rsidR="00816CF1" w:rsidRDefault="00B01A57">
            <w:pPr>
              <w:pStyle w:val="TableParagraph"/>
              <w:spacing w:before="32"/>
              <w:ind w:left="14" w:right="4"/>
              <w:jc w:val="center"/>
              <w:rPr>
                <w:b/>
                <w:sz w:val="20"/>
              </w:rPr>
            </w:pPr>
            <w:r>
              <w:rPr>
                <w:b/>
                <w:spacing w:val="-10"/>
                <w:sz w:val="13"/>
              </w:rPr>
              <w:t>0</w:t>
            </w:r>
          </w:p>
        </w:tc>
        <w:tc>
          <w:tcPr>
            <w:tcW w:w="829" w:type="dxa"/>
          </w:tcPr>
          <w:p w14:paraId="047B874E" w14:textId="77777777" w:rsidR="00816CF1" w:rsidRDefault="00B01A57">
            <w:pPr>
              <w:pStyle w:val="TableParagraph"/>
              <w:spacing w:before="32"/>
              <w:ind w:left="14" w:right="4"/>
              <w:jc w:val="center"/>
              <w:rPr>
                <w:b/>
                <w:sz w:val="20"/>
              </w:rPr>
            </w:pPr>
            <w:r>
              <w:rPr>
                <w:b/>
                <w:spacing w:val="-5"/>
                <w:sz w:val="13"/>
              </w:rPr>
              <w:t>205</w:t>
            </w:r>
          </w:p>
        </w:tc>
        <w:tc>
          <w:tcPr>
            <w:tcW w:w="829" w:type="dxa"/>
          </w:tcPr>
          <w:p w14:paraId="12026885" w14:textId="77777777" w:rsidR="00816CF1" w:rsidRDefault="00B01A57">
            <w:pPr>
              <w:pStyle w:val="TableParagraph"/>
              <w:spacing w:before="32"/>
              <w:ind w:left="14" w:right="3"/>
              <w:jc w:val="center"/>
              <w:rPr>
                <w:b/>
                <w:sz w:val="20"/>
              </w:rPr>
            </w:pPr>
            <w:r>
              <w:rPr>
                <w:b/>
                <w:spacing w:val="-5"/>
                <w:sz w:val="13"/>
              </w:rPr>
              <w:t>205</w:t>
            </w:r>
          </w:p>
        </w:tc>
        <w:tc>
          <w:tcPr>
            <w:tcW w:w="829" w:type="dxa"/>
          </w:tcPr>
          <w:p w14:paraId="01707E1A" w14:textId="77777777" w:rsidR="00816CF1" w:rsidRDefault="00B01A57">
            <w:pPr>
              <w:pStyle w:val="TableParagraph"/>
              <w:spacing w:before="32"/>
              <w:ind w:left="14" w:right="3"/>
              <w:jc w:val="center"/>
              <w:rPr>
                <w:b/>
                <w:sz w:val="20"/>
              </w:rPr>
            </w:pPr>
            <w:r>
              <w:rPr>
                <w:b/>
                <w:spacing w:val="-5"/>
                <w:sz w:val="13"/>
              </w:rPr>
              <w:t>205</w:t>
            </w:r>
          </w:p>
        </w:tc>
        <w:tc>
          <w:tcPr>
            <w:tcW w:w="828" w:type="dxa"/>
          </w:tcPr>
          <w:p w14:paraId="53A25F5F" w14:textId="77777777" w:rsidR="00816CF1" w:rsidRDefault="00B01A57">
            <w:pPr>
              <w:pStyle w:val="TableParagraph"/>
              <w:spacing w:before="32"/>
              <w:ind w:left="14" w:right="1"/>
              <w:jc w:val="center"/>
              <w:rPr>
                <w:b/>
                <w:sz w:val="20"/>
              </w:rPr>
            </w:pPr>
            <w:r>
              <w:rPr>
                <w:b/>
                <w:spacing w:val="-5"/>
                <w:sz w:val="13"/>
              </w:rPr>
              <w:t>528</w:t>
            </w:r>
          </w:p>
        </w:tc>
        <w:tc>
          <w:tcPr>
            <w:tcW w:w="829" w:type="dxa"/>
          </w:tcPr>
          <w:p w14:paraId="173194A2" w14:textId="77777777" w:rsidR="00816CF1" w:rsidRDefault="00B01A57">
            <w:pPr>
              <w:pStyle w:val="TableParagraph"/>
              <w:spacing w:before="32"/>
              <w:ind w:left="14" w:right="2"/>
              <w:jc w:val="center"/>
              <w:rPr>
                <w:b/>
                <w:sz w:val="20"/>
              </w:rPr>
            </w:pPr>
            <w:r>
              <w:rPr>
                <w:b/>
                <w:spacing w:val="-5"/>
                <w:sz w:val="13"/>
              </w:rPr>
              <w:t>528</w:t>
            </w:r>
          </w:p>
        </w:tc>
        <w:tc>
          <w:tcPr>
            <w:tcW w:w="829" w:type="dxa"/>
          </w:tcPr>
          <w:p w14:paraId="641FD6FA" w14:textId="77777777" w:rsidR="00816CF1" w:rsidRDefault="00B01A57">
            <w:pPr>
              <w:pStyle w:val="TableParagraph"/>
              <w:spacing w:before="32"/>
              <w:ind w:left="14" w:right="2"/>
              <w:jc w:val="center"/>
              <w:rPr>
                <w:b/>
                <w:sz w:val="20"/>
              </w:rPr>
            </w:pPr>
            <w:r>
              <w:rPr>
                <w:b/>
                <w:spacing w:val="-5"/>
                <w:sz w:val="13"/>
              </w:rPr>
              <w:t>528</w:t>
            </w:r>
          </w:p>
        </w:tc>
        <w:tc>
          <w:tcPr>
            <w:tcW w:w="921" w:type="dxa"/>
          </w:tcPr>
          <w:p w14:paraId="348723A4" w14:textId="77777777" w:rsidR="00816CF1" w:rsidRDefault="00B01A57">
            <w:pPr>
              <w:pStyle w:val="TableParagraph"/>
              <w:spacing w:before="32"/>
              <w:ind w:left="15"/>
              <w:jc w:val="center"/>
              <w:rPr>
                <w:b/>
                <w:sz w:val="20"/>
              </w:rPr>
            </w:pPr>
            <w:r>
              <w:rPr>
                <w:b/>
                <w:spacing w:val="-5"/>
                <w:sz w:val="13"/>
              </w:rPr>
              <w:t>528</w:t>
            </w:r>
          </w:p>
        </w:tc>
      </w:tr>
      <w:tr w:rsidR="00816CF1" w14:paraId="7D0745AC" w14:textId="77777777">
        <w:trPr>
          <w:trHeight w:val="289"/>
        </w:trPr>
        <w:tc>
          <w:tcPr>
            <w:tcW w:w="12939" w:type="dxa"/>
            <w:gridSpan w:val="12"/>
            <w:shd w:val="clear" w:color="auto" w:fill="DBE4F0"/>
          </w:tcPr>
          <w:p w14:paraId="23CCA5F4" w14:textId="77777777" w:rsidR="00816CF1" w:rsidRDefault="00B01A57">
            <w:pPr>
              <w:pStyle w:val="TableParagraph"/>
              <w:spacing w:before="32"/>
              <w:ind w:left="71"/>
              <w:rPr>
                <w:b/>
                <w:sz w:val="20"/>
              </w:rPr>
            </w:pPr>
            <w:proofErr w:type="spellStart"/>
            <w:r>
              <w:rPr>
                <w:b/>
                <w:spacing w:val="-2"/>
                <w:sz w:val="13"/>
              </w:rPr>
              <w:t>合計</w:t>
            </w:r>
            <w:proofErr w:type="spellEnd"/>
          </w:p>
        </w:tc>
      </w:tr>
      <w:tr w:rsidR="00816CF1" w14:paraId="55CF8082" w14:textId="77777777">
        <w:trPr>
          <w:trHeight w:val="290"/>
        </w:trPr>
        <w:tc>
          <w:tcPr>
            <w:tcW w:w="3731" w:type="dxa"/>
          </w:tcPr>
          <w:p w14:paraId="1B08D4FE" w14:textId="77777777" w:rsidR="00816CF1" w:rsidRDefault="00B01A57">
            <w:pPr>
              <w:pStyle w:val="TableParagraph"/>
              <w:spacing w:before="32"/>
              <w:ind w:left="71"/>
              <w:rPr>
                <w:b/>
                <w:sz w:val="20"/>
              </w:rPr>
            </w:pPr>
            <w:proofErr w:type="spellStart"/>
            <w:r>
              <w:rPr>
                <w:b/>
                <w:sz w:val="13"/>
              </w:rPr>
              <w:t>推定</w:t>
            </w:r>
            <w:r>
              <w:rPr>
                <w:b/>
                <w:spacing w:val="-2"/>
                <w:sz w:val="13"/>
              </w:rPr>
              <w:t>総工費</w:t>
            </w:r>
            <w:proofErr w:type="spellEnd"/>
          </w:p>
        </w:tc>
        <w:tc>
          <w:tcPr>
            <w:tcW w:w="828" w:type="dxa"/>
          </w:tcPr>
          <w:p w14:paraId="3CDFD157" w14:textId="77777777" w:rsidR="00816CF1" w:rsidRDefault="00B01A57">
            <w:pPr>
              <w:pStyle w:val="TableParagraph"/>
              <w:spacing w:before="32"/>
              <w:ind w:left="14" w:right="7"/>
              <w:jc w:val="center"/>
              <w:rPr>
                <w:b/>
                <w:sz w:val="20"/>
              </w:rPr>
            </w:pPr>
            <w:r>
              <w:rPr>
                <w:b/>
                <w:spacing w:val="-10"/>
                <w:sz w:val="13"/>
              </w:rPr>
              <w:t>7</w:t>
            </w:r>
          </w:p>
        </w:tc>
        <w:tc>
          <w:tcPr>
            <w:tcW w:w="828" w:type="dxa"/>
          </w:tcPr>
          <w:p w14:paraId="716ED1DE" w14:textId="77777777" w:rsidR="00816CF1" w:rsidRDefault="00B01A57">
            <w:pPr>
              <w:pStyle w:val="TableParagraph"/>
              <w:spacing w:before="32"/>
              <w:ind w:left="14" w:right="4"/>
              <w:jc w:val="center"/>
              <w:rPr>
                <w:b/>
                <w:sz w:val="20"/>
              </w:rPr>
            </w:pPr>
            <w:r>
              <w:rPr>
                <w:b/>
                <w:spacing w:val="-10"/>
                <w:sz w:val="13"/>
              </w:rPr>
              <w:t>0</w:t>
            </w:r>
          </w:p>
        </w:tc>
        <w:tc>
          <w:tcPr>
            <w:tcW w:w="829" w:type="dxa"/>
          </w:tcPr>
          <w:p w14:paraId="437614A1" w14:textId="77777777" w:rsidR="00816CF1" w:rsidRDefault="00B01A57">
            <w:pPr>
              <w:pStyle w:val="TableParagraph"/>
              <w:spacing w:before="32"/>
              <w:ind w:left="14" w:right="5"/>
              <w:jc w:val="center"/>
              <w:rPr>
                <w:b/>
                <w:sz w:val="20"/>
              </w:rPr>
            </w:pPr>
            <w:r>
              <w:rPr>
                <w:b/>
                <w:spacing w:val="-10"/>
                <w:sz w:val="13"/>
              </w:rPr>
              <w:t>0</w:t>
            </w:r>
          </w:p>
        </w:tc>
        <w:tc>
          <w:tcPr>
            <w:tcW w:w="829" w:type="dxa"/>
          </w:tcPr>
          <w:p w14:paraId="24023C62" w14:textId="77777777" w:rsidR="00816CF1" w:rsidRDefault="00B01A57">
            <w:pPr>
              <w:pStyle w:val="TableParagraph"/>
              <w:spacing w:before="32"/>
              <w:ind w:left="14" w:right="5"/>
              <w:jc w:val="center"/>
              <w:rPr>
                <w:b/>
                <w:sz w:val="20"/>
              </w:rPr>
            </w:pPr>
            <w:r>
              <w:rPr>
                <w:b/>
                <w:spacing w:val="-5"/>
                <w:sz w:val="13"/>
              </w:rPr>
              <w:t>526</w:t>
            </w:r>
          </w:p>
        </w:tc>
        <w:tc>
          <w:tcPr>
            <w:tcW w:w="829" w:type="dxa"/>
          </w:tcPr>
          <w:p w14:paraId="04D3318E" w14:textId="77777777" w:rsidR="00816CF1" w:rsidRDefault="00B01A57">
            <w:pPr>
              <w:pStyle w:val="TableParagraph"/>
              <w:spacing w:before="32"/>
              <w:ind w:left="14" w:right="4"/>
              <w:jc w:val="center"/>
              <w:rPr>
                <w:b/>
                <w:sz w:val="20"/>
              </w:rPr>
            </w:pPr>
            <w:r>
              <w:rPr>
                <w:b/>
                <w:spacing w:val="-5"/>
                <w:sz w:val="13"/>
              </w:rPr>
              <w:t>655</w:t>
            </w:r>
          </w:p>
        </w:tc>
        <w:tc>
          <w:tcPr>
            <w:tcW w:w="829" w:type="dxa"/>
          </w:tcPr>
          <w:p w14:paraId="3520BFAC" w14:textId="77777777" w:rsidR="00816CF1" w:rsidRDefault="00B01A57">
            <w:pPr>
              <w:pStyle w:val="TableParagraph"/>
              <w:spacing w:before="32"/>
              <w:ind w:left="14" w:right="3"/>
              <w:jc w:val="center"/>
              <w:rPr>
                <w:b/>
                <w:sz w:val="20"/>
              </w:rPr>
            </w:pPr>
            <w:r>
              <w:rPr>
                <w:b/>
                <w:spacing w:val="-5"/>
                <w:sz w:val="13"/>
              </w:rPr>
              <w:t>77</w:t>
            </w:r>
          </w:p>
        </w:tc>
        <w:tc>
          <w:tcPr>
            <w:tcW w:w="829" w:type="dxa"/>
          </w:tcPr>
          <w:p w14:paraId="4465EDF8" w14:textId="77777777" w:rsidR="00816CF1" w:rsidRDefault="00B01A57">
            <w:pPr>
              <w:pStyle w:val="TableParagraph"/>
              <w:spacing w:before="32"/>
              <w:ind w:left="14" w:right="2"/>
              <w:jc w:val="center"/>
              <w:rPr>
                <w:b/>
                <w:sz w:val="20"/>
              </w:rPr>
            </w:pPr>
            <w:r>
              <w:rPr>
                <w:b/>
                <w:spacing w:val="-4"/>
                <w:sz w:val="13"/>
              </w:rPr>
              <w:t>1,882</w:t>
            </w:r>
          </w:p>
        </w:tc>
        <w:tc>
          <w:tcPr>
            <w:tcW w:w="828" w:type="dxa"/>
          </w:tcPr>
          <w:p w14:paraId="15671DAF" w14:textId="77777777" w:rsidR="00816CF1" w:rsidRDefault="00B01A57">
            <w:pPr>
              <w:pStyle w:val="TableParagraph"/>
              <w:spacing w:before="32"/>
              <w:ind w:left="14" w:right="1"/>
              <w:jc w:val="center"/>
              <w:rPr>
                <w:b/>
                <w:sz w:val="20"/>
              </w:rPr>
            </w:pPr>
            <w:r>
              <w:rPr>
                <w:b/>
                <w:spacing w:val="-5"/>
                <w:sz w:val="13"/>
              </w:rPr>
              <w:t>79</w:t>
            </w:r>
          </w:p>
        </w:tc>
        <w:tc>
          <w:tcPr>
            <w:tcW w:w="829" w:type="dxa"/>
          </w:tcPr>
          <w:p w14:paraId="2FEA8D34" w14:textId="77777777" w:rsidR="00816CF1" w:rsidRDefault="00B01A57">
            <w:pPr>
              <w:pStyle w:val="TableParagraph"/>
              <w:spacing w:before="32"/>
              <w:ind w:left="14" w:right="4"/>
              <w:jc w:val="center"/>
              <w:rPr>
                <w:b/>
                <w:sz w:val="20"/>
              </w:rPr>
            </w:pPr>
            <w:r>
              <w:rPr>
                <w:b/>
                <w:spacing w:val="-10"/>
                <w:sz w:val="13"/>
              </w:rPr>
              <w:t>0</w:t>
            </w:r>
          </w:p>
        </w:tc>
        <w:tc>
          <w:tcPr>
            <w:tcW w:w="829" w:type="dxa"/>
          </w:tcPr>
          <w:p w14:paraId="5437DA6F" w14:textId="77777777" w:rsidR="00816CF1" w:rsidRDefault="00B01A57">
            <w:pPr>
              <w:pStyle w:val="TableParagraph"/>
              <w:spacing w:before="32"/>
              <w:ind w:left="14" w:right="3"/>
              <w:jc w:val="center"/>
              <w:rPr>
                <w:b/>
                <w:sz w:val="20"/>
              </w:rPr>
            </w:pPr>
            <w:r>
              <w:rPr>
                <w:b/>
                <w:spacing w:val="-10"/>
                <w:sz w:val="13"/>
              </w:rPr>
              <w:t>0</w:t>
            </w:r>
          </w:p>
        </w:tc>
        <w:tc>
          <w:tcPr>
            <w:tcW w:w="921" w:type="dxa"/>
          </w:tcPr>
          <w:p w14:paraId="7DC3A64B" w14:textId="77777777" w:rsidR="00816CF1" w:rsidRDefault="00B01A57">
            <w:pPr>
              <w:pStyle w:val="TableParagraph"/>
              <w:spacing w:before="32"/>
              <w:ind w:left="15" w:right="5"/>
              <w:jc w:val="center"/>
              <w:rPr>
                <w:b/>
                <w:sz w:val="20"/>
              </w:rPr>
            </w:pPr>
            <w:r>
              <w:rPr>
                <w:b/>
                <w:spacing w:val="-10"/>
                <w:sz w:val="13"/>
              </w:rPr>
              <w:t>0</w:t>
            </w:r>
          </w:p>
        </w:tc>
      </w:tr>
      <w:tr w:rsidR="00816CF1" w14:paraId="5BFBAE89" w14:textId="77777777">
        <w:trPr>
          <w:trHeight w:val="291"/>
        </w:trPr>
        <w:tc>
          <w:tcPr>
            <w:tcW w:w="3731" w:type="dxa"/>
          </w:tcPr>
          <w:p w14:paraId="1481DF69" w14:textId="77777777" w:rsidR="00816CF1" w:rsidRDefault="00B01A57">
            <w:pPr>
              <w:pStyle w:val="TableParagraph"/>
              <w:spacing w:before="32"/>
              <w:ind w:left="71"/>
              <w:rPr>
                <w:b/>
                <w:sz w:val="20"/>
              </w:rPr>
            </w:pPr>
            <w:proofErr w:type="spellStart"/>
            <w:r>
              <w:rPr>
                <w:b/>
                <w:sz w:val="13"/>
              </w:rPr>
              <w:t>推定</w:t>
            </w:r>
            <w:r>
              <w:rPr>
                <w:b/>
                <w:sz w:val="13"/>
              </w:rPr>
              <w:t>O</w:t>
            </w:r>
            <w:r>
              <w:rPr>
                <w:b/>
                <w:spacing w:val="-2"/>
                <w:sz w:val="13"/>
              </w:rPr>
              <w:t>&amp;M</w:t>
            </w:r>
            <w:r>
              <w:rPr>
                <w:b/>
                <w:spacing w:val="-2"/>
                <w:sz w:val="13"/>
              </w:rPr>
              <w:t>合計</w:t>
            </w:r>
            <w:proofErr w:type="spellEnd"/>
          </w:p>
        </w:tc>
        <w:tc>
          <w:tcPr>
            <w:tcW w:w="828" w:type="dxa"/>
          </w:tcPr>
          <w:p w14:paraId="55646D00" w14:textId="77777777" w:rsidR="00816CF1" w:rsidRDefault="00B01A57">
            <w:pPr>
              <w:pStyle w:val="TableParagraph"/>
              <w:spacing w:before="32"/>
              <w:ind w:left="14" w:right="7"/>
              <w:jc w:val="center"/>
              <w:rPr>
                <w:b/>
                <w:sz w:val="20"/>
              </w:rPr>
            </w:pPr>
            <w:r>
              <w:rPr>
                <w:b/>
                <w:spacing w:val="-10"/>
                <w:sz w:val="13"/>
              </w:rPr>
              <w:t>0</w:t>
            </w:r>
          </w:p>
        </w:tc>
        <w:tc>
          <w:tcPr>
            <w:tcW w:w="828" w:type="dxa"/>
          </w:tcPr>
          <w:p w14:paraId="08B67923" w14:textId="77777777" w:rsidR="00816CF1" w:rsidRDefault="00B01A57">
            <w:pPr>
              <w:pStyle w:val="TableParagraph"/>
              <w:spacing w:before="32"/>
              <w:ind w:left="14" w:right="4"/>
              <w:jc w:val="center"/>
              <w:rPr>
                <w:b/>
                <w:sz w:val="20"/>
              </w:rPr>
            </w:pPr>
            <w:r>
              <w:rPr>
                <w:b/>
                <w:spacing w:val="-10"/>
                <w:sz w:val="13"/>
              </w:rPr>
              <w:t>7</w:t>
            </w:r>
          </w:p>
        </w:tc>
        <w:tc>
          <w:tcPr>
            <w:tcW w:w="829" w:type="dxa"/>
          </w:tcPr>
          <w:p w14:paraId="5B51E8EA" w14:textId="77777777" w:rsidR="00816CF1" w:rsidRDefault="00B01A57">
            <w:pPr>
              <w:pStyle w:val="TableParagraph"/>
              <w:spacing w:before="32"/>
              <w:ind w:left="14" w:right="5"/>
              <w:jc w:val="center"/>
              <w:rPr>
                <w:b/>
                <w:sz w:val="20"/>
              </w:rPr>
            </w:pPr>
            <w:r>
              <w:rPr>
                <w:b/>
                <w:spacing w:val="-10"/>
                <w:sz w:val="13"/>
              </w:rPr>
              <w:t>7</w:t>
            </w:r>
          </w:p>
        </w:tc>
        <w:tc>
          <w:tcPr>
            <w:tcW w:w="829" w:type="dxa"/>
          </w:tcPr>
          <w:p w14:paraId="7061317F" w14:textId="77777777" w:rsidR="00816CF1" w:rsidRDefault="00B01A57">
            <w:pPr>
              <w:pStyle w:val="TableParagraph"/>
              <w:spacing w:before="32"/>
              <w:ind w:left="14" w:right="4"/>
              <w:jc w:val="center"/>
              <w:rPr>
                <w:b/>
                <w:sz w:val="20"/>
              </w:rPr>
            </w:pPr>
            <w:r>
              <w:rPr>
                <w:b/>
                <w:spacing w:val="-10"/>
                <w:sz w:val="13"/>
              </w:rPr>
              <w:t>7</w:t>
            </w:r>
          </w:p>
        </w:tc>
        <w:tc>
          <w:tcPr>
            <w:tcW w:w="829" w:type="dxa"/>
          </w:tcPr>
          <w:p w14:paraId="5BB4C2D5" w14:textId="77777777" w:rsidR="00816CF1" w:rsidRDefault="00B01A57">
            <w:pPr>
              <w:pStyle w:val="TableParagraph"/>
              <w:spacing w:before="32"/>
              <w:ind w:left="14" w:right="4"/>
              <w:jc w:val="center"/>
              <w:rPr>
                <w:b/>
                <w:sz w:val="20"/>
              </w:rPr>
            </w:pPr>
            <w:r>
              <w:rPr>
                <w:b/>
                <w:spacing w:val="-5"/>
                <w:sz w:val="13"/>
              </w:rPr>
              <w:t>533</w:t>
            </w:r>
          </w:p>
        </w:tc>
        <w:tc>
          <w:tcPr>
            <w:tcW w:w="829" w:type="dxa"/>
          </w:tcPr>
          <w:p w14:paraId="40A33C39" w14:textId="77777777" w:rsidR="00816CF1" w:rsidRDefault="00B01A57">
            <w:pPr>
              <w:pStyle w:val="TableParagraph"/>
              <w:spacing w:before="32"/>
              <w:ind w:left="14" w:right="2"/>
              <w:jc w:val="center"/>
              <w:rPr>
                <w:b/>
                <w:sz w:val="20"/>
              </w:rPr>
            </w:pPr>
            <w:r>
              <w:rPr>
                <w:b/>
                <w:spacing w:val="-4"/>
                <w:sz w:val="13"/>
              </w:rPr>
              <w:t>1,188</w:t>
            </w:r>
          </w:p>
        </w:tc>
        <w:tc>
          <w:tcPr>
            <w:tcW w:w="829" w:type="dxa"/>
          </w:tcPr>
          <w:p w14:paraId="514A1E30" w14:textId="77777777" w:rsidR="00816CF1" w:rsidRDefault="00B01A57">
            <w:pPr>
              <w:pStyle w:val="TableParagraph"/>
              <w:spacing w:before="32"/>
              <w:ind w:left="14" w:right="1"/>
              <w:jc w:val="center"/>
              <w:rPr>
                <w:b/>
                <w:sz w:val="20"/>
              </w:rPr>
            </w:pPr>
            <w:r>
              <w:rPr>
                <w:b/>
                <w:spacing w:val="-4"/>
                <w:sz w:val="13"/>
              </w:rPr>
              <w:t>1,265</w:t>
            </w:r>
          </w:p>
        </w:tc>
        <w:tc>
          <w:tcPr>
            <w:tcW w:w="828" w:type="dxa"/>
          </w:tcPr>
          <w:p w14:paraId="2374FC38" w14:textId="77777777" w:rsidR="00816CF1" w:rsidRDefault="00B01A57">
            <w:pPr>
              <w:pStyle w:val="TableParagraph"/>
              <w:spacing w:before="32"/>
              <w:ind w:left="14"/>
              <w:jc w:val="center"/>
              <w:rPr>
                <w:b/>
                <w:sz w:val="20"/>
              </w:rPr>
            </w:pPr>
            <w:r>
              <w:rPr>
                <w:b/>
                <w:spacing w:val="-4"/>
                <w:sz w:val="13"/>
              </w:rPr>
              <w:t>3,147</w:t>
            </w:r>
          </w:p>
        </w:tc>
        <w:tc>
          <w:tcPr>
            <w:tcW w:w="829" w:type="dxa"/>
          </w:tcPr>
          <w:p w14:paraId="59FCAF95" w14:textId="77777777" w:rsidR="00816CF1" w:rsidRDefault="00B01A57">
            <w:pPr>
              <w:pStyle w:val="TableParagraph"/>
              <w:spacing w:before="32"/>
              <w:ind w:left="14" w:right="1"/>
              <w:jc w:val="center"/>
              <w:rPr>
                <w:b/>
                <w:sz w:val="20"/>
              </w:rPr>
            </w:pPr>
            <w:r>
              <w:rPr>
                <w:b/>
                <w:spacing w:val="-4"/>
                <w:sz w:val="13"/>
              </w:rPr>
              <w:t>3,226</w:t>
            </w:r>
          </w:p>
        </w:tc>
        <w:tc>
          <w:tcPr>
            <w:tcW w:w="829" w:type="dxa"/>
          </w:tcPr>
          <w:p w14:paraId="4DE8CCA8" w14:textId="77777777" w:rsidR="00816CF1" w:rsidRDefault="00B01A57">
            <w:pPr>
              <w:pStyle w:val="TableParagraph"/>
              <w:spacing w:before="32"/>
              <w:ind w:left="14"/>
              <w:jc w:val="center"/>
              <w:rPr>
                <w:b/>
                <w:sz w:val="20"/>
              </w:rPr>
            </w:pPr>
            <w:r>
              <w:rPr>
                <w:b/>
                <w:spacing w:val="-4"/>
                <w:sz w:val="13"/>
              </w:rPr>
              <w:t>3,226</w:t>
            </w:r>
          </w:p>
        </w:tc>
        <w:tc>
          <w:tcPr>
            <w:tcW w:w="921" w:type="dxa"/>
          </w:tcPr>
          <w:p w14:paraId="77002796" w14:textId="77777777" w:rsidR="00816CF1" w:rsidRDefault="00B01A57">
            <w:pPr>
              <w:pStyle w:val="TableParagraph"/>
              <w:spacing w:before="32"/>
              <w:ind w:left="15" w:right="2"/>
              <w:jc w:val="center"/>
              <w:rPr>
                <w:b/>
                <w:sz w:val="20"/>
              </w:rPr>
            </w:pPr>
            <w:r>
              <w:rPr>
                <w:b/>
                <w:spacing w:val="-4"/>
                <w:sz w:val="13"/>
              </w:rPr>
              <w:t>3,226</w:t>
            </w:r>
          </w:p>
        </w:tc>
      </w:tr>
    </w:tbl>
    <w:p w14:paraId="6163A026" w14:textId="77777777" w:rsidR="00816CF1" w:rsidRDefault="00B01A57">
      <w:pPr>
        <w:spacing w:before="12"/>
        <w:ind w:right="414"/>
        <w:rPr>
          <w:sz w:val="18"/>
          <w:lang w:eastAsia="ja-JP"/>
        </w:rPr>
      </w:pPr>
      <w:r>
        <w:rPr>
          <w:position w:val="6"/>
          <w:sz w:val="8"/>
          <w:lang w:eastAsia="ja-JP"/>
        </w:rPr>
        <w:t xml:space="preserve">1 </w:t>
      </w:r>
      <w:r>
        <w:rPr>
          <w:sz w:val="12"/>
          <w:lang w:eastAsia="ja-JP"/>
        </w:rPr>
        <w:t xml:space="preserve">BOEM </w:t>
      </w:r>
      <w:r>
        <w:rPr>
          <w:sz w:val="12"/>
          <w:lang w:eastAsia="ja-JP"/>
        </w:rPr>
        <w:t>は、この累積分析で示された推定値が、おそらく高く保守的な推定値であることを認</w:t>
      </w:r>
      <w:r>
        <w:rPr>
          <w:sz w:val="12"/>
          <w:lang w:eastAsia="ja-JP"/>
        </w:rPr>
        <w:t xml:space="preserve"> </w:t>
      </w:r>
      <w:r>
        <w:rPr>
          <w:sz w:val="12"/>
          <w:lang w:eastAsia="ja-JP"/>
        </w:rPr>
        <w:t>識している。しかし、</w:t>
      </w:r>
      <w:r>
        <w:rPr>
          <w:sz w:val="12"/>
          <w:lang w:eastAsia="ja-JP"/>
        </w:rPr>
        <w:t xml:space="preserve">BOEM </w:t>
      </w:r>
      <w:r>
        <w:rPr>
          <w:sz w:val="12"/>
          <w:lang w:eastAsia="ja-JP"/>
        </w:rPr>
        <w:t>は、この</w:t>
      </w:r>
      <w:r>
        <w:rPr>
          <w:sz w:val="12"/>
          <w:lang w:eastAsia="ja-JP"/>
        </w:rPr>
        <w:t>分析が累積的影響の可能性を適切に捉え、最大影響</w:t>
      </w:r>
      <w:r>
        <w:rPr>
          <w:sz w:val="12"/>
          <w:lang w:eastAsia="ja-JP"/>
        </w:rPr>
        <w:t xml:space="preserve"> </w:t>
      </w:r>
      <w:r>
        <w:rPr>
          <w:sz w:val="12"/>
          <w:lang w:eastAsia="ja-JP"/>
        </w:rPr>
        <w:t>の側に偏っていると考えている。</w:t>
      </w:r>
    </w:p>
    <w:p w14:paraId="4603BE9A" w14:textId="77777777" w:rsidR="00816CF1" w:rsidRDefault="00B01A57">
      <w:pPr>
        <w:ind w:right="414"/>
        <w:rPr>
          <w:sz w:val="18"/>
          <w:lang w:eastAsia="ja-JP"/>
        </w:rPr>
      </w:pPr>
      <w:r>
        <w:rPr>
          <w:position w:val="6"/>
          <w:sz w:val="8"/>
          <w:lang w:eastAsia="ja-JP"/>
        </w:rPr>
        <w:t>2</w:t>
      </w:r>
      <w:r>
        <w:rPr>
          <w:sz w:val="12"/>
          <w:lang w:eastAsia="ja-JP"/>
        </w:rPr>
        <w:t>ニューイングランド・ウインド・フェーズ</w:t>
      </w:r>
      <w:r>
        <w:rPr>
          <w:sz w:val="12"/>
          <w:lang w:eastAsia="ja-JP"/>
        </w:rPr>
        <w:t>I</w:t>
      </w:r>
      <w:r>
        <w:rPr>
          <w:sz w:val="12"/>
          <w:lang w:eastAsia="ja-JP"/>
        </w:rPr>
        <w:t>とフェーズ</w:t>
      </w:r>
      <w:r>
        <w:rPr>
          <w:sz w:val="12"/>
          <w:lang w:eastAsia="ja-JP"/>
        </w:rPr>
        <w:t>2</w:t>
      </w:r>
      <w:r>
        <w:rPr>
          <w:sz w:val="12"/>
          <w:lang w:eastAsia="ja-JP"/>
        </w:rPr>
        <w:t>は、合わせて</w:t>
      </w:r>
      <w:r>
        <w:rPr>
          <w:sz w:val="12"/>
          <w:lang w:eastAsia="ja-JP"/>
        </w:rPr>
        <w:t>130</w:t>
      </w:r>
      <w:r>
        <w:rPr>
          <w:sz w:val="12"/>
          <w:lang w:eastAsia="ja-JP"/>
        </w:rPr>
        <w:t>基以下とし、フェーズ</w:t>
      </w:r>
      <w:r>
        <w:rPr>
          <w:sz w:val="12"/>
          <w:lang w:eastAsia="ja-JP"/>
        </w:rPr>
        <w:t>I</w:t>
      </w:r>
      <w:r>
        <w:rPr>
          <w:sz w:val="12"/>
          <w:lang w:eastAsia="ja-JP"/>
        </w:rPr>
        <w:t>の最大基数は</w:t>
      </w:r>
      <w:r>
        <w:rPr>
          <w:spacing w:val="-4"/>
          <w:sz w:val="12"/>
          <w:lang w:eastAsia="ja-JP"/>
        </w:rPr>
        <w:t>64</w:t>
      </w:r>
      <w:r>
        <w:rPr>
          <w:spacing w:val="-4"/>
          <w:sz w:val="12"/>
          <w:lang w:eastAsia="ja-JP"/>
        </w:rPr>
        <w:t>基とする。</w:t>
      </w:r>
    </w:p>
    <w:p w14:paraId="18B3E9E6" w14:textId="77777777" w:rsidR="00816CF1" w:rsidRDefault="00B01A57">
      <w:pPr>
        <w:ind w:right="414"/>
        <w:rPr>
          <w:sz w:val="18"/>
          <w:lang w:eastAsia="ja-JP"/>
        </w:rPr>
      </w:pPr>
      <w:r>
        <w:rPr>
          <w:position w:val="6"/>
          <w:sz w:val="8"/>
          <w:lang w:eastAsia="ja-JP"/>
        </w:rPr>
        <w:t xml:space="preserve">3 </w:t>
      </w:r>
      <w:r>
        <w:rPr>
          <w:sz w:val="12"/>
          <w:lang w:eastAsia="ja-JP"/>
        </w:rPr>
        <w:t>ビーコン・ウィンド</w:t>
      </w:r>
      <w:r>
        <w:rPr>
          <w:sz w:val="12"/>
          <w:lang w:eastAsia="ja-JP"/>
        </w:rPr>
        <w:t xml:space="preserve"> 1 </w:t>
      </w:r>
      <w:r>
        <w:rPr>
          <w:sz w:val="12"/>
          <w:lang w:eastAsia="ja-JP"/>
        </w:rPr>
        <w:t>とビーコン・ウィンド</w:t>
      </w:r>
      <w:r>
        <w:rPr>
          <w:sz w:val="12"/>
          <w:lang w:eastAsia="ja-JP"/>
        </w:rPr>
        <w:t xml:space="preserve"> 2 </w:t>
      </w:r>
      <w:r>
        <w:rPr>
          <w:sz w:val="12"/>
          <w:lang w:eastAsia="ja-JP"/>
        </w:rPr>
        <w:t>の基礎は、合わせて</w:t>
      </w:r>
      <w:r>
        <w:rPr>
          <w:sz w:val="12"/>
          <w:lang w:eastAsia="ja-JP"/>
        </w:rPr>
        <w:t xml:space="preserve"> 157 </w:t>
      </w:r>
      <w:r>
        <w:rPr>
          <w:sz w:val="12"/>
          <w:lang w:eastAsia="ja-JP"/>
        </w:rPr>
        <w:t>基以下である。</w:t>
      </w:r>
      <w:r>
        <w:rPr>
          <w:sz w:val="12"/>
          <w:lang w:eastAsia="ja-JP"/>
        </w:rPr>
        <w:t xml:space="preserve">BOEM </w:t>
      </w:r>
      <w:r>
        <w:rPr>
          <w:sz w:val="12"/>
          <w:lang w:eastAsia="ja-JP"/>
        </w:rPr>
        <w:t>は、基礎の数を両プロジェクトで均等に分けるという仮定を立てた。</w:t>
      </w:r>
    </w:p>
    <w:p w14:paraId="4920C8C3" w14:textId="77777777" w:rsidR="00816CF1" w:rsidRDefault="00B01A57">
      <w:pPr>
        <w:rPr>
          <w:sz w:val="18"/>
        </w:rPr>
      </w:pPr>
      <w:r>
        <w:rPr>
          <w:sz w:val="12"/>
        </w:rPr>
        <w:t xml:space="preserve">CVOW= Coastal Virginia Offshore Wind; GSOE= Garden State Offshore </w:t>
      </w:r>
      <w:r>
        <w:rPr>
          <w:spacing w:val="-2"/>
          <w:sz w:val="12"/>
        </w:rPr>
        <w:t>Energy</w:t>
      </w:r>
    </w:p>
    <w:p w14:paraId="09C2C120" w14:textId="77777777" w:rsidR="00816CF1" w:rsidRDefault="00816CF1">
      <w:pPr>
        <w:rPr>
          <w:sz w:val="18"/>
        </w:rPr>
        <w:sectPr w:rsidR="00816CF1">
          <w:type w:val="continuous"/>
          <w:pgSz w:w="15840" w:h="12240" w:orient="landscape"/>
          <w:pgMar w:top="1420" w:right="1080" w:bottom="880" w:left="1440" w:header="729" w:footer="699" w:gutter="0"/>
          <w:cols w:space="708"/>
        </w:sectPr>
      </w:pPr>
    </w:p>
    <w:p w14:paraId="0F77ABC4" w14:textId="77777777" w:rsidR="00816CF1" w:rsidRDefault="00B01A57">
      <w:pPr>
        <w:pStyle w:val="4"/>
        <w:numPr>
          <w:ilvl w:val="2"/>
          <w:numId w:val="26"/>
        </w:numPr>
        <w:tabs>
          <w:tab w:val="left" w:pos="1439"/>
        </w:tabs>
        <w:spacing w:before="202"/>
        <w:ind w:right="467"/>
        <w:rPr>
          <w:lang w:eastAsia="ja-JP"/>
        </w:rPr>
      </w:pPr>
      <w:bookmarkStart w:id="49" w:name="F.2.3_Incorporation_by_Reference_of_Cumu"/>
      <w:bookmarkStart w:id="50" w:name="_bookmark12"/>
      <w:bookmarkEnd w:id="49"/>
      <w:bookmarkEnd w:id="50"/>
      <w:r>
        <w:rPr>
          <w:sz w:val="14"/>
          <w:lang w:eastAsia="ja-JP"/>
        </w:rPr>
        <w:lastRenderedPageBreak/>
        <w:t>累積的影響調査および</w:t>
      </w:r>
      <w:r>
        <w:rPr>
          <w:spacing w:val="-2"/>
          <w:sz w:val="14"/>
          <w:lang w:eastAsia="ja-JP"/>
        </w:rPr>
        <w:t>その</w:t>
      </w:r>
      <w:r>
        <w:rPr>
          <w:sz w:val="14"/>
          <w:lang w:eastAsia="ja-JP"/>
        </w:rPr>
        <w:t>分析の参照による取り込み</w:t>
      </w:r>
    </w:p>
    <w:p w14:paraId="7D052816" w14:textId="77777777" w:rsidR="00816CF1" w:rsidRDefault="00B01A57">
      <w:pPr>
        <w:pStyle w:val="a3"/>
        <w:spacing w:before="200"/>
        <w:ind w:left="359" w:right="18"/>
        <w:rPr>
          <w:lang w:eastAsia="ja-JP"/>
        </w:rPr>
      </w:pPr>
      <w:proofErr w:type="spellStart"/>
      <w:r>
        <w:rPr>
          <w:sz w:val="14"/>
          <w:lang w:eastAsia="ja-JP"/>
        </w:rPr>
        <w:t>BOEMは、洋上風力開発の累積的影響シナリオで考慮すべき北大西洋OCS上のIPFの研究を完了した（BOEM</w:t>
      </w:r>
      <w:proofErr w:type="spellEnd"/>
      <w:r>
        <w:rPr>
          <w:sz w:val="14"/>
          <w:lang w:eastAsia="ja-JP"/>
        </w:rPr>
        <w:t xml:space="preserve"> 2019）。その研究は、参照により本書にれる。この研究は、再生可能エネルギープロジェクトと、そのようなプロジェクトによる影響の可能 性のある資源との間の因果関係を特定するものである。さらに、それらの関係を、再生可能エネルギープロジェクトが資源に影響を与えうる管理可能な数の IPF に分類している。また、累積的影響シナリオで考慮されるべき行為や活動の種類を特定する。本研究は、再生可能エネルギープロジェクトと同じ物理的、生物学的、経済的、または文化的資源に影響を及ぼす可能性のある行為・活動を特定し、そのような行為・活動は、洋上風力発電プロジェクトと同じIPFを有する可能性があるとしている。</w:t>
      </w:r>
    </w:p>
    <w:p w14:paraId="49DFC270" w14:textId="77777777" w:rsidR="00816CF1" w:rsidRDefault="00B01A57">
      <w:pPr>
        <w:pStyle w:val="a3"/>
        <w:spacing w:before="200"/>
        <w:ind w:left="359" w:right="77"/>
        <w:rPr>
          <w:lang w:eastAsia="ja-JP"/>
        </w:rPr>
      </w:pPr>
      <w:r>
        <w:rPr>
          <w:sz w:val="14"/>
          <w:lang w:eastAsia="ja-JP"/>
        </w:rPr>
        <w:t>BOEM（2019）の研究では、NEPA累積的影響シナリオで考慮すべき、北大西洋OCSにおける特定の過去、現在、および合理的に予見可能な行為と活動に関連するIPF間の関係を特定している。これらのIPFとその関係は、累積的EIS分析に利用され、どのIPFがどの資源に適用されるかはBOEMによって決定された。</w:t>
      </w:r>
    </w:p>
    <w:p w14:paraId="283312A3" w14:textId="77777777" w:rsidR="00816CF1" w:rsidRDefault="00B01A57">
      <w:pPr>
        <w:pStyle w:val="a3"/>
        <w:spacing w:before="200"/>
        <w:ind w:left="359" w:right="77"/>
        <w:rPr>
          <w:lang w:eastAsia="ja-JP"/>
        </w:rPr>
      </w:pPr>
      <w:r>
        <w:rPr>
          <w:sz w:val="14"/>
          <w:lang w:eastAsia="ja-JP"/>
        </w:rPr>
        <w:t xml:space="preserve">BOEM（2019）の調査で議論されたように、合理的に予見可能な洋上風力プロジェク </w:t>
      </w:r>
      <w:proofErr w:type="spellStart"/>
      <w:r>
        <w:rPr>
          <w:sz w:val="14"/>
          <w:lang w:eastAsia="ja-JP"/>
        </w:rPr>
        <w:t>ト以外の活動も、提案されたプロジェクトまたは他の洋上風力プロジェクトと同じ資源に影</w:t>
      </w:r>
      <w:proofErr w:type="spellEnd"/>
      <w:r>
        <w:rPr>
          <w:sz w:val="14"/>
          <w:lang w:eastAsia="ja-JP"/>
        </w:rPr>
        <w:t xml:space="preserve"> </w:t>
      </w:r>
      <w:proofErr w:type="spellStart"/>
      <w:r>
        <w:rPr>
          <w:sz w:val="14"/>
          <w:lang w:eastAsia="ja-JP"/>
        </w:rPr>
        <w:t>響を与える可能性がある。本付録Fは、提案されたプロジェクトの累積的影響</w:t>
      </w:r>
      <w:proofErr w:type="spellEnd"/>
      <w:r>
        <w:rPr>
          <w:sz w:val="14"/>
          <w:lang w:eastAsia="ja-JP"/>
        </w:rPr>
        <w:t>（</w:t>
      </w:r>
      <w:bookmarkStart w:id="51" w:name="F.2.4_South_Carolina_Activities"/>
      <w:bookmarkStart w:id="52" w:name="_bookmark13"/>
      <w:bookmarkEnd w:id="51"/>
      <w:bookmarkEnd w:id="52"/>
      <w:r>
        <w:rPr>
          <w:sz w:val="14"/>
          <w:lang w:eastAsia="ja-JP"/>
        </w:rPr>
        <w:t xml:space="preserve"> ）</w:t>
      </w:r>
      <w:proofErr w:type="spellStart"/>
      <w:r>
        <w:rPr>
          <w:sz w:val="14"/>
          <w:lang w:eastAsia="ja-JP"/>
        </w:rPr>
        <w:t>に寄与する可能性のある、合理的に予見可能な洋上風力以外の活動を列挙する</w:t>
      </w:r>
      <w:proofErr w:type="spellEnd"/>
      <w:r>
        <w:rPr>
          <w:sz w:val="14"/>
          <w:lang w:eastAsia="ja-JP"/>
        </w:rPr>
        <w:t>。</w:t>
      </w:r>
    </w:p>
    <w:p w14:paraId="4A5EC9C9" w14:textId="77777777" w:rsidR="00816CF1" w:rsidRDefault="00B01A57">
      <w:pPr>
        <w:pStyle w:val="4"/>
        <w:numPr>
          <w:ilvl w:val="2"/>
          <w:numId w:val="26"/>
        </w:numPr>
        <w:tabs>
          <w:tab w:val="left" w:pos="1439"/>
        </w:tabs>
        <w:spacing w:before="240"/>
        <w:rPr>
          <w:lang w:eastAsia="ja-JP"/>
        </w:rPr>
      </w:pPr>
      <w:r>
        <w:rPr>
          <w:sz w:val="14"/>
          <w:lang w:eastAsia="ja-JP"/>
        </w:rPr>
        <w:t>サウスカロライナの</w:t>
      </w:r>
      <w:r>
        <w:rPr>
          <w:spacing w:val="-2"/>
          <w:sz w:val="14"/>
          <w:lang w:eastAsia="ja-JP"/>
        </w:rPr>
        <w:t>アクティビティ</w:t>
      </w:r>
    </w:p>
    <w:p w14:paraId="3170044E" w14:textId="77777777" w:rsidR="00816CF1" w:rsidRDefault="00B01A57">
      <w:pPr>
        <w:pStyle w:val="a3"/>
        <w:spacing w:before="199"/>
        <w:ind w:left="359"/>
        <w:rPr>
          <w:lang w:eastAsia="ja-JP"/>
        </w:rPr>
      </w:pPr>
      <w:r>
        <w:rPr>
          <w:sz w:val="14"/>
          <w:lang w:eastAsia="ja-JP"/>
        </w:rPr>
        <w:t>BOEMは2021年7月21日、地域カロライナタスクフォース会議を開催した。会議の</w:t>
      </w:r>
      <w:r>
        <w:rPr>
          <w:spacing w:val="-5"/>
          <w:sz w:val="14"/>
          <w:lang w:eastAsia="ja-JP"/>
        </w:rPr>
        <w:t>以下の通りである：</w:t>
      </w:r>
    </w:p>
    <w:p w14:paraId="3161E779" w14:textId="77777777" w:rsidR="00816CF1" w:rsidRDefault="00B01A57">
      <w:pPr>
        <w:pStyle w:val="a4"/>
        <w:numPr>
          <w:ilvl w:val="0"/>
          <w:numId w:val="25"/>
        </w:numPr>
        <w:tabs>
          <w:tab w:val="left" w:pos="719"/>
        </w:tabs>
        <w:spacing w:before="133"/>
        <w:rPr>
          <w:lang w:eastAsia="ja-JP"/>
        </w:rPr>
      </w:pPr>
      <w:proofErr w:type="spellStart"/>
      <w:r>
        <w:rPr>
          <w:sz w:val="14"/>
          <w:lang w:eastAsia="ja-JP"/>
        </w:rPr>
        <w:t>カロライナ・ロング湾洋上風力過去と現在</w:t>
      </w:r>
      <w:proofErr w:type="spellEnd"/>
      <w:r>
        <w:rPr>
          <w:spacing w:val="-2"/>
          <w:sz w:val="14"/>
          <w:lang w:eastAsia="ja-JP"/>
        </w:rPr>
        <w:t>；</w:t>
      </w:r>
    </w:p>
    <w:p w14:paraId="13F9DD35" w14:textId="77777777" w:rsidR="00816CF1" w:rsidRDefault="00B01A57">
      <w:pPr>
        <w:pStyle w:val="a4"/>
        <w:numPr>
          <w:ilvl w:val="0"/>
          <w:numId w:val="25"/>
        </w:numPr>
        <w:tabs>
          <w:tab w:val="left" w:pos="719"/>
        </w:tabs>
        <w:spacing w:before="60"/>
        <w:rPr>
          <w:lang w:eastAsia="ja-JP"/>
        </w:rPr>
      </w:pPr>
      <w:proofErr w:type="spellStart"/>
      <w:r>
        <w:rPr>
          <w:sz w:val="14"/>
          <w:lang w:eastAsia="ja-JP"/>
        </w:rPr>
        <w:t>サウスカロライナ州沖合リース売却の可能性に関する</w:t>
      </w:r>
      <w:r>
        <w:rPr>
          <w:spacing w:val="-5"/>
          <w:sz w:val="14"/>
          <w:lang w:eastAsia="ja-JP"/>
        </w:rPr>
        <w:t>アプローチ</w:t>
      </w:r>
      <w:proofErr w:type="spellEnd"/>
    </w:p>
    <w:p w14:paraId="73A80255" w14:textId="77777777" w:rsidR="00816CF1" w:rsidRDefault="00B01A57">
      <w:pPr>
        <w:pStyle w:val="a4"/>
        <w:numPr>
          <w:ilvl w:val="0"/>
          <w:numId w:val="25"/>
        </w:numPr>
        <w:tabs>
          <w:tab w:val="left" w:pos="719"/>
        </w:tabs>
        <w:spacing w:before="60"/>
        <w:rPr>
          <w:lang w:eastAsia="ja-JP"/>
        </w:rPr>
      </w:pPr>
      <w:proofErr w:type="spellStart"/>
      <w:r>
        <w:rPr>
          <w:sz w:val="14"/>
          <w:lang w:eastAsia="ja-JP"/>
        </w:rPr>
        <w:t>連邦政府、部族政府、州政府、地方政府</w:t>
      </w:r>
      <w:r>
        <w:rPr>
          <w:spacing w:val="-2"/>
          <w:sz w:val="14"/>
          <w:lang w:eastAsia="ja-JP"/>
        </w:rPr>
        <w:t>関係者との</w:t>
      </w:r>
      <w:r>
        <w:rPr>
          <w:sz w:val="14"/>
          <w:lang w:eastAsia="ja-JP"/>
        </w:rPr>
        <w:t>話し合い</w:t>
      </w:r>
      <w:proofErr w:type="spellEnd"/>
      <w:r>
        <w:rPr>
          <w:spacing w:val="-2"/>
          <w:sz w:val="14"/>
          <w:lang w:eastAsia="ja-JP"/>
        </w:rPr>
        <w:t>。</w:t>
      </w:r>
    </w:p>
    <w:p w14:paraId="0F6E6D0B" w14:textId="77777777" w:rsidR="00816CF1" w:rsidRDefault="00B01A57">
      <w:pPr>
        <w:pStyle w:val="a3"/>
        <w:spacing w:before="188"/>
        <w:ind w:left="359" w:right="77"/>
      </w:pPr>
      <w:r>
        <w:rPr>
          <w:sz w:val="14"/>
          <w:lang w:eastAsia="ja-JP"/>
        </w:rPr>
        <w:t>会合では、BOEMがサウスカロライナ州のカロライナ・ロングベイ海域における再生可能エネルギーの海上リースについて検討している基本原則と主要な決定ポイントについて概説した。</w:t>
      </w:r>
      <w:r>
        <w:rPr>
          <w:sz w:val="14"/>
        </w:rPr>
        <w:t>会議ではまた、以下の</w:t>
      </w:r>
      <w:r>
        <w:rPr>
          <w:spacing w:val="-2"/>
          <w:sz w:val="14"/>
        </w:rPr>
        <w:t>内容も提供された。</w:t>
      </w:r>
    </w:p>
    <w:p w14:paraId="1A5A03B5" w14:textId="77777777" w:rsidR="00816CF1" w:rsidRDefault="00B01A57">
      <w:pPr>
        <w:pStyle w:val="a3"/>
        <w:spacing w:before="1"/>
        <w:ind w:left="359" w:right="18"/>
        <w:rPr>
          <w:lang w:eastAsia="ja-JP"/>
        </w:rPr>
      </w:pPr>
      <w:r>
        <w:rPr>
          <w:sz w:val="14"/>
          <w:lang w:eastAsia="ja-JP"/>
        </w:rPr>
        <w:t>BOEMは、地域のタスクフォースメンバーの関心事を確実に</w:t>
      </w:r>
      <w:r>
        <w:rPr>
          <w:sz w:val="14"/>
          <w:lang w:eastAsia="ja-JP"/>
        </w:rPr>
        <w:t>伝え、タスクフォースで検討されているテーマについて一般からの意見を得る機会を提供するため、議論と情報のためのフォーラムを開催している。BOEMは、生態学的ベースライン調査を含むサウスカロライナ沖の環境調査も実施しており、北大西洋、中部大西洋、フロリダ海峡における文化資源への視覚的インパクトの評価を含む中部大西洋地域の他の調査も完了している。</w:t>
      </w:r>
    </w:p>
    <w:p w14:paraId="0A4CFFE3" w14:textId="77777777" w:rsidR="00816CF1" w:rsidRDefault="00B01A57">
      <w:pPr>
        <w:pStyle w:val="a3"/>
        <w:spacing w:before="199"/>
        <w:ind w:left="359" w:right="77"/>
      </w:pPr>
      <w:r>
        <w:rPr>
          <w:sz w:val="14"/>
          <w:lang w:eastAsia="ja-JP"/>
        </w:rPr>
        <w:t>BOEMはカロライナ・ロング湾の2つのリース区域のリース売却を発表し、2022年5月11日、BOEMは2つのリース区域の洋上風力オークションを開催した（BOEM 2022）。</w:t>
      </w:r>
      <w:proofErr w:type="spellStart"/>
      <w:r>
        <w:rPr>
          <w:sz w:val="14"/>
        </w:rPr>
        <w:t>リース区域は、Total</w:t>
      </w:r>
      <w:proofErr w:type="spellEnd"/>
      <w:r>
        <w:rPr>
          <w:sz w:val="14"/>
        </w:rPr>
        <w:t xml:space="preserve"> Energies Renewables USA, LLC（OCS-A 0545）（54,937エーカー）</w:t>
      </w:r>
      <w:proofErr w:type="spellStart"/>
      <w:r>
        <w:rPr>
          <w:sz w:val="14"/>
        </w:rPr>
        <w:t>とDuke</w:t>
      </w:r>
      <w:proofErr w:type="spellEnd"/>
      <w:r>
        <w:rPr>
          <w:sz w:val="14"/>
        </w:rPr>
        <w:t xml:space="preserve"> Energy</w:t>
      </w:r>
      <w:bookmarkStart w:id="53" w:name="F.2.5_Undersea_Transmission_Lines,_Gas_P"/>
      <w:bookmarkStart w:id="54" w:name="_bookmark14"/>
      <w:bookmarkEnd w:id="53"/>
      <w:bookmarkEnd w:id="54"/>
      <w:r>
        <w:rPr>
          <w:sz w:val="14"/>
        </w:rPr>
        <w:t xml:space="preserve"> Renewables Wind, LLC（OCS-A 0546）（55,154エーカー）</w:t>
      </w:r>
      <w:proofErr w:type="spellStart"/>
      <w:r>
        <w:rPr>
          <w:sz w:val="14"/>
        </w:rPr>
        <w:t>に落札された（DOI</w:t>
      </w:r>
      <w:proofErr w:type="spellEnd"/>
      <w:r>
        <w:rPr>
          <w:sz w:val="14"/>
        </w:rPr>
        <w:t xml:space="preserve"> 2022）。</w:t>
      </w:r>
    </w:p>
    <w:p w14:paraId="470165BB" w14:textId="77777777" w:rsidR="00816CF1" w:rsidRDefault="00B01A57">
      <w:pPr>
        <w:pStyle w:val="4"/>
        <w:numPr>
          <w:ilvl w:val="2"/>
          <w:numId w:val="26"/>
        </w:numPr>
        <w:tabs>
          <w:tab w:val="left" w:pos="1439"/>
        </w:tabs>
        <w:spacing w:before="241"/>
        <w:rPr>
          <w:lang w:eastAsia="ja-JP"/>
        </w:rPr>
      </w:pPr>
      <w:r>
        <w:rPr>
          <w:sz w:val="14"/>
          <w:lang w:eastAsia="ja-JP"/>
        </w:rPr>
        <w:t>海底送電線、ガスパイプライン、その他の海底</w:t>
      </w:r>
      <w:r>
        <w:rPr>
          <w:spacing w:val="-2"/>
          <w:sz w:val="14"/>
          <w:lang w:eastAsia="ja-JP"/>
        </w:rPr>
        <w:t>ケーブル</w:t>
      </w:r>
    </w:p>
    <w:p w14:paraId="1BA88E9A" w14:textId="77777777" w:rsidR="00816CF1" w:rsidRDefault="00B01A57">
      <w:pPr>
        <w:pStyle w:val="a3"/>
        <w:spacing w:before="199"/>
        <w:ind w:left="359" w:right="77"/>
        <w:rPr>
          <w:lang w:eastAsia="ja-JP"/>
        </w:rPr>
      </w:pPr>
      <w:proofErr w:type="spellStart"/>
      <w:r>
        <w:rPr>
          <w:sz w:val="14"/>
          <w:lang w:eastAsia="ja-JP"/>
        </w:rPr>
        <w:t>沖合輸出ケーブル・コリドー及びリースエリア周辺に存在する可能性のある、稼働中及び廃</w:t>
      </w:r>
      <w:proofErr w:type="spellEnd"/>
      <w:r>
        <w:rPr>
          <w:sz w:val="14"/>
          <w:lang w:eastAsia="ja-JP"/>
        </w:rPr>
        <w:t xml:space="preserve"> 棄された海底通信ケーブルを含む人為的危険は、2020 </w:t>
      </w:r>
      <w:proofErr w:type="spellStart"/>
      <w:r>
        <w:rPr>
          <w:sz w:val="14"/>
          <w:lang w:eastAsia="ja-JP"/>
        </w:rPr>
        <w:t>年と</w:t>
      </w:r>
      <w:proofErr w:type="spellEnd"/>
      <w:r>
        <w:rPr>
          <w:sz w:val="14"/>
          <w:lang w:eastAsia="ja-JP"/>
        </w:rPr>
        <w:t xml:space="preserve"> 2021 </w:t>
      </w:r>
      <w:proofErr w:type="spellStart"/>
      <w:r>
        <w:rPr>
          <w:sz w:val="14"/>
          <w:lang w:eastAsia="ja-JP"/>
        </w:rPr>
        <w:t>年に実施された物理・地質学</w:t>
      </w:r>
      <w:proofErr w:type="spellEnd"/>
      <w:r>
        <w:rPr>
          <w:sz w:val="14"/>
          <w:lang w:eastAsia="ja-JP"/>
        </w:rPr>
        <w:t xml:space="preserve"> （</w:t>
      </w:r>
      <w:proofErr w:type="spellStart"/>
      <w:r>
        <w:rPr>
          <w:sz w:val="14"/>
          <w:lang w:eastAsia="ja-JP"/>
        </w:rPr>
        <w:t>G&amp;G）調査キャンペーンを通じて特定され、リースエリアについては追加キャンペーン</w:t>
      </w:r>
      <w:proofErr w:type="spellEnd"/>
      <w:r>
        <w:rPr>
          <w:sz w:val="14"/>
          <w:lang w:eastAsia="ja-JP"/>
        </w:rPr>
        <w:t xml:space="preserve"> </w:t>
      </w:r>
      <w:proofErr w:type="spellStart"/>
      <w:r>
        <w:rPr>
          <w:sz w:val="14"/>
          <w:lang w:eastAsia="ja-JP"/>
        </w:rPr>
        <w:t>が実施される予定である。オフショア・プロジェクト海域の一般的な知識と、プロジェクトに関連する先行調査作業、および</w:t>
      </w:r>
      <w:proofErr w:type="spellEnd"/>
    </w:p>
    <w:p w14:paraId="2C73715A" w14:textId="77777777" w:rsidR="00816CF1" w:rsidRDefault="00816CF1">
      <w:pPr>
        <w:pStyle w:val="a3"/>
        <w:rPr>
          <w:lang w:eastAsia="ja-JP"/>
        </w:rPr>
        <w:sectPr w:rsidR="00816CF1">
          <w:headerReference w:type="default" r:id="rId75"/>
          <w:footerReference w:type="default" r:id="rId76"/>
          <w:pgSz w:w="12240" w:h="15840"/>
          <w:pgMar w:top="1360" w:right="1440" w:bottom="880" w:left="1080" w:header="729" w:footer="699" w:gutter="0"/>
          <w:cols w:space="708"/>
        </w:sectPr>
      </w:pPr>
    </w:p>
    <w:p w14:paraId="63D06781" w14:textId="77777777" w:rsidR="00816CF1" w:rsidRDefault="00B01A57">
      <w:pPr>
        <w:pStyle w:val="a3"/>
        <w:spacing w:before="82"/>
        <w:ind w:left="360" w:right="89"/>
        <w:rPr>
          <w:lang w:eastAsia="ja-JP"/>
        </w:rPr>
      </w:pPr>
      <w:proofErr w:type="spellStart"/>
      <w:r>
        <w:rPr>
          <w:sz w:val="14"/>
          <w:lang w:eastAsia="ja-JP"/>
        </w:rPr>
        <w:lastRenderedPageBreak/>
        <w:t>隣接するCVOWパイロット・プロジェクトでは、ドミニオン・エナジー社は、オフショア・プロジェク</w:t>
      </w:r>
      <w:proofErr w:type="spellEnd"/>
      <w:r>
        <w:rPr>
          <w:sz w:val="14"/>
          <w:lang w:eastAsia="ja-JP"/>
        </w:rPr>
        <w:t xml:space="preserve"> ト海域に人為的危険が存在すると予想している。人為的危険の詳細な説明は、今後のG&amp;G調査キャンペーンが完了した時点で、補足ファイリング （</w:t>
      </w:r>
      <w:bookmarkStart w:id="55" w:name="F.2.6_Dredging_and_Port_Improvement_Proj"/>
      <w:bookmarkStart w:id="56" w:name="_bookmark15"/>
      <w:bookmarkEnd w:id="55"/>
      <w:bookmarkEnd w:id="56"/>
      <w:r>
        <w:rPr>
          <w:sz w:val="14"/>
          <w:lang w:eastAsia="ja-JP"/>
        </w:rPr>
        <w:t xml:space="preserve"> ）</w:t>
      </w:r>
      <w:proofErr w:type="spellStart"/>
      <w:r>
        <w:rPr>
          <w:sz w:val="14"/>
          <w:lang w:eastAsia="ja-JP"/>
        </w:rPr>
        <w:t>で提供される</w:t>
      </w:r>
      <w:proofErr w:type="spellEnd"/>
      <w:r>
        <w:rPr>
          <w:sz w:val="14"/>
          <w:lang w:eastAsia="ja-JP"/>
        </w:rPr>
        <w:t>。</w:t>
      </w:r>
    </w:p>
    <w:p w14:paraId="4D1FA996" w14:textId="77777777" w:rsidR="00816CF1" w:rsidRDefault="00B01A57">
      <w:pPr>
        <w:pStyle w:val="4"/>
        <w:numPr>
          <w:ilvl w:val="2"/>
          <w:numId w:val="26"/>
        </w:numPr>
        <w:tabs>
          <w:tab w:val="left" w:pos="1439"/>
        </w:tabs>
        <w:spacing w:before="241"/>
        <w:ind w:hanging="1079"/>
        <w:rPr>
          <w:lang w:eastAsia="ja-JP"/>
        </w:rPr>
      </w:pPr>
      <w:r>
        <w:rPr>
          <w:sz w:val="14"/>
          <w:lang w:eastAsia="ja-JP"/>
        </w:rPr>
        <w:t>浚渫と港湾改善</w:t>
      </w:r>
      <w:r>
        <w:rPr>
          <w:spacing w:val="-2"/>
          <w:sz w:val="14"/>
          <w:lang w:eastAsia="ja-JP"/>
        </w:rPr>
        <w:t>プロジェクト</w:t>
      </w:r>
    </w:p>
    <w:p w14:paraId="52B9C4A5" w14:textId="77777777" w:rsidR="00816CF1" w:rsidRDefault="00B01A57">
      <w:pPr>
        <w:pStyle w:val="a3"/>
        <w:spacing w:before="199"/>
        <w:ind w:left="360"/>
        <w:rPr>
          <w:lang w:eastAsia="ja-JP"/>
        </w:rPr>
      </w:pPr>
      <w:proofErr w:type="spellStart"/>
      <w:r>
        <w:rPr>
          <w:sz w:val="14"/>
          <w:lang w:eastAsia="ja-JP"/>
        </w:rPr>
        <w:t>以下の浚渫プロジェクトは、バージニア州とサウスカロライナ州のプロジェクトが利用す</w:t>
      </w:r>
      <w:proofErr w:type="spellEnd"/>
      <w:r>
        <w:rPr>
          <w:sz w:val="14"/>
          <w:lang w:eastAsia="ja-JP"/>
        </w:rPr>
        <w:t xml:space="preserve"> </w:t>
      </w:r>
      <w:proofErr w:type="spellStart"/>
      <w:r>
        <w:rPr>
          <w:sz w:val="14"/>
          <w:lang w:eastAsia="ja-JP"/>
        </w:rPr>
        <w:t>る可能性のある港で提案または調査されており、操業中であるか、合理的に予見可能であ</w:t>
      </w:r>
      <w:proofErr w:type="spellEnd"/>
      <w:r>
        <w:rPr>
          <w:sz w:val="14"/>
          <w:lang w:eastAsia="ja-JP"/>
        </w:rPr>
        <w:t xml:space="preserve"> </w:t>
      </w:r>
      <w:proofErr w:type="spellStart"/>
      <w:r>
        <w:rPr>
          <w:sz w:val="14"/>
          <w:lang w:eastAsia="ja-JP"/>
        </w:rPr>
        <w:t>ると考えられている</w:t>
      </w:r>
      <w:proofErr w:type="spellEnd"/>
      <w:r>
        <w:rPr>
          <w:sz w:val="14"/>
          <w:lang w:eastAsia="ja-JP"/>
        </w:rPr>
        <w:t>：</w:t>
      </w:r>
    </w:p>
    <w:p w14:paraId="3BB9D006" w14:textId="77777777" w:rsidR="00816CF1" w:rsidRDefault="00B01A57">
      <w:pPr>
        <w:pStyle w:val="a4"/>
        <w:numPr>
          <w:ilvl w:val="0"/>
          <w:numId w:val="24"/>
        </w:numPr>
        <w:tabs>
          <w:tab w:val="left" w:pos="719"/>
        </w:tabs>
        <w:spacing w:before="134" w:line="237" w:lineRule="auto"/>
        <w:rPr>
          <w:lang w:eastAsia="ja-JP"/>
        </w:rPr>
      </w:pPr>
      <w:proofErr w:type="spellStart"/>
      <w:r>
        <w:rPr>
          <w:sz w:val="14"/>
          <w:lang w:eastAsia="ja-JP"/>
        </w:rPr>
        <w:t>バージニア港の水路深度化プロジェクトは現在進行中で、米国陸軍工兵隊（USACE）と民</w:t>
      </w:r>
      <w:proofErr w:type="spellEnd"/>
      <w:r>
        <w:rPr>
          <w:sz w:val="14"/>
          <w:lang w:eastAsia="ja-JP"/>
        </w:rPr>
        <w:t xml:space="preserve"> </w:t>
      </w:r>
      <w:proofErr w:type="spellStart"/>
      <w:r>
        <w:rPr>
          <w:sz w:val="14"/>
          <w:lang w:eastAsia="ja-JP"/>
        </w:rPr>
        <w:t>間請負業者が、バージニア州ノーフォーク港とニューポートニューズの連邦水路から</w:t>
      </w:r>
      <w:proofErr w:type="spellEnd"/>
      <w:r>
        <w:rPr>
          <w:sz w:val="14"/>
          <w:lang w:eastAsia="ja-JP"/>
        </w:rPr>
        <w:t xml:space="preserve"> 約110万立方ヤード（841,010立方メートル）の土砂の浚渫に従事している（USACE 2019a）。プロジェクトは2024年に完了する予定で、その結果、港の水路深度は50フィート（15 メートル）以上となり、超大型コンテナ船2隻を同時に収容できるようになる（バージニア港湾局2021）。ノーフォークの浚渫プロジェクトは2024年までに完了する見込みである（バージニア港湾局 2022）。</w:t>
      </w:r>
    </w:p>
    <w:p w14:paraId="626E471A" w14:textId="77777777" w:rsidR="00816CF1" w:rsidRDefault="00B01A57">
      <w:pPr>
        <w:pStyle w:val="a4"/>
        <w:numPr>
          <w:ilvl w:val="0"/>
          <w:numId w:val="24"/>
        </w:numPr>
        <w:tabs>
          <w:tab w:val="left" w:pos="719"/>
        </w:tabs>
        <w:spacing w:before="78" w:line="237" w:lineRule="auto"/>
        <w:ind w:right="38"/>
        <w:rPr>
          <w:lang w:eastAsia="ja-JP"/>
        </w:rPr>
      </w:pPr>
      <w:r>
        <w:rPr>
          <w:sz w:val="14"/>
          <w:lang w:eastAsia="ja-JP"/>
        </w:rPr>
        <w:t>2017年、USACEチャールストン地区は、サウスカロライナ州のチャールストン港の入口水路の水深を52フィート（16メートル）にするチャールストン港湾深化プロジェクトの一環として契約を締結した。このプロジェクトはまた、港の旋回水域の拡張も含む。このプロジェクトは、チャールストン港と合同基地チャールストンの軍事即応性を支援・強化し、ポストパナマックス船の寄港を可能にする（USACE 2021b）。チャールストン港の浚渫プロジェクトは、2022年に完了する予定である（サウスカロライナ港湾 2022）。</w:t>
      </w:r>
    </w:p>
    <w:p w14:paraId="3BAA90E1" w14:textId="77777777" w:rsidR="00816CF1" w:rsidRDefault="00B01A57">
      <w:pPr>
        <w:pStyle w:val="a4"/>
        <w:numPr>
          <w:ilvl w:val="0"/>
          <w:numId w:val="24"/>
        </w:numPr>
        <w:tabs>
          <w:tab w:val="left" w:pos="717"/>
          <w:tab w:val="left" w:pos="719"/>
        </w:tabs>
        <w:spacing w:before="74"/>
        <w:ind w:left="717" w:right="32" w:hanging="359"/>
      </w:pPr>
      <w:r>
        <w:rPr>
          <w:sz w:val="14"/>
          <w:lang w:eastAsia="ja-JP"/>
        </w:rPr>
        <w:t>シンブルショール水路拡幅・浚渫プロジェクトは2019年から進行中である（USACE 2019b; Weeks Marine Inc.2021年）。このプロジェクトには、水深55フィート（16.7メートル）への浚渫と、1,000フィート（305メートル）から1,300～1,400フィート（396～427メートル）への水路の拡張が含まれる（USACE 2022）。2023年3月現在、シンブルショール・ウエスト水路の深度化工事は99％終了し、2023年第3四半期に完全な完成が見込まれている。シンブルショール・イースト水路の浚渫は90％完了し、2024年第1四半期に完全な完成が見込まれている（</w:t>
      </w:r>
      <w:r>
        <w:rPr>
          <w:i/>
          <w:sz w:val="14"/>
          <w:lang w:eastAsia="ja-JP"/>
        </w:rPr>
        <w:t xml:space="preserve">Royal Examiner </w:t>
      </w:r>
      <w:r>
        <w:rPr>
          <w:sz w:val="14"/>
          <w:lang w:eastAsia="ja-JP"/>
        </w:rPr>
        <w:t>2023）。</w:t>
      </w:r>
      <w:proofErr w:type="spellStart"/>
      <w:r>
        <w:rPr>
          <w:sz w:val="14"/>
          <w:lang w:eastAsia="ja-JP"/>
        </w:rPr>
        <w:t>浚渫土砂は、ダムネック海洋投棄場（DNODS）とクレーニー島浚渫土砂管</w:t>
      </w:r>
      <w:proofErr w:type="spellEnd"/>
      <w:r>
        <w:rPr>
          <w:sz w:val="14"/>
          <w:lang w:eastAsia="ja-JP"/>
        </w:rPr>
        <w:t xml:space="preserve"> </w:t>
      </w:r>
      <w:proofErr w:type="spellStart"/>
      <w:r>
        <w:rPr>
          <w:sz w:val="14"/>
          <w:lang w:eastAsia="ja-JP"/>
        </w:rPr>
        <w:t>理区域（CIDMMA）に投棄されている。DNODS</w:t>
      </w:r>
      <w:proofErr w:type="spellEnd"/>
      <w:r>
        <w:rPr>
          <w:sz w:val="14"/>
          <w:lang w:eastAsia="ja-JP"/>
        </w:rPr>
        <w:t xml:space="preserve"> </w:t>
      </w:r>
      <w:proofErr w:type="spellStart"/>
      <w:r>
        <w:rPr>
          <w:sz w:val="14"/>
          <w:lang w:eastAsia="ja-JP"/>
        </w:rPr>
        <w:t>は、バージニア州沿岸のダムネック／バ</w:t>
      </w:r>
      <w:proofErr w:type="spellEnd"/>
      <w:r>
        <w:rPr>
          <w:sz w:val="14"/>
          <w:lang w:eastAsia="ja-JP"/>
        </w:rPr>
        <w:t xml:space="preserve"> ージニアビーチの東側、チェサピーク湾の南と東の約7海里（12km）に位置する連邦水域 にあり、面積は約9平方キロメートル（17平方キロメートル）である。DNODS内の水深は平均約-40フィート（-12メートル）である。CIDMMAは、バージニア州ポーツマス市にある、2,500エーカー（1,012ヘクタール） </w:t>
      </w:r>
      <w:proofErr w:type="spellStart"/>
      <w:r>
        <w:rPr>
          <w:sz w:val="14"/>
          <w:lang w:eastAsia="ja-JP"/>
        </w:rPr>
        <w:t>の陸上限定浚渫土砂投入施設である（USACE</w:t>
      </w:r>
      <w:proofErr w:type="spellEnd"/>
      <w:r>
        <w:rPr>
          <w:sz w:val="14"/>
          <w:lang w:eastAsia="ja-JP"/>
        </w:rPr>
        <w:t xml:space="preserve"> 2022a）。</w:t>
      </w:r>
      <w:r>
        <w:rPr>
          <w:sz w:val="14"/>
        </w:rPr>
        <w:t>(USACE 2022a）。</w:t>
      </w:r>
    </w:p>
    <w:p w14:paraId="1984D8D0" w14:textId="77777777" w:rsidR="00816CF1" w:rsidRDefault="00B01A57">
      <w:pPr>
        <w:pStyle w:val="a4"/>
        <w:numPr>
          <w:ilvl w:val="0"/>
          <w:numId w:val="24"/>
        </w:numPr>
        <w:tabs>
          <w:tab w:val="left" w:pos="717"/>
        </w:tabs>
        <w:spacing w:before="62" w:line="237" w:lineRule="auto"/>
        <w:ind w:left="717" w:right="30"/>
      </w:pPr>
      <w:r>
        <w:rPr>
          <w:sz w:val="14"/>
          <w:lang w:eastAsia="ja-JP"/>
        </w:rPr>
        <w:t xml:space="preserve">大西洋水路（南側アプローチ）フェーズI／フェーズII浚渫プロジェクトは、2023 </w:t>
      </w:r>
      <w:proofErr w:type="spellStart"/>
      <w:r>
        <w:rPr>
          <w:sz w:val="14"/>
          <w:lang w:eastAsia="ja-JP"/>
        </w:rPr>
        <w:t>年に開始される予定である（USACE</w:t>
      </w:r>
      <w:proofErr w:type="spellEnd"/>
      <w:r>
        <w:rPr>
          <w:sz w:val="14"/>
          <w:lang w:eastAsia="ja-JP"/>
        </w:rPr>
        <w:t xml:space="preserve"> 2022c） 大西洋水路は、チェサピーク湾の河口の東の大西洋に位置している。水路の長さは約16km、幅は427mである。フェーズI／フェーズIIプロジェクトには、水深18メートル（59フィート）までの浚渫が含まれる（USACE 2022a）。</w:t>
      </w:r>
      <w:proofErr w:type="spellStart"/>
      <w:r>
        <w:rPr>
          <w:sz w:val="14"/>
        </w:rPr>
        <w:t>浚渫土砂は</w:t>
      </w:r>
      <w:proofErr w:type="spellEnd"/>
      <w:r>
        <w:rPr>
          <w:sz w:val="14"/>
        </w:rPr>
        <w:t xml:space="preserve"> CIDMMA と DNODS </w:t>
      </w:r>
      <w:proofErr w:type="spellStart"/>
      <w:r>
        <w:rPr>
          <w:sz w:val="14"/>
        </w:rPr>
        <w:t>の処分場に処分される（USACE</w:t>
      </w:r>
      <w:proofErr w:type="spellEnd"/>
      <w:r>
        <w:rPr>
          <w:sz w:val="14"/>
        </w:rPr>
        <w:t xml:space="preserve"> 2022b）。</w:t>
      </w:r>
    </w:p>
    <w:p w14:paraId="187E6B92" w14:textId="77777777" w:rsidR="00816CF1" w:rsidRDefault="00B01A57">
      <w:pPr>
        <w:pStyle w:val="4"/>
        <w:numPr>
          <w:ilvl w:val="2"/>
          <w:numId w:val="26"/>
        </w:numPr>
        <w:tabs>
          <w:tab w:val="left" w:pos="1437"/>
        </w:tabs>
        <w:spacing w:before="241"/>
        <w:ind w:left="1437"/>
        <w:rPr>
          <w:lang w:eastAsia="ja-JP"/>
        </w:rPr>
      </w:pPr>
      <w:bookmarkStart w:id="57" w:name="F.2.7_Marine_Minerals_Use_and_Ocean-Dred"/>
      <w:bookmarkStart w:id="58" w:name="_bookmark16"/>
      <w:bookmarkEnd w:id="57"/>
      <w:bookmarkEnd w:id="58"/>
      <w:r>
        <w:rPr>
          <w:sz w:val="14"/>
          <w:lang w:eastAsia="ja-JP"/>
        </w:rPr>
        <w:t>海洋鉱物の利用と海洋浚渫土の</w:t>
      </w:r>
      <w:r>
        <w:rPr>
          <w:spacing w:val="-2"/>
          <w:sz w:val="14"/>
          <w:lang w:eastAsia="ja-JP"/>
        </w:rPr>
        <w:t>処理</w:t>
      </w:r>
    </w:p>
    <w:p w14:paraId="44F188DF" w14:textId="77777777" w:rsidR="00816CF1" w:rsidRDefault="00B01A57">
      <w:pPr>
        <w:pStyle w:val="a3"/>
        <w:spacing w:before="200"/>
        <w:ind w:left="357" w:right="77"/>
        <w:rPr>
          <w:lang w:eastAsia="ja-JP"/>
        </w:rPr>
      </w:pPr>
      <w:r>
        <w:rPr>
          <w:sz w:val="14"/>
          <w:lang w:eastAsia="ja-JP"/>
        </w:rPr>
        <w:t xml:space="preserve">BOEMの海洋鉱物プログラムにおいて、砂浜補強のための砂採取地として最も近いリース要求は、陸軍／工兵隊とメリーランド州天然資源局によるオーシャンシティ・メリーランド（ウィーバーショール）の1,300,000立方ヤード（993,921立方メートル）の要求量である；ノースカロライナ州デア郡（ダック、サザン・ショアーズ、キティ・ホーク、キル・デビル・ヒルズの各町）の要請量は6,600,000立方ヤード（5,046,062立方メートル）である（BOEM 2021c）。1つのプロジェクト、USACEノーフォーク地区とバージニア州バージニアビーチ市は、 </w:t>
      </w:r>
      <w:proofErr w:type="spellStart"/>
      <w:r>
        <w:rPr>
          <w:sz w:val="14"/>
          <w:lang w:eastAsia="ja-JP"/>
        </w:rPr>
        <w:t>バージニア州バージニアビーチのサンドブリッジビーチ沿いの海岸の再緑化のため（量</w:t>
      </w:r>
      <w:proofErr w:type="spellEnd"/>
    </w:p>
    <w:p w14:paraId="011C9BC5" w14:textId="77777777" w:rsidR="00816CF1" w:rsidRDefault="00816CF1">
      <w:pPr>
        <w:pStyle w:val="a3"/>
        <w:rPr>
          <w:lang w:eastAsia="ja-JP"/>
        </w:rPr>
        <w:sectPr w:rsidR="00816CF1">
          <w:pgSz w:w="12240" w:h="15840"/>
          <w:pgMar w:top="1360" w:right="1440" w:bottom="880" w:left="1080" w:header="729" w:footer="699" w:gutter="0"/>
          <w:cols w:space="708"/>
        </w:sectPr>
      </w:pPr>
    </w:p>
    <w:p w14:paraId="4190965B" w14:textId="77777777" w:rsidR="00816CF1" w:rsidRDefault="00B01A57">
      <w:pPr>
        <w:pStyle w:val="a3"/>
        <w:spacing w:before="82"/>
        <w:ind w:left="360" w:right="77"/>
        <w:rPr>
          <w:lang w:eastAsia="ja-JP"/>
        </w:rPr>
      </w:pPr>
      <w:r>
        <w:rPr>
          <w:sz w:val="14"/>
          <w:lang w:eastAsia="ja-JP"/>
        </w:rPr>
        <w:lastRenderedPageBreak/>
        <w:t>2,200,000立方ヤード［1,682,020立方メートル］）が完了し、ノースカロライナ州カーテレット郡（エメラルド・アイル、インディアン・ビーチ、ソルター・パス、パインノール・ショアーズ、アトランティック・ビーチを含むボーグ・バンクス・ビーチ）のアクティブ・プロジェクト（容積2,000,000立方ヤード（1,529,110立方メートル））は、2019年3月に操業を開始し、2022暦年まで操業する予定である。</w:t>
      </w:r>
    </w:p>
    <w:p w14:paraId="62E4E6F7" w14:textId="77777777" w:rsidR="00816CF1" w:rsidRDefault="00B01A57">
      <w:pPr>
        <w:pStyle w:val="a3"/>
        <w:spacing w:before="200"/>
        <w:ind w:left="360" w:right="163"/>
        <w:rPr>
          <w:lang w:eastAsia="ja-JP"/>
        </w:rPr>
      </w:pPr>
      <w:r>
        <w:rPr>
          <w:sz w:val="14"/>
          <w:lang w:eastAsia="ja-JP"/>
        </w:rPr>
        <w:t>沿岸地域社会の砂資源のニーズを満たすために、BOEMが資金を提供した、ロードアイランド州からフロリダ州までの東海岸沿いの偵察と設計レベルのOCS調査は、多くの将来の砂資源の影響の可能性を特定した。提案プロジェクトに最も近いと確認された砂資源には、上記のすべての海岸の沖合にあるOCSが含まれる。</w:t>
      </w:r>
    </w:p>
    <w:p w14:paraId="027D8918" w14:textId="77777777" w:rsidR="00816CF1" w:rsidRDefault="00B01A57">
      <w:pPr>
        <w:pStyle w:val="a3"/>
        <w:spacing w:line="253" w:lineRule="exact"/>
        <w:ind w:left="360"/>
        <w:rPr>
          <w:lang w:eastAsia="ja-JP"/>
        </w:rPr>
      </w:pPr>
      <w:r>
        <w:rPr>
          <w:sz w:val="14"/>
          <w:lang w:eastAsia="ja-JP"/>
        </w:rPr>
        <w:t>プロジェクトリース地域と関連する計画インフラ（輸出</w:t>
      </w:r>
      <w:r>
        <w:rPr>
          <w:spacing w:val="-2"/>
          <w:sz w:val="14"/>
          <w:lang w:eastAsia="ja-JP"/>
        </w:rPr>
        <w:t>ケーブルなど</w:t>
      </w:r>
      <w:r>
        <w:rPr>
          <w:sz w:val="14"/>
          <w:lang w:eastAsia="ja-JP"/>
        </w:rPr>
        <w:t>）から5マイル。</w:t>
      </w:r>
    </w:p>
    <w:p w14:paraId="25011EC2" w14:textId="77777777" w:rsidR="00816CF1" w:rsidRDefault="00B01A57">
      <w:pPr>
        <w:pStyle w:val="a3"/>
        <w:spacing w:before="199"/>
        <w:ind w:left="360" w:right="18"/>
        <w:rPr>
          <w:lang w:eastAsia="ja-JP"/>
        </w:rPr>
      </w:pPr>
      <w:r>
        <w:rPr>
          <w:sz w:val="14"/>
          <w:lang w:eastAsia="ja-JP"/>
        </w:rPr>
        <w:t xml:space="preserve">米国環境保護庁（USEPA）第3地域（デラウェア州、メリーランド州、ペンシルバ </w:t>
      </w:r>
      <w:proofErr w:type="spellStart"/>
      <w:r>
        <w:rPr>
          <w:sz w:val="14"/>
          <w:lang w:eastAsia="ja-JP"/>
        </w:rPr>
        <w:t>ニア州、バージニア州を含む</w:t>
      </w:r>
      <w:proofErr w:type="spellEnd"/>
      <w:r>
        <w:rPr>
          <w:sz w:val="14"/>
          <w:lang w:eastAsia="ja-JP"/>
        </w:rPr>
        <w:t xml:space="preserve">）、およびUSEPA第4地域（ノースカロライナ州、 </w:t>
      </w:r>
      <w:proofErr w:type="spellStart"/>
      <w:r>
        <w:rPr>
          <w:sz w:val="14"/>
          <w:lang w:eastAsia="ja-JP"/>
        </w:rPr>
        <w:t>サウスカロライナ州を含む）は、プロジェクト地域の沖合にある物質の海洋投棄</w:t>
      </w:r>
      <w:proofErr w:type="spellEnd"/>
      <w:r>
        <w:rPr>
          <w:sz w:val="14"/>
          <w:lang w:eastAsia="ja-JP"/>
        </w:rPr>
        <w:t xml:space="preserve"> </w:t>
      </w:r>
      <w:proofErr w:type="spellStart"/>
      <w:r>
        <w:rPr>
          <w:sz w:val="14"/>
          <w:lang w:eastAsia="ja-JP"/>
        </w:rPr>
        <w:t>場の指定と管理を担当している。USACE</w:t>
      </w:r>
      <w:proofErr w:type="spellEnd"/>
      <w:r>
        <w:rPr>
          <w:sz w:val="14"/>
          <w:lang w:eastAsia="ja-JP"/>
        </w:rPr>
        <w:t xml:space="preserve"> </w:t>
      </w:r>
      <w:proofErr w:type="spellStart"/>
      <w:r>
        <w:rPr>
          <w:sz w:val="14"/>
          <w:lang w:eastAsia="ja-JP"/>
        </w:rPr>
        <w:t>は海洋投棄場の許可を発行する。全ての海洋投棄場は、海洋保護・調</w:t>
      </w:r>
      <w:proofErr w:type="spellEnd"/>
      <w:r>
        <w:rPr>
          <w:sz w:val="14"/>
          <w:lang w:eastAsia="ja-JP"/>
        </w:rPr>
        <w:t xml:space="preserve"> </w:t>
      </w:r>
      <w:proofErr w:type="spellStart"/>
      <w:r>
        <w:rPr>
          <w:sz w:val="14"/>
          <w:lang w:eastAsia="ja-JP"/>
        </w:rPr>
        <w:t>査・保護法（合衆国法典</w:t>
      </w:r>
      <w:proofErr w:type="spellEnd"/>
      <w:r>
        <w:rPr>
          <w:sz w:val="14"/>
          <w:lang w:eastAsia="ja-JP"/>
        </w:rPr>
        <w:t xml:space="preserve"> 16 編、1431 他、33 </w:t>
      </w:r>
      <w:r>
        <w:rPr>
          <w:sz w:val="14"/>
          <w:lang w:eastAsia="ja-JP"/>
        </w:rPr>
        <w:t xml:space="preserve">編、1401 </w:t>
      </w:r>
      <w:proofErr w:type="spellStart"/>
      <w:r>
        <w:rPr>
          <w:sz w:val="14"/>
          <w:lang w:eastAsia="ja-JP"/>
        </w:rPr>
        <w:t>他）の下で許可または認可された浚渫土砂の投棄</w:t>
      </w:r>
      <w:proofErr w:type="spellEnd"/>
      <w:r>
        <w:rPr>
          <w:sz w:val="14"/>
          <w:lang w:eastAsia="ja-JP"/>
        </w:rPr>
        <w:t xml:space="preserve"> </w:t>
      </w:r>
      <w:proofErr w:type="spellStart"/>
      <w:r>
        <w:rPr>
          <w:sz w:val="14"/>
          <w:lang w:eastAsia="ja-JP"/>
        </w:rPr>
        <w:t>のためのものである。バージニア州沿岸には、バージニア州ノーフォーク沖（ノーフォークサイト）とバージニア州バ</w:t>
      </w:r>
      <w:proofErr w:type="spellEnd"/>
      <w:r>
        <w:rPr>
          <w:sz w:val="14"/>
          <w:lang w:eastAsia="ja-JP"/>
        </w:rPr>
        <w:t xml:space="preserve"> ージニアビーチ沖（ダムネックサイト）に位置する浚渫土処分場があり、2つの活 </w:t>
      </w:r>
      <w:proofErr w:type="spellStart"/>
      <w:r>
        <w:rPr>
          <w:sz w:val="14"/>
          <w:lang w:eastAsia="ja-JP"/>
        </w:rPr>
        <w:t>動中のプロジェクトがある（USACE</w:t>
      </w:r>
      <w:proofErr w:type="spellEnd"/>
      <w:r>
        <w:rPr>
          <w:sz w:val="14"/>
          <w:lang w:eastAsia="ja-JP"/>
        </w:rPr>
        <w:t xml:space="preserve"> 2021）。</w:t>
      </w:r>
    </w:p>
    <w:p w14:paraId="3705C56E" w14:textId="77777777" w:rsidR="00816CF1" w:rsidRDefault="00B01A57">
      <w:pPr>
        <w:pStyle w:val="4"/>
        <w:numPr>
          <w:ilvl w:val="2"/>
          <w:numId w:val="26"/>
        </w:numPr>
        <w:tabs>
          <w:tab w:val="left" w:pos="1439"/>
        </w:tabs>
        <w:spacing w:before="241"/>
        <w:ind w:hanging="1079"/>
        <w:rPr>
          <w:lang w:eastAsia="ja-JP"/>
        </w:rPr>
      </w:pPr>
      <w:bookmarkStart w:id="59" w:name="F.2.8_National_Security_and_Military_Use"/>
      <w:bookmarkStart w:id="60" w:name="_bookmark17"/>
      <w:bookmarkEnd w:id="59"/>
      <w:bookmarkEnd w:id="60"/>
      <w:r>
        <w:rPr>
          <w:sz w:val="14"/>
          <w:lang w:eastAsia="ja-JP"/>
        </w:rPr>
        <w:t>国家安全保障と軍事</w:t>
      </w:r>
      <w:r>
        <w:rPr>
          <w:spacing w:val="-5"/>
          <w:sz w:val="14"/>
          <w:lang w:eastAsia="ja-JP"/>
        </w:rPr>
        <w:t>利用</w:t>
      </w:r>
    </w:p>
    <w:p w14:paraId="7373EC58" w14:textId="77777777" w:rsidR="00816CF1" w:rsidRDefault="00B01A57">
      <w:pPr>
        <w:pStyle w:val="a3"/>
        <w:spacing w:before="199"/>
        <w:ind w:left="359" w:right="17"/>
        <w:rPr>
          <w:lang w:eastAsia="ja-JP"/>
        </w:rPr>
      </w:pPr>
      <w:proofErr w:type="spellStart"/>
      <w:r>
        <w:rPr>
          <w:sz w:val="14"/>
          <w:lang w:eastAsia="ja-JP"/>
        </w:rPr>
        <w:t>リース区域はバージニア・ケープス・レンジ・コンプレックスとバージニア・ケープス・オペレーテ</w:t>
      </w:r>
      <w:proofErr w:type="spellEnd"/>
      <w:r>
        <w:rPr>
          <w:sz w:val="14"/>
          <w:lang w:eastAsia="ja-JP"/>
        </w:rPr>
        <w:t xml:space="preserve"> ィング・エリア（OPAREA）内にある。バージニア・ケープス（VACAPES）射場群は、バージニア州、ノースカロライナ州、メリーランド州、デラウェア州の沖合に位置するVACAPES </w:t>
      </w:r>
      <w:proofErr w:type="spellStart"/>
      <w:r>
        <w:rPr>
          <w:sz w:val="14"/>
          <w:lang w:eastAsia="ja-JP"/>
        </w:rPr>
        <w:t>OPAREAで構成されている。</w:t>
      </w:r>
      <w:r>
        <w:rPr>
          <w:sz w:val="14"/>
        </w:rPr>
        <w:t>VACAPES</w:t>
      </w:r>
      <w:proofErr w:type="spellEnd"/>
      <w:r>
        <w:rPr>
          <w:sz w:val="14"/>
        </w:rPr>
        <w:t xml:space="preserve"> OPAREAは、地表と地下の水域、特別使用空域、移動標的、標的管制施設、計測施設で構成されている。</w:t>
      </w:r>
      <w:r>
        <w:rPr>
          <w:sz w:val="14"/>
          <w:lang w:eastAsia="ja-JP"/>
        </w:rPr>
        <w:t>この施設は指定航空管制施設であり、連邦航空局の管制官が使用するガイドラインに沿った航空交通分離を提供することが義務付けられている。VACAPES OPAREAは、海岸線から海に向かって、最も遠いところでは陸地から約200マイル（322キロメートル）まで伸びている。VACAPES OPAREAの地下部分は、地表水部分と同じ境界線を持つ。このレンジ・コンプレックスは、米大西洋艦隊の訓練と試験演習に使用され、米空軍を中心とする他の部隊の訓練と試験をサポートしている。レンジ・コンプレックス内の計器エリアには、オセアナ戦術飛行訓練システム（TACTS）レンジが含まれる。レンジ・コンプレックス内の警戒エリアには、警戒エリア50（W-50）と警戒エリア72（W-72）が含まれる。レンジコンプレックスは、オセアナ海軍航空基地の艦隊エリア制御監視施設バージニアケープスによって制御されている。水中、水上、水上対空演習はVACAPES OPAREAで行われる。海軍の活動にはバージニアビーチ市のオセアナ海軍航空基地とダムネックアネックス海軍航空基地、チェサピーク市のフェントレス海軍補助着陸場が含まれる。</w:t>
      </w:r>
    </w:p>
    <w:p w14:paraId="413ECE93" w14:textId="77777777" w:rsidR="00816CF1" w:rsidRDefault="00B01A57">
      <w:pPr>
        <w:pStyle w:val="a3"/>
        <w:spacing w:before="201"/>
        <w:ind w:left="359" w:right="77"/>
        <w:rPr>
          <w:lang w:eastAsia="ja-JP"/>
        </w:rPr>
      </w:pPr>
      <w:proofErr w:type="spellStart"/>
      <w:r>
        <w:rPr>
          <w:sz w:val="14"/>
          <w:lang w:eastAsia="ja-JP"/>
        </w:rPr>
        <w:t>ケーブルの陸揚げ場所は、既存のCVOW-パイロット・プロジェクトの陸揚げ場所に隣接し</w:t>
      </w:r>
      <w:proofErr w:type="spellEnd"/>
      <w:r>
        <w:rPr>
          <w:sz w:val="14"/>
          <w:lang w:eastAsia="ja-JP"/>
        </w:rPr>
        <w:t>、 州軍居留地（SMR）の射撃場（以前はキャンプ・ペンドルトンとして知られていた）の西の駐車場予定地となる。ドミニオンエナジー社は、バージニア州軍務局-バージニア陸軍州兵（VDMA-VaARNG）と地役権契約について交渉中であり、これはBOEMのCOP認可の前に決定される。</w:t>
      </w:r>
    </w:p>
    <w:p w14:paraId="2187B8BE" w14:textId="77777777" w:rsidR="00816CF1" w:rsidRDefault="00B01A57">
      <w:pPr>
        <w:pStyle w:val="a3"/>
        <w:spacing w:before="200"/>
        <w:ind w:left="359" w:right="18"/>
        <w:rPr>
          <w:lang w:eastAsia="ja-JP"/>
        </w:rPr>
      </w:pPr>
      <w:r>
        <w:rPr>
          <w:sz w:val="14"/>
          <w:lang w:eastAsia="ja-JP"/>
        </w:rPr>
        <w:t>提案されているハーパーズ交換ステーションは、BOEMのCOP認可の前に決定される海軍の承認を待って、NASオセアナ区画に設置される。</w:t>
      </w:r>
    </w:p>
    <w:p w14:paraId="6EC7149B" w14:textId="77777777" w:rsidR="00816CF1" w:rsidRDefault="00816CF1">
      <w:pPr>
        <w:pStyle w:val="a3"/>
        <w:rPr>
          <w:lang w:eastAsia="ja-JP"/>
        </w:rPr>
        <w:sectPr w:rsidR="00816CF1">
          <w:pgSz w:w="12240" w:h="15840"/>
          <w:pgMar w:top="1360" w:right="1440" w:bottom="880" w:left="1080" w:header="729" w:footer="699" w:gutter="0"/>
          <w:cols w:space="708"/>
        </w:sectPr>
      </w:pPr>
    </w:p>
    <w:p w14:paraId="666E785D" w14:textId="77777777" w:rsidR="00816CF1" w:rsidRDefault="00B01A57">
      <w:pPr>
        <w:pStyle w:val="4"/>
        <w:numPr>
          <w:ilvl w:val="2"/>
          <w:numId w:val="26"/>
        </w:numPr>
        <w:tabs>
          <w:tab w:val="left" w:pos="1439"/>
        </w:tabs>
        <w:spacing w:before="82"/>
        <w:ind w:hanging="1079"/>
      </w:pPr>
      <w:bookmarkStart w:id="61" w:name="F.2.9_Marine_Transportation"/>
      <w:bookmarkStart w:id="62" w:name="_bookmark18"/>
      <w:bookmarkEnd w:id="61"/>
      <w:bookmarkEnd w:id="62"/>
      <w:proofErr w:type="spellStart"/>
      <w:r>
        <w:rPr>
          <w:sz w:val="14"/>
        </w:rPr>
        <w:lastRenderedPageBreak/>
        <w:t>海上</w:t>
      </w:r>
      <w:r>
        <w:rPr>
          <w:spacing w:val="-2"/>
          <w:sz w:val="14"/>
        </w:rPr>
        <w:t>輸送</w:t>
      </w:r>
      <w:proofErr w:type="spellEnd"/>
    </w:p>
    <w:p w14:paraId="370C83F1" w14:textId="77777777" w:rsidR="00816CF1" w:rsidRDefault="00B01A57">
      <w:pPr>
        <w:pStyle w:val="a3"/>
        <w:spacing w:before="199"/>
        <w:ind w:left="360"/>
        <w:rPr>
          <w:lang w:eastAsia="ja-JP"/>
        </w:rPr>
      </w:pPr>
      <w:r>
        <w:rPr>
          <w:sz w:val="14"/>
          <w:lang w:eastAsia="ja-JP"/>
        </w:rPr>
        <w:t>この地域の海上輸送は多様で、多くの港や私有港から供給されている。この地域の商業船舶交通には、調査船、タグ／バージ船、液体タンカー（液体石油）、貨物船、軍用船、捜索救助船、商業漁船が含まれる。</w:t>
      </w:r>
    </w:p>
    <w:p w14:paraId="762E8D90" w14:textId="77777777" w:rsidR="00816CF1" w:rsidRDefault="00B01A57">
      <w:pPr>
        <w:pStyle w:val="a3"/>
        <w:spacing w:before="1"/>
        <w:ind w:left="359" w:right="4"/>
        <w:rPr>
          <w:lang w:eastAsia="ja-JP"/>
        </w:rPr>
      </w:pPr>
      <w:r>
        <w:rPr>
          <w:sz w:val="14"/>
          <w:lang w:eastAsia="ja-JP"/>
        </w:rPr>
        <w:t xml:space="preserve">遊覧船の往来には、クルーズ船、ヨット、チャーターボートが含まれる。多くの連邦政府機関、州政府機関、教育機関、および環境非政府組織が、海洋学的、生物学的、地球物理学的、および考古学的調査を含む、現在進行中の海洋調査に参加している。大西洋中部地域計画機関（RPB）（デラウェア州、メリーランド州、ニュージャージー州、 </w:t>
      </w:r>
      <w:proofErr w:type="spellStart"/>
      <w:r>
        <w:rPr>
          <w:sz w:val="14"/>
          <w:lang w:eastAsia="ja-JP"/>
        </w:rPr>
        <w:t>ニューヨーク州、ペンシルベニア州、バージニア州、および連邦公認部族で構成）は、物資を輸送するため</w:t>
      </w:r>
      <w:proofErr w:type="spellEnd"/>
      <w:r>
        <w:rPr>
          <w:sz w:val="14"/>
          <w:lang w:eastAsia="ja-JP"/>
        </w:rPr>
        <w:t xml:space="preserve"> </w:t>
      </w:r>
      <w:proofErr w:type="spellStart"/>
      <w:r>
        <w:rPr>
          <w:sz w:val="14"/>
          <w:lang w:eastAsia="ja-JP"/>
        </w:rPr>
        <w:t>の大型船の需要の増加に対応して、地域の商業海運が増加し、航路が変更される可能性があると予</w:t>
      </w:r>
      <w:proofErr w:type="spellEnd"/>
      <w:r>
        <w:rPr>
          <w:sz w:val="14"/>
          <w:lang w:eastAsia="ja-JP"/>
        </w:rPr>
        <w:t xml:space="preserve"> 測している（大西洋中部地域計画機関2016）。</w:t>
      </w:r>
    </w:p>
    <w:p w14:paraId="72F9C56B" w14:textId="77777777" w:rsidR="00816CF1" w:rsidRDefault="00B01A57">
      <w:pPr>
        <w:pStyle w:val="a3"/>
        <w:spacing w:before="1"/>
        <w:ind w:left="359"/>
        <w:rPr>
          <w:lang w:eastAsia="ja-JP"/>
        </w:rPr>
      </w:pPr>
      <w:proofErr w:type="spellStart"/>
      <w:r>
        <w:rPr>
          <w:sz w:val="14"/>
          <w:lang w:eastAsia="ja-JP"/>
        </w:rPr>
        <w:t>バージニア港は最近、貨物と鉄道の容量を拡大するための陸側プロジェクトを完了した</w:t>
      </w:r>
      <w:proofErr w:type="spellEnd"/>
      <w:r>
        <w:rPr>
          <w:spacing w:val="-5"/>
          <w:sz w:val="14"/>
          <w:lang w:eastAsia="ja-JP"/>
        </w:rPr>
        <w:t>。</w:t>
      </w:r>
    </w:p>
    <w:p w14:paraId="7317A0AA" w14:textId="77777777" w:rsidR="00816CF1" w:rsidRDefault="00B01A57">
      <w:pPr>
        <w:pStyle w:val="a3"/>
        <w:ind w:left="359" w:right="77"/>
        <w:rPr>
          <w:lang w:eastAsia="ja-JP"/>
        </w:rPr>
      </w:pPr>
      <w:r>
        <w:rPr>
          <w:sz w:val="14"/>
          <w:lang w:eastAsia="ja-JP"/>
        </w:rPr>
        <w:t>ノーフォーク港の水深を55フィートにする浚渫プロジェクトは、2024年に完了する予定である（バージニア港2020b）。</w:t>
      </w:r>
    </w:p>
    <w:p w14:paraId="6C7B9144" w14:textId="77777777" w:rsidR="00816CF1" w:rsidRDefault="00B01A57">
      <w:pPr>
        <w:pStyle w:val="4"/>
        <w:numPr>
          <w:ilvl w:val="2"/>
          <w:numId w:val="26"/>
        </w:numPr>
        <w:tabs>
          <w:tab w:val="left" w:pos="1439"/>
        </w:tabs>
        <w:spacing w:before="239"/>
      </w:pPr>
      <w:bookmarkStart w:id="63" w:name="F.2.10_National_Marine_Fisheries_Service"/>
      <w:bookmarkStart w:id="64" w:name="_bookmark19"/>
      <w:bookmarkEnd w:id="63"/>
      <w:bookmarkEnd w:id="64"/>
      <w:proofErr w:type="spellStart"/>
      <w:r>
        <w:rPr>
          <w:sz w:val="14"/>
        </w:rPr>
        <w:t>米国海洋漁業局の</w:t>
      </w:r>
      <w:r>
        <w:rPr>
          <w:spacing w:val="-2"/>
          <w:sz w:val="14"/>
        </w:rPr>
        <w:t>活動</w:t>
      </w:r>
      <w:proofErr w:type="spellEnd"/>
    </w:p>
    <w:p w14:paraId="5B80D31D" w14:textId="77777777" w:rsidR="00816CF1" w:rsidRDefault="00B01A57">
      <w:pPr>
        <w:pStyle w:val="a3"/>
        <w:spacing w:before="199"/>
        <w:ind w:left="359"/>
        <w:rPr>
          <w:lang w:eastAsia="ja-JP"/>
        </w:rPr>
      </w:pPr>
      <w:r>
        <w:rPr>
          <w:sz w:val="14"/>
          <w:lang w:eastAsia="ja-JP"/>
        </w:rPr>
        <w:t>海洋哺乳類保護法（MMPA）で保護されている海洋哺乳類と、絶滅危惧種保護法（ESA）で保護されている絶滅危惧種については、調査・強化許可を発行することができる。NMFSは、ESA第10条(a)(1)(A)に基づき科学調査のためにESAにリストアップされた特定の種の捕獲を許可する調査許可証を発行し続けると予想される</w:t>
      </w:r>
      <w:r>
        <w:rPr>
          <w:sz w:val="14"/>
          <w:lang w:eastAsia="ja-JP"/>
        </w:rPr>
        <w:t>。NMFSが発行する科学調査許可証は現在、大西洋におけるESAリスト対象種の調査を許可している。現在、北東漁業科学センター（NEFSC）により、またはNEFSCと連携して実施されている漁業管理および生態系モニタリング調査は、中部大西洋地域の洋上風力リース区域と重複する可能性がある</w:t>
      </w:r>
      <w:r>
        <w:rPr>
          <w:spacing w:val="-2"/>
          <w:sz w:val="14"/>
          <w:lang w:eastAsia="ja-JP"/>
        </w:rPr>
        <w:t>。</w:t>
      </w:r>
    </w:p>
    <w:p w14:paraId="782FF1A6" w14:textId="77777777" w:rsidR="00816CF1" w:rsidRDefault="00B01A57">
      <w:pPr>
        <w:pStyle w:val="a3"/>
        <w:spacing w:before="200"/>
        <w:ind w:left="359"/>
        <w:rPr>
          <w:lang w:eastAsia="ja-JP"/>
        </w:rPr>
      </w:pPr>
      <w:r>
        <w:rPr>
          <w:sz w:val="14"/>
          <w:lang w:eastAsia="ja-JP"/>
        </w:rPr>
        <w:t>(2)</w:t>
      </w:r>
      <w:proofErr w:type="spellStart"/>
      <w:r>
        <w:rPr>
          <w:sz w:val="14"/>
          <w:lang w:eastAsia="ja-JP"/>
        </w:rPr>
        <w:t>底浚渫船とカメラ曳航を用いた、ホタテガイの資源評価と生息域の特性調査</w:t>
      </w:r>
      <w:proofErr w:type="spellEnd"/>
      <w:r>
        <w:rPr>
          <w:sz w:val="14"/>
          <w:lang w:eastAsia="ja-JP"/>
        </w:rPr>
        <w:t>、 (3)</w:t>
      </w:r>
      <w:proofErr w:type="spellStart"/>
      <w:r>
        <w:rPr>
          <w:sz w:val="14"/>
          <w:lang w:eastAsia="ja-JP"/>
        </w:rPr>
        <w:t>底浚渫船を用いた両種の資源評価ツールである、ホタテガイ／クアホッグ調査</w:t>
      </w:r>
      <w:proofErr w:type="spellEnd"/>
      <w:r>
        <w:rPr>
          <w:sz w:val="14"/>
          <w:lang w:eastAsia="ja-JP"/>
        </w:rPr>
        <w:t>。</w:t>
      </w:r>
    </w:p>
    <w:p w14:paraId="62565FA5" w14:textId="77777777" w:rsidR="00816CF1" w:rsidRDefault="00B01A57">
      <w:pPr>
        <w:pStyle w:val="a3"/>
        <w:spacing w:before="1"/>
        <w:ind w:left="359" w:right="35"/>
        <w:rPr>
          <w:lang w:eastAsia="ja-JP"/>
        </w:rPr>
      </w:pPr>
      <w:r>
        <w:rPr>
          <w:sz w:val="14"/>
          <w:lang w:eastAsia="ja-JP"/>
        </w:rPr>
        <w:t>(4) NEFSC生態系モニタリングプログラムは、プランクトン曳航と導電率、水温、水深ユニットを用いた、40年以上にわたる棚の生態系モニタリングである。洋上風力開発に起因する米国海洋大気庁（NOAA）漁業科学調査への影響の可能性を考慮し、BOEMとNOAAは、現在開発中のプログラム的ミティゲーション・アプローチの実施を通じて、これらの影響に対処することを約束した。</w:t>
      </w:r>
    </w:p>
    <w:p w14:paraId="26A01DFA" w14:textId="77777777" w:rsidR="00816CF1" w:rsidRDefault="00B01A57">
      <w:pPr>
        <w:pStyle w:val="a3"/>
        <w:spacing w:before="199"/>
        <w:ind w:left="358" w:right="89"/>
        <w:rPr>
          <w:lang w:eastAsia="ja-JP"/>
        </w:rPr>
      </w:pPr>
      <w:r>
        <w:rPr>
          <w:sz w:val="14"/>
          <w:lang w:eastAsia="ja-JP"/>
        </w:rPr>
        <w:t>NMFSが管理する規制プロセスには、すべての海棲哺乳類に対する資源評価と、すべてのESAリスト対象種に対する5年レビューが含まれ、生物学的意見において、捕獲許可の決定や、過去、現在、そして合理的に予測可能な将来の行為を考慮した、プロジェクト固有および累積的影響の評価に役立つ。MMPAの下で定期的に行われる資源評価には、海棲哺乳類の資源が持続的に吸収できる生物学的除去量の影響の可能性の推定が含まれる。MMPAの捕獲許可は、提案された行為が以下のような影響を及ぼさないことを要求している。</w:t>
      </w:r>
    </w:p>
    <w:p w14:paraId="67AABBE9" w14:textId="77777777" w:rsidR="00816CF1" w:rsidRDefault="00B01A57">
      <w:pPr>
        <w:pStyle w:val="a3"/>
        <w:spacing w:before="2"/>
        <w:ind w:left="358" w:right="77"/>
        <w:rPr>
          <w:lang w:eastAsia="ja-JP"/>
        </w:rPr>
      </w:pPr>
      <w:r>
        <w:rPr>
          <w:sz w:val="14"/>
          <w:lang w:eastAsia="ja-JP"/>
        </w:rPr>
        <w:t>また、提案された行為が資源に与える影響を、実行可能な限り最小にすること。MMPAの認可は、NMFSが認可された内容からの逸脱について常に情報を得られるよう、監視と報告の要件によって強化されている。連邦および非連邦の行為に対する生物学的意見も同様に、現状調査に基づき、危急を回避し、回復に向けた継続的な前進を可能にする条件づけられている。これらのプロセスは、これらの規制要件を遵守することによって、提案された行為が資源の保全、回復、管理に測定可能なインパクトを与えないことを保証するのに役立つ。</w:t>
      </w:r>
    </w:p>
    <w:p w14:paraId="1BF7CD69" w14:textId="77777777" w:rsidR="00816CF1" w:rsidRDefault="00816CF1">
      <w:pPr>
        <w:pStyle w:val="a3"/>
        <w:rPr>
          <w:lang w:eastAsia="ja-JP"/>
        </w:rPr>
        <w:sectPr w:rsidR="00816CF1">
          <w:pgSz w:w="12240" w:h="15840"/>
          <w:pgMar w:top="1360" w:right="1440" w:bottom="880" w:left="1080" w:header="729" w:footer="699" w:gutter="0"/>
          <w:cols w:space="708"/>
        </w:sectPr>
      </w:pPr>
    </w:p>
    <w:p w14:paraId="0C9000FA" w14:textId="77777777" w:rsidR="00816CF1" w:rsidRDefault="00B01A57">
      <w:pPr>
        <w:pStyle w:val="4"/>
        <w:numPr>
          <w:ilvl w:val="3"/>
          <w:numId w:val="26"/>
        </w:numPr>
        <w:tabs>
          <w:tab w:val="left" w:pos="1799"/>
        </w:tabs>
        <w:spacing w:before="82"/>
        <w:ind w:hanging="1439"/>
        <w:rPr>
          <w:lang w:eastAsia="ja-JP"/>
        </w:rPr>
      </w:pPr>
      <w:bookmarkStart w:id="65" w:name="F.2.10.1._Directed_Take_Permits_for_Scie"/>
      <w:bookmarkEnd w:id="65"/>
      <w:r>
        <w:rPr>
          <w:sz w:val="14"/>
          <w:lang w:eastAsia="ja-JP"/>
        </w:rPr>
        <w:lastRenderedPageBreak/>
        <w:t>科学的調査と</w:t>
      </w:r>
      <w:r>
        <w:rPr>
          <w:spacing w:val="-2"/>
          <w:sz w:val="14"/>
          <w:lang w:eastAsia="ja-JP"/>
        </w:rPr>
        <w:t>強化の</w:t>
      </w:r>
      <w:r>
        <w:rPr>
          <w:sz w:val="14"/>
          <w:lang w:eastAsia="ja-JP"/>
        </w:rPr>
        <w:t>ための直接捕獲許可</w:t>
      </w:r>
    </w:p>
    <w:p w14:paraId="0B822368" w14:textId="77777777" w:rsidR="00816CF1" w:rsidRDefault="00B01A57">
      <w:pPr>
        <w:pStyle w:val="a3"/>
        <w:spacing w:before="199"/>
        <w:ind w:left="359" w:right="18"/>
        <w:rPr>
          <w:lang w:eastAsia="ja-JP"/>
        </w:rPr>
      </w:pPr>
      <w:r>
        <w:rPr>
          <w:sz w:val="14"/>
          <w:lang w:eastAsia="ja-JP"/>
        </w:rPr>
        <w:t xml:space="preserve">NMFSは、科学的目的のために保護種の調査許可を発行する。これらの科学調査許可には、動物を捕獲し、その健康状態を調査するために測定や生物学的サンプルを採取すること、動物の分布や移動を調査するためにタグを付けること、個体数を推定するために動物を写真撮影し数を数えること、健康状態の悪い動物を動物病院に連れて行くこと、動物を撮影すること、などの活動に対する計画的捕獲の許可が含まれる。これらの許可は、個体または個体群が野生で回復する能力を高める行為を行うことで、野生における種または資源の生存または回復を強化するために発行される。大型・小型鯨類の衛星・音響・マルチセンサー・タギング調査、北大西洋セミクジラの繁殖・死亡・健康・保全問題に関する調査、ゼニガタアザラシとハイイロアザラシの個体群動態に関する調査のために、科学調査・強化許可が以前に発行されている。科学的調査と強化許可による合理的に予見可能な将来のインパクトには、物理的・行動的 </w:t>
      </w:r>
      <w:proofErr w:type="spellStart"/>
      <w:r>
        <w:rPr>
          <w:sz w:val="14"/>
          <w:lang w:eastAsia="ja-JP"/>
        </w:rPr>
        <w:t>ストレス要因（拘束・捕獲、マーキング、埋め込み式・吸引式タグ付け、生物学的</w:t>
      </w:r>
      <w:r>
        <w:rPr>
          <w:spacing w:val="-2"/>
          <w:sz w:val="14"/>
          <w:lang w:eastAsia="ja-JP"/>
        </w:rPr>
        <w:t>サンプ</w:t>
      </w:r>
      <w:proofErr w:type="spellEnd"/>
      <w:r>
        <w:rPr>
          <w:spacing w:val="-2"/>
          <w:sz w:val="14"/>
          <w:lang w:eastAsia="ja-JP"/>
        </w:rPr>
        <w:t xml:space="preserve"> </w:t>
      </w:r>
      <w:proofErr w:type="spellStart"/>
      <w:r>
        <w:rPr>
          <w:spacing w:val="-2"/>
          <w:sz w:val="14"/>
          <w:lang w:eastAsia="ja-JP"/>
        </w:rPr>
        <w:t>リングなど</w:t>
      </w:r>
      <w:r>
        <w:rPr>
          <w:sz w:val="14"/>
          <w:lang w:eastAsia="ja-JP"/>
        </w:rPr>
        <w:t>）が含まれる</w:t>
      </w:r>
      <w:proofErr w:type="spellEnd"/>
      <w:r>
        <w:rPr>
          <w:sz w:val="14"/>
          <w:lang w:eastAsia="ja-JP"/>
        </w:rPr>
        <w:t>。</w:t>
      </w:r>
    </w:p>
    <w:p w14:paraId="1A95032F" w14:textId="77777777" w:rsidR="00816CF1" w:rsidRDefault="00B01A57">
      <w:pPr>
        <w:pStyle w:val="4"/>
        <w:numPr>
          <w:ilvl w:val="3"/>
          <w:numId w:val="26"/>
        </w:numPr>
        <w:tabs>
          <w:tab w:val="left" w:pos="1799"/>
        </w:tabs>
        <w:spacing w:before="201"/>
      </w:pPr>
      <w:bookmarkStart w:id="66" w:name="F.2.10.2._Fisheries_Use_and_Management"/>
      <w:bookmarkEnd w:id="66"/>
      <w:proofErr w:type="spellStart"/>
      <w:r>
        <w:rPr>
          <w:sz w:val="14"/>
        </w:rPr>
        <w:t>漁業の利用と</w:t>
      </w:r>
      <w:r>
        <w:rPr>
          <w:spacing w:val="-2"/>
          <w:sz w:val="14"/>
        </w:rPr>
        <w:t>管理</w:t>
      </w:r>
      <w:proofErr w:type="spellEnd"/>
    </w:p>
    <w:p w14:paraId="61A7D09A" w14:textId="77777777" w:rsidR="00816CF1" w:rsidRDefault="00B01A57">
      <w:pPr>
        <w:pStyle w:val="a3"/>
        <w:spacing w:before="200"/>
        <w:ind w:left="359" w:right="77"/>
        <w:rPr>
          <w:lang w:eastAsia="ja-JP"/>
        </w:rPr>
      </w:pPr>
      <w:proofErr w:type="spellStart"/>
      <w:r>
        <w:rPr>
          <w:sz w:val="14"/>
          <w:lang w:eastAsia="ja-JP"/>
        </w:rPr>
        <w:t>NMFSは、連邦水域（プロジェクトが位置する水域を含む）における商業漁業とレクリエ</w:t>
      </w:r>
      <w:proofErr w:type="spellEnd"/>
      <w:r>
        <w:rPr>
          <w:sz w:val="14"/>
          <w:lang w:eastAsia="ja-JP"/>
        </w:rPr>
        <w:t>ー ション漁業を管理するための規制を実施している。バージニア州の水産養殖は、バージニア州海洋資源委員会によって許可されている。現在、バージニアビーチの陸上相互接続地点の周辺では、貝類養殖のリースは行われておらず、将来的なリースも予想されていない（バージニア海洋資源委員会 2021年）。</w:t>
      </w:r>
    </w:p>
    <w:p w14:paraId="7DFA9C6D" w14:textId="77777777" w:rsidR="00816CF1" w:rsidRDefault="00B01A57">
      <w:pPr>
        <w:pStyle w:val="a3"/>
        <w:spacing w:before="199"/>
        <w:ind w:left="359" w:right="77"/>
        <w:rPr>
          <w:lang w:eastAsia="ja-JP"/>
        </w:rPr>
      </w:pPr>
      <w:r>
        <w:rPr>
          <w:sz w:val="14"/>
          <w:lang w:eastAsia="ja-JP"/>
        </w:rPr>
        <w:t>このプロジェクトは、連邦漁業を管理するNMFSの中部大西洋地域協議会と重複している：中部大西洋漁業管理協議会（MAFMC）には、ニューヨーク、ニュージャージー、ペンシルベニア、デラウェア、メリーランド、バージニア、ノースカロライナが含まれる（（MARCO 2016））。同協議会は、頻繁に更新、改訂、修正される多くの漁業管理計画で種を管理し、管轄権の境界を越えて種を共同管理するために相互に調整している（MAFMC 2019）。協議会が管理する漁業の多くは、州水域や中部大西洋地域外で漁獲されるため、協議会は大西洋合衆国海洋漁業委員会（ASMFC）と連携している。ASMFCは以下の委員会で構成されている。</w:t>
      </w:r>
    </w:p>
    <w:p w14:paraId="125004CD" w14:textId="77777777" w:rsidR="00816CF1" w:rsidRDefault="00B01A57">
      <w:pPr>
        <w:pStyle w:val="a3"/>
        <w:spacing w:before="2"/>
        <w:ind w:left="359" w:right="163"/>
        <w:rPr>
          <w:lang w:eastAsia="ja-JP"/>
        </w:rPr>
      </w:pPr>
      <w:r>
        <w:rPr>
          <w:sz w:val="14"/>
          <w:lang w:eastAsia="ja-JP"/>
        </w:rPr>
        <w:t>大西洋沿岸の15州で構成され、各州の海域に生息する海洋資源と溯河性資源の管理を調整している。</w:t>
      </w:r>
    </w:p>
    <w:p w14:paraId="22D4E20C" w14:textId="77777777" w:rsidR="00816CF1" w:rsidRDefault="00B01A57">
      <w:pPr>
        <w:pStyle w:val="a3"/>
        <w:spacing w:before="198"/>
        <w:ind w:left="359"/>
        <w:rPr>
          <w:lang w:eastAsia="ja-JP"/>
        </w:rPr>
      </w:pPr>
      <w:r>
        <w:rPr>
          <w:sz w:val="14"/>
          <w:lang w:eastAsia="ja-JP"/>
        </w:rPr>
        <w:t>MAFMCとASMFCの漁業管理計画は、乱獲を回避するための漁業管理を目的として策定された。年間漁獲割当量、最小漁獲サイズ制限、禁漁区など、さまざまな管理措置によってこれを達成している。これらの様々な措置は、中部大西洋地域の商業漁業の水揚げ規模をさらに縮小（または拡大）させる可能性がある。</w:t>
      </w:r>
    </w:p>
    <w:p w14:paraId="5BF0BB54" w14:textId="77777777" w:rsidR="00816CF1" w:rsidRDefault="00B01A57">
      <w:pPr>
        <w:pStyle w:val="a3"/>
        <w:spacing w:before="200"/>
        <w:ind w:left="359" w:right="77"/>
        <w:rPr>
          <w:lang w:eastAsia="ja-JP"/>
        </w:rPr>
      </w:pPr>
      <w:proofErr w:type="spellStart"/>
      <w:r>
        <w:rPr>
          <w:sz w:val="14"/>
          <w:lang w:eastAsia="ja-JP"/>
        </w:rPr>
        <w:t>NMFSはまた、マグロやサメなど、長距離を移動し、国境を越える可能性のある高回遊性種（HMS</w:t>
      </w:r>
      <w:proofErr w:type="spellEnd"/>
      <w:r>
        <w:rPr>
          <w:sz w:val="14"/>
          <w:lang w:eastAsia="ja-JP"/>
        </w:rPr>
        <w:t>） も管理している。</w:t>
      </w:r>
      <w:hyperlink w:anchor="_bookmark20" w:history="1">
        <w:r>
          <w:rPr>
            <w:sz w:val="14"/>
            <w:lang w:eastAsia="ja-JP"/>
          </w:rPr>
          <w:t>表F-</w:t>
        </w:r>
      </w:hyperlink>
      <w:r>
        <w:rPr>
          <w:sz w:val="14"/>
          <w:lang w:eastAsia="ja-JP"/>
        </w:rPr>
        <w:t>4は、この地域の他の漁業管理計画と行為を要約したものである。</w:t>
      </w:r>
    </w:p>
    <w:p w14:paraId="3D4F5E9B" w14:textId="77777777" w:rsidR="00816CF1" w:rsidRDefault="00B01A57">
      <w:pPr>
        <w:pStyle w:val="a3"/>
        <w:spacing w:before="200"/>
        <w:ind w:left="359" w:right="77"/>
        <w:rPr>
          <w:lang w:eastAsia="ja-JP"/>
        </w:rPr>
      </w:pPr>
      <w:r>
        <w:rPr>
          <w:sz w:val="14"/>
          <w:lang w:eastAsia="ja-JP"/>
        </w:rPr>
        <w:t>メリーランド州天然資源局（DNR）は、チェサピーク湾の種の漁業管理計画（FMP）を策定している。沿岸回遊種については、MAFMCが主に排他的経済水域（EEZまたは沖合3～200マイル［5～321キロ］）に生息する種の管理対策を策定している。沿岸域（沖合0～3マイル）を利用する種については、ASMFCが遵守要件を定義している。</w:t>
      </w:r>
    </w:p>
    <w:p w14:paraId="28ED3907" w14:textId="77777777" w:rsidR="00816CF1" w:rsidRDefault="00B01A57">
      <w:pPr>
        <w:pStyle w:val="a3"/>
        <w:spacing w:before="201"/>
        <w:ind w:left="359" w:right="77"/>
      </w:pPr>
      <w:proofErr w:type="spellStart"/>
      <w:r>
        <w:rPr>
          <w:sz w:val="14"/>
          <w:lang w:eastAsia="ja-JP"/>
        </w:rPr>
        <w:t>バージニア州海事資源委員会</w:t>
      </w:r>
      <w:proofErr w:type="spellEnd"/>
      <w:r>
        <w:rPr>
          <w:sz w:val="14"/>
          <w:lang w:eastAsia="ja-JP"/>
        </w:rPr>
        <w:t xml:space="preserve"> - </w:t>
      </w:r>
      <w:proofErr w:type="spellStart"/>
      <w:r>
        <w:rPr>
          <w:sz w:val="14"/>
          <w:lang w:eastAsia="ja-JP"/>
        </w:rPr>
        <w:t>漁業管理部門は、バージニア州の潮汐水域におけるレクリエーションや商業海水漁業に影響を与える州の政策を実施している。</w:t>
      </w:r>
      <w:r>
        <w:rPr>
          <w:spacing w:val="-2"/>
          <w:sz w:val="14"/>
        </w:rPr>
        <w:t>漁業</w:t>
      </w:r>
      <w:proofErr w:type="spellEnd"/>
    </w:p>
    <w:p w14:paraId="2FB1776B" w14:textId="77777777" w:rsidR="00816CF1" w:rsidRDefault="00816CF1">
      <w:pPr>
        <w:pStyle w:val="a3"/>
        <w:sectPr w:rsidR="00816CF1">
          <w:pgSz w:w="12240" w:h="15840"/>
          <w:pgMar w:top="1360" w:right="1440" w:bottom="880" w:left="1080" w:header="729" w:footer="699" w:gutter="0"/>
          <w:cols w:space="708"/>
        </w:sectPr>
      </w:pPr>
    </w:p>
    <w:p w14:paraId="463F0E5A" w14:textId="77777777" w:rsidR="00816CF1" w:rsidRDefault="00B01A57">
      <w:pPr>
        <w:pStyle w:val="a3"/>
        <w:spacing w:before="82"/>
        <w:ind w:left="360" w:right="77"/>
        <w:rPr>
          <w:lang w:eastAsia="ja-JP"/>
        </w:rPr>
      </w:pPr>
      <w:r>
        <w:rPr>
          <w:sz w:val="14"/>
          <w:lang w:eastAsia="ja-JP"/>
        </w:rPr>
        <w:lastRenderedPageBreak/>
        <w:t>カキ、ワタリガニ、シャッドとニシン、シマアジ、ウィークフィッシュ、ブルーフィッシュ、イワナ、ブラックドラム、レッドドラム、スポット、クロダイの漁業管理計画が、漁業管理</w:t>
      </w:r>
      <w:bookmarkStart w:id="67" w:name="_bookmark20"/>
      <w:bookmarkEnd w:id="67"/>
      <w:r>
        <w:rPr>
          <w:spacing w:val="-2"/>
          <w:sz w:val="14"/>
          <w:lang w:eastAsia="ja-JP"/>
        </w:rPr>
        <w:t xml:space="preserve"> </w:t>
      </w:r>
      <w:proofErr w:type="spellStart"/>
      <w:r>
        <w:rPr>
          <w:spacing w:val="-2"/>
          <w:sz w:val="14"/>
          <w:lang w:eastAsia="ja-JP"/>
        </w:rPr>
        <w:t>部門によって</w:t>
      </w:r>
      <w:r>
        <w:rPr>
          <w:sz w:val="14"/>
          <w:lang w:eastAsia="ja-JP"/>
        </w:rPr>
        <w:t>完成された</w:t>
      </w:r>
      <w:proofErr w:type="spellEnd"/>
      <w:r>
        <w:rPr>
          <w:sz w:val="14"/>
          <w:lang w:eastAsia="ja-JP"/>
        </w:rPr>
        <w:t>。</w:t>
      </w:r>
    </w:p>
    <w:p w14:paraId="7C165B4C" w14:textId="77777777" w:rsidR="00816CF1" w:rsidRDefault="00B01A57">
      <w:pPr>
        <w:tabs>
          <w:tab w:val="left" w:pos="1799"/>
        </w:tabs>
        <w:spacing w:before="242"/>
        <w:ind w:left="359"/>
        <w:jc w:val="center"/>
        <w:rPr>
          <w:b/>
          <w:sz w:val="20"/>
          <w:lang w:eastAsia="ja-JP"/>
        </w:rPr>
      </w:pPr>
      <w:r>
        <w:rPr>
          <w:b/>
          <w:spacing w:val="-10"/>
          <w:sz w:val="13"/>
          <w:lang w:eastAsia="ja-JP"/>
        </w:rPr>
        <w:t>表</w:t>
      </w:r>
      <w:r>
        <w:rPr>
          <w:b/>
          <w:spacing w:val="-10"/>
          <w:sz w:val="13"/>
          <w:lang w:eastAsia="ja-JP"/>
        </w:rPr>
        <w:t>F</w:t>
      </w:r>
      <w:r>
        <w:rPr>
          <w:b/>
          <w:sz w:val="13"/>
          <w:lang w:eastAsia="ja-JP"/>
        </w:rPr>
        <w:t>-4</w:t>
      </w:r>
      <w:r>
        <w:rPr>
          <w:b/>
          <w:sz w:val="13"/>
          <w:lang w:eastAsia="ja-JP"/>
        </w:rPr>
        <w:tab/>
      </w:r>
      <w:r>
        <w:rPr>
          <w:b/>
          <w:sz w:val="13"/>
          <w:lang w:eastAsia="ja-JP"/>
        </w:rPr>
        <w:t>その他の漁業管理</w:t>
      </w:r>
      <w:r>
        <w:rPr>
          <w:b/>
          <w:spacing w:val="-4"/>
          <w:sz w:val="13"/>
          <w:lang w:eastAsia="ja-JP"/>
        </w:rPr>
        <w:t>計画</w:t>
      </w:r>
    </w:p>
    <w:p w14:paraId="00B97331" w14:textId="77777777" w:rsidR="00816CF1" w:rsidRDefault="00816CF1">
      <w:pPr>
        <w:spacing w:before="3"/>
        <w:rPr>
          <w:b/>
          <w:sz w:val="10"/>
          <w:lang w:eastAsia="ja-JP"/>
        </w:rPr>
      </w:pPr>
    </w:p>
    <w:tbl>
      <w:tblPr>
        <w:tblStyle w:val="TableNormal"/>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79"/>
        <w:gridCol w:w="7372"/>
      </w:tblGrid>
      <w:tr w:rsidR="00816CF1" w14:paraId="2D6C9624" w14:textId="77777777">
        <w:trPr>
          <w:trHeight w:val="289"/>
        </w:trPr>
        <w:tc>
          <w:tcPr>
            <w:tcW w:w="1979" w:type="dxa"/>
            <w:shd w:val="clear" w:color="auto" w:fill="DEEAF6"/>
          </w:tcPr>
          <w:p w14:paraId="6584C696" w14:textId="77777777" w:rsidR="00816CF1" w:rsidRDefault="00B01A57">
            <w:pPr>
              <w:pStyle w:val="TableParagraph"/>
              <w:spacing w:before="32"/>
              <w:ind w:left="10"/>
              <w:jc w:val="center"/>
              <w:rPr>
                <w:b/>
                <w:sz w:val="20"/>
              </w:rPr>
            </w:pPr>
            <w:proofErr w:type="spellStart"/>
            <w:r>
              <w:rPr>
                <w:b/>
                <w:spacing w:val="-4"/>
                <w:sz w:val="13"/>
              </w:rPr>
              <w:t>エリア</w:t>
            </w:r>
            <w:proofErr w:type="spellEnd"/>
          </w:p>
        </w:tc>
        <w:tc>
          <w:tcPr>
            <w:tcW w:w="7372" w:type="dxa"/>
            <w:shd w:val="clear" w:color="auto" w:fill="DEEAF6"/>
          </w:tcPr>
          <w:p w14:paraId="31C353A4" w14:textId="77777777" w:rsidR="00816CF1" w:rsidRDefault="00B01A57">
            <w:pPr>
              <w:pStyle w:val="TableParagraph"/>
              <w:spacing w:before="32"/>
              <w:ind w:left="9"/>
              <w:jc w:val="center"/>
              <w:rPr>
                <w:b/>
                <w:sz w:val="20"/>
              </w:rPr>
            </w:pPr>
            <w:proofErr w:type="spellStart"/>
            <w:r>
              <w:rPr>
                <w:b/>
                <w:sz w:val="13"/>
              </w:rPr>
              <w:t>計画と</w:t>
            </w:r>
            <w:r>
              <w:rPr>
                <w:b/>
                <w:spacing w:val="-2"/>
                <w:sz w:val="13"/>
              </w:rPr>
              <w:t>プロジェクト</w:t>
            </w:r>
            <w:proofErr w:type="spellEnd"/>
          </w:p>
        </w:tc>
      </w:tr>
      <w:tr w:rsidR="00816CF1" w14:paraId="4903E08A" w14:textId="77777777">
        <w:trPr>
          <w:trHeight w:val="1270"/>
        </w:trPr>
        <w:tc>
          <w:tcPr>
            <w:tcW w:w="1979" w:type="dxa"/>
          </w:tcPr>
          <w:p w14:paraId="39C8BB92" w14:textId="77777777" w:rsidR="00816CF1" w:rsidRDefault="00B01A57">
            <w:pPr>
              <w:pStyle w:val="TableParagraph"/>
              <w:spacing w:before="30"/>
              <w:ind w:left="107" w:right="377"/>
              <w:rPr>
                <w:sz w:val="20"/>
              </w:rPr>
            </w:pPr>
            <w:proofErr w:type="spellStart"/>
            <w:r>
              <w:rPr>
                <w:sz w:val="13"/>
              </w:rPr>
              <w:t>大西洋合衆国海洋漁業</w:t>
            </w:r>
            <w:r>
              <w:rPr>
                <w:spacing w:val="-2"/>
                <w:sz w:val="13"/>
              </w:rPr>
              <w:t>委員会</w:t>
            </w:r>
            <w:proofErr w:type="spellEnd"/>
          </w:p>
        </w:tc>
        <w:tc>
          <w:tcPr>
            <w:tcW w:w="7372" w:type="dxa"/>
          </w:tcPr>
          <w:p w14:paraId="64D0975E" w14:textId="77777777" w:rsidR="00816CF1" w:rsidRDefault="00B01A57">
            <w:pPr>
              <w:pStyle w:val="TableParagraph"/>
              <w:spacing w:before="32" w:line="271" w:lineRule="auto"/>
              <w:ind w:left="107" w:right="1243"/>
              <w:rPr>
                <w:sz w:val="20"/>
                <w:lang w:eastAsia="ja-JP"/>
              </w:rPr>
            </w:pPr>
            <w:r>
              <w:rPr>
                <w:sz w:val="13"/>
                <w:lang w:eastAsia="ja-JP"/>
              </w:rPr>
              <w:t>ASMFC5</w:t>
            </w:r>
            <w:r>
              <w:rPr>
                <w:sz w:val="13"/>
                <w:lang w:eastAsia="ja-JP"/>
              </w:rPr>
              <w:t>ヵ年戦略計画</w:t>
            </w:r>
            <w:r>
              <w:rPr>
                <w:sz w:val="13"/>
                <w:lang w:eastAsia="ja-JP"/>
              </w:rPr>
              <w:t>2019-2023</w:t>
            </w:r>
            <w:r>
              <w:rPr>
                <w:sz w:val="13"/>
                <w:lang w:eastAsia="ja-JP"/>
              </w:rPr>
              <w:t>（</w:t>
            </w:r>
            <w:r>
              <w:rPr>
                <w:sz w:val="13"/>
                <w:lang w:eastAsia="ja-JP"/>
              </w:rPr>
              <w:t>ASMFC2019</w:t>
            </w:r>
            <w:r>
              <w:rPr>
                <w:sz w:val="13"/>
                <w:lang w:eastAsia="ja-JP"/>
              </w:rPr>
              <w:t>）</w:t>
            </w:r>
            <w:r>
              <w:rPr>
                <w:sz w:val="13"/>
                <w:lang w:eastAsia="ja-JP"/>
              </w:rPr>
              <w:t xml:space="preserve"> </w:t>
            </w:r>
            <w:r>
              <w:rPr>
                <w:sz w:val="13"/>
                <w:lang w:eastAsia="ja-JP"/>
              </w:rPr>
              <w:t>ASMFC2022</w:t>
            </w:r>
            <w:r>
              <w:rPr>
                <w:sz w:val="13"/>
                <w:lang w:eastAsia="ja-JP"/>
              </w:rPr>
              <w:t>行動計画（</w:t>
            </w:r>
            <w:r>
              <w:rPr>
                <w:sz w:val="13"/>
                <w:lang w:eastAsia="ja-JP"/>
              </w:rPr>
              <w:t>ASMFC2021</w:t>
            </w:r>
            <w:r>
              <w:rPr>
                <w:sz w:val="13"/>
                <w:lang w:eastAsia="ja-JP"/>
              </w:rPr>
              <w:t>）</w:t>
            </w:r>
          </w:p>
          <w:p w14:paraId="314BEE5B" w14:textId="77777777" w:rsidR="00816CF1" w:rsidRDefault="00B01A57">
            <w:pPr>
              <w:pStyle w:val="TableParagraph"/>
              <w:ind w:left="107"/>
              <w:rPr>
                <w:sz w:val="20"/>
                <w:lang w:eastAsia="ja-JP"/>
              </w:rPr>
            </w:pPr>
            <w:r>
              <w:rPr>
                <w:sz w:val="13"/>
                <w:lang w:eastAsia="ja-JP"/>
              </w:rPr>
              <w:t>気候変動に起因する種の豊度と分布の変化に漁業管理を順応させるための管理・政策・科学戦略（</w:t>
            </w:r>
            <w:r>
              <w:rPr>
                <w:sz w:val="13"/>
                <w:lang w:eastAsia="ja-JP"/>
              </w:rPr>
              <w:t>ASMFC 2018</w:t>
            </w:r>
            <w:r>
              <w:rPr>
                <w:sz w:val="13"/>
                <w:lang w:eastAsia="ja-JP"/>
              </w:rPr>
              <w:t>）</w:t>
            </w:r>
          </w:p>
        </w:tc>
      </w:tr>
      <w:tr w:rsidR="00816CF1" w14:paraId="2C8DE86B" w14:textId="77777777">
        <w:trPr>
          <w:trHeight w:val="520"/>
        </w:trPr>
        <w:tc>
          <w:tcPr>
            <w:tcW w:w="1979" w:type="dxa"/>
          </w:tcPr>
          <w:p w14:paraId="34C9F2EA" w14:textId="77777777" w:rsidR="00816CF1" w:rsidRDefault="00B01A57">
            <w:pPr>
              <w:pStyle w:val="TableParagraph"/>
              <w:spacing w:before="30"/>
              <w:ind w:left="107"/>
              <w:rPr>
                <w:sz w:val="20"/>
              </w:rPr>
            </w:pPr>
            <w:proofErr w:type="spellStart"/>
            <w:r>
              <w:rPr>
                <w:spacing w:val="-2"/>
                <w:sz w:val="13"/>
              </w:rPr>
              <w:t>メリーランド州</w:t>
            </w:r>
            <w:proofErr w:type="spellEnd"/>
          </w:p>
        </w:tc>
        <w:tc>
          <w:tcPr>
            <w:tcW w:w="7372" w:type="dxa"/>
          </w:tcPr>
          <w:p w14:paraId="4278BA3F" w14:textId="77777777" w:rsidR="00816CF1" w:rsidRDefault="00B01A57">
            <w:pPr>
              <w:pStyle w:val="TableParagraph"/>
              <w:spacing w:before="30"/>
              <w:ind w:left="107"/>
              <w:rPr>
                <w:sz w:val="20"/>
                <w:lang w:eastAsia="ja-JP"/>
              </w:rPr>
            </w:pPr>
            <w:r>
              <w:rPr>
                <w:sz w:val="13"/>
                <w:lang w:eastAsia="ja-JP"/>
              </w:rPr>
              <w:t>2015</w:t>
            </w:r>
            <w:r>
              <w:rPr>
                <w:sz w:val="13"/>
                <w:lang w:eastAsia="ja-JP"/>
              </w:rPr>
              <w:t>年漁業管理計画（</w:t>
            </w:r>
            <w:r>
              <w:rPr>
                <w:sz w:val="13"/>
                <w:lang w:eastAsia="ja-JP"/>
              </w:rPr>
              <w:t>2016</w:t>
            </w:r>
            <w:r>
              <w:rPr>
                <w:sz w:val="13"/>
                <w:lang w:eastAsia="ja-JP"/>
              </w:rPr>
              <w:t>年</w:t>
            </w:r>
            <w:r>
              <w:rPr>
                <w:sz w:val="13"/>
                <w:lang w:eastAsia="ja-JP"/>
              </w:rPr>
              <w:t>12</w:t>
            </w:r>
            <w:r>
              <w:rPr>
                <w:sz w:val="13"/>
                <w:lang w:eastAsia="ja-JP"/>
              </w:rPr>
              <w:t>月議会報告）</w:t>
            </w:r>
            <w:r>
              <w:rPr>
                <w:sz w:val="13"/>
                <w:lang w:eastAsia="ja-JP"/>
              </w:rPr>
              <w:t xml:space="preserve"> - </w:t>
            </w:r>
            <w:r>
              <w:rPr>
                <w:sz w:val="13"/>
                <w:lang w:eastAsia="ja-JP"/>
              </w:rPr>
              <w:t>チェサピーク湾漁業管理計画</w:t>
            </w:r>
          </w:p>
        </w:tc>
      </w:tr>
      <w:tr w:rsidR="00816CF1" w14:paraId="3132BADE" w14:textId="77777777">
        <w:trPr>
          <w:trHeight w:val="1209"/>
        </w:trPr>
        <w:tc>
          <w:tcPr>
            <w:tcW w:w="1979" w:type="dxa"/>
          </w:tcPr>
          <w:p w14:paraId="5B1A0911" w14:textId="77777777" w:rsidR="00816CF1" w:rsidRDefault="00B01A57">
            <w:pPr>
              <w:pStyle w:val="TableParagraph"/>
              <w:spacing w:before="30"/>
              <w:ind w:left="107"/>
              <w:rPr>
                <w:sz w:val="20"/>
              </w:rPr>
            </w:pPr>
            <w:proofErr w:type="spellStart"/>
            <w:r>
              <w:rPr>
                <w:spacing w:val="-2"/>
                <w:sz w:val="13"/>
              </w:rPr>
              <w:t>バージニア州</w:t>
            </w:r>
            <w:proofErr w:type="spellEnd"/>
          </w:p>
        </w:tc>
        <w:tc>
          <w:tcPr>
            <w:tcW w:w="7372" w:type="dxa"/>
          </w:tcPr>
          <w:p w14:paraId="10DAB3DC" w14:textId="77777777" w:rsidR="00816CF1" w:rsidRDefault="00B01A57">
            <w:pPr>
              <w:pStyle w:val="TableParagraph"/>
              <w:spacing w:before="30"/>
              <w:ind w:left="107"/>
              <w:rPr>
                <w:sz w:val="20"/>
                <w:lang w:eastAsia="ja-JP"/>
              </w:rPr>
            </w:pPr>
            <w:r>
              <w:rPr>
                <w:sz w:val="13"/>
                <w:lang w:eastAsia="ja-JP"/>
              </w:rPr>
              <w:t>バージニア州海洋資源委員会</w:t>
            </w:r>
            <w:r>
              <w:rPr>
                <w:sz w:val="13"/>
                <w:lang w:eastAsia="ja-JP"/>
              </w:rPr>
              <w:t xml:space="preserve"> - </w:t>
            </w:r>
            <w:r>
              <w:rPr>
                <w:sz w:val="13"/>
                <w:lang w:eastAsia="ja-JP"/>
              </w:rPr>
              <w:t>漁業管理部門</w:t>
            </w:r>
            <w:r>
              <w:rPr>
                <w:sz w:val="13"/>
                <w:lang w:eastAsia="ja-JP"/>
              </w:rPr>
              <w:t>（</w:t>
            </w:r>
            <w:r>
              <w:rPr>
                <w:sz w:val="13"/>
                <w:lang w:eastAsia="ja-JP"/>
              </w:rPr>
              <w:t>2021</w:t>
            </w:r>
            <w:r>
              <w:rPr>
                <w:sz w:val="13"/>
                <w:lang w:eastAsia="ja-JP"/>
              </w:rPr>
              <w:t>）バージニア州海洋資源委員会は、バージニア州の潮汐水域におけるレクリエーションと商業の両方、海水漁業に影響を与える現在および長期的な州の政策を実施し、魚介類</w:t>
            </w:r>
            <w:r>
              <w:rPr>
                <w:spacing w:val="-2"/>
                <w:sz w:val="13"/>
                <w:lang w:eastAsia="ja-JP"/>
              </w:rPr>
              <w:t>資源の</w:t>
            </w:r>
            <w:r>
              <w:rPr>
                <w:sz w:val="13"/>
                <w:lang w:eastAsia="ja-JP"/>
              </w:rPr>
              <w:t>保全と強化。</w:t>
            </w:r>
          </w:p>
        </w:tc>
      </w:tr>
      <w:tr w:rsidR="00816CF1" w14:paraId="2E4BCE82" w14:textId="77777777">
        <w:trPr>
          <w:trHeight w:val="750"/>
        </w:trPr>
        <w:tc>
          <w:tcPr>
            <w:tcW w:w="1979" w:type="dxa"/>
          </w:tcPr>
          <w:p w14:paraId="0237961E" w14:textId="77777777" w:rsidR="00816CF1" w:rsidRDefault="00B01A57">
            <w:pPr>
              <w:pStyle w:val="TableParagraph"/>
              <w:spacing w:before="32"/>
              <w:ind w:left="107"/>
              <w:rPr>
                <w:sz w:val="20"/>
              </w:rPr>
            </w:pPr>
            <w:proofErr w:type="spellStart"/>
            <w:r>
              <w:rPr>
                <w:spacing w:val="-4"/>
                <w:sz w:val="13"/>
              </w:rPr>
              <w:t>テキサス</w:t>
            </w:r>
            <w:proofErr w:type="spellEnd"/>
          </w:p>
        </w:tc>
        <w:tc>
          <w:tcPr>
            <w:tcW w:w="7372" w:type="dxa"/>
          </w:tcPr>
          <w:p w14:paraId="2986AA9B" w14:textId="77777777" w:rsidR="00816CF1" w:rsidRDefault="00B01A57">
            <w:pPr>
              <w:pStyle w:val="TableParagraph"/>
              <w:spacing w:before="30"/>
              <w:ind w:left="107" w:right="424"/>
              <w:jc w:val="both"/>
              <w:rPr>
                <w:sz w:val="20"/>
                <w:lang w:eastAsia="ja-JP"/>
              </w:rPr>
            </w:pPr>
            <w:r>
              <w:rPr>
                <w:sz w:val="13"/>
                <w:lang w:eastAsia="ja-JP"/>
              </w:rPr>
              <w:t>テキサス州公園野生生物局は、孵化場の運営、人工岩礁や生息地プロジェクトの開発など、漁業管理プログラムを実施している（</w:t>
            </w:r>
            <w:r>
              <w:rPr>
                <w:sz w:val="13"/>
                <w:lang w:eastAsia="ja-JP"/>
              </w:rPr>
              <w:t>TPWD 2021</w:t>
            </w:r>
            <w:r>
              <w:rPr>
                <w:sz w:val="13"/>
                <w:lang w:eastAsia="ja-JP"/>
              </w:rPr>
              <w:t>）。</w:t>
            </w:r>
          </w:p>
        </w:tc>
      </w:tr>
    </w:tbl>
    <w:p w14:paraId="2D3E25AC" w14:textId="77777777" w:rsidR="00816CF1" w:rsidRDefault="00816CF1">
      <w:pPr>
        <w:spacing w:before="12"/>
        <w:rPr>
          <w:b/>
          <w:sz w:val="20"/>
          <w:lang w:eastAsia="ja-JP"/>
        </w:rPr>
      </w:pPr>
    </w:p>
    <w:p w14:paraId="44380629" w14:textId="77777777" w:rsidR="00816CF1" w:rsidRDefault="00B01A57">
      <w:pPr>
        <w:pStyle w:val="4"/>
        <w:numPr>
          <w:ilvl w:val="2"/>
          <w:numId w:val="26"/>
        </w:numPr>
        <w:tabs>
          <w:tab w:val="left" w:pos="1439"/>
        </w:tabs>
        <w:spacing w:before="0"/>
        <w:ind w:hanging="1079"/>
      </w:pPr>
      <w:bookmarkStart w:id="68" w:name="F.2.11_Global_Climate_Change"/>
      <w:bookmarkStart w:id="69" w:name="_bookmark21"/>
      <w:bookmarkEnd w:id="68"/>
      <w:bookmarkEnd w:id="69"/>
      <w:proofErr w:type="spellStart"/>
      <w:r>
        <w:rPr>
          <w:sz w:val="14"/>
        </w:rPr>
        <w:t>地球規模の気候</w:t>
      </w:r>
      <w:r>
        <w:rPr>
          <w:spacing w:val="-2"/>
          <w:sz w:val="14"/>
        </w:rPr>
        <w:t>変動</w:t>
      </w:r>
      <w:proofErr w:type="spellEnd"/>
    </w:p>
    <w:p w14:paraId="34512218" w14:textId="77777777" w:rsidR="00816CF1" w:rsidRDefault="00B01A57">
      <w:pPr>
        <w:pStyle w:val="a3"/>
        <w:spacing w:before="199"/>
        <w:ind w:left="359"/>
        <w:rPr>
          <w:lang w:eastAsia="ja-JP"/>
        </w:rPr>
      </w:pPr>
      <w:r>
        <w:rPr>
          <w:sz w:val="14"/>
          <w:lang w:eastAsia="ja-JP"/>
        </w:rPr>
        <w:t>気候変動は、主に大気中の温室効果ガス濃度の上昇によるもので、地球全体の物理的、化学的、生物学的変化を引き起こし、世界の海洋と陸地に大きな影響を与える。変化には、地球全体の大気・海洋温度の上昇、気象パターンの変化、海面上昇、大気・海洋化学の変化などが含まれる（Blunden and Arndt 2020）。</w:t>
      </w:r>
      <w:proofErr w:type="spellStart"/>
      <w:r>
        <w:rPr>
          <w:sz w:val="14"/>
          <w:lang w:eastAsia="ja-JP"/>
        </w:rPr>
        <w:t>外大陸棚における代替エネルギー開発・生産及び代替利用活動のための計画的EIS（BOEM</w:t>
      </w:r>
      <w:proofErr w:type="spellEnd"/>
      <w:r>
        <w:rPr>
          <w:sz w:val="14"/>
          <w:lang w:eastAsia="ja-JP"/>
        </w:rPr>
        <w:t xml:space="preserve"> 2007）の7.6.1.4節は、再生可能エネルギー開発の評価に関して、地球規模の気候変動について記述している。気候変動は北東部の漁業種に異なる影響を与えると予測されており（Hare et al. 2016）、NMFSの生物学的意見は、提案された行動範囲内に生息する保護種に対する地球規模の気候変動の影響の可能性について詳細に論じている（NMFS 2013）。</w:t>
      </w:r>
    </w:p>
    <w:p w14:paraId="2795CC56" w14:textId="77777777" w:rsidR="00816CF1" w:rsidRDefault="00B01A57">
      <w:pPr>
        <w:pStyle w:val="a3"/>
        <w:spacing w:before="200"/>
        <w:ind w:left="359"/>
        <w:rPr>
          <w:lang w:eastAsia="ja-JP"/>
        </w:rPr>
      </w:pPr>
      <w:r>
        <w:rPr>
          <w:sz w:val="14"/>
          <w:lang w:eastAsia="ja-JP"/>
        </w:rPr>
        <w:t>気候変動に関する政府間パネル（IPCC）は2018年10月、地球温暖化が1.5℃（℃）上昇した場合と2℃上昇した場合のリスクを比較した特別報告書を発表した。同報告書では、気候に関連するリスクは、地球温暖化の速度、ピーク、期間によって異なり、2℃の上昇は、異常気象や干ばつなどの気候変動に関連するリスク、地球規模の海面上昇、陸上生態系へのインパクト、海洋の生物多様性、漁業、生態系とその機能、人間へのサービスへのインパクト、健康、生活、食料安全保障、水の供給、経済成長へのインパクトが大きくなることを明らかにした（IPCC 2018）。</w:t>
      </w:r>
    </w:p>
    <w:p w14:paraId="38CCBC03" w14:textId="77777777" w:rsidR="00816CF1" w:rsidRDefault="00B01A57">
      <w:pPr>
        <w:pStyle w:val="a3"/>
        <w:spacing w:before="200"/>
        <w:ind w:left="359" w:right="225"/>
        <w:rPr>
          <w:lang w:eastAsia="ja-JP"/>
        </w:rPr>
      </w:pPr>
      <w:hyperlink w:anchor="_bookmark22" w:history="1">
        <w:r>
          <w:rPr>
            <w:sz w:val="14"/>
            <w:lang w:eastAsia="ja-JP"/>
          </w:rPr>
          <w:t>表F-5は</w:t>
        </w:r>
      </w:hyperlink>
      <w:r>
        <w:rPr>
          <w:sz w:val="14"/>
          <w:lang w:eastAsia="ja-JP"/>
        </w:rPr>
        <w:t>、気候変動に対処するために実施されている地域の計画と政策をまとめたものであり、</w:t>
      </w:r>
      <w:hyperlink w:anchor="_bookmark23" w:history="1">
        <w:r>
          <w:rPr>
            <w:sz w:val="14"/>
            <w:lang w:eastAsia="ja-JP"/>
          </w:rPr>
          <w:t>表F-6は</w:t>
        </w:r>
      </w:hyperlink>
      <w:r>
        <w:rPr>
          <w:sz w:val="14"/>
          <w:lang w:eastAsia="ja-JP"/>
        </w:rPr>
        <w:t>、地域の回復力計画をまとめたものである。</w:t>
      </w:r>
    </w:p>
    <w:p w14:paraId="21557E7B" w14:textId="77777777" w:rsidR="00816CF1" w:rsidRDefault="00816CF1">
      <w:pPr>
        <w:pStyle w:val="a3"/>
        <w:rPr>
          <w:lang w:eastAsia="ja-JP"/>
        </w:rPr>
        <w:sectPr w:rsidR="00816CF1">
          <w:pgSz w:w="12240" w:h="15840"/>
          <w:pgMar w:top="1360" w:right="1440" w:bottom="880" w:left="1080" w:header="729" w:footer="699" w:gutter="0"/>
          <w:cols w:space="708"/>
        </w:sectPr>
      </w:pPr>
    </w:p>
    <w:p w14:paraId="67E201C8" w14:textId="77777777" w:rsidR="00816CF1" w:rsidRDefault="00B01A57">
      <w:pPr>
        <w:tabs>
          <w:tab w:val="left" w:pos="1439"/>
        </w:tabs>
        <w:spacing w:before="131"/>
        <w:ind w:right="1"/>
        <w:jc w:val="center"/>
        <w:rPr>
          <w:b/>
          <w:sz w:val="20"/>
          <w:lang w:eastAsia="ja-JP"/>
        </w:rPr>
      </w:pPr>
      <w:bookmarkStart w:id="70" w:name="_bookmark22"/>
      <w:bookmarkEnd w:id="70"/>
      <w:r>
        <w:rPr>
          <w:b/>
          <w:sz w:val="13"/>
          <w:lang w:eastAsia="ja-JP"/>
        </w:rPr>
        <w:lastRenderedPageBreak/>
        <w:t>表</w:t>
      </w:r>
      <w:r>
        <w:rPr>
          <w:b/>
          <w:sz w:val="13"/>
          <w:lang w:eastAsia="ja-JP"/>
        </w:rPr>
        <w:t>F-</w:t>
      </w:r>
      <w:r>
        <w:rPr>
          <w:b/>
          <w:spacing w:val="-10"/>
          <w:sz w:val="13"/>
          <w:lang w:eastAsia="ja-JP"/>
        </w:rPr>
        <w:t>5</w:t>
      </w:r>
      <w:r>
        <w:rPr>
          <w:b/>
          <w:sz w:val="13"/>
          <w:lang w:eastAsia="ja-JP"/>
        </w:rPr>
        <w:tab/>
      </w:r>
      <w:r>
        <w:rPr>
          <w:b/>
          <w:sz w:val="13"/>
          <w:lang w:eastAsia="ja-JP"/>
        </w:rPr>
        <w:t>気候変動に関する計画と</w:t>
      </w:r>
      <w:r>
        <w:rPr>
          <w:b/>
          <w:spacing w:val="-2"/>
          <w:sz w:val="13"/>
          <w:lang w:eastAsia="ja-JP"/>
        </w:rPr>
        <w:t>政策</w:t>
      </w:r>
    </w:p>
    <w:p w14:paraId="646B5256" w14:textId="77777777" w:rsidR="00816CF1" w:rsidRDefault="00816CF1">
      <w:pPr>
        <w:spacing w:before="4"/>
        <w:rPr>
          <w:b/>
          <w:sz w:val="10"/>
          <w:lang w:eastAsia="ja-JP"/>
        </w:rPr>
      </w:pPr>
    </w:p>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419"/>
        <w:gridCol w:w="9532"/>
      </w:tblGrid>
      <w:tr w:rsidR="00816CF1" w14:paraId="20AB0F5F" w14:textId="77777777">
        <w:trPr>
          <w:trHeight w:val="289"/>
        </w:trPr>
        <w:tc>
          <w:tcPr>
            <w:tcW w:w="3419" w:type="dxa"/>
            <w:shd w:val="clear" w:color="auto" w:fill="DEEAF6"/>
          </w:tcPr>
          <w:p w14:paraId="044290AD" w14:textId="77777777" w:rsidR="00816CF1" w:rsidRDefault="00B01A57">
            <w:pPr>
              <w:pStyle w:val="TableParagraph"/>
              <w:spacing w:before="30"/>
              <w:ind w:left="830"/>
              <w:rPr>
                <w:b/>
                <w:sz w:val="20"/>
              </w:rPr>
            </w:pPr>
            <w:proofErr w:type="spellStart"/>
            <w:r>
              <w:rPr>
                <w:b/>
                <w:sz w:val="13"/>
              </w:rPr>
              <w:t>計画と</w:t>
            </w:r>
            <w:r>
              <w:rPr>
                <w:b/>
                <w:spacing w:val="-2"/>
                <w:sz w:val="13"/>
              </w:rPr>
              <w:t>方針</w:t>
            </w:r>
            <w:proofErr w:type="spellEnd"/>
          </w:p>
        </w:tc>
        <w:tc>
          <w:tcPr>
            <w:tcW w:w="9532" w:type="dxa"/>
            <w:shd w:val="clear" w:color="auto" w:fill="DEEAF6"/>
          </w:tcPr>
          <w:p w14:paraId="08B4F1C0" w14:textId="77777777" w:rsidR="00816CF1" w:rsidRDefault="00B01A57">
            <w:pPr>
              <w:pStyle w:val="TableParagraph"/>
              <w:spacing w:before="30"/>
              <w:ind w:left="6"/>
              <w:jc w:val="center"/>
              <w:rPr>
                <w:b/>
                <w:sz w:val="20"/>
              </w:rPr>
            </w:pPr>
            <w:proofErr w:type="spellStart"/>
            <w:r>
              <w:rPr>
                <w:b/>
                <w:spacing w:val="-2"/>
                <w:sz w:val="13"/>
              </w:rPr>
              <w:t>概要／目標</w:t>
            </w:r>
            <w:proofErr w:type="spellEnd"/>
          </w:p>
        </w:tc>
      </w:tr>
      <w:tr w:rsidR="00816CF1" w14:paraId="1489B914" w14:textId="77777777">
        <w:trPr>
          <w:trHeight w:val="290"/>
        </w:trPr>
        <w:tc>
          <w:tcPr>
            <w:tcW w:w="12951" w:type="dxa"/>
            <w:gridSpan w:val="2"/>
            <w:shd w:val="clear" w:color="auto" w:fill="F1F1F1"/>
          </w:tcPr>
          <w:p w14:paraId="5D7960F7" w14:textId="77777777" w:rsidR="00816CF1" w:rsidRDefault="00B01A57">
            <w:pPr>
              <w:pStyle w:val="TableParagraph"/>
              <w:spacing w:before="30"/>
              <w:ind w:left="107"/>
              <w:rPr>
                <w:b/>
                <w:sz w:val="20"/>
              </w:rPr>
            </w:pPr>
            <w:proofErr w:type="spellStart"/>
            <w:r>
              <w:rPr>
                <w:b/>
                <w:spacing w:val="-2"/>
                <w:sz w:val="13"/>
              </w:rPr>
              <w:t>メリーランド州</w:t>
            </w:r>
            <w:proofErr w:type="spellEnd"/>
          </w:p>
        </w:tc>
      </w:tr>
      <w:tr w:rsidR="00816CF1" w14:paraId="2A6B334A" w14:textId="77777777">
        <w:trPr>
          <w:trHeight w:val="980"/>
        </w:trPr>
        <w:tc>
          <w:tcPr>
            <w:tcW w:w="3419" w:type="dxa"/>
          </w:tcPr>
          <w:p w14:paraId="028DE379" w14:textId="77777777" w:rsidR="00816CF1" w:rsidRDefault="00B01A57">
            <w:pPr>
              <w:pStyle w:val="TableParagraph"/>
              <w:spacing w:before="30"/>
              <w:ind w:left="107" w:right="408"/>
              <w:jc w:val="both"/>
              <w:rPr>
                <w:sz w:val="20"/>
                <w:lang w:eastAsia="ja-JP"/>
              </w:rPr>
            </w:pPr>
            <w:r>
              <w:rPr>
                <w:sz w:val="13"/>
                <w:lang w:eastAsia="ja-JP"/>
              </w:rPr>
              <w:t>温室効果ガス排出削減法</w:t>
            </w:r>
            <w:r>
              <w:rPr>
                <w:sz w:val="13"/>
                <w:lang w:eastAsia="ja-JP"/>
              </w:rPr>
              <w:t>2030 GGRA</w:t>
            </w:r>
            <w:r>
              <w:rPr>
                <w:sz w:val="13"/>
                <w:lang w:eastAsia="ja-JP"/>
              </w:rPr>
              <w:t>計画（</w:t>
            </w:r>
            <w:r>
              <w:rPr>
                <w:sz w:val="13"/>
                <w:lang w:eastAsia="ja-JP"/>
              </w:rPr>
              <w:t>2021</w:t>
            </w:r>
            <w:r>
              <w:rPr>
                <w:sz w:val="13"/>
                <w:lang w:eastAsia="ja-JP"/>
              </w:rPr>
              <w:t>年</w:t>
            </w:r>
            <w:r>
              <w:rPr>
                <w:sz w:val="13"/>
                <w:lang w:eastAsia="ja-JP"/>
              </w:rPr>
              <w:t>2</w:t>
            </w:r>
            <w:r>
              <w:rPr>
                <w:sz w:val="13"/>
                <w:lang w:eastAsia="ja-JP"/>
              </w:rPr>
              <w:t>月</w:t>
            </w:r>
            <w:r>
              <w:rPr>
                <w:sz w:val="13"/>
                <w:lang w:eastAsia="ja-JP"/>
              </w:rPr>
              <w:t>19</w:t>
            </w:r>
            <w:r>
              <w:rPr>
                <w:sz w:val="13"/>
                <w:lang w:eastAsia="ja-JP"/>
              </w:rPr>
              <w:t>日）</w:t>
            </w:r>
          </w:p>
        </w:tc>
        <w:tc>
          <w:tcPr>
            <w:tcW w:w="9532" w:type="dxa"/>
          </w:tcPr>
          <w:p w14:paraId="185C5D12" w14:textId="77777777" w:rsidR="00816CF1" w:rsidRDefault="00B01A57">
            <w:pPr>
              <w:pStyle w:val="TableParagraph"/>
              <w:spacing w:before="30"/>
              <w:ind w:left="106" w:right="154"/>
              <w:rPr>
                <w:sz w:val="20"/>
                <w:lang w:eastAsia="ja-JP"/>
              </w:rPr>
            </w:pPr>
            <w:r>
              <w:rPr>
                <w:sz w:val="13"/>
                <w:lang w:eastAsia="ja-JP"/>
              </w:rPr>
              <w:t>2016</w:t>
            </w:r>
            <w:r>
              <w:rPr>
                <w:sz w:val="13"/>
                <w:lang w:eastAsia="ja-JP"/>
              </w:rPr>
              <w:t>年メリーランド州温室効果ガス排出削減法は、温室効果ガス排出削減目標を定めている。同法はメリーランド州に対し、</w:t>
            </w:r>
            <w:r>
              <w:rPr>
                <w:sz w:val="13"/>
                <w:lang w:eastAsia="ja-JP"/>
              </w:rPr>
              <w:t>2030</w:t>
            </w:r>
            <w:r>
              <w:rPr>
                <w:sz w:val="13"/>
                <w:lang w:eastAsia="ja-JP"/>
              </w:rPr>
              <w:t>年までに州全体の温室効果ガス排出量を</w:t>
            </w:r>
            <w:r>
              <w:rPr>
                <w:sz w:val="13"/>
                <w:lang w:eastAsia="ja-JP"/>
              </w:rPr>
              <w:t>2006</w:t>
            </w:r>
            <w:r>
              <w:rPr>
                <w:sz w:val="13"/>
                <w:lang w:eastAsia="ja-JP"/>
              </w:rPr>
              <w:t>年比で</w:t>
            </w:r>
            <w:r>
              <w:rPr>
                <w:sz w:val="13"/>
                <w:lang w:eastAsia="ja-JP"/>
              </w:rPr>
              <w:t>40</w:t>
            </w:r>
            <w:r>
              <w:rPr>
                <w:sz w:val="13"/>
                <w:lang w:eastAsia="ja-JP"/>
              </w:rPr>
              <w:t>％削減する最終計画を</w:t>
            </w:r>
            <w:r>
              <w:rPr>
                <w:sz w:val="13"/>
                <w:lang w:eastAsia="ja-JP"/>
              </w:rPr>
              <w:t>2019</w:t>
            </w:r>
            <w:r>
              <w:rPr>
                <w:sz w:val="13"/>
                <w:lang w:eastAsia="ja-JP"/>
              </w:rPr>
              <w:t>年までに採択することを義務付けた。</w:t>
            </w:r>
            <w:r>
              <w:rPr>
                <w:sz w:val="13"/>
                <w:lang w:eastAsia="ja-JP"/>
              </w:rPr>
              <w:t>2020</w:t>
            </w:r>
            <w:r>
              <w:rPr>
                <w:sz w:val="13"/>
                <w:lang w:eastAsia="ja-JP"/>
              </w:rPr>
              <w:t>年</w:t>
            </w:r>
            <w:r>
              <w:rPr>
                <w:sz w:val="13"/>
                <w:lang w:eastAsia="ja-JP"/>
              </w:rPr>
              <w:t>GGRA</w:t>
            </w:r>
            <w:r>
              <w:rPr>
                <w:sz w:val="13"/>
                <w:lang w:eastAsia="ja-JP"/>
              </w:rPr>
              <w:t>計画は、</w:t>
            </w:r>
            <w:r>
              <w:rPr>
                <w:sz w:val="13"/>
                <w:lang w:eastAsia="ja-JP"/>
              </w:rPr>
              <w:t>2030</w:t>
            </w:r>
            <w:r>
              <w:rPr>
                <w:sz w:val="13"/>
                <w:lang w:eastAsia="ja-JP"/>
              </w:rPr>
              <w:t>年温室効果ガス排出削減目標の実施戦略を提供する。</w:t>
            </w:r>
          </w:p>
        </w:tc>
      </w:tr>
      <w:tr w:rsidR="00816CF1" w14:paraId="51BB1EBE" w14:textId="77777777">
        <w:trPr>
          <w:trHeight w:val="980"/>
        </w:trPr>
        <w:tc>
          <w:tcPr>
            <w:tcW w:w="3419" w:type="dxa"/>
          </w:tcPr>
          <w:p w14:paraId="6D9B6DC1" w14:textId="77777777" w:rsidR="00816CF1" w:rsidRDefault="00B01A57">
            <w:pPr>
              <w:pStyle w:val="TableParagraph"/>
              <w:spacing w:before="30"/>
              <w:ind w:left="107" w:right="148"/>
              <w:rPr>
                <w:sz w:val="20"/>
                <w:lang w:eastAsia="ja-JP"/>
              </w:rPr>
            </w:pPr>
            <w:r>
              <w:rPr>
                <w:sz w:val="13"/>
                <w:lang w:eastAsia="ja-JP"/>
              </w:rPr>
              <w:t>メリーランド州再生可能エネルギー・ポートフォリオ基準</w:t>
            </w:r>
          </w:p>
        </w:tc>
        <w:tc>
          <w:tcPr>
            <w:tcW w:w="9532" w:type="dxa"/>
          </w:tcPr>
          <w:p w14:paraId="7ECE7713" w14:textId="77777777" w:rsidR="00816CF1" w:rsidRDefault="00B01A57">
            <w:pPr>
              <w:pStyle w:val="TableParagraph"/>
              <w:spacing w:before="30"/>
              <w:ind w:left="106" w:right="154"/>
              <w:rPr>
                <w:sz w:val="20"/>
                <w:lang w:eastAsia="ja-JP"/>
              </w:rPr>
            </w:pPr>
            <w:r>
              <w:rPr>
                <w:sz w:val="13"/>
                <w:lang w:eastAsia="ja-JP"/>
              </w:rPr>
              <w:t>再生可能エネルギー・ポートフォリオ基準（</w:t>
            </w:r>
            <w:r>
              <w:rPr>
                <w:sz w:val="13"/>
                <w:lang w:eastAsia="ja-JP"/>
              </w:rPr>
              <w:t>RPS</w:t>
            </w:r>
            <w:r>
              <w:rPr>
                <w:sz w:val="13"/>
                <w:lang w:eastAsia="ja-JP"/>
              </w:rPr>
              <w:t>）プログラムは、</w:t>
            </w:r>
            <w:r>
              <w:rPr>
                <w:sz w:val="13"/>
                <w:lang w:eastAsia="ja-JP"/>
              </w:rPr>
              <w:t>RPS</w:t>
            </w:r>
            <w:r>
              <w:rPr>
                <w:sz w:val="13"/>
                <w:lang w:eastAsia="ja-JP"/>
              </w:rPr>
              <w:t>法の中で</w:t>
            </w:r>
            <w:r>
              <w:rPr>
                <w:sz w:val="13"/>
                <w:lang w:eastAsia="ja-JP"/>
              </w:rPr>
              <w:t>Tier1</w:t>
            </w:r>
            <w:r>
              <w:rPr>
                <w:sz w:val="13"/>
                <w:lang w:eastAsia="ja-JP"/>
              </w:rPr>
              <w:t>および</w:t>
            </w:r>
            <w:r>
              <w:rPr>
                <w:sz w:val="13"/>
                <w:lang w:eastAsia="ja-JP"/>
              </w:rPr>
              <w:t>Tier2</w:t>
            </w:r>
            <w:r>
              <w:rPr>
                <w:sz w:val="13"/>
                <w:lang w:eastAsia="ja-JP"/>
              </w:rPr>
              <w:t>再生可能エネルギーとして分類されている再生可能エネルギー源を、電力供給会社が小売電力販売量の最低限満たすことを義務付けるものである。このプログラムは、再生可能エネルギー・クレジット（</w:t>
            </w:r>
            <w:r>
              <w:rPr>
                <w:sz w:val="13"/>
                <w:lang w:eastAsia="ja-JP"/>
              </w:rPr>
              <w:t>REC</w:t>
            </w:r>
            <w:r>
              <w:rPr>
                <w:sz w:val="13"/>
                <w:lang w:eastAsia="ja-JP"/>
              </w:rPr>
              <w:t>）の作成、販売、譲渡を通じて実施される。</w:t>
            </w:r>
          </w:p>
        </w:tc>
      </w:tr>
      <w:tr w:rsidR="00816CF1" w14:paraId="51C5E16B" w14:textId="77777777">
        <w:trPr>
          <w:trHeight w:val="290"/>
        </w:trPr>
        <w:tc>
          <w:tcPr>
            <w:tcW w:w="12951" w:type="dxa"/>
            <w:gridSpan w:val="2"/>
            <w:shd w:val="clear" w:color="auto" w:fill="F1F1F1"/>
          </w:tcPr>
          <w:p w14:paraId="12974F32" w14:textId="77777777" w:rsidR="00816CF1" w:rsidRDefault="00B01A57">
            <w:pPr>
              <w:pStyle w:val="TableParagraph"/>
              <w:spacing w:before="30"/>
              <w:ind w:left="107"/>
              <w:rPr>
                <w:b/>
                <w:sz w:val="20"/>
              </w:rPr>
            </w:pPr>
            <w:proofErr w:type="spellStart"/>
            <w:r>
              <w:rPr>
                <w:b/>
                <w:spacing w:val="-2"/>
                <w:sz w:val="13"/>
              </w:rPr>
              <w:t>バージニア州</w:t>
            </w:r>
            <w:proofErr w:type="spellEnd"/>
          </w:p>
        </w:tc>
      </w:tr>
      <w:tr w:rsidR="00816CF1" w14:paraId="1F055A16" w14:textId="77777777">
        <w:trPr>
          <w:trHeight w:val="1899"/>
        </w:trPr>
        <w:tc>
          <w:tcPr>
            <w:tcW w:w="3419" w:type="dxa"/>
          </w:tcPr>
          <w:p w14:paraId="2F659ED0" w14:textId="77777777" w:rsidR="00816CF1" w:rsidRDefault="00B01A57">
            <w:pPr>
              <w:pStyle w:val="TableParagraph"/>
              <w:spacing w:before="30"/>
              <w:ind w:left="107" w:right="148"/>
              <w:rPr>
                <w:sz w:val="20"/>
                <w:lang w:eastAsia="ja-JP"/>
              </w:rPr>
            </w:pPr>
            <w:r>
              <w:rPr>
                <w:sz w:val="13"/>
                <w:lang w:eastAsia="ja-JP"/>
              </w:rPr>
              <w:t>バージニア州炭素規則（</w:t>
            </w:r>
            <w:r>
              <w:rPr>
                <w:spacing w:val="-2"/>
                <w:sz w:val="13"/>
                <w:lang w:eastAsia="ja-JP"/>
              </w:rPr>
              <w:t>2020</w:t>
            </w:r>
            <w:r>
              <w:rPr>
                <w:spacing w:val="-2"/>
                <w:sz w:val="13"/>
                <w:lang w:eastAsia="ja-JP"/>
              </w:rPr>
              <w:t>年</w:t>
            </w:r>
            <w:r>
              <w:rPr>
                <w:sz w:val="13"/>
                <w:lang w:eastAsia="ja-JP"/>
              </w:rPr>
              <w:t>6</w:t>
            </w:r>
            <w:r>
              <w:rPr>
                <w:sz w:val="13"/>
                <w:lang w:eastAsia="ja-JP"/>
              </w:rPr>
              <w:t>月</w:t>
            </w:r>
            <w:r>
              <w:rPr>
                <w:sz w:val="13"/>
                <w:lang w:eastAsia="ja-JP"/>
              </w:rPr>
              <w:t>25</w:t>
            </w:r>
            <w:r>
              <w:rPr>
                <w:sz w:val="13"/>
                <w:lang w:eastAsia="ja-JP"/>
              </w:rPr>
              <w:t>日）</w:t>
            </w:r>
          </w:p>
        </w:tc>
        <w:tc>
          <w:tcPr>
            <w:tcW w:w="9532" w:type="dxa"/>
          </w:tcPr>
          <w:p w14:paraId="688A5C57" w14:textId="77777777" w:rsidR="00816CF1" w:rsidRDefault="00B01A57">
            <w:pPr>
              <w:pStyle w:val="TableParagraph"/>
              <w:spacing w:before="30"/>
              <w:ind w:left="105" w:right="154"/>
              <w:rPr>
                <w:sz w:val="20"/>
                <w:lang w:eastAsia="ja-JP"/>
              </w:rPr>
            </w:pPr>
            <w:r>
              <w:rPr>
                <w:sz w:val="13"/>
                <w:lang w:eastAsia="ja-JP"/>
              </w:rPr>
              <w:t>バージニア州カーボンルールに基づき、バージニア州は温室効果ガスキャップ・アンド・トレード・プログラムを設立し</w:t>
            </w:r>
            <w:r>
              <w:rPr>
                <w:sz w:val="13"/>
                <w:lang w:eastAsia="ja-JP"/>
              </w:rPr>
              <w:t>、化石燃料火力発電所からの気候汚染を削減する地域キャップ・アンド・トレード・プログラムである地域温室効果ガスイニシアチブ（</w:t>
            </w:r>
            <w:r>
              <w:rPr>
                <w:sz w:val="13"/>
                <w:lang w:eastAsia="ja-JP"/>
              </w:rPr>
              <w:t>RGGI</w:t>
            </w:r>
            <w:r>
              <w:rPr>
                <w:sz w:val="13"/>
                <w:lang w:eastAsia="ja-JP"/>
              </w:rPr>
              <w:t>）に参加することになっている。バージニア州環境質局</w:t>
            </w:r>
            <w:r>
              <w:rPr>
                <w:sz w:val="13"/>
                <w:lang w:eastAsia="ja-JP"/>
              </w:rPr>
              <w:t>(DEQ)</w:t>
            </w:r>
            <w:r>
              <w:rPr>
                <w:sz w:val="13"/>
                <w:lang w:eastAsia="ja-JP"/>
              </w:rPr>
              <w:t>は、</w:t>
            </w:r>
            <w:r>
              <w:rPr>
                <w:sz w:val="13"/>
                <w:lang w:eastAsia="ja-JP"/>
              </w:rPr>
              <w:t>2022</w:t>
            </w:r>
            <w:r>
              <w:rPr>
                <w:sz w:val="13"/>
                <w:lang w:eastAsia="ja-JP"/>
              </w:rPr>
              <w:t>年</w:t>
            </w:r>
            <w:r>
              <w:rPr>
                <w:sz w:val="13"/>
                <w:lang w:eastAsia="ja-JP"/>
              </w:rPr>
              <w:t>1</w:t>
            </w:r>
            <w:r>
              <w:rPr>
                <w:sz w:val="13"/>
                <w:lang w:eastAsia="ja-JP"/>
              </w:rPr>
              <w:t>月</w:t>
            </w:r>
            <w:r>
              <w:rPr>
                <w:sz w:val="13"/>
                <w:lang w:eastAsia="ja-JP"/>
              </w:rPr>
              <w:t>15</w:t>
            </w:r>
            <w:r>
              <w:rPr>
                <w:sz w:val="13"/>
                <w:lang w:eastAsia="ja-JP"/>
              </w:rPr>
              <w:t>日に発令されたバージニア州行政命令第</w:t>
            </w:r>
            <w:r>
              <w:rPr>
                <w:sz w:val="13"/>
                <w:lang w:eastAsia="ja-JP"/>
              </w:rPr>
              <w:t>9</w:t>
            </w:r>
            <w:r>
              <w:rPr>
                <w:sz w:val="13"/>
                <w:lang w:eastAsia="ja-JP"/>
              </w:rPr>
              <w:t>号「</w:t>
            </w:r>
            <w:r>
              <w:rPr>
                <w:i/>
                <w:sz w:val="13"/>
                <w:lang w:eastAsia="ja-JP"/>
              </w:rPr>
              <w:t>地域温室効果ガスイニシアチブによる生活費上昇から料金支払者を保護する</w:t>
            </w:r>
            <w:r>
              <w:rPr>
                <w:sz w:val="13"/>
                <w:lang w:eastAsia="ja-JP"/>
              </w:rPr>
              <w:t>」</w:t>
            </w:r>
            <w:r>
              <w:rPr>
                <w:sz w:val="13"/>
                <w:lang w:eastAsia="ja-JP"/>
              </w:rPr>
              <w:t>(DEQ 2022b)</w:t>
            </w:r>
            <w:r>
              <w:rPr>
                <w:sz w:val="13"/>
                <w:lang w:eastAsia="ja-JP"/>
              </w:rPr>
              <w:t>により、</w:t>
            </w:r>
            <w:r>
              <w:rPr>
                <w:sz w:val="13"/>
                <w:lang w:eastAsia="ja-JP"/>
              </w:rPr>
              <w:t>2022</w:t>
            </w:r>
            <w:r>
              <w:rPr>
                <w:sz w:val="13"/>
                <w:lang w:eastAsia="ja-JP"/>
              </w:rPr>
              <w:t>年</w:t>
            </w:r>
            <w:r>
              <w:rPr>
                <w:sz w:val="13"/>
                <w:lang w:eastAsia="ja-JP"/>
              </w:rPr>
              <w:t>3</w:t>
            </w:r>
            <w:r>
              <w:rPr>
                <w:sz w:val="13"/>
                <w:lang w:eastAsia="ja-JP"/>
              </w:rPr>
              <w:t>月</w:t>
            </w:r>
            <w:r>
              <w:rPr>
                <w:sz w:val="13"/>
                <w:lang w:eastAsia="ja-JP"/>
              </w:rPr>
              <w:t>11</w:t>
            </w:r>
            <w:r>
              <w:rPr>
                <w:sz w:val="13"/>
                <w:lang w:eastAsia="ja-JP"/>
              </w:rPr>
              <w:t>日に報告書草案を発表した。報告書草案には、</w:t>
            </w:r>
            <w:r>
              <w:rPr>
                <w:i/>
                <w:sz w:val="13"/>
                <w:lang w:eastAsia="ja-JP"/>
              </w:rPr>
              <w:t>EO-9</w:t>
            </w:r>
            <w:r>
              <w:rPr>
                <w:i/>
                <w:position w:val="1"/>
                <w:sz w:val="13"/>
                <w:lang w:eastAsia="ja-JP"/>
              </w:rPr>
              <w:t>緊急規制と</w:t>
            </w:r>
            <w:r>
              <w:rPr>
                <w:i/>
                <w:sz w:val="8"/>
                <w:lang w:eastAsia="ja-JP"/>
              </w:rPr>
              <w:t>CO2</w:t>
            </w:r>
            <w:r>
              <w:rPr>
                <w:i/>
                <w:position w:val="1"/>
                <w:sz w:val="13"/>
                <w:lang w:eastAsia="ja-JP"/>
              </w:rPr>
              <w:t>排出量取引プログラムの廃止に</w:t>
            </w:r>
            <w:r>
              <w:rPr>
                <w:i/>
                <w:sz w:val="13"/>
                <w:lang w:eastAsia="ja-JP"/>
              </w:rPr>
              <w:t>対処するためのプロセス</w:t>
            </w:r>
            <w:r>
              <w:rPr>
                <w:sz w:val="13"/>
                <w:lang w:eastAsia="ja-JP"/>
              </w:rPr>
              <w:t>草案が添付されている</w:t>
            </w:r>
            <w:r>
              <w:rPr>
                <w:position w:val="1"/>
                <w:sz w:val="13"/>
                <w:lang w:eastAsia="ja-JP"/>
              </w:rPr>
              <w:t>。</w:t>
            </w:r>
            <w:r>
              <w:rPr>
                <w:position w:val="1"/>
                <w:sz w:val="13"/>
                <w:lang w:eastAsia="ja-JP"/>
              </w:rPr>
              <w:t>2022</w:t>
            </w:r>
            <w:r>
              <w:rPr>
                <w:position w:val="1"/>
                <w:sz w:val="13"/>
                <w:lang w:eastAsia="ja-JP"/>
              </w:rPr>
              <w:t>年</w:t>
            </w:r>
            <w:r>
              <w:rPr>
                <w:position w:val="1"/>
                <w:sz w:val="13"/>
                <w:lang w:eastAsia="ja-JP"/>
              </w:rPr>
              <w:t>7</w:t>
            </w:r>
            <w:r>
              <w:rPr>
                <w:position w:val="1"/>
                <w:sz w:val="13"/>
                <w:lang w:eastAsia="ja-JP"/>
              </w:rPr>
              <w:t>月現在、</w:t>
            </w:r>
            <w:r>
              <w:rPr>
                <w:sz w:val="13"/>
                <w:lang w:eastAsia="ja-JP"/>
              </w:rPr>
              <w:t>バージニア州の</w:t>
            </w:r>
            <w:r>
              <w:rPr>
                <w:sz w:val="13"/>
                <w:lang w:eastAsia="ja-JP"/>
              </w:rPr>
              <w:t>RGGI</w:t>
            </w:r>
            <w:r>
              <w:rPr>
                <w:sz w:val="13"/>
                <w:lang w:eastAsia="ja-JP"/>
              </w:rPr>
              <w:t>参加に関する</w:t>
            </w:r>
            <w:r>
              <w:rPr>
                <w:sz w:val="13"/>
                <w:lang w:eastAsia="ja-JP"/>
              </w:rPr>
              <w:t>VADEQ</w:t>
            </w:r>
            <w:r>
              <w:rPr>
                <w:sz w:val="13"/>
                <w:lang w:eastAsia="ja-JP"/>
              </w:rPr>
              <w:t>の</w:t>
            </w:r>
            <w:r>
              <w:rPr>
                <w:position w:val="1"/>
                <w:sz w:val="13"/>
                <w:lang w:eastAsia="ja-JP"/>
              </w:rPr>
              <w:t>アクションはない</w:t>
            </w:r>
            <w:r>
              <w:rPr>
                <w:sz w:val="13"/>
                <w:lang w:eastAsia="ja-JP"/>
              </w:rPr>
              <w:t>。</w:t>
            </w:r>
          </w:p>
        </w:tc>
      </w:tr>
      <w:tr w:rsidR="00816CF1" w14:paraId="3EA3559F" w14:textId="77777777">
        <w:trPr>
          <w:trHeight w:val="980"/>
        </w:trPr>
        <w:tc>
          <w:tcPr>
            <w:tcW w:w="3419" w:type="dxa"/>
          </w:tcPr>
          <w:p w14:paraId="2B5DC7B9" w14:textId="77777777" w:rsidR="00816CF1" w:rsidRDefault="00B01A57">
            <w:pPr>
              <w:pStyle w:val="TableParagraph"/>
              <w:spacing w:before="30"/>
              <w:ind w:left="107" w:right="148"/>
              <w:rPr>
                <w:sz w:val="20"/>
                <w:lang w:eastAsia="ja-JP"/>
              </w:rPr>
            </w:pPr>
            <w:r>
              <w:rPr>
                <w:sz w:val="13"/>
                <w:lang w:eastAsia="ja-JP"/>
              </w:rPr>
              <w:t>バージニア州クリーン・エコノミー法（</w:t>
            </w:r>
            <w:r>
              <w:rPr>
                <w:sz w:val="13"/>
                <w:lang w:eastAsia="ja-JP"/>
              </w:rPr>
              <w:t>2020</w:t>
            </w:r>
            <w:r>
              <w:rPr>
                <w:sz w:val="13"/>
                <w:lang w:eastAsia="ja-JP"/>
              </w:rPr>
              <w:t>年</w:t>
            </w:r>
            <w:r>
              <w:rPr>
                <w:sz w:val="13"/>
                <w:lang w:eastAsia="ja-JP"/>
              </w:rPr>
              <w:t>4</w:t>
            </w:r>
            <w:r>
              <w:rPr>
                <w:sz w:val="13"/>
                <w:lang w:eastAsia="ja-JP"/>
              </w:rPr>
              <w:t>月</w:t>
            </w:r>
            <w:r>
              <w:rPr>
                <w:sz w:val="13"/>
                <w:lang w:eastAsia="ja-JP"/>
              </w:rPr>
              <w:t>12</w:t>
            </w:r>
            <w:r>
              <w:rPr>
                <w:sz w:val="13"/>
                <w:lang w:eastAsia="ja-JP"/>
              </w:rPr>
              <w:t>日）</w:t>
            </w:r>
          </w:p>
        </w:tc>
        <w:tc>
          <w:tcPr>
            <w:tcW w:w="9532" w:type="dxa"/>
          </w:tcPr>
          <w:p w14:paraId="47C3D3DB" w14:textId="77777777" w:rsidR="00816CF1" w:rsidRDefault="00B01A57">
            <w:pPr>
              <w:pStyle w:val="TableParagraph"/>
              <w:spacing w:before="30"/>
              <w:ind w:left="106" w:right="63"/>
              <w:rPr>
                <w:sz w:val="20"/>
                <w:lang w:eastAsia="ja-JP"/>
              </w:rPr>
            </w:pPr>
            <w:r>
              <w:rPr>
                <w:sz w:val="13"/>
                <w:lang w:eastAsia="ja-JP"/>
              </w:rPr>
              <w:t>バージニア州クリーン・エコノミー法は、バージニア州の電力会社が</w:t>
            </w:r>
            <w:r>
              <w:rPr>
                <w:sz w:val="13"/>
                <w:lang w:eastAsia="ja-JP"/>
              </w:rPr>
              <w:t>2050</w:t>
            </w:r>
            <w:r>
              <w:rPr>
                <w:sz w:val="13"/>
                <w:lang w:eastAsia="ja-JP"/>
              </w:rPr>
              <w:t>年までに</w:t>
            </w:r>
            <w:r>
              <w:rPr>
                <w:sz w:val="13"/>
                <w:lang w:eastAsia="ja-JP"/>
              </w:rPr>
              <w:t>100</w:t>
            </w:r>
            <w:r>
              <w:rPr>
                <w:sz w:val="13"/>
                <w:lang w:eastAsia="ja-JP"/>
              </w:rPr>
              <w:t>％カーボンフリーになるための電力</w:t>
            </w:r>
            <w:r>
              <w:rPr>
                <w:sz w:val="13"/>
                <w:lang w:eastAsia="ja-JP"/>
              </w:rPr>
              <w:t>RPS</w:t>
            </w:r>
            <w:r>
              <w:rPr>
                <w:sz w:val="13"/>
                <w:lang w:eastAsia="ja-JP"/>
              </w:rPr>
              <w:t>を制定し、石炭火力発電所の閉鎖を義務付けるとともに、エネルギー効率基準を定め、洋上風力発電の開発や太陽光発電・分散型</w:t>
            </w:r>
            <w:r>
              <w:rPr>
                <w:spacing w:val="-2"/>
                <w:sz w:val="13"/>
                <w:lang w:eastAsia="ja-JP"/>
              </w:rPr>
              <w:t>発電を</w:t>
            </w:r>
            <w:r>
              <w:rPr>
                <w:sz w:val="13"/>
                <w:lang w:eastAsia="ja-JP"/>
              </w:rPr>
              <w:t>促進する</w:t>
            </w:r>
            <w:r>
              <w:rPr>
                <w:spacing w:val="-2"/>
                <w:sz w:val="13"/>
                <w:lang w:eastAsia="ja-JP"/>
              </w:rPr>
              <w:t>ものである。</w:t>
            </w:r>
          </w:p>
        </w:tc>
      </w:tr>
      <w:tr w:rsidR="00816CF1" w14:paraId="67A1004F" w14:textId="77777777">
        <w:trPr>
          <w:trHeight w:val="1210"/>
        </w:trPr>
        <w:tc>
          <w:tcPr>
            <w:tcW w:w="3419" w:type="dxa"/>
          </w:tcPr>
          <w:p w14:paraId="1B187F2B" w14:textId="77777777" w:rsidR="00816CF1" w:rsidRDefault="00B01A57">
            <w:pPr>
              <w:pStyle w:val="TableParagraph"/>
              <w:spacing w:before="30"/>
              <w:ind w:left="107" w:right="148"/>
              <w:rPr>
                <w:sz w:val="20"/>
                <w:lang w:eastAsia="ja-JP"/>
              </w:rPr>
            </w:pPr>
            <w:r>
              <w:rPr>
                <w:sz w:val="13"/>
                <w:lang w:eastAsia="ja-JP"/>
              </w:rPr>
              <w:t>バージニア州環境質局戦略計画（</w:t>
            </w:r>
            <w:r>
              <w:rPr>
                <w:sz w:val="13"/>
                <w:lang w:eastAsia="ja-JP"/>
              </w:rPr>
              <w:t>2021</w:t>
            </w:r>
            <w:r>
              <w:rPr>
                <w:sz w:val="13"/>
                <w:lang w:eastAsia="ja-JP"/>
              </w:rPr>
              <w:t>年）</w:t>
            </w:r>
          </w:p>
        </w:tc>
        <w:tc>
          <w:tcPr>
            <w:tcW w:w="9532" w:type="dxa"/>
          </w:tcPr>
          <w:p w14:paraId="15D35643" w14:textId="77777777" w:rsidR="00816CF1" w:rsidRDefault="00B01A57">
            <w:pPr>
              <w:pStyle w:val="TableParagraph"/>
              <w:spacing w:before="30"/>
              <w:ind w:left="106" w:right="63"/>
              <w:rPr>
                <w:sz w:val="20"/>
                <w:lang w:eastAsia="ja-JP"/>
              </w:rPr>
            </w:pPr>
            <w:r>
              <w:rPr>
                <w:sz w:val="13"/>
                <w:lang w:eastAsia="ja-JP"/>
              </w:rPr>
              <w:t>バージニア州</w:t>
            </w:r>
            <w:r>
              <w:rPr>
                <w:sz w:val="13"/>
                <w:lang w:eastAsia="ja-JP"/>
              </w:rPr>
              <w:t>DEQ</w:t>
            </w:r>
            <w:r>
              <w:rPr>
                <w:sz w:val="13"/>
                <w:lang w:eastAsia="ja-JP"/>
              </w:rPr>
              <w:t>戦略計画では、プログラムのアウトリーチや要求事項を通じて気候変動への適応を奨励し、気候変動への適応を適切なバージニア州機関のプログラムやイニシアティブの明確な期待成果とする戦略によって、連邦のレジリエンスへの取り組みを支援するための目標を定めている。バージニア州</w:t>
            </w:r>
            <w:r>
              <w:rPr>
                <w:sz w:val="13"/>
                <w:lang w:eastAsia="ja-JP"/>
              </w:rPr>
              <w:t>DEQ</w:t>
            </w:r>
            <w:r>
              <w:rPr>
                <w:sz w:val="13"/>
                <w:lang w:eastAsia="ja-JP"/>
              </w:rPr>
              <w:t>戦略計画には、気候変動への回復力、適応、ミティゲーションが盛り込まれている。</w:t>
            </w:r>
          </w:p>
        </w:tc>
      </w:tr>
    </w:tbl>
    <w:p w14:paraId="2695CAD7" w14:textId="77777777" w:rsidR="00816CF1" w:rsidRDefault="00816CF1">
      <w:pPr>
        <w:pStyle w:val="TableParagraph"/>
        <w:rPr>
          <w:sz w:val="20"/>
          <w:lang w:eastAsia="ja-JP"/>
        </w:rPr>
        <w:sectPr w:rsidR="00816CF1">
          <w:headerReference w:type="default" r:id="rId77"/>
          <w:footerReference w:type="default" r:id="rId78"/>
          <w:pgSz w:w="15840" w:h="12240" w:orient="landscape"/>
          <w:pgMar w:top="1420" w:right="1440" w:bottom="880" w:left="1440" w:header="729" w:footer="699" w:gutter="0"/>
          <w:cols w:space="708"/>
        </w:sectPr>
      </w:pPr>
    </w:p>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419"/>
        <w:gridCol w:w="9532"/>
      </w:tblGrid>
      <w:tr w:rsidR="00816CF1" w14:paraId="08657578" w14:textId="77777777">
        <w:trPr>
          <w:trHeight w:val="290"/>
        </w:trPr>
        <w:tc>
          <w:tcPr>
            <w:tcW w:w="3419" w:type="dxa"/>
            <w:shd w:val="clear" w:color="auto" w:fill="DEEAF6"/>
          </w:tcPr>
          <w:p w14:paraId="5B936269" w14:textId="77777777" w:rsidR="00816CF1" w:rsidRDefault="00B01A57">
            <w:pPr>
              <w:pStyle w:val="TableParagraph"/>
              <w:spacing w:before="32"/>
              <w:ind w:left="830"/>
              <w:rPr>
                <w:b/>
                <w:sz w:val="20"/>
              </w:rPr>
            </w:pPr>
            <w:proofErr w:type="spellStart"/>
            <w:r>
              <w:rPr>
                <w:b/>
                <w:sz w:val="13"/>
              </w:rPr>
              <w:lastRenderedPageBreak/>
              <w:t>計画と</w:t>
            </w:r>
            <w:r>
              <w:rPr>
                <w:b/>
                <w:spacing w:val="-2"/>
                <w:sz w:val="13"/>
              </w:rPr>
              <w:t>方針</w:t>
            </w:r>
            <w:proofErr w:type="spellEnd"/>
          </w:p>
        </w:tc>
        <w:tc>
          <w:tcPr>
            <w:tcW w:w="9532" w:type="dxa"/>
            <w:shd w:val="clear" w:color="auto" w:fill="DEEAF6"/>
          </w:tcPr>
          <w:p w14:paraId="40333AD9" w14:textId="77777777" w:rsidR="00816CF1" w:rsidRDefault="00B01A57">
            <w:pPr>
              <w:pStyle w:val="TableParagraph"/>
              <w:spacing w:before="32"/>
              <w:ind w:left="6"/>
              <w:jc w:val="center"/>
              <w:rPr>
                <w:b/>
                <w:sz w:val="20"/>
              </w:rPr>
            </w:pPr>
            <w:proofErr w:type="spellStart"/>
            <w:r>
              <w:rPr>
                <w:b/>
                <w:spacing w:val="-2"/>
                <w:sz w:val="13"/>
              </w:rPr>
              <w:t>概要／目標</w:t>
            </w:r>
            <w:proofErr w:type="spellEnd"/>
          </w:p>
        </w:tc>
      </w:tr>
      <w:tr w:rsidR="00816CF1" w14:paraId="0106DBF1" w14:textId="77777777">
        <w:trPr>
          <w:trHeight w:val="289"/>
        </w:trPr>
        <w:tc>
          <w:tcPr>
            <w:tcW w:w="3419" w:type="dxa"/>
            <w:shd w:val="clear" w:color="auto" w:fill="F1F1F1"/>
          </w:tcPr>
          <w:p w14:paraId="37583FE1" w14:textId="77777777" w:rsidR="00816CF1" w:rsidRDefault="00B01A57">
            <w:pPr>
              <w:pStyle w:val="TableParagraph"/>
              <w:spacing w:before="32"/>
              <w:ind w:left="107"/>
              <w:rPr>
                <w:b/>
                <w:sz w:val="20"/>
              </w:rPr>
            </w:pPr>
            <w:proofErr w:type="spellStart"/>
            <w:r>
              <w:rPr>
                <w:b/>
                <w:spacing w:val="-2"/>
                <w:sz w:val="13"/>
              </w:rPr>
              <w:t>ノースカロライナ州</w:t>
            </w:r>
            <w:proofErr w:type="spellEnd"/>
          </w:p>
        </w:tc>
        <w:tc>
          <w:tcPr>
            <w:tcW w:w="9532" w:type="dxa"/>
            <w:shd w:val="clear" w:color="auto" w:fill="F1F1F1"/>
          </w:tcPr>
          <w:p w14:paraId="4F9778EC" w14:textId="77777777" w:rsidR="00816CF1" w:rsidRDefault="00816CF1">
            <w:pPr>
              <w:pStyle w:val="TableParagraph"/>
              <w:rPr>
                <w:rFonts w:ascii="Times New Roman"/>
                <w:sz w:val="20"/>
              </w:rPr>
            </w:pPr>
          </w:p>
        </w:tc>
      </w:tr>
      <w:tr w:rsidR="00816CF1" w14:paraId="0812405B" w14:textId="77777777">
        <w:trPr>
          <w:trHeight w:val="1341"/>
        </w:trPr>
        <w:tc>
          <w:tcPr>
            <w:tcW w:w="3419" w:type="dxa"/>
          </w:tcPr>
          <w:p w14:paraId="7F3056BB" w14:textId="77777777" w:rsidR="00816CF1" w:rsidRDefault="00B01A57">
            <w:pPr>
              <w:pStyle w:val="TableParagraph"/>
              <w:spacing w:before="30"/>
              <w:ind w:left="107" w:right="148"/>
              <w:rPr>
                <w:sz w:val="20"/>
                <w:lang w:eastAsia="ja-JP"/>
              </w:rPr>
            </w:pPr>
            <w:r>
              <w:rPr>
                <w:sz w:val="13"/>
                <w:lang w:eastAsia="ja-JP"/>
              </w:rPr>
              <w:t>大統領令</w:t>
            </w:r>
            <w:r>
              <w:rPr>
                <w:sz w:val="13"/>
                <w:lang w:eastAsia="ja-JP"/>
              </w:rPr>
              <w:t>80</w:t>
            </w:r>
            <w:r>
              <w:rPr>
                <w:sz w:val="13"/>
                <w:lang w:eastAsia="ja-JP"/>
              </w:rPr>
              <w:t>：気候変動への対応とクリーンエネルギー経済への移行に対するノースカロライナのコミットメント（</w:t>
            </w:r>
            <w:r>
              <w:rPr>
                <w:sz w:val="13"/>
                <w:lang w:eastAsia="ja-JP"/>
              </w:rPr>
              <w:t>2018</w:t>
            </w:r>
            <w:r>
              <w:rPr>
                <w:sz w:val="13"/>
                <w:lang w:eastAsia="ja-JP"/>
              </w:rPr>
              <w:t>年</w:t>
            </w:r>
            <w:r>
              <w:rPr>
                <w:sz w:val="13"/>
                <w:lang w:eastAsia="ja-JP"/>
              </w:rPr>
              <w:t>10</w:t>
            </w:r>
            <w:r>
              <w:rPr>
                <w:sz w:val="13"/>
                <w:lang w:eastAsia="ja-JP"/>
              </w:rPr>
              <w:t>月</w:t>
            </w:r>
            <w:r>
              <w:rPr>
                <w:sz w:val="13"/>
                <w:lang w:eastAsia="ja-JP"/>
              </w:rPr>
              <w:t>29</w:t>
            </w:r>
            <w:r>
              <w:rPr>
                <w:sz w:val="13"/>
                <w:lang w:eastAsia="ja-JP"/>
              </w:rPr>
              <w:t>日）</w:t>
            </w:r>
          </w:p>
        </w:tc>
        <w:tc>
          <w:tcPr>
            <w:tcW w:w="9532" w:type="dxa"/>
          </w:tcPr>
          <w:p w14:paraId="7C7C4E40" w14:textId="77777777" w:rsidR="00816CF1" w:rsidRDefault="00B01A57">
            <w:pPr>
              <w:pStyle w:val="TableParagraph"/>
              <w:spacing w:before="32"/>
              <w:ind w:left="106"/>
              <w:rPr>
                <w:sz w:val="20"/>
                <w:lang w:eastAsia="ja-JP"/>
              </w:rPr>
            </w:pPr>
            <w:r>
              <w:rPr>
                <w:sz w:val="13"/>
                <w:lang w:eastAsia="ja-JP"/>
              </w:rPr>
              <w:t>大統領令</w:t>
            </w:r>
            <w:r>
              <w:rPr>
                <w:sz w:val="13"/>
                <w:lang w:eastAsia="ja-JP"/>
              </w:rPr>
              <w:t>80</w:t>
            </w:r>
            <w:r>
              <w:rPr>
                <w:sz w:val="13"/>
                <w:lang w:eastAsia="ja-JP"/>
              </w:rPr>
              <w:t>号は、ノースカロライナ州が</w:t>
            </w:r>
            <w:r>
              <w:rPr>
                <w:sz w:val="13"/>
                <w:lang w:eastAsia="ja-JP"/>
              </w:rPr>
              <w:t>2025</w:t>
            </w:r>
            <w:r>
              <w:rPr>
                <w:sz w:val="13"/>
                <w:lang w:eastAsia="ja-JP"/>
              </w:rPr>
              <w:t>年までに達成すべき気候目標を定めて</w:t>
            </w:r>
            <w:r>
              <w:rPr>
                <w:spacing w:val="-2"/>
                <w:sz w:val="13"/>
                <w:lang w:eastAsia="ja-JP"/>
              </w:rPr>
              <w:t>いる</w:t>
            </w:r>
            <w:r>
              <w:rPr>
                <w:sz w:val="13"/>
                <w:lang w:eastAsia="ja-JP"/>
              </w:rPr>
              <w:t>：</w:t>
            </w:r>
          </w:p>
          <w:p w14:paraId="47D2DE77" w14:textId="77777777" w:rsidR="00816CF1" w:rsidRDefault="00B01A57">
            <w:pPr>
              <w:pStyle w:val="TableParagraph"/>
              <w:numPr>
                <w:ilvl w:val="0"/>
                <w:numId w:val="23"/>
              </w:numPr>
              <w:tabs>
                <w:tab w:val="left" w:pos="466"/>
              </w:tabs>
              <w:spacing w:before="39"/>
              <w:rPr>
                <w:sz w:val="20"/>
                <w:lang w:eastAsia="ja-JP"/>
              </w:rPr>
            </w:pPr>
            <w:r>
              <w:rPr>
                <w:sz w:val="13"/>
                <w:lang w:eastAsia="ja-JP"/>
              </w:rPr>
              <w:t>州全体の温室効果ガス排出量を</w:t>
            </w:r>
            <w:r>
              <w:rPr>
                <w:sz w:val="13"/>
                <w:lang w:eastAsia="ja-JP"/>
              </w:rPr>
              <w:t>2005</w:t>
            </w:r>
            <w:r>
              <w:rPr>
                <w:sz w:val="13"/>
                <w:lang w:eastAsia="ja-JP"/>
              </w:rPr>
              <w:t>年</w:t>
            </w:r>
            <w:r>
              <w:rPr>
                <w:sz w:val="13"/>
                <w:lang w:eastAsia="ja-JP"/>
              </w:rPr>
              <w:t>40</w:t>
            </w:r>
            <w:r>
              <w:rPr>
                <w:sz w:val="13"/>
                <w:lang w:eastAsia="ja-JP"/>
              </w:rPr>
              <w:t>％削減する</w:t>
            </w:r>
            <w:r>
              <w:rPr>
                <w:spacing w:val="-2"/>
                <w:sz w:val="13"/>
                <w:lang w:eastAsia="ja-JP"/>
              </w:rPr>
              <w:t>。</w:t>
            </w:r>
          </w:p>
          <w:p w14:paraId="7FAD66C0" w14:textId="77777777" w:rsidR="00816CF1" w:rsidRDefault="00B01A57">
            <w:pPr>
              <w:pStyle w:val="TableParagraph"/>
              <w:numPr>
                <w:ilvl w:val="0"/>
                <w:numId w:val="23"/>
              </w:numPr>
              <w:tabs>
                <w:tab w:val="left" w:pos="466"/>
              </w:tabs>
              <w:spacing w:before="29"/>
              <w:rPr>
                <w:sz w:val="20"/>
                <w:lang w:eastAsia="ja-JP"/>
              </w:rPr>
            </w:pPr>
            <w:r>
              <w:rPr>
                <w:sz w:val="13"/>
                <w:lang w:eastAsia="ja-JP"/>
              </w:rPr>
              <w:t>ゼロ・エミッション車（</w:t>
            </w:r>
            <w:r>
              <w:rPr>
                <w:sz w:val="13"/>
                <w:lang w:eastAsia="ja-JP"/>
              </w:rPr>
              <w:t>ZEV</w:t>
            </w:r>
            <w:r>
              <w:rPr>
                <w:sz w:val="13"/>
                <w:lang w:eastAsia="ja-JP"/>
              </w:rPr>
              <w:t>）の登録台数を少なくとも</w:t>
            </w:r>
            <w:r>
              <w:rPr>
                <w:spacing w:val="-2"/>
                <w:sz w:val="13"/>
                <w:lang w:eastAsia="ja-JP"/>
              </w:rPr>
              <w:t>80,000</w:t>
            </w:r>
            <w:r>
              <w:rPr>
                <w:spacing w:val="-2"/>
                <w:sz w:val="13"/>
                <w:lang w:eastAsia="ja-JP"/>
              </w:rPr>
              <w:t>台に増やす。</w:t>
            </w:r>
          </w:p>
          <w:p w14:paraId="3A4BC6B1" w14:textId="77777777" w:rsidR="00816CF1" w:rsidRDefault="00B01A57">
            <w:pPr>
              <w:pStyle w:val="TableParagraph"/>
              <w:numPr>
                <w:ilvl w:val="0"/>
                <w:numId w:val="23"/>
              </w:numPr>
              <w:tabs>
                <w:tab w:val="left" w:pos="466"/>
              </w:tabs>
              <w:spacing w:before="37" w:line="230" w:lineRule="auto"/>
              <w:ind w:right="101"/>
              <w:rPr>
                <w:sz w:val="20"/>
                <w:lang w:eastAsia="ja-JP"/>
              </w:rPr>
            </w:pPr>
            <w:r>
              <w:rPr>
                <w:sz w:val="13"/>
                <w:lang w:eastAsia="ja-JP"/>
              </w:rPr>
              <w:t>国有建物の</w:t>
            </w:r>
            <w:r>
              <w:rPr>
                <w:sz w:val="13"/>
                <w:lang w:eastAsia="ja-JP"/>
              </w:rPr>
              <w:t>1</w:t>
            </w:r>
            <w:r>
              <w:rPr>
                <w:sz w:val="13"/>
                <w:lang w:eastAsia="ja-JP"/>
              </w:rPr>
              <w:t>平方フィート当たりのエネルギー消費量を</w:t>
            </w:r>
            <w:r>
              <w:rPr>
                <w:sz w:val="13"/>
                <w:lang w:eastAsia="ja-JP"/>
              </w:rPr>
              <w:t>、</w:t>
            </w:r>
            <w:r>
              <w:rPr>
                <w:sz w:val="13"/>
                <w:lang w:eastAsia="ja-JP"/>
              </w:rPr>
              <w:t>2002</w:t>
            </w:r>
            <w:r>
              <w:rPr>
                <w:sz w:val="13"/>
                <w:lang w:eastAsia="ja-JP"/>
              </w:rPr>
              <w:t>～</w:t>
            </w:r>
            <w:r>
              <w:rPr>
                <w:sz w:val="13"/>
                <w:lang w:eastAsia="ja-JP"/>
              </w:rPr>
              <w:t>2003</w:t>
            </w:r>
            <w:r>
              <w:rPr>
                <w:sz w:val="13"/>
                <w:lang w:eastAsia="ja-JP"/>
              </w:rPr>
              <w:t>年度の水準から少なくとも</w:t>
            </w:r>
            <w:r>
              <w:rPr>
                <w:sz w:val="13"/>
                <w:lang w:eastAsia="ja-JP"/>
              </w:rPr>
              <w:t>40</w:t>
            </w:r>
            <w:r>
              <w:rPr>
                <w:sz w:val="13"/>
                <w:lang w:eastAsia="ja-JP"/>
              </w:rPr>
              <w:t>％削減する。</w:t>
            </w:r>
          </w:p>
        </w:tc>
      </w:tr>
      <w:tr w:rsidR="00816CF1" w14:paraId="04673D00" w14:textId="77777777">
        <w:trPr>
          <w:trHeight w:val="519"/>
        </w:trPr>
        <w:tc>
          <w:tcPr>
            <w:tcW w:w="3419" w:type="dxa"/>
          </w:tcPr>
          <w:p w14:paraId="3F3BA48C" w14:textId="77777777" w:rsidR="00816CF1" w:rsidRDefault="00B01A57">
            <w:pPr>
              <w:pStyle w:val="TableParagraph"/>
              <w:spacing w:before="30"/>
              <w:ind w:left="107"/>
              <w:rPr>
                <w:sz w:val="20"/>
              </w:rPr>
            </w:pPr>
            <w:r>
              <w:rPr>
                <w:sz w:val="13"/>
              </w:rPr>
              <w:t>大統領令</w:t>
            </w:r>
            <w:r>
              <w:rPr>
                <w:spacing w:val="-5"/>
                <w:sz w:val="13"/>
              </w:rPr>
              <w:t>80</w:t>
            </w:r>
            <w:r>
              <w:rPr>
                <w:spacing w:val="-5"/>
                <w:sz w:val="13"/>
              </w:rPr>
              <w:t>号</w:t>
            </w:r>
          </w:p>
        </w:tc>
        <w:tc>
          <w:tcPr>
            <w:tcW w:w="9532" w:type="dxa"/>
          </w:tcPr>
          <w:p w14:paraId="6E245F41" w14:textId="77777777" w:rsidR="00816CF1" w:rsidRDefault="00B01A57">
            <w:pPr>
              <w:pStyle w:val="TableParagraph"/>
              <w:spacing w:before="30"/>
              <w:ind w:left="106" w:right="154"/>
              <w:rPr>
                <w:sz w:val="20"/>
                <w:lang w:eastAsia="ja-JP"/>
              </w:rPr>
            </w:pPr>
            <w:r>
              <w:rPr>
                <w:sz w:val="13"/>
                <w:lang w:eastAsia="ja-JP"/>
              </w:rPr>
              <w:t>大統領令</w:t>
            </w:r>
            <w:r>
              <w:rPr>
                <w:sz w:val="13"/>
                <w:lang w:eastAsia="ja-JP"/>
              </w:rPr>
              <w:t>80</w:t>
            </w:r>
            <w:r>
              <w:rPr>
                <w:sz w:val="13"/>
                <w:lang w:eastAsia="ja-JP"/>
              </w:rPr>
              <w:t>号は、ノースカロライナ州の各省庁が大統領令で定められた目標を達成するために協力することを支援するため、気候変動省庁間協議会を設立した。</w:t>
            </w:r>
          </w:p>
        </w:tc>
      </w:tr>
      <w:tr w:rsidR="00816CF1" w14:paraId="26E3CD58" w14:textId="77777777">
        <w:trPr>
          <w:trHeight w:val="980"/>
        </w:trPr>
        <w:tc>
          <w:tcPr>
            <w:tcW w:w="3419" w:type="dxa"/>
          </w:tcPr>
          <w:p w14:paraId="079BCA32" w14:textId="77777777" w:rsidR="00816CF1" w:rsidRDefault="00B01A57">
            <w:pPr>
              <w:pStyle w:val="TableParagraph"/>
              <w:spacing w:before="32"/>
              <w:ind w:left="107"/>
              <w:rPr>
                <w:sz w:val="20"/>
                <w:lang w:eastAsia="ja-JP"/>
              </w:rPr>
            </w:pPr>
            <w:r>
              <w:rPr>
                <w:sz w:val="13"/>
                <w:lang w:eastAsia="ja-JP"/>
              </w:rPr>
              <w:t>キャビネット・レベルの</w:t>
            </w:r>
            <w:r>
              <w:rPr>
                <w:spacing w:val="-2"/>
                <w:sz w:val="13"/>
                <w:lang w:eastAsia="ja-JP"/>
              </w:rPr>
              <w:t>プラン</w:t>
            </w:r>
          </w:p>
        </w:tc>
        <w:tc>
          <w:tcPr>
            <w:tcW w:w="9532" w:type="dxa"/>
          </w:tcPr>
          <w:p w14:paraId="7EA8A58B" w14:textId="77777777" w:rsidR="00816CF1" w:rsidRDefault="00B01A57">
            <w:pPr>
              <w:pStyle w:val="TableParagraph"/>
              <w:spacing w:before="30"/>
              <w:ind w:left="106" w:right="154"/>
              <w:rPr>
                <w:sz w:val="20"/>
                <w:lang w:eastAsia="ja-JP"/>
              </w:rPr>
            </w:pPr>
            <w:r>
              <w:rPr>
                <w:sz w:val="13"/>
                <w:lang w:eastAsia="ja-JP"/>
              </w:rPr>
              <w:t>ノースカロライナ州の各政府機関は、クリーンエネルギー計画、気候リスクアセスメントとレジリエンス計画、エネルギー・水・公共施設利用保全計画（環境品質省）、ノースカロライナ・ゼロエミッション車（</w:t>
            </w:r>
            <w:r>
              <w:rPr>
                <w:sz w:val="13"/>
                <w:lang w:eastAsia="ja-JP"/>
              </w:rPr>
              <w:t>ZEV</w:t>
            </w:r>
            <w:r>
              <w:rPr>
                <w:sz w:val="13"/>
                <w:lang w:eastAsia="ja-JP"/>
              </w:rPr>
              <w:t>）計画（運輸省）、自動車車両</w:t>
            </w:r>
            <w:r>
              <w:rPr>
                <w:sz w:val="13"/>
                <w:lang w:eastAsia="ja-JP"/>
              </w:rPr>
              <w:t>ZEV</w:t>
            </w:r>
            <w:r>
              <w:rPr>
                <w:sz w:val="13"/>
                <w:lang w:eastAsia="ja-JP"/>
              </w:rPr>
              <w:t>計画（行政省）など、内閣レベルの気候計画を策定している。</w:t>
            </w:r>
          </w:p>
        </w:tc>
      </w:tr>
    </w:tbl>
    <w:p w14:paraId="0C496896" w14:textId="77777777" w:rsidR="00816CF1" w:rsidRDefault="00816CF1">
      <w:pPr>
        <w:spacing w:before="21"/>
        <w:rPr>
          <w:b/>
          <w:sz w:val="20"/>
          <w:lang w:eastAsia="ja-JP"/>
        </w:rPr>
      </w:pPr>
    </w:p>
    <w:p w14:paraId="773DFE22" w14:textId="77777777" w:rsidR="00816CF1" w:rsidRDefault="00B01A57">
      <w:pPr>
        <w:tabs>
          <w:tab w:val="left" w:pos="1440"/>
        </w:tabs>
        <w:spacing w:before="1"/>
        <w:jc w:val="center"/>
        <w:rPr>
          <w:b/>
          <w:sz w:val="20"/>
          <w:lang w:eastAsia="ja-JP"/>
        </w:rPr>
      </w:pPr>
      <w:bookmarkStart w:id="71" w:name="_bookmark23"/>
      <w:bookmarkEnd w:id="71"/>
      <w:r>
        <w:rPr>
          <w:b/>
          <w:sz w:val="13"/>
          <w:lang w:eastAsia="ja-JP"/>
        </w:rPr>
        <w:t>表</w:t>
      </w:r>
      <w:r>
        <w:rPr>
          <w:b/>
          <w:sz w:val="13"/>
          <w:lang w:eastAsia="ja-JP"/>
        </w:rPr>
        <w:t xml:space="preserve"> </w:t>
      </w:r>
      <w:r>
        <w:rPr>
          <w:b/>
          <w:spacing w:val="-10"/>
          <w:sz w:val="13"/>
          <w:lang w:eastAsia="ja-JP"/>
        </w:rPr>
        <w:t>F-6</w:t>
      </w:r>
      <w:r>
        <w:rPr>
          <w:b/>
          <w:sz w:val="13"/>
          <w:lang w:eastAsia="ja-JP"/>
        </w:rPr>
        <w:tab/>
      </w:r>
      <w:r>
        <w:rPr>
          <w:b/>
          <w:sz w:val="13"/>
          <w:lang w:eastAsia="ja-JP"/>
        </w:rPr>
        <w:t>リース</w:t>
      </w:r>
      <w:r>
        <w:rPr>
          <w:b/>
          <w:spacing w:val="-4"/>
          <w:sz w:val="13"/>
          <w:lang w:eastAsia="ja-JP"/>
        </w:rPr>
        <w:t>地域における</w:t>
      </w:r>
      <w:r>
        <w:rPr>
          <w:b/>
          <w:sz w:val="13"/>
          <w:lang w:eastAsia="ja-JP"/>
        </w:rPr>
        <w:t>レジリエンシー計画と政策</w:t>
      </w:r>
    </w:p>
    <w:p w14:paraId="204B4EAC" w14:textId="77777777" w:rsidR="00816CF1" w:rsidRDefault="00816CF1">
      <w:pPr>
        <w:spacing w:before="4"/>
        <w:rPr>
          <w:b/>
          <w:sz w:val="10"/>
          <w:lang w:eastAsia="ja-JP"/>
        </w:rPr>
      </w:pPr>
    </w:p>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415"/>
        <w:gridCol w:w="9535"/>
      </w:tblGrid>
      <w:tr w:rsidR="00816CF1" w14:paraId="23A30348" w14:textId="77777777">
        <w:trPr>
          <w:trHeight w:val="289"/>
        </w:trPr>
        <w:tc>
          <w:tcPr>
            <w:tcW w:w="3415" w:type="dxa"/>
            <w:shd w:val="clear" w:color="auto" w:fill="DEEAF6"/>
          </w:tcPr>
          <w:p w14:paraId="0415DAC1" w14:textId="77777777" w:rsidR="00816CF1" w:rsidRDefault="00B01A57">
            <w:pPr>
              <w:pStyle w:val="TableParagraph"/>
              <w:spacing w:before="30"/>
              <w:ind w:left="829"/>
              <w:rPr>
                <w:b/>
                <w:sz w:val="20"/>
              </w:rPr>
            </w:pPr>
            <w:proofErr w:type="spellStart"/>
            <w:r>
              <w:rPr>
                <w:b/>
                <w:sz w:val="13"/>
              </w:rPr>
              <w:t>計画と</w:t>
            </w:r>
            <w:r>
              <w:rPr>
                <w:b/>
                <w:spacing w:val="-2"/>
                <w:sz w:val="13"/>
              </w:rPr>
              <w:t>方針</w:t>
            </w:r>
            <w:proofErr w:type="spellEnd"/>
          </w:p>
        </w:tc>
        <w:tc>
          <w:tcPr>
            <w:tcW w:w="9535" w:type="dxa"/>
            <w:shd w:val="clear" w:color="auto" w:fill="DEEAF6"/>
          </w:tcPr>
          <w:p w14:paraId="5575CF6A" w14:textId="77777777" w:rsidR="00816CF1" w:rsidRDefault="00B01A57">
            <w:pPr>
              <w:pStyle w:val="TableParagraph"/>
              <w:spacing w:before="30"/>
              <w:ind w:left="11"/>
              <w:jc w:val="center"/>
              <w:rPr>
                <w:b/>
                <w:sz w:val="20"/>
              </w:rPr>
            </w:pPr>
            <w:proofErr w:type="spellStart"/>
            <w:r>
              <w:rPr>
                <w:b/>
                <w:spacing w:val="-2"/>
                <w:sz w:val="13"/>
              </w:rPr>
              <w:t>概要</w:t>
            </w:r>
            <w:proofErr w:type="spellEnd"/>
          </w:p>
        </w:tc>
      </w:tr>
      <w:tr w:rsidR="00816CF1" w14:paraId="010835AC" w14:textId="77777777">
        <w:trPr>
          <w:trHeight w:val="290"/>
        </w:trPr>
        <w:tc>
          <w:tcPr>
            <w:tcW w:w="12950" w:type="dxa"/>
            <w:gridSpan w:val="2"/>
            <w:shd w:val="clear" w:color="auto" w:fill="F1F1F1"/>
          </w:tcPr>
          <w:p w14:paraId="3FC1989B" w14:textId="77777777" w:rsidR="00816CF1" w:rsidRDefault="00B01A57">
            <w:pPr>
              <w:pStyle w:val="TableParagraph"/>
              <w:spacing w:before="30"/>
              <w:ind w:left="107"/>
              <w:rPr>
                <w:b/>
                <w:sz w:val="20"/>
              </w:rPr>
            </w:pPr>
            <w:proofErr w:type="spellStart"/>
            <w:r>
              <w:rPr>
                <w:b/>
                <w:spacing w:val="-2"/>
                <w:sz w:val="13"/>
              </w:rPr>
              <w:t>メリーランド州</w:t>
            </w:r>
            <w:proofErr w:type="spellEnd"/>
          </w:p>
        </w:tc>
      </w:tr>
      <w:tr w:rsidR="00816CF1" w14:paraId="192C7279" w14:textId="77777777">
        <w:trPr>
          <w:trHeight w:val="2389"/>
        </w:trPr>
        <w:tc>
          <w:tcPr>
            <w:tcW w:w="3415" w:type="dxa"/>
          </w:tcPr>
          <w:p w14:paraId="32FFC647" w14:textId="77777777" w:rsidR="00816CF1" w:rsidRDefault="00B01A57">
            <w:pPr>
              <w:pStyle w:val="TableParagraph"/>
              <w:spacing w:before="30"/>
              <w:ind w:left="107" w:right="201"/>
              <w:rPr>
                <w:sz w:val="20"/>
                <w:lang w:eastAsia="ja-JP"/>
              </w:rPr>
            </w:pPr>
            <w:r>
              <w:rPr>
                <w:sz w:val="13"/>
                <w:lang w:eastAsia="ja-JP"/>
              </w:rPr>
              <w:t>メリーランド州気候変動委員会</w:t>
            </w:r>
            <w:r>
              <w:rPr>
                <w:sz w:val="13"/>
                <w:lang w:eastAsia="ja-JP"/>
              </w:rPr>
              <w:t>-</w:t>
            </w:r>
            <w:r>
              <w:rPr>
                <w:sz w:val="13"/>
                <w:lang w:eastAsia="ja-JP"/>
              </w:rPr>
              <w:t>適応と回復力ワークグループ。</w:t>
            </w:r>
          </w:p>
        </w:tc>
        <w:tc>
          <w:tcPr>
            <w:tcW w:w="9535" w:type="dxa"/>
          </w:tcPr>
          <w:p w14:paraId="19664D84" w14:textId="77777777" w:rsidR="00816CF1" w:rsidRDefault="00B01A57">
            <w:pPr>
              <w:pStyle w:val="TableParagraph"/>
              <w:spacing w:before="30"/>
              <w:ind w:left="108" w:right="131"/>
              <w:rPr>
                <w:sz w:val="20"/>
                <w:lang w:eastAsia="ja-JP"/>
              </w:rPr>
            </w:pPr>
            <w:r>
              <w:rPr>
                <w:sz w:val="13"/>
                <w:lang w:eastAsia="ja-JP"/>
              </w:rPr>
              <w:t>メリーランド州気候変動委員会（</w:t>
            </w:r>
            <w:r>
              <w:rPr>
                <w:sz w:val="13"/>
                <w:lang w:eastAsia="ja-JP"/>
              </w:rPr>
              <w:t>MCCC</w:t>
            </w:r>
            <w:r>
              <w:rPr>
                <w:sz w:val="13"/>
                <w:lang w:eastAsia="ja-JP"/>
              </w:rPr>
              <w:t>）は、</w:t>
            </w:r>
            <w:r>
              <w:rPr>
                <w:sz w:val="13"/>
                <w:lang w:eastAsia="ja-JP"/>
              </w:rPr>
              <w:t>2015</w:t>
            </w:r>
            <w:r>
              <w:rPr>
                <w:sz w:val="13"/>
                <w:lang w:eastAsia="ja-JP"/>
              </w:rPr>
              <w:t>年に法律で成文化され、気候変動行動計画の策定への参加を含め、気候変動の原因を緩和し、気候変動に備え、気候変動の結果に適応する方法について、知事と総会に助言することを任務としている。委員長はメリーランド州環境局（</w:t>
            </w:r>
            <w:r>
              <w:rPr>
                <w:sz w:val="13"/>
                <w:lang w:eastAsia="ja-JP"/>
              </w:rPr>
              <w:t>MDE</w:t>
            </w:r>
            <w:r>
              <w:rPr>
                <w:sz w:val="13"/>
                <w:lang w:eastAsia="ja-JP"/>
              </w:rPr>
              <w:t>）長官が務める。委員会は</w:t>
            </w:r>
            <w:r>
              <w:rPr>
                <w:sz w:val="13"/>
                <w:lang w:eastAsia="ja-JP"/>
              </w:rPr>
              <w:t>4</w:t>
            </w:r>
            <w:r>
              <w:rPr>
                <w:sz w:val="13"/>
                <w:lang w:eastAsia="ja-JP"/>
              </w:rPr>
              <w:t>つのワーキンググループで構成されている：適応と回復力、教育、コミュニケーション、アウトリーチ、温室効果ガスミティゲーション、科学と技術である。</w:t>
            </w:r>
          </w:p>
          <w:p w14:paraId="04B87705" w14:textId="77777777" w:rsidR="00816CF1" w:rsidRDefault="00B01A57">
            <w:pPr>
              <w:pStyle w:val="TableParagraph"/>
              <w:spacing w:before="30"/>
              <w:ind w:left="108"/>
              <w:rPr>
                <w:sz w:val="20"/>
                <w:lang w:eastAsia="ja-JP"/>
              </w:rPr>
            </w:pPr>
            <w:r>
              <w:rPr>
                <w:sz w:val="13"/>
                <w:lang w:eastAsia="ja-JP"/>
              </w:rPr>
              <w:t>適応と回復力作業部会（</w:t>
            </w:r>
            <w:r>
              <w:rPr>
                <w:sz w:val="13"/>
                <w:lang w:eastAsia="ja-JP"/>
              </w:rPr>
              <w:t>ARWG</w:t>
            </w:r>
            <w:r>
              <w:rPr>
                <w:sz w:val="13"/>
                <w:lang w:eastAsia="ja-JP"/>
              </w:rPr>
              <w:t>）は、次のようなものを開発し、</w:t>
            </w:r>
            <w:r>
              <w:rPr>
                <w:spacing w:val="-2"/>
                <w:sz w:val="13"/>
                <w:lang w:eastAsia="ja-JP"/>
              </w:rPr>
              <w:t>実施する</w:t>
            </w:r>
            <w:r>
              <w:rPr>
                <w:sz w:val="13"/>
                <w:lang w:eastAsia="ja-JP"/>
              </w:rPr>
              <w:t>責任を負っている。</w:t>
            </w:r>
          </w:p>
          <w:p w14:paraId="33BA9D2C" w14:textId="77777777" w:rsidR="00816CF1" w:rsidRDefault="00B01A57">
            <w:pPr>
              <w:pStyle w:val="TableParagraph"/>
              <w:spacing w:before="1"/>
              <w:ind w:left="107" w:right="295"/>
              <w:jc w:val="both"/>
              <w:rPr>
                <w:sz w:val="20"/>
                <w:lang w:eastAsia="ja-JP"/>
              </w:rPr>
            </w:pPr>
            <w:r>
              <w:rPr>
                <w:sz w:val="13"/>
                <w:lang w:eastAsia="ja-JP"/>
              </w:rPr>
              <w:t>は、メリーランド州の気候変動に対する脆弱性を軽減し、異常気象や海面上昇といった気候のインパクトに対する計画を立て、それに適応するためのツールを州や地方自治体に提供するための包括的な戦略である。</w:t>
            </w:r>
          </w:p>
        </w:tc>
      </w:tr>
    </w:tbl>
    <w:p w14:paraId="593040BE" w14:textId="77777777" w:rsidR="00816CF1" w:rsidRDefault="00816CF1">
      <w:pPr>
        <w:pStyle w:val="TableParagraph"/>
        <w:jc w:val="both"/>
        <w:rPr>
          <w:sz w:val="20"/>
          <w:lang w:eastAsia="ja-JP"/>
        </w:rPr>
        <w:sectPr w:rsidR="00816CF1">
          <w:pgSz w:w="15840" w:h="12240" w:orient="landscape"/>
          <w:pgMar w:top="1420" w:right="1440" w:bottom="880" w:left="1440" w:header="729" w:footer="699" w:gutter="0"/>
          <w:cols w:space="708"/>
        </w:sectPr>
      </w:pPr>
    </w:p>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415"/>
        <w:gridCol w:w="9535"/>
      </w:tblGrid>
      <w:tr w:rsidR="00816CF1" w14:paraId="3BE03C62" w14:textId="77777777">
        <w:trPr>
          <w:trHeight w:val="290"/>
        </w:trPr>
        <w:tc>
          <w:tcPr>
            <w:tcW w:w="3415" w:type="dxa"/>
            <w:shd w:val="clear" w:color="auto" w:fill="DEEAF6"/>
          </w:tcPr>
          <w:p w14:paraId="2B30A4BC" w14:textId="77777777" w:rsidR="00816CF1" w:rsidRDefault="00B01A57">
            <w:pPr>
              <w:pStyle w:val="TableParagraph"/>
              <w:spacing w:before="32"/>
              <w:ind w:left="829"/>
              <w:rPr>
                <w:b/>
                <w:sz w:val="20"/>
              </w:rPr>
            </w:pPr>
            <w:proofErr w:type="spellStart"/>
            <w:r>
              <w:rPr>
                <w:b/>
                <w:sz w:val="13"/>
              </w:rPr>
              <w:lastRenderedPageBreak/>
              <w:t>計画と</w:t>
            </w:r>
            <w:r>
              <w:rPr>
                <w:b/>
                <w:spacing w:val="-2"/>
                <w:sz w:val="13"/>
              </w:rPr>
              <w:t>方針</w:t>
            </w:r>
            <w:proofErr w:type="spellEnd"/>
          </w:p>
        </w:tc>
        <w:tc>
          <w:tcPr>
            <w:tcW w:w="9535" w:type="dxa"/>
            <w:shd w:val="clear" w:color="auto" w:fill="DEEAF6"/>
          </w:tcPr>
          <w:p w14:paraId="042C8B14" w14:textId="77777777" w:rsidR="00816CF1" w:rsidRDefault="00B01A57">
            <w:pPr>
              <w:pStyle w:val="TableParagraph"/>
              <w:spacing w:before="32"/>
              <w:ind w:left="11"/>
              <w:jc w:val="center"/>
              <w:rPr>
                <w:b/>
                <w:sz w:val="20"/>
              </w:rPr>
            </w:pPr>
            <w:proofErr w:type="spellStart"/>
            <w:r>
              <w:rPr>
                <w:b/>
                <w:spacing w:val="-2"/>
                <w:sz w:val="13"/>
              </w:rPr>
              <w:t>概要</w:t>
            </w:r>
            <w:proofErr w:type="spellEnd"/>
          </w:p>
        </w:tc>
      </w:tr>
      <w:tr w:rsidR="00816CF1" w14:paraId="5B659D87" w14:textId="77777777">
        <w:trPr>
          <w:trHeight w:val="289"/>
        </w:trPr>
        <w:tc>
          <w:tcPr>
            <w:tcW w:w="12950" w:type="dxa"/>
            <w:gridSpan w:val="2"/>
            <w:shd w:val="clear" w:color="auto" w:fill="F1F1F1"/>
          </w:tcPr>
          <w:p w14:paraId="24794555" w14:textId="77777777" w:rsidR="00816CF1" w:rsidRDefault="00B01A57">
            <w:pPr>
              <w:pStyle w:val="TableParagraph"/>
              <w:spacing w:before="32"/>
              <w:ind w:left="107"/>
              <w:rPr>
                <w:b/>
                <w:sz w:val="20"/>
              </w:rPr>
            </w:pPr>
            <w:proofErr w:type="spellStart"/>
            <w:r>
              <w:rPr>
                <w:b/>
                <w:spacing w:val="-2"/>
                <w:sz w:val="13"/>
              </w:rPr>
              <w:t>バージニア州</w:t>
            </w:r>
            <w:proofErr w:type="spellEnd"/>
          </w:p>
        </w:tc>
      </w:tr>
      <w:tr w:rsidR="00816CF1" w14:paraId="264EA69F" w14:textId="77777777">
        <w:trPr>
          <w:trHeight w:val="1440"/>
        </w:trPr>
        <w:tc>
          <w:tcPr>
            <w:tcW w:w="3415" w:type="dxa"/>
          </w:tcPr>
          <w:p w14:paraId="6459211A" w14:textId="77777777" w:rsidR="00816CF1" w:rsidRDefault="00B01A57">
            <w:pPr>
              <w:pStyle w:val="TableParagraph"/>
              <w:spacing w:before="30"/>
              <w:ind w:left="107" w:right="201"/>
              <w:rPr>
                <w:sz w:val="20"/>
                <w:lang w:eastAsia="ja-JP"/>
              </w:rPr>
            </w:pPr>
            <w:r>
              <w:rPr>
                <w:sz w:val="13"/>
                <w:lang w:eastAsia="ja-JP"/>
              </w:rPr>
              <w:t>バージニア州</w:t>
            </w:r>
            <w:r>
              <w:rPr>
                <w:sz w:val="13"/>
                <w:lang w:eastAsia="ja-JP"/>
              </w:rPr>
              <w:t>CZM</w:t>
            </w:r>
            <w:r>
              <w:rPr>
                <w:sz w:val="13"/>
                <w:lang w:eastAsia="ja-JP"/>
              </w:rPr>
              <w:t>プログラム</w:t>
            </w:r>
            <w:r>
              <w:rPr>
                <w:sz w:val="13"/>
                <w:lang w:eastAsia="ja-JP"/>
              </w:rPr>
              <w:t>2020</w:t>
            </w:r>
            <w:r>
              <w:rPr>
                <w:sz w:val="13"/>
                <w:lang w:eastAsia="ja-JP"/>
              </w:rPr>
              <w:t>年沿岸ニーズ評価と</w:t>
            </w:r>
            <w:r>
              <w:rPr>
                <w:sz w:val="13"/>
                <w:lang w:eastAsia="ja-JP"/>
              </w:rPr>
              <w:t>2021-2025</w:t>
            </w:r>
            <w:r>
              <w:rPr>
                <w:sz w:val="13"/>
                <w:lang w:eastAsia="ja-JP"/>
              </w:rPr>
              <w:t>年度戦略（セクション</w:t>
            </w:r>
            <w:r>
              <w:rPr>
                <w:spacing w:val="-4"/>
                <w:sz w:val="13"/>
                <w:lang w:eastAsia="ja-JP"/>
              </w:rPr>
              <w:t>309</w:t>
            </w:r>
            <w:r>
              <w:rPr>
                <w:spacing w:val="-4"/>
                <w:sz w:val="13"/>
                <w:lang w:eastAsia="ja-JP"/>
              </w:rPr>
              <w:t>）</w:t>
            </w:r>
          </w:p>
        </w:tc>
        <w:tc>
          <w:tcPr>
            <w:tcW w:w="9535" w:type="dxa"/>
          </w:tcPr>
          <w:p w14:paraId="4A57D336" w14:textId="77777777" w:rsidR="00816CF1" w:rsidRDefault="00B01A57">
            <w:pPr>
              <w:pStyle w:val="TableParagraph"/>
              <w:spacing w:before="30"/>
              <w:ind w:left="108" w:right="131"/>
              <w:rPr>
                <w:sz w:val="20"/>
                <w:lang w:eastAsia="ja-JP"/>
              </w:rPr>
            </w:pPr>
            <w:r>
              <w:rPr>
                <w:sz w:val="13"/>
                <w:lang w:eastAsia="ja-JP"/>
              </w:rPr>
              <w:t>バージニア州沿岸域管理</w:t>
            </w:r>
            <w:r>
              <w:rPr>
                <w:sz w:val="13"/>
                <w:lang w:eastAsia="ja-JP"/>
              </w:rPr>
              <w:t>(CZM)</w:t>
            </w:r>
            <w:r>
              <w:rPr>
                <w:sz w:val="13"/>
                <w:lang w:eastAsia="ja-JP"/>
              </w:rPr>
              <w:t>プログラムは、沿岸災害や海洋資源を含むバージニア州の沿岸資源と管理努力を</w:t>
            </w:r>
            <w:r>
              <w:rPr>
                <w:sz w:val="13"/>
                <w:lang w:eastAsia="ja-JP"/>
              </w:rPr>
              <w:t>5</w:t>
            </w:r>
            <w:r>
              <w:rPr>
                <w:sz w:val="13"/>
                <w:lang w:eastAsia="ja-JP"/>
              </w:rPr>
              <w:t>年ごとに評価する。</w:t>
            </w:r>
            <w:r>
              <w:rPr>
                <w:sz w:val="13"/>
                <w:lang w:eastAsia="ja-JP"/>
              </w:rPr>
              <w:t>5</w:t>
            </w:r>
            <w:r>
              <w:rPr>
                <w:sz w:val="13"/>
                <w:lang w:eastAsia="ja-JP"/>
              </w:rPr>
              <w:t>年間の助成金戦略は、優先順位の高い資源や問題をよりよく管理するための新しい強制力のある政策に適用される。イニシアティブには、バージニア州</w:t>
            </w:r>
            <w:r>
              <w:rPr>
                <w:sz w:val="13"/>
                <w:lang w:eastAsia="ja-JP"/>
              </w:rPr>
              <w:t>CZM</w:t>
            </w:r>
            <w:r>
              <w:rPr>
                <w:sz w:val="13"/>
                <w:lang w:eastAsia="ja-JP"/>
              </w:rPr>
              <w:t>プログラムフェーズ</w:t>
            </w:r>
            <w:r>
              <w:rPr>
                <w:sz w:val="13"/>
                <w:lang w:eastAsia="ja-JP"/>
              </w:rPr>
              <w:t>I</w:t>
            </w:r>
            <w:r>
              <w:rPr>
                <w:sz w:val="13"/>
                <w:lang w:eastAsia="ja-JP"/>
              </w:rPr>
              <w:t>沿岸ハザードアセスメントの結果への対応が含まれる。気候回復力は、州全体の回復力計画の目標とニーズを満たすために、沿岸政策チームによって</w:t>
            </w:r>
            <w:r>
              <w:rPr>
                <w:sz w:val="13"/>
                <w:lang w:eastAsia="ja-JP"/>
              </w:rPr>
              <w:t>2020-2023</w:t>
            </w:r>
            <w:r>
              <w:rPr>
                <w:sz w:val="13"/>
                <w:lang w:eastAsia="ja-JP"/>
              </w:rPr>
              <w:t>年度の重点分野のテーマとして選ばれた。</w:t>
            </w:r>
          </w:p>
        </w:tc>
      </w:tr>
      <w:tr w:rsidR="00816CF1" w14:paraId="1097D436" w14:textId="77777777">
        <w:trPr>
          <w:trHeight w:val="749"/>
        </w:trPr>
        <w:tc>
          <w:tcPr>
            <w:tcW w:w="3415" w:type="dxa"/>
          </w:tcPr>
          <w:p w14:paraId="325AD9BC" w14:textId="77777777" w:rsidR="00816CF1" w:rsidRDefault="00B01A57">
            <w:pPr>
              <w:pStyle w:val="TableParagraph"/>
              <w:spacing w:before="29"/>
              <w:ind w:left="107" w:right="201"/>
              <w:rPr>
                <w:sz w:val="20"/>
                <w:lang w:eastAsia="ja-JP"/>
              </w:rPr>
            </w:pPr>
            <w:r>
              <w:rPr>
                <w:sz w:val="13"/>
                <w:lang w:eastAsia="ja-JP"/>
              </w:rPr>
              <w:t>バージニア州クリーンエネルギー・地域洪水</w:t>
            </w:r>
            <w:r>
              <w:rPr>
                <w:spacing w:val="-4"/>
                <w:sz w:val="13"/>
                <w:lang w:eastAsia="ja-JP"/>
              </w:rPr>
              <w:t>対策法</w:t>
            </w:r>
          </w:p>
        </w:tc>
        <w:tc>
          <w:tcPr>
            <w:tcW w:w="9535" w:type="dxa"/>
          </w:tcPr>
          <w:p w14:paraId="625FCF12" w14:textId="77777777" w:rsidR="00816CF1" w:rsidRDefault="00B01A57">
            <w:pPr>
              <w:pStyle w:val="TableParagraph"/>
              <w:spacing w:before="29"/>
              <w:ind w:left="108" w:right="210"/>
              <w:rPr>
                <w:sz w:val="20"/>
                <w:lang w:eastAsia="ja-JP"/>
              </w:rPr>
            </w:pPr>
            <w:r>
              <w:rPr>
                <w:sz w:val="13"/>
                <w:lang w:eastAsia="ja-JP"/>
              </w:rPr>
              <w:t>この法律は、洪水防止、保護、沿岸の回復力を強化するために、バージニア州地域洪水対策基金を創設するものである。</w:t>
            </w:r>
          </w:p>
        </w:tc>
      </w:tr>
      <w:tr w:rsidR="00816CF1" w14:paraId="541A6AA3" w14:textId="77777777">
        <w:trPr>
          <w:trHeight w:val="289"/>
        </w:trPr>
        <w:tc>
          <w:tcPr>
            <w:tcW w:w="12950" w:type="dxa"/>
            <w:gridSpan w:val="2"/>
            <w:shd w:val="clear" w:color="auto" w:fill="F1F1F1"/>
          </w:tcPr>
          <w:p w14:paraId="2BB4D9F6" w14:textId="77777777" w:rsidR="00816CF1" w:rsidRDefault="00B01A57">
            <w:pPr>
              <w:pStyle w:val="TableParagraph"/>
              <w:spacing w:before="30"/>
              <w:ind w:left="107"/>
              <w:rPr>
                <w:b/>
                <w:sz w:val="20"/>
              </w:rPr>
            </w:pPr>
            <w:proofErr w:type="spellStart"/>
            <w:r>
              <w:rPr>
                <w:b/>
                <w:spacing w:val="-2"/>
                <w:sz w:val="13"/>
              </w:rPr>
              <w:t>ノースカロライナ州</w:t>
            </w:r>
            <w:proofErr w:type="spellEnd"/>
          </w:p>
        </w:tc>
      </w:tr>
      <w:tr w:rsidR="00816CF1" w14:paraId="7E5E05CB" w14:textId="77777777">
        <w:trPr>
          <w:trHeight w:val="980"/>
        </w:trPr>
        <w:tc>
          <w:tcPr>
            <w:tcW w:w="3415" w:type="dxa"/>
          </w:tcPr>
          <w:p w14:paraId="1479D8DE" w14:textId="77777777" w:rsidR="00816CF1" w:rsidRDefault="00B01A57">
            <w:pPr>
              <w:pStyle w:val="TableParagraph"/>
              <w:spacing w:before="30"/>
              <w:ind w:left="107"/>
              <w:rPr>
                <w:sz w:val="20"/>
                <w:lang w:eastAsia="ja-JP"/>
              </w:rPr>
            </w:pPr>
            <w:r>
              <w:rPr>
                <w:sz w:val="13"/>
                <w:lang w:eastAsia="ja-JP"/>
              </w:rPr>
              <w:t>ノースカロライナの気候リスク評価とレジリエンス計画（</w:t>
            </w:r>
            <w:r>
              <w:rPr>
                <w:sz w:val="13"/>
                <w:lang w:eastAsia="ja-JP"/>
              </w:rPr>
              <w:t>2020</w:t>
            </w:r>
            <w:r>
              <w:rPr>
                <w:sz w:val="13"/>
                <w:lang w:eastAsia="ja-JP"/>
              </w:rPr>
              <w:t>年</w:t>
            </w:r>
            <w:r>
              <w:rPr>
                <w:sz w:val="13"/>
                <w:lang w:eastAsia="ja-JP"/>
              </w:rPr>
              <w:t>6</w:t>
            </w:r>
            <w:r>
              <w:rPr>
                <w:sz w:val="13"/>
                <w:lang w:eastAsia="ja-JP"/>
              </w:rPr>
              <w:t>月）</w:t>
            </w:r>
          </w:p>
        </w:tc>
        <w:tc>
          <w:tcPr>
            <w:tcW w:w="9535" w:type="dxa"/>
          </w:tcPr>
          <w:p w14:paraId="21817479" w14:textId="77777777" w:rsidR="00816CF1" w:rsidRDefault="00B01A57">
            <w:pPr>
              <w:pStyle w:val="TableParagraph"/>
              <w:spacing w:before="30"/>
              <w:ind w:left="108" w:right="131"/>
              <w:rPr>
                <w:sz w:val="20"/>
                <w:lang w:eastAsia="ja-JP"/>
              </w:rPr>
            </w:pPr>
            <w:r>
              <w:rPr>
                <w:sz w:val="13"/>
                <w:lang w:eastAsia="ja-JP"/>
              </w:rPr>
              <w:t>本計画は、ノースカロライナの回復力戦略を確立するものであり、</w:t>
            </w:r>
            <w:r>
              <w:rPr>
                <w:sz w:val="13"/>
                <w:lang w:eastAsia="ja-JP"/>
              </w:rPr>
              <w:t>4</w:t>
            </w:r>
            <w:r>
              <w:rPr>
                <w:sz w:val="13"/>
                <w:lang w:eastAsia="ja-JP"/>
              </w:rPr>
              <w:t>つの要素に整理された文書をまとめたものである：</w:t>
            </w:r>
            <w:r>
              <w:rPr>
                <w:sz w:val="13"/>
                <w:lang w:eastAsia="ja-JP"/>
              </w:rPr>
              <w:t>(1)</w:t>
            </w:r>
            <w:r>
              <w:rPr>
                <w:sz w:val="13"/>
                <w:lang w:eastAsia="ja-JP"/>
              </w:rPr>
              <w:t>ノースカロライナ科学報告書、</w:t>
            </w:r>
            <w:r>
              <w:rPr>
                <w:sz w:val="13"/>
                <w:lang w:eastAsia="ja-JP"/>
              </w:rPr>
              <w:t>(2)</w:t>
            </w:r>
            <w:r>
              <w:rPr>
                <w:sz w:val="13"/>
                <w:lang w:eastAsia="ja-JP"/>
              </w:rPr>
              <w:t>州機関のレジリエンス戦略、</w:t>
            </w:r>
            <w:r>
              <w:rPr>
                <w:sz w:val="13"/>
                <w:lang w:eastAsia="ja-JP"/>
              </w:rPr>
              <w:t>(3)</w:t>
            </w:r>
            <w:r>
              <w:rPr>
                <w:sz w:val="13"/>
                <w:lang w:eastAsia="ja-JP"/>
              </w:rPr>
              <w:t>州全体の脆弱性評価とレジリエンス戦略、</w:t>
            </w:r>
            <w:r>
              <w:rPr>
                <w:sz w:val="13"/>
                <w:lang w:eastAsia="ja-JP"/>
              </w:rPr>
              <w:t>(4)</w:t>
            </w:r>
            <w:r>
              <w:rPr>
                <w:sz w:val="13"/>
                <w:lang w:eastAsia="ja-JP"/>
              </w:rPr>
              <w:t>ノースカロライナ強化ハザードミティゲーション計画である。</w:t>
            </w:r>
          </w:p>
        </w:tc>
      </w:tr>
      <w:tr w:rsidR="00816CF1" w14:paraId="2391642C" w14:textId="77777777">
        <w:trPr>
          <w:trHeight w:val="749"/>
        </w:trPr>
        <w:tc>
          <w:tcPr>
            <w:tcW w:w="3415" w:type="dxa"/>
          </w:tcPr>
          <w:p w14:paraId="781133A7" w14:textId="77777777" w:rsidR="00816CF1" w:rsidRDefault="00B01A57">
            <w:pPr>
              <w:pStyle w:val="TableParagraph"/>
              <w:spacing w:before="30"/>
              <w:ind w:left="107"/>
              <w:rPr>
                <w:sz w:val="20"/>
                <w:lang w:eastAsia="ja-JP"/>
              </w:rPr>
            </w:pPr>
            <w:r>
              <w:rPr>
                <w:sz w:val="13"/>
                <w:lang w:eastAsia="ja-JP"/>
              </w:rPr>
              <w:t>ハザード</w:t>
            </w:r>
            <w:r>
              <w:rPr>
                <w:sz w:val="13"/>
                <w:lang w:eastAsia="ja-JP"/>
              </w:rPr>
              <w:t xml:space="preserve"> </w:t>
            </w:r>
            <w:r>
              <w:rPr>
                <w:sz w:val="13"/>
                <w:lang w:eastAsia="ja-JP"/>
              </w:rPr>
              <w:t>ミティゲーション</w:t>
            </w:r>
            <w:r>
              <w:rPr>
                <w:sz w:val="13"/>
                <w:lang w:eastAsia="ja-JP"/>
              </w:rPr>
              <w:t xml:space="preserve"> </w:t>
            </w:r>
            <w:r>
              <w:rPr>
                <w:sz w:val="13"/>
                <w:lang w:eastAsia="ja-JP"/>
              </w:rPr>
              <w:t>プラン（</w:t>
            </w:r>
            <w:r>
              <w:rPr>
                <w:spacing w:val="-2"/>
                <w:sz w:val="13"/>
                <w:lang w:eastAsia="ja-JP"/>
              </w:rPr>
              <w:t>2018</w:t>
            </w:r>
            <w:r>
              <w:rPr>
                <w:spacing w:val="-2"/>
                <w:sz w:val="13"/>
                <w:lang w:eastAsia="ja-JP"/>
              </w:rPr>
              <w:t>年</w:t>
            </w:r>
            <w:r>
              <w:rPr>
                <w:sz w:val="13"/>
                <w:lang w:eastAsia="ja-JP"/>
              </w:rPr>
              <w:t>2</w:t>
            </w:r>
            <w:r>
              <w:rPr>
                <w:sz w:val="13"/>
                <w:lang w:eastAsia="ja-JP"/>
              </w:rPr>
              <w:t>月）</w:t>
            </w:r>
          </w:p>
        </w:tc>
        <w:tc>
          <w:tcPr>
            <w:tcW w:w="9535" w:type="dxa"/>
          </w:tcPr>
          <w:p w14:paraId="46F7980F" w14:textId="77777777" w:rsidR="00816CF1" w:rsidRDefault="00B01A57">
            <w:pPr>
              <w:pStyle w:val="TableParagraph"/>
              <w:spacing w:before="30"/>
              <w:ind w:left="108" w:right="131"/>
              <w:rPr>
                <w:sz w:val="20"/>
                <w:lang w:eastAsia="ja-JP"/>
              </w:rPr>
            </w:pPr>
            <w:r>
              <w:rPr>
                <w:sz w:val="13"/>
                <w:lang w:eastAsia="ja-JP"/>
              </w:rPr>
              <w:t>本計画は、ノースカロライナ州に影響を及ぼす可能性のある災害を特定し、計画プロセス、リスクと脆弱性の評価、ミティゲーション能力、ミティゲーション戦略、計画の維持、監視、実施を含む。</w:t>
            </w:r>
          </w:p>
        </w:tc>
      </w:tr>
      <w:tr w:rsidR="00816CF1" w14:paraId="31773E6C" w14:textId="77777777">
        <w:trPr>
          <w:trHeight w:val="290"/>
        </w:trPr>
        <w:tc>
          <w:tcPr>
            <w:tcW w:w="12950" w:type="dxa"/>
            <w:gridSpan w:val="2"/>
            <w:shd w:val="clear" w:color="auto" w:fill="F1F1F1"/>
          </w:tcPr>
          <w:p w14:paraId="1BBCB4F8" w14:textId="77777777" w:rsidR="00816CF1" w:rsidRDefault="00B01A57">
            <w:pPr>
              <w:pStyle w:val="TableParagraph"/>
              <w:spacing w:before="30"/>
              <w:ind w:left="107"/>
              <w:rPr>
                <w:b/>
                <w:sz w:val="20"/>
              </w:rPr>
            </w:pPr>
            <w:proofErr w:type="spellStart"/>
            <w:r>
              <w:rPr>
                <w:b/>
                <w:spacing w:val="-2"/>
                <w:sz w:val="13"/>
              </w:rPr>
              <w:t>テキサス</w:t>
            </w:r>
            <w:proofErr w:type="spellEnd"/>
          </w:p>
        </w:tc>
      </w:tr>
      <w:tr w:rsidR="00816CF1" w14:paraId="545DF7B3" w14:textId="77777777">
        <w:trPr>
          <w:trHeight w:val="3167"/>
        </w:trPr>
        <w:tc>
          <w:tcPr>
            <w:tcW w:w="3415" w:type="dxa"/>
          </w:tcPr>
          <w:p w14:paraId="46A29524" w14:textId="77777777" w:rsidR="00816CF1" w:rsidRDefault="00B01A57">
            <w:pPr>
              <w:pStyle w:val="TableParagraph"/>
              <w:spacing w:before="30"/>
              <w:ind w:left="107" w:right="201"/>
              <w:rPr>
                <w:sz w:val="20"/>
                <w:lang w:eastAsia="ja-JP"/>
              </w:rPr>
            </w:pPr>
            <w:r>
              <w:rPr>
                <w:sz w:val="13"/>
                <w:lang w:eastAsia="ja-JP"/>
              </w:rPr>
              <w:t>テキサス州沿岸レジリエンシーマスタープラン（</w:t>
            </w:r>
            <w:r>
              <w:rPr>
                <w:sz w:val="13"/>
                <w:lang w:eastAsia="ja-JP"/>
              </w:rPr>
              <w:t>2019</w:t>
            </w:r>
            <w:r>
              <w:rPr>
                <w:sz w:val="13"/>
                <w:lang w:eastAsia="ja-JP"/>
              </w:rPr>
              <w:t>年）</w:t>
            </w:r>
          </w:p>
        </w:tc>
        <w:tc>
          <w:tcPr>
            <w:tcW w:w="9535" w:type="dxa"/>
          </w:tcPr>
          <w:p w14:paraId="66407319" w14:textId="77777777" w:rsidR="00816CF1" w:rsidRDefault="00B01A57">
            <w:pPr>
              <w:pStyle w:val="TableParagraph"/>
              <w:spacing w:before="30"/>
              <w:ind w:left="108"/>
              <w:rPr>
                <w:sz w:val="20"/>
                <w:lang w:eastAsia="ja-JP"/>
              </w:rPr>
            </w:pPr>
            <w:r>
              <w:rPr>
                <w:sz w:val="13"/>
                <w:lang w:eastAsia="ja-JP"/>
              </w:rPr>
              <w:t>テキサス州陸上総局</w:t>
            </w:r>
            <w:r>
              <w:rPr>
                <w:sz w:val="13"/>
                <w:lang w:eastAsia="ja-JP"/>
              </w:rPr>
              <w:t>2019</w:t>
            </w:r>
            <w:r>
              <w:rPr>
                <w:sz w:val="13"/>
                <w:lang w:eastAsia="ja-JP"/>
              </w:rPr>
              <w:t>年</w:t>
            </w:r>
            <w:r>
              <w:rPr>
                <w:i/>
                <w:sz w:val="13"/>
                <w:lang w:eastAsia="ja-JP"/>
              </w:rPr>
              <w:t>テキサス沿岸部回復力</w:t>
            </w:r>
            <w:r>
              <w:rPr>
                <w:sz w:val="13"/>
                <w:lang w:eastAsia="ja-JP"/>
              </w:rPr>
              <w:t>マスタープランは、</w:t>
            </w:r>
            <w:r>
              <w:rPr>
                <w:spacing w:val="-5"/>
                <w:sz w:val="13"/>
                <w:lang w:eastAsia="ja-JP"/>
              </w:rPr>
              <w:t>その</w:t>
            </w:r>
            <w:r>
              <w:rPr>
                <w:sz w:val="13"/>
                <w:lang w:eastAsia="ja-JP"/>
              </w:rPr>
              <w:t>第</w:t>
            </w:r>
            <w:r>
              <w:rPr>
                <w:sz w:val="13"/>
                <w:lang w:eastAsia="ja-JP"/>
              </w:rPr>
              <w:t>2</w:t>
            </w:r>
            <w:r>
              <w:rPr>
                <w:sz w:val="13"/>
                <w:lang w:eastAsia="ja-JP"/>
              </w:rPr>
              <w:t>弾である。</w:t>
            </w:r>
          </w:p>
          <w:p w14:paraId="518C6AEF" w14:textId="77777777" w:rsidR="00816CF1" w:rsidRDefault="00B01A57">
            <w:pPr>
              <w:pStyle w:val="TableParagraph"/>
              <w:spacing w:before="1"/>
              <w:ind w:left="108" w:right="131"/>
              <w:rPr>
                <w:sz w:val="20"/>
                <w:lang w:eastAsia="ja-JP"/>
              </w:rPr>
            </w:pPr>
            <w:r>
              <w:rPr>
                <w:sz w:val="13"/>
                <w:lang w:eastAsia="ja-JP"/>
              </w:rPr>
              <w:t>は、活力と回復力のあるテキサス州沿岸を保護・促進するための州全体の計画である（</w:t>
            </w:r>
            <w:r>
              <w:rPr>
                <w:sz w:val="13"/>
                <w:lang w:eastAsia="ja-JP"/>
              </w:rPr>
              <w:t>GLO 2019</w:t>
            </w:r>
            <w:r>
              <w:rPr>
                <w:sz w:val="13"/>
                <w:lang w:eastAsia="ja-JP"/>
              </w:rPr>
              <w:t>）。レジリエンシーマスタープランは、沿岸のコミュニティ、生息地、産業のリスクや脅威を網羅する</w:t>
            </w:r>
            <w:r>
              <w:rPr>
                <w:sz w:val="13"/>
                <w:lang w:eastAsia="ja-JP"/>
              </w:rPr>
              <w:t>8</w:t>
            </w:r>
            <w:r>
              <w:rPr>
                <w:sz w:val="13"/>
                <w:lang w:eastAsia="ja-JP"/>
              </w:rPr>
              <w:t>つの優先的な懸念事項を特定している：</w:t>
            </w:r>
          </w:p>
          <w:p w14:paraId="12EF3F66" w14:textId="77777777" w:rsidR="00816CF1" w:rsidRDefault="00B01A57">
            <w:pPr>
              <w:pStyle w:val="TableParagraph"/>
              <w:numPr>
                <w:ilvl w:val="0"/>
                <w:numId w:val="22"/>
              </w:numPr>
              <w:tabs>
                <w:tab w:val="left" w:pos="468"/>
              </w:tabs>
              <w:spacing w:before="40"/>
              <w:rPr>
                <w:sz w:val="20"/>
                <w:lang w:eastAsia="ja-JP"/>
              </w:rPr>
            </w:pPr>
            <w:r>
              <w:rPr>
                <w:sz w:val="13"/>
                <w:lang w:eastAsia="ja-JP"/>
              </w:rPr>
              <w:t>変化、劣化、または失われた</w:t>
            </w:r>
            <w:r>
              <w:rPr>
                <w:spacing w:val="-2"/>
                <w:sz w:val="13"/>
                <w:lang w:eastAsia="ja-JP"/>
              </w:rPr>
              <w:t>生息地</w:t>
            </w:r>
          </w:p>
          <w:p w14:paraId="7F5FE718" w14:textId="77777777" w:rsidR="00816CF1" w:rsidRDefault="00B01A57">
            <w:pPr>
              <w:pStyle w:val="TableParagraph"/>
              <w:numPr>
                <w:ilvl w:val="0"/>
                <w:numId w:val="22"/>
              </w:numPr>
              <w:tabs>
                <w:tab w:val="left" w:pos="467"/>
              </w:tabs>
              <w:spacing w:before="30"/>
              <w:ind w:left="467" w:hanging="359"/>
              <w:rPr>
                <w:sz w:val="20"/>
                <w:lang w:eastAsia="ja-JP"/>
              </w:rPr>
            </w:pPr>
            <w:r>
              <w:rPr>
                <w:sz w:val="13"/>
                <w:lang w:eastAsia="ja-JP"/>
              </w:rPr>
              <w:t>湾岸ビーチの浸食と砂丘の</w:t>
            </w:r>
            <w:r>
              <w:rPr>
                <w:spacing w:val="-2"/>
                <w:sz w:val="13"/>
                <w:lang w:eastAsia="ja-JP"/>
              </w:rPr>
              <w:t>劣化</w:t>
            </w:r>
          </w:p>
          <w:p w14:paraId="1D318905" w14:textId="77777777" w:rsidR="00816CF1" w:rsidRDefault="00B01A57">
            <w:pPr>
              <w:pStyle w:val="TableParagraph"/>
              <w:numPr>
                <w:ilvl w:val="0"/>
                <w:numId w:val="22"/>
              </w:numPr>
              <w:tabs>
                <w:tab w:val="left" w:pos="467"/>
              </w:tabs>
              <w:spacing w:before="29"/>
              <w:ind w:left="467"/>
              <w:rPr>
                <w:sz w:val="20"/>
              </w:rPr>
            </w:pPr>
            <w:proofErr w:type="spellStart"/>
            <w:r>
              <w:rPr>
                <w:sz w:val="13"/>
              </w:rPr>
              <w:t>湾岸線の</w:t>
            </w:r>
            <w:r>
              <w:rPr>
                <w:spacing w:val="-2"/>
                <w:sz w:val="13"/>
              </w:rPr>
              <w:t>浸食</w:t>
            </w:r>
            <w:proofErr w:type="spellEnd"/>
          </w:p>
          <w:p w14:paraId="10623DB1" w14:textId="77777777" w:rsidR="00816CF1" w:rsidRDefault="00B01A57">
            <w:pPr>
              <w:pStyle w:val="TableParagraph"/>
              <w:numPr>
                <w:ilvl w:val="0"/>
                <w:numId w:val="22"/>
              </w:numPr>
              <w:tabs>
                <w:tab w:val="left" w:pos="467"/>
              </w:tabs>
              <w:spacing w:before="29"/>
              <w:ind w:left="467"/>
              <w:rPr>
                <w:sz w:val="20"/>
                <w:lang w:eastAsia="ja-JP"/>
              </w:rPr>
            </w:pPr>
            <w:r>
              <w:rPr>
                <w:sz w:val="13"/>
                <w:lang w:eastAsia="ja-JP"/>
              </w:rPr>
              <w:t>既存および将来の沿岸高潮</w:t>
            </w:r>
            <w:r>
              <w:rPr>
                <w:spacing w:val="-2"/>
                <w:sz w:val="13"/>
                <w:lang w:eastAsia="ja-JP"/>
              </w:rPr>
              <w:t>被害</w:t>
            </w:r>
          </w:p>
          <w:p w14:paraId="23E55D9C" w14:textId="77777777" w:rsidR="00816CF1" w:rsidRDefault="00B01A57">
            <w:pPr>
              <w:pStyle w:val="TableParagraph"/>
              <w:numPr>
                <w:ilvl w:val="0"/>
                <w:numId w:val="22"/>
              </w:numPr>
              <w:tabs>
                <w:tab w:val="left" w:pos="467"/>
              </w:tabs>
              <w:spacing w:before="29"/>
              <w:ind w:left="467"/>
              <w:rPr>
                <w:sz w:val="20"/>
              </w:rPr>
            </w:pPr>
            <w:proofErr w:type="spellStart"/>
            <w:r>
              <w:rPr>
                <w:sz w:val="13"/>
              </w:rPr>
              <w:t>沿岸洪水</w:t>
            </w:r>
            <w:r>
              <w:rPr>
                <w:spacing w:val="-2"/>
                <w:sz w:val="13"/>
              </w:rPr>
              <w:t>被害</w:t>
            </w:r>
            <w:proofErr w:type="spellEnd"/>
          </w:p>
          <w:p w14:paraId="3144E6E4" w14:textId="77777777" w:rsidR="00816CF1" w:rsidRDefault="00B01A57">
            <w:pPr>
              <w:pStyle w:val="TableParagraph"/>
              <w:numPr>
                <w:ilvl w:val="0"/>
                <w:numId w:val="22"/>
              </w:numPr>
              <w:tabs>
                <w:tab w:val="left" w:pos="467"/>
              </w:tabs>
              <w:spacing w:before="29"/>
              <w:ind w:left="467"/>
              <w:rPr>
                <w:sz w:val="20"/>
                <w:lang w:eastAsia="ja-JP"/>
              </w:rPr>
            </w:pPr>
            <w:r>
              <w:rPr>
                <w:sz w:val="13"/>
                <w:lang w:eastAsia="ja-JP"/>
              </w:rPr>
              <w:t>水質と</w:t>
            </w:r>
            <w:r>
              <w:rPr>
                <w:spacing w:val="-2"/>
                <w:sz w:val="13"/>
                <w:lang w:eastAsia="ja-JP"/>
              </w:rPr>
              <w:t>水量への</w:t>
            </w:r>
            <w:r>
              <w:rPr>
                <w:sz w:val="13"/>
                <w:lang w:eastAsia="ja-JP"/>
              </w:rPr>
              <w:t>インパクト</w:t>
            </w:r>
          </w:p>
          <w:p w14:paraId="3B5A7BAA" w14:textId="77777777" w:rsidR="00816CF1" w:rsidRDefault="00B01A57">
            <w:pPr>
              <w:pStyle w:val="TableParagraph"/>
              <w:numPr>
                <w:ilvl w:val="0"/>
                <w:numId w:val="22"/>
              </w:numPr>
              <w:tabs>
                <w:tab w:val="left" w:pos="467"/>
              </w:tabs>
              <w:spacing w:before="30"/>
              <w:ind w:left="467"/>
              <w:rPr>
                <w:sz w:val="20"/>
                <w:lang w:eastAsia="ja-JP"/>
              </w:rPr>
            </w:pPr>
            <w:r>
              <w:rPr>
                <w:sz w:val="13"/>
                <w:lang w:eastAsia="ja-JP"/>
              </w:rPr>
              <w:t>沿岸</w:t>
            </w:r>
            <w:r>
              <w:rPr>
                <w:spacing w:val="-2"/>
                <w:sz w:val="13"/>
                <w:lang w:eastAsia="ja-JP"/>
              </w:rPr>
              <w:t>資源への</w:t>
            </w:r>
            <w:r>
              <w:rPr>
                <w:sz w:val="13"/>
                <w:lang w:eastAsia="ja-JP"/>
              </w:rPr>
              <w:t>インパクト</w:t>
            </w:r>
          </w:p>
          <w:p w14:paraId="19470380" w14:textId="77777777" w:rsidR="00816CF1" w:rsidRDefault="00B01A57">
            <w:pPr>
              <w:pStyle w:val="TableParagraph"/>
              <w:numPr>
                <w:ilvl w:val="0"/>
                <w:numId w:val="22"/>
              </w:numPr>
              <w:tabs>
                <w:tab w:val="left" w:pos="467"/>
              </w:tabs>
              <w:spacing w:before="29" w:line="242" w:lineRule="exact"/>
              <w:ind w:left="467" w:hanging="359"/>
              <w:rPr>
                <w:sz w:val="20"/>
                <w:lang w:eastAsia="ja-JP"/>
              </w:rPr>
            </w:pPr>
            <w:r>
              <w:rPr>
                <w:sz w:val="13"/>
                <w:lang w:eastAsia="ja-JP"/>
              </w:rPr>
              <w:t>放置または廃船、建造物、</w:t>
            </w:r>
            <w:r>
              <w:rPr>
                <w:spacing w:val="-2"/>
                <w:sz w:val="13"/>
                <w:lang w:eastAsia="ja-JP"/>
              </w:rPr>
              <w:t>がれき類</w:t>
            </w:r>
          </w:p>
        </w:tc>
      </w:tr>
    </w:tbl>
    <w:p w14:paraId="33F482B1" w14:textId="77777777" w:rsidR="00816CF1" w:rsidRDefault="00816CF1">
      <w:pPr>
        <w:pStyle w:val="TableParagraph"/>
        <w:spacing w:line="242" w:lineRule="exact"/>
        <w:rPr>
          <w:sz w:val="20"/>
          <w:lang w:eastAsia="ja-JP"/>
        </w:rPr>
        <w:sectPr w:rsidR="00816CF1">
          <w:pgSz w:w="15840" w:h="12240" w:orient="landscape"/>
          <w:pgMar w:top="1420" w:right="1440" w:bottom="880" w:left="1440" w:header="729" w:footer="699" w:gutter="0"/>
          <w:cols w:space="708"/>
        </w:sectPr>
      </w:pPr>
    </w:p>
    <w:p w14:paraId="46469306" w14:textId="77777777" w:rsidR="00816CF1" w:rsidRDefault="00B01A57">
      <w:pPr>
        <w:pStyle w:val="4"/>
        <w:numPr>
          <w:ilvl w:val="2"/>
          <w:numId w:val="26"/>
        </w:numPr>
        <w:tabs>
          <w:tab w:val="left" w:pos="1439"/>
        </w:tabs>
        <w:ind w:hanging="1079"/>
      </w:pPr>
      <w:bookmarkStart w:id="72" w:name="F.2.12_Oil_and_Gas_Activities"/>
      <w:bookmarkStart w:id="73" w:name="_bookmark24"/>
      <w:bookmarkEnd w:id="72"/>
      <w:bookmarkEnd w:id="73"/>
      <w:proofErr w:type="spellStart"/>
      <w:r>
        <w:rPr>
          <w:sz w:val="14"/>
        </w:rPr>
        <w:lastRenderedPageBreak/>
        <w:t>石油・ガス</w:t>
      </w:r>
      <w:r>
        <w:rPr>
          <w:spacing w:val="-2"/>
          <w:sz w:val="14"/>
        </w:rPr>
        <w:t>事業</w:t>
      </w:r>
      <w:proofErr w:type="spellEnd"/>
    </w:p>
    <w:p w14:paraId="1C83150A" w14:textId="77777777" w:rsidR="00816CF1" w:rsidRDefault="00B01A57">
      <w:pPr>
        <w:pStyle w:val="a3"/>
        <w:spacing w:before="120"/>
        <w:ind w:left="359" w:right="388"/>
        <w:rPr>
          <w:lang w:eastAsia="ja-JP"/>
        </w:rPr>
      </w:pPr>
      <w:proofErr w:type="spellStart"/>
      <w:r>
        <w:rPr>
          <w:sz w:val="14"/>
          <w:lang w:eastAsia="ja-JP"/>
        </w:rPr>
        <w:t>提案されているプロジェクト地域は、デラウェア州、メリーランド州、バージニア州</w:t>
      </w:r>
      <w:proofErr w:type="spellEnd"/>
      <w:r>
        <w:rPr>
          <w:sz w:val="14"/>
          <w:lang w:eastAsia="ja-JP"/>
        </w:rPr>
        <w:t xml:space="preserve">、 </w:t>
      </w:r>
      <w:proofErr w:type="spellStart"/>
      <w:r>
        <w:rPr>
          <w:sz w:val="14"/>
          <w:lang w:eastAsia="ja-JP"/>
        </w:rPr>
        <w:t>ノースカロライナ州で構成されるOCS石油ガスリース計画（全米OCS計画）の中部大西洋</w:t>
      </w:r>
      <w:proofErr w:type="spellEnd"/>
      <w:r>
        <w:rPr>
          <w:sz w:val="14"/>
          <w:lang w:eastAsia="ja-JP"/>
        </w:rPr>
        <w:t xml:space="preserve"> </w:t>
      </w:r>
      <w:proofErr w:type="spellStart"/>
      <w:r>
        <w:rPr>
          <w:sz w:val="14"/>
          <w:lang w:eastAsia="ja-JP"/>
        </w:rPr>
        <w:t>計画地域に位置している（BOEM</w:t>
      </w:r>
      <w:proofErr w:type="spellEnd"/>
      <w:r>
        <w:rPr>
          <w:sz w:val="14"/>
          <w:lang w:eastAsia="ja-JP"/>
        </w:rPr>
        <w:t xml:space="preserve"> </w:t>
      </w:r>
      <w:r>
        <w:rPr>
          <w:sz w:val="14"/>
          <w:lang w:eastAsia="ja-JP"/>
        </w:rPr>
        <w:t xml:space="preserve">2021d）。大西洋中部計画地域には、現在有効な石油・ガスリースはない。2020年9月8日、ホワイトハウスは、現在BOEMによって南大西洋およびフロリダ海峡計画地域とし て指定されている地域を含む、米国OCSの特定の地域を10年間リース処分から撤退させること </w:t>
      </w:r>
      <w:proofErr w:type="spellStart"/>
      <w:r>
        <w:rPr>
          <w:sz w:val="14"/>
          <w:lang w:eastAsia="ja-JP"/>
        </w:rPr>
        <w:t>に関する大統領覚書を内務長官に発表した（The</w:t>
      </w:r>
      <w:proofErr w:type="spellEnd"/>
      <w:r>
        <w:rPr>
          <w:sz w:val="14"/>
          <w:lang w:eastAsia="ja-JP"/>
        </w:rPr>
        <w:t xml:space="preserve"> White House 2020a）。南大西洋計画地域には、サウスカロライナ州、ジョージア州、フロリダ州北部のOCSが含まれる。9月25日、ホワイトハウスは、ノースカロライナ州の北部行政境界線の南に位置する中部大西洋計画地域についても同様の覚書を発表した（The White House 2020b）。この撤回により、2022年7月1日から2032年6月30日までの10年間は、探査、開発、生産を目的としたこれらの地域のリースは検討されなくなった。しかし現在、中部大西洋計画地域の残りの地域における将来の石油・ガス租借に関して、内務長官による決定はなされていない。撤退した地域の既存のリースは影響を受けない。</w:t>
      </w:r>
    </w:p>
    <w:p w14:paraId="6BCADB86" w14:textId="77777777" w:rsidR="00816CF1" w:rsidRDefault="00B01A57">
      <w:pPr>
        <w:pStyle w:val="a3"/>
        <w:spacing w:before="120"/>
        <w:ind w:left="359" w:right="560"/>
        <w:rPr>
          <w:lang w:eastAsia="ja-JP"/>
        </w:rPr>
      </w:pPr>
      <w:r>
        <w:rPr>
          <w:sz w:val="14"/>
          <w:lang w:eastAsia="ja-JP"/>
        </w:rPr>
        <w:t>BOEMは、炭化水素探査と生産のためのデータ取得、海洋鉱物資源の発見と監視、代替エネルギー構造やパイプラインの設置場所の特定、人為的・海底的・地質学的危険の可能性の特定、および考古学的・底生生物学的資源の影響の可能性を特定するために、G&amp;G許可を発行している。G&amp;G調査は通常、機器の種類と調査手法によってカテゴリーに分類される。現在、メリーランド州沖合またはノースカロライナ州沖合で審査中のこのような許可申請はないが、ノーフォーク・バージニア州沖合で審査中のエアガン地震探査の許可申請が1件ある（BOEM 2021d）。</w:t>
      </w:r>
    </w:p>
    <w:p w14:paraId="60549B0A" w14:textId="77777777" w:rsidR="00816CF1" w:rsidRDefault="00B01A57">
      <w:pPr>
        <w:pStyle w:val="a3"/>
        <w:spacing w:before="120"/>
        <w:ind w:left="359" w:right="363"/>
        <w:rPr>
          <w:lang w:eastAsia="ja-JP"/>
        </w:rPr>
      </w:pPr>
      <w:r>
        <w:rPr>
          <w:sz w:val="14"/>
          <w:lang w:eastAsia="ja-JP"/>
        </w:rPr>
        <w:t>いくつかの液化天然ガス（LNG）港は、米国東海岸に位置している。</w:t>
      </w:r>
      <w:hyperlink w:anchor="_bookmark25" w:history="1">
        <w:r>
          <w:rPr>
            <w:sz w:val="14"/>
            <w:lang w:eastAsia="ja-JP"/>
          </w:rPr>
          <w:t>表F-</w:t>
        </w:r>
      </w:hyperlink>
      <w:r>
        <w:rPr>
          <w:sz w:val="14"/>
          <w:lang w:eastAsia="ja-JP"/>
        </w:rPr>
        <w:t>7は、天然ガス輸出、州間パイプラインシステムまたは地元配給会社への天然ガス供給、ピーク需要期用のLNG貯蔵、または燃料および工業用LNGの生産などのサービスを提供する（または将来提供する可能性がある）、米国東海岸の既存、承認済み、および計画中のLNG港の一覧である（FERC 2018）。</w:t>
      </w:r>
    </w:p>
    <w:p w14:paraId="28CCB61C" w14:textId="77777777" w:rsidR="00816CF1" w:rsidRDefault="00B01A57">
      <w:pPr>
        <w:tabs>
          <w:tab w:val="left" w:pos="2348"/>
        </w:tabs>
        <w:spacing w:before="241"/>
        <w:ind w:left="908"/>
        <w:rPr>
          <w:b/>
          <w:sz w:val="20"/>
          <w:lang w:eastAsia="ja-JP"/>
        </w:rPr>
      </w:pPr>
      <w:bookmarkStart w:id="74" w:name="_bookmark25"/>
      <w:bookmarkEnd w:id="74"/>
      <w:r>
        <w:rPr>
          <w:b/>
          <w:sz w:val="13"/>
          <w:lang w:eastAsia="ja-JP"/>
        </w:rPr>
        <w:t>表</w:t>
      </w:r>
      <w:r>
        <w:rPr>
          <w:b/>
          <w:sz w:val="13"/>
          <w:lang w:eastAsia="ja-JP"/>
        </w:rPr>
        <w:t>F-</w:t>
      </w:r>
      <w:r>
        <w:rPr>
          <w:b/>
          <w:spacing w:val="-10"/>
          <w:sz w:val="13"/>
          <w:lang w:eastAsia="ja-JP"/>
        </w:rPr>
        <w:t>7</w:t>
      </w:r>
      <w:r>
        <w:rPr>
          <w:b/>
          <w:sz w:val="13"/>
          <w:lang w:eastAsia="ja-JP"/>
        </w:rPr>
        <w:tab/>
      </w:r>
      <w:r>
        <w:rPr>
          <w:b/>
          <w:spacing w:val="-2"/>
          <w:sz w:val="13"/>
          <w:lang w:eastAsia="ja-JP"/>
        </w:rPr>
        <w:t>米国</w:t>
      </w:r>
      <w:r>
        <w:rPr>
          <w:b/>
          <w:sz w:val="13"/>
          <w:lang w:eastAsia="ja-JP"/>
        </w:rPr>
        <w:t>北東部に位置する液体天然ガス・ターミナル</w:t>
      </w:r>
    </w:p>
    <w:p w14:paraId="50732417" w14:textId="77777777" w:rsidR="00816CF1" w:rsidRDefault="00816CF1">
      <w:pPr>
        <w:spacing w:before="4" w:after="1"/>
        <w:rPr>
          <w:b/>
          <w:sz w:val="10"/>
          <w:lang w:eastAsia="ja-JP"/>
        </w:rPr>
      </w:pPr>
    </w:p>
    <w:tbl>
      <w:tblPr>
        <w:tblStyle w:val="TableNormal"/>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0"/>
        <w:gridCol w:w="1402"/>
        <w:gridCol w:w="1500"/>
        <w:gridCol w:w="1826"/>
        <w:gridCol w:w="1772"/>
        <w:gridCol w:w="1293"/>
      </w:tblGrid>
      <w:tr w:rsidR="00816CF1" w14:paraId="6A0DE250" w14:textId="77777777">
        <w:trPr>
          <w:trHeight w:val="749"/>
        </w:trPr>
        <w:tc>
          <w:tcPr>
            <w:tcW w:w="1550" w:type="dxa"/>
            <w:shd w:val="clear" w:color="auto" w:fill="DEEAF6"/>
          </w:tcPr>
          <w:p w14:paraId="6C3C70FA" w14:textId="77777777" w:rsidR="00816CF1" w:rsidRDefault="00B01A57">
            <w:pPr>
              <w:pStyle w:val="TableParagraph"/>
              <w:spacing w:before="146"/>
              <w:ind w:left="502" w:right="37" w:hanging="146"/>
              <w:rPr>
                <w:b/>
                <w:sz w:val="20"/>
              </w:rPr>
            </w:pPr>
            <w:proofErr w:type="spellStart"/>
            <w:r>
              <w:rPr>
                <w:b/>
                <w:spacing w:val="-2"/>
                <w:sz w:val="13"/>
              </w:rPr>
              <w:t>ターミナル</w:t>
            </w:r>
            <w:r>
              <w:rPr>
                <w:b/>
                <w:spacing w:val="-4"/>
                <w:sz w:val="13"/>
              </w:rPr>
              <w:t>名</w:t>
            </w:r>
            <w:proofErr w:type="spellEnd"/>
          </w:p>
        </w:tc>
        <w:tc>
          <w:tcPr>
            <w:tcW w:w="1402" w:type="dxa"/>
            <w:shd w:val="clear" w:color="auto" w:fill="DEEAF6"/>
          </w:tcPr>
          <w:p w14:paraId="65C712DD" w14:textId="77777777" w:rsidR="00816CF1" w:rsidRDefault="00816CF1">
            <w:pPr>
              <w:pStyle w:val="TableParagraph"/>
              <w:spacing w:before="31"/>
              <w:rPr>
                <w:b/>
                <w:sz w:val="20"/>
              </w:rPr>
            </w:pPr>
          </w:p>
          <w:p w14:paraId="212BA5CB" w14:textId="77777777" w:rsidR="00816CF1" w:rsidRDefault="00B01A57">
            <w:pPr>
              <w:pStyle w:val="TableParagraph"/>
              <w:ind w:left="468"/>
              <w:rPr>
                <w:b/>
                <w:sz w:val="20"/>
              </w:rPr>
            </w:pPr>
            <w:proofErr w:type="spellStart"/>
            <w:r>
              <w:rPr>
                <w:b/>
                <w:spacing w:val="-4"/>
                <w:sz w:val="13"/>
              </w:rPr>
              <w:t>タイプ</w:t>
            </w:r>
            <w:proofErr w:type="spellEnd"/>
          </w:p>
        </w:tc>
        <w:tc>
          <w:tcPr>
            <w:tcW w:w="1500" w:type="dxa"/>
            <w:shd w:val="clear" w:color="auto" w:fill="DEEAF6"/>
          </w:tcPr>
          <w:p w14:paraId="228419BD" w14:textId="77777777" w:rsidR="00816CF1" w:rsidRDefault="00816CF1">
            <w:pPr>
              <w:pStyle w:val="TableParagraph"/>
              <w:spacing w:before="31"/>
              <w:rPr>
                <w:b/>
                <w:sz w:val="20"/>
              </w:rPr>
            </w:pPr>
          </w:p>
          <w:p w14:paraId="40DC3BF4" w14:textId="77777777" w:rsidR="00816CF1" w:rsidRDefault="00B01A57">
            <w:pPr>
              <w:pStyle w:val="TableParagraph"/>
              <w:ind w:left="58" w:right="45"/>
              <w:jc w:val="center"/>
              <w:rPr>
                <w:b/>
                <w:sz w:val="20"/>
              </w:rPr>
            </w:pPr>
            <w:proofErr w:type="spellStart"/>
            <w:r>
              <w:rPr>
                <w:b/>
                <w:spacing w:val="-2"/>
                <w:sz w:val="13"/>
              </w:rPr>
              <w:t>会社概要</w:t>
            </w:r>
            <w:proofErr w:type="spellEnd"/>
          </w:p>
        </w:tc>
        <w:tc>
          <w:tcPr>
            <w:tcW w:w="1826" w:type="dxa"/>
            <w:shd w:val="clear" w:color="auto" w:fill="DEEAF6"/>
          </w:tcPr>
          <w:p w14:paraId="5BF4E6BE" w14:textId="77777777" w:rsidR="00816CF1" w:rsidRDefault="00816CF1">
            <w:pPr>
              <w:pStyle w:val="TableParagraph"/>
              <w:spacing w:before="31"/>
              <w:rPr>
                <w:b/>
                <w:sz w:val="20"/>
              </w:rPr>
            </w:pPr>
          </w:p>
          <w:p w14:paraId="5D44DE77" w14:textId="77777777" w:rsidR="00816CF1" w:rsidRDefault="00B01A57">
            <w:pPr>
              <w:pStyle w:val="TableParagraph"/>
              <w:ind w:left="348"/>
              <w:rPr>
                <w:b/>
                <w:sz w:val="20"/>
              </w:rPr>
            </w:pPr>
            <w:proofErr w:type="spellStart"/>
            <w:r>
              <w:rPr>
                <w:b/>
                <w:spacing w:val="-2"/>
                <w:sz w:val="13"/>
              </w:rPr>
              <w:t>管轄</w:t>
            </w:r>
            <w:proofErr w:type="spellEnd"/>
          </w:p>
        </w:tc>
        <w:tc>
          <w:tcPr>
            <w:tcW w:w="1772" w:type="dxa"/>
            <w:shd w:val="clear" w:color="auto" w:fill="DEEAF6"/>
          </w:tcPr>
          <w:p w14:paraId="36175419" w14:textId="77777777" w:rsidR="00816CF1" w:rsidRDefault="00B01A57">
            <w:pPr>
              <w:pStyle w:val="TableParagraph"/>
              <w:spacing w:before="30"/>
              <w:ind w:left="21"/>
              <w:jc w:val="center"/>
              <w:rPr>
                <w:b/>
                <w:sz w:val="20"/>
                <w:lang w:eastAsia="ja-JP"/>
              </w:rPr>
            </w:pPr>
            <w:r>
              <w:rPr>
                <w:b/>
                <w:spacing w:val="-2"/>
                <w:sz w:val="13"/>
                <w:lang w:eastAsia="ja-JP"/>
              </w:rPr>
              <w:t>プロジェクトからの</w:t>
            </w:r>
            <w:r>
              <w:rPr>
                <w:b/>
                <w:sz w:val="13"/>
                <w:lang w:eastAsia="ja-JP"/>
              </w:rPr>
              <w:t>距離</w:t>
            </w:r>
            <w:r>
              <w:rPr>
                <w:b/>
                <w:spacing w:val="-2"/>
                <w:sz w:val="13"/>
                <w:lang w:eastAsia="ja-JP"/>
              </w:rPr>
              <w:t>（概算）</w:t>
            </w:r>
          </w:p>
        </w:tc>
        <w:tc>
          <w:tcPr>
            <w:tcW w:w="1293" w:type="dxa"/>
            <w:shd w:val="clear" w:color="auto" w:fill="DEEAF6"/>
          </w:tcPr>
          <w:p w14:paraId="380206E5" w14:textId="77777777" w:rsidR="00816CF1" w:rsidRDefault="00816CF1">
            <w:pPr>
              <w:pStyle w:val="TableParagraph"/>
              <w:spacing w:before="31"/>
              <w:rPr>
                <w:b/>
                <w:sz w:val="20"/>
                <w:lang w:eastAsia="ja-JP"/>
              </w:rPr>
            </w:pPr>
          </w:p>
          <w:p w14:paraId="40CF416E" w14:textId="77777777" w:rsidR="00816CF1" w:rsidRDefault="00B01A57">
            <w:pPr>
              <w:pStyle w:val="TableParagraph"/>
              <w:ind w:left="347"/>
              <w:rPr>
                <w:b/>
                <w:sz w:val="20"/>
              </w:rPr>
            </w:pPr>
            <w:proofErr w:type="spellStart"/>
            <w:r>
              <w:rPr>
                <w:b/>
                <w:spacing w:val="-2"/>
                <w:sz w:val="13"/>
              </w:rPr>
              <w:t>ステータス</w:t>
            </w:r>
            <w:proofErr w:type="spellEnd"/>
          </w:p>
        </w:tc>
      </w:tr>
      <w:tr w:rsidR="00816CF1" w14:paraId="1509C024" w14:textId="77777777">
        <w:trPr>
          <w:trHeight w:val="520"/>
        </w:trPr>
        <w:tc>
          <w:tcPr>
            <w:tcW w:w="1550" w:type="dxa"/>
          </w:tcPr>
          <w:p w14:paraId="31B01099" w14:textId="77777777" w:rsidR="00816CF1" w:rsidRDefault="00B01A57">
            <w:pPr>
              <w:pStyle w:val="TableParagraph"/>
              <w:spacing w:before="30"/>
              <w:ind w:left="107" w:right="37"/>
              <w:rPr>
                <w:sz w:val="20"/>
                <w:lang w:eastAsia="ja-JP"/>
              </w:rPr>
            </w:pPr>
            <w:r>
              <w:rPr>
                <w:spacing w:val="-2"/>
                <w:sz w:val="13"/>
                <w:lang w:eastAsia="ja-JP"/>
              </w:rPr>
              <w:t>マサチューセッツ州エバレット</w:t>
            </w:r>
          </w:p>
        </w:tc>
        <w:tc>
          <w:tcPr>
            <w:tcW w:w="1402" w:type="dxa"/>
          </w:tcPr>
          <w:p w14:paraId="4A7988E2" w14:textId="77777777" w:rsidR="00816CF1" w:rsidRDefault="00B01A57">
            <w:pPr>
              <w:pStyle w:val="TableParagraph"/>
              <w:spacing w:before="30"/>
              <w:ind w:left="108" w:right="124"/>
              <w:rPr>
                <w:sz w:val="20"/>
              </w:rPr>
            </w:pPr>
            <w:proofErr w:type="spellStart"/>
            <w:r>
              <w:rPr>
                <w:spacing w:val="-2"/>
                <w:sz w:val="13"/>
              </w:rPr>
              <w:t>輸入ターミナル</w:t>
            </w:r>
            <w:proofErr w:type="spellEnd"/>
          </w:p>
        </w:tc>
        <w:tc>
          <w:tcPr>
            <w:tcW w:w="1500" w:type="dxa"/>
          </w:tcPr>
          <w:p w14:paraId="338534FF" w14:textId="77777777" w:rsidR="00816CF1" w:rsidRDefault="00B01A57">
            <w:pPr>
              <w:pStyle w:val="TableParagraph"/>
              <w:spacing w:before="30"/>
              <w:ind w:left="109" w:right="163"/>
              <w:rPr>
                <w:sz w:val="20"/>
                <w:lang w:eastAsia="ja-JP"/>
              </w:rPr>
            </w:pPr>
            <w:r>
              <w:rPr>
                <w:sz w:val="13"/>
                <w:lang w:eastAsia="ja-JP"/>
              </w:rPr>
              <w:t>GDF</w:t>
            </w:r>
            <w:r>
              <w:rPr>
                <w:sz w:val="13"/>
                <w:lang w:eastAsia="ja-JP"/>
              </w:rPr>
              <w:t>スエズ</w:t>
            </w:r>
            <w:r>
              <w:rPr>
                <w:sz w:val="13"/>
                <w:lang w:eastAsia="ja-JP"/>
              </w:rPr>
              <w:t>-</w:t>
            </w:r>
            <w:r>
              <w:rPr>
                <w:spacing w:val="-2"/>
                <w:sz w:val="13"/>
                <w:lang w:eastAsia="ja-JP"/>
              </w:rPr>
              <w:t>ドマック</w:t>
            </w:r>
          </w:p>
        </w:tc>
        <w:tc>
          <w:tcPr>
            <w:tcW w:w="1826" w:type="dxa"/>
          </w:tcPr>
          <w:p w14:paraId="184EEDE3" w14:textId="77777777" w:rsidR="00816CF1" w:rsidRDefault="00B01A57">
            <w:pPr>
              <w:pStyle w:val="TableParagraph"/>
              <w:spacing w:before="32"/>
              <w:ind w:left="110"/>
              <w:rPr>
                <w:sz w:val="20"/>
              </w:rPr>
            </w:pPr>
            <w:r>
              <w:rPr>
                <w:spacing w:val="-4"/>
                <w:sz w:val="13"/>
              </w:rPr>
              <w:t>FERC</w:t>
            </w:r>
          </w:p>
        </w:tc>
        <w:tc>
          <w:tcPr>
            <w:tcW w:w="1772" w:type="dxa"/>
          </w:tcPr>
          <w:p w14:paraId="2708C960" w14:textId="77777777" w:rsidR="00816CF1" w:rsidRDefault="00B01A57">
            <w:pPr>
              <w:pStyle w:val="TableParagraph"/>
              <w:spacing w:before="30"/>
              <w:ind w:left="111" w:right="789"/>
              <w:rPr>
                <w:sz w:val="20"/>
              </w:rPr>
            </w:pPr>
            <w:r>
              <w:rPr>
                <w:spacing w:val="-2"/>
                <w:sz w:val="13"/>
              </w:rPr>
              <w:t>北東</w:t>
            </w:r>
            <w:r>
              <w:rPr>
                <w:sz w:val="13"/>
              </w:rPr>
              <w:t>440</w:t>
            </w:r>
            <w:r>
              <w:rPr>
                <w:sz w:val="13"/>
              </w:rPr>
              <w:t>マイル</w:t>
            </w:r>
          </w:p>
        </w:tc>
        <w:tc>
          <w:tcPr>
            <w:tcW w:w="1293" w:type="dxa"/>
          </w:tcPr>
          <w:p w14:paraId="17222C4A" w14:textId="77777777" w:rsidR="00816CF1" w:rsidRDefault="00B01A57">
            <w:pPr>
              <w:pStyle w:val="TableParagraph"/>
              <w:spacing w:before="32"/>
              <w:ind w:left="113"/>
              <w:rPr>
                <w:sz w:val="20"/>
              </w:rPr>
            </w:pPr>
            <w:proofErr w:type="spellStart"/>
            <w:r>
              <w:rPr>
                <w:spacing w:val="-2"/>
                <w:sz w:val="13"/>
              </w:rPr>
              <w:t>既存</w:t>
            </w:r>
            <w:proofErr w:type="spellEnd"/>
          </w:p>
        </w:tc>
      </w:tr>
      <w:tr w:rsidR="00816CF1" w14:paraId="2BDEC656" w14:textId="77777777">
        <w:trPr>
          <w:trHeight w:val="1209"/>
        </w:trPr>
        <w:tc>
          <w:tcPr>
            <w:tcW w:w="1550" w:type="dxa"/>
          </w:tcPr>
          <w:p w14:paraId="321CF3D4" w14:textId="77777777" w:rsidR="00816CF1" w:rsidRDefault="00B01A57">
            <w:pPr>
              <w:pStyle w:val="TableParagraph"/>
              <w:spacing w:before="30"/>
              <w:ind w:left="107" w:right="37"/>
              <w:rPr>
                <w:sz w:val="20"/>
                <w:lang w:eastAsia="ja-JP"/>
              </w:rPr>
            </w:pPr>
            <w:r>
              <w:rPr>
                <w:spacing w:val="-2"/>
                <w:sz w:val="13"/>
                <w:lang w:eastAsia="ja-JP"/>
              </w:rPr>
              <w:t>マサチューセッツ州ボストン沖</w:t>
            </w:r>
          </w:p>
        </w:tc>
        <w:tc>
          <w:tcPr>
            <w:tcW w:w="1402" w:type="dxa"/>
          </w:tcPr>
          <w:p w14:paraId="1BC2E230" w14:textId="77777777" w:rsidR="00816CF1" w:rsidRDefault="00B01A57">
            <w:pPr>
              <w:pStyle w:val="TableParagraph"/>
              <w:spacing w:before="30"/>
              <w:ind w:left="108" w:right="124"/>
              <w:rPr>
                <w:sz w:val="20"/>
              </w:rPr>
            </w:pPr>
            <w:proofErr w:type="spellStart"/>
            <w:r>
              <w:rPr>
                <w:spacing w:val="-2"/>
                <w:sz w:val="13"/>
              </w:rPr>
              <w:t>輸入ターミナル</w:t>
            </w:r>
            <w:proofErr w:type="spellEnd"/>
          </w:p>
        </w:tc>
        <w:tc>
          <w:tcPr>
            <w:tcW w:w="1500" w:type="dxa"/>
          </w:tcPr>
          <w:p w14:paraId="1E6BFA92" w14:textId="77777777" w:rsidR="00816CF1" w:rsidRDefault="00B01A57">
            <w:pPr>
              <w:pStyle w:val="TableParagraph"/>
              <w:spacing w:before="30"/>
              <w:ind w:left="13" w:right="58"/>
              <w:jc w:val="center"/>
              <w:rPr>
                <w:sz w:val="20"/>
              </w:rPr>
            </w:pPr>
            <w:proofErr w:type="spellStart"/>
            <w:r>
              <w:rPr>
                <w:sz w:val="13"/>
              </w:rPr>
              <w:t>ネプチューン</w:t>
            </w:r>
            <w:r>
              <w:rPr>
                <w:spacing w:val="-5"/>
                <w:sz w:val="13"/>
              </w:rPr>
              <w:t>LNG</w:t>
            </w:r>
            <w:proofErr w:type="spellEnd"/>
          </w:p>
        </w:tc>
        <w:tc>
          <w:tcPr>
            <w:tcW w:w="1826" w:type="dxa"/>
          </w:tcPr>
          <w:p w14:paraId="2F78702F" w14:textId="77777777" w:rsidR="00816CF1" w:rsidRDefault="00B01A57">
            <w:pPr>
              <w:pStyle w:val="TableParagraph"/>
              <w:spacing w:before="30"/>
              <w:ind w:left="110" w:right="188"/>
              <w:rPr>
                <w:sz w:val="20"/>
              </w:rPr>
            </w:pPr>
            <w:proofErr w:type="spellStart"/>
            <w:r>
              <w:rPr>
                <w:sz w:val="13"/>
              </w:rPr>
              <w:t>米国運輸省</w:t>
            </w:r>
            <w:r>
              <w:rPr>
                <w:spacing w:val="-2"/>
                <w:sz w:val="13"/>
              </w:rPr>
              <w:t>海事局（</w:t>
            </w:r>
            <w:r>
              <w:rPr>
                <w:spacing w:val="-2"/>
                <w:sz w:val="13"/>
              </w:rPr>
              <w:t>MARAD</w:t>
            </w:r>
            <w:proofErr w:type="spellEnd"/>
            <w:r>
              <w:rPr>
                <w:spacing w:val="-2"/>
                <w:sz w:val="13"/>
              </w:rPr>
              <w:t>）</w:t>
            </w:r>
            <w:r>
              <w:rPr>
                <w:spacing w:val="-2"/>
                <w:sz w:val="13"/>
              </w:rPr>
              <w:t>/USCG</w:t>
            </w:r>
          </w:p>
        </w:tc>
        <w:tc>
          <w:tcPr>
            <w:tcW w:w="1772" w:type="dxa"/>
          </w:tcPr>
          <w:p w14:paraId="3A7476F1" w14:textId="77777777" w:rsidR="00816CF1" w:rsidRDefault="00B01A57">
            <w:pPr>
              <w:pStyle w:val="TableParagraph"/>
              <w:spacing w:before="30"/>
              <w:ind w:left="111" w:right="734" w:firstLine="55"/>
              <w:rPr>
                <w:sz w:val="20"/>
              </w:rPr>
            </w:pPr>
            <w:r>
              <w:rPr>
                <w:spacing w:val="-2"/>
                <w:sz w:val="13"/>
              </w:rPr>
              <w:t>北東</w:t>
            </w:r>
            <w:r>
              <w:rPr>
                <w:sz w:val="13"/>
              </w:rPr>
              <w:t>440</w:t>
            </w:r>
            <w:r>
              <w:rPr>
                <w:sz w:val="13"/>
              </w:rPr>
              <w:t>マイル</w:t>
            </w:r>
          </w:p>
        </w:tc>
        <w:tc>
          <w:tcPr>
            <w:tcW w:w="1293" w:type="dxa"/>
          </w:tcPr>
          <w:p w14:paraId="2103DA6A" w14:textId="77777777" w:rsidR="00816CF1" w:rsidRDefault="00B01A57">
            <w:pPr>
              <w:pStyle w:val="TableParagraph"/>
              <w:spacing w:before="30"/>
              <w:ind w:left="113"/>
              <w:rPr>
                <w:sz w:val="20"/>
              </w:rPr>
            </w:pPr>
            <w:proofErr w:type="spellStart"/>
            <w:r>
              <w:rPr>
                <w:spacing w:val="-2"/>
                <w:sz w:val="13"/>
              </w:rPr>
              <w:t>既存</w:t>
            </w:r>
            <w:proofErr w:type="spellEnd"/>
          </w:p>
        </w:tc>
      </w:tr>
      <w:tr w:rsidR="00816CF1" w14:paraId="19947CC6" w14:textId="77777777">
        <w:trPr>
          <w:trHeight w:val="1440"/>
        </w:trPr>
        <w:tc>
          <w:tcPr>
            <w:tcW w:w="1550" w:type="dxa"/>
          </w:tcPr>
          <w:p w14:paraId="1C6BA311" w14:textId="77777777" w:rsidR="00816CF1" w:rsidRDefault="00B01A57">
            <w:pPr>
              <w:pStyle w:val="TableParagraph"/>
              <w:spacing w:before="30"/>
              <w:ind w:left="107" w:right="37"/>
              <w:rPr>
                <w:sz w:val="20"/>
                <w:lang w:eastAsia="ja-JP"/>
              </w:rPr>
            </w:pPr>
            <w:r>
              <w:rPr>
                <w:spacing w:val="-2"/>
                <w:sz w:val="13"/>
                <w:lang w:eastAsia="ja-JP"/>
              </w:rPr>
              <w:t>マサチューセッツ州ボストン沖</w:t>
            </w:r>
          </w:p>
        </w:tc>
        <w:tc>
          <w:tcPr>
            <w:tcW w:w="1402" w:type="dxa"/>
          </w:tcPr>
          <w:p w14:paraId="685B8423" w14:textId="77777777" w:rsidR="00816CF1" w:rsidRDefault="00B01A57">
            <w:pPr>
              <w:pStyle w:val="TableParagraph"/>
              <w:spacing w:before="30"/>
              <w:ind w:left="107" w:right="124"/>
              <w:rPr>
                <w:sz w:val="20"/>
                <w:lang w:eastAsia="ja-JP"/>
              </w:rPr>
            </w:pPr>
            <w:r>
              <w:rPr>
                <w:spacing w:val="-2"/>
                <w:sz w:val="13"/>
                <w:lang w:eastAsia="ja-JP"/>
              </w:rPr>
              <w:t>搬入された</w:t>
            </w:r>
            <w:r>
              <w:rPr>
                <w:spacing w:val="-4"/>
                <w:sz w:val="13"/>
                <w:lang w:eastAsia="ja-JP"/>
              </w:rPr>
              <w:t>LNG</w:t>
            </w:r>
            <w:r>
              <w:rPr>
                <w:spacing w:val="-4"/>
                <w:sz w:val="13"/>
                <w:lang w:eastAsia="ja-JP"/>
              </w:rPr>
              <w:t>の</w:t>
            </w:r>
            <w:r>
              <w:rPr>
                <w:spacing w:val="-2"/>
                <w:sz w:val="13"/>
                <w:lang w:eastAsia="ja-JP"/>
              </w:rPr>
              <w:t>再輸出が</w:t>
            </w:r>
            <w:r>
              <w:rPr>
                <w:sz w:val="13"/>
                <w:lang w:eastAsia="ja-JP"/>
              </w:rPr>
              <w:t>許可された</w:t>
            </w:r>
            <w:r>
              <w:rPr>
                <w:spacing w:val="-2"/>
                <w:sz w:val="13"/>
                <w:lang w:eastAsia="ja-JP"/>
              </w:rPr>
              <w:t>輸入ターミナル</w:t>
            </w:r>
          </w:p>
        </w:tc>
        <w:tc>
          <w:tcPr>
            <w:tcW w:w="1500" w:type="dxa"/>
          </w:tcPr>
          <w:p w14:paraId="19E91F10" w14:textId="77777777" w:rsidR="00816CF1" w:rsidRDefault="00B01A57">
            <w:pPr>
              <w:pStyle w:val="TableParagraph"/>
              <w:spacing w:before="30"/>
              <w:ind w:left="109" w:right="163"/>
              <w:rPr>
                <w:sz w:val="20"/>
                <w:lang w:eastAsia="ja-JP"/>
              </w:rPr>
            </w:pPr>
            <w:r>
              <w:rPr>
                <w:spacing w:val="-2"/>
                <w:sz w:val="13"/>
                <w:lang w:eastAsia="ja-JP"/>
              </w:rPr>
              <w:t>エクセラレート・エナジー</w:t>
            </w:r>
            <w:r>
              <w:rPr>
                <w:spacing w:val="-2"/>
                <w:sz w:val="13"/>
                <w:lang w:eastAsia="ja-JP"/>
              </w:rPr>
              <w:t xml:space="preserve"> - </w:t>
            </w:r>
            <w:r>
              <w:rPr>
                <w:spacing w:val="-2"/>
                <w:sz w:val="13"/>
                <w:lang w:eastAsia="ja-JP"/>
              </w:rPr>
              <w:t>ノースイースト・ゲートウェイ</w:t>
            </w:r>
          </w:p>
        </w:tc>
        <w:tc>
          <w:tcPr>
            <w:tcW w:w="1826" w:type="dxa"/>
          </w:tcPr>
          <w:p w14:paraId="1F597551" w14:textId="77777777" w:rsidR="00816CF1" w:rsidRDefault="00B01A57">
            <w:pPr>
              <w:pStyle w:val="TableParagraph"/>
              <w:spacing w:before="32"/>
              <w:ind w:left="110"/>
              <w:rPr>
                <w:sz w:val="20"/>
              </w:rPr>
            </w:pPr>
            <w:r>
              <w:rPr>
                <w:spacing w:val="-2"/>
                <w:sz w:val="13"/>
              </w:rPr>
              <w:t>MARAD/USCG</w:t>
            </w:r>
          </w:p>
        </w:tc>
        <w:tc>
          <w:tcPr>
            <w:tcW w:w="1772" w:type="dxa"/>
          </w:tcPr>
          <w:p w14:paraId="45F6695C" w14:textId="77777777" w:rsidR="00816CF1" w:rsidRDefault="00B01A57">
            <w:pPr>
              <w:pStyle w:val="TableParagraph"/>
              <w:spacing w:before="30"/>
              <w:ind w:left="111" w:right="233" w:firstLine="55"/>
              <w:rPr>
                <w:sz w:val="20"/>
                <w:lang w:eastAsia="ja-JP"/>
              </w:rPr>
            </w:pPr>
            <w:r>
              <w:rPr>
                <w:sz w:val="13"/>
                <w:lang w:eastAsia="ja-JP"/>
              </w:rPr>
              <w:t>440</w:t>
            </w:r>
            <w:r>
              <w:rPr>
                <w:sz w:val="13"/>
                <w:lang w:eastAsia="ja-JP"/>
              </w:rPr>
              <w:t>マイル北東（ブイ</w:t>
            </w:r>
            <w:r>
              <w:rPr>
                <w:spacing w:val="-6"/>
                <w:sz w:val="13"/>
                <w:lang w:eastAsia="ja-JP"/>
              </w:rPr>
              <w:t>B</w:t>
            </w:r>
            <w:r>
              <w:rPr>
                <w:spacing w:val="-6"/>
                <w:sz w:val="13"/>
                <w:lang w:eastAsia="ja-JP"/>
              </w:rPr>
              <w:t>）</w:t>
            </w:r>
          </w:p>
        </w:tc>
        <w:tc>
          <w:tcPr>
            <w:tcW w:w="1293" w:type="dxa"/>
          </w:tcPr>
          <w:p w14:paraId="1934CC76" w14:textId="77777777" w:rsidR="00816CF1" w:rsidRDefault="00B01A57">
            <w:pPr>
              <w:pStyle w:val="TableParagraph"/>
              <w:spacing w:before="32"/>
              <w:ind w:left="113"/>
              <w:rPr>
                <w:sz w:val="20"/>
              </w:rPr>
            </w:pPr>
            <w:proofErr w:type="spellStart"/>
            <w:r>
              <w:rPr>
                <w:spacing w:val="-2"/>
                <w:sz w:val="13"/>
              </w:rPr>
              <w:t>既存</w:t>
            </w:r>
            <w:proofErr w:type="spellEnd"/>
          </w:p>
        </w:tc>
      </w:tr>
      <w:tr w:rsidR="00816CF1" w14:paraId="6524932E" w14:textId="77777777">
        <w:trPr>
          <w:trHeight w:val="980"/>
        </w:trPr>
        <w:tc>
          <w:tcPr>
            <w:tcW w:w="1550" w:type="dxa"/>
          </w:tcPr>
          <w:p w14:paraId="70836A5B" w14:textId="77777777" w:rsidR="00816CF1" w:rsidRDefault="00B01A57">
            <w:pPr>
              <w:pStyle w:val="TableParagraph"/>
              <w:spacing w:before="30"/>
              <w:ind w:left="107" w:right="37"/>
              <w:rPr>
                <w:sz w:val="20"/>
                <w:lang w:eastAsia="ja-JP"/>
              </w:rPr>
            </w:pPr>
            <w:r>
              <w:rPr>
                <w:sz w:val="13"/>
                <w:lang w:eastAsia="ja-JP"/>
              </w:rPr>
              <w:t>コーブ・ポイント（</w:t>
            </w:r>
            <w:r>
              <w:rPr>
                <w:spacing w:val="-2"/>
                <w:sz w:val="13"/>
                <w:lang w:eastAsia="ja-JP"/>
              </w:rPr>
              <w:t>メリーランド州）（チェサピーク</w:t>
            </w:r>
            <w:r>
              <w:rPr>
                <w:spacing w:val="-4"/>
                <w:sz w:val="13"/>
                <w:lang w:eastAsia="ja-JP"/>
              </w:rPr>
              <w:t>湾</w:t>
            </w:r>
          </w:p>
        </w:tc>
        <w:tc>
          <w:tcPr>
            <w:tcW w:w="1402" w:type="dxa"/>
          </w:tcPr>
          <w:p w14:paraId="7C940843" w14:textId="77777777" w:rsidR="00816CF1" w:rsidRDefault="00B01A57">
            <w:pPr>
              <w:pStyle w:val="TableParagraph"/>
              <w:spacing w:before="30"/>
              <w:ind w:left="108" w:right="124"/>
              <w:rPr>
                <w:sz w:val="20"/>
                <w:lang w:eastAsia="ja-JP"/>
              </w:rPr>
            </w:pPr>
            <w:r>
              <w:rPr>
                <w:spacing w:val="-2"/>
                <w:sz w:val="13"/>
                <w:lang w:eastAsia="ja-JP"/>
              </w:rPr>
              <w:t>輸入ターミナル</w:t>
            </w:r>
            <w:r>
              <w:rPr>
                <w:spacing w:val="-2"/>
                <w:sz w:val="13"/>
                <w:lang w:eastAsia="ja-JP"/>
              </w:rPr>
              <w:t xml:space="preserve"> </w:t>
            </w:r>
            <w:r>
              <w:rPr>
                <w:spacing w:val="-2"/>
                <w:sz w:val="13"/>
                <w:lang w:eastAsia="ja-JP"/>
              </w:rPr>
              <w:t>輸出ターミナル</w:t>
            </w:r>
          </w:p>
        </w:tc>
        <w:tc>
          <w:tcPr>
            <w:tcW w:w="1500" w:type="dxa"/>
          </w:tcPr>
          <w:p w14:paraId="560DDF0F" w14:textId="77777777" w:rsidR="00816CF1" w:rsidRDefault="00B01A57">
            <w:pPr>
              <w:pStyle w:val="TableParagraph"/>
              <w:spacing w:before="30"/>
              <w:ind w:left="109" w:right="163"/>
              <w:rPr>
                <w:sz w:val="20"/>
                <w:lang w:eastAsia="ja-JP"/>
              </w:rPr>
            </w:pPr>
            <w:r>
              <w:rPr>
                <w:sz w:val="13"/>
                <w:lang w:eastAsia="ja-JP"/>
              </w:rPr>
              <w:t>ドミニオンコーブポイント</w:t>
            </w:r>
            <w:r>
              <w:rPr>
                <w:spacing w:val="-4"/>
                <w:sz w:val="13"/>
                <w:lang w:eastAsia="ja-JP"/>
              </w:rPr>
              <w:t>LNG</w:t>
            </w:r>
          </w:p>
        </w:tc>
        <w:tc>
          <w:tcPr>
            <w:tcW w:w="1826" w:type="dxa"/>
          </w:tcPr>
          <w:p w14:paraId="6D3331DD" w14:textId="77777777" w:rsidR="00816CF1" w:rsidRDefault="00B01A57">
            <w:pPr>
              <w:pStyle w:val="TableParagraph"/>
              <w:spacing w:before="30"/>
              <w:ind w:left="110"/>
              <w:rPr>
                <w:sz w:val="20"/>
              </w:rPr>
            </w:pPr>
            <w:r>
              <w:rPr>
                <w:spacing w:val="-4"/>
                <w:sz w:val="13"/>
              </w:rPr>
              <w:t>FERC</w:t>
            </w:r>
          </w:p>
        </w:tc>
        <w:tc>
          <w:tcPr>
            <w:tcW w:w="1772" w:type="dxa"/>
          </w:tcPr>
          <w:p w14:paraId="600CEF4F" w14:textId="77777777" w:rsidR="00816CF1" w:rsidRDefault="00B01A57">
            <w:pPr>
              <w:pStyle w:val="TableParagraph"/>
              <w:spacing w:before="30"/>
              <w:ind w:left="111" w:right="734" w:firstLine="55"/>
              <w:rPr>
                <w:sz w:val="20"/>
              </w:rPr>
            </w:pPr>
            <w:r>
              <w:rPr>
                <w:spacing w:val="-2"/>
                <w:sz w:val="13"/>
              </w:rPr>
              <w:t>北西</w:t>
            </w:r>
            <w:r>
              <w:rPr>
                <w:sz w:val="13"/>
              </w:rPr>
              <w:t>142</w:t>
            </w:r>
            <w:r>
              <w:rPr>
                <w:sz w:val="13"/>
              </w:rPr>
              <w:t>マイル</w:t>
            </w:r>
          </w:p>
        </w:tc>
        <w:tc>
          <w:tcPr>
            <w:tcW w:w="1293" w:type="dxa"/>
          </w:tcPr>
          <w:p w14:paraId="6B4585A2" w14:textId="77777777" w:rsidR="00816CF1" w:rsidRDefault="00B01A57">
            <w:pPr>
              <w:pStyle w:val="TableParagraph"/>
              <w:spacing w:before="30"/>
              <w:ind w:left="113"/>
              <w:rPr>
                <w:sz w:val="20"/>
              </w:rPr>
            </w:pPr>
            <w:proofErr w:type="spellStart"/>
            <w:r>
              <w:rPr>
                <w:spacing w:val="-2"/>
                <w:sz w:val="13"/>
              </w:rPr>
              <w:t>既存</w:t>
            </w:r>
            <w:proofErr w:type="spellEnd"/>
          </w:p>
        </w:tc>
      </w:tr>
    </w:tbl>
    <w:p w14:paraId="472F4B50" w14:textId="77777777" w:rsidR="00816CF1" w:rsidRDefault="00816CF1">
      <w:pPr>
        <w:pStyle w:val="TableParagraph"/>
        <w:rPr>
          <w:sz w:val="20"/>
        </w:rPr>
        <w:sectPr w:rsidR="00816CF1">
          <w:headerReference w:type="default" r:id="rId79"/>
          <w:footerReference w:type="default" r:id="rId80"/>
          <w:pgSz w:w="12240" w:h="15840"/>
          <w:pgMar w:top="1360" w:right="1080" w:bottom="880" w:left="1080" w:header="729" w:footer="699" w:gutter="0"/>
          <w:cols w:space="708"/>
        </w:sectPr>
      </w:pPr>
    </w:p>
    <w:p w14:paraId="7C6922B6" w14:textId="77777777" w:rsidR="00816CF1" w:rsidRDefault="00816CF1">
      <w:pPr>
        <w:spacing w:before="11"/>
        <w:rPr>
          <w:b/>
          <w:sz w:val="6"/>
        </w:rPr>
      </w:pPr>
    </w:p>
    <w:tbl>
      <w:tblPr>
        <w:tblStyle w:val="TableNormal"/>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0"/>
        <w:gridCol w:w="1402"/>
        <w:gridCol w:w="1500"/>
        <w:gridCol w:w="1826"/>
        <w:gridCol w:w="1772"/>
        <w:gridCol w:w="1293"/>
      </w:tblGrid>
      <w:tr w:rsidR="00816CF1" w14:paraId="217B509F" w14:textId="77777777">
        <w:trPr>
          <w:trHeight w:val="750"/>
        </w:trPr>
        <w:tc>
          <w:tcPr>
            <w:tcW w:w="1550" w:type="dxa"/>
            <w:shd w:val="clear" w:color="auto" w:fill="DEEAF6"/>
          </w:tcPr>
          <w:p w14:paraId="68659A79" w14:textId="77777777" w:rsidR="00816CF1" w:rsidRDefault="00B01A57">
            <w:pPr>
              <w:pStyle w:val="TableParagraph"/>
              <w:spacing w:before="146"/>
              <w:ind w:left="502" w:right="37" w:hanging="146"/>
              <w:rPr>
                <w:b/>
                <w:sz w:val="20"/>
              </w:rPr>
            </w:pPr>
            <w:proofErr w:type="spellStart"/>
            <w:r>
              <w:rPr>
                <w:b/>
                <w:spacing w:val="-2"/>
                <w:sz w:val="13"/>
              </w:rPr>
              <w:t>ターミナル</w:t>
            </w:r>
            <w:r>
              <w:rPr>
                <w:b/>
                <w:spacing w:val="-4"/>
                <w:sz w:val="13"/>
              </w:rPr>
              <w:t>名</w:t>
            </w:r>
            <w:proofErr w:type="spellEnd"/>
          </w:p>
        </w:tc>
        <w:tc>
          <w:tcPr>
            <w:tcW w:w="1402" w:type="dxa"/>
            <w:shd w:val="clear" w:color="auto" w:fill="DEEAF6"/>
          </w:tcPr>
          <w:p w14:paraId="1CE405A0" w14:textId="77777777" w:rsidR="00816CF1" w:rsidRDefault="00816CF1">
            <w:pPr>
              <w:pStyle w:val="TableParagraph"/>
              <w:spacing w:before="31"/>
              <w:rPr>
                <w:b/>
                <w:sz w:val="20"/>
              </w:rPr>
            </w:pPr>
          </w:p>
          <w:p w14:paraId="72B893A7" w14:textId="77777777" w:rsidR="00816CF1" w:rsidRDefault="00B01A57">
            <w:pPr>
              <w:pStyle w:val="TableParagraph"/>
              <w:ind w:left="468"/>
              <w:rPr>
                <w:b/>
                <w:sz w:val="20"/>
              </w:rPr>
            </w:pPr>
            <w:proofErr w:type="spellStart"/>
            <w:r>
              <w:rPr>
                <w:b/>
                <w:spacing w:val="-4"/>
                <w:sz w:val="13"/>
              </w:rPr>
              <w:t>タイプ</w:t>
            </w:r>
            <w:proofErr w:type="spellEnd"/>
          </w:p>
        </w:tc>
        <w:tc>
          <w:tcPr>
            <w:tcW w:w="1500" w:type="dxa"/>
            <w:shd w:val="clear" w:color="auto" w:fill="DEEAF6"/>
          </w:tcPr>
          <w:p w14:paraId="2E056747" w14:textId="77777777" w:rsidR="00816CF1" w:rsidRDefault="00816CF1">
            <w:pPr>
              <w:pStyle w:val="TableParagraph"/>
              <w:spacing w:before="31"/>
              <w:rPr>
                <w:b/>
                <w:sz w:val="20"/>
              </w:rPr>
            </w:pPr>
          </w:p>
          <w:p w14:paraId="2057E124" w14:textId="77777777" w:rsidR="00816CF1" w:rsidRDefault="00B01A57">
            <w:pPr>
              <w:pStyle w:val="TableParagraph"/>
              <w:ind w:left="58" w:right="45"/>
              <w:jc w:val="center"/>
              <w:rPr>
                <w:b/>
                <w:sz w:val="20"/>
              </w:rPr>
            </w:pPr>
            <w:proofErr w:type="spellStart"/>
            <w:r>
              <w:rPr>
                <w:b/>
                <w:spacing w:val="-2"/>
                <w:sz w:val="13"/>
              </w:rPr>
              <w:t>会社概要</w:t>
            </w:r>
            <w:proofErr w:type="spellEnd"/>
          </w:p>
        </w:tc>
        <w:tc>
          <w:tcPr>
            <w:tcW w:w="1826" w:type="dxa"/>
            <w:shd w:val="clear" w:color="auto" w:fill="DEEAF6"/>
          </w:tcPr>
          <w:p w14:paraId="6664ED74" w14:textId="77777777" w:rsidR="00816CF1" w:rsidRDefault="00816CF1">
            <w:pPr>
              <w:pStyle w:val="TableParagraph"/>
              <w:spacing w:before="31"/>
              <w:rPr>
                <w:b/>
                <w:sz w:val="20"/>
              </w:rPr>
            </w:pPr>
          </w:p>
          <w:p w14:paraId="48F67101" w14:textId="77777777" w:rsidR="00816CF1" w:rsidRDefault="00B01A57">
            <w:pPr>
              <w:pStyle w:val="TableParagraph"/>
              <w:ind w:left="348"/>
              <w:rPr>
                <w:b/>
                <w:sz w:val="20"/>
              </w:rPr>
            </w:pPr>
            <w:proofErr w:type="spellStart"/>
            <w:r>
              <w:rPr>
                <w:b/>
                <w:spacing w:val="-2"/>
                <w:sz w:val="13"/>
              </w:rPr>
              <w:t>管轄</w:t>
            </w:r>
            <w:proofErr w:type="spellEnd"/>
          </w:p>
        </w:tc>
        <w:tc>
          <w:tcPr>
            <w:tcW w:w="1772" w:type="dxa"/>
            <w:shd w:val="clear" w:color="auto" w:fill="DEEAF6"/>
          </w:tcPr>
          <w:p w14:paraId="315A027D" w14:textId="77777777" w:rsidR="00816CF1" w:rsidRDefault="00B01A57">
            <w:pPr>
              <w:pStyle w:val="TableParagraph"/>
              <w:spacing w:before="30"/>
              <w:ind w:left="21"/>
              <w:jc w:val="center"/>
              <w:rPr>
                <w:b/>
                <w:sz w:val="20"/>
                <w:lang w:eastAsia="ja-JP"/>
              </w:rPr>
            </w:pPr>
            <w:r>
              <w:rPr>
                <w:b/>
                <w:spacing w:val="-2"/>
                <w:sz w:val="13"/>
                <w:lang w:eastAsia="ja-JP"/>
              </w:rPr>
              <w:t>プロジェクトからの</w:t>
            </w:r>
            <w:r>
              <w:rPr>
                <w:b/>
                <w:sz w:val="13"/>
                <w:lang w:eastAsia="ja-JP"/>
              </w:rPr>
              <w:t>距離</w:t>
            </w:r>
            <w:r>
              <w:rPr>
                <w:b/>
                <w:spacing w:val="-2"/>
                <w:sz w:val="13"/>
                <w:lang w:eastAsia="ja-JP"/>
              </w:rPr>
              <w:t>（概算）</w:t>
            </w:r>
          </w:p>
        </w:tc>
        <w:tc>
          <w:tcPr>
            <w:tcW w:w="1293" w:type="dxa"/>
            <w:shd w:val="clear" w:color="auto" w:fill="DEEAF6"/>
          </w:tcPr>
          <w:p w14:paraId="651E480E" w14:textId="77777777" w:rsidR="00816CF1" w:rsidRDefault="00816CF1">
            <w:pPr>
              <w:pStyle w:val="TableParagraph"/>
              <w:spacing w:before="31"/>
              <w:rPr>
                <w:b/>
                <w:sz w:val="20"/>
                <w:lang w:eastAsia="ja-JP"/>
              </w:rPr>
            </w:pPr>
          </w:p>
          <w:p w14:paraId="55BF2856" w14:textId="77777777" w:rsidR="00816CF1" w:rsidRDefault="00B01A57">
            <w:pPr>
              <w:pStyle w:val="TableParagraph"/>
              <w:ind w:left="347"/>
              <w:rPr>
                <w:b/>
                <w:sz w:val="20"/>
              </w:rPr>
            </w:pPr>
            <w:proofErr w:type="spellStart"/>
            <w:r>
              <w:rPr>
                <w:b/>
                <w:spacing w:val="-2"/>
                <w:sz w:val="13"/>
              </w:rPr>
              <w:t>ステータス</w:t>
            </w:r>
            <w:proofErr w:type="spellEnd"/>
          </w:p>
        </w:tc>
      </w:tr>
      <w:tr w:rsidR="00816CF1" w14:paraId="38E4F9B1" w14:textId="77777777">
        <w:trPr>
          <w:trHeight w:val="1010"/>
        </w:trPr>
        <w:tc>
          <w:tcPr>
            <w:tcW w:w="1550" w:type="dxa"/>
          </w:tcPr>
          <w:p w14:paraId="12D0B463" w14:textId="77777777" w:rsidR="00816CF1" w:rsidRDefault="00B01A57">
            <w:pPr>
              <w:pStyle w:val="TableParagraph"/>
              <w:spacing w:before="30"/>
              <w:ind w:left="107" w:right="381"/>
              <w:rPr>
                <w:sz w:val="20"/>
                <w:lang w:eastAsia="ja-JP"/>
              </w:rPr>
            </w:pPr>
            <w:r>
              <w:rPr>
                <w:sz w:val="13"/>
                <w:lang w:eastAsia="ja-JP"/>
              </w:rPr>
              <w:t>エルバ島（</w:t>
            </w:r>
            <w:r>
              <w:rPr>
                <w:spacing w:val="-2"/>
                <w:sz w:val="13"/>
                <w:lang w:eastAsia="ja-JP"/>
              </w:rPr>
              <w:t>ジョージア州）（サバンナ川</w:t>
            </w:r>
          </w:p>
        </w:tc>
        <w:tc>
          <w:tcPr>
            <w:tcW w:w="1402" w:type="dxa"/>
          </w:tcPr>
          <w:p w14:paraId="6BA4FE86" w14:textId="77777777" w:rsidR="00816CF1" w:rsidRDefault="00B01A57">
            <w:pPr>
              <w:pStyle w:val="TableParagraph"/>
              <w:spacing w:before="31" w:line="249" w:lineRule="auto"/>
              <w:ind w:left="108" w:right="124"/>
              <w:rPr>
                <w:sz w:val="20"/>
                <w:lang w:eastAsia="ja-JP"/>
              </w:rPr>
            </w:pPr>
            <w:r>
              <w:rPr>
                <w:spacing w:val="-2"/>
                <w:sz w:val="13"/>
                <w:lang w:eastAsia="ja-JP"/>
              </w:rPr>
              <w:t>輸入ターミナル</w:t>
            </w:r>
            <w:r>
              <w:rPr>
                <w:spacing w:val="-2"/>
                <w:sz w:val="13"/>
                <w:lang w:eastAsia="ja-JP"/>
              </w:rPr>
              <w:t xml:space="preserve"> </w:t>
            </w:r>
            <w:r>
              <w:rPr>
                <w:spacing w:val="-2"/>
                <w:sz w:val="13"/>
                <w:lang w:eastAsia="ja-JP"/>
              </w:rPr>
              <w:t>輸出ターミナル</w:t>
            </w:r>
          </w:p>
        </w:tc>
        <w:tc>
          <w:tcPr>
            <w:tcW w:w="1500" w:type="dxa"/>
          </w:tcPr>
          <w:p w14:paraId="33C53C3D" w14:textId="77777777" w:rsidR="00816CF1" w:rsidRDefault="00B01A57">
            <w:pPr>
              <w:pStyle w:val="TableParagraph"/>
              <w:spacing w:before="30"/>
              <w:ind w:left="52" w:right="45"/>
              <w:jc w:val="center"/>
              <w:rPr>
                <w:sz w:val="20"/>
              </w:rPr>
            </w:pPr>
            <w:proofErr w:type="spellStart"/>
            <w:r>
              <w:rPr>
                <w:sz w:val="13"/>
              </w:rPr>
              <w:t>サザン</w:t>
            </w:r>
            <w:r>
              <w:rPr>
                <w:spacing w:val="-5"/>
                <w:sz w:val="13"/>
              </w:rPr>
              <w:t>LNG</w:t>
            </w:r>
            <w:proofErr w:type="spellEnd"/>
          </w:p>
        </w:tc>
        <w:tc>
          <w:tcPr>
            <w:tcW w:w="1826" w:type="dxa"/>
          </w:tcPr>
          <w:p w14:paraId="30A4B6D2" w14:textId="77777777" w:rsidR="00816CF1" w:rsidRDefault="00B01A57">
            <w:pPr>
              <w:pStyle w:val="TableParagraph"/>
              <w:spacing w:before="30"/>
              <w:ind w:left="110"/>
              <w:rPr>
                <w:sz w:val="20"/>
              </w:rPr>
            </w:pPr>
            <w:r>
              <w:rPr>
                <w:spacing w:val="-4"/>
                <w:sz w:val="13"/>
              </w:rPr>
              <w:t>FERC</w:t>
            </w:r>
          </w:p>
        </w:tc>
        <w:tc>
          <w:tcPr>
            <w:tcW w:w="1772" w:type="dxa"/>
          </w:tcPr>
          <w:p w14:paraId="3A0654C8" w14:textId="77777777" w:rsidR="00816CF1" w:rsidRDefault="00B01A57">
            <w:pPr>
              <w:pStyle w:val="TableParagraph"/>
              <w:spacing w:before="30"/>
              <w:ind w:left="111" w:right="734"/>
              <w:rPr>
                <w:sz w:val="20"/>
              </w:rPr>
            </w:pPr>
            <w:r>
              <w:rPr>
                <w:spacing w:val="-2"/>
                <w:sz w:val="13"/>
              </w:rPr>
              <w:t>南西</w:t>
            </w:r>
            <w:r>
              <w:rPr>
                <w:sz w:val="13"/>
              </w:rPr>
              <w:t>450</w:t>
            </w:r>
            <w:r>
              <w:rPr>
                <w:sz w:val="13"/>
              </w:rPr>
              <w:t>マイル</w:t>
            </w:r>
          </w:p>
        </w:tc>
        <w:tc>
          <w:tcPr>
            <w:tcW w:w="1293" w:type="dxa"/>
          </w:tcPr>
          <w:p w14:paraId="1FEF42DE" w14:textId="77777777" w:rsidR="00816CF1" w:rsidRDefault="00B01A57">
            <w:pPr>
              <w:pStyle w:val="TableParagraph"/>
              <w:spacing w:before="30"/>
              <w:ind w:left="113"/>
              <w:rPr>
                <w:sz w:val="20"/>
              </w:rPr>
            </w:pPr>
            <w:proofErr w:type="spellStart"/>
            <w:r>
              <w:rPr>
                <w:spacing w:val="-2"/>
                <w:sz w:val="13"/>
              </w:rPr>
              <w:t>既存</w:t>
            </w:r>
            <w:proofErr w:type="spellEnd"/>
          </w:p>
        </w:tc>
      </w:tr>
      <w:tr w:rsidR="00816CF1" w14:paraId="789F2369" w14:textId="77777777">
        <w:trPr>
          <w:trHeight w:val="978"/>
        </w:trPr>
        <w:tc>
          <w:tcPr>
            <w:tcW w:w="1550" w:type="dxa"/>
          </w:tcPr>
          <w:p w14:paraId="434BDA3C" w14:textId="77777777" w:rsidR="00816CF1" w:rsidRDefault="00B01A57">
            <w:pPr>
              <w:pStyle w:val="TableParagraph"/>
              <w:spacing w:before="30"/>
              <w:ind w:left="107" w:right="381"/>
              <w:rPr>
                <w:sz w:val="20"/>
                <w:lang w:eastAsia="ja-JP"/>
              </w:rPr>
            </w:pPr>
            <w:r>
              <w:rPr>
                <w:sz w:val="13"/>
                <w:lang w:eastAsia="ja-JP"/>
              </w:rPr>
              <w:t>エルバ島（</w:t>
            </w:r>
            <w:r>
              <w:rPr>
                <w:spacing w:val="-2"/>
                <w:sz w:val="13"/>
                <w:lang w:eastAsia="ja-JP"/>
              </w:rPr>
              <w:t>ジョージア州）（サバンナ川</w:t>
            </w:r>
          </w:p>
        </w:tc>
        <w:tc>
          <w:tcPr>
            <w:tcW w:w="1402" w:type="dxa"/>
          </w:tcPr>
          <w:p w14:paraId="50000EF5" w14:textId="77777777" w:rsidR="00816CF1" w:rsidRDefault="00B01A57">
            <w:pPr>
              <w:pStyle w:val="TableParagraph"/>
              <w:spacing w:before="30"/>
              <w:ind w:left="108" w:right="124"/>
              <w:rPr>
                <w:sz w:val="20"/>
              </w:rPr>
            </w:pPr>
            <w:proofErr w:type="spellStart"/>
            <w:r>
              <w:rPr>
                <w:spacing w:val="-2"/>
                <w:sz w:val="13"/>
              </w:rPr>
              <w:t>輸出ターミナル</w:t>
            </w:r>
            <w:proofErr w:type="spellEnd"/>
          </w:p>
        </w:tc>
        <w:tc>
          <w:tcPr>
            <w:tcW w:w="1500" w:type="dxa"/>
          </w:tcPr>
          <w:p w14:paraId="2D4A9AB5" w14:textId="77777777" w:rsidR="00816CF1" w:rsidRDefault="00B01A57">
            <w:pPr>
              <w:pStyle w:val="TableParagraph"/>
              <w:spacing w:before="30"/>
              <w:ind w:left="109" w:right="96"/>
              <w:rPr>
                <w:sz w:val="20"/>
                <w:lang w:eastAsia="ja-JP"/>
              </w:rPr>
            </w:pPr>
            <w:r>
              <w:rPr>
                <w:sz w:val="13"/>
                <w:lang w:eastAsia="ja-JP"/>
              </w:rPr>
              <w:t>サザン</w:t>
            </w:r>
            <w:r>
              <w:rPr>
                <w:sz w:val="13"/>
                <w:lang w:eastAsia="ja-JP"/>
              </w:rPr>
              <w:t>LNG</w:t>
            </w:r>
            <w:r>
              <w:rPr>
                <w:spacing w:val="-2"/>
                <w:sz w:val="13"/>
                <w:lang w:eastAsia="ja-JP"/>
              </w:rPr>
              <w:t>カンパニー</w:t>
            </w:r>
          </w:p>
        </w:tc>
        <w:tc>
          <w:tcPr>
            <w:tcW w:w="1826" w:type="dxa"/>
          </w:tcPr>
          <w:p w14:paraId="221DD318" w14:textId="77777777" w:rsidR="00816CF1" w:rsidRDefault="00B01A57">
            <w:pPr>
              <w:pStyle w:val="TableParagraph"/>
              <w:spacing w:before="30"/>
              <w:ind w:left="110"/>
              <w:rPr>
                <w:sz w:val="20"/>
              </w:rPr>
            </w:pPr>
            <w:r>
              <w:rPr>
                <w:spacing w:val="-4"/>
                <w:sz w:val="13"/>
              </w:rPr>
              <w:t>FERC</w:t>
            </w:r>
          </w:p>
        </w:tc>
        <w:tc>
          <w:tcPr>
            <w:tcW w:w="1772" w:type="dxa"/>
          </w:tcPr>
          <w:p w14:paraId="6D38022D" w14:textId="77777777" w:rsidR="00816CF1" w:rsidRDefault="00B01A57">
            <w:pPr>
              <w:pStyle w:val="TableParagraph"/>
              <w:spacing w:before="30"/>
              <w:ind w:left="111" w:right="734"/>
              <w:rPr>
                <w:sz w:val="20"/>
              </w:rPr>
            </w:pPr>
            <w:r>
              <w:rPr>
                <w:spacing w:val="-2"/>
                <w:sz w:val="13"/>
              </w:rPr>
              <w:t>南西</w:t>
            </w:r>
            <w:r>
              <w:rPr>
                <w:sz w:val="13"/>
              </w:rPr>
              <w:t>450</w:t>
            </w:r>
            <w:r>
              <w:rPr>
                <w:sz w:val="13"/>
              </w:rPr>
              <w:t>マイル</w:t>
            </w:r>
          </w:p>
        </w:tc>
        <w:tc>
          <w:tcPr>
            <w:tcW w:w="1293" w:type="dxa"/>
          </w:tcPr>
          <w:p w14:paraId="18B87CF9" w14:textId="77777777" w:rsidR="00816CF1" w:rsidRDefault="00B01A57">
            <w:pPr>
              <w:pStyle w:val="TableParagraph"/>
              <w:spacing w:before="30"/>
              <w:ind w:left="113"/>
              <w:rPr>
                <w:sz w:val="20"/>
              </w:rPr>
            </w:pPr>
            <w:proofErr w:type="spellStart"/>
            <w:r>
              <w:rPr>
                <w:spacing w:val="-2"/>
                <w:sz w:val="13"/>
              </w:rPr>
              <w:t>既存</w:t>
            </w:r>
            <w:proofErr w:type="spellEnd"/>
          </w:p>
        </w:tc>
      </w:tr>
      <w:tr w:rsidR="00816CF1" w14:paraId="601F62D4" w14:textId="77777777">
        <w:trPr>
          <w:trHeight w:val="750"/>
        </w:trPr>
        <w:tc>
          <w:tcPr>
            <w:tcW w:w="1550" w:type="dxa"/>
          </w:tcPr>
          <w:p w14:paraId="0C1E73E0" w14:textId="77777777" w:rsidR="00816CF1" w:rsidRDefault="00B01A57">
            <w:pPr>
              <w:pStyle w:val="TableParagraph"/>
              <w:spacing w:before="30"/>
              <w:ind w:left="107" w:right="37"/>
              <w:rPr>
                <w:sz w:val="20"/>
                <w:lang w:eastAsia="ja-JP"/>
              </w:rPr>
            </w:pPr>
            <w:r>
              <w:rPr>
                <w:spacing w:val="-2"/>
                <w:sz w:val="13"/>
                <w:lang w:eastAsia="ja-JP"/>
              </w:rPr>
              <w:t>フロリダ州ジャクソンビル</w:t>
            </w:r>
          </w:p>
        </w:tc>
        <w:tc>
          <w:tcPr>
            <w:tcW w:w="1402" w:type="dxa"/>
          </w:tcPr>
          <w:p w14:paraId="07500E41" w14:textId="77777777" w:rsidR="00816CF1" w:rsidRDefault="00B01A57">
            <w:pPr>
              <w:pStyle w:val="TableParagraph"/>
              <w:spacing w:before="30"/>
              <w:ind w:left="108" w:right="124"/>
              <w:rPr>
                <w:sz w:val="20"/>
              </w:rPr>
            </w:pPr>
            <w:proofErr w:type="spellStart"/>
            <w:r>
              <w:rPr>
                <w:spacing w:val="-2"/>
                <w:sz w:val="13"/>
              </w:rPr>
              <w:t>輸出ターミナル</w:t>
            </w:r>
            <w:proofErr w:type="spellEnd"/>
          </w:p>
        </w:tc>
        <w:tc>
          <w:tcPr>
            <w:tcW w:w="1500" w:type="dxa"/>
          </w:tcPr>
          <w:p w14:paraId="253F77BB" w14:textId="77777777" w:rsidR="00816CF1" w:rsidRDefault="00B01A57">
            <w:pPr>
              <w:pStyle w:val="TableParagraph"/>
              <w:spacing w:before="30"/>
              <w:ind w:left="109" w:right="396"/>
              <w:rPr>
                <w:sz w:val="20"/>
                <w:lang w:eastAsia="ja-JP"/>
              </w:rPr>
            </w:pPr>
            <w:r>
              <w:rPr>
                <w:sz w:val="13"/>
                <w:lang w:eastAsia="ja-JP"/>
              </w:rPr>
              <w:t>イーグル</w:t>
            </w:r>
            <w:r>
              <w:rPr>
                <w:sz w:val="13"/>
                <w:lang w:eastAsia="ja-JP"/>
              </w:rPr>
              <w:t>LNG</w:t>
            </w:r>
            <w:r>
              <w:rPr>
                <w:spacing w:val="-2"/>
                <w:sz w:val="13"/>
                <w:lang w:eastAsia="ja-JP"/>
              </w:rPr>
              <w:t>パートナーズ</w:t>
            </w:r>
          </w:p>
        </w:tc>
        <w:tc>
          <w:tcPr>
            <w:tcW w:w="1826" w:type="dxa"/>
          </w:tcPr>
          <w:p w14:paraId="0EE1098B" w14:textId="77777777" w:rsidR="00816CF1" w:rsidRDefault="00B01A57">
            <w:pPr>
              <w:pStyle w:val="TableParagraph"/>
              <w:spacing w:before="32"/>
              <w:ind w:left="110"/>
              <w:rPr>
                <w:sz w:val="20"/>
              </w:rPr>
            </w:pPr>
            <w:r>
              <w:rPr>
                <w:spacing w:val="-4"/>
                <w:sz w:val="13"/>
              </w:rPr>
              <w:t>FERC</w:t>
            </w:r>
          </w:p>
        </w:tc>
        <w:tc>
          <w:tcPr>
            <w:tcW w:w="1772" w:type="dxa"/>
          </w:tcPr>
          <w:p w14:paraId="6A37CD58" w14:textId="77777777" w:rsidR="00816CF1" w:rsidRDefault="00B01A57">
            <w:pPr>
              <w:pStyle w:val="TableParagraph"/>
              <w:spacing w:before="30"/>
              <w:ind w:left="111" w:right="734"/>
              <w:rPr>
                <w:sz w:val="20"/>
              </w:rPr>
            </w:pPr>
            <w:r>
              <w:rPr>
                <w:spacing w:val="-2"/>
                <w:sz w:val="13"/>
              </w:rPr>
              <w:t>南西</w:t>
            </w:r>
            <w:r>
              <w:rPr>
                <w:sz w:val="13"/>
              </w:rPr>
              <w:t>600</w:t>
            </w:r>
            <w:r>
              <w:rPr>
                <w:sz w:val="13"/>
              </w:rPr>
              <w:t>マイル</w:t>
            </w:r>
          </w:p>
        </w:tc>
        <w:tc>
          <w:tcPr>
            <w:tcW w:w="1293" w:type="dxa"/>
          </w:tcPr>
          <w:p w14:paraId="79CD9D7B" w14:textId="77777777" w:rsidR="00816CF1" w:rsidRDefault="00B01A57">
            <w:pPr>
              <w:pStyle w:val="TableParagraph"/>
              <w:spacing w:before="30"/>
              <w:ind w:left="113" w:right="18"/>
              <w:rPr>
                <w:sz w:val="20"/>
                <w:lang w:eastAsia="ja-JP"/>
              </w:rPr>
            </w:pPr>
            <w:r>
              <w:rPr>
                <w:spacing w:val="-2"/>
                <w:sz w:val="13"/>
                <w:lang w:eastAsia="ja-JP"/>
              </w:rPr>
              <w:t>承認済み、建設</w:t>
            </w:r>
            <w:r>
              <w:rPr>
                <w:sz w:val="13"/>
                <w:lang w:eastAsia="ja-JP"/>
              </w:rPr>
              <w:t>中ではない</w:t>
            </w:r>
          </w:p>
        </w:tc>
      </w:tr>
    </w:tbl>
    <w:p w14:paraId="2F1F55A1" w14:textId="77777777" w:rsidR="00816CF1" w:rsidRDefault="00B01A57">
      <w:pPr>
        <w:spacing w:before="3"/>
        <w:ind w:left="360"/>
        <w:rPr>
          <w:sz w:val="18"/>
        </w:rPr>
      </w:pPr>
      <w:proofErr w:type="spellStart"/>
      <w:r>
        <w:rPr>
          <w:sz w:val="12"/>
        </w:rPr>
        <w:t>出典：</w:t>
      </w:r>
      <w:r>
        <w:rPr>
          <w:sz w:val="12"/>
        </w:rPr>
        <w:t>FERC</w:t>
      </w:r>
      <w:proofErr w:type="spellEnd"/>
      <w:r>
        <w:rPr>
          <w:sz w:val="12"/>
        </w:rPr>
        <w:t xml:space="preserve"> (2021a, </w:t>
      </w:r>
      <w:r>
        <w:rPr>
          <w:spacing w:val="-2"/>
          <w:sz w:val="12"/>
        </w:rPr>
        <w:t>2021b)</w:t>
      </w:r>
      <w:r>
        <w:rPr>
          <w:spacing w:val="-2"/>
          <w:sz w:val="12"/>
        </w:rPr>
        <w:t>。</w:t>
      </w:r>
    </w:p>
    <w:p w14:paraId="6024C991" w14:textId="77777777" w:rsidR="00816CF1" w:rsidRDefault="00816CF1">
      <w:pPr>
        <w:spacing w:before="31"/>
        <w:rPr>
          <w:sz w:val="18"/>
        </w:rPr>
      </w:pPr>
    </w:p>
    <w:p w14:paraId="7E55B5D6" w14:textId="77777777" w:rsidR="00816CF1" w:rsidRDefault="00B01A57">
      <w:pPr>
        <w:pStyle w:val="4"/>
        <w:numPr>
          <w:ilvl w:val="2"/>
          <w:numId w:val="26"/>
        </w:numPr>
        <w:tabs>
          <w:tab w:val="left" w:pos="1439"/>
        </w:tabs>
        <w:spacing w:before="1"/>
        <w:ind w:hanging="1079"/>
      </w:pPr>
      <w:bookmarkStart w:id="75" w:name="F.2.13_Onshore_Development_Activities"/>
      <w:bookmarkStart w:id="76" w:name="_bookmark26"/>
      <w:bookmarkEnd w:id="75"/>
      <w:bookmarkEnd w:id="76"/>
      <w:proofErr w:type="spellStart"/>
      <w:r>
        <w:rPr>
          <w:sz w:val="14"/>
        </w:rPr>
        <w:t>オンショア開発</w:t>
      </w:r>
      <w:r>
        <w:rPr>
          <w:spacing w:val="-2"/>
          <w:sz w:val="14"/>
        </w:rPr>
        <w:t>活動</w:t>
      </w:r>
      <w:proofErr w:type="spellEnd"/>
    </w:p>
    <w:p w14:paraId="392DBDBE" w14:textId="77777777" w:rsidR="00816CF1" w:rsidRDefault="00B01A57">
      <w:pPr>
        <w:pStyle w:val="a3"/>
        <w:spacing w:before="199"/>
        <w:ind w:left="360" w:right="586"/>
        <w:rPr>
          <w:lang w:eastAsia="ja-JP"/>
        </w:rPr>
      </w:pPr>
      <w:proofErr w:type="spellStart"/>
      <w:r>
        <w:rPr>
          <w:sz w:val="14"/>
          <w:lang w:eastAsia="ja-JP"/>
        </w:rPr>
        <w:t>累積的影響に寄与する可能性のある陸上開発活動には、陸上風力タービンやセル</w:t>
      </w:r>
      <w:proofErr w:type="spellEnd"/>
      <w:r>
        <w:rPr>
          <w:sz w:val="14"/>
          <w:lang w:eastAsia="ja-JP"/>
        </w:rPr>
        <w:t xml:space="preserve"> </w:t>
      </w:r>
      <w:proofErr w:type="spellStart"/>
      <w:r>
        <w:rPr>
          <w:sz w:val="14"/>
          <w:lang w:eastAsia="ja-JP"/>
        </w:rPr>
        <w:t>タワーのような目に見える</w:t>
      </w:r>
      <w:r>
        <w:rPr>
          <w:sz w:val="14"/>
          <w:lang w:eastAsia="ja-JP"/>
        </w:rPr>
        <w:t>インフラ、港湾開発、及び送電事業やパイプライン事業のような</w:t>
      </w:r>
      <w:proofErr w:type="spellEnd"/>
      <w:r>
        <w:rPr>
          <w:sz w:val="14"/>
          <w:lang w:eastAsia="ja-JP"/>
        </w:rPr>
        <w:t xml:space="preserve"> </w:t>
      </w:r>
      <w:proofErr w:type="spellStart"/>
      <w:r>
        <w:rPr>
          <w:sz w:val="14"/>
          <w:lang w:eastAsia="ja-JP"/>
        </w:rPr>
        <w:t>その他のエネルギー事業が含まれる。地域計画委員会、郡、及び町を通じて許可された沿岸開発プロジェクトもまた、累積的影響</w:t>
      </w:r>
      <w:proofErr w:type="spellEnd"/>
      <w:r>
        <w:rPr>
          <w:sz w:val="14"/>
          <w:lang w:eastAsia="ja-JP"/>
        </w:rPr>
        <w:t xml:space="preserve"> の原因となる可能性がある。これらには、地域の人口増加に拍車をかけた住宅、商業、工業開発が含まれる場合がある（</w:t>
      </w:r>
      <w:hyperlink w:anchor="_bookmark27" w:history="1">
        <w:r>
          <w:rPr>
            <w:spacing w:val="-2"/>
            <w:sz w:val="14"/>
            <w:lang w:eastAsia="ja-JP"/>
          </w:rPr>
          <w:t>表F-8</w:t>
        </w:r>
      </w:hyperlink>
      <w:r>
        <w:rPr>
          <w:spacing w:val="-2"/>
          <w:sz w:val="14"/>
          <w:lang w:eastAsia="ja-JP"/>
        </w:rPr>
        <w:t>）。</w:t>
      </w:r>
    </w:p>
    <w:p w14:paraId="2AD4E430" w14:textId="77777777" w:rsidR="00816CF1" w:rsidRDefault="00B01A57">
      <w:pPr>
        <w:tabs>
          <w:tab w:val="left" w:pos="2559"/>
        </w:tabs>
        <w:spacing w:before="242"/>
        <w:ind w:left="1119"/>
        <w:rPr>
          <w:b/>
          <w:sz w:val="20"/>
          <w:lang w:eastAsia="ja-JP"/>
        </w:rPr>
      </w:pPr>
      <w:bookmarkStart w:id="77" w:name="_bookmark27"/>
      <w:bookmarkEnd w:id="77"/>
      <w:r>
        <w:rPr>
          <w:b/>
          <w:spacing w:val="-10"/>
          <w:sz w:val="13"/>
          <w:lang w:eastAsia="ja-JP"/>
        </w:rPr>
        <w:t>表</w:t>
      </w:r>
      <w:r>
        <w:rPr>
          <w:b/>
          <w:spacing w:val="-10"/>
          <w:sz w:val="13"/>
          <w:lang w:eastAsia="ja-JP"/>
        </w:rPr>
        <w:t>F</w:t>
      </w:r>
      <w:r>
        <w:rPr>
          <w:b/>
          <w:sz w:val="13"/>
          <w:lang w:eastAsia="ja-JP"/>
        </w:rPr>
        <w:t>-8</w:t>
      </w:r>
      <w:r>
        <w:rPr>
          <w:b/>
          <w:sz w:val="13"/>
          <w:lang w:eastAsia="ja-JP"/>
        </w:rPr>
        <w:tab/>
      </w:r>
      <w:r>
        <w:rPr>
          <w:b/>
          <w:sz w:val="13"/>
          <w:lang w:eastAsia="ja-JP"/>
        </w:rPr>
        <w:t>既存、承認済み、および提案されている陸上開発</w:t>
      </w:r>
      <w:r>
        <w:rPr>
          <w:b/>
          <w:spacing w:val="-2"/>
          <w:sz w:val="13"/>
          <w:lang w:eastAsia="ja-JP"/>
        </w:rPr>
        <w:t>活動</w:t>
      </w:r>
    </w:p>
    <w:p w14:paraId="4442C7D3" w14:textId="77777777" w:rsidR="00816CF1" w:rsidRDefault="00816CF1">
      <w:pPr>
        <w:spacing w:before="5"/>
        <w:rPr>
          <w:b/>
          <w:sz w:val="10"/>
          <w:lang w:eastAsia="ja-JP"/>
        </w:rPr>
      </w:pPr>
    </w:p>
    <w:tbl>
      <w:tblPr>
        <w:tblStyle w:val="TableNormal"/>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9"/>
        <w:gridCol w:w="7642"/>
      </w:tblGrid>
      <w:tr w:rsidR="00816CF1" w14:paraId="3D220085" w14:textId="77777777">
        <w:trPr>
          <w:trHeight w:val="290"/>
        </w:trPr>
        <w:tc>
          <w:tcPr>
            <w:tcW w:w="1709" w:type="dxa"/>
            <w:shd w:val="clear" w:color="auto" w:fill="DEEAF6"/>
          </w:tcPr>
          <w:p w14:paraId="50F8C0F1" w14:textId="77777777" w:rsidR="00816CF1" w:rsidRDefault="00B01A57">
            <w:pPr>
              <w:pStyle w:val="TableParagraph"/>
              <w:spacing w:before="30"/>
              <w:ind w:left="9"/>
              <w:jc w:val="center"/>
              <w:rPr>
                <w:b/>
                <w:sz w:val="20"/>
              </w:rPr>
            </w:pPr>
            <w:proofErr w:type="spellStart"/>
            <w:r>
              <w:rPr>
                <w:b/>
                <w:spacing w:val="-4"/>
                <w:sz w:val="13"/>
              </w:rPr>
              <w:t>タイプ</w:t>
            </w:r>
            <w:proofErr w:type="spellEnd"/>
          </w:p>
        </w:tc>
        <w:tc>
          <w:tcPr>
            <w:tcW w:w="7642" w:type="dxa"/>
            <w:shd w:val="clear" w:color="auto" w:fill="DEEAF6"/>
          </w:tcPr>
          <w:p w14:paraId="720ECED7" w14:textId="77777777" w:rsidR="00816CF1" w:rsidRDefault="00B01A57">
            <w:pPr>
              <w:pStyle w:val="TableParagraph"/>
              <w:spacing w:before="30"/>
              <w:ind w:left="6"/>
              <w:jc w:val="center"/>
              <w:rPr>
                <w:b/>
                <w:sz w:val="20"/>
              </w:rPr>
            </w:pPr>
            <w:proofErr w:type="spellStart"/>
            <w:r>
              <w:rPr>
                <w:b/>
                <w:spacing w:val="-2"/>
                <w:sz w:val="13"/>
              </w:rPr>
              <w:t>説明</w:t>
            </w:r>
            <w:proofErr w:type="spellEnd"/>
          </w:p>
        </w:tc>
      </w:tr>
      <w:tr w:rsidR="00816CF1" w14:paraId="72942E56" w14:textId="77777777">
        <w:trPr>
          <w:trHeight w:val="5952"/>
        </w:trPr>
        <w:tc>
          <w:tcPr>
            <w:tcW w:w="1709" w:type="dxa"/>
          </w:tcPr>
          <w:p w14:paraId="5C7AD63E" w14:textId="77777777" w:rsidR="00816CF1" w:rsidRDefault="00B01A57">
            <w:pPr>
              <w:pStyle w:val="TableParagraph"/>
              <w:spacing w:before="30"/>
              <w:ind w:left="107" w:right="296"/>
              <w:rPr>
                <w:sz w:val="20"/>
              </w:rPr>
            </w:pPr>
            <w:proofErr w:type="spellStart"/>
            <w:r>
              <w:rPr>
                <w:sz w:val="13"/>
              </w:rPr>
              <w:t>地方計画</w:t>
            </w:r>
            <w:r>
              <w:rPr>
                <w:spacing w:val="-2"/>
                <w:sz w:val="13"/>
              </w:rPr>
              <w:t>文書</w:t>
            </w:r>
            <w:proofErr w:type="spellEnd"/>
          </w:p>
        </w:tc>
        <w:tc>
          <w:tcPr>
            <w:tcW w:w="7642" w:type="dxa"/>
          </w:tcPr>
          <w:p w14:paraId="6F79DFE3" w14:textId="77777777" w:rsidR="00816CF1" w:rsidRDefault="00B01A57">
            <w:pPr>
              <w:pStyle w:val="TableParagraph"/>
              <w:numPr>
                <w:ilvl w:val="0"/>
                <w:numId w:val="21"/>
              </w:numPr>
              <w:tabs>
                <w:tab w:val="left" w:pos="466"/>
              </w:tabs>
              <w:spacing w:before="43" w:line="237" w:lineRule="auto"/>
              <w:ind w:right="136"/>
              <w:rPr>
                <w:sz w:val="20"/>
                <w:lang w:eastAsia="ja-JP"/>
              </w:rPr>
            </w:pPr>
            <w:r>
              <w:rPr>
                <w:sz w:val="13"/>
                <w:lang w:eastAsia="ja-JP"/>
              </w:rPr>
              <w:t>バージニア州バージニアビーチ市</w:t>
            </w:r>
            <w:r>
              <w:rPr>
                <w:sz w:val="13"/>
                <w:lang w:eastAsia="ja-JP"/>
              </w:rPr>
              <w:t xml:space="preserve"> - </w:t>
            </w:r>
            <w:r>
              <w:rPr>
                <w:i/>
                <w:sz w:val="13"/>
                <w:lang w:eastAsia="ja-JP"/>
              </w:rPr>
              <w:t>2040</w:t>
            </w:r>
            <w:r>
              <w:rPr>
                <w:i/>
                <w:sz w:val="13"/>
                <w:lang w:eastAsia="ja-JP"/>
              </w:rPr>
              <w:t>年総合計画</w:t>
            </w:r>
            <w:r>
              <w:rPr>
                <w:sz w:val="13"/>
                <w:lang w:eastAsia="ja-JP"/>
              </w:rPr>
              <w:t>。バージニアビーチ市は市の総合更新している。</w:t>
            </w:r>
            <w:r>
              <w:rPr>
                <w:sz w:val="13"/>
                <w:lang w:eastAsia="ja-JP"/>
              </w:rPr>
              <w:t>2040</w:t>
            </w:r>
            <w:r>
              <w:rPr>
                <w:sz w:val="13"/>
                <w:lang w:eastAsia="ja-JP"/>
              </w:rPr>
              <w:t>年計画策定プロセスの市民参加プロセス（オンライン調査）のフェーズ</w:t>
            </w:r>
            <w:r>
              <w:rPr>
                <w:sz w:val="13"/>
                <w:lang w:eastAsia="ja-JP"/>
              </w:rPr>
              <w:t>I</w:t>
            </w:r>
            <w:r>
              <w:rPr>
                <w:sz w:val="13"/>
                <w:lang w:eastAsia="ja-JP"/>
              </w:rPr>
              <w:t>は</w:t>
            </w:r>
            <w:r>
              <w:rPr>
                <w:sz w:val="13"/>
                <w:lang w:eastAsia="ja-JP"/>
              </w:rPr>
              <w:t>終了した。</w:t>
            </w:r>
            <w:r>
              <w:rPr>
                <w:sz w:val="13"/>
                <w:lang w:eastAsia="ja-JP"/>
              </w:rPr>
              <w:t>2019</w:t>
            </w:r>
            <w:r>
              <w:rPr>
                <w:sz w:val="13"/>
                <w:lang w:eastAsia="ja-JP"/>
              </w:rPr>
              <w:t>年に開始された</w:t>
            </w:r>
            <w:r>
              <w:rPr>
                <w:sz w:val="13"/>
                <w:lang w:eastAsia="ja-JP"/>
              </w:rPr>
              <w:t>2040</w:t>
            </w:r>
            <w:r>
              <w:rPr>
                <w:sz w:val="13"/>
                <w:lang w:eastAsia="ja-JP"/>
              </w:rPr>
              <w:t>年計画策定プロセスの市民参加プロセスは、</w:t>
            </w:r>
            <w:r>
              <w:rPr>
                <w:sz w:val="13"/>
                <w:lang w:eastAsia="ja-JP"/>
              </w:rPr>
              <w:t>COVID-19</w:t>
            </w:r>
            <w:r>
              <w:rPr>
                <w:sz w:val="13"/>
                <w:lang w:eastAsia="ja-JP"/>
              </w:rPr>
              <w:t>の制限により</w:t>
            </w:r>
            <w:r>
              <w:rPr>
                <w:sz w:val="13"/>
                <w:lang w:eastAsia="ja-JP"/>
              </w:rPr>
              <w:t>2020</w:t>
            </w:r>
            <w:r>
              <w:rPr>
                <w:sz w:val="13"/>
                <w:lang w:eastAsia="ja-JP"/>
              </w:rPr>
              <w:t>年から中断されている（バージニアビーチ市計画委員会</w:t>
            </w:r>
            <w:r>
              <w:rPr>
                <w:sz w:val="13"/>
                <w:lang w:eastAsia="ja-JP"/>
              </w:rPr>
              <w:t>2021a</w:t>
            </w:r>
            <w:r>
              <w:rPr>
                <w:sz w:val="13"/>
                <w:lang w:eastAsia="ja-JP"/>
              </w:rPr>
              <w:t>）。</w:t>
            </w:r>
          </w:p>
          <w:p w14:paraId="318EFFBA" w14:textId="77777777" w:rsidR="00816CF1" w:rsidRDefault="00B01A57">
            <w:pPr>
              <w:pStyle w:val="TableParagraph"/>
              <w:numPr>
                <w:ilvl w:val="0"/>
                <w:numId w:val="21"/>
              </w:numPr>
              <w:tabs>
                <w:tab w:val="left" w:pos="466"/>
              </w:tabs>
              <w:spacing w:before="43" w:line="237" w:lineRule="auto"/>
              <w:ind w:right="134"/>
              <w:rPr>
                <w:sz w:val="20"/>
                <w:lang w:eastAsia="ja-JP"/>
              </w:rPr>
            </w:pPr>
            <w:r>
              <w:rPr>
                <w:sz w:val="13"/>
                <w:lang w:eastAsia="ja-JP"/>
              </w:rPr>
              <w:t>バージニアビーチ市バージニア州</w:t>
            </w:r>
            <w:r>
              <w:rPr>
                <w:sz w:val="13"/>
                <w:lang w:eastAsia="ja-JP"/>
              </w:rPr>
              <w:t xml:space="preserve"> - </w:t>
            </w:r>
            <w:r>
              <w:rPr>
                <w:i/>
                <w:sz w:val="13"/>
                <w:lang w:eastAsia="ja-JP"/>
              </w:rPr>
              <w:t>バージニアビーチリゾートエリア戦略的行動計画</w:t>
            </w:r>
            <w:r>
              <w:rPr>
                <w:i/>
                <w:sz w:val="13"/>
                <w:lang w:eastAsia="ja-JP"/>
              </w:rPr>
              <w:t>2030</w:t>
            </w:r>
            <w:r>
              <w:rPr>
                <w:sz w:val="13"/>
                <w:lang w:eastAsia="ja-JP"/>
              </w:rPr>
              <w:t>。リゾート地域戦略行動計画（</w:t>
            </w:r>
            <w:r>
              <w:rPr>
                <w:sz w:val="13"/>
                <w:lang w:eastAsia="ja-JP"/>
              </w:rPr>
              <w:t>RASAP</w:t>
            </w:r>
            <w:r>
              <w:rPr>
                <w:sz w:val="13"/>
                <w:lang w:eastAsia="ja-JP"/>
              </w:rPr>
              <w:t>）は</w:t>
            </w:r>
            <w:r>
              <w:rPr>
                <w:sz w:val="13"/>
                <w:lang w:eastAsia="ja-JP"/>
              </w:rPr>
              <w:t>2008</w:t>
            </w:r>
            <w:r>
              <w:rPr>
                <w:sz w:val="13"/>
                <w:lang w:eastAsia="ja-JP"/>
              </w:rPr>
              <w:t>年</w:t>
            </w:r>
            <w:r>
              <w:rPr>
                <w:sz w:val="13"/>
                <w:lang w:eastAsia="ja-JP"/>
              </w:rPr>
              <w:t>12</w:t>
            </w:r>
            <w:r>
              <w:rPr>
                <w:sz w:val="13"/>
                <w:lang w:eastAsia="ja-JP"/>
              </w:rPr>
              <w:t>月に採択され、</w:t>
            </w:r>
            <w:r>
              <w:rPr>
                <w:sz w:val="13"/>
                <w:lang w:eastAsia="ja-JP"/>
              </w:rPr>
              <w:t>2020</w:t>
            </w:r>
            <w:r>
              <w:rPr>
                <w:sz w:val="13"/>
                <w:lang w:eastAsia="ja-JP"/>
              </w:rPr>
              <w:t>年</w:t>
            </w:r>
            <w:r>
              <w:rPr>
                <w:sz w:val="13"/>
                <w:lang w:eastAsia="ja-JP"/>
              </w:rPr>
              <w:t>6</w:t>
            </w:r>
            <w:r>
              <w:rPr>
                <w:sz w:val="13"/>
                <w:lang w:eastAsia="ja-JP"/>
              </w:rPr>
              <w:t>月に更新された。</w:t>
            </w:r>
            <w:r>
              <w:rPr>
                <w:sz w:val="13"/>
                <w:lang w:eastAsia="ja-JP"/>
              </w:rPr>
              <w:t>2020</w:t>
            </w:r>
            <w:r>
              <w:rPr>
                <w:sz w:val="13"/>
                <w:lang w:eastAsia="ja-JP"/>
              </w:rPr>
              <w:t>年</w:t>
            </w:r>
            <w:r>
              <w:rPr>
                <w:sz w:val="13"/>
                <w:lang w:eastAsia="ja-JP"/>
              </w:rPr>
              <w:t>RASAP</w:t>
            </w:r>
            <w:r>
              <w:rPr>
                <w:sz w:val="13"/>
                <w:lang w:eastAsia="ja-JP"/>
              </w:rPr>
              <w:t>では、開発、オープンスペースや雨水管理のインフラ整備などの公共事業を含む、リゾート地域の計画的な開発プロジェクトを特定している（</w:t>
            </w:r>
            <w:r>
              <w:rPr>
                <w:sz w:val="13"/>
                <w:lang w:eastAsia="ja-JP"/>
              </w:rPr>
              <w:t>City of Virginia Beach 2020</w:t>
            </w:r>
            <w:r>
              <w:rPr>
                <w:sz w:val="13"/>
                <w:lang w:eastAsia="ja-JP"/>
              </w:rPr>
              <w:t>）。</w:t>
            </w:r>
          </w:p>
          <w:p w14:paraId="55F54A93" w14:textId="77777777" w:rsidR="00816CF1" w:rsidRDefault="00B01A57">
            <w:pPr>
              <w:pStyle w:val="TableParagraph"/>
              <w:numPr>
                <w:ilvl w:val="0"/>
                <w:numId w:val="21"/>
              </w:numPr>
              <w:tabs>
                <w:tab w:val="left" w:pos="466"/>
              </w:tabs>
              <w:spacing w:before="43" w:line="237" w:lineRule="auto"/>
              <w:ind w:right="382"/>
              <w:rPr>
                <w:sz w:val="20"/>
                <w:lang w:eastAsia="ja-JP"/>
              </w:rPr>
            </w:pPr>
            <w:r>
              <w:rPr>
                <w:sz w:val="13"/>
                <w:lang w:eastAsia="ja-JP"/>
              </w:rPr>
              <w:t>バージニア州バージニアビーチ市</w:t>
            </w:r>
            <w:r>
              <w:rPr>
                <w:sz w:val="13"/>
                <w:lang w:eastAsia="ja-JP"/>
              </w:rPr>
              <w:t xml:space="preserve"> - </w:t>
            </w:r>
            <w:r>
              <w:rPr>
                <w:i/>
                <w:sz w:val="13"/>
                <w:lang w:eastAsia="ja-JP"/>
              </w:rPr>
              <w:t>戦略的成長地域</w:t>
            </w:r>
            <w:r>
              <w:rPr>
                <w:sz w:val="13"/>
                <w:lang w:eastAsia="ja-JP"/>
              </w:rPr>
              <w:t>バージニアビーチ市戦略的成長地域</w:t>
            </w:r>
            <w:r>
              <w:rPr>
                <w:sz w:val="13"/>
                <w:lang w:eastAsia="ja-JP"/>
              </w:rPr>
              <w:t>(SGA)</w:t>
            </w:r>
            <w:r>
              <w:rPr>
                <w:sz w:val="13"/>
                <w:lang w:eastAsia="ja-JP"/>
              </w:rPr>
              <w:t>事務局は、市内に</w:t>
            </w:r>
            <w:r>
              <w:rPr>
                <w:sz w:val="13"/>
                <w:lang w:eastAsia="ja-JP"/>
              </w:rPr>
              <w:t>8</w:t>
            </w:r>
            <w:r>
              <w:rPr>
                <w:sz w:val="13"/>
                <w:lang w:eastAsia="ja-JP"/>
              </w:rPr>
              <w:t>つの</w:t>
            </w:r>
            <w:r>
              <w:rPr>
                <w:sz w:val="13"/>
                <w:lang w:eastAsia="ja-JP"/>
              </w:rPr>
              <w:t>SGA</w:t>
            </w:r>
            <w:r>
              <w:rPr>
                <w:sz w:val="13"/>
                <w:lang w:eastAsia="ja-JP"/>
              </w:rPr>
              <w:t>を特定した：バートン・ステーション、センタービルバートン・ステーション、センタービル、リンヘブン、ニュータウン、ペンブローク、リゾート・エリア、ローズモントである。各</w:t>
            </w:r>
            <w:r>
              <w:rPr>
                <w:sz w:val="13"/>
                <w:lang w:eastAsia="ja-JP"/>
              </w:rPr>
              <w:t>SGA</w:t>
            </w:r>
            <w:r>
              <w:rPr>
                <w:sz w:val="13"/>
                <w:lang w:eastAsia="ja-JP"/>
              </w:rPr>
              <w:t>には、将来のビジョンを記述し、各エリアの成長と開発に関する政策決定の指針となる長期マスタープランがある（</w:t>
            </w:r>
            <w:r>
              <w:rPr>
                <w:sz w:val="13"/>
                <w:lang w:eastAsia="ja-JP"/>
              </w:rPr>
              <w:t>City of Virginia Beach 2017; 2021b</w:t>
            </w:r>
            <w:r>
              <w:rPr>
                <w:sz w:val="13"/>
                <w:lang w:eastAsia="ja-JP"/>
              </w:rPr>
              <w:t>）。</w:t>
            </w:r>
          </w:p>
          <w:p w14:paraId="3E3AD899" w14:textId="77777777" w:rsidR="00816CF1" w:rsidRDefault="00B01A57">
            <w:pPr>
              <w:pStyle w:val="TableParagraph"/>
              <w:numPr>
                <w:ilvl w:val="0"/>
                <w:numId w:val="21"/>
              </w:numPr>
              <w:tabs>
                <w:tab w:val="left" w:pos="465"/>
              </w:tabs>
              <w:spacing w:before="44" w:line="237" w:lineRule="auto"/>
              <w:ind w:left="465" w:right="114"/>
              <w:rPr>
                <w:sz w:val="20"/>
                <w:lang w:eastAsia="ja-JP"/>
              </w:rPr>
            </w:pPr>
            <w:r>
              <w:rPr>
                <w:sz w:val="13"/>
              </w:rPr>
              <w:t>バージニア州チェサピーク市</w:t>
            </w:r>
            <w:r>
              <w:rPr>
                <w:sz w:val="13"/>
              </w:rPr>
              <w:t>-</w:t>
            </w:r>
            <w:r>
              <w:rPr>
                <w:i/>
                <w:sz w:val="13"/>
              </w:rPr>
              <w:t>2035</w:t>
            </w:r>
            <w:r>
              <w:rPr>
                <w:i/>
                <w:sz w:val="13"/>
              </w:rPr>
              <w:t>年総合計画</w:t>
            </w:r>
            <w:r>
              <w:rPr>
                <w:i/>
                <w:sz w:val="13"/>
              </w:rPr>
              <w:t>Moving Forward Chesapeake 2035 Comprehensive Plan</w:t>
            </w:r>
            <w:r>
              <w:rPr>
                <w:i/>
                <w:sz w:val="13"/>
              </w:rPr>
              <w:t>は</w:t>
            </w:r>
            <w:r>
              <w:rPr>
                <w:sz w:val="13"/>
              </w:rPr>
              <w:t>、</w:t>
            </w:r>
            <w:r>
              <w:rPr>
                <w:sz w:val="13"/>
              </w:rPr>
              <w:t>2014</w:t>
            </w:r>
            <w:r>
              <w:rPr>
                <w:sz w:val="13"/>
              </w:rPr>
              <w:t>年</w:t>
            </w:r>
            <w:r>
              <w:rPr>
                <w:sz w:val="13"/>
              </w:rPr>
              <w:t>2</w:t>
            </w:r>
            <w:r>
              <w:rPr>
                <w:sz w:val="13"/>
              </w:rPr>
              <w:t>月</w:t>
            </w:r>
            <w:r>
              <w:rPr>
                <w:sz w:val="13"/>
              </w:rPr>
              <w:t>25</w:t>
            </w:r>
            <w:r>
              <w:rPr>
                <w:sz w:val="13"/>
              </w:rPr>
              <w:t>日に市議会によって採択され、</w:t>
            </w:r>
            <w:r>
              <w:rPr>
                <w:sz w:val="13"/>
              </w:rPr>
              <w:t>2016</w:t>
            </w:r>
            <w:r>
              <w:rPr>
                <w:sz w:val="13"/>
              </w:rPr>
              <w:t>年</w:t>
            </w:r>
            <w:r>
              <w:rPr>
                <w:sz w:val="13"/>
              </w:rPr>
              <w:t>11</w:t>
            </w:r>
            <w:r>
              <w:rPr>
                <w:sz w:val="13"/>
              </w:rPr>
              <w:t>月</w:t>
            </w:r>
            <w:r>
              <w:rPr>
                <w:sz w:val="13"/>
              </w:rPr>
              <w:t>15</w:t>
            </w:r>
            <w:r>
              <w:rPr>
                <w:sz w:val="13"/>
              </w:rPr>
              <w:t>日と</w:t>
            </w:r>
            <w:r>
              <w:rPr>
                <w:sz w:val="13"/>
              </w:rPr>
              <w:t>2018</w:t>
            </w:r>
            <w:r>
              <w:rPr>
                <w:sz w:val="13"/>
              </w:rPr>
              <w:t>年</w:t>
            </w:r>
            <w:r>
              <w:rPr>
                <w:sz w:val="13"/>
              </w:rPr>
              <w:t>12</w:t>
            </w:r>
            <w:r>
              <w:rPr>
                <w:sz w:val="13"/>
              </w:rPr>
              <w:t>月</w:t>
            </w:r>
            <w:r>
              <w:rPr>
                <w:sz w:val="13"/>
              </w:rPr>
              <w:t>18</w:t>
            </w:r>
            <w:proofErr w:type="spellStart"/>
            <w:r>
              <w:rPr>
                <w:sz w:val="13"/>
              </w:rPr>
              <w:t>日に修正された</w:t>
            </w:r>
            <w:proofErr w:type="spellEnd"/>
            <w:r>
              <w:rPr>
                <w:sz w:val="13"/>
              </w:rPr>
              <w:t>。</w:t>
            </w:r>
            <w:r>
              <w:rPr>
                <w:sz w:val="13"/>
                <w:lang w:eastAsia="ja-JP"/>
              </w:rPr>
              <w:t>総合計画には、計画ビジョン、責任ある成長戦略、交通・公共事業を含むインフラ、教育、公共施設・サービス、公園・レクリエーション計画要素を含む生活の質が含まれている（</w:t>
            </w:r>
            <w:r>
              <w:rPr>
                <w:sz w:val="13"/>
                <w:lang w:eastAsia="ja-JP"/>
              </w:rPr>
              <w:t>City of Chesapeake 2018a</w:t>
            </w:r>
            <w:r>
              <w:rPr>
                <w:sz w:val="13"/>
                <w:lang w:eastAsia="ja-JP"/>
              </w:rPr>
              <w:t>）。</w:t>
            </w:r>
          </w:p>
        </w:tc>
      </w:tr>
    </w:tbl>
    <w:p w14:paraId="39C28165" w14:textId="77777777" w:rsidR="00816CF1" w:rsidRDefault="00816CF1">
      <w:pPr>
        <w:pStyle w:val="TableParagraph"/>
        <w:spacing w:line="237" w:lineRule="auto"/>
        <w:rPr>
          <w:sz w:val="20"/>
          <w:lang w:eastAsia="ja-JP"/>
        </w:rPr>
        <w:sectPr w:rsidR="00816CF1">
          <w:pgSz w:w="12240" w:h="15840"/>
          <w:pgMar w:top="1360" w:right="1080" w:bottom="880" w:left="1080" w:header="729" w:footer="699" w:gutter="0"/>
          <w:cols w:space="708"/>
        </w:sectPr>
      </w:pPr>
    </w:p>
    <w:p w14:paraId="75EAC5BF" w14:textId="77777777" w:rsidR="00816CF1" w:rsidRDefault="00816CF1">
      <w:pPr>
        <w:spacing w:before="11"/>
        <w:rPr>
          <w:b/>
          <w:sz w:val="6"/>
          <w:lang w:eastAsia="ja-JP"/>
        </w:rPr>
      </w:pPr>
    </w:p>
    <w:tbl>
      <w:tblPr>
        <w:tblStyle w:val="TableNormal"/>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9"/>
        <w:gridCol w:w="7642"/>
      </w:tblGrid>
      <w:tr w:rsidR="00816CF1" w14:paraId="6220C577" w14:textId="77777777">
        <w:trPr>
          <w:trHeight w:val="290"/>
        </w:trPr>
        <w:tc>
          <w:tcPr>
            <w:tcW w:w="1709" w:type="dxa"/>
            <w:shd w:val="clear" w:color="auto" w:fill="DEEAF6"/>
          </w:tcPr>
          <w:p w14:paraId="4AB12A38" w14:textId="77777777" w:rsidR="00816CF1" w:rsidRDefault="00B01A57">
            <w:pPr>
              <w:pStyle w:val="TableParagraph"/>
              <w:spacing w:before="32"/>
              <w:ind w:left="9"/>
              <w:jc w:val="center"/>
              <w:rPr>
                <w:b/>
                <w:sz w:val="20"/>
              </w:rPr>
            </w:pPr>
            <w:proofErr w:type="spellStart"/>
            <w:r>
              <w:rPr>
                <w:b/>
                <w:spacing w:val="-4"/>
                <w:sz w:val="13"/>
              </w:rPr>
              <w:t>タイプ</w:t>
            </w:r>
            <w:proofErr w:type="spellEnd"/>
          </w:p>
        </w:tc>
        <w:tc>
          <w:tcPr>
            <w:tcW w:w="7642" w:type="dxa"/>
            <w:shd w:val="clear" w:color="auto" w:fill="DEEAF6"/>
          </w:tcPr>
          <w:p w14:paraId="09AD8DAC" w14:textId="77777777" w:rsidR="00816CF1" w:rsidRDefault="00B01A57">
            <w:pPr>
              <w:pStyle w:val="TableParagraph"/>
              <w:spacing w:before="32"/>
              <w:ind w:left="6"/>
              <w:jc w:val="center"/>
              <w:rPr>
                <w:b/>
                <w:sz w:val="20"/>
              </w:rPr>
            </w:pPr>
            <w:proofErr w:type="spellStart"/>
            <w:r>
              <w:rPr>
                <w:b/>
                <w:spacing w:val="-2"/>
                <w:sz w:val="13"/>
              </w:rPr>
              <w:t>説明</w:t>
            </w:r>
            <w:proofErr w:type="spellEnd"/>
          </w:p>
        </w:tc>
      </w:tr>
      <w:tr w:rsidR="00816CF1" w14:paraId="4AF89D97" w14:textId="77777777">
        <w:trPr>
          <w:trHeight w:val="6197"/>
        </w:trPr>
        <w:tc>
          <w:tcPr>
            <w:tcW w:w="1709" w:type="dxa"/>
          </w:tcPr>
          <w:p w14:paraId="1E445919" w14:textId="77777777" w:rsidR="00816CF1" w:rsidRDefault="00816CF1">
            <w:pPr>
              <w:pStyle w:val="TableParagraph"/>
              <w:rPr>
                <w:rFonts w:ascii="Times New Roman"/>
                <w:sz w:val="20"/>
              </w:rPr>
            </w:pPr>
          </w:p>
        </w:tc>
        <w:tc>
          <w:tcPr>
            <w:tcW w:w="7642" w:type="dxa"/>
          </w:tcPr>
          <w:p w14:paraId="3F1AD904" w14:textId="77777777" w:rsidR="00816CF1" w:rsidRDefault="00B01A57">
            <w:pPr>
              <w:pStyle w:val="TableParagraph"/>
              <w:numPr>
                <w:ilvl w:val="0"/>
                <w:numId w:val="20"/>
              </w:numPr>
              <w:tabs>
                <w:tab w:val="left" w:pos="466"/>
              </w:tabs>
              <w:spacing w:before="13" w:line="237" w:lineRule="auto"/>
              <w:ind w:right="201"/>
              <w:rPr>
                <w:sz w:val="20"/>
                <w:lang w:eastAsia="ja-JP"/>
              </w:rPr>
            </w:pPr>
            <w:r>
              <w:rPr>
                <w:sz w:val="13"/>
                <w:lang w:eastAsia="ja-JP"/>
              </w:rPr>
              <w:t>バージニア州チェサピーク市</w:t>
            </w:r>
            <w:r>
              <w:rPr>
                <w:sz w:val="13"/>
                <w:lang w:eastAsia="ja-JP"/>
              </w:rPr>
              <w:t xml:space="preserve"> - 2020</w:t>
            </w:r>
            <w:r>
              <w:rPr>
                <w:sz w:val="13"/>
                <w:lang w:eastAsia="ja-JP"/>
              </w:rPr>
              <w:t>年</w:t>
            </w:r>
            <w:r>
              <w:rPr>
                <w:sz w:val="13"/>
                <w:lang w:eastAsia="ja-JP"/>
              </w:rPr>
              <w:t>6</w:t>
            </w:r>
            <w:r>
              <w:rPr>
                <w:sz w:val="13"/>
                <w:lang w:eastAsia="ja-JP"/>
              </w:rPr>
              <w:t>月</w:t>
            </w:r>
            <w:r>
              <w:rPr>
                <w:sz w:val="13"/>
                <w:lang w:eastAsia="ja-JP"/>
              </w:rPr>
              <w:t>16</w:t>
            </w:r>
            <w:r>
              <w:rPr>
                <w:sz w:val="13"/>
                <w:lang w:eastAsia="ja-JP"/>
              </w:rPr>
              <w:t>日、市議会は</w:t>
            </w:r>
            <w:r>
              <w:rPr>
                <w:i/>
                <w:sz w:val="13"/>
                <w:lang w:eastAsia="ja-JP"/>
              </w:rPr>
              <w:t>グレートブリッジ歴史的ゲートウェイ・オーバーレイ地区を</w:t>
            </w:r>
            <w:r>
              <w:rPr>
                <w:sz w:val="13"/>
                <w:lang w:eastAsia="ja-JP"/>
              </w:rPr>
              <w:t>市のゾーニング条例の改正として承認した。このオーバーレイ地区の目的は、グレートブリッジコミュニティの歴史的、文化的影響の大きさを保護し、強化することである。</w:t>
            </w:r>
          </w:p>
          <w:p w14:paraId="04044C7E" w14:textId="77777777" w:rsidR="00816CF1" w:rsidRDefault="00B01A57">
            <w:pPr>
              <w:pStyle w:val="TableParagraph"/>
              <w:numPr>
                <w:ilvl w:val="0"/>
                <w:numId w:val="20"/>
              </w:numPr>
              <w:tabs>
                <w:tab w:val="left" w:pos="465"/>
              </w:tabs>
              <w:spacing w:before="41" w:line="237" w:lineRule="auto"/>
              <w:ind w:left="465" w:right="213"/>
              <w:rPr>
                <w:sz w:val="20"/>
                <w:lang w:eastAsia="ja-JP"/>
              </w:rPr>
            </w:pPr>
            <w:r>
              <w:rPr>
                <w:sz w:val="13"/>
                <w:lang w:eastAsia="ja-JP"/>
              </w:rPr>
              <w:t>バージニア州チェサピーク市</w:t>
            </w:r>
            <w:r>
              <w:rPr>
                <w:sz w:val="13"/>
                <w:lang w:eastAsia="ja-JP"/>
              </w:rPr>
              <w:t xml:space="preserve"> - </w:t>
            </w:r>
            <w:r>
              <w:rPr>
                <w:i/>
                <w:sz w:val="13"/>
                <w:lang w:eastAsia="ja-JP"/>
              </w:rPr>
              <w:t>南ノーフォーク市施設調査と開発戦略。</w:t>
            </w:r>
            <w:r>
              <w:rPr>
                <w:sz w:val="13"/>
                <w:lang w:eastAsia="ja-JP"/>
              </w:rPr>
              <w:t>チェサピーク市は、調査地域の自治体施設の影響の性について調査を行った。</w:t>
            </w:r>
            <w:r>
              <w:rPr>
                <w:sz w:val="13"/>
                <w:lang w:eastAsia="ja-JP"/>
              </w:rPr>
              <w:t>自治体施設調査地域の地図は、ポインデクスター通りを下り、リバティ通りを北上して</w:t>
            </w:r>
            <w:r>
              <w:rPr>
                <w:sz w:val="13"/>
                <w:lang w:eastAsia="ja-JP"/>
              </w:rPr>
              <w:t>16</w:t>
            </w:r>
            <w:r>
              <w:rPr>
                <w:sz w:val="13"/>
                <w:vertAlign w:val="superscript"/>
                <w:lang w:eastAsia="ja-JP"/>
              </w:rPr>
              <w:t>th</w:t>
            </w:r>
            <w:r>
              <w:rPr>
                <w:sz w:val="13"/>
                <w:lang w:eastAsia="ja-JP"/>
              </w:rPr>
              <w:t>通りまで、さらにホリー通りによってベインブリッジ大通りを南下</w:t>
            </w:r>
            <w:r>
              <w:rPr>
                <w:sz w:val="13"/>
                <w:lang w:eastAsia="ja-JP"/>
              </w:rPr>
              <w:t>する範囲に及んで</w:t>
            </w:r>
            <w:r>
              <w:rPr>
                <w:sz w:val="13"/>
                <w:lang w:eastAsia="ja-JP"/>
              </w:rPr>
              <w:t>いる（</w:t>
            </w:r>
            <w:r>
              <w:rPr>
                <w:sz w:val="13"/>
                <w:lang w:eastAsia="ja-JP"/>
              </w:rPr>
              <w:t>City of Chesapeake 2018b; City of Chesapeake 2018c</w:t>
            </w:r>
            <w:r>
              <w:rPr>
                <w:sz w:val="13"/>
                <w:lang w:eastAsia="ja-JP"/>
              </w:rPr>
              <w:t>）。</w:t>
            </w:r>
          </w:p>
          <w:p w14:paraId="33F72FAD" w14:textId="77777777" w:rsidR="00816CF1" w:rsidRDefault="00B01A57">
            <w:pPr>
              <w:pStyle w:val="TableParagraph"/>
              <w:numPr>
                <w:ilvl w:val="0"/>
                <w:numId w:val="20"/>
              </w:numPr>
              <w:tabs>
                <w:tab w:val="left" w:pos="466"/>
              </w:tabs>
              <w:spacing w:before="43" w:line="237" w:lineRule="auto"/>
              <w:ind w:right="148"/>
              <w:rPr>
                <w:sz w:val="20"/>
                <w:lang w:eastAsia="ja-JP"/>
              </w:rPr>
            </w:pPr>
            <w:r>
              <w:rPr>
                <w:sz w:val="13"/>
                <w:lang w:eastAsia="ja-JP"/>
              </w:rPr>
              <w:t>バージニア州チェサピーク市</w:t>
            </w:r>
            <w:r>
              <w:rPr>
                <w:sz w:val="13"/>
                <w:lang w:eastAsia="ja-JP"/>
              </w:rPr>
              <w:t xml:space="preserve"> - </w:t>
            </w:r>
            <w:r>
              <w:rPr>
                <w:i/>
                <w:sz w:val="13"/>
                <w:lang w:eastAsia="ja-JP"/>
              </w:rPr>
              <w:t>インディアン・リバー計画地域調査は</w:t>
            </w:r>
            <w:r>
              <w:rPr>
                <w:sz w:val="13"/>
                <w:lang w:eastAsia="ja-JP"/>
              </w:rPr>
              <w:t>、計画地域の現在と将来の土地利用パターン、土地開発規制のインパクト、市場と経済発展、インフラ基準を評価した。計画地域は、南を州間高速道路</w:t>
            </w:r>
            <w:r>
              <w:rPr>
                <w:sz w:val="13"/>
                <w:lang w:eastAsia="ja-JP"/>
              </w:rPr>
              <w:t>64</w:t>
            </w:r>
            <w:r>
              <w:rPr>
                <w:sz w:val="13"/>
                <w:lang w:eastAsia="ja-JP"/>
              </w:rPr>
              <w:t>号線とミリタリーハイウェイ、北をエリザベス川、西と東を隣接するノーフォーク市とバージニアビーチ市に囲まれている（チェサピーク市</w:t>
            </w:r>
            <w:r>
              <w:rPr>
                <w:sz w:val="13"/>
                <w:lang w:eastAsia="ja-JP"/>
              </w:rPr>
              <w:t xml:space="preserve">2021c; </w:t>
            </w:r>
            <w:r>
              <w:rPr>
                <w:sz w:val="13"/>
                <w:lang w:eastAsia="ja-JP"/>
              </w:rPr>
              <w:t>チェサピーク市</w:t>
            </w:r>
            <w:r>
              <w:rPr>
                <w:sz w:val="13"/>
                <w:lang w:eastAsia="ja-JP"/>
              </w:rPr>
              <w:t>2021e</w:t>
            </w:r>
            <w:r>
              <w:rPr>
                <w:sz w:val="13"/>
                <w:lang w:eastAsia="ja-JP"/>
              </w:rPr>
              <w:t>）。</w:t>
            </w:r>
          </w:p>
          <w:p w14:paraId="2CECD8A4" w14:textId="77777777" w:rsidR="00816CF1" w:rsidRDefault="00B01A57">
            <w:pPr>
              <w:pStyle w:val="TableParagraph"/>
              <w:numPr>
                <w:ilvl w:val="0"/>
                <w:numId w:val="20"/>
              </w:numPr>
              <w:tabs>
                <w:tab w:val="left" w:pos="465"/>
              </w:tabs>
              <w:spacing w:before="48" w:line="235" w:lineRule="auto"/>
              <w:ind w:left="465" w:right="413"/>
              <w:rPr>
                <w:sz w:val="20"/>
                <w:lang w:eastAsia="ja-JP"/>
              </w:rPr>
            </w:pPr>
            <w:r>
              <w:rPr>
                <w:sz w:val="13"/>
                <w:lang w:eastAsia="ja-JP"/>
              </w:rPr>
              <w:t>バージニア州ポーツマス市</w:t>
            </w:r>
            <w:r>
              <w:rPr>
                <w:sz w:val="13"/>
                <w:lang w:eastAsia="ja-JP"/>
              </w:rPr>
              <w:t xml:space="preserve"> - </w:t>
            </w:r>
            <w:r>
              <w:rPr>
                <w:i/>
                <w:sz w:val="13"/>
                <w:lang w:eastAsia="ja-JP"/>
              </w:rPr>
              <w:t>ポーツマス</w:t>
            </w:r>
            <w:r>
              <w:rPr>
                <w:i/>
                <w:sz w:val="13"/>
                <w:lang w:eastAsia="ja-JP"/>
              </w:rPr>
              <w:t>2018</w:t>
            </w:r>
            <w:r>
              <w:rPr>
                <w:i/>
                <w:sz w:val="13"/>
                <w:lang w:eastAsia="ja-JP"/>
              </w:rPr>
              <w:t>年総合</w:t>
            </w:r>
            <w:r>
              <w:rPr>
                <w:sz w:val="13"/>
                <w:lang w:eastAsia="ja-JP"/>
              </w:rPr>
              <w:t>計画には、ポーツマス市の戦略計画、地理計画、実施計画が含まれている（ポーツマス市</w:t>
            </w:r>
            <w:r>
              <w:rPr>
                <w:sz w:val="13"/>
                <w:lang w:eastAsia="ja-JP"/>
              </w:rPr>
              <w:t>2018b</w:t>
            </w:r>
            <w:r>
              <w:rPr>
                <w:sz w:val="13"/>
                <w:lang w:eastAsia="ja-JP"/>
              </w:rPr>
              <w:t>）。</w:t>
            </w:r>
          </w:p>
          <w:p w14:paraId="153FC86C" w14:textId="77777777" w:rsidR="00816CF1" w:rsidRDefault="00B01A57">
            <w:pPr>
              <w:pStyle w:val="TableParagraph"/>
              <w:numPr>
                <w:ilvl w:val="0"/>
                <w:numId w:val="20"/>
              </w:numPr>
              <w:tabs>
                <w:tab w:val="left" w:pos="465"/>
              </w:tabs>
              <w:spacing w:before="41" w:line="237" w:lineRule="auto"/>
              <w:ind w:left="465" w:right="236"/>
              <w:rPr>
                <w:sz w:val="20"/>
                <w:lang w:eastAsia="ja-JP"/>
              </w:rPr>
            </w:pPr>
            <w:r>
              <w:rPr>
                <w:sz w:val="13"/>
                <w:lang w:eastAsia="ja-JP"/>
              </w:rPr>
              <w:t>バージニア州ニューポートニューズ市</w:t>
            </w:r>
            <w:r>
              <w:rPr>
                <w:sz w:val="13"/>
                <w:lang w:eastAsia="ja-JP"/>
              </w:rPr>
              <w:t xml:space="preserve"> - </w:t>
            </w:r>
            <w:r>
              <w:rPr>
                <w:i/>
                <w:sz w:val="13"/>
                <w:lang w:eastAsia="ja-JP"/>
              </w:rPr>
              <w:t>一つの都市、一つの未来</w:t>
            </w:r>
            <w:r>
              <w:rPr>
                <w:i/>
                <w:sz w:val="13"/>
                <w:lang w:eastAsia="ja-JP"/>
              </w:rPr>
              <w:t xml:space="preserve"> 2040</w:t>
            </w:r>
            <w:r>
              <w:rPr>
                <w:i/>
                <w:sz w:val="13"/>
                <w:lang w:eastAsia="ja-JP"/>
              </w:rPr>
              <w:t>年総合計画。</w:t>
            </w:r>
            <w:r>
              <w:rPr>
                <w:sz w:val="13"/>
                <w:lang w:eastAsia="ja-JP"/>
              </w:rPr>
              <w:t>2040</w:t>
            </w:r>
            <w:r>
              <w:rPr>
                <w:sz w:val="13"/>
                <w:lang w:eastAsia="ja-JP"/>
              </w:rPr>
              <w:t>年計画は</w:t>
            </w:r>
            <w:r>
              <w:rPr>
                <w:sz w:val="13"/>
                <w:lang w:eastAsia="ja-JP"/>
              </w:rPr>
              <w:t>2018</w:t>
            </w:r>
            <w:r>
              <w:rPr>
                <w:sz w:val="13"/>
                <w:lang w:eastAsia="ja-JP"/>
              </w:rPr>
              <w:t>年</w:t>
            </w:r>
            <w:r>
              <w:rPr>
                <w:sz w:val="13"/>
                <w:lang w:eastAsia="ja-JP"/>
              </w:rPr>
              <w:t>8</w:t>
            </w:r>
            <w:r>
              <w:rPr>
                <w:sz w:val="13"/>
                <w:lang w:eastAsia="ja-JP"/>
              </w:rPr>
              <w:t>月</w:t>
            </w:r>
            <w:r>
              <w:rPr>
                <w:sz w:val="13"/>
                <w:lang w:eastAsia="ja-JP"/>
              </w:rPr>
              <w:t>14</w:t>
            </w:r>
            <w:r>
              <w:rPr>
                <w:sz w:val="13"/>
                <w:lang w:eastAsia="ja-JP"/>
              </w:rPr>
              <w:t>日に市議会で採択された。この計画には、土地利用、都市デザイン、交通、住宅、公共施設・サービス、環境、経済開発に関する市の方針が含まれている（ニューポートニューズ市</w:t>
            </w:r>
            <w:r>
              <w:rPr>
                <w:sz w:val="13"/>
                <w:lang w:eastAsia="ja-JP"/>
              </w:rPr>
              <w:t xml:space="preserve"> 2018a; </w:t>
            </w:r>
            <w:r>
              <w:rPr>
                <w:sz w:val="13"/>
                <w:lang w:eastAsia="ja-JP"/>
              </w:rPr>
              <w:t>ニューポートニューズ市</w:t>
            </w:r>
            <w:r>
              <w:rPr>
                <w:sz w:val="13"/>
                <w:lang w:eastAsia="ja-JP"/>
              </w:rPr>
              <w:t xml:space="preserve"> 2018b</w:t>
            </w:r>
            <w:r>
              <w:rPr>
                <w:sz w:val="13"/>
                <w:lang w:eastAsia="ja-JP"/>
              </w:rPr>
              <w:t>）。</w:t>
            </w:r>
          </w:p>
        </w:tc>
      </w:tr>
      <w:tr w:rsidR="00816CF1" w14:paraId="14871441" w14:textId="77777777">
        <w:trPr>
          <w:trHeight w:val="749"/>
        </w:trPr>
        <w:tc>
          <w:tcPr>
            <w:tcW w:w="1709" w:type="dxa"/>
          </w:tcPr>
          <w:p w14:paraId="3EC29933" w14:textId="77777777" w:rsidR="00816CF1" w:rsidRDefault="00B01A57">
            <w:pPr>
              <w:pStyle w:val="TableParagraph"/>
              <w:spacing w:before="30"/>
              <w:ind w:left="107" w:right="352"/>
              <w:rPr>
                <w:sz w:val="20"/>
                <w:lang w:eastAsia="ja-JP"/>
              </w:rPr>
            </w:pPr>
            <w:r>
              <w:rPr>
                <w:sz w:val="13"/>
                <w:lang w:eastAsia="ja-JP"/>
              </w:rPr>
              <w:t>陸上風力発電プロジェクト</w:t>
            </w:r>
            <w:r>
              <w:rPr>
                <w:sz w:val="13"/>
                <w:lang w:eastAsia="ja-JP"/>
              </w:rPr>
              <w:t xml:space="preserve"> - </w:t>
            </w:r>
            <w:r>
              <w:rPr>
                <w:spacing w:val="-2"/>
                <w:sz w:val="13"/>
                <w:lang w:eastAsia="ja-JP"/>
              </w:rPr>
              <w:t>バージニア州</w:t>
            </w:r>
          </w:p>
        </w:tc>
        <w:tc>
          <w:tcPr>
            <w:tcW w:w="7642" w:type="dxa"/>
          </w:tcPr>
          <w:p w14:paraId="4A7C1038" w14:textId="77777777" w:rsidR="00816CF1" w:rsidRDefault="00B01A57">
            <w:pPr>
              <w:pStyle w:val="TableParagraph"/>
              <w:numPr>
                <w:ilvl w:val="0"/>
                <w:numId w:val="19"/>
              </w:numPr>
              <w:tabs>
                <w:tab w:val="left" w:pos="466"/>
              </w:tabs>
              <w:spacing w:before="48" w:line="230" w:lineRule="auto"/>
              <w:ind w:right="333"/>
              <w:rPr>
                <w:sz w:val="20"/>
                <w:lang w:eastAsia="ja-JP"/>
              </w:rPr>
            </w:pPr>
            <w:r>
              <w:rPr>
                <w:sz w:val="13"/>
                <w:lang w:eastAsia="ja-JP"/>
              </w:rPr>
              <w:t>バージニア州エネルギー局によると、バージニア州には陸上商業規模の風力発電プロジェクトはない（</w:t>
            </w:r>
            <w:r>
              <w:rPr>
                <w:sz w:val="13"/>
                <w:lang w:eastAsia="ja-JP"/>
              </w:rPr>
              <w:t>Virginia Division of Energy 2021</w:t>
            </w:r>
            <w:r>
              <w:rPr>
                <w:sz w:val="13"/>
                <w:lang w:eastAsia="ja-JP"/>
              </w:rPr>
              <w:t>）。</w:t>
            </w:r>
          </w:p>
        </w:tc>
      </w:tr>
      <w:tr w:rsidR="00816CF1" w14:paraId="2FC79AF2" w14:textId="77777777">
        <w:trPr>
          <w:trHeight w:val="762"/>
        </w:trPr>
        <w:tc>
          <w:tcPr>
            <w:tcW w:w="1709" w:type="dxa"/>
          </w:tcPr>
          <w:p w14:paraId="1D20C846" w14:textId="77777777" w:rsidR="00816CF1" w:rsidRDefault="00B01A57">
            <w:pPr>
              <w:pStyle w:val="TableParagraph"/>
              <w:spacing w:before="30"/>
              <w:ind w:left="107"/>
              <w:rPr>
                <w:sz w:val="20"/>
                <w:lang w:eastAsia="ja-JP"/>
              </w:rPr>
            </w:pPr>
            <w:r>
              <w:rPr>
                <w:sz w:val="13"/>
                <w:lang w:eastAsia="ja-JP"/>
              </w:rPr>
              <w:t>陸上風力発電プロジェクト</w:t>
            </w:r>
            <w:r>
              <w:rPr>
                <w:sz w:val="13"/>
                <w:lang w:eastAsia="ja-JP"/>
              </w:rPr>
              <w:t xml:space="preserve"> - </w:t>
            </w:r>
            <w:r>
              <w:rPr>
                <w:sz w:val="13"/>
                <w:lang w:eastAsia="ja-JP"/>
              </w:rPr>
              <w:t>テキサス州</w:t>
            </w:r>
          </w:p>
        </w:tc>
        <w:tc>
          <w:tcPr>
            <w:tcW w:w="7642" w:type="dxa"/>
          </w:tcPr>
          <w:p w14:paraId="0DAFE3EC" w14:textId="77777777" w:rsidR="00816CF1" w:rsidRDefault="00B01A57">
            <w:pPr>
              <w:pStyle w:val="TableParagraph"/>
              <w:numPr>
                <w:ilvl w:val="0"/>
                <w:numId w:val="18"/>
              </w:numPr>
              <w:tabs>
                <w:tab w:val="left" w:pos="466"/>
              </w:tabs>
              <w:spacing w:before="45" w:line="235" w:lineRule="auto"/>
              <w:ind w:right="380"/>
              <w:rPr>
                <w:sz w:val="20"/>
                <w:lang w:eastAsia="ja-JP"/>
              </w:rPr>
            </w:pPr>
            <w:r>
              <w:rPr>
                <w:sz w:val="13"/>
                <w:lang w:eastAsia="ja-JP"/>
              </w:rPr>
              <w:t>米国風力タービンデータベース（</w:t>
            </w:r>
            <w:r>
              <w:rPr>
                <w:sz w:val="13"/>
                <w:lang w:eastAsia="ja-JP"/>
              </w:rPr>
              <w:t>USWTDB</w:t>
            </w:r>
            <w:r>
              <w:rPr>
                <w:sz w:val="13"/>
                <w:lang w:eastAsia="ja-JP"/>
              </w:rPr>
              <w:t>）のマップビューワーによると、テキサス州サンパトリシオ郡とヌエセス郡の</w:t>
            </w:r>
            <w:r>
              <w:rPr>
                <w:sz w:val="13"/>
                <w:lang w:eastAsia="ja-JP"/>
              </w:rPr>
              <w:t xml:space="preserve"> 11 </w:t>
            </w:r>
            <w:r>
              <w:rPr>
                <w:sz w:val="13"/>
                <w:lang w:eastAsia="ja-JP"/>
              </w:rPr>
              <w:t>の風力タービンプロジェクト地域に、約</w:t>
            </w:r>
            <w:r>
              <w:rPr>
                <w:sz w:val="13"/>
                <w:lang w:eastAsia="ja-JP"/>
              </w:rPr>
              <w:t xml:space="preserve"> 757 </w:t>
            </w:r>
            <w:r>
              <w:rPr>
                <w:sz w:val="13"/>
                <w:lang w:eastAsia="ja-JP"/>
              </w:rPr>
              <w:t>基の商業用陸上風力タービンがある（</w:t>
            </w:r>
            <w:r>
              <w:rPr>
                <w:sz w:val="13"/>
                <w:lang w:eastAsia="ja-JP"/>
              </w:rPr>
              <w:t>USWTDB 2022</w:t>
            </w:r>
            <w:r>
              <w:rPr>
                <w:sz w:val="13"/>
                <w:lang w:eastAsia="ja-JP"/>
              </w:rPr>
              <w:t>）。</w:t>
            </w:r>
          </w:p>
        </w:tc>
      </w:tr>
      <w:tr w:rsidR="00816CF1" w14:paraId="66A5E29C" w14:textId="77777777">
        <w:trPr>
          <w:trHeight w:val="2547"/>
        </w:trPr>
        <w:tc>
          <w:tcPr>
            <w:tcW w:w="1709" w:type="dxa"/>
          </w:tcPr>
          <w:p w14:paraId="178FF0F6" w14:textId="77777777" w:rsidR="00816CF1" w:rsidRDefault="00B01A57">
            <w:pPr>
              <w:pStyle w:val="TableParagraph"/>
              <w:spacing w:before="30"/>
              <w:ind w:left="107"/>
              <w:rPr>
                <w:sz w:val="20"/>
              </w:rPr>
            </w:pPr>
            <w:proofErr w:type="spellStart"/>
            <w:r>
              <w:rPr>
                <w:spacing w:val="-2"/>
                <w:sz w:val="13"/>
              </w:rPr>
              <w:t>バージニア州</w:t>
            </w:r>
            <w:proofErr w:type="spellEnd"/>
          </w:p>
        </w:tc>
        <w:tc>
          <w:tcPr>
            <w:tcW w:w="7642" w:type="dxa"/>
          </w:tcPr>
          <w:p w14:paraId="081BC5F1" w14:textId="77777777" w:rsidR="00816CF1" w:rsidRDefault="00B01A57">
            <w:pPr>
              <w:pStyle w:val="TableParagraph"/>
              <w:numPr>
                <w:ilvl w:val="0"/>
                <w:numId w:val="17"/>
              </w:numPr>
              <w:tabs>
                <w:tab w:val="left" w:pos="466"/>
              </w:tabs>
              <w:spacing w:before="50" w:line="230" w:lineRule="auto"/>
              <w:ind w:right="158"/>
              <w:rPr>
                <w:sz w:val="20"/>
                <w:lang w:eastAsia="ja-JP"/>
              </w:rPr>
            </w:pPr>
            <w:r>
              <w:rPr>
                <w:sz w:val="13"/>
                <w:lang w:eastAsia="ja-JP"/>
              </w:rPr>
              <w:t>ポーツマス・マリン・ターミナルから半径</w:t>
            </w:r>
            <w:r>
              <w:rPr>
                <w:sz w:val="13"/>
                <w:lang w:eastAsia="ja-JP"/>
              </w:rPr>
              <w:t>3.0</w:t>
            </w:r>
            <w:r>
              <w:rPr>
                <w:sz w:val="13"/>
                <w:lang w:eastAsia="ja-JP"/>
              </w:rPr>
              <w:t>マイル（</w:t>
            </w:r>
            <w:r>
              <w:rPr>
                <w:sz w:val="13"/>
                <w:lang w:eastAsia="ja-JP"/>
              </w:rPr>
              <w:t>4.8</w:t>
            </w:r>
            <w:r>
              <w:rPr>
                <w:sz w:val="13"/>
                <w:lang w:eastAsia="ja-JP"/>
              </w:rPr>
              <w:t>キロ）以内に</w:t>
            </w:r>
            <w:r>
              <w:rPr>
                <w:sz w:val="13"/>
                <w:lang w:eastAsia="ja-JP"/>
              </w:rPr>
              <w:t>133</w:t>
            </w:r>
            <w:r>
              <w:rPr>
                <w:sz w:val="13"/>
                <w:lang w:eastAsia="ja-JP"/>
              </w:rPr>
              <w:t>のタワーと</w:t>
            </w:r>
            <w:r>
              <w:rPr>
                <w:sz w:val="13"/>
                <w:lang w:eastAsia="ja-JP"/>
              </w:rPr>
              <w:t>804</w:t>
            </w:r>
            <w:r>
              <w:rPr>
                <w:sz w:val="13"/>
                <w:lang w:eastAsia="ja-JP"/>
              </w:rPr>
              <w:t>のアンテナがある（</w:t>
            </w:r>
            <w:r>
              <w:rPr>
                <w:sz w:val="13"/>
                <w:lang w:eastAsia="ja-JP"/>
              </w:rPr>
              <w:t>AntennaSearch.com 2022a</w:t>
            </w:r>
            <w:r>
              <w:rPr>
                <w:sz w:val="13"/>
                <w:lang w:eastAsia="ja-JP"/>
              </w:rPr>
              <w:t>）。</w:t>
            </w:r>
          </w:p>
          <w:p w14:paraId="2C856759" w14:textId="77777777" w:rsidR="00816CF1" w:rsidRDefault="00B01A57">
            <w:pPr>
              <w:pStyle w:val="TableParagraph"/>
              <w:numPr>
                <w:ilvl w:val="0"/>
                <w:numId w:val="17"/>
              </w:numPr>
              <w:tabs>
                <w:tab w:val="left" w:pos="465"/>
              </w:tabs>
              <w:spacing w:before="47" w:line="230" w:lineRule="auto"/>
              <w:ind w:left="465" w:right="268"/>
              <w:rPr>
                <w:sz w:val="20"/>
                <w:lang w:eastAsia="ja-JP"/>
              </w:rPr>
            </w:pPr>
            <w:r>
              <w:rPr>
                <w:sz w:val="13"/>
                <w:lang w:eastAsia="ja-JP"/>
              </w:rPr>
              <w:t>ニューポートニューズマリンターミナルから半径</w:t>
            </w:r>
            <w:r>
              <w:rPr>
                <w:sz w:val="13"/>
                <w:lang w:eastAsia="ja-JP"/>
              </w:rPr>
              <w:t>3.0</w:t>
            </w:r>
            <w:r>
              <w:rPr>
                <w:sz w:val="13"/>
                <w:lang w:eastAsia="ja-JP"/>
              </w:rPr>
              <w:t>マイル（</w:t>
            </w:r>
            <w:r>
              <w:rPr>
                <w:sz w:val="13"/>
                <w:lang w:eastAsia="ja-JP"/>
              </w:rPr>
              <w:t>4.8</w:t>
            </w:r>
            <w:r>
              <w:rPr>
                <w:sz w:val="13"/>
                <w:lang w:eastAsia="ja-JP"/>
              </w:rPr>
              <w:t>キロ）以内には</w:t>
            </w:r>
            <w:r>
              <w:rPr>
                <w:sz w:val="13"/>
                <w:lang w:eastAsia="ja-JP"/>
              </w:rPr>
              <w:t>49</w:t>
            </w:r>
            <w:r>
              <w:rPr>
                <w:sz w:val="13"/>
                <w:lang w:eastAsia="ja-JP"/>
              </w:rPr>
              <w:t>のタワーと</w:t>
            </w:r>
            <w:r>
              <w:rPr>
                <w:sz w:val="13"/>
                <w:lang w:eastAsia="ja-JP"/>
              </w:rPr>
              <w:t>201</w:t>
            </w:r>
            <w:r>
              <w:rPr>
                <w:sz w:val="13"/>
                <w:lang w:eastAsia="ja-JP"/>
              </w:rPr>
              <w:t>のアンテナがある（</w:t>
            </w:r>
            <w:r>
              <w:rPr>
                <w:sz w:val="13"/>
                <w:lang w:eastAsia="ja-JP"/>
              </w:rPr>
              <w:t>AntennaSearch.com 2022b</w:t>
            </w:r>
            <w:r>
              <w:rPr>
                <w:sz w:val="13"/>
                <w:lang w:eastAsia="ja-JP"/>
              </w:rPr>
              <w:t>）。</w:t>
            </w:r>
          </w:p>
          <w:p w14:paraId="14DA8F09" w14:textId="77777777" w:rsidR="00816CF1" w:rsidRDefault="00B01A57">
            <w:pPr>
              <w:pStyle w:val="TableParagraph"/>
              <w:numPr>
                <w:ilvl w:val="0"/>
                <w:numId w:val="17"/>
              </w:numPr>
              <w:tabs>
                <w:tab w:val="left" w:pos="465"/>
              </w:tabs>
              <w:spacing w:before="49" w:line="230" w:lineRule="auto"/>
              <w:ind w:left="465" w:right="158"/>
              <w:rPr>
                <w:sz w:val="20"/>
              </w:rPr>
            </w:pPr>
            <w:r>
              <w:rPr>
                <w:sz w:val="13"/>
              </w:rPr>
              <w:t>Harpers Road Switching Station</w:t>
            </w:r>
            <w:r>
              <w:rPr>
                <w:sz w:val="13"/>
              </w:rPr>
              <w:t>の場所から半径</w:t>
            </w:r>
            <w:r>
              <w:rPr>
                <w:sz w:val="13"/>
              </w:rPr>
              <w:t>3.0</w:t>
            </w:r>
            <w:r>
              <w:rPr>
                <w:sz w:val="13"/>
              </w:rPr>
              <w:t>マイル（</w:t>
            </w:r>
            <w:r>
              <w:rPr>
                <w:sz w:val="13"/>
              </w:rPr>
              <w:t>4.8</w:t>
            </w:r>
            <w:r>
              <w:rPr>
                <w:sz w:val="13"/>
              </w:rPr>
              <w:t>キロ）以内に</w:t>
            </w:r>
            <w:r>
              <w:rPr>
                <w:sz w:val="13"/>
              </w:rPr>
              <w:t>103</w:t>
            </w:r>
            <w:r>
              <w:rPr>
                <w:sz w:val="13"/>
              </w:rPr>
              <w:t>のタワーと</w:t>
            </w:r>
            <w:r>
              <w:rPr>
                <w:sz w:val="13"/>
              </w:rPr>
              <w:t>113</w:t>
            </w:r>
            <w:r>
              <w:rPr>
                <w:sz w:val="13"/>
              </w:rPr>
              <w:t>のアンテナがある（</w:t>
            </w:r>
            <w:r>
              <w:rPr>
                <w:sz w:val="13"/>
              </w:rPr>
              <w:t>AntennaSearch.com 2022c</w:t>
            </w:r>
            <w:r>
              <w:rPr>
                <w:sz w:val="13"/>
              </w:rPr>
              <w:t>）。</w:t>
            </w:r>
          </w:p>
          <w:p w14:paraId="1FAE0D9C" w14:textId="77777777" w:rsidR="00816CF1" w:rsidRDefault="00B01A57">
            <w:pPr>
              <w:pStyle w:val="TableParagraph"/>
              <w:numPr>
                <w:ilvl w:val="0"/>
                <w:numId w:val="17"/>
              </w:numPr>
              <w:tabs>
                <w:tab w:val="left" w:pos="465"/>
              </w:tabs>
              <w:spacing w:before="48" w:line="230" w:lineRule="auto"/>
              <w:ind w:left="465" w:right="159"/>
              <w:rPr>
                <w:sz w:val="20"/>
                <w:lang w:eastAsia="ja-JP"/>
              </w:rPr>
            </w:pPr>
            <w:r>
              <w:rPr>
                <w:sz w:val="13"/>
                <w:lang w:eastAsia="ja-JP"/>
              </w:rPr>
              <w:t>フェントレス変電所の位置から半径</w:t>
            </w:r>
            <w:r>
              <w:rPr>
                <w:sz w:val="13"/>
                <w:lang w:eastAsia="ja-JP"/>
              </w:rPr>
              <w:t>3.0</w:t>
            </w:r>
            <w:r>
              <w:rPr>
                <w:sz w:val="13"/>
                <w:lang w:eastAsia="ja-JP"/>
              </w:rPr>
              <w:t>マイル（</w:t>
            </w:r>
            <w:r>
              <w:rPr>
                <w:sz w:val="13"/>
                <w:lang w:eastAsia="ja-JP"/>
              </w:rPr>
              <w:t>4.8</w:t>
            </w:r>
            <w:r>
              <w:rPr>
                <w:sz w:val="13"/>
                <w:lang w:eastAsia="ja-JP"/>
              </w:rPr>
              <w:t>キロ）以内に</w:t>
            </w:r>
            <w:r>
              <w:rPr>
                <w:sz w:val="13"/>
                <w:lang w:eastAsia="ja-JP"/>
              </w:rPr>
              <w:t>52</w:t>
            </w:r>
            <w:r>
              <w:rPr>
                <w:sz w:val="13"/>
                <w:lang w:eastAsia="ja-JP"/>
              </w:rPr>
              <w:t>のタワーと</w:t>
            </w:r>
            <w:r>
              <w:rPr>
                <w:sz w:val="13"/>
                <w:lang w:eastAsia="ja-JP"/>
              </w:rPr>
              <w:t>56</w:t>
            </w:r>
            <w:r>
              <w:rPr>
                <w:sz w:val="13"/>
                <w:lang w:eastAsia="ja-JP"/>
              </w:rPr>
              <w:t>のアンテナがある（</w:t>
            </w:r>
            <w:r>
              <w:rPr>
                <w:sz w:val="13"/>
                <w:lang w:eastAsia="ja-JP"/>
              </w:rPr>
              <w:t>AntennaSearch.com 2022d</w:t>
            </w:r>
            <w:r>
              <w:rPr>
                <w:sz w:val="13"/>
                <w:lang w:eastAsia="ja-JP"/>
              </w:rPr>
              <w:t>）。</w:t>
            </w:r>
          </w:p>
          <w:p w14:paraId="734CDC21" w14:textId="77777777" w:rsidR="00816CF1" w:rsidRDefault="00B01A57">
            <w:pPr>
              <w:pStyle w:val="TableParagraph"/>
              <w:numPr>
                <w:ilvl w:val="0"/>
                <w:numId w:val="17"/>
              </w:numPr>
              <w:tabs>
                <w:tab w:val="left" w:pos="466"/>
              </w:tabs>
              <w:spacing w:before="49" w:line="230" w:lineRule="auto"/>
              <w:ind w:right="268"/>
              <w:rPr>
                <w:sz w:val="20"/>
                <w:lang w:eastAsia="ja-JP"/>
              </w:rPr>
            </w:pPr>
            <w:r>
              <w:rPr>
                <w:sz w:val="13"/>
                <w:lang w:eastAsia="ja-JP"/>
              </w:rPr>
              <w:t>ケーブル陸揚げ予定地から半径</w:t>
            </w:r>
            <w:r>
              <w:rPr>
                <w:sz w:val="13"/>
                <w:lang w:eastAsia="ja-JP"/>
              </w:rPr>
              <w:t>3.0</w:t>
            </w:r>
            <w:r>
              <w:rPr>
                <w:sz w:val="13"/>
                <w:lang w:eastAsia="ja-JP"/>
              </w:rPr>
              <w:t>マイル（</w:t>
            </w:r>
            <w:r>
              <w:rPr>
                <w:sz w:val="13"/>
                <w:lang w:eastAsia="ja-JP"/>
              </w:rPr>
              <w:t>4.8</w:t>
            </w:r>
            <w:r>
              <w:rPr>
                <w:sz w:val="13"/>
                <w:lang w:eastAsia="ja-JP"/>
              </w:rPr>
              <w:t>キロ）以内に</w:t>
            </w:r>
            <w:r>
              <w:rPr>
                <w:sz w:val="13"/>
                <w:lang w:eastAsia="ja-JP"/>
              </w:rPr>
              <w:t>75</w:t>
            </w:r>
            <w:r>
              <w:rPr>
                <w:sz w:val="13"/>
                <w:lang w:eastAsia="ja-JP"/>
              </w:rPr>
              <w:t>のタワーと</w:t>
            </w:r>
            <w:r>
              <w:rPr>
                <w:sz w:val="13"/>
                <w:lang w:eastAsia="ja-JP"/>
              </w:rPr>
              <w:t>186</w:t>
            </w:r>
            <w:r>
              <w:rPr>
                <w:sz w:val="13"/>
                <w:lang w:eastAsia="ja-JP"/>
              </w:rPr>
              <w:t>のアンテナがある（</w:t>
            </w:r>
            <w:r>
              <w:rPr>
                <w:sz w:val="13"/>
                <w:lang w:eastAsia="ja-JP"/>
              </w:rPr>
              <w:t>AntennaSearch.com 2022e</w:t>
            </w:r>
            <w:r>
              <w:rPr>
                <w:sz w:val="13"/>
                <w:lang w:eastAsia="ja-JP"/>
              </w:rPr>
              <w:t>）。</w:t>
            </w:r>
          </w:p>
        </w:tc>
      </w:tr>
      <w:tr w:rsidR="00816CF1" w14:paraId="6737BE95" w14:textId="77777777">
        <w:trPr>
          <w:trHeight w:val="2001"/>
        </w:trPr>
        <w:tc>
          <w:tcPr>
            <w:tcW w:w="1709" w:type="dxa"/>
          </w:tcPr>
          <w:p w14:paraId="04F367FF" w14:textId="77777777" w:rsidR="00816CF1" w:rsidRDefault="00B01A57">
            <w:pPr>
              <w:pStyle w:val="TableParagraph"/>
              <w:spacing w:before="30"/>
              <w:ind w:left="107"/>
              <w:rPr>
                <w:sz w:val="20"/>
              </w:rPr>
            </w:pPr>
            <w:proofErr w:type="spellStart"/>
            <w:r>
              <w:rPr>
                <w:spacing w:val="-2"/>
                <w:sz w:val="13"/>
              </w:rPr>
              <w:t>通信</w:t>
            </w:r>
            <w:r>
              <w:rPr>
                <w:sz w:val="13"/>
              </w:rPr>
              <w:t>塔</w:t>
            </w:r>
            <w:proofErr w:type="spellEnd"/>
            <w:r>
              <w:rPr>
                <w:sz w:val="13"/>
              </w:rPr>
              <w:t xml:space="preserve"> - </w:t>
            </w:r>
            <w:proofErr w:type="spellStart"/>
            <w:r>
              <w:rPr>
                <w:sz w:val="13"/>
              </w:rPr>
              <w:t>テキサス州</w:t>
            </w:r>
            <w:proofErr w:type="spellEnd"/>
          </w:p>
        </w:tc>
        <w:tc>
          <w:tcPr>
            <w:tcW w:w="7642" w:type="dxa"/>
          </w:tcPr>
          <w:p w14:paraId="08E955A4" w14:textId="77777777" w:rsidR="00816CF1" w:rsidRDefault="00B01A57">
            <w:pPr>
              <w:pStyle w:val="TableParagraph"/>
              <w:numPr>
                <w:ilvl w:val="0"/>
                <w:numId w:val="16"/>
              </w:numPr>
              <w:tabs>
                <w:tab w:val="left" w:pos="466"/>
              </w:tabs>
              <w:spacing w:before="46" w:line="235" w:lineRule="auto"/>
              <w:ind w:right="158"/>
              <w:rPr>
                <w:sz w:val="20"/>
                <w:lang w:eastAsia="ja-JP"/>
              </w:rPr>
            </w:pPr>
            <w:r>
              <w:rPr>
                <w:sz w:val="13"/>
                <w:lang w:eastAsia="ja-JP"/>
              </w:rPr>
              <w:t>テキサス州イングルサイド（イングルサイド港）のイングルサイド・ポイントから半径</w:t>
            </w:r>
            <w:r>
              <w:rPr>
                <w:sz w:val="13"/>
                <w:lang w:eastAsia="ja-JP"/>
              </w:rPr>
              <w:t>3.0</w:t>
            </w:r>
            <w:r>
              <w:rPr>
                <w:sz w:val="13"/>
                <w:lang w:eastAsia="ja-JP"/>
              </w:rPr>
              <w:t>マイル（</w:t>
            </w:r>
            <w:r>
              <w:rPr>
                <w:sz w:val="13"/>
                <w:lang w:eastAsia="ja-JP"/>
              </w:rPr>
              <w:t>4.8</w:t>
            </w:r>
            <w:r>
              <w:rPr>
                <w:sz w:val="13"/>
                <w:lang w:eastAsia="ja-JP"/>
              </w:rPr>
              <w:t>キロ）以内には、</w:t>
            </w:r>
            <w:r>
              <w:rPr>
                <w:sz w:val="13"/>
                <w:lang w:eastAsia="ja-JP"/>
              </w:rPr>
              <w:t>24</w:t>
            </w:r>
            <w:r>
              <w:rPr>
                <w:sz w:val="13"/>
                <w:lang w:eastAsia="ja-JP"/>
              </w:rPr>
              <w:t>のタワーと</w:t>
            </w:r>
            <w:r>
              <w:rPr>
                <w:sz w:val="13"/>
                <w:lang w:eastAsia="ja-JP"/>
              </w:rPr>
              <w:t>90</w:t>
            </w:r>
            <w:r>
              <w:rPr>
                <w:sz w:val="13"/>
                <w:lang w:eastAsia="ja-JP"/>
              </w:rPr>
              <w:t>のアンテナがある（</w:t>
            </w:r>
            <w:proofErr w:type="spellStart"/>
            <w:r>
              <w:rPr>
                <w:sz w:val="13"/>
                <w:lang w:eastAsia="ja-JP"/>
              </w:rPr>
              <w:t>AntennaSearch,com</w:t>
            </w:r>
            <w:proofErr w:type="spellEnd"/>
            <w:r>
              <w:rPr>
                <w:sz w:val="13"/>
                <w:lang w:eastAsia="ja-JP"/>
              </w:rPr>
              <w:t xml:space="preserve"> </w:t>
            </w:r>
            <w:r>
              <w:rPr>
                <w:spacing w:val="-2"/>
                <w:sz w:val="13"/>
                <w:lang w:eastAsia="ja-JP"/>
              </w:rPr>
              <w:t>2022f</w:t>
            </w:r>
            <w:r>
              <w:rPr>
                <w:spacing w:val="-2"/>
                <w:sz w:val="13"/>
                <w:lang w:eastAsia="ja-JP"/>
              </w:rPr>
              <w:t>）。</w:t>
            </w:r>
          </w:p>
          <w:p w14:paraId="7A872A4C" w14:textId="77777777" w:rsidR="00816CF1" w:rsidRDefault="00B01A57">
            <w:pPr>
              <w:pStyle w:val="TableParagraph"/>
              <w:numPr>
                <w:ilvl w:val="0"/>
                <w:numId w:val="16"/>
              </w:numPr>
              <w:tabs>
                <w:tab w:val="left" w:pos="465"/>
              </w:tabs>
              <w:spacing w:before="47" w:line="230" w:lineRule="auto"/>
              <w:ind w:left="465" w:right="180"/>
              <w:rPr>
                <w:sz w:val="20"/>
                <w:lang w:eastAsia="ja-JP"/>
              </w:rPr>
            </w:pPr>
            <w:r>
              <w:rPr>
                <w:sz w:val="13"/>
                <w:lang w:eastAsia="ja-JP"/>
              </w:rPr>
              <w:t>テキサス州アランサス・パス（ポートアランサス）から半径</w:t>
            </w:r>
            <w:r>
              <w:rPr>
                <w:sz w:val="13"/>
                <w:lang w:eastAsia="ja-JP"/>
              </w:rPr>
              <w:t>3.0</w:t>
            </w:r>
            <w:r>
              <w:rPr>
                <w:sz w:val="13"/>
                <w:lang w:eastAsia="ja-JP"/>
              </w:rPr>
              <w:t>マイル（</w:t>
            </w:r>
            <w:r>
              <w:rPr>
                <w:sz w:val="13"/>
                <w:lang w:eastAsia="ja-JP"/>
              </w:rPr>
              <w:t>4.8</w:t>
            </w:r>
            <w:r>
              <w:rPr>
                <w:sz w:val="13"/>
                <w:lang w:eastAsia="ja-JP"/>
              </w:rPr>
              <w:t>キロ）以内に</w:t>
            </w:r>
            <w:r>
              <w:rPr>
                <w:sz w:val="13"/>
                <w:lang w:eastAsia="ja-JP"/>
              </w:rPr>
              <w:t>35</w:t>
            </w:r>
            <w:r>
              <w:rPr>
                <w:sz w:val="13"/>
                <w:lang w:eastAsia="ja-JP"/>
              </w:rPr>
              <w:t>のタワーと</w:t>
            </w:r>
            <w:r>
              <w:rPr>
                <w:sz w:val="13"/>
                <w:lang w:eastAsia="ja-JP"/>
              </w:rPr>
              <w:t>67</w:t>
            </w:r>
            <w:r>
              <w:rPr>
                <w:sz w:val="13"/>
                <w:lang w:eastAsia="ja-JP"/>
              </w:rPr>
              <w:t>のアンテナが</w:t>
            </w:r>
            <w:r>
              <w:rPr>
                <w:sz w:val="13"/>
                <w:lang w:eastAsia="ja-JP"/>
              </w:rPr>
              <w:t>ある（</w:t>
            </w:r>
            <w:r>
              <w:rPr>
                <w:sz w:val="13"/>
                <w:lang w:eastAsia="ja-JP"/>
              </w:rPr>
              <w:t>AntennaSearch.com 2022g</w:t>
            </w:r>
            <w:r>
              <w:rPr>
                <w:sz w:val="13"/>
                <w:lang w:eastAsia="ja-JP"/>
              </w:rPr>
              <w:t>）</w:t>
            </w:r>
            <w:r>
              <w:rPr>
                <w:sz w:val="13"/>
                <w:lang w:eastAsia="ja-JP"/>
              </w:rPr>
              <w:t>.</w:t>
            </w:r>
          </w:p>
          <w:p w14:paraId="2E6EAEE1" w14:textId="77777777" w:rsidR="00816CF1" w:rsidRDefault="00B01A57">
            <w:pPr>
              <w:pStyle w:val="TableParagraph"/>
              <w:numPr>
                <w:ilvl w:val="0"/>
                <w:numId w:val="16"/>
              </w:numPr>
              <w:tabs>
                <w:tab w:val="left" w:pos="466"/>
              </w:tabs>
              <w:spacing w:before="44" w:line="235" w:lineRule="auto"/>
              <w:ind w:right="291"/>
              <w:rPr>
                <w:sz w:val="20"/>
                <w:lang w:eastAsia="ja-JP"/>
              </w:rPr>
            </w:pPr>
            <w:r>
              <w:rPr>
                <w:sz w:val="13"/>
                <w:lang w:eastAsia="ja-JP"/>
              </w:rPr>
              <w:t>テキサス州コーパスクリスティ（コーパスクリスティ港）の</w:t>
            </w:r>
            <w:r>
              <w:rPr>
                <w:sz w:val="13"/>
                <w:lang w:eastAsia="ja-JP"/>
              </w:rPr>
              <w:t>Harbor Drive</w:t>
            </w:r>
            <w:r>
              <w:rPr>
                <w:sz w:val="13"/>
                <w:lang w:eastAsia="ja-JP"/>
              </w:rPr>
              <w:t>から半径</w:t>
            </w:r>
            <w:r>
              <w:rPr>
                <w:sz w:val="13"/>
                <w:lang w:eastAsia="ja-JP"/>
              </w:rPr>
              <w:t>3.0</w:t>
            </w:r>
            <w:r>
              <w:rPr>
                <w:sz w:val="13"/>
                <w:lang w:eastAsia="ja-JP"/>
              </w:rPr>
              <w:t>マイル（</w:t>
            </w:r>
            <w:r>
              <w:rPr>
                <w:sz w:val="13"/>
                <w:lang w:eastAsia="ja-JP"/>
              </w:rPr>
              <w:t>4.8</w:t>
            </w:r>
            <w:r>
              <w:rPr>
                <w:sz w:val="13"/>
                <w:lang w:eastAsia="ja-JP"/>
              </w:rPr>
              <w:t>キロ）以内には</w:t>
            </w:r>
            <w:r>
              <w:rPr>
                <w:sz w:val="13"/>
                <w:lang w:eastAsia="ja-JP"/>
              </w:rPr>
              <w:t>69</w:t>
            </w:r>
            <w:r>
              <w:rPr>
                <w:sz w:val="13"/>
                <w:lang w:eastAsia="ja-JP"/>
              </w:rPr>
              <w:t>のタワーと</w:t>
            </w:r>
            <w:r>
              <w:rPr>
                <w:sz w:val="13"/>
                <w:lang w:eastAsia="ja-JP"/>
              </w:rPr>
              <w:t>467</w:t>
            </w:r>
            <w:r>
              <w:rPr>
                <w:sz w:val="13"/>
                <w:lang w:eastAsia="ja-JP"/>
              </w:rPr>
              <w:t>のアンテナがある（</w:t>
            </w:r>
            <w:r>
              <w:rPr>
                <w:sz w:val="13"/>
                <w:lang w:eastAsia="ja-JP"/>
              </w:rPr>
              <w:t>AntennaSearch.com 2022h</w:t>
            </w:r>
            <w:r>
              <w:rPr>
                <w:sz w:val="13"/>
                <w:lang w:eastAsia="ja-JP"/>
              </w:rPr>
              <w:t>）。</w:t>
            </w:r>
          </w:p>
        </w:tc>
      </w:tr>
    </w:tbl>
    <w:p w14:paraId="609759F4" w14:textId="77777777" w:rsidR="00816CF1" w:rsidRDefault="00816CF1">
      <w:pPr>
        <w:pStyle w:val="TableParagraph"/>
        <w:spacing w:line="235" w:lineRule="auto"/>
        <w:rPr>
          <w:sz w:val="20"/>
          <w:lang w:eastAsia="ja-JP"/>
        </w:rPr>
        <w:sectPr w:rsidR="00816CF1">
          <w:pgSz w:w="12240" w:h="15840"/>
          <w:pgMar w:top="1360" w:right="1080" w:bottom="880" w:left="1080" w:header="729" w:footer="699" w:gutter="0"/>
          <w:cols w:space="708"/>
        </w:sectPr>
      </w:pPr>
    </w:p>
    <w:p w14:paraId="2962E133" w14:textId="77777777" w:rsidR="00816CF1" w:rsidRDefault="00816CF1">
      <w:pPr>
        <w:spacing w:before="11"/>
        <w:rPr>
          <w:b/>
          <w:sz w:val="6"/>
          <w:lang w:eastAsia="ja-JP"/>
        </w:rPr>
      </w:pPr>
    </w:p>
    <w:tbl>
      <w:tblPr>
        <w:tblStyle w:val="TableNormal"/>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9"/>
        <w:gridCol w:w="7642"/>
      </w:tblGrid>
      <w:tr w:rsidR="00816CF1" w14:paraId="2D390C40" w14:textId="77777777">
        <w:trPr>
          <w:trHeight w:val="290"/>
        </w:trPr>
        <w:tc>
          <w:tcPr>
            <w:tcW w:w="1709" w:type="dxa"/>
            <w:shd w:val="clear" w:color="auto" w:fill="DEEAF6"/>
          </w:tcPr>
          <w:p w14:paraId="51662928" w14:textId="77777777" w:rsidR="00816CF1" w:rsidRDefault="00B01A57">
            <w:pPr>
              <w:pStyle w:val="TableParagraph"/>
              <w:spacing w:before="32"/>
              <w:ind w:left="9"/>
              <w:jc w:val="center"/>
              <w:rPr>
                <w:b/>
                <w:sz w:val="20"/>
              </w:rPr>
            </w:pPr>
            <w:proofErr w:type="spellStart"/>
            <w:r>
              <w:rPr>
                <w:b/>
                <w:spacing w:val="-4"/>
                <w:sz w:val="13"/>
              </w:rPr>
              <w:t>タイプ</w:t>
            </w:r>
            <w:proofErr w:type="spellEnd"/>
          </w:p>
        </w:tc>
        <w:tc>
          <w:tcPr>
            <w:tcW w:w="7642" w:type="dxa"/>
            <w:shd w:val="clear" w:color="auto" w:fill="DEEAF6"/>
          </w:tcPr>
          <w:p w14:paraId="5745D63F" w14:textId="77777777" w:rsidR="00816CF1" w:rsidRDefault="00B01A57">
            <w:pPr>
              <w:pStyle w:val="TableParagraph"/>
              <w:spacing w:before="32"/>
              <w:ind w:left="6"/>
              <w:jc w:val="center"/>
              <w:rPr>
                <w:b/>
                <w:sz w:val="20"/>
              </w:rPr>
            </w:pPr>
            <w:proofErr w:type="spellStart"/>
            <w:r>
              <w:rPr>
                <w:b/>
                <w:spacing w:val="-2"/>
                <w:sz w:val="13"/>
              </w:rPr>
              <w:t>説明</w:t>
            </w:r>
            <w:proofErr w:type="spellEnd"/>
          </w:p>
        </w:tc>
      </w:tr>
      <w:tr w:rsidR="00816CF1" w14:paraId="127BB605" w14:textId="77777777">
        <w:trPr>
          <w:trHeight w:val="3107"/>
        </w:trPr>
        <w:tc>
          <w:tcPr>
            <w:tcW w:w="1709" w:type="dxa"/>
          </w:tcPr>
          <w:p w14:paraId="0097B32B" w14:textId="77777777" w:rsidR="00816CF1" w:rsidRDefault="00B01A57">
            <w:pPr>
              <w:pStyle w:val="TableParagraph"/>
              <w:spacing w:before="30"/>
              <w:ind w:left="107" w:right="296"/>
              <w:rPr>
                <w:sz w:val="20"/>
              </w:rPr>
            </w:pPr>
            <w:proofErr w:type="spellStart"/>
            <w:r>
              <w:rPr>
                <w:spacing w:val="-2"/>
                <w:sz w:val="13"/>
              </w:rPr>
              <w:t>開発プロジェクト</w:t>
            </w:r>
            <w:proofErr w:type="spellEnd"/>
          </w:p>
        </w:tc>
        <w:tc>
          <w:tcPr>
            <w:tcW w:w="7642" w:type="dxa"/>
          </w:tcPr>
          <w:p w14:paraId="56C129C6" w14:textId="77777777" w:rsidR="00816CF1" w:rsidRDefault="00B01A57">
            <w:pPr>
              <w:pStyle w:val="TableParagraph"/>
              <w:numPr>
                <w:ilvl w:val="0"/>
                <w:numId w:val="15"/>
              </w:numPr>
              <w:tabs>
                <w:tab w:val="left" w:pos="466"/>
              </w:tabs>
              <w:spacing w:before="43" w:line="237" w:lineRule="auto"/>
              <w:ind w:right="103"/>
              <w:rPr>
                <w:sz w:val="20"/>
              </w:rPr>
            </w:pPr>
            <w:r>
              <w:rPr>
                <w:sz w:val="13"/>
                <w:lang w:eastAsia="ja-JP"/>
              </w:rPr>
              <w:t>海軍基地オセアナ未来基地設計</w:t>
            </w:r>
            <w:r>
              <w:rPr>
                <w:sz w:val="13"/>
                <w:lang w:eastAsia="ja-JP"/>
              </w:rPr>
              <w:t xml:space="preserve"> - </w:t>
            </w:r>
            <w:r>
              <w:rPr>
                <w:sz w:val="13"/>
                <w:lang w:eastAsia="ja-JP"/>
              </w:rPr>
              <w:t>米海軍とバージニアビーチ市は</w:t>
            </w:r>
            <w:r>
              <w:rPr>
                <w:sz w:val="13"/>
                <w:lang w:eastAsia="ja-JP"/>
              </w:rPr>
              <w:t>2021</w:t>
            </w:r>
            <w:r>
              <w:rPr>
                <w:sz w:val="13"/>
                <w:lang w:eastAsia="ja-JP"/>
              </w:rPr>
              <w:t>年</w:t>
            </w:r>
            <w:r>
              <w:rPr>
                <w:sz w:val="13"/>
                <w:lang w:eastAsia="ja-JP"/>
              </w:rPr>
              <w:t>8</w:t>
            </w:r>
            <w:r>
              <w:rPr>
                <w:sz w:val="13"/>
                <w:lang w:eastAsia="ja-JP"/>
              </w:rPr>
              <w:t>月、海軍基地オセアナ内の土地の商業リースの可能性を探る協定に調印した。将来的な基地設計では、約</w:t>
            </w:r>
            <w:r>
              <w:rPr>
                <w:sz w:val="13"/>
                <w:lang w:eastAsia="ja-JP"/>
              </w:rPr>
              <w:t>350</w:t>
            </w:r>
            <w:r>
              <w:rPr>
                <w:sz w:val="13"/>
                <w:lang w:eastAsia="ja-JP"/>
              </w:rPr>
              <w:t>～</w:t>
            </w:r>
            <w:r>
              <w:rPr>
                <w:sz w:val="13"/>
                <w:lang w:eastAsia="ja-JP"/>
              </w:rPr>
              <w:t>400</w:t>
            </w:r>
            <w:r>
              <w:rPr>
                <w:sz w:val="13"/>
                <w:lang w:eastAsia="ja-JP"/>
              </w:rPr>
              <w:t>エーカー（</w:t>
            </w:r>
            <w:r>
              <w:rPr>
                <w:sz w:val="13"/>
                <w:lang w:eastAsia="ja-JP"/>
              </w:rPr>
              <w:t>142</w:t>
            </w:r>
            <w:r>
              <w:rPr>
                <w:sz w:val="13"/>
                <w:lang w:eastAsia="ja-JP"/>
              </w:rPr>
              <w:t>～</w:t>
            </w:r>
            <w:r>
              <w:rPr>
                <w:sz w:val="13"/>
                <w:lang w:eastAsia="ja-JP"/>
              </w:rPr>
              <w:t>162</w:t>
            </w:r>
            <w:r>
              <w:rPr>
                <w:sz w:val="13"/>
                <w:lang w:eastAsia="ja-JP"/>
              </w:rPr>
              <w:t>ヘクタール）が民間企業によってリースされ、開発される可能性がある（</w:t>
            </w:r>
            <w:r>
              <w:rPr>
                <w:sz w:val="13"/>
                <w:lang w:eastAsia="ja-JP"/>
              </w:rPr>
              <w:t>WVEC-TV 2021; WAVY.com 2020</w:t>
            </w:r>
            <w:r>
              <w:rPr>
                <w:sz w:val="13"/>
                <w:lang w:eastAsia="ja-JP"/>
              </w:rPr>
              <w:t>）。</w:t>
            </w:r>
            <w:proofErr w:type="spellStart"/>
            <w:r>
              <w:rPr>
                <w:sz w:val="13"/>
              </w:rPr>
              <w:t>その</w:t>
            </w:r>
            <w:proofErr w:type="spellEnd"/>
          </w:p>
          <w:p w14:paraId="4B6C70C4" w14:textId="77777777" w:rsidR="00816CF1" w:rsidRDefault="00B01A57">
            <w:pPr>
              <w:pStyle w:val="TableParagraph"/>
              <w:ind w:left="466" w:right="153"/>
              <w:rPr>
                <w:sz w:val="20"/>
                <w:lang w:eastAsia="ja-JP"/>
              </w:rPr>
            </w:pPr>
            <w:r>
              <w:rPr>
                <w:sz w:val="13"/>
                <w:lang w:eastAsia="ja-JP"/>
              </w:rPr>
              <w:t>米海軍は、この計画が今後</w:t>
            </w:r>
            <w:r>
              <w:rPr>
                <w:sz w:val="13"/>
                <w:lang w:eastAsia="ja-JP"/>
              </w:rPr>
              <w:t>5</w:t>
            </w:r>
            <w:r>
              <w:rPr>
                <w:sz w:val="13"/>
                <w:lang w:eastAsia="ja-JP"/>
              </w:rPr>
              <w:t>～</w:t>
            </w:r>
            <w:r>
              <w:rPr>
                <w:sz w:val="13"/>
                <w:lang w:eastAsia="ja-JP"/>
              </w:rPr>
              <w:t>7</w:t>
            </w:r>
            <w:r>
              <w:rPr>
                <w:sz w:val="13"/>
                <w:lang w:eastAsia="ja-JP"/>
              </w:rPr>
              <w:t>年で実施されると見積もっていた</w:t>
            </w:r>
            <w:r>
              <w:rPr>
                <w:spacing w:val="-2"/>
                <w:sz w:val="13"/>
                <w:lang w:eastAsia="ja-JP"/>
              </w:rPr>
              <w:t>。</w:t>
            </w:r>
          </w:p>
          <w:p w14:paraId="1A2EDA5C" w14:textId="77777777" w:rsidR="00816CF1" w:rsidRDefault="00B01A57">
            <w:pPr>
              <w:pStyle w:val="TableParagraph"/>
              <w:numPr>
                <w:ilvl w:val="0"/>
                <w:numId w:val="14"/>
              </w:numPr>
              <w:tabs>
                <w:tab w:val="left" w:pos="466"/>
              </w:tabs>
              <w:spacing w:before="41" w:line="237" w:lineRule="auto"/>
              <w:ind w:right="137"/>
              <w:rPr>
                <w:sz w:val="20"/>
                <w:lang w:eastAsia="ja-JP"/>
              </w:rPr>
            </w:pPr>
            <w:r>
              <w:rPr>
                <w:sz w:val="13"/>
                <w:lang w:eastAsia="ja-JP"/>
              </w:rPr>
              <w:t>海軍補助着陸場フェントレス侵入保護取得プログラム</w:t>
            </w:r>
            <w:r>
              <w:rPr>
                <w:sz w:val="13"/>
                <w:lang w:eastAsia="ja-JP"/>
              </w:rPr>
              <w:t>-</w:t>
            </w:r>
            <w:r>
              <w:rPr>
                <w:sz w:val="13"/>
                <w:lang w:eastAsia="ja-JP"/>
              </w:rPr>
              <w:t>チェサピーク市（</w:t>
            </w:r>
            <w:r>
              <w:rPr>
                <w:sz w:val="13"/>
                <w:lang w:eastAsia="ja-JP"/>
              </w:rPr>
              <w:t>2021d</w:t>
            </w:r>
            <w:r>
              <w:rPr>
                <w:sz w:val="13"/>
                <w:lang w:eastAsia="ja-JP"/>
              </w:rPr>
              <w:t>）は、海軍補助着陸場フェントレス近辺の土地を特定し、土地利用の競合の可能性を管理するために取得する。特定の区画が取得の可能性として特定されており、取得は利用可能な資金を条件として実施されている（チェサピーク市（</w:t>
            </w:r>
            <w:r>
              <w:rPr>
                <w:sz w:val="13"/>
                <w:lang w:eastAsia="ja-JP"/>
              </w:rPr>
              <w:t>2019</w:t>
            </w:r>
            <w:r>
              <w:rPr>
                <w:sz w:val="13"/>
                <w:lang w:eastAsia="ja-JP"/>
              </w:rPr>
              <w:t>））。</w:t>
            </w:r>
          </w:p>
        </w:tc>
      </w:tr>
      <w:tr w:rsidR="00816CF1" w14:paraId="57F7E8C7" w14:textId="77777777">
        <w:trPr>
          <w:trHeight w:val="5826"/>
        </w:trPr>
        <w:tc>
          <w:tcPr>
            <w:tcW w:w="1709" w:type="dxa"/>
          </w:tcPr>
          <w:p w14:paraId="2F0292F1" w14:textId="77777777" w:rsidR="00816CF1" w:rsidRDefault="00B01A57">
            <w:pPr>
              <w:pStyle w:val="TableParagraph"/>
              <w:spacing w:before="30"/>
              <w:ind w:left="107" w:right="474"/>
              <w:rPr>
                <w:sz w:val="20"/>
                <w:lang w:eastAsia="ja-JP"/>
              </w:rPr>
            </w:pPr>
            <w:r>
              <w:rPr>
                <w:sz w:val="13"/>
                <w:lang w:eastAsia="ja-JP"/>
              </w:rPr>
              <w:t>港湾調査／アップグレード</w:t>
            </w:r>
            <w:r>
              <w:rPr>
                <w:sz w:val="13"/>
                <w:lang w:eastAsia="ja-JP"/>
              </w:rPr>
              <w:t xml:space="preserve"> - </w:t>
            </w:r>
            <w:r>
              <w:rPr>
                <w:spacing w:val="-2"/>
                <w:sz w:val="13"/>
                <w:lang w:eastAsia="ja-JP"/>
              </w:rPr>
              <w:t>バージニア州</w:t>
            </w:r>
          </w:p>
        </w:tc>
        <w:tc>
          <w:tcPr>
            <w:tcW w:w="7642" w:type="dxa"/>
          </w:tcPr>
          <w:p w14:paraId="10CBF913" w14:textId="77777777" w:rsidR="00816CF1" w:rsidRDefault="00B01A57">
            <w:pPr>
              <w:pStyle w:val="TableParagraph"/>
              <w:spacing w:before="31"/>
              <w:ind w:left="106" w:right="153"/>
              <w:rPr>
                <w:sz w:val="20"/>
                <w:lang w:eastAsia="ja-JP"/>
              </w:rPr>
            </w:pPr>
            <w:r>
              <w:rPr>
                <w:sz w:val="13"/>
                <w:lang w:eastAsia="ja-JP"/>
              </w:rPr>
              <w:t>バージニア州鉱業エネルギー省の委託により</w:t>
            </w:r>
            <w:r>
              <w:rPr>
                <w:sz w:val="13"/>
                <w:lang w:eastAsia="ja-JP"/>
              </w:rPr>
              <w:t>2015</w:t>
            </w:r>
            <w:r>
              <w:rPr>
                <w:sz w:val="13"/>
                <w:lang w:eastAsia="ja-JP"/>
              </w:rPr>
              <w:t>年に発表された研究では</w:t>
            </w:r>
            <w:r>
              <w:rPr>
                <w:sz w:val="13"/>
                <w:lang w:eastAsia="ja-JP"/>
              </w:rPr>
              <w:t>、洋上風力発電の製造・建設活動を受け入れる準備が整っているかどうかバージニア州の</w:t>
            </w:r>
            <w:r>
              <w:rPr>
                <w:sz w:val="13"/>
                <w:lang w:eastAsia="ja-JP"/>
              </w:rPr>
              <w:t>10</w:t>
            </w:r>
            <w:r>
              <w:rPr>
                <w:sz w:val="13"/>
                <w:lang w:eastAsia="ja-JP"/>
              </w:rPr>
              <w:t>港を評価し、また洋上変電所を製造する準備が整っているかどうか</w:t>
            </w:r>
            <w:r>
              <w:rPr>
                <w:sz w:val="13"/>
                <w:lang w:eastAsia="ja-JP"/>
              </w:rPr>
              <w:t>5</w:t>
            </w:r>
            <w:r>
              <w:rPr>
                <w:sz w:val="13"/>
                <w:lang w:eastAsia="ja-JP"/>
              </w:rPr>
              <w:t>つの商業造船所を評価した。水上インフラ、陸上インフラ、アクセス要件を含む要件を使用し、バージニア州の</w:t>
            </w:r>
            <w:r>
              <w:rPr>
                <w:sz w:val="13"/>
                <w:lang w:eastAsia="ja-JP"/>
              </w:rPr>
              <w:t>5</w:t>
            </w:r>
            <w:r>
              <w:rPr>
                <w:sz w:val="13"/>
                <w:lang w:eastAsia="ja-JP"/>
              </w:rPr>
              <w:t>つの港が洋上風力発電をサポートする準備態勢が整っていることが確認された</w:t>
            </w:r>
            <w:r>
              <w:rPr>
                <w:spacing w:val="-2"/>
                <w:sz w:val="13"/>
                <w:lang w:eastAsia="ja-JP"/>
              </w:rPr>
              <w:t>：</w:t>
            </w:r>
          </w:p>
          <w:p w14:paraId="7C1F195A" w14:textId="77777777" w:rsidR="00816CF1" w:rsidRDefault="00B01A57">
            <w:pPr>
              <w:pStyle w:val="TableParagraph"/>
              <w:numPr>
                <w:ilvl w:val="0"/>
                <w:numId w:val="13"/>
              </w:numPr>
              <w:tabs>
                <w:tab w:val="left" w:pos="466"/>
              </w:tabs>
              <w:spacing w:before="40"/>
              <w:rPr>
                <w:sz w:val="20"/>
                <w:lang w:eastAsia="ja-JP"/>
              </w:rPr>
            </w:pPr>
            <w:r>
              <w:rPr>
                <w:sz w:val="13"/>
                <w:lang w:eastAsia="ja-JP"/>
              </w:rPr>
              <w:t>ポーツマス・マリン・</w:t>
            </w:r>
            <w:r>
              <w:rPr>
                <w:spacing w:val="-2"/>
                <w:sz w:val="13"/>
                <w:lang w:eastAsia="ja-JP"/>
              </w:rPr>
              <w:t>ターミナル</w:t>
            </w:r>
          </w:p>
          <w:p w14:paraId="501C8E86" w14:textId="77777777" w:rsidR="00816CF1" w:rsidRDefault="00B01A57">
            <w:pPr>
              <w:pStyle w:val="TableParagraph"/>
              <w:numPr>
                <w:ilvl w:val="0"/>
                <w:numId w:val="13"/>
              </w:numPr>
              <w:tabs>
                <w:tab w:val="left" w:pos="466"/>
              </w:tabs>
              <w:spacing w:before="29"/>
              <w:rPr>
                <w:sz w:val="20"/>
                <w:lang w:eastAsia="ja-JP"/>
              </w:rPr>
            </w:pPr>
            <w:r>
              <w:rPr>
                <w:sz w:val="13"/>
                <w:lang w:eastAsia="ja-JP"/>
              </w:rPr>
              <w:t>ニューポートニューズマリンターミナル（バージニア州港湾局</w:t>
            </w:r>
            <w:r>
              <w:rPr>
                <w:spacing w:val="-2"/>
                <w:sz w:val="13"/>
                <w:lang w:eastAsia="ja-JP"/>
              </w:rPr>
              <w:t>2022</w:t>
            </w:r>
            <w:r>
              <w:rPr>
                <w:spacing w:val="-2"/>
                <w:sz w:val="13"/>
                <w:lang w:eastAsia="ja-JP"/>
              </w:rPr>
              <w:t>年）</w:t>
            </w:r>
          </w:p>
          <w:p w14:paraId="72949C31" w14:textId="77777777" w:rsidR="00816CF1" w:rsidRDefault="00B01A57">
            <w:pPr>
              <w:pStyle w:val="TableParagraph"/>
              <w:numPr>
                <w:ilvl w:val="0"/>
                <w:numId w:val="13"/>
              </w:numPr>
              <w:tabs>
                <w:tab w:val="left" w:pos="466"/>
              </w:tabs>
              <w:spacing w:before="30"/>
              <w:rPr>
                <w:sz w:val="20"/>
                <w:lang w:eastAsia="ja-JP"/>
              </w:rPr>
            </w:pPr>
            <w:r>
              <w:rPr>
                <w:spacing w:val="-2"/>
                <w:sz w:val="13"/>
                <w:lang w:eastAsia="ja-JP"/>
              </w:rPr>
              <w:t>ペック・マリン・ターミナル</w:t>
            </w:r>
          </w:p>
          <w:p w14:paraId="4A390B1F" w14:textId="77777777" w:rsidR="00816CF1" w:rsidRDefault="00B01A57">
            <w:pPr>
              <w:pStyle w:val="TableParagraph"/>
              <w:numPr>
                <w:ilvl w:val="0"/>
                <w:numId w:val="13"/>
              </w:numPr>
              <w:tabs>
                <w:tab w:val="left" w:pos="466"/>
              </w:tabs>
              <w:spacing w:before="29"/>
              <w:rPr>
                <w:sz w:val="20"/>
                <w:lang w:eastAsia="ja-JP"/>
              </w:rPr>
            </w:pPr>
            <w:r>
              <w:rPr>
                <w:sz w:val="13"/>
                <w:lang w:eastAsia="ja-JP"/>
              </w:rPr>
              <w:t>バージニア・ルネッサンス・センター（ジャコビー・デベロップメント</w:t>
            </w:r>
            <w:r>
              <w:rPr>
                <w:spacing w:val="-2"/>
                <w:sz w:val="13"/>
                <w:lang w:eastAsia="ja-JP"/>
              </w:rPr>
              <w:t>2017</w:t>
            </w:r>
            <w:r>
              <w:rPr>
                <w:spacing w:val="-2"/>
                <w:sz w:val="13"/>
                <w:lang w:eastAsia="ja-JP"/>
              </w:rPr>
              <w:t>）</w:t>
            </w:r>
          </w:p>
          <w:p w14:paraId="096C7FE7" w14:textId="77777777" w:rsidR="00816CF1" w:rsidRDefault="00B01A57">
            <w:pPr>
              <w:pStyle w:val="TableParagraph"/>
              <w:numPr>
                <w:ilvl w:val="0"/>
                <w:numId w:val="13"/>
              </w:numPr>
              <w:tabs>
                <w:tab w:val="left" w:pos="466"/>
              </w:tabs>
              <w:spacing w:before="30"/>
              <w:rPr>
                <w:sz w:val="20"/>
              </w:rPr>
            </w:pPr>
            <w:r>
              <w:rPr>
                <w:sz w:val="13"/>
              </w:rPr>
              <w:t xml:space="preserve">BASF </w:t>
            </w:r>
            <w:proofErr w:type="spellStart"/>
            <w:r>
              <w:rPr>
                <w:spacing w:val="-2"/>
                <w:sz w:val="13"/>
              </w:rPr>
              <w:t>ポーツマス</w:t>
            </w:r>
            <w:proofErr w:type="spellEnd"/>
          </w:p>
          <w:p w14:paraId="22737A04" w14:textId="77777777" w:rsidR="00816CF1" w:rsidRDefault="00B01A57">
            <w:pPr>
              <w:pStyle w:val="TableParagraph"/>
              <w:spacing w:before="17"/>
              <w:ind w:left="106" w:right="153"/>
              <w:rPr>
                <w:sz w:val="20"/>
                <w:lang w:eastAsia="ja-JP"/>
              </w:rPr>
            </w:pPr>
            <w:r>
              <w:rPr>
                <w:sz w:val="13"/>
                <w:lang w:eastAsia="ja-JP"/>
              </w:rPr>
              <w:t>ポーツマスとニューポートニューズ・マリン・ターミナルは、複数の洋上風力発電の建設・配備活動を併設できる十分なスペースがあるため、港湾の準備態勢が最高レベルであることが調査チームによって確認された（</w:t>
            </w:r>
            <w:r>
              <w:rPr>
                <w:sz w:val="13"/>
                <w:lang w:eastAsia="ja-JP"/>
              </w:rPr>
              <w:t>BVG Associates 2015</w:t>
            </w:r>
            <w:r>
              <w:rPr>
                <w:sz w:val="13"/>
                <w:lang w:eastAsia="ja-JP"/>
              </w:rPr>
              <w:t>）。</w:t>
            </w:r>
            <w:r>
              <w:rPr>
                <w:sz w:val="13"/>
                <w:lang w:eastAsia="ja-JP"/>
              </w:rPr>
              <w:t>2020</w:t>
            </w:r>
            <w:r>
              <w:rPr>
                <w:sz w:val="13"/>
                <w:lang w:eastAsia="ja-JP"/>
              </w:rPr>
              <w:t>年</w:t>
            </w:r>
            <w:r>
              <w:rPr>
                <w:sz w:val="13"/>
                <w:lang w:eastAsia="ja-JP"/>
              </w:rPr>
              <w:t>1</w:t>
            </w:r>
            <w:r>
              <w:rPr>
                <w:sz w:val="13"/>
                <w:lang w:eastAsia="ja-JP"/>
              </w:rPr>
              <w:t>月、バージニア州は以下をリースした。</w:t>
            </w:r>
          </w:p>
          <w:p w14:paraId="431CAEAA" w14:textId="77777777" w:rsidR="00816CF1" w:rsidRDefault="00B01A57">
            <w:pPr>
              <w:pStyle w:val="TableParagraph"/>
              <w:spacing w:before="1"/>
              <w:ind w:left="105" w:right="261"/>
              <w:rPr>
                <w:sz w:val="20"/>
                <w:lang w:eastAsia="ja-JP"/>
              </w:rPr>
            </w:pPr>
            <w:r>
              <w:rPr>
                <w:sz w:val="13"/>
                <w:lang w:eastAsia="ja-JP"/>
              </w:rPr>
              <w:t>CVOW-C</w:t>
            </w:r>
            <w:r>
              <w:rPr>
                <w:sz w:val="13"/>
                <w:lang w:eastAsia="ja-JP"/>
              </w:rPr>
              <w:t>プロジェクトを支援するため、ポーツマス海洋ターミナル内の</w:t>
            </w:r>
            <w:r>
              <w:rPr>
                <w:sz w:val="13"/>
                <w:lang w:eastAsia="ja-JP"/>
              </w:rPr>
              <w:t>40</w:t>
            </w:r>
            <w:r>
              <w:rPr>
                <w:sz w:val="13"/>
                <w:lang w:eastAsia="ja-JP"/>
              </w:rPr>
              <w:t>エーカーの土地を</w:t>
            </w:r>
            <w:r>
              <w:rPr>
                <w:sz w:val="13"/>
                <w:lang w:eastAsia="ja-JP"/>
              </w:rPr>
              <w:t>Ørsted</w:t>
            </w:r>
            <w:r>
              <w:rPr>
                <w:sz w:val="13"/>
                <w:lang w:eastAsia="ja-JP"/>
              </w:rPr>
              <w:t>社に売却した（</w:t>
            </w:r>
            <w:r>
              <w:rPr>
                <w:i/>
                <w:sz w:val="13"/>
                <w:lang w:eastAsia="ja-JP"/>
              </w:rPr>
              <w:t xml:space="preserve">Virginian Pilot </w:t>
            </w:r>
            <w:r>
              <w:rPr>
                <w:sz w:val="13"/>
                <w:lang w:eastAsia="ja-JP"/>
              </w:rPr>
              <w:t>2020a</w:t>
            </w:r>
            <w:r>
              <w:rPr>
                <w:sz w:val="13"/>
                <w:lang w:eastAsia="ja-JP"/>
              </w:rPr>
              <w:t>）。ポーツマス海洋ターミナルは、</w:t>
            </w:r>
            <w:r>
              <w:rPr>
                <w:sz w:val="13"/>
                <w:lang w:eastAsia="ja-JP"/>
              </w:rPr>
              <w:t>COVID-19</w:t>
            </w:r>
            <w:r>
              <w:rPr>
                <w:sz w:val="13"/>
                <w:lang w:eastAsia="ja-JP"/>
              </w:rPr>
              <w:t>の制限に対応するため、</w:t>
            </w:r>
            <w:r>
              <w:rPr>
                <w:sz w:val="13"/>
                <w:lang w:eastAsia="ja-JP"/>
              </w:rPr>
              <w:t>2020</w:t>
            </w:r>
            <w:r>
              <w:rPr>
                <w:sz w:val="13"/>
                <w:lang w:eastAsia="ja-JP"/>
              </w:rPr>
              <w:t>年</w:t>
            </w:r>
            <w:r>
              <w:rPr>
                <w:sz w:val="13"/>
                <w:lang w:eastAsia="ja-JP"/>
              </w:rPr>
              <w:t>4</w:t>
            </w:r>
            <w:r>
              <w:rPr>
                <w:sz w:val="13"/>
                <w:lang w:eastAsia="ja-JP"/>
              </w:rPr>
              <w:t>月に一時的に海運を閉鎖した（</w:t>
            </w:r>
            <w:r>
              <w:rPr>
                <w:i/>
                <w:sz w:val="13"/>
                <w:lang w:eastAsia="ja-JP"/>
              </w:rPr>
              <w:t xml:space="preserve">Virginian Pilot </w:t>
            </w:r>
            <w:r>
              <w:rPr>
                <w:sz w:val="13"/>
                <w:lang w:eastAsia="ja-JP"/>
              </w:rPr>
              <w:t>2020b; Port of Virginia 2020a</w:t>
            </w:r>
            <w:r>
              <w:rPr>
                <w:sz w:val="13"/>
                <w:lang w:eastAsia="ja-JP"/>
              </w:rPr>
              <w:t>）。バージニア州は以下の</w:t>
            </w:r>
            <w:r>
              <w:rPr>
                <w:spacing w:val="-2"/>
                <w:sz w:val="13"/>
                <w:lang w:eastAsia="ja-JP"/>
              </w:rPr>
              <w:t>投資を</w:t>
            </w:r>
            <w:r>
              <w:rPr>
                <w:sz w:val="13"/>
                <w:lang w:eastAsia="ja-JP"/>
              </w:rPr>
              <w:t>計画している。</w:t>
            </w:r>
          </w:p>
          <w:p w14:paraId="3E6586FA" w14:textId="77777777" w:rsidR="00816CF1" w:rsidRDefault="00B01A57">
            <w:pPr>
              <w:pStyle w:val="TableParagraph"/>
              <w:ind w:left="105" w:right="153"/>
              <w:rPr>
                <w:sz w:val="20"/>
                <w:lang w:eastAsia="ja-JP"/>
              </w:rPr>
            </w:pPr>
            <w:r>
              <w:rPr>
                <w:sz w:val="13"/>
                <w:lang w:eastAsia="ja-JP"/>
              </w:rPr>
              <w:t>ヴァージニア州ノーフォーク近郊のポーツマス・マリン・ターミナルを洋上風力発電の製造、ハンドリング、輸送に対応できるように改良するため、</w:t>
            </w:r>
            <w:r>
              <w:rPr>
                <w:sz w:val="13"/>
                <w:lang w:eastAsia="ja-JP"/>
              </w:rPr>
              <w:t>2021</w:t>
            </w:r>
            <w:r>
              <w:rPr>
                <w:sz w:val="13"/>
                <w:lang w:eastAsia="ja-JP"/>
              </w:rPr>
              <w:t>年度予算から</w:t>
            </w:r>
            <w:r>
              <w:rPr>
                <w:sz w:val="13"/>
                <w:lang w:eastAsia="ja-JP"/>
              </w:rPr>
              <w:t>4000</w:t>
            </w:r>
            <w:r>
              <w:rPr>
                <w:sz w:val="13"/>
                <w:lang w:eastAsia="ja-JP"/>
              </w:rPr>
              <w:t>万ドルを計上した（</w:t>
            </w:r>
            <w:r>
              <w:rPr>
                <w:sz w:val="13"/>
                <w:lang w:eastAsia="ja-JP"/>
              </w:rPr>
              <w:t>2021</w:t>
            </w:r>
            <w:r>
              <w:rPr>
                <w:sz w:val="13"/>
                <w:lang w:eastAsia="ja-JP"/>
              </w:rPr>
              <w:t>年ロイター）。</w:t>
            </w:r>
          </w:p>
        </w:tc>
      </w:tr>
      <w:tr w:rsidR="00816CF1" w14:paraId="583099C8" w14:textId="77777777">
        <w:trPr>
          <w:trHeight w:val="2129"/>
        </w:trPr>
        <w:tc>
          <w:tcPr>
            <w:tcW w:w="1709" w:type="dxa"/>
          </w:tcPr>
          <w:p w14:paraId="5CAA10D4" w14:textId="77777777" w:rsidR="00816CF1" w:rsidRDefault="00B01A57">
            <w:pPr>
              <w:pStyle w:val="TableParagraph"/>
              <w:spacing w:before="30"/>
              <w:ind w:left="107" w:right="474"/>
              <w:rPr>
                <w:sz w:val="20"/>
                <w:lang w:eastAsia="ja-JP"/>
              </w:rPr>
            </w:pPr>
            <w:r>
              <w:rPr>
                <w:sz w:val="13"/>
                <w:lang w:eastAsia="ja-JP"/>
              </w:rPr>
              <w:t>港湾調査／アップグレード</w:t>
            </w:r>
            <w:r>
              <w:rPr>
                <w:sz w:val="13"/>
                <w:lang w:eastAsia="ja-JP"/>
              </w:rPr>
              <w:t xml:space="preserve"> - </w:t>
            </w:r>
            <w:r>
              <w:rPr>
                <w:spacing w:val="-4"/>
                <w:sz w:val="13"/>
                <w:lang w:eastAsia="ja-JP"/>
              </w:rPr>
              <w:t>テキサス州</w:t>
            </w:r>
          </w:p>
        </w:tc>
        <w:tc>
          <w:tcPr>
            <w:tcW w:w="7642" w:type="dxa"/>
          </w:tcPr>
          <w:p w14:paraId="03547C7F" w14:textId="77777777" w:rsidR="00816CF1" w:rsidRDefault="00B01A57">
            <w:pPr>
              <w:pStyle w:val="TableParagraph"/>
              <w:spacing w:before="31"/>
              <w:ind w:left="106" w:right="153"/>
              <w:rPr>
                <w:sz w:val="20"/>
                <w:lang w:eastAsia="ja-JP"/>
              </w:rPr>
            </w:pPr>
            <w:r>
              <w:rPr>
                <w:sz w:val="13"/>
                <w:lang w:eastAsia="ja-JP"/>
              </w:rPr>
              <w:t>テキサス州コーパスクリスティ港の水路改修プロジェクトは、水路の水深を</w:t>
            </w:r>
            <w:r>
              <w:rPr>
                <w:sz w:val="13"/>
                <w:lang w:eastAsia="ja-JP"/>
              </w:rPr>
              <w:t>-47</w:t>
            </w:r>
            <w:r>
              <w:rPr>
                <w:sz w:val="13"/>
                <w:lang w:eastAsia="ja-JP"/>
              </w:rPr>
              <w:t>フィート</w:t>
            </w:r>
            <w:r>
              <w:rPr>
                <w:sz w:val="13"/>
                <w:lang w:eastAsia="ja-JP"/>
              </w:rPr>
              <w:t>MLLW</w:t>
            </w:r>
            <w:r>
              <w:rPr>
                <w:sz w:val="13"/>
                <w:lang w:eastAsia="ja-JP"/>
              </w:rPr>
              <w:t>から</w:t>
            </w:r>
            <w:r>
              <w:rPr>
                <w:sz w:val="13"/>
                <w:lang w:eastAsia="ja-JP"/>
              </w:rPr>
              <w:t>-54</w:t>
            </w:r>
            <w:r>
              <w:rPr>
                <w:sz w:val="13"/>
                <w:lang w:eastAsia="ja-JP"/>
              </w:rPr>
              <w:t>フィート</w:t>
            </w:r>
            <w:r>
              <w:rPr>
                <w:sz w:val="13"/>
                <w:lang w:eastAsia="ja-JP"/>
              </w:rPr>
              <w:t>MLLW</w:t>
            </w:r>
            <w:r>
              <w:rPr>
                <w:sz w:val="13"/>
                <w:lang w:eastAsia="ja-JP"/>
              </w:rPr>
              <w:t>に拡大し、水路幅を</w:t>
            </w:r>
            <w:r>
              <w:rPr>
                <w:sz w:val="13"/>
                <w:lang w:eastAsia="ja-JP"/>
              </w:rPr>
              <w:t>530</w:t>
            </w:r>
            <w:r>
              <w:rPr>
                <w:sz w:val="13"/>
                <w:lang w:eastAsia="ja-JP"/>
              </w:rPr>
              <w:t>フィートに広げ、さらに</w:t>
            </w:r>
            <w:r>
              <w:rPr>
                <w:sz w:val="13"/>
                <w:lang w:eastAsia="ja-JP"/>
              </w:rPr>
              <w:t>400</w:t>
            </w:r>
            <w:r>
              <w:rPr>
                <w:sz w:val="13"/>
                <w:lang w:eastAsia="ja-JP"/>
              </w:rPr>
              <w:t>フィートのバージシェルフを設けるものである。予算案は以下の通りである。</w:t>
            </w:r>
          </w:p>
          <w:p w14:paraId="5B38C1B1" w14:textId="77777777" w:rsidR="00816CF1" w:rsidRDefault="00B01A57">
            <w:pPr>
              <w:pStyle w:val="TableParagraph"/>
              <w:ind w:left="106" w:right="153" w:hanging="1"/>
              <w:rPr>
                <w:sz w:val="20"/>
                <w:lang w:eastAsia="ja-JP"/>
              </w:rPr>
            </w:pPr>
            <w:r>
              <w:rPr>
                <w:sz w:val="13"/>
                <w:lang w:eastAsia="ja-JP"/>
              </w:rPr>
              <w:t>1</w:t>
            </w:r>
            <w:r>
              <w:rPr>
                <w:sz w:val="13"/>
                <w:lang w:eastAsia="ja-JP"/>
              </w:rPr>
              <w:t>億</w:t>
            </w:r>
            <w:r>
              <w:rPr>
                <w:sz w:val="13"/>
                <w:lang w:eastAsia="ja-JP"/>
              </w:rPr>
              <w:t>5,730</w:t>
            </w:r>
            <w:r>
              <w:rPr>
                <w:sz w:val="13"/>
                <w:lang w:eastAsia="ja-JP"/>
              </w:rPr>
              <w:t>万ドルは、過年度の予算と比較すると、連邦政府からの単年度の予算配分としては最大である。このプロジェクトは、ほぼ毎年、連邦政府から</w:t>
            </w:r>
            <w:r>
              <w:rPr>
                <w:sz w:val="13"/>
                <w:lang w:eastAsia="ja-JP"/>
              </w:rPr>
              <w:t>1</w:t>
            </w:r>
            <w:r>
              <w:rPr>
                <w:sz w:val="13"/>
                <w:lang w:eastAsia="ja-JP"/>
              </w:rPr>
              <w:t>億</w:t>
            </w:r>
            <w:r>
              <w:rPr>
                <w:sz w:val="13"/>
                <w:lang w:eastAsia="ja-JP"/>
              </w:rPr>
              <w:t>5,730</w:t>
            </w:r>
            <w:r>
              <w:rPr>
                <w:sz w:val="13"/>
                <w:lang w:eastAsia="ja-JP"/>
              </w:rPr>
              <w:t>万ドルの予算を獲得している。</w:t>
            </w:r>
          </w:p>
          <w:p w14:paraId="2B6B8DED" w14:textId="77777777" w:rsidR="00816CF1" w:rsidRDefault="00B01A57">
            <w:pPr>
              <w:pStyle w:val="TableParagraph"/>
              <w:ind w:left="106"/>
              <w:rPr>
                <w:sz w:val="20"/>
                <w:lang w:eastAsia="ja-JP"/>
              </w:rPr>
            </w:pPr>
            <w:r>
              <w:rPr>
                <w:sz w:val="13"/>
                <w:lang w:eastAsia="ja-JP"/>
              </w:rPr>
              <w:t>これまでに</w:t>
            </w:r>
            <w:r>
              <w:rPr>
                <w:sz w:val="13"/>
                <w:lang w:eastAsia="ja-JP"/>
              </w:rPr>
              <w:t>USACE</w:t>
            </w:r>
            <w:r>
              <w:rPr>
                <w:sz w:val="13"/>
                <w:lang w:eastAsia="ja-JP"/>
              </w:rPr>
              <w:t>に連邦政府から</w:t>
            </w:r>
            <w:r>
              <w:rPr>
                <w:sz w:val="13"/>
                <w:lang w:eastAsia="ja-JP"/>
              </w:rPr>
              <w:t>2</w:t>
            </w:r>
            <w:r>
              <w:rPr>
                <w:sz w:val="13"/>
                <w:lang w:eastAsia="ja-JP"/>
              </w:rPr>
              <w:t>億</w:t>
            </w:r>
            <w:r>
              <w:rPr>
                <w:sz w:val="13"/>
                <w:lang w:eastAsia="ja-JP"/>
              </w:rPr>
              <w:t>5000</w:t>
            </w:r>
            <w:r>
              <w:rPr>
                <w:sz w:val="13"/>
                <w:lang w:eastAsia="ja-JP"/>
              </w:rPr>
              <w:t>万ドルが充当され、コーパスクリスティ港はさらに</w:t>
            </w:r>
            <w:r>
              <w:rPr>
                <w:sz w:val="13"/>
                <w:lang w:eastAsia="ja-JP"/>
              </w:rPr>
              <w:t>1</w:t>
            </w:r>
            <w:r>
              <w:rPr>
                <w:sz w:val="13"/>
                <w:lang w:eastAsia="ja-JP"/>
              </w:rPr>
              <w:t>億</w:t>
            </w:r>
            <w:r>
              <w:rPr>
                <w:sz w:val="13"/>
                <w:lang w:eastAsia="ja-JP"/>
              </w:rPr>
              <w:t>9000</w:t>
            </w:r>
            <w:r>
              <w:rPr>
                <w:sz w:val="13"/>
                <w:lang w:eastAsia="ja-JP"/>
              </w:rPr>
              <w:t>万ドルの費用分担金を充当している。水路改修プロジェクトは</w:t>
            </w:r>
            <w:r>
              <w:rPr>
                <w:sz w:val="13"/>
                <w:lang w:eastAsia="ja-JP"/>
              </w:rPr>
              <w:t>4</w:t>
            </w:r>
            <w:r>
              <w:rPr>
                <w:sz w:val="13"/>
                <w:lang w:eastAsia="ja-JP"/>
              </w:rPr>
              <w:t>段階からなるプロジェクトで、フェーズ</w:t>
            </w:r>
            <w:r>
              <w:rPr>
                <w:sz w:val="13"/>
                <w:lang w:eastAsia="ja-JP"/>
              </w:rPr>
              <w:t>1</w:t>
            </w:r>
            <w:r>
              <w:rPr>
                <w:sz w:val="13"/>
                <w:lang w:eastAsia="ja-JP"/>
              </w:rPr>
              <w:t>が完了し、フェーズ</w:t>
            </w:r>
            <w:r>
              <w:rPr>
                <w:sz w:val="13"/>
                <w:lang w:eastAsia="ja-JP"/>
              </w:rPr>
              <w:t>2</w:t>
            </w:r>
            <w:r>
              <w:rPr>
                <w:sz w:val="13"/>
                <w:lang w:eastAsia="ja-JP"/>
              </w:rPr>
              <w:t>と</w:t>
            </w:r>
            <w:r>
              <w:rPr>
                <w:sz w:val="13"/>
                <w:lang w:eastAsia="ja-JP"/>
              </w:rPr>
              <w:t>3</w:t>
            </w:r>
            <w:r>
              <w:rPr>
                <w:sz w:val="13"/>
                <w:lang w:eastAsia="ja-JP"/>
              </w:rPr>
              <w:t>が</w:t>
            </w:r>
            <w:r>
              <w:rPr>
                <w:sz w:val="13"/>
                <w:lang w:eastAsia="ja-JP"/>
              </w:rPr>
              <w:t>2022</w:t>
            </w:r>
            <w:r>
              <w:rPr>
                <w:sz w:val="13"/>
                <w:lang w:eastAsia="ja-JP"/>
              </w:rPr>
              <w:t>年に建設中である（</w:t>
            </w:r>
            <w:r>
              <w:rPr>
                <w:sz w:val="13"/>
                <w:lang w:eastAsia="ja-JP"/>
              </w:rPr>
              <w:t>Port of Corpus Christi 2022</w:t>
            </w:r>
            <w:r>
              <w:rPr>
                <w:sz w:val="13"/>
                <w:lang w:eastAsia="ja-JP"/>
              </w:rPr>
              <w:t>）。</w:t>
            </w:r>
          </w:p>
        </w:tc>
      </w:tr>
    </w:tbl>
    <w:p w14:paraId="5B8881F2" w14:textId="77777777" w:rsidR="00816CF1" w:rsidRDefault="00816CF1">
      <w:pPr>
        <w:pStyle w:val="TableParagraph"/>
        <w:rPr>
          <w:sz w:val="20"/>
          <w:lang w:eastAsia="ja-JP"/>
        </w:rPr>
        <w:sectPr w:rsidR="00816CF1">
          <w:pgSz w:w="12240" w:h="15840"/>
          <w:pgMar w:top="1360" w:right="1080" w:bottom="880" w:left="1080" w:header="729" w:footer="699" w:gutter="0"/>
          <w:cols w:space="708"/>
        </w:sectPr>
      </w:pPr>
    </w:p>
    <w:p w14:paraId="1EEDF729" w14:textId="77777777" w:rsidR="00816CF1" w:rsidRDefault="00B01A57">
      <w:pPr>
        <w:pStyle w:val="3"/>
        <w:numPr>
          <w:ilvl w:val="1"/>
          <w:numId w:val="26"/>
        </w:numPr>
        <w:tabs>
          <w:tab w:val="left" w:pos="1079"/>
        </w:tabs>
        <w:spacing w:before="200"/>
        <w:ind w:left="1079" w:hanging="719"/>
      </w:pPr>
      <w:bookmarkStart w:id="78" w:name="F.3._Literature_Cited"/>
      <w:bookmarkStart w:id="79" w:name="_bookmark28"/>
      <w:bookmarkEnd w:id="78"/>
      <w:bookmarkEnd w:id="79"/>
      <w:proofErr w:type="spellStart"/>
      <w:r>
        <w:rPr>
          <w:spacing w:val="-2"/>
          <w:sz w:val="17"/>
        </w:rPr>
        <w:lastRenderedPageBreak/>
        <w:t>引用</w:t>
      </w:r>
      <w:r>
        <w:rPr>
          <w:sz w:val="17"/>
        </w:rPr>
        <w:t>文献</w:t>
      </w:r>
      <w:proofErr w:type="spellEnd"/>
    </w:p>
    <w:p w14:paraId="2A2F95FF" w14:textId="77777777" w:rsidR="00816CF1" w:rsidRDefault="00B01A57">
      <w:pPr>
        <w:pStyle w:val="a3"/>
        <w:spacing w:before="219"/>
        <w:ind w:left="360"/>
        <w:rPr>
          <w:lang w:eastAsia="ja-JP"/>
        </w:rPr>
      </w:pPr>
      <w:r>
        <w:rPr>
          <w:sz w:val="14"/>
          <w:lang w:eastAsia="ja-JP"/>
        </w:rPr>
        <w:t>アボット，ポール・スコット2021.多くの港が混雑に苦しむ中、バージニア港は</w:t>
      </w:r>
      <w:r>
        <w:rPr>
          <w:spacing w:val="-2"/>
          <w:sz w:val="14"/>
          <w:lang w:eastAsia="ja-JP"/>
        </w:rPr>
        <w:t>流動性を保って</w:t>
      </w:r>
      <w:r>
        <w:rPr>
          <w:sz w:val="14"/>
          <w:lang w:eastAsia="ja-JP"/>
        </w:rPr>
        <w:t>いる</w:t>
      </w:r>
      <w:r>
        <w:rPr>
          <w:spacing w:val="-2"/>
          <w:sz w:val="14"/>
          <w:lang w:eastAsia="ja-JP"/>
        </w:rPr>
        <w:t>。</w:t>
      </w:r>
    </w:p>
    <w:p w14:paraId="7E9A10A7" w14:textId="77777777" w:rsidR="00816CF1" w:rsidRDefault="00B01A57">
      <w:pPr>
        <w:pStyle w:val="a3"/>
        <w:spacing w:before="1"/>
        <w:ind w:left="1137" w:right="851"/>
      </w:pPr>
      <w:r>
        <w:rPr>
          <w:i/>
          <w:sz w:val="14"/>
          <w:lang w:eastAsia="ja-JP"/>
        </w:rPr>
        <w:t>アメリカン・ジャーナル・オブ・トランスポーテーション</w:t>
      </w:r>
      <w:r>
        <w:rPr>
          <w:sz w:val="14"/>
          <w:lang w:eastAsia="ja-JP"/>
        </w:rPr>
        <w:t>3月8日。</w:t>
      </w:r>
      <w:r>
        <w:rPr>
          <w:sz w:val="14"/>
        </w:rPr>
        <w:t>利用可能</w:t>
      </w:r>
      <w:hyperlink r:id="rId81">
        <w:r>
          <w:rPr>
            <w:spacing w:val="-2"/>
            <w:sz w:val="14"/>
            <w:u w:val="single"/>
          </w:rPr>
          <w:t xml:space="preserve">： https://www.ajot.com/sponsored/article/ad-while-many-ports-suffer-congestion-the-port-of- </w:t>
        </w:r>
      </w:hyperlink>
      <w:hyperlink r:id="rId82">
        <w:r>
          <w:rPr>
            <w:sz w:val="14"/>
            <w:u w:val="single"/>
          </w:rPr>
          <w:t>virginia-remains-fluid</w:t>
        </w:r>
        <w:r>
          <w:rPr>
            <w:sz w:val="14"/>
          </w:rPr>
          <w:t>.</w:t>
        </w:r>
      </w:hyperlink>
      <w:r>
        <w:rPr>
          <w:sz w:val="14"/>
        </w:rPr>
        <w:t>アクセス可能：2021年8月6日。</w:t>
      </w:r>
    </w:p>
    <w:p w14:paraId="777DDFA2" w14:textId="77777777" w:rsidR="00816CF1" w:rsidRDefault="00B01A57">
      <w:pPr>
        <w:spacing w:before="220"/>
        <w:ind w:left="1137" w:right="363" w:hanging="778"/>
        <w:rPr>
          <w:rFonts w:ascii="Times New Roman"/>
        </w:rPr>
      </w:pPr>
      <w:r>
        <w:rPr>
          <w:rFonts w:ascii="Times New Roman"/>
          <w:sz w:val="14"/>
          <w:lang w:eastAsia="ja-JP"/>
        </w:rPr>
        <w:t>米国港湾協会</w:t>
      </w:r>
      <w:r>
        <w:rPr>
          <w:rFonts w:ascii="Times New Roman"/>
          <w:sz w:val="14"/>
          <w:lang w:eastAsia="ja-JP"/>
        </w:rPr>
        <w:t>2016.</w:t>
      </w:r>
      <w:r>
        <w:rPr>
          <w:rFonts w:ascii="Times New Roman"/>
          <w:i/>
          <w:sz w:val="14"/>
          <w:lang w:eastAsia="ja-JP"/>
        </w:rPr>
        <w:t>港湾関連プロジェクトが</w:t>
      </w:r>
      <w:r>
        <w:rPr>
          <w:rFonts w:ascii="Times New Roman"/>
          <w:i/>
          <w:sz w:val="14"/>
          <w:lang w:eastAsia="ja-JP"/>
        </w:rPr>
        <w:t>TIGER VIII</w:t>
      </w:r>
      <w:r>
        <w:rPr>
          <w:rFonts w:ascii="Times New Roman"/>
          <w:i/>
          <w:sz w:val="14"/>
          <w:lang w:eastAsia="ja-JP"/>
        </w:rPr>
        <w:t>インフラ補助金で</w:t>
      </w:r>
      <w:r>
        <w:rPr>
          <w:rFonts w:ascii="Times New Roman"/>
          <w:i/>
          <w:sz w:val="14"/>
          <w:lang w:eastAsia="ja-JP"/>
        </w:rPr>
        <w:t>6,180</w:t>
      </w:r>
      <w:r>
        <w:rPr>
          <w:rFonts w:ascii="Times New Roman"/>
          <w:i/>
          <w:sz w:val="14"/>
          <w:lang w:eastAsia="ja-JP"/>
        </w:rPr>
        <w:t>万ドルを獲得した</w:t>
      </w:r>
      <w:r>
        <w:rPr>
          <w:rFonts w:ascii="Times New Roman"/>
          <w:sz w:val="14"/>
          <w:lang w:eastAsia="ja-JP"/>
        </w:rPr>
        <w:t>。</w:t>
      </w:r>
      <w:hyperlink r:id="rId83">
        <w:r>
          <w:rPr>
            <w:rFonts w:ascii="Times New Roman"/>
            <w:color w:val="0000FF"/>
            <w:sz w:val="14"/>
            <w:u w:val="single" w:color="0000FF"/>
          </w:rPr>
          <w:t xml:space="preserve">https ://www.aapa- </w:t>
        </w:r>
      </w:hyperlink>
      <w:hyperlink r:id="rId84">
        <w:r>
          <w:rPr>
            <w:rFonts w:ascii="Times New Roman"/>
            <w:color w:val="0000FF"/>
            <w:sz w:val="14"/>
            <w:u w:val="single" w:color="0000FF"/>
          </w:rPr>
          <w:t>ports.org/advocating/PRDetail.aspx?ItemNumber=21393</w:t>
        </w:r>
        <w:r>
          <w:rPr>
            <w:rFonts w:ascii="Times New Roman"/>
            <w:sz w:val="14"/>
          </w:rPr>
          <w:t>.</w:t>
        </w:r>
      </w:hyperlink>
      <w:r>
        <w:rPr>
          <w:rFonts w:ascii="Times New Roman"/>
          <w:sz w:val="14"/>
        </w:rPr>
        <w:t>アクセスした：</w:t>
      </w:r>
      <w:r>
        <w:rPr>
          <w:rFonts w:ascii="Times New Roman"/>
          <w:sz w:val="14"/>
        </w:rPr>
        <w:t>2018</w:t>
      </w:r>
      <w:r>
        <w:rPr>
          <w:rFonts w:ascii="Times New Roman"/>
          <w:sz w:val="14"/>
        </w:rPr>
        <w:t>年</w:t>
      </w:r>
      <w:r>
        <w:rPr>
          <w:rFonts w:ascii="Times New Roman"/>
          <w:sz w:val="14"/>
        </w:rPr>
        <w:t>12</w:t>
      </w:r>
      <w:r>
        <w:rPr>
          <w:rFonts w:ascii="Times New Roman"/>
          <w:sz w:val="14"/>
        </w:rPr>
        <w:t>月</w:t>
      </w:r>
      <w:r>
        <w:rPr>
          <w:rFonts w:ascii="Times New Roman"/>
          <w:sz w:val="14"/>
        </w:rPr>
        <w:t>20</w:t>
      </w:r>
      <w:r>
        <w:rPr>
          <w:rFonts w:ascii="Times New Roman"/>
          <w:sz w:val="14"/>
        </w:rPr>
        <w:t>日。</w:t>
      </w:r>
    </w:p>
    <w:p w14:paraId="32F94B8E" w14:textId="77777777" w:rsidR="00816CF1" w:rsidRDefault="00B01A57">
      <w:pPr>
        <w:pStyle w:val="a3"/>
        <w:spacing w:before="220"/>
        <w:ind w:left="1137" w:right="363" w:hanging="778"/>
      </w:pPr>
      <w:r>
        <w:rPr>
          <w:sz w:val="14"/>
        </w:rPr>
        <w:t>AntennaSearch.com.2021a.タワーとアンテナのデータベース。検索アドレス：450 Harbor Road, Newport News, Virginia 23607.検索は 2021 年 8 月 11 日に実施された。</w:t>
      </w:r>
      <w:hyperlink r:id="rId85">
        <w:r>
          <w:rPr>
            <w:color w:val="0000FF"/>
            <w:sz w:val="14"/>
            <w:u w:val="single" w:color="0000FF"/>
          </w:rPr>
          <w:t>www.antennasearch.co</w:t>
        </w:r>
        <w:r>
          <w:rPr>
            <w:sz w:val="14"/>
          </w:rPr>
          <w:t>m。</w:t>
        </w:r>
      </w:hyperlink>
    </w:p>
    <w:p w14:paraId="20D44A40" w14:textId="77777777" w:rsidR="00816CF1" w:rsidRDefault="00B01A57">
      <w:pPr>
        <w:pStyle w:val="a3"/>
        <w:spacing w:before="220"/>
        <w:ind w:left="1137" w:right="560" w:hanging="778"/>
      </w:pPr>
      <w:r>
        <w:rPr>
          <w:sz w:val="14"/>
        </w:rPr>
        <w:t>---.2021b.タワー・アンテナ・データベース検索アドレス：2000 Seaboard Avenue, Portsmouth, Virginia 23707.検索は 2021 年 8 月 9 日に実施された。</w:t>
      </w:r>
      <w:hyperlink r:id="rId86">
        <w:r>
          <w:rPr>
            <w:color w:val="0000FF"/>
            <w:sz w:val="14"/>
            <w:u w:val="single" w:color="0000FF"/>
          </w:rPr>
          <w:t>www.antennasearch.co</w:t>
        </w:r>
        <w:r>
          <w:rPr>
            <w:sz w:val="14"/>
          </w:rPr>
          <w:t>m。</w:t>
        </w:r>
      </w:hyperlink>
    </w:p>
    <w:p w14:paraId="0B312D8E" w14:textId="77777777" w:rsidR="00816CF1" w:rsidRDefault="00B01A57">
      <w:pPr>
        <w:pStyle w:val="a3"/>
        <w:spacing w:before="220"/>
        <w:ind w:left="1137" w:right="560" w:hanging="778"/>
      </w:pPr>
      <w:r>
        <w:rPr>
          <w:sz w:val="14"/>
        </w:rPr>
        <w:t xml:space="preserve">---.2021c.タワー・アンテナ・データベース住所を検索する：1741 Harpers Road, Virginia Beach, Virginia 23454: Search conducted July 12, 2022.利用可能: </w:t>
      </w:r>
      <w:hyperlink r:id="rId87">
        <w:r>
          <w:rPr>
            <w:sz w:val="14"/>
          </w:rPr>
          <w:t>www.antennasearch.com.</w:t>
        </w:r>
      </w:hyperlink>
    </w:p>
    <w:p w14:paraId="78AD4BD1" w14:textId="77777777" w:rsidR="00816CF1" w:rsidRDefault="00B01A57">
      <w:pPr>
        <w:pStyle w:val="a3"/>
        <w:spacing w:before="220"/>
        <w:ind w:left="1137" w:right="560" w:hanging="778"/>
      </w:pPr>
      <w:r>
        <w:rPr>
          <w:sz w:val="14"/>
          <w:lang w:eastAsia="ja-JP"/>
        </w:rPr>
        <w:t>---.2021d.タワー・アンテナ・データベース住所を検索する：1011 Meredith, Chesapeake, Virginia 23322.検索は 2022 年 7 月 12 日に実施された。</w:t>
      </w:r>
      <w:hyperlink r:id="rId88">
        <w:r>
          <w:rPr>
            <w:color w:val="0000FF"/>
            <w:sz w:val="14"/>
            <w:u w:val="single" w:color="0000FF"/>
          </w:rPr>
          <w:t>www.antennasearch.co</w:t>
        </w:r>
        <w:r>
          <w:rPr>
            <w:sz w:val="14"/>
          </w:rPr>
          <w:t>m。</w:t>
        </w:r>
      </w:hyperlink>
    </w:p>
    <w:p w14:paraId="2B4289B6" w14:textId="77777777" w:rsidR="00816CF1" w:rsidRDefault="00B01A57">
      <w:pPr>
        <w:pStyle w:val="a3"/>
        <w:spacing w:before="220"/>
        <w:ind w:left="1137" w:right="560" w:hanging="778"/>
      </w:pPr>
      <w:r>
        <w:rPr>
          <w:sz w:val="14"/>
        </w:rPr>
        <w:t>---.2021e.タワー・アンテナ・データベースアドレスを検索する：499 Lockheed Avenue, Virginia Beach, Virginia 23451：検索は 2022 年 7 月 12 日に行われた。</w:t>
      </w:r>
      <w:hyperlink r:id="rId89">
        <w:r>
          <w:rPr>
            <w:color w:val="0000FF"/>
            <w:sz w:val="14"/>
            <w:u w:val="single" w:color="0000FF"/>
          </w:rPr>
          <w:t>www.antennasearch.co</w:t>
        </w:r>
        <w:r>
          <w:rPr>
            <w:sz w:val="14"/>
          </w:rPr>
          <w:t>m。</w:t>
        </w:r>
      </w:hyperlink>
    </w:p>
    <w:p w14:paraId="32A9DD77" w14:textId="77777777" w:rsidR="00816CF1" w:rsidRDefault="00B01A57">
      <w:pPr>
        <w:pStyle w:val="a3"/>
        <w:spacing w:before="220"/>
        <w:ind w:left="1137" w:right="560" w:hanging="778"/>
      </w:pPr>
      <w:r>
        <w:rPr>
          <w:sz w:val="14"/>
          <w:lang w:eastAsia="ja-JP"/>
        </w:rPr>
        <w:t>---.</w:t>
      </w:r>
      <w:r>
        <w:rPr>
          <w:sz w:val="14"/>
          <w:lang w:eastAsia="ja-JP"/>
        </w:rPr>
        <w:t>2021f.タワー・</w:t>
      </w:r>
      <w:proofErr w:type="spellStart"/>
      <w:r>
        <w:rPr>
          <w:sz w:val="14"/>
          <w:lang w:eastAsia="ja-JP"/>
        </w:rPr>
        <w:t>アンテナ・データベースアドレスを検索する：テキサス州アランサス・パス。検索は</w:t>
      </w:r>
      <w:proofErr w:type="spellEnd"/>
      <w:r>
        <w:rPr>
          <w:sz w:val="14"/>
          <w:lang w:eastAsia="ja-JP"/>
        </w:rPr>
        <w:t xml:space="preserve"> 2022 年 7 月 11 日に行われた。</w:t>
      </w:r>
      <w:hyperlink r:id="rId90">
        <w:r>
          <w:rPr>
            <w:color w:val="0000FF"/>
            <w:sz w:val="14"/>
            <w:u w:val="single" w:color="0000FF"/>
          </w:rPr>
          <w:t>www.antennasearch.co</w:t>
        </w:r>
        <w:r>
          <w:rPr>
            <w:sz w:val="14"/>
          </w:rPr>
          <w:t>m。</w:t>
        </w:r>
      </w:hyperlink>
    </w:p>
    <w:p w14:paraId="39A1E99C" w14:textId="77777777" w:rsidR="00816CF1" w:rsidRDefault="00B01A57">
      <w:pPr>
        <w:pStyle w:val="a3"/>
        <w:spacing w:before="220"/>
        <w:ind w:left="1137" w:right="363" w:hanging="778"/>
      </w:pPr>
      <w:r>
        <w:rPr>
          <w:sz w:val="14"/>
          <w:lang w:eastAsia="ja-JP"/>
        </w:rPr>
        <w:t>---.2021g.タワー・</w:t>
      </w:r>
      <w:proofErr w:type="spellStart"/>
      <w:r>
        <w:rPr>
          <w:sz w:val="14"/>
          <w:lang w:eastAsia="ja-JP"/>
        </w:rPr>
        <w:t>アンテナ・データベースアドレスを検索する：テキサス州イングルサイドポイント。検索は</w:t>
      </w:r>
      <w:proofErr w:type="spellEnd"/>
      <w:r>
        <w:rPr>
          <w:sz w:val="14"/>
          <w:lang w:eastAsia="ja-JP"/>
        </w:rPr>
        <w:t xml:space="preserve"> 2022 年 7 月 11 日に実施された。</w:t>
      </w:r>
      <w:hyperlink r:id="rId91">
        <w:r>
          <w:rPr>
            <w:color w:val="0000FF"/>
            <w:sz w:val="14"/>
            <w:u w:val="single" w:color="0000FF"/>
          </w:rPr>
          <w:t>www.antennasearch.co</w:t>
        </w:r>
        <w:r>
          <w:rPr>
            <w:sz w:val="14"/>
          </w:rPr>
          <w:t>m。</w:t>
        </w:r>
      </w:hyperlink>
    </w:p>
    <w:p w14:paraId="138BD52D" w14:textId="77777777" w:rsidR="00816CF1" w:rsidRDefault="00B01A57">
      <w:pPr>
        <w:pStyle w:val="a3"/>
        <w:spacing w:before="220"/>
        <w:ind w:left="1137" w:right="363" w:hanging="778"/>
      </w:pPr>
      <w:r>
        <w:rPr>
          <w:sz w:val="14"/>
          <w:lang w:eastAsia="ja-JP"/>
        </w:rPr>
        <w:t>---.2021h.タワー・</w:t>
      </w:r>
      <w:proofErr w:type="spellStart"/>
      <w:r>
        <w:rPr>
          <w:sz w:val="14"/>
          <w:lang w:eastAsia="ja-JP"/>
        </w:rPr>
        <w:t>アンテナ・データベース住所を検索する：テキサス州コーパスクリスティ、ハーバ</w:t>
      </w:r>
      <w:proofErr w:type="spellEnd"/>
      <w:r>
        <w:rPr>
          <w:sz w:val="14"/>
          <w:lang w:eastAsia="ja-JP"/>
        </w:rPr>
        <w:t>ー・</w:t>
      </w:r>
      <w:proofErr w:type="spellStart"/>
      <w:r>
        <w:rPr>
          <w:sz w:val="14"/>
          <w:lang w:eastAsia="ja-JP"/>
        </w:rPr>
        <w:t>ドクタ</w:t>
      </w:r>
      <w:proofErr w:type="spellEnd"/>
      <w:r>
        <w:rPr>
          <w:sz w:val="14"/>
          <w:lang w:eastAsia="ja-JP"/>
        </w:rPr>
        <w:t>ー。</w:t>
      </w:r>
      <w:proofErr w:type="spellStart"/>
      <w:r>
        <w:rPr>
          <w:sz w:val="14"/>
          <w:lang w:eastAsia="ja-JP"/>
        </w:rPr>
        <w:t>検索は</w:t>
      </w:r>
      <w:proofErr w:type="spellEnd"/>
      <w:r>
        <w:rPr>
          <w:sz w:val="14"/>
          <w:lang w:eastAsia="ja-JP"/>
        </w:rPr>
        <w:t xml:space="preserve"> 2022 年 7 月 11 日に実施された。</w:t>
      </w:r>
      <w:hyperlink r:id="rId92">
        <w:r>
          <w:rPr>
            <w:color w:val="0000FF"/>
            <w:sz w:val="14"/>
            <w:u w:val="single" w:color="0000FF"/>
          </w:rPr>
          <w:t>www.antennasearch.co</w:t>
        </w:r>
        <w:r>
          <w:rPr>
            <w:sz w:val="14"/>
          </w:rPr>
          <w:t>m。</w:t>
        </w:r>
      </w:hyperlink>
    </w:p>
    <w:p w14:paraId="767DC81B" w14:textId="77777777" w:rsidR="00816CF1" w:rsidRDefault="00B01A57">
      <w:pPr>
        <w:spacing w:before="221" w:line="253" w:lineRule="exact"/>
        <w:ind w:left="360"/>
        <w:rPr>
          <w:rFonts w:ascii="Times New Roman" w:hAnsi="Times New Roman"/>
          <w:i/>
          <w:lang w:eastAsia="ja-JP"/>
        </w:rPr>
      </w:pPr>
      <w:r>
        <w:rPr>
          <w:rFonts w:ascii="Times New Roman" w:hAnsi="Times New Roman"/>
          <w:sz w:val="14"/>
          <w:lang w:eastAsia="ja-JP"/>
        </w:rPr>
        <w:t>大西洋合衆国海洋漁業委員会（</w:t>
      </w:r>
      <w:r>
        <w:rPr>
          <w:rFonts w:ascii="Times New Roman" w:hAnsi="Times New Roman"/>
          <w:sz w:val="14"/>
          <w:lang w:eastAsia="ja-JP"/>
        </w:rPr>
        <w:t>ASMFC</w:t>
      </w:r>
      <w:r>
        <w:rPr>
          <w:rFonts w:ascii="Times New Roman" w:hAnsi="Times New Roman"/>
          <w:sz w:val="14"/>
          <w:lang w:eastAsia="ja-JP"/>
        </w:rPr>
        <w:t>）</w:t>
      </w:r>
      <w:r>
        <w:rPr>
          <w:rFonts w:ascii="Times New Roman" w:hAnsi="Times New Roman"/>
          <w:sz w:val="14"/>
          <w:lang w:eastAsia="ja-JP"/>
        </w:rPr>
        <w:t>.</w:t>
      </w:r>
      <w:r>
        <w:rPr>
          <w:rFonts w:ascii="Times New Roman" w:hAnsi="Times New Roman"/>
          <w:i/>
          <w:sz w:val="14"/>
          <w:lang w:eastAsia="ja-JP"/>
        </w:rPr>
        <w:t>5</w:t>
      </w:r>
      <w:r>
        <w:rPr>
          <w:rFonts w:ascii="Times New Roman" w:hAnsi="Times New Roman"/>
          <w:i/>
          <w:sz w:val="14"/>
          <w:lang w:eastAsia="ja-JP"/>
        </w:rPr>
        <w:t>ヵ年戦略計画</w:t>
      </w:r>
      <w:r>
        <w:rPr>
          <w:rFonts w:ascii="Times New Roman" w:hAnsi="Times New Roman"/>
          <w:i/>
          <w:sz w:val="14"/>
          <w:lang w:eastAsia="ja-JP"/>
        </w:rPr>
        <w:t xml:space="preserve"> </w:t>
      </w:r>
      <w:r>
        <w:rPr>
          <w:rFonts w:ascii="Times New Roman" w:hAnsi="Times New Roman"/>
          <w:i/>
          <w:spacing w:val="-2"/>
          <w:sz w:val="14"/>
          <w:lang w:eastAsia="ja-JP"/>
        </w:rPr>
        <w:t>2014-2018.</w:t>
      </w:r>
    </w:p>
    <w:p w14:paraId="5272ACD1" w14:textId="77777777" w:rsidR="00816CF1" w:rsidRDefault="00B01A57">
      <w:pPr>
        <w:pStyle w:val="a3"/>
        <w:ind w:left="1137" w:right="363"/>
      </w:pPr>
      <w:hyperlink r:id="rId93">
        <w:r>
          <w:rPr>
            <w:color w:val="0000FF"/>
            <w:sz w:val="14"/>
            <w:u w:val="single" w:color="0000FF"/>
          </w:rPr>
          <w:t>http://www.asmfc.org/files/pub/2014-20</w:t>
        </w:r>
        <w:r>
          <w:rPr>
            <w:sz w:val="14"/>
          </w:rPr>
          <w:t>18StrategicPlan_Final.pdf。</w:t>
        </w:r>
      </w:hyperlink>
      <w:r>
        <w:rPr>
          <w:sz w:val="14"/>
        </w:rPr>
        <w:t>アクセスした：2019年1月7日</w:t>
      </w:r>
    </w:p>
    <w:p w14:paraId="145CB541" w14:textId="77777777" w:rsidR="00816CF1" w:rsidRDefault="00B01A57">
      <w:pPr>
        <w:spacing w:before="219"/>
        <w:ind w:left="1137" w:right="560" w:hanging="778"/>
        <w:rPr>
          <w:rFonts w:ascii="Times New Roman" w:hAnsi="Times New Roman"/>
          <w:lang w:eastAsia="ja-JP"/>
        </w:rPr>
      </w:pPr>
      <w:r>
        <w:rPr>
          <w:rFonts w:ascii="Times New Roman" w:hAnsi="Times New Roman"/>
          <w:sz w:val="14"/>
          <w:lang w:eastAsia="ja-JP"/>
        </w:rPr>
        <w:t>---.2018.</w:t>
      </w:r>
      <w:r>
        <w:rPr>
          <w:rFonts w:ascii="Times New Roman" w:hAnsi="Times New Roman"/>
          <w:i/>
          <w:sz w:val="14"/>
          <w:lang w:eastAsia="ja-JP"/>
        </w:rPr>
        <w:t>気候変動に起因する種の豊度と分布の変化に漁業管理を順応させるための管理、政策、科学戦略</w:t>
      </w:r>
      <w:r>
        <w:rPr>
          <w:rFonts w:ascii="Times New Roman" w:hAnsi="Times New Roman"/>
          <w:sz w:val="14"/>
          <w:lang w:eastAsia="ja-JP"/>
        </w:rPr>
        <w:t>。</w:t>
      </w:r>
      <w:r>
        <w:rPr>
          <w:rFonts w:ascii="Times New Roman" w:hAnsi="Times New Roman"/>
          <w:sz w:val="14"/>
          <w:lang w:eastAsia="ja-JP"/>
        </w:rPr>
        <w:t>2</w:t>
      </w:r>
      <w:r>
        <w:rPr>
          <w:rFonts w:ascii="Times New Roman" w:hAnsi="Times New Roman"/>
          <w:sz w:val="14"/>
          <w:lang w:eastAsia="ja-JP"/>
        </w:rPr>
        <w:t>月。利用可能</w:t>
      </w:r>
      <w:r>
        <w:fldChar w:fldCharType="begin"/>
      </w:r>
      <w:r>
        <w:rPr>
          <w:lang w:eastAsia="ja-JP"/>
        </w:rPr>
        <w:instrText>HYPERLINK "http://www.asmfc.org/files/pub/ClimateChangeWorkGroupGuidanceDocument_Feb2018.pdf" \h</w:instrText>
      </w:r>
      <w:r>
        <w:fldChar w:fldCharType="separate"/>
      </w:r>
      <w:r>
        <w:rPr>
          <w:rFonts w:ascii="Times New Roman" w:hAnsi="Times New Roman"/>
          <w:color w:val="0000FF"/>
          <w:sz w:val="14"/>
          <w:u w:val="single" w:color="0000FF"/>
          <w:lang w:eastAsia="ja-JP"/>
        </w:rPr>
        <w:t>：</w:t>
      </w:r>
      <w:r>
        <w:rPr>
          <w:rFonts w:ascii="Times New Roman" w:hAnsi="Times New Roman"/>
          <w:color w:val="0000FF"/>
          <w:sz w:val="14"/>
          <w:u w:val="single" w:color="0000FF"/>
          <w:lang w:eastAsia="ja-JP"/>
        </w:rPr>
        <w:t>http://www.asmfc.org/files/pub/ClimateChangeWorkGroupGuidanceDocument</w:t>
      </w:r>
      <w:r>
        <w:fldChar w:fldCharType="end"/>
      </w:r>
    </w:p>
    <w:p w14:paraId="43A24499" w14:textId="77777777" w:rsidR="00816CF1" w:rsidRDefault="00B01A57">
      <w:pPr>
        <w:pStyle w:val="a3"/>
        <w:spacing w:before="1"/>
        <w:ind w:left="1137"/>
        <w:rPr>
          <w:lang w:eastAsia="ja-JP"/>
        </w:rPr>
      </w:pPr>
      <w:hyperlink r:id="rId94">
        <w:r>
          <w:rPr>
            <w:color w:val="0000FF"/>
            <w:sz w:val="14"/>
            <w:u w:val="single" w:color="0000FF"/>
            <w:lang w:eastAsia="ja-JP"/>
          </w:rPr>
          <w:t>_Feb2018.pdf</w:t>
        </w:r>
        <w:r>
          <w:rPr>
            <w:sz w:val="14"/>
            <w:lang w:eastAsia="ja-JP"/>
          </w:rPr>
          <w:t>。</w:t>
        </w:r>
      </w:hyperlink>
      <w:r>
        <w:rPr>
          <w:sz w:val="14"/>
          <w:lang w:eastAsia="ja-JP"/>
        </w:rPr>
        <w:t>アクセスした：</w:t>
      </w:r>
      <w:r>
        <w:rPr>
          <w:spacing w:val="-4"/>
          <w:sz w:val="14"/>
          <w:lang w:eastAsia="ja-JP"/>
        </w:rPr>
        <w:t>2019年</w:t>
      </w:r>
      <w:r>
        <w:rPr>
          <w:sz w:val="14"/>
          <w:lang w:eastAsia="ja-JP"/>
        </w:rPr>
        <w:t>1月7日</w:t>
      </w:r>
    </w:p>
    <w:p w14:paraId="432E6E15" w14:textId="77777777" w:rsidR="00816CF1" w:rsidRDefault="00B01A57">
      <w:pPr>
        <w:spacing w:before="220"/>
        <w:ind w:left="360"/>
        <w:rPr>
          <w:rFonts w:ascii="Times New Roman"/>
          <w:i/>
        </w:rPr>
      </w:pPr>
      <w:r>
        <w:rPr>
          <w:rFonts w:ascii="Times New Roman"/>
          <w:sz w:val="14"/>
        </w:rPr>
        <w:t>Blunden, J. and D. S. Arndt.2020.</w:t>
      </w:r>
      <w:r>
        <w:rPr>
          <w:rFonts w:ascii="Times New Roman"/>
          <w:i/>
          <w:sz w:val="14"/>
        </w:rPr>
        <w:t>2019</w:t>
      </w:r>
      <w:r>
        <w:rPr>
          <w:rFonts w:ascii="Times New Roman"/>
          <w:i/>
          <w:sz w:val="14"/>
        </w:rPr>
        <w:t>年を振り返って：</w:t>
      </w:r>
      <w:r>
        <w:rPr>
          <w:rFonts w:ascii="Times New Roman"/>
          <w:i/>
          <w:spacing w:val="-2"/>
          <w:sz w:val="14"/>
        </w:rPr>
        <w:t>気候の</w:t>
      </w:r>
      <w:r>
        <w:rPr>
          <w:rFonts w:ascii="Times New Roman"/>
          <w:i/>
          <w:sz w:val="14"/>
        </w:rPr>
        <w:t>現状から得られるもの</w:t>
      </w:r>
      <w:r>
        <w:rPr>
          <w:rFonts w:ascii="Times New Roman"/>
          <w:i/>
          <w:spacing w:val="-2"/>
          <w:sz w:val="14"/>
        </w:rPr>
        <w:t>。</w:t>
      </w:r>
    </w:p>
    <w:p w14:paraId="674206ED" w14:textId="77777777" w:rsidR="00816CF1" w:rsidRDefault="00B01A57">
      <w:pPr>
        <w:pStyle w:val="a3"/>
        <w:ind w:left="1137" w:right="560"/>
      </w:pPr>
      <w:proofErr w:type="spellStart"/>
      <w:r>
        <w:rPr>
          <w:spacing w:val="-2"/>
          <w:sz w:val="14"/>
        </w:rPr>
        <w:t>利用可能</w:t>
      </w:r>
      <w:proofErr w:type="spellEnd"/>
      <w:r>
        <w:fldChar w:fldCharType="begin"/>
      </w:r>
      <w:r>
        <w:instrText>HYPERLINK "https://scholar.google.com/scholar?q=Blunden%2Band%2BArndt%2B2020&amp;hl=en&amp;as_sdt=0&amp;as_vis=1&amp;oi=scholart" \h</w:instrText>
      </w:r>
      <w:r>
        <w:fldChar w:fldCharType="separate"/>
      </w:r>
      <w:r>
        <w:rPr>
          <w:color w:val="0000FF"/>
          <w:spacing w:val="-2"/>
          <w:sz w:val="14"/>
          <w:u w:val="single" w:color="0000FF"/>
        </w:rPr>
        <w:t xml:space="preserve">: https://scholar.google.com/scholar?q=Blunden+and+Arndt+2020&amp;hl=ja&amp;as_sdt=0&amp;as_vis=1&amp; </w:t>
      </w:r>
      <w:r>
        <w:fldChar w:fldCharType="end"/>
      </w:r>
      <w:hyperlink r:id="rId95">
        <w:r>
          <w:rPr>
            <w:color w:val="0000FF"/>
            <w:sz w:val="14"/>
            <w:u w:val="single" w:color="0000FF"/>
          </w:rPr>
          <w:t>oi=scholart</w:t>
        </w:r>
        <w:r>
          <w:rPr>
            <w:sz w:val="14"/>
          </w:rPr>
          <w:t>。</w:t>
        </w:r>
      </w:hyperlink>
      <w:r>
        <w:rPr>
          <w:sz w:val="14"/>
        </w:rPr>
        <w:t>アクセスした：2022年8月15日。</w:t>
      </w:r>
    </w:p>
    <w:p w14:paraId="6B109021" w14:textId="77777777" w:rsidR="00816CF1" w:rsidRDefault="00B01A57">
      <w:pPr>
        <w:spacing w:before="220"/>
        <w:ind w:left="1137" w:right="385" w:hanging="778"/>
        <w:rPr>
          <w:rFonts w:ascii="Times New Roman"/>
          <w:lang w:eastAsia="ja-JP"/>
        </w:rPr>
      </w:pPr>
      <w:r>
        <w:rPr>
          <w:rFonts w:ascii="Times New Roman"/>
          <w:sz w:val="14"/>
          <w:lang w:eastAsia="ja-JP"/>
        </w:rPr>
        <w:t>海洋エネルギー管理局（</w:t>
      </w:r>
      <w:r>
        <w:rPr>
          <w:rFonts w:ascii="Times New Roman"/>
          <w:sz w:val="14"/>
          <w:lang w:eastAsia="ja-JP"/>
        </w:rPr>
        <w:t>BOEM</w:t>
      </w:r>
      <w:r>
        <w:rPr>
          <w:rFonts w:ascii="Times New Roman"/>
          <w:sz w:val="14"/>
          <w:lang w:eastAsia="ja-JP"/>
        </w:rPr>
        <w:t>）。</w:t>
      </w:r>
      <w:r>
        <w:rPr>
          <w:rFonts w:ascii="Times New Roman"/>
          <w:sz w:val="14"/>
          <w:lang w:eastAsia="ja-JP"/>
        </w:rPr>
        <w:t>2007.</w:t>
      </w:r>
      <w:r>
        <w:rPr>
          <w:rFonts w:ascii="Times New Roman"/>
          <w:i/>
          <w:sz w:val="14"/>
          <w:lang w:eastAsia="ja-JP"/>
        </w:rPr>
        <w:t>外</w:t>
      </w:r>
      <w:r>
        <w:rPr>
          <w:rFonts w:ascii="Times New Roman"/>
          <w:i/>
          <w:spacing w:val="-2"/>
          <w:sz w:val="14"/>
          <w:lang w:eastAsia="ja-JP"/>
        </w:rPr>
        <w:t>大陸棚における</w:t>
      </w:r>
      <w:r>
        <w:rPr>
          <w:rFonts w:ascii="Times New Roman"/>
          <w:i/>
          <w:sz w:val="14"/>
          <w:lang w:eastAsia="ja-JP"/>
        </w:rPr>
        <w:t>代替エネルギー開発・生産および施設の代替利用のための計画的環境インパク</w:t>
      </w:r>
      <w:r>
        <w:rPr>
          <w:rFonts w:ascii="Times New Roman"/>
          <w:i/>
          <w:sz w:val="14"/>
          <w:lang w:eastAsia="ja-JP"/>
        </w:rPr>
        <w:t xml:space="preserve"> </w:t>
      </w:r>
      <w:r>
        <w:rPr>
          <w:rFonts w:ascii="Times New Roman"/>
          <w:i/>
          <w:sz w:val="14"/>
          <w:lang w:eastAsia="ja-JP"/>
        </w:rPr>
        <w:t>トステートメント（</w:t>
      </w:r>
      <w:r>
        <w:rPr>
          <w:rFonts w:ascii="Times New Roman"/>
          <w:i/>
          <w:sz w:val="14"/>
          <w:lang w:eastAsia="ja-JP"/>
        </w:rPr>
        <w:t xml:space="preserve">Programmatic Environmental Impact Statement for Alternative Energy Development and Production and Alternate Use of Facilities on the Outer </w:t>
      </w:r>
      <w:r>
        <w:rPr>
          <w:rFonts w:ascii="Times New Roman"/>
          <w:i/>
          <w:spacing w:val="-2"/>
          <w:sz w:val="14"/>
          <w:lang w:eastAsia="ja-JP"/>
        </w:rPr>
        <w:t>Continental Shelf</w:t>
      </w:r>
      <w:r>
        <w:rPr>
          <w:rFonts w:ascii="Times New Roman"/>
          <w:i/>
          <w:spacing w:val="-2"/>
          <w:sz w:val="14"/>
          <w:lang w:eastAsia="ja-JP"/>
        </w:rPr>
        <w:t>）。</w:t>
      </w:r>
      <w:r>
        <w:rPr>
          <w:rFonts w:ascii="Times New Roman"/>
          <w:spacing w:val="-2"/>
          <w:sz w:val="14"/>
          <w:lang w:eastAsia="ja-JP"/>
        </w:rPr>
        <w:t>利用可能</w:t>
      </w:r>
      <w:hyperlink r:id="rId96">
        <w:r>
          <w:rPr>
            <w:rFonts w:ascii="Times New Roman"/>
            <w:color w:val="0000FF"/>
            <w:spacing w:val="-2"/>
            <w:sz w:val="14"/>
            <w:u w:val="single" w:color="0000FF"/>
            <w:lang w:eastAsia="ja-JP"/>
          </w:rPr>
          <w:t>：</w:t>
        </w:r>
        <w:r>
          <w:rPr>
            <w:rFonts w:ascii="Times New Roman"/>
            <w:color w:val="0000FF"/>
            <w:spacing w:val="-2"/>
            <w:sz w:val="14"/>
            <w:u w:val="single" w:color="0000FF"/>
            <w:lang w:eastAsia="ja-JP"/>
          </w:rPr>
          <w:t>https://www.bo</w:t>
        </w:r>
      </w:hyperlink>
      <w:r>
        <w:rPr>
          <w:rFonts w:ascii="Times New Roman"/>
          <w:spacing w:val="-2"/>
          <w:sz w:val="14"/>
          <w:lang w:eastAsia="ja-JP"/>
        </w:rPr>
        <w:t>em.gov/Guide-To-EIS/</w:t>
      </w:r>
      <w:r>
        <w:rPr>
          <w:rFonts w:ascii="Times New Roman"/>
          <w:spacing w:val="-2"/>
          <w:sz w:val="14"/>
          <w:lang w:eastAsia="ja-JP"/>
        </w:rPr>
        <w:t>：</w:t>
      </w:r>
      <w:r>
        <w:rPr>
          <w:rFonts w:ascii="Times New Roman"/>
          <w:spacing w:val="-2"/>
          <w:sz w:val="14"/>
          <w:lang w:eastAsia="ja-JP"/>
        </w:rPr>
        <w:t>2019</w:t>
      </w:r>
      <w:r>
        <w:rPr>
          <w:rFonts w:ascii="Times New Roman"/>
          <w:spacing w:val="-2"/>
          <w:sz w:val="14"/>
          <w:lang w:eastAsia="ja-JP"/>
        </w:rPr>
        <w:t>年</w:t>
      </w:r>
      <w:r>
        <w:rPr>
          <w:rFonts w:ascii="Times New Roman"/>
          <w:spacing w:val="-2"/>
          <w:sz w:val="14"/>
          <w:lang w:eastAsia="ja-JP"/>
        </w:rPr>
        <w:t>1</w:t>
      </w:r>
      <w:r>
        <w:rPr>
          <w:rFonts w:ascii="Times New Roman"/>
          <w:spacing w:val="-2"/>
          <w:sz w:val="14"/>
          <w:lang w:eastAsia="ja-JP"/>
        </w:rPr>
        <w:t>月</w:t>
      </w:r>
      <w:r>
        <w:rPr>
          <w:rFonts w:ascii="Times New Roman"/>
          <w:spacing w:val="-2"/>
          <w:sz w:val="14"/>
          <w:lang w:eastAsia="ja-JP"/>
        </w:rPr>
        <w:t>1</w:t>
      </w:r>
      <w:r>
        <w:rPr>
          <w:rFonts w:ascii="Times New Roman"/>
          <w:spacing w:val="-2"/>
          <w:sz w:val="14"/>
          <w:lang w:eastAsia="ja-JP"/>
        </w:rPr>
        <w:t>日。</w:t>
      </w:r>
    </w:p>
    <w:p w14:paraId="7576409D" w14:textId="77777777" w:rsidR="00816CF1" w:rsidRDefault="00816CF1">
      <w:pPr>
        <w:rPr>
          <w:rFonts w:ascii="Times New Roman"/>
          <w:lang w:eastAsia="ja-JP"/>
        </w:rPr>
        <w:sectPr w:rsidR="00816CF1">
          <w:pgSz w:w="12240" w:h="15840"/>
          <w:pgMar w:top="1360" w:right="1080" w:bottom="880" w:left="1080" w:header="729" w:footer="699" w:gutter="0"/>
          <w:cols w:space="708"/>
        </w:sectPr>
      </w:pPr>
    </w:p>
    <w:p w14:paraId="5499C656" w14:textId="77777777" w:rsidR="00816CF1" w:rsidRDefault="00B01A57">
      <w:pPr>
        <w:spacing w:before="80"/>
        <w:ind w:left="1137" w:right="363" w:hanging="778"/>
        <w:rPr>
          <w:rFonts w:ascii="Times New Roman" w:hAnsi="Times New Roman"/>
        </w:rPr>
      </w:pPr>
      <w:r>
        <w:rPr>
          <w:rFonts w:ascii="Times New Roman" w:hAnsi="Times New Roman"/>
          <w:sz w:val="14"/>
          <w:lang w:eastAsia="ja-JP"/>
        </w:rPr>
        <w:lastRenderedPageBreak/>
        <w:t>---.2016.</w:t>
      </w:r>
      <w:r>
        <w:rPr>
          <w:rFonts w:ascii="Times New Roman" w:hAnsi="Times New Roman"/>
          <w:i/>
          <w:sz w:val="14"/>
          <w:lang w:eastAsia="ja-JP"/>
        </w:rPr>
        <w:t>ニューヨーク沖の大西洋外大陸棚における商業風力リース発行および用地評価活動のための環境アセスメント改訂版</w:t>
      </w:r>
      <w:r>
        <w:rPr>
          <w:rFonts w:ascii="Times New Roman" w:hAnsi="Times New Roman"/>
          <w:sz w:val="14"/>
          <w:lang w:eastAsia="ja-JP"/>
        </w:rPr>
        <w:t>。</w:t>
      </w:r>
      <w:r>
        <w:rPr>
          <w:rFonts w:ascii="Times New Roman" w:hAnsi="Times New Roman"/>
          <w:sz w:val="14"/>
        </w:rPr>
        <w:t>OCS EIS/EA BOEM 2016-070.2016</w:t>
      </w:r>
      <w:r>
        <w:rPr>
          <w:rFonts w:ascii="Times New Roman" w:hAnsi="Times New Roman"/>
          <w:sz w:val="14"/>
        </w:rPr>
        <w:t>年</w:t>
      </w:r>
      <w:r>
        <w:rPr>
          <w:rFonts w:ascii="Times New Roman" w:hAnsi="Times New Roman"/>
          <w:sz w:val="14"/>
        </w:rPr>
        <w:t>10</w:t>
      </w:r>
      <w:r>
        <w:rPr>
          <w:rFonts w:ascii="Times New Roman" w:hAnsi="Times New Roman"/>
          <w:sz w:val="14"/>
        </w:rPr>
        <w:t>月。</w:t>
      </w:r>
    </w:p>
    <w:p w14:paraId="2A5AC276" w14:textId="77777777" w:rsidR="00816CF1" w:rsidRDefault="00B01A57">
      <w:pPr>
        <w:spacing w:before="220"/>
        <w:ind w:left="1137" w:right="363" w:hanging="778"/>
        <w:rPr>
          <w:rFonts w:ascii="Times New Roman" w:hAnsi="Times New Roman"/>
          <w:lang w:eastAsia="ja-JP"/>
        </w:rPr>
      </w:pPr>
      <w:r>
        <w:rPr>
          <w:rFonts w:ascii="Times New Roman" w:hAnsi="Times New Roman"/>
          <w:sz w:val="14"/>
          <w:lang w:eastAsia="ja-JP"/>
        </w:rPr>
        <w:t>---.2019.</w:t>
      </w:r>
      <w:r>
        <w:rPr>
          <w:rFonts w:ascii="Times New Roman" w:hAnsi="Times New Roman"/>
          <w:i/>
          <w:sz w:val="14"/>
          <w:lang w:eastAsia="ja-JP"/>
        </w:rPr>
        <w:t>北大西洋大陸棚における洋上風力累積的影響シナリオにおけるインパクト誘発要因の国家環境政策法文書化。</w:t>
      </w:r>
      <w:r>
        <w:rPr>
          <w:rFonts w:ascii="Times New Roman" w:hAnsi="Times New Roman"/>
          <w:sz w:val="14"/>
          <w:lang w:eastAsia="ja-JP"/>
        </w:rPr>
        <w:t>米国内務省海洋エネルギー管理局再生可能エネルギープログラム室、スターリング、バージニア州。</w:t>
      </w:r>
      <w:r>
        <w:rPr>
          <w:rFonts w:ascii="Times New Roman" w:hAnsi="Times New Roman"/>
          <w:sz w:val="14"/>
          <w:lang w:eastAsia="ja-JP"/>
        </w:rPr>
        <w:t>OCS Study 2019-036.</w:t>
      </w:r>
    </w:p>
    <w:p w14:paraId="76E2EDF3" w14:textId="77777777" w:rsidR="00816CF1" w:rsidRDefault="00B01A57">
      <w:pPr>
        <w:spacing w:before="220"/>
        <w:ind w:left="1137" w:right="807" w:hanging="778"/>
        <w:jc w:val="both"/>
        <w:rPr>
          <w:rFonts w:ascii="Times New Roman" w:hAnsi="Times New Roman"/>
          <w:lang w:eastAsia="ja-JP"/>
        </w:rPr>
      </w:pPr>
      <w:r>
        <w:rPr>
          <w:rFonts w:ascii="Times New Roman" w:hAnsi="Times New Roman"/>
          <w:sz w:val="14"/>
          <w:lang w:eastAsia="ja-JP"/>
        </w:rPr>
        <w:t>---.2020.</w:t>
      </w:r>
      <w:r>
        <w:rPr>
          <w:rFonts w:ascii="Times New Roman" w:hAnsi="Times New Roman"/>
          <w:i/>
          <w:sz w:val="14"/>
          <w:lang w:eastAsia="ja-JP"/>
        </w:rPr>
        <w:t>漁業管理計画の収入露出分析</w:t>
      </w:r>
      <w:r>
        <w:rPr>
          <w:rFonts w:ascii="Times New Roman" w:hAnsi="Times New Roman"/>
          <w:sz w:val="14"/>
          <w:lang w:eastAsia="ja-JP"/>
        </w:rPr>
        <w:t>。</w:t>
      </w:r>
      <w:r>
        <w:rPr>
          <w:rFonts w:ascii="Times New Roman" w:hAnsi="Times New Roman"/>
          <w:sz w:val="14"/>
          <w:lang w:eastAsia="ja-JP"/>
        </w:rPr>
        <w:t>National Marine Fisheries Service</w:t>
      </w:r>
      <w:r>
        <w:rPr>
          <w:rFonts w:ascii="Times New Roman" w:hAnsi="Times New Roman"/>
          <w:sz w:val="14"/>
          <w:lang w:eastAsia="ja-JP"/>
        </w:rPr>
        <w:t>から提供されたデータに基づく、</w:t>
      </w:r>
      <w:r>
        <w:rPr>
          <w:rFonts w:ascii="Times New Roman" w:hAnsi="Times New Roman"/>
          <w:sz w:val="14"/>
          <w:lang w:eastAsia="ja-JP"/>
        </w:rPr>
        <w:t>2020</w:t>
      </w:r>
      <w:r>
        <w:rPr>
          <w:rFonts w:ascii="Times New Roman" w:hAnsi="Times New Roman"/>
          <w:sz w:val="14"/>
          <w:lang w:eastAsia="ja-JP"/>
        </w:rPr>
        <w:t>年から</w:t>
      </w:r>
      <w:r>
        <w:rPr>
          <w:rFonts w:ascii="Times New Roman" w:hAnsi="Times New Roman"/>
          <w:sz w:val="14"/>
          <w:lang w:eastAsia="ja-JP"/>
        </w:rPr>
        <w:t>2030</w:t>
      </w:r>
      <w:r>
        <w:rPr>
          <w:rFonts w:ascii="Times New Roman" w:hAnsi="Times New Roman"/>
          <w:sz w:val="14"/>
          <w:lang w:eastAsia="ja-JP"/>
        </w:rPr>
        <w:t>年までの漁業管理計画別の収入露出。</w:t>
      </w:r>
    </w:p>
    <w:p w14:paraId="7ACF6F3F" w14:textId="77777777" w:rsidR="00816CF1" w:rsidRDefault="00B01A57">
      <w:pPr>
        <w:spacing w:before="220"/>
        <w:ind w:left="1137" w:right="560" w:hanging="778"/>
        <w:rPr>
          <w:rFonts w:ascii="Times New Roman" w:hAnsi="Times New Roman"/>
        </w:rPr>
      </w:pPr>
      <w:r>
        <w:rPr>
          <w:rFonts w:ascii="Times New Roman" w:hAnsi="Times New Roman"/>
          <w:sz w:val="14"/>
          <w:lang w:eastAsia="ja-JP"/>
        </w:rPr>
        <w:t>---.2021a.</w:t>
      </w:r>
      <w:r>
        <w:rPr>
          <w:rFonts w:ascii="Times New Roman" w:hAnsi="Times New Roman"/>
          <w:i/>
          <w:sz w:val="14"/>
          <w:lang w:eastAsia="ja-JP"/>
        </w:rPr>
        <w:t>サウスフォーク風力発電所およびサウスフォーク輸出ケーブル・プロジェクト環境影響評価書草案。</w:t>
      </w:r>
      <w:proofErr w:type="spellStart"/>
      <w:r>
        <w:rPr>
          <w:rFonts w:ascii="Times New Roman" w:hAnsi="Times New Roman"/>
          <w:sz w:val="14"/>
        </w:rPr>
        <w:t>ocs</w:t>
      </w:r>
      <w:proofErr w:type="spellEnd"/>
      <w:r>
        <w:rPr>
          <w:rFonts w:ascii="Times New Roman" w:hAnsi="Times New Roman"/>
          <w:sz w:val="14"/>
        </w:rPr>
        <w:t xml:space="preserve"> </w:t>
      </w:r>
      <w:proofErr w:type="spellStart"/>
      <w:r>
        <w:rPr>
          <w:rFonts w:ascii="Times New Roman" w:hAnsi="Times New Roman"/>
          <w:sz w:val="14"/>
        </w:rPr>
        <w:t>eis</w:t>
      </w:r>
      <w:proofErr w:type="spellEnd"/>
      <w:r>
        <w:rPr>
          <w:rFonts w:ascii="Times New Roman" w:hAnsi="Times New Roman"/>
          <w:sz w:val="14"/>
        </w:rPr>
        <w:t>/</w:t>
      </w:r>
      <w:proofErr w:type="spellStart"/>
      <w:r>
        <w:rPr>
          <w:rFonts w:ascii="Times New Roman" w:hAnsi="Times New Roman"/>
          <w:sz w:val="14"/>
        </w:rPr>
        <w:t>ea</w:t>
      </w:r>
      <w:proofErr w:type="spellEnd"/>
      <w:r>
        <w:rPr>
          <w:rFonts w:ascii="Times New Roman" w:hAnsi="Times New Roman"/>
          <w:sz w:val="14"/>
        </w:rPr>
        <w:t xml:space="preserve">, </w:t>
      </w:r>
      <w:proofErr w:type="spellStart"/>
      <w:r>
        <w:rPr>
          <w:rFonts w:ascii="Times New Roman" w:hAnsi="Times New Roman"/>
          <w:sz w:val="14"/>
        </w:rPr>
        <w:t>boem</w:t>
      </w:r>
      <w:proofErr w:type="spellEnd"/>
      <w:r>
        <w:rPr>
          <w:rFonts w:ascii="Times New Roman" w:hAnsi="Times New Roman"/>
          <w:sz w:val="14"/>
        </w:rPr>
        <w:t xml:space="preserve"> 2020-057.1</w:t>
      </w:r>
      <w:r>
        <w:rPr>
          <w:rFonts w:ascii="Times New Roman" w:hAnsi="Times New Roman"/>
          <w:sz w:val="14"/>
        </w:rPr>
        <w:t>月。</w:t>
      </w:r>
    </w:p>
    <w:p w14:paraId="02EBBA5A" w14:textId="77777777" w:rsidR="00816CF1" w:rsidRDefault="00B01A57">
      <w:pPr>
        <w:pStyle w:val="a3"/>
        <w:spacing w:before="220"/>
        <w:ind w:left="359"/>
      </w:pPr>
      <w:r>
        <w:rPr>
          <w:sz w:val="14"/>
          <w:lang w:eastAsia="ja-JP"/>
        </w:rPr>
        <w:t>---.2021b.提出された大西洋OCS地域の許可申請。</w:t>
      </w:r>
      <w:r>
        <w:rPr>
          <w:sz w:val="14"/>
        </w:rPr>
        <w:t>入手可能</w:t>
      </w:r>
      <w:r>
        <w:rPr>
          <w:spacing w:val="-10"/>
          <w:sz w:val="14"/>
        </w:rPr>
        <w:t>：</w:t>
      </w:r>
    </w:p>
    <w:p w14:paraId="2858C8EB" w14:textId="77777777" w:rsidR="00816CF1" w:rsidRDefault="00B01A57">
      <w:pPr>
        <w:pStyle w:val="a3"/>
        <w:ind w:left="1137" w:right="560" w:hanging="1"/>
      </w:pPr>
      <w:hyperlink r:id="rId97">
        <w:r>
          <w:rPr>
            <w:color w:val="0000FF"/>
            <w:sz w:val="14"/>
            <w:u w:val="single" w:color="0000FF"/>
          </w:rPr>
          <w:t>https ://</w:t>
        </w:r>
        <w:r>
          <w:rPr>
            <w:sz w:val="14"/>
          </w:rPr>
          <w:t>www.boem.gov/submitted-atlantic-ocs-region-permit-requests.</w:t>
        </w:r>
      </w:hyperlink>
      <w:r>
        <w:rPr>
          <w:sz w:val="14"/>
        </w:rPr>
        <w:t>アクセスした：アクセス</w:t>
      </w:r>
      <w:r>
        <w:rPr>
          <w:spacing w:val="-4"/>
          <w:sz w:val="14"/>
        </w:rPr>
        <w:t>：2021年</w:t>
      </w:r>
      <w:r>
        <w:rPr>
          <w:sz w:val="14"/>
        </w:rPr>
        <w:t>8月6日</w:t>
      </w:r>
    </w:p>
    <w:p w14:paraId="71209804" w14:textId="77777777" w:rsidR="00816CF1" w:rsidRDefault="00B01A57">
      <w:pPr>
        <w:spacing w:before="220"/>
        <w:ind w:left="1137" w:right="591" w:hanging="778"/>
        <w:rPr>
          <w:rFonts w:ascii="Times New Roman" w:hAnsi="Times New Roman"/>
          <w:lang w:eastAsia="ja-JP"/>
        </w:rPr>
      </w:pPr>
      <w:r>
        <w:rPr>
          <w:rFonts w:ascii="Times New Roman" w:hAnsi="Times New Roman"/>
          <w:sz w:val="14"/>
          <w:lang w:eastAsia="ja-JP"/>
        </w:rPr>
        <w:t>---.2021c.</w:t>
      </w:r>
      <w:r>
        <w:rPr>
          <w:rFonts w:ascii="Times New Roman" w:hAnsi="Times New Roman"/>
          <w:i/>
          <w:sz w:val="14"/>
          <w:lang w:eastAsia="ja-JP"/>
        </w:rPr>
        <w:t>海洋鉱物</w:t>
      </w:r>
      <w:r>
        <w:rPr>
          <w:rFonts w:ascii="Times New Roman" w:hAnsi="Times New Roman"/>
          <w:i/>
          <w:sz w:val="14"/>
          <w:lang w:eastAsia="ja-JP"/>
        </w:rPr>
        <w:t>-</w:t>
      </w:r>
      <w:r>
        <w:rPr>
          <w:rFonts w:ascii="Times New Roman" w:hAnsi="Times New Roman"/>
          <w:i/>
          <w:sz w:val="14"/>
          <w:lang w:eastAsia="ja-JP"/>
        </w:rPr>
        <w:t>リクエストとアクティブリース</w:t>
      </w:r>
      <w:r>
        <w:rPr>
          <w:rFonts w:ascii="Times New Roman" w:hAnsi="Times New Roman"/>
          <w:sz w:val="14"/>
          <w:lang w:eastAsia="ja-JP"/>
        </w:rPr>
        <w:t>。利用可能</w:t>
      </w:r>
      <w:hyperlink r:id="rId98">
        <w:r>
          <w:rPr>
            <w:rFonts w:ascii="Times New Roman" w:hAnsi="Times New Roman"/>
            <w:color w:val="0000FF"/>
            <w:sz w:val="14"/>
            <w:u w:val="single" w:color="0000FF"/>
            <w:lang w:eastAsia="ja-JP"/>
          </w:rPr>
          <w:t>: https:</w:t>
        </w:r>
        <w:r>
          <w:rPr>
            <w:rFonts w:ascii="Times New Roman" w:hAnsi="Times New Roman"/>
            <w:sz w:val="14"/>
            <w:lang w:eastAsia="ja-JP"/>
          </w:rPr>
          <w:t>//www.boem.gov/marine-minerals/requests-and-active-leases.</w:t>
        </w:r>
      </w:hyperlink>
      <w:r>
        <w:rPr>
          <w:rFonts w:ascii="Times New Roman" w:hAnsi="Times New Roman"/>
          <w:sz w:val="14"/>
          <w:lang w:eastAsia="ja-JP"/>
        </w:rPr>
        <w:t>アクセス可能：</w:t>
      </w:r>
      <w:r>
        <w:rPr>
          <w:rFonts w:ascii="Times New Roman" w:hAnsi="Times New Roman"/>
          <w:sz w:val="14"/>
          <w:lang w:eastAsia="ja-JP"/>
        </w:rPr>
        <w:t>2021</w:t>
      </w:r>
      <w:r>
        <w:rPr>
          <w:rFonts w:ascii="Times New Roman" w:hAnsi="Times New Roman"/>
          <w:sz w:val="14"/>
          <w:lang w:eastAsia="ja-JP"/>
        </w:rPr>
        <w:t>年</w:t>
      </w:r>
      <w:r>
        <w:rPr>
          <w:rFonts w:ascii="Times New Roman" w:hAnsi="Times New Roman"/>
          <w:sz w:val="14"/>
          <w:lang w:eastAsia="ja-JP"/>
        </w:rPr>
        <w:t>8</w:t>
      </w:r>
      <w:r>
        <w:rPr>
          <w:rFonts w:ascii="Times New Roman" w:hAnsi="Times New Roman"/>
          <w:sz w:val="14"/>
          <w:lang w:eastAsia="ja-JP"/>
        </w:rPr>
        <w:t>月</w:t>
      </w:r>
      <w:r>
        <w:rPr>
          <w:rFonts w:ascii="Times New Roman" w:hAnsi="Times New Roman"/>
          <w:sz w:val="14"/>
          <w:lang w:eastAsia="ja-JP"/>
        </w:rPr>
        <w:t>5</w:t>
      </w:r>
      <w:r>
        <w:rPr>
          <w:rFonts w:ascii="Times New Roman" w:hAnsi="Times New Roman"/>
          <w:sz w:val="14"/>
          <w:lang w:eastAsia="ja-JP"/>
        </w:rPr>
        <w:t>日。</w:t>
      </w:r>
    </w:p>
    <w:p w14:paraId="0A74CE96" w14:textId="77777777" w:rsidR="00816CF1" w:rsidRDefault="00B01A57">
      <w:pPr>
        <w:spacing w:before="220"/>
        <w:ind w:left="1137" w:right="363" w:hanging="778"/>
        <w:rPr>
          <w:rFonts w:ascii="Times New Roman" w:hAnsi="Times New Roman"/>
        </w:rPr>
      </w:pPr>
      <w:r>
        <w:rPr>
          <w:rFonts w:ascii="Times New Roman" w:hAnsi="Times New Roman"/>
          <w:sz w:val="14"/>
          <w:lang w:eastAsia="ja-JP"/>
        </w:rPr>
        <w:t>---.2021d.</w:t>
      </w:r>
      <w:r>
        <w:rPr>
          <w:rFonts w:ascii="Times New Roman" w:hAnsi="Times New Roman"/>
          <w:i/>
          <w:sz w:val="14"/>
          <w:lang w:eastAsia="ja-JP"/>
        </w:rPr>
        <w:t>大西洋</w:t>
      </w:r>
      <w:r>
        <w:rPr>
          <w:rFonts w:ascii="Times New Roman" w:hAnsi="Times New Roman"/>
          <w:i/>
          <w:sz w:val="14"/>
          <w:lang w:eastAsia="ja-JP"/>
        </w:rPr>
        <w:t>OCS</w:t>
      </w:r>
      <w:r>
        <w:rPr>
          <w:rFonts w:ascii="Times New Roman" w:hAnsi="Times New Roman"/>
          <w:i/>
          <w:sz w:val="14"/>
          <w:lang w:eastAsia="ja-JP"/>
        </w:rPr>
        <w:t>の事実と数字</w:t>
      </w:r>
      <w:r>
        <w:rPr>
          <w:rFonts w:ascii="Times New Roman" w:hAnsi="Times New Roman"/>
          <w:i/>
          <w:sz w:val="14"/>
          <w:lang w:eastAsia="ja-JP"/>
        </w:rPr>
        <w:t>-</w:t>
      </w:r>
      <w:r>
        <w:rPr>
          <w:rFonts w:ascii="Times New Roman" w:hAnsi="Times New Roman"/>
          <w:i/>
          <w:sz w:val="14"/>
          <w:lang w:eastAsia="ja-JP"/>
        </w:rPr>
        <w:t>オフショア天然ガスと石油事業</w:t>
      </w:r>
      <w:r>
        <w:rPr>
          <w:rFonts w:ascii="Times New Roman" w:hAnsi="Times New Roman"/>
          <w:sz w:val="14"/>
          <w:lang w:eastAsia="ja-JP"/>
        </w:rPr>
        <w:t>。</w:t>
      </w:r>
      <w:hyperlink r:id="rId99">
        <w:r>
          <w:rPr>
            <w:rFonts w:ascii="Times New Roman" w:hAnsi="Times New Roman"/>
            <w:color w:val="0000FF"/>
            <w:spacing w:val="-2"/>
            <w:sz w:val="14"/>
            <w:u w:val="single" w:color="0000FF"/>
          </w:rPr>
          <w:t>https ://</w:t>
        </w:r>
        <w:r>
          <w:rPr>
            <w:rFonts w:ascii="Times New Roman" w:hAnsi="Times New Roman"/>
            <w:spacing w:val="-2"/>
            <w:sz w:val="14"/>
          </w:rPr>
          <w:t>www.boem.gov/oil-gas-energy/atlantic-ocs-facts-and-figures.</w:t>
        </w:r>
      </w:hyperlink>
      <w:r>
        <w:rPr>
          <w:rFonts w:ascii="Times New Roman" w:hAnsi="Times New Roman"/>
          <w:spacing w:val="-2"/>
          <w:sz w:val="14"/>
        </w:rPr>
        <w:t>アクセスした：</w:t>
      </w:r>
      <w:r>
        <w:rPr>
          <w:rFonts w:ascii="Times New Roman" w:hAnsi="Times New Roman"/>
          <w:spacing w:val="-2"/>
          <w:sz w:val="14"/>
        </w:rPr>
        <w:t>2021</w:t>
      </w:r>
      <w:r>
        <w:rPr>
          <w:rFonts w:ascii="Times New Roman" w:hAnsi="Times New Roman"/>
          <w:spacing w:val="-2"/>
          <w:sz w:val="14"/>
        </w:rPr>
        <w:t>年</w:t>
      </w:r>
      <w:r>
        <w:rPr>
          <w:rFonts w:ascii="Times New Roman" w:hAnsi="Times New Roman"/>
          <w:spacing w:val="-2"/>
          <w:sz w:val="14"/>
        </w:rPr>
        <w:t>8</w:t>
      </w:r>
      <w:r>
        <w:rPr>
          <w:rFonts w:ascii="Times New Roman" w:hAnsi="Times New Roman"/>
          <w:spacing w:val="-2"/>
          <w:sz w:val="14"/>
        </w:rPr>
        <w:t>月</w:t>
      </w:r>
      <w:r>
        <w:rPr>
          <w:rFonts w:ascii="Times New Roman" w:hAnsi="Times New Roman"/>
          <w:spacing w:val="-2"/>
          <w:sz w:val="14"/>
        </w:rPr>
        <w:t>6</w:t>
      </w:r>
      <w:r>
        <w:rPr>
          <w:rFonts w:ascii="Times New Roman" w:hAnsi="Times New Roman"/>
          <w:spacing w:val="-2"/>
          <w:sz w:val="14"/>
        </w:rPr>
        <w:t>日。</w:t>
      </w:r>
    </w:p>
    <w:p w14:paraId="3E261128" w14:textId="77777777" w:rsidR="00816CF1" w:rsidRDefault="00B01A57">
      <w:pPr>
        <w:spacing w:before="220"/>
        <w:ind w:left="360"/>
        <w:rPr>
          <w:rFonts w:ascii="Times New Roman" w:hAnsi="Times New Roman"/>
          <w:i/>
          <w:lang w:eastAsia="ja-JP"/>
        </w:rPr>
      </w:pPr>
      <w:r>
        <w:rPr>
          <w:rFonts w:ascii="Times New Roman" w:hAnsi="Times New Roman"/>
          <w:i/>
          <w:sz w:val="14"/>
          <w:lang w:eastAsia="ja-JP"/>
        </w:rPr>
        <w:t>---.</w:t>
      </w:r>
      <w:r>
        <w:rPr>
          <w:rFonts w:ascii="Times New Roman" w:hAnsi="Times New Roman"/>
          <w:sz w:val="14"/>
          <w:lang w:eastAsia="ja-JP"/>
        </w:rPr>
        <w:t>2021e.</w:t>
      </w:r>
      <w:r>
        <w:rPr>
          <w:rFonts w:ascii="Times New Roman" w:hAnsi="Times New Roman"/>
          <w:i/>
          <w:sz w:val="14"/>
          <w:lang w:eastAsia="ja-JP"/>
        </w:rPr>
        <w:t>ヴィンヤード・ウインド</w:t>
      </w:r>
      <w:r>
        <w:rPr>
          <w:rFonts w:ascii="Times New Roman" w:hAnsi="Times New Roman"/>
          <w:i/>
          <w:sz w:val="14"/>
          <w:lang w:eastAsia="ja-JP"/>
        </w:rPr>
        <w:t>1</w:t>
      </w:r>
      <w:r>
        <w:rPr>
          <w:rFonts w:ascii="Times New Roman" w:hAnsi="Times New Roman"/>
          <w:i/>
          <w:sz w:val="14"/>
          <w:lang w:eastAsia="ja-JP"/>
        </w:rPr>
        <w:t>洋上風力エネルギー・プロジェクト最終環境影響</w:t>
      </w:r>
      <w:r>
        <w:rPr>
          <w:rFonts w:ascii="Times New Roman" w:hAnsi="Times New Roman"/>
          <w:i/>
          <w:spacing w:val="-2"/>
          <w:sz w:val="14"/>
          <w:lang w:eastAsia="ja-JP"/>
        </w:rPr>
        <w:t>評価書。</w:t>
      </w:r>
    </w:p>
    <w:p w14:paraId="556CFC01" w14:textId="77777777" w:rsidR="00816CF1" w:rsidRDefault="00B01A57">
      <w:pPr>
        <w:pStyle w:val="a3"/>
        <w:ind w:left="1137"/>
      </w:pPr>
      <w:r>
        <w:rPr>
          <w:sz w:val="14"/>
        </w:rPr>
        <w:t>OCS EIS/EA、BOEM 2021-0012。</w:t>
      </w:r>
      <w:r>
        <w:rPr>
          <w:spacing w:val="-2"/>
          <w:sz w:val="14"/>
        </w:rPr>
        <w:t>3月</w:t>
      </w:r>
    </w:p>
    <w:p w14:paraId="510C8F59" w14:textId="77777777" w:rsidR="00816CF1" w:rsidRDefault="00B01A57">
      <w:pPr>
        <w:spacing w:before="220"/>
        <w:ind w:left="1137" w:right="560" w:hanging="778"/>
        <w:rPr>
          <w:rFonts w:ascii="Times New Roman" w:hAnsi="Times New Roman"/>
        </w:rPr>
      </w:pPr>
      <w:r>
        <w:rPr>
          <w:rFonts w:ascii="Times New Roman" w:hAnsi="Times New Roman"/>
          <w:i/>
          <w:sz w:val="14"/>
          <w:lang w:eastAsia="ja-JP"/>
        </w:rPr>
        <w:t>---.</w:t>
      </w:r>
      <w:r>
        <w:rPr>
          <w:rFonts w:ascii="Times New Roman" w:hAnsi="Times New Roman"/>
          <w:sz w:val="14"/>
          <w:lang w:eastAsia="ja-JP"/>
        </w:rPr>
        <w:t>2021f.</w:t>
      </w:r>
      <w:r>
        <w:rPr>
          <w:rFonts w:ascii="Times New Roman" w:hAnsi="Times New Roman"/>
          <w:i/>
          <w:sz w:val="14"/>
          <w:lang w:eastAsia="ja-JP"/>
        </w:rPr>
        <w:t>ニューヨーク湾の大西洋外大陸棚における商業・研究用風力リースと助成金の発行、および関連する立地評価活動。</w:t>
      </w:r>
      <w:proofErr w:type="spellStart"/>
      <w:r>
        <w:rPr>
          <w:rFonts w:ascii="Times New Roman" w:hAnsi="Times New Roman"/>
          <w:sz w:val="14"/>
        </w:rPr>
        <w:t>ocs</w:t>
      </w:r>
      <w:proofErr w:type="spellEnd"/>
      <w:r>
        <w:rPr>
          <w:rFonts w:ascii="Times New Roman" w:hAnsi="Times New Roman"/>
          <w:sz w:val="14"/>
        </w:rPr>
        <w:t xml:space="preserve"> </w:t>
      </w:r>
      <w:proofErr w:type="spellStart"/>
      <w:r>
        <w:rPr>
          <w:rFonts w:ascii="Times New Roman" w:hAnsi="Times New Roman"/>
          <w:sz w:val="14"/>
        </w:rPr>
        <w:t>eis</w:t>
      </w:r>
      <w:proofErr w:type="spellEnd"/>
      <w:r>
        <w:rPr>
          <w:rFonts w:ascii="Times New Roman" w:hAnsi="Times New Roman"/>
          <w:sz w:val="14"/>
        </w:rPr>
        <w:t>/</w:t>
      </w:r>
      <w:proofErr w:type="spellStart"/>
      <w:r>
        <w:rPr>
          <w:rFonts w:ascii="Times New Roman" w:hAnsi="Times New Roman"/>
          <w:sz w:val="14"/>
        </w:rPr>
        <w:t>ea</w:t>
      </w:r>
      <w:proofErr w:type="spellEnd"/>
      <w:r>
        <w:rPr>
          <w:rFonts w:ascii="Times New Roman" w:hAnsi="Times New Roman"/>
          <w:sz w:val="14"/>
        </w:rPr>
        <w:t xml:space="preserve"> </w:t>
      </w:r>
      <w:proofErr w:type="spellStart"/>
      <w:r>
        <w:rPr>
          <w:rFonts w:ascii="Times New Roman" w:hAnsi="Times New Roman"/>
          <w:sz w:val="14"/>
        </w:rPr>
        <w:t>boem</w:t>
      </w:r>
      <w:proofErr w:type="spellEnd"/>
      <w:r>
        <w:rPr>
          <w:rFonts w:ascii="Times New Roman" w:hAnsi="Times New Roman"/>
          <w:sz w:val="14"/>
        </w:rPr>
        <w:t xml:space="preserve"> 2021-073</w:t>
      </w:r>
      <w:r>
        <w:rPr>
          <w:rFonts w:ascii="Times New Roman" w:hAnsi="Times New Roman"/>
          <w:sz w:val="14"/>
        </w:rPr>
        <w:t>。</w:t>
      </w:r>
      <w:r>
        <w:rPr>
          <w:rFonts w:ascii="Times New Roman" w:hAnsi="Times New Roman"/>
          <w:sz w:val="14"/>
        </w:rPr>
        <w:t>12</w:t>
      </w:r>
      <w:r>
        <w:rPr>
          <w:rFonts w:ascii="Times New Roman" w:hAnsi="Times New Roman"/>
          <w:sz w:val="14"/>
        </w:rPr>
        <w:t>月</w:t>
      </w:r>
    </w:p>
    <w:p w14:paraId="69E43321" w14:textId="77777777" w:rsidR="00816CF1" w:rsidRDefault="00B01A57">
      <w:pPr>
        <w:spacing w:before="221"/>
        <w:ind w:left="1137" w:right="976" w:hanging="778"/>
        <w:rPr>
          <w:rFonts w:ascii="Times New Roman" w:hAnsi="Times New Roman"/>
        </w:rPr>
      </w:pPr>
      <w:r>
        <w:rPr>
          <w:rFonts w:ascii="Times New Roman" w:hAnsi="Times New Roman"/>
          <w:i/>
          <w:sz w:val="14"/>
          <w:lang w:eastAsia="ja-JP"/>
        </w:rPr>
        <w:t>---.</w:t>
      </w:r>
      <w:r>
        <w:rPr>
          <w:rFonts w:ascii="Times New Roman" w:hAnsi="Times New Roman"/>
          <w:sz w:val="14"/>
          <w:lang w:eastAsia="ja-JP"/>
        </w:rPr>
        <w:t>2022.</w:t>
      </w:r>
      <w:r>
        <w:rPr>
          <w:rFonts w:ascii="Times New Roman" w:hAnsi="Times New Roman"/>
          <w:i/>
          <w:sz w:val="14"/>
          <w:lang w:eastAsia="ja-JP"/>
        </w:rPr>
        <w:t>サウスカロライナの活動。</w:t>
      </w:r>
      <w:r>
        <w:fldChar w:fldCharType="begin"/>
      </w:r>
      <w:r>
        <w:rPr>
          <w:lang w:eastAsia="ja-JP"/>
        </w:rPr>
        <w:instrText>HYPERLINK "https://www.boem.gov/renewable-energy/state-activities/south-carolina-activities" \h</w:instrText>
      </w:r>
      <w:r>
        <w:fldChar w:fldCharType="separate"/>
      </w:r>
      <w:r>
        <w:rPr>
          <w:rFonts w:ascii="Times New Roman" w:hAnsi="Times New Roman"/>
          <w:color w:val="0000FF"/>
          <w:sz w:val="14"/>
          <w:u w:val="single" w:color="0000FF"/>
        </w:rPr>
        <w:t xml:space="preserve">https://www.boem.gov/renewable-energy/state- </w:t>
      </w:r>
      <w:r>
        <w:fldChar w:fldCharType="end"/>
      </w:r>
      <w:hyperlink r:id="rId100">
        <w:r>
          <w:rPr>
            <w:rFonts w:ascii="Times New Roman" w:hAnsi="Times New Roman"/>
            <w:color w:val="0000FF"/>
            <w:sz w:val="14"/>
            <w:u w:val="single" w:color="0000FF"/>
          </w:rPr>
          <w:t>activities/south-carolina-activities</w:t>
        </w:r>
        <w:r>
          <w:rPr>
            <w:rFonts w:ascii="Times New Roman" w:hAnsi="Times New Roman"/>
            <w:sz w:val="14"/>
          </w:rPr>
          <w:t>.</w:t>
        </w:r>
      </w:hyperlink>
      <w:r>
        <w:rPr>
          <w:rFonts w:ascii="Times New Roman" w:hAnsi="Times New Roman"/>
          <w:sz w:val="14"/>
        </w:rPr>
        <w:t>アクセスした：</w:t>
      </w:r>
      <w:r>
        <w:rPr>
          <w:rFonts w:ascii="Times New Roman" w:hAnsi="Times New Roman"/>
          <w:sz w:val="14"/>
        </w:rPr>
        <w:t>2022</w:t>
      </w:r>
      <w:r>
        <w:rPr>
          <w:rFonts w:ascii="Times New Roman" w:hAnsi="Times New Roman"/>
          <w:sz w:val="14"/>
        </w:rPr>
        <w:t>年</w:t>
      </w:r>
      <w:r>
        <w:rPr>
          <w:rFonts w:ascii="Times New Roman" w:hAnsi="Times New Roman"/>
          <w:sz w:val="14"/>
        </w:rPr>
        <w:t>8</w:t>
      </w:r>
      <w:r>
        <w:rPr>
          <w:rFonts w:ascii="Times New Roman" w:hAnsi="Times New Roman"/>
          <w:sz w:val="14"/>
        </w:rPr>
        <w:t>月</w:t>
      </w:r>
      <w:r>
        <w:rPr>
          <w:rFonts w:ascii="Times New Roman" w:hAnsi="Times New Roman"/>
          <w:sz w:val="14"/>
        </w:rPr>
        <w:t>14</w:t>
      </w:r>
      <w:r>
        <w:rPr>
          <w:rFonts w:ascii="Times New Roman" w:hAnsi="Times New Roman"/>
          <w:sz w:val="14"/>
        </w:rPr>
        <w:t>日。</w:t>
      </w:r>
    </w:p>
    <w:p w14:paraId="728A651B" w14:textId="77777777" w:rsidR="00816CF1" w:rsidRDefault="00B01A57">
      <w:pPr>
        <w:spacing w:before="220"/>
        <w:ind w:left="1137" w:right="560" w:hanging="778"/>
        <w:rPr>
          <w:rFonts w:ascii="Times New Roman"/>
          <w:lang w:eastAsia="ja-JP"/>
        </w:rPr>
      </w:pPr>
      <w:r>
        <w:rPr>
          <w:rFonts w:ascii="Times New Roman"/>
          <w:sz w:val="14"/>
        </w:rPr>
        <w:t>BVG</w:t>
      </w:r>
      <w:r>
        <w:rPr>
          <w:rFonts w:ascii="Times New Roman"/>
          <w:sz w:val="14"/>
        </w:rPr>
        <w:t>アソシエイツ</w:t>
      </w:r>
      <w:r>
        <w:rPr>
          <w:rFonts w:ascii="Times New Roman"/>
          <w:sz w:val="14"/>
        </w:rPr>
        <w:t>2015.</w:t>
      </w:r>
      <w:r>
        <w:rPr>
          <w:rFonts w:ascii="Times New Roman"/>
          <w:i/>
          <w:sz w:val="14"/>
        </w:rPr>
        <w:t>Virginia Offshore Port Readiness Evaluation.</w:t>
      </w:r>
      <w:r>
        <w:rPr>
          <w:rFonts w:ascii="Times New Roman"/>
          <w:i/>
          <w:sz w:val="14"/>
        </w:rPr>
        <w:t>レポート</w:t>
      </w:r>
      <w:r>
        <w:rPr>
          <w:rFonts w:ascii="Times New Roman"/>
          <w:i/>
          <w:sz w:val="14"/>
        </w:rPr>
        <w:t>1</w:t>
      </w:r>
      <w:r>
        <w:rPr>
          <w:rFonts w:ascii="Times New Roman"/>
          <w:i/>
          <w:sz w:val="14"/>
        </w:rPr>
        <w:t>：バージニア州</w:t>
      </w:r>
      <w:r>
        <w:rPr>
          <w:rFonts w:ascii="Times New Roman"/>
          <w:i/>
          <w:sz w:val="14"/>
        </w:rPr>
        <w:t>10</w:t>
      </w:r>
      <w:r>
        <w:rPr>
          <w:rFonts w:ascii="Times New Roman"/>
          <w:i/>
          <w:sz w:val="14"/>
        </w:rPr>
        <w:t>港の評価。</w:t>
      </w:r>
      <w:r>
        <w:rPr>
          <w:rFonts w:ascii="Times New Roman"/>
          <w:sz w:val="14"/>
          <w:lang w:eastAsia="ja-JP"/>
        </w:rPr>
        <w:t>バージニア州鉱山鉱物エネルギー局への報告書。</w:t>
      </w:r>
      <w:r>
        <w:rPr>
          <w:rFonts w:ascii="Times New Roman"/>
          <w:sz w:val="14"/>
          <w:lang w:eastAsia="ja-JP"/>
        </w:rPr>
        <w:t>4</w:t>
      </w:r>
      <w:r>
        <w:rPr>
          <w:rFonts w:ascii="Times New Roman"/>
          <w:sz w:val="14"/>
          <w:lang w:eastAsia="ja-JP"/>
        </w:rPr>
        <w:t>月。利用可能</w:t>
      </w:r>
      <w:r>
        <w:fldChar w:fldCharType="begin"/>
      </w:r>
      <w:r>
        <w:rPr>
          <w:lang w:eastAsia="ja-JP"/>
        </w:rPr>
        <w:instrText>HYPERLINK "https://www.dmme.virginia.gov/de/LinkDocuments/OffshoreWind/PortsStudy-Report1.pdf" \h</w:instrText>
      </w:r>
      <w:r>
        <w:fldChar w:fldCharType="separate"/>
      </w:r>
      <w:r>
        <w:rPr>
          <w:rFonts w:ascii="Times New Roman"/>
          <w:color w:val="0000FF"/>
          <w:sz w:val="14"/>
          <w:u w:val="single" w:color="0000FF"/>
          <w:lang w:eastAsia="ja-JP"/>
        </w:rPr>
        <w:t>：</w:t>
      </w:r>
      <w:r>
        <w:rPr>
          <w:rFonts w:ascii="Times New Roman"/>
          <w:color w:val="0000FF"/>
          <w:sz w:val="14"/>
          <w:u w:val="single" w:color="0000FF"/>
          <w:lang w:eastAsia="ja-JP"/>
        </w:rPr>
        <w:t xml:space="preserve"> https://www.dmme.virginia.gov/de/LinkDocuments/OffshoreWind/PortsStudy- </w:t>
      </w:r>
      <w:r>
        <w:fldChar w:fldCharType="end"/>
      </w:r>
      <w:hyperlink r:id="rId101">
        <w:r>
          <w:rPr>
            <w:rFonts w:ascii="Times New Roman"/>
            <w:color w:val="0000FF"/>
            <w:sz w:val="14"/>
            <w:u w:val="single" w:color="0000FF"/>
            <w:lang w:eastAsia="ja-JP"/>
          </w:rPr>
          <w:t>Report1.pdf</w:t>
        </w:r>
        <w:r>
          <w:rPr>
            <w:rFonts w:ascii="Times New Roman"/>
            <w:sz w:val="14"/>
            <w:lang w:eastAsia="ja-JP"/>
          </w:rPr>
          <w:t>.</w:t>
        </w:r>
      </w:hyperlink>
      <w:r>
        <w:rPr>
          <w:rFonts w:ascii="Times New Roman"/>
          <w:sz w:val="14"/>
          <w:lang w:eastAsia="ja-JP"/>
        </w:rPr>
        <w:t>アクセスした：</w:t>
      </w:r>
      <w:r>
        <w:rPr>
          <w:rFonts w:ascii="Times New Roman"/>
          <w:sz w:val="14"/>
          <w:lang w:eastAsia="ja-JP"/>
        </w:rPr>
        <w:t>2021</w:t>
      </w:r>
      <w:r>
        <w:rPr>
          <w:rFonts w:ascii="Times New Roman"/>
          <w:sz w:val="14"/>
          <w:lang w:eastAsia="ja-JP"/>
        </w:rPr>
        <w:t>年</w:t>
      </w:r>
      <w:r>
        <w:rPr>
          <w:rFonts w:ascii="Times New Roman"/>
          <w:sz w:val="14"/>
          <w:lang w:eastAsia="ja-JP"/>
        </w:rPr>
        <w:t>7</w:t>
      </w:r>
      <w:r>
        <w:rPr>
          <w:rFonts w:ascii="Times New Roman"/>
          <w:sz w:val="14"/>
          <w:lang w:eastAsia="ja-JP"/>
        </w:rPr>
        <w:t>月</w:t>
      </w:r>
      <w:r>
        <w:rPr>
          <w:rFonts w:ascii="Times New Roman"/>
          <w:sz w:val="14"/>
          <w:lang w:eastAsia="ja-JP"/>
        </w:rPr>
        <w:t>22</w:t>
      </w:r>
      <w:r>
        <w:rPr>
          <w:rFonts w:ascii="Times New Roman"/>
          <w:sz w:val="14"/>
          <w:lang w:eastAsia="ja-JP"/>
        </w:rPr>
        <w:t>日。</w:t>
      </w:r>
    </w:p>
    <w:p w14:paraId="4255C122" w14:textId="77777777" w:rsidR="00816CF1" w:rsidRDefault="00B01A57">
      <w:pPr>
        <w:pStyle w:val="a3"/>
        <w:spacing w:before="219"/>
        <w:ind w:left="1137" w:right="560" w:hanging="778"/>
      </w:pPr>
      <w:r>
        <w:rPr>
          <w:sz w:val="14"/>
        </w:rPr>
        <w:t xml:space="preserve">チェサピーク市2018a.2035 </w:t>
      </w:r>
      <w:r>
        <w:rPr>
          <w:i/>
          <w:sz w:val="14"/>
        </w:rPr>
        <w:t xml:space="preserve">Comprehensive </w:t>
      </w:r>
      <w:proofErr w:type="spellStart"/>
      <w:r>
        <w:rPr>
          <w:i/>
          <w:sz w:val="14"/>
        </w:rPr>
        <w:t>Plan</w:t>
      </w:r>
      <w:r>
        <w:rPr>
          <w:sz w:val="14"/>
        </w:rPr>
        <w:t>.City</w:t>
      </w:r>
      <w:proofErr w:type="spellEnd"/>
      <w:r>
        <w:rPr>
          <w:sz w:val="14"/>
        </w:rPr>
        <w:t xml:space="preserve"> of Chesapeake Planning Department, Adopted February 25, 2014, Amended December 21, 2021.入手可能：</w:t>
      </w:r>
    </w:p>
    <w:p w14:paraId="6EDF06CC" w14:textId="77777777" w:rsidR="00816CF1" w:rsidRDefault="00B01A57">
      <w:pPr>
        <w:pStyle w:val="a3"/>
        <w:ind w:left="1137"/>
      </w:pPr>
      <w:hyperlink r:id="rId102" w:anchor="page%3D1">
        <w:r>
          <w:rPr>
            <w:spacing w:val="-2"/>
            <w:sz w:val="14"/>
          </w:rPr>
          <w:t>https://resources.cityofchesapeake.net/comp-plan-2035/#page=1.</w:t>
        </w:r>
      </w:hyperlink>
      <w:r>
        <w:rPr>
          <w:spacing w:val="-2"/>
          <w:sz w:val="14"/>
        </w:rPr>
        <w:t>アクセスした：2022年7月13日。</w:t>
      </w:r>
    </w:p>
    <w:p w14:paraId="7D14AAF4" w14:textId="77777777" w:rsidR="00816CF1" w:rsidRDefault="00B01A57">
      <w:pPr>
        <w:spacing w:before="220"/>
        <w:ind w:left="1137" w:right="815" w:hanging="778"/>
        <w:rPr>
          <w:rFonts w:ascii="Times New Roman" w:hAnsi="Times New Roman"/>
        </w:rPr>
      </w:pPr>
      <w:r>
        <w:rPr>
          <w:rFonts w:ascii="Times New Roman" w:hAnsi="Times New Roman"/>
          <w:sz w:val="14"/>
        </w:rPr>
        <w:t>---.2018b.</w:t>
      </w:r>
      <w:r>
        <w:rPr>
          <w:rFonts w:ascii="Times New Roman" w:hAnsi="Times New Roman"/>
          <w:i/>
          <w:sz w:val="14"/>
        </w:rPr>
        <w:t xml:space="preserve">South Norfolk Municipal Facilities Study and Development </w:t>
      </w:r>
      <w:proofErr w:type="spellStart"/>
      <w:r>
        <w:rPr>
          <w:rFonts w:ascii="Times New Roman" w:hAnsi="Times New Roman"/>
          <w:i/>
          <w:sz w:val="14"/>
        </w:rPr>
        <w:t>Strategy</w:t>
      </w:r>
      <w:r>
        <w:rPr>
          <w:rFonts w:ascii="Times New Roman" w:hAnsi="Times New Roman"/>
          <w:sz w:val="14"/>
        </w:rPr>
        <w:t>.Available</w:t>
      </w:r>
      <w:proofErr w:type="spellEnd"/>
      <w:r>
        <w:rPr>
          <w:rFonts w:ascii="Times New Roman" w:hAnsi="Times New Roman"/>
          <w:sz w:val="14"/>
        </w:rPr>
        <w:t xml:space="preserve">: </w:t>
      </w:r>
      <w:hyperlink r:id="rId103">
        <w:r>
          <w:rPr>
            <w:rFonts w:ascii="Times New Roman" w:hAnsi="Times New Roman"/>
            <w:color w:val="0000FF"/>
            <w:spacing w:val="-2"/>
            <w:sz w:val="14"/>
            <w:u w:val="single" w:color="0000FF"/>
          </w:rPr>
          <w:t xml:space="preserve">https://www.cityofchesapeake.net/government/city-departments/departments/Planning- </w:t>
        </w:r>
      </w:hyperlink>
      <w:hyperlink r:id="rId104">
        <w:r>
          <w:rPr>
            <w:rFonts w:ascii="Times New Roman" w:hAnsi="Times New Roman"/>
            <w:color w:val="0000FF"/>
            <w:spacing w:val="-2"/>
            <w:sz w:val="14"/>
            <w:u w:val="single" w:color="0000FF"/>
          </w:rPr>
          <w:t xml:space="preserve">Department/Planning-Library/South-Norfolk-Municipal-Facilities-Study-and-Development- </w:t>
        </w:r>
      </w:hyperlink>
      <w:hyperlink r:id="rId105">
        <w:r>
          <w:rPr>
            <w:rFonts w:ascii="Times New Roman" w:hAnsi="Times New Roman"/>
            <w:color w:val="0000FF"/>
            <w:sz w:val="14"/>
            <w:u w:val="single" w:color="0000FF"/>
          </w:rPr>
          <w:t>Strategy.htm</w:t>
        </w:r>
        <w:r>
          <w:rPr>
            <w:rFonts w:ascii="Times New Roman" w:hAnsi="Times New Roman"/>
            <w:sz w:val="14"/>
          </w:rPr>
          <w:t>.</w:t>
        </w:r>
      </w:hyperlink>
      <w:r>
        <w:rPr>
          <w:rFonts w:ascii="Times New Roman" w:hAnsi="Times New Roman"/>
          <w:sz w:val="14"/>
        </w:rPr>
        <w:t>アクセス可能：</w:t>
      </w:r>
      <w:r>
        <w:rPr>
          <w:rFonts w:ascii="Times New Roman" w:hAnsi="Times New Roman"/>
          <w:sz w:val="14"/>
        </w:rPr>
        <w:t>2021</w:t>
      </w:r>
      <w:r>
        <w:rPr>
          <w:rFonts w:ascii="Times New Roman" w:hAnsi="Times New Roman"/>
          <w:sz w:val="14"/>
        </w:rPr>
        <w:t>年</w:t>
      </w:r>
      <w:r>
        <w:rPr>
          <w:rFonts w:ascii="Times New Roman" w:hAnsi="Times New Roman"/>
          <w:sz w:val="14"/>
        </w:rPr>
        <w:t>8</w:t>
      </w:r>
      <w:r>
        <w:rPr>
          <w:rFonts w:ascii="Times New Roman" w:hAnsi="Times New Roman"/>
          <w:sz w:val="14"/>
        </w:rPr>
        <w:t>月</w:t>
      </w:r>
      <w:r>
        <w:rPr>
          <w:rFonts w:ascii="Times New Roman" w:hAnsi="Times New Roman"/>
          <w:sz w:val="14"/>
        </w:rPr>
        <w:t>9</w:t>
      </w:r>
      <w:r>
        <w:rPr>
          <w:rFonts w:ascii="Times New Roman" w:hAnsi="Times New Roman"/>
          <w:sz w:val="14"/>
        </w:rPr>
        <w:t>日。</w:t>
      </w:r>
    </w:p>
    <w:p w14:paraId="1CEF53BF" w14:textId="77777777" w:rsidR="00816CF1" w:rsidRDefault="00816CF1">
      <w:pPr>
        <w:rPr>
          <w:rFonts w:ascii="Times New Roman" w:hAnsi="Times New Roman"/>
        </w:rPr>
        <w:sectPr w:rsidR="00816CF1">
          <w:pgSz w:w="12240" w:h="15840"/>
          <w:pgMar w:top="1360" w:right="1080" w:bottom="880" w:left="1080" w:header="729" w:footer="699" w:gutter="0"/>
          <w:cols w:space="708"/>
        </w:sectPr>
      </w:pPr>
    </w:p>
    <w:p w14:paraId="246C78AA" w14:textId="77777777" w:rsidR="00816CF1" w:rsidRDefault="00B01A57">
      <w:pPr>
        <w:pStyle w:val="a3"/>
        <w:spacing w:before="80"/>
        <w:ind w:left="1137" w:right="363" w:hanging="778"/>
      </w:pPr>
      <w:r>
        <w:rPr>
          <w:sz w:val="14"/>
          <w:lang w:eastAsia="ja-JP"/>
        </w:rPr>
        <w:lastRenderedPageBreak/>
        <w:t>---.2018c.</w:t>
      </w:r>
      <w:r>
        <w:rPr>
          <w:i/>
          <w:sz w:val="14"/>
          <w:lang w:eastAsia="ja-JP"/>
        </w:rPr>
        <w:t>サウスノーフォーク市施設調査</w:t>
      </w:r>
      <w:r>
        <w:rPr>
          <w:sz w:val="14"/>
          <w:lang w:eastAsia="ja-JP"/>
        </w:rPr>
        <w:t>。作成：チェサピーク市、作成：HBA、2018年5月16日。</w:t>
      </w:r>
      <w:r>
        <w:rPr>
          <w:sz w:val="14"/>
        </w:rPr>
        <w:t>利用可能</w:t>
      </w:r>
      <w:hyperlink r:id="rId106">
        <w:r>
          <w:rPr>
            <w:color w:val="0000FF"/>
            <w:spacing w:val="-2"/>
            <w:sz w:val="14"/>
            <w:u w:val="single" w:color="0000FF"/>
          </w:rPr>
          <w:t xml:space="preserve">: https://www.cityofchesapeake.net/Assets/documents/departments/planning/South+Norfolk+Mun </w:t>
        </w:r>
      </w:hyperlink>
      <w:hyperlink r:id="rId107">
        <w:r>
          <w:rPr>
            <w:color w:val="0000FF"/>
            <w:sz w:val="14"/>
            <w:u w:val="single" w:color="0000FF"/>
          </w:rPr>
          <w:t>icpal+Facilities+Study+Final+Report.pdf</w:t>
        </w:r>
        <w:r>
          <w:rPr>
            <w:sz w:val="14"/>
          </w:rPr>
          <w:t>.</w:t>
        </w:r>
      </w:hyperlink>
      <w:r>
        <w:rPr>
          <w:sz w:val="14"/>
        </w:rPr>
        <w:t>アクセス可能：2021年8月9日。</w:t>
      </w:r>
    </w:p>
    <w:p w14:paraId="705DE706" w14:textId="77777777" w:rsidR="00816CF1" w:rsidRDefault="00B01A57">
      <w:pPr>
        <w:spacing w:before="220"/>
        <w:ind w:left="1137" w:right="560" w:hanging="778"/>
        <w:rPr>
          <w:rFonts w:ascii="Times New Roman" w:hAnsi="Times New Roman"/>
          <w:lang w:eastAsia="ja-JP"/>
        </w:rPr>
      </w:pPr>
      <w:r>
        <w:rPr>
          <w:rFonts w:ascii="Times New Roman" w:hAnsi="Times New Roman"/>
          <w:sz w:val="14"/>
          <w:lang w:eastAsia="ja-JP"/>
        </w:rPr>
        <w:t>---.2019.</w:t>
      </w:r>
      <w:r>
        <w:rPr>
          <w:rFonts w:ascii="Times New Roman" w:hAnsi="Times New Roman"/>
          <w:i/>
          <w:sz w:val="14"/>
          <w:lang w:eastAsia="ja-JP"/>
        </w:rPr>
        <w:t xml:space="preserve">NALF </w:t>
      </w:r>
      <w:r>
        <w:rPr>
          <w:rFonts w:ascii="Times New Roman" w:hAnsi="Times New Roman"/>
          <w:i/>
          <w:sz w:val="14"/>
          <w:lang w:eastAsia="ja-JP"/>
        </w:rPr>
        <w:t>フェントレス侵食保護取得プログラムに関する情報公開請求</w:t>
      </w:r>
      <w:r>
        <w:rPr>
          <w:rFonts w:ascii="Times New Roman" w:hAnsi="Times New Roman"/>
          <w:sz w:val="14"/>
          <w:lang w:eastAsia="ja-JP"/>
        </w:rPr>
        <w:t>。バージニア州チェサピーク、モニカ・ウィルバーン記録／情報公開法マネージャーからトム・ナッシュ氏へ。</w:t>
      </w:r>
      <w:r>
        <w:rPr>
          <w:rFonts w:ascii="Times New Roman" w:hAnsi="Times New Roman"/>
          <w:sz w:val="14"/>
          <w:lang w:eastAsia="ja-JP"/>
        </w:rPr>
        <w:t>2019</w:t>
      </w:r>
      <w:r>
        <w:rPr>
          <w:rFonts w:ascii="Times New Roman" w:hAnsi="Times New Roman"/>
          <w:sz w:val="14"/>
          <w:lang w:eastAsia="ja-JP"/>
        </w:rPr>
        <w:t>年</w:t>
      </w:r>
      <w:r>
        <w:rPr>
          <w:rFonts w:ascii="Times New Roman" w:hAnsi="Times New Roman"/>
          <w:sz w:val="14"/>
          <w:lang w:eastAsia="ja-JP"/>
        </w:rPr>
        <w:t>9</w:t>
      </w:r>
      <w:r>
        <w:rPr>
          <w:rFonts w:ascii="Times New Roman" w:hAnsi="Times New Roman"/>
          <w:sz w:val="14"/>
          <w:lang w:eastAsia="ja-JP"/>
        </w:rPr>
        <w:t>月</w:t>
      </w:r>
      <w:r>
        <w:rPr>
          <w:rFonts w:ascii="Times New Roman" w:hAnsi="Times New Roman"/>
          <w:sz w:val="14"/>
          <w:lang w:eastAsia="ja-JP"/>
        </w:rPr>
        <w:t>13</w:t>
      </w:r>
      <w:r>
        <w:rPr>
          <w:rFonts w:ascii="Times New Roman" w:hAnsi="Times New Roman"/>
          <w:sz w:val="14"/>
          <w:lang w:eastAsia="ja-JP"/>
        </w:rPr>
        <w:t>日。</w:t>
      </w:r>
    </w:p>
    <w:p w14:paraId="5D74C624" w14:textId="77777777" w:rsidR="00816CF1" w:rsidRDefault="00B01A57">
      <w:pPr>
        <w:pStyle w:val="a3"/>
        <w:spacing w:before="220"/>
        <w:ind w:left="1137" w:right="682" w:hanging="778"/>
        <w:rPr>
          <w:lang w:eastAsia="ja-JP"/>
        </w:rPr>
      </w:pPr>
      <w:r>
        <w:rPr>
          <w:sz w:val="14"/>
          <w:lang w:eastAsia="ja-JP"/>
        </w:rPr>
        <w:t>---.2021a.</w:t>
      </w:r>
      <w:r>
        <w:rPr>
          <w:i/>
          <w:sz w:val="14"/>
          <w:lang w:eastAsia="ja-JP"/>
        </w:rPr>
        <w:t>総合計画2035</w:t>
      </w:r>
      <w:r>
        <w:rPr>
          <w:sz w:val="14"/>
          <w:lang w:eastAsia="ja-JP"/>
        </w:rPr>
        <w:t>チェサピーク市計画局2021。https://</w:t>
      </w:r>
      <w:hyperlink r:id="rId108">
        <w:r>
          <w:rPr>
            <w:color w:val="0000FF"/>
            <w:spacing w:val="-2"/>
            <w:sz w:val="14"/>
            <w:u w:val="single" w:color="0000FF"/>
            <w:lang w:eastAsia="ja-JP"/>
          </w:rPr>
          <w:t>www.cityofchesapeake.net/government/city-departments/departments/Planning-</w:t>
        </w:r>
      </w:hyperlink>
      <w:r>
        <w:rPr>
          <w:color w:val="0000FF"/>
          <w:sz w:val="14"/>
          <w:u w:val="single" w:color="0000FF"/>
          <w:lang w:eastAsia="ja-JP"/>
        </w:rPr>
        <w:t xml:space="preserve"> Department/movingforward-2035.htm</w:t>
      </w:r>
      <w:r>
        <w:rPr>
          <w:sz w:val="14"/>
          <w:lang w:eastAsia="ja-JP"/>
        </w:rPr>
        <w:t>.アクセスした：2021年8月11日。</w:t>
      </w:r>
    </w:p>
    <w:p w14:paraId="63E241BF" w14:textId="77777777" w:rsidR="00816CF1" w:rsidRDefault="00B01A57">
      <w:pPr>
        <w:spacing w:before="220"/>
        <w:ind w:left="1137" w:right="363" w:hanging="778"/>
        <w:rPr>
          <w:rFonts w:ascii="Times New Roman" w:hAnsi="Times New Roman"/>
        </w:rPr>
      </w:pPr>
      <w:r>
        <w:rPr>
          <w:rFonts w:ascii="Times New Roman" w:hAnsi="Times New Roman"/>
          <w:sz w:val="14"/>
          <w:lang w:eastAsia="ja-JP"/>
        </w:rPr>
        <w:t>---.2021b.</w:t>
      </w:r>
      <w:r>
        <w:rPr>
          <w:rFonts w:ascii="Times New Roman" w:hAnsi="Times New Roman"/>
          <w:i/>
          <w:sz w:val="14"/>
          <w:lang w:eastAsia="ja-JP"/>
        </w:rPr>
        <w:t>グレート・ブリッジ・ヒストリック・ゲートウェイ・オーバーレイ地区。</w:t>
      </w:r>
      <w:r>
        <w:rPr>
          <w:rFonts w:ascii="Times New Roman" w:hAnsi="Times New Roman"/>
          <w:sz w:val="14"/>
          <w:lang w:eastAsia="ja-JP"/>
        </w:rPr>
        <w:t>チェサピーク市計画局、</w:t>
      </w:r>
      <w:r>
        <w:rPr>
          <w:rFonts w:ascii="Times New Roman" w:hAnsi="Times New Roman"/>
          <w:sz w:val="14"/>
          <w:lang w:eastAsia="ja-JP"/>
        </w:rPr>
        <w:t>2021</w:t>
      </w:r>
      <w:r>
        <w:rPr>
          <w:rFonts w:ascii="Times New Roman" w:hAnsi="Times New Roman"/>
          <w:sz w:val="14"/>
          <w:lang w:eastAsia="ja-JP"/>
        </w:rPr>
        <w:t>年</w:t>
      </w:r>
      <w:r>
        <w:rPr>
          <w:rFonts w:ascii="Times New Roman" w:hAnsi="Times New Roman"/>
          <w:sz w:val="14"/>
          <w:lang w:eastAsia="ja-JP"/>
        </w:rPr>
        <w:t>3</w:t>
      </w:r>
      <w:r>
        <w:rPr>
          <w:rFonts w:ascii="Times New Roman" w:hAnsi="Times New Roman"/>
          <w:sz w:val="14"/>
          <w:lang w:eastAsia="ja-JP"/>
        </w:rPr>
        <w:t>月</w:t>
      </w:r>
      <w:r>
        <w:rPr>
          <w:rFonts w:ascii="Times New Roman" w:hAnsi="Times New Roman"/>
          <w:sz w:val="14"/>
          <w:lang w:eastAsia="ja-JP"/>
        </w:rPr>
        <w:t>25</w:t>
      </w:r>
      <w:r>
        <w:rPr>
          <w:rFonts w:ascii="Times New Roman" w:hAnsi="Times New Roman"/>
          <w:sz w:val="14"/>
          <w:lang w:eastAsia="ja-JP"/>
        </w:rPr>
        <w:t>日。</w:t>
      </w:r>
      <w:r>
        <w:fldChar w:fldCharType="begin"/>
      </w:r>
      <w:r>
        <w:rPr>
          <w:lang w:eastAsia="ja-JP"/>
        </w:rPr>
        <w:instrText>HYPERLINK "https://storymaps.arcgis.com/stories/4d1ebc7928ba4151af580f03e29ee6ed" \h</w:instrText>
      </w:r>
      <w:r>
        <w:fldChar w:fldCharType="separate"/>
      </w:r>
      <w:r>
        <w:rPr>
          <w:rFonts w:ascii="Times New Roman" w:hAnsi="Times New Roman"/>
          <w:color w:val="0000FF"/>
          <w:sz w:val="14"/>
          <w:u w:val="single" w:color="0000FF"/>
        </w:rPr>
        <w:t>https://storymaps.arcgis.com/stories/4d1ebc7928ba4151af580f0</w:t>
      </w:r>
      <w:r>
        <w:rPr>
          <w:rFonts w:ascii="Times New Roman" w:hAnsi="Times New Roman"/>
          <w:sz w:val="14"/>
        </w:rPr>
        <w:t>3e29ee6ed</w:t>
      </w:r>
      <w:r>
        <w:rPr>
          <w:rFonts w:ascii="Times New Roman" w:hAnsi="Times New Roman"/>
          <w:sz w:val="14"/>
        </w:rPr>
        <w:t>。</w:t>
      </w:r>
      <w:r>
        <w:fldChar w:fldCharType="end"/>
      </w:r>
      <w:r>
        <w:rPr>
          <w:rFonts w:ascii="Times New Roman" w:hAnsi="Times New Roman"/>
          <w:sz w:val="14"/>
        </w:rPr>
        <w:t>アクセス可能：</w:t>
      </w:r>
      <w:r>
        <w:rPr>
          <w:rFonts w:ascii="Times New Roman" w:hAnsi="Times New Roman"/>
          <w:spacing w:val="-2"/>
          <w:sz w:val="14"/>
        </w:rPr>
        <w:t>2021</w:t>
      </w:r>
      <w:r>
        <w:rPr>
          <w:rFonts w:ascii="Times New Roman" w:hAnsi="Times New Roman"/>
          <w:spacing w:val="-2"/>
          <w:sz w:val="14"/>
        </w:rPr>
        <w:t>年</w:t>
      </w:r>
      <w:r>
        <w:rPr>
          <w:rFonts w:ascii="Times New Roman" w:hAnsi="Times New Roman"/>
          <w:sz w:val="14"/>
        </w:rPr>
        <w:t>8</w:t>
      </w:r>
      <w:r>
        <w:rPr>
          <w:rFonts w:ascii="Times New Roman" w:hAnsi="Times New Roman"/>
          <w:sz w:val="14"/>
        </w:rPr>
        <w:t>月</w:t>
      </w:r>
      <w:r>
        <w:rPr>
          <w:rFonts w:ascii="Times New Roman" w:hAnsi="Times New Roman"/>
          <w:sz w:val="14"/>
        </w:rPr>
        <w:t>9</w:t>
      </w:r>
      <w:r>
        <w:rPr>
          <w:rFonts w:ascii="Times New Roman" w:hAnsi="Times New Roman"/>
          <w:sz w:val="14"/>
        </w:rPr>
        <w:t>日</w:t>
      </w:r>
      <w:r>
        <w:rPr>
          <w:rFonts w:ascii="Times New Roman" w:hAnsi="Times New Roman"/>
          <w:spacing w:val="-2"/>
          <w:sz w:val="14"/>
        </w:rPr>
        <w:t>。</w:t>
      </w:r>
    </w:p>
    <w:p w14:paraId="7A012116" w14:textId="77777777" w:rsidR="00816CF1" w:rsidRDefault="00B01A57">
      <w:pPr>
        <w:spacing w:before="220"/>
        <w:ind w:left="359"/>
        <w:rPr>
          <w:rFonts w:ascii="Times New Roman" w:hAnsi="Times New Roman"/>
          <w:lang w:eastAsia="ja-JP"/>
        </w:rPr>
      </w:pPr>
      <w:r>
        <w:rPr>
          <w:rFonts w:ascii="Times New Roman" w:hAnsi="Times New Roman"/>
          <w:sz w:val="14"/>
          <w:lang w:eastAsia="ja-JP"/>
        </w:rPr>
        <w:t>---.2021c.</w:t>
      </w:r>
      <w:r>
        <w:rPr>
          <w:rFonts w:ascii="Times New Roman" w:hAnsi="Times New Roman"/>
          <w:sz w:val="14"/>
          <w:lang w:eastAsia="ja-JP"/>
        </w:rPr>
        <w:t>バージニア州チェサピーク、</w:t>
      </w:r>
      <w:r>
        <w:rPr>
          <w:rFonts w:ascii="Times New Roman" w:hAnsi="Times New Roman"/>
          <w:i/>
          <w:sz w:val="14"/>
          <w:lang w:eastAsia="ja-JP"/>
        </w:rPr>
        <w:t>インディアン・リバー計画地域調査</w:t>
      </w:r>
      <w:r>
        <w:rPr>
          <w:rFonts w:ascii="Times New Roman" w:hAnsi="Times New Roman"/>
          <w:sz w:val="14"/>
          <w:lang w:eastAsia="ja-JP"/>
        </w:rPr>
        <w:t>、草案：</w:t>
      </w:r>
      <w:r>
        <w:rPr>
          <w:rFonts w:ascii="Times New Roman" w:hAnsi="Times New Roman"/>
          <w:spacing w:val="-2"/>
          <w:sz w:val="14"/>
          <w:lang w:eastAsia="ja-JP"/>
        </w:rPr>
        <w:t>2021</w:t>
      </w:r>
      <w:r>
        <w:rPr>
          <w:rFonts w:ascii="Times New Roman" w:hAnsi="Times New Roman"/>
          <w:spacing w:val="-2"/>
          <w:sz w:val="14"/>
          <w:lang w:eastAsia="ja-JP"/>
        </w:rPr>
        <w:t>年</w:t>
      </w:r>
      <w:r>
        <w:rPr>
          <w:rFonts w:ascii="Times New Roman" w:hAnsi="Times New Roman"/>
          <w:sz w:val="14"/>
          <w:lang w:eastAsia="ja-JP"/>
        </w:rPr>
        <w:t>2</w:t>
      </w:r>
      <w:r>
        <w:rPr>
          <w:rFonts w:ascii="Times New Roman" w:hAnsi="Times New Roman"/>
          <w:sz w:val="14"/>
          <w:lang w:eastAsia="ja-JP"/>
        </w:rPr>
        <w:t>月</w:t>
      </w:r>
    </w:p>
    <w:p w14:paraId="185F4DFE" w14:textId="77777777" w:rsidR="00816CF1" w:rsidRDefault="00B01A57">
      <w:pPr>
        <w:pStyle w:val="a3"/>
        <w:spacing w:before="1"/>
        <w:ind w:left="1137" w:right="363"/>
      </w:pPr>
      <w:hyperlink r:id="rId109">
        <w:r>
          <w:rPr>
            <w:color w:val="0000FF"/>
            <w:spacing w:val="-2"/>
            <w:sz w:val="14"/>
            <w:u w:val="single" w:color="0000FF"/>
          </w:rPr>
          <w:t>https://www.cityofchesapeake.net/Assets/documents/departments/planning/2021IndianRiverPlan。</w:t>
        </w:r>
      </w:hyperlink>
    </w:p>
    <w:p w14:paraId="1B3FCCA3" w14:textId="77777777" w:rsidR="00816CF1" w:rsidRDefault="00B01A57">
      <w:pPr>
        <w:pStyle w:val="a3"/>
        <w:spacing w:line="252" w:lineRule="exact"/>
        <w:ind w:left="1137"/>
      </w:pPr>
      <w:hyperlink r:id="rId110">
        <w:r>
          <w:rPr>
            <w:color w:val="0000FF"/>
            <w:sz w:val="14"/>
            <w:u w:val="single" w:color="0000FF"/>
          </w:rPr>
          <w:t>_FINAL+DRAFT.pdf</w:t>
        </w:r>
        <w:r>
          <w:rPr>
            <w:sz w:val="14"/>
          </w:rPr>
          <w:t>。</w:t>
        </w:r>
      </w:hyperlink>
      <w:r>
        <w:rPr>
          <w:sz w:val="14"/>
        </w:rPr>
        <w:t>アクセスした：</w:t>
      </w:r>
      <w:r>
        <w:rPr>
          <w:spacing w:val="-4"/>
          <w:sz w:val="14"/>
        </w:rPr>
        <w:t>2021年</w:t>
      </w:r>
      <w:r>
        <w:rPr>
          <w:sz w:val="14"/>
        </w:rPr>
        <w:t>8月11日</w:t>
      </w:r>
    </w:p>
    <w:p w14:paraId="799A4800" w14:textId="77777777" w:rsidR="00816CF1" w:rsidRDefault="00B01A57">
      <w:pPr>
        <w:pStyle w:val="a3"/>
        <w:spacing w:before="219"/>
        <w:ind w:left="1137" w:right="731" w:hanging="778"/>
      </w:pPr>
      <w:r>
        <w:rPr>
          <w:sz w:val="14"/>
          <w:lang w:eastAsia="ja-JP"/>
        </w:rPr>
        <w:t>---.2021d.</w:t>
      </w:r>
      <w:r>
        <w:rPr>
          <w:i/>
          <w:sz w:val="14"/>
          <w:lang w:eastAsia="ja-JP"/>
        </w:rPr>
        <w:t>NALF フェントレス侵入保護取得プログラム</w:t>
      </w:r>
      <w:r>
        <w:rPr>
          <w:sz w:val="14"/>
          <w:lang w:eastAsia="ja-JP"/>
        </w:rPr>
        <w:t>。</w:t>
      </w:r>
      <w:hyperlink r:id="rId111">
        <w:r>
          <w:rPr>
            <w:color w:val="0000FF"/>
            <w:spacing w:val="-2"/>
            <w:sz w:val="14"/>
            <w:u w:val="single" w:color="0000FF"/>
          </w:rPr>
          <w:t xml:space="preserve">https://www.cityofchesapeake.net/government/city-departments/departments/Planning- </w:t>
        </w:r>
      </w:hyperlink>
      <w:hyperlink r:id="rId112">
        <w:r>
          <w:rPr>
            <w:color w:val="0000FF"/>
            <w:spacing w:val="-2"/>
            <w:sz w:val="14"/>
            <w:u w:val="single" w:color="0000FF"/>
          </w:rPr>
          <w:t xml:space="preserve">Department/Planning-Library/Land-Conservation/NALF-Fentress-Encroachment-Protection- </w:t>
        </w:r>
      </w:hyperlink>
      <w:hyperlink r:id="rId113">
        <w:r>
          <w:rPr>
            <w:color w:val="0000FF"/>
            <w:sz w:val="14"/>
            <w:u w:val="single" w:color="0000FF"/>
          </w:rPr>
          <w:t>Acquisition-Program.htm</w:t>
        </w:r>
        <w:r>
          <w:rPr>
            <w:sz w:val="14"/>
          </w:rPr>
          <w:t>.</w:t>
        </w:r>
      </w:hyperlink>
      <w:r>
        <w:rPr>
          <w:sz w:val="14"/>
        </w:rPr>
        <w:t>アクセス可能：2021年8月12日。</w:t>
      </w:r>
    </w:p>
    <w:p w14:paraId="2EC93072" w14:textId="77777777" w:rsidR="00816CF1" w:rsidRDefault="00B01A57">
      <w:pPr>
        <w:pStyle w:val="a3"/>
        <w:spacing w:before="221"/>
        <w:ind w:left="1137" w:right="363" w:hanging="778"/>
      </w:pPr>
      <w:r>
        <w:rPr>
          <w:sz w:val="14"/>
          <w:lang w:eastAsia="ja-JP"/>
        </w:rPr>
        <w:t>---.2021e.</w:t>
      </w:r>
      <w:r>
        <w:rPr>
          <w:i/>
          <w:sz w:val="14"/>
          <w:lang w:eastAsia="ja-JP"/>
        </w:rPr>
        <w:t>インディアン・リバー計画地域調査</w:t>
      </w:r>
      <w:r>
        <w:rPr>
          <w:sz w:val="14"/>
          <w:lang w:eastAsia="ja-JP"/>
        </w:rPr>
        <w:t>、バージニア州チェサピーク市、2021年4月。</w:t>
      </w:r>
      <w:r>
        <w:rPr>
          <w:sz w:val="14"/>
        </w:rPr>
        <w:t>利用可能</w:t>
      </w:r>
      <w:hyperlink r:id="rId114">
        <w:r>
          <w:rPr>
            <w:color w:val="0000FF"/>
            <w:spacing w:val="-2"/>
            <w:sz w:val="14"/>
            <w:u w:val="single" w:color="0000FF"/>
          </w:rPr>
          <w:t xml:space="preserve">: https://www.cityofchesapeake.net/Assets/documents/departments/planning/April+15+2021+Vid </w:t>
        </w:r>
      </w:hyperlink>
      <w:hyperlink r:id="rId115">
        <w:r>
          <w:rPr>
            <w:color w:val="0000FF"/>
            <w:sz w:val="14"/>
            <w:u w:val="single" w:color="0000FF"/>
          </w:rPr>
          <w:t>eo_Indian+River+Study_Presentation.pdf</w:t>
        </w:r>
        <w:r>
          <w:rPr>
            <w:sz w:val="14"/>
          </w:rPr>
          <w:t>.</w:t>
        </w:r>
      </w:hyperlink>
      <w:r>
        <w:rPr>
          <w:sz w:val="14"/>
        </w:rPr>
        <w:t>アクセス可能：2021年8月11日。</w:t>
      </w:r>
    </w:p>
    <w:p w14:paraId="77545669" w14:textId="77777777" w:rsidR="00816CF1" w:rsidRDefault="00B01A57">
      <w:pPr>
        <w:pStyle w:val="a3"/>
        <w:spacing w:before="220"/>
        <w:ind w:left="1137" w:right="363" w:hanging="778"/>
      </w:pPr>
      <w:r>
        <w:rPr>
          <w:sz w:val="14"/>
          <w:lang w:eastAsia="ja-JP"/>
        </w:rPr>
        <w:t>---.2022.</w:t>
      </w:r>
      <w:r>
        <w:rPr>
          <w:i/>
          <w:sz w:val="14"/>
          <w:lang w:eastAsia="ja-JP"/>
        </w:rPr>
        <w:t>利用可能なプロパティ。</w:t>
      </w:r>
      <w:r>
        <w:rPr>
          <w:sz w:val="14"/>
        </w:rPr>
        <w:t>利用可能</w:t>
      </w:r>
      <w:hyperlink r:id="rId116">
        <w:r>
          <w:rPr>
            <w:color w:val="0000FF"/>
            <w:spacing w:val="-2"/>
            <w:sz w:val="14"/>
            <w:u w:val="single" w:color="0000FF"/>
          </w:rPr>
          <w:t xml:space="preserve">: https://properties.chesapeakeva.biz/?page=1&amp;s%5BSortDirection%5D=true&amp;s%5BradiusLat%5 </w:t>
        </w:r>
      </w:hyperlink>
      <w:hyperlink r:id="rId117">
        <w:r>
          <w:rPr>
            <w:color w:val="0000FF"/>
            <w:spacing w:val="-2"/>
            <w:sz w:val="14"/>
            <w:u w:val="single" w:color="0000FF"/>
          </w:rPr>
          <w:t xml:space="preserve">D=0&amp;s%5BSizeUnits%5D=1&amp;s%5Bradius%5D=0&amp;s%5BradiusLng%5D=0&amp;s%5BSortBy%5 </w:t>
        </w:r>
      </w:hyperlink>
      <w:hyperlink r:id="rId118">
        <w:r>
          <w:rPr>
            <w:color w:val="0000FF"/>
            <w:spacing w:val="-2"/>
            <w:sz w:val="14"/>
            <w:u w:val="single" w:color="0000FF"/>
          </w:rPr>
          <w:t>D=featured</w:t>
        </w:r>
        <w:r>
          <w:rPr>
            <w:spacing w:val="-2"/>
            <w:sz w:val="14"/>
          </w:rPr>
          <w:t>。</w:t>
        </w:r>
      </w:hyperlink>
    </w:p>
    <w:p w14:paraId="7983E18B" w14:textId="77777777" w:rsidR="00816CF1" w:rsidRDefault="00B01A57">
      <w:pPr>
        <w:spacing w:before="219"/>
        <w:ind w:left="1137" w:right="545" w:hanging="778"/>
        <w:jc w:val="both"/>
        <w:rPr>
          <w:rFonts w:ascii="Times New Roman"/>
        </w:rPr>
      </w:pPr>
      <w:proofErr w:type="spellStart"/>
      <w:r>
        <w:rPr>
          <w:rFonts w:ascii="Times New Roman"/>
          <w:sz w:val="14"/>
        </w:rPr>
        <w:t>ニューポートニューズ市</w:t>
      </w:r>
      <w:proofErr w:type="spellEnd"/>
      <w:r>
        <w:rPr>
          <w:rFonts w:ascii="Times New Roman"/>
          <w:sz w:val="14"/>
        </w:rPr>
        <w:t xml:space="preserve"> 2018a.</w:t>
      </w:r>
      <w:r>
        <w:rPr>
          <w:rFonts w:ascii="Times New Roman"/>
          <w:i/>
          <w:sz w:val="14"/>
        </w:rPr>
        <w:t xml:space="preserve">One City, One Future 2040 Comprehensive </w:t>
      </w:r>
      <w:proofErr w:type="spellStart"/>
      <w:r>
        <w:rPr>
          <w:rFonts w:ascii="Times New Roman"/>
          <w:i/>
          <w:sz w:val="14"/>
        </w:rPr>
        <w:t>Plan.</w:t>
      </w:r>
      <w:r>
        <w:rPr>
          <w:rFonts w:ascii="Times New Roman"/>
          <w:sz w:val="14"/>
        </w:rPr>
        <w:t>City</w:t>
      </w:r>
      <w:proofErr w:type="spellEnd"/>
      <w:r>
        <w:rPr>
          <w:rFonts w:ascii="Times New Roman"/>
          <w:sz w:val="14"/>
        </w:rPr>
        <w:t xml:space="preserve"> of Newport News Planning Department.8</w:t>
      </w:r>
      <w:r>
        <w:rPr>
          <w:rFonts w:ascii="Times New Roman"/>
          <w:sz w:val="14"/>
        </w:rPr>
        <w:t>月</w:t>
      </w:r>
      <w:r>
        <w:rPr>
          <w:rFonts w:ascii="Times New Roman"/>
          <w:sz w:val="14"/>
        </w:rPr>
        <w:t>18</w:t>
      </w:r>
      <w:r>
        <w:rPr>
          <w:rFonts w:ascii="Times New Roman"/>
          <w:sz w:val="14"/>
        </w:rPr>
        <w:t>日。利用可能</w:t>
      </w:r>
      <w:hyperlink r:id="rId119">
        <w:r>
          <w:rPr>
            <w:rFonts w:ascii="Times New Roman"/>
            <w:color w:val="0000FF"/>
            <w:sz w:val="14"/>
            <w:u w:val="single" w:color="0000FF"/>
          </w:rPr>
          <w:t>: https:</w:t>
        </w:r>
        <w:r>
          <w:rPr>
            <w:rFonts w:ascii="Times New Roman"/>
            <w:sz w:val="14"/>
          </w:rPr>
          <w:t>//www.nnva.gov/1763/Comprehensive-Plan.</w:t>
        </w:r>
      </w:hyperlink>
      <w:r>
        <w:rPr>
          <w:rFonts w:ascii="Times New Roman"/>
          <w:sz w:val="14"/>
        </w:rPr>
        <w:t>アクセス可能：</w:t>
      </w:r>
      <w:r>
        <w:rPr>
          <w:rFonts w:ascii="Times New Roman"/>
          <w:sz w:val="14"/>
        </w:rPr>
        <w:t>2021</w:t>
      </w:r>
      <w:r>
        <w:rPr>
          <w:rFonts w:ascii="Times New Roman"/>
          <w:sz w:val="14"/>
        </w:rPr>
        <w:t>年</w:t>
      </w:r>
      <w:r>
        <w:rPr>
          <w:rFonts w:ascii="Times New Roman"/>
          <w:sz w:val="14"/>
        </w:rPr>
        <w:t>8</w:t>
      </w:r>
      <w:r>
        <w:rPr>
          <w:rFonts w:ascii="Times New Roman"/>
          <w:sz w:val="14"/>
        </w:rPr>
        <w:t>月</w:t>
      </w:r>
      <w:r>
        <w:rPr>
          <w:rFonts w:ascii="Times New Roman"/>
          <w:sz w:val="14"/>
        </w:rPr>
        <w:t>11</w:t>
      </w:r>
      <w:r>
        <w:rPr>
          <w:rFonts w:ascii="Times New Roman"/>
          <w:sz w:val="14"/>
        </w:rPr>
        <w:t>日。</w:t>
      </w:r>
    </w:p>
    <w:p w14:paraId="537084CF" w14:textId="77777777" w:rsidR="00816CF1" w:rsidRDefault="00B01A57">
      <w:pPr>
        <w:spacing w:before="221"/>
        <w:ind w:left="1137" w:right="954" w:hanging="778"/>
        <w:rPr>
          <w:rFonts w:ascii="Times New Roman" w:hAnsi="Times New Roman"/>
        </w:rPr>
      </w:pPr>
      <w:r>
        <w:rPr>
          <w:rFonts w:ascii="Times New Roman" w:hAnsi="Times New Roman"/>
          <w:sz w:val="14"/>
        </w:rPr>
        <w:t>---.2018b.</w:t>
      </w:r>
      <w:r>
        <w:rPr>
          <w:rFonts w:ascii="Times New Roman" w:hAnsi="Times New Roman"/>
          <w:i/>
          <w:sz w:val="14"/>
        </w:rPr>
        <w:t xml:space="preserve">One City, One Future 2040 Comprehensive </w:t>
      </w:r>
      <w:proofErr w:type="spellStart"/>
      <w:r>
        <w:rPr>
          <w:rFonts w:ascii="Times New Roman" w:hAnsi="Times New Roman"/>
          <w:i/>
          <w:sz w:val="14"/>
        </w:rPr>
        <w:t>Plan.</w:t>
      </w:r>
      <w:r>
        <w:rPr>
          <w:rFonts w:ascii="Times New Roman" w:hAnsi="Times New Roman"/>
          <w:sz w:val="14"/>
        </w:rPr>
        <w:t>City</w:t>
      </w:r>
      <w:proofErr w:type="spellEnd"/>
      <w:r>
        <w:rPr>
          <w:rFonts w:ascii="Times New Roman" w:hAnsi="Times New Roman"/>
          <w:sz w:val="14"/>
        </w:rPr>
        <w:t xml:space="preserve"> of Newport News Planning Department.8</w:t>
      </w:r>
      <w:r>
        <w:rPr>
          <w:rFonts w:ascii="Times New Roman" w:hAnsi="Times New Roman"/>
          <w:sz w:val="14"/>
        </w:rPr>
        <w:t>月</w:t>
      </w:r>
      <w:r>
        <w:rPr>
          <w:rFonts w:ascii="Times New Roman" w:hAnsi="Times New Roman"/>
          <w:sz w:val="14"/>
        </w:rPr>
        <w:t>18</w:t>
      </w:r>
      <w:r>
        <w:rPr>
          <w:rFonts w:ascii="Times New Roman" w:hAnsi="Times New Roman"/>
          <w:sz w:val="14"/>
        </w:rPr>
        <w:t>日。利用可能</w:t>
      </w:r>
      <w:hyperlink r:id="rId120">
        <w:r>
          <w:rPr>
            <w:rFonts w:ascii="Times New Roman" w:hAnsi="Times New Roman"/>
            <w:color w:val="0000FF"/>
            <w:spacing w:val="-2"/>
            <w:sz w:val="14"/>
            <w:u w:val="single" w:color="0000FF"/>
          </w:rPr>
          <w:t>: https:</w:t>
        </w:r>
        <w:r>
          <w:rPr>
            <w:rFonts w:ascii="Times New Roman" w:hAnsi="Times New Roman"/>
            <w:spacing w:val="-2"/>
            <w:sz w:val="14"/>
          </w:rPr>
          <w:t>//www.nnva.gov/DocumentCenter/View/18190/Comprehensive-Plan-Final-Adopted.</w:t>
        </w:r>
      </w:hyperlink>
    </w:p>
    <w:p w14:paraId="1EA3E805" w14:textId="77777777" w:rsidR="00816CF1" w:rsidRDefault="00B01A57">
      <w:pPr>
        <w:pStyle w:val="a3"/>
        <w:spacing w:before="220"/>
        <w:ind w:left="1137" w:right="483" w:hanging="778"/>
      </w:pPr>
      <w:r>
        <w:rPr>
          <w:sz w:val="14"/>
          <w:lang w:eastAsia="ja-JP"/>
        </w:rPr>
        <w:t>オーシャンシティ2019.</w:t>
      </w:r>
      <w:r>
        <w:rPr>
          <w:i/>
          <w:sz w:val="14"/>
          <w:lang w:eastAsia="ja-JP"/>
        </w:rPr>
        <w:t>マスタープラン再審査報告書。</w:t>
      </w:r>
      <w:r>
        <w:rPr>
          <w:sz w:val="14"/>
        </w:rPr>
        <w:t>利用可能</w:t>
      </w:r>
      <w:hyperlink r:id="rId121">
        <w:r>
          <w:rPr>
            <w:color w:val="0000FF"/>
            <w:spacing w:val="-2"/>
            <w:sz w:val="14"/>
            <w:u w:val="single" w:color="0000FF"/>
          </w:rPr>
          <w:t xml:space="preserve">：https://services.ocnj.us/government/documents/department-documents/planning-department/93- </w:t>
        </w:r>
      </w:hyperlink>
      <w:hyperlink r:id="rId122">
        <w:r>
          <w:rPr>
            <w:color w:val="0000FF"/>
            <w:sz w:val="14"/>
            <w:u w:val="single" w:color="0000FF"/>
          </w:rPr>
          <w:t>2018-master-plan-re-examination-adopted-1-10-19-1/file</w:t>
        </w:r>
        <w:r>
          <w:rPr>
            <w:sz w:val="14"/>
          </w:rPr>
          <w:t>。</w:t>
        </w:r>
      </w:hyperlink>
      <w:r>
        <w:rPr>
          <w:sz w:val="14"/>
        </w:rPr>
        <w:t>アクセス可能：2021年7月22日。</w:t>
      </w:r>
    </w:p>
    <w:p w14:paraId="1108D419" w14:textId="77777777" w:rsidR="00816CF1" w:rsidRDefault="00B01A57">
      <w:pPr>
        <w:pStyle w:val="a3"/>
        <w:spacing w:before="220"/>
        <w:ind w:left="360"/>
      </w:pPr>
      <w:r>
        <w:rPr>
          <w:sz w:val="14"/>
        </w:rPr>
        <w:t xml:space="preserve">ポーツマス市2018b.Portsmouth 2018 Comprehensive </w:t>
      </w:r>
      <w:proofErr w:type="spellStart"/>
      <w:r>
        <w:rPr>
          <w:sz w:val="14"/>
        </w:rPr>
        <w:t>Plan.City</w:t>
      </w:r>
      <w:proofErr w:type="spellEnd"/>
      <w:r>
        <w:rPr>
          <w:sz w:val="14"/>
        </w:rPr>
        <w:t xml:space="preserve"> of Portsmouth Virginia, </w:t>
      </w:r>
      <w:r>
        <w:rPr>
          <w:spacing w:val="-2"/>
          <w:sz w:val="14"/>
        </w:rPr>
        <w:t>2018.</w:t>
      </w:r>
    </w:p>
    <w:p w14:paraId="1ABD731D" w14:textId="77777777" w:rsidR="00816CF1" w:rsidRDefault="00B01A57">
      <w:pPr>
        <w:pStyle w:val="a3"/>
        <w:ind w:left="1137" w:right="1346"/>
      </w:pPr>
      <w:hyperlink r:id="rId123">
        <w:r>
          <w:rPr>
            <w:color w:val="0000FF"/>
            <w:sz w:val="14"/>
            <w:u w:val="single" w:color="0000FF"/>
          </w:rPr>
          <w:t xml:space="preserve">http://www.buildoneportsmouth.org/DocumentCenter/View/79/Build-One- </w:t>
        </w:r>
      </w:hyperlink>
      <w:hyperlink r:id="rId124">
        <w:r>
          <w:rPr>
            <w:color w:val="0000FF"/>
            <w:sz w:val="14"/>
            <w:u w:val="single" w:color="0000FF"/>
          </w:rPr>
          <w:t>Portsmouth-Adopted-11-27-2018-PDF</w:t>
        </w:r>
        <w:r>
          <w:rPr>
            <w:sz w:val="14"/>
          </w:rPr>
          <w:t>.</w:t>
        </w:r>
      </w:hyperlink>
      <w:r>
        <w:rPr>
          <w:sz w:val="14"/>
        </w:rPr>
        <w:t>アクセス可能：2021年8月11日</w:t>
      </w:r>
    </w:p>
    <w:p w14:paraId="70F5E391" w14:textId="77777777" w:rsidR="00816CF1" w:rsidRDefault="00816CF1">
      <w:pPr>
        <w:pStyle w:val="a3"/>
        <w:sectPr w:rsidR="00816CF1">
          <w:pgSz w:w="12240" w:h="15840"/>
          <w:pgMar w:top="1360" w:right="1080" w:bottom="880" w:left="1080" w:header="729" w:footer="699" w:gutter="0"/>
          <w:cols w:space="708"/>
        </w:sectPr>
      </w:pPr>
    </w:p>
    <w:p w14:paraId="24282F2F" w14:textId="77777777" w:rsidR="00816CF1" w:rsidRDefault="00B01A57">
      <w:pPr>
        <w:pStyle w:val="a3"/>
        <w:spacing w:before="80"/>
        <w:ind w:left="1137" w:right="889" w:hanging="778"/>
      </w:pPr>
      <w:r>
        <w:rPr>
          <w:sz w:val="14"/>
        </w:rPr>
        <w:lastRenderedPageBreak/>
        <w:t>---.2018a.</w:t>
      </w:r>
      <w:r>
        <w:rPr>
          <w:i/>
          <w:sz w:val="14"/>
        </w:rPr>
        <w:t>総合計画</w:t>
      </w:r>
      <w:r>
        <w:rPr>
          <w:sz w:val="14"/>
        </w:rPr>
        <w:t>。利用可能</w:t>
      </w:r>
      <w:hyperlink r:id="rId125">
        <w:r>
          <w:rPr>
            <w:color w:val="0000FF"/>
            <w:sz w:val="14"/>
            <w:u w:val="single" w:color="0000FF"/>
          </w:rPr>
          <w:t>: http:</w:t>
        </w:r>
        <w:r>
          <w:rPr>
            <w:sz w:val="14"/>
          </w:rPr>
          <w:t>//www.buildoneportsmouth.org/101/Comprehensive-Plan.</w:t>
        </w:r>
      </w:hyperlink>
      <w:r>
        <w:rPr>
          <w:sz w:val="14"/>
        </w:rPr>
        <w:t>アクセスした：2021年8月11日。</w:t>
      </w:r>
    </w:p>
    <w:p w14:paraId="34A6DB24" w14:textId="77777777" w:rsidR="00816CF1" w:rsidRDefault="00B01A57">
      <w:pPr>
        <w:pStyle w:val="a3"/>
        <w:spacing w:before="220"/>
        <w:ind w:left="1137" w:right="414" w:hanging="778"/>
      </w:pPr>
      <w:proofErr w:type="spellStart"/>
      <w:r>
        <w:rPr>
          <w:sz w:val="14"/>
        </w:rPr>
        <w:t>バージニアビーチ市</w:t>
      </w:r>
      <w:proofErr w:type="spellEnd"/>
      <w:r>
        <w:rPr>
          <w:sz w:val="14"/>
        </w:rPr>
        <w:t xml:space="preserve"> 2017.</w:t>
      </w:r>
      <w:r>
        <w:rPr>
          <w:i/>
          <w:sz w:val="14"/>
        </w:rPr>
        <w:t xml:space="preserve">8 </w:t>
      </w:r>
      <w:proofErr w:type="spellStart"/>
      <w:r>
        <w:rPr>
          <w:i/>
          <w:sz w:val="14"/>
        </w:rPr>
        <w:t>戦略的成長地域</w:t>
      </w:r>
      <w:r>
        <w:rPr>
          <w:sz w:val="14"/>
        </w:rPr>
        <w:t>.City</w:t>
      </w:r>
      <w:proofErr w:type="spellEnd"/>
      <w:r>
        <w:rPr>
          <w:sz w:val="14"/>
        </w:rPr>
        <w:t xml:space="preserve"> of Virginia Beach Planning and Community Development Department. </w:t>
      </w:r>
      <w:hyperlink r:id="rId126">
        <w:r>
          <w:rPr>
            <w:color w:val="0000FF"/>
            <w:sz w:val="14"/>
            <w:u w:val="single" w:color="0000FF"/>
          </w:rPr>
          <w:t xml:space="preserve">https://www.vbgov.com/government/departments/sga/strategic- </w:t>
        </w:r>
      </w:hyperlink>
      <w:hyperlink r:id="rId127">
        <w:r>
          <w:rPr>
            <w:color w:val="0000FF"/>
            <w:sz w:val="14"/>
            <w:u w:val="single" w:color="0000FF"/>
          </w:rPr>
          <w:t>growth-areas/Pages/default.aspx</w:t>
        </w:r>
        <w:r>
          <w:rPr>
            <w:sz w:val="14"/>
          </w:rPr>
          <w:t>.</w:t>
        </w:r>
      </w:hyperlink>
      <w:r>
        <w:rPr>
          <w:sz w:val="14"/>
        </w:rPr>
        <w:t>アクセスした：2021年8月11日。</w:t>
      </w:r>
    </w:p>
    <w:p w14:paraId="0031CF58" w14:textId="77777777" w:rsidR="00816CF1" w:rsidRDefault="00B01A57">
      <w:pPr>
        <w:pStyle w:val="a3"/>
        <w:spacing w:before="220"/>
        <w:ind w:left="1137" w:right="435" w:hanging="778"/>
      </w:pPr>
      <w:r>
        <w:rPr>
          <w:sz w:val="14"/>
          <w:lang w:eastAsia="ja-JP"/>
        </w:rPr>
        <w:t>---.2020.</w:t>
      </w:r>
      <w:r>
        <w:rPr>
          <w:i/>
          <w:sz w:val="14"/>
          <w:lang w:eastAsia="ja-JP"/>
        </w:rPr>
        <w:t xml:space="preserve">バージニアビーチリゾートエリア戦略的行動計画2030 </w:t>
      </w:r>
      <w:r>
        <w:rPr>
          <w:sz w:val="14"/>
          <w:lang w:eastAsia="ja-JP"/>
        </w:rPr>
        <w:t>2020年6月2日にバージニアビーチ市議会によって採択された。</w:t>
      </w:r>
      <w:r>
        <w:rPr>
          <w:sz w:val="14"/>
        </w:rPr>
        <w:t>利用可能</w:t>
      </w:r>
      <w:hyperlink r:id="rId128">
        <w:r>
          <w:rPr>
            <w:color w:val="0000FF"/>
            <w:spacing w:val="-2"/>
            <w:sz w:val="14"/>
            <w:u w:val="single" w:color="0000FF"/>
          </w:rPr>
          <w:t xml:space="preserve">: https://www.vbgov.com/government/departments/sga/strategic-growth-areas/Documents/20_03- </w:t>
        </w:r>
      </w:hyperlink>
      <w:hyperlink r:id="rId129">
        <w:r>
          <w:rPr>
            <w:color w:val="0000FF"/>
            <w:sz w:val="14"/>
            <w:u w:val="single" w:color="0000FF"/>
          </w:rPr>
          <w:t>10%20RASAP%2030%20Update_v5b.pdf</w:t>
        </w:r>
        <w:r>
          <w:rPr>
            <w:sz w:val="14"/>
          </w:rPr>
          <w:t>.</w:t>
        </w:r>
      </w:hyperlink>
      <w:r>
        <w:rPr>
          <w:sz w:val="14"/>
        </w:rPr>
        <w:t>アクセス可能：2021年8月9日。</w:t>
      </w:r>
    </w:p>
    <w:p w14:paraId="11EC1F97" w14:textId="77777777" w:rsidR="00816CF1" w:rsidRDefault="00B01A57">
      <w:pPr>
        <w:spacing w:before="220"/>
        <w:ind w:left="360"/>
        <w:rPr>
          <w:rFonts w:ascii="Times New Roman" w:hAnsi="Times New Roman"/>
          <w:lang w:eastAsia="ja-JP"/>
        </w:rPr>
      </w:pPr>
      <w:r>
        <w:rPr>
          <w:rFonts w:ascii="Times New Roman" w:hAnsi="Times New Roman"/>
          <w:sz w:val="14"/>
          <w:lang w:eastAsia="ja-JP"/>
        </w:rPr>
        <w:t>---.2021a.</w:t>
      </w:r>
      <w:r>
        <w:rPr>
          <w:rFonts w:ascii="Times New Roman" w:hAnsi="Times New Roman"/>
          <w:i/>
          <w:sz w:val="14"/>
          <w:lang w:eastAsia="ja-JP"/>
        </w:rPr>
        <w:t>2040</w:t>
      </w:r>
      <w:r>
        <w:rPr>
          <w:rFonts w:ascii="Times New Roman" w:hAnsi="Times New Roman"/>
          <w:i/>
          <w:sz w:val="14"/>
          <w:lang w:eastAsia="ja-JP"/>
        </w:rPr>
        <w:t>年総合計画更新</w:t>
      </w:r>
      <w:r>
        <w:rPr>
          <w:rFonts w:ascii="Times New Roman" w:hAnsi="Times New Roman"/>
          <w:sz w:val="14"/>
          <w:lang w:eastAsia="ja-JP"/>
        </w:rPr>
        <w:t>。バージニアビーチ市計画</w:t>
      </w:r>
      <w:r>
        <w:rPr>
          <w:rFonts w:ascii="Times New Roman" w:hAnsi="Times New Roman"/>
          <w:spacing w:val="-2"/>
          <w:sz w:val="14"/>
          <w:lang w:eastAsia="ja-JP"/>
        </w:rPr>
        <w:t>委員会。</w:t>
      </w:r>
    </w:p>
    <w:p w14:paraId="2A849550" w14:textId="77777777" w:rsidR="00816CF1" w:rsidRDefault="00B01A57">
      <w:pPr>
        <w:pStyle w:val="a3"/>
        <w:ind w:left="1137" w:right="373"/>
      </w:pPr>
      <w:hyperlink r:id="rId130">
        <w:r>
          <w:rPr>
            <w:color w:val="0000FF"/>
            <w:spacing w:val="-2"/>
            <w:sz w:val="14"/>
            <w:u w:val="single" w:color="0000FF"/>
          </w:rPr>
          <w:t>https://www.vbgov.com/government/departments/planning/2016ComprehensivePlan/Pages/2040。</w:t>
        </w:r>
      </w:hyperlink>
    </w:p>
    <w:p w14:paraId="3B60DB69" w14:textId="77777777" w:rsidR="00816CF1" w:rsidRDefault="00B01A57">
      <w:pPr>
        <w:pStyle w:val="a3"/>
        <w:ind w:left="1137"/>
        <w:rPr>
          <w:lang w:eastAsia="ja-JP"/>
        </w:rPr>
      </w:pPr>
      <w:hyperlink r:id="rId131">
        <w:r>
          <w:rPr>
            <w:color w:val="0000FF"/>
            <w:spacing w:val="-2"/>
            <w:sz w:val="14"/>
            <w:u w:val="single" w:color="0000FF"/>
            <w:lang w:eastAsia="ja-JP"/>
          </w:rPr>
          <w:t>-総合計画更新.aspx</w:t>
        </w:r>
        <w:r>
          <w:rPr>
            <w:spacing w:val="-2"/>
            <w:sz w:val="14"/>
            <w:lang w:eastAsia="ja-JP"/>
          </w:rPr>
          <w:t>.</w:t>
        </w:r>
      </w:hyperlink>
      <w:r>
        <w:rPr>
          <w:spacing w:val="-2"/>
          <w:sz w:val="14"/>
          <w:lang w:eastAsia="ja-JP"/>
        </w:rPr>
        <w:t>アクセスする：2021年8月11日</w:t>
      </w:r>
    </w:p>
    <w:p w14:paraId="0DCE23CA" w14:textId="77777777" w:rsidR="00816CF1" w:rsidRDefault="00B01A57">
      <w:pPr>
        <w:spacing w:before="220"/>
        <w:ind w:left="360"/>
        <w:rPr>
          <w:rFonts w:ascii="Times New Roman" w:hAnsi="Times New Roman"/>
          <w:lang w:eastAsia="ja-JP"/>
        </w:rPr>
      </w:pPr>
      <w:r>
        <w:rPr>
          <w:rFonts w:ascii="Times New Roman" w:hAnsi="Times New Roman"/>
          <w:sz w:val="14"/>
          <w:lang w:eastAsia="ja-JP"/>
        </w:rPr>
        <w:t>---.2021b.</w:t>
      </w:r>
      <w:r>
        <w:rPr>
          <w:rFonts w:ascii="Times New Roman" w:hAnsi="Times New Roman"/>
          <w:i/>
          <w:sz w:val="14"/>
          <w:lang w:eastAsia="ja-JP"/>
        </w:rPr>
        <w:t>戦略的成長地域</w:t>
      </w:r>
      <w:r>
        <w:rPr>
          <w:rFonts w:ascii="Times New Roman" w:hAnsi="Times New Roman"/>
          <w:sz w:val="14"/>
          <w:lang w:eastAsia="ja-JP"/>
        </w:rPr>
        <w:t>バージニアビーチ市戦略的成長地域事務所。</w:t>
      </w:r>
      <w:r>
        <w:rPr>
          <w:rFonts w:ascii="Times New Roman" w:hAnsi="Times New Roman"/>
          <w:spacing w:val="-2"/>
          <w:sz w:val="14"/>
          <w:lang w:eastAsia="ja-JP"/>
        </w:rPr>
        <w:t>2021.</w:t>
      </w:r>
    </w:p>
    <w:p w14:paraId="383FAB4A" w14:textId="77777777" w:rsidR="00816CF1" w:rsidRDefault="00B01A57">
      <w:pPr>
        <w:pStyle w:val="a3"/>
        <w:ind w:left="1137" w:right="1233" w:hanging="1"/>
        <w:rPr>
          <w:lang w:eastAsia="ja-JP"/>
        </w:rPr>
      </w:pPr>
      <w:hyperlink r:id="rId132">
        <w:r>
          <w:rPr>
            <w:color w:val="0000FF"/>
            <w:sz w:val="14"/>
            <w:u w:val="single" w:color="0000FF"/>
            <w:lang w:eastAsia="ja-JP"/>
          </w:rPr>
          <w:t>https://www.vbgov.com/government/dep</w:t>
        </w:r>
        <w:r>
          <w:rPr>
            <w:sz w:val="14"/>
            <w:lang w:eastAsia="ja-JP"/>
          </w:rPr>
          <w:t>artments/sga/Pages/about-sga.aspx。</w:t>
        </w:r>
      </w:hyperlink>
      <w:r>
        <w:rPr>
          <w:sz w:val="14"/>
          <w:lang w:eastAsia="ja-JP"/>
        </w:rPr>
        <w:t>アクセスできる：2021年8月9日。</w:t>
      </w:r>
    </w:p>
    <w:p w14:paraId="7D9B047B" w14:textId="77777777" w:rsidR="00816CF1" w:rsidRDefault="00B01A57">
      <w:pPr>
        <w:spacing w:before="220"/>
        <w:ind w:left="1137" w:right="362" w:hanging="778"/>
        <w:rPr>
          <w:rFonts w:ascii="Times New Roman"/>
          <w:lang w:eastAsia="ja-JP"/>
        </w:rPr>
      </w:pPr>
      <w:r>
        <w:rPr>
          <w:rFonts w:ascii="Times New Roman"/>
          <w:sz w:val="14"/>
          <w:lang w:eastAsia="ja-JP"/>
        </w:rPr>
        <w:t>内務省（</w:t>
      </w:r>
      <w:r>
        <w:rPr>
          <w:rFonts w:ascii="Times New Roman"/>
          <w:sz w:val="14"/>
          <w:lang w:eastAsia="ja-JP"/>
        </w:rPr>
        <w:t>DOI</w:t>
      </w:r>
      <w:r>
        <w:rPr>
          <w:rFonts w:ascii="Times New Roman"/>
          <w:sz w:val="14"/>
          <w:lang w:eastAsia="ja-JP"/>
        </w:rPr>
        <w:t>）。</w:t>
      </w:r>
      <w:r>
        <w:rPr>
          <w:rFonts w:ascii="Times New Roman"/>
          <w:sz w:val="14"/>
          <w:lang w:eastAsia="ja-JP"/>
        </w:rPr>
        <w:t>2022.</w:t>
      </w:r>
      <w:r>
        <w:rPr>
          <w:rFonts w:ascii="Times New Roman"/>
          <w:i/>
          <w:sz w:val="14"/>
          <w:lang w:eastAsia="ja-JP"/>
        </w:rPr>
        <w:t>バイデン＝ハリス政権、カロライナ・ロング湾洋上風力エネルギーオークションの落札者を</w:t>
      </w:r>
      <w:r>
        <w:rPr>
          <w:rFonts w:ascii="Times New Roman"/>
          <w:sz w:val="14"/>
          <w:lang w:eastAsia="ja-JP"/>
        </w:rPr>
        <w:t>発表</w:t>
      </w:r>
      <w:r>
        <w:rPr>
          <w:rFonts w:ascii="Times New Roman"/>
          <w:sz w:val="14"/>
          <w:lang w:eastAsia="ja-JP"/>
        </w:rPr>
        <w:t>2022</w:t>
      </w:r>
      <w:r>
        <w:rPr>
          <w:rFonts w:ascii="Times New Roman"/>
          <w:sz w:val="14"/>
          <w:lang w:eastAsia="ja-JP"/>
        </w:rPr>
        <w:t>年</w:t>
      </w:r>
      <w:r>
        <w:rPr>
          <w:rFonts w:ascii="Times New Roman"/>
          <w:sz w:val="14"/>
          <w:lang w:eastAsia="ja-JP"/>
        </w:rPr>
        <w:t>5</w:t>
      </w:r>
      <w:r>
        <w:rPr>
          <w:rFonts w:ascii="Times New Roman"/>
          <w:sz w:val="14"/>
          <w:lang w:eastAsia="ja-JP"/>
        </w:rPr>
        <w:t>月</w:t>
      </w:r>
      <w:r>
        <w:rPr>
          <w:rFonts w:ascii="Times New Roman"/>
          <w:sz w:val="14"/>
          <w:lang w:eastAsia="ja-JP"/>
        </w:rPr>
        <w:t>11</w:t>
      </w:r>
      <w:r>
        <w:rPr>
          <w:rFonts w:ascii="Times New Roman"/>
          <w:sz w:val="14"/>
          <w:lang w:eastAsia="ja-JP"/>
        </w:rPr>
        <w:t>日。利用可能</w:t>
      </w:r>
      <w:r>
        <w:fldChar w:fldCharType="begin"/>
      </w:r>
      <w:r>
        <w:rPr>
          <w:lang w:eastAsia="ja-JP"/>
        </w:rPr>
        <w:instrText>HYPERLINK "https://www.doi.gov/pressreleases/biden-harris-administration-announces-winners-carolina-long-bay-offshore-wind-energy" \h</w:instrText>
      </w:r>
      <w:r>
        <w:fldChar w:fldCharType="separate"/>
      </w:r>
      <w:r>
        <w:rPr>
          <w:rFonts w:ascii="Times New Roman"/>
          <w:color w:val="0000FF"/>
          <w:spacing w:val="-2"/>
          <w:sz w:val="14"/>
          <w:u w:val="single" w:color="0000FF"/>
          <w:lang w:eastAsia="ja-JP"/>
        </w:rPr>
        <w:t xml:space="preserve">: https://www.doi.gov/pressreleases/biden-harris-administration-announces-winners-carolina-long- </w:t>
      </w:r>
      <w:r>
        <w:fldChar w:fldCharType="end"/>
      </w:r>
      <w:hyperlink r:id="rId133">
        <w:r>
          <w:rPr>
            <w:rFonts w:ascii="Times New Roman"/>
            <w:color w:val="0000FF"/>
            <w:sz w:val="14"/>
            <w:u w:val="single" w:color="0000FF"/>
            <w:lang w:eastAsia="ja-JP"/>
          </w:rPr>
          <w:t>bay-offshore-wind-energy</w:t>
        </w:r>
        <w:r>
          <w:rPr>
            <w:rFonts w:ascii="Times New Roman"/>
            <w:sz w:val="14"/>
            <w:lang w:eastAsia="ja-JP"/>
          </w:rPr>
          <w:t>.</w:t>
        </w:r>
      </w:hyperlink>
      <w:r>
        <w:rPr>
          <w:rFonts w:ascii="Times New Roman"/>
          <w:sz w:val="14"/>
          <w:lang w:eastAsia="ja-JP"/>
        </w:rPr>
        <w:t>アクセス可能：</w:t>
      </w:r>
      <w:r>
        <w:rPr>
          <w:rFonts w:ascii="Times New Roman"/>
          <w:sz w:val="14"/>
          <w:lang w:eastAsia="ja-JP"/>
        </w:rPr>
        <w:t>2022</w:t>
      </w:r>
      <w:r>
        <w:rPr>
          <w:rFonts w:ascii="Times New Roman"/>
          <w:sz w:val="14"/>
          <w:lang w:eastAsia="ja-JP"/>
        </w:rPr>
        <w:t>年</w:t>
      </w:r>
      <w:r>
        <w:rPr>
          <w:rFonts w:ascii="Times New Roman"/>
          <w:sz w:val="14"/>
          <w:lang w:eastAsia="ja-JP"/>
        </w:rPr>
        <w:t>8</w:t>
      </w:r>
      <w:r>
        <w:rPr>
          <w:rFonts w:ascii="Times New Roman"/>
          <w:sz w:val="14"/>
          <w:lang w:eastAsia="ja-JP"/>
        </w:rPr>
        <w:t>月</w:t>
      </w:r>
      <w:r>
        <w:rPr>
          <w:rFonts w:ascii="Times New Roman"/>
          <w:sz w:val="14"/>
          <w:lang w:eastAsia="ja-JP"/>
        </w:rPr>
        <w:t>14</w:t>
      </w:r>
      <w:r>
        <w:rPr>
          <w:rFonts w:ascii="Times New Roman"/>
          <w:sz w:val="14"/>
          <w:lang w:eastAsia="ja-JP"/>
        </w:rPr>
        <w:t>日。</w:t>
      </w:r>
    </w:p>
    <w:p w14:paraId="3F07D147" w14:textId="77777777" w:rsidR="00816CF1" w:rsidRDefault="00B01A57">
      <w:pPr>
        <w:pStyle w:val="a3"/>
        <w:spacing w:before="220"/>
        <w:ind w:left="1137" w:right="580" w:hanging="778"/>
      </w:pPr>
      <w:proofErr w:type="spellStart"/>
      <w:r>
        <w:rPr>
          <w:sz w:val="14"/>
          <w:lang w:eastAsia="ja-JP"/>
        </w:rPr>
        <w:t>連邦エネルギー規制委員会（FERC</w:t>
      </w:r>
      <w:proofErr w:type="spellEnd"/>
      <w:r>
        <w:rPr>
          <w:sz w:val="14"/>
          <w:lang w:eastAsia="ja-JP"/>
        </w:rPr>
        <w:t>）。</w:t>
      </w:r>
      <w:r>
        <w:rPr>
          <w:sz w:val="14"/>
        </w:rPr>
        <w:t>2012.</w:t>
      </w:r>
      <w:r>
        <w:rPr>
          <w:i/>
          <w:sz w:val="14"/>
        </w:rPr>
        <w:t xml:space="preserve">Order Issuing Project Pilot </w:t>
      </w:r>
      <w:proofErr w:type="spellStart"/>
      <w:r>
        <w:rPr>
          <w:i/>
          <w:sz w:val="14"/>
        </w:rPr>
        <w:t>License.</w:t>
      </w:r>
      <w:r>
        <w:rPr>
          <w:sz w:val="14"/>
        </w:rPr>
        <w:t>Verdant</w:t>
      </w:r>
      <w:proofErr w:type="spellEnd"/>
      <w:r>
        <w:rPr>
          <w:sz w:val="14"/>
        </w:rPr>
        <w:t xml:space="preserve"> Power, LLC.プロジェクト番号12611-005。Available: </w:t>
      </w:r>
      <w:r>
        <w:rPr>
          <w:color w:val="0000FF"/>
          <w:sz w:val="14"/>
          <w:u w:val="single" w:color="0000FF"/>
        </w:rPr>
        <w:t>https:</w:t>
      </w:r>
      <w:hyperlink r:id="rId134">
        <w:r>
          <w:rPr>
            <w:color w:val="0000FF"/>
            <w:sz w:val="14"/>
            <w:u w:val="single" w:color="0000FF"/>
          </w:rPr>
          <w:t xml:space="preserve">//www.ferc.gov/media/news- </w:t>
        </w:r>
      </w:hyperlink>
      <w:r>
        <w:rPr>
          <w:color w:val="0000FF"/>
          <w:sz w:val="14"/>
          <w:u w:val="single" w:color="0000FF"/>
        </w:rPr>
        <w:t>releases/2012/2012-1/01-23-12-order.pdf?csrt=4969462846396361735</w:t>
      </w:r>
      <w:r>
        <w:rPr>
          <w:sz w:val="14"/>
        </w:rPr>
        <w:t>.アクセスした：</w:t>
      </w:r>
      <w:r>
        <w:rPr>
          <w:spacing w:val="-2"/>
          <w:sz w:val="14"/>
        </w:rPr>
        <w:t>2018年</w:t>
      </w:r>
      <w:r>
        <w:rPr>
          <w:sz w:val="14"/>
        </w:rPr>
        <w:t>10月30日</w:t>
      </w:r>
      <w:r>
        <w:rPr>
          <w:spacing w:val="-2"/>
          <w:sz w:val="14"/>
        </w:rPr>
        <w:t>。</w:t>
      </w:r>
    </w:p>
    <w:p w14:paraId="29F46E88" w14:textId="77777777" w:rsidR="00816CF1" w:rsidRDefault="00B01A57">
      <w:pPr>
        <w:pStyle w:val="a3"/>
        <w:spacing w:before="220"/>
        <w:ind w:left="1137" w:right="363" w:hanging="778"/>
        <w:rPr>
          <w:lang w:eastAsia="ja-JP"/>
        </w:rPr>
      </w:pPr>
      <w:r>
        <w:rPr>
          <w:sz w:val="14"/>
          <w:lang w:eastAsia="ja-JP"/>
        </w:rPr>
        <w:t xml:space="preserve">---.2018.液化天然ガス（LNG）輸出入ターミナルのリスト。利用可能： </w:t>
      </w:r>
      <w:hyperlink r:id="rId135">
        <w:r>
          <w:rPr>
            <w:sz w:val="14"/>
            <w:lang w:eastAsia="ja-JP"/>
          </w:rPr>
          <w:t>https://</w:t>
        </w:r>
        <w:r>
          <w:rPr>
            <w:color w:val="0000FF"/>
            <w:sz w:val="14"/>
            <w:u w:val="single" w:color="0000FF"/>
            <w:lang w:eastAsia="ja-JP"/>
          </w:rPr>
          <w:t>www.ferc.gov/industries/gas/indus-act/lng.asp</w:t>
        </w:r>
        <w:r>
          <w:rPr>
            <w:sz w:val="14"/>
            <w:lang w:eastAsia="ja-JP"/>
          </w:rPr>
          <w:t xml:space="preserve"> .</w:t>
        </w:r>
      </w:hyperlink>
      <w:r>
        <w:rPr>
          <w:sz w:val="14"/>
          <w:lang w:eastAsia="ja-JP"/>
        </w:rPr>
        <w:t>アクセスした：2018年10月30日。</w:t>
      </w:r>
    </w:p>
    <w:p w14:paraId="214113CD" w14:textId="77777777" w:rsidR="00816CF1" w:rsidRDefault="00B01A57">
      <w:pPr>
        <w:spacing w:before="220"/>
        <w:ind w:left="1137" w:right="378" w:hanging="778"/>
        <w:rPr>
          <w:rFonts w:ascii="Times New Roman" w:hAnsi="Times New Roman"/>
          <w:lang w:eastAsia="ja-JP"/>
        </w:rPr>
      </w:pPr>
      <w:r>
        <w:rPr>
          <w:rFonts w:ascii="Times New Roman" w:hAnsi="Times New Roman"/>
          <w:sz w:val="14"/>
          <w:lang w:eastAsia="ja-JP"/>
        </w:rPr>
        <w:t>---.2021a.</w:t>
      </w:r>
      <w:r>
        <w:rPr>
          <w:rFonts w:ascii="Times New Roman" w:hAnsi="Times New Roman"/>
          <w:i/>
          <w:sz w:val="14"/>
          <w:lang w:eastAsia="ja-JP"/>
        </w:rPr>
        <w:t>北米の</w:t>
      </w:r>
      <w:r>
        <w:rPr>
          <w:rFonts w:ascii="Times New Roman" w:hAnsi="Times New Roman"/>
          <w:i/>
          <w:sz w:val="14"/>
          <w:lang w:eastAsia="ja-JP"/>
        </w:rPr>
        <w:t>LNG</w:t>
      </w:r>
      <w:r>
        <w:rPr>
          <w:rFonts w:ascii="Times New Roman" w:hAnsi="Times New Roman"/>
          <w:i/>
          <w:sz w:val="14"/>
          <w:lang w:eastAsia="ja-JP"/>
        </w:rPr>
        <w:t>輸出ターミナル</w:t>
      </w:r>
      <w:r>
        <w:rPr>
          <w:rFonts w:ascii="Times New Roman" w:hAnsi="Times New Roman"/>
          <w:i/>
          <w:sz w:val="14"/>
          <w:lang w:eastAsia="ja-JP"/>
        </w:rPr>
        <w:t xml:space="preserve"> - </w:t>
      </w:r>
      <w:r>
        <w:rPr>
          <w:rFonts w:ascii="Times New Roman" w:hAnsi="Times New Roman"/>
          <w:i/>
          <w:sz w:val="14"/>
          <w:lang w:eastAsia="ja-JP"/>
        </w:rPr>
        <w:t>既存、未建設承認、提案。</w:t>
      </w:r>
      <w:r>
        <w:rPr>
          <w:rFonts w:ascii="Times New Roman" w:hAnsi="Times New Roman"/>
          <w:sz w:val="14"/>
          <w:lang w:eastAsia="ja-JP"/>
        </w:rPr>
        <w:t>最終更新は</w:t>
      </w:r>
      <w:r>
        <w:rPr>
          <w:rFonts w:ascii="Times New Roman" w:hAnsi="Times New Roman"/>
          <w:sz w:val="14"/>
          <w:lang w:eastAsia="ja-JP"/>
        </w:rPr>
        <w:t xml:space="preserve"> 2021 </w:t>
      </w:r>
      <w:r>
        <w:rPr>
          <w:rFonts w:ascii="Times New Roman" w:hAnsi="Times New Roman"/>
          <w:sz w:val="14"/>
          <w:lang w:eastAsia="ja-JP"/>
        </w:rPr>
        <w:t>年</w:t>
      </w:r>
      <w:r>
        <w:rPr>
          <w:rFonts w:ascii="Times New Roman" w:hAnsi="Times New Roman"/>
          <w:sz w:val="14"/>
          <w:lang w:eastAsia="ja-JP"/>
        </w:rPr>
        <w:t xml:space="preserve"> 4 </w:t>
      </w:r>
      <w:r>
        <w:rPr>
          <w:rFonts w:ascii="Times New Roman" w:hAnsi="Times New Roman"/>
          <w:sz w:val="14"/>
          <w:lang w:eastAsia="ja-JP"/>
        </w:rPr>
        <w:t>月</w:t>
      </w:r>
      <w:r>
        <w:rPr>
          <w:rFonts w:ascii="Times New Roman" w:hAnsi="Times New Roman"/>
          <w:sz w:val="14"/>
          <w:lang w:eastAsia="ja-JP"/>
        </w:rPr>
        <w:t xml:space="preserve"> 16 </w:t>
      </w:r>
      <w:r>
        <w:rPr>
          <w:rFonts w:ascii="Times New Roman" w:hAnsi="Times New Roman"/>
          <w:sz w:val="14"/>
          <w:lang w:eastAsia="ja-JP"/>
        </w:rPr>
        <w:t>日。</w:t>
      </w:r>
      <w:r>
        <w:fldChar w:fldCharType="begin"/>
      </w:r>
      <w:r>
        <w:rPr>
          <w:lang w:eastAsia="ja-JP"/>
        </w:rPr>
        <w:instrText>HYPERLINK "https://cms.ferc.gov/media/north-american-lng-export-terminals-existing-approved-not-yet-built-and-proposed-1" \h</w:instrText>
      </w:r>
      <w:r>
        <w:fldChar w:fldCharType="separate"/>
      </w:r>
      <w:r>
        <w:rPr>
          <w:rFonts w:ascii="Times New Roman" w:hAnsi="Times New Roman"/>
          <w:color w:val="0000FF"/>
          <w:sz w:val="14"/>
          <w:u w:val="single" w:color="0000FF"/>
          <w:lang w:eastAsia="ja-JP"/>
        </w:rPr>
        <w:t xml:space="preserve">https://cms.ferc.gov/media/north-american- </w:t>
      </w:r>
      <w:r>
        <w:fldChar w:fldCharType="end"/>
      </w:r>
      <w:hyperlink r:id="rId136">
        <w:r>
          <w:rPr>
            <w:rFonts w:ascii="Times New Roman" w:hAnsi="Times New Roman"/>
            <w:color w:val="0000FF"/>
            <w:sz w:val="14"/>
            <w:u w:val="single" w:color="0000FF"/>
            <w:lang w:eastAsia="ja-JP"/>
          </w:rPr>
          <w:t>lng-export-terminals-existing-approved-not-yet-built-and-proposed-1</w:t>
        </w:r>
        <w:r>
          <w:rPr>
            <w:rFonts w:ascii="Times New Roman" w:hAnsi="Times New Roman"/>
            <w:sz w:val="14"/>
            <w:lang w:eastAsia="ja-JP"/>
          </w:rPr>
          <w:t>.</w:t>
        </w:r>
      </w:hyperlink>
      <w:r>
        <w:rPr>
          <w:rFonts w:ascii="Times New Roman" w:hAnsi="Times New Roman"/>
          <w:sz w:val="14"/>
          <w:lang w:eastAsia="ja-JP"/>
        </w:rPr>
        <w:t>アクセス可能：</w:t>
      </w:r>
      <w:r>
        <w:rPr>
          <w:rFonts w:ascii="Times New Roman" w:hAnsi="Times New Roman"/>
          <w:sz w:val="14"/>
          <w:lang w:eastAsia="ja-JP"/>
        </w:rPr>
        <w:t>2021</w:t>
      </w:r>
      <w:r>
        <w:rPr>
          <w:rFonts w:ascii="Times New Roman" w:hAnsi="Times New Roman"/>
          <w:sz w:val="14"/>
          <w:lang w:eastAsia="ja-JP"/>
        </w:rPr>
        <w:t>年</w:t>
      </w:r>
      <w:r>
        <w:rPr>
          <w:rFonts w:ascii="Times New Roman" w:hAnsi="Times New Roman"/>
          <w:sz w:val="14"/>
          <w:lang w:eastAsia="ja-JP"/>
        </w:rPr>
        <w:t>8</w:t>
      </w:r>
      <w:r>
        <w:rPr>
          <w:rFonts w:ascii="Times New Roman" w:hAnsi="Times New Roman"/>
          <w:sz w:val="14"/>
          <w:lang w:eastAsia="ja-JP"/>
        </w:rPr>
        <w:t>月</w:t>
      </w:r>
      <w:r>
        <w:rPr>
          <w:rFonts w:ascii="Times New Roman" w:hAnsi="Times New Roman"/>
          <w:sz w:val="14"/>
          <w:lang w:eastAsia="ja-JP"/>
        </w:rPr>
        <w:t>6</w:t>
      </w:r>
      <w:r>
        <w:rPr>
          <w:rFonts w:ascii="Times New Roman" w:hAnsi="Times New Roman"/>
          <w:sz w:val="14"/>
          <w:lang w:eastAsia="ja-JP"/>
        </w:rPr>
        <w:t>日。</w:t>
      </w:r>
    </w:p>
    <w:p w14:paraId="58A16262" w14:textId="77777777" w:rsidR="00816CF1" w:rsidRDefault="00B01A57">
      <w:pPr>
        <w:spacing w:before="219"/>
        <w:ind w:left="1137" w:right="374" w:hanging="778"/>
        <w:rPr>
          <w:rFonts w:ascii="Times New Roman" w:hAnsi="Times New Roman"/>
          <w:lang w:eastAsia="ja-JP"/>
        </w:rPr>
      </w:pPr>
      <w:r>
        <w:rPr>
          <w:rFonts w:ascii="Times New Roman" w:hAnsi="Times New Roman"/>
          <w:sz w:val="14"/>
          <w:lang w:eastAsia="ja-JP"/>
        </w:rPr>
        <w:t>---.2021b.</w:t>
      </w:r>
      <w:r>
        <w:rPr>
          <w:rFonts w:ascii="Times New Roman" w:hAnsi="Times New Roman"/>
          <w:i/>
          <w:sz w:val="14"/>
          <w:lang w:eastAsia="ja-JP"/>
        </w:rPr>
        <w:t>北米の</w:t>
      </w:r>
      <w:r>
        <w:rPr>
          <w:rFonts w:ascii="Times New Roman" w:hAnsi="Times New Roman"/>
          <w:i/>
          <w:sz w:val="14"/>
          <w:lang w:eastAsia="ja-JP"/>
        </w:rPr>
        <w:t>LNG</w:t>
      </w:r>
      <w:r>
        <w:rPr>
          <w:rFonts w:ascii="Times New Roman" w:hAnsi="Times New Roman"/>
          <w:i/>
          <w:sz w:val="14"/>
          <w:lang w:eastAsia="ja-JP"/>
        </w:rPr>
        <w:t>輸入ターミナル</w:t>
      </w:r>
      <w:r>
        <w:rPr>
          <w:rFonts w:ascii="Times New Roman" w:hAnsi="Times New Roman"/>
          <w:i/>
          <w:sz w:val="14"/>
          <w:lang w:eastAsia="ja-JP"/>
        </w:rPr>
        <w:t>-</w:t>
      </w:r>
      <w:r>
        <w:rPr>
          <w:rFonts w:ascii="Times New Roman" w:hAnsi="Times New Roman"/>
          <w:i/>
          <w:sz w:val="14"/>
          <w:lang w:eastAsia="ja-JP"/>
        </w:rPr>
        <w:t>既存、未建設承認、提案。連邦エネルギー規制委員会</w:t>
      </w:r>
      <w:r>
        <w:rPr>
          <w:rFonts w:ascii="Times New Roman" w:hAnsi="Times New Roman"/>
          <w:sz w:val="14"/>
          <w:lang w:eastAsia="ja-JP"/>
        </w:rPr>
        <w:t>。最終更新</w:t>
      </w:r>
      <w:r>
        <w:rPr>
          <w:rFonts w:ascii="Times New Roman" w:hAnsi="Times New Roman"/>
          <w:sz w:val="14"/>
          <w:lang w:eastAsia="ja-JP"/>
        </w:rPr>
        <w:t>2021</w:t>
      </w:r>
      <w:r>
        <w:rPr>
          <w:rFonts w:ascii="Times New Roman" w:hAnsi="Times New Roman"/>
          <w:sz w:val="14"/>
          <w:lang w:eastAsia="ja-JP"/>
        </w:rPr>
        <w:t>年</w:t>
      </w:r>
      <w:r>
        <w:rPr>
          <w:rFonts w:ascii="Times New Roman" w:hAnsi="Times New Roman"/>
          <w:sz w:val="14"/>
          <w:lang w:eastAsia="ja-JP"/>
        </w:rPr>
        <w:t>4</w:t>
      </w:r>
      <w:r>
        <w:rPr>
          <w:rFonts w:ascii="Times New Roman" w:hAnsi="Times New Roman"/>
          <w:sz w:val="14"/>
          <w:lang w:eastAsia="ja-JP"/>
        </w:rPr>
        <w:t>月</w:t>
      </w:r>
      <w:r>
        <w:rPr>
          <w:rFonts w:ascii="Times New Roman" w:hAnsi="Times New Roman"/>
          <w:sz w:val="14"/>
          <w:lang w:eastAsia="ja-JP"/>
        </w:rPr>
        <w:t>16</w:t>
      </w:r>
      <w:r>
        <w:rPr>
          <w:rFonts w:ascii="Times New Roman" w:hAnsi="Times New Roman"/>
          <w:sz w:val="14"/>
          <w:lang w:eastAsia="ja-JP"/>
        </w:rPr>
        <w:t>日。</w:t>
      </w:r>
      <w:r>
        <w:fldChar w:fldCharType="begin"/>
      </w:r>
      <w:r>
        <w:rPr>
          <w:lang w:eastAsia="ja-JP"/>
        </w:rPr>
        <w:instrText>HYPERLINK "https://cms.ferc.gov/media/north-american-lng-import-terminals-existing-approved-not-yet-built-and-proposed-1" \h</w:instrText>
      </w:r>
      <w:r>
        <w:fldChar w:fldCharType="separate"/>
      </w:r>
      <w:r>
        <w:rPr>
          <w:rFonts w:ascii="Times New Roman" w:hAnsi="Times New Roman"/>
          <w:color w:val="0000FF"/>
          <w:spacing w:val="-2"/>
          <w:sz w:val="14"/>
          <w:u w:val="single" w:color="0000FF"/>
          <w:lang w:eastAsia="ja-JP"/>
        </w:rPr>
        <w:t xml:space="preserve">https://cms.ferc.gov/media/north-american-lng-import-terminals-existing-approved-not-yet-built- </w:t>
      </w:r>
      <w:r>
        <w:fldChar w:fldCharType="end"/>
      </w:r>
      <w:hyperlink r:id="rId137">
        <w:r>
          <w:rPr>
            <w:rFonts w:ascii="Times New Roman" w:hAnsi="Times New Roman"/>
            <w:color w:val="0000FF"/>
            <w:sz w:val="14"/>
            <w:u w:val="single" w:color="0000FF"/>
            <w:lang w:eastAsia="ja-JP"/>
          </w:rPr>
          <w:t>and-proposed-1</w:t>
        </w:r>
        <w:r>
          <w:rPr>
            <w:rFonts w:ascii="Times New Roman" w:hAnsi="Times New Roman"/>
            <w:sz w:val="14"/>
            <w:lang w:eastAsia="ja-JP"/>
          </w:rPr>
          <w:t>.</w:t>
        </w:r>
      </w:hyperlink>
      <w:r>
        <w:rPr>
          <w:rFonts w:ascii="Times New Roman" w:hAnsi="Times New Roman"/>
          <w:sz w:val="14"/>
          <w:lang w:eastAsia="ja-JP"/>
        </w:rPr>
        <w:t>アクセス可能：</w:t>
      </w:r>
      <w:r>
        <w:rPr>
          <w:rFonts w:ascii="Times New Roman" w:hAnsi="Times New Roman"/>
          <w:sz w:val="14"/>
          <w:lang w:eastAsia="ja-JP"/>
        </w:rPr>
        <w:t>2021</w:t>
      </w:r>
      <w:r>
        <w:rPr>
          <w:rFonts w:ascii="Times New Roman" w:hAnsi="Times New Roman"/>
          <w:sz w:val="14"/>
          <w:lang w:eastAsia="ja-JP"/>
        </w:rPr>
        <w:t>年</w:t>
      </w:r>
      <w:r>
        <w:rPr>
          <w:rFonts w:ascii="Times New Roman" w:hAnsi="Times New Roman"/>
          <w:sz w:val="14"/>
          <w:lang w:eastAsia="ja-JP"/>
        </w:rPr>
        <w:t>8</w:t>
      </w:r>
      <w:r>
        <w:rPr>
          <w:rFonts w:ascii="Times New Roman" w:hAnsi="Times New Roman"/>
          <w:sz w:val="14"/>
          <w:lang w:eastAsia="ja-JP"/>
        </w:rPr>
        <w:t>月</w:t>
      </w:r>
      <w:r>
        <w:rPr>
          <w:rFonts w:ascii="Times New Roman" w:hAnsi="Times New Roman"/>
          <w:sz w:val="14"/>
          <w:lang w:eastAsia="ja-JP"/>
        </w:rPr>
        <w:t>6</w:t>
      </w:r>
      <w:r>
        <w:rPr>
          <w:rFonts w:ascii="Times New Roman" w:hAnsi="Times New Roman"/>
          <w:sz w:val="14"/>
          <w:lang w:eastAsia="ja-JP"/>
        </w:rPr>
        <w:t>日。</w:t>
      </w:r>
    </w:p>
    <w:p w14:paraId="42482B4F" w14:textId="77777777" w:rsidR="00816CF1" w:rsidRDefault="00B01A57">
      <w:pPr>
        <w:pStyle w:val="a3"/>
        <w:spacing w:before="221"/>
        <w:ind w:left="1137" w:right="560" w:hanging="778"/>
      </w:pPr>
      <w:r>
        <w:rPr>
          <w:sz w:val="14"/>
        </w:rPr>
        <w:t>Hare, J.A., W.E. Morrison, M.W. Nelson, M.M. Stachura, E.J. Teeters, and R.B. Griffis.2016.米国北東部の大陸棚における気候変動に対する魚類と無脊椎動物の脆弱性評価。</w:t>
      </w:r>
      <w:r>
        <w:rPr>
          <w:i/>
          <w:sz w:val="14"/>
        </w:rPr>
        <w:t xml:space="preserve">PLoS ONE </w:t>
      </w:r>
      <w:r>
        <w:rPr>
          <w:sz w:val="14"/>
        </w:rPr>
        <w:t>11(2): e0146756.DOI:10.1371/ journal.pone.0146756.</w:t>
      </w:r>
    </w:p>
    <w:p w14:paraId="65B24A24" w14:textId="77777777" w:rsidR="00816CF1" w:rsidRDefault="00B01A57">
      <w:pPr>
        <w:pStyle w:val="a3"/>
        <w:spacing w:before="220"/>
        <w:ind w:left="1137" w:right="369" w:hanging="778"/>
        <w:jc w:val="both"/>
      </w:pPr>
      <w:r>
        <w:rPr>
          <w:sz w:val="14"/>
        </w:rPr>
        <w:t>Hatch, S.K., E.E. Connelly, T.J. Driscoll, I.J. Stenhouse, and K.A. Williams.2013.複数の調査方法を用いた米国中部大西洋岸におけるヒガシオオコウモリ（</w:t>
      </w:r>
      <w:r>
        <w:rPr>
          <w:i/>
          <w:sz w:val="14"/>
        </w:rPr>
        <w:t xml:space="preserve">Lasiurus </w:t>
      </w:r>
      <w:proofErr w:type="spellStart"/>
      <w:r>
        <w:rPr>
          <w:sz w:val="14"/>
        </w:rPr>
        <w:t>borealis）の沖合観察。</w:t>
      </w:r>
      <w:r>
        <w:rPr>
          <w:i/>
          <w:sz w:val="14"/>
        </w:rPr>
        <w:t>PLoS</w:t>
      </w:r>
      <w:proofErr w:type="spellEnd"/>
      <w:r>
        <w:rPr>
          <w:i/>
          <w:sz w:val="14"/>
        </w:rPr>
        <w:t xml:space="preserve"> ONE </w:t>
      </w:r>
      <w:r>
        <w:rPr>
          <w:sz w:val="14"/>
        </w:rPr>
        <w:t>8(12):e83803. doi:10.1371/journal.pone.0083803.</w:t>
      </w:r>
    </w:p>
    <w:p w14:paraId="03D33C1F" w14:textId="77777777" w:rsidR="00816CF1" w:rsidRDefault="00816CF1">
      <w:pPr>
        <w:pStyle w:val="a3"/>
        <w:jc w:val="both"/>
        <w:sectPr w:rsidR="00816CF1">
          <w:pgSz w:w="12240" w:h="15840"/>
          <w:pgMar w:top="1360" w:right="1080" w:bottom="880" w:left="1080" w:header="729" w:footer="699" w:gutter="0"/>
          <w:cols w:space="708"/>
        </w:sectPr>
      </w:pPr>
    </w:p>
    <w:p w14:paraId="59B61A19" w14:textId="77777777" w:rsidR="00816CF1" w:rsidRDefault="00B01A57">
      <w:pPr>
        <w:pStyle w:val="a3"/>
        <w:spacing w:before="80"/>
        <w:ind w:left="1137" w:right="363" w:hanging="778"/>
      </w:pPr>
      <w:r>
        <w:rPr>
          <w:sz w:val="14"/>
        </w:rPr>
        <w:lastRenderedPageBreak/>
        <w:t xml:space="preserve">Hoen, B.D., J.E. </w:t>
      </w:r>
      <w:proofErr w:type="spellStart"/>
      <w:r>
        <w:rPr>
          <w:sz w:val="14"/>
        </w:rPr>
        <w:t>Diffendorfer</w:t>
      </w:r>
      <w:proofErr w:type="spellEnd"/>
      <w:r>
        <w:rPr>
          <w:sz w:val="14"/>
        </w:rPr>
        <w:t xml:space="preserve">, J.T. Rand, L.A. Kramer, C.P. Garrity, and H.E. Hunt.2018.アメリカ合衆国風力タービンデータベース（V4.0、2021年4月9日）：U.S. Geological Survey, American Clean </w:t>
      </w:r>
      <w:r>
        <w:rPr>
          <w:sz w:val="14"/>
        </w:rPr>
        <w:t xml:space="preserve">Power Association, and Lawrence Berkeley National Laboratory data </w:t>
      </w:r>
      <w:proofErr w:type="spellStart"/>
      <w:r>
        <w:rPr>
          <w:sz w:val="14"/>
        </w:rPr>
        <w:t>release.利用可能</w:t>
      </w:r>
      <w:hyperlink r:id="rId138">
        <w:r>
          <w:rPr>
            <w:color w:val="0000FF"/>
            <w:spacing w:val="-2"/>
            <w:sz w:val="14"/>
            <w:u w:val="single" w:color="0000FF"/>
          </w:rPr>
          <w:t>：https</w:t>
        </w:r>
        <w:proofErr w:type="spellEnd"/>
        <w:r>
          <w:rPr>
            <w:color w:val="0000FF"/>
            <w:spacing w:val="-2"/>
            <w:sz w:val="14"/>
            <w:u w:val="single" w:color="0000FF"/>
          </w:rPr>
          <w:t>://doi.org/10.50</w:t>
        </w:r>
        <w:r>
          <w:rPr>
            <w:spacing w:val="-2"/>
            <w:sz w:val="14"/>
          </w:rPr>
          <w:t>66/F7TX3DN0。</w:t>
        </w:r>
      </w:hyperlink>
    </w:p>
    <w:p w14:paraId="3A140AB2" w14:textId="77777777" w:rsidR="00816CF1" w:rsidRDefault="00B01A57">
      <w:pPr>
        <w:spacing w:before="220"/>
        <w:ind w:left="1137" w:right="363" w:hanging="778"/>
        <w:rPr>
          <w:rFonts w:ascii="Times New Roman"/>
        </w:rPr>
      </w:pPr>
      <w:r>
        <w:rPr>
          <w:rFonts w:ascii="Times New Roman"/>
          <w:sz w:val="14"/>
          <w:lang w:eastAsia="ja-JP"/>
        </w:rPr>
        <w:t>気候変動に関する政府間パネル（</w:t>
      </w:r>
      <w:r>
        <w:rPr>
          <w:rFonts w:ascii="Times New Roman"/>
          <w:sz w:val="14"/>
          <w:lang w:eastAsia="ja-JP"/>
        </w:rPr>
        <w:t>IPCC</w:t>
      </w:r>
      <w:r>
        <w:rPr>
          <w:rFonts w:ascii="Times New Roman"/>
          <w:sz w:val="14"/>
          <w:lang w:eastAsia="ja-JP"/>
        </w:rPr>
        <w:t>）。</w:t>
      </w:r>
      <w:r>
        <w:rPr>
          <w:rFonts w:ascii="Times New Roman"/>
          <w:sz w:val="14"/>
          <w:lang w:eastAsia="ja-JP"/>
        </w:rPr>
        <w:t>2018.</w:t>
      </w:r>
      <w:r>
        <w:rPr>
          <w:rFonts w:ascii="Times New Roman"/>
          <w:i/>
          <w:sz w:val="14"/>
          <w:lang w:eastAsia="ja-JP"/>
        </w:rPr>
        <w:t>気候変動の脅威、持続可能な開発、貧困撲滅への取り組みに対する世界的な対応強化の文脈における、産業革命以前のレベルを</w:t>
      </w:r>
      <w:r>
        <w:rPr>
          <w:rFonts w:ascii="Times New Roman"/>
          <w:i/>
          <w:sz w:val="14"/>
          <w:lang w:eastAsia="ja-JP"/>
        </w:rPr>
        <w:t>1.5</w:t>
      </w:r>
      <w:r>
        <w:rPr>
          <w:rFonts w:ascii="Times New Roman"/>
          <w:i/>
          <w:sz w:val="14"/>
          <w:lang w:eastAsia="ja-JP"/>
        </w:rPr>
        <w:t>℃</w:t>
      </w:r>
      <w:r>
        <w:rPr>
          <w:rFonts w:ascii="Times New Roman"/>
          <w:i/>
          <w:sz w:val="14"/>
          <w:lang w:eastAsia="ja-JP"/>
        </w:rPr>
        <w:t>上回る地球温暖化のインパクトと関連する世界の温室効果ガス排出経路に関する</w:t>
      </w:r>
      <w:r>
        <w:rPr>
          <w:rFonts w:ascii="Times New Roman"/>
          <w:i/>
          <w:sz w:val="14"/>
          <w:lang w:eastAsia="ja-JP"/>
        </w:rPr>
        <w:t>IPCC</w:t>
      </w:r>
      <w:r>
        <w:rPr>
          <w:rFonts w:ascii="Times New Roman"/>
          <w:i/>
          <w:sz w:val="14"/>
          <w:lang w:eastAsia="ja-JP"/>
        </w:rPr>
        <w:t>特別報告書：政策決定者向け要約</w:t>
      </w:r>
      <w:r>
        <w:rPr>
          <w:rFonts w:ascii="Times New Roman"/>
          <w:sz w:val="14"/>
          <w:lang w:eastAsia="ja-JP"/>
        </w:rPr>
        <w:t>。</w:t>
      </w:r>
      <w:hyperlink r:id="rId139">
        <w:r>
          <w:rPr>
            <w:rFonts w:ascii="Times New Roman"/>
            <w:color w:val="0000FF"/>
            <w:sz w:val="14"/>
            <w:u w:val="single" w:color="0000FF"/>
          </w:rPr>
          <w:t>http://report.ip</w:t>
        </w:r>
        <w:r>
          <w:rPr>
            <w:rFonts w:ascii="Times New Roman"/>
            <w:sz w:val="14"/>
          </w:rPr>
          <w:t>cc.ch/sr15/pdf/sr15_spm_final.pdf</w:t>
        </w:r>
        <w:r>
          <w:rPr>
            <w:rFonts w:ascii="Times New Roman"/>
            <w:sz w:val="14"/>
          </w:rPr>
          <w:t>。</w:t>
        </w:r>
      </w:hyperlink>
      <w:r>
        <w:rPr>
          <w:rFonts w:ascii="Times New Roman"/>
          <w:sz w:val="14"/>
        </w:rPr>
        <w:t>アクセス済み：</w:t>
      </w:r>
      <w:r>
        <w:rPr>
          <w:rFonts w:ascii="Times New Roman"/>
          <w:sz w:val="14"/>
        </w:rPr>
        <w:t>2018</w:t>
      </w:r>
      <w:r>
        <w:rPr>
          <w:rFonts w:ascii="Times New Roman"/>
          <w:sz w:val="14"/>
        </w:rPr>
        <w:t>年</w:t>
      </w:r>
      <w:r>
        <w:rPr>
          <w:rFonts w:ascii="Times New Roman"/>
          <w:sz w:val="14"/>
        </w:rPr>
        <w:t>11</w:t>
      </w:r>
      <w:r>
        <w:rPr>
          <w:rFonts w:ascii="Times New Roman"/>
          <w:sz w:val="14"/>
        </w:rPr>
        <w:t>月</w:t>
      </w:r>
      <w:r>
        <w:rPr>
          <w:rFonts w:ascii="Times New Roman"/>
          <w:sz w:val="14"/>
        </w:rPr>
        <w:t>5</w:t>
      </w:r>
      <w:r>
        <w:rPr>
          <w:rFonts w:ascii="Times New Roman"/>
          <w:sz w:val="14"/>
        </w:rPr>
        <w:t>日。</w:t>
      </w:r>
    </w:p>
    <w:p w14:paraId="2DEB31CC" w14:textId="77777777" w:rsidR="00816CF1" w:rsidRDefault="00B01A57">
      <w:pPr>
        <w:spacing w:before="220"/>
        <w:ind w:left="1137" w:right="560" w:hanging="778"/>
        <w:rPr>
          <w:rFonts w:ascii="Times New Roman"/>
        </w:rPr>
      </w:pPr>
      <w:r>
        <w:rPr>
          <w:rFonts w:ascii="Times New Roman"/>
          <w:sz w:val="14"/>
          <w:lang w:eastAsia="ja-JP"/>
        </w:rPr>
        <w:t>ジャコビー・デベロップメント</w:t>
      </w:r>
      <w:r>
        <w:rPr>
          <w:rFonts w:ascii="Times New Roman"/>
          <w:sz w:val="14"/>
          <w:lang w:eastAsia="ja-JP"/>
        </w:rPr>
        <w:t>2017.</w:t>
      </w:r>
      <w:r>
        <w:rPr>
          <w:rFonts w:ascii="Times New Roman"/>
          <w:i/>
          <w:sz w:val="14"/>
          <w:lang w:eastAsia="ja-JP"/>
        </w:rPr>
        <w:t>バージニア・ルネッサンス・センター</w:t>
      </w:r>
      <w:r>
        <w:rPr>
          <w:rFonts w:ascii="Times New Roman"/>
          <w:i/>
          <w:sz w:val="14"/>
          <w:lang w:eastAsia="ja-JP"/>
        </w:rPr>
        <w:t>.</w:t>
      </w:r>
      <w:hyperlink r:id="rId140">
        <w:r>
          <w:rPr>
            <w:rFonts w:ascii="Times New Roman"/>
            <w:spacing w:val="-2"/>
            <w:sz w:val="14"/>
          </w:rPr>
          <w:t>https://www.jacobydevelopment.com/virginia.html.</w:t>
        </w:r>
      </w:hyperlink>
    </w:p>
    <w:p w14:paraId="32E21E80" w14:textId="77777777" w:rsidR="00816CF1" w:rsidRDefault="00B01A57">
      <w:pPr>
        <w:pStyle w:val="a3"/>
        <w:spacing w:before="220"/>
        <w:ind w:left="1137" w:right="426" w:hanging="778"/>
        <w:rPr>
          <w:lang w:eastAsia="ja-JP"/>
        </w:rPr>
      </w:pPr>
      <w:r>
        <w:rPr>
          <w:sz w:val="14"/>
          <w:lang w:eastAsia="ja-JP"/>
        </w:rPr>
        <w:t>メリーランド州気候変動委員会2020.</w:t>
      </w:r>
      <w:r>
        <w:rPr>
          <w:i/>
          <w:sz w:val="14"/>
          <w:lang w:eastAsia="ja-JP"/>
        </w:rPr>
        <w:t>2020年年次報告書。</w:t>
      </w:r>
      <w:r>
        <w:rPr>
          <w:sz w:val="14"/>
          <w:lang w:eastAsia="ja-JP"/>
        </w:rPr>
        <w:t>メリーランド州気候変動委員会。2020年11月15日、ラリー・ホーガン知事およびメリーランド州議会に提出。</w:t>
      </w:r>
      <w:hyperlink r:id="rId141">
        <w:r>
          <w:rPr>
            <w:color w:val="0000FF"/>
            <w:spacing w:val="-2"/>
            <w:sz w:val="14"/>
            <w:u w:val="single" w:color="0000FF"/>
            <w:lang w:eastAsia="ja-JP"/>
          </w:rPr>
          <w:t xml:space="preserve">https://mde.maryland.gov/programs/Air/ClimateChange/MCCC/Documents/MCCCAnnualRepor </w:t>
        </w:r>
      </w:hyperlink>
      <w:hyperlink r:id="rId142">
        <w:r>
          <w:rPr>
            <w:color w:val="0000FF"/>
            <w:sz w:val="14"/>
            <w:u w:val="single" w:color="0000FF"/>
            <w:lang w:eastAsia="ja-JP"/>
          </w:rPr>
          <w:t>t2020.pdf</w:t>
        </w:r>
        <w:r>
          <w:rPr>
            <w:sz w:val="14"/>
            <w:lang w:eastAsia="ja-JP"/>
          </w:rPr>
          <w:t>.</w:t>
        </w:r>
      </w:hyperlink>
      <w:r>
        <w:rPr>
          <w:sz w:val="14"/>
          <w:lang w:eastAsia="ja-JP"/>
        </w:rPr>
        <w:t>アクセス可能：2021年8月6日。</w:t>
      </w:r>
    </w:p>
    <w:p w14:paraId="27B8E19A" w14:textId="77777777" w:rsidR="00816CF1" w:rsidRDefault="00B01A57">
      <w:pPr>
        <w:spacing w:before="220"/>
        <w:ind w:left="1137" w:right="363" w:hanging="778"/>
        <w:rPr>
          <w:rFonts w:ascii="Times New Roman" w:hAnsi="Times New Roman"/>
          <w:lang w:eastAsia="ja-JP"/>
        </w:rPr>
      </w:pPr>
      <w:r>
        <w:rPr>
          <w:rFonts w:ascii="Times New Roman" w:hAnsi="Times New Roman"/>
          <w:sz w:val="14"/>
          <w:lang w:eastAsia="ja-JP"/>
        </w:rPr>
        <w:t>---.2021.</w:t>
      </w:r>
      <w:r>
        <w:rPr>
          <w:rFonts w:ascii="Times New Roman" w:hAnsi="Times New Roman"/>
          <w:i/>
          <w:sz w:val="14"/>
          <w:lang w:eastAsia="ja-JP"/>
        </w:rPr>
        <w:t>適応と回復力作業部会</w:t>
      </w:r>
      <w:r>
        <w:rPr>
          <w:rFonts w:ascii="Times New Roman" w:hAnsi="Times New Roman"/>
          <w:i/>
          <w:sz w:val="14"/>
          <w:lang w:eastAsia="ja-JP"/>
        </w:rPr>
        <w:t xml:space="preserve"> - 2021</w:t>
      </w:r>
      <w:r>
        <w:rPr>
          <w:rFonts w:ascii="Times New Roman" w:hAnsi="Times New Roman"/>
          <w:i/>
          <w:sz w:val="14"/>
          <w:lang w:eastAsia="ja-JP"/>
        </w:rPr>
        <w:t>年作業計画。</w:t>
      </w:r>
      <w:r>
        <w:rPr>
          <w:rFonts w:ascii="Times New Roman" w:hAnsi="Times New Roman"/>
          <w:sz w:val="14"/>
          <w:lang w:eastAsia="ja-JP"/>
        </w:rPr>
        <w:t>利用可能</w:t>
      </w:r>
      <w:hyperlink r:id="rId143">
        <w:r>
          <w:rPr>
            <w:rFonts w:ascii="Times New Roman" w:hAnsi="Times New Roman"/>
            <w:color w:val="0000FF"/>
            <w:spacing w:val="-2"/>
            <w:sz w:val="14"/>
            <w:u w:val="single" w:color="0000FF"/>
            <w:lang w:eastAsia="ja-JP"/>
          </w:rPr>
          <w:t xml:space="preserve">: https://mde.maryland.gov/programs/Air/ClimateChange/MCCC/Documents/ARWG%202021%2 </w:t>
        </w:r>
      </w:hyperlink>
      <w:hyperlink r:id="rId144">
        <w:r>
          <w:rPr>
            <w:rFonts w:ascii="Times New Roman" w:hAnsi="Times New Roman"/>
            <w:color w:val="0000FF"/>
            <w:sz w:val="14"/>
            <w:u w:val="single" w:color="0000FF"/>
            <w:lang w:eastAsia="ja-JP"/>
          </w:rPr>
          <w:t>0%20Plan.pdf</w:t>
        </w:r>
        <w:r>
          <w:rPr>
            <w:rFonts w:ascii="Times New Roman" w:hAnsi="Times New Roman"/>
            <w:sz w:val="14"/>
            <w:lang w:eastAsia="ja-JP"/>
          </w:rPr>
          <w:t>.</w:t>
        </w:r>
      </w:hyperlink>
      <w:r>
        <w:rPr>
          <w:rFonts w:ascii="Times New Roman" w:hAnsi="Times New Roman"/>
          <w:sz w:val="14"/>
          <w:lang w:eastAsia="ja-JP"/>
        </w:rPr>
        <w:t>アクセス可能：</w:t>
      </w:r>
      <w:r>
        <w:rPr>
          <w:rFonts w:ascii="Times New Roman" w:hAnsi="Times New Roman"/>
          <w:sz w:val="14"/>
          <w:lang w:eastAsia="ja-JP"/>
        </w:rPr>
        <w:t>2021</w:t>
      </w:r>
      <w:r>
        <w:rPr>
          <w:rFonts w:ascii="Times New Roman" w:hAnsi="Times New Roman"/>
          <w:sz w:val="14"/>
          <w:lang w:eastAsia="ja-JP"/>
        </w:rPr>
        <w:t>年</w:t>
      </w:r>
      <w:r>
        <w:rPr>
          <w:rFonts w:ascii="Times New Roman" w:hAnsi="Times New Roman"/>
          <w:sz w:val="14"/>
          <w:lang w:eastAsia="ja-JP"/>
        </w:rPr>
        <w:t>8</w:t>
      </w:r>
      <w:r>
        <w:rPr>
          <w:rFonts w:ascii="Times New Roman" w:hAnsi="Times New Roman"/>
          <w:sz w:val="14"/>
          <w:lang w:eastAsia="ja-JP"/>
        </w:rPr>
        <w:t>月</w:t>
      </w:r>
      <w:r>
        <w:rPr>
          <w:rFonts w:ascii="Times New Roman" w:hAnsi="Times New Roman"/>
          <w:sz w:val="14"/>
          <w:lang w:eastAsia="ja-JP"/>
        </w:rPr>
        <w:t>6</w:t>
      </w:r>
      <w:r>
        <w:rPr>
          <w:rFonts w:ascii="Times New Roman" w:hAnsi="Times New Roman"/>
          <w:sz w:val="14"/>
          <w:lang w:eastAsia="ja-JP"/>
        </w:rPr>
        <w:t>日。</w:t>
      </w:r>
    </w:p>
    <w:p w14:paraId="7AB3A742" w14:textId="77777777" w:rsidR="00816CF1" w:rsidRDefault="00B01A57">
      <w:pPr>
        <w:pStyle w:val="a3"/>
        <w:spacing w:before="220"/>
        <w:ind w:left="1137" w:right="363" w:hanging="778"/>
      </w:pPr>
      <w:r>
        <w:rPr>
          <w:sz w:val="14"/>
          <w:lang w:eastAsia="ja-JP"/>
        </w:rPr>
        <w:t>メリーランド州環境局2021年</w:t>
      </w:r>
      <w:r>
        <w:rPr>
          <w:i/>
          <w:sz w:val="14"/>
          <w:lang w:eastAsia="ja-JP"/>
        </w:rPr>
        <w:t>温室効果ガス排出削減法2030年GGRA計画</w:t>
      </w:r>
      <w:r>
        <w:rPr>
          <w:sz w:val="14"/>
          <w:lang w:eastAsia="ja-JP"/>
        </w:rPr>
        <w:t>。メリーランド州環境局、2021年2月19日。</w:t>
      </w:r>
      <w:hyperlink r:id="rId145">
        <w:r>
          <w:rPr>
            <w:color w:val="0000FF"/>
            <w:spacing w:val="-2"/>
            <w:sz w:val="14"/>
            <w:u w:val="single" w:color="0000FF"/>
          </w:rPr>
          <w:t xml:space="preserve">https://mde.maryland.gov/programs/Air/ClimateChange/Documents/2030%20GGRA%20Plan/T </w:t>
        </w:r>
      </w:hyperlink>
      <w:hyperlink r:id="rId146">
        <w:r>
          <w:rPr>
            <w:color w:val="0000FF"/>
            <w:sz w:val="14"/>
            <w:u w:val="single" w:color="0000FF"/>
          </w:rPr>
          <w:t>HE%2030%20GGRA%20PLAN.pdf</w:t>
        </w:r>
        <w:r>
          <w:rPr>
            <w:sz w:val="14"/>
          </w:rPr>
          <w:t>.</w:t>
        </w:r>
      </w:hyperlink>
      <w:r>
        <w:rPr>
          <w:sz w:val="14"/>
        </w:rPr>
        <w:t>アクセス可能：2021年8月6日。</w:t>
      </w:r>
    </w:p>
    <w:p w14:paraId="592498C5" w14:textId="77777777" w:rsidR="00816CF1" w:rsidRDefault="00B01A57">
      <w:pPr>
        <w:pStyle w:val="a3"/>
        <w:spacing w:before="221"/>
        <w:ind w:left="1137" w:right="363" w:hanging="778"/>
      </w:pPr>
      <w:proofErr w:type="spellStart"/>
      <w:r>
        <w:rPr>
          <w:sz w:val="14"/>
          <w:lang w:eastAsia="ja-JP"/>
        </w:rPr>
        <w:t>メリーランド州天然資源局（DNR</w:t>
      </w:r>
      <w:proofErr w:type="spellEnd"/>
      <w:r>
        <w:rPr>
          <w:sz w:val="14"/>
          <w:lang w:eastAsia="ja-JP"/>
        </w:rPr>
        <w:t>）。</w:t>
      </w:r>
      <w:r>
        <w:rPr>
          <w:sz w:val="14"/>
        </w:rPr>
        <w:t>2016.</w:t>
      </w:r>
      <w:r>
        <w:rPr>
          <w:i/>
          <w:sz w:val="14"/>
        </w:rPr>
        <w:t>2015年漁業管理計画立法委員報告書。</w:t>
      </w:r>
      <w:r>
        <w:rPr>
          <w:sz w:val="14"/>
        </w:rPr>
        <w:t>Maryland Department of Natural Resources Fishing and Boating Services Fishery Management Plan Program作成、2016年12月。利用可能</w:t>
      </w:r>
      <w:hyperlink r:id="rId147">
        <w:r>
          <w:rPr>
            <w:color w:val="0000FF"/>
            <w:sz w:val="14"/>
            <w:u w:val="single" w:color="0000FF"/>
          </w:rPr>
          <w:t>：https://dnr.maryland.gov/fisheries/Documents/Full_FMP_20</w:t>
        </w:r>
        <w:r>
          <w:rPr>
            <w:sz w:val="14"/>
          </w:rPr>
          <w:t>16.pdf.</w:t>
        </w:r>
      </w:hyperlink>
      <w:r>
        <w:rPr>
          <w:sz w:val="14"/>
        </w:rPr>
        <w:t>アクセス可能：2021年8月6日。</w:t>
      </w:r>
    </w:p>
    <w:p w14:paraId="6C0598E7" w14:textId="77777777" w:rsidR="00816CF1" w:rsidRDefault="00B01A57">
      <w:pPr>
        <w:spacing w:before="219"/>
        <w:ind w:left="1137" w:right="405" w:hanging="778"/>
        <w:rPr>
          <w:rFonts w:ascii="Times New Roman" w:hAnsi="Times New Roman"/>
          <w:lang w:eastAsia="ja-JP"/>
        </w:rPr>
      </w:pPr>
      <w:r>
        <w:rPr>
          <w:rFonts w:ascii="Times New Roman" w:hAnsi="Times New Roman"/>
          <w:sz w:val="14"/>
          <w:lang w:eastAsia="ja-JP"/>
        </w:rPr>
        <w:t>メリーランド州公共サービス委員会（</w:t>
      </w:r>
      <w:r>
        <w:rPr>
          <w:rFonts w:ascii="Times New Roman" w:hAnsi="Times New Roman"/>
          <w:sz w:val="14"/>
          <w:lang w:eastAsia="ja-JP"/>
        </w:rPr>
        <w:t>PSC</w:t>
      </w:r>
      <w:r>
        <w:rPr>
          <w:rFonts w:ascii="Times New Roman" w:hAnsi="Times New Roman"/>
          <w:sz w:val="14"/>
          <w:lang w:eastAsia="ja-JP"/>
        </w:rPr>
        <w:t>）。</w:t>
      </w:r>
      <w:r>
        <w:rPr>
          <w:rFonts w:ascii="Times New Roman" w:hAnsi="Times New Roman"/>
          <w:sz w:val="14"/>
          <w:lang w:eastAsia="ja-JP"/>
        </w:rPr>
        <w:t>2021.</w:t>
      </w:r>
      <w:r>
        <w:rPr>
          <w:rFonts w:ascii="Times New Roman" w:hAnsi="Times New Roman"/>
          <w:i/>
          <w:sz w:val="14"/>
          <w:lang w:eastAsia="ja-JP"/>
        </w:rPr>
        <w:t>メリーランド州再生可能エネルギー・ポートフォリオ基準プログラム</w:t>
      </w:r>
      <w:r>
        <w:rPr>
          <w:rFonts w:ascii="Times New Roman" w:hAnsi="Times New Roman"/>
          <w:i/>
          <w:sz w:val="14"/>
          <w:lang w:eastAsia="ja-JP"/>
        </w:rPr>
        <w:t xml:space="preserve"> - </w:t>
      </w:r>
      <w:r>
        <w:rPr>
          <w:rFonts w:ascii="Times New Roman" w:hAnsi="Times New Roman"/>
          <w:i/>
          <w:sz w:val="14"/>
          <w:lang w:eastAsia="ja-JP"/>
        </w:rPr>
        <w:t>よくある質問</w:t>
      </w:r>
      <w:r>
        <w:rPr>
          <w:rFonts w:ascii="Times New Roman" w:hAnsi="Times New Roman"/>
          <w:i/>
          <w:sz w:val="14"/>
          <w:lang w:eastAsia="ja-JP"/>
        </w:rPr>
        <w:t>.</w:t>
      </w:r>
      <w:r>
        <w:rPr>
          <w:rFonts w:ascii="Times New Roman" w:hAnsi="Times New Roman"/>
          <w:sz w:val="14"/>
          <w:lang w:eastAsia="ja-JP"/>
        </w:rPr>
        <w:t>メリーランド州公共サービス委員会、</w:t>
      </w:r>
      <w:r>
        <w:rPr>
          <w:rFonts w:ascii="Times New Roman" w:hAnsi="Times New Roman"/>
          <w:sz w:val="14"/>
          <w:lang w:eastAsia="ja-JP"/>
        </w:rPr>
        <w:t xml:space="preserve">2021 </w:t>
      </w:r>
      <w:r>
        <w:rPr>
          <w:rFonts w:ascii="Times New Roman" w:hAnsi="Times New Roman"/>
          <w:sz w:val="14"/>
          <w:lang w:eastAsia="ja-JP"/>
        </w:rPr>
        <w:t>年。</w:t>
      </w:r>
      <w:r>
        <w:fldChar w:fldCharType="begin"/>
      </w:r>
      <w:r>
        <w:rPr>
          <w:lang w:eastAsia="ja-JP"/>
        </w:rPr>
        <w:instrText>HYPERLINK "https://www.psc.state.md.us/electricity/maryland-renewable-energy-portfolio-standard-program-frequently-asked-questions/" \h</w:instrText>
      </w:r>
      <w:r>
        <w:fldChar w:fldCharType="separate"/>
      </w:r>
      <w:r>
        <w:rPr>
          <w:rFonts w:ascii="Times New Roman" w:hAnsi="Times New Roman"/>
          <w:color w:val="0000FF"/>
          <w:spacing w:val="-2"/>
          <w:sz w:val="14"/>
          <w:u w:val="single" w:color="0000FF"/>
          <w:lang w:eastAsia="ja-JP"/>
        </w:rPr>
        <w:t xml:space="preserve">https://www.psc.state.md.us/electricity/maryland-renewable-energy-portfolio-standard-program- </w:t>
      </w:r>
      <w:r>
        <w:fldChar w:fldCharType="end"/>
      </w:r>
      <w:hyperlink r:id="rId148">
        <w:r>
          <w:rPr>
            <w:rFonts w:ascii="Times New Roman" w:hAnsi="Times New Roman"/>
            <w:color w:val="0000FF"/>
            <w:sz w:val="14"/>
            <w:u w:val="single" w:color="0000FF"/>
            <w:lang w:eastAsia="ja-JP"/>
          </w:rPr>
          <w:t>よくある質問</w:t>
        </w:r>
        <w:r>
          <w:rPr>
            <w:rFonts w:ascii="Times New Roman" w:hAnsi="Times New Roman"/>
            <w:sz w:val="14"/>
            <w:lang w:eastAsia="ja-JP"/>
          </w:rPr>
          <w:t>.</w:t>
        </w:r>
      </w:hyperlink>
      <w:r>
        <w:rPr>
          <w:rFonts w:ascii="Times New Roman" w:hAnsi="Times New Roman"/>
          <w:sz w:val="14"/>
          <w:lang w:eastAsia="ja-JP"/>
        </w:rPr>
        <w:t>アクセスする：</w:t>
      </w:r>
      <w:r>
        <w:rPr>
          <w:rFonts w:ascii="Times New Roman" w:hAnsi="Times New Roman"/>
          <w:sz w:val="14"/>
          <w:lang w:eastAsia="ja-JP"/>
        </w:rPr>
        <w:t>2021</w:t>
      </w:r>
      <w:r>
        <w:rPr>
          <w:rFonts w:ascii="Times New Roman" w:hAnsi="Times New Roman"/>
          <w:sz w:val="14"/>
          <w:lang w:eastAsia="ja-JP"/>
        </w:rPr>
        <w:t>年</w:t>
      </w:r>
      <w:r>
        <w:rPr>
          <w:rFonts w:ascii="Times New Roman" w:hAnsi="Times New Roman"/>
          <w:sz w:val="14"/>
          <w:lang w:eastAsia="ja-JP"/>
        </w:rPr>
        <w:t>8</w:t>
      </w:r>
      <w:r>
        <w:rPr>
          <w:rFonts w:ascii="Times New Roman" w:hAnsi="Times New Roman"/>
          <w:sz w:val="14"/>
          <w:lang w:eastAsia="ja-JP"/>
        </w:rPr>
        <w:t>月</w:t>
      </w:r>
      <w:r>
        <w:rPr>
          <w:rFonts w:ascii="Times New Roman" w:hAnsi="Times New Roman"/>
          <w:sz w:val="14"/>
          <w:lang w:eastAsia="ja-JP"/>
        </w:rPr>
        <w:t>6</w:t>
      </w:r>
      <w:r>
        <w:rPr>
          <w:rFonts w:ascii="Times New Roman" w:hAnsi="Times New Roman"/>
          <w:sz w:val="14"/>
          <w:lang w:eastAsia="ja-JP"/>
        </w:rPr>
        <w:t>日。</w:t>
      </w:r>
    </w:p>
    <w:p w14:paraId="2DC7BFDE" w14:textId="77777777" w:rsidR="00816CF1" w:rsidRDefault="00B01A57">
      <w:pPr>
        <w:pStyle w:val="a3"/>
        <w:spacing w:before="220"/>
        <w:ind w:left="1137" w:right="560" w:hanging="778"/>
        <w:rPr>
          <w:lang w:eastAsia="ja-JP"/>
        </w:rPr>
      </w:pPr>
      <w:proofErr w:type="spellStart"/>
      <w:r>
        <w:rPr>
          <w:sz w:val="14"/>
        </w:rPr>
        <w:t>中部大西洋漁業管理協議会（MAFMC</w:t>
      </w:r>
      <w:proofErr w:type="spellEnd"/>
      <w:r>
        <w:rPr>
          <w:sz w:val="14"/>
        </w:rPr>
        <w:t>）。</w:t>
      </w:r>
      <w:r>
        <w:rPr>
          <w:sz w:val="14"/>
          <w:lang w:eastAsia="ja-JP"/>
        </w:rPr>
        <w:t>2019.</w:t>
      </w:r>
      <w:r>
        <w:rPr>
          <w:i/>
          <w:sz w:val="14"/>
          <w:lang w:eastAsia="ja-JP"/>
        </w:rPr>
        <w:t>評議会について</w:t>
      </w:r>
      <w:r>
        <w:rPr>
          <w:sz w:val="14"/>
          <w:lang w:eastAsia="ja-JP"/>
        </w:rPr>
        <w:t>.利用可能</w:t>
      </w:r>
      <w:hyperlink r:id="rId149">
        <w:r>
          <w:rPr>
            <w:color w:val="0000FF"/>
            <w:sz w:val="14"/>
            <w:u w:val="single" w:color="0000FF"/>
            <w:lang w:eastAsia="ja-JP"/>
          </w:rPr>
          <w:t>: http:</w:t>
        </w:r>
        <w:r>
          <w:rPr>
            <w:sz w:val="14"/>
            <w:lang w:eastAsia="ja-JP"/>
          </w:rPr>
          <w:t>//www.mafmc.org/about/.</w:t>
        </w:r>
      </w:hyperlink>
      <w:r>
        <w:rPr>
          <w:sz w:val="14"/>
          <w:lang w:eastAsia="ja-JP"/>
        </w:rPr>
        <w:t>アクセスした：2019年1月8日。</w:t>
      </w:r>
    </w:p>
    <w:p w14:paraId="63187B7E" w14:textId="77777777" w:rsidR="00816CF1" w:rsidRDefault="00B01A57">
      <w:pPr>
        <w:spacing w:before="220"/>
        <w:ind w:left="360"/>
        <w:rPr>
          <w:rFonts w:ascii="Times New Roman"/>
          <w:i/>
        </w:rPr>
      </w:pPr>
      <w:proofErr w:type="spellStart"/>
      <w:r>
        <w:rPr>
          <w:rFonts w:ascii="Times New Roman"/>
          <w:sz w:val="14"/>
        </w:rPr>
        <w:t>中部大西洋地域計画機関（</w:t>
      </w:r>
      <w:r>
        <w:rPr>
          <w:rFonts w:ascii="Times New Roman"/>
          <w:sz w:val="14"/>
        </w:rPr>
        <w:t>MARCO</w:t>
      </w:r>
      <w:proofErr w:type="spellEnd"/>
      <w:r>
        <w:rPr>
          <w:rFonts w:ascii="Times New Roman"/>
          <w:sz w:val="14"/>
        </w:rPr>
        <w:t>）。</w:t>
      </w:r>
      <w:r>
        <w:rPr>
          <w:rFonts w:ascii="Times New Roman"/>
          <w:sz w:val="14"/>
        </w:rPr>
        <w:t>2016.</w:t>
      </w:r>
      <w:r>
        <w:rPr>
          <w:rFonts w:ascii="Times New Roman"/>
          <w:i/>
          <w:sz w:val="14"/>
        </w:rPr>
        <w:t>大西洋中部地域海洋行動</w:t>
      </w:r>
      <w:r>
        <w:rPr>
          <w:rFonts w:ascii="Times New Roman"/>
          <w:i/>
          <w:spacing w:val="-2"/>
          <w:sz w:val="14"/>
        </w:rPr>
        <w:t>計画。</w:t>
      </w:r>
    </w:p>
    <w:p w14:paraId="3D46746E" w14:textId="77777777" w:rsidR="00816CF1" w:rsidRDefault="00B01A57">
      <w:pPr>
        <w:pStyle w:val="a3"/>
        <w:spacing w:before="1"/>
        <w:ind w:left="1137" w:right="755"/>
      </w:pPr>
      <w:r>
        <w:rPr>
          <w:sz w:val="14"/>
        </w:rPr>
        <w:t>大西洋中部地域海洋協議会。11月。利用可能</w:t>
      </w:r>
      <w:hyperlink r:id="rId150">
        <w:r>
          <w:rPr>
            <w:color w:val="0000FF"/>
            <w:spacing w:val="-2"/>
            <w:sz w:val="14"/>
            <w:u w:val="single" w:color="0000FF"/>
          </w:rPr>
          <w:t xml:space="preserve">： https://www.boem.gov/sites/default/files/environmental-stewardship/Mid-Atlantic-Regional- </w:t>
        </w:r>
      </w:hyperlink>
      <w:hyperlink r:id="rId151">
        <w:r>
          <w:rPr>
            <w:color w:val="0000FF"/>
            <w:sz w:val="14"/>
            <w:u w:val="single" w:color="0000FF"/>
          </w:rPr>
          <w:t>Planning-Body/Mid-Atlantic-Regional-Ocean-Action-Plan.pdf</w:t>
        </w:r>
        <w:r>
          <w:rPr>
            <w:sz w:val="14"/>
          </w:rPr>
          <w:t>.</w:t>
        </w:r>
      </w:hyperlink>
      <w:r>
        <w:rPr>
          <w:sz w:val="14"/>
        </w:rPr>
        <w:t>アクセス可能：2021年8月6日。</w:t>
      </w:r>
    </w:p>
    <w:p w14:paraId="52ED69C4" w14:textId="77777777" w:rsidR="00816CF1" w:rsidRDefault="00B01A57">
      <w:pPr>
        <w:spacing w:before="219"/>
        <w:ind w:left="1137" w:right="560" w:hanging="778"/>
        <w:rPr>
          <w:rFonts w:ascii="Times New Roman"/>
        </w:rPr>
      </w:pPr>
      <w:r>
        <w:rPr>
          <w:rFonts w:ascii="Times New Roman"/>
          <w:sz w:val="14"/>
        </w:rPr>
        <w:t>米国海洋漁業局（</w:t>
      </w:r>
      <w:r>
        <w:rPr>
          <w:rFonts w:ascii="Times New Roman"/>
          <w:sz w:val="14"/>
        </w:rPr>
        <w:t>NMFS</w:t>
      </w:r>
      <w:r>
        <w:rPr>
          <w:rFonts w:ascii="Times New Roman"/>
          <w:sz w:val="14"/>
        </w:rPr>
        <w:t>）。</w:t>
      </w:r>
      <w:r>
        <w:rPr>
          <w:rFonts w:ascii="Times New Roman"/>
          <w:sz w:val="14"/>
        </w:rPr>
        <w:t>2013.</w:t>
      </w:r>
      <w:r>
        <w:rPr>
          <w:rFonts w:ascii="Times New Roman"/>
          <w:i/>
          <w:sz w:val="14"/>
        </w:rPr>
        <w:t>マサチューセッツ州、ロードアイランド州、ニューヨーク州、ニュージャージー州の大西洋外大陸棚における商業用風力リース発行とサイトアセスメント活動に対する絶滅危惧種法第</w:t>
      </w:r>
      <w:r>
        <w:rPr>
          <w:rFonts w:ascii="Times New Roman"/>
          <w:i/>
          <w:sz w:val="14"/>
        </w:rPr>
        <w:t>7</w:t>
      </w:r>
      <w:r>
        <w:rPr>
          <w:rFonts w:ascii="Times New Roman"/>
          <w:i/>
          <w:sz w:val="14"/>
        </w:rPr>
        <w:t>条コンサルテーション生物学的意見書（</w:t>
      </w:r>
      <w:r>
        <w:rPr>
          <w:rFonts w:ascii="Times New Roman"/>
          <w:i/>
          <w:sz w:val="14"/>
        </w:rPr>
        <w:t>Endangered Species Act Section 7 Consultation Biological Opinion for Commercial Wind Lease Issuance and Site Assessment Activities in the Atlantic Outer Continental Shelf in Massachusetts, Rhode Island, New York and New Jersey Wind Energy Areas</w:t>
      </w:r>
      <w:r>
        <w:rPr>
          <w:rFonts w:ascii="Times New Roman"/>
          <w:sz w:val="14"/>
        </w:rPr>
        <w:t>.NER-2012-9211</w:t>
      </w:r>
      <w:r>
        <w:rPr>
          <w:rFonts w:ascii="Times New Roman"/>
          <w:sz w:val="14"/>
        </w:rPr>
        <w:t>。</w:t>
      </w:r>
    </w:p>
    <w:p w14:paraId="78FF5AD1" w14:textId="77777777" w:rsidR="00816CF1" w:rsidRDefault="00816CF1">
      <w:pPr>
        <w:rPr>
          <w:rFonts w:ascii="Times New Roman"/>
        </w:rPr>
        <w:sectPr w:rsidR="00816CF1">
          <w:pgSz w:w="12240" w:h="15840"/>
          <w:pgMar w:top="1360" w:right="1080" w:bottom="880" w:left="1080" w:header="729" w:footer="699" w:gutter="0"/>
          <w:cols w:space="708"/>
        </w:sectPr>
      </w:pPr>
    </w:p>
    <w:p w14:paraId="774C033A" w14:textId="77777777" w:rsidR="00816CF1" w:rsidRDefault="00B01A57">
      <w:pPr>
        <w:spacing w:before="80"/>
        <w:ind w:left="1137" w:hanging="778"/>
        <w:rPr>
          <w:rFonts w:ascii="Times New Roman"/>
        </w:rPr>
      </w:pPr>
      <w:proofErr w:type="spellStart"/>
      <w:r>
        <w:rPr>
          <w:rFonts w:ascii="Times New Roman"/>
          <w:sz w:val="14"/>
        </w:rPr>
        <w:lastRenderedPageBreak/>
        <w:t>米国海洋大気庁（</w:t>
      </w:r>
      <w:r>
        <w:rPr>
          <w:rFonts w:ascii="Times New Roman"/>
          <w:sz w:val="14"/>
        </w:rPr>
        <w:t>NOAA</w:t>
      </w:r>
      <w:proofErr w:type="spellEnd"/>
      <w:r>
        <w:rPr>
          <w:rFonts w:ascii="Times New Roman"/>
          <w:sz w:val="14"/>
        </w:rPr>
        <w:t>）。</w:t>
      </w:r>
      <w:r>
        <w:rPr>
          <w:rFonts w:ascii="Times New Roman"/>
          <w:sz w:val="14"/>
          <w:lang w:eastAsia="ja-JP"/>
        </w:rPr>
        <w:t>1997.</w:t>
      </w:r>
      <w:r>
        <w:rPr>
          <w:rFonts w:ascii="Times New Roman"/>
          <w:i/>
          <w:sz w:val="14"/>
          <w:lang w:eastAsia="ja-JP"/>
        </w:rPr>
        <w:t>アメリカロブスターの州間漁業管理計画修正案</w:t>
      </w:r>
      <w:r>
        <w:rPr>
          <w:rFonts w:ascii="Times New Roman"/>
          <w:i/>
          <w:sz w:val="14"/>
          <w:lang w:eastAsia="ja-JP"/>
        </w:rPr>
        <w:t>3</w:t>
      </w:r>
      <w:r>
        <w:rPr>
          <w:rFonts w:ascii="Times New Roman"/>
          <w:sz w:val="14"/>
          <w:lang w:eastAsia="ja-JP"/>
        </w:rPr>
        <w:t>。</w:t>
      </w:r>
      <w:r>
        <w:fldChar w:fldCharType="begin"/>
      </w:r>
      <w:r>
        <w:rPr>
          <w:lang w:eastAsia="ja-JP"/>
        </w:rPr>
        <w:instrText>HYPERLINK "http://www.asmfc.org/uploads/file/lobsterAmendment3.pdf" \h</w:instrText>
      </w:r>
      <w:r>
        <w:fldChar w:fldCharType="separate"/>
      </w:r>
      <w:r>
        <w:rPr>
          <w:rFonts w:ascii="Times New Roman"/>
          <w:color w:val="0000FF"/>
          <w:sz w:val="14"/>
          <w:u w:val="single" w:color="0000FF"/>
        </w:rPr>
        <w:t>http://www.asmfc.org/up</w:t>
      </w:r>
      <w:r>
        <w:rPr>
          <w:rFonts w:ascii="Times New Roman"/>
          <w:sz w:val="14"/>
        </w:rPr>
        <w:t>loads/file/lobsterAmendment3.pdf</w:t>
      </w:r>
      <w:r>
        <w:rPr>
          <w:rFonts w:ascii="Times New Roman"/>
          <w:sz w:val="14"/>
        </w:rPr>
        <w:t>。</w:t>
      </w:r>
      <w:r>
        <w:fldChar w:fldCharType="end"/>
      </w:r>
      <w:r>
        <w:rPr>
          <w:rFonts w:ascii="Times New Roman"/>
          <w:sz w:val="14"/>
        </w:rPr>
        <w:t>アクセスした：</w:t>
      </w:r>
      <w:r>
        <w:rPr>
          <w:rFonts w:ascii="Times New Roman"/>
          <w:sz w:val="14"/>
        </w:rPr>
        <w:t>2019</w:t>
      </w:r>
      <w:r>
        <w:rPr>
          <w:rFonts w:ascii="Times New Roman"/>
          <w:sz w:val="14"/>
        </w:rPr>
        <w:t>年</w:t>
      </w:r>
      <w:r>
        <w:rPr>
          <w:rFonts w:ascii="Times New Roman"/>
          <w:sz w:val="14"/>
        </w:rPr>
        <w:t>2</w:t>
      </w:r>
      <w:r>
        <w:rPr>
          <w:rFonts w:ascii="Times New Roman"/>
          <w:sz w:val="14"/>
        </w:rPr>
        <w:t>月</w:t>
      </w:r>
      <w:r>
        <w:rPr>
          <w:rFonts w:ascii="Times New Roman"/>
          <w:sz w:val="14"/>
        </w:rPr>
        <w:t>28</w:t>
      </w:r>
      <w:r>
        <w:rPr>
          <w:rFonts w:ascii="Times New Roman"/>
          <w:sz w:val="14"/>
        </w:rPr>
        <w:t>日。</w:t>
      </w:r>
    </w:p>
    <w:p w14:paraId="3A24B94A" w14:textId="77777777" w:rsidR="00816CF1" w:rsidRDefault="00B01A57">
      <w:pPr>
        <w:spacing w:before="220"/>
        <w:ind w:left="1137" w:right="452" w:hanging="778"/>
        <w:rPr>
          <w:rFonts w:ascii="Times New Roman"/>
          <w:lang w:eastAsia="ja-JP"/>
        </w:rPr>
      </w:pPr>
      <w:r>
        <w:rPr>
          <w:rFonts w:ascii="Times New Roman"/>
          <w:sz w:val="14"/>
          <w:lang w:eastAsia="ja-JP"/>
        </w:rPr>
        <w:t>ニューイングランド漁業管理審議会（</w:t>
      </w:r>
      <w:r>
        <w:rPr>
          <w:rFonts w:ascii="Times New Roman"/>
          <w:sz w:val="14"/>
          <w:lang w:eastAsia="ja-JP"/>
        </w:rPr>
        <w:t>NEFMC</w:t>
      </w:r>
      <w:r>
        <w:rPr>
          <w:rFonts w:ascii="Times New Roman"/>
          <w:sz w:val="14"/>
          <w:lang w:eastAsia="ja-JP"/>
        </w:rPr>
        <w:t>）。</w:t>
      </w:r>
      <w:r>
        <w:rPr>
          <w:rFonts w:ascii="Times New Roman"/>
          <w:sz w:val="14"/>
          <w:lang w:eastAsia="ja-JP"/>
        </w:rPr>
        <w:t>2016.</w:t>
      </w:r>
      <w:r>
        <w:rPr>
          <w:rFonts w:ascii="Times New Roman"/>
          <w:i/>
          <w:sz w:val="14"/>
          <w:lang w:eastAsia="ja-JP"/>
        </w:rPr>
        <w:t>包括的必須魚類生息域修正案</w:t>
      </w:r>
      <w:r>
        <w:rPr>
          <w:rFonts w:ascii="Times New Roman"/>
          <w:i/>
          <w:sz w:val="14"/>
          <w:lang w:eastAsia="ja-JP"/>
        </w:rPr>
        <w:t>2</w:t>
      </w:r>
      <w:r>
        <w:rPr>
          <w:rFonts w:ascii="Times New Roman"/>
          <w:i/>
          <w:sz w:val="14"/>
          <w:lang w:eastAsia="ja-JP"/>
        </w:rPr>
        <w:t>、第</w:t>
      </w:r>
      <w:r>
        <w:rPr>
          <w:rFonts w:ascii="Times New Roman"/>
          <w:i/>
          <w:sz w:val="14"/>
          <w:lang w:eastAsia="ja-JP"/>
        </w:rPr>
        <w:t>6</w:t>
      </w:r>
      <w:r>
        <w:rPr>
          <w:rFonts w:ascii="Times New Roman"/>
          <w:i/>
          <w:sz w:val="14"/>
          <w:lang w:eastAsia="ja-JP"/>
        </w:rPr>
        <w:t>巻：累積的影響、適用法の遵守、参考文献</w:t>
      </w:r>
      <w:r>
        <w:rPr>
          <w:rFonts w:ascii="Times New Roman"/>
          <w:sz w:val="14"/>
          <w:lang w:eastAsia="ja-JP"/>
        </w:rPr>
        <w:t>。利用可能</w:t>
      </w:r>
      <w:hyperlink r:id="rId152">
        <w:r>
          <w:rPr>
            <w:rFonts w:ascii="Times New Roman"/>
            <w:color w:val="0000FF"/>
            <w:sz w:val="14"/>
            <w:u w:val="single" w:color="0000FF"/>
            <w:lang w:eastAsia="ja-JP"/>
          </w:rPr>
          <w:t>：</w:t>
        </w:r>
        <w:r>
          <w:rPr>
            <w:rFonts w:ascii="Times New Roman"/>
            <w:color w:val="0000FF"/>
            <w:sz w:val="14"/>
            <w:u w:val="single" w:color="0000FF"/>
            <w:lang w:eastAsia="ja-JP"/>
          </w:rPr>
          <w:t>https://s3.amazonaws.com/nefmc.org/OA2-FEIS_Vol_6_FINAL_17030</w:t>
        </w:r>
        <w:r>
          <w:rPr>
            <w:rFonts w:ascii="Times New Roman"/>
            <w:sz w:val="14"/>
            <w:lang w:eastAsia="ja-JP"/>
          </w:rPr>
          <w:t>3.pdf.</w:t>
        </w:r>
      </w:hyperlink>
    </w:p>
    <w:p w14:paraId="2DE5110B" w14:textId="77777777" w:rsidR="00816CF1" w:rsidRDefault="00B01A57">
      <w:pPr>
        <w:pStyle w:val="a3"/>
        <w:spacing w:line="252" w:lineRule="exact"/>
        <w:ind w:left="1137"/>
        <w:rPr>
          <w:lang w:eastAsia="ja-JP"/>
        </w:rPr>
      </w:pPr>
      <w:r>
        <w:rPr>
          <w:sz w:val="14"/>
          <w:lang w:eastAsia="ja-JP"/>
        </w:rPr>
        <w:t>アクセスした：</w:t>
      </w:r>
      <w:r>
        <w:rPr>
          <w:spacing w:val="-2"/>
          <w:sz w:val="14"/>
          <w:lang w:eastAsia="ja-JP"/>
        </w:rPr>
        <w:t>2018年</w:t>
      </w:r>
      <w:r>
        <w:rPr>
          <w:sz w:val="14"/>
          <w:lang w:eastAsia="ja-JP"/>
        </w:rPr>
        <w:t>10月30日</w:t>
      </w:r>
    </w:p>
    <w:p w14:paraId="47CB9F93" w14:textId="77777777" w:rsidR="00816CF1" w:rsidRDefault="00B01A57">
      <w:pPr>
        <w:pStyle w:val="a3"/>
        <w:spacing w:before="220"/>
        <w:ind w:left="1137" w:right="655" w:hanging="778"/>
      </w:pPr>
      <w:r>
        <w:rPr>
          <w:sz w:val="14"/>
          <w:lang w:eastAsia="ja-JP"/>
        </w:rPr>
        <w:t>ノースカロライナ州環境質局（DEQ）。2020.</w:t>
      </w:r>
      <w:r>
        <w:rPr>
          <w:i/>
          <w:sz w:val="14"/>
          <w:lang w:eastAsia="ja-JP"/>
        </w:rPr>
        <w:t>ノースカロライナ州気候リスクアセスメントとレジリエンス計画</w:t>
      </w:r>
      <w:r>
        <w:rPr>
          <w:sz w:val="14"/>
          <w:lang w:eastAsia="ja-JP"/>
        </w:rPr>
        <w:t>。</w:t>
      </w:r>
      <w:r>
        <w:rPr>
          <w:sz w:val="14"/>
          <w:lang w:eastAsia="ja-JP"/>
        </w:rPr>
        <w:t>ノースカロライナ州。ノースカロライナ州環境質局。</w:t>
      </w:r>
      <w:r>
        <w:rPr>
          <w:sz w:val="14"/>
        </w:rPr>
        <w:t>6月。</w:t>
      </w:r>
      <w:hyperlink r:id="rId153">
        <w:r>
          <w:rPr>
            <w:color w:val="0000FF"/>
            <w:sz w:val="14"/>
            <w:u w:val="single" w:color="0000FF"/>
          </w:rPr>
          <w:t xml:space="preserve">https://files.nc.gov/ncdeq/climate-change/resilience-plan/2020-Climate-Risk- </w:t>
        </w:r>
      </w:hyperlink>
      <w:hyperlink r:id="rId154">
        <w:r>
          <w:rPr>
            <w:color w:val="0000FF"/>
            <w:sz w:val="14"/>
            <w:u w:val="single" w:color="0000FF"/>
          </w:rPr>
          <w:t>Assessment-and-Resilience-Plan.pdf</w:t>
        </w:r>
        <w:r>
          <w:rPr>
            <w:sz w:val="14"/>
          </w:rPr>
          <w:t>.</w:t>
        </w:r>
      </w:hyperlink>
      <w:r>
        <w:rPr>
          <w:sz w:val="14"/>
        </w:rPr>
        <w:t>アクセス可能：2021年8月6日。</w:t>
      </w:r>
    </w:p>
    <w:p w14:paraId="69B5964D" w14:textId="77777777" w:rsidR="00816CF1" w:rsidRDefault="00B01A57">
      <w:pPr>
        <w:pStyle w:val="a3"/>
        <w:spacing w:before="221"/>
        <w:ind w:left="1137" w:right="414" w:hanging="778"/>
      </w:pPr>
      <w:r>
        <w:rPr>
          <w:sz w:val="14"/>
          <w:lang w:eastAsia="ja-JP"/>
        </w:rPr>
        <w:t>---.2021.</w:t>
      </w:r>
      <w:r>
        <w:rPr>
          <w:i/>
          <w:sz w:val="14"/>
          <w:lang w:eastAsia="ja-JP"/>
        </w:rPr>
        <w:t>気候変動とクリーンエネルギー：計画と進捗状況。</w:t>
      </w:r>
      <w:r>
        <w:rPr>
          <w:sz w:val="14"/>
          <w:lang w:eastAsia="ja-JP"/>
        </w:rPr>
        <w:t>ノースカロライナ州環境質局。</w:t>
      </w:r>
      <w:hyperlink r:id="rId155">
        <w:r>
          <w:rPr>
            <w:color w:val="0000FF"/>
            <w:sz w:val="14"/>
            <w:u w:val="single" w:color="0000FF"/>
          </w:rPr>
          <w:t xml:space="preserve">https://deq.nc.gov/energy-climate/climate-change/nc-climate- </w:t>
        </w:r>
      </w:hyperlink>
      <w:hyperlink r:id="rId156">
        <w:r>
          <w:rPr>
            <w:color w:val="0000FF"/>
            <w:sz w:val="14"/>
            <w:u w:val="single" w:color="0000FF"/>
          </w:rPr>
          <w:t>change-interagency-council/climate-change-clean-energy</w:t>
        </w:r>
        <w:r>
          <w:rPr>
            <w:sz w:val="14"/>
          </w:rPr>
          <w:t>.</w:t>
        </w:r>
      </w:hyperlink>
      <w:r>
        <w:rPr>
          <w:sz w:val="14"/>
        </w:rPr>
        <w:t>アクセス可能：2021年8月6日。</w:t>
      </w:r>
    </w:p>
    <w:p w14:paraId="7654083F" w14:textId="77777777" w:rsidR="00816CF1" w:rsidRDefault="00B01A57">
      <w:pPr>
        <w:pStyle w:val="a3"/>
        <w:spacing w:before="220"/>
        <w:ind w:left="1137" w:right="1027" w:hanging="778"/>
      </w:pPr>
      <w:proofErr w:type="spellStart"/>
      <w:r>
        <w:rPr>
          <w:sz w:val="14"/>
        </w:rPr>
        <w:t>北東部地域計画機関（NRPB</w:t>
      </w:r>
      <w:proofErr w:type="spellEnd"/>
      <w:r>
        <w:rPr>
          <w:sz w:val="14"/>
        </w:rPr>
        <w:t>）。2016.</w:t>
      </w:r>
      <w:r>
        <w:rPr>
          <w:i/>
          <w:sz w:val="14"/>
        </w:rPr>
        <w:t>北東海洋計画：Full Plan</w:t>
      </w:r>
      <w:r>
        <w:rPr>
          <w:sz w:val="14"/>
        </w:rPr>
        <w:t>.</w:t>
      </w:r>
      <w:hyperlink r:id="rId157">
        <w:r>
          <w:rPr>
            <w:color w:val="0000FF"/>
            <w:spacing w:val="-2"/>
            <w:sz w:val="14"/>
            <w:u w:val="single" w:color="0000FF"/>
          </w:rPr>
          <w:t>https://neoceanplanning.org/wp-content/uploads/2018/0</w:t>
        </w:r>
        <w:r>
          <w:rPr>
            <w:spacing w:val="-2"/>
            <w:sz w:val="14"/>
          </w:rPr>
          <w:t>1/Northeast-Ocean-Plan_Full.pdf。</w:t>
        </w:r>
      </w:hyperlink>
      <w:r>
        <w:rPr>
          <w:sz w:val="14"/>
        </w:rPr>
        <w:t>アクセスした：2018年8月30日。</w:t>
      </w:r>
    </w:p>
    <w:p w14:paraId="10CD57E5" w14:textId="77777777" w:rsidR="00816CF1" w:rsidRDefault="00B01A57">
      <w:pPr>
        <w:pStyle w:val="a3"/>
        <w:spacing w:before="219"/>
        <w:ind w:left="1137" w:right="930" w:hanging="778"/>
      </w:pPr>
      <w:r>
        <w:rPr>
          <w:sz w:val="14"/>
          <w:lang w:eastAsia="ja-JP"/>
        </w:rPr>
        <w:t xml:space="preserve">コーパスクリスティ港2022.バイデン大統領の 23 年度予算案に含まれるコーパスクリスティ港の船舶航路改善プロジェクト、2022 年 3 月 28 </w:t>
      </w:r>
      <w:proofErr w:type="spellStart"/>
      <w:r>
        <w:rPr>
          <w:sz w:val="14"/>
          <w:lang w:eastAsia="ja-JP"/>
        </w:rPr>
        <w:t>日。</w:t>
      </w:r>
      <w:r>
        <w:rPr>
          <w:sz w:val="14"/>
        </w:rPr>
        <w:t>利用可能</w:t>
      </w:r>
      <w:proofErr w:type="spellEnd"/>
      <w:r>
        <w:rPr>
          <w:color w:val="0000FF"/>
          <w:spacing w:val="-2"/>
          <w:sz w:val="14"/>
          <w:u w:val="single" w:color="0000FF"/>
        </w:rPr>
        <w:t xml:space="preserve">: https://portofcc.com/port-of-corpus-christi-ship-channel-improvement-project-included-in- </w:t>
      </w:r>
      <w:r>
        <w:rPr>
          <w:color w:val="0000FF"/>
          <w:sz w:val="14"/>
          <w:u w:val="single" w:color="0000FF"/>
        </w:rPr>
        <w:t>president-bidens-proposed-fy-23-budget/</w:t>
      </w:r>
      <w:r>
        <w:rPr>
          <w:sz w:val="14"/>
        </w:rPr>
        <w:t>.アクセス可能：2022 年 5 月。</w:t>
      </w:r>
    </w:p>
    <w:p w14:paraId="30B19B2C" w14:textId="77777777" w:rsidR="00816CF1" w:rsidRDefault="00B01A57">
      <w:pPr>
        <w:pStyle w:val="a3"/>
        <w:spacing w:before="220"/>
        <w:ind w:left="1137" w:right="601" w:hanging="778"/>
      </w:pPr>
      <w:r>
        <w:rPr>
          <w:sz w:val="14"/>
          <w:lang w:eastAsia="ja-JP"/>
        </w:rPr>
        <w:t>バージニア港2020a</w:t>
      </w:r>
      <w:r>
        <w:rPr>
          <w:i/>
          <w:sz w:val="14"/>
          <w:lang w:eastAsia="ja-JP"/>
        </w:rPr>
        <w:t>ポーツマス</w:t>
      </w:r>
      <w:r>
        <w:rPr>
          <w:sz w:val="14"/>
          <w:lang w:eastAsia="ja-JP"/>
        </w:rPr>
        <w:t>・</w:t>
      </w:r>
      <w:r>
        <w:rPr>
          <w:i/>
          <w:sz w:val="14"/>
          <w:lang w:eastAsia="ja-JP"/>
        </w:rPr>
        <w:t>マリンターミナル</w:t>
      </w:r>
      <w:r>
        <w:rPr>
          <w:sz w:val="14"/>
          <w:lang w:eastAsia="ja-JP"/>
        </w:rPr>
        <w:t>バージニア港2021。</w:t>
      </w:r>
      <w:r>
        <w:rPr>
          <w:sz w:val="14"/>
        </w:rPr>
        <w:t>利用可能</w:t>
      </w:r>
      <w:hyperlink r:id="rId158">
        <w:r>
          <w:rPr>
            <w:color w:val="0000FF"/>
            <w:sz w:val="14"/>
            <w:u w:val="single" w:color="0000FF"/>
          </w:rPr>
          <w:t>: https:</w:t>
        </w:r>
        <w:r>
          <w:rPr>
            <w:sz w:val="14"/>
          </w:rPr>
          <w:t>//www.portofvirginia.com/facilities/portsmouth-marine-terminal-pmt/.</w:t>
        </w:r>
      </w:hyperlink>
      <w:r>
        <w:rPr>
          <w:sz w:val="14"/>
        </w:rPr>
        <w:t>アクセスした：2021年8月11日。</w:t>
      </w:r>
    </w:p>
    <w:p w14:paraId="289ABC8E" w14:textId="77777777" w:rsidR="00816CF1" w:rsidRDefault="00B01A57">
      <w:pPr>
        <w:spacing w:before="221"/>
        <w:ind w:left="359"/>
        <w:rPr>
          <w:rFonts w:ascii="Times New Roman" w:hAnsi="Times New Roman"/>
          <w:i/>
          <w:lang w:eastAsia="ja-JP"/>
        </w:rPr>
      </w:pPr>
      <w:r>
        <w:rPr>
          <w:rFonts w:ascii="Times New Roman" w:hAnsi="Times New Roman"/>
          <w:sz w:val="14"/>
          <w:lang w:eastAsia="ja-JP"/>
        </w:rPr>
        <w:t>---.2020b.</w:t>
      </w:r>
      <w:r>
        <w:rPr>
          <w:rFonts w:ascii="Times New Roman" w:hAnsi="Times New Roman"/>
          <w:i/>
          <w:sz w:val="14"/>
          <w:lang w:eastAsia="ja-JP"/>
        </w:rPr>
        <w:t>バージニア州の</w:t>
      </w:r>
      <w:r>
        <w:rPr>
          <w:rFonts w:ascii="Times New Roman" w:hAnsi="Times New Roman"/>
          <w:i/>
          <w:sz w:val="14"/>
          <w:lang w:eastAsia="ja-JP"/>
        </w:rPr>
        <w:t>55</w:t>
      </w:r>
      <w:r>
        <w:rPr>
          <w:rFonts w:ascii="Times New Roman" w:hAnsi="Times New Roman"/>
          <w:i/>
          <w:sz w:val="14"/>
          <w:lang w:eastAsia="ja-JP"/>
        </w:rPr>
        <w:t>フィートへの道筋が決まり、</w:t>
      </w:r>
      <w:r>
        <w:rPr>
          <w:rFonts w:ascii="Times New Roman" w:hAnsi="Times New Roman"/>
          <w:i/>
          <w:spacing w:val="-2"/>
          <w:sz w:val="14"/>
          <w:lang w:eastAsia="ja-JP"/>
        </w:rPr>
        <w:t>2020</w:t>
      </w:r>
      <w:r>
        <w:rPr>
          <w:rFonts w:ascii="Times New Roman" w:hAnsi="Times New Roman"/>
          <w:i/>
          <w:spacing w:val="-2"/>
          <w:sz w:val="14"/>
          <w:lang w:eastAsia="ja-JP"/>
        </w:rPr>
        <w:t>年</w:t>
      </w:r>
      <w:r>
        <w:rPr>
          <w:rFonts w:ascii="Times New Roman" w:hAnsi="Times New Roman"/>
          <w:i/>
          <w:sz w:val="14"/>
          <w:lang w:eastAsia="ja-JP"/>
        </w:rPr>
        <w:t>1</w:t>
      </w:r>
      <w:r>
        <w:rPr>
          <w:rFonts w:ascii="Times New Roman" w:hAnsi="Times New Roman"/>
          <w:i/>
          <w:sz w:val="14"/>
          <w:lang w:eastAsia="ja-JP"/>
        </w:rPr>
        <w:t>月までに浚渫の第一段階が開始される</w:t>
      </w:r>
      <w:r>
        <w:rPr>
          <w:rFonts w:ascii="Times New Roman" w:hAnsi="Times New Roman"/>
          <w:i/>
          <w:spacing w:val="-2"/>
          <w:sz w:val="14"/>
          <w:lang w:eastAsia="ja-JP"/>
        </w:rPr>
        <w:t>。</w:t>
      </w:r>
    </w:p>
    <w:p w14:paraId="534057B2" w14:textId="77777777" w:rsidR="00816CF1" w:rsidRDefault="00B01A57">
      <w:pPr>
        <w:pStyle w:val="a3"/>
        <w:ind w:left="1137" w:right="564"/>
      </w:pPr>
      <w:proofErr w:type="spellStart"/>
      <w:r>
        <w:rPr>
          <w:sz w:val="14"/>
        </w:rPr>
        <w:t>利用可能</w:t>
      </w:r>
      <w:proofErr w:type="spellEnd"/>
      <w:r>
        <w:fldChar w:fldCharType="begin"/>
      </w:r>
      <w:r>
        <w:instrText>HYPERLINK "https://www.portofvirginia.com/who-we-are/newsroom/virginias-path-to-55-feet-is-set-first-phase-of-dredging-to-begin-by-january-2020/" \h</w:instrText>
      </w:r>
      <w:r>
        <w:fldChar w:fldCharType="separate"/>
      </w:r>
      <w:r>
        <w:rPr>
          <w:color w:val="0000FF"/>
          <w:sz w:val="14"/>
          <w:u w:val="single" w:color="0000FF"/>
        </w:rPr>
        <w:t xml:space="preserve">： https://www.portofvirginia.com/who-we-are/newsroom/virginias-path-to-55-feet-is- </w:t>
      </w:r>
      <w:r>
        <w:fldChar w:fldCharType="end"/>
      </w:r>
      <w:hyperlink r:id="rId159">
        <w:r>
          <w:rPr>
            <w:color w:val="0000FF"/>
            <w:sz w:val="14"/>
            <w:u w:val="single" w:color="0000FF"/>
          </w:rPr>
          <w:t>set-first-phase-of-dredging-to-begin-by-January-2020/</w:t>
        </w:r>
        <w:r>
          <w:rPr>
            <w:sz w:val="14"/>
          </w:rPr>
          <w:t>.</w:t>
        </w:r>
      </w:hyperlink>
      <w:r>
        <w:rPr>
          <w:sz w:val="14"/>
        </w:rPr>
        <w:t>アクセス可能：2022年8月14日。</w:t>
      </w:r>
    </w:p>
    <w:p w14:paraId="667125C6" w14:textId="77777777" w:rsidR="00816CF1" w:rsidRDefault="00B01A57">
      <w:pPr>
        <w:spacing w:before="232" w:line="225" w:lineRule="auto"/>
        <w:ind w:left="1137" w:right="523" w:hanging="778"/>
        <w:rPr>
          <w:rFonts w:ascii="Malgun Gothic" w:hAnsi="Malgun Gothic"/>
          <w:sz w:val="18"/>
          <w:lang w:eastAsia="ja-JP"/>
        </w:rPr>
      </w:pPr>
      <w:r>
        <w:rPr>
          <w:rFonts w:ascii="Times New Roman" w:hAnsi="Times New Roman"/>
          <w:sz w:val="14"/>
          <w:lang w:eastAsia="ja-JP"/>
        </w:rPr>
        <w:t>---.2022.</w:t>
      </w:r>
      <w:r>
        <w:rPr>
          <w:rFonts w:ascii="Times New Roman" w:hAnsi="Times New Roman"/>
          <w:i/>
          <w:sz w:val="14"/>
          <w:lang w:eastAsia="ja-JP"/>
        </w:rPr>
        <w:t>連邦浚渫投資の最後の一片が承認さ</w:t>
      </w:r>
      <w:r>
        <w:rPr>
          <w:rFonts w:ascii="Times New Roman" w:hAnsi="Times New Roman"/>
          <w:sz w:val="14"/>
          <w:lang w:eastAsia="ja-JP"/>
        </w:rPr>
        <w:t>れる</w:t>
      </w:r>
      <w:r>
        <w:rPr>
          <w:rFonts w:ascii="Times New Roman" w:hAnsi="Times New Roman"/>
          <w:i/>
          <w:sz w:val="14"/>
          <w:lang w:eastAsia="ja-JP"/>
        </w:rPr>
        <w:t>。</w:t>
      </w:r>
      <w:r>
        <w:rPr>
          <w:rFonts w:ascii="Times New Roman" w:hAnsi="Times New Roman"/>
          <w:sz w:val="14"/>
          <w:lang w:eastAsia="ja-JP"/>
        </w:rPr>
        <w:t>2022</w:t>
      </w:r>
      <w:r>
        <w:rPr>
          <w:rFonts w:ascii="Times New Roman" w:hAnsi="Times New Roman"/>
          <w:sz w:val="14"/>
          <w:lang w:eastAsia="ja-JP"/>
        </w:rPr>
        <w:t>年</w:t>
      </w:r>
      <w:r>
        <w:rPr>
          <w:rFonts w:ascii="Times New Roman" w:hAnsi="Times New Roman"/>
          <w:sz w:val="14"/>
          <w:lang w:eastAsia="ja-JP"/>
        </w:rPr>
        <w:t>5</w:t>
      </w:r>
      <w:r>
        <w:rPr>
          <w:rFonts w:ascii="Times New Roman" w:hAnsi="Times New Roman"/>
          <w:sz w:val="14"/>
          <w:lang w:eastAsia="ja-JP"/>
        </w:rPr>
        <w:t>月。利用可能</w:t>
      </w:r>
      <w:r>
        <w:rPr>
          <w:rFonts w:ascii="Times New Roman" w:hAnsi="Times New Roman"/>
          <w:color w:val="0000FF"/>
          <w:sz w:val="14"/>
          <w:u w:val="single" w:color="0000FF"/>
          <w:lang w:eastAsia="ja-JP"/>
        </w:rPr>
        <w:t>：</w:t>
      </w:r>
      <w:r>
        <w:rPr>
          <w:rFonts w:ascii="Times New Roman" w:hAnsi="Times New Roman"/>
          <w:color w:val="0000FF"/>
          <w:sz w:val="14"/>
          <w:u w:val="single" w:color="0000FF"/>
          <w:lang w:eastAsia="ja-JP"/>
        </w:rPr>
        <w:t xml:space="preserve"> </w:t>
      </w:r>
      <w:hyperlink r:id="rId160">
        <w:r>
          <w:rPr>
            <w:rFonts w:ascii="Times New Roman" w:hAnsi="Times New Roman"/>
            <w:color w:val="0000FF"/>
            <w:sz w:val="14"/>
            <w:u w:val="single" w:color="0000FF"/>
            <w:lang w:eastAsia="ja-JP"/>
          </w:rPr>
          <w:t>www.portofvirginia.com/who-we-are/newsroom/final-</w:t>
        </w:r>
      </w:hyperlink>
      <w:r>
        <w:rPr>
          <w:rFonts w:ascii="Times New Roman" w:hAnsi="Times New Roman"/>
          <w:color w:val="0000FF"/>
          <w:spacing w:val="-2"/>
          <w:sz w:val="14"/>
          <w:u w:val="single" w:color="0000FF"/>
          <w:lang w:eastAsia="ja-JP"/>
        </w:rPr>
        <w:t>piece-of-federal-dredging-investment-okd-deepening-project-fully-funded-on-schedule/</w:t>
      </w:r>
      <w:r>
        <w:rPr>
          <w:rFonts w:ascii="Malgun Gothic" w:hAnsi="Malgun Gothic"/>
          <w:spacing w:val="-2"/>
          <w:sz w:val="12"/>
          <w:lang w:eastAsia="ja-JP"/>
        </w:rPr>
        <w:t>.</w:t>
      </w:r>
    </w:p>
    <w:p w14:paraId="1DC2FC2A" w14:textId="77777777" w:rsidR="00816CF1" w:rsidRDefault="00B01A57">
      <w:pPr>
        <w:pStyle w:val="a3"/>
        <w:spacing w:line="217" w:lineRule="exact"/>
        <w:ind w:left="1137"/>
        <w:rPr>
          <w:lang w:eastAsia="ja-JP"/>
        </w:rPr>
      </w:pPr>
      <w:r>
        <w:rPr>
          <w:sz w:val="14"/>
          <w:lang w:eastAsia="ja-JP"/>
        </w:rPr>
        <w:t>アクセスした：</w:t>
      </w:r>
      <w:r>
        <w:rPr>
          <w:spacing w:val="-4"/>
          <w:sz w:val="14"/>
          <w:lang w:eastAsia="ja-JP"/>
        </w:rPr>
        <w:t>2022年</w:t>
      </w:r>
      <w:r>
        <w:rPr>
          <w:sz w:val="14"/>
          <w:lang w:eastAsia="ja-JP"/>
        </w:rPr>
        <w:t>8月14日</w:t>
      </w:r>
    </w:p>
    <w:p w14:paraId="5C50ABED" w14:textId="77777777" w:rsidR="00816CF1" w:rsidRDefault="00B01A57">
      <w:pPr>
        <w:spacing w:before="220"/>
        <w:ind w:left="1137" w:right="625" w:hanging="778"/>
        <w:rPr>
          <w:rFonts w:ascii="Times New Roman"/>
        </w:rPr>
      </w:pPr>
      <w:r>
        <w:rPr>
          <w:rFonts w:ascii="Times New Roman"/>
          <w:sz w:val="14"/>
          <w:lang w:eastAsia="ja-JP"/>
        </w:rPr>
        <w:t>ロイター</w:t>
      </w:r>
      <w:r>
        <w:rPr>
          <w:rFonts w:ascii="Times New Roman"/>
          <w:sz w:val="14"/>
          <w:lang w:eastAsia="ja-JP"/>
        </w:rPr>
        <w:t>2021.</w:t>
      </w:r>
      <w:r>
        <w:rPr>
          <w:rFonts w:ascii="Times New Roman"/>
          <w:i/>
          <w:sz w:val="14"/>
          <w:lang w:eastAsia="ja-JP"/>
        </w:rPr>
        <w:t>米港湾支出で洋上風力発電工場が</w:t>
      </w:r>
      <w:r>
        <w:rPr>
          <w:rFonts w:ascii="Times New Roman"/>
          <w:sz w:val="14"/>
          <w:lang w:eastAsia="ja-JP"/>
        </w:rPr>
        <w:t>近づく取材：ニール・フォード編集：ロビン・セイルズ。</w:t>
      </w:r>
      <w:hyperlink r:id="rId161">
        <w:r>
          <w:rPr>
            <w:rFonts w:ascii="Times New Roman"/>
            <w:color w:val="0000FF"/>
            <w:sz w:val="14"/>
            <w:u w:val="single" w:color="0000FF"/>
          </w:rPr>
          <w:t xml:space="preserve">https://www.reutersevents.com/renewables/wind/us-port-spend- </w:t>
        </w:r>
      </w:hyperlink>
      <w:hyperlink r:id="rId162">
        <w:r>
          <w:rPr>
            <w:rFonts w:ascii="Times New Roman"/>
            <w:color w:val="0000FF"/>
            <w:sz w:val="14"/>
            <w:u w:val="single" w:color="0000FF"/>
          </w:rPr>
          <w:t>brings-offshore-wind-factories-closer</w:t>
        </w:r>
        <w:r>
          <w:rPr>
            <w:rFonts w:ascii="Times New Roman"/>
            <w:sz w:val="14"/>
          </w:rPr>
          <w:t>.</w:t>
        </w:r>
      </w:hyperlink>
      <w:r>
        <w:rPr>
          <w:rFonts w:ascii="Times New Roman"/>
          <w:sz w:val="14"/>
        </w:rPr>
        <w:t>アクセス可能：</w:t>
      </w:r>
      <w:r>
        <w:rPr>
          <w:rFonts w:ascii="Times New Roman"/>
          <w:sz w:val="14"/>
        </w:rPr>
        <w:t>2021</w:t>
      </w:r>
      <w:r>
        <w:rPr>
          <w:rFonts w:ascii="Times New Roman"/>
          <w:sz w:val="14"/>
        </w:rPr>
        <w:t>年</w:t>
      </w:r>
      <w:r>
        <w:rPr>
          <w:rFonts w:ascii="Times New Roman"/>
          <w:sz w:val="14"/>
        </w:rPr>
        <w:t>7</w:t>
      </w:r>
      <w:r>
        <w:rPr>
          <w:rFonts w:ascii="Times New Roman"/>
          <w:sz w:val="14"/>
        </w:rPr>
        <w:t>月</w:t>
      </w:r>
      <w:r>
        <w:rPr>
          <w:rFonts w:ascii="Times New Roman"/>
          <w:sz w:val="14"/>
        </w:rPr>
        <w:t>22</w:t>
      </w:r>
      <w:r>
        <w:rPr>
          <w:rFonts w:ascii="Times New Roman"/>
          <w:sz w:val="14"/>
        </w:rPr>
        <w:t>日。</w:t>
      </w:r>
    </w:p>
    <w:p w14:paraId="1DE086AE" w14:textId="77777777" w:rsidR="00816CF1" w:rsidRDefault="00B01A57">
      <w:pPr>
        <w:pStyle w:val="a3"/>
        <w:spacing w:before="220"/>
        <w:ind w:left="1137" w:right="541" w:hanging="778"/>
      </w:pPr>
      <w:r>
        <w:rPr>
          <w:i/>
          <w:sz w:val="14"/>
          <w:lang w:eastAsia="ja-JP"/>
        </w:rPr>
        <w:t>ロイヤル・イグザミナー</w:t>
      </w:r>
      <w:r>
        <w:rPr>
          <w:sz w:val="14"/>
          <w:lang w:eastAsia="ja-JP"/>
        </w:rPr>
        <w:t>2023.バージニア州、55フィートの大水深水路の建設が進み、米国東海岸で最も深い港になる。</w:t>
      </w:r>
      <w:r>
        <w:rPr>
          <w:sz w:val="14"/>
        </w:rPr>
        <w:t>2023年3月1日。利用可能</w:t>
      </w:r>
      <w:hyperlink r:id="rId163">
        <w:r>
          <w:rPr>
            <w:color w:val="0000FF"/>
            <w:sz w:val="14"/>
            <w:u w:val="single" w:color="0000FF"/>
          </w:rPr>
          <w:t xml:space="preserve">: https://royalexaminer.com/virginia-making- </w:t>
        </w:r>
      </w:hyperlink>
      <w:hyperlink r:id="rId164">
        <w:r>
          <w:rPr>
            <w:color w:val="0000FF"/>
            <w:sz w:val="14"/>
            <w:u w:val="single" w:color="0000FF"/>
          </w:rPr>
          <w:t>progress-on-55-ft-deep-channel-and-becoming-the-us-east-coasts-deepest-port/</w:t>
        </w:r>
        <w:r>
          <w:rPr>
            <w:sz w:val="14"/>
          </w:rPr>
          <w:t>.</w:t>
        </w:r>
      </w:hyperlink>
      <w:r>
        <w:rPr>
          <w:sz w:val="14"/>
        </w:rPr>
        <w:t>アクセス可能：2023年7月14日。</w:t>
      </w:r>
    </w:p>
    <w:p w14:paraId="499B840C" w14:textId="77777777" w:rsidR="00816CF1" w:rsidRDefault="00816CF1">
      <w:pPr>
        <w:pStyle w:val="a3"/>
        <w:sectPr w:rsidR="00816CF1">
          <w:pgSz w:w="12240" w:h="15840"/>
          <w:pgMar w:top="1360" w:right="1080" w:bottom="880" w:left="1080" w:header="729" w:footer="699" w:gutter="0"/>
          <w:cols w:space="708"/>
        </w:sectPr>
      </w:pPr>
    </w:p>
    <w:p w14:paraId="6E259B18" w14:textId="77777777" w:rsidR="00816CF1" w:rsidRDefault="00B01A57">
      <w:pPr>
        <w:spacing w:before="80"/>
        <w:ind w:left="360"/>
        <w:rPr>
          <w:rFonts w:ascii="Times New Roman"/>
        </w:rPr>
      </w:pPr>
      <w:r>
        <w:rPr>
          <w:rFonts w:ascii="Times New Roman"/>
          <w:sz w:val="14"/>
        </w:rPr>
        <w:lastRenderedPageBreak/>
        <w:t>ノースカロライナ州</w:t>
      </w:r>
      <w:r>
        <w:rPr>
          <w:rFonts w:ascii="Times New Roman"/>
          <w:sz w:val="14"/>
        </w:rPr>
        <w:t>2018a.</w:t>
      </w:r>
      <w:r>
        <w:rPr>
          <w:rFonts w:ascii="Times New Roman"/>
          <w:i/>
          <w:sz w:val="14"/>
        </w:rPr>
        <w:t>State of North Carolina Hazard Mitigation Plan</w:t>
      </w:r>
      <w:r>
        <w:rPr>
          <w:rFonts w:ascii="Times New Roman"/>
          <w:sz w:val="14"/>
        </w:rPr>
        <w:t xml:space="preserve">, February </w:t>
      </w:r>
      <w:r>
        <w:rPr>
          <w:rFonts w:ascii="Times New Roman"/>
          <w:spacing w:val="-2"/>
          <w:sz w:val="14"/>
        </w:rPr>
        <w:t>2018.</w:t>
      </w:r>
    </w:p>
    <w:p w14:paraId="33BBE6A6" w14:textId="77777777" w:rsidR="00816CF1" w:rsidRDefault="00B01A57">
      <w:pPr>
        <w:pStyle w:val="a3"/>
        <w:ind w:left="1137" w:right="363"/>
      </w:pPr>
      <w:hyperlink r:id="rId165">
        <w:r>
          <w:rPr>
            <w:color w:val="0000FF"/>
            <w:spacing w:val="-2"/>
            <w:sz w:val="14"/>
            <w:u w:val="single" w:color="0000FF"/>
          </w:rPr>
          <w:t xml:space="preserve">https://files.nc.gov/ncdps/documents/files/State%20of%20North%20Carolina%20Hazard%20Mi </w:t>
        </w:r>
      </w:hyperlink>
      <w:hyperlink r:id="rId166">
        <w:r>
          <w:rPr>
            <w:color w:val="0000FF"/>
            <w:sz w:val="14"/>
            <w:u w:val="single" w:color="0000FF"/>
          </w:rPr>
          <w:t>tigation%20Plan%20Final%20As%20Adopted.pdf</w:t>
        </w:r>
        <w:r>
          <w:rPr>
            <w:sz w:val="14"/>
          </w:rPr>
          <w:t>.</w:t>
        </w:r>
      </w:hyperlink>
      <w:r>
        <w:rPr>
          <w:sz w:val="14"/>
        </w:rPr>
        <w:t>アクセス可能：アクセス日：2021年8月6日</w:t>
      </w:r>
    </w:p>
    <w:p w14:paraId="4A8C3CC1" w14:textId="77777777" w:rsidR="00816CF1" w:rsidRDefault="00B01A57">
      <w:pPr>
        <w:spacing w:before="220"/>
        <w:ind w:left="1137" w:right="486" w:hanging="778"/>
        <w:rPr>
          <w:rFonts w:ascii="Times New Roman" w:hAnsi="Times New Roman"/>
          <w:lang w:eastAsia="ja-JP"/>
        </w:rPr>
      </w:pPr>
      <w:r>
        <w:rPr>
          <w:rFonts w:ascii="Times New Roman" w:hAnsi="Times New Roman"/>
          <w:sz w:val="14"/>
          <w:lang w:eastAsia="ja-JP"/>
        </w:rPr>
        <w:t>ノースカロライナ州</w:t>
      </w:r>
      <w:r>
        <w:rPr>
          <w:rFonts w:ascii="Times New Roman" w:hAnsi="Times New Roman"/>
          <w:sz w:val="14"/>
          <w:lang w:eastAsia="ja-JP"/>
        </w:rPr>
        <w:t>2018b.</w:t>
      </w:r>
      <w:r>
        <w:rPr>
          <w:rFonts w:ascii="Times New Roman" w:hAnsi="Times New Roman"/>
          <w:i/>
          <w:sz w:val="14"/>
          <w:lang w:eastAsia="ja-JP"/>
        </w:rPr>
        <w:t>大統領令</w:t>
      </w:r>
      <w:r>
        <w:rPr>
          <w:rFonts w:ascii="Times New Roman" w:hAnsi="Times New Roman"/>
          <w:i/>
          <w:sz w:val="14"/>
          <w:lang w:eastAsia="ja-JP"/>
        </w:rPr>
        <w:t>80</w:t>
      </w:r>
      <w:r>
        <w:rPr>
          <w:rFonts w:ascii="Times New Roman" w:hAnsi="Times New Roman"/>
          <w:i/>
          <w:sz w:val="14"/>
          <w:lang w:eastAsia="ja-JP"/>
        </w:rPr>
        <w:t>号。気候変動への対応とクリーン・エネルギー経済への移行に対するノースカロライナのコミットメント</w:t>
      </w:r>
      <w:r>
        <w:rPr>
          <w:rFonts w:ascii="Times New Roman" w:hAnsi="Times New Roman"/>
          <w:sz w:val="14"/>
          <w:lang w:eastAsia="ja-JP"/>
        </w:rPr>
        <w:t>。ノースカロライナ州知事室。</w:t>
      </w:r>
      <w:r>
        <w:rPr>
          <w:rFonts w:ascii="Times New Roman" w:hAnsi="Times New Roman"/>
          <w:sz w:val="14"/>
          <w:lang w:eastAsia="ja-JP"/>
        </w:rPr>
        <w:t>2018</w:t>
      </w:r>
      <w:r>
        <w:rPr>
          <w:rFonts w:ascii="Times New Roman" w:hAnsi="Times New Roman"/>
          <w:sz w:val="14"/>
          <w:lang w:eastAsia="ja-JP"/>
        </w:rPr>
        <w:t>年</w:t>
      </w:r>
      <w:r>
        <w:rPr>
          <w:rFonts w:ascii="Times New Roman" w:hAnsi="Times New Roman"/>
          <w:sz w:val="14"/>
          <w:lang w:eastAsia="ja-JP"/>
        </w:rPr>
        <w:t>10</w:t>
      </w:r>
      <w:r>
        <w:rPr>
          <w:rFonts w:ascii="Times New Roman" w:hAnsi="Times New Roman"/>
          <w:sz w:val="14"/>
          <w:lang w:eastAsia="ja-JP"/>
        </w:rPr>
        <w:t>月</w:t>
      </w:r>
      <w:r>
        <w:rPr>
          <w:rFonts w:ascii="Times New Roman" w:hAnsi="Times New Roman"/>
          <w:sz w:val="14"/>
          <w:lang w:eastAsia="ja-JP"/>
        </w:rPr>
        <w:t>29</w:t>
      </w:r>
      <w:r>
        <w:rPr>
          <w:rFonts w:ascii="Times New Roman" w:hAnsi="Times New Roman"/>
          <w:sz w:val="14"/>
          <w:lang w:eastAsia="ja-JP"/>
        </w:rPr>
        <w:t>日。利用可能</w:t>
      </w:r>
      <w:r>
        <w:fldChar w:fldCharType="begin"/>
      </w:r>
      <w:r>
        <w:rPr>
          <w:lang w:eastAsia="ja-JP"/>
        </w:rPr>
        <w:instrText>HYPERLINK "https://files.nc.gov/ncdeq/climate-change/EO80--NC-s-Commitment-to-Address-Climate-Change---Transition-to-a-Clean-Energy-Economy.pdf" \h</w:instrText>
      </w:r>
      <w:r>
        <w:fldChar w:fldCharType="separate"/>
      </w:r>
      <w:r>
        <w:rPr>
          <w:rFonts w:ascii="Times New Roman" w:hAnsi="Times New Roman"/>
          <w:color w:val="0000FF"/>
          <w:sz w:val="14"/>
          <w:u w:val="single" w:color="0000FF"/>
          <w:lang w:eastAsia="ja-JP"/>
        </w:rPr>
        <w:t xml:space="preserve">: https://files.nc.gov/ncdeq/climate-change/EO80--NC-s- </w:t>
      </w:r>
      <w:r>
        <w:fldChar w:fldCharType="end"/>
      </w:r>
      <w:hyperlink r:id="rId167">
        <w:r>
          <w:rPr>
            <w:rFonts w:ascii="Times New Roman" w:hAnsi="Times New Roman"/>
            <w:color w:val="0000FF"/>
            <w:spacing w:val="-2"/>
            <w:sz w:val="14"/>
            <w:u w:val="single" w:color="0000FF"/>
            <w:lang w:eastAsia="ja-JP"/>
          </w:rPr>
          <w:t>Commitment-to-Address-Climate-Change---Transition-to-a-Clean-Energy-Economy.pdf</w:t>
        </w:r>
        <w:r>
          <w:rPr>
            <w:rFonts w:ascii="Times New Roman" w:hAnsi="Times New Roman"/>
            <w:spacing w:val="-2"/>
            <w:sz w:val="14"/>
            <w:lang w:eastAsia="ja-JP"/>
          </w:rPr>
          <w:t>.</w:t>
        </w:r>
      </w:hyperlink>
    </w:p>
    <w:p w14:paraId="010398C6" w14:textId="77777777" w:rsidR="00816CF1" w:rsidRDefault="00B01A57">
      <w:pPr>
        <w:pStyle w:val="a3"/>
        <w:spacing w:line="253" w:lineRule="exact"/>
        <w:ind w:left="1137"/>
        <w:rPr>
          <w:lang w:eastAsia="ja-JP"/>
        </w:rPr>
      </w:pPr>
      <w:r>
        <w:rPr>
          <w:sz w:val="14"/>
          <w:lang w:eastAsia="ja-JP"/>
        </w:rPr>
        <w:t>アクセスした：</w:t>
      </w:r>
      <w:r>
        <w:rPr>
          <w:spacing w:val="-2"/>
          <w:sz w:val="14"/>
          <w:lang w:eastAsia="ja-JP"/>
        </w:rPr>
        <w:t>2021年</w:t>
      </w:r>
      <w:r>
        <w:rPr>
          <w:sz w:val="14"/>
          <w:lang w:eastAsia="ja-JP"/>
        </w:rPr>
        <w:t>8月6日</w:t>
      </w:r>
    </w:p>
    <w:p w14:paraId="0208A38C" w14:textId="77777777" w:rsidR="00816CF1" w:rsidRDefault="00B01A57">
      <w:pPr>
        <w:spacing w:before="220"/>
        <w:ind w:left="1137" w:right="552" w:hanging="778"/>
        <w:rPr>
          <w:rFonts w:ascii="Times New Roman"/>
        </w:rPr>
      </w:pPr>
      <w:r>
        <w:rPr>
          <w:rFonts w:ascii="Times New Roman"/>
          <w:sz w:val="14"/>
          <w:lang w:eastAsia="ja-JP"/>
        </w:rPr>
        <w:t>2020</w:t>
      </w:r>
      <w:r>
        <w:rPr>
          <w:rFonts w:ascii="Times New Roman"/>
          <w:sz w:val="14"/>
          <w:lang w:eastAsia="ja-JP"/>
        </w:rPr>
        <w:t>年のバージニア州</w:t>
      </w:r>
      <w:r>
        <w:rPr>
          <w:rFonts w:ascii="Times New Roman"/>
          <w:i/>
          <w:sz w:val="14"/>
          <w:lang w:eastAsia="ja-JP"/>
        </w:rPr>
        <w:t>ノーサム州知事、クリーンエネルギー法案に署名。プレスリリース</w:t>
      </w:r>
      <w:r>
        <w:rPr>
          <w:rFonts w:ascii="Times New Roman"/>
          <w:i/>
          <w:sz w:val="14"/>
          <w:lang w:eastAsia="ja-JP"/>
        </w:rPr>
        <w:t>.</w:t>
      </w:r>
      <w:r>
        <w:rPr>
          <w:rFonts w:ascii="Times New Roman"/>
          <w:sz w:val="14"/>
          <w:lang w:eastAsia="ja-JP"/>
        </w:rPr>
        <w:t>バージニア州、知事室、</w:t>
      </w:r>
      <w:r>
        <w:rPr>
          <w:rFonts w:ascii="Times New Roman"/>
          <w:sz w:val="14"/>
          <w:lang w:eastAsia="ja-JP"/>
        </w:rPr>
        <w:t>2020</w:t>
      </w:r>
      <w:r>
        <w:rPr>
          <w:rFonts w:ascii="Times New Roman"/>
          <w:sz w:val="14"/>
          <w:lang w:eastAsia="ja-JP"/>
        </w:rPr>
        <w:t>年</w:t>
      </w:r>
      <w:r>
        <w:rPr>
          <w:rFonts w:ascii="Times New Roman"/>
          <w:sz w:val="14"/>
          <w:lang w:eastAsia="ja-JP"/>
        </w:rPr>
        <w:t>4</w:t>
      </w:r>
      <w:r>
        <w:rPr>
          <w:rFonts w:ascii="Times New Roman"/>
          <w:sz w:val="14"/>
          <w:lang w:eastAsia="ja-JP"/>
        </w:rPr>
        <w:t>月</w:t>
      </w:r>
      <w:r>
        <w:rPr>
          <w:rFonts w:ascii="Times New Roman"/>
          <w:sz w:val="14"/>
          <w:lang w:eastAsia="ja-JP"/>
        </w:rPr>
        <w:t>12</w:t>
      </w:r>
      <w:r>
        <w:rPr>
          <w:rFonts w:ascii="Times New Roman"/>
          <w:sz w:val="14"/>
          <w:lang w:eastAsia="ja-JP"/>
        </w:rPr>
        <w:t>日。</w:t>
      </w:r>
      <w:r>
        <w:fldChar w:fldCharType="begin"/>
      </w:r>
      <w:r>
        <w:rPr>
          <w:lang w:eastAsia="ja-JP"/>
        </w:rPr>
        <w:instrText>HYPERLINK "https://www.governor.virginia.gov/newsroom/all-releases/2020/april/headline-856056-en.html" \h</w:instrText>
      </w:r>
      <w:r>
        <w:fldChar w:fldCharType="separate"/>
      </w:r>
      <w:r>
        <w:rPr>
          <w:rFonts w:ascii="Times New Roman"/>
          <w:color w:val="0000FF"/>
          <w:spacing w:val="-2"/>
          <w:sz w:val="14"/>
          <w:u w:val="single" w:color="0000FF"/>
        </w:rPr>
        <w:t>https://www.governor.virginia.gov/newsroom/all-releases/2020/april/headline-856056-en.html.</w:t>
      </w:r>
      <w:r>
        <w:fldChar w:fldCharType="end"/>
      </w:r>
      <w:r>
        <w:rPr>
          <w:rFonts w:ascii="Times New Roman"/>
          <w:sz w:val="14"/>
        </w:rPr>
        <w:t>アクセスする：</w:t>
      </w:r>
      <w:r>
        <w:rPr>
          <w:rFonts w:ascii="Times New Roman"/>
          <w:sz w:val="14"/>
        </w:rPr>
        <w:t>2021</w:t>
      </w:r>
      <w:r>
        <w:rPr>
          <w:rFonts w:ascii="Times New Roman"/>
          <w:sz w:val="14"/>
        </w:rPr>
        <w:t>年</w:t>
      </w:r>
      <w:r>
        <w:rPr>
          <w:rFonts w:ascii="Times New Roman"/>
          <w:sz w:val="14"/>
        </w:rPr>
        <w:t>8</w:t>
      </w:r>
      <w:r>
        <w:rPr>
          <w:rFonts w:ascii="Times New Roman"/>
          <w:sz w:val="14"/>
        </w:rPr>
        <w:t>月</w:t>
      </w:r>
      <w:r>
        <w:rPr>
          <w:rFonts w:ascii="Times New Roman"/>
          <w:sz w:val="14"/>
        </w:rPr>
        <w:t>6</w:t>
      </w:r>
      <w:r>
        <w:rPr>
          <w:rFonts w:ascii="Times New Roman"/>
          <w:sz w:val="14"/>
        </w:rPr>
        <w:t>日。</w:t>
      </w:r>
    </w:p>
    <w:p w14:paraId="2076ED81" w14:textId="77777777" w:rsidR="00816CF1" w:rsidRDefault="00B01A57">
      <w:pPr>
        <w:pStyle w:val="a3"/>
        <w:spacing w:before="221"/>
        <w:ind w:left="1137" w:right="1648" w:hanging="778"/>
        <w:rPr>
          <w:lang w:eastAsia="ja-JP"/>
        </w:rPr>
      </w:pPr>
      <w:r>
        <w:rPr>
          <w:sz w:val="14"/>
          <w:lang w:eastAsia="ja-JP"/>
        </w:rPr>
        <w:t>サウスカロライナの港2022.</w:t>
      </w:r>
      <w:r>
        <w:rPr>
          <w:i/>
          <w:sz w:val="14"/>
          <w:lang w:eastAsia="ja-JP"/>
        </w:rPr>
        <w:t>港湾深度化</w:t>
      </w:r>
      <w:r>
        <w:rPr>
          <w:sz w:val="14"/>
          <w:lang w:eastAsia="ja-JP"/>
        </w:rPr>
        <w:t>。利用可能</w:t>
      </w:r>
      <w:hyperlink r:id="rId168">
        <w:r>
          <w:rPr>
            <w:sz w:val="14"/>
            <w:lang w:eastAsia="ja-JP"/>
          </w:rPr>
          <w:t xml:space="preserve">: https://scspa.com/facilities/port- </w:t>
        </w:r>
      </w:hyperlink>
      <w:hyperlink r:id="rId169">
        <w:r>
          <w:rPr>
            <w:sz w:val="14"/>
            <w:lang w:eastAsia="ja-JP"/>
          </w:rPr>
          <w:t>拡張/港湾深化/.</w:t>
        </w:r>
      </w:hyperlink>
      <w:r>
        <w:rPr>
          <w:sz w:val="14"/>
          <w:lang w:eastAsia="ja-JP"/>
        </w:rPr>
        <w:t>アクセス可能：2022年8月14日。</w:t>
      </w:r>
    </w:p>
    <w:p w14:paraId="0D824352" w14:textId="77777777" w:rsidR="00816CF1" w:rsidRDefault="00B01A57">
      <w:pPr>
        <w:pStyle w:val="a3"/>
        <w:spacing w:before="220"/>
        <w:ind w:left="1137" w:right="555" w:hanging="778"/>
      </w:pPr>
      <w:proofErr w:type="spellStart"/>
      <w:r>
        <w:rPr>
          <w:sz w:val="14"/>
          <w:lang w:eastAsia="ja-JP"/>
        </w:rPr>
        <w:t>テキサス州陸地総局（GLO</w:t>
      </w:r>
      <w:proofErr w:type="spellEnd"/>
      <w:r>
        <w:rPr>
          <w:sz w:val="14"/>
          <w:lang w:eastAsia="ja-JP"/>
        </w:rPr>
        <w:t>）。</w:t>
      </w:r>
      <w:r>
        <w:rPr>
          <w:sz w:val="14"/>
        </w:rPr>
        <w:t>2019.Texas Coastal Resiliency Master Plan - Overview.</w:t>
      </w:r>
      <w:r>
        <w:rPr>
          <w:color w:val="0000FF"/>
          <w:spacing w:val="-2"/>
          <w:sz w:val="14"/>
          <w:u w:val="single" w:color="0000FF"/>
        </w:rPr>
        <w:t>https://coastalstudy.texas.gov/resources/files/2019-coastal-master-plan-overview.pdf.</w:t>
      </w:r>
    </w:p>
    <w:p w14:paraId="595D56A0" w14:textId="77777777" w:rsidR="00816CF1" w:rsidRDefault="00B01A57">
      <w:pPr>
        <w:pStyle w:val="a3"/>
        <w:spacing w:before="219"/>
        <w:ind w:left="1137" w:right="560" w:hanging="778"/>
      </w:pPr>
      <w:r>
        <w:rPr>
          <w:sz w:val="14"/>
          <w:lang w:eastAsia="ja-JP"/>
        </w:rPr>
        <w:t>テキサス州公園野生生物局（TPWD）。2021.TPWDにおける漁業管理。</w:t>
      </w:r>
      <w:r>
        <w:rPr>
          <w:spacing w:val="-2"/>
          <w:sz w:val="14"/>
        </w:rPr>
        <w:t>https://tpwd.texas.gov/fishboat/fish/management/.</w:t>
      </w:r>
    </w:p>
    <w:p w14:paraId="6CD1124C" w14:textId="77777777" w:rsidR="00816CF1" w:rsidRDefault="00B01A57">
      <w:pPr>
        <w:spacing w:before="220"/>
        <w:ind w:left="360"/>
        <w:rPr>
          <w:rFonts w:ascii="Times New Roman"/>
          <w:lang w:eastAsia="ja-JP"/>
        </w:rPr>
      </w:pPr>
      <w:proofErr w:type="spellStart"/>
      <w:r>
        <w:rPr>
          <w:rFonts w:ascii="Times New Roman"/>
          <w:sz w:val="14"/>
        </w:rPr>
        <w:t>米国陸軍工兵隊（</w:t>
      </w:r>
      <w:r>
        <w:rPr>
          <w:rFonts w:ascii="Times New Roman"/>
          <w:sz w:val="14"/>
        </w:rPr>
        <w:t>USACE</w:t>
      </w:r>
      <w:proofErr w:type="spellEnd"/>
      <w:r>
        <w:rPr>
          <w:rFonts w:ascii="Times New Roman"/>
          <w:sz w:val="14"/>
        </w:rPr>
        <w:t>）。</w:t>
      </w:r>
      <w:r>
        <w:rPr>
          <w:rFonts w:ascii="Times New Roman"/>
          <w:sz w:val="14"/>
          <w:lang w:eastAsia="ja-JP"/>
        </w:rPr>
        <w:t>2019a.</w:t>
      </w:r>
      <w:r>
        <w:rPr>
          <w:rFonts w:ascii="Times New Roman"/>
          <w:i/>
          <w:sz w:val="14"/>
          <w:lang w:eastAsia="ja-JP"/>
        </w:rPr>
        <w:t>ノーフォーク港内</w:t>
      </w:r>
      <w:r>
        <w:rPr>
          <w:rFonts w:ascii="Times New Roman"/>
          <w:i/>
          <w:spacing w:val="-2"/>
          <w:sz w:val="14"/>
          <w:lang w:eastAsia="ja-JP"/>
        </w:rPr>
        <w:t>水路の</w:t>
      </w:r>
      <w:r>
        <w:rPr>
          <w:rFonts w:ascii="Times New Roman"/>
          <w:i/>
          <w:sz w:val="14"/>
          <w:lang w:eastAsia="ja-JP"/>
        </w:rPr>
        <w:t>浚渫開始</w:t>
      </w:r>
      <w:r>
        <w:rPr>
          <w:rFonts w:ascii="Times New Roman"/>
          <w:spacing w:val="-2"/>
          <w:sz w:val="14"/>
          <w:lang w:eastAsia="ja-JP"/>
        </w:rPr>
        <w:t>。</w:t>
      </w:r>
    </w:p>
    <w:p w14:paraId="2BB7F1C9" w14:textId="77777777" w:rsidR="00816CF1" w:rsidRDefault="00B01A57">
      <w:pPr>
        <w:pStyle w:val="a3"/>
        <w:ind w:left="1137" w:right="370"/>
      </w:pPr>
      <w:r>
        <w:rPr>
          <w:sz w:val="14"/>
          <w:lang w:eastAsia="ja-JP"/>
        </w:rPr>
        <w:t>アメリカ陸軍工兵隊本部ウェブサイト。By：ヴィンス・リトル12月26日。</w:t>
      </w:r>
      <w:r>
        <w:rPr>
          <w:sz w:val="14"/>
        </w:rPr>
        <w:t>利用可能</w:t>
      </w:r>
      <w:hyperlink r:id="rId170">
        <w:r>
          <w:rPr>
            <w:color w:val="0000FF"/>
            <w:spacing w:val="-2"/>
            <w:sz w:val="14"/>
            <w:u w:val="single" w:color="0000FF"/>
          </w:rPr>
          <w:t xml:space="preserve">: https://www.usace.army.mil/Media/News/NewsSearch/Article/2047595/dredging-to-start-in- </w:t>
        </w:r>
      </w:hyperlink>
      <w:hyperlink r:id="rId171">
        <w:r>
          <w:rPr>
            <w:color w:val="0000FF"/>
            <w:sz w:val="14"/>
            <w:u w:val="single" w:color="0000FF"/>
          </w:rPr>
          <w:t>norfolk-harbor-inner-channels/</w:t>
        </w:r>
        <w:r>
          <w:rPr>
            <w:sz w:val="14"/>
          </w:rPr>
          <w:t>.</w:t>
        </w:r>
      </w:hyperlink>
      <w:r>
        <w:rPr>
          <w:sz w:val="14"/>
        </w:rPr>
        <w:t>アクセスした：2021年7月22日。</w:t>
      </w:r>
    </w:p>
    <w:p w14:paraId="4AC36F61" w14:textId="77777777" w:rsidR="00816CF1" w:rsidRDefault="00B01A57">
      <w:pPr>
        <w:pStyle w:val="a3"/>
        <w:spacing w:before="241"/>
        <w:ind w:left="719" w:right="851" w:hanging="360"/>
      </w:pPr>
      <w:proofErr w:type="spellStart"/>
      <w:r>
        <w:rPr>
          <w:sz w:val="14"/>
        </w:rPr>
        <w:t>米国陸軍工兵隊（USACE</w:t>
      </w:r>
      <w:proofErr w:type="spellEnd"/>
      <w:r>
        <w:rPr>
          <w:sz w:val="14"/>
        </w:rPr>
        <w:t>）。</w:t>
      </w:r>
      <w:r>
        <w:rPr>
          <w:sz w:val="14"/>
          <w:lang w:eastAsia="ja-JP"/>
        </w:rPr>
        <w:t>2019b.</w:t>
      </w:r>
      <w:r>
        <w:rPr>
          <w:i/>
          <w:sz w:val="14"/>
          <w:lang w:eastAsia="ja-JP"/>
        </w:rPr>
        <w:t>ノーフォーク地区賞の後、シンブルショール水路の浚渫が予定されている</w:t>
      </w:r>
      <w:r>
        <w:rPr>
          <w:sz w:val="14"/>
          <w:lang w:eastAsia="ja-JP"/>
        </w:rPr>
        <w:t>。</w:t>
      </w:r>
      <w:r>
        <w:rPr>
          <w:sz w:val="14"/>
        </w:rPr>
        <w:t>Andria Allmond, U.S. Army Corps of Engineers Norfolk District Public Affairs, Published March 5, 2019.利用可能</w:t>
      </w:r>
      <w:hyperlink r:id="rId172">
        <w:r>
          <w:rPr>
            <w:color w:val="0000FF"/>
            <w:sz w:val="14"/>
            <w:u w:val="single" w:color="0000FF"/>
          </w:rPr>
          <w:t xml:space="preserve">： https://www.nao.usace.army.mil/Media/News- </w:t>
        </w:r>
      </w:hyperlink>
      <w:hyperlink r:id="rId173">
        <w:r>
          <w:rPr>
            <w:color w:val="0000FF"/>
            <w:spacing w:val="-2"/>
            <w:sz w:val="14"/>
            <w:u w:val="single" w:color="0000FF"/>
          </w:rPr>
          <w:t xml:space="preserve">Stories/Article/1775378/thimble-shoal-channel-slated-for-dredging-after-norfolk-district- </w:t>
        </w:r>
      </w:hyperlink>
      <w:hyperlink r:id="rId174">
        <w:r>
          <w:rPr>
            <w:color w:val="0000FF"/>
            <w:sz w:val="14"/>
            <w:u w:val="single" w:color="0000FF"/>
          </w:rPr>
          <w:t>award/</w:t>
        </w:r>
        <w:r>
          <w:rPr>
            <w:sz w:val="14"/>
          </w:rPr>
          <w:t>.</w:t>
        </w:r>
      </w:hyperlink>
      <w:r>
        <w:rPr>
          <w:sz w:val="14"/>
        </w:rPr>
        <w:t>Accessed：2023年7月14日。</w:t>
      </w:r>
    </w:p>
    <w:p w14:paraId="4694C164" w14:textId="77777777" w:rsidR="00816CF1" w:rsidRDefault="00B01A57">
      <w:pPr>
        <w:pStyle w:val="a3"/>
        <w:spacing w:before="240"/>
        <w:ind w:left="719" w:right="363" w:hanging="360"/>
      </w:pPr>
      <w:r>
        <w:rPr>
          <w:sz w:val="14"/>
        </w:rPr>
        <w:t>米国陸軍工兵隊（USACE）。</w:t>
      </w:r>
      <w:r>
        <w:rPr>
          <w:sz w:val="14"/>
          <w:lang w:eastAsia="ja-JP"/>
        </w:rPr>
        <w:t>2022a.</w:t>
      </w:r>
      <w:r>
        <w:rPr>
          <w:i/>
          <w:sz w:val="14"/>
          <w:lang w:eastAsia="ja-JP"/>
        </w:rPr>
        <w:t>ノーフォーク地区米国陸軍工兵隊</w:t>
      </w:r>
      <w:r>
        <w:rPr>
          <w:i/>
          <w:sz w:val="14"/>
          <w:lang w:eastAsia="ja-JP"/>
        </w:rPr>
        <w:t>-FY23+作業量予測。</w:t>
      </w:r>
      <w:r>
        <w:rPr>
          <w:sz w:val="14"/>
          <w:lang w:eastAsia="ja-JP"/>
        </w:rPr>
        <w:t>プログラム・プロジェクト管理担当副地区技師、マイケル・R・ダロー、P.E.、PMP。</w:t>
      </w:r>
      <w:r>
        <w:rPr>
          <w:sz w:val="14"/>
        </w:rPr>
        <w:t>2022年10月／11月。利用可能</w:t>
      </w:r>
      <w:hyperlink r:id="rId175">
        <w:r>
          <w:rPr>
            <w:color w:val="0000FF"/>
            <w:spacing w:val="-2"/>
            <w:sz w:val="14"/>
            <w:u w:val="single" w:color="0000FF"/>
          </w:rPr>
          <w:t xml:space="preserve">: https://www.nao.usace.army.mil/Portals/31/docs/business/NAO_Workload_Forecast_Oct_Nov_2022. </w:t>
        </w:r>
      </w:hyperlink>
      <w:hyperlink r:id="rId176">
        <w:r>
          <w:rPr>
            <w:color w:val="0000FF"/>
            <w:sz w:val="14"/>
            <w:u w:val="single" w:color="0000FF"/>
          </w:rPr>
          <w:t>pdf?ver=Z83SjY4f40NzXxCtvRHuNw%3D%3D</w:t>
        </w:r>
        <w:r>
          <w:rPr>
            <w:sz w:val="14"/>
          </w:rPr>
          <w:t>.</w:t>
        </w:r>
      </w:hyperlink>
      <w:r>
        <w:rPr>
          <w:sz w:val="14"/>
        </w:rPr>
        <w:t>アクセス可能：2023年7月14日。</w:t>
      </w:r>
    </w:p>
    <w:p w14:paraId="53CBFB69" w14:textId="77777777" w:rsidR="00816CF1" w:rsidRDefault="00B01A57">
      <w:pPr>
        <w:spacing w:before="239"/>
        <w:ind w:left="719" w:right="833" w:hanging="360"/>
        <w:jc w:val="both"/>
        <w:rPr>
          <w:rFonts w:ascii="Times New Roman" w:hAnsi="Times New Roman"/>
        </w:rPr>
      </w:pPr>
      <w:proofErr w:type="spellStart"/>
      <w:r>
        <w:rPr>
          <w:rFonts w:ascii="Times New Roman" w:hAnsi="Times New Roman"/>
          <w:sz w:val="14"/>
        </w:rPr>
        <w:t>米国陸軍工兵隊（</w:t>
      </w:r>
      <w:r>
        <w:rPr>
          <w:rFonts w:ascii="Times New Roman" w:hAnsi="Times New Roman"/>
          <w:sz w:val="14"/>
        </w:rPr>
        <w:t>USACE</w:t>
      </w:r>
      <w:proofErr w:type="spellEnd"/>
      <w:r>
        <w:rPr>
          <w:rFonts w:ascii="Times New Roman" w:hAnsi="Times New Roman"/>
          <w:sz w:val="14"/>
        </w:rPr>
        <w:t>）。</w:t>
      </w:r>
      <w:r>
        <w:rPr>
          <w:rFonts w:ascii="Times New Roman" w:hAnsi="Times New Roman"/>
          <w:sz w:val="14"/>
          <w:lang w:eastAsia="ja-JP"/>
        </w:rPr>
        <w:t>2022b.</w:t>
      </w:r>
      <w:r>
        <w:rPr>
          <w:rFonts w:ascii="Times New Roman" w:hAnsi="Times New Roman"/>
          <w:i/>
          <w:sz w:val="14"/>
          <w:lang w:eastAsia="ja-JP"/>
        </w:rPr>
        <w:t>ノーフォーク港湾航路改善プロジェクト、大西洋水路および会合区域</w:t>
      </w:r>
      <w:r>
        <w:rPr>
          <w:rFonts w:ascii="Times New Roman" w:hAnsi="Times New Roman"/>
          <w:i/>
          <w:sz w:val="14"/>
          <w:lang w:eastAsia="ja-JP"/>
        </w:rPr>
        <w:t xml:space="preserve"> 1 - </w:t>
      </w:r>
      <w:r>
        <w:rPr>
          <w:rFonts w:ascii="Times New Roman" w:hAnsi="Times New Roman"/>
          <w:i/>
          <w:sz w:val="14"/>
          <w:lang w:eastAsia="ja-JP"/>
        </w:rPr>
        <w:t>ダムネック海洋投棄場およびクレーニー島浚渫土砂管理区域での保守および新規作業の浚渫、運搬、配置案。</w:t>
      </w:r>
      <w:proofErr w:type="spellStart"/>
      <w:r>
        <w:rPr>
          <w:rFonts w:ascii="Times New Roman" w:hAnsi="Times New Roman"/>
          <w:sz w:val="14"/>
        </w:rPr>
        <w:t>米国陸軍工兵隊ノーフォーク地区</w:t>
      </w:r>
      <w:proofErr w:type="spellEnd"/>
      <w:r>
        <w:rPr>
          <w:rFonts w:ascii="Times New Roman" w:hAnsi="Times New Roman"/>
          <w:sz w:val="14"/>
        </w:rPr>
        <w:t>、</w:t>
      </w:r>
    </w:p>
    <w:p w14:paraId="5378BC11" w14:textId="77777777" w:rsidR="00816CF1" w:rsidRDefault="00B01A57">
      <w:pPr>
        <w:pStyle w:val="a3"/>
        <w:ind w:left="720" w:right="671" w:hanging="1"/>
      </w:pPr>
      <w:r>
        <w:rPr>
          <w:sz w:val="14"/>
        </w:rPr>
        <w:t xml:space="preserve">Published Feb 28, 2022, Available: </w:t>
      </w:r>
      <w:hyperlink r:id="rId177">
        <w:r>
          <w:rPr>
            <w:color w:val="0000FF"/>
            <w:sz w:val="14"/>
            <w:u w:val="single" w:color="0000FF"/>
          </w:rPr>
          <w:t xml:space="preserve">https://www.nao.usace.army.mil/Media/Public- </w:t>
        </w:r>
      </w:hyperlink>
      <w:hyperlink r:id="rId178">
        <w:r>
          <w:rPr>
            <w:color w:val="0000FF"/>
            <w:spacing w:val="-2"/>
            <w:sz w:val="14"/>
            <w:u w:val="single" w:color="0000FF"/>
          </w:rPr>
          <w:t xml:space="preserve">Notices/Article/2947259/norfolk-harbor-navigation-improvements-project-atlantic-ocean-channel- </w:t>
        </w:r>
      </w:hyperlink>
      <w:hyperlink r:id="rId179">
        <w:r>
          <w:rPr>
            <w:color w:val="0000FF"/>
            <w:sz w:val="14"/>
            <w:u w:val="single" w:color="0000FF"/>
          </w:rPr>
          <w:t>and-meeti/</w:t>
        </w:r>
        <w:r>
          <w:rPr>
            <w:sz w:val="14"/>
          </w:rPr>
          <w:t>.</w:t>
        </w:r>
      </w:hyperlink>
      <w:r>
        <w:rPr>
          <w:sz w:val="14"/>
        </w:rPr>
        <w:t>アクセスした：2023年7月14日。</w:t>
      </w:r>
    </w:p>
    <w:p w14:paraId="59D3B89B" w14:textId="77777777" w:rsidR="00816CF1" w:rsidRDefault="00816CF1">
      <w:pPr>
        <w:pStyle w:val="a3"/>
        <w:sectPr w:rsidR="00816CF1">
          <w:pgSz w:w="12240" w:h="15840"/>
          <w:pgMar w:top="1360" w:right="1080" w:bottom="880" w:left="1080" w:header="729" w:footer="699" w:gutter="0"/>
          <w:cols w:space="708"/>
        </w:sectPr>
      </w:pPr>
    </w:p>
    <w:p w14:paraId="2A5E09BF" w14:textId="77777777" w:rsidR="00816CF1" w:rsidRDefault="00B01A57">
      <w:pPr>
        <w:spacing w:before="80"/>
        <w:ind w:left="720" w:right="370" w:hanging="360"/>
        <w:rPr>
          <w:rFonts w:ascii="Times New Roman"/>
        </w:rPr>
      </w:pPr>
      <w:proofErr w:type="spellStart"/>
      <w:r>
        <w:rPr>
          <w:rFonts w:ascii="Times New Roman"/>
          <w:sz w:val="14"/>
        </w:rPr>
        <w:lastRenderedPageBreak/>
        <w:t>米国陸軍工兵隊（</w:t>
      </w:r>
      <w:r>
        <w:rPr>
          <w:rFonts w:ascii="Times New Roman"/>
          <w:sz w:val="14"/>
        </w:rPr>
        <w:t>USACE</w:t>
      </w:r>
      <w:proofErr w:type="spellEnd"/>
      <w:r>
        <w:rPr>
          <w:rFonts w:ascii="Times New Roman"/>
          <w:sz w:val="14"/>
        </w:rPr>
        <w:t>）。</w:t>
      </w:r>
      <w:r>
        <w:rPr>
          <w:rFonts w:ascii="Times New Roman"/>
          <w:sz w:val="14"/>
          <w:lang w:eastAsia="ja-JP"/>
        </w:rPr>
        <w:t>2022c.</w:t>
      </w:r>
      <w:r>
        <w:rPr>
          <w:rFonts w:ascii="Times New Roman"/>
          <w:i/>
          <w:sz w:val="14"/>
          <w:lang w:eastAsia="ja-JP"/>
        </w:rPr>
        <w:t>バージニア港無制限航行、</w:t>
      </w:r>
      <w:r>
        <w:rPr>
          <w:rFonts w:ascii="Times New Roman"/>
          <w:i/>
          <w:sz w:val="14"/>
          <w:lang w:eastAsia="ja-JP"/>
        </w:rPr>
        <w:t>USACE</w:t>
      </w:r>
      <w:r>
        <w:rPr>
          <w:rFonts w:ascii="Times New Roman"/>
          <w:i/>
          <w:sz w:val="14"/>
          <w:lang w:eastAsia="ja-JP"/>
        </w:rPr>
        <w:t>ノーフォーク地区、</w:t>
      </w:r>
      <w:r>
        <w:rPr>
          <w:rFonts w:ascii="Times New Roman"/>
          <w:i/>
          <w:sz w:val="14"/>
          <w:lang w:eastAsia="ja-JP"/>
        </w:rPr>
        <w:t>2023</w:t>
      </w:r>
      <w:r>
        <w:rPr>
          <w:rFonts w:ascii="Times New Roman"/>
          <w:i/>
          <w:sz w:val="14"/>
          <w:lang w:eastAsia="ja-JP"/>
        </w:rPr>
        <w:t>年</w:t>
      </w:r>
      <w:r>
        <w:rPr>
          <w:rFonts w:ascii="Times New Roman"/>
          <w:i/>
          <w:sz w:val="14"/>
          <w:lang w:eastAsia="ja-JP"/>
        </w:rPr>
        <w:t>9</w:t>
      </w:r>
      <w:r>
        <w:rPr>
          <w:rFonts w:ascii="Times New Roman"/>
          <w:i/>
          <w:sz w:val="14"/>
          <w:lang w:eastAsia="ja-JP"/>
        </w:rPr>
        <w:t>月。</w:t>
      </w:r>
      <w:r>
        <w:rPr>
          <w:rFonts w:ascii="Times New Roman"/>
          <w:sz w:val="14"/>
        </w:rPr>
        <w:t xml:space="preserve">Available: </w:t>
      </w:r>
      <w:hyperlink r:id="rId180">
        <w:r>
          <w:rPr>
            <w:rFonts w:ascii="Times New Roman"/>
            <w:color w:val="0000FF"/>
            <w:sz w:val="14"/>
            <w:u w:val="single" w:color="0000FF"/>
          </w:rPr>
          <w:t xml:space="preserve">https://media.defense.gov/2022/Sep/23/2003083918/-1/- </w:t>
        </w:r>
      </w:hyperlink>
      <w:hyperlink r:id="rId181">
        <w:r>
          <w:rPr>
            <w:rFonts w:ascii="Times New Roman"/>
            <w:color w:val="0000FF"/>
            <w:sz w:val="14"/>
            <w:u w:val="single" w:color="0000FF"/>
          </w:rPr>
          <w:t>1/0/220923-A-YZ123-1001.JPG</w:t>
        </w:r>
        <w:r>
          <w:rPr>
            <w:rFonts w:ascii="Times New Roman"/>
            <w:sz w:val="14"/>
          </w:rPr>
          <w:t>.</w:t>
        </w:r>
      </w:hyperlink>
      <w:r>
        <w:rPr>
          <w:rFonts w:ascii="Times New Roman"/>
          <w:sz w:val="14"/>
        </w:rPr>
        <w:t>アクセスした：</w:t>
      </w:r>
      <w:r>
        <w:rPr>
          <w:rFonts w:ascii="Times New Roman"/>
          <w:sz w:val="14"/>
        </w:rPr>
        <w:t xml:space="preserve">2023 </w:t>
      </w:r>
      <w:r>
        <w:rPr>
          <w:rFonts w:ascii="Times New Roman"/>
          <w:sz w:val="14"/>
        </w:rPr>
        <w:t>年</w:t>
      </w:r>
      <w:r>
        <w:rPr>
          <w:rFonts w:ascii="Times New Roman"/>
          <w:sz w:val="14"/>
        </w:rPr>
        <w:t xml:space="preserve"> 7 </w:t>
      </w:r>
      <w:r>
        <w:rPr>
          <w:rFonts w:ascii="Times New Roman"/>
          <w:sz w:val="14"/>
        </w:rPr>
        <w:t>月</w:t>
      </w:r>
      <w:r>
        <w:rPr>
          <w:rFonts w:ascii="Times New Roman"/>
          <w:sz w:val="14"/>
        </w:rPr>
        <w:t xml:space="preserve"> 14 </w:t>
      </w:r>
      <w:r>
        <w:rPr>
          <w:rFonts w:ascii="Times New Roman"/>
          <w:sz w:val="14"/>
        </w:rPr>
        <w:t>日。</w:t>
      </w:r>
    </w:p>
    <w:p w14:paraId="74A8AC64" w14:textId="77777777" w:rsidR="00816CF1" w:rsidRDefault="00B01A57">
      <w:pPr>
        <w:pStyle w:val="a3"/>
        <w:spacing w:before="220"/>
        <w:ind w:left="1137" w:right="560" w:hanging="778"/>
      </w:pPr>
      <w:r>
        <w:rPr>
          <w:sz w:val="14"/>
          <w:lang w:eastAsia="ja-JP"/>
        </w:rPr>
        <w:t>---.2021.海洋浚渫土処分場データベース。</w:t>
      </w:r>
      <w:hyperlink r:id="rId182">
        <w:r>
          <w:rPr>
            <w:color w:val="0000FF"/>
            <w:sz w:val="14"/>
            <w:u w:val="single" w:color="0000FF"/>
          </w:rPr>
          <w:t>https://odd.el.erdc.dren.mil/O</w:t>
        </w:r>
        <w:r>
          <w:rPr>
            <w:sz w:val="14"/>
          </w:rPr>
          <w:t>DMDSSearch.cfm。</w:t>
        </w:r>
      </w:hyperlink>
      <w:r>
        <w:rPr>
          <w:sz w:val="14"/>
        </w:rPr>
        <w:t>アクセス可能：2021 年 8 月 5 日。</w:t>
      </w:r>
    </w:p>
    <w:p w14:paraId="05EA6787" w14:textId="77777777" w:rsidR="00816CF1" w:rsidRDefault="00B01A57">
      <w:pPr>
        <w:spacing w:before="220"/>
        <w:ind w:left="1137" w:right="560" w:hanging="778"/>
        <w:rPr>
          <w:rFonts w:ascii="Times New Roman" w:hAnsi="Times New Roman"/>
          <w:sz w:val="21"/>
        </w:rPr>
      </w:pPr>
      <w:r>
        <w:rPr>
          <w:rFonts w:ascii="Times New Roman" w:hAnsi="Times New Roman"/>
          <w:color w:val="201D1E"/>
          <w:sz w:val="14"/>
        </w:rPr>
        <w:t>米国森林局、国立公園局、米国魚類野生生物局。</w:t>
      </w:r>
      <w:r>
        <w:rPr>
          <w:rFonts w:ascii="Times New Roman" w:hAnsi="Times New Roman"/>
          <w:color w:val="201D1E"/>
          <w:sz w:val="14"/>
        </w:rPr>
        <w:t>2010.</w:t>
      </w:r>
      <w:r>
        <w:rPr>
          <w:rFonts w:ascii="Times New Roman" w:hAnsi="Times New Roman"/>
          <w:i/>
          <w:color w:val="201D1E"/>
          <w:sz w:val="14"/>
        </w:rPr>
        <w:t>Federal Land Managers' Air Quality Related Values Work Group (FLAG)</w:t>
      </w:r>
      <w:r>
        <w:rPr>
          <w:rFonts w:ascii="Times New Roman" w:hAnsi="Times New Roman"/>
          <w:i/>
          <w:color w:val="201D1E"/>
          <w:sz w:val="14"/>
        </w:rPr>
        <w:t>：</w:t>
      </w:r>
      <w:r>
        <w:rPr>
          <w:rFonts w:ascii="Times New Roman" w:hAnsi="Times New Roman"/>
          <w:i/>
          <w:color w:val="201D1E"/>
          <w:sz w:val="14"/>
        </w:rPr>
        <w:t>Phase I Report-Revised (2010).</w:t>
      </w:r>
      <w:r>
        <w:rPr>
          <w:rFonts w:ascii="Times New Roman" w:hAnsi="Times New Roman"/>
          <w:color w:val="201D1E"/>
          <w:sz w:val="14"/>
        </w:rPr>
        <w:t>Natural Resource Report NPS/NRPC/NRR-2010/232.National Park Service, Denver, Colorado.</w:t>
      </w:r>
    </w:p>
    <w:p w14:paraId="0C924870" w14:textId="77777777" w:rsidR="00816CF1" w:rsidRDefault="00B01A57">
      <w:pPr>
        <w:pStyle w:val="a3"/>
        <w:spacing w:before="220"/>
        <w:ind w:left="1137" w:right="560" w:hanging="778"/>
      </w:pPr>
      <w:proofErr w:type="spellStart"/>
      <w:r>
        <w:rPr>
          <w:sz w:val="14"/>
          <w:lang w:eastAsia="ja-JP"/>
        </w:rPr>
        <w:t>米国風力タービンデータベース（USWTDB</w:t>
      </w:r>
      <w:proofErr w:type="spellEnd"/>
      <w:r>
        <w:rPr>
          <w:sz w:val="14"/>
          <w:lang w:eastAsia="ja-JP"/>
        </w:rPr>
        <w:t>）。2022.マップビューア。データリリース 2022 年 4 月。アメリカ合衆国地質調査所、2022年。</w:t>
      </w:r>
      <w:r>
        <w:rPr>
          <w:sz w:val="14"/>
        </w:rPr>
        <w:t>入手可能：</w:t>
      </w:r>
    </w:p>
    <w:p w14:paraId="62F1B279" w14:textId="77777777" w:rsidR="00816CF1" w:rsidRDefault="00B01A57">
      <w:pPr>
        <w:pStyle w:val="a3"/>
        <w:spacing w:before="1"/>
        <w:ind w:left="1137"/>
        <w:rPr>
          <w:lang w:eastAsia="ja-JP"/>
        </w:rPr>
      </w:pPr>
      <w:r>
        <w:rPr>
          <w:color w:val="0000FF"/>
          <w:spacing w:val="-2"/>
          <w:sz w:val="14"/>
          <w:u w:val="single" w:color="0000FF"/>
          <w:lang w:eastAsia="ja-JP"/>
        </w:rPr>
        <w:t>https ://eerscmap.usgs.gov/uswtdb/viewer/#8.54/27.8757/-97.6055</w:t>
      </w:r>
      <w:r>
        <w:rPr>
          <w:spacing w:val="-2"/>
          <w:sz w:val="14"/>
          <w:lang w:eastAsia="ja-JP"/>
        </w:rPr>
        <w:t>.2022年7月11日にアクセスした。</w:t>
      </w:r>
    </w:p>
    <w:p w14:paraId="6D58B83A" w14:textId="77777777" w:rsidR="00816CF1" w:rsidRDefault="00B01A57">
      <w:pPr>
        <w:pStyle w:val="a3"/>
        <w:spacing w:before="220"/>
        <w:ind w:left="1137" w:right="560" w:hanging="778"/>
        <w:rPr>
          <w:lang w:eastAsia="ja-JP"/>
        </w:rPr>
      </w:pPr>
      <w:r>
        <w:rPr>
          <w:sz w:val="14"/>
          <w:lang w:eastAsia="ja-JP"/>
        </w:rPr>
        <w:t xml:space="preserve">バーダント・パワー2018.RITEプロジェクト - FERC </w:t>
      </w:r>
      <w:proofErr w:type="spellStart"/>
      <w:r>
        <w:rPr>
          <w:sz w:val="14"/>
          <w:lang w:eastAsia="ja-JP"/>
        </w:rPr>
        <w:t>No.利用可能</w:t>
      </w:r>
      <w:hyperlink r:id="rId183">
        <w:r>
          <w:rPr>
            <w:color w:val="0000FF"/>
            <w:sz w:val="14"/>
            <w:u w:val="single" w:color="0000FF"/>
            <w:lang w:eastAsia="ja-JP"/>
          </w:rPr>
          <w:t>：https</w:t>
        </w:r>
        <w:proofErr w:type="spellEnd"/>
        <w:r>
          <w:rPr>
            <w:color w:val="0000FF"/>
            <w:sz w:val="14"/>
            <w:u w:val="single" w:color="0000FF"/>
            <w:lang w:eastAsia="ja-JP"/>
          </w:rPr>
          <w:t>://www.verdantpower.co</w:t>
        </w:r>
        <w:r>
          <w:rPr>
            <w:sz w:val="14"/>
            <w:lang w:eastAsia="ja-JP"/>
          </w:rPr>
          <w:t>m/rite.</w:t>
        </w:r>
      </w:hyperlink>
      <w:r>
        <w:rPr>
          <w:sz w:val="14"/>
          <w:lang w:eastAsia="ja-JP"/>
        </w:rPr>
        <w:t>アクセスした：2018年12月21日。</w:t>
      </w:r>
    </w:p>
    <w:p w14:paraId="7FA074F7" w14:textId="77777777" w:rsidR="00816CF1" w:rsidRDefault="00B01A57">
      <w:pPr>
        <w:pStyle w:val="a3"/>
        <w:spacing w:before="218"/>
        <w:ind w:left="1137" w:right="560" w:hanging="778"/>
        <w:rPr>
          <w:lang w:eastAsia="ja-JP"/>
        </w:rPr>
      </w:pPr>
      <w:proofErr w:type="spellStart"/>
      <w:r>
        <w:rPr>
          <w:sz w:val="14"/>
          <w:lang w:eastAsia="ja-JP"/>
        </w:rPr>
        <w:t>バージニア州環境質局（DEQ</w:t>
      </w:r>
      <w:proofErr w:type="spellEnd"/>
      <w:r>
        <w:rPr>
          <w:sz w:val="14"/>
          <w:lang w:eastAsia="ja-JP"/>
        </w:rPr>
        <w:t>）。2021a.</w:t>
      </w:r>
      <w:r>
        <w:rPr>
          <w:i/>
          <w:sz w:val="14"/>
          <w:lang w:eastAsia="ja-JP"/>
        </w:rPr>
        <w:t>バージニア州第 309 条沿岸ニーズアセスメント。</w:t>
      </w:r>
      <w:r>
        <w:rPr>
          <w:sz w:val="14"/>
          <w:lang w:eastAsia="ja-JP"/>
        </w:rPr>
        <w:t>バージニア州環境質局、沿岸域管理プログラム。2021年2月4日、NOAAによって承認された。利用可能</w:t>
      </w:r>
      <w:hyperlink r:id="rId184">
        <w:r>
          <w:rPr>
            <w:color w:val="0000FF"/>
            <w:spacing w:val="-2"/>
            <w:sz w:val="14"/>
            <w:u w:val="single" w:color="0000FF"/>
            <w:lang w:eastAsia="ja-JP"/>
          </w:rPr>
          <w:t>: https:</w:t>
        </w:r>
        <w:r>
          <w:rPr>
            <w:spacing w:val="-2"/>
            <w:sz w:val="14"/>
            <w:lang w:eastAsia="ja-JP"/>
          </w:rPr>
          <w:t>//www.deq.virginia.gov/home/showpublisheddocument/8346/637540014441970000.</w:t>
        </w:r>
      </w:hyperlink>
      <w:r>
        <w:rPr>
          <w:sz w:val="14"/>
          <w:lang w:eastAsia="ja-JP"/>
        </w:rPr>
        <w:t>アクセス可能：2021年8月6日。</w:t>
      </w:r>
    </w:p>
    <w:p w14:paraId="49B41726" w14:textId="77777777" w:rsidR="00816CF1" w:rsidRDefault="00B01A57">
      <w:pPr>
        <w:pStyle w:val="a3"/>
        <w:spacing w:before="221"/>
        <w:ind w:left="359"/>
      </w:pPr>
      <w:r>
        <w:rPr>
          <w:spacing w:val="-2"/>
          <w:sz w:val="14"/>
        </w:rPr>
        <w:t>---.2021b.</w:t>
      </w:r>
      <w:r>
        <w:rPr>
          <w:i/>
          <w:spacing w:val="-2"/>
          <w:sz w:val="14"/>
        </w:rPr>
        <w:t>海岸の回復力</w:t>
      </w:r>
      <w:hyperlink r:id="rId185">
        <w:r>
          <w:rPr>
            <w:color w:val="0000FF"/>
            <w:spacing w:val="-2"/>
            <w:sz w:val="14"/>
            <w:u w:val="single" w:color="0000FF"/>
          </w:rPr>
          <w:t>https://www.deq.virginia.gov/co</w:t>
        </w:r>
        <w:r>
          <w:rPr>
            <w:spacing w:val="-2"/>
            <w:sz w:val="14"/>
          </w:rPr>
          <w:t>asts/coastal-resili。</w:t>
        </w:r>
      </w:hyperlink>
    </w:p>
    <w:p w14:paraId="1CE8EA8B" w14:textId="77777777" w:rsidR="00816CF1" w:rsidRDefault="00B01A57">
      <w:pPr>
        <w:pStyle w:val="a3"/>
        <w:ind w:left="1137"/>
        <w:rPr>
          <w:lang w:eastAsia="ja-JP"/>
        </w:rPr>
      </w:pPr>
      <w:r>
        <w:rPr>
          <w:sz w:val="14"/>
          <w:lang w:eastAsia="ja-JP"/>
        </w:rPr>
        <w:t>アクセスした：</w:t>
      </w:r>
      <w:r>
        <w:rPr>
          <w:spacing w:val="-2"/>
          <w:sz w:val="14"/>
          <w:lang w:eastAsia="ja-JP"/>
        </w:rPr>
        <w:t>2021年</w:t>
      </w:r>
      <w:r>
        <w:rPr>
          <w:sz w:val="14"/>
          <w:lang w:eastAsia="ja-JP"/>
        </w:rPr>
        <w:t>8月9日</w:t>
      </w:r>
    </w:p>
    <w:p w14:paraId="2E7A92E4" w14:textId="77777777" w:rsidR="00816CF1" w:rsidRDefault="00B01A57">
      <w:pPr>
        <w:pStyle w:val="a3"/>
        <w:spacing w:before="220"/>
        <w:ind w:left="1137" w:right="363" w:hanging="778"/>
      </w:pPr>
      <w:r>
        <w:rPr>
          <w:sz w:val="14"/>
          <w:lang w:eastAsia="ja-JP"/>
        </w:rPr>
        <w:t>---.2021c.</w:t>
      </w:r>
      <w:r>
        <w:rPr>
          <w:i/>
          <w:sz w:val="14"/>
          <w:lang w:eastAsia="ja-JP"/>
        </w:rPr>
        <w:t>海岸、戦略的計画</w:t>
      </w:r>
      <w:r>
        <w:rPr>
          <w:sz w:val="14"/>
          <w:lang w:eastAsia="ja-JP"/>
        </w:rPr>
        <w:t>バージニア州環境質局、沿岸地帯管理プログラム。</w:t>
      </w:r>
      <w:r>
        <w:rPr>
          <w:sz w:val="14"/>
        </w:rPr>
        <w:t>利用可能</w:t>
      </w:r>
      <w:hyperlink r:id="rId186">
        <w:r>
          <w:rPr>
            <w:color w:val="0000FF"/>
            <w:sz w:val="14"/>
            <w:u w:val="single" w:color="0000FF"/>
          </w:rPr>
          <w:t>: https:</w:t>
        </w:r>
        <w:r>
          <w:rPr>
            <w:sz w:val="14"/>
          </w:rPr>
          <w:t>//www.deq.virginia.gov/coasts/strategic-planning.</w:t>
        </w:r>
      </w:hyperlink>
    </w:p>
    <w:p w14:paraId="2F61F7BE" w14:textId="77777777" w:rsidR="00816CF1" w:rsidRDefault="00B01A57">
      <w:pPr>
        <w:pStyle w:val="a3"/>
        <w:spacing w:before="1"/>
        <w:ind w:left="1137"/>
        <w:rPr>
          <w:lang w:eastAsia="ja-JP"/>
        </w:rPr>
      </w:pPr>
      <w:r>
        <w:rPr>
          <w:sz w:val="14"/>
          <w:lang w:eastAsia="ja-JP"/>
        </w:rPr>
        <w:t>アクセスした：</w:t>
      </w:r>
      <w:r>
        <w:rPr>
          <w:spacing w:val="-2"/>
          <w:sz w:val="14"/>
          <w:lang w:eastAsia="ja-JP"/>
        </w:rPr>
        <w:t>2021年</w:t>
      </w:r>
      <w:r>
        <w:rPr>
          <w:sz w:val="14"/>
          <w:lang w:eastAsia="ja-JP"/>
        </w:rPr>
        <w:t>8月6日</w:t>
      </w:r>
    </w:p>
    <w:p w14:paraId="5C69EF5E" w14:textId="77777777" w:rsidR="00816CF1" w:rsidRDefault="00B01A57">
      <w:pPr>
        <w:spacing w:before="219"/>
        <w:ind w:left="1137" w:right="650" w:hanging="778"/>
        <w:rPr>
          <w:rFonts w:ascii="Times New Roman" w:hAnsi="Times New Roman"/>
        </w:rPr>
      </w:pPr>
      <w:r>
        <w:rPr>
          <w:rFonts w:ascii="Times New Roman" w:hAnsi="Times New Roman"/>
          <w:sz w:val="14"/>
          <w:lang w:eastAsia="ja-JP"/>
        </w:rPr>
        <w:t>---.2021d.</w:t>
      </w:r>
      <w:r>
        <w:rPr>
          <w:rFonts w:ascii="Times New Roman" w:hAnsi="Times New Roman"/>
          <w:i/>
          <w:sz w:val="14"/>
          <w:lang w:eastAsia="ja-JP"/>
        </w:rPr>
        <w:t>参加する</w:t>
      </w:r>
      <w:r>
        <w:rPr>
          <w:rFonts w:ascii="Times New Roman" w:hAnsi="Times New Roman"/>
          <w:i/>
          <w:sz w:val="14"/>
          <w:lang w:eastAsia="ja-JP"/>
        </w:rPr>
        <w:t xml:space="preserve"> - </w:t>
      </w:r>
      <w:r>
        <w:rPr>
          <w:rFonts w:ascii="Times New Roman" w:hAnsi="Times New Roman"/>
          <w:i/>
          <w:sz w:val="14"/>
          <w:lang w:eastAsia="ja-JP"/>
        </w:rPr>
        <w:t>私たちについて：戦略計画。</w:t>
      </w:r>
      <w:r>
        <w:fldChar w:fldCharType="begin"/>
      </w:r>
      <w:r>
        <w:rPr>
          <w:lang w:eastAsia="ja-JP"/>
        </w:rPr>
        <w:instrText>HYPERLINK "https://www.deq.virginia.gov/get-involved/about-deq" \h</w:instrText>
      </w:r>
      <w:r>
        <w:fldChar w:fldCharType="separate"/>
      </w:r>
      <w:r>
        <w:rPr>
          <w:rFonts w:ascii="Times New Roman" w:hAnsi="Times New Roman"/>
          <w:color w:val="0000FF"/>
          <w:sz w:val="14"/>
          <w:u w:val="single" w:color="0000FF"/>
        </w:rPr>
        <w:t xml:space="preserve">https://www.deq.virginia.gov/get- </w:t>
      </w:r>
      <w:r>
        <w:fldChar w:fldCharType="end"/>
      </w:r>
      <w:hyperlink r:id="rId187">
        <w:r>
          <w:rPr>
            <w:rFonts w:ascii="Times New Roman" w:hAnsi="Times New Roman"/>
            <w:color w:val="0000FF"/>
            <w:sz w:val="14"/>
            <w:u w:val="single" w:color="0000FF"/>
          </w:rPr>
          <w:t>involved/about-deq</w:t>
        </w:r>
        <w:r>
          <w:rPr>
            <w:rFonts w:ascii="Times New Roman" w:hAnsi="Times New Roman"/>
            <w:sz w:val="14"/>
          </w:rPr>
          <w:t>.</w:t>
        </w:r>
      </w:hyperlink>
      <w:r>
        <w:rPr>
          <w:rFonts w:ascii="Times New Roman" w:hAnsi="Times New Roman"/>
          <w:sz w:val="14"/>
        </w:rPr>
        <w:t>アクセスする：</w:t>
      </w:r>
      <w:r>
        <w:rPr>
          <w:rFonts w:ascii="Times New Roman" w:hAnsi="Times New Roman"/>
          <w:sz w:val="14"/>
        </w:rPr>
        <w:t>2021</w:t>
      </w:r>
      <w:r>
        <w:rPr>
          <w:rFonts w:ascii="Times New Roman" w:hAnsi="Times New Roman"/>
          <w:sz w:val="14"/>
        </w:rPr>
        <w:t>年</w:t>
      </w:r>
      <w:r>
        <w:rPr>
          <w:rFonts w:ascii="Times New Roman" w:hAnsi="Times New Roman"/>
          <w:sz w:val="14"/>
        </w:rPr>
        <w:t>8</w:t>
      </w:r>
      <w:r>
        <w:rPr>
          <w:rFonts w:ascii="Times New Roman" w:hAnsi="Times New Roman"/>
          <w:sz w:val="14"/>
        </w:rPr>
        <w:t>月</w:t>
      </w:r>
      <w:r>
        <w:rPr>
          <w:rFonts w:ascii="Times New Roman" w:hAnsi="Times New Roman"/>
          <w:sz w:val="14"/>
        </w:rPr>
        <w:t>6</w:t>
      </w:r>
      <w:r>
        <w:rPr>
          <w:rFonts w:ascii="Times New Roman" w:hAnsi="Times New Roman"/>
          <w:sz w:val="14"/>
        </w:rPr>
        <w:t>日。</w:t>
      </w:r>
    </w:p>
    <w:p w14:paraId="6710BD97" w14:textId="77777777" w:rsidR="00816CF1" w:rsidRDefault="00B01A57">
      <w:pPr>
        <w:spacing w:before="220"/>
        <w:ind w:left="1137" w:right="1590" w:hanging="778"/>
        <w:rPr>
          <w:rFonts w:ascii="Times New Roman" w:hAnsi="Times New Roman"/>
        </w:rPr>
      </w:pPr>
      <w:r>
        <w:rPr>
          <w:rFonts w:ascii="Times New Roman" w:hAnsi="Times New Roman"/>
          <w:sz w:val="14"/>
        </w:rPr>
        <w:t>---.2022a.</w:t>
      </w:r>
      <w:r>
        <w:rPr>
          <w:rFonts w:ascii="Times New Roman" w:hAnsi="Times New Roman"/>
          <w:i/>
          <w:sz w:val="14"/>
        </w:rPr>
        <w:t>バージニアビーチ開発局。</w:t>
      </w:r>
      <w:hyperlink r:id="rId188">
        <w:r>
          <w:rPr>
            <w:rFonts w:ascii="Times New Roman" w:hAnsi="Times New Roman"/>
            <w:spacing w:val="-2"/>
            <w:sz w:val="14"/>
          </w:rPr>
          <w:t>https://www.yesvirginiabeach.com/about-us/virginia-beach-development-authority.</w:t>
        </w:r>
      </w:hyperlink>
    </w:p>
    <w:p w14:paraId="08463EE6" w14:textId="77777777" w:rsidR="00816CF1" w:rsidRDefault="00B01A57">
      <w:pPr>
        <w:spacing w:before="220"/>
        <w:ind w:left="1137" w:right="560" w:hanging="778"/>
        <w:rPr>
          <w:rFonts w:ascii="Times New Roman" w:hAnsi="Times New Roman"/>
          <w:lang w:eastAsia="ja-JP"/>
        </w:rPr>
      </w:pPr>
      <w:r>
        <w:rPr>
          <w:rFonts w:ascii="Times New Roman" w:hAnsi="Times New Roman"/>
          <w:sz w:val="14"/>
          <w:lang w:eastAsia="ja-JP"/>
        </w:rPr>
        <w:t>---.2022b.</w:t>
      </w:r>
      <w:r>
        <w:rPr>
          <w:rFonts w:ascii="Times New Roman" w:hAnsi="Times New Roman"/>
          <w:i/>
          <w:sz w:val="14"/>
          <w:lang w:eastAsia="ja-JP"/>
        </w:rPr>
        <w:t>バージニア州の炭素取引と地域温室効果ガスイニシアチブ（</w:t>
      </w:r>
      <w:r>
        <w:rPr>
          <w:rFonts w:ascii="Times New Roman" w:hAnsi="Times New Roman"/>
          <w:i/>
          <w:sz w:val="14"/>
          <w:lang w:eastAsia="ja-JP"/>
        </w:rPr>
        <w:t>RGGI</w:t>
      </w:r>
      <w:r>
        <w:rPr>
          <w:rFonts w:ascii="Times New Roman" w:hAnsi="Times New Roman"/>
          <w:i/>
          <w:sz w:val="14"/>
          <w:lang w:eastAsia="ja-JP"/>
        </w:rPr>
        <w:t>）への参加。コストと利益。</w:t>
      </w:r>
      <w:r>
        <w:rPr>
          <w:rFonts w:ascii="Times New Roman" w:hAnsi="Times New Roman"/>
          <w:sz w:val="14"/>
          <w:lang w:eastAsia="ja-JP"/>
        </w:rPr>
        <w:t>2022</w:t>
      </w:r>
      <w:r>
        <w:rPr>
          <w:rFonts w:ascii="Times New Roman" w:hAnsi="Times New Roman"/>
          <w:sz w:val="14"/>
          <w:lang w:eastAsia="ja-JP"/>
        </w:rPr>
        <w:t>年</w:t>
      </w:r>
      <w:r>
        <w:rPr>
          <w:rFonts w:ascii="Times New Roman" w:hAnsi="Times New Roman"/>
          <w:sz w:val="14"/>
          <w:lang w:eastAsia="ja-JP"/>
        </w:rPr>
        <w:t>3</w:t>
      </w:r>
      <w:r>
        <w:rPr>
          <w:rFonts w:ascii="Times New Roman" w:hAnsi="Times New Roman"/>
          <w:sz w:val="14"/>
          <w:lang w:eastAsia="ja-JP"/>
        </w:rPr>
        <w:t>月</w:t>
      </w:r>
      <w:r>
        <w:rPr>
          <w:rFonts w:ascii="Times New Roman" w:hAnsi="Times New Roman"/>
          <w:sz w:val="14"/>
          <w:lang w:eastAsia="ja-JP"/>
        </w:rPr>
        <w:t>11</w:t>
      </w:r>
      <w:r>
        <w:rPr>
          <w:rFonts w:ascii="Times New Roman" w:hAnsi="Times New Roman"/>
          <w:sz w:val="14"/>
          <w:lang w:eastAsia="ja-JP"/>
        </w:rPr>
        <w:t>日。利用可能</w:t>
      </w:r>
      <w:r>
        <w:rPr>
          <w:rFonts w:ascii="Times New Roman" w:hAnsi="Times New Roman"/>
          <w:color w:val="0000FF"/>
          <w:spacing w:val="-2"/>
          <w:sz w:val="14"/>
          <w:u w:val="single" w:color="0000FF"/>
          <w:lang w:eastAsia="ja-JP"/>
        </w:rPr>
        <w:t>: https://</w:t>
      </w:r>
      <w:hyperlink r:id="rId189">
        <w:r>
          <w:rPr>
            <w:rFonts w:ascii="Times New Roman" w:hAnsi="Times New Roman"/>
            <w:color w:val="0000FF"/>
            <w:spacing w:val="-2"/>
            <w:sz w:val="14"/>
            <w:u w:val="single" w:color="0000FF"/>
            <w:lang w:eastAsia="ja-JP"/>
          </w:rPr>
          <w:t>www.deq.virginia.gov/home/showpublisheddocument/13813/637829669069026180</w:t>
        </w:r>
      </w:hyperlink>
      <w:r>
        <w:rPr>
          <w:rFonts w:ascii="Times New Roman" w:hAnsi="Times New Roman"/>
          <w:sz w:val="14"/>
          <w:lang w:eastAsia="ja-JP"/>
        </w:rPr>
        <w:t xml:space="preserve"> .</w:t>
      </w:r>
      <w:r>
        <w:rPr>
          <w:rFonts w:ascii="Times New Roman" w:hAnsi="Times New Roman"/>
          <w:sz w:val="14"/>
          <w:lang w:eastAsia="ja-JP"/>
        </w:rPr>
        <w:t>アクセス可能：</w:t>
      </w:r>
      <w:r>
        <w:rPr>
          <w:rFonts w:ascii="Times New Roman" w:hAnsi="Times New Roman"/>
          <w:sz w:val="14"/>
          <w:lang w:eastAsia="ja-JP"/>
        </w:rPr>
        <w:t>2022</w:t>
      </w:r>
      <w:r>
        <w:rPr>
          <w:rFonts w:ascii="Times New Roman" w:hAnsi="Times New Roman"/>
          <w:sz w:val="14"/>
          <w:lang w:eastAsia="ja-JP"/>
        </w:rPr>
        <w:t>年</w:t>
      </w:r>
      <w:r>
        <w:rPr>
          <w:rFonts w:ascii="Times New Roman" w:hAnsi="Times New Roman"/>
          <w:sz w:val="14"/>
          <w:lang w:eastAsia="ja-JP"/>
        </w:rPr>
        <w:t>8</w:t>
      </w:r>
      <w:r>
        <w:rPr>
          <w:rFonts w:ascii="Times New Roman" w:hAnsi="Times New Roman"/>
          <w:sz w:val="14"/>
          <w:lang w:eastAsia="ja-JP"/>
        </w:rPr>
        <w:t>月</w:t>
      </w:r>
      <w:r>
        <w:rPr>
          <w:rFonts w:ascii="Times New Roman" w:hAnsi="Times New Roman"/>
          <w:sz w:val="14"/>
          <w:lang w:eastAsia="ja-JP"/>
        </w:rPr>
        <w:t>14</w:t>
      </w:r>
      <w:r>
        <w:rPr>
          <w:rFonts w:ascii="Times New Roman" w:hAnsi="Times New Roman"/>
          <w:sz w:val="14"/>
          <w:lang w:eastAsia="ja-JP"/>
        </w:rPr>
        <w:t>日。</w:t>
      </w:r>
    </w:p>
    <w:p w14:paraId="09E7A665" w14:textId="77777777" w:rsidR="00816CF1" w:rsidRDefault="00B01A57">
      <w:pPr>
        <w:pStyle w:val="a3"/>
        <w:spacing w:before="220"/>
        <w:ind w:left="1137" w:right="560" w:hanging="778"/>
        <w:rPr>
          <w:lang w:eastAsia="ja-JP"/>
        </w:rPr>
      </w:pPr>
      <w:r>
        <w:rPr>
          <w:sz w:val="14"/>
          <w:lang w:eastAsia="ja-JP"/>
        </w:rPr>
        <w:t>バージニア州エネルギー省2021.</w:t>
      </w:r>
      <w:r>
        <w:rPr>
          <w:i/>
          <w:sz w:val="14"/>
          <w:lang w:eastAsia="ja-JP"/>
        </w:rPr>
        <w:t>風力発電</w:t>
      </w:r>
      <w:r>
        <w:rPr>
          <w:sz w:val="14"/>
          <w:lang w:eastAsia="ja-JP"/>
        </w:rPr>
        <w:t>利用可能</w:t>
      </w:r>
      <w:hyperlink r:id="rId190">
        <w:r>
          <w:rPr>
            <w:color w:val="0000FF"/>
            <w:sz w:val="14"/>
            <w:u w:val="single" w:color="0000FF"/>
            <w:lang w:eastAsia="ja-JP"/>
          </w:rPr>
          <w:t>: https:</w:t>
        </w:r>
        <w:r>
          <w:rPr>
            <w:sz w:val="14"/>
            <w:lang w:eastAsia="ja-JP"/>
          </w:rPr>
          <w:t>//www.dmme.virginia.gov/de/WindPower2.shtml.</w:t>
        </w:r>
      </w:hyperlink>
      <w:r>
        <w:rPr>
          <w:sz w:val="14"/>
          <w:lang w:eastAsia="ja-JP"/>
        </w:rPr>
        <w:t>アクセスする：2021年8月9日。</w:t>
      </w:r>
    </w:p>
    <w:p w14:paraId="16E723F2" w14:textId="77777777" w:rsidR="00816CF1" w:rsidRDefault="00B01A57">
      <w:pPr>
        <w:spacing w:before="220"/>
        <w:ind w:left="35" w:right="184"/>
        <w:jc w:val="center"/>
        <w:rPr>
          <w:rFonts w:ascii="Times New Roman"/>
          <w:lang w:eastAsia="ja-JP"/>
        </w:rPr>
      </w:pPr>
      <w:r>
        <w:rPr>
          <w:rFonts w:ascii="Times New Roman"/>
          <w:sz w:val="14"/>
          <w:lang w:eastAsia="ja-JP"/>
        </w:rPr>
        <w:t>バージニア州海洋資源委員会</w:t>
      </w:r>
      <w:r>
        <w:rPr>
          <w:rFonts w:ascii="Times New Roman"/>
          <w:sz w:val="14"/>
          <w:lang w:eastAsia="ja-JP"/>
        </w:rPr>
        <w:t>2021.</w:t>
      </w:r>
      <w:r>
        <w:rPr>
          <w:rFonts w:ascii="Times New Roman"/>
          <w:i/>
          <w:sz w:val="14"/>
          <w:lang w:eastAsia="ja-JP"/>
        </w:rPr>
        <w:t>漁業管理。</w:t>
      </w:r>
      <w:r>
        <w:rPr>
          <w:rFonts w:ascii="Times New Roman"/>
          <w:sz w:val="14"/>
          <w:lang w:eastAsia="ja-JP"/>
        </w:rPr>
        <w:t>漁業管理</w:t>
      </w:r>
      <w:r>
        <w:rPr>
          <w:rFonts w:ascii="Times New Roman"/>
          <w:spacing w:val="-2"/>
          <w:sz w:val="14"/>
          <w:lang w:eastAsia="ja-JP"/>
        </w:rPr>
        <w:t>部門。</w:t>
      </w:r>
    </w:p>
    <w:p w14:paraId="3C5AB7AE" w14:textId="77777777" w:rsidR="00816CF1" w:rsidRDefault="00B01A57">
      <w:pPr>
        <w:pStyle w:val="a3"/>
        <w:ind w:right="184"/>
        <w:jc w:val="center"/>
      </w:pPr>
      <w:hyperlink r:id="rId191">
        <w:r>
          <w:rPr>
            <w:color w:val="0000FF"/>
            <w:spacing w:val="-2"/>
            <w:sz w:val="14"/>
            <w:u w:val="single" w:color="0000FF"/>
            <w:lang w:eastAsia="ja-JP"/>
          </w:rPr>
          <w:t>https://mrc.virginia.gov/fmac/fmoverview.shtm。</w:t>
        </w:r>
        <w:r>
          <w:rPr>
            <w:color w:val="0000FF"/>
            <w:spacing w:val="-2"/>
            <w:sz w:val="14"/>
            <w:u w:val="single" w:color="0000FF"/>
          </w:rPr>
          <w:t>アクセスする：2021年8月6日</w:t>
        </w:r>
        <w:r>
          <w:rPr>
            <w:spacing w:val="-2"/>
            <w:sz w:val="14"/>
          </w:rPr>
          <w:t>。</w:t>
        </w:r>
      </w:hyperlink>
    </w:p>
    <w:p w14:paraId="7F4573F6" w14:textId="77777777" w:rsidR="00816CF1" w:rsidRDefault="00B01A57">
      <w:pPr>
        <w:spacing w:before="220"/>
        <w:ind w:left="1137" w:right="933" w:hanging="778"/>
        <w:rPr>
          <w:rFonts w:ascii="Times New Roman" w:hAnsi="Times New Roman"/>
        </w:rPr>
      </w:pPr>
      <w:r>
        <w:rPr>
          <w:rFonts w:ascii="Times New Roman" w:hAnsi="Times New Roman"/>
          <w:sz w:val="14"/>
          <w:lang w:eastAsia="ja-JP"/>
        </w:rPr>
        <w:t>---.2021.</w:t>
      </w:r>
      <w:r>
        <w:rPr>
          <w:rFonts w:ascii="Times New Roman" w:hAnsi="Times New Roman"/>
          <w:i/>
          <w:sz w:val="14"/>
          <w:lang w:eastAsia="ja-JP"/>
        </w:rPr>
        <w:t>生息地管理許可証と申請書</w:t>
      </w:r>
      <w:r>
        <w:rPr>
          <w:rFonts w:ascii="Times New Roman" w:hAnsi="Times New Roman"/>
          <w:sz w:val="14"/>
          <w:lang w:eastAsia="ja-JP"/>
        </w:rPr>
        <w:t>。</w:t>
      </w:r>
      <w:hyperlink r:id="rId192">
        <w:r>
          <w:rPr>
            <w:rFonts w:ascii="Times New Roman" w:hAnsi="Times New Roman"/>
            <w:color w:val="0000FF"/>
            <w:sz w:val="14"/>
            <w:u w:val="single" w:color="0000FF"/>
          </w:rPr>
          <w:t>https://webapps.mrc.virginia.gov/public/oystergrounds/search_applications.p</w:t>
        </w:r>
        <w:r>
          <w:rPr>
            <w:rFonts w:ascii="Times New Roman" w:hAnsi="Times New Roman"/>
            <w:sz w:val="14"/>
          </w:rPr>
          <w:t>hp</w:t>
        </w:r>
        <w:r>
          <w:rPr>
            <w:rFonts w:ascii="Times New Roman" w:hAnsi="Times New Roman"/>
            <w:sz w:val="14"/>
          </w:rPr>
          <w:t>。</w:t>
        </w:r>
      </w:hyperlink>
      <w:r>
        <w:rPr>
          <w:rFonts w:ascii="Times New Roman" w:hAnsi="Times New Roman"/>
          <w:sz w:val="14"/>
        </w:rPr>
        <w:t>アクセスする：</w:t>
      </w:r>
      <w:r>
        <w:rPr>
          <w:rFonts w:ascii="Times New Roman" w:hAnsi="Times New Roman"/>
          <w:sz w:val="14"/>
        </w:rPr>
        <w:t>2021</w:t>
      </w:r>
      <w:r>
        <w:rPr>
          <w:rFonts w:ascii="Times New Roman" w:hAnsi="Times New Roman"/>
          <w:sz w:val="14"/>
        </w:rPr>
        <w:t>年</w:t>
      </w:r>
      <w:r>
        <w:rPr>
          <w:rFonts w:ascii="Times New Roman" w:hAnsi="Times New Roman"/>
          <w:sz w:val="14"/>
        </w:rPr>
        <w:t>8</w:t>
      </w:r>
      <w:r>
        <w:rPr>
          <w:rFonts w:ascii="Times New Roman" w:hAnsi="Times New Roman"/>
          <w:sz w:val="14"/>
        </w:rPr>
        <w:t>月</w:t>
      </w:r>
      <w:r>
        <w:rPr>
          <w:rFonts w:ascii="Times New Roman" w:hAnsi="Times New Roman"/>
          <w:sz w:val="14"/>
        </w:rPr>
        <w:t>6</w:t>
      </w:r>
      <w:r>
        <w:rPr>
          <w:rFonts w:ascii="Times New Roman" w:hAnsi="Times New Roman"/>
          <w:sz w:val="14"/>
        </w:rPr>
        <w:t>日。</w:t>
      </w:r>
    </w:p>
    <w:p w14:paraId="267E97D5" w14:textId="77777777" w:rsidR="00816CF1" w:rsidRDefault="00816CF1">
      <w:pPr>
        <w:rPr>
          <w:rFonts w:ascii="Times New Roman" w:hAnsi="Times New Roman"/>
        </w:rPr>
        <w:sectPr w:rsidR="00816CF1">
          <w:pgSz w:w="12240" w:h="15840"/>
          <w:pgMar w:top="1360" w:right="1080" w:bottom="880" w:left="1080" w:header="729" w:footer="699" w:gutter="0"/>
          <w:cols w:space="708"/>
        </w:sectPr>
      </w:pPr>
    </w:p>
    <w:p w14:paraId="61939CC5" w14:textId="77777777" w:rsidR="00816CF1" w:rsidRDefault="00B01A57">
      <w:pPr>
        <w:spacing w:before="80"/>
        <w:ind w:left="360"/>
        <w:rPr>
          <w:rFonts w:ascii="Times New Roman" w:hAnsi="Times New Roman"/>
          <w:lang w:eastAsia="ja-JP"/>
        </w:rPr>
      </w:pPr>
      <w:r>
        <w:rPr>
          <w:rFonts w:ascii="Times New Roman" w:hAnsi="Times New Roman"/>
          <w:sz w:val="14"/>
          <w:lang w:eastAsia="ja-JP"/>
        </w:rPr>
        <w:lastRenderedPageBreak/>
        <w:t>バージニア州港湾局</w:t>
      </w:r>
      <w:r>
        <w:rPr>
          <w:rFonts w:ascii="Times New Roman" w:hAnsi="Times New Roman"/>
          <w:sz w:val="14"/>
          <w:lang w:eastAsia="ja-JP"/>
        </w:rPr>
        <w:t>2021.</w:t>
      </w:r>
      <w:r>
        <w:rPr>
          <w:rFonts w:ascii="Times New Roman" w:hAnsi="Times New Roman"/>
          <w:i/>
          <w:sz w:val="14"/>
          <w:lang w:eastAsia="ja-JP"/>
        </w:rPr>
        <w:t>バージニア州を東海岸で最も深い港にするための</w:t>
      </w:r>
      <w:r>
        <w:rPr>
          <w:rFonts w:ascii="Times New Roman" w:hAnsi="Times New Roman"/>
          <w:i/>
          <w:spacing w:val="-2"/>
          <w:sz w:val="14"/>
          <w:lang w:eastAsia="ja-JP"/>
        </w:rPr>
        <w:t>浚渫が進行中である</w:t>
      </w:r>
      <w:r>
        <w:rPr>
          <w:rFonts w:ascii="Times New Roman" w:hAnsi="Times New Roman"/>
          <w:spacing w:val="-2"/>
          <w:sz w:val="14"/>
          <w:lang w:eastAsia="ja-JP"/>
        </w:rPr>
        <w:t>。</w:t>
      </w:r>
    </w:p>
    <w:p w14:paraId="76F21BF6" w14:textId="77777777" w:rsidR="00816CF1" w:rsidRDefault="00B01A57">
      <w:pPr>
        <w:pStyle w:val="a3"/>
        <w:ind w:left="1137" w:right="829"/>
      </w:pPr>
      <w:proofErr w:type="spellStart"/>
      <w:r>
        <w:rPr>
          <w:sz w:val="14"/>
          <w:lang w:eastAsia="ja-JP"/>
        </w:rPr>
        <w:t>バージニア港プレスリリース。</w:t>
      </w:r>
      <w:r>
        <w:rPr>
          <w:sz w:val="14"/>
        </w:rPr>
        <w:t>連絡先ジョセフ・D・ハリス.利用可能</w:t>
      </w:r>
      <w:proofErr w:type="spellEnd"/>
      <w:r>
        <w:fldChar w:fldCharType="begin"/>
      </w:r>
      <w:r>
        <w:instrText>HYPERLINK "https://www.portofvirginia.com/who-we-are/newsroom/dredging-to-make-virginia-the-east-coasts-deepest-port-is-underway/" \h</w:instrText>
      </w:r>
      <w:r>
        <w:fldChar w:fldCharType="separate"/>
      </w:r>
      <w:r>
        <w:rPr>
          <w:color w:val="0000FF"/>
          <w:spacing w:val="-2"/>
          <w:sz w:val="14"/>
          <w:u w:val="single" w:color="0000FF"/>
        </w:rPr>
        <w:t xml:space="preserve">： https://www.portofvirginia.com/who-we-are/newsroom/dredging-to-make-virginia-the-east- </w:t>
      </w:r>
      <w:r>
        <w:fldChar w:fldCharType="end"/>
      </w:r>
      <w:hyperlink r:id="rId193">
        <w:r>
          <w:rPr>
            <w:color w:val="0000FF"/>
            <w:sz w:val="14"/>
            <w:u w:val="single" w:color="0000FF"/>
          </w:rPr>
          <w:t>Coasts-deepest-port-is-underway/</w:t>
        </w:r>
        <w:r>
          <w:rPr>
            <w:sz w:val="14"/>
          </w:rPr>
          <w:t>.</w:t>
        </w:r>
      </w:hyperlink>
      <w:r>
        <w:rPr>
          <w:sz w:val="14"/>
        </w:rPr>
        <w:t>アクセスする：2021年7月22日。</w:t>
      </w:r>
    </w:p>
    <w:p w14:paraId="4127A9DF" w14:textId="77777777" w:rsidR="00816CF1" w:rsidRDefault="00B01A57">
      <w:pPr>
        <w:spacing w:before="220"/>
        <w:ind w:left="1137" w:right="940" w:hanging="778"/>
        <w:rPr>
          <w:rFonts w:ascii="Times New Roman" w:hAnsi="Times New Roman"/>
        </w:rPr>
      </w:pPr>
      <w:r>
        <w:rPr>
          <w:rFonts w:ascii="Times New Roman" w:hAnsi="Times New Roman"/>
          <w:sz w:val="14"/>
          <w:lang w:eastAsia="ja-JP"/>
        </w:rPr>
        <w:t>---.2022.</w:t>
      </w:r>
      <w:r>
        <w:rPr>
          <w:rFonts w:ascii="Times New Roman" w:hAnsi="Times New Roman"/>
          <w:i/>
          <w:sz w:val="14"/>
          <w:lang w:eastAsia="ja-JP"/>
        </w:rPr>
        <w:t>ニューポートニューズマリンターミナル（</w:t>
      </w:r>
      <w:r>
        <w:rPr>
          <w:rFonts w:ascii="Times New Roman" w:hAnsi="Times New Roman"/>
          <w:i/>
          <w:sz w:val="14"/>
          <w:lang w:eastAsia="ja-JP"/>
        </w:rPr>
        <w:t>NNMT</w:t>
      </w:r>
      <w:r>
        <w:rPr>
          <w:rFonts w:ascii="Times New Roman" w:hAnsi="Times New Roman"/>
          <w:i/>
          <w:sz w:val="14"/>
          <w:lang w:eastAsia="ja-JP"/>
        </w:rPr>
        <w:t>）。</w:t>
      </w:r>
      <w:r>
        <w:fldChar w:fldCharType="begin"/>
      </w:r>
      <w:r>
        <w:rPr>
          <w:lang w:eastAsia="ja-JP"/>
        </w:rPr>
        <w:instrText>HYPERLINK "https://www.portofvirginia.com/facilities/newport-news-marine-terminal-nnmt/" \h</w:instrText>
      </w:r>
      <w:r>
        <w:fldChar w:fldCharType="separate"/>
      </w:r>
      <w:r>
        <w:rPr>
          <w:rFonts w:ascii="Times New Roman" w:hAnsi="Times New Roman"/>
          <w:color w:val="0000FF"/>
          <w:sz w:val="14"/>
          <w:u w:val="single" w:color="0000FF"/>
        </w:rPr>
        <w:t>https://www.portofvirginia.com/facilities/newp</w:t>
      </w:r>
      <w:r>
        <w:rPr>
          <w:rFonts w:ascii="Times New Roman" w:hAnsi="Times New Roman"/>
          <w:sz w:val="14"/>
        </w:rPr>
        <w:t>ort-news-marine-terminal-nnmt/</w:t>
      </w:r>
      <w:r>
        <w:rPr>
          <w:rFonts w:ascii="Times New Roman" w:hAnsi="Times New Roman"/>
          <w:sz w:val="14"/>
        </w:rPr>
        <w:t>。</w:t>
      </w:r>
      <w:r>
        <w:fldChar w:fldCharType="end"/>
      </w:r>
      <w:r>
        <w:rPr>
          <w:rFonts w:ascii="Times New Roman" w:hAnsi="Times New Roman"/>
          <w:sz w:val="14"/>
        </w:rPr>
        <w:t>アクセスする：</w:t>
      </w:r>
      <w:r>
        <w:rPr>
          <w:rFonts w:ascii="Times New Roman" w:hAnsi="Times New Roman"/>
          <w:sz w:val="14"/>
        </w:rPr>
        <w:t>2022</w:t>
      </w:r>
      <w:r>
        <w:rPr>
          <w:rFonts w:ascii="Times New Roman" w:hAnsi="Times New Roman"/>
          <w:sz w:val="14"/>
        </w:rPr>
        <w:t>年</w:t>
      </w:r>
      <w:r>
        <w:rPr>
          <w:rFonts w:ascii="Times New Roman" w:hAnsi="Times New Roman"/>
          <w:sz w:val="14"/>
        </w:rPr>
        <w:t>8</w:t>
      </w:r>
      <w:r>
        <w:rPr>
          <w:rFonts w:ascii="Times New Roman" w:hAnsi="Times New Roman"/>
          <w:sz w:val="14"/>
        </w:rPr>
        <w:t>月</w:t>
      </w:r>
      <w:r>
        <w:rPr>
          <w:rFonts w:ascii="Times New Roman" w:hAnsi="Times New Roman"/>
          <w:sz w:val="14"/>
        </w:rPr>
        <w:t>14</w:t>
      </w:r>
      <w:r>
        <w:rPr>
          <w:rFonts w:ascii="Times New Roman" w:hAnsi="Times New Roman"/>
          <w:sz w:val="14"/>
        </w:rPr>
        <w:t>日。</w:t>
      </w:r>
    </w:p>
    <w:p w14:paraId="29ACB371" w14:textId="77777777" w:rsidR="00816CF1" w:rsidRDefault="00B01A57">
      <w:pPr>
        <w:pStyle w:val="a3"/>
        <w:spacing w:before="220"/>
        <w:ind w:left="1137" w:right="544" w:hanging="778"/>
      </w:pPr>
      <w:r>
        <w:rPr>
          <w:i/>
          <w:sz w:val="14"/>
          <w:lang w:eastAsia="ja-JP"/>
        </w:rPr>
        <w:t>ヴァージニアン・パイロット</w:t>
      </w:r>
      <w:r>
        <w:rPr>
          <w:sz w:val="14"/>
          <w:lang w:eastAsia="ja-JP"/>
        </w:rPr>
        <w:t>2020a.バージニア港がポーツマス・ターミナルの洋上風力発電会社に40エーカーをリースするとノーサムが発表。</w:t>
      </w:r>
      <w:r>
        <w:rPr>
          <w:sz w:val="14"/>
        </w:rPr>
        <w:t xml:space="preserve">ゴードン・ラーゴ著。1月28日。Available: </w:t>
      </w:r>
      <w:hyperlink r:id="rId194">
        <w:r>
          <w:rPr>
            <w:color w:val="0000FF"/>
            <w:spacing w:val="-2"/>
            <w:sz w:val="14"/>
            <w:u w:val="single" w:color="0000FF"/>
          </w:rPr>
          <w:t xml:space="preserve">https://www.pilotonline.com/business/shipyards/vp-nw-port-virginia-offshore-lease-20200128- </w:t>
        </w:r>
      </w:hyperlink>
      <w:hyperlink r:id="rId195">
        <w:r>
          <w:rPr>
            <w:color w:val="0000FF"/>
            <w:sz w:val="14"/>
            <w:u w:val="single" w:color="0000FF"/>
          </w:rPr>
          <w:t>ceubfnljhrer5dgkzfzofxcp5i-story.html</w:t>
        </w:r>
        <w:r>
          <w:rPr>
            <w:sz w:val="14"/>
          </w:rPr>
          <w:t>.</w:t>
        </w:r>
      </w:hyperlink>
      <w:r>
        <w:rPr>
          <w:sz w:val="14"/>
        </w:rPr>
        <w:t>アクセスした：2021年8月11日。</w:t>
      </w:r>
    </w:p>
    <w:p w14:paraId="616CD150" w14:textId="77777777" w:rsidR="00816CF1" w:rsidRDefault="00B01A57">
      <w:pPr>
        <w:spacing w:before="220"/>
        <w:ind w:left="1137" w:right="368" w:hanging="778"/>
        <w:rPr>
          <w:rFonts w:ascii="Times New Roman" w:hAnsi="Times New Roman"/>
          <w:lang w:eastAsia="ja-JP"/>
        </w:rPr>
      </w:pPr>
      <w:r>
        <w:rPr>
          <w:rFonts w:ascii="Times New Roman" w:hAnsi="Times New Roman"/>
          <w:i/>
          <w:sz w:val="14"/>
          <w:lang w:eastAsia="ja-JP"/>
        </w:rPr>
        <w:t>---.</w:t>
      </w:r>
      <w:r>
        <w:rPr>
          <w:rFonts w:ascii="Times New Roman" w:hAnsi="Times New Roman"/>
          <w:sz w:val="14"/>
          <w:lang w:eastAsia="ja-JP"/>
        </w:rPr>
        <w:t>2020b.</w:t>
      </w:r>
      <w:r>
        <w:rPr>
          <w:rFonts w:ascii="Times New Roman" w:hAnsi="Times New Roman"/>
          <w:i/>
          <w:sz w:val="14"/>
          <w:lang w:eastAsia="ja-JP"/>
        </w:rPr>
        <w:t>コロナウイルスを理由にバージニア港は当面ポーツマス・マリンターミナルを閉鎖する。</w:t>
      </w:r>
      <w:r>
        <w:rPr>
          <w:rFonts w:ascii="Times New Roman" w:hAnsi="Times New Roman"/>
          <w:sz w:val="14"/>
          <w:lang w:eastAsia="ja-JP"/>
        </w:rPr>
        <w:t>ゴードン・ラーゴによる。</w:t>
      </w:r>
      <w:r>
        <w:rPr>
          <w:rFonts w:ascii="Times New Roman" w:hAnsi="Times New Roman"/>
          <w:sz w:val="14"/>
          <w:lang w:eastAsia="ja-JP"/>
        </w:rPr>
        <w:t>4</w:t>
      </w:r>
      <w:r>
        <w:rPr>
          <w:rFonts w:ascii="Times New Roman" w:hAnsi="Times New Roman"/>
          <w:sz w:val="14"/>
          <w:lang w:eastAsia="ja-JP"/>
        </w:rPr>
        <w:t>月</w:t>
      </w:r>
      <w:r>
        <w:rPr>
          <w:rFonts w:ascii="Times New Roman" w:hAnsi="Times New Roman"/>
          <w:sz w:val="14"/>
          <w:lang w:eastAsia="ja-JP"/>
        </w:rPr>
        <w:t>16</w:t>
      </w:r>
      <w:r>
        <w:rPr>
          <w:rFonts w:ascii="Times New Roman" w:hAnsi="Times New Roman"/>
          <w:sz w:val="14"/>
          <w:lang w:eastAsia="ja-JP"/>
        </w:rPr>
        <w:t>日。</w:t>
      </w:r>
      <w:r>
        <w:rPr>
          <w:rFonts w:ascii="Times New Roman" w:hAnsi="Times New Roman"/>
          <w:sz w:val="14"/>
          <w:lang w:eastAsia="ja-JP"/>
        </w:rPr>
        <w:t xml:space="preserve">Available: </w:t>
      </w:r>
      <w:hyperlink r:id="rId196">
        <w:r>
          <w:rPr>
            <w:rFonts w:ascii="Times New Roman" w:hAnsi="Times New Roman"/>
            <w:color w:val="0000FF"/>
            <w:sz w:val="14"/>
            <w:u w:val="single" w:color="0000FF"/>
            <w:lang w:eastAsia="ja-JP"/>
          </w:rPr>
          <w:t xml:space="preserve">https://www.pilotonline.com/news/health/vp-nw-coronavirus- </w:t>
        </w:r>
      </w:hyperlink>
      <w:hyperlink r:id="rId197">
        <w:r>
          <w:rPr>
            <w:rFonts w:ascii="Times New Roman" w:hAnsi="Times New Roman"/>
            <w:color w:val="0000FF"/>
            <w:spacing w:val="-2"/>
            <w:sz w:val="14"/>
            <w:u w:val="single" w:color="0000FF"/>
            <w:lang w:eastAsia="ja-JP"/>
          </w:rPr>
          <w:t>port-virginia-portsmouth-marine-terminal-20200416-kbbvid74wbfphgh5sqhkqbgr4q-story.html</w:t>
        </w:r>
        <w:r>
          <w:rPr>
            <w:rFonts w:ascii="Times New Roman" w:hAnsi="Times New Roman"/>
            <w:spacing w:val="-2"/>
            <w:sz w:val="14"/>
            <w:lang w:eastAsia="ja-JP"/>
          </w:rPr>
          <w:t>.</w:t>
        </w:r>
      </w:hyperlink>
      <w:r>
        <w:rPr>
          <w:rFonts w:ascii="Times New Roman" w:hAnsi="Times New Roman"/>
          <w:sz w:val="14"/>
          <w:lang w:eastAsia="ja-JP"/>
        </w:rPr>
        <w:t>アクセスした：</w:t>
      </w:r>
      <w:r>
        <w:rPr>
          <w:rFonts w:ascii="Times New Roman" w:hAnsi="Times New Roman"/>
          <w:sz w:val="14"/>
          <w:lang w:eastAsia="ja-JP"/>
        </w:rPr>
        <w:t>2021</w:t>
      </w:r>
      <w:r>
        <w:rPr>
          <w:rFonts w:ascii="Times New Roman" w:hAnsi="Times New Roman"/>
          <w:sz w:val="14"/>
          <w:lang w:eastAsia="ja-JP"/>
        </w:rPr>
        <w:t>年</w:t>
      </w:r>
      <w:r>
        <w:rPr>
          <w:rFonts w:ascii="Times New Roman" w:hAnsi="Times New Roman"/>
          <w:sz w:val="14"/>
          <w:lang w:eastAsia="ja-JP"/>
        </w:rPr>
        <w:t>8</w:t>
      </w:r>
      <w:r>
        <w:rPr>
          <w:rFonts w:ascii="Times New Roman" w:hAnsi="Times New Roman"/>
          <w:sz w:val="14"/>
          <w:lang w:eastAsia="ja-JP"/>
        </w:rPr>
        <w:t>月</w:t>
      </w:r>
      <w:r>
        <w:rPr>
          <w:rFonts w:ascii="Times New Roman" w:hAnsi="Times New Roman"/>
          <w:sz w:val="14"/>
          <w:lang w:eastAsia="ja-JP"/>
        </w:rPr>
        <w:t>11</w:t>
      </w:r>
      <w:r>
        <w:rPr>
          <w:rFonts w:ascii="Times New Roman" w:hAnsi="Times New Roman"/>
          <w:sz w:val="14"/>
          <w:lang w:eastAsia="ja-JP"/>
        </w:rPr>
        <w:t>日</w:t>
      </w:r>
    </w:p>
    <w:p w14:paraId="26A6CD0B" w14:textId="77777777" w:rsidR="00816CF1" w:rsidRDefault="00B01A57">
      <w:pPr>
        <w:spacing w:before="221"/>
        <w:ind w:left="1137" w:right="545" w:hanging="778"/>
        <w:rPr>
          <w:rFonts w:ascii="Times New Roman"/>
          <w:lang w:eastAsia="ja-JP"/>
        </w:rPr>
      </w:pPr>
      <w:r>
        <w:rPr>
          <w:rFonts w:ascii="Times New Roman"/>
          <w:sz w:val="14"/>
          <w:lang w:eastAsia="ja-JP"/>
        </w:rPr>
        <w:t>WAVY.com.2020.</w:t>
      </w:r>
      <w:r>
        <w:rPr>
          <w:rFonts w:ascii="Times New Roman"/>
          <w:i/>
          <w:sz w:val="14"/>
          <w:lang w:eastAsia="ja-JP"/>
        </w:rPr>
        <w:t>海軍航空基地オセアナ将来の基地設計：オプションと機会を最大限に活用する</w:t>
      </w:r>
      <w:r>
        <w:rPr>
          <w:rFonts w:ascii="Times New Roman"/>
          <w:i/>
          <w:sz w:val="14"/>
          <w:lang w:eastAsia="ja-JP"/>
        </w:rPr>
        <w:t xml:space="preserve"> CRE</w:t>
      </w:r>
      <w:r>
        <w:rPr>
          <w:rFonts w:ascii="Times New Roman"/>
          <w:i/>
          <w:sz w:val="14"/>
          <w:lang w:eastAsia="ja-JP"/>
        </w:rPr>
        <w:t>コンサルテーション団による提言</w:t>
      </w:r>
      <w:r>
        <w:rPr>
          <w:rFonts w:ascii="Times New Roman"/>
          <w:sz w:val="14"/>
          <w:lang w:eastAsia="ja-JP"/>
        </w:rPr>
        <w:t>。契約番号</w:t>
      </w:r>
      <w:r>
        <w:rPr>
          <w:rFonts w:ascii="Times New Roman"/>
          <w:sz w:val="14"/>
          <w:lang w:eastAsia="ja-JP"/>
        </w:rPr>
        <w:t>N62470-17- D-5008</w:t>
      </w:r>
      <w:r>
        <w:rPr>
          <w:rFonts w:ascii="Times New Roman"/>
          <w:sz w:val="14"/>
          <w:lang w:eastAsia="ja-JP"/>
        </w:rPr>
        <w:t>、タスクオーダー：</w:t>
      </w:r>
      <w:r>
        <w:rPr>
          <w:rFonts w:ascii="Times New Roman"/>
          <w:sz w:val="14"/>
          <w:lang w:eastAsia="ja-JP"/>
        </w:rPr>
        <w:t>N4008520F5274</w:t>
      </w:r>
      <w:r>
        <w:rPr>
          <w:rFonts w:ascii="Times New Roman"/>
          <w:sz w:val="14"/>
          <w:lang w:eastAsia="ja-JP"/>
        </w:rPr>
        <w:t>、</w:t>
      </w:r>
      <w:r>
        <w:rPr>
          <w:rFonts w:ascii="Times New Roman"/>
          <w:sz w:val="14"/>
          <w:lang w:eastAsia="ja-JP"/>
        </w:rPr>
        <w:t>CRE</w:t>
      </w:r>
      <w:r>
        <w:rPr>
          <w:rFonts w:ascii="Times New Roman"/>
          <w:sz w:val="14"/>
          <w:lang w:eastAsia="ja-JP"/>
        </w:rPr>
        <w:t>コンサルタント、</w:t>
      </w:r>
      <w:r>
        <w:rPr>
          <w:rFonts w:ascii="Times New Roman"/>
          <w:sz w:val="14"/>
          <w:lang w:eastAsia="ja-JP"/>
        </w:rPr>
        <w:t>2020</w:t>
      </w:r>
      <w:r>
        <w:rPr>
          <w:rFonts w:ascii="Times New Roman"/>
          <w:sz w:val="14"/>
          <w:lang w:eastAsia="ja-JP"/>
        </w:rPr>
        <w:t>年</w:t>
      </w:r>
      <w:r>
        <w:rPr>
          <w:rFonts w:ascii="Times New Roman"/>
          <w:sz w:val="14"/>
          <w:lang w:eastAsia="ja-JP"/>
        </w:rPr>
        <w:t>10</w:t>
      </w:r>
      <w:r>
        <w:rPr>
          <w:rFonts w:ascii="Times New Roman"/>
          <w:sz w:val="14"/>
          <w:lang w:eastAsia="ja-JP"/>
        </w:rPr>
        <w:t>月。利用可能</w:t>
      </w:r>
      <w:r>
        <w:fldChar w:fldCharType="begin"/>
      </w:r>
      <w:r>
        <w:rPr>
          <w:lang w:eastAsia="ja-JP"/>
        </w:rPr>
        <w:instrText>HYPERLINK "https://www.wavy.com/wp-content/uploads/sites/3/2021/03/CRE-CC-NAS-Oceana-FBD-Report-2.pdf" \h</w:instrText>
      </w:r>
      <w:r>
        <w:fldChar w:fldCharType="separate"/>
      </w:r>
      <w:r>
        <w:rPr>
          <w:rFonts w:ascii="Times New Roman"/>
          <w:color w:val="0000FF"/>
          <w:spacing w:val="-2"/>
          <w:sz w:val="14"/>
          <w:u w:val="single" w:color="0000FF"/>
          <w:lang w:eastAsia="ja-JP"/>
        </w:rPr>
        <w:t xml:space="preserve">: https://www.wavy.com/wp-content/uploads/sites/3/2021/03/CRE-CC-NAS-Oceana-FBD- </w:t>
      </w:r>
      <w:r>
        <w:fldChar w:fldCharType="end"/>
      </w:r>
      <w:hyperlink r:id="rId198">
        <w:r>
          <w:rPr>
            <w:rFonts w:ascii="Times New Roman"/>
            <w:color w:val="0000FF"/>
            <w:sz w:val="14"/>
            <w:u w:val="single" w:color="0000FF"/>
            <w:lang w:eastAsia="ja-JP"/>
          </w:rPr>
          <w:t>レポート</w:t>
        </w:r>
        <w:r>
          <w:rPr>
            <w:rFonts w:ascii="Times New Roman"/>
            <w:color w:val="0000FF"/>
            <w:sz w:val="14"/>
            <w:u w:val="single" w:color="0000FF"/>
            <w:lang w:eastAsia="ja-JP"/>
          </w:rPr>
          <w:t>-2.pdf</w:t>
        </w:r>
        <w:r>
          <w:rPr>
            <w:rFonts w:ascii="Times New Roman"/>
            <w:sz w:val="14"/>
            <w:lang w:eastAsia="ja-JP"/>
          </w:rPr>
          <w:t>.</w:t>
        </w:r>
      </w:hyperlink>
      <w:r>
        <w:rPr>
          <w:rFonts w:ascii="Times New Roman"/>
          <w:sz w:val="14"/>
          <w:lang w:eastAsia="ja-JP"/>
        </w:rPr>
        <w:t>アクセス可能：</w:t>
      </w:r>
      <w:r>
        <w:rPr>
          <w:rFonts w:ascii="Times New Roman"/>
          <w:sz w:val="14"/>
          <w:lang w:eastAsia="ja-JP"/>
        </w:rPr>
        <w:t>2021</w:t>
      </w:r>
      <w:r>
        <w:rPr>
          <w:rFonts w:ascii="Times New Roman"/>
          <w:sz w:val="14"/>
          <w:lang w:eastAsia="ja-JP"/>
        </w:rPr>
        <w:t>年</w:t>
      </w:r>
      <w:r>
        <w:rPr>
          <w:rFonts w:ascii="Times New Roman"/>
          <w:sz w:val="14"/>
          <w:lang w:eastAsia="ja-JP"/>
        </w:rPr>
        <w:t>8</w:t>
      </w:r>
      <w:r>
        <w:rPr>
          <w:rFonts w:ascii="Times New Roman"/>
          <w:sz w:val="14"/>
          <w:lang w:eastAsia="ja-JP"/>
        </w:rPr>
        <w:t>月</w:t>
      </w:r>
      <w:r>
        <w:rPr>
          <w:rFonts w:ascii="Times New Roman"/>
          <w:sz w:val="14"/>
          <w:lang w:eastAsia="ja-JP"/>
        </w:rPr>
        <w:t>12</w:t>
      </w:r>
      <w:r>
        <w:rPr>
          <w:rFonts w:ascii="Times New Roman"/>
          <w:sz w:val="14"/>
          <w:lang w:eastAsia="ja-JP"/>
        </w:rPr>
        <w:t>日。</w:t>
      </w:r>
    </w:p>
    <w:p w14:paraId="6814F6CF" w14:textId="77777777" w:rsidR="00816CF1" w:rsidRDefault="00B01A57">
      <w:pPr>
        <w:spacing w:before="219"/>
        <w:ind w:left="1137" w:right="363" w:hanging="778"/>
        <w:rPr>
          <w:rFonts w:ascii="Times New Roman" w:hAnsi="Times New Roman"/>
          <w:lang w:eastAsia="ja-JP"/>
        </w:rPr>
      </w:pPr>
      <w:r>
        <w:rPr>
          <w:rFonts w:ascii="Times New Roman" w:hAnsi="Times New Roman"/>
          <w:sz w:val="14"/>
          <w:lang w:eastAsia="ja-JP"/>
        </w:rPr>
        <w:t>ウィークスマリン社</w:t>
      </w:r>
      <w:r>
        <w:rPr>
          <w:rFonts w:ascii="Times New Roman" w:hAnsi="Times New Roman"/>
          <w:sz w:val="14"/>
          <w:lang w:eastAsia="ja-JP"/>
        </w:rPr>
        <w:t xml:space="preserve"> 2021</w:t>
      </w:r>
      <w:r>
        <w:rPr>
          <w:rFonts w:ascii="Times New Roman" w:hAnsi="Times New Roman"/>
          <w:sz w:val="14"/>
          <w:lang w:eastAsia="ja-JP"/>
        </w:rPr>
        <w:t>年</w:t>
      </w:r>
      <w:r>
        <w:rPr>
          <w:rFonts w:ascii="Times New Roman" w:hAnsi="Times New Roman"/>
          <w:i/>
          <w:sz w:val="14"/>
          <w:lang w:eastAsia="ja-JP"/>
        </w:rPr>
        <w:t>ノーフォーク港のナビゲーション改善</w:t>
      </w:r>
      <w:r>
        <w:rPr>
          <w:rFonts w:ascii="Times New Roman" w:hAnsi="Times New Roman"/>
          <w:i/>
          <w:sz w:val="14"/>
          <w:lang w:eastAsia="ja-JP"/>
        </w:rPr>
        <w:t xml:space="preserve"> - </w:t>
      </w:r>
      <w:r>
        <w:rPr>
          <w:rFonts w:ascii="Times New Roman" w:hAnsi="Times New Roman"/>
          <w:i/>
          <w:sz w:val="14"/>
          <w:lang w:eastAsia="ja-JP"/>
        </w:rPr>
        <w:t>チェサピーク湾橋トンネル西側のシンブル・ショール水路</w:t>
      </w:r>
      <w:r>
        <w:rPr>
          <w:rFonts w:ascii="Times New Roman" w:hAnsi="Times New Roman"/>
          <w:sz w:val="14"/>
          <w:lang w:eastAsia="ja-JP"/>
        </w:rPr>
        <w:t>ウィークスマリン社</w:t>
      </w:r>
      <w:r>
        <w:rPr>
          <w:rFonts w:ascii="Times New Roman" w:hAnsi="Times New Roman"/>
          <w:sz w:val="14"/>
          <w:lang w:eastAsia="ja-JP"/>
        </w:rPr>
        <w:t>2021</w:t>
      </w:r>
      <w:r>
        <w:rPr>
          <w:rFonts w:ascii="Times New Roman" w:hAnsi="Times New Roman"/>
          <w:sz w:val="14"/>
          <w:lang w:eastAsia="ja-JP"/>
        </w:rPr>
        <w:t>年</w:t>
      </w:r>
      <w:r>
        <w:rPr>
          <w:rFonts w:ascii="Times New Roman" w:hAnsi="Times New Roman"/>
          <w:sz w:val="14"/>
          <w:lang w:eastAsia="ja-JP"/>
        </w:rPr>
        <w:t>10</w:t>
      </w:r>
      <w:r>
        <w:rPr>
          <w:rFonts w:ascii="Times New Roman" w:hAnsi="Times New Roman"/>
          <w:sz w:val="14"/>
          <w:lang w:eastAsia="ja-JP"/>
        </w:rPr>
        <w:t>月。</w:t>
      </w:r>
      <w:r>
        <w:rPr>
          <w:rFonts w:ascii="Times New Roman" w:hAnsi="Times New Roman"/>
          <w:sz w:val="14"/>
          <w:lang w:eastAsia="ja-JP"/>
        </w:rPr>
        <w:t xml:space="preserve">Available: </w:t>
      </w:r>
      <w:r>
        <w:rPr>
          <w:rFonts w:ascii="Times New Roman" w:hAnsi="Times New Roman"/>
          <w:color w:val="0000FF"/>
          <w:spacing w:val="-2"/>
          <w:sz w:val="14"/>
          <w:u w:val="single" w:color="0000FF"/>
          <w:lang w:eastAsia="ja-JP"/>
        </w:rPr>
        <w:t>file:///C:/Users/27214/Downloads/9%20%20%20%20Weeks%20Thimble%20Shoals%20PPT.pd</w:t>
      </w:r>
    </w:p>
    <w:p w14:paraId="074D5EE9" w14:textId="77777777" w:rsidR="00816CF1" w:rsidRDefault="00B01A57">
      <w:pPr>
        <w:pStyle w:val="a3"/>
        <w:spacing w:before="1"/>
        <w:ind w:left="1137"/>
        <w:rPr>
          <w:lang w:eastAsia="ja-JP"/>
        </w:rPr>
      </w:pPr>
      <w:r>
        <w:rPr>
          <w:noProof/>
        </w:rPr>
        <mc:AlternateContent>
          <mc:Choice Requires="wps">
            <w:drawing>
              <wp:anchor distT="0" distB="0" distL="0" distR="0" simplePos="0" relativeHeight="251658240" behindDoc="0" locked="0" layoutInCell="1" allowOverlap="1" wp14:anchorId="75B47266" wp14:editId="269599C9">
                <wp:simplePos x="0" y="0"/>
                <wp:positionH relativeFrom="page">
                  <wp:posOffset>1408175</wp:posOffset>
                </wp:positionH>
                <wp:positionV relativeFrom="paragraph">
                  <wp:posOffset>146292</wp:posOffset>
                </wp:positionV>
                <wp:extent cx="46990" cy="6985"/>
                <wp:effectExtent l="0" t="0" r="0" b="0"/>
                <wp:wrapNone/>
                <wp:docPr id="61" name="Graphic 61"/>
                <wp:cNvGraphicFramePr/>
                <a:graphic xmlns:a="http://schemas.openxmlformats.org/drawingml/2006/main">
                  <a:graphicData uri="http://schemas.microsoft.com/office/word/2010/wordprocessingShape">
                    <wps:wsp>
                      <wps:cNvSpPr/>
                      <wps:spPr>
                        <a:xfrm>
                          <a:off x="0" y="0"/>
                          <a:ext cx="46990" cy="6985"/>
                        </a:xfrm>
                        <a:custGeom>
                          <a:avLst/>
                          <a:gdLst/>
                          <a:ahLst/>
                          <a:cxnLst/>
                          <a:rect l="l" t="t" r="r" b="b"/>
                          <a:pathLst>
                            <a:path w="46990" h="6985">
                              <a:moveTo>
                                <a:pt x="46481" y="0"/>
                              </a:moveTo>
                              <a:lnTo>
                                <a:pt x="0" y="0"/>
                              </a:lnTo>
                              <a:lnTo>
                                <a:pt x="0" y="6858"/>
                              </a:lnTo>
                              <a:lnTo>
                                <a:pt x="46481" y="6858"/>
                              </a:lnTo>
                              <a:lnTo>
                                <a:pt x="46481" y="0"/>
                              </a:lnTo>
                              <a:close/>
                            </a:path>
                          </a:pathLst>
                        </a:custGeom>
                        <a:solidFill>
                          <a:srgbClr val="0000FF"/>
                        </a:solidFill>
                      </wps:spPr>
                      <wps:bodyPr wrap="square" lIns="0" tIns="0" rIns="0" bIns="0" rtlCol="0">
                        <a:prstTxWarp prst="textNoShape">
                          <a:avLst/>
                        </a:prstTxWarp>
                      </wps:bodyPr>
                    </wps:wsp>
                  </a:graphicData>
                </a:graphic>
              </wp:anchor>
            </w:drawing>
          </mc:Choice>
          <mc:Fallback>
            <w:pict>
              <v:shape w14:anchorId="1FE51FAC" id="Graphic 61" o:spid="_x0000_s1026" style="position:absolute;margin-left:110.9pt;margin-top:11.5pt;width:3.7pt;height:.55pt;z-index:251658240;visibility:visible;mso-wrap-style:square;mso-wrap-distance-left:0;mso-wrap-distance-top:0;mso-wrap-distance-right:0;mso-wrap-distance-bottom:0;mso-position-horizontal:absolute;mso-position-horizontal-relative:page;mso-position-vertical:absolute;mso-position-vertical-relative:text;v-text-anchor:top" coordsize="4699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" path="m46481,l,,,6858r46481,l46481,xe" fillcolor="blue" stroked="f">
                <v:path arrowok="t"/>
                <w10:wrap anchorx="page"/>
              </v:shape>
            </w:pict>
          </mc:Fallback>
        </mc:AlternateContent>
      </w:r>
      <w:r>
        <w:rPr>
          <w:color w:val="0000FF"/>
          <w:sz w:val="14"/>
          <w:lang w:eastAsia="ja-JP"/>
        </w:rPr>
        <w:t>f</w:t>
      </w:r>
      <w:r>
        <w:rPr>
          <w:sz w:val="14"/>
          <w:lang w:eastAsia="ja-JP"/>
        </w:rPr>
        <w:t>.アクセスする：</w:t>
      </w:r>
      <w:r>
        <w:rPr>
          <w:spacing w:val="-2"/>
          <w:sz w:val="14"/>
          <w:lang w:eastAsia="ja-JP"/>
        </w:rPr>
        <w:t>2023年</w:t>
      </w:r>
      <w:r>
        <w:rPr>
          <w:sz w:val="14"/>
          <w:lang w:eastAsia="ja-JP"/>
        </w:rPr>
        <w:t>7月14日</w:t>
      </w:r>
    </w:p>
    <w:p w14:paraId="3E3EBFDA" w14:textId="77777777" w:rsidR="00816CF1" w:rsidRDefault="00B01A57">
      <w:pPr>
        <w:spacing w:before="220"/>
        <w:ind w:left="1137" w:right="560" w:hanging="778"/>
        <w:rPr>
          <w:rFonts w:ascii="Times New Roman"/>
          <w:lang w:eastAsia="ja-JP"/>
        </w:rPr>
      </w:pPr>
      <w:r>
        <w:rPr>
          <w:rFonts w:ascii="Times New Roman"/>
          <w:sz w:val="14"/>
          <w:lang w:eastAsia="ja-JP"/>
        </w:rPr>
        <w:t>ホワイトハウス</w:t>
      </w:r>
      <w:r>
        <w:rPr>
          <w:rFonts w:ascii="Times New Roman"/>
          <w:sz w:val="14"/>
          <w:lang w:eastAsia="ja-JP"/>
        </w:rPr>
        <w:t>2020a.</w:t>
      </w:r>
      <w:r>
        <w:rPr>
          <w:rFonts w:ascii="Times New Roman"/>
          <w:i/>
          <w:sz w:val="14"/>
          <w:lang w:eastAsia="ja-JP"/>
        </w:rPr>
        <w:t>米国外大陸棚の特定地域のリース処分からの撤退に関する覚書</w:t>
      </w:r>
      <w:r>
        <w:rPr>
          <w:rFonts w:ascii="Times New Roman"/>
          <w:sz w:val="14"/>
          <w:lang w:eastAsia="ja-JP"/>
        </w:rPr>
        <w:t>。入手可能：</w:t>
      </w:r>
    </w:p>
    <w:p w14:paraId="0852D24F" w14:textId="77777777" w:rsidR="00816CF1" w:rsidRDefault="00B01A57">
      <w:pPr>
        <w:pStyle w:val="a3"/>
        <w:ind w:left="1137" w:right="388"/>
        <w:rPr>
          <w:lang w:eastAsia="ja-JP"/>
        </w:rPr>
      </w:pPr>
      <w:hyperlink r:id="rId199">
        <w:r>
          <w:rPr>
            <w:color w:val="0000FF"/>
            <w:spacing w:val="-2"/>
            <w:sz w:val="14"/>
            <w:u w:val="single" w:color="0000FF"/>
            <w:lang w:eastAsia="ja-JP"/>
          </w:rPr>
          <w:t xml:space="preserve">https://www.whitehouse.gov/presidential-actions/memorandum-withdrawal-certain-areas-united- </w:t>
        </w:r>
      </w:hyperlink>
      <w:hyperlink r:id="rId200">
        <w:r>
          <w:rPr>
            <w:color w:val="0000FF"/>
            <w:sz w:val="14"/>
            <w:u w:val="single" w:color="0000FF"/>
            <w:lang w:eastAsia="ja-JP"/>
          </w:rPr>
          <w:t>states-outer-continental-shelf-leasing-disposition/</w:t>
        </w:r>
        <w:r>
          <w:rPr>
            <w:sz w:val="14"/>
            <w:lang w:eastAsia="ja-JP"/>
          </w:rPr>
          <w:t>.</w:t>
        </w:r>
      </w:hyperlink>
      <w:r>
        <w:rPr>
          <w:sz w:val="14"/>
          <w:lang w:eastAsia="ja-JP"/>
        </w:rPr>
        <w:t>アクセスした：2020年9月25日。</w:t>
      </w:r>
    </w:p>
    <w:p w14:paraId="6C5AD872" w14:textId="77777777" w:rsidR="00816CF1" w:rsidRDefault="00B01A57">
      <w:pPr>
        <w:spacing w:before="219"/>
        <w:ind w:left="1137" w:right="435" w:hanging="778"/>
        <w:rPr>
          <w:rFonts w:ascii="Times New Roman" w:hAnsi="Times New Roman"/>
          <w:lang w:eastAsia="ja-JP"/>
        </w:rPr>
      </w:pPr>
      <w:r>
        <w:rPr>
          <w:rFonts w:ascii="Times New Roman" w:hAnsi="Times New Roman"/>
          <w:sz w:val="14"/>
          <w:lang w:eastAsia="ja-JP"/>
        </w:rPr>
        <w:t>---.2020b.</w:t>
      </w:r>
      <w:r>
        <w:rPr>
          <w:rFonts w:ascii="Times New Roman" w:hAnsi="Times New Roman"/>
          <w:i/>
          <w:sz w:val="14"/>
          <w:lang w:eastAsia="ja-JP"/>
        </w:rPr>
        <w:t>合衆国外大陸棚の特定地域のリース処分からの撤退に関する大統領決定。</w:t>
      </w:r>
      <w:r>
        <w:rPr>
          <w:rFonts w:ascii="Times New Roman" w:hAnsi="Times New Roman"/>
          <w:sz w:val="14"/>
          <w:lang w:eastAsia="ja-JP"/>
        </w:rPr>
        <w:t>利用可能</w:t>
      </w:r>
      <w:hyperlink r:id="rId201">
        <w:r>
          <w:rPr>
            <w:rFonts w:ascii="Times New Roman" w:hAnsi="Times New Roman"/>
            <w:color w:val="0000FF"/>
            <w:spacing w:val="-2"/>
            <w:sz w:val="14"/>
            <w:u w:val="single" w:color="0000FF"/>
            <w:lang w:eastAsia="ja-JP"/>
          </w:rPr>
          <w:t>：</w:t>
        </w:r>
        <w:r>
          <w:rPr>
            <w:rFonts w:ascii="Times New Roman" w:hAnsi="Times New Roman"/>
            <w:color w:val="0000FF"/>
            <w:spacing w:val="-2"/>
            <w:sz w:val="14"/>
            <w:u w:val="single" w:color="0000FF"/>
            <w:lang w:eastAsia="ja-JP"/>
          </w:rPr>
          <w:t xml:space="preserve"> https://www.whitehouse.gov/presidential-actions/presidential-determination-withdrawal-certain- </w:t>
        </w:r>
      </w:hyperlink>
      <w:hyperlink r:id="rId202">
        <w:r>
          <w:rPr>
            <w:rFonts w:ascii="Times New Roman" w:hAnsi="Times New Roman"/>
            <w:color w:val="0000FF"/>
            <w:sz w:val="14"/>
            <w:u w:val="single" w:color="0000FF"/>
            <w:lang w:eastAsia="ja-JP"/>
          </w:rPr>
          <w:t>areas-united-states-outer-continental-shelf-leasing-disposition/</w:t>
        </w:r>
        <w:r>
          <w:rPr>
            <w:rFonts w:ascii="Times New Roman" w:hAnsi="Times New Roman"/>
            <w:sz w:val="14"/>
            <w:lang w:eastAsia="ja-JP"/>
          </w:rPr>
          <w:t>.</w:t>
        </w:r>
      </w:hyperlink>
      <w:r>
        <w:rPr>
          <w:rFonts w:ascii="Times New Roman" w:hAnsi="Times New Roman"/>
          <w:sz w:val="14"/>
          <w:lang w:eastAsia="ja-JP"/>
        </w:rPr>
        <w:t>アクセス可能：</w:t>
      </w:r>
      <w:r>
        <w:rPr>
          <w:rFonts w:ascii="Times New Roman" w:hAnsi="Times New Roman"/>
          <w:sz w:val="14"/>
          <w:lang w:eastAsia="ja-JP"/>
        </w:rPr>
        <w:t>2020</w:t>
      </w:r>
      <w:r>
        <w:rPr>
          <w:rFonts w:ascii="Times New Roman" w:hAnsi="Times New Roman"/>
          <w:sz w:val="14"/>
          <w:lang w:eastAsia="ja-JP"/>
        </w:rPr>
        <w:t>年</w:t>
      </w:r>
      <w:r>
        <w:rPr>
          <w:rFonts w:ascii="Times New Roman" w:hAnsi="Times New Roman"/>
          <w:sz w:val="14"/>
          <w:lang w:eastAsia="ja-JP"/>
        </w:rPr>
        <w:t>10</w:t>
      </w:r>
      <w:r>
        <w:rPr>
          <w:rFonts w:ascii="Times New Roman" w:hAnsi="Times New Roman"/>
          <w:sz w:val="14"/>
          <w:lang w:eastAsia="ja-JP"/>
        </w:rPr>
        <w:t>月</w:t>
      </w:r>
      <w:r>
        <w:rPr>
          <w:rFonts w:ascii="Times New Roman" w:hAnsi="Times New Roman"/>
          <w:sz w:val="14"/>
          <w:lang w:eastAsia="ja-JP"/>
        </w:rPr>
        <w:t>8</w:t>
      </w:r>
      <w:r>
        <w:rPr>
          <w:rFonts w:ascii="Times New Roman" w:hAnsi="Times New Roman"/>
          <w:sz w:val="14"/>
          <w:lang w:eastAsia="ja-JP"/>
        </w:rPr>
        <w:t>日。</w:t>
      </w:r>
    </w:p>
    <w:p w14:paraId="742E6CA5" w14:textId="77777777" w:rsidR="00816CF1" w:rsidRDefault="00B01A57">
      <w:pPr>
        <w:spacing w:before="220"/>
        <w:ind w:left="1137" w:right="437" w:hanging="778"/>
        <w:rPr>
          <w:rFonts w:ascii="Times New Roman"/>
          <w:lang w:eastAsia="ja-JP"/>
        </w:rPr>
      </w:pPr>
      <w:r>
        <w:rPr>
          <w:rFonts w:ascii="Times New Roman"/>
          <w:sz w:val="14"/>
          <w:lang w:eastAsia="ja-JP"/>
        </w:rPr>
        <w:t>WVEC-TV2021.</w:t>
      </w:r>
      <w:r>
        <w:rPr>
          <w:rFonts w:ascii="Times New Roman"/>
          <w:i/>
          <w:sz w:val="14"/>
          <w:lang w:eastAsia="ja-JP"/>
        </w:rPr>
        <w:t>NAS</w:t>
      </w:r>
      <w:r>
        <w:rPr>
          <w:rFonts w:ascii="Times New Roman"/>
          <w:i/>
          <w:sz w:val="14"/>
          <w:lang w:eastAsia="ja-JP"/>
        </w:rPr>
        <w:t>オセアナ、ヴァージニア・ビーチは未利用の基地用地を民間開発業者にリースすることを求めている。</w:t>
      </w:r>
      <w:r>
        <w:rPr>
          <w:rFonts w:ascii="Times New Roman"/>
          <w:sz w:val="14"/>
          <w:lang w:eastAsia="ja-JP"/>
        </w:rPr>
        <w:t>著者マイク・グッディング公開：</w:t>
      </w:r>
      <w:r>
        <w:rPr>
          <w:rFonts w:ascii="Times New Roman"/>
          <w:sz w:val="14"/>
          <w:lang w:eastAsia="ja-JP"/>
        </w:rPr>
        <w:t>7</w:t>
      </w:r>
      <w:r>
        <w:rPr>
          <w:rFonts w:ascii="Times New Roman"/>
          <w:sz w:val="14"/>
          <w:lang w:eastAsia="ja-JP"/>
        </w:rPr>
        <w:t>月</w:t>
      </w:r>
      <w:r>
        <w:rPr>
          <w:rFonts w:ascii="Times New Roman"/>
          <w:sz w:val="14"/>
          <w:lang w:eastAsia="ja-JP"/>
        </w:rPr>
        <w:t>28</w:t>
      </w:r>
      <w:r>
        <w:rPr>
          <w:rFonts w:ascii="Times New Roman"/>
          <w:sz w:val="14"/>
          <w:lang w:eastAsia="ja-JP"/>
        </w:rPr>
        <w:t>日午後</w:t>
      </w:r>
      <w:r>
        <w:rPr>
          <w:rFonts w:ascii="Times New Roman"/>
          <w:sz w:val="14"/>
          <w:lang w:eastAsia="ja-JP"/>
        </w:rPr>
        <w:t>6</w:t>
      </w:r>
      <w:r>
        <w:rPr>
          <w:rFonts w:ascii="Times New Roman"/>
          <w:sz w:val="14"/>
          <w:lang w:eastAsia="ja-JP"/>
        </w:rPr>
        <w:t>時</w:t>
      </w:r>
      <w:r>
        <w:rPr>
          <w:rFonts w:ascii="Times New Roman"/>
          <w:sz w:val="14"/>
          <w:lang w:eastAsia="ja-JP"/>
        </w:rPr>
        <w:t>32</w:t>
      </w:r>
      <w:r>
        <w:rPr>
          <w:rFonts w:ascii="Times New Roman"/>
          <w:sz w:val="14"/>
          <w:lang w:eastAsia="ja-JP"/>
        </w:rPr>
        <w:t>分（日本時間）。</w:t>
      </w:r>
      <w:r>
        <w:rPr>
          <w:rFonts w:ascii="Times New Roman"/>
          <w:sz w:val="14"/>
          <w:lang w:eastAsia="ja-JP"/>
        </w:rPr>
        <w:t xml:space="preserve">Available: </w:t>
      </w:r>
      <w:hyperlink r:id="rId203">
        <w:r>
          <w:rPr>
            <w:rFonts w:ascii="Times New Roman"/>
            <w:color w:val="0000FF"/>
            <w:spacing w:val="-2"/>
            <w:sz w:val="14"/>
            <w:u w:val="single" w:color="0000FF"/>
            <w:lang w:eastAsia="ja-JP"/>
          </w:rPr>
          <w:t xml:space="preserve">https://www.13newsnow.com/article/news/national/military-news/nas-oceana-virginia-beach-to- </w:t>
        </w:r>
      </w:hyperlink>
      <w:hyperlink r:id="rId204">
        <w:r>
          <w:rPr>
            <w:rFonts w:ascii="Times New Roman"/>
            <w:color w:val="0000FF"/>
            <w:spacing w:val="-2"/>
            <w:sz w:val="14"/>
            <w:u w:val="single" w:color="0000FF"/>
            <w:lang w:eastAsia="ja-JP"/>
          </w:rPr>
          <w:t xml:space="preserve">lease-out-underutilized-base-land-private-developers/291-5e719e8d-a360-4989-9fc3- </w:t>
        </w:r>
      </w:hyperlink>
      <w:hyperlink r:id="rId205">
        <w:r>
          <w:rPr>
            <w:rFonts w:ascii="Times New Roman"/>
            <w:color w:val="0000FF"/>
            <w:sz w:val="14"/>
            <w:u w:val="single" w:color="0000FF"/>
            <w:lang w:eastAsia="ja-JP"/>
          </w:rPr>
          <w:t>7ba46a6067ef</w:t>
        </w:r>
        <w:r>
          <w:rPr>
            <w:rFonts w:ascii="Times New Roman"/>
            <w:sz w:val="14"/>
            <w:lang w:eastAsia="ja-JP"/>
          </w:rPr>
          <w:t>.</w:t>
        </w:r>
      </w:hyperlink>
      <w:r>
        <w:rPr>
          <w:rFonts w:ascii="Times New Roman"/>
          <w:sz w:val="14"/>
          <w:lang w:eastAsia="ja-JP"/>
        </w:rPr>
        <w:t>アクセスした：</w:t>
      </w:r>
      <w:r>
        <w:rPr>
          <w:rFonts w:ascii="Times New Roman"/>
          <w:sz w:val="14"/>
          <w:lang w:eastAsia="ja-JP"/>
        </w:rPr>
        <w:t>2021</w:t>
      </w:r>
      <w:r>
        <w:rPr>
          <w:rFonts w:ascii="Times New Roman"/>
          <w:sz w:val="14"/>
          <w:lang w:eastAsia="ja-JP"/>
        </w:rPr>
        <w:t>年</w:t>
      </w:r>
      <w:r>
        <w:rPr>
          <w:rFonts w:ascii="Times New Roman"/>
          <w:sz w:val="14"/>
          <w:lang w:eastAsia="ja-JP"/>
        </w:rPr>
        <w:t>8</w:t>
      </w:r>
      <w:r>
        <w:rPr>
          <w:rFonts w:ascii="Times New Roman"/>
          <w:sz w:val="14"/>
          <w:lang w:eastAsia="ja-JP"/>
        </w:rPr>
        <w:t>月</w:t>
      </w:r>
      <w:r>
        <w:rPr>
          <w:rFonts w:ascii="Times New Roman"/>
          <w:sz w:val="14"/>
          <w:lang w:eastAsia="ja-JP"/>
        </w:rPr>
        <w:t>12</w:t>
      </w:r>
      <w:r>
        <w:rPr>
          <w:rFonts w:ascii="Times New Roman"/>
          <w:sz w:val="14"/>
          <w:lang w:eastAsia="ja-JP"/>
        </w:rPr>
        <w:t>日。</w:t>
      </w:r>
    </w:p>
    <w:p w14:paraId="340AF10D" w14:textId="77777777" w:rsidR="00816CF1" w:rsidRDefault="00816CF1">
      <w:pPr>
        <w:rPr>
          <w:rFonts w:ascii="Times New Roman"/>
          <w:lang w:eastAsia="ja-JP"/>
        </w:rPr>
        <w:sectPr w:rsidR="00816CF1">
          <w:pgSz w:w="12240" w:h="15840"/>
          <w:pgMar w:top="1360" w:right="1080" w:bottom="880" w:left="1080" w:header="729" w:footer="699" w:gutter="0"/>
          <w:cols w:space="708"/>
        </w:sectPr>
      </w:pPr>
    </w:p>
    <w:p w14:paraId="22CE43FC" w14:textId="77777777" w:rsidR="00816CF1" w:rsidRDefault="00816CF1">
      <w:pPr>
        <w:pStyle w:val="a3"/>
        <w:rPr>
          <w:lang w:eastAsia="ja-JP"/>
        </w:rPr>
      </w:pPr>
    </w:p>
    <w:p w14:paraId="5E12E03B" w14:textId="77777777" w:rsidR="00816CF1" w:rsidRDefault="00816CF1">
      <w:pPr>
        <w:pStyle w:val="a3"/>
        <w:rPr>
          <w:lang w:eastAsia="ja-JP"/>
        </w:rPr>
      </w:pPr>
    </w:p>
    <w:p w14:paraId="15310E6E" w14:textId="77777777" w:rsidR="00816CF1" w:rsidRDefault="00816CF1">
      <w:pPr>
        <w:pStyle w:val="a3"/>
        <w:rPr>
          <w:lang w:eastAsia="ja-JP"/>
        </w:rPr>
      </w:pPr>
    </w:p>
    <w:p w14:paraId="16034105" w14:textId="77777777" w:rsidR="00816CF1" w:rsidRDefault="00816CF1">
      <w:pPr>
        <w:pStyle w:val="a3"/>
        <w:rPr>
          <w:lang w:eastAsia="ja-JP"/>
        </w:rPr>
      </w:pPr>
    </w:p>
    <w:p w14:paraId="15E212FE" w14:textId="77777777" w:rsidR="00816CF1" w:rsidRDefault="00816CF1">
      <w:pPr>
        <w:pStyle w:val="a3"/>
        <w:rPr>
          <w:lang w:eastAsia="ja-JP"/>
        </w:rPr>
      </w:pPr>
    </w:p>
    <w:p w14:paraId="1CFF5A44" w14:textId="77777777" w:rsidR="00816CF1" w:rsidRDefault="00816CF1">
      <w:pPr>
        <w:pStyle w:val="a3"/>
        <w:rPr>
          <w:lang w:eastAsia="ja-JP"/>
        </w:rPr>
      </w:pPr>
    </w:p>
    <w:p w14:paraId="0B369AD4" w14:textId="77777777" w:rsidR="00816CF1" w:rsidRDefault="00816CF1">
      <w:pPr>
        <w:pStyle w:val="a3"/>
        <w:rPr>
          <w:lang w:eastAsia="ja-JP"/>
        </w:rPr>
      </w:pPr>
    </w:p>
    <w:p w14:paraId="48DE6C5D" w14:textId="77777777" w:rsidR="00816CF1" w:rsidRDefault="00816CF1">
      <w:pPr>
        <w:pStyle w:val="a3"/>
        <w:rPr>
          <w:lang w:eastAsia="ja-JP"/>
        </w:rPr>
      </w:pPr>
    </w:p>
    <w:p w14:paraId="17F01237" w14:textId="77777777" w:rsidR="00816CF1" w:rsidRDefault="00816CF1">
      <w:pPr>
        <w:pStyle w:val="a3"/>
        <w:rPr>
          <w:lang w:eastAsia="ja-JP"/>
        </w:rPr>
      </w:pPr>
    </w:p>
    <w:p w14:paraId="6FF78711" w14:textId="77777777" w:rsidR="00816CF1" w:rsidRDefault="00816CF1">
      <w:pPr>
        <w:pStyle w:val="a3"/>
        <w:rPr>
          <w:lang w:eastAsia="ja-JP"/>
        </w:rPr>
      </w:pPr>
    </w:p>
    <w:p w14:paraId="06059522" w14:textId="77777777" w:rsidR="00816CF1" w:rsidRDefault="00816CF1">
      <w:pPr>
        <w:pStyle w:val="a3"/>
        <w:rPr>
          <w:lang w:eastAsia="ja-JP"/>
        </w:rPr>
      </w:pPr>
    </w:p>
    <w:p w14:paraId="1F36F9DE" w14:textId="77777777" w:rsidR="00816CF1" w:rsidRDefault="00816CF1">
      <w:pPr>
        <w:pStyle w:val="a3"/>
        <w:rPr>
          <w:lang w:eastAsia="ja-JP"/>
        </w:rPr>
      </w:pPr>
    </w:p>
    <w:p w14:paraId="1B1C7C30" w14:textId="77777777" w:rsidR="00816CF1" w:rsidRDefault="00816CF1">
      <w:pPr>
        <w:pStyle w:val="a3"/>
        <w:rPr>
          <w:lang w:eastAsia="ja-JP"/>
        </w:rPr>
      </w:pPr>
    </w:p>
    <w:p w14:paraId="2ED4FC4E" w14:textId="77777777" w:rsidR="00816CF1" w:rsidRDefault="00816CF1">
      <w:pPr>
        <w:pStyle w:val="a3"/>
        <w:rPr>
          <w:lang w:eastAsia="ja-JP"/>
        </w:rPr>
      </w:pPr>
    </w:p>
    <w:p w14:paraId="3BDFFF06" w14:textId="77777777" w:rsidR="00816CF1" w:rsidRDefault="00816CF1">
      <w:pPr>
        <w:pStyle w:val="a3"/>
        <w:rPr>
          <w:lang w:eastAsia="ja-JP"/>
        </w:rPr>
      </w:pPr>
    </w:p>
    <w:p w14:paraId="1B4755FC" w14:textId="77777777" w:rsidR="00816CF1" w:rsidRDefault="00816CF1">
      <w:pPr>
        <w:pStyle w:val="a3"/>
        <w:rPr>
          <w:lang w:eastAsia="ja-JP"/>
        </w:rPr>
      </w:pPr>
    </w:p>
    <w:p w14:paraId="1ABA5EFE" w14:textId="77777777" w:rsidR="00816CF1" w:rsidRDefault="00816CF1">
      <w:pPr>
        <w:pStyle w:val="a3"/>
        <w:rPr>
          <w:lang w:eastAsia="ja-JP"/>
        </w:rPr>
      </w:pPr>
    </w:p>
    <w:p w14:paraId="7ADB03D2" w14:textId="77777777" w:rsidR="00816CF1" w:rsidRDefault="00816CF1">
      <w:pPr>
        <w:pStyle w:val="a3"/>
        <w:rPr>
          <w:lang w:eastAsia="ja-JP"/>
        </w:rPr>
      </w:pPr>
    </w:p>
    <w:p w14:paraId="3F2E8F6B" w14:textId="77777777" w:rsidR="00816CF1" w:rsidRDefault="00816CF1">
      <w:pPr>
        <w:pStyle w:val="a3"/>
        <w:rPr>
          <w:lang w:eastAsia="ja-JP"/>
        </w:rPr>
      </w:pPr>
    </w:p>
    <w:p w14:paraId="7840C6B9" w14:textId="77777777" w:rsidR="00816CF1" w:rsidRDefault="00816CF1">
      <w:pPr>
        <w:pStyle w:val="a3"/>
        <w:rPr>
          <w:lang w:eastAsia="ja-JP"/>
        </w:rPr>
      </w:pPr>
    </w:p>
    <w:p w14:paraId="681492A7" w14:textId="77777777" w:rsidR="00816CF1" w:rsidRDefault="00816CF1">
      <w:pPr>
        <w:pStyle w:val="a3"/>
        <w:rPr>
          <w:lang w:eastAsia="ja-JP"/>
        </w:rPr>
      </w:pPr>
    </w:p>
    <w:p w14:paraId="784AFCC9" w14:textId="77777777" w:rsidR="00816CF1" w:rsidRDefault="00816CF1">
      <w:pPr>
        <w:pStyle w:val="a3"/>
        <w:rPr>
          <w:lang w:eastAsia="ja-JP"/>
        </w:rPr>
      </w:pPr>
    </w:p>
    <w:p w14:paraId="6FD0AF57" w14:textId="77777777" w:rsidR="00816CF1" w:rsidRDefault="00816CF1">
      <w:pPr>
        <w:pStyle w:val="a3"/>
        <w:spacing w:before="114"/>
        <w:rPr>
          <w:lang w:eastAsia="ja-JP"/>
        </w:rPr>
      </w:pPr>
    </w:p>
    <w:p w14:paraId="33E3946B" w14:textId="77777777" w:rsidR="00816CF1" w:rsidRDefault="00B01A57">
      <w:pPr>
        <w:jc w:val="center"/>
        <w:rPr>
          <w:rFonts w:ascii="Times New Roman"/>
          <w:i/>
          <w:lang w:eastAsia="ja-JP"/>
        </w:rPr>
      </w:pPr>
      <w:r>
        <w:rPr>
          <w:rFonts w:ascii="Times New Roman"/>
          <w:i/>
          <w:sz w:val="14"/>
          <w:lang w:eastAsia="ja-JP"/>
        </w:rPr>
        <w:t>このページは意図的に</w:t>
      </w:r>
      <w:r>
        <w:rPr>
          <w:rFonts w:ascii="Times New Roman"/>
          <w:i/>
          <w:spacing w:val="-2"/>
          <w:sz w:val="14"/>
          <w:lang w:eastAsia="ja-JP"/>
        </w:rPr>
        <w:t>空白の</w:t>
      </w:r>
      <w:r>
        <w:rPr>
          <w:rFonts w:ascii="Times New Roman"/>
          <w:i/>
          <w:sz w:val="14"/>
          <w:lang w:eastAsia="ja-JP"/>
        </w:rPr>
        <w:t>ままにしてある</w:t>
      </w:r>
      <w:r>
        <w:rPr>
          <w:rFonts w:ascii="Times New Roman"/>
          <w:i/>
          <w:spacing w:val="-2"/>
          <w:sz w:val="14"/>
          <w:lang w:eastAsia="ja-JP"/>
        </w:rPr>
        <w:t>。</w:t>
      </w:r>
    </w:p>
    <w:p w14:paraId="3CC1916E" w14:textId="77777777" w:rsidR="00816CF1" w:rsidRDefault="00816CF1">
      <w:pPr>
        <w:jc w:val="center"/>
        <w:rPr>
          <w:rFonts w:ascii="Times New Roman"/>
          <w:i/>
          <w:lang w:eastAsia="ja-JP"/>
        </w:rPr>
        <w:sectPr w:rsidR="00816CF1">
          <w:pgSz w:w="12240" w:h="15840"/>
          <w:pgMar w:top="1360" w:right="1080" w:bottom="880" w:left="1080" w:header="729" w:footer="699" w:gutter="0"/>
          <w:cols w:space="708"/>
        </w:sectPr>
      </w:pPr>
    </w:p>
    <w:p w14:paraId="68F50A84" w14:textId="77777777" w:rsidR="00816CF1" w:rsidRDefault="00816CF1">
      <w:pPr>
        <w:pStyle w:val="a3"/>
        <w:rPr>
          <w:i/>
          <w:sz w:val="28"/>
          <w:lang w:eastAsia="ja-JP"/>
        </w:rPr>
      </w:pPr>
    </w:p>
    <w:p w14:paraId="1BA156D4" w14:textId="77777777" w:rsidR="00816CF1" w:rsidRDefault="00816CF1">
      <w:pPr>
        <w:pStyle w:val="a3"/>
        <w:rPr>
          <w:i/>
          <w:sz w:val="28"/>
          <w:lang w:eastAsia="ja-JP"/>
        </w:rPr>
      </w:pPr>
    </w:p>
    <w:p w14:paraId="178CB392" w14:textId="77777777" w:rsidR="00816CF1" w:rsidRDefault="00816CF1">
      <w:pPr>
        <w:pStyle w:val="a3"/>
        <w:rPr>
          <w:i/>
          <w:sz w:val="28"/>
          <w:lang w:eastAsia="ja-JP"/>
        </w:rPr>
      </w:pPr>
    </w:p>
    <w:p w14:paraId="0BD1B67E" w14:textId="77777777" w:rsidR="00816CF1" w:rsidRDefault="00816CF1">
      <w:pPr>
        <w:pStyle w:val="a3"/>
        <w:rPr>
          <w:i/>
          <w:sz w:val="28"/>
          <w:lang w:eastAsia="ja-JP"/>
        </w:rPr>
      </w:pPr>
    </w:p>
    <w:p w14:paraId="0752BA12" w14:textId="77777777" w:rsidR="00816CF1" w:rsidRDefault="00816CF1">
      <w:pPr>
        <w:pStyle w:val="a3"/>
        <w:rPr>
          <w:i/>
          <w:sz w:val="28"/>
          <w:lang w:eastAsia="ja-JP"/>
        </w:rPr>
      </w:pPr>
    </w:p>
    <w:p w14:paraId="0BB90428" w14:textId="77777777" w:rsidR="00816CF1" w:rsidRDefault="00816CF1">
      <w:pPr>
        <w:pStyle w:val="a3"/>
        <w:rPr>
          <w:i/>
          <w:sz w:val="28"/>
          <w:lang w:eastAsia="ja-JP"/>
        </w:rPr>
      </w:pPr>
    </w:p>
    <w:p w14:paraId="53E12E2C" w14:textId="77777777" w:rsidR="00816CF1" w:rsidRDefault="00816CF1">
      <w:pPr>
        <w:pStyle w:val="a3"/>
        <w:rPr>
          <w:i/>
          <w:sz w:val="28"/>
          <w:lang w:eastAsia="ja-JP"/>
        </w:rPr>
      </w:pPr>
    </w:p>
    <w:p w14:paraId="00B53E4E" w14:textId="77777777" w:rsidR="00816CF1" w:rsidRDefault="00816CF1">
      <w:pPr>
        <w:pStyle w:val="a3"/>
        <w:rPr>
          <w:i/>
          <w:sz w:val="28"/>
          <w:lang w:eastAsia="ja-JP"/>
        </w:rPr>
      </w:pPr>
    </w:p>
    <w:p w14:paraId="4423F487" w14:textId="77777777" w:rsidR="00816CF1" w:rsidRDefault="00816CF1">
      <w:pPr>
        <w:pStyle w:val="a3"/>
        <w:spacing w:before="182"/>
        <w:rPr>
          <w:i/>
          <w:sz w:val="28"/>
          <w:lang w:eastAsia="ja-JP"/>
        </w:rPr>
      </w:pPr>
    </w:p>
    <w:p w14:paraId="3268AFBE" w14:textId="77777777" w:rsidR="00816CF1" w:rsidRDefault="00B01A57">
      <w:pPr>
        <w:pStyle w:val="1"/>
        <w:spacing w:before="1"/>
        <w:rPr>
          <w:lang w:eastAsia="ja-JP"/>
        </w:rPr>
      </w:pPr>
      <w:bookmarkStart w:id="80" w:name="Attachment_F1_Ongoing_and_Future_Non-Off"/>
      <w:bookmarkEnd w:id="80"/>
      <w:r>
        <w:rPr>
          <w:spacing w:val="-2"/>
          <w:sz w:val="18"/>
          <w:lang w:eastAsia="ja-JP"/>
        </w:rPr>
        <w:t>添付資料</w:t>
      </w:r>
      <w:r>
        <w:rPr>
          <w:spacing w:val="-2"/>
          <w:sz w:val="18"/>
          <w:lang w:eastAsia="ja-JP"/>
        </w:rPr>
        <w:t xml:space="preserve"> </w:t>
      </w:r>
      <w:r>
        <w:rPr>
          <w:spacing w:val="-5"/>
          <w:sz w:val="18"/>
          <w:lang w:eastAsia="ja-JP"/>
        </w:rPr>
        <w:t>F1</w:t>
      </w:r>
    </w:p>
    <w:p w14:paraId="752AE303" w14:textId="77777777" w:rsidR="00816CF1" w:rsidRDefault="00B01A57">
      <w:pPr>
        <w:jc w:val="center"/>
        <w:rPr>
          <w:b/>
          <w:sz w:val="28"/>
          <w:lang w:eastAsia="ja-JP"/>
        </w:rPr>
      </w:pPr>
      <w:r>
        <w:rPr>
          <w:b/>
          <w:sz w:val="18"/>
          <w:lang w:eastAsia="ja-JP"/>
        </w:rPr>
        <w:t>現在進行中および将来の洋上風力以外の活動</w:t>
      </w:r>
      <w:r>
        <w:rPr>
          <w:b/>
          <w:spacing w:val="-2"/>
          <w:sz w:val="18"/>
          <w:lang w:eastAsia="ja-JP"/>
        </w:rPr>
        <w:t>分析</w:t>
      </w:r>
    </w:p>
    <w:p w14:paraId="0953E5E0" w14:textId="77777777" w:rsidR="00816CF1" w:rsidRDefault="00816CF1">
      <w:pPr>
        <w:rPr>
          <w:b/>
          <w:sz w:val="20"/>
          <w:lang w:eastAsia="ja-JP"/>
        </w:rPr>
      </w:pPr>
    </w:p>
    <w:p w14:paraId="72A6788C" w14:textId="77777777" w:rsidR="00816CF1" w:rsidRDefault="00816CF1">
      <w:pPr>
        <w:rPr>
          <w:b/>
          <w:sz w:val="20"/>
          <w:lang w:eastAsia="ja-JP"/>
        </w:rPr>
      </w:pPr>
    </w:p>
    <w:p w14:paraId="776B7935" w14:textId="77777777" w:rsidR="00816CF1" w:rsidRDefault="00816CF1">
      <w:pPr>
        <w:rPr>
          <w:b/>
          <w:sz w:val="20"/>
          <w:lang w:eastAsia="ja-JP"/>
        </w:rPr>
      </w:pPr>
    </w:p>
    <w:p w14:paraId="7115EB40" w14:textId="77777777" w:rsidR="00816CF1" w:rsidRDefault="00816CF1">
      <w:pPr>
        <w:rPr>
          <w:b/>
          <w:sz w:val="20"/>
          <w:lang w:eastAsia="ja-JP"/>
        </w:rPr>
      </w:pPr>
    </w:p>
    <w:p w14:paraId="70EEDFF9" w14:textId="77777777" w:rsidR="00816CF1" w:rsidRDefault="00816CF1">
      <w:pPr>
        <w:rPr>
          <w:b/>
          <w:sz w:val="20"/>
          <w:lang w:eastAsia="ja-JP"/>
        </w:rPr>
      </w:pPr>
    </w:p>
    <w:p w14:paraId="171338B0" w14:textId="77777777" w:rsidR="00816CF1" w:rsidRDefault="00816CF1">
      <w:pPr>
        <w:rPr>
          <w:b/>
          <w:sz w:val="20"/>
          <w:lang w:eastAsia="ja-JP"/>
        </w:rPr>
      </w:pPr>
    </w:p>
    <w:p w14:paraId="57727AB3" w14:textId="77777777" w:rsidR="00816CF1" w:rsidRDefault="00816CF1">
      <w:pPr>
        <w:rPr>
          <w:b/>
          <w:sz w:val="20"/>
          <w:lang w:eastAsia="ja-JP"/>
        </w:rPr>
      </w:pPr>
    </w:p>
    <w:p w14:paraId="5DD9F8CC" w14:textId="77777777" w:rsidR="00816CF1" w:rsidRDefault="00816CF1">
      <w:pPr>
        <w:rPr>
          <w:b/>
          <w:sz w:val="20"/>
          <w:lang w:eastAsia="ja-JP"/>
        </w:rPr>
      </w:pPr>
    </w:p>
    <w:p w14:paraId="0E2A86CD" w14:textId="77777777" w:rsidR="00816CF1" w:rsidRDefault="00816CF1">
      <w:pPr>
        <w:rPr>
          <w:b/>
          <w:sz w:val="20"/>
          <w:lang w:eastAsia="ja-JP"/>
        </w:rPr>
      </w:pPr>
    </w:p>
    <w:p w14:paraId="10820E0A" w14:textId="77777777" w:rsidR="00816CF1" w:rsidRDefault="00816CF1">
      <w:pPr>
        <w:rPr>
          <w:b/>
          <w:sz w:val="20"/>
          <w:lang w:eastAsia="ja-JP"/>
        </w:rPr>
      </w:pPr>
    </w:p>
    <w:p w14:paraId="68614583" w14:textId="77777777" w:rsidR="00816CF1" w:rsidRDefault="00816CF1">
      <w:pPr>
        <w:rPr>
          <w:b/>
          <w:sz w:val="20"/>
          <w:lang w:eastAsia="ja-JP"/>
        </w:rPr>
      </w:pPr>
    </w:p>
    <w:p w14:paraId="76B48F0C" w14:textId="77777777" w:rsidR="00816CF1" w:rsidRDefault="00816CF1">
      <w:pPr>
        <w:rPr>
          <w:b/>
          <w:sz w:val="20"/>
          <w:lang w:eastAsia="ja-JP"/>
        </w:rPr>
      </w:pPr>
    </w:p>
    <w:p w14:paraId="07E0C51C" w14:textId="77777777" w:rsidR="00816CF1" w:rsidRDefault="00816CF1">
      <w:pPr>
        <w:rPr>
          <w:b/>
          <w:sz w:val="20"/>
          <w:lang w:eastAsia="ja-JP"/>
        </w:rPr>
      </w:pPr>
    </w:p>
    <w:p w14:paraId="54F67F7D" w14:textId="77777777" w:rsidR="00816CF1" w:rsidRDefault="00816CF1">
      <w:pPr>
        <w:rPr>
          <w:b/>
          <w:sz w:val="20"/>
          <w:lang w:eastAsia="ja-JP"/>
        </w:rPr>
      </w:pPr>
    </w:p>
    <w:p w14:paraId="0F85C0B8" w14:textId="77777777" w:rsidR="00816CF1" w:rsidRDefault="00816CF1">
      <w:pPr>
        <w:rPr>
          <w:b/>
          <w:sz w:val="20"/>
          <w:lang w:eastAsia="ja-JP"/>
        </w:rPr>
      </w:pPr>
    </w:p>
    <w:p w14:paraId="193F1250" w14:textId="77777777" w:rsidR="00816CF1" w:rsidRDefault="00816CF1">
      <w:pPr>
        <w:rPr>
          <w:b/>
          <w:sz w:val="20"/>
          <w:lang w:eastAsia="ja-JP"/>
        </w:rPr>
      </w:pPr>
    </w:p>
    <w:p w14:paraId="23AE34C5" w14:textId="77777777" w:rsidR="00816CF1" w:rsidRDefault="00816CF1">
      <w:pPr>
        <w:rPr>
          <w:b/>
          <w:sz w:val="20"/>
          <w:lang w:eastAsia="ja-JP"/>
        </w:rPr>
      </w:pPr>
    </w:p>
    <w:p w14:paraId="6D2B3BC3" w14:textId="77777777" w:rsidR="00816CF1" w:rsidRDefault="00816CF1">
      <w:pPr>
        <w:rPr>
          <w:b/>
          <w:sz w:val="20"/>
          <w:lang w:eastAsia="ja-JP"/>
        </w:rPr>
      </w:pPr>
    </w:p>
    <w:p w14:paraId="2EA08BA5" w14:textId="77777777" w:rsidR="00816CF1" w:rsidRDefault="00816CF1">
      <w:pPr>
        <w:rPr>
          <w:b/>
          <w:sz w:val="20"/>
          <w:lang w:eastAsia="ja-JP"/>
        </w:rPr>
      </w:pPr>
    </w:p>
    <w:p w14:paraId="601A10AE" w14:textId="77777777" w:rsidR="00816CF1" w:rsidRDefault="00816CF1">
      <w:pPr>
        <w:rPr>
          <w:b/>
          <w:sz w:val="20"/>
          <w:lang w:eastAsia="ja-JP"/>
        </w:rPr>
      </w:pPr>
    </w:p>
    <w:p w14:paraId="62FED7F3" w14:textId="77777777" w:rsidR="00816CF1" w:rsidRDefault="00816CF1">
      <w:pPr>
        <w:rPr>
          <w:b/>
          <w:sz w:val="20"/>
          <w:lang w:eastAsia="ja-JP"/>
        </w:rPr>
      </w:pPr>
    </w:p>
    <w:p w14:paraId="65AF5EF7" w14:textId="77777777" w:rsidR="00816CF1" w:rsidRDefault="00816CF1">
      <w:pPr>
        <w:rPr>
          <w:b/>
          <w:sz w:val="20"/>
          <w:lang w:eastAsia="ja-JP"/>
        </w:rPr>
      </w:pPr>
    </w:p>
    <w:p w14:paraId="13DB13D5" w14:textId="77777777" w:rsidR="00816CF1" w:rsidRDefault="00816CF1">
      <w:pPr>
        <w:rPr>
          <w:b/>
          <w:sz w:val="20"/>
          <w:lang w:eastAsia="ja-JP"/>
        </w:rPr>
      </w:pPr>
    </w:p>
    <w:p w14:paraId="56948DA5" w14:textId="77777777" w:rsidR="00816CF1" w:rsidRDefault="00816CF1">
      <w:pPr>
        <w:rPr>
          <w:b/>
          <w:sz w:val="20"/>
          <w:lang w:eastAsia="ja-JP"/>
        </w:rPr>
      </w:pPr>
    </w:p>
    <w:p w14:paraId="1C0AE6C8" w14:textId="77777777" w:rsidR="00816CF1" w:rsidRDefault="00816CF1">
      <w:pPr>
        <w:rPr>
          <w:b/>
          <w:sz w:val="20"/>
          <w:lang w:eastAsia="ja-JP"/>
        </w:rPr>
      </w:pPr>
    </w:p>
    <w:p w14:paraId="69445973" w14:textId="77777777" w:rsidR="00816CF1" w:rsidRDefault="00816CF1">
      <w:pPr>
        <w:rPr>
          <w:b/>
          <w:sz w:val="20"/>
          <w:lang w:eastAsia="ja-JP"/>
        </w:rPr>
      </w:pPr>
    </w:p>
    <w:p w14:paraId="7E2885F6" w14:textId="77777777" w:rsidR="00816CF1" w:rsidRDefault="00816CF1">
      <w:pPr>
        <w:rPr>
          <w:b/>
          <w:sz w:val="20"/>
          <w:lang w:eastAsia="ja-JP"/>
        </w:rPr>
      </w:pPr>
    </w:p>
    <w:p w14:paraId="73A831DD" w14:textId="77777777" w:rsidR="00816CF1" w:rsidRDefault="00816CF1">
      <w:pPr>
        <w:rPr>
          <w:b/>
          <w:sz w:val="20"/>
          <w:lang w:eastAsia="ja-JP"/>
        </w:rPr>
      </w:pPr>
    </w:p>
    <w:p w14:paraId="168DE319" w14:textId="77777777" w:rsidR="00816CF1" w:rsidRDefault="00816CF1">
      <w:pPr>
        <w:rPr>
          <w:b/>
          <w:sz w:val="20"/>
          <w:lang w:eastAsia="ja-JP"/>
        </w:rPr>
      </w:pPr>
    </w:p>
    <w:p w14:paraId="5C4DFAA4" w14:textId="77777777" w:rsidR="00816CF1" w:rsidRDefault="00816CF1">
      <w:pPr>
        <w:rPr>
          <w:b/>
          <w:sz w:val="20"/>
          <w:lang w:eastAsia="ja-JP"/>
        </w:rPr>
      </w:pPr>
    </w:p>
    <w:p w14:paraId="36954723" w14:textId="77777777" w:rsidR="00816CF1" w:rsidRDefault="00816CF1">
      <w:pPr>
        <w:rPr>
          <w:b/>
          <w:sz w:val="20"/>
          <w:lang w:eastAsia="ja-JP"/>
        </w:rPr>
      </w:pPr>
    </w:p>
    <w:p w14:paraId="17D6D03A" w14:textId="77777777" w:rsidR="00816CF1" w:rsidRDefault="00816CF1">
      <w:pPr>
        <w:rPr>
          <w:b/>
          <w:sz w:val="20"/>
          <w:lang w:eastAsia="ja-JP"/>
        </w:rPr>
      </w:pPr>
    </w:p>
    <w:p w14:paraId="26FEF1A0" w14:textId="77777777" w:rsidR="00816CF1" w:rsidRDefault="00816CF1">
      <w:pPr>
        <w:rPr>
          <w:b/>
          <w:sz w:val="20"/>
          <w:lang w:eastAsia="ja-JP"/>
        </w:rPr>
      </w:pPr>
    </w:p>
    <w:p w14:paraId="1D885594" w14:textId="77777777" w:rsidR="00816CF1" w:rsidRDefault="00816CF1">
      <w:pPr>
        <w:rPr>
          <w:b/>
          <w:sz w:val="20"/>
          <w:lang w:eastAsia="ja-JP"/>
        </w:rPr>
      </w:pPr>
    </w:p>
    <w:p w14:paraId="1247C910" w14:textId="77777777" w:rsidR="00816CF1" w:rsidRDefault="00816CF1">
      <w:pPr>
        <w:rPr>
          <w:b/>
          <w:sz w:val="20"/>
          <w:lang w:eastAsia="ja-JP"/>
        </w:rPr>
      </w:pPr>
    </w:p>
    <w:p w14:paraId="66F92A6D" w14:textId="77777777" w:rsidR="00816CF1" w:rsidRDefault="00816CF1">
      <w:pPr>
        <w:rPr>
          <w:b/>
          <w:sz w:val="20"/>
          <w:lang w:eastAsia="ja-JP"/>
        </w:rPr>
      </w:pPr>
    </w:p>
    <w:p w14:paraId="7FDD799A" w14:textId="77777777" w:rsidR="00816CF1" w:rsidRDefault="00816CF1">
      <w:pPr>
        <w:rPr>
          <w:b/>
          <w:sz w:val="20"/>
          <w:lang w:eastAsia="ja-JP"/>
        </w:rPr>
      </w:pPr>
    </w:p>
    <w:p w14:paraId="6E8EF943" w14:textId="77777777" w:rsidR="00816CF1" w:rsidRDefault="00816CF1">
      <w:pPr>
        <w:rPr>
          <w:b/>
          <w:sz w:val="20"/>
          <w:lang w:eastAsia="ja-JP"/>
        </w:rPr>
      </w:pPr>
    </w:p>
    <w:p w14:paraId="7DFD63F7" w14:textId="77777777" w:rsidR="00816CF1" w:rsidRDefault="00816CF1">
      <w:pPr>
        <w:rPr>
          <w:b/>
          <w:sz w:val="20"/>
          <w:lang w:eastAsia="ja-JP"/>
        </w:rPr>
      </w:pPr>
    </w:p>
    <w:p w14:paraId="7CF0F8D5" w14:textId="77777777" w:rsidR="00816CF1" w:rsidRDefault="00816CF1">
      <w:pPr>
        <w:rPr>
          <w:b/>
          <w:sz w:val="20"/>
          <w:lang w:eastAsia="ja-JP"/>
        </w:rPr>
      </w:pPr>
    </w:p>
    <w:p w14:paraId="4386F831" w14:textId="77777777" w:rsidR="00816CF1" w:rsidRDefault="00816CF1">
      <w:pPr>
        <w:rPr>
          <w:b/>
          <w:sz w:val="20"/>
          <w:lang w:eastAsia="ja-JP"/>
        </w:rPr>
      </w:pPr>
    </w:p>
    <w:p w14:paraId="2BEC5089" w14:textId="77777777" w:rsidR="00816CF1" w:rsidRDefault="00B01A57">
      <w:pPr>
        <w:spacing w:before="83"/>
        <w:rPr>
          <w:b/>
          <w:sz w:val="20"/>
          <w:lang w:eastAsia="ja-JP"/>
        </w:rPr>
      </w:pPr>
      <w:r>
        <w:rPr>
          <w:b/>
          <w:noProof/>
          <w:sz w:val="20"/>
        </w:rPr>
        <mc:AlternateContent>
          <mc:Choice Requires="wps">
            <w:drawing>
              <wp:anchor distT="0" distB="0" distL="0" distR="0" simplePos="0" relativeHeight="251668480" behindDoc="1" locked="0" layoutInCell="1" allowOverlap="1" wp14:anchorId="543968B1" wp14:editId="397242BD">
                <wp:simplePos x="0" y="0"/>
                <wp:positionH relativeFrom="page">
                  <wp:posOffset>895350</wp:posOffset>
                </wp:positionH>
                <wp:positionV relativeFrom="paragraph">
                  <wp:posOffset>213982</wp:posOffset>
                </wp:positionV>
                <wp:extent cx="5982335" cy="6350"/>
                <wp:effectExtent l="0" t="0" r="0" b="0"/>
                <wp:wrapTopAndBottom/>
                <wp:docPr id="65" name="Graphic 65"/>
                <wp:cNvGraphicFramePr/>
                <a:graphic xmlns:a="http://schemas.openxmlformats.org/drawingml/2006/main">
                  <a:graphicData uri="http://schemas.microsoft.com/office/word/2010/wordprocessingShape">
                    <wps:wsp>
                      <wps:cNvSpPr/>
                      <wps:spPr>
                        <a:xfrm>
                          <a:off x="0" y="0"/>
                          <a:ext cx="5982335" cy="6350"/>
                        </a:xfrm>
                        <a:custGeom>
                          <a:avLst/>
                          <a:gdLst/>
                          <a:ahLst/>
                          <a:cxnLst/>
                          <a:rect l="l" t="t" r="r" b="b"/>
                          <a:pathLst>
                            <a:path w="5982335" h="6350">
                              <a:moveTo>
                                <a:pt x="5981712" y="0"/>
                              </a:moveTo>
                              <a:lnTo>
                                <a:pt x="0" y="0"/>
                              </a:lnTo>
                              <a:lnTo>
                                <a:pt x="0" y="6096"/>
                              </a:lnTo>
                              <a:lnTo>
                                <a:pt x="5981712" y="6096"/>
                              </a:lnTo>
                              <a:lnTo>
                                <a:pt x="5981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6C02D060" id="Graphic 65" o:spid="_x0000_s1026" style="position:absolute;margin-left:70.5pt;margin-top:16.85pt;width:471.05pt;height:.5pt;z-index:-251648000;visibility:visible;mso-wrap-style:square;mso-wrap-distance-left:0;mso-wrap-distance-top:0;mso-wrap-distance-right:0;mso-wrap-distance-bottom:0;mso-position-horizontal:absolute;mso-position-horizontal-relative:page;mso-position-vertical:absolute;mso-position-vertical-relative:text;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" path="m5981712,l,,,6096r5981712,l5981712,xe" fillcolor="black" stroked="f">
                <v:path arrowok="t"/>
                <w10:wrap type="topAndBottom" anchorx="page"/>
              </v:shape>
            </w:pict>
          </mc:Fallback>
        </mc:AlternateContent>
      </w:r>
    </w:p>
    <w:p w14:paraId="23DA5E5B" w14:textId="77777777" w:rsidR="00816CF1" w:rsidRDefault="00816CF1">
      <w:pPr>
        <w:rPr>
          <w:b/>
          <w:sz w:val="20"/>
          <w:lang w:eastAsia="ja-JP"/>
        </w:rPr>
        <w:sectPr w:rsidR="00816CF1">
          <w:headerReference w:type="default" r:id="rId206"/>
          <w:footerReference w:type="default" r:id="rId207"/>
          <w:pgSz w:w="12240" w:h="15840"/>
          <w:pgMar w:top="1360" w:right="1080" w:bottom="280" w:left="1080" w:header="729" w:footer="0" w:gutter="0"/>
          <w:cols w:space="708"/>
        </w:sectPr>
      </w:pPr>
    </w:p>
    <w:p w14:paraId="0B628096" w14:textId="77777777" w:rsidR="00816CF1" w:rsidRDefault="00816CF1">
      <w:pPr>
        <w:rPr>
          <w:b/>
          <w:lang w:eastAsia="ja-JP"/>
        </w:rPr>
      </w:pPr>
    </w:p>
    <w:p w14:paraId="5CEB9E75" w14:textId="77777777" w:rsidR="00816CF1" w:rsidRDefault="00816CF1">
      <w:pPr>
        <w:rPr>
          <w:b/>
          <w:lang w:eastAsia="ja-JP"/>
        </w:rPr>
      </w:pPr>
    </w:p>
    <w:p w14:paraId="562ACF89" w14:textId="77777777" w:rsidR="00816CF1" w:rsidRDefault="00816CF1">
      <w:pPr>
        <w:rPr>
          <w:b/>
          <w:lang w:eastAsia="ja-JP"/>
        </w:rPr>
      </w:pPr>
    </w:p>
    <w:p w14:paraId="43689D3A" w14:textId="77777777" w:rsidR="00816CF1" w:rsidRDefault="00816CF1">
      <w:pPr>
        <w:rPr>
          <w:b/>
          <w:lang w:eastAsia="ja-JP"/>
        </w:rPr>
      </w:pPr>
    </w:p>
    <w:p w14:paraId="1F648779" w14:textId="77777777" w:rsidR="00816CF1" w:rsidRDefault="00816CF1">
      <w:pPr>
        <w:rPr>
          <w:b/>
          <w:lang w:eastAsia="ja-JP"/>
        </w:rPr>
      </w:pPr>
    </w:p>
    <w:p w14:paraId="6EADF8C8" w14:textId="77777777" w:rsidR="00816CF1" w:rsidRDefault="00816CF1">
      <w:pPr>
        <w:rPr>
          <w:b/>
          <w:lang w:eastAsia="ja-JP"/>
        </w:rPr>
      </w:pPr>
    </w:p>
    <w:p w14:paraId="232E09F8" w14:textId="77777777" w:rsidR="00816CF1" w:rsidRDefault="00816CF1">
      <w:pPr>
        <w:rPr>
          <w:b/>
          <w:lang w:eastAsia="ja-JP"/>
        </w:rPr>
      </w:pPr>
    </w:p>
    <w:p w14:paraId="38412591" w14:textId="77777777" w:rsidR="00816CF1" w:rsidRDefault="00816CF1">
      <w:pPr>
        <w:rPr>
          <w:b/>
          <w:lang w:eastAsia="ja-JP"/>
        </w:rPr>
      </w:pPr>
    </w:p>
    <w:p w14:paraId="364B078A" w14:textId="77777777" w:rsidR="00816CF1" w:rsidRDefault="00816CF1">
      <w:pPr>
        <w:rPr>
          <w:b/>
          <w:lang w:eastAsia="ja-JP"/>
        </w:rPr>
      </w:pPr>
    </w:p>
    <w:p w14:paraId="776D0721" w14:textId="77777777" w:rsidR="00816CF1" w:rsidRDefault="00816CF1">
      <w:pPr>
        <w:rPr>
          <w:b/>
          <w:lang w:eastAsia="ja-JP"/>
        </w:rPr>
      </w:pPr>
    </w:p>
    <w:p w14:paraId="2CB78090" w14:textId="77777777" w:rsidR="00816CF1" w:rsidRDefault="00816CF1">
      <w:pPr>
        <w:rPr>
          <w:b/>
          <w:lang w:eastAsia="ja-JP"/>
        </w:rPr>
      </w:pPr>
    </w:p>
    <w:p w14:paraId="16CBECA8" w14:textId="77777777" w:rsidR="00816CF1" w:rsidRDefault="00816CF1">
      <w:pPr>
        <w:rPr>
          <w:b/>
          <w:lang w:eastAsia="ja-JP"/>
        </w:rPr>
      </w:pPr>
    </w:p>
    <w:p w14:paraId="2842A26E" w14:textId="77777777" w:rsidR="00816CF1" w:rsidRDefault="00816CF1">
      <w:pPr>
        <w:rPr>
          <w:b/>
          <w:lang w:eastAsia="ja-JP"/>
        </w:rPr>
      </w:pPr>
    </w:p>
    <w:p w14:paraId="1F5E0EAF" w14:textId="77777777" w:rsidR="00816CF1" w:rsidRDefault="00816CF1">
      <w:pPr>
        <w:rPr>
          <w:b/>
          <w:lang w:eastAsia="ja-JP"/>
        </w:rPr>
      </w:pPr>
    </w:p>
    <w:p w14:paraId="7666164E" w14:textId="77777777" w:rsidR="00816CF1" w:rsidRDefault="00816CF1">
      <w:pPr>
        <w:rPr>
          <w:b/>
          <w:lang w:eastAsia="ja-JP"/>
        </w:rPr>
      </w:pPr>
    </w:p>
    <w:p w14:paraId="45729A28" w14:textId="77777777" w:rsidR="00816CF1" w:rsidRDefault="00816CF1">
      <w:pPr>
        <w:rPr>
          <w:b/>
          <w:lang w:eastAsia="ja-JP"/>
        </w:rPr>
      </w:pPr>
    </w:p>
    <w:p w14:paraId="5890D90E" w14:textId="77777777" w:rsidR="00816CF1" w:rsidRDefault="00816CF1">
      <w:pPr>
        <w:rPr>
          <w:b/>
          <w:lang w:eastAsia="ja-JP"/>
        </w:rPr>
      </w:pPr>
    </w:p>
    <w:p w14:paraId="47E3D6D6" w14:textId="77777777" w:rsidR="00816CF1" w:rsidRDefault="00816CF1">
      <w:pPr>
        <w:rPr>
          <w:b/>
          <w:lang w:eastAsia="ja-JP"/>
        </w:rPr>
      </w:pPr>
    </w:p>
    <w:p w14:paraId="0AB5A70A" w14:textId="77777777" w:rsidR="00816CF1" w:rsidRDefault="00816CF1">
      <w:pPr>
        <w:rPr>
          <w:b/>
          <w:lang w:eastAsia="ja-JP"/>
        </w:rPr>
      </w:pPr>
    </w:p>
    <w:p w14:paraId="75D5CF32" w14:textId="77777777" w:rsidR="00816CF1" w:rsidRDefault="00816CF1">
      <w:pPr>
        <w:rPr>
          <w:b/>
          <w:lang w:eastAsia="ja-JP"/>
        </w:rPr>
      </w:pPr>
    </w:p>
    <w:p w14:paraId="267AA395" w14:textId="77777777" w:rsidR="00816CF1" w:rsidRDefault="00816CF1">
      <w:pPr>
        <w:rPr>
          <w:b/>
          <w:lang w:eastAsia="ja-JP"/>
        </w:rPr>
      </w:pPr>
    </w:p>
    <w:p w14:paraId="49E24CB1" w14:textId="77777777" w:rsidR="00816CF1" w:rsidRDefault="00816CF1">
      <w:pPr>
        <w:rPr>
          <w:b/>
          <w:lang w:eastAsia="ja-JP"/>
        </w:rPr>
      </w:pPr>
    </w:p>
    <w:p w14:paraId="09A4F9AC" w14:textId="77777777" w:rsidR="00816CF1" w:rsidRDefault="00816CF1">
      <w:pPr>
        <w:spacing w:before="114"/>
        <w:rPr>
          <w:b/>
          <w:lang w:eastAsia="ja-JP"/>
        </w:rPr>
      </w:pPr>
    </w:p>
    <w:p w14:paraId="190AE705" w14:textId="77777777" w:rsidR="00816CF1" w:rsidRDefault="00B01A57">
      <w:pPr>
        <w:jc w:val="center"/>
        <w:rPr>
          <w:rFonts w:ascii="Times New Roman"/>
          <w:i/>
          <w:lang w:eastAsia="ja-JP"/>
        </w:rPr>
      </w:pPr>
      <w:r>
        <w:rPr>
          <w:rFonts w:ascii="Times New Roman"/>
          <w:i/>
          <w:sz w:val="14"/>
          <w:lang w:eastAsia="ja-JP"/>
        </w:rPr>
        <w:t>このページは意図的に</w:t>
      </w:r>
      <w:r>
        <w:rPr>
          <w:rFonts w:ascii="Times New Roman"/>
          <w:i/>
          <w:spacing w:val="-2"/>
          <w:sz w:val="14"/>
          <w:lang w:eastAsia="ja-JP"/>
        </w:rPr>
        <w:t>空白の</w:t>
      </w:r>
      <w:r>
        <w:rPr>
          <w:rFonts w:ascii="Times New Roman"/>
          <w:i/>
          <w:sz w:val="14"/>
          <w:lang w:eastAsia="ja-JP"/>
        </w:rPr>
        <w:t>ままにしてある</w:t>
      </w:r>
      <w:r>
        <w:rPr>
          <w:rFonts w:ascii="Times New Roman"/>
          <w:i/>
          <w:spacing w:val="-2"/>
          <w:sz w:val="14"/>
          <w:lang w:eastAsia="ja-JP"/>
        </w:rPr>
        <w:t>。</w:t>
      </w:r>
    </w:p>
    <w:p w14:paraId="524D72BF" w14:textId="77777777" w:rsidR="00816CF1" w:rsidRDefault="00816CF1">
      <w:pPr>
        <w:pStyle w:val="a3"/>
        <w:rPr>
          <w:i/>
          <w:sz w:val="20"/>
          <w:lang w:eastAsia="ja-JP"/>
        </w:rPr>
      </w:pPr>
    </w:p>
    <w:p w14:paraId="0037F19E" w14:textId="77777777" w:rsidR="00816CF1" w:rsidRDefault="00816CF1">
      <w:pPr>
        <w:pStyle w:val="a3"/>
        <w:rPr>
          <w:i/>
          <w:sz w:val="20"/>
          <w:lang w:eastAsia="ja-JP"/>
        </w:rPr>
      </w:pPr>
    </w:p>
    <w:p w14:paraId="7D3CE0E8" w14:textId="77777777" w:rsidR="00816CF1" w:rsidRDefault="00816CF1">
      <w:pPr>
        <w:pStyle w:val="a3"/>
        <w:rPr>
          <w:i/>
          <w:sz w:val="20"/>
          <w:lang w:eastAsia="ja-JP"/>
        </w:rPr>
      </w:pPr>
    </w:p>
    <w:p w14:paraId="238D326C" w14:textId="77777777" w:rsidR="00816CF1" w:rsidRDefault="00816CF1">
      <w:pPr>
        <w:pStyle w:val="a3"/>
        <w:rPr>
          <w:i/>
          <w:sz w:val="20"/>
          <w:lang w:eastAsia="ja-JP"/>
        </w:rPr>
      </w:pPr>
    </w:p>
    <w:p w14:paraId="7AD4311F" w14:textId="77777777" w:rsidR="00816CF1" w:rsidRDefault="00816CF1">
      <w:pPr>
        <w:pStyle w:val="a3"/>
        <w:rPr>
          <w:i/>
          <w:sz w:val="20"/>
          <w:lang w:eastAsia="ja-JP"/>
        </w:rPr>
      </w:pPr>
    </w:p>
    <w:p w14:paraId="396D74F0" w14:textId="77777777" w:rsidR="00816CF1" w:rsidRDefault="00816CF1">
      <w:pPr>
        <w:pStyle w:val="a3"/>
        <w:rPr>
          <w:i/>
          <w:sz w:val="20"/>
          <w:lang w:eastAsia="ja-JP"/>
        </w:rPr>
      </w:pPr>
    </w:p>
    <w:p w14:paraId="372BECA3" w14:textId="77777777" w:rsidR="00816CF1" w:rsidRDefault="00816CF1">
      <w:pPr>
        <w:pStyle w:val="a3"/>
        <w:rPr>
          <w:i/>
          <w:sz w:val="20"/>
          <w:lang w:eastAsia="ja-JP"/>
        </w:rPr>
      </w:pPr>
    </w:p>
    <w:p w14:paraId="2B21EDB3" w14:textId="77777777" w:rsidR="00816CF1" w:rsidRDefault="00816CF1">
      <w:pPr>
        <w:pStyle w:val="a3"/>
        <w:rPr>
          <w:i/>
          <w:sz w:val="20"/>
          <w:lang w:eastAsia="ja-JP"/>
        </w:rPr>
      </w:pPr>
    </w:p>
    <w:p w14:paraId="4FA8C69D" w14:textId="77777777" w:rsidR="00816CF1" w:rsidRDefault="00816CF1">
      <w:pPr>
        <w:pStyle w:val="a3"/>
        <w:rPr>
          <w:i/>
          <w:sz w:val="20"/>
          <w:lang w:eastAsia="ja-JP"/>
        </w:rPr>
      </w:pPr>
    </w:p>
    <w:p w14:paraId="18D86608" w14:textId="77777777" w:rsidR="00816CF1" w:rsidRDefault="00816CF1">
      <w:pPr>
        <w:pStyle w:val="a3"/>
        <w:rPr>
          <w:i/>
          <w:sz w:val="20"/>
          <w:lang w:eastAsia="ja-JP"/>
        </w:rPr>
      </w:pPr>
    </w:p>
    <w:p w14:paraId="40CEF116" w14:textId="77777777" w:rsidR="00816CF1" w:rsidRDefault="00816CF1">
      <w:pPr>
        <w:pStyle w:val="a3"/>
        <w:rPr>
          <w:i/>
          <w:sz w:val="20"/>
          <w:lang w:eastAsia="ja-JP"/>
        </w:rPr>
      </w:pPr>
    </w:p>
    <w:p w14:paraId="5E03AAF6" w14:textId="77777777" w:rsidR="00816CF1" w:rsidRDefault="00816CF1">
      <w:pPr>
        <w:pStyle w:val="a3"/>
        <w:rPr>
          <w:i/>
          <w:sz w:val="20"/>
          <w:lang w:eastAsia="ja-JP"/>
        </w:rPr>
      </w:pPr>
    </w:p>
    <w:p w14:paraId="4DC294A1" w14:textId="77777777" w:rsidR="00816CF1" w:rsidRDefault="00816CF1">
      <w:pPr>
        <w:pStyle w:val="a3"/>
        <w:rPr>
          <w:i/>
          <w:sz w:val="20"/>
          <w:lang w:eastAsia="ja-JP"/>
        </w:rPr>
      </w:pPr>
    </w:p>
    <w:p w14:paraId="3CCCC898" w14:textId="77777777" w:rsidR="00816CF1" w:rsidRDefault="00816CF1">
      <w:pPr>
        <w:pStyle w:val="a3"/>
        <w:rPr>
          <w:i/>
          <w:sz w:val="20"/>
          <w:lang w:eastAsia="ja-JP"/>
        </w:rPr>
      </w:pPr>
    </w:p>
    <w:p w14:paraId="17383C79" w14:textId="77777777" w:rsidR="00816CF1" w:rsidRDefault="00816CF1">
      <w:pPr>
        <w:pStyle w:val="a3"/>
        <w:rPr>
          <w:i/>
          <w:sz w:val="20"/>
          <w:lang w:eastAsia="ja-JP"/>
        </w:rPr>
      </w:pPr>
    </w:p>
    <w:p w14:paraId="6374ABD9" w14:textId="77777777" w:rsidR="00816CF1" w:rsidRDefault="00816CF1">
      <w:pPr>
        <w:pStyle w:val="a3"/>
        <w:rPr>
          <w:i/>
          <w:sz w:val="20"/>
          <w:lang w:eastAsia="ja-JP"/>
        </w:rPr>
      </w:pPr>
    </w:p>
    <w:p w14:paraId="0DF17F06" w14:textId="77777777" w:rsidR="00816CF1" w:rsidRDefault="00816CF1">
      <w:pPr>
        <w:pStyle w:val="a3"/>
        <w:rPr>
          <w:i/>
          <w:sz w:val="20"/>
          <w:lang w:eastAsia="ja-JP"/>
        </w:rPr>
      </w:pPr>
    </w:p>
    <w:p w14:paraId="04A2BED5" w14:textId="77777777" w:rsidR="00816CF1" w:rsidRDefault="00816CF1">
      <w:pPr>
        <w:pStyle w:val="a3"/>
        <w:rPr>
          <w:i/>
          <w:sz w:val="20"/>
          <w:lang w:eastAsia="ja-JP"/>
        </w:rPr>
      </w:pPr>
    </w:p>
    <w:p w14:paraId="727FA6F3" w14:textId="77777777" w:rsidR="00816CF1" w:rsidRDefault="00816CF1">
      <w:pPr>
        <w:pStyle w:val="a3"/>
        <w:rPr>
          <w:i/>
          <w:sz w:val="20"/>
          <w:lang w:eastAsia="ja-JP"/>
        </w:rPr>
      </w:pPr>
    </w:p>
    <w:p w14:paraId="2634B39C" w14:textId="77777777" w:rsidR="00816CF1" w:rsidRDefault="00816CF1">
      <w:pPr>
        <w:pStyle w:val="a3"/>
        <w:rPr>
          <w:i/>
          <w:sz w:val="20"/>
          <w:lang w:eastAsia="ja-JP"/>
        </w:rPr>
      </w:pPr>
    </w:p>
    <w:p w14:paraId="4EDB40E9" w14:textId="77777777" w:rsidR="00816CF1" w:rsidRDefault="00816CF1">
      <w:pPr>
        <w:pStyle w:val="a3"/>
        <w:rPr>
          <w:i/>
          <w:sz w:val="20"/>
          <w:lang w:eastAsia="ja-JP"/>
        </w:rPr>
      </w:pPr>
    </w:p>
    <w:p w14:paraId="4C56114C" w14:textId="77777777" w:rsidR="00816CF1" w:rsidRDefault="00816CF1">
      <w:pPr>
        <w:pStyle w:val="a3"/>
        <w:rPr>
          <w:i/>
          <w:sz w:val="20"/>
          <w:lang w:eastAsia="ja-JP"/>
        </w:rPr>
      </w:pPr>
    </w:p>
    <w:p w14:paraId="1CE2649B" w14:textId="77777777" w:rsidR="00816CF1" w:rsidRDefault="00816CF1">
      <w:pPr>
        <w:pStyle w:val="a3"/>
        <w:rPr>
          <w:i/>
          <w:sz w:val="20"/>
          <w:lang w:eastAsia="ja-JP"/>
        </w:rPr>
      </w:pPr>
    </w:p>
    <w:p w14:paraId="343A598A" w14:textId="77777777" w:rsidR="00816CF1" w:rsidRDefault="00816CF1">
      <w:pPr>
        <w:pStyle w:val="a3"/>
        <w:rPr>
          <w:i/>
          <w:sz w:val="20"/>
          <w:lang w:eastAsia="ja-JP"/>
        </w:rPr>
      </w:pPr>
    </w:p>
    <w:p w14:paraId="3D89C4B2" w14:textId="77777777" w:rsidR="00816CF1" w:rsidRDefault="00816CF1">
      <w:pPr>
        <w:pStyle w:val="a3"/>
        <w:rPr>
          <w:i/>
          <w:sz w:val="20"/>
          <w:lang w:eastAsia="ja-JP"/>
        </w:rPr>
      </w:pPr>
    </w:p>
    <w:p w14:paraId="694BB807" w14:textId="77777777" w:rsidR="00816CF1" w:rsidRDefault="00816CF1">
      <w:pPr>
        <w:pStyle w:val="a3"/>
        <w:rPr>
          <w:i/>
          <w:sz w:val="20"/>
          <w:lang w:eastAsia="ja-JP"/>
        </w:rPr>
      </w:pPr>
    </w:p>
    <w:p w14:paraId="18DFDCCE" w14:textId="77777777" w:rsidR="00816CF1" w:rsidRDefault="00816CF1">
      <w:pPr>
        <w:pStyle w:val="a3"/>
        <w:rPr>
          <w:i/>
          <w:sz w:val="20"/>
          <w:lang w:eastAsia="ja-JP"/>
        </w:rPr>
      </w:pPr>
    </w:p>
    <w:p w14:paraId="5F2692C4" w14:textId="77777777" w:rsidR="00816CF1" w:rsidRDefault="00816CF1">
      <w:pPr>
        <w:pStyle w:val="a3"/>
        <w:rPr>
          <w:i/>
          <w:sz w:val="20"/>
          <w:lang w:eastAsia="ja-JP"/>
        </w:rPr>
      </w:pPr>
    </w:p>
    <w:p w14:paraId="65D9516D" w14:textId="77777777" w:rsidR="00816CF1" w:rsidRDefault="00816CF1">
      <w:pPr>
        <w:pStyle w:val="a3"/>
        <w:rPr>
          <w:i/>
          <w:sz w:val="20"/>
          <w:lang w:eastAsia="ja-JP"/>
        </w:rPr>
      </w:pPr>
    </w:p>
    <w:p w14:paraId="5D15B5D6" w14:textId="77777777" w:rsidR="00816CF1" w:rsidRDefault="00816CF1">
      <w:pPr>
        <w:pStyle w:val="a3"/>
        <w:rPr>
          <w:i/>
          <w:sz w:val="20"/>
          <w:lang w:eastAsia="ja-JP"/>
        </w:rPr>
      </w:pPr>
    </w:p>
    <w:p w14:paraId="24EDBA85" w14:textId="77777777" w:rsidR="00816CF1" w:rsidRDefault="00B01A57">
      <w:pPr>
        <w:pStyle w:val="a3"/>
        <w:spacing w:before="152"/>
        <w:rPr>
          <w:i/>
          <w:sz w:val="20"/>
          <w:lang w:eastAsia="ja-JP"/>
        </w:rPr>
      </w:pPr>
      <w:r>
        <w:rPr>
          <w:i/>
          <w:noProof/>
          <w:sz w:val="20"/>
        </w:rPr>
        <mc:AlternateContent>
          <mc:Choice Requires="wps">
            <w:drawing>
              <wp:anchor distT="0" distB="0" distL="0" distR="0" simplePos="0" relativeHeight="251670528" behindDoc="1" locked="0" layoutInCell="1" allowOverlap="1" wp14:anchorId="6F7730D6" wp14:editId="4A997C53">
                <wp:simplePos x="0" y="0"/>
                <wp:positionH relativeFrom="page">
                  <wp:posOffset>895350</wp:posOffset>
                </wp:positionH>
                <wp:positionV relativeFrom="paragraph">
                  <wp:posOffset>257797</wp:posOffset>
                </wp:positionV>
                <wp:extent cx="5982335" cy="6350"/>
                <wp:effectExtent l="0" t="0" r="0" b="0"/>
                <wp:wrapTopAndBottom/>
                <wp:docPr id="69" name="Graphic 69"/>
                <wp:cNvGraphicFramePr/>
                <a:graphic xmlns:a="http://schemas.openxmlformats.org/drawingml/2006/main">
                  <a:graphicData uri="http://schemas.microsoft.com/office/word/2010/wordprocessingShape">
                    <wps:wsp>
                      <wps:cNvSpPr/>
                      <wps:spPr>
                        <a:xfrm>
                          <a:off x="0" y="0"/>
                          <a:ext cx="5982335" cy="6350"/>
                        </a:xfrm>
                        <a:custGeom>
                          <a:avLst/>
                          <a:gdLst/>
                          <a:ahLst/>
                          <a:cxnLst/>
                          <a:rect l="l" t="t" r="r" b="b"/>
                          <a:pathLst>
                            <a:path w="5982335" h="6350">
                              <a:moveTo>
                                <a:pt x="5981712" y="0"/>
                              </a:moveTo>
                              <a:lnTo>
                                <a:pt x="0" y="0"/>
                              </a:lnTo>
                              <a:lnTo>
                                <a:pt x="0" y="6096"/>
                              </a:lnTo>
                              <a:lnTo>
                                <a:pt x="5981712" y="6096"/>
                              </a:lnTo>
                              <a:lnTo>
                                <a:pt x="5981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6F1FA794" id="Graphic 69" o:spid="_x0000_s1026" style="position:absolute;margin-left:70.5pt;margin-top:20.3pt;width:471.05pt;height:.5pt;z-index:-251645952;visibility:visible;mso-wrap-style:square;mso-wrap-distance-left:0;mso-wrap-distance-top:0;mso-wrap-distance-right:0;mso-wrap-distance-bottom:0;mso-position-horizontal:absolute;mso-position-horizontal-relative:page;mso-position-vertical:absolute;mso-position-vertical-relative:text;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" path="m5981712,l,,,6096r5981712,l5981712,xe" fillcolor="black" stroked="f">
                <v:path arrowok="t"/>
                <w10:wrap type="topAndBottom" anchorx="page"/>
              </v:shape>
            </w:pict>
          </mc:Fallback>
        </mc:AlternateContent>
      </w:r>
    </w:p>
    <w:p w14:paraId="4F1949BF" w14:textId="77777777" w:rsidR="00816CF1" w:rsidRDefault="00816CF1">
      <w:pPr>
        <w:pStyle w:val="a3"/>
        <w:rPr>
          <w:i/>
          <w:sz w:val="20"/>
          <w:lang w:eastAsia="ja-JP"/>
        </w:rPr>
        <w:sectPr w:rsidR="00816CF1">
          <w:headerReference w:type="default" r:id="rId208"/>
          <w:footerReference w:type="default" r:id="rId209"/>
          <w:pgSz w:w="12240" w:h="15840"/>
          <w:pgMar w:top="1360" w:right="1080" w:bottom="280" w:left="1080" w:header="729" w:footer="0" w:gutter="0"/>
          <w:cols w:space="708"/>
        </w:sectPr>
      </w:pPr>
    </w:p>
    <w:p w14:paraId="182EFE87" w14:textId="77777777" w:rsidR="00816CF1" w:rsidRDefault="00B01A57">
      <w:pPr>
        <w:pStyle w:val="2"/>
        <w:spacing w:before="80"/>
        <w:jc w:val="center"/>
        <w:rPr>
          <w:lang w:eastAsia="ja-JP"/>
        </w:rPr>
      </w:pPr>
      <w:r>
        <w:rPr>
          <w:spacing w:val="-2"/>
          <w:sz w:val="18"/>
          <w:lang w:eastAsia="ja-JP"/>
        </w:rPr>
        <w:lastRenderedPageBreak/>
        <w:t>テーブル</w:t>
      </w:r>
    </w:p>
    <w:p w14:paraId="5DE74839" w14:textId="77777777" w:rsidR="00816CF1" w:rsidRDefault="00B01A57">
      <w:pPr>
        <w:tabs>
          <w:tab w:val="left" w:pos="1799"/>
        </w:tabs>
        <w:spacing w:before="226"/>
        <w:ind w:left="360"/>
        <w:rPr>
          <w:rFonts w:ascii="Times New Roman"/>
          <w:sz w:val="21"/>
          <w:lang w:eastAsia="ja-JP"/>
        </w:rPr>
      </w:pPr>
      <w:hyperlink w:anchor="_bookmark29" w:history="1">
        <w:r>
          <w:rPr>
            <w:rFonts w:ascii="Times New Roman"/>
            <w:sz w:val="14"/>
            <w:lang w:eastAsia="ja-JP"/>
          </w:rPr>
          <w:t>表</w:t>
        </w:r>
        <w:r>
          <w:rPr>
            <w:rFonts w:ascii="Times New Roman"/>
            <w:sz w:val="14"/>
            <w:lang w:eastAsia="ja-JP"/>
          </w:rPr>
          <w:t>F</w:t>
        </w:r>
        <w:r>
          <w:rPr>
            <w:rFonts w:ascii="Times New Roman"/>
            <w:spacing w:val="-10"/>
            <w:sz w:val="14"/>
            <w:lang w:eastAsia="ja-JP"/>
          </w:rPr>
          <w:t>1</w:t>
        </w:r>
        <w:r>
          <w:rPr>
            <w:rFonts w:ascii="Times New Roman"/>
            <w:sz w:val="14"/>
            <w:lang w:eastAsia="ja-JP"/>
          </w:rPr>
          <w:t>-1</w:t>
        </w:r>
        <w:r>
          <w:rPr>
            <w:rFonts w:ascii="Times New Roman"/>
            <w:sz w:val="14"/>
            <w:lang w:eastAsia="ja-JP"/>
          </w:rPr>
          <w:tab/>
        </w:r>
        <w:r>
          <w:rPr>
            <w:rFonts w:ascii="Times New Roman"/>
            <w:spacing w:val="-5"/>
            <w:sz w:val="14"/>
            <w:lang w:eastAsia="ja-JP"/>
          </w:rPr>
          <w:t>大気に関する</w:t>
        </w:r>
        <w:r>
          <w:rPr>
            <w:rFonts w:ascii="Times New Roman"/>
            <w:sz w:val="14"/>
            <w:lang w:eastAsia="ja-JP"/>
          </w:rPr>
          <w:t>活動と関連するインパクト要因の概要</w:t>
        </w:r>
      </w:hyperlink>
    </w:p>
    <w:p w14:paraId="0CCAA1FB" w14:textId="77777777" w:rsidR="00816CF1" w:rsidRDefault="00B01A57">
      <w:pPr>
        <w:tabs>
          <w:tab w:val="left" w:leader="dot" w:pos="9322"/>
        </w:tabs>
        <w:spacing w:before="24"/>
        <w:ind w:left="1799"/>
        <w:rPr>
          <w:rFonts w:ascii="Times New Roman"/>
          <w:sz w:val="21"/>
          <w:lang w:eastAsia="ja-JP"/>
        </w:rPr>
      </w:pPr>
      <w:hyperlink w:anchor="_bookmark29" w:history="1">
        <w:r>
          <w:rPr>
            <w:rFonts w:ascii="Times New Roman"/>
            <w:spacing w:val="-2"/>
            <w:sz w:val="14"/>
            <w:lang w:eastAsia="ja-JP"/>
          </w:rPr>
          <w:t>品質</w:t>
        </w:r>
        <w:r>
          <w:rPr>
            <w:rFonts w:ascii="Times New Roman"/>
            <w:sz w:val="14"/>
            <w:lang w:eastAsia="ja-JP"/>
          </w:rPr>
          <w:tab/>
        </w:r>
        <w:r>
          <w:rPr>
            <w:rFonts w:ascii="Times New Roman"/>
            <w:spacing w:val="-10"/>
            <w:sz w:val="14"/>
            <w:lang w:eastAsia="ja-JP"/>
          </w:rPr>
          <w:t>F1-1</w:t>
        </w:r>
      </w:hyperlink>
    </w:p>
    <w:p w14:paraId="54B4C38B" w14:textId="77777777" w:rsidR="00816CF1" w:rsidRDefault="00B01A57">
      <w:pPr>
        <w:tabs>
          <w:tab w:val="left" w:pos="1799"/>
          <w:tab w:val="left" w:leader="dot" w:pos="9322"/>
        </w:tabs>
        <w:spacing w:before="24"/>
        <w:ind w:left="359"/>
        <w:rPr>
          <w:rFonts w:ascii="Times New Roman"/>
          <w:sz w:val="21"/>
          <w:lang w:eastAsia="ja-JP"/>
        </w:rPr>
      </w:pPr>
      <w:hyperlink w:anchor="_bookmark30" w:history="1">
        <w:r>
          <w:rPr>
            <w:rFonts w:ascii="Times New Roman"/>
            <w:sz w:val="14"/>
            <w:lang w:eastAsia="ja-JP"/>
          </w:rPr>
          <w:t>表</w:t>
        </w:r>
        <w:r>
          <w:rPr>
            <w:rFonts w:ascii="Times New Roman"/>
            <w:sz w:val="14"/>
            <w:lang w:eastAsia="ja-JP"/>
          </w:rPr>
          <w:t xml:space="preserve"> </w:t>
        </w:r>
        <w:r>
          <w:rPr>
            <w:rFonts w:ascii="Times New Roman"/>
            <w:spacing w:val="-10"/>
            <w:sz w:val="14"/>
            <w:lang w:eastAsia="ja-JP"/>
          </w:rPr>
          <w:t>F1-2</w:t>
        </w:r>
        <w:r>
          <w:rPr>
            <w:rFonts w:ascii="Times New Roman"/>
            <w:sz w:val="14"/>
            <w:lang w:eastAsia="ja-JP"/>
          </w:rPr>
          <w:tab/>
        </w:r>
        <w:r>
          <w:rPr>
            <w:rFonts w:ascii="Times New Roman"/>
            <w:spacing w:val="-4"/>
            <w:sz w:val="14"/>
            <w:lang w:eastAsia="ja-JP"/>
          </w:rPr>
          <w:t>コウモリに対する</w:t>
        </w:r>
        <w:r>
          <w:rPr>
            <w:rFonts w:ascii="Times New Roman"/>
            <w:sz w:val="14"/>
            <w:lang w:eastAsia="ja-JP"/>
          </w:rPr>
          <w:t>活動と関連するインパクト要因の概要</w:t>
        </w:r>
        <w:r>
          <w:rPr>
            <w:rFonts w:ascii="Times New Roman"/>
            <w:sz w:val="14"/>
            <w:lang w:eastAsia="ja-JP"/>
          </w:rPr>
          <w:tab/>
        </w:r>
        <w:r>
          <w:rPr>
            <w:rFonts w:ascii="Times New Roman"/>
            <w:spacing w:val="-10"/>
            <w:sz w:val="14"/>
            <w:lang w:eastAsia="ja-JP"/>
          </w:rPr>
          <w:t>F1-3</w:t>
        </w:r>
      </w:hyperlink>
    </w:p>
    <w:p w14:paraId="35BE8F87" w14:textId="77777777" w:rsidR="00816CF1" w:rsidRDefault="00B01A57">
      <w:pPr>
        <w:tabs>
          <w:tab w:val="left" w:pos="1799"/>
          <w:tab w:val="left" w:leader="dot" w:pos="9322"/>
        </w:tabs>
        <w:spacing w:before="25" w:line="264" w:lineRule="auto"/>
        <w:ind w:left="1799" w:right="358" w:hanging="1440"/>
        <w:rPr>
          <w:rFonts w:ascii="Times New Roman"/>
          <w:sz w:val="21"/>
          <w:lang w:eastAsia="ja-JP"/>
        </w:rPr>
      </w:pPr>
      <w:hyperlink w:anchor="_bookmark31" w:history="1">
        <w:r>
          <w:rPr>
            <w:rFonts w:ascii="Times New Roman"/>
            <w:sz w:val="14"/>
            <w:lang w:eastAsia="ja-JP"/>
          </w:rPr>
          <w:t>表</w:t>
        </w:r>
        <w:r>
          <w:rPr>
            <w:rFonts w:ascii="Times New Roman"/>
            <w:sz w:val="14"/>
            <w:lang w:eastAsia="ja-JP"/>
          </w:rPr>
          <w:t>F1-3</w:t>
        </w:r>
        <w:r>
          <w:rPr>
            <w:rFonts w:ascii="Times New Roman"/>
            <w:sz w:val="14"/>
            <w:lang w:eastAsia="ja-JP"/>
          </w:rPr>
          <w:tab/>
        </w:r>
        <w:r>
          <w:rPr>
            <w:rFonts w:ascii="Times New Roman"/>
            <w:sz w:val="14"/>
            <w:lang w:eastAsia="ja-JP"/>
          </w:rPr>
          <w:t>底生生物活動と関連するインパクト生成要因の概要</w:t>
        </w:r>
      </w:hyperlink>
      <w:hyperlink w:anchor="_bookmark31" w:history="1">
        <w:r>
          <w:rPr>
            <w:rFonts w:ascii="Times New Roman"/>
            <w:spacing w:val="-2"/>
            <w:sz w:val="14"/>
            <w:lang w:eastAsia="ja-JP"/>
          </w:rPr>
          <w:t>資源に関する</w:t>
        </w:r>
        <w:r>
          <w:rPr>
            <w:rFonts w:ascii="Times New Roman"/>
            <w:sz w:val="14"/>
            <w:lang w:eastAsia="ja-JP"/>
          </w:rPr>
          <w:tab/>
        </w:r>
        <w:r>
          <w:rPr>
            <w:rFonts w:ascii="Times New Roman"/>
            <w:spacing w:val="-10"/>
            <w:sz w:val="14"/>
            <w:lang w:eastAsia="ja-JP"/>
          </w:rPr>
          <w:t>F1-5</w:t>
        </w:r>
      </w:hyperlink>
    </w:p>
    <w:p w14:paraId="6A94F453" w14:textId="77777777" w:rsidR="00816CF1" w:rsidRDefault="00B01A57">
      <w:pPr>
        <w:tabs>
          <w:tab w:val="left" w:pos="1799"/>
          <w:tab w:val="left" w:leader="dot" w:pos="9218"/>
        </w:tabs>
        <w:spacing w:line="241" w:lineRule="exact"/>
        <w:ind w:left="359"/>
        <w:rPr>
          <w:rFonts w:ascii="Times New Roman"/>
          <w:sz w:val="21"/>
          <w:lang w:eastAsia="ja-JP"/>
        </w:rPr>
      </w:pPr>
      <w:hyperlink w:anchor="_bookmark32" w:history="1">
        <w:r>
          <w:rPr>
            <w:rFonts w:ascii="Times New Roman"/>
            <w:sz w:val="14"/>
            <w:lang w:eastAsia="ja-JP"/>
          </w:rPr>
          <w:t>表</w:t>
        </w:r>
        <w:r>
          <w:rPr>
            <w:rFonts w:ascii="Times New Roman"/>
            <w:sz w:val="14"/>
            <w:lang w:eastAsia="ja-JP"/>
          </w:rPr>
          <w:t>F</w:t>
        </w:r>
        <w:r>
          <w:rPr>
            <w:rFonts w:ascii="Times New Roman"/>
            <w:spacing w:val="-10"/>
            <w:sz w:val="14"/>
            <w:lang w:eastAsia="ja-JP"/>
          </w:rPr>
          <w:t>1</w:t>
        </w:r>
        <w:r>
          <w:rPr>
            <w:rFonts w:ascii="Times New Roman"/>
            <w:sz w:val="14"/>
            <w:lang w:eastAsia="ja-JP"/>
          </w:rPr>
          <w:t>-4</w:t>
        </w:r>
        <w:r>
          <w:rPr>
            <w:rFonts w:ascii="Times New Roman"/>
            <w:sz w:val="14"/>
            <w:lang w:eastAsia="ja-JP"/>
          </w:rPr>
          <w:tab/>
        </w:r>
        <w:r>
          <w:rPr>
            <w:rFonts w:ascii="Times New Roman"/>
            <w:spacing w:val="-2"/>
            <w:sz w:val="14"/>
            <w:lang w:eastAsia="ja-JP"/>
          </w:rPr>
          <w:t>鳥類に対する</w:t>
        </w:r>
        <w:r>
          <w:rPr>
            <w:rFonts w:ascii="Times New Roman"/>
            <w:sz w:val="14"/>
            <w:lang w:eastAsia="ja-JP"/>
          </w:rPr>
          <w:t>活動と関連するインパクト要因のまとめ</w:t>
        </w:r>
        <w:r>
          <w:rPr>
            <w:rFonts w:ascii="Times New Roman"/>
            <w:sz w:val="14"/>
            <w:lang w:eastAsia="ja-JP"/>
          </w:rPr>
          <w:tab/>
        </w:r>
        <w:r>
          <w:rPr>
            <w:rFonts w:ascii="Times New Roman"/>
            <w:spacing w:val="-5"/>
            <w:sz w:val="14"/>
            <w:lang w:eastAsia="ja-JP"/>
          </w:rPr>
          <w:t>F1-10</w:t>
        </w:r>
      </w:hyperlink>
    </w:p>
    <w:p w14:paraId="6F6DFC86" w14:textId="77777777" w:rsidR="00816CF1" w:rsidRDefault="00B01A57">
      <w:pPr>
        <w:tabs>
          <w:tab w:val="left" w:pos="1799"/>
        </w:tabs>
        <w:spacing w:before="25"/>
        <w:ind w:left="359"/>
        <w:rPr>
          <w:rFonts w:ascii="Times New Roman"/>
          <w:sz w:val="21"/>
          <w:lang w:eastAsia="ja-JP"/>
        </w:rPr>
      </w:pPr>
      <w:hyperlink w:anchor="_bookmark33" w:history="1">
        <w:r>
          <w:rPr>
            <w:rFonts w:ascii="Times New Roman"/>
            <w:sz w:val="14"/>
            <w:lang w:eastAsia="ja-JP"/>
          </w:rPr>
          <w:t>表</w:t>
        </w:r>
        <w:r>
          <w:rPr>
            <w:rFonts w:ascii="Times New Roman"/>
            <w:sz w:val="14"/>
            <w:lang w:eastAsia="ja-JP"/>
          </w:rPr>
          <w:t xml:space="preserve"> </w:t>
        </w:r>
        <w:r>
          <w:rPr>
            <w:rFonts w:ascii="Times New Roman"/>
            <w:spacing w:val="-10"/>
            <w:sz w:val="14"/>
            <w:lang w:eastAsia="ja-JP"/>
          </w:rPr>
          <w:t>F1-5</w:t>
        </w:r>
        <w:r>
          <w:rPr>
            <w:rFonts w:ascii="Times New Roman"/>
            <w:sz w:val="14"/>
            <w:lang w:eastAsia="ja-JP"/>
          </w:rPr>
          <w:tab/>
        </w:r>
        <w:r>
          <w:rPr>
            <w:rFonts w:ascii="Times New Roman"/>
            <w:spacing w:val="-5"/>
            <w:sz w:val="14"/>
            <w:lang w:eastAsia="ja-JP"/>
          </w:rPr>
          <w:t>活動の</w:t>
        </w:r>
        <w:r>
          <w:rPr>
            <w:rFonts w:ascii="Times New Roman"/>
            <w:sz w:val="14"/>
            <w:lang w:eastAsia="ja-JP"/>
          </w:rPr>
          <w:t>概要と関連するインパクト要因</w:t>
        </w:r>
      </w:hyperlink>
    </w:p>
    <w:p w14:paraId="697DA1DB" w14:textId="77777777" w:rsidR="00816CF1" w:rsidRDefault="00B01A57">
      <w:pPr>
        <w:tabs>
          <w:tab w:val="left" w:leader="dot" w:pos="9217"/>
        </w:tabs>
        <w:spacing w:before="23"/>
        <w:ind w:left="1799"/>
        <w:rPr>
          <w:rFonts w:ascii="Times New Roman"/>
          <w:sz w:val="21"/>
          <w:lang w:eastAsia="ja-JP"/>
        </w:rPr>
      </w:pPr>
      <w:hyperlink w:anchor="_bookmark33" w:history="1">
        <w:r>
          <w:rPr>
            <w:rFonts w:ascii="Times New Roman"/>
            <w:sz w:val="14"/>
            <w:lang w:eastAsia="ja-JP"/>
          </w:rPr>
          <w:t>陸上および沿岸の</w:t>
        </w:r>
        <w:r>
          <w:rPr>
            <w:rFonts w:ascii="Times New Roman"/>
            <w:spacing w:val="-2"/>
            <w:sz w:val="14"/>
            <w:lang w:eastAsia="ja-JP"/>
          </w:rPr>
          <w:t>動物相</w:t>
        </w:r>
        <w:r>
          <w:rPr>
            <w:rFonts w:ascii="Times New Roman"/>
            <w:sz w:val="14"/>
            <w:lang w:eastAsia="ja-JP"/>
          </w:rPr>
          <w:tab/>
        </w:r>
        <w:r>
          <w:rPr>
            <w:rFonts w:ascii="Times New Roman"/>
            <w:spacing w:val="-5"/>
            <w:sz w:val="14"/>
            <w:lang w:eastAsia="ja-JP"/>
          </w:rPr>
          <w:t>F1-14</w:t>
        </w:r>
      </w:hyperlink>
    </w:p>
    <w:p w14:paraId="13B72E18" w14:textId="77777777" w:rsidR="00816CF1" w:rsidRDefault="00B01A57">
      <w:pPr>
        <w:tabs>
          <w:tab w:val="left" w:pos="1799"/>
          <w:tab w:val="left" w:leader="dot" w:pos="9217"/>
        </w:tabs>
        <w:spacing w:before="24" w:line="264" w:lineRule="auto"/>
        <w:ind w:left="1799" w:right="357" w:hanging="1440"/>
        <w:rPr>
          <w:rFonts w:ascii="Times New Roman"/>
          <w:sz w:val="21"/>
          <w:lang w:eastAsia="ja-JP"/>
        </w:rPr>
      </w:pPr>
      <w:hyperlink w:anchor="_bookmark34" w:history="1">
        <w:r>
          <w:rPr>
            <w:rFonts w:ascii="Times New Roman"/>
            <w:sz w:val="14"/>
            <w:lang w:eastAsia="ja-JP"/>
          </w:rPr>
          <w:t>表</w:t>
        </w:r>
        <w:r>
          <w:rPr>
            <w:rFonts w:ascii="Times New Roman"/>
            <w:sz w:val="14"/>
            <w:lang w:eastAsia="ja-JP"/>
          </w:rPr>
          <w:t>F1-6</w:t>
        </w:r>
        <w:r>
          <w:rPr>
            <w:rFonts w:ascii="Times New Roman"/>
            <w:sz w:val="14"/>
            <w:lang w:eastAsia="ja-JP"/>
          </w:rPr>
          <w:tab/>
        </w:r>
        <w:r>
          <w:rPr>
            <w:rFonts w:ascii="Times New Roman"/>
            <w:sz w:val="14"/>
            <w:lang w:eastAsia="ja-JP"/>
          </w:rPr>
          <w:t>沿岸活動とそれに関連するインパクト要因の概要</w:t>
        </w:r>
      </w:hyperlink>
      <w:hyperlink w:anchor="_bookmark34" w:history="1">
        <w:r>
          <w:rPr>
            <w:rFonts w:ascii="Times New Roman"/>
            <w:spacing w:val="-2"/>
            <w:sz w:val="14"/>
            <w:lang w:eastAsia="ja-JP"/>
          </w:rPr>
          <w:t>生息地における</w:t>
        </w:r>
        <w:r>
          <w:rPr>
            <w:rFonts w:ascii="Times New Roman"/>
            <w:sz w:val="14"/>
            <w:lang w:eastAsia="ja-JP"/>
          </w:rPr>
          <w:tab/>
        </w:r>
        <w:r>
          <w:rPr>
            <w:rFonts w:ascii="Times New Roman"/>
            <w:spacing w:val="-2"/>
            <w:sz w:val="14"/>
            <w:lang w:eastAsia="ja-JP"/>
          </w:rPr>
          <w:t>F1-15</w:t>
        </w:r>
      </w:hyperlink>
    </w:p>
    <w:p w14:paraId="757018E5" w14:textId="77777777" w:rsidR="00816CF1" w:rsidRDefault="00B01A57">
      <w:pPr>
        <w:tabs>
          <w:tab w:val="left" w:pos="1799"/>
        </w:tabs>
        <w:spacing w:before="1"/>
        <w:ind w:left="359"/>
        <w:rPr>
          <w:rFonts w:ascii="Times New Roman"/>
          <w:sz w:val="21"/>
          <w:lang w:eastAsia="ja-JP"/>
        </w:rPr>
      </w:pPr>
      <w:hyperlink w:anchor="_bookmark35" w:history="1">
        <w:r>
          <w:rPr>
            <w:rFonts w:ascii="Times New Roman"/>
            <w:sz w:val="14"/>
            <w:lang w:eastAsia="ja-JP"/>
          </w:rPr>
          <w:t>表</w:t>
        </w:r>
        <w:r>
          <w:rPr>
            <w:rFonts w:ascii="Times New Roman"/>
            <w:sz w:val="14"/>
            <w:lang w:eastAsia="ja-JP"/>
          </w:rPr>
          <w:t xml:space="preserve"> </w:t>
        </w:r>
        <w:r>
          <w:rPr>
            <w:rFonts w:ascii="Times New Roman"/>
            <w:spacing w:val="-10"/>
            <w:sz w:val="14"/>
            <w:lang w:eastAsia="ja-JP"/>
          </w:rPr>
          <w:t>F1-7</w:t>
        </w:r>
        <w:r>
          <w:rPr>
            <w:rFonts w:ascii="Times New Roman"/>
            <w:sz w:val="14"/>
            <w:lang w:eastAsia="ja-JP"/>
          </w:rPr>
          <w:tab/>
        </w:r>
        <w:r>
          <w:rPr>
            <w:rFonts w:ascii="Times New Roman"/>
            <w:spacing w:val="-5"/>
            <w:sz w:val="14"/>
            <w:lang w:eastAsia="ja-JP"/>
          </w:rPr>
          <w:t>活動の</w:t>
        </w:r>
        <w:r>
          <w:rPr>
            <w:rFonts w:ascii="Times New Roman"/>
            <w:sz w:val="14"/>
            <w:lang w:eastAsia="ja-JP"/>
          </w:rPr>
          <w:t>概要と関連するインパクト要因</w:t>
        </w:r>
      </w:hyperlink>
    </w:p>
    <w:p w14:paraId="687802A6" w14:textId="77777777" w:rsidR="00816CF1" w:rsidRDefault="00B01A57">
      <w:pPr>
        <w:tabs>
          <w:tab w:val="left" w:leader="dot" w:pos="9217"/>
        </w:tabs>
        <w:spacing w:before="23"/>
        <w:ind w:left="1799"/>
        <w:rPr>
          <w:rFonts w:ascii="Times New Roman"/>
          <w:sz w:val="21"/>
          <w:lang w:eastAsia="ja-JP"/>
        </w:rPr>
      </w:pPr>
      <w:hyperlink w:anchor="_bookmark35" w:history="1">
        <w:r>
          <w:rPr>
            <w:rFonts w:ascii="Times New Roman"/>
            <w:sz w:val="14"/>
            <w:lang w:eastAsia="ja-JP"/>
          </w:rPr>
          <w:t>商業漁業とハイヤーによる娯楽</w:t>
        </w:r>
        <w:r>
          <w:rPr>
            <w:rFonts w:ascii="Times New Roman"/>
            <w:spacing w:val="-2"/>
            <w:sz w:val="14"/>
            <w:lang w:eastAsia="ja-JP"/>
          </w:rPr>
          <w:t>漁業</w:t>
        </w:r>
        <w:r>
          <w:rPr>
            <w:rFonts w:ascii="Times New Roman"/>
            <w:sz w:val="14"/>
            <w:lang w:eastAsia="ja-JP"/>
          </w:rPr>
          <w:tab/>
        </w:r>
        <w:r>
          <w:rPr>
            <w:rFonts w:ascii="Times New Roman"/>
            <w:spacing w:val="-5"/>
            <w:sz w:val="14"/>
            <w:lang w:eastAsia="ja-JP"/>
          </w:rPr>
          <w:t>F1-19</w:t>
        </w:r>
      </w:hyperlink>
    </w:p>
    <w:p w14:paraId="5F0A8513" w14:textId="77777777" w:rsidR="00816CF1" w:rsidRDefault="00B01A57">
      <w:pPr>
        <w:tabs>
          <w:tab w:val="left" w:pos="1798"/>
          <w:tab w:val="left" w:leader="dot" w:pos="9217"/>
        </w:tabs>
        <w:spacing w:before="25" w:line="264" w:lineRule="auto"/>
        <w:ind w:left="1798" w:right="357" w:hanging="1440"/>
        <w:rPr>
          <w:rFonts w:ascii="Times New Roman"/>
          <w:sz w:val="21"/>
          <w:lang w:eastAsia="ja-JP"/>
        </w:rPr>
      </w:pPr>
      <w:hyperlink w:anchor="_bookmark36" w:history="1">
        <w:r>
          <w:rPr>
            <w:rFonts w:ascii="Times New Roman"/>
            <w:sz w:val="14"/>
            <w:lang w:eastAsia="ja-JP"/>
          </w:rPr>
          <w:t>表</w:t>
        </w:r>
        <w:r>
          <w:rPr>
            <w:rFonts w:ascii="Times New Roman"/>
            <w:sz w:val="14"/>
            <w:lang w:eastAsia="ja-JP"/>
          </w:rPr>
          <w:t>F1-8</w:t>
        </w:r>
        <w:r>
          <w:rPr>
            <w:rFonts w:ascii="Times New Roman"/>
            <w:sz w:val="14"/>
            <w:lang w:eastAsia="ja-JP"/>
          </w:rPr>
          <w:tab/>
        </w:r>
        <w:r>
          <w:rPr>
            <w:rFonts w:ascii="Times New Roman"/>
            <w:sz w:val="14"/>
            <w:lang w:eastAsia="ja-JP"/>
          </w:rPr>
          <w:t>文化活動と関連するインパクト要因の概要</w:t>
        </w:r>
      </w:hyperlink>
      <w:hyperlink w:anchor="_bookmark36" w:history="1">
        <w:r>
          <w:rPr>
            <w:rFonts w:ascii="Times New Roman"/>
            <w:spacing w:val="-2"/>
            <w:sz w:val="14"/>
            <w:lang w:eastAsia="ja-JP"/>
          </w:rPr>
          <w:t>資源に関する</w:t>
        </w:r>
        <w:r>
          <w:rPr>
            <w:rFonts w:ascii="Times New Roman"/>
            <w:sz w:val="14"/>
            <w:lang w:eastAsia="ja-JP"/>
          </w:rPr>
          <w:tab/>
        </w:r>
        <w:r>
          <w:rPr>
            <w:rFonts w:ascii="Times New Roman"/>
            <w:spacing w:val="-2"/>
            <w:sz w:val="14"/>
            <w:lang w:eastAsia="ja-JP"/>
          </w:rPr>
          <w:t>F1-24</w:t>
        </w:r>
      </w:hyperlink>
    </w:p>
    <w:p w14:paraId="31A023E3" w14:textId="77777777" w:rsidR="00816CF1" w:rsidRDefault="00B01A57">
      <w:pPr>
        <w:tabs>
          <w:tab w:val="left" w:pos="1799"/>
        </w:tabs>
        <w:spacing w:before="1"/>
        <w:ind w:left="359"/>
        <w:rPr>
          <w:rFonts w:ascii="Times New Roman"/>
          <w:sz w:val="21"/>
          <w:lang w:eastAsia="ja-JP"/>
        </w:rPr>
      </w:pPr>
      <w:r>
        <w:rPr>
          <w:rFonts w:ascii="Times New Roman"/>
          <w:sz w:val="14"/>
          <w:lang w:eastAsia="ja-JP"/>
        </w:rPr>
        <w:t>表</w:t>
      </w:r>
      <w:r>
        <w:rPr>
          <w:rFonts w:ascii="Times New Roman"/>
          <w:sz w:val="14"/>
          <w:lang w:eastAsia="ja-JP"/>
        </w:rPr>
        <w:t xml:space="preserve"> </w:t>
      </w:r>
      <w:r>
        <w:rPr>
          <w:rFonts w:ascii="Times New Roman"/>
          <w:spacing w:val="-10"/>
          <w:sz w:val="14"/>
          <w:lang w:eastAsia="ja-JP"/>
        </w:rPr>
        <w:t>F1-9</w:t>
      </w:r>
      <w:r>
        <w:rPr>
          <w:rFonts w:ascii="Times New Roman"/>
          <w:sz w:val="14"/>
          <w:lang w:eastAsia="ja-JP"/>
        </w:rPr>
        <w:tab/>
      </w:r>
      <w:r>
        <w:rPr>
          <w:rFonts w:ascii="Times New Roman"/>
          <w:sz w:val="14"/>
          <w:lang w:eastAsia="ja-JP"/>
        </w:rPr>
        <w:t>活動の概要と関連するインパクト要因</w:t>
      </w:r>
    </w:p>
    <w:p w14:paraId="678D8A36" w14:textId="77777777" w:rsidR="00816CF1" w:rsidRDefault="00B01A57">
      <w:pPr>
        <w:tabs>
          <w:tab w:val="left" w:leader="dot" w:pos="9217"/>
        </w:tabs>
        <w:spacing w:before="24"/>
        <w:ind w:left="1799"/>
        <w:rPr>
          <w:rFonts w:ascii="Times New Roman"/>
          <w:sz w:val="21"/>
        </w:rPr>
      </w:pPr>
      <w:proofErr w:type="spellStart"/>
      <w:r>
        <w:rPr>
          <w:rFonts w:ascii="Times New Roman"/>
          <w:sz w:val="14"/>
        </w:rPr>
        <w:t>人口統計、雇用、</w:t>
      </w:r>
      <w:r>
        <w:rPr>
          <w:rFonts w:ascii="Times New Roman"/>
          <w:spacing w:val="-2"/>
          <w:sz w:val="14"/>
        </w:rPr>
        <w:t>経済</w:t>
      </w:r>
      <w:proofErr w:type="spellEnd"/>
      <w:r>
        <w:rPr>
          <w:rFonts w:ascii="Times New Roman"/>
          <w:sz w:val="14"/>
        </w:rPr>
        <w:tab/>
      </w:r>
      <w:r>
        <w:rPr>
          <w:rFonts w:ascii="Times New Roman"/>
          <w:spacing w:val="-5"/>
          <w:sz w:val="14"/>
        </w:rPr>
        <w:t>F1-28</w:t>
      </w:r>
    </w:p>
    <w:p w14:paraId="3BFC3626" w14:textId="77777777" w:rsidR="00816CF1" w:rsidRDefault="00B01A57">
      <w:pPr>
        <w:tabs>
          <w:tab w:val="left" w:pos="1799"/>
        </w:tabs>
        <w:spacing w:before="23"/>
        <w:ind w:left="359"/>
        <w:rPr>
          <w:rFonts w:ascii="Times New Roman"/>
          <w:sz w:val="21"/>
          <w:lang w:eastAsia="ja-JP"/>
        </w:rPr>
      </w:pPr>
      <w:r>
        <w:rPr>
          <w:rFonts w:ascii="Times New Roman"/>
          <w:sz w:val="14"/>
          <w:lang w:eastAsia="ja-JP"/>
        </w:rPr>
        <w:t>表</w:t>
      </w:r>
      <w:r>
        <w:rPr>
          <w:rFonts w:ascii="Times New Roman"/>
          <w:sz w:val="14"/>
          <w:lang w:eastAsia="ja-JP"/>
        </w:rPr>
        <w:t>F</w:t>
      </w:r>
      <w:r>
        <w:rPr>
          <w:rFonts w:ascii="Times New Roman"/>
          <w:spacing w:val="-5"/>
          <w:sz w:val="14"/>
          <w:lang w:eastAsia="ja-JP"/>
        </w:rPr>
        <w:t>1</w:t>
      </w:r>
      <w:r>
        <w:rPr>
          <w:rFonts w:ascii="Times New Roman"/>
          <w:sz w:val="14"/>
          <w:lang w:eastAsia="ja-JP"/>
        </w:rPr>
        <w:t>-10</w:t>
      </w:r>
      <w:r>
        <w:rPr>
          <w:rFonts w:ascii="Times New Roman"/>
          <w:sz w:val="14"/>
          <w:lang w:eastAsia="ja-JP"/>
        </w:rPr>
        <w:tab/>
      </w:r>
      <w:r>
        <w:rPr>
          <w:rFonts w:ascii="Times New Roman"/>
          <w:sz w:val="14"/>
          <w:lang w:eastAsia="ja-JP"/>
        </w:rPr>
        <w:t>活動概要とそれに伴う</w:t>
      </w:r>
      <w:r>
        <w:rPr>
          <w:rFonts w:ascii="Times New Roman"/>
          <w:spacing w:val="-5"/>
          <w:sz w:val="14"/>
          <w:lang w:eastAsia="ja-JP"/>
        </w:rPr>
        <w:t>インパクトの</w:t>
      </w:r>
      <w:r>
        <w:rPr>
          <w:rFonts w:ascii="Times New Roman"/>
          <w:sz w:val="14"/>
          <w:lang w:eastAsia="ja-JP"/>
        </w:rPr>
        <w:t>要因</w:t>
      </w:r>
    </w:p>
    <w:p w14:paraId="55B6254C" w14:textId="77777777" w:rsidR="00816CF1" w:rsidRDefault="00B01A57">
      <w:pPr>
        <w:tabs>
          <w:tab w:val="left" w:leader="dot" w:pos="9217"/>
        </w:tabs>
        <w:spacing w:before="25"/>
        <w:ind w:left="1799"/>
        <w:rPr>
          <w:rFonts w:ascii="Times New Roman"/>
          <w:sz w:val="21"/>
          <w:lang w:eastAsia="ja-JP"/>
        </w:rPr>
      </w:pPr>
      <w:r>
        <w:rPr>
          <w:rFonts w:ascii="Times New Roman"/>
          <w:sz w:val="14"/>
          <w:lang w:eastAsia="ja-JP"/>
        </w:rPr>
        <w:t>環境</w:t>
      </w:r>
      <w:r>
        <w:rPr>
          <w:rFonts w:ascii="Times New Roman"/>
          <w:spacing w:val="-2"/>
          <w:sz w:val="14"/>
          <w:lang w:eastAsia="ja-JP"/>
        </w:rPr>
        <w:t>正義</w:t>
      </w:r>
      <w:r>
        <w:rPr>
          <w:rFonts w:ascii="Times New Roman"/>
          <w:sz w:val="14"/>
          <w:lang w:eastAsia="ja-JP"/>
        </w:rPr>
        <w:tab/>
      </w:r>
      <w:r>
        <w:rPr>
          <w:rFonts w:ascii="Times New Roman"/>
          <w:spacing w:val="-5"/>
          <w:sz w:val="14"/>
          <w:lang w:eastAsia="ja-JP"/>
        </w:rPr>
        <w:t>F1-31</w:t>
      </w:r>
    </w:p>
    <w:p w14:paraId="47C1B81D" w14:textId="77777777" w:rsidR="00816CF1" w:rsidRDefault="00B01A57">
      <w:pPr>
        <w:tabs>
          <w:tab w:val="left" w:pos="1798"/>
          <w:tab w:val="left" w:leader="dot" w:pos="9217"/>
        </w:tabs>
        <w:spacing w:before="24" w:line="264" w:lineRule="auto"/>
        <w:ind w:left="1798" w:right="357" w:hanging="1440"/>
        <w:rPr>
          <w:rFonts w:ascii="Times New Roman"/>
          <w:sz w:val="21"/>
          <w:lang w:eastAsia="ja-JP"/>
        </w:rPr>
      </w:pPr>
      <w:r>
        <w:rPr>
          <w:rFonts w:ascii="Times New Roman"/>
          <w:sz w:val="14"/>
          <w:lang w:eastAsia="ja-JP"/>
        </w:rPr>
        <w:t>表</w:t>
      </w:r>
      <w:r>
        <w:rPr>
          <w:rFonts w:ascii="Times New Roman"/>
          <w:sz w:val="14"/>
          <w:lang w:eastAsia="ja-JP"/>
        </w:rPr>
        <w:t>F1-11</w:t>
      </w:r>
      <w:r>
        <w:rPr>
          <w:rFonts w:ascii="Times New Roman"/>
          <w:sz w:val="14"/>
          <w:lang w:eastAsia="ja-JP"/>
        </w:rPr>
        <w:tab/>
      </w:r>
      <w:r>
        <w:rPr>
          <w:rFonts w:ascii="Times New Roman"/>
          <w:sz w:val="14"/>
          <w:lang w:eastAsia="ja-JP"/>
        </w:rPr>
        <w:t>ヒレ科魚類、無脊椎動物、必須魚類生息域に関する活動と関連するインパクト生成要因の概要</w:t>
      </w:r>
      <w:r>
        <w:rPr>
          <w:rFonts w:ascii="Times New Roman"/>
          <w:sz w:val="14"/>
          <w:lang w:eastAsia="ja-JP"/>
        </w:rPr>
        <w:tab/>
      </w:r>
      <w:r>
        <w:rPr>
          <w:rFonts w:ascii="Times New Roman"/>
          <w:spacing w:val="-2"/>
          <w:sz w:val="14"/>
          <w:lang w:eastAsia="ja-JP"/>
        </w:rPr>
        <w:t>F1-34</w:t>
      </w:r>
    </w:p>
    <w:p w14:paraId="6DC112C4" w14:textId="77777777" w:rsidR="00816CF1" w:rsidRDefault="00B01A57">
      <w:pPr>
        <w:tabs>
          <w:tab w:val="left" w:pos="1798"/>
        </w:tabs>
        <w:spacing w:before="1"/>
        <w:ind w:left="358"/>
        <w:rPr>
          <w:rFonts w:ascii="Times New Roman"/>
          <w:sz w:val="21"/>
          <w:lang w:eastAsia="ja-JP"/>
        </w:rPr>
      </w:pPr>
      <w:r>
        <w:rPr>
          <w:rFonts w:ascii="Times New Roman"/>
          <w:sz w:val="14"/>
          <w:lang w:eastAsia="ja-JP"/>
        </w:rPr>
        <w:t>表</w:t>
      </w:r>
      <w:r>
        <w:rPr>
          <w:rFonts w:ascii="Times New Roman"/>
          <w:sz w:val="14"/>
          <w:lang w:eastAsia="ja-JP"/>
        </w:rPr>
        <w:t xml:space="preserve"> </w:t>
      </w:r>
      <w:r>
        <w:rPr>
          <w:rFonts w:ascii="Times New Roman"/>
          <w:spacing w:val="-5"/>
          <w:sz w:val="14"/>
          <w:lang w:eastAsia="ja-JP"/>
        </w:rPr>
        <w:t>F1-12</w:t>
      </w:r>
      <w:r>
        <w:rPr>
          <w:rFonts w:ascii="Times New Roman"/>
          <w:sz w:val="14"/>
          <w:lang w:eastAsia="ja-JP"/>
        </w:rPr>
        <w:tab/>
      </w:r>
      <w:r>
        <w:rPr>
          <w:rFonts w:ascii="Times New Roman"/>
          <w:spacing w:val="-4"/>
          <w:sz w:val="14"/>
          <w:lang w:eastAsia="ja-JP"/>
        </w:rPr>
        <w:t>土地に関する</w:t>
      </w:r>
      <w:r>
        <w:rPr>
          <w:rFonts w:ascii="Times New Roman"/>
          <w:sz w:val="14"/>
          <w:lang w:eastAsia="ja-JP"/>
        </w:rPr>
        <w:t>活動と関連するインパクト生成要因の概要</w:t>
      </w:r>
    </w:p>
    <w:p w14:paraId="22F9C811" w14:textId="77777777" w:rsidR="00816CF1" w:rsidRDefault="00B01A57">
      <w:pPr>
        <w:tabs>
          <w:tab w:val="left" w:leader="dot" w:pos="9217"/>
        </w:tabs>
        <w:spacing w:before="23"/>
        <w:ind w:left="1798"/>
        <w:rPr>
          <w:rFonts w:ascii="Times New Roman"/>
          <w:sz w:val="21"/>
          <w:lang w:eastAsia="ja-JP"/>
        </w:rPr>
      </w:pPr>
      <w:r>
        <w:rPr>
          <w:rFonts w:ascii="Times New Roman"/>
          <w:sz w:val="14"/>
          <w:lang w:eastAsia="ja-JP"/>
        </w:rPr>
        <w:t>利用と沿岸</w:t>
      </w:r>
      <w:r>
        <w:rPr>
          <w:rFonts w:ascii="Times New Roman"/>
          <w:spacing w:val="-2"/>
          <w:sz w:val="14"/>
          <w:lang w:eastAsia="ja-JP"/>
        </w:rPr>
        <w:t>インフラ</w:t>
      </w:r>
      <w:r>
        <w:rPr>
          <w:rFonts w:ascii="Times New Roman"/>
          <w:sz w:val="14"/>
          <w:lang w:eastAsia="ja-JP"/>
        </w:rPr>
        <w:tab/>
      </w:r>
      <w:r>
        <w:rPr>
          <w:rFonts w:ascii="Times New Roman"/>
          <w:spacing w:val="-5"/>
          <w:sz w:val="14"/>
          <w:lang w:eastAsia="ja-JP"/>
        </w:rPr>
        <w:t>F1-40</w:t>
      </w:r>
    </w:p>
    <w:p w14:paraId="637CE627" w14:textId="77777777" w:rsidR="00816CF1" w:rsidRDefault="00B01A57">
      <w:pPr>
        <w:tabs>
          <w:tab w:val="left" w:pos="1798"/>
        </w:tabs>
        <w:spacing w:before="24"/>
        <w:ind w:left="358"/>
        <w:rPr>
          <w:rFonts w:ascii="Times New Roman"/>
          <w:sz w:val="21"/>
          <w:lang w:eastAsia="ja-JP"/>
        </w:rPr>
      </w:pPr>
      <w:r>
        <w:rPr>
          <w:rFonts w:ascii="Times New Roman"/>
          <w:sz w:val="14"/>
          <w:lang w:eastAsia="ja-JP"/>
        </w:rPr>
        <w:t>表</w:t>
      </w:r>
      <w:r>
        <w:rPr>
          <w:rFonts w:ascii="Times New Roman"/>
          <w:sz w:val="14"/>
          <w:lang w:eastAsia="ja-JP"/>
        </w:rPr>
        <w:t>F</w:t>
      </w:r>
      <w:r>
        <w:rPr>
          <w:rFonts w:ascii="Times New Roman"/>
          <w:spacing w:val="-5"/>
          <w:sz w:val="14"/>
          <w:lang w:eastAsia="ja-JP"/>
        </w:rPr>
        <w:t>1</w:t>
      </w:r>
      <w:r>
        <w:rPr>
          <w:rFonts w:ascii="Times New Roman"/>
          <w:sz w:val="14"/>
          <w:lang w:eastAsia="ja-JP"/>
        </w:rPr>
        <w:t>-13</w:t>
      </w:r>
      <w:r>
        <w:rPr>
          <w:rFonts w:ascii="Times New Roman"/>
          <w:sz w:val="14"/>
          <w:lang w:eastAsia="ja-JP"/>
        </w:rPr>
        <w:tab/>
      </w:r>
      <w:r>
        <w:rPr>
          <w:rFonts w:ascii="Times New Roman"/>
          <w:spacing w:val="-2"/>
          <w:sz w:val="14"/>
          <w:lang w:eastAsia="ja-JP"/>
        </w:rPr>
        <w:t>海洋に関する</w:t>
      </w:r>
      <w:r>
        <w:rPr>
          <w:rFonts w:ascii="Times New Roman"/>
          <w:sz w:val="14"/>
          <w:lang w:eastAsia="ja-JP"/>
        </w:rPr>
        <w:t>活動と関連するインパクト要因の概要</w:t>
      </w:r>
    </w:p>
    <w:p w14:paraId="499645ED" w14:textId="77777777" w:rsidR="00816CF1" w:rsidRDefault="00B01A57">
      <w:pPr>
        <w:tabs>
          <w:tab w:val="left" w:leader="dot" w:pos="9217"/>
        </w:tabs>
        <w:spacing w:before="25"/>
        <w:ind w:left="1798"/>
        <w:rPr>
          <w:rFonts w:ascii="Times New Roman"/>
          <w:sz w:val="21"/>
          <w:lang w:eastAsia="ja-JP"/>
        </w:rPr>
      </w:pPr>
      <w:r>
        <w:rPr>
          <w:rFonts w:ascii="Times New Roman"/>
          <w:spacing w:val="-2"/>
          <w:sz w:val="14"/>
          <w:lang w:eastAsia="ja-JP"/>
        </w:rPr>
        <w:t>哺乳類</w:t>
      </w:r>
      <w:r>
        <w:rPr>
          <w:rFonts w:ascii="Times New Roman"/>
          <w:sz w:val="14"/>
          <w:lang w:eastAsia="ja-JP"/>
        </w:rPr>
        <w:tab/>
      </w:r>
      <w:r>
        <w:rPr>
          <w:rFonts w:ascii="Times New Roman"/>
          <w:spacing w:val="-5"/>
          <w:sz w:val="14"/>
          <w:lang w:eastAsia="ja-JP"/>
        </w:rPr>
        <w:t>F1-41</w:t>
      </w:r>
    </w:p>
    <w:p w14:paraId="2505742F" w14:textId="77777777" w:rsidR="00816CF1" w:rsidRDefault="00B01A57">
      <w:pPr>
        <w:tabs>
          <w:tab w:val="left" w:pos="1798"/>
        </w:tabs>
        <w:spacing w:before="24"/>
        <w:ind w:left="358"/>
        <w:rPr>
          <w:rFonts w:ascii="Times New Roman"/>
          <w:sz w:val="21"/>
          <w:lang w:eastAsia="ja-JP"/>
        </w:rPr>
      </w:pPr>
      <w:r>
        <w:rPr>
          <w:rFonts w:ascii="Times New Roman"/>
          <w:sz w:val="14"/>
          <w:lang w:eastAsia="ja-JP"/>
        </w:rPr>
        <w:t>表</w:t>
      </w:r>
      <w:r>
        <w:rPr>
          <w:rFonts w:ascii="Times New Roman"/>
          <w:sz w:val="14"/>
          <w:lang w:eastAsia="ja-JP"/>
        </w:rPr>
        <w:t>F</w:t>
      </w:r>
      <w:r>
        <w:rPr>
          <w:rFonts w:ascii="Times New Roman"/>
          <w:spacing w:val="-5"/>
          <w:sz w:val="14"/>
          <w:lang w:eastAsia="ja-JP"/>
        </w:rPr>
        <w:t>1</w:t>
      </w:r>
      <w:r>
        <w:rPr>
          <w:rFonts w:ascii="Times New Roman"/>
          <w:sz w:val="14"/>
          <w:lang w:eastAsia="ja-JP"/>
        </w:rPr>
        <w:t>-14</w:t>
      </w:r>
      <w:r>
        <w:rPr>
          <w:rFonts w:ascii="Times New Roman"/>
          <w:sz w:val="14"/>
          <w:lang w:eastAsia="ja-JP"/>
        </w:rPr>
        <w:tab/>
      </w:r>
      <w:r>
        <w:rPr>
          <w:rFonts w:ascii="Times New Roman"/>
          <w:spacing w:val="-5"/>
          <w:sz w:val="14"/>
          <w:lang w:eastAsia="ja-JP"/>
        </w:rPr>
        <w:t>活動の</w:t>
      </w:r>
      <w:r>
        <w:rPr>
          <w:rFonts w:ascii="Times New Roman"/>
          <w:sz w:val="14"/>
          <w:lang w:eastAsia="ja-JP"/>
        </w:rPr>
        <w:t>概要と関連するインパクト要因</w:t>
      </w:r>
    </w:p>
    <w:p w14:paraId="5D46F5CE" w14:textId="77777777" w:rsidR="00816CF1" w:rsidRDefault="00B01A57">
      <w:pPr>
        <w:tabs>
          <w:tab w:val="left" w:leader="dot" w:pos="9217"/>
        </w:tabs>
        <w:spacing w:before="24"/>
        <w:ind w:left="1798"/>
        <w:rPr>
          <w:rFonts w:ascii="Times New Roman"/>
          <w:sz w:val="21"/>
          <w:lang w:eastAsia="ja-JP"/>
        </w:rPr>
      </w:pPr>
      <w:r>
        <w:rPr>
          <w:rFonts w:ascii="Times New Roman"/>
          <w:sz w:val="14"/>
          <w:lang w:eastAsia="ja-JP"/>
        </w:rPr>
        <w:t>ナビゲーションと船舶</w:t>
      </w:r>
      <w:r>
        <w:rPr>
          <w:rFonts w:ascii="Times New Roman"/>
          <w:spacing w:val="-2"/>
          <w:sz w:val="14"/>
          <w:lang w:eastAsia="ja-JP"/>
        </w:rPr>
        <w:t>交通</w:t>
      </w:r>
      <w:r>
        <w:rPr>
          <w:rFonts w:ascii="Times New Roman"/>
          <w:sz w:val="14"/>
          <w:lang w:eastAsia="ja-JP"/>
        </w:rPr>
        <w:tab/>
      </w:r>
      <w:r>
        <w:rPr>
          <w:rFonts w:ascii="Times New Roman"/>
          <w:spacing w:val="-5"/>
          <w:sz w:val="14"/>
          <w:lang w:eastAsia="ja-JP"/>
        </w:rPr>
        <w:t>F1-48</w:t>
      </w:r>
    </w:p>
    <w:p w14:paraId="0650CBA9" w14:textId="77777777" w:rsidR="00816CF1" w:rsidRDefault="00B01A57">
      <w:pPr>
        <w:tabs>
          <w:tab w:val="left" w:pos="1798"/>
        </w:tabs>
        <w:spacing w:before="25"/>
        <w:ind w:left="358"/>
        <w:rPr>
          <w:rFonts w:ascii="Times New Roman"/>
          <w:sz w:val="21"/>
          <w:lang w:eastAsia="ja-JP"/>
        </w:rPr>
      </w:pPr>
      <w:r>
        <w:rPr>
          <w:rFonts w:ascii="Times New Roman"/>
          <w:sz w:val="14"/>
          <w:lang w:eastAsia="ja-JP"/>
        </w:rPr>
        <w:t>表</w:t>
      </w:r>
      <w:r>
        <w:rPr>
          <w:rFonts w:ascii="Times New Roman"/>
          <w:sz w:val="14"/>
          <w:lang w:eastAsia="ja-JP"/>
        </w:rPr>
        <w:t xml:space="preserve"> </w:t>
      </w:r>
      <w:r>
        <w:rPr>
          <w:rFonts w:ascii="Times New Roman"/>
          <w:spacing w:val="-5"/>
          <w:sz w:val="14"/>
          <w:lang w:eastAsia="ja-JP"/>
        </w:rPr>
        <w:t>F1-15</w:t>
      </w:r>
      <w:r>
        <w:rPr>
          <w:rFonts w:ascii="Times New Roman"/>
          <w:sz w:val="14"/>
          <w:lang w:eastAsia="ja-JP"/>
        </w:rPr>
        <w:tab/>
      </w:r>
      <w:r>
        <w:rPr>
          <w:rFonts w:ascii="Times New Roman"/>
          <w:spacing w:val="-2"/>
          <w:sz w:val="14"/>
          <w:lang w:eastAsia="ja-JP"/>
        </w:rPr>
        <w:t>その他の</w:t>
      </w:r>
      <w:r>
        <w:rPr>
          <w:rFonts w:ascii="Times New Roman"/>
          <w:sz w:val="14"/>
          <w:lang w:eastAsia="ja-JP"/>
        </w:rPr>
        <w:t>活動および関連するインパクト要因の概要</w:t>
      </w:r>
    </w:p>
    <w:p w14:paraId="64A1D47B" w14:textId="77777777" w:rsidR="00816CF1" w:rsidRDefault="00B01A57">
      <w:pPr>
        <w:tabs>
          <w:tab w:val="left" w:leader="dot" w:pos="9217"/>
        </w:tabs>
        <w:spacing w:before="23"/>
        <w:ind w:left="1798"/>
        <w:rPr>
          <w:rFonts w:ascii="Times New Roman"/>
          <w:sz w:val="21"/>
          <w:lang w:eastAsia="ja-JP"/>
        </w:rPr>
      </w:pPr>
      <w:r>
        <w:rPr>
          <w:rFonts w:ascii="Times New Roman"/>
          <w:sz w:val="14"/>
          <w:lang w:eastAsia="ja-JP"/>
        </w:rPr>
        <w:t>用途軍事・国家安全保障</w:t>
      </w:r>
      <w:r>
        <w:rPr>
          <w:rFonts w:ascii="Times New Roman"/>
          <w:spacing w:val="-4"/>
          <w:sz w:val="14"/>
          <w:lang w:eastAsia="ja-JP"/>
        </w:rPr>
        <w:t>用途</w:t>
      </w:r>
      <w:r>
        <w:rPr>
          <w:rFonts w:ascii="Times New Roman"/>
          <w:sz w:val="14"/>
          <w:lang w:eastAsia="ja-JP"/>
        </w:rPr>
        <w:tab/>
      </w:r>
      <w:r>
        <w:rPr>
          <w:rFonts w:ascii="Times New Roman"/>
          <w:spacing w:val="-5"/>
          <w:sz w:val="14"/>
          <w:lang w:eastAsia="ja-JP"/>
        </w:rPr>
        <w:t>F1-51</w:t>
      </w:r>
    </w:p>
    <w:p w14:paraId="2F615477" w14:textId="77777777" w:rsidR="00816CF1" w:rsidRDefault="00B01A57">
      <w:pPr>
        <w:tabs>
          <w:tab w:val="left" w:pos="1798"/>
        </w:tabs>
        <w:spacing w:before="25"/>
        <w:ind w:left="358"/>
        <w:rPr>
          <w:rFonts w:ascii="Times New Roman"/>
          <w:sz w:val="21"/>
          <w:lang w:eastAsia="ja-JP"/>
        </w:rPr>
      </w:pPr>
      <w:r>
        <w:rPr>
          <w:rFonts w:ascii="Times New Roman"/>
          <w:sz w:val="14"/>
          <w:lang w:eastAsia="ja-JP"/>
        </w:rPr>
        <w:t>表</w:t>
      </w:r>
      <w:r>
        <w:rPr>
          <w:rFonts w:ascii="Times New Roman"/>
          <w:sz w:val="14"/>
          <w:lang w:eastAsia="ja-JP"/>
        </w:rPr>
        <w:t xml:space="preserve"> </w:t>
      </w:r>
      <w:r>
        <w:rPr>
          <w:rFonts w:ascii="Times New Roman"/>
          <w:spacing w:val="-5"/>
          <w:sz w:val="14"/>
          <w:lang w:eastAsia="ja-JP"/>
        </w:rPr>
        <w:t>F1-16</w:t>
      </w:r>
      <w:r>
        <w:rPr>
          <w:rFonts w:ascii="Times New Roman"/>
          <w:sz w:val="14"/>
          <w:lang w:eastAsia="ja-JP"/>
        </w:rPr>
        <w:tab/>
      </w:r>
      <w:r>
        <w:rPr>
          <w:rFonts w:ascii="Times New Roman"/>
          <w:spacing w:val="-2"/>
          <w:sz w:val="14"/>
          <w:lang w:eastAsia="ja-JP"/>
        </w:rPr>
        <w:t>その他の</w:t>
      </w:r>
      <w:r>
        <w:rPr>
          <w:rFonts w:ascii="Times New Roman"/>
          <w:sz w:val="14"/>
          <w:lang w:eastAsia="ja-JP"/>
        </w:rPr>
        <w:t>活動および関連するインパクト要因の概要</w:t>
      </w:r>
    </w:p>
    <w:p w14:paraId="43F234A5" w14:textId="77777777" w:rsidR="00816CF1" w:rsidRDefault="00B01A57">
      <w:pPr>
        <w:tabs>
          <w:tab w:val="left" w:leader="dot" w:pos="9216"/>
        </w:tabs>
        <w:spacing w:before="24"/>
        <w:ind w:left="1798"/>
        <w:rPr>
          <w:rFonts w:ascii="Times New Roman"/>
          <w:sz w:val="21"/>
          <w:lang w:eastAsia="ja-JP"/>
        </w:rPr>
      </w:pPr>
      <w:r>
        <w:rPr>
          <w:rFonts w:ascii="Times New Roman"/>
          <w:sz w:val="14"/>
          <w:lang w:eastAsia="ja-JP"/>
        </w:rPr>
        <w:t>用途航空および航空</w:t>
      </w:r>
      <w:r>
        <w:rPr>
          <w:rFonts w:ascii="Times New Roman"/>
          <w:spacing w:val="-2"/>
          <w:sz w:val="14"/>
          <w:lang w:eastAsia="ja-JP"/>
        </w:rPr>
        <w:t>交通</w:t>
      </w:r>
      <w:r>
        <w:rPr>
          <w:rFonts w:ascii="Times New Roman"/>
          <w:sz w:val="14"/>
          <w:lang w:eastAsia="ja-JP"/>
        </w:rPr>
        <w:tab/>
      </w:r>
      <w:r>
        <w:rPr>
          <w:rFonts w:ascii="Times New Roman"/>
          <w:spacing w:val="-5"/>
          <w:sz w:val="14"/>
          <w:lang w:eastAsia="ja-JP"/>
        </w:rPr>
        <w:t>F1-52</w:t>
      </w:r>
    </w:p>
    <w:p w14:paraId="3DDA687F" w14:textId="77777777" w:rsidR="00816CF1" w:rsidRDefault="00B01A57">
      <w:pPr>
        <w:tabs>
          <w:tab w:val="left" w:pos="1798"/>
        </w:tabs>
        <w:spacing w:before="24"/>
        <w:ind w:left="358"/>
        <w:rPr>
          <w:rFonts w:ascii="Times New Roman"/>
          <w:sz w:val="21"/>
          <w:lang w:eastAsia="ja-JP"/>
        </w:rPr>
      </w:pPr>
      <w:r>
        <w:rPr>
          <w:rFonts w:ascii="Times New Roman"/>
          <w:sz w:val="14"/>
          <w:lang w:eastAsia="ja-JP"/>
        </w:rPr>
        <w:t>表</w:t>
      </w:r>
      <w:r>
        <w:rPr>
          <w:rFonts w:ascii="Times New Roman"/>
          <w:sz w:val="14"/>
          <w:lang w:eastAsia="ja-JP"/>
        </w:rPr>
        <w:t>F</w:t>
      </w:r>
      <w:r>
        <w:rPr>
          <w:rFonts w:ascii="Times New Roman"/>
          <w:spacing w:val="-5"/>
          <w:sz w:val="14"/>
          <w:lang w:eastAsia="ja-JP"/>
        </w:rPr>
        <w:t>1</w:t>
      </w:r>
      <w:r>
        <w:rPr>
          <w:rFonts w:ascii="Times New Roman"/>
          <w:sz w:val="14"/>
          <w:lang w:eastAsia="ja-JP"/>
        </w:rPr>
        <w:t>-17</w:t>
      </w:r>
      <w:r>
        <w:rPr>
          <w:rFonts w:ascii="Times New Roman"/>
          <w:sz w:val="14"/>
          <w:lang w:eastAsia="ja-JP"/>
        </w:rPr>
        <w:tab/>
      </w:r>
      <w:r>
        <w:rPr>
          <w:rFonts w:ascii="Times New Roman"/>
          <w:spacing w:val="-2"/>
          <w:sz w:val="14"/>
          <w:lang w:eastAsia="ja-JP"/>
        </w:rPr>
        <w:t>その他の</w:t>
      </w:r>
      <w:r>
        <w:rPr>
          <w:rFonts w:ascii="Times New Roman"/>
          <w:sz w:val="14"/>
          <w:lang w:eastAsia="ja-JP"/>
        </w:rPr>
        <w:t>活動および関連する</w:t>
      </w:r>
      <w:r>
        <w:rPr>
          <w:rFonts w:ascii="Times New Roman"/>
          <w:sz w:val="14"/>
          <w:lang w:eastAsia="ja-JP"/>
        </w:rPr>
        <w:t>インパクト要因の概要</w:t>
      </w:r>
    </w:p>
    <w:p w14:paraId="7EE79FB5" w14:textId="77777777" w:rsidR="00816CF1" w:rsidRDefault="00B01A57">
      <w:pPr>
        <w:tabs>
          <w:tab w:val="left" w:leader="dot" w:pos="9216"/>
        </w:tabs>
        <w:spacing w:before="25"/>
        <w:ind w:left="1798"/>
        <w:rPr>
          <w:rFonts w:ascii="Times New Roman"/>
          <w:sz w:val="21"/>
          <w:lang w:eastAsia="ja-JP"/>
        </w:rPr>
      </w:pPr>
      <w:r>
        <w:rPr>
          <w:rFonts w:ascii="Times New Roman"/>
          <w:sz w:val="14"/>
          <w:lang w:eastAsia="ja-JP"/>
        </w:rPr>
        <w:t>用途ケーブル・</w:t>
      </w:r>
      <w:r>
        <w:rPr>
          <w:rFonts w:ascii="Times New Roman"/>
          <w:spacing w:val="-2"/>
          <w:sz w:val="14"/>
          <w:lang w:eastAsia="ja-JP"/>
        </w:rPr>
        <w:t>パイプライン</w:t>
      </w:r>
      <w:r>
        <w:rPr>
          <w:rFonts w:ascii="Times New Roman"/>
          <w:sz w:val="14"/>
          <w:lang w:eastAsia="ja-JP"/>
        </w:rPr>
        <w:tab/>
      </w:r>
      <w:r>
        <w:rPr>
          <w:rFonts w:ascii="Times New Roman"/>
          <w:spacing w:val="-5"/>
          <w:sz w:val="14"/>
          <w:lang w:eastAsia="ja-JP"/>
        </w:rPr>
        <w:t>F1-52</w:t>
      </w:r>
    </w:p>
    <w:p w14:paraId="16E6DF36" w14:textId="77777777" w:rsidR="00816CF1" w:rsidRDefault="00B01A57">
      <w:pPr>
        <w:tabs>
          <w:tab w:val="left" w:pos="1798"/>
        </w:tabs>
        <w:spacing w:before="24"/>
        <w:ind w:left="358"/>
        <w:rPr>
          <w:rFonts w:ascii="Times New Roman"/>
          <w:sz w:val="21"/>
          <w:lang w:eastAsia="ja-JP"/>
        </w:rPr>
      </w:pPr>
      <w:r>
        <w:rPr>
          <w:rFonts w:ascii="Times New Roman"/>
          <w:sz w:val="14"/>
          <w:lang w:eastAsia="ja-JP"/>
        </w:rPr>
        <w:t>表</w:t>
      </w:r>
      <w:r>
        <w:rPr>
          <w:rFonts w:ascii="Times New Roman"/>
          <w:sz w:val="14"/>
          <w:lang w:eastAsia="ja-JP"/>
        </w:rPr>
        <w:t>F</w:t>
      </w:r>
      <w:r>
        <w:rPr>
          <w:rFonts w:ascii="Times New Roman"/>
          <w:spacing w:val="-5"/>
          <w:sz w:val="14"/>
          <w:lang w:eastAsia="ja-JP"/>
        </w:rPr>
        <w:t>1</w:t>
      </w:r>
      <w:r>
        <w:rPr>
          <w:rFonts w:ascii="Times New Roman"/>
          <w:sz w:val="14"/>
          <w:lang w:eastAsia="ja-JP"/>
        </w:rPr>
        <w:t>-18</w:t>
      </w:r>
      <w:r>
        <w:rPr>
          <w:rFonts w:ascii="Times New Roman"/>
          <w:sz w:val="14"/>
          <w:lang w:eastAsia="ja-JP"/>
        </w:rPr>
        <w:tab/>
      </w:r>
      <w:r>
        <w:rPr>
          <w:rFonts w:ascii="Times New Roman"/>
          <w:spacing w:val="-2"/>
          <w:sz w:val="14"/>
          <w:lang w:eastAsia="ja-JP"/>
        </w:rPr>
        <w:t>その他の</w:t>
      </w:r>
      <w:r>
        <w:rPr>
          <w:rFonts w:ascii="Times New Roman"/>
          <w:sz w:val="14"/>
          <w:lang w:eastAsia="ja-JP"/>
        </w:rPr>
        <w:t>活動および関連するインパクト要因の概要</w:t>
      </w:r>
    </w:p>
    <w:p w14:paraId="320DE938" w14:textId="77777777" w:rsidR="00816CF1" w:rsidRDefault="00B01A57">
      <w:pPr>
        <w:tabs>
          <w:tab w:val="left" w:leader="dot" w:pos="9216"/>
        </w:tabs>
        <w:spacing w:before="23"/>
        <w:ind w:left="1798"/>
        <w:rPr>
          <w:rFonts w:ascii="Times New Roman"/>
          <w:sz w:val="21"/>
          <w:lang w:eastAsia="ja-JP"/>
        </w:rPr>
      </w:pPr>
      <w:r>
        <w:rPr>
          <w:rFonts w:ascii="Times New Roman"/>
          <w:sz w:val="14"/>
          <w:lang w:eastAsia="ja-JP"/>
        </w:rPr>
        <w:t>用途レーダー</w:t>
      </w:r>
      <w:r>
        <w:rPr>
          <w:rFonts w:ascii="Times New Roman"/>
          <w:spacing w:val="-2"/>
          <w:sz w:val="14"/>
          <w:lang w:eastAsia="ja-JP"/>
        </w:rPr>
        <w:t>システム</w:t>
      </w:r>
      <w:r>
        <w:rPr>
          <w:rFonts w:ascii="Times New Roman"/>
          <w:sz w:val="14"/>
          <w:lang w:eastAsia="ja-JP"/>
        </w:rPr>
        <w:tab/>
      </w:r>
      <w:r>
        <w:rPr>
          <w:rFonts w:ascii="Times New Roman"/>
          <w:spacing w:val="-5"/>
          <w:sz w:val="14"/>
          <w:lang w:eastAsia="ja-JP"/>
        </w:rPr>
        <w:t>F1-53</w:t>
      </w:r>
    </w:p>
    <w:p w14:paraId="5AB8D193" w14:textId="77777777" w:rsidR="00816CF1" w:rsidRDefault="00B01A57">
      <w:pPr>
        <w:tabs>
          <w:tab w:val="left" w:pos="1798"/>
        </w:tabs>
        <w:spacing w:before="25"/>
        <w:ind w:left="358"/>
        <w:rPr>
          <w:rFonts w:ascii="Times New Roman"/>
          <w:sz w:val="21"/>
          <w:lang w:eastAsia="ja-JP"/>
        </w:rPr>
      </w:pPr>
      <w:r>
        <w:rPr>
          <w:rFonts w:ascii="Times New Roman"/>
          <w:sz w:val="14"/>
          <w:lang w:eastAsia="ja-JP"/>
        </w:rPr>
        <w:t>表</w:t>
      </w:r>
      <w:r>
        <w:rPr>
          <w:rFonts w:ascii="Times New Roman"/>
          <w:sz w:val="14"/>
          <w:lang w:eastAsia="ja-JP"/>
        </w:rPr>
        <w:t>F</w:t>
      </w:r>
      <w:r>
        <w:rPr>
          <w:rFonts w:ascii="Times New Roman"/>
          <w:spacing w:val="-5"/>
          <w:sz w:val="14"/>
          <w:lang w:eastAsia="ja-JP"/>
        </w:rPr>
        <w:t>1</w:t>
      </w:r>
      <w:r>
        <w:rPr>
          <w:rFonts w:ascii="Times New Roman"/>
          <w:sz w:val="14"/>
          <w:lang w:eastAsia="ja-JP"/>
        </w:rPr>
        <w:t>-19</w:t>
      </w:r>
      <w:r>
        <w:rPr>
          <w:rFonts w:ascii="Times New Roman"/>
          <w:sz w:val="14"/>
          <w:lang w:eastAsia="ja-JP"/>
        </w:rPr>
        <w:tab/>
      </w:r>
      <w:r>
        <w:rPr>
          <w:rFonts w:ascii="Times New Roman"/>
          <w:spacing w:val="-2"/>
          <w:sz w:val="14"/>
          <w:lang w:eastAsia="ja-JP"/>
        </w:rPr>
        <w:t>その他の</w:t>
      </w:r>
      <w:r>
        <w:rPr>
          <w:rFonts w:ascii="Times New Roman"/>
          <w:sz w:val="14"/>
          <w:lang w:eastAsia="ja-JP"/>
        </w:rPr>
        <w:t>活動および関連するインパクト要因の概要</w:t>
      </w:r>
    </w:p>
    <w:p w14:paraId="7F4CD222" w14:textId="77777777" w:rsidR="00816CF1" w:rsidRDefault="00B01A57">
      <w:pPr>
        <w:tabs>
          <w:tab w:val="left" w:leader="dot" w:pos="9216"/>
        </w:tabs>
        <w:spacing w:before="24"/>
        <w:ind w:left="1798"/>
        <w:rPr>
          <w:rFonts w:ascii="Times New Roman"/>
          <w:sz w:val="21"/>
          <w:lang w:eastAsia="ja-JP"/>
        </w:rPr>
      </w:pPr>
      <w:r>
        <w:rPr>
          <w:rFonts w:ascii="Times New Roman"/>
          <w:sz w:val="14"/>
          <w:lang w:eastAsia="ja-JP"/>
        </w:rPr>
        <w:t>用途科学研究・</w:t>
      </w:r>
      <w:r>
        <w:rPr>
          <w:rFonts w:ascii="Times New Roman"/>
          <w:spacing w:val="-2"/>
          <w:sz w:val="14"/>
          <w:lang w:eastAsia="ja-JP"/>
        </w:rPr>
        <w:t>調査</w:t>
      </w:r>
      <w:r>
        <w:rPr>
          <w:rFonts w:ascii="Times New Roman"/>
          <w:sz w:val="14"/>
          <w:lang w:eastAsia="ja-JP"/>
        </w:rPr>
        <w:tab/>
      </w:r>
      <w:r>
        <w:rPr>
          <w:rFonts w:ascii="Times New Roman"/>
          <w:spacing w:val="-5"/>
          <w:sz w:val="14"/>
          <w:lang w:eastAsia="ja-JP"/>
        </w:rPr>
        <w:t>F1-53</w:t>
      </w:r>
    </w:p>
    <w:p w14:paraId="41266B78" w14:textId="77777777" w:rsidR="00816CF1" w:rsidRDefault="00B01A57">
      <w:pPr>
        <w:tabs>
          <w:tab w:val="left" w:pos="1799"/>
        </w:tabs>
        <w:spacing w:before="22"/>
        <w:ind w:left="359"/>
        <w:rPr>
          <w:rFonts w:ascii="Times New Roman"/>
          <w:sz w:val="21"/>
          <w:lang w:eastAsia="ja-JP"/>
        </w:rPr>
      </w:pPr>
      <w:r>
        <w:rPr>
          <w:rFonts w:ascii="Times New Roman"/>
          <w:sz w:val="14"/>
          <w:lang w:eastAsia="ja-JP"/>
        </w:rPr>
        <w:t>表</w:t>
      </w:r>
      <w:r>
        <w:rPr>
          <w:rFonts w:ascii="Times New Roman"/>
          <w:sz w:val="14"/>
          <w:lang w:eastAsia="ja-JP"/>
        </w:rPr>
        <w:t xml:space="preserve"> </w:t>
      </w:r>
      <w:r>
        <w:rPr>
          <w:rFonts w:ascii="Times New Roman"/>
          <w:spacing w:val="-5"/>
          <w:sz w:val="14"/>
          <w:lang w:eastAsia="ja-JP"/>
        </w:rPr>
        <w:t>F1-20</w:t>
      </w:r>
      <w:r>
        <w:rPr>
          <w:rFonts w:ascii="Times New Roman"/>
          <w:sz w:val="14"/>
          <w:lang w:eastAsia="ja-JP"/>
        </w:rPr>
        <w:tab/>
      </w:r>
      <w:r>
        <w:rPr>
          <w:rFonts w:ascii="Times New Roman"/>
          <w:sz w:val="14"/>
          <w:lang w:eastAsia="ja-JP"/>
        </w:rPr>
        <w:t>活動概要とそれに伴う</w:t>
      </w:r>
      <w:r>
        <w:rPr>
          <w:rFonts w:ascii="Times New Roman"/>
          <w:spacing w:val="-5"/>
          <w:sz w:val="14"/>
          <w:lang w:eastAsia="ja-JP"/>
        </w:rPr>
        <w:t>インパクトの</w:t>
      </w:r>
      <w:r>
        <w:rPr>
          <w:rFonts w:ascii="Times New Roman"/>
          <w:sz w:val="14"/>
          <w:lang w:eastAsia="ja-JP"/>
        </w:rPr>
        <w:t>要因</w:t>
      </w:r>
    </w:p>
    <w:p w14:paraId="79F5C404" w14:textId="77777777" w:rsidR="00816CF1" w:rsidRDefault="00B01A57">
      <w:pPr>
        <w:tabs>
          <w:tab w:val="left" w:leader="dot" w:pos="9218"/>
        </w:tabs>
        <w:spacing w:before="25"/>
        <w:ind w:left="1800"/>
        <w:rPr>
          <w:rFonts w:ascii="Times New Roman"/>
          <w:sz w:val="21"/>
          <w:lang w:eastAsia="ja-JP"/>
        </w:rPr>
      </w:pPr>
      <w:r>
        <w:rPr>
          <w:rFonts w:ascii="Times New Roman"/>
          <w:sz w:val="14"/>
          <w:lang w:eastAsia="ja-JP"/>
        </w:rPr>
        <w:t>レクリエーションと</w:t>
      </w:r>
      <w:r>
        <w:rPr>
          <w:rFonts w:ascii="Times New Roman"/>
          <w:spacing w:val="-2"/>
          <w:sz w:val="14"/>
          <w:lang w:eastAsia="ja-JP"/>
        </w:rPr>
        <w:t>観光</w:t>
      </w:r>
      <w:r>
        <w:rPr>
          <w:rFonts w:ascii="Times New Roman"/>
          <w:sz w:val="14"/>
          <w:lang w:eastAsia="ja-JP"/>
        </w:rPr>
        <w:tab/>
      </w:r>
      <w:r>
        <w:rPr>
          <w:rFonts w:ascii="Times New Roman"/>
          <w:spacing w:val="-5"/>
          <w:sz w:val="14"/>
          <w:lang w:eastAsia="ja-JP"/>
        </w:rPr>
        <w:t>F1-54</w:t>
      </w:r>
    </w:p>
    <w:p w14:paraId="646DBD18" w14:textId="77777777" w:rsidR="00816CF1" w:rsidRDefault="00B01A57">
      <w:pPr>
        <w:tabs>
          <w:tab w:val="left" w:pos="1799"/>
          <w:tab w:val="left" w:leader="dot" w:pos="9218"/>
        </w:tabs>
        <w:spacing w:before="24" w:line="264" w:lineRule="auto"/>
        <w:ind w:left="1800" w:right="356" w:hanging="1440"/>
        <w:rPr>
          <w:rFonts w:ascii="Times New Roman"/>
          <w:sz w:val="21"/>
          <w:lang w:eastAsia="ja-JP"/>
        </w:rPr>
      </w:pPr>
      <w:r>
        <w:rPr>
          <w:rFonts w:ascii="Times New Roman"/>
          <w:sz w:val="14"/>
          <w:lang w:eastAsia="ja-JP"/>
        </w:rPr>
        <w:t>表</w:t>
      </w:r>
      <w:r>
        <w:rPr>
          <w:rFonts w:ascii="Times New Roman"/>
          <w:sz w:val="14"/>
          <w:lang w:eastAsia="ja-JP"/>
        </w:rPr>
        <w:t>F1-21</w:t>
      </w:r>
      <w:r>
        <w:rPr>
          <w:rFonts w:ascii="Times New Roman"/>
          <w:sz w:val="14"/>
          <w:lang w:eastAsia="ja-JP"/>
        </w:rPr>
        <w:tab/>
      </w:r>
      <w:r>
        <w:rPr>
          <w:rFonts w:ascii="Times New Roman"/>
          <w:spacing w:val="-2"/>
          <w:sz w:val="14"/>
          <w:lang w:eastAsia="ja-JP"/>
        </w:rPr>
        <w:t>ウミガメに対する</w:t>
      </w:r>
      <w:r>
        <w:rPr>
          <w:rFonts w:ascii="Times New Roman"/>
          <w:sz w:val="14"/>
          <w:lang w:eastAsia="ja-JP"/>
        </w:rPr>
        <w:t>活動と関連するインパクト要因のまとめ</w:t>
      </w:r>
      <w:r>
        <w:rPr>
          <w:rFonts w:ascii="Times New Roman"/>
          <w:sz w:val="14"/>
          <w:lang w:eastAsia="ja-JP"/>
        </w:rPr>
        <w:tab/>
      </w:r>
      <w:r>
        <w:rPr>
          <w:rFonts w:ascii="Times New Roman"/>
          <w:spacing w:val="-2"/>
          <w:sz w:val="14"/>
          <w:lang w:eastAsia="ja-JP"/>
        </w:rPr>
        <w:t>F1-57</w:t>
      </w:r>
    </w:p>
    <w:p w14:paraId="60FC346F" w14:textId="77777777" w:rsidR="00816CF1" w:rsidRDefault="00B01A57">
      <w:pPr>
        <w:tabs>
          <w:tab w:val="left" w:pos="1799"/>
        </w:tabs>
        <w:ind w:left="359"/>
        <w:rPr>
          <w:rFonts w:ascii="Times New Roman"/>
          <w:sz w:val="21"/>
          <w:lang w:eastAsia="ja-JP"/>
        </w:rPr>
      </w:pPr>
      <w:r>
        <w:rPr>
          <w:rFonts w:ascii="Times New Roman"/>
          <w:sz w:val="14"/>
          <w:lang w:eastAsia="ja-JP"/>
        </w:rPr>
        <w:t>表</w:t>
      </w:r>
      <w:r>
        <w:rPr>
          <w:rFonts w:ascii="Times New Roman"/>
          <w:sz w:val="14"/>
          <w:lang w:eastAsia="ja-JP"/>
        </w:rPr>
        <w:t>F</w:t>
      </w:r>
      <w:r>
        <w:rPr>
          <w:rFonts w:ascii="Times New Roman"/>
          <w:spacing w:val="-5"/>
          <w:sz w:val="14"/>
          <w:lang w:eastAsia="ja-JP"/>
        </w:rPr>
        <w:t>1</w:t>
      </w:r>
      <w:r>
        <w:rPr>
          <w:rFonts w:ascii="Times New Roman"/>
          <w:sz w:val="14"/>
          <w:lang w:eastAsia="ja-JP"/>
        </w:rPr>
        <w:t>-22</w:t>
      </w:r>
      <w:r>
        <w:rPr>
          <w:rFonts w:ascii="Times New Roman"/>
          <w:sz w:val="14"/>
          <w:lang w:eastAsia="ja-JP"/>
        </w:rPr>
        <w:tab/>
      </w:r>
      <w:r>
        <w:rPr>
          <w:rFonts w:ascii="Times New Roman"/>
          <w:spacing w:val="-2"/>
          <w:sz w:val="14"/>
          <w:lang w:eastAsia="ja-JP"/>
        </w:rPr>
        <w:t>水に関する</w:t>
      </w:r>
      <w:r>
        <w:rPr>
          <w:rFonts w:ascii="Times New Roman"/>
          <w:sz w:val="14"/>
          <w:lang w:eastAsia="ja-JP"/>
        </w:rPr>
        <w:t>活動と関連するインパクト生成要因の概要</w:t>
      </w:r>
    </w:p>
    <w:p w14:paraId="467463AF" w14:textId="77777777" w:rsidR="00816CF1" w:rsidRDefault="00B01A57">
      <w:pPr>
        <w:tabs>
          <w:tab w:val="left" w:leader="dot" w:pos="9218"/>
        </w:tabs>
        <w:spacing w:before="24"/>
        <w:ind w:left="1799"/>
        <w:rPr>
          <w:rFonts w:ascii="Times New Roman"/>
          <w:sz w:val="21"/>
          <w:lang w:eastAsia="ja-JP"/>
        </w:rPr>
      </w:pPr>
      <w:r>
        <w:rPr>
          <w:rFonts w:ascii="Times New Roman"/>
          <w:spacing w:val="-2"/>
          <w:sz w:val="14"/>
          <w:lang w:eastAsia="ja-JP"/>
        </w:rPr>
        <w:t>品質</w:t>
      </w:r>
      <w:r>
        <w:rPr>
          <w:rFonts w:ascii="Times New Roman"/>
          <w:sz w:val="14"/>
          <w:lang w:eastAsia="ja-JP"/>
        </w:rPr>
        <w:tab/>
      </w:r>
      <w:r>
        <w:rPr>
          <w:rFonts w:ascii="Times New Roman"/>
          <w:spacing w:val="-5"/>
          <w:sz w:val="14"/>
          <w:lang w:eastAsia="ja-JP"/>
        </w:rPr>
        <w:t>F1-64</w:t>
      </w:r>
    </w:p>
    <w:p w14:paraId="7A2116D9" w14:textId="77777777" w:rsidR="00816CF1" w:rsidRDefault="00B01A57">
      <w:pPr>
        <w:tabs>
          <w:tab w:val="left" w:pos="1799"/>
        </w:tabs>
        <w:spacing w:before="25"/>
        <w:ind w:left="359"/>
        <w:rPr>
          <w:rFonts w:ascii="Times New Roman"/>
          <w:sz w:val="21"/>
          <w:lang w:eastAsia="ja-JP"/>
        </w:rPr>
      </w:pPr>
      <w:r>
        <w:rPr>
          <w:rFonts w:ascii="Times New Roman"/>
          <w:sz w:val="14"/>
          <w:lang w:eastAsia="ja-JP"/>
        </w:rPr>
        <w:t>表</w:t>
      </w:r>
      <w:r>
        <w:rPr>
          <w:rFonts w:ascii="Times New Roman"/>
          <w:sz w:val="14"/>
          <w:lang w:eastAsia="ja-JP"/>
        </w:rPr>
        <w:t xml:space="preserve"> </w:t>
      </w:r>
      <w:r>
        <w:rPr>
          <w:rFonts w:ascii="Times New Roman"/>
          <w:spacing w:val="-5"/>
          <w:sz w:val="14"/>
          <w:lang w:eastAsia="ja-JP"/>
        </w:rPr>
        <w:t>F1-23</w:t>
      </w:r>
      <w:r>
        <w:rPr>
          <w:rFonts w:ascii="Times New Roman"/>
          <w:sz w:val="14"/>
          <w:lang w:eastAsia="ja-JP"/>
        </w:rPr>
        <w:tab/>
      </w:r>
      <w:r>
        <w:rPr>
          <w:rFonts w:ascii="Times New Roman"/>
          <w:sz w:val="14"/>
          <w:lang w:eastAsia="ja-JP"/>
        </w:rPr>
        <w:t>活動および関連するインパクト</w:t>
      </w:r>
      <w:r>
        <w:rPr>
          <w:rFonts w:ascii="Times New Roman"/>
          <w:spacing w:val="-5"/>
          <w:sz w:val="14"/>
          <w:lang w:eastAsia="ja-JP"/>
        </w:rPr>
        <w:t>要因の</w:t>
      </w:r>
      <w:r>
        <w:rPr>
          <w:rFonts w:ascii="Times New Roman"/>
          <w:sz w:val="14"/>
          <w:lang w:eastAsia="ja-JP"/>
        </w:rPr>
        <w:t>概要</w:t>
      </w:r>
    </w:p>
    <w:p w14:paraId="627680B6" w14:textId="77777777" w:rsidR="00816CF1" w:rsidRDefault="00B01A57">
      <w:pPr>
        <w:tabs>
          <w:tab w:val="left" w:leader="dot" w:pos="9218"/>
        </w:tabs>
        <w:spacing w:before="24"/>
        <w:ind w:left="1799"/>
        <w:rPr>
          <w:rFonts w:ascii="Times New Roman"/>
          <w:sz w:val="21"/>
          <w:lang w:eastAsia="ja-JP"/>
        </w:rPr>
      </w:pPr>
      <w:r>
        <w:rPr>
          <w:rFonts w:ascii="Times New Roman"/>
          <w:spacing w:val="-2"/>
          <w:sz w:val="14"/>
          <w:lang w:eastAsia="ja-JP"/>
        </w:rPr>
        <w:t>湿地</w:t>
      </w:r>
      <w:r>
        <w:rPr>
          <w:rFonts w:ascii="Times New Roman"/>
          <w:sz w:val="14"/>
          <w:lang w:eastAsia="ja-JP"/>
        </w:rPr>
        <w:tab/>
      </w:r>
      <w:r>
        <w:rPr>
          <w:rFonts w:ascii="Times New Roman"/>
          <w:spacing w:val="-5"/>
          <w:sz w:val="14"/>
          <w:lang w:eastAsia="ja-JP"/>
        </w:rPr>
        <w:t>F1-67</w:t>
      </w:r>
    </w:p>
    <w:p w14:paraId="7734A5F3" w14:textId="77777777" w:rsidR="00816CF1" w:rsidRDefault="00816CF1">
      <w:pPr>
        <w:rPr>
          <w:rFonts w:ascii="Times New Roman"/>
          <w:sz w:val="21"/>
          <w:lang w:eastAsia="ja-JP"/>
        </w:rPr>
        <w:sectPr w:rsidR="00816CF1">
          <w:headerReference w:type="default" r:id="rId210"/>
          <w:footerReference w:type="default" r:id="rId211"/>
          <w:pgSz w:w="12240" w:h="15840"/>
          <w:pgMar w:top="1360" w:right="1080" w:bottom="880" w:left="1080" w:header="729" w:footer="699" w:gutter="0"/>
          <w:pgNumType w:start="1"/>
          <w:cols w:space="708"/>
        </w:sectPr>
      </w:pPr>
    </w:p>
    <w:p w14:paraId="39CF4155" w14:textId="77777777" w:rsidR="00816CF1" w:rsidRDefault="00816CF1">
      <w:pPr>
        <w:pStyle w:val="a3"/>
        <w:rPr>
          <w:lang w:eastAsia="ja-JP"/>
        </w:rPr>
      </w:pPr>
    </w:p>
    <w:p w14:paraId="5F0A1CA3" w14:textId="77777777" w:rsidR="00816CF1" w:rsidRDefault="00816CF1">
      <w:pPr>
        <w:pStyle w:val="a3"/>
        <w:rPr>
          <w:lang w:eastAsia="ja-JP"/>
        </w:rPr>
      </w:pPr>
    </w:p>
    <w:p w14:paraId="21F9935A" w14:textId="77777777" w:rsidR="00816CF1" w:rsidRDefault="00816CF1">
      <w:pPr>
        <w:pStyle w:val="a3"/>
        <w:rPr>
          <w:lang w:eastAsia="ja-JP"/>
        </w:rPr>
      </w:pPr>
    </w:p>
    <w:p w14:paraId="7E969A04" w14:textId="77777777" w:rsidR="00816CF1" w:rsidRDefault="00816CF1">
      <w:pPr>
        <w:pStyle w:val="a3"/>
        <w:rPr>
          <w:lang w:eastAsia="ja-JP"/>
        </w:rPr>
      </w:pPr>
    </w:p>
    <w:p w14:paraId="729F7FBD" w14:textId="77777777" w:rsidR="00816CF1" w:rsidRDefault="00816CF1">
      <w:pPr>
        <w:pStyle w:val="a3"/>
        <w:rPr>
          <w:lang w:eastAsia="ja-JP"/>
        </w:rPr>
      </w:pPr>
    </w:p>
    <w:p w14:paraId="6BF47243" w14:textId="77777777" w:rsidR="00816CF1" w:rsidRDefault="00816CF1">
      <w:pPr>
        <w:pStyle w:val="a3"/>
        <w:rPr>
          <w:lang w:eastAsia="ja-JP"/>
        </w:rPr>
      </w:pPr>
    </w:p>
    <w:p w14:paraId="1BD0773E" w14:textId="77777777" w:rsidR="00816CF1" w:rsidRDefault="00816CF1">
      <w:pPr>
        <w:pStyle w:val="a3"/>
        <w:rPr>
          <w:lang w:eastAsia="ja-JP"/>
        </w:rPr>
      </w:pPr>
    </w:p>
    <w:p w14:paraId="277B4597" w14:textId="77777777" w:rsidR="00816CF1" w:rsidRDefault="00816CF1">
      <w:pPr>
        <w:pStyle w:val="a3"/>
        <w:rPr>
          <w:lang w:eastAsia="ja-JP"/>
        </w:rPr>
      </w:pPr>
    </w:p>
    <w:p w14:paraId="3F2970F2" w14:textId="77777777" w:rsidR="00816CF1" w:rsidRDefault="00816CF1">
      <w:pPr>
        <w:pStyle w:val="a3"/>
        <w:rPr>
          <w:lang w:eastAsia="ja-JP"/>
        </w:rPr>
      </w:pPr>
    </w:p>
    <w:p w14:paraId="33DECB82" w14:textId="77777777" w:rsidR="00816CF1" w:rsidRDefault="00816CF1">
      <w:pPr>
        <w:pStyle w:val="a3"/>
        <w:rPr>
          <w:lang w:eastAsia="ja-JP"/>
        </w:rPr>
      </w:pPr>
    </w:p>
    <w:p w14:paraId="0531FAAB" w14:textId="77777777" w:rsidR="00816CF1" w:rsidRDefault="00816CF1">
      <w:pPr>
        <w:pStyle w:val="a3"/>
        <w:rPr>
          <w:lang w:eastAsia="ja-JP"/>
        </w:rPr>
      </w:pPr>
    </w:p>
    <w:p w14:paraId="696A2DB0" w14:textId="77777777" w:rsidR="00816CF1" w:rsidRDefault="00816CF1">
      <w:pPr>
        <w:pStyle w:val="a3"/>
        <w:rPr>
          <w:lang w:eastAsia="ja-JP"/>
        </w:rPr>
      </w:pPr>
    </w:p>
    <w:p w14:paraId="2967A24A" w14:textId="77777777" w:rsidR="00816CF1" w:rsidRDefault="00816CF1">
      <w:pPr>
        <w:pStyle w:val="a3"/>
        <w:rPr>
          <w:lang w:eastAsia="ja-JP"/>
        </w:rPr>
      </w:pPr>
    </w:p>
    <w:p w14:paraId="07C9B333" w14:textId="77777777" w:rsidR="00816CF1" w:rsidRDefault="00816CF1">
      <w:pPr>
        <w:pStyle w:val="a3"/>
        <w:rPr>
          <w:lang w:eastAsia="ja-JP"/>
        </w:rPr>
      </w:pPr>
    </w:p>
    <w:p w14:paraId="5FEC557C" w14:textId="77777777" w:rsidR="00816CF1" w:rsidRDefault="00816CF1">
      <w:pPr>
        <w:pStyle w:val="a3"/>
        <w:rPr>
          <w:lang w:eastAsia="ja-JP"/>
        </w:rPr>
      </w:pPr>
    </w:p>
    <w:p w14:paraId="08986B77" w14:textId="77777777" w:rsidR="00816CF1" w:rsidRDefault="00816CF1">
      <w:pPr>
        <w:pStyle w:val="a3"/>
        <w:rPr>
          <w:lang w:eastAsia="ja-JP"/>
        </w:rPr>
      </w:pPr>
    </w:p>
    <w:p w14:paraId="5A5F598B" w14:textId="77777777" w:rsidR="00816CF1" w:rsidRDefault="00816CF1">
      <w:pPr>
        <w:pStyle w:val="a3"/>
        <w:rPr>
          <w:lang w:eastAsia="ja-JP"/>
        </w:rPr>
      </w:pPr>
    </w:p>
    <w:p w14:paraId="16FB14DF" w14:textId="77777777" w:rsidR="00816CF1" w:rsidRDefault="00816CF1">
      <w:pPr>
        <w:pStyle w:val="a3"/>
        <w:rPr>
          <w:lang w:eastAsia="ja-JP"/>
        </w:rPr>
      </w:pPr>
    </w:p>
    <w:p w14:paraId="395C6DA7" w14:textId="77777777" w:rsidR="00816CF1" w:rsidRDefault="00816CF1">
      <w:pPr>
        <w:pStyle w:val="a3"/>
        <w:rPr>
          <w:lang w:eastAsia="ja-JP"/>
        </w:rPr>
      </w:pPr>
    </w:p>
    <w:p w14:paraId="29E773D0" w14:textId="77777777" w:rsidR="00816CF1" w:rsidRDefault="00816CF1">
      <w:pPr>
        <w:pStyle w:val="a3"/>
        <w:rPr>
          <w:lang w:eastAsia="ja-JP"/>
        </w:rPr>
      </w:pPr>
    </w:p>
    <w:p w14:paraId="2F52CBBA" w14:textId="77777777" w:rsidR="00816CF1" w:rsidRDefault="00816CF1">
      <w:pPr>
        <w:pStyle w:val="a3"/>
        <w:rPr>
          <w:lang w:eastAsia="ja-JP"/>
        </w:rPr>
      </w:pPr>
    </w:p>
    <w:p w14:paraId="165E7E42" w14:textId="77777777" w:rsidR="00816CF1" w:rsidRDefault="00816CF1">
      <w:pPr>
        <w:pStyle w:val="a3"/>
        <w:rPr>
          <w:lang w:eastAsia="ja-JP"/>
        </w:rPr>
      </w:pPr>
    </w:p>
    <w:p w14:paraId="421E5BBB" w14:textId="77777777" w:rsidR="00816CF1" w:rsidRDefault="00816CF1">
      <w:pPr>
        <w:pStyle w:val="a3"/>
        <w:spacing w:before="114"/>
        <w:rPr>
          <w:lang w:eastAsia="ja-JP"/>
        </w:rPr>
      </w:pPr>
    </w:p>
    <w:p w14:paraId="21B1DFCA" w14:textId="77777777" w:rsidR="00816CF1" w:rsidRDefault="00B01A57">
      <w:pPr>
        <w:jc w:val="center"/>
        <w:rPr>
          <w:rFonts w:ascii="Times New Roman"/>
          <w:i/>
          <w:lang w:eastAsia="ja-JP"/>
        </w:rPr>
      </w:pPr>
      <w:r>
        <w:rPr>
          <w:rFonts w:ascii="Times New Roman"/>
          <w:i/>
          <w:sz w:val="14"/>
          <w:lang w:eastAsia="ja-JP"/>
        </w:rPr>
        <w:t>このページは意図的に</w:t>
      </w:r>
      <w:r>
        <w:rPr>
          <w:rFonts w:ascii="Times New Roman"/>
          <w:i/>
          <w:spacing w:val="-2"/>
          <w:sz w:val="14"/>
          <w:lang w:eastAsia="ja-JP"/>
        </w:rPr>
        <w:t>空白の</w:t>
      </w:r>
      <w:r>
        <w:rPr>
          <w:rFonts w:ascii="Times New Roman"/>
          <w:i/>
          <w:sz w:val="14"/>
          <w:lang w:eastAsia="ja-JP"/>
        </w:rPr>
        <w:t>ままにしてある</w:t>
      </w:r>
      <w:r>
        <w:rPr>
          <w:rFonts w:ascii="Times New Roman"/>
          <w:i/>
          <w:spacing w:val="-2"/>
          <w:sz w:val="14"/>
          <w:lang w:eastAsia="ja-JP"/>
        </w:rPr>
        <w:t>。</w:t>
      </w:r>
    </w:p>
    <w:p w14:paraId="3FE30D78" w14:textId="77777777" w:rsidR="00816CF1" w:rsidRDefault="00816CF1">
      <w:pPr>
        <w:jc w:val="center"/>
        <w:rPr>
          <w:rFonts w:ascii="Times New Roman"/>
          <w:i/>
          <w:lang w:eastAsia="ja-JP"/>
        </w:rPr>
        <w:sectPr w:rsidR="00816CF1">
          <w:pgSz w:w="12240" w:h="15840"/>
          <w:pgMar w:top="1360" w:right="1080" w:bottom="880" w:left="1080" w:header="729" w:footer="699" w:gutter="0"/>
          <w:cols w:space="708"/>
        </w:sectPr>
      </w:pPr>
    </w:p>
    <w:p w14:paraId="04887A35" w14:textId="77777777" w:rsidR="00816CF1" w:rsidRDefault="00816CF1">
      <w:pPr>
        <w:pStyle w:val="a3"/>
        <w:spacing w:before="29"/>
        <w:rPr>
          <w:i/>
          <w:lang w:eastAsia="ja-JP"/>
        </w:rPr>
      </w:pPr>
    </w:p>
    <w:p w14:paraId="02C4ECEB" w14:textId="77777777" w:rsidR="00816CF1" w:rsidRDefault="00B01A57">
      <w:pPr>
        <w:pStyle w:val="a3"/>
        <w:ind w:left="360"/>
        <w:rPr>
          <w:lang w:eastAsia="ja-JP"/>
        </w:rPr>
      </w:pPr>
      <w:r>
        <w:rPr>
          <w:sz w:val="14"/>
          <w:lang w:eastAsia="ja-JP"/>
        </w:rPr>
        <w:t xml:space="preserve">BOEM </w:t>
      </w:r>
      <w:proofErr w:type="spellStart"/>
      <w:r>
        <w:rPr>
          <w:sz w:val="14"/>
          <w:lang w:eastAsia="ja-JP"/>
        </w:rPr>
        <w:t>は</w:t>
      </w:r>
      <w:r>
        <w:rPr>
          <w:sz w:val="14"/>
          <w:lang w:eastAsia="ja-JP"/>
        </w:rPr>
        <w:t>、現在進行中および将来の非オフショア風力活動に関連する</w:t>
      </w:r>
      <w:bookmarkStart w:id="81" w:name="_bookmark29"/>
      <w:bookmarkEnd w:id="81"/>
      <w:proofErr w:type="spellEnd"/>
      <w:r>
        <w:rPr>
          <w:sz w:val="14"/>
          <w:lang w:eastAsia="ja-JP"/>
        </w:rPr>
        <w:t xml:space="preserve"> の影響の可能性を評価する、2019 </w:t>
      </w:r>
      <w:proofErr w:type="spellStart"/>
      <w:r>
        <w:rPr>
          <w:sz w:val="14"/>
          <w:lang w:eastAsia="ja-JP"/>
        </w:rPr>
        <w:t>年の研究「北大西洋外大陸棚におけるオフショア風力累積影響シナリオにおける影響生成要因の国家環境政策法文書化</w:t>
      </w:r>
      <w:proofErr w:type="spellEnd"/>
      <w:r>
        <w:rPr>
          <w:sz w:val="14"/>
          <w:lang w:eastAsia="ja-JP"/>
        </w:rPr>
        <w:t>」（BOEM 2019）に基づき、以下の表を作成した。</w:t>
      </w:r>
    </w:p>
    <w:p w14:paraId="57C1A68C" w14:textId="77777777" w:rsidR="00816CF1" w:rsidRDefault="00816CF1">
      <w:pPr>
        <w:pStyle w:val="a3"/>
        <w:spacing w:before="108"/>
        <w:rPr>
          <w:lang w:eastAsia="ja-JP"/>
        </w:rPr>
      </w:pPr>
    </w:p>
    <w:p w14:paraId="3B1F2506" w14:textId="77777777" w:rsidR="00816CF1" w:rsidRDefault="00B01A57">
      <w:pPr>
        <w:tabs>
          <w:tab w:val="left" w:pos="1801"/>
        </w:tabs>
        <w:ind w:left="361"/>
        <w:jc w:val="center"/>
        <w:rPr>
          <w:b/>
          <w:sz w:val="20"/>
          <w:lang w:eastAsia="ja-JP"/>
        </w:rPr>
      </w:pPr>
      <w:r>
        <w:rPr>
          <w:b/>
          <w:sz w:val="13"/>
          <w:lang w:eastAsia="ja-JP"/>
        </w:rPr>
        <w:t>表</w:t>
      </w:r>
      <w:r>
        <w:rPr>
          <w:b/>
          <w:sz w:val="13"/>
          <w:lang w:eastAsia="ja-JP"/>
        </w:rPr>
        <w:t>F</w:t>
      </w:r>
      <w:r>
        <w:rPr>
          <w:b/>
          <w:spacing w:val="-10"/>
          <w:sz w:val="13"/>
          <w:lang w:eastAsia="ja-JP"/>
        </w:rPr>
        <w:t>1</w:t>
      </w:r>
      <w:r>
        <w:rPr>
          <w:b/>
          <w:sz w:val="13"/>
          <w:lang w:eastAsia="ja-JP"/>
        </w:rPr>
        <w:t>-1</w:t>
      </w:r>
      <w:r>
        <w:rPr>
          <w:b/>
          <w:sz w:val="13"/>
          <w:lang w:eastAsia="ja-JP"/>
        </w:rPr>
        <w:tab/>
      </w:r>
      <w:r>
        <w:rPr>
          <w:b/>
          <w:spacing w:val="-2"/>
          <w:sz w:val="13"/>
          <w:lang w:eastAsia="ja-JP"/>
        </w:rPr>
        <w:t>大気質に関する</w:t>
      </w:r>
      <w:r>
        <w:rPr>
          <w:b/>
          <w:sz w:val="13"/>
          <w:lang w:eastAsia="ja-JP"/>
        </w:rPr>
        <w:t>活動とそれに関連するインパクト要因の概要</w:t>
      </w:r>
    </w:p>
    <w:p w14:paraId="34DC31B2" w14:textId="77777777" w:rsidR="00816CF1" w:rsidRDefault="00816CF1">
      <w:pPr>
        <w:spacing w:before="5"/>
        <w:rPr>
          <w:b/>
          <w:sz w:val="10"/>
          <w:lang w:eastAsia="ja-JP"/>
        </w:rPr>
      </w:pPr>
    </w:p>
    <w:tbl>
      <w:tblPr>
        <w:tblStyle w:val="TableNormal"/>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63"/>
        <w:gridCol w:w="5595"/>
        <w:gridCol w:w="5594"/>
      </w:tblGrid>
      <w:tr w:rsidR="00816CF1" w14:paraId="369EA8EB" w14:textId="77777777">
        <w:trPr>
          <w:trHeight w:val="520"/>
          <w:jc w:val="right"/>
        </w:trPr>
        <w:tc>
          <w:tcPr>
            <w:tcW w:w="1763" w:type="dxa"/>
            <w:shd w:val="clear" w:color="auto" w:fill="DEEAF6"/>
          </w:tcPr>
          <w:p w14:paraId="7E6B3D52" w14:textId="77777777" w:rsidR="00816CF1" w:rsidRDefault="00B01A57">
            <w:pPr>
              <w:pStyle w:val="TableParagraph"/>
              <w:spacing w:before="30"/>
              <w:ind w:left="175" w:right="160" w:firstLine="171"/>
              <w:rPr>
                <w:b/>
                <w:sz w:val="20"/>
                <w:lang w:eastAsia="ja-JP"/>
              </w:rPr>
            </w:pPr>
            <w:r>
              <w:rPr>
                <w:b/>
                <w:spacing w:val="-2"/>
                <w:sz w:val="13"/>
                <w:lang w:eastAsia="ja-JP"/>
              </w:rPr>
              <w:t>関連</w:t>
            </w:r>
            <w:r>
              <w:rPr>
                <w:b/>
                <w:sz w:val="13"/>
                <w:lang w:eastAsia="ja-JP"/>
              </w:rPr>
              <w:t>IPF</w:t>
            </w:r>
            <w:r>
              <w:rPr>
                <w:b/>
                <w:sz w:val="13"/>
                <w:lang w:eastAsia="ja-JP"/>
              </w:rPr>
              <w:t>サブ</w:t>
            </w:r>
            <w:r>
              <w:rPr>
                <w:b/>
                <w:sz w:val="13"/>
                <w:lang w:eastAsia="ja-JP"/>
              </w:rPr>
              <w:t>IPF</w:t>
            </w:r>
          </w:p>
        </w:tc>
        <w:tc>
          <w:tcPr>
            <w:tcW w:w="5595" w:type="dxa"/>
            <w:shd w:val="clear" w:color="auto" w:fill="DEEAF6"/>
          </w:tcPr>
          <w:p w14:paraId="731C73D0" w14:textId="77777777" w:rsidR="00816CF1" w:rsidRDefault="00B01A57">
            <w:pPr>
              <w:pStyle w:val="TableParagraph"/>
              <w:spacing w:before="146"/>
              <w:ind w:left="9"/>
              <w:jc w:val="center"/>
              <w:rPr>
                <w:b/>
                <w:sz w:val="20"/>
              </w:rPr>
            </w:pPr>
            <w:proofErr w:type="spellStart"/>
            <w:r>
              <w:rPr>
                <w:b/>
                <w:sz w:val="13"/>
              </w:rPr>
              <w:t>継続的な</w:t>
            </w:r>
            <w:r>
              <w:rPr>
                <w:b/>
                <w:spacing w:val="-2"/>
                <w:sz w:val="13"/>
              </w:rPr>
              <w:t>活動</w:t>
            </w:r>
            <w:proofErr w:type="spellEnd"/>
          </w:p>
        </w:tc>
        <w:tc>
          <w:tcPr>
            <w:tcW w:w="5594" w:type="dxa"/>
            <w:shd w:val="clear" w:color="auto" w:fill="DEEAF6"/>
          </w:tcPr>
          <w:p w14:paraId="2593EAAD" w14:textId="77777777" w:rsidR="00816CF1" w:rsidRDefault="00B01A57">
            <w:pPr>
              <w:pStyle w:val="TableParagraph"/>
              <w:spacing w:before="30"/>
              <w:ind w:left="1578" w:right="693" w:hanging="39"/>
              <w:rPr>
                <w:b/>
                <w:sz w:val="20"/>
                <w:lang w:eastAsia="ja-JP"/>
              </w:rPr>
            </w:pPr>
            <w:r>
              <w:rPr>
                <w:b/>
                <w:sz w:val="13"/>
                <w:lang w:eastAsia="ja-JP"/>
              </w:rPr>
              <w:t>将来の洋上風力発電以外の活動</w:t>
            </w:r>
            <w:r>
              <w:rPr>
                <w:b/>
                <w:sz w:val="13"/>
                <w:lang w:eastAsia="ja-JP"/>
              </w:rPr>
              <w:t xml:space="preserve"> </w:t>
            </w:r>
            <w:r>
              <w:rPr>
                <w:b/>
                <w:sz w:val="13"/>
                <w:lang w:eastAsia="ja-JP"/>
              </w:rPr>
              <w:t>強度／範囲</w:t>
            </w:r>
          </w:p>
        </w:tc>
      </w:tr>
      <w:tr w:rsidR="00816CF1" w14:paraId="26477960" w14:textId="77777777">
        <w:trPr>
          <w:trHeight w:val="3048"/>
          <w:jc w:val="right"/>
        </w:trPr>
        <w:tc>
          <w:tcPr>
            <w:tcW w:w="1763" w:type="dxa"/>
          </w:tcPr>
          <w:p w14:paraId="7FC31071" w14:textId="77777777" w:rsidR="00816CF1" w:rsidRDefault="00B01A57">
            <w:pPr>
              <w:pStyle w:val="TableParagraph"/>
              <w:spacing w:before="30"/>
              <w:ind w:left="107" w:right="160"/>
              <w:rPr>
                <w:sz w:val="20"/>
                <w:lang w:eastAsia="ja-JP"/>
              </w:rPr>
            </w:pPr>
            <w:r>
              <w:rPr>
                <w:spacing w:val="-2"/>
                <w:sz w:val="13"/>
                <w:lang w:eastAsia="ja-JP"/>
              </w:rPr>
              <w:t>事故による放出燃料</w:t>
            </w:r>
            <w:r>
              <w:rPr>
                <w:spacing w:val="-2"/>
                <w:sz w:val="13"/>
                <w:lang w:eastAsia="ja-JP"/>
              </w:rPr>
              <w:t>/</w:t>
            </w:r>
            <w:r>
              <w:rPr>
                <w:spacing w:val="-2"/>
                <w:sz w:val="13"/>
                <w:lang w:eastAsia="ja-JP"/>
              </w:rPr>
              <w:t>液体</w:t>
            </w:r>
            <w:r>
              <w:rPr>
                <w:spacing w:val="-2"/>
                <w:sz w:val="13"/>
                <w:lang w:eastAsia="ja-JP"/>
              </w:rPr>
              <w:t>/</w:t>
            </w:r>
            <w:r>
              <w:rPr>
                <w:spacing w:val="-2"/>
                <w:sz w:val="13"/>
                <w:lang w:eastAsia="ja-JP"/>
              </w:rPr>
              <w:t>危険物</w:t>
            </w:r>
          </w:p>
        </w:tc>
        <w:tc>
          <w:tcPr>
            <w:tcW w:w="5595" w:type="dxa"/>
          </w:tcPr>
          <w:p w14:paraId="795AAD6B" w14:textId="77777777" w:rsidR="00816CF1" w:rsidRDefault="00B01A57">
            <w:pPr>
              <w:pStyle w:val="TableParagraph"/>
              <w:spacing w:before="30"/>
              <w:ind w:left="107" w:right="102"/>
              <w:rPr>
                <w:sz w:val="20"/>
                <w:lang w:eastAsia="ja-JP"/>
              </w:rPr>
            </w:pPr>
            <w:r>
              <w:rPr>
                <w:sz w:val="13"/>
                <w:lang w:eastAsia="ja-JP"/>
              </w:rPr>
              <w:t>大気有害物質</w:t>
            </w:r>
            <w:r>
              <w:rPr>
                <w:sz w:val="13"/>
                <w:lang w:eastAsia="ja-JP"/>
              </w:rPr>
              <w:t>HAP</w:t>
            </w:r>
            <w:r>
              <w:rPr>
                <w:sz w:val="13"/>
                <w:lang w:eastAsia="ja-JP"/>
              </w:rPr>
              <w:t>の偶発的な放出は、化学物質の流出の可能性によるものである。継続的な放出は低い頻度で起こる。これらは、表面蒸発を通じて、短期間の有毒汚染物質の排出につながる可能性がある。によると</w:t>
            </w:r>
          </w:p>
          <w:p w14:paraId="26BBD124" w14:textId="77777777" w:rsidR="00816CF1" w:rsidRDefault="00B01A57">
            <w:pPr>
              <w:pStyle w:val="TableParagraph"/>
              <w:ind w:left="107" w:right="102"/>
              <w:rPr>
                <w:sz w:val="20"/>
                <w:lang w:eastAsia="ja-JP"/>
              </w:rPr>
            </w:pPr>
            <w:r>
              <w:rPr>
                <w:sz w:val="13"/>
                <w:lang w:eastAsia="ja-JP"/>
              </w:rPr>
              <w:t>米国エネルギー省によると、例年</w:t>
            </w:r>
            <w:r>
              <w:rPr>
                <w:sz w:val="13"/>
                <w:lang w:eastAsia="ja-JP"/>
              </w:rPr>
              <w:t xml:space="preserve"> 31,000 </w:t>
            </w:r>
            <w:r>
              <w:rPr>
                <w:sz w:val="13"/>
                <w:lang w:eastAsia="ja-JP"/>
              </w:rPr>
              <w:t>バレルの石油が船舶やパイプラインから米国海域に流出している。タンカーなどからの石油流出に関するデータを収集する国際タンカー船主汚染連盟（</w:t>
            </w:r>
            <w:r>
              <w:rPr>
                <w:sz w:val="13"/>
                <w:lang w:eastAsia="ja-JP"/>
              </w:rPr>
              <w:t>International Tanker Owners Pollution Federation Limited</w:t>
            </w:r>
            <w:r>
              <w:rPr>
                <w:sz w:val="13"/>
                <w:lang w:eastAsia="ja-JP"/>
              </w:rPr>
              <w:t>）によると、</w:t>
            </w:r>
            <w:r>
              <w:rPr>
                <w:sz w:val="13"/>
                <w:lang w:eastAsia="ja-JP"/>
              </w:rPr>
              <w:t>1970</w:t>
            </w:r>
            <w:r>
              <w:rPr>
                <w:sz w:val="13"/>
                <w:lang w:eastAsia="ja-JP"/>
              </w:rPr>
              <w:t>年から</w:t>
            </w:r>
            <w:r>
              <w:rPr>
                <w:sz w:val="13"/>
                <w:lang w:eastAsia="ja-JP"/>
              </w:rPr>
              <w:t>2009</w:t>
            </w:r>
            <w:r>
              <w:rPr>
                <w:sz w:val="13"/>
                <w:lang w:eastAsia="ja-JP"/>
              </w:rPr>
              <w:t>年にかけて、タンカー事故により約</w:t>
            </w:r>
            <w:r>
              <w:rPr>
                <w:sz w:val="13"/>
                <w:lang w:eastAsia="ja-JP"/>
              </w:rPr>
              <w:t>4,050</w:t>
            </w:r>
            <w:r>
              <w:rPr>
                <w:sz w:val="13"/>
                <w:lang w:eastAsia="ja-JP"/>
              </w:rPr>
              <w:t>万バレルの石油が流出した。</w:t>
            </w:r>
            <w:r>
              <w:rPr>
                <w:sz w:val="13"/>
                <w:lang w:eastAsia="ja-JP"/>
              </w:rPr>
              <w:t>1990</w:t>
            </w:r>
            <w:r>
              <w:rPr>
                <w:sz w:val="13"/>
                <w:lang w:eastAsia="ja-JP"/>
              </w:rPr>
              <w:t>年から</w:t>
            </w:r>
            <w:r>
              <w:rPr>
                <w:sz w:val="13"/>
                <w:lang w:eastAsia="ja-JP"/>
              </w:rPr>
              <w:t>1999</w:t>
            </w:r>
            <w:r>
              <w:rPr>
                <w:sz w:val="13"/>
                <w:lang w:eastAsia="ja-JP"/>
              </w:rPr>
              <w:t>年まで、東北沿岸部への年間平均石油投入量は</w:t>
            </w:r>
            <w:r>
              <w:rPr>
                <w:sz w:val="13"/>
                <w:lang w:eastAsia="ja-JP"/>
              </w:rPr>
              <w:t>22</w:t>
            </w:r>
            <w:r>
              <w:rPr>
                <w:sz w:val="13"/>
                <w:lang w:eastAsia="ja-JP"/>
              </w:rPr>
              <w:t>万バレル、沖合では</w:t>
            </w:r>
            <w:r>
              <w:rPr>
                <w:sz w:val="13"/>
                <w:lang w:eastAsia="ja-JP"/>
              </w:rPr>
              <w:t>7</w:t>
            </w:r>
            <w:r>
              <w:rPr>
                <w:sz w:val="13"/>
                <w:lang w:eastAsia="ja-JP"/>
              </w:rPr>
              <w:t>万</w:t>
            </w:r>
            <w:r>
              <w:rPr>
                <w:spacing w:val="-2"/>
                <w:sz w:val="13"/>
                <w:lang w:eastAsia="ja-JP"/>
              </w:rPr>
              <w:t>バレル</w:t>
            </w:r>
            <w:r>
              <w:rPr>
                <w:sz w:val="13"/>
                <w:lang w:eastAsia="ja-JP"/>
              </w:rPr>
              <w:t>以下であった</w:t>
            </w:r>
            <w:r>
              <w:rPr>
                <w:spacing w:val="-2"/>
                <w:sz w:val="13"/>
                <w:lang w:eastAsia="ja-JP"/>
              </w:rPr>
              <w:t>。</w:t>
            </w:r>
          </w:p>
        </w:tc>
        <w:tc>
          <w:tcPr>
            <w:tcW w:w="5594" w:type="dxa"/>
          </w:tcPr>
          <w:p w14:paraId="0E5321E1" w14:textId="77777777" w:rsidR="00816CF1" w:rsidRDefault="00B01A57">
            <w:pPr>
              <w:pStyle w:val="TableParagraph"/>
              <w:spacing w:before="30"/>
              <w:ind w:left="106" w:right="159"/>
              <w:rPr>
                <w:sz w:val="20"/>
                <w:lang w:eastAsia="ja-JP"/>
              </w:rPr>
            </w:pPr>
            <w:r>
              <w:rPr>
                <w:sz w:val="13"/>
                <w:lang w:eastAsia="ja-JP"/>
              </w:rPr>
              <w:t>大気有害物質または</w:t>
            </w:r>
            <w:r>
              <w:rPr>
                <w:sz w:val="13"/>
                <w:lang w:eastAsia="ja-JP"/>
              </w:rPr>
              <w:t>HAPS</w:t>
            </w:r>
            <w:r>
              <w:rPr>
                <w:sz w:val="13"/>
                <w:lang w:eastAsia="ja-JP"/>
              </w:rPr>
              <w:t>の偶発的な放出は、化学物質の流出の可能性によるものである。これらのリスクの定量的分析については、表</w:t>
            </w:r>
            <w:r>
              <w:rPr>
                <w:sz w:val="13"/>
                <w:lang w:eastAsia="ja-JP"/>
              </w:rPr>
              <w:t>F1-22</w:t>
            </w:r>
            <w:r>
              <w:rPr>
                <w:sz w:val="13"/>
                <w:lang w:eastAsia="ja-JP"/>
              </w:rPr>
              <w:t>を参照のこと。今後</w:t>
            </w:r>
            <w:r>
              <w:rPr>
                <w:sz w:val="13"/>
                <w:lang w:eastAsia="ja-JP"/>
              </w:rPr>
              <w:t>30</w:t>
            </w:r>
            <w:r>
              <w:rPr>
                <w:sz w:val="13"/>
                <w:lang w:eastAsia="ja-JP"/>
              </w:rPr>
              <w:t>年間、船舶交通量が徐々に増加することで、偶発的放出のリスクが増加する。これらは、蒸発による短期間の有毒汚染物質の排出につながる可能性がある。大気質へのインパクトは短期的で、事故放出の場所とその周辺地域に限定される。</w:t>
            </w:r>
          </w:p>
        </w:tc>
      </w:tr>
      <w:tr w:rsidR="00816CF1" w14:paraId="53CF2C19" w14:textId="77777777">
        <w:trPr>
          <w:trHeight w:val="3051"/>
          <w:jc w:val="right"/>
        </w:trPr>
        <w:tc>
          <w:tcPr>
            <w:tcW w:w="1763" w:type="dxa"/>
          </w:tcPr>
          <w:p w14:paraId="1F081A0A" w14:textId="77777777" w:rsidR="00816CF1" w:rsidRDefault="00B01A57">
            <w:pPr>
              <w:pStyle w:val="TableParagraph"/>
              <w:spacing w:before="30"/>
              <w:ind w:left="107"/>
              <w:rPr>
                <w:sz w:val="20"/>
                <w:lang w:eastAsia="ja-JP"/>
              </w:rPr>
            </w:pPr>
            <w:r>
              <w:rPr>
                <w:sz w:val="13"/>
                <w:lang w:eastAsia="ja-JP"/>
              </w:rPr>
              <w:t>大気排出：建設と</w:t>
            </w:r>
            <w:r>
              <w:rPr>
                <w:spacing w:val="-2"/>
                <w:sz w:val="13"/>
                <w:lang w:eastAsia="ja-JP"/>
              </w:rPr>
              <w:t>廃止措置</w:t>
            </w:r>
          </w:p>
        </w:tc>
        <w:tc>
          <w:tcPr>
            <w:tcW w:w="5595" w:type="dxa"/>
          </w:tcPr>
          <w:p w14:paraId="14DBB406" w14:textId="77777777" w:rsidR="00816CF1" w:rsidRDefault="00B01A57">
            <w:pPr>
              <w:pStyle w:val="TableParagraph"/>
              <w:spacing w:before="30"/>
              <w:ind w:left="107" w:right="133"/>
              <w:rPr>
                <w:sz w:val="20"/>
                <w:lang w:eastAsia="ja-JP"/>
              </w:rPr>
            </w:pPr>
            <w:r>
              <w:rPr>
                <w:sz w:val="13"/>
                <w:lang w:eastAsia="ja-JP"/>
              </w:rPr>
              <w:t>大気排出は、燃焼エンジンや燃料を燃やして発電する電力から発生する。これらの活動は、定められた基準を満たすよう</w:t>
            </w:r>
            <w:r>
              <w:rPr>
                <w:sz w:val="13"/>
                <w:lang w:eastAsia="ja-JP"/>
              </w:rPr>
              <w:t>CAA</w:t>
            </w:r>
            <w:r>
              <w:rPr>
                <w:sz w:val="13"/>
                <w:lang w:eastAsia="ja-JP"/>
              </w:rPr>
              <w:t>により規制されている。大気の質は過去</w:t>
            </w:r>
            <w:r>
              <w:rPr>
                <w:sz w:val="13"/>
                <w:lang w:eastAsia="ja-JP"/>
              </w:rPr>
              <w:t>30</w:t>
            </w:r>
            <w:r>
              <w:rPr>
                <w:sz w:val="13"/>
                <w:lang w:eastAsia="ja-JP"/>
              </w:rPr>
              <w:t>年間で概ね改善したが、北東部の一部の地域では過去</w:t>
            </w:r>
            <w:r>
              <w:rPr>
                <w:sz w:val="13"/>
                <w:lang w:eastAsia="ja-JP"/>
              </w:rPr>
              <w:t>2</w:t>
            </w:r>
            <w:r>
              <w:rPr>
                <w:sz w:val="13"/>
                <w:lang w:eastAsia="ja-JP"/>
              </w:rPr>
              <w:t>大気の質が低下している。大西洋岸の一部の地域では、発電によるオゾン汚染が依然として非含有である。これらの州の多くは、これを改善するために、よりクリーンなエネルギー目標に向けた公約を掲げて</w:t>
            </w:r>
            <w:r>
              <w:rPr>
                <w:sz w:val="13"/>
                <w:lang w:eastAsia="ja-JP"/>
              </w:rPr>
              <w:t>おり、洋上風力はこれらの目標の一部となっている。大気質へのインパクトに影響を及ぼす可能性のある主なプロセスや活動は、既存の化石燃料発電所の拡張や改造、陸上および洋上風力発電である。</w:t>
            </w:r>
          </w:p>
        </w:tc>
        <w:tc>
          <w:tcPr>
            <w:tcW w:w="5594" w:type="dxa"/>
          </w:tcPr>
          <w:p w14:paraId="4B95FB1C" w14:textId="77777777" w:rsidR="00816CF1" w:rsidRDefault="00B01A57">
            <w:pPr>
              <w:pStyle w:val="TableParagraph"/>
              <w:spacing w:before="30"/>
              <w:ind w:left="106" w:right="159"/>
              <w:rPr>
                <w:sz w:val="20"/>
                <w:lang w:eastAsia="ja-JP"/>
              </w:rPr>
            </w:pPr>
            <w:r>
              <w:rPr>
                <w:sz w:val="13"/>
                <w:lang w:eastAsia="ja-JP"/>
              </w:rPr>
              <w:t>今後</w:t>
            </w:r>
            <w:r>
              <w:rPr>
                <w:sz w:val="13"/>
                <w:lang w:eastAsia="ja-JP"/>
              </w:rPr>
              <w:t>30</w:t>
            </w:r>
            <w:r>
              <w:rPr>
                <w:sz w:val="13"/>
                <w:lang w:eastAsia="ja-JP"/>
              </w:rPr>
              <w:t>年間における大気質への最大のインパクトは、いずれかのプロジェクトの建設段階で発生する。限られた建設段階と廃止段階では、</w:t>
            </w:r>
            <w:r>
              <w:rPr>
                <w:i/>
                <w:sz w:val="13"/>
                <w:lang w:eastAsia="ja-JP"/>
              </w:rPr>
              <w:t>デミニマス</w:t>
            </w:r>
            <w:r>
              <w:rPr>
                <w:sz w:val="13"/>
                <w:lang w:eastAsia="ja-JP"/>
              </w:rPr>
              <w:t>閾値を超える排出が発生する可能性があり、オフセットとミティゲーションが必要となる。主な排出源は、商用車の交通量増加、航空交通量増加、一般車両の交通量増加、建設機械からの燃焼排出、建設で発生する粉塵からの逃走排出である。プロジェクトが稼動するにつれて、発電所からの排出量は全体として減少し、業界全体として大気質に対して正味の利益をもたらすことになる。</w:t>
            </w:r>
          </w:p>
        </w:tc>
      </w:tr>
    </w:tbl>
    <w:p w14:paraId="4DDBAD7F" w14:textId="77777777" w:rsidR="00816CF1" w:rsidRDefault="00816CF1">
      <w:pPr>
        <w:pStyle w:val="TableParagraph"/>
        <w:rPr>
          <w:sz w:val="20"/>
          <w:lang w:eastAsia="ja-JP"/>
        </w:rPr>
        <w:sectPr w:rsidR="00816CF1">
          <w:headerReference w:type="default" r:id="rId212"/>
          <w:footerReference w:type="default" r:id="rId213"/>
          <w:pgSz w:w="15840" w:h="12240" w:orient="landscape"/>
          <w:pgMar w:top="1360" w:right="1440" w:bottom="880" w:left="1080" w:header="729" w:footer="699" w:gutter="0"/>
          <w:pgNumType w:start="1"/>
          <w:cols w:space="708"/>
        </w:sectPr>
      </w:pPr>
    </w:p>
    <w:p w14:paraId="7F9BC8FC" w14:textId="77777777" w:rsidR="00816CF1" w:rsidRDefault="00816CF1">
      <w:pPr>
        <w:spacing w:before="2" w:after="1"/>
        <w:rPr>
          <w:b/>
          <w:sz w:val="7"/>
          <w:lang w:eastAsia="ja-JP"/>
        </w:rPr>
      </w:pPr>
    </w:p>
    <w:tbl>
      <w:tblPr>
        <w:tblStyle w:val="TableNormal"/>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63"/>
        <w:gridCol w:w="5595"/>
        <w:gridCol w:w="5594"/>
      </w:tblGrid>
      <w:tr w:rsidR="00816CF1" w14:paraId="08B646B2" w14:textId="77777777">
        <w:trPr>
          <w:trHeight w:val="520"/>
        </w:trPr>
        <w:tc>
          <w:tcPr>
            <w:tcW w:w="1763" w:type="dxa"/>
            <w:shd w:val="clear" w:color="auto" w:fill="DEEAF6"/>
          </w:tcPr>
          <w:p w14:paraId="167A6250" w14:textId="77777777" w:rsidR="00816CF1" w:rsidRDefault="00B01A57">
            <w:pPr>
              <w:pStyle w:val="TableParagraph"/>
              <w:spacing w:before="30"/>
              <w:ind w:left="175" w:right="160" w:firstLine="171"/>
              <w:rPr>
                <w:b/>
                <w:sz w:val="20"/>
                <w:lang w:eastAsia="ja-JP"/>
              </w:rPr>
            </w:pPr>
            <w:r>
              <w:rPr>
                <w:b/>
                <w:spacing w:val="-2"/>
                <w:sz w:val="13"/>
                <w:lang w:eastAsia="ja-JP"/>
              </w:rPr>
              <w:t>関連</w:t>
            </w:r>
            <w:r>
              <w:rPr>
                <w:b/>
                <w:sz w:val="13"/>
                <w:lang w:eastAsia="ja-JP"/>
              </w:rPr>
              <w:t>IPF</w:t>
            </w:r>
            <w:r>
              <w:rPr>
                <w:b/>
                <w:sz w:val="13"/>
                <w:lang w:eastAsia="ja-JP"/>
              </w:rPr>
              <w:t>サブ</w:t>
            </w:r>
            <w:r>
              <w:rPr>
                <w:b/>
                <w:sz w:val="13"/>
                <w:lang w:eastAsia="ja-JP"/>
              </w:rPr>
              <w:t>IPF</w:t>
            </w:r>
          </w:p>
        </w:tc>
        <w:tc>
          <w:tcPr>
            <w:tcW w:w="5595" w:type="dxa"/>
            <w:shd w:val="clear" w:color="auto" w:fill="DEEAF6"/>
          </w:tcPr>
          <w:p w14:paraId="701A46CA" w14:textId="77777777" w:rsidR="00816CF1" w:rsidRDefault="00B01A57">
            <w:pPr>
              <w:pStyle w:val="TableParagraph"/>
              <w:spacing w:before="146"/>
              <w:ind w:left="9"/>
              <w:jc w:val="center"/>
              <w:rPr>
                <w:b/>
                <w:sz w:val="20"/>
              </w:rPr>
            </w:pPr>
            <w:proofErr w:type="spellStart"/>
            <w:r>
              <w:rPr>
                <w:b/>
                <w:sz w:val="13"/>
              </w:rPr>
              <w:t>継続的な</w:t>
            </w:r>
            <w:r>
              <w:rPr>
                <w:b/>
                <w:spacing w:val="-2"/>
                <w:sz w:val="13"/>
              </w:rPr>
              <w:t>活動</w:t>
            </w:r>
            <w:proofErr w:type="spellEnd"/>
          </w:p>
        </w:tc>
        <w:tc>
          <w:tcPr>
            <w:tcW w:w="5594" w:type="dxa"/>
            <w:shd w:val="clear" w:color="auto" w:fill="DEEAF6"/>
          </w:tcPr>
          <w:p w14:paraId="3B1AA846" w14:textId="77777777" w:rsidR="00816CF1" w:rsidRDefault="00B01A57">
            <w:pPr>
              <w:pStyle w:val="TableParagraph"/>
              <w:spacing w:before="30"/>
              <w:ind w:left="1578" w:right="693" w:hanging="39"/>
              <w:rPr>
                <w:b/>
                <w:sz w:val="20"/>
                <w:lang w:eastAsia="ja-JP"/>
              </w:rPr>
            </w:pPr>
            <w:r>
              <w:rPr>
                <w:b/>
                <w:sz w:val="13"/>
                <w:lang w:eastAsia="ja-JP"/>
              </w:rPr>
              <w:t>将来の洋上風力発電以外の活動</w:t>
            </w:r>
            <w:r>
              <w:rPr>
                <w:b/>
                <w:sz w:val="13"/>
                <w:lang w:eastAsia="ja-JP"/>
              </w:rPr>
              <w:t xml:space="preserve"> </w:t>
            </w:r>
            <w:r>
              <w:rPr>
                <w:b/>
                <w:sz w:val="13"/>
                <w:lang w:eastAsia="ja-JP"/>
              </w:rPr>
              <w:t>強度／範囲</w:t>
            </w:r>
          </w:p>
        </w:tc>
      </w:tr>
      <w:tr w:rsidR="00816CF1" w14:paraId="5F091A92" w14:textId="77777777">
        <w:trPr>
          <w:trHeight w:val="1899"/>
        </w:trPr>
        <w:tc>
          <w:tcPr>
            <w:tcW w:w="1763" w:type="dxa"/>
          </w:tcPr>
          <w:p w14:paraId="53C2D628" w14:textId="77777777" w:rsidR="00816CF1" w:rsidRDefault="00B01A57">
            <w:pPr>
              <w:pStyle w:val="TableParagraph"/>
              <w:spacing w:before="30"/>
              <w:ind w:left="107" w:right="395"/>
              <w:rPr>
                <w:sz w:val="20"/>
              </w:rPr>
            </w:pPr>
            <w:proofErr w:type="spellStart"/>
            <w:r>
              <w:rPr>
                <w:sz w:val="13"/>
              </w:rPr>
              <w:t>大気排出：</w:t>
            </w:r>
            <w:r>
              <w:rPr>
                <w:spacing w:val="-4"/>
                <w:sz w:val="13"/>
              </w:rPr>
              <w:t>O&amp;M</w:t>
            </w:r>
            <w:proofErr w:type="spellEnd"/>
          </w:p>
        </w:tc>
        <w:tc>
          <w:tcPr>
            <w:tcW w:w="5595" w:type="dxa"/>
            <w:vMerge w:val="restart"/>
          </w:tcPr>
          <w:p w14:paraId="749E9EE9" w14:textId="77777777" w:rsidR="00816CF1" w:rsidRDefault="00B01A57">
            <w:pPr>
              <w:pStyle w:val="TableParagraph"/>
              <w:ind w:left="107" w:right="102"/>
              <w:rPr>
                <w:sz w:val="20"/>
                <w:lang w:eastAsia="ja-JP"/>
              </w:rPr>
            </w:pPr>
            <w:r>
              <w:rPr>
                <w:sz w:val="13"/>
                <w:lang w:eastAsia="ja-JP"/>
              </w:rPr>
              <w:t>再生可能エネルギー施設に関わる活動や</w:t>
            </w:r>
            <w:r>
              <w:rPr>
                <w:sz w:val="13"/>
                <w:lang w:eastAsia="ja-JP"/>
              </w:rPr>
              <w:t>、さまざまな建設活動も含まれる。</w:t>
            </w:r>
          </w:p>
        </w:tc>
        <w:tc>
          <w:tcPr>
            <w:tcW w:w="5594" w:type="dxa"/>
          </w:tcPr>
          <w:p w14:paraId="04433D72" w14:textId="77777777" w:rsidR="00816CF1" w:rsidRDefault="00B01A57">
            <w:pPr>
              <w:pStyle w:val="TableParagraph"/>
              <w:spacing w:before="31"/>
              <w:ind w:left="106" w:right="159"/>
              <w:rPr>
                <w:sz w:val="20"/>
                <w:lang w:eastAsia="ja-JP"/>
              </w:rPr>
            </w:pPr>
            <w:r>
              <w:rPr>
                <w:sz w:val="13"/>
                <w:lang w:eastAsia="ja-JP"/>
              </w:rPr>
              <w:t>陸上風力発電プロジェクトの運転・保守に関連する活動は、今後</w:t>
            </w:r>
            <w:r>
              <w:rPr>
                <w:sz w:val="13"/>
                <w:lang w:eastAsia="ja-JP"/>
              </w:rPr>
              <w:t>30</w:t>
            </w:r>
            <w:r>
              <w:rPr>
                <w:sz w:val="13"/>
                <w:lang w:eastAsia="ja-JP"/>
              </w:rPr>
              <w:t>年間の建設・廃止活動に比べ、排出量に占める割合は極めて小さい。</w:t>
            </w:r>
          </w:p>
          <w:p w14:paraId="2298E800" w14:textId="77777777" w:rsidR="00816CF1" w:rsidRDefault="00B01A57">
            <w:pPr>
              <w:pStyle w:val="TableParagraph"/>
              <w:ind w:left="106" w:right="159"/>
              <w:rPr>
                <w:sz w:val="20"/>
                <w:lang w:eastAsia="ja-JP"/>
              </w:rPr>
            </w:pPr>
            <w:r>
              <w:rPr>
                <w:sz w:val="13"/>
                <w:lang w:eastAsia="ja-JP"/>
              </w:rPr>
              <w:t>排出の主な原因は、商用車の通行と非常用ディーゼル発電機の運転である。このような活動は、短期的、断続的、広範囲に分散した排出をもたらし、大気質へのインパクトは小さい。</w:t>
            </w:r>
          </w:p>
        </w:tc>
      </w:tr>
      <w:tr w:rsidR="00816CF1" w14:paraId="360CD320" w14:textId="77777777">
        <w:trPr>
          <w:trHeight w:val="2850"/>
        </w:trPr>
        <w:tc>
          <w:tcPr>
            <w:tcW w:w="1763" w:type="dxa"/>
          </w:tcPr>
          <w:p w14:paraId="7B4D3352" w14:textId="77777777" w:rsidR="00816CF1" w:rsidRDefault="00B01A57">
            <w:pPr>
              <w:pStyle w:val="TableParagraph"/>
              <w:spacing w:before="30"/>
              <w:ind w:left="107" w:right="395"/>
              <w:rPr>
                <w:sz w:val="20"/>
                <w:lang w:eastAsia="ja-JP"/>
              </w:rPr>
            </w:pPr>
            <w:r>
              <w:rPr>
                <w:sz w:val="13"/>
                <w:lang w:eastAsia="ja-JP"/>
              </w:rPr>
              <w:t>大気排出：</w:t>
            </w:r>
            <w:r>
              <w:rPr>
                <w:spacing w:val="-2"/>
                <w:sz w:val="13"/>
                <w:lang w:eastAsia="ja-JP"/>
              </w:rPr>
              <w:t>発電による排出の最小化</w:t>
            </w:r>
          </w:p>
        </w:tc>
        <w:tc>
          <w:tcPr>
            <w:tcW w:w="5595" w:type="dxa"/>
            <w:vMerge/>
            <w:tcBorders>
              <w:top w:val="nil"/>
            </w:tcBorders>
          </w:tcPr>
          <w:p w14:paraId="5BB6BA49" w14:textId="77777777" w:rsidR="00816CF1" w:rsidRDefault="00816CF1">
            <w:pPr>
              <w:rPr>
                <w:sz w:val="2"/>
                <w:szCs w:val="2"/>
                <w:lang w:eastAsia="ja-JP"/>
              </w:rPr>
            </w:pPr>
          </w:p>
        </w:tc>
        <w:tc>
          <w:tcPr>
            <w:tcW w:w="5594" w:type="dxa"/>
          </w:tcPr>
          <w:p w14:paraId="0C157922" w14:textId="77777777" w:rsidR="00816CF1" w:rsidRDefault="00B01A57">
            <w:pPr>
              <w:pStyle w:val="TableParagraph"/>
              <w:spacing w:before="30" w:line="247" w:lineRule="auto"/>
              <w:ind w:left="107" w:right="159"/>
              <w:rPr>
                <w:sz w:val="20"/>
                <w:lang w:eastAsia="ja-JP"/>
              </w:rPr>
            </w:pPr>
            <w:r>
              <w:rPr>
                <w:sz w:val="13"/>
                <w:lang w:eastAsia="ja-JP"/>
              </w:rPr>
              <w:t>大西洋の多くの州はクリーンエネルギーの</w:t>
            </w:r>
            <w:r>
              <w:rPr>
                <w:sz w:val="13"/>
                <w:lang w:eastAsia="ja-JP"/>
              </w:rPr>
              <w:t>目標を掲げており、洋上風力発電はその大きな部分を占めている。その他の最小化には、陸上風力とソーラーへの移行が含まれる。他の将来の洋上風力発電プロジェクトを実施しないノーアクション代替案では、洋上風力発電が増加する可能性が高い。</w:t>
            </w:r>
          </w:p>
          <w:p w14:paraId="2ED4D56F" w14:textId="77777777" w:rsidR="00816CF1" w:rsidRDefault="00B01A57">
            <w:pPr>
              <w:pStyle w:val="TableParagraph"/>
              <w:ind w:left="106" w:right="128"/>
              <w:rPr>
                <w:sz w:val="20"/>
                <w:lang w:eastAsia="ja-JP"/>
              </w:rPr>
            </w:pPr>
            <w:r>
              <w:rPr>
                <w:sz w:val="13"/>
                <w:lang w:eastAsia="ja-JP"/>
              </w:rPr>
              <w:t>将来の電力需要を満たすために、新しいエネルギー発電施設を建設・運転する必要があるため、地域的に大気の質にインパクトを与える。これらの施設は、新しい天然ガス焚き発電所、石炭焚き発電所、石油焚き発電所、またはクリーンコール焚き発電所で構成される可能性がある。これらのタイプの施設は、より大規模で継続的な排出を伴う可能性が高く、大気質に対する地域規模のインパクトが大きくなる。</w:t>
            </w:r>
          </w:p>
        </w:tc>
      </w:tr>
      <w:tr w:rsidR="00816CF1" w14:paraId="34502E0C" w14:textId="77777777">
        <w:trPr>
          <w:trHeight w:val="2589"/>
        </w:trPr>
        <w:tc>
          <w:tcPr>
            <w:tcW w:w="1763" w:type="dxa"/>
          </w:tcPr>
          <w:p w14:paraId="250C3743" w14:textId="77777777" w:rsidR="00816CF1" w:rsidRDefault="00B01A57">
            <w:pPr>
              <w:pStyle w:val="TableParagraph"/>
              <w:spacing w:before="30"/>
              <w:ind w:left="107" w:right="373"/>
              <w:rPr>
                <w:sz w:val="20"/>
                <w:lang w:eastAsia="ja-JP"/>
              </w:rPr>
            </w:pPr>
            <w:r>
              <w:rPr>
                <w:sz w:val="13"/>
                <w:lang w:eastAsia="ja-JP"/>
              </w:rPr>
              <w:t>大気の排出</w:t>
            </w:r>
            <w:r>
              <w:rPr>
                <w:spacing w:val="-2"/>
                <w:sz w:val="13"/>
                <w:lang w:eastAsia="ja-JP"/>
              </w:rPr>
              <w:t>温室効果</w:t>
            </w:r>
            <w:r>
              <w:rPr>
                <w:spacing w:val="-4"/>
                <w:sz w:val="13"/>
                <w:lang w:eastAsia="ja-JP"/>
              </w:rPr>
              <w:t>ガス</w:t>
            </w:r>
          </w:p>
        </w:tc>
        <w:tc>
          <w:tcPr>
            <w:tcW w:w="5595" w:type="dxa"/>
          </w:tcPr>
          <w:p w14:paraId="60B0C780" w14:textId="77777777" w:rsidR="00816CF1" w:rsidRDefault="00B01A57">
            <w:pPr>
              <w:pStyle w:val="TableParagraph"/>
              <w:spacing w:before="30"/>
              <w:ind w:left="107" w:right="128"/>
              <w:rPr>
                <w:sz w:val="20"/>
                <w:lang w:eastAsia="ja-JP"/>
              </w:rPr>
            </w:pPr>
            <w:r>
              <w:rPr>
                <w:sz w:val="13"/>
                <w:lang w:eastAsia="ja-JP"/>
              </w:rPr>
              <w:t>洋上風力発電プロジェクトの建設、運転、廃炉は、</w:t>
            </w:r>
            <w:r>
              <w:rPr>
                <w:position w:val="1"/>
                <w:sz w:val="13"/>
                <w:lang w:eastAsia="ja-JP"/>
              </w:rPr>
              <w:t>気候変動の原因となる</w:t>
            </w:r>
            <w:r>
              <w:rPr>
                <w:sz w:val="13"/>
                <w:lang w:eastAsia="ja-JP"/>
              </w:rPr>
              <w:t>温室効果ガス</w:t>
            </w:r>
            <w:r>
              <w:rPr>
                <w:position w:val="1"/>
                <w:sz w:val="13"/>
                <w:lang w:eastAsia="ja-JP"/>
              </w:rPr>
              <w:t>（ほぼすべて</w:t>
            </w:r>
            <w:r>
              <w:rPr>
                <w:sz w:val="8"/>
                <w:lang w:eastAsia="ja-JP"/>
              </w:rPr>
              <w:t>CO2</w:t>
            </w:r>
            <w:r>
              <w:rPr>
                <w:position w:val="1"/>
                <w:sz w:val="13"/>
                <w:lang w:eastAsia="ja-JP"/>
              </w:rPr>
              <w:t>）を</w:t>
            </w:r>
            <w:r>
              <w:rPr>
                <w:sz w:val="13"/>
                <w:lang w:eastAsia="ja-JP"/>
              </w:rPr>
              <w:t>排出するだろうが、その排出量は、</w:t>
            </w:r>
            <w:r>
              <w:rPr>
                <w:position w:val="1"/>
                <w:sz w:val="13"/>
                <w:lang w:eastAsia="ja-JP"/>
              </w:rPr>
              <w:t>世界全体の排出量に</w:t>
            </w:r>
            <w:r>
              <w:rPr>
                <w:sz w:val="13"/>
                <w:lang w:eastAsia="ja-JP"/>
              </w:rPr>
              <w:t>比べれば微々たるものである</w:t>
            </w:r>
            <w:r>
              <w:rPr>
                <w:position w:val="1"/>
                <w:sz w:val="13"/>
                <w:lang w:eastAsia="ja-JP"/>
              </w:rPr>
              <w:t>。</w:t>
            </w:r>
            <w:r>
              <w:rPr>
                <w:sz w:val="8"/>
                <w:lang w:eastAsia="ja-JP"/>
              </w:rPr>
              <w:t>CO</w:t>
            </w:r>
            <w:r>
              <w:rPr>
                <w:position w:val="1"/>
                <w:sz w:val="13"/>
                <w:lang w:eastAsia="ja-JP"/>
              </w:rPr>
              <w:t>2</w:t>
            </w:r>
            <w:r>
              <w:rPr>
                <w:position w:val="1"/>
                <w:sz w:val="13"/>
                <w:lang w:eastAsia="ja-JP"/>
              </w:rPr>
              <w:t>は</w:t>
            </w:r>
            <w:r>
              <w:rPr>
                <w:sz w:val="13"/>
                <w:lang w:eastAsia="ja-JP"/>
              </w:rPr>
              <w:t>大気</w:t>
            </w:r>
            <w:r>
              <w:rPr>
                <w:position w:val="1"/>
                <w:sz w:val="13"/>
                <w:lang w:eastAsia="ja-JP"/>
              </w:rPr>
              <w:t>中で比較的安定して</w:t>
            </w:r>
            <w:r>
              <w:rPr>
                <w:sz w:val="13"/>
                <w:lang w:eastAsia="ja-JP"/>
              </w:rPr>
              <w:t>おり、対流圏と成層圏で均一に混合されている。したがって、温室効果ガス排出のインパクトは、排出源に左右されない。</w:t>
            </w:r>
          </w:p>
          <w:p w14:paraId="78E2623F" w14:textId="77777777" w:rsidR="00816CF1" w:rsidRDefault="00B01A57">
            <w:pPr>
              <w:pStyle w:val="TableParagraph"/>
              <w:ind w:left="107" w:right="102"/>
              <w:rPr>
                <w:sz w:val="20"/>
                <w:lang w:eastAsia="ja-JP"/>
              </w:rPr>
            </w:pPr>
            <w:r>
              <w:rPr>
                <w:sz w:val="13"/>
                <w:lang w:eastAsia="ja-JP"/>
              </w:rPr>
              <w:t>洋上風力プロジェクトによるエネルギー生産の増加は、化石燃料からのエネルギーを代替することにより、温室効果ガスの排出を削減する可能性が高い。</w:t>
            </w:r>
          </w:p>
        </w:tc>
        <w:tc>
          <w:tcPr>
            <w:tcW w:w="5594" w:type="dxa"/>
          </w:tcPr>
          <w:p w14:paraId="1FE0088B" w14:textId="77777777" w:rsidR="00816CF1" w:rsidRDefault="00B01A57">
            <w:pPr>
              <w:pStyle w:val="TableParagraph"/>
              <w:spacing w:before="30"/>
              <w:ind w:left="107" w:right="391"/>
              <w:jc w:val="both"/>
              <w:rPr>
                <w:sz w:val="20"/>
                <w:lang w:eastAsia="ja-JP"/>
              </w:rPr>
            </w:pPr>
            <w:r>
              <w:rPr>
                <w:sz w:val="13"/>
                <w:lang w:eastAsia="ja-JP"/>
              </w:rPr>
              <w:t>今後の陸上風力発電プロジェクトのにより、温室効果ガス排出量の全体的な増加は今後わずかである。</w:t>
            </w:r>
          </w:p>
          <w:p w14:paraId="70B4877F" w14:textId="77777777" w:rsidR="00816CF1" w:rsidRDefault="00B01A57">
            <w:pPr>
              <w:pStyle w:val="TableParagraph"/>
              <w:ind w:left="107" w:right="158"/>
              <w:jc w:val="both"/>
              <w:rPr>
                <w:sz w:val="20"/>
                <w:lang w:eastAsia="ja-JP"/>
              </w:rPr>
            </w:pPr>
            <w:r>
              <w:rPr>
                <w:sz w:val="13"/>
                <w:lang w:eastAsia="ja-JP"/>
              </w:rPr>
              <w:t>30</w:t>
            </w:r>
            <w:r>
              <w:rPr>
                <w:sz w:val="13"/>
                <w:lang w:eastAsia="ja-JP"/>
              </w:rPr>
              <w:t>年である。しかし、これらの貢献は、世界の総排出量に比べれば非常に小さい。これらの活動による気候変動へのインパクトは非常に小さいだろう。</w:t>
            </w:r>
          </w:p>
          <w:p w14:paraId="58BF0C85" w14:textId="77777777" w:rsidR="00816CF1" w:rsidRDefault="00B01A57">
            <w:pPr>
              <w:pStyle w:val="TableParagraph"/>
              <w:spacing w:before="30"/>
              <w:ind w:left="107" w:right="232"/>
              <w:rPr>
                <w:sz w:val="20"/>
                <w:lang w:eastAsia="ja-JP"/>
              </w:rPr>
            </w:pPr>
            <w:r>
              <w:rPr>
                <w:sz w:val="13"/>
                <w:lang w:eastAsia="ja-JP"/>
              </w:rPr>
              <w:t>より多くのプロジェクトが稼動するにつれて、発電量を削減するために既存の化石燃料</w:t>
            </w:r>
            <w:r>
              <w:rPr>
                <w:sz w:val="13"/>
                <w:lang w:eastAsia="ja-JP"/>
              </w:rPr>
              <w:t xml:space="preserve"> </w:t>
            </w:r>
            <w:r>
              <w:rPr>
                <w:sz w:val="13"/>
                <w:lang w:eastAsia="ja-JP"/>
              </w:rPr>
              <w:t>施設を変更することによる温室効果ガス排出の最小化もある。全体として、陸上風力プロジェクト活動の結果、地球温暖化に対する累積的影響はないと予</w:t>
            </w:r>
            <w:r>
              <w:rPr>
                <w:sz w:val="13"/>
                <w:lang w:eastAsia="ja-JP"/>
              </w:rPr>
              <w:t xml:space="preserve"> </w:t>
            </w:r>
            <w:r>
              <w:rPr>
                <w:sz w:val="13"/>
                <w:lang w:eastAsia="ja-JP"/>
              </w:rPr>
              <w:t>測される。</w:t>
            </w:r>
          </w:p>
        </w:tc>
      </w:tr>
    </w:tbl>
    <w:p w14:paraId="03035323" w14:textId="77777777" w:rsidR="00816CF1" w:rsidRDefault="00B01A57">
      <w:pPr>
        <w:ind w:left="360"/>
        <w:rPr>
          <w:sz w:val="18"/>
          <w:lang w:eastAsia="ja-JP"/>
        </w:rPr>
      </w:pPr>
      <w:r>
        <w:rPr>
          <w:sz w:val="12"/>
          <w:lang w:eastAsia="ja-JP"/>
        </w:rPr>
        <w:t>=</w:t>
      </w:r>
      <w:r>
        <w:rPr>
          <w:sz w:val="12"/>
          <w:lang w:eastAsia="ja-JP"/>
        </w:rPr>
        <w:t>パーセント</w:t>
      </w:r>
      <w:r>
        <w:rPr>
          <w:sz w:val="12"/>
          <w:lang w:eastAsia="ja-JP"/>
        </w:rPr>
        <w:t xml:space="preserve">; BOEM= </w:t>
      </w:r>
      <w:r>
        <w:rPr>
          <w:sz w:val="12"/>
          <w:lang w:eastAsia="ja-JP"/>
        </w:rPr>
        <w:t>海洋エネルギー管理局</w:t>
      </w:r>
      <w:r>
        <w:rPr>
          <w:sz w:val="12"/>
          <w:lang w:eastAsia="ja-JP"/>
        </w:rPr>
        <w:t xml:space="preserve">; CAA= </w:t>
      </w:r>
      <w:r>
        <w:rPr>
          <w:sz w:val="12"/>
          <w:lang w:eastAsia="ja-JP"/>
        </w:rPr>
        <w:t>大気汚染防止法</w:t>
      </w:r>
      <w:r>
        <w:rPr>
          <w:sz w:val="12"/>
          <w:lang w:eastAsia="ja-JP"/>
        </w:rPr>
        <w:t xml:space="preserve">; CO= </w:t>
      </w:r>
      <w:r>
        <w:rPr>
          <w:sz w:val="12"/>
          <w:lang w:eastAsia="ja-JP"/>
        </w:rPr>
        <w:t>一酸化炭素</w:t>
      </w:r>
      <w:r>
        <w:rPr>
          <w:sz w:val="12"/>
          <w:lang w:eastAsia="ja-JP"/>
        </w:rPr>
        <w:t xml:space="preserve">; </w:t>
      </w:r>
      <w:r>
        <w:rPr>
          <w:sz w:val="12"/>
          <w:lang w:eastAsia="ja-JP"/>
        </w:rPr>
        <w:t>最終</w:t>
      </w:r>
      <w:r>
        <w:rPr>
          <w:sz w:val="12"/>
          <w:lang w:eastAsia="ja-JP"/>
        </w:rPr>
        <w:t xml:space="preserve">EIS= </w:t>
      </w:r>
      <w:r>
        <w:rPr>
          <w:sz w:val="12"/>
          <w:lang w:eastAsia="ja-JP"/>
        </w:rPr>
        <w:t>最終環境影響評価書</w:t>
      </w:r>
      <w:r>
        <w:rPr>
          <w:sz w:val="12"/>
          <w:lang w:eastAsia="ja-JP"/>
        </w:rPr>
        <w:t xml:space="preserve">; </w:t>
      </w:r>
      <w:r>
        <w:rPr>
          <w:spacing w:val="-5"/>
          <w:sz w:val="12"/>
          <w:lang w:eastAsia="ja-JP"/>
        </w:rPr>
        <w:t>EIS</w:t>
      </w:r>
    </w:p>
    <w:p w14:paraId="319911D9" w14:textId="77777777" w:rsidR="00816CF1" w:rsidRDefault="00B01A57">
      <w:pPr>
        <w:spacing w:before="1" w:line="207" w:lineRule="exact"/>
        <w:ind w:left="359"/>
        <w:rPr>
          <w:sz w:val="18"/>
          <w:lang w:eastAsia="ja-JP"/>
        </w:rPr>
      </w:pPr>
      <w:r>
        <w:rPr>
          <w:sz w:val="12"/>
          <w:lang w:eastAsia="ja-JP"/>
        </w:rPr>
        <w:t>=</w:t>
      </w:r>
      <w:r>
        <w:rPr>
          <w:sz w:val="12"/>
          <w:lang w:eastAsia="ja-JP"/>
        </w:rPr>
        <w:t>環境影響</w:t>
      </w:r>
      <w:r>
        <w:rPr>
          <w:spacing w:val="-2"/>
          <w:sz w:val="12"/>
          <w:lang w:eastAsia="ja-JP"/>
        </w:rPr>
        <w:t>評価書である；</w:t>
      </w:r>
    </w:p>
    <w:p w14:paraId="584E8B26" w14:textId="77777777" w:rsidR="00816CF1" w:rsidRDefault="00B01A57">
      <w:pPr>
        <w:ind w:left="359"/>
        <w:rPr>
          <w:sz w:val="18"/>
        </w:rPr>
      </w:pPr>
      <w:r>
        <w:rPr>
          <w:position w:val="1"/>
          <w:sz w:val="12"/>
        </w:rPr>
        <w:t xml:space="preserve">GHG = </w:t>
      </w:r>
      <w:proofErr w:type="spellStart"/>
      <w:r>
        <w:rPr>
          <w:position w:val="1"/>
          <w:sz w:val="12"/>
        </w:rPr>
        <w:t>温室効果ガス、</w:t>
      </w:r>
      <w:r>
        <w:rPr>
          <w:position w:val="1"/>
          <w:sz w:val="12"/>
        </w:rPr>
        <w:t>HAP</w:t>
      </w:r>
      <w:proofErr w:type="spellEnd"/>
      <w:r>
        <w:rPr>
          <w:position w:val="1"/>
          <w:sz w:val="12"/>
        </w:rPr>
        <w:t xml:space="preserve"> = </w:t>
      </w:r>
      <w:proofErr w:type="spellStart"/>
      <w:r>
        <w:rPr>
          <w:position w:val="1"/>
          <w:sz w:val="12"/>
        </w:rPr>
        <w:t>有害大気汚染物質、</w:t>
      </w:r>
      <w:r>
        <w:rPr>
          <w:position w:val="1"/>
          <w:sz w:val="12"/>
        </w:rPr>
        <w:t>IPF</w:t>
      </w:r>
      <w:proofErr w:type="spellEnd"/>
      <w:r>
        <w:rPr>
          <w:position w:val="1"/>
          <w:sz w:val="12"/>
        </w:rPr>
        <w:t xml:space="preserve"> = </w:t>
      </w:r>
      <w:proofErr w:type="spellStart"/>
      <w:r>
        <w:rPr>
          <w:position w:val="1"/>
          <w:sz w:val="12"/>
        </w:rPr>
        <w:t>インパクト産出係数、</w:t>
      </w:r>
      <w:r>
        <w:rPr>
          <w:position w:val="1"/>
          <w:sz w:val="12"/>
        </w:rPr>
        <w:t>NAAQS</w:t>
      </w:r>
      <w:proofErr w:type="spellEnd"/>
      <w:r>
        <w:rPr>
          <w:position w:val="1"/>
          <w:sz w:val="12"/>
        </w:rPr>
        <w:t xml:space="preserve"> = </w:t>
      </w:r>
      <w:proofErr w:type="spellStart"/>
      <w:r>
        <w:rPr>
          <w:position w:val="1"/>
          <w:sz w:val="12"/>
        </w:rPr>
        <w:t>国家大気質基準</w:t>
      </w:r>
      <w:proofErr w:type="spellEnd"/>
      <w:r>
        <w:rPr>
          <w:position w:val="1"/>
          <w:sz w:val="12"/>
        </w:rPr>
        <w:t>、</w:t>
      </w:r>
      <w:r>
        <w:rPr>
          <w:sz w:val="8"/>
        </w:rPr>
        <w:t>NO</w:t>
      </w:r>
      <w:r>
        <w:rPr>
          <w:position w:val="1"/>
          <w:sz w:val="12"/>
        </w:rPr>
        <w:t xml:space="preserve">2 = </w:t>
      </w:r>
      <w:proofErr w:type="spellStart"/>
      <w:r>
        <w:rPr>
          <w:position w:val="1"/>
          <w:sz w:val="12"/>
        </w:rPr>
        <w:t>二酸化窒素、</w:t>
      </w:r>
      <w:r>
        <w:rPr>
          <w:position w:val="1"/>
          <w:sz w:val="12"/>
        </w:rPr>
        <w:t>NOx</w:t>
      </w:r>
      <w:proofErr w:type="spellEnd"/>
      <w:r>
        <w:rPr>
          <w:position w:val="1"/>
          <w:sz w:val="12"/>
        </w:rPr>
        <w:t xml:space="preserve"> = </w:t>
      </w:r>
      <w:proofErr w:type="spellStart"/>
      <w:r>
        <w:rPr>
          <w:position w:val="1"/>
          <w:sz w:val="12"/>
        </w:rPr>
        <w:t>窒素酸化物、</w:t>
      </w:r>
      <w:r>
        <w:rPr>
          <w:position w:val="1"/>
          <w:sz w:val="12"/>
        </w:rPr>
        <w:t>O&amp;M</w:t>
      </w:r>
      <w:proofErr w:type="spellEnd"/>
      <w:r>
        <w:rPr>
          <w:position w:val="1"/>
          <w:sz w:val="12"/>
        </w:rPr>
        <w:t xml:space="preserve"> = </w:t>
      </w:r>
      <w:r>
        <w:rPr>
          <w:position w:val="1"/>
          <w:sz w:val="12"/>
        </w:rPr>
        <w:t>運転・維持管理、</w:t>
      </w:r>
      <w:r>
        <w:rPr>
          <w:position w:val="1"/>
          <w:sz w:val="12"/>
        </w:rPr>
        <w:t>PM2</w:t>
      </w:r>
      <w:r>
        <w:rPr>
          <w:sz w:val="8"/>
        </w:rPr>
        <w:t xml:space="preserve">.5 </w:t>
      </w:r>
      <w:r>
        <w:rPr>
          <w:position w:val="1"/>
          <w:sz w:val="12"/>
        </w:rPr>
        <w:t xml:space="preserve">= </w:t>
      </w:r>
      <w:r>
        <w:rPr>
          <w:position w:val="1"/>
          <w:sz w:val="12"/>
        </w:rPr>
        <w:t>直径</w:t>
      </w:r>
      <w:r>
        <w:rPr>
          <w:position w:val="1"/>
          <w:sz w:val="12"/>
        </w:rPr>
        <w:t xml:space="preserve">2.5 microns or smaller; </w:t>
      </w:r>
      <w:r>
        <w:rPr>
          <w:sz w:val="8"/>
        </w:rPr>
        <w:t xml:space="preserve">PM10 </w:t>
      </w:r>
      <w:r>
        <w:rPr>
          <w:position w:val="1"/>
          <w:sz w:val="12"/>
        </w:rPr>
        <w:t xml:space="preserve">= 10 microns or smaller; ppb= parts per billion; </w:t>
      </w:r>
      <w:r>
        <w:rPr>
          <w:sz w:val="8"/>
        </w:rPr>
        <w:t>SO2</w:t>
      </w:r>
      <w:r>
        <w:rPr>
          <w:position w:val="1"/>
          <w:sz w:val="12"/>
        </w:rPr>
        <w:t xml:space="preserve">= sulfur dioxide; USC= United States Code; USEPA= U.S. Environmental Protection Agency; VOC= </w:t>
      </w:r>
      <w:r>
        <w:rPr>
          <w:sz w:val="12"/>
        </w:rPr>
        <w:t xml:space="preserve"> volatile organic compounds.</w:t>
      </w:r>
    </w:p>
    <w:p w14:paraId="583D0F10" w14:textId="77777777" w:rsidR="00816CF1" w:rsidRDefault="00816CF1">
      <w:pPr>
        <w:rPr>
          <w:sz w:val="18"/>
        </w:rPr>
        <w:sectPr w:rsidR="00816CF1">
          <w:pgSz w:w="15840" w:h="12240" w:orient="landscape"/>
          <w:pgMar w:top="1360" w:right="1440" w:bottom="880" w:left="1080" w:header="729" w:footer="699" w:gutter="0"/>
          <w:cols w:space="708"/>
        </w:sectPr>
      </w:pPr>
    </w:p>
    <w:p w14:paraId="3977C5FC" w14:textId="77777777" w:rsidR="00816CF1" w:rsidRDefault="00B01A57">
      <w:pPr>
        <w:tabs>
          <w:tab w:val="left" w:pos="1801"/>
        </w:tabs>
        <w:spacing w:before="84"/>
        <w:ind w:left="361"/>
        <w:jc w:val="center"/>
        <w:rPr>
          <w:b/>
          <w:sz w:val="20"/>
          <w:lang w:eastAsia="ja-JP"/>
        </w:rPr>
      </w:pPr>
      <w:bookmarkStart w:id="82" w:name="_bookmark30"/>
      <w:bookmarkEnd w:id="82"/>
      <w:r>
        <w:rPr>
          <w:b/>
          <w:sz w:val="13"/>
          <w:lang w:eastAsia="ja-JP"/>
        </w:rPr>
        <w:lastRenderedPageBreak/>
        <w:t>表</w:t>
      </w:r>
      <w:r>
        <w:rPr>
          <w:b/>
          <w:sz w:val="13"/>
          <w:lang w:eastAsia="ja-JP"/>
        </w:rPr>
        <w:t xml:space="preserve"> </w:t>
      </w:r>
      <w:r>
        <w:rPr>
          <w:b/>
          <w:spacing w:val="-10"/>
          <w:sz w:val="13"/>
          <w:lang w:eastAsia="ja-JP"/>
        </w:rPr>
        <w:t>F1-2</w:t>
      </w:r>
      <w:r>
        <w:rPr>
          <w:b/>
          <w:sz w:val="13"/>
          <w:lang w:eastAsia="ja-JP"/>
        </w:rPr>
        <w:tab/>
      </w:r>
      <w:r>
        <w:rPr>
          <w:b/>
          <w:spacing w:val="-4"/>
          <w:sz w:val="13"/>
          <w:lang w:eastAsia="ja-JP"/>
        </w:rPr>
        <w:t>コウモリに対する</w:t>
      </w:r>
      <w:r>
        <w:rPr>
          <w:b/>
          <w:sz w:val="13"/>
          <w:lang w:eastAsia="ja-JP"/>
        </w:rPr>
        <w:t>活動と関連するインパクト要因の概要</w:t>
      </w:r>
    </w:p>
    <w:p w14:paraId="42F320F9" w14:textId="77777777" w:rsidR="00816CF1" w:rsidRDefault="00816CF1">
      <w:pPr>
        <w:spacing w:before="4"/>
        <w:rPr>
          <w:b/>
          <w:sz w:val="10"/>
          <w:lang w:eastAsia="ja-JP"/>
        </w:rPr>
      </w:pPr>
    </w:p>
    <w:tbl>
      <w:tblPr>
        <w:tblStyle w:val="TableNormal"/>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504"/>
        <w:gridCol w:w="5491"/>
        <w:gridCol w:w="3955"/>
      </w:tblGrid>
      <w:tr w:rsidR="00816CF1" w14:paraId="43F06B79" w14:textId="77777777">
        <w:trPr>
          <w:trHeight w:val="520"/>
          <w:jc w:val="right"/>
        </w:trPr>
        <w:tc>
          <w:tcPr>
            <w:tcW w:w="3504" w:type="dxa"/>
            <w:shd w:val="clear" w:color="auto" w:fill="DEEAF6"/>
          </w:tcPr>
          <w:p w14:paraId="0444D4CA" w14:textId="77777777" w:rsidR="00816CF1" w:rsidRDefault="00B01A57">
            <w:pPr>
              <w:pStyle w:val="TableParagraph"/>
              <w:spacing w:before="30"/>
              <w:ind w:left="1318" w:right="933" w:hanging="374"/>
              <w:rPr>
                <w:b/>
                <w:sz w:val="20"/>
                <w:lang w:eastAsia="ja-JP"/>
              </w:rPr>
            </w:pPr>
            <w:r>
              <w:rPr>
                <w:b/>
                <w:sz w:val="13"/>
                <w:lang w:eastAsia="ja-JP"/>
              </w:rPr>
              <w:t>関連</w:t>
            </w:r>
            <w:r>
              <w:rPr>
                <w:b/>
                <w:sz w:val="13"/>
                <w:lang w:eastAsia="ja-JP"/>
              </w:rPr>
              <w:t>IPF</w:t>
            </w:r>
            <w:r>
              <w:rPr>
                <w:b/>
                <w:spacing w:val="-2"/>
                <w:sz w:val="13"/>
                <w:lang w:eastAsia="ja-JP"/>
              </w:rPr>
              <w:t>サブ</w:t>
            </w:r>
            <w:r>
              <w:rPr>
                <w:b/>
                <w:spacing w:val="-2"/>
                <w:sz w:val="13"/>
                <w:lang w:eastAsia="ja-JP"/>
              </w:rPr>
              <w:t>IPF</w:t>
            </w:r>
          </w:p>
        </w:tc>
        <w:tc>
          <w:tcPr>
            <w:tcW w:w="5491" w:type="dxa"/>
            <w:shd w:val="clear" w:color="auto" w:fill="DEEAF6"/>
          </w:tcPr>
          <w:p w14:paraId="5FA4052D" w14:textId="77777777" w:rsidR="00816CF1" w:rsidRDefault="00B01A57">
            <w:pPr>
              <w:pStyle w:val="TableParagraph"/>
              <w:spacing w:before="146"/>
              <w:ind w:left="10"/>
              <w:jc w:val="center"/>
              <w:rPr>
                <w:b/>
                <w:sz w:val="20"/>
              </w:rPr>
            </w:pPr>
            <w:proofErr w:type="spellStart"/>
            <w:r>
              <w:rPr>
                <w:b/>
                <w:sz w:val="13"/>
              </w:rPr>
              <w:t>継続的な</w:t>
            </w:r>
            <w:r>
              <w:rPr>
                <w:b/>
                <w:spacing w:val="-2"/>
                <w:sz w:val="13"/>
              </w:rPr>
              <w:t>活動</w:t>
            </w:r>
            <w:proofErr w:type="spellEnd"/>
          </w:p>
        </w:tc>
        <w:tc>
          <w:tcPr>
            <w:tcW w:w="3955" w:type="dxa"/>
            <w:shd w:val="clear" w:color="auto" w:fill="DEEAF6"/>
          </w:tcPr>
          <w:p w14:paraId="3267673D" w14:textId="77777777" w:rsidR="00816CF1" w:rsidRDefault="00B01A57">
            <w:pPr>
              <w:pStyle w:val="TableParagraph"/>
              <w:spacing w:before="30"/>
              <w:ind w:left="760" w:right="136" w:hanging="39"/>
              <w:rPr>
                <w:b/>
                <w:sz w:val="20"/>
                <w:lang w:eastAsia="ja-JP"/>
              </w:rPr>
            </w:pPr>
            <w:r>
              <w:rPr>
                <w:b/>
                <w:sz w:val="13"/>
                <w:lang w:eastAsia="ja-JP"/>
              </w:rPr>
              <w:t>将来の洋上風力発電以外の活動</w:t>
            </w:r>
            <w:r>
              <w:rPr>
                <w:b/>
                <w:sz w:val="13"/>
                <w:lang w:eastAsia="ja-JP"/>
              </w:rPr>
              <w:t xml:space="preserve"> </w:t>
            </w:r>
            <w:r>
              <w:rPr>
                <w:b/>
                <w:sz w:val="13"/>
                <w:lang w:eastAsia="ja-JP"/>
              </w:rPr>
              <w:t>強度／範囲</w:t>
            </w:r>
          </w:p>
        </w:tc>
      </w:tr>
      <w:tr w:rsidR="00816CF1" w14:paraId="5FC49DD9" w14:textId="77777777">
        <w:trPr>
          <w:trHeight w:val="3279"/>
          <w:jc w:val="right"/>
        </w:trPr>
        <w:tc>
          <w:tcPr>
            <w:tcW w:w="3504" w:type="dxa"/>
          </w:tcPr>
          <w:p w14:paraId="7957D267" w14:textId="77777777" w:rsidR="00816CF1" w:rsidRDefault="00B01A57">
            <w:pPr>
              <w:pStyle w:val="TableParagraph"/>
              <w:spacing w:before="30"/>
              <w:ind w:left="107"/>
              <w:rPr>
                <w:sz w:val="20"/>
              </w:rPr>
            </w:pPr>
            <w:proofErr w:type="spellStart"/>
            <w:r>
              <w:rPr>
                <w:sz w:val="13"/>
              </w:rPr>
              <w:t>騒音杭</w:t>
            </w:r>
            <w:r>
              <w:rPr>
                <w:spacing w:val="-2"/>
                <w:sz w:val="13"/>
              </w:rPr>
              <w:t>打ち</w:t>
            </w:r>
            <w:proofErr w:type="spellEnd"/>
          </w:p>
        </w:tc>
        <w:tc>
          <w:tcPr>
            <w:tcW w:w="5491" w:type="dxa"/>
          </w:tcPr>
          <w:p w14:paraId="392FA444" w14:textId="77777777" w:rsidR="00816CF1" w:rsidRDefault="00B01A57">
            <w:pPr>
              <w:pStyle w:val="TableParagraph"/>
              <w:spacing w:before="30"/>
              <w:ind w:left="107" w:right="113"/>
              <w:rPr>
                <w:sz w:val="20"/>
                <w:lang w:eastAsia="ja-JP"/>
              </w:rPr>
            </w:pPr>
            <w:r>
              <w:rPr>
                <w:sz w:val="13"/>
                <w:lang w:eastAsia="ja-JP"/>
              </w:rPr>
              <w:t>杭打ちによる騒音は、桟橋、橋、杭、護岸が設置または改良される際に、沿岸域で周期的に発生し、高強度の騒音となる、</w:t>
            </w:r>
          </w:p>
          <w:p w14:paraId="73BD9F70" w14:textId="77777777" w:rsidR="00816CF1" w:rsidRDefault="00B01A57">
            <w:pPr>
              <w:pStyle w:val="TableParagraph"/>
              <w:ind w:left="107" w:right="113"/>
              <w:rPr>
                <w:sz w:val="20"/>
                <w:lang w:eastAsia="ja-JP"/>
              </w:rPr>
            </w:pPr>
            <w:r>
              <w:rPr>
                <w:sz w:val="13"/>
                <w:lang w:eastAsia="ja-JP"/>
              </w:rPr>
              <w:t>近海に生息するコウモリに対しては、低暴露レベルで長期的ではあるが、局地的な断続的リ</w:t>
            </w:r>
            <w:r>
              <w:rPr>
                <w:sz w:val="13"/>
                <w:lang w:eastAsia="ja-JP"/>
              </w:rPr>
              <w:t xml:space="preserve"> </w:t>
            </w:r>
            <w:r>
              <w:rPr>
                <w:sz w:val="13"/>
                <w:lang w:eastAsia="ja-JP"/>
              </w:rPr>
              <w:t>スクがある。コウモリは他の陸生哺乳類に比べ、一時的な閾値の変化に対する感受</w:t>
            </w:r>
            <w:r>
              <w:rPr>
                <w:sz w:val="13"/>
                <w:lang w:eastAsia="ja-JP"/>
              </w:rPr>
              <w:t xml:space="preserve"> </w:t>
            </w:r>
            <w:r>
              <w:rPr>
                <w:sz w:val="13"/>
                <w:lang w:eastAsia="ja-JP"/>
              </w:rPr>
              <w:t>性が低い可能性が最近の研究で示されているため、直接的なインパクトは</w:t>
            </w:r>
            <w:r>
              <w:rPr>
                <w:sz w:val="13"/>
                <w:lang w:eastAsia="ja-JP"/>
              </w:rPr>
              <w:t xml:space="preserve"> </w:t>
            </w:r>
            <w:r>
              <w:rPr>
                <w:sz w:val="13"/>
                <w:lang w:eastAsia="ja-JP"/>
              </w:rPr>
              <w:t>発生しないと予想される（</w:t>
            </w:r>
            <w:r>
              <w:rPr>
                <w:sz w:val="13"/>
                <w:lang w:eastAsia="ja-JP"/>
              </w:rPr>
              <w:t>Simmons et al.</w:t>
            </w:r>
            <w:r>
              <w:rPr>
                <w:sz w:val="13"/>
                <w:lang w:eastAsia="ja-JP"/>
              </w:rPr>
              <w:t>）回避行動を引き起こすのに十分な騒音を発生させる可能性のある建設活</w:t>
            </w:r>
            <w:r>
              <w:rPr>
                <w:sz w:val="13"/>
                <w:lang w:eastAsia="ja-JP"/>
              </w:rPr>
              <w:t xml:space="preserve"> </w:t>
            </w:r>
            <w:r>
              <w:rPr>
                <w:sz w:val="13"/>
                <w:lang w:eastAsia="ja-JP"/>
              </w:rPr>
              <w:t>動の結果として、間接的インパクト（すなわち、影響の可能性のある生息地か</w:t>
            </w:r>
            <w:r>
              <w:rPr>
                <w:sz w:val="13"/>
                <w:lang w:eastAsia="ja-JP"/>
              </w:rPr>
              <w:t xml:space="preserve"> </w:t>
            </w:r>
            <w:r>
              <w:rPr>
                <w:sz w:val="13"/>
                <w:lang w:eastAsia="ja-JP"/>
              </w:rPr>
              <w:t>らの移動）が発生する可能性がある（</w:t>
            </w:r>
            <w:r>
              <w:rPr>
                <w:sz w:val="13"/>
                <w:lang w:eastAsia="ja-JP"/>
              </w:rPr>
              <w:t>Schaub et al.</w:t>
            </w:r>
            <w:r>
              <w:rPr>
                <w:sz w:val="13"/>
                <w:lang w:eastAsia="ja-JP"/>
              </w:rPr>
              <w:t>）建設活動は一時的で、極めて局地的である。</w:t>
            </w:r>
          </w:p>
        </w:tc>
        <w:tc>
          <w:tcPr>
            <w:tcW w:w="3955" w:type="dxa"/>
          </w:tcPr>
          <w:p w14:paraId="4C9A8A9E" w14:textId="77777777" w:rsidR="00816CF1" w:rsidRDefault="00B01A57">
            <w:pPr>
              <w:pStyle w:val="TableParagraph"/>
              <w:spacing w:before="30"/>
              <w:ind w:left="107" w:right="136"/>
              <w:rPr>
                <w:sz w:val="20"/>
                <w:lang w:eastAsia="ja-JP"/>
              </w:rPr>
            </w:pPr>
            <w:r>
              <w:rPr>
                <w:sz w:val="13"/>
                <w:lang w:eastAsia="ja-JP"/>
              </w:rPr>
              <w:t>進行中の活動と同様、杭打ち活動に関連する騒音は沿岸水域に限定され、こ</w:t>
            </w:r>
            <w:r>
              <w:rPr>
                <w:sz w:val="13"/>
                <w:lang w:eastAsia="ja-JP"/>
              </w:rPr>
              <w:t xml:space="preserve"> </w:t>
            </w:r>
            <w:r>
              <w:rPr>
                <w:sz w:val="13"/>
                <w:lang w:eastAsia="ja-JP"/>
              </w:rPr>
              <w:t>のような強度は高いが、暴露リスクは低いため、直接的なインパクトは</w:t>
            </w:r>
            <w:r>
              <w:rPr>
                <w:sz w:val="13"/>
                <w:lang w:eastAsia="ja-JP"/>
              </w:rPr>
              <w:t xml:space="preserve"> </w:t>
            </w:r>
            <w:r>
              <w:rPr>
                <w:sz w:val="13"/>
                <w:lang w:eastAsia="ja-JP"/>
              </w:rPr>
              <w:t>生じないと予想される。回避行動を引き起こすのに十分な騒音を発生させる建設活動の結果、間接</w:t>
            </w:r>
            <w:r>
              <w:rPr>
                <w:sz w:val="13"/>
                <w:lang w:eastAsia="ja-JP"/>
              </w:rPr>
              <w:t xml:space="preserve"> </w:t>
            </w:r>
            <w:r>
              <w:rPr>
                <w:sz w:val="13"/>
                <w:lang w:eastAsia="ja-JP"/>
              </w:rPr>
              <w:t>的なインパクト（すなわち、採餌に適した生息地からの移動）が発生する可能性</w:t>
            </w:r>
            <w:r>
              <w:rPr>
                <w:sz w:val="13"/>
                <w:lang w:eastAsia="ja-JP"/>
              </w:rPr>
              <w:t xml:space="preserve"> </w:t>
            </w:r>
            <w:r>
              <w:rPr>
                <w:sz w:val="13"/>
                <w:lang w:eastAsia="ja-JP"/>
              </w:rPr>
              <w:t>がある（</w:t>
            </w:r>
            <w:r>
              <w:rPr>
                <w:sz w:val="13"/>
                <w:lang w:eastAsia="ja-JP"/>
              </w:rPr>
              <w:t>Schaub et al.</w:t>
            </w:r>
            <w:r>
              <w:rPr>
                <w:sz w:val="13"/>
                <w:lang w:eastAsia="ja-JP"/>
              </w:rPr>
              <w:t>）建設活動は一時的で極めて局地的なものであり、個体群レベルのエ</w:t>
            </w:r>
            <w:r>
              <w:rPr>
                <w:sz w:val="13"/>
                <w:lang w:eastAsia="ja-JP"/>
              </w:rPr>
              <w:t xml:space="preserve"> </w:t>
            </w:r>
            <w:r>
              <w:rPr>
                <w:sz w:val="13"/>
                <w:lang w:eastAsia="ja-JP"/>
              </w:rPr>
              <w:t>フェクトは予想されない。</w:t>
            </w:r>
          </w:p>
        </w:tc>
      </w:tr>
      <w:tr w:rsidR="00816CF1" w14:paraId="7A73B4B2" w14:textId="77777777">
        <w:trPr>
          <w:trHeight w:val="2819"/>
          <w:jc w:val="right"/>
        </w:trPr>
        <w:tc>
          <w:tcPr>
            <w:tcW w:w="3504" w:type="dxa"/>
          </w:tcPr>
          <w:p w14:paraId="14E86E7E" w14:textId="77777777" w:rsidR="00816CF1" w:rsidRDefault="00B01A57">
            <w:pPr>
              <w:pStyle w:val="TableParagraph"/>
              <w:spacing w:before="30"/>
              <w:ind w:left="107"/>
              <w:rPr>
                <w:sz w:val="20"/>
              </w:rPr>
            </w:pPr>
            <w:proofErr w:type="spellStart"/>
            <w:r>
              <w:rPr>
                <w:sz w:val="13"/>
              </w:rPr>
              <w:t>騒音：</w:t>
            </w:r>
            <w:r>
              <w:rPr>
                <w:spacing w:val="-2"/>
                <w:sz w:val="13"/>
              </w:rPr>
              <w:t>建設</w:t>
            </w:r>
            <w:proofErr w:type="spellEnd"/>
          </w:p>
        </w:tc>
        <w:tc>
          <w:tcPr>
            <w:tcW w:w="5491" w:type="dxa"/>
          </w:tcPr>
          <w:p w14:paraId="33E39763" w14:textId="77777777" w:rsidR="00816CF1" w:rsidRDefault="00B01A57">
            <w:pPr>
              <w:pStyle w:val="TableParagraph"/>
              <w:spacing w:before="30"/>
              <w:ind w:left="107" w:right="132"/>
              <w:rPr>
                <w:sz w:val="20"/>
                <w:lang w:eastAsia="ja-JP"/>
              </w:rPr>
            </w:pPr>
            <w:r>
              <w:rPr>
                <w:sz w:val="13"/>
                <w:lang w:eastAsia="ja-JP"/>
              </w:rPr>
              <w:t>陸上建設は、コウモリの地理的分析領域において、一般的なインフラプロジェクトで定期的に行われている。建設が夜間に行われる場合、設備による移動の影響の可能性がある（</w:t>
            </w:r>
            <w:r>
              <w:rPr>
                <w:sz w:val="13"/>
                <w:lang w:eastAsia="ja-JP"/>
              </w:rPr>
              <w:t>Schaub et al.</w:t>
            </w:r>
            <w:r>
              <w:rPr>
                <w:sz w:val="13"/>
                <w:lang w:eastAsia="ja-JP"/>
              </w:rPr>
              <w:t>）移動は一時的なものである。個体や個体群レベルのインパクトは予想されない。建設活動の近辺をねぐらにしているコウモリの一部は、建設期間中</w:t>
            </w:r>
            <w:r>
              <w:rPr>
                <w:sz w:val="13"/>
                <w:lang w:eastAsia="ja-JP"/>
              </w:rPr>
              <w:t xml:space="preserve"> </w:t>
            </w:r>
            <w:r>
              <w:rPr>
                <w:sz w:val="13"/>
                <w:lang w:eastAsia="ja-JP"/>
              </w:rPr>
              <w:t>妨害される可能性があるが、建設騒音から離れた別のねぐらに移動すると予想され</w:t>
            </w:r>
            <w:r>
              <w:rPr>
                <w:sz w:val="13"/>
                <w:lang w:eastAsia="ja-JP"/>
              </w:rPr>
              <w:t xml:space="preserve"> </w:t>
            </w:r>
            <w:r>
              <w:rPr>
                <w:sz w:val="13"/>
                <w:lang w:eastAsia="ja-JP"/>
              </w:rPr>
              <w:t>る。</w:t>
            </w:r>
          </w:p>
          <w:p w14:paraId="3D3392F9" w14:textId="77777777" w:rsidR="00816CF1" w:rsidRDefault="00B01A57">
            <w:pPr>
              <w:pStyle w:val="TableParagraph"/>
              <w:spacing w:before="1"/>
              <w:ind w:left="107" w:right="113"/>
              <w:rPr>
                <w:sz w:val="20"/>
                <w:lang w:eastAsia="ja-JP"/>
              </w:rPr>
            </w:pPr>
            <w:r>
              <w:rPr>
                <w:sz w:val="13"/>
                <w:lang w:eastAsia="ja-JP"/>
              </w:rPr>
              <w:t>頻繁なねぐらの切り替えはコウモリの生活史の一般的な構成要素であるため（</w:t>
            </w:r>
            <w:r>
              <w:rPr>
                <w:sz w:val="13"/>
                <w:lang w:eastAsia="ja-JP"/>
              </w:rPr>
              <w:t>Hann et al. 2017; Whitaker 1998</w:t>
            </w:r>
            <w:r>
              <w:rPr>
                <w:sz w:val="13"/>
                <w:lang w:eastAsia="ja-JP"/>
              </w:rPr>
              <w:t>）、これはインパクトにつながらないと予想される。</w:t>
            </w:r>
          </w:p>
        </w:tc>
        <w:tc>
          <w:tcPr>
            <w:tcW w:w="3955" w:type="dxa"/>
          </w:tcPr>
          <w:p w14:paraId="7E9A2468" w14:textId="77777777" w:rsidR="00816CF1" w:rsidRDefault="00B01A57">
            <w:pPr>
              <w:pStyle w:val="TableParagraph"/>
              <w:spacing w:before="30"/>
              <w:ind w:left="107" w:right="136"/>
              <w:rPr>
                <w:sz w:val="20"/>
                <w:lang w:eastAsia="ja-JP"/>
              </w:rPr>
            </w:pPr>
            <w:r>
              <w:rPr>
                <w:sz w:val="13"/>
                <w:lang w:eastAsia="ja-JP"/>
              </w:rPr>
              <w:t>陸上建設は現在の傾向で継続すると予想される。多少の行動反応や工事区域の回避が起こるかもしれない（</w:t>
            </w:r>
            <w:r>
              <w:rPr>
                <w:sz w:val="13"/>
                <w:lang w:eastAsia="ja-JP"/>
              </w:rPr>
              <w:t>Schaub</w:t>
            </w:r>
            <w:r>
              <w:rPr>
                <w:sz w:val="13"/>
                <w:lang w:eastAsia="ja-JP"/>
              </w:rPr>
              <w:t>他</w:t>
            </w:r>
            <w:r>
              <w:rPr>
                <w:sz w:val="13"/>
                <w:lang w:eastAsia="ja-JP"/>
              </w:rPr>
              <w:t xml:space="preserve"> 2008</w:t>
            </w:r>
            <w:r>
              <w:rPr>
                <w:sz w:val="13"/>
                <w:lang w:eastAsia="ja-JP"/>
              </w:rPr>
              <w:t>年）。しかし、傷害や死亡は予想されない。</w:t>
            </w:r>
          </w:p>
        </w:tc>
      </w:tr>
      <w:tr w:rsidR="00816CF1" w14:paraId="323AC1DD" w14:textId="77777777">
        <w:trPr>
          <w:trHeight w:val="2130"/>
          <w:jc w:val="right"/>
        </w:trPr>
        <w:tc>
          <w:tcPr>
            <w:tcW w:w="3504" w:type="dxa"/>
          </w:tcPr>
          <w:p w14:paraId="43E807E0" w14:textId="77777777" w:rsidR="00816CF1" w:rsidRDefault="00B01A57">
            <w:pPr>
              <w:pStyle w:val="TableParagraph"/>
              <w:spacing w:before="30"/>
              <w:ind w:left="107"/>
              <w:rPr>
                <w:sz w:val="20"/>
                <w:lang w:eastAsia="ja-JP"/>
              </w:rPr>
            </w:pPr>
            <w:r>
              <w:rPr>
                <w:sz w:val="13"/>
                <w:lang w:eastAsia="ja-JP"/>
              </w:rPr>
              <w:t>構造物の存在：移動の</w:t>
            </w:r>
            <w:r>
              <w:rPr>
                <w:spacing w:val="-2"/>
                <w:sz w:val="13"/>
                <w:lang w:eastAsia="ja-JP"/>
              </w:rPr>
              <w:t>障害</w:t>
            </w:r>
          </w:p>
        </w:tc>
        <w:tc>
          <w:tcPr>
            <w:tcW w:w="5491" w:type="dxa"/>
          </w:tcPr>
          <w:p w14:paraId="3782F5EA" w14:textId="77777777" w:rsidR="00816CF1" w:rsidRDefault="00B01A57">
            <w:pPr>
              <w:pStyle w:val="TableParagraph"/>
              <w:spacing w:before="30"/>
              <w:ind w:left="107" w:right="113"/>
              <w:rPr>
                <w:sz w:val="20"/>
                <w:lang w:eastAsia="ja-JP"/>
              </w:rPr>
            </w:pPr>
            <w:r>
              <w:rPr>
                <w:sz w:val="13"/>
                <w:lang w:eastAsia="ja-JP"/>
              </w:rPr>
              <w:t>航行ブイや測候ブイ、灯塔など、オフショア海水浴場の地理的分析エリア全体に散在する構造物は、少ないかもしれない（</w:t>
            </w:r>
            <w:r>
              <w:rPr>
                <w:sz w:val="13"/>
                <w:lang w:eastAsia="ja-JP"/>
              </w:rPr>
              <w:t>NOAA 2020a</w:t>
            </w:r>
            <w:r>
              <w:rPr>
                <w:sz w:val="13"/>
                <w:lang w:eastAsia="ja-JP"/>
              </w:rPr>
              <w:t>）。</w:t>
            </w:r>
          </w:p>
          <w:p w14:paraId="3620EE2C" w14:textId="77777777" w:rsidR="00816CF1" w:rsidRDefault="00B01A57">
            <w:pPr>
              <w:pStyle w:val="TableParagraph"/>
              <w:spacing w:before="1"/>
              <w:ind w:left="107" w:right="146"/>
              <w:rPr>
                <w:sz w:val="20"/>
                <w:lang w:eastAsia="ja-JP"/>
              </w:rPr>
            </w:pPr>
            <w:r>
              <w:rPr>
                <w:sz w:val="13"/>
                <w:lang w:eastAsia="ja-JP"/>
              </w:rPr>
              <w:t>移動するコウモリは、これらのまばらに分布する構造物の周囲や上空を容易に飛</w:t>
            </w:r>
            <w:r>
              <w:rPr>
                <w:sz w:val="13"/>
                <w:lang w:eastAsia="ja-JP"/>
              </w:rPr>
              <w:t xml:space="preserve"> </w:t>
            </w:r>
            <w:r>
              <w:rPr>
                <w:sz w:val="13"/>
                <w:lang w:eastAsia="ja-JP"/>
              </w:rPr>
              <w:t>ぶことができ、移動の妨害は</w:t>
            </w:r>
            <w:r>
              <w:rPr>
                <w:sz w:val="13"/>
                <w:lang w:eastAsia="ja-JP"/>
              </w:rPr>
              <w:t>ないと予想される。沖合海域のコウモリの利用は非常に限られており、一般的に春と秋の移動に</w:t>
            </w:r>
            <w:r>
              <w:rPr>
                <w:sz w:val="13"/>
                <w:lang w:eastAsia="ja-JP"/>
              </w:rPr>
              <w:t xml:space="preserve"> </w:t>
            </w:r>
            <w:r>
              <w:rPr>
                <w:sz w:val="13"/>
                <w:lang w:eastAsia="ja-JP"/>
              </w:rPr>
              <w:t>限定される。</w:t>
            </w:r>
            <w:r>
              <w:rPr>
                <w:sz w:val="13"/>
                <w:lang w:eastAsia="ja-JP"/>
              </w:rPr>
              <w:t>OCS</w:t>
            </w:r>
            <w:r>
              <w:rPr>
                <w:sz w:val="13"/>
                <w:lang w:eastAsia="ja-JP"/>
              </w:rPr>
              <w:t>上の構造物に遭遇するコウモリは非常に少ないと予想され、個体群レベ</w:t>
            </w:r>
            <w:r>
              <w:rPr>
                <w:sz w:val="13"/>
                <w:lang w:eastAsia="ja-JP"/>
              </w:rPr>
              <w:t xml:space="preserve"> </w:t>
            </w:r>
            <w:r>
              <w:rPr>
                <w:sz w:val="13"/>
                <w:lang w:eastAsia="ja-JP"/>
              </w:rPr>
              <w:t>ルのエフェクトは期待されない。</w:t>
            </w:r>
          </w:p>
        </w:tc>
        <w:tc>
          <w:tcPr>
            <w:tcW w:w="3955" w:type="dxa"/>
          </w:tcPr>
          <w:p w14:paraId="285DD17F" w14:textId="77777777" w:rsidR="00816CF1" w:rsidRDefault="00B01A57">
            <w:pPr>
              <w:pStyle w:val="TableParagraph"/>
              <w:spacing w:before="30"/>
              <w:ind w:left="107" w:right="142"/>
              <w:rPr>
                <w:sz w:val="20"/>
                <w:lang w:eastAsia="ja-JP"/>
              </w:rPr>
            </w:pPr>
            <w:r>
              <w:rPr>
                <w:sz w:val="13"/>
                <w:lang w:eastAsia="ja-JP"/>
              </w:rPr>
              <w:t>今後</w:t>
            </w:r>
            <w:r>
              <w:rPr>
                <w:sz w:val="13"/>
                <w:lang w:eastAsia="ja-JP"/>
              </w:rPr>
              <w:t>30</w:t>
            </w:r>
            <w:r>
              <w:rPr>
                <w:sz w:val="13"/>
                <w:lang w:eastAsia="ja-JP"/>
              </w:rPr>
              <w:t>、海洋環境における新たな構造物の設置頻度は低いと予想される。</w:t>
            </w:r>
            <w:r>
              <w:rPr>
                <w:i/>
                <w:sz w:val="13"/>
                <w:lang w:eastAsia="ja-JP"/>
              </w:rPr>
              <w:t>継続的な活動で</w:t>
            </w:r>
            <w:r>
              <w:rPr>
                <w:sz w:val="13"/>
                <w:lang w:eastAsia="ja-JP"/>
              </w:rPr>
              <w:t>述べたように、これらの構造物は海洋環境において、移動</w:t>
            </w:r>
            <w:r>
              <w:rPr>
                <w:sz w:val="13"/>
                <w:lang w:eastAsia="ja-JP"/>
              </w:rPr>
              <w:t xml:space="preserve"> </w:t>
            </w:r>
            <w:r>
              <w:rPr>
                <w:sz w:val="13"/>
                <w:lang w:eastAsia="ja-JP"/>
              </w:rPr>
              <w:t>するツキノワコウモリに撹乱を引き起こすことはないと予想される。</w:t>
            </w:r>
          </w:p>
        </w:tc>
      </w:tr>
    </w:tbl>
    <w:p w14:paraId="132C1521" w14:textId="77777777" w:rsidR="00816CF1" w:rsidRDefault="00816CF1">
      <w:pPr>
        <w:pStyle w:val="TableParagraph"/>
        <w:rPr>
          <w:sz w:val="20"/>
          <w:lang w:eastAsia="ja-JP"/>
        </w:rPr>
        <w:sectPr w:rsidR="00816CF1">
          <w:pgSz w:w="15840" w:h="12240" w:orient="landscape"/>
          <w:pgMar w:top="1360" w:right="1440" w:bottom="880" w:left="1080" w:header="729" w:footer="699" w:gutter="0"/>
          <w:cols w:space="708"/>
        </w:sectPr>
      </w:pPr>
    </w:p>
    <w:p w14:paraId="1D333E4D" w14:textId="77777777" w:rsidR="00816CF1" w:rsidRDefault="00816CF1">
      <w:pPr>
        <w:spacing w:before="2" w:after="1"/>
        <w:rPr>
          <w:b/>
          <w:sz w:val="7"/>
          <w:lang w:eastAsia="ja-JP"/>
        </w:rPr>
      </w:pPr>
    </w:p>
    <w:tbl>
      <w:tblPr>
        <w:tblStyle w:val="TableNormal"/>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504"/>
        <w:gridCol w:w="5491"/>
        <w:gridCol w:w="3955"/>
      </w:tblGrid>
      <w:tr w:rsidR="00816CF1" w14:paraId="786F03A0" w14:textId="77777777">
        <w:trPr>
          <w:trHeight w:val="520"/>
        </w:trPr>
        <w:tc>
          <w:tcPr>
            <w:tcW w:w="3504" w:type="dxa"/>
            <w:shd w:val="clear" w:color="auto" w:fill="DEEAF6"/>
          </w:tcPr>
          <w:p w14:paraId="51E9C300" w14:textId="77777777" w:rsidR="00816CF1" w:rsidRDefault="00B01A57">
            <w:pPr>
              <w:pStyle w:val="TableParagraph"/>
              <w:spacing w:before="30"/>
              <w:ind w:left="1318" w:right="933" w:hanging="374"/>
              <w:rPr>
                <w:b/>
                <w:sz w:val="20"/>
                <w:lang w:eastAsia="ja-JP"/>
              </w:rPr>
            </w:pPr>
            <w:r>
              <w:rPr>
                <w:b/>
                <w:sz w:val="13"/>
                <w:lang w:eastAsia="ja-JP"/>
              </w:rPr>
              <w:t>関連</w:t>
            </w:r>
            <w:r>
              <w:rPr>
                <w:b/>
                <w:sz w:val="13"/>
                <w:lang w:eastAsia="ja-JP"/>
              </w:rPr>
              <w:t>IPF</w:t>
            </w:r>
            <w:r>
              <w:rPr>
                <w:b/>
                <w:spacing w:val="-2"/>
                <w:sz w:val="13"/>
                <w:lang w:eastAsia="ja-JP"/>
              </w:rPr>
              <w:t>サブ</w:t>
            </w:r>
            <w:r>
              <w:rPr>
                <w:b/>
                <w:spacing w:val="-2"/>
                <w:sz w:val="13"/>
                <w:lang w:eastAsia="ja-JP"/>
              </w:rPr>
              <w:t>IPF</w:t>
            </w:r>
          </w:p>
        </w:tc>
        <w:tc>
          <w:tcPr>
            <w:tcW w:w="5491" w:type="dxa"/>
            <w:shd w:val="clear" w:color="auto" w:fill="DEEAF6"/>
          </w:tcPr>
          <w:p w14:paraId="0FEAA53A" w14:textId="77777777" w:rsidR="00816CF1" w:rsidRDefault="00B01A57">
            <w:pPr>
              <w:pStyle w:val="TableParagraph"/>
              <w:spacing w:before="146"/>
              <w:ind w:left="10"/>
              <w:jc w:val="center"/>
              <w:rPr>
                <w:b/>
                <w:sz w:val="20"/>
              </w:rPr>
            </w:pPr>
            <w:proofErr w:type="spellStart"/>
            <w:r>
              <w:rPr>
                <w:b/>
                <w:sz w:val="13"/>
              </w:rPr>
              <w:t>継続的な</w:t>
            </w:r>
            <w:r>
              <w:rPr>
                <w:b/>
                <w:spacing w:val="-2"/>
                <w:sz w:val="13"/>
              </w:rPr>
              <w:t>活動</w:t>
            </w:r>
            <w:proofErr w:type="spellEnd"/>
          </w:p>
        </w:tc>
        <w:tc>
          <w:tcPr>
            <w:tcW w:w="3955" w:type="dxa"/>
            <w:shd w:val="clear" w:color="auto" w:fill="DEEAF6"/>
          </w:tcPr>
          <w:p w14:paraId="37D16DD3" w14:textId="77777777" w:rsidR="00816CF1" w:rsidRDefault="00B01A57">
            <w:pPr>
              <w:pStyle w:val="TableParagraph"/>
              <w:spacing w:before="30"/>
              <w:ind w:left="760" w:right="136" w:hanging="39"/>
              <w:rPr>
                <w:b/>
                <w:sz w:val="20"/>
                <w:lang w:eastAsia="ja-JP"/>
              </w:rPr>
            </w:pPr>
            <w:r>
              <w:rPr>
                <w:b/>
                <w:sz w:val="13"/>
                <w:lang w:eastAsia="ja-JP"/>
              </w:rPr>
              <w:t>将来の洋上</w:t>
            </w:r>
            <w:r>
              <w:rPr>
                <w:b/>
                <w:sz w:val="13"/>
                <w:lang w:eastAsia="ja-JP"/>
              </w:rPr>
              <w:t>風力発電以外の活動</w:t>
            </w:r>
            <w:r>
              <w:rPr>
                <w:b/>
                <w:sz w:val="13"/>
                <w:lang w:eastAsia="ja-JP"/>
              </w:rPr>
              <w:t xml:space="preserve"> </w:t>
            </w:r>
            <w:r>
              <w:rPr>
                <w:b/>
                <w:sz w:val="13"/>
                <w:lang w:eastAsia="ja-JP"/>
              </w:rPr>
              <w:t>強度／範囲</w:t>
            </w:r>
          </w:p>
        </w:tc>
      </w:tr>
      <w:tr w:rsidR="00816CF1" w14:paraId="05D60F32" w14:textId="77777777">
        <w:trPr>
          <w:trHeight w:val="1899"/>
        </w:trPr>
        <w:tc>
          <w:tcPr>
            <w:tcW w:w="3504" w:type="dxa"/>
          </w:tcPr>
          <w:p w14:paraId="55EB185F" w14:textId="77777777" w:rsidR="00816CF1" w:rsidRDefault="00B01A57">
            <w:pPr>
              <w:pStyle w:val="TableParagraph"/>
              <w:spacing w:before="30"/>
              <w:ind w:left="107" w:right="89"/>
              <w:rPr>
                <w:sz w:val="20"/>
                <w:lang w:eastAsia="ja-JP"/>
              </w:rPr>
            </w:pPr>
            <w:r>
              <w:rPr>
                <w:sz w:val="13"/>
                <w:lang w:eastAsia="ja-JP"/>
              </w:rPr>
              <w:t>構造物がある：タービン</w:t>
            </w:r>
            <w:r>
              <w:rPr>
                <w:spacing w:val="-2"/>
                <w:sz w:val="13"/>
                <w:lang w:eastAsia="ja-JP"/>
              </w:rPr>
              <w:t>ストライク</w:t>
            </w:r>
          </w:p>
        </w:tc>
        <w:tc>
          <w:tcPr>
            <w:tcW w:w="5491" w:type="dxa"/>
          </w:tcPr>
          <w:p w14:paraId="3712C91B" w14:textId="77777777" w:rsidR="00816CF1" w:rsidRDefault="00B01A57">
            <w:pPr>
              <w:pStyle w:val="TableParagraph"/>
              <w:spacing w:before="30"/>
              <w:ind w:left="107" w:right="113"/>
              <w:rPr>
                <w:sz w:val="20"/>
                <w:lang w:eastAsia="ja-JP"/>
              </w:rPr>
            </w:pPr>
            <w:r>
              <w:rPr>
                <w:sz w:val="13"/>
                <w:lang w:eastAsia="ja-JP"/>
              </w:rPr>
              <w:t>沖合コウモリ地理分析、航行ブイや気象ブイ、タービン、照明塔な</w:t>
            </w:r>
            <w:r>
              <w:rPr>
                <w:sz w:val="13"/>
                <w:lang w:eastAsia="ja-JP"/>
              </w:rPr>
              <w:t xml:space="preserve"> </w:t>
            </w:r>
            <w:r>
              <w:rPr>
                <w:sz w:val="13"/>
                <w:lang w:eastAsia="ja-JP"/>
              </w:rPr>
              <w:t>どの構造物はほとんどない可能性がある（</w:t>
            </w:r>
            <w:r>
              <w:rPr>
                <w:sz w:val="13"/>
                <w:lang w:eastAsia="ja-JP"/>
              </w:rPr>
              <w:t>NOAA 2020a</w:t>
            </w:r>
            <w:r>
              <w:rPr>
                <w:sz w:val="13"/>
                <w:lang w:eastAsia="ja-JP"/>
              </w:rPr>
              <w:t>）。移動中のツリーコウモリは、これらのまばらに分布する構造物の周囲や上空を容易に飛</w:t>
            </w:r>
            <w:r>
              <w:rPr>
                <w:sz w:val="13"/>
                <w:lang w:eastAsia="ja-JP"/>
              </w:rPr>
              <w:t xml:space="preserve"> </w:t>
            </w:r>
            <w:r>
              <w:rPr>
                <w:sz w:val="13"/>
                <w:lang w:eastAsia="ja-JP"/>
              </w:rPr>
              <w:t>行することができ、衝突は発生しないと予想される。</w:t>
            </w:r>
          </w:p>
        </w:tc>
        <w:tc>
          <w:tcPr>
            <w:tcW w:w="3955" w:type="dxa"/>
          </w:tcPr>
          <w:p w14:paraId="66B9ED6B" w14:textId="77777777" w:rsidR="00816CF1" w:rsidRDefault="00B01A57">
            <w:pPr>
              <w:pStyle w:val="TableParagraph"/>
              <w:spacing w:before="30"/>
              <w:ind w:left="107" w:right="111"/>
              <w:rPr>
                <w:sz w:val="20"/>
                <w:lang w:eastAsia="ja-JP"/>
              </w:rPr>
            </w:pPr>
            <w:r>
              <w:rPr>
                <w:sz w:val="13"/>
                <w:lang w:eastAsia="ja-JP"/>
              </w:rPr>
              <w:t>今後</w:t>
            </w:r>
            <w:r>
              <w:rPr>
                <w:sz w:val="13"/>
                <w:lang w:eastAsia="ja-JP"/>
              </w:rPr>
              <w:t>30</w:t>
            </w:r>
            <w:r>
              <w:rPr>
                <w:sz w:val="13"/>
                <w:lang w:eastAsia="ja-JP"/>
              </w:rPr>
              <w:t>、海洋環境における新たな構造物の設置頻度は低いと予想される。</w:t>
            </w:r>
            <w:r>
              <w:rPr>
                <w:i/>
                <w:sz w:val="13"/>
                <w:lang w:eastAsia="ja-JP"/>
              </w:rPr>
              <w:t>継続的な活動で</w:t>
            </w:r>
            <w:r>
              <w:rPr>
                <w:sz w:val="13"/>
                <w:lang w:eastAsia="ja-JP"/>
              </w:rPr>
              <w:t>述べたように、これらの構造物は、海洋環境における移動性</w:t>
            </w:r>
            <w:r>
              <w:rPr>
                <w:sz w:val="13"/>
                <w:lang w:eastAsia="ja-JP"/>
              </w:rPr>
              <w:t xml:space="preserve"> </w:t>
            </w:r>
            <w:r>
              <w:rPr>
                <w:sz w:val="13"/>
                <w:lang w:eastAsia="ja-JP"/>
              </w:rPr>
              <w:t>樹木コウモリに対する衝突リスクの増加にはつながらないと予想される</w:t>
            </w:r>
            <w:r>
              <w:rPr>
                <w:spacing w:val="-2"/>
                <w:sz w:val="13"/>
                <w:lang w:eastAsia="ja-JP"/>
              </w:rPr>
              <w:t>。</w:t>
            </w:r>
          </w:p>
        </w:tc>
      </w:tr>
      <w:tr w:rsidR="00816CF1" w14:paraId="1967D1DD" w14:textId="77777777">
        <w:trPr>
          <w:trHeight w:val="1900"/>
        </w:trPr>
        <w:tc>
          <w:tcPr>
            <w:tcW w:w="3504" w:type="dxa"/>
          </w:tcPr>
          <w:p w14:paraId="0011A52B" w14:textId="77777777" w:rsidR="00816CF1" w:rsidRDefault="00B01A57">
            <w:pPr>
              <w:pStyle w:val="TableParagraph"/>
              <w:spacing w:before="30"/>
              <w:ind w:left="107" w:right="933"/>
              <w:rPr>
                <w:sz w:val="20"/>
                <w:lang w:eastAsia="ja-JP"/>
              </w:rPr>
            </w:pPr>
            <w:r>
              <w:rPr>
                <w:sz w:val="13"/>
                <w:lang w:eastAsia="ja-JP"/>
              </w:rPr>
              <w:t>土地の攪乱：陸上</w:t>
            </w:r>
            <w:r>
              <w:rPr>
                <w:spacing w:val="-2"/>
                <w:sz w:val="13"/>
                <w:lang w:eastAsia="ja-JP"/>
              </w:rPr>
              <w:t>建設</w:t>
            </w:r>
          </w:p>
        </w:tc>
        <w:tc>
          <w:tcPr>
            <w:tcW w:w="5491" w:type="dxa"/>
          </w:tcPr>
          <w:p w14:paraId="3FFA1858" w14:textId="77777777" w:rsidR="00816CF1" w:rsidRDefault="00B01A57">
            <w:pPr>
              <w:pStyle w:val="TableParagraph"/>
              <w:spacing w:before="30"/>
              <w:ind w:left="107" w:right="113"/>
              <w:rPr>
                <w:sz w:val="20"/>
                <w:lang w:eastAsia="ja-JP"/>
              </w:rPr>
            </w:pPr>
            <w:r>
              <w:rPr>
                <w:sz w:val="13"/>
                <w:lang w:eastAsia="ja-JP"/>
              </w:rPr>
              <w:t>陸上での建設活動は現在の傾向で継続すると予想される。コウモリが生息している可能性があるときに、建設活動が樹木の伐採を含む</w:t>
            </w:r>
            <w:r>
              <w:rPr>
                <w:sz w:val="13"/>
                <w:lang w:eastAsia="ja-JP"/>
              </w:rPr>
              <w:t xml:space="preserve"> </w:t>
            </w:r>
            <w:r>
              <w:rPr>
                <w:sz w:val="13"/>
                <w:lang w:eastAsia="ja-JP"/>
              </w:rPr>
              <w:t>場合、個体に対する直接的な影響の可能性が生じる可能性がある。伐採される樹木が伐採時にコウモリが生息していた場合、傷害や死亡が</w:t>
            </w:r>
            <w:r>
              <w:rPr>
                <w:sz w:val="13"/>
                <w:lang w:eastAsia="ja-JP"/>
              </w:rPr>
              <w:t xml:space="preserve"> </w:t>
            </w:r>
            <w:r>
              <w:rPr>
                <w:sz w:val="13"/>
                <w:lang w:eastAsia="ja-JP"/>
              </w:rPr>
              <w:t>発生する可能性がある。生息地の損失に関連する間接的な影響の可能性はあるが、個体または個体群レベ</w:t>
            </w:r>
            <w:r>
              <w:rPr>
                <w:sz w:val="13"/>
                <w:lang w:eastAsia="ja-JP"/>
              </w:rPr>
              <w:t xml:space="preserve"> </w:t>
            </w:r>
            <w:r>
              <w:rPr>
                <w:sz w:val="13"/>
                <w:lang w:eastAsia="ja-JP"/>
              </w:rPr>
              <w:t>ルの影響はないと予想される。</w:t>
            </w:r>
          </w:p>
        </w:tc>
        <w:tc>
          <w:tcPr>
            <w:tcW w:w="3955" w:type="dxa"/>
          </w:tcPr>
          <w:p w14:paraId="7884CADF" w14:textId="77777777" w:rsidR="00816CF1" w:rsidRDefault="00B01A57">
            <w:pPr>
              <w:pStyle w:val="TableParagraph"/>
              <w:spacing w:before="30"/>
              <w:ind w:left="107" w:right="136"/>
              <w:rPr>
                <w:sz w:val="20"/>
                <w:lang w:eastAsia="ja-JP"/>
              </w:rPr>
            </w:pPr>
            <w:r>
              <w:rPr>
                <w:sz w:val="13"/>
                <w:lang w:eastAsia="ja-JP"/>
              </w:rPr>
              <w:t>将来の洋上風力発電以外の開発は、現在の割合で行われ続けるだろう。この開発は生息地の損失をもたらす影響の可能性があり、個体</w:t>
            </w:r>
            <w:r>
              <w:rPr>
                <w:sz w:val="13"/>
                <w:lang w:eastAsia="ja-JP"/>
              </w:rPr>
              <w:t xml:space="preserve"> </w:t>
            </w:r>
            <w:r>
              <w:rPr>
                <w:sz w:val="13"/>
                <w:lang w:eastAsia="ja-JP"/>
              </w:rPr>
              <w:t>の傷害や死亡に可能性がある。</w:t>
            </w:r>
          </w:p>
        </w:tc>
      </w:tr>
    </w:tbl>
    <w:p w14:paraId="3EEAC0B6" w14:textId="77777777" w:rsidR="00816CF1" w:rsidRDefault="00B01A57">
      <w:pPr>
        <w:ind w:left="359" w:right="414"/>
        <w:rPr>
          <w:sz w:val="18"/>
        </w:rPr>
      </w:pPr>
      <w:r>
        <w:rPr>
          <w:sz w:val="12"/>
        </w:rPr>
        <w:t xml:space="preserve">EIS= Environmental Impact Statement; ESP= electrical service platform; IPF= impact-producing factors; NOAA= National Oceanic and Atmospheric Administration; OCS = outer </w:t>
      </w:r>
      <w:r>
        <w:rPr>
          <w:sz w:val="12"/>
        </w:rPr>
        <w:t>continental shelf; ROW = right-of-way; WTG = wind turbine generator.</w:t>
      </w:r>
    </w:p>
    <w:p w14:paraId="4EEFCD26" w14:textId="77777777" w:rsidR="00816CF1" w:rsidRDefault="00816CF1">
      <w:pPr>
        <w:rPr>
          <w:sz w:val="18"/>
        </w:rPr>
        <w:sectPr w:rsidR="00816CF1">
          <w:pgSz w:w="15840" w:h="12240" w:orient="landscape"/>
          <w:pgMar w:top="1360" w:right="1440" w:bottom="880" w:left="1080" w:header="729" w:footer="699" w:gutter="0"/>
          <w:cols w:space="708"/>
        </w:sectPr>
      </w:pPr>
    </w:p>
    <w:p w14:paraId="609E0C23" w14:textId="77777777" w:rsidR="00816CF1" w:rsidRDefault="00B01A57">
      <w:pPr>
        <w:tabs>
          <w:tab w:val="left" w:pos="1800"/>
        </w:tabs>
        <w:spacing w:before="84"/>
        <w:ind w:left="360"/>
        <w:jc w:val="center"/>
        <w:rPr>
          <w:b/>
          <w:sz w:val="20"/>
          <w:lang w:eastAsia="ja-JP"/>
        </w:rPr>
      </w:pPr>
      <w:bookmarkStart w:id="83" w:name="_bookmark31"/>
      <w:bookmarkEnd w:id="83"/>
      <w:r>
        <w:rPr>
          <w:b/>
          <w:sz w:val="13"/>
          <w:lang w:eastAsia="ja-JP"/>
        </w:rPr>
        <w:lastRenderedPageBreak/>
        <w:t>表</w:t>
      </w:r>
      <w:r>
        <w:rPr>
          <w:b/>
          <w:sz w:val="13"/>
          <w:lang w:eastAsia="ja-JP"/>
        </w:rPr>
        <w:t>F</w:t>
      </w:r>
      <w:r>
        <w:rPr>
          <w:b/>
          <w:spacing w:val="-10"/>
          <w:sz w:val="13"/>
          <w:lang w:eastAsia="ja-JP"/>
        </w:rPr>
        <w:t>1</w:t>
      </w:r>
      <w:r>
        <w:rPr>
          <w:b/>
          <w:sz w:val="13"/>
          <w:lang w:eastAsia="ja-JP"/>
        </w:rPr>
        <w:t>-3</w:t>
      </w:r>
      <w:r>
        <w:rPr>
          <w:b/>
          <w:sz w:val="13"/>
          <w:lang w:eastAsia="ja-JP"/>
        </w:rPr>
        <w:tab/>
      </w:r>
      <w:r>
        <w:rPr>
          <w:b/>
          <w:sz w:val="13"/>
          <w:lang w:eastAsia="ja-JP"/>
        </w:rPr>
        <w:t>底生生物</w:t>
      </w:r>
      <w:r>
        <w:rPr>
          <w:b/>
          <w:spacing w:val="-2"/>
          <w:sz w:val="13"/>
          <w:lang w:eastAsia="ja-JP"/>
        </w:rPr>
        <w:t>資源に関する</w:t>
      </w:r>
      <w:r>
        <w:rPr>
          <w:b/>
          <w:sz w:val="13"/>
          <w:lang w:eastAsia="ja-JP"/>
        </w:rPr>
        <w:t>活動と関連するインパクト要因の概要</w:t>
      </w:r>
    </w:p>
    <w:p w14:paraId="2A4472AF" w14:textId="77777777" w:rsidR="00816CF1" w:rsidRDefault="00816CF1">
      <w:pPr>
        <w:spacing w:before="4"/>
        <w:rPr>
          <w:b/>
          <w:sz w:val="10"/>
          <w:lang w:eastAsia="ja-JP"/>
        </w:rPr>
      </w:pPr>
    </w:p>
    <w:tbl>
      <w:tblPr>
        <w:tblStyle w:val="TableNormal"/>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99"/>
        <w:gridCol w:w="5488"/>
        <w:gridCol w:w="5664"/>
      </w:tblGrid>
      <w:tr w:rsidR="00816CF1" w14:paraId="1BF50641" w14:textId="77777777">
        <w:trPr>
          <w:trHeight w:val="749"/>
          <w:jc w:val="right"/>
        </w:trPr>
        <w:tc>
          <w:tcPr>
            <w:tcW w:w="1799" w:type="dxa"/>
            <w:shd w:val="clear" w:color="auto" w:fill="DEEAF6"/>
          </w:tcPr>
          <w:p w14:paraId="1EF0607E" w14:textId="77777777" w:rsidR="00816CF1" w:rsidRDefault="00B01A57">
            <w:pPr>
              <w:pStyle w:val="TableParagraph"/>
              <w:spacing w:before="30"/>
              <w:ind w:left="653" w:hanging="290"/>
              <w:rPr>
                <w:b/>
                <w:sz w:val="20"/>
                <w:lang w:eastAsia="ja-JP"/>
              </w:rPr>
            </w:pPr>
            <w:r>
              <w:rPr>
                <w:b/>
                <w:spacing w:val="-2"/>
                <w:sz w:val="13"/>
                <w:lang w:eastAsia="ja-JP"/>
              </w:rPr>
              <w:t>関連する</w:t>
            </w:r>
            <w:r>
              <w:rPr>
                <w:b/>
                <w:spacing w:val="-2"/>
                <w:sz w:val="13"/>
                <w:lang w:eastAsia="ja-JP"/>
              </w:rPr>
              <w:t>IPF</w:t>
            </w:r>
          </w:p>
          <w:p w14:paraId="06B28F1A" w14:textId="77777777" w:rsidR="00816CF1" w:rsidRDefault="00B01A57">
            <w:pPr>
              <w:pStyle w:val="TableParagraph"/>
              <w:spacing w:before="1"/>
              <w:ind w:left="465"/>
              <w:rPr>
                <w:b/>
                <w:sz w:val="20"/>
                <w:lang w:eastAsia="ja-JP"/>
              </w:rPr>
            </w:pPr>
            <w:r>
              <w:rPr>
                <w:b/>
                <w:spacing w:val="-4"/>
                <w:sz w:val="13"/>
                <w:lang w:eastAsia="ja-JP"/>
              </w:rPr>
              <w:t>サブ</w:t>
            </w:r>
            <w:r>
              <w:rPr>
                <w:b/>
                <w:spacing w:val="-2"/>
                <w:sz w:val="13"/>
                <w:lang w:eastAsia="ja-JP"/>
              </w:rPr>
              <w:t>IFP</w:t>
            </w:r>
          </w:p>
        </w:tc>
        <w:tc>
          <w:tcPr>
            <w:tcW w:w="5488" w:type="dxa"/>
            <w:shd w:val="clear" w:color="auto" w:fill="DEEAF6"/>
          </w:tcPr>
          <w:p w14:paraId="0B289D4F" w14:textId="77777777" w:rsidR="00816CF1" w:rsidRDefault="00816CF1">
            <w:pPr>
              <w:pStyle w:val="TableParagraph"/>
              <w:spacing w:before="31"/>
              <w:rPr>
                <w:b/>
                <w:sz w:val="20"/>
                <w:lang w:eastAsia="ja-JP"/>
              </w:rPr>
            </w:pPr>
          </w:p>
          <w:p w14:paraId="30279067" w14:textId="77777777" w:rsidR="00816CF1" w:rsidRDefault="00B01A57">
            <w:pPr>
              <w:pStyle w:val="TableParagraph"/>
              <w:ind w:left="6"/>
              <w:jc w:val="center"/>
              <w:rPr>
                <w:b/>
                <w:sz w:val="20"/>
              </w:rPr>
            </w:pPr>
            <w:proofErr w:type="spellStart"/>
            <w:r>
              <w:rPr>
                <w:b/>
                <w:sz w:val="13"/>
              </w:rPr>
              <w:t>継続的な</w:t>
            </w:r>
            <w:r>
              <w:rPr>
                <w:b/>
                <w:spacing w:val="-2"/>
                <w:sz w:val="13"/>
              </w:rPr>
              <w:t>活動</w:t>
            </w:r>
            <w:proofErr w:type="spellEnd"/>
          </w:p>
        </w:tc>
        <w:tc>
          <w:tcPr>
            <w:tcW w:w="5664" w:type="dxa"/>
            <w:shd w:val="clear" w:color="auto" w:fill="DEEAF6"/>
          </w:tcPr>
          <w:p w14:paraId="78DB9BCD" w14:textId="77777777" w:rsidR="00816CF1" w:rsidRDefault="00B01A57">
            <w:pPr>
              <w:pStyle w:val="TableParagraph"/>
              <w:spacing w:before="146"/>
              <w:ind w:left="1614" w:right="727" w:hanging="39"/>
              <w:rPr>
                <w:b/>
                <w:sz w:val="20"/>
                <w:lang w:eastAsia="ja-JP"/>
              </w:rPr>
            </w:pPr>
            <w:r>
              <w:rPr>
                <w:b/>
                <w:sz w:val="13"/>
                <w:lang w:eastAsia="ja-JP"/>
              </w:rPr>
              <w:t>将来の洋上風力発電以外の活動</w:t>
            </w:r>
            <w:r>
              <w:rPr>
                <w:b/>
                <w:sz w:val="13"/>
                <w:lang w:eastAsia="ja-JP"/>
              </w:rPr>
              <w:t xml:space="preserve"> </w:t>
            </w:r>
            <w:r>
              <w:rPr>
                <w:b/>
                <w:sz w:val="13"/>
                <w:lang w:eastAsia="ja-JP"/>
              </w:rPr>
              <w:t>強度／範囲</w:t>
            </w:r>
          </w:p>
        </w:tc>
      </w:tr>
      <w:tr w:rsidR="00816CF1" w14:paraId="0FA631EE" w14:textId="77777777">
        <w:trPr>
          <w:trHeight w:val="2129"/>
          <w:jc w:val="right"/>
        </w:trPr>
        <w:tc>
          <w:tcPr>
            <w:tcW w:w="1799" w:type="dxa"/>
          </w:tcPr>
          <w:p w14:paraId="21FDABFB" w14:textId="77777777" w:rsidR="00816CF1" w:rsidRDefault="00B01A57">
            <w:pPr>
              <w:pStyle w:val="TableParagraph"/>
              <w:spacing w:before="30"/>
              <w:ind w:left="107" w:right="208"/>
              <w:rPr>
                <w:sz w:val="20"/>
                <w:lang w:eastAsia="ja-JP"/>
              </w:rPr>
            </w:pPr>
            <w:r>
              <w:rPr>
                <w:spacing w:val="-2"/>
                <w:sz w:val="13"/>
                <w:lang w:eastAsia="ja-JP"/>
              </w:rPr>
              <w:t>事故による放出燃料</w:t>
            </w:r>
            <w:r>
              <w:rPr>
                <w:spacing w:val="-2"/>
                <w:sz w:val="13"/>
                <w:lang w:eastAsia="ja-JP"/>
              </w:rPr>
              <w:t>/</w:t>
            </w:r>
            <w:r>
              <w:rPr>
                <w:spacing w:val="-2"/>
                <w:sz w:val="13"/>
                <w:lang w:eastAsia="ja-JP"/>
              </w:rPr>
              <w:t>液体</w:t>
            </w:r>
            <w:r>
              <w:rPr>
                <w:spacing w:val="-2"/>
                <w:sz w:val="13"/>
                <w:lang w:eastAsia="ja-JP"/>
              </w:rPr>
              <w:t>/</w:t>
            </w:r>
            <w:r>
              <w:rPr>
                <w:spacing w:val="-2"/>
                <w:sz w:val="13"/>
                <w:lang w:eastAsia="ja-JP"/>
              </w:rPr>
              <w:t>危険物</w:t>
            </w:r>
          </w:p>
        </w:tc>
        <w:tc>
          <w:tcPr>
            <w:tcW w:w="5488" w:type="dxa"/>
          </w:tcPr>
          <w:p w14:paraId="1BBB70C9" w14:textId="77777777" w:rsidR="00816CF1" w:rsidRDefault="00B01A57">
            <w:pPr>
              <w:pStyle w:val="TableParagraph"/>
              <w:spacing w:before="30"/>
              <w:ind w:left="106" w:right="132"/>
              <w:rPr>
                <w:sz w:val="20"/>
                <w:lang w:eastAsia="ja-JP"/>
              </w:rPr>
            </w:pPr>
            <w:r>
              <w:rPr>
                <w:sz w:val="13"/>
                <w:lang w:eastAsia="ja-JP"/>
              </w:rPr>
              <w:t>進行中の事故放出の議論については、表</w:t>
            </w:r>
            <w:r>
              <w:rPr>
                <w:sz w:val="13"/>
                <w:lang w:eastAsia="ja-JP"/>
              </w:rPr>
              <w:t>F1-22</w:t>
            </w:r>
            <w:r>
              <w:rPr>
                <w:sz w:val="13"/>
                <w:lang w:eastAsia="ja-JP"/>
              </w:rPr>
              <w:t>を参照のこと。有害物質の事故放出は定期的に発生し</w:t>
            </w:r>
            <w:r>
              <w:rPr>
                <w:sz w:val="13"/>
                <w:lang w:eastAsia="ja-JP"/>
              </w:rPr>
              <w:t>、その大部分は燃料、潤滑油、その他の石油化合物である。これらの物質のほとんどは海水に浮く傾向があるため、底生生物資源に接触することはめったにない。急速に沈んだり溶解したりする影響の可能ある化学物質は、底生生物資源に影響を与える前に、無毒性レベルまで希釈されることが多い。そのため、底生生物へのインパクトはほとんど目立たない。</w:t>
            </w:r>
          </w:p>
        </w:tc>
        <w:tc>
          <w:tcPr>
            <w:tcW w:w="5664" w:type="dxa"/>
          </w:tcPr>
          <w:p w14:paraId="00E29621" w14:textId="77777777" w:rsidR="00816CF1" w:rsidRDefault="00B01A57">
            <w:pPr>
              <w:pStyle w:val="TableParagraph"/>
              <w:spacing w:before="30"/>
              <w:ind w:left="107" w:right="99"/>
              <w:rPr>
                <w:sz w:val="20"/>
                <w:lang w:eastAsia="ja-JP"/>
              </w:rPr>
            </w:pPr>
            <w:r>
              <w:rPr>
                <w:sz w:val="13"/>
                <w:lang w:eastAsia="ja-JP"/>
              </w:rPr>
              <w:t>今後</w:t>
            </w:r>
            <w:r>
              <w:rPr>
                <w:sz w:val="13"/>
                <w:lang w:eastAsia="ja-JP"/>
              </w:rPr>
              <w:t>30</w:t>
            </w:r>
            <w:r>
              <w:rPr>
                <w:sz w:val="13"/>
                <w:lang w:eastAsia="ja-JP"/>
              </w:rPr>
              <w:t>年間、船舶の往来は徐々に増加し、偶発的な放出のリスクが高まるだろう。詳細については、前のセルと水質に関する表</w:t>
            </w:r>
            <w:r>
              <w:rPr>
                <w:sz w:val="13"/>
                <w:lang w:eastAsia="ja-JP"/>
              </w:rPr>
              <w:t>F1-22</w:t>
            </w:r>
            <w:r>
              <w:rPr>
                <w:sz w:val="13"/>
                <w:lang w:eastAsia="ja-JP"/>
              </w:rPr>
              <w:t>を参照のこと。</w:t>
            </w:r>
          </w:p>
        </w:tc>
      </w:tr>
      <w:tr w:rsidR="00816CF1" w14:paraId="30187038" w14:textId="77777777">
        <w:trPr>
          <w:trHeight w:val="1440"/>
          <w:jc w:val="right"/>
        </w:trPr>
        <w:tc>
          <w:tcPr>
            <w:tcW w:w="1799" w:type="dxa"/>
          </w:tcPr>
          <w:p w14:paraId="75D624F1" w14:textId="77777777" w:rsidR="00816CF1" w:rsidRDefault="00B01A57">
            <w:pPr>
              <w:pStyle w:val="TableParagraph"/>
              <w:spacing w:before="30"/>
              <w:ind w:left="107" w:right="208"/>
              <w:rPr>
                <w:sz w:val="20"/>
              </w:rPr>
            </w:pPr>
            <w:proofErr w:type="spellStart"/>
            <w:r>
              <w:rPr>
                <w:spacing w:val="-2"/>
                <w:sz w:val="13"/>
              </w:rPr>
              <w:t>偶発的な放出</w:t>
            </w:r>
            <w:r>
              <w:rPr>
                <w:sz w:val="13"/>
              </w:rPr>
              <w:t>外来種</w:t>
            </w:r>
            <w:proofErr w:type="spellEnd"/>
          </w:p>
        </w:tc>
        <w:tc>
          <w:tcPr>
            <w:tcW w:w="5488" w:type="dxa"/>
          </w:tcPr>
          <w:p w14:paraId="335420B5" w14:textId="77777777" w:rsidR="00816CF1" w:rsidRDefault="00B01A57">
            <w:pPr>
              <w:pStyle w:val="TableParagraph"/>
              <w:spacing w:before="30"/>
              <w:ind w:left="106" w:right="132"/>
              <w:rPr>
                <w:sz w:val="20"/>
                <w:lang w:eastAsia="ja-JP"/>
              </w:rPr>
            </w:pPr>
            <w:r>
              <w:rPr>
                <w:sz w:val="13"/>
                <w:lang w:eastAsia="ja-JP"/>
              </w:rPr>
              <w:t>外来種は、</w:t>
            </w:r>
            <w:r>
              <w:rPr>
                <w:sz w:val="13"/>
                <w:lang w:eastAsia="ja-JP"/>
              </w:rPr>
              <w:t>船舶からのバラスト水やビルジ水の排出など、継続的な活動中に定期的に偶発的に放</w:t>
            </w:r>
            <w:r>
              <w:rPr>
                <w:sz w:val="13"/>
                <w:lang w:eastAsia="ja-JP"/>
              </w:rPr>
              <w:t xml:space="preserve"> </w:t>
            </w:r>
            <w:r>
              <w:rPr>
                <w:sz w:val="13"/>
                <w:lang w:eastAsia="ja-JP"/>
              </w:rPr>
              <w:t>出される。底生生物資源へのインパクト（競争上の不利、窒息など）は、多くの要因に左右される</w:t>
            </w:r>
            <w:r>
              <w:rPr>
                <w:sz w:val="13"/>
                <w:lang w:eastAsia="ja-JP"/>
              </w:rPr>
              <w:t xml:space="preserve"> </w:t>
            </w:r>
            <w:r>
              <w:rPr>
                <w:sz w:val="13"/>
                <w:lang w:eastAsia="ja-JP"/>
              </w:rPr>
              <w:t>が、顕著で広範囲に及び、永続的なものとなる可能性がある。</w:t>
            </w:r>
          </w:p>
        </w:tc>
        <w:tc>
          <w:tcPr>
            <w:tcW w:w="5664" w:type="dxa"/>
          </w:tcPr>
          <w:p w14:paraId="3D77983F" w14:textId="77777777" w:rsidR="00816CF1" w:rsidRDefault="00B01A57">
            <w:pPr>
              <w:pStyle w:val="TableParagraph"/>
              <w:spacing w:before="30"/>
              <w:ind w:left="107" w:right="99"/>
              <w:rPr>
                <w:sz w:val="20"/>
                <w:lang w:eastAsia="ja-JP"/>
              </w:rPr>
            </w:pPr>
            <w:r>
              <w:rPr>
                <w:sz w:val="13"/>
                <w:lang w:eastAsia="ja-JP"/>
              </w:rPr>
              <w:t>地理的分析エリア内では、進行中の活動以外に今後の活動は確認されなかった。</w:t>
            </w:r>
          </w:p>
        </w:tc>
      </w:tr>
      <w:tr w:rsidR="00816CF1" w14:paraId="0000127D" w14:textId="77777777">
        <w:trPr>
          <w:trHeight w:val="1670"/>
          <w:jc w:val="right"/>
        </w:trPr>
        <w:tc>
          <w:tcPr>
            <w:tcW w:w="1799" w:type="dxa"/>
          </w:tcPr>
          <w:p w14:paraId="3495EB30" w14:textId="77777777" w:rsidR="00816CF1" w:rsidRDefault="00B01A57">
            <w:pPr>
              <w:pStyle w:val="TableParagraph"/>
              <w:spacing w:before="30"/>
              <w:ind w:left="107" w:right="297"/>
              <w:rPr>
                <w:sz w:val="20"/>
                <w:lang w:eastAsia="ja-JP"/>
              </w:rPr>
            </w:pPr>
            <w:r>
              <w:rPr>
                <w:spacing w:val="-2"/>
                <w:sz w:val="13"/>
                <w:lang w:eastAsia="ja-JP"/>
              </w:rPr>
              <w:t>事故による</w:t>
            </w:r>
            <w:r>
              <w:rPr>
                <w:sz w:val="13"/>
                <w:lang w:eastAsia="ja-JP"/>
              </w:rPr>
              <w:t>放出ゴミとがれき</w:t>
            </w:r>
          </w:p>
        </w:tc>
        <w:tc>
          <w:tcPr>
            <w:tcW w:w="5488" w:type="dxa"/>
          </w:tcPr>
          <w:p w14:paraId="766C57EB" w14:textId="77777777" w:rsidR="00816CF1" w:rsidRDefault="00B01A57">
            <w:pPr>
              <w:pStyle w:val="TableParagraph"/>
              <w:spacing w:before="30"/>
              <w:ind w:left="106" w:right="113"/>
              <w:rPr>
                <w:sz w:val="20"/>
                <w:lang w:eastAsia="ja-JP"/>
              </w:rPr>
            </w:pPr>
            <w:r>
              <w:rPr>
                <w:sz w:val="13"/>
                <w:lang w:eastAsia="ja-JP"/>
              </w:rPr>
              <w:t>ゴミや瓦礫の継続的な放出は、陸上での発生源、漁業の利用、浚渫土の海洋投棄、海洋鉱物の採掘、海上輸送、航行と交通、調査活動、ケーブル、電線、パイプラインの敷設などから発生する。しかし、継続的な放出が底生生物資源に検出可能なインパクトをもたらしているという</w:t>
            </w:r>
            <w:r>
              <w:rPr>
                <w:sz w:val="13"/>
                <w:lang w:eastAsia="ja-JP"/>
              </w:rPr>
              <w:t xml:space="preserve"> </w:t>
            </w:r>
            <w:r>
              <w:rPr>
                <w:sz w:val="13"/>
                <w:lang w:eastAsia="ja-JP"/>
              </w:rPr>
              <w:t>証拠はないようである。</w:t>
            </w:r>
          </w:p>
        </w:tc>
        <w:tc>
          <w:tcPr>
            <w:tcW w:w="5664" w:type="dxa"/>
          </w:tcPr>
          <w:p w14:paraId="3575B727" w14:textId="77777777" w:rsidR="00816CF1" w:rsidRDefault="00B01A57">
            <w:pPr>
              <w:pStyle w:val="TableParagraph"/>
              <w:spacing w:before="30"/>
              <w:ind w:left="107" w:right="99"/>
              <w:rPr>
                <w:sz w:val="20"/>
                <w:lang w:eastAsia="ja-JP"/>
              </w:rPr>
            </w:pPr>
            <w:r>
              <w:rPr>
                <w:sz w:val="13"/>
                <w:lang w:eastAsia="ja-JP"/>
              </w:rPr>
              <w:t>地理的分析エリア内では、進行中の活動以外に今後の活動は確認されなかった。</w:t>
            </w:r>
          </w:p>
        </w:tc>
      </w:tr>
      <w:tr w:rsidR="00816CF1" w14:paraId="5B7BF2E9" w14:textId="77777777">
        <w:trPr>
          <w:trHeight w:val="2589"/>
          <w:jc w:val="right"/>
        </w:trPr>
        <w:tc>
          <w:tcPr>
            <w:tcW w:w="1799" w:type="dxa"/>
          </w:tcPr>
          <w:p w14:paraId="1DD1E52F" w14:textId="77777777" w:rsidR="00816CF1" w:rsidRDefault="00B01A57">
            <w:pPr>
              <w:pStyle w:val="TableParagraph"/>
              <w:spacing w:before="30"/>
              <w:ind w:left="107"/>
              <w:rPr>
                <w:sz w:val="20"/>
              </w:rPr>
            </w:pPr>
            <w:proofErr w:type="spellStart"/>
            <w:r>
              <w:rPr>
                <w:spacing w:val="-2"/>
                <w:sz w:val="13"/>
              </w:rPr>
              <w:t>アンカーリング</w:t>
            </w:r>
            <w:proofErr w:type="spellEnd"/>
          </w:p>
        </w:tc>
        <w:tc>
          <w:tcPr>
            <w:tcW w:w="5488" w:type="dxa"/>
          </w:tcPr>
          <w:p w14:paraId="1851F027" w14:textId="77777777" w:rsidR="00816CF1" w:rsidRDefault="00B01A57">
            <w:pPr>
              <w:pStyle w:val="TableParagraph"/>
              <w:spacing w:before="30"/>
              <w:ind w:left="106" w:right="132"/>
              <w:rPr>
                <w:sz w:val="20"/>
                <w:lang w:eastAsia="ja-JP"/>
              </w:rPr>
            </w:pPr>
            <w:r>
              <w:rPr>
                <w:sz w:val="13"/>
                <w:lang w:eastAsia="ja-JP"/>
              </w:rPr>
              <w:t>継続的な軍事、調査、商業、レクリエーション活動に関連する定期的な船舶の錨泊は、錨や鎖が海底に接する直近の領域で、一時的または永続的なインパクトを引き起こし続けている。これらのインパクトには、濁度レベルの上昇や、直接接触による底生生物資源の傷害や死亡、生息域への物理的損傷の影響の可能性が含まれる。すべてのインパクトは局所的であり、濁りは一時的であり、傷害や死亡は短期間で回復し、物理的損傷はアマモ場や硬い底で発生した場合、永久的なものになる可能性がある。</w:t>
            </w:r>
          </w:p>
        </w:tc>
        <w:tc>
          <w:tcPr>
            <w:tcW w:w="5664" w:type="dxa"/>
          </w:tcPr>
          <w:p w14:paraId="1A76D2A6" w14:textId="77777777" w:rsidR="00816CF1" w:rsidRDefault="00B01A57">
            <w:pPr>
              <w:pStyle w:val="TableParagraph"/>
              <w:spacing w:before="30"/>
              <w:ind w:left="107" w:right="99"/>
              <w:rPr>
                <w:sz w:val="20"/>
                <w:lang w:eastAsia="ja-JP"/>
              </w:rPr>
            </w:pPr>
            <w:r>
              <w:rPr>
                <w:sz w:val="13"/>
                <w:lang w:eastAsia="ja-JP"/>
              </w:rPr>
              <w:t>地理的分析エリア内では、進行中の活動以外に今後の活動は確認されなかった。</w:t>
            </w:r>
          </w:p>
        </w:tc>
      </w:tr>
    </w:tbl>
    <w:p w14:paraId="3D22AEDC" w14:textId="77777777" w:rsidR="00816CF1" w:rsidRDefault="00816CF1">
      <w:pPr>
        <w:pStyle w:val="TableParagraph"/>
        <w:rPr>
          <w:sz w:val="20"/>
          <w:lang w:eastAsia="ja-JP"/>
        </w:rPr>
        <w:sectPr w:rsidR="00816CF1">
          <w:pgSz w:w="15840" w:h="12240" w:orient="landscape"/>
          <w:pgMar w:top="1360" w:right="1440" w:bottom="880" w:left="1080" w:header="729" w:footer="699" w:gutter="0"/>
          <w:cols w:space="708"/>
        </w:sectPr>
      </w:pPr>
    </w:p>
    <w:p w14:paraId="769AFC12" w14:textId="77777777" w:rsidR="00816CF1" w:rsidRDefault="00816CF1">
      <w:pPr>
        <w:spacing w:before="2" w:after="1"/>
        <w:rPr>
          <w:b/>
          <w:sz w:val="7"/>
          <w:lang w:eastAsia="ja-JP"/>
        </w:rPr>
      </w:pPr>
    </w:p>
    <w:tbl>
      <w:tblPr>
        <w:tblStyle w:val="TableNormal"/>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99"/>
        <w:gridCol w:w="5488"/>
        <w:gridCol w:w="5664"/>
      </w:tblGrid>
      <w:tr w:rsidR="00816CF1" w14:paraId="3030D0EF" w14:textId="77777777">
        <w:trPr>
          <w:trHeight w:val="750"/>
          <w:jc w:val="right"/>
        </w:trPr>
        <w:tc>
          <w:tcPr>
            <w:tcW w:w="1799" w:type="dxa"/>
            <w:shd w:val="clear" w:color="auto" w:fill="DEEAF6"/>
          </w:tcPr>
          <w:p w14:paraId="32C529B0" w14:textId="77777777" w:rsidR="00816CF1" w:rsidRDefault="00B01A57">
            <w:pPr>
              <w:pStyle w:val="TableParagraph"/>
              <w:spacing w:before="30"/>
              <w:ind w:left="653" w:hanging="290"/>
              <w:rPr>
                <w:b/>
                <w:sz w:val="20"/>
                <w:lang w:eastAsia="ja-JP"/>
              </w:rPr>
            </w:pPr>
            <w:r>
              <w:rPr>
                <w:b/>
                <w:spacing w:val="-2"/>
                <w:sz w:val="13"/>
                <w:lang w:eastAsia="ja-JP"/>
              </w:rPr>
              <w:t>関連する</w:t>
            </w:r>
            <w:r>
              <w:rPr>
                <w:b/>
                <w:spacing w:val="-2"/>
                <w:sz w:val="13"/>
                <w:lang w:eastAsia="ja-JP"/>
              </w:rPr>
              <w:t>IPF</w:t>
            </w:r>
          </w:p>
          <w:p w14:paraId="50DD152F" w14:textId="77777777" w:rsidR="00816CF1" w:rsidRDefault="00B01A57">
            <w:pPr>
              <w:pStyle w:val="TableParagraph"/>
              <w:spacing w:before="1"/>
              <w:ind w:left="465"/>
              <w:rPr>
                <w:b/>
                <w:sz w:val="20"/>
                <w:lang w:eastAsia="ja-JP"/>
              </w:rPr>
            </w:pPr>
            <w:r>
              <w:rPr>
                <w:b/>
                <w:spacing w:val="-4"/>
                <w:sz w:val="13"/>
                <w:lang w:eastAsia="ja-JP"/>
              </w:rPr>
              <w:t>サブ</w:t>
            </w:r>
            <w:r>
              <w:rPr>
                <w:b/>
                <w:spacing w:val="-2"/>
                <w:sz w:val="13"/>
                <w:lang w:eastAsia="ja-JP"/>
              </w:rPr>
              <w:t>IFP</w:t>
            </w:r>
          </w:p>
        </w:tc>
        <w:tc>
          <w:tcPr>
            <w:tcW w:w="5488" w:type="dxa"/>
            <w:shd w:val="clear" w:color="auto" w:fill="DEEAF6"/>
          </w:tcPr>
          <w:p w14:paraId="4C829A85" w14:textId="77777777" w:rsidR="00816CF1" w:rsidRDefault="00816CF1">
            <w:pPr>
              <w:pStyle w:val="TableParagraph"/>
              <w:spacing w:before="31"/>
              <w:rPr>
                <w:b/>
                <w:sz w:val="20"/>
                <w:lang w:eastAsia="ja-JP"/>
              </w:rPr>
            </w:pPr>
          </w:p>
          <w:p w14:paraId="496EB01D" w14:textId="77777777" w:rsidR="00816CF1" w:rsidRDefault="00B01A57">
            <w:pPr>
              <w:pStyle w:val="TableParagraph"/>
              <w:ind w:left="6"/>
              <w:jc w:val="center"/>
              <w:rPr>
                <w:b/>
                <w:sz w:val="20"/>
              </w:rPr>
            </w:pPr>
            <w:proofErr w:type="spellStart"/>
            <w:r>
              <w:rPr>
                <w:b/>
                <w:sz w:val="13"/>
              </w:rPr>
              <w:t>継続的な</w:t>
            </w:r>
            <w:r>
              <w:rPr>
                <w:b/>
                <w:spacing w:val="-2"/>
                <w:sz w:val="13"/>
              </w:rPr>
              <w:t>活動</w:t>
            </w:r>
            <w:proofErr w:type="spellEnd"/>
          </w:p>
        </w:tc>
        <w:tc>
          <w:tcPr>
            <w:tcW w:w="5664" w:type="dxa"/>
            <w:shd w:val="clear" w:color="auto" w:fill="DEEAF6"/>
          </w:tcPr>
          <w:p w14:paraId="36673389" w14:textId="77777777" w:rsidR="00816CF1" w:rsidRDefault="00B01A57">
            <w:pPr>
              <w:pStyle w:val="TableParagraph"/>
              <w:spacing w:before="146"/>
              <w:ind w:left="1614" w:right="727" w:hanging="39"/>
              <w:rPr>
                <w:b/>
                <w:sz w:val="20"/>
                <w:lang w:eastAsia="ja-JP"/>
              </w:rPr>
            </w:pPr>
            <w:r>
              <w:rPr>
                <w:b/>
                <w:sz w:val="13"/>
                <w:lang w:eastAsia="ja-JP"/>
              </w:rPr>
              <w:t>将来の洋上風力発電以外の活動</w:t>
            </w:r>
            <w:r>
              <w:rPr>
                <w:b/>
                <w:sz w:val="13"/>
                <w:lang w:eastAsia="ja-JP"/>
              </w:rPr>
              <w:t xml:space="preserve"> </w:t>
            </w:r>
            <w:r>
              <w:rPr>
                <w:b/>
                <w:sz w:val="13"/>
                <w:lang w:eastAsia="ja-JP"/>
              </w:rPr>
              <w:t>強度／範囲</w:t>
            </w:r>
          </w:p>
        </w:tc>
      </w:tr>
      <w:tr w:rsidR="00816CF1" w14:paraId="3D434711" w14:textId="77777777">
        <w:trPr>
          <w:trHeight w:val="2159"/>
          <w:jc w:val="right"/>
        </w:trPr>
        <w:tc>
          <w:tcPr>
            <w:tcW w:w="1799" w:type="dxa"/>
          </w:tcPr>
          <w:p w14:paraId="5BCC2336" w14:textId="77777777" w:rsidR="00816CF1" w:rsidRDefault="00B01A57">
            <w:pPr>
              <w:pStyle w:val="TableParagraph"/>
              <w:spacing w:before="30"/>
              <w:ind w:left="107"/>
              <w:rPr>
                <w:sz w:val="20"/>
              </w:rPr>
            </w:pPr>
            <w:proofErr w:type="spellStart"/>
            <w:r>
              <w:rPr>
                <w:spacing w:val="-4"/>
                <w:sz w:val="13"/>
              </w:rPr>
              <w:t>電磁妨害</w:t>
            </w:r>
            <w:proofErr w:type="spellEnd"/>
          </w:p>
        </w:tc>
        <w:tc>
          <w:tcPr>
            <w:tcW w:w="5488" w:type="dxa"/>
          </w:tcPr>
          <w:p w14:paraId="416FA5E9" w14:textId="77777777" w:rsidR="00816CF1" w:rsidRDefault="00B01A57">
            <w:pPr>
              <w:pStyle w:val="TableParagraph"/>
              <w:spacing w:before="30"/>
              <w:ind w:left="106" w:right="132"/>
              <w:rPr>
                <w:sz w:val="20"/>
                <w:lang w:eastAsia="ja-JP"/>
              </w:rPr>
            </w:pPr>
            <w:r>
              <w:rPr>
                <w:sz w:val="13"/>
                <w:lang w:eastAsia="ja-JP"/>
              </w:rPr>
              <w:t>EMF</w:t>
            </w:r>
            <w:r>
              <w:rPr>
                <w:sz w:val="13"/>
                <w:lang w:eastAsia="ja-JP"/>
              </w:rPr>
              <w:t>は、既存の電気通信ケーブルや送電ケーブルから絶えず発生している。</w:t>
            </w:r>
            <w:r>
              <w:rPr>
                <w:sz w:val="13"/>
                <w:lang w:eastAsia="ja-JP"/>
              </w:rPr>
              <w:t>EMF</w:t>
            </w:r>
            <w:r>
              <w:rPr>
                <w:sz w:val="13"/>
                <w:lang w:eastAsia="ja-JP"/>
              </w:rPr>
              <w:t>を発生する新しいケーブルが地理的分析範囲に設置されることはまれである。一部の底生生物種は</w:t>
            </w:r>
            <w:r>
              <w:rPr>
                <w:sz w:val="13"/>
                <w:lang w:eastAsia="ja-JP"/>
              </w:rPr>
              <w:t>EMF</w:t>
            </w:r>
            <w:r>
              <w:rPr>
                <w:sz w:val="13"/>
                <w:lang w:eastAsia="ja-JP"/>
              </w:rPr>
              <w:t>を探知することができるが、</w:t>
            </w:r>
            <w:r>
              <w:rPr>
                <w:sz w:val="13"/>
                <w:lang w:eastAsia="ja-JP"/>
              </w:rPr>
              <w:t>EMF</w:t>
            </w:r>
            <w:r>
              <w:rPr>
                <w:sz w:val="13"/>
                <w:lang w:eastAsia="ja-JP"/>
              </w:rPr>
              <w:t>は移動の障害にはならな</w:t>
            </w:r>
            <w:r>
              <w:rPr>
                <w:sz w:val="13"/>
                <w:lang w:eastAsia="ja-JP"/>
              </w:rPr>
              <w:t xml:space="preserve"> </w:t>
            </w:r>
            <w:r>
              <w:rPr>
                <w:sz w:val="13"/>
                <w:lang w:eastAsia="ja-JP"/>
              </w:rPr>
              <w:t>いようである。</w:t>
            </w:r>
          </w:p>
          <w:p w14:paraId="733CA692" w14:textId="77777777" w:rsidR="00816CF1" w:rsidRDefault="00B01A57">
            <w:pPr>
              <w:pStyle w:val="TableParagraph"/>
              <w:spacing w:before="29"/>
              <w:ind w:left="106" w:right="132"/>
              <w:rPr>
                <w:sz w:val="20"/>
                <w:lang w:eastAsia="ja-JP"/>
              </w:rPr>
            </w:pPr>
            <w:r>
              <w:rPr>
                <w:sz w:val="13"/>
                <w:lang w:eastAsia="ja-JP"/>
              </w:rPr>
              <w:t>インパクト（行動の変化）の範囲はケーブルから</w:t>
            </w:r>
            <w:r>
              <w:rPr>
                <w:sz w:val="13"/>
                <w:lang w:eastAsia="ja-JP"/>
              </w:rPr>
              <w:t>50</w:t>
            </w:r>
            <w:r>
              <w:rPr>
                <w:sz w:val="13"/>
                <w:lang w:eastAsia="ja-JP"/>
              </w:rPr>
              <w:t>フィート（</w:t>
            </w:r>
            <w:r>
              <w:rPr>
                <w:sz w:val="13"/>
                <w:lang w:eastAsia="ja-JP"/>
              </w:rPr>
              <w:t>15.2m</w:t>
            </w:r>
            <w:r>
              <w:rPr>
                <w:sz w:val="13"/>
                <w:lang w:eastAsia="ja-JP"/>
              </w:rPr>
              <w:t>）以</w:t>
            </w:r>
            <w:r>
              <w:rPr>
                <w:sz w:val="13"/>
                <w:lang w:eastAsia="ja-JP"/>
              </w:rPr>
              <w:t xml:space="preserve"> </w:t>
            </w:r>
            <w:r>
              <w:rPr>
                <w:sz w:val="13"/>
                <w:lang w:eastAsia="ja-JP"/>
              </w:rPr>
              <w:t>下であり、底生生物資源に対するインパクトの強さは検出できない可能性が高い。</w:t>
            </w:r>
          </w:p>
        </w:tc>
        <w:tc>
          <w:tcPr>
            <w:tcW w:w="5664" w:type="dxa"/>
          </w:tcPr>
          <w:p w14:paraId="78CF2174" w14:textId="77777777" w:rsidR="00816CF1" w:rsidRDefault="00B01A57">
            <w:pPr>
              <w:pStyle w:val="TableParagraph"/>
              <w:spacing w:before="30"/>
              <w:ind w:left="107" w:right="99"/>
              <w:rPr>
                <w:sz w:val="20"/>
                <w:lang w:eastAsia="ja-JP"/>
              </w:rPr>
            </w:pPr>
            <w:r>
              <w:rPr>
                <w:sz w:val="13"/>
                <w:lang w:eastAsia="ja-JP"/>
              </w:rPr>
              <w:t>地理的分析エリア内では、進行中の活動以外に今後の活動は確認されなかった。</w:t>
            </w:r>
          </w:p>
        </w:tc>
      </w:tr>
      <w:tr w:rsidR="00816CF1" w14:paraId="366D4A44" w14:textId="77777777">
        <w:trPr>
          <w:trHeight w:val="2589"/>
          <w:jc w:val="right"/>
        </w:trPr>
        <w:tc>
          <w:tcPr>
            <w:tcW w:w="1799" w:type="dxa"/>
          </w:tcPr>
          <w:p w14:paraId="590A2E9E" w14:textId="77777777" w:rsidR="00816CF1" w:rsidRDefault="00B01A57">
            <w:pPr>
              <w:pStyle w:val="TableParagraph"/>
              <w:spacing w:before="30"/>
              <w:ind w:left="107"/>
              <w:rPr>
                <w:sz w:val="20"/>
                <w:lang w:eastAsia="ja-JP"/>
              </w:rPr>
            </w:pPr>
            <w:r>
              <w:rPr>
                <w:sz w:val="13"/>
                <w:lang w:eastAsia="ja-JP"/>
              </w:rPr>
              <w:t>新規ケーブル</w:t>
            </w:r>
            <w:r>
              <w:rPr>
                <w:spacing w:val="-2"/>
                <w:sz w:val="13"/>
                <w:lang w:eastAsia="ja-JP"/>
              </w:rPr>
              <w:t>敷設／メンテナンス</w:t>
            </w:r>
          </w:p>
        </w:tc>
        <w:tc>
          <w:tcPr>
            <w:tcW w:w="5488" w:type="dxa"/>
          </w:tcPr>
          <w:p w14:paraId="76AB3C43" w14:textId="77777777" w:rsidR="00816CF1" w:rsidRDefault="00B01A57">
            <w:pPr>
              <w:pStyle w:val="TableParagraph"/>
              <w:spacing w:before="30"/>
              <w:ind w:left="106" w:right="132"/>
              <w:rPr>
                <w:sz w:val="20"/>
                <w:lang w:eastAsia="ja-JP"/>
              </w:rPr>
            </w:pPr>
            <w:r>
              <w:rPr>
                <w:sz w:val="13"/>
                <w:lang w:eastAsia="ja-JP"/>
              </w:rPr>
              <w:t>ケーブルの保守活動は、まれに底生生物資源を撹乱し、一時的な浮遊土砂の増</w:t>
            </w:r>
            <w:r>
              <w:rPr>
                <w:sz w:val="13"/>
                <w:lang w:eastAsia="ja-JP"/>
              </w:rPr>
              <w:t xml:space="preserve"> </w:t>
            </w:r>
            <w:r>
              <w:rPr>
                <w:sz w:val="13"/>
                <w:lang w:eastAsia="ja-JP"/>
              </w:rPr>
              <w:t>加を引き起こすが、こうした撹乱は局所的で、設置コリドーに限られる。新しいケーブルが海岸近くに増設されることはまれである。ケーブルの敷設／保守活動は、底生生物資源を傷つけたり殺したりし、一時</w:t>
            </w:r>
            <w:r>
              <w:rPr>
                <w:sz w:val="13"/>
                <w:lang w:eastAsia="ja-JP"/>
              </w:rPr>
              <w:t xml:space="preserve"> </w:t>
            </w:r>
            <w:r>
              <w:rPr>
                <w:sz w:val="13"/>
                <w:lang w:eastAsia="ja-JP"/>
              </w:rPr>
              <w:t>的から長期的な生息環境の変化をもたらす。インパクトの強さは、活動が発生する時期（季節）と場所（生息域の種類）に依存する。</w:t>
            </w:r>
            <w:r>
              <w:rPr>
                <w:sz w:val="13"/>
                <w:lang w:eastAsia="ja-JP"/>
              </w:rPr>
              <w:t>(</w:t>
            </w:r>
            <w:r>
              <w:rPr>
                <w:sz w:val="13"/>
                <w:lang w:eastAsia="ja-JP"/>
              </w:rPr>
              <w:t>海底地形の変化と土砂の堆積・</w:t>
            </w:r>
            <w:r>
              <w:rPr>
                <w:spacing w:val="-2"/>
                <w:sz w:val="13"/>
                <w:lang w:eastAsia="ja-JP"/>
              </w:rPr>
              <w:t>埋没の</w:t>
            </w:r>
            <w:r>
              <w:rPr>
                <w:sz w:val="13"/>
                <w:lang w:eastAsia="ja-JP"/>
              </w:rPr>
              <w:t>IPF</w:t>
            </w:r>
            <w:r>
              <w:rPr>
                <w:sz w:val="13"/>
                <w:lang w:eastAsia="ja-JP"/>
              </w:rPr>
              <w:t>も参照のこと</w:t>
            </w:r>
            <w:r>
              <w:rPr>
                <w:spacing w:val="-2"/>
                <w:sz w:val="13"/>
                <w:lang w:eastAsia="ja-JP"/>
              </w:rPr>
              <w:t>）。</w:t>
            </w:r>
          </w:p>
        </w:tc>
        <w:tc>
          <w:tcPr>
            <w:tcW w:w="5664" w:type="dxa"/>
          </w:tcPr>
          <w:p w14:paraId="2233C084" w14:textId="77777777" w:rsidR="00816CF1" w:rsidRDefault="00B01A57">
            <w:pPr>
              <w:pStyle w:val="TableParagraph"/>
              <w:spacing w:before="30"/>
              <w:ind w:left="107" w:right="99"/>
              <w:rPr>
                <w:sz w:val="20"/>
                <w:lang w:eastAsia="ja-JP"/>
              </w:rPr>
            </w:pPr>
            <w:r>
              <w:rPr>
                <w:sz w:val="13"/>
                <w:lang w:eastAsia="ja-JP"/>
              </w:rPr>
              <w:t>地理的分析エリア内では、</w:t>
            </w:r>
            <w:r>
              <w:rPr>
                <w:sz w:val="13"/>
                <w:lang w:eastAsia="ja-JP"/>
              </w:rPr>
              <w:t>進行中の活動以外に今後の活動は確認されなかった。</w:t>
            </w:r>
          </w:p>
        </w:tc>
      </w:tr>
      <w:tr w:rsidR="00816CF1" w14:paraId="1791A8B7" w14:textId="77777777">
        <w:trPr>
          <w:trHeight w:val="750"/>
          <w:jc w:val="right"/>
        </w:trPr>
        <w:tc>
          <w:tcPr>
            <w:tcW w:w="1799" w:type="dxa"/>
          </w:tcPr>
          <w:p w14:paraId="19C6E307" w14:textId="77777777" w:rsidR="00816CF1" w:rsidRDefault="00B01A57">
            <w:pPr>
              <w:pStyle w:val="TableParagraph"/>
              <w:spacing w:before="30"/>
              <w:ind w:left="107" w:right="230"/>
              <w:rPr>
                <w:sz w:val="20"/>
              </w:rPr>
            </w:pPr>
            <w:proofErr w:type="spellStart"/>
            <w:r>
              <w:rPr>
                <w:sz w:val="13"/>
              </w:rPr>
              <w:t>騒音：陸上</w:t>
            </w:r>
            <w:proofErr w:type="spellEnd"/>
            <w:r>
              <w:rPr>
                <w:sz w:val="13"/>
              </w:rPr>
              <w:t>/</w:t>
            </w:r>
            <w:proofErr w:type="spellStart"/>
            <w:r>
              <w:rPr>
                <w:spacing w:val="-2"/>
                <w:sz w:val="13"/>
              </w:rPr>
              <w:t>海上建設</w:t>
            </w:r>
            <w:proofErr w:type="spellEnd"/>
          </w:p>
        </w:tc>
        <w:tc>
          <w:tcPr>
            <w:tcW w:w="5488" w:type="dxa"/>
          </w:tcPr>
          <w:p w14:paraId="7E005297" w14:textId="77777777" w:rsidR="00816CF1" w:rsidRDefault="00B01A57">
            <w:pPr>
              <w:pStyle w:val="TableParagraph"/>
              <w:spacing w:before="31"/>
              <w:ind w:left="106" w:right="132"/>
              <w:rPr>
                <w:sz w:val="20"/>
                <w:lang w:eastAsia="ja-JP"/>
              </w:rPr>
            </w:pPr>
            <w:r>
              <w:rPr>
                <w:sz w:val="13"/>
                <w:lang w:eastAsia="ja-JP"/>
              </w:rPr>
              <w:t>ヒレ科魚類、無脊椎動物、</w:t>
            </w:r>
            <w:r>
              <w:rPr>
                <w:sz w:val="13"/>
                <w:lang w:eastAsia="ja-JP"/>
              </w:rPr>
              <w:t>EFH</w:t>
            </w:r>
            <w:r>
              <w:rPr>
                <w:sz w:val="13"/>
                <w:lang w:eastAsia="ja-JP"/>
              </w:rPr>
              <w:t>については表</w:t>
            </w:r>
            <w:r>
              <w:rPr>
                <w:sz w:val="13"/>
                <w:lang w:eastAsia="ja-JP"/>
              </w:rPr>
              <w:t>F1-11</w:t>
            </w:r>
            <w:r>
              <w:rPr>
                <w:sz w:val="13"/>
                <w:lang w:eastAsia="ja-JP"/>
              </w:rPr>
              <w:t>を参照のこと。底生生物資源に対する建設騒音の検出可能なインパクトが、複数の発生源から重</w:t>
            </w:r>
            <w:r>
              <w:rPr>
                <w:sz w:val="13"/>
                <w:lang w:eastAsia="ja-JP"/>
              </w:rPr>
              <w:t xml:space="preserve"> </w:t>
            </w:r>
            <w:r>
              <w:rPr>
                <w:sz w:val="13"/>
                <w:lang w:eastAsia="ja-JP"/>
              </w:rPr>
              <w:t>なることは、ほとんど。</w:t>
            </w:r>
          </w:p>
        </w:tc>
        <w:tc>
          <w:tcPr>
            <w:tcW w:w="5664" w:type="dxa"/>
          </w:tcPr>
          <w:p w14:paraId="6D6D5CE5" w14:textId="77777777" w:rsidR="00816CF1" w:rsidRDefault="00B01A57">
            <w:pPr>
              <w:pStyle w:val="TableParagraph"/>
              <w:spacing w:before="31"/>
              <w:ind w:left="107" w:right="99"/>
              <w:rPr>
                <w:sz w:val="20"/>
                <w:lang w:eastAsia="ja-JP"/>
              </w:rPr>
            </w:pPr>
            <w:r>
              <w:rPr>
                <w:sz w:val="13"/>
                <w:lang w:eastAsia="ja-JP"/>
              </w:rPr>
              <w:t>ヒレ科魚類、無脊椎動物、</w:t>
            </w:r>
            <w:r>
              <w:rPr>
                <w:sz w:val="13"/>
                <w:lang w:eastAsia="ja-JP"/>
              </w:rPr>
              <w:t>EFH</w:t>
            </w:r>
            <w:r>
              <w:rPr>
                <w:sz w:val="13"/>
                <w:lang w:eastAsia="ja-JP"/>
              </w:rPr>
              <w:t>については表</w:t>
            </w:r>
            <w:r>
              <w:rPr>
                <w:sz w:val="13"/>
                <w:lang w:eastAsia="ja-JP"/>
              </w:rPr>
              <w:t>F1-11</w:t>
            </w:r>
            <w:r>
              <w:rPr>
                <w:sz w:val="13"/>
                <w:lang w:eastAsia="ja-JP"/>
              </w:rPr>
              <w:t>を参照のこと。底生生物資源に対する建設騒音の検出可能なインパクトが、複数の発生源から重</w:t>
            </w:r>
            <w:r>
              <w:rPr>
                <w:sz w:val="13"/>
                <w:lang w:eastAsia="ja-JP"/>
              </w:rPr>
              <w:t xml:space="preserve"> </w:t>
            </w:r>
            <w:r>
              <w:rPr>
                <w:sz w:val="13"/>
                <w:lang w:eastAsia="ja-JP"/>
              </w:rPr>
              <w:t>なることは、ほとんど。</w:t>
            </w:r>
          </w:p>
        </w:tc>
      </w:tr>
      <w:tr w:rsidR="00816CF1" w14:paraId="3687AF84" w14:textId="77777777">
        <w:trPr>
          <w:trHeight w:val="749"/>
          <w:jc w:val="right"/>
        </w:trPr>
        <w:tc>
          <w:tcPr>
            <w:tcW w:w="1799" w:type="dxa"/>
          </w:tcPr>
          <w:p w14:paraId="4A024122" w14:textId="77777777" w:rsidR="00816CF1" w:rsidRDefault="00B01A57">
            <w:pPr>
              <w:pStyle w:val="TableParagraph"/>
              <w:spacing w:before="30"/>
              <w:ind w:left="107"/>
              <w:rPr>
                <w:sz w:val="20"/>
              </w:rPr>
            </w:pPr>
            <w:proofErr w:type="spellStart"/>
            <w:r>
              <w:rPr>
                <w:sz w:val="13"/>
              </w:rPr>
              <w:t>ノイズ</w:t>
            </w:r>
            <w:r>
              <w:rPr>
                <w:spacing w:val="-5"/>
                <w:sz w:val="13"/>
              </w:rPr>
              <w:t>G&amp;G</w:t>
            </w:r>
            <w:proofErr w:type="spellEnd"/>
          </w:p>
        </w:tc>
        <w:tc>
          <w:tcPr>
            <w:tcW w:w="5488" w:type="dxa"/>
          </w:tcPr>
          <w:p w14:paraId="53898839" w14:textId="77777777" w:rsidR="00816CF1" w:rsidRDefault="00B01A57">
            <w:pPr>
              <w:pStyle w:val="TableParagraph"/>
              <w:spacing w:before="30"/>
              <w:ind w:left="106" w:right="132"/>
              <w:rPr>
                <w:sz w:val="20"/>
                <w:lang w:eastAsia="ja-JP"/>
              </w:rPr>
            </w:pPr>
            <w:r>
              <w:rPr>
                <w:sz w:val="13"/>
                <w:lang w:eastAsia="ja-JP"/>
              </w:rPr>
              <w:t>ヒレ科魚類、無脊椎動物、および</w:t>
            </w:r>
            <w:r>
              <w:rPr>
                <w:sz w:val="13"/>
                <w:lang w:eastAsia="ja-JP"/>
              </w:rPr>
              <w:t xml:space="preserve"> EFH </w:t>
            </w:r>
            <w:r>
              <w:rPr>
                <w:sz w:val="13"/>
                <w:lang w:eastAsia="ja-JP"/>
              </w:rPr>
              <w:t>については、表</w:t>
            </w:r>
            <w:r>
              <w:rPr>
                <w:sz w:val="13"/>
                <w:lang w:eastAsia="ja-JP"/>
              </w:rPr>
              <w:t xml:space="preserve"> F1-11 </w:t>
            </w:r>
            <w:r>
              <w:rPr>
                <w:sz w:val="13"/>
                <w:lang w:eastAsia="ja-JP"/>
              </w:rPr>
              <w:t>を参照のこと。底生生物資源に対する</w:t>
            </w:r>
            <w:r>
              <w:rPr>
                <w:sz w:val="13"/>
                <w:lang w:eastAsia="ja-JP"/>
              </w:rPr>
              <w:t xml:space="preserve"> G&amp;G </w:t>
            </w:r>
            <w:r>
              <w:rPr>
                <w:sz w:val="13"/>
                <w:lang w:eastAsia="ja-JP"/>
              </w:rPr>
              <w:t>騒音の検出可能なインパクトが、複数の発生源から重複す</w:t>
            </w:r>
            <w:r>
              <w:rPr>
                <w:sz w:val="13"/>
                <w:lang w:eastAsia="ja-JP"/>
              </w:rPr>
              <w:t xml:space="preserve"> </w:t>
            </w:r>
            <w:r>
              <w:rPr>
                <w:sz w:val="13"/>
                <w:lang w:eastAsia="ja-JP"/>
              </w:rPr>
              <w:t>ることはほとんどない。</w:t>
            </w:r>
          </w:p>
        </w:tc>
        <w:tc>
          <w:tcPr>
            <w:tcW w:w="5664" w:type="dxa"/>
          </w:tcPr>
          <w:p w14:paraId="5E3BC880" w14:textId="77777777" w:rsidR="00816CF1" w:rsidRDefault="00B01A57">
            <w:pPr>
              <w:pStyle w:val="TableParagraph"/>
              <w:spacing w:before="31"/>
              <w:ind w:left="107" w:right="41"/>
              <w:rPr>
                <w:sz w:val="20"/>
                <w:lang w:eastAsia="ja-JP"/>
              </w:rPr>
            </w:pPr>
            <w:r>
              <w:rPr>
                <w:sz w:val="13"/>
                <w:lang w:eastAsia="ja-JP"/>
              </w:rPr>
              <w:t>ヒレ科魚類、無脊椎動物、および</w:t>
            </w:r>
            <w:r>
              <w:rPr>
                <w:sz w:val="13"/>
                <w:lang w:eastAsia="ja-JP"/>
              </w:rPr>
              <w:t xml:space="preserve"> EFH </w:t>
            </w:r>
            <w:r>
              <w:rPr>
                <w:sz w:val="13"/>
                <w:lang w:eastAsia="ja-JP"/>
              </w:rPr>
              <w:t>については、表</w:t>
            </w:r>
            <w:r>
              <w:rPr>
                <w:sz w:val="13"/>
                <w:lang w:eastAsia="ja-JP"/>
              </w:rPr>
              <w:t xml:space="preserve"> F1-11 </w:t>
            </w:r>
            <w:r>
              <w:rPr>
                <w:sz w:val="13"/>
                <w:lang w:eastAsia="ja-JP"/>
              </w:rPr>
              <w:t>を参照のこと。底生生物資源に対する</w:t>
            </w:r>
            <w:r>
              <w:rPr>
                <w:sz w:val="13"/>
                <w:lang w:eastAsia="ja-JP"/>
              </w:rPr>
              <w:t>G&amp;G</w:t>
            </w:r>
            <w:r>
              <w:rPr>
                <w:sz w:val="13"/>
                <w:lang w:eastAsia="ja-JP"/>
              </w:rPr>
              <w:t>騒音の検出可能なインパクトが、複数の発生源から重なることは、ほとんどないだろう。</w:t>
            </w:r>
          </w:p>
        </w:tc>
      </w:tr>
      <w:tr w:rsidR="00816CF1" w14:paraId="528505AA" w14:textId="77777777">
        <w:trPr>
          <w:trHeight w:val="290"/>
          <w:jc w:val="right"/>
        </w:trPr>
        <w:tc>
          <w:tcPr>
            <w:tcW w:w="1799" w:type="dxa"/>
          </w:tcPr>
          <w:p w14:paraId="0E652CB4" w14:textId="77777777" w:rsidR="00816CF1" w:rsidRDefault="00B01A57">
            <w:pPr>
              <w:pStyle w:val="TableParagraph"/>
              <w:spacing w:before="30"/>
              <w:ind w:left="107"/>
              <w:rPr>
                <w:sz w:val="20"/>
              </w:rPr>
            </w:pPr>
            <w:proofErr w:type="spellStart"/>
            <w:r>
              <w:rPr>
                <w:sz w:val="13"/>
              </w:rPr>
              <w:t>ノイズ</w:t>
            </w:r>
            <w:r>
              <w:rPr>
                <w:spacing w:val="-5"/>
                <w:sz w:val="13"/>
              </w:rPr>
              <w:t>O&amp;M</w:t>
            </w:r>
            <w:proofErr w:type="spellEnd"/>
          </w:p>
        </w:tc>
        <w:tc>
          <w:tcPr>
            <w:tcW w:w="5488" w:type="dxa"/>
          </w:tcPr>
          <w:p w14:paraId="5A70AF62" w14:textId="77777777" w:rsidR="00816CF1" w:rsidRDefault="00B01A57">
            <w:pPr>
              <w:pStyle w:val="TableParagraph"/>
              <w:spacing w:before="30"/>
              <w:ind w:left="106"/>
              <w:rPr>
                <w:sz w:val="20"/>
                <w:lang w:eastAsia="ja-JP"/>
              </w:rPr>
            </w:pPr>
            <w:r>
              <w:rPr>
                <w:sz w:val="13"/>
                <w:lang w:eastAsia="ja-JP"/>
              </w:rPr>
              <w:t>ヒレ科魚類、無脊椎動物、</w:t>
            </w:r>
            <w:r>
              <w:rPr>
                <w:spacing w:val="-4"/>
                <w:sz w:val="13"/>
                <w:lang w:eastAsia="ja-JP"/>
              </w:rPr>
              <w:t>EFH</w:t>
            </w:r>
            <w:r>
              <w:rPr>
                <w:spacing w:val="-4"/>
                <w:sz w:val="13"/>
                <w:lang w:eastAsia="ja-JP"/>
              </w:rPr>
              <w:t>については</w:t>
            </w:r>
            <w:r>
              <w:rPr>
                <w:sz w:val="13"/>
                <w:lang w:eastAsia="ja-JP"/>
              </w:rPr>
              <w:t>表</w:t>
            </w:r>
            <w:r>
              <w:rPr>
                <w:sz w:val="13"/>
                <w:lang w:eastAsia="ja-JP"/>
              </w:rPr>
              <w:t>F1-11</w:t>
            </w:r>
            <w:r>
              <w:rPr>
                <w:sz w:val="13"/>
                <w:lang w:eastAsia="ja-JP"/>
              </w:rPr>
              <w:t>を参照の</w:t>
            </w:r>
            <w:r>
              <w:rPr>
                <w:spacing w:val="-4"/>
                <w:sz w:val="13"/>
                <w:lang w:eastAsia="ja-JP"/>
              </w:rPr>
              <w:t>こと。</w:t>
            </w:r>
          </w:p>
        </w:tc>
        <w:tc>
          <w:tcPr>
            <w:tcW w:w="5664" w:type="dxa"/>
          </w:tcPr>
          <w:p w14:paraId="30053312" w14:textId="77777777" w:rsidR="00816CF1" w:rsidRDefault="00B01A57">
            <w:pPr>
              <w:pStyle w:val="TableParagraph"/>
              <w:spacing w:before="30"/>
              <w:ind w:left="106"/>
              <w:rPr>
                <w:sz w:val="20"/>
                <w:lang w:eastAsia="ja-JP"/>
              </w:rPr>
            </w:pPr>
            <w:r>
              <w:rPr>
                <w:sz w:val="13"/>
                <w:lang w:eastAsia="ja-JP"/>
              </w:rPr>
              <w:t>ヒレ科魚類、無脊椎動物、</w:t>
            </w:r>
            <w:r>
              <w:rPr>
                <w:spacing w:val="-4"/>
                <w:sz w:val="13"/>
                <w:lang w:eastAsia="ja-JP"/>
              </w:rPr>
              <w:t>EFH</w:t>
            </w:r>
            <w:r>
              <w:rPr>
                <w:spacing w:val="-4"/>
                <w:sz w:val="13"/>
                <w:lang w:eastAsia="ja-JP"/>
              </w:rPr>
              <w:t>については</w:t>
            </w:r>
            <w:r>
              <w:rPr>
                <w:sz w:val="13"/>
                <w:lang w:eastAsia="ja-JP"/>
              </w:rPr>
              <w:t>表</w:t>
            </w:r>
            <w:r>
              <w:rPr>
                <w:sz w:val="13"/>
                <w:lang w:eastAsia="ja-JP"/>
              </w:rPr>
              <w:t>F1-11</w:t>
            </w:r>
            <w:r>
              <w:rPr>
                <w:sz w:val="13"/>
                <w:lang w:eastAsia="ja-JP"/>
              </w:rPr>
              <w:t>を参照の</w:t>
            </w:r>
            <w:r>
              <w:rPr>
                <w:spacing w:val="-4"/>
                <w:sz w:val="13"/>
                <w:lang w:eastAsia="ja-JP"/>
              </w:rPr>
              <w:t>こと。</w:t>
            </w:r>
          </w:p>
        </w:tc>
      </w:tr>
      <w:tr w:rsidR="00816CF1" w14:paraId="016B335E" w14:textId="77777777">
        <w:trPr>
          <w:trHeight w:val="1900"/>
          <w:jc w:val="right"/>
        </w:trPr>
        <w:tc>
          <w:tcPr>
            <w:tcW w:w="1799" w:type="dxa"/>
          </w:tcPr>
          <w:p w14:paraId="54373993" w14:textId="77777777" w:rsidR="00816CF1" w:rsidRDefault="00B01A57">
            <w:pPr>
              <w:pStyle w:val="TableParagraph"/>
              <w:spacing w:before="30"/>
              <w:ind w:left="107" w:right="720"/>
              <w:rPr>
                <w:sz w:val="20"/>
              </w:rPr>
            </w:pPr>
            <w:proofErr w:type="spellStart"/>
            <w:r>
              <w:rPr>
                <w:sz w:val="13"/>
              </w:rPr>
              <w:t>騒音杭</w:t>
            </w:r>
            <w:r>
              <w:rPr>
                <w:spacing w:val="-2"/>
                <w:sz w:val="13"/>
              </w:rPr>
              <w:t>打ち</w:t>
            </w:r>
            <w:proofErr w:type="spellEnd"/>
          </w:p>
        </w:tc>
        <w:tc>
          <w:tcPr>
            <w:tcW w:w="5488" w:type="dxa"/>
          </w:tcPr>
          <w:p w14:paraId="65A8AF0A" w14:textId="77777777" w:rsidR="00816CF1" w:rsidRDefault="00B01A57">
            <w:pPr>
              <w:pStyle w:val="TableParagraph"/>
              <w:spacing w:before="30"/>
              <w:ind w:left="106" w:right="175"/>
              <w:rPr>
                <w:sz w:val="20"/>
                <w:lang w:eastAsia="ja-JP"/>
              </w:rPr>
            </w:pPr>
            <w:r>
              <w:rPr>
                <w:sz w:val="13"/>
                <w:lang w:eastAsia="ja-JP"/>
              </w:rPr>
              <w:t>杭打ちによる騒音は、橋脚、橋、杭、および護岸が設置または改良される際、沿岸域</w:t>
            </w:r>
            <w:r>
              <w:rPr>
                <w:sz w:val="13"/>
                <w:lang w:eastAsia="ja-JP"/>
              </w:rPr>
              <w:t xml:space="preserve"> </w:t>
            </w:r>
            <w:r>
              <w:rPr>
                <w:sz w:val="13"/>
                <w:lang w:eastAsia="ja-JP"/>
              </w:rPr>
              <w:t>で周期的に発生する。水中または海底を伝わる騒音は、それぞれの杭の周囲の小範囲で底生生物に傷害や死</w:t>
            </w:r>
            <w:r>
              <w:rPr>
                <w:sz w:val="13"/>
                <w:lang w:eastAsia="ja-JP"/>
              </w:rPr>
              <w:t xml:space="preserve"> </w:t>
            </w:r>
            <w:r>
              <w:rPr>
                <w:sz w:val="13"/>
                <w:lang w:eastAsia="ja-JP"/>
              </w:rPr>
              <w:t>亡を引き起こし、より広い範囲で個体に短期的なストレスや行動変化を引き起こす可能性が</w:t>
            </w:r>
            <w:r>
              <w:rPr>
                <w:sz w:val="13"/>
                <w:lang w:eastAsia="ja-JP"/>
              </w:rPr>
              <w:t xml:space="preserve"> </w:t>
            </w:r>
            <w:r>
              <w:rPr>
                <w:sz w:val="13"/>
                <w:lang w:eastAsia="ja-JP"/>
              </w:rPr>
              <w:t>ある。その程度は、杭のサイズ、ハンマーのエネルギー、地域の音響条件に依存する。</w:t>
            </w:r>
          </w:p>
        </w:tc>
        <w:tc>
          <w:tcPr>
            <w:tcW w:w="5664" w:type="dxa"/>
          </w:tcPr>
          <w:p w14:paraId="13500F64" w14:textId="77777777" w:rsidR="00816CF1" w:rsidRDefault="00B01A57">
            <w:pPr>
              <w:pStyle w:val="TableParagraph"/>
              <w:spacing w:before="30"/>
              <w:ind w:left="107" w:right="99"/>
              <w:rPr>
                <w:sz w:val="20"/>
                <w:lang w:eastAsia="ja-JP"/>
              </w:rPr>
            </w:pPr>
            <w:r>
              <w:rPr>
                <w:sz w:val="13"/>
                <w:lang w:eastAsia="ja-JP"/>
              </w:rPr>
              <w:t>地理的分析エリア内では、進行中の活動以外に今後の活動は確認されなかった。</w:t>
            </w:r>
          </w:p>
        </w:tc>
      </w:tr>
    </w:tbl>
    <w:p w14:paraId="089E4DEE" w14:textId="77777777" w:rsidR="00816CF1" w:rsidRDefault="00816CF1">
      <w:pPr>
        <w:pStyle w:val="TableParagraph"/>
        <w:rPr>
          <w:sz w:val="20"/>
          <w:lang w:eastAsia="ja-JP"/>
        </w:rPr>
        <w:sectPr w:rsidR="00816CF1">
          <w:pgSz w:w="15840" w:h="12240" w:orient="landscape"/>
          <w:pgMar w:top="1360" w:right="1440" w:bottom="880" w:left="1080" w:header="729" w:footer="699" w:gutter="0"/>
          <w:cols w:space="708"/>
        </w:sectPr>
      </w:pPr>
    </w:p>
    <w:p w14:paraId="3C206074" w14:textId="77777777" w:rsidR="00816CF1" w:rsidRDefault="00816CF1">
      <w:pPr>
        <w:spacing w:before="2" w:after="1"/>
        <w:rPr>
          <w:b/>
          <w:sz w:val="7"/>
          <w:lang w:eastAsia="ja-JP"/>
        </w:rPr>
      </w:pPr>
    </w:p>
    <w:tbl>
      <w:tblPr>
        <w:tblStyle w:val="TableNormal"/>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99"/>
        <w:gridCol w:w="5488"/>
        <w:gridCol w:w="5664"/>
      </w:tblGrid>
      <w:tr w:rsidR="00816CF1" w14:paraId="384122DD" w14:textId="77777777">
        <w:trPr>
          <w:trHeight w:val="750"/>
          <w:jc w:val="right"/>
        </w:trPr>
        <w:tc>
          <w:tcPr>
            <w:tcW w:w="1799" w:type="dxa"/>
            <w:shd w:val="clear" w:color="auto" w:fill="DEEAF6"/>
          </w:tcPr>
          <w:p w14:paraId="412121F0" w14:textId="77777777" w:rsidR="00816CF1" w:rsidRDefault="00B01A57">
            <w:pPr>
              <w:pStyle w:val="TableParagraph"/>
              <w:spacing w:before="30"/>
              <w:ind w:left="653" w:hanging="290"/>
              <w:rPr>
                <w:b/>
                <w:sz w:val="20"/>
                <w:lang w:eastAsia="ja-JP"/>
              </w:rPr>
            </w:pPr>
            <w:r>
              <w:rPr>
                <w:b/>
                <w:spacing w:val="-2"/>
                <w:sz w:val="13"/>
                <w:lang w:eastAsia="ja-JP"/>
              </w:rPr>
              <w:t>関連する</w:t>
            </w:r>
            <w:r>
              <w:rPr>
                <w:b/>
                <w:spacing w:val="-2"/>
                <w:sz w:val="13"/>
                <w:lang w:eastAsia="ja-JP"/>
              </w:rPr>
              <w:t>IPF</w:t>
            </w:r>
          </w:p>
          <w:p w14:paraId="2F1FC39D" w14:textId="77777777" w:rsidR="00816CF1" w:rsidRDefault="00B01A57">
            <w:pPr>
              <w:pStyle w:val="TableParagraph"/>
              <w:spacing w:before="1"/>
              <w:ind w:left="465"/>
              <w:rPr>
                <w:b/>
                <w:sz w:val="20"/>
                <w:lang w:eastAsia="ja-JP"/>
              </w:rPr>
            </w:pPr>
            <w:r>
              <w:rPr>
                <w:b/>
                <w:spacing w:val="-4"/>
                <w:sz w:val="13"/>
                <w:lang w:eastAsia="ja-JP"/>
              </w:rPr>
              <w:t>サブ</w:t>
            </w:r>
            <w:r>
              <w:rPr>
                <w:b/>
                <w:spacing w:val="-2"/>
                <w:sz w:val="13"/>
                <w:lang w:eastAsia="ja-JP"/>
              </w:rPr>
              <w:t>IFP</w:t>
            </w:r>
          </w:p>
        </w:tc>
        <w:tc>
          <w:tcPr>
            <w:tcW w:w="5488" w:type="dxa"/>
            <w:shd w:val="clear" w:color="auto" w:fill="DEEAF6"/>
          </w:tcPr>
          <w:p w14:paraId="70A02630" w14:textId="77777777" w:rsidR="00816CF1" w:rsidRDefault="00816CF1">
            <w:pPr>
              <w:pStyle w:val="TableParagraph"/>
              <w:spacing w:before="31"/>
              <w:rPr>
                <w:b/>
                <w:sz w:val="20"/>
                <w:lang w:eastAsia="ja-JP"/>
              </w:rPr>
            </w:pPr>
          </w:p>
          <w:p w14:paraId="4AE5FC91" w14:textId="77777777" w:rsidR="00816CF1" w:rsidRDefault="00B01A57">
            <w:pPr>
              <w:pStyle w:val="TableParagraph"/>
              <w:ind w:left="6"/>
              <w:jc w:val="center"/>
              <w:rPr>
                <w:b/>
                <w:sz w:val="20"/>
              </w:rPr>
            </w:pPr>
            <w:proofErr w:type="spellStart"/>
            <w:r>
              <w:rPr>
                <w:b/>
                <w:sz w:val="13"/>
              </w:rPr>
              <w:t>継続的な</w:t>
            </w:r>
            <w:r>
              <w:rPr>
                <w:b/>
                <w:spacing w:val="-2"/>
                <w:sz w:val="13"/>
              </w:rPr>
              <w:t>活動</w:t>
            </w:r>
            <w:proofErr w:type="spellEnd"/>
          </w:p>
        </w:tc>
        <w:tc>
          <w:tcPr>
            <w:tcW w:w="5664" w:type="dxa"/>
            <w:shd w:val="clear" w:color="auto" w:fill="DEEAF6"/>
          </w:tcPr>
          <w:p w14:paraId="74172DB3" w14:textId="77777777" w:rsidR="00816CF1" w:rsidRDefault="00B01A57">
            <w:pPr>
              <w:pStyle w:val="TableParagraph"/>
              <w:spacing w:before="146"/>
              <w:ind w:left="1614" w:right="727" w:hanging="39"/>
              <w:rPr>
                <w:b/>
                <w:sz w:val="20"/>
                <w:lang w:eastAsia="ja-JP"/>
              </w:rPr>
            </w:pPr>
            <w:r>
              <w:rPr>
                <w:b/>
                <w:sz w:val="13"/>
                <w:lang w:eastAsia="ja-JP"/>
              </w:rPr>
              <w:t>将来の洋上風力発電以外の活動</w:t>
            </w:r>
            <w:r>
              <w:rPr>
                <w:b/>
                <w:sz w:val="13"/>
                <w:lang w:eastAsia="ja-JP"/>
              </w:rPr>
              <w:t xml:space="preserve"> </w:t>
            </w:r>
            <w:r>
              <w:rPr>
                <w:b/>
                <w:sz w:val="13"/>
                <w:lang w:eastAsia="ja-JP"/>
              </w:rPr>
              <w:t>強度／範囲</w:t>
            </w:r>
          </w:p>
        </w:tc>
      </w:tr>
      <w:tr w:rsidR="00816CF1" w14:paraId="3D449F39" w14:textId="77777777">
        <w:trPr>
          <w:trHeight w:val="1668"/>
          <w:jc w:val="right"/>
        </w:trPr>
        <w:tc>
          <w:tcPr>
            <w:tcW w:w="1799" w:type="dxa"/>
          </w:tcPr>
          <w:p w14:paraId="35E3556C" w14:textId="77777777" w:rsidR="00816CF1" w:rsidRDefault="00B01A57">
            <w:pPr>
              <w:pStyle w:val="TableParagraph"/>
              <w:spacing w:before="30"/>
              <w:ind w:left="107"/>
              <w:rPr>
                <w:sz w:val="20"/>
                <w:lang w:eastAsia="ja-JP"/>
              </w:rPr>
            </w:pPr>
            <w:r>
              <w:rPr>
                <w:sz w:val="13"/>
                <w:lang w:eastAsia="ja-JP"/>
              </w:rPr>
              <w:t>ノイズケーブル</w:t>
            </w:r>
            <w:r>
              <w:rPr>
                <w:spacing w:val="-2"/>
                <w:sz w:val="13"/>
                <w:lang w:eastAsia="ja-JP"/>
              </w:rPr>
              <w:t>敷設／溝掘り</w:t>
            </w:r>
          </w:p>
        </w:tc>
        <w:tc>
          <w:tcPr>
            <w:tcW w:w="5488" w:type="dxa"/>
          </w:tcPr>
          <w:p w14:paraId="6D50E19B" w14:textId="77777777" w:rsidR="00816CF1" w:rsidRDefault="00B01A57">
            <w:pPr>
              <w:pStyle w:val="TableParagraph"/>
              <w:spacing w:before="30"/>
              <w:ind w:left="106" w:right="132"/>
              <w:rPr>
                <w:sz w:val="20"/>
                <w:lang w:eastAsia="ja-JP"/>
              </w:rPr>
            </w:pPr>
            <w:r>
              <w:rPr>
                <w:sz w:val="13"/>
                <w:lang w:eastAsia="ja-JP"/>
              </w:rPr>
              <w:t>パイプラインやケーブル敷設のための頻繁でないトレンチ作業や、その他のケーブ</w:t>
            </w:r>
            <w:r>
              <w:rPr>
                <w:sz w:val="13"/>
                <w:lang w:eastAsia="ja-JP"/>
              </w:rPr>
              <w:t xml:space="preserve"> </w:t>
            </w:r>
            <w:r>
              <w:rPr>
                <w:sz w:val="13"/>
                <w:lang w:eastAsia="ja-JP"/>
              </w:rPr>
              <w:t>ル埋設方法は、騒音を発する。これらの擾乱は局所的、一時的であり、埋設コリドーからわずかな</w:t>
            </w:r>
            <w:r>
              <w:rPr>
                <w:sz w:val="13"/>
                <w:lang w:eastAsia="ja-JP"/>
              </w:rPr>
              <w:t xml:space="preserve"> </w:t>
            </w:r>
            <w:r>
              <w:rPr>
                <w:sz w:val="13"/>
                <w:lang w:eastAsia="ja-JP"/>
              </w:rPr>
              <w:t>距離を越えるだけである。この騒音のインパクトは、通常、物理的撹乱や土砂の浮遊による影響よりも小さ</w:t>
            </w:r>
            <w:r>
              <w:rPr>
                <w:sz w:val="13"/>
                <w:lang w:eastAsia="ja-JP"/>
              </w:rPr>
              <w:t xml:space="preserve"> </w:t>
            </w:r>
            <w:r>
              <w:rPr>
                <w:sz w:val="13"/>
                <w:lang w:eastAsia="ja-JP"/>
              </w:rPr>
              <w:t>い。</w:t>
            </w:r>
          </w:p>
        </w:tc>
        <w:tc>
          <w:tcPr>
            <w:tcW w:w="5664" w:type="dxa"/>
          </w:tcPr>
          <w:p w14:paraId="52EBDB30" w14:textId="77777777" w:rsidR="00816CF1" w:rsidRDefault="00B01A57">
            <w:pPr>
              <w:pStyle w:val="TableParagraph"/>
              <w:spacing w:before="30"/>
              <w:ind w:left="107" w:right="130"/>
              <w:rPr>
                <w:sz w:val="20"/>
                <w:lang w:eastAsia="ja-JP"/>
              </w:rPr>
            </w:pPr>
            <w:r>
              <w:rPr>
                <w:sz w:val="13"/>
                <w:lang w:eastAsia="ja-JP"/>
              </w:rPr>
              <w:t>海底ケーブルやパイプラインの新設や拡張は、地理的分析領域で発生する可能</w:t>
            </w:r>
            <w:r>
              <w:rPr>
                <w:sz w:val="13"/>
                <w:lang w:eastAsia="ja-JP"/>
              </w:rPr>
              <w:t xml:space="preserve"> </w:t>
            </w:r>
            <w:r>
              <w:rPr>
                <w:sz w:val="13"/>
                <w:lang w:eastAsia="ja-JP"/>
              </w:rPr>
              <w:t>性が高い。これらの擾乱は、今後</w:t>
            </w:r>
            <w:r>
              <w:rPr>
                <w:sz w:val="13"/>
                <w:lang w:eastAsia="ja-JP"/>
              </w:rPr>
              <w:t>30</w:t>
            </w:r>
            <w:r>
              <w:rPr>
                <w:sz w:val="13"/>
                <w:lang w:eastAsia="ja-JP"/>
              </w:rPr>
              <w:t>まれで、局地的、一時的であり、定置コリドーからわずかな距離しか広がらない。この騒音のインパクトは、通常、物理的撹乱や土砂</w:t>
            </w:r>
            <w:r>
              <w:rPr>
                <w:spacing w:val="-2"/>
                <w:sz w:val="13"/>
                <w:lang w:eastAsia="ja-JP"/>
              </w:rPr>
              <w:t>懸濁の</w:t>
            </w:r>
            <w:r>
              <w:rPr>
                <w:sz w:val="13"/>
                <w:lang w:eastAsia="ja-JP"/>
              </w:rPr>
              <w:t>インパクトより</w:t>
            </w:r>
            <w:r>
              <w:rPr>
                <w:sz w:val="13"/>
                <w:lang w:eastAsia="ja-JP"/>
              </w:rPr>
              <w:t xml:space="preserve"> </w:t>
            </w:r>
            <w:r>
              <w:rPr>
                <w:sz w:val="13"/>
                <w:lang w:eastAsia="ja-JP"/>
              </w:rPr>
              <w:t>も小さい。</w:t>
            </w:r>
          </w:p>
        </w:tc>
      </w:tr>
      <w:tr w:rsidR="00816CF1" w14:paraId="09405A06" w14:textId="77777777">
        <w:trPr>
          <w:trHeight w:val="520"/>
          <w:jc w:val="right"/>
        </w:trPr>
        <w:tc>
          <w:tcPr>
            <w:tcW w:w="1799" w:type="dxa"/>
          </w:tcPr>
          <w:p w14:paraId="0C9D1EEF" w14:textId="77777777" w:rsidR="00816CF1" w:rsidRDefault="00B01A57">
            <w:pPr>
              <w:pStyle w:val="TableParagraph"/>
              <w:spacing w:before="30"/>
              <w:ind w:left="107" w:right="364"/>
              <w:rPr>
                <w:sz w:val="20"/>
              </w:rPr>
            </w:pPr>
            <w:proofErr w:type="spellStart"/>
            <w:r>
              <w:rPr>
                <w:sz w:val="13"/>
              </w:rPr>
              <w:t>港の利用：</w:t>
            </w:r>
            <w:r>
              <w:rPr>
                <w:spacing w:val="-2"/>
                <w:sz w:val="13"/>
              </w:rPr>
              <w:t>拡張</w:t>
            </w:r>
            <w:proofErr w:type="spellEnd"/>
          </w:p>
        </w:tc>
        <w:tc>
          <w:tcPr>
            <w:tcW w:w="5488" w:type="dxa"/>
          </w:tcPr>
          <w:p w14:paraId="02B86668" w14:textId="77777777" w:rsidR="00816CF1" w:rsidRDefault="00B01A57">
            <w:pPr>
              <w:pStyle w:val="TableParagraph"/>
              <w:spacing w:before="32"/>
              <w:ind w:left="106"/>
              <w:rPr>
                <w:sz w:val="20"/>
                <w:lang w:eastAsia="ja-JP"/>
              </w:rPr>
            </w:pPr>
            <w:r>
              <w:rPr>
                <w:sz w:val="13"/>
                <w:lang w:eastAsia="ja-JP"/>
              </w:rPr>
              <w:t>ヒレ科魚類、無脊椎動物、</w:t>
            </w:r>
            <w:r>
              <w:rPr>
                <w:spacing w:val="-4"/>
                <w:sz w:val="13"/>
                <w:lang w:eastAsia="ja-JP"/>
              </w:rPr>
              <w:t>EFH</w:t>
            </w:r>
            <w:r>
              <w:rPr>
                <w:spacing w:val="-4"/>
                <w:sz w:val="13"/>
                <w:lang w:eastAsia="ja-JP"/>
              </w:rPr>
              <w:t>については</w:t>
            </w:r>
            <w:r>
              <w:rPr>
                <w:sz w:val="13"/>
                <w:lang w:eastAsia="ja-JP"/>
              </w:rPr>
              <w:t>表</w:t>
            </w:r>
            <w:r>
              <w:rPr>
                <w:sz w:val="13"/>
                <w:lang w:eastAsia="ja-JP"/>
              </w:rPr>
              <w:t>F1-11</w:t>
            </w:r>
            <w:r>
              <w:rPr>
                <w:sz w:val="13"/>
                <w:lang w:eastAsia="ja-JP"/>
              </w:rPr>
              <w:t>を参照の</w:t>
            </w:r>
            <w:r>
              <w:rPr>
                <w:spacing w:val="-4"/>
                <w:sz w:val="13"/>
                <w:lang w:eastAsia="ja-JP"/>
              </w:rPr>
              <w:t>こと。</w:t>
            </w:r>
          </w:p>
        </w:tc>
        <w:tc>
          <w:tcPr>
            <w:tcW w:w="5664" w:type="dxa"/>
          </w:tcPr>
          <w:p w14:paraId="773D645E" w14:textId="77777777" w:rsidR="00816CF1" w:rsidRDefault="00B01A57">
            <w:pPr>
              <w:pStyle w:val="TableParagraph"/>
              <w:spacing w:before="32"/>
              <w:ind w:left="107"/>
              <w:rPr>
                <w:sz w:val="20"/>
                <w:lang w:eastAsia="ja-JP"/>
              </w:rPr>
            </w:pPr>
            <w:r>
              <w:rPr>
                <w:sz w:val="13"/>
                <w:lang w:eastAsia="ja-JP"/>
              </w:rPr>
              <w:t>ヒレ科魚類、無脊椎動物、</w:t>
            </w:r>
            <w:r>
              <w:rPr>
                <w:spacing w:val="-4"/>
                <w:sz w:val="13"/>
                <w:lang w:eastAsia="ja-JP"/>
              </w:rPr>
              <w:t>EFH</w:t>
            </w:r>
            <w:r>
              <w:rPr>
                <w:spacing w:val="-4"/>
                <w:sz w:val="13"/>
                <w:lang w:eastAsia="ja-JP"/>
              </w:rPr>
              <w:t>については</w:t>
            </w:r>
            <w:r>
              <w:rPr>
                <w:sz w:val="13"/>
                <w:lang w:eastAsia="ja-JP"/>
              </w:rPr>
              <w:t>表</w:t>
            </w:r>
            <w:r>
              <w:rPr>
                <w:sz w:val="13"/>
                <w:lang w:eastAsia="ja-JP"/>
              </w:rPr>
              <w:t>F1-11</w:t>
            </w:r>
            <w:r>
              <w:rPr>
                <w:sz w:val="13"/>
                <w:lang w:eastAsia="ja-JP"/>
              </w:rPr>
              <w:t>を参照のこと。</w:t>
            </w:r>
          </w:p>
        </w:tc>
      </w:tr>
      <w:tr w:rsidR="00816CF1" w14:paraId="50821FFB" w14:textId="77777777">
        <w:trPr>
          <w:trHeight w:val="1210"/>
          <w:jc w:val="right"/>
        </w:trPr>
        <w:tc>
          <w:tcPr>
            <w:tcW w:w="1799" w:type="dxa"/>
          </w:tcPr>
          <w:p w14:paraId="04CA4391" w14:textId="77777777" w:rsidR="00816CF1" w:rsidRDefault="00B01A57">
            <w:pPr>
              <w:pStyle w:val="TableParagraph"/>
              <w:spacing w:before="30"/>
              <w:ind w:left="107" w:right="208"/>
              <w:rPr>
                <w:sz w:val="20"/>
                <w:lang w:eastAsia="ja-JP"/>
              </w:rPr>
            </w:pPr>
            <w:r>
              <w:rPr>
                <w:spacing w:val="-2"/>
                <w:sz w:val="13"/>
                <w:lang w:eastAsia="ja-JP"/>
              </w:rPr>
              <w:t>構造物がある：巻き込まれ、</w:t>
            </w:r>
            <w:r>
              <w:rPr>
                <w:sz w:val="13"/>
                <w:lang w:eastAsia="ja-JP"/>
              </w:rPr>
              <w:t>ギアの紛失、ギアの</w:t>
            </w:r>
            <w:r>
              <w:rPr>
                <w:spacing w:val="-2"/>
                <w:sz w:val="13"/>
                <w:lang w:eastAsia="ja-JP"/>
              </w:rPr>
              <w:t>損傷</w:t>
            </w:r>
          </w:p>
        </w:tc>
        <w:tc>
          <w:tcPr>
            <w:tcW w:w="5488" w:type="dxa"/>
          </w:tcPr>
          <w:p w14:paraId="5E8ECBAB" w14:textId="77777777" w:rsidR="00816CF1" w:rsidRDefault="00B01A57">
            <w:pPr>
              <w:pStyle w:val="TableParagraph"/>
              <w:spacing w:before="30"/>
              <w:ind w:left="106" w:right="132"/>
              <w:rPr>
                <w:sz w:val="20"/>
                <w:lang w:eastAsia="ja-JP"/>
              </w:rPr>
            </w:pPr>
            <w:r>
              <w:rPr>
                <w:sz w:val="13"/>
                <w:lang w:eastAsia="ja-JP"/>
              </w:rPr>
              <w:t>商業用および遊漁用の漁具が、既存のブイ、杭、ハードプロテクション、その他の構造物に絡まり、定期的に紛失している。</w:t>
            </w:r>
            <w:r>
              <w:rPr>
                <w:sz w:val="13"/>
                <w:lang w:eastAsia="ja-JP"/>
              </w:rPr>
              <w:t>紛失した漁具は潮流によって移動し、底生生物資源を撹乱、傷害、死滅させ、小規模、短期的、局地的なインパクトを引き起こす可能性がある。</w:t>
            </w:r>
          </w:p>
        </w:tc>
        <w:tc>
          <w:tcPr>
            <w:tcW w:w="5664" w:type="dxa"/>
          </w:tcPr>
          <w:p w14:paraId="27284F97" w14:textId="77777777" w:rsidR="00816CF1" w:rsidRDefault="00B01A57">
            <w:pPr>
              <w:pStyle w:val="TableParagraph"/>
              <w:spacing w:before="30"/>
              <w:ind w:left="107" w:right="183"/>
              <w:jc w:val="both"/>
              <w:rPr>
                <w:sz w:val="20"/>
                <w:lang w:eastAsia="ja-JP"/>
              </w:rPr>
            </w:pPr>
            <w:r>
              <w:rPr>
                <w:sz w:val="13"/>
                <w:lang w:eastAsia="ja-JP"/>
              </w:rPr>
              <w:t>将来の新しいケーブルは、歯車喪失のさらなるリ</w:t>
            </w:r>
            <w:r>
              <w:rPr>
                <w:sz w:val="13"/>
                <w:lang w:eastAsia="ja-JP"/>
              </w:rPr>
              <w:t xml:space="preserve"> </w:t>
            </w:r>
            <w:r>
              <w:rPr>
                <w:sz w:val="13"/>
                <w:lang w:eastAsia="ja-JP"/>
              </w:rPr>
              <w:t>スクをもたらし、その結果、小規模で短期的、局地的なインパクト</w:t>
            </w:r>
            <w:r>
              <w:rPr>
                <w:sz w:val="13"/>
                <w:lang w:eastAsia="ja-JP"/>
              </w:rPr>
              <w:t xml:space="preserve"> </w:t>
            </w:r>
            <w:r>
              <w:rPr>
                <w:sz w:val="13"/>
                <w:lang w:eastAsia="ja-JP"/>
              </w:rPr>
              <w:t>（妨害、</w:t>
            </w:r>
            <w:r>
              <w:rPr>
                <w:spacing w:val="-2"/>
                <w:sz w:val="13"/>
                <w:lang w:eastAsia="ja-JP"/>
              </w:rPr>
              <w:t>傷害）をもたらすだろう。</w:t>
            </w:r>
          </w:p>
        </w:tc>
      </w:tr>
      <w:tr w:rsidR="00816CF1" w14:paraId="3D44467E" w14:textId="77777777">
        <w:trPr>
          <w:trHeight w:val="980"/>
          <w:jc w:val="right"/>
        </w:trPr>
        <w:tc>
          <w:tcPr>
            <w:tcW w:w="1799" w:type="dxa"/>
          </w:tcPr>
          <w:p w14:paraId="2B11CF01" w14:textId="77777777" w:rsidR="00816CF1" w:rsidRDefault="00B01A57">
            <w:pPr>
              <w:pStyle w:val="TableParagraph"/>
              <w:spacing w:before="30"/>
              <w:ind w:left="107"/>
              <w:rPr>
                <w:sz w:val="20"/>
                <w:lang w:eastAsia="ja-JP"/>
              </w:rPr>
            </w:pPr>
            <w:r>
              <w:rPr>
                <w:spacing w:val="-2"/>
                <w:sz w:val="13"/>
                <w:lang w:eastAsia="ja-JP"/>
              </w:rPr>
              <w:t>構造物がある：流体力学的擾乱</w:t>
            </w:r>
          </w:p>
        </w:tc>
        <w:tc>
          <w:tcPr>
            <w:tcW w:w="5488" w:type="dxa"/>
          </w:tcPr>
          <w:p w14:paraId="653F25A3" w14:textId="77777777" w:rsidR="00816CF1" w:rsidRDefault="00B01A57">
            <w:pPr>
              <w:pStyle w:val="TableParagraph"/>
              <w:spacing w:before="30"/>
              <w:ind w:left="106"/>
              <w:rPr>
                <w:sz w:val="20"/>
                <w:lang w:eastAsia="ja-JP"/>
              </w:rPr>
            </w:pPr>
            <w:r>
              <w:rPr>
                <w:sz w:val="13"/>
                <w:lang w:eastAsia="ja-JP"/>
              </w:rPr>
              <w:t>ヒレ科魚類、無脊椎動物、</w:t>
            </w:r>
            <w:r>
              <w:rPr>
                <w:spacing w:val="-4"/>
                <w:sz w:val="13"/>
                <w:lang w:eastAsia="ja-JP"/>
              </w:rPr>
              <w:t>EFH</w:t>
            </w:r>
            <w:r>
              <w:rPr>
                <w:spacing w:val="-4"/>
                <w:sz w:val="13"/>
                <w:lang w:eastAsia="ja-JP"/>
              </w:rPr>
              <w:t>については</w:t>
            </w:r>
            <w:r>
              <w:rPr>
                <w:sz w:val="13"/>
                <w:lang w:eastAsia="ja-JP"/>
              </w:rPr>
              <w:t>表</w:t>
            </w:r>
            <w:r>
              <w:rPr>
                <w:sz w:val="13"/>
                <w:lang w:eastAsia="ja-JP"/>
              </w:rPr>
              <w:t>F1-11</w:t>
            </w:r>
            <w:r>
              <w:rPr>
                <w:sz w:val="13"/>
                <w:lang w:eastAsia="ja-JP"/>
              </w:rPr>
              <w:t>を参照の</w:t>
            </w:r>
            <w:r>
              <w:rPr>
                <w:spacing w:val="-4"/>
                <w:sz w:val="13"/>
                <w:lang w:eastAsia="ja-JP"/>
              </w:rPr>
              <w:t>こと。</w:t>
            </w:r>
          </w:p>
        </w:tc>
        <w:tc>
          <w:tcPr>
            <w:tcW w:w="5664" w:type="dxa"/>
          </w:tcPr>
          <w:p w14:paraId="4293DAF8" w14:textId="77777777" w:rsidR="00816CF1" w:rsidRDefault="00B01A57">
            <w:pPr>
              <w:pStyle w:val="TableParagraph"/>
              <w:spacing w:before="30"/>
              <w:ind w:left="107"/>
              <w:rPr>
                <w:sz w:val="20"/>
                <w:lang w:eastAsia="ja-JP"/>
              </w:rPr>
            </w:pPr>
            <w:r>
              <w:rPr>
                <w:sz w:val="13"/>
                <w:lang w:eastAsia="ja-JP"/>
              </w:rPr>
              <w:t>ヒレ科魚類、無脊椎動物、</w:t>
            </w:r>
            <w:r>
              <w:rPr>
                <w:spacing w:val="-4"/>
                <w:sz w:val="13"/>
                <w:lang w:eastAsia="ja-JP"/>
              </w:rPr>
              <w:t>EFH</w:t>
            </w:r>
            <w:r>
              <w:rPr>
                <w:spacing w:val="-4"/>
                <w:sz w:val="13"/>
                <w:lang w:eastAsia="ja-JP"/>
              </w:rPr>
              <w:t>については</w:t>
            </w:r>
            <w:r>
              <w:rPr>
                <w:sz w:val="13"/>
                <w:lang w:eastAsia="ja-JP"/>
              </w:rPr>
              <w:t>表</w:t>
            </w:r>
            <w:r>
              <w:rPr>
                <w:sz w:val="13"/>
                <w:lang w:eastAsia="ja-JP"/>
              </w:rPr>
              <w:t>F1-11</w:t>
            </w:r>
            <w:r>
              <w:rPr>
                <w:sz w:val="13"/>
                <w:lang w:eastAsia="ja-JP"/>
              </w:rPr>
              <w:t>を参照の</w:t>
            </w:r>
            <w:r>
              <w:rPr>
                <w:spacing w:val="-4"/>
                <w:sz w:val="13"/>
                <w:lang w:eastAsia="ja-JP"/>
              </w:rPr>
              <w:t>こと。</w:t>
            </w:r>
          </w:p>
        </w:tc>
      </w:tr>
      <w:tr w:rsidR="00816CF1" w14:paraId="6CF72C1B" w14:textId="77777777">
        <w:trPr>
          <w:trHeight w:val="2589"/>
          <w:jc w:val="right"/>
        </w:trPr>
        <w:tc>
          <w:tcPr>
            <w:tcW w:w="1799" w:type="dxa"/>
          </w:tcPr>
          <w:p w14:paraId="7F5126E9" w14:textId="77777777" w:rsidR="00816CF1" w:rsidRDefault="00B01A57">
            <w:pPr>
              <w:pStyle w:val="TableParagraph"/>
              <w:spacing w:before="30"/>
              <w:ind w:left="107" w:right="309"/>
              <w:rPr>
                <w:sz w:val="20"/>
                <w:lang w:eastAsia="ja-JP"/>
              </w:rPr>
            </w:pPr>
            <w:r>
              <w:rPr>
                <w:sz w:val="13"/>
                <w:lang w:eastAsia="ja-JP"/>
              </w:rPr>
              <w:t>構造物がある：魚の</w:t>
            </w:r>
            <w:r>
              <w:rPr>
                <w:spacing w:val="-2"/>
                <w:sz w:val="13"/>
                <w:lang w:eastAsia="ja-JP"/>
              </w:rPr>
              <w:t>集合体</w:t>
            </w:r>
          </w:p>
        </w:tc>
        <w:tc>
          <w:tcPr>
            <w:tcW w:w="5488" w:type="dxa"/>
          </w:tcPr>
          <w:p w14:paraId="674EC25C" w14:textId="77777777" w:rsidR="00816CF1" w:rsidRDefault="00B01A57">
            <w:pPr>
              <w:pStyle w:val="TableParagraph"/>
              <w:spacing w:before="31"/>
              <w:ind w:left="106" w:right="132"/>
              <w:rPr>
                <w:sz w:val="20"/>
                <w:lang w:eastAsia="ja-JP"/>
              </w:rPr>
            </w:pPr>
            <w:r>
              <w:rPr>
                <w:sz w:val="13"/>
                <w:lang w:eastAsia="ja-JP"/>
              </w:rPr>
              <w:t>タワーの基礎、基礎</w:t>
            </w:r>
            <w:r>
              <w:rPr>
                <w:sz w:val="13"/>
                <w:lang w:eastAsia="ja-JP"/>
              </w:rPr>
              <w:t>周辺の洗掘防止、ケーブル上部のさまざまなハードプロテクションなどの構造物は、ほとんどが砂地の海景の中で、常識を超えた浮き彫りを作り続けている。構造物指向の魚類は、こうした場所に引き寄せられる。構造物指向の魚類による底生生物資源の捕食が増加すると、底生生物資源の個体数や</w:t>
            </w:r>
            <w:r>
              <w:rPr>
                <w:sz w:val="13"/>
                <w:lang w:eastAsia="ja-JP"/>
              </w:rPr>
              <w:t xml:space="preserve"> </w:t>
            </w:r>
            <w:r>
              <w:rPr>
                <w:sz w:val="13"/>
                <w:lang w:eastAsia="ja-JP"/>
              </w:rPr>
              <w:t>群集に悪影響を及ぼす可能性がある。これらのインパクトは局所的かつ永続的である。</w:t>
            </w:r>
          </w:p>
        </w:tc>
        <w:tc>
          <w:tcPr>
            <w:tcW w:w="5664" w:type="dxa"/>
          </w:tcPr>
          <w:p w14:paraId="53833E3A" w14:textId="77777777" w:rsidR="00816CF1" w:rsidRDefault="00B01A57">
            <w:pPr>
              <w:pStyle w:val="TableParagraph"/>
              <w:spacing w:before="30"/>
              <w:ind w:left="106" w:right="111"/>
              <w:rPr>
                <w:sz w:val="20"/>
                <w:lang w:eastAsia="ja-JP"/>
              </w:rPr>
            </w:pPr>
            <w:r>
              <w:rPr>
                <w:sz w:val="13"/>
                <w:lang w:eastAsia="ja-JP"/>
              </w:rPr>
              <w:t>今後</w:t>
            </w:r>
            <w:r>
              <w:rPr>
                <w:sz w:val="13"/>
                <w:lang w:eastAsia="ja-JP"/>
              </w:rPr>
              <w:t>30</w:t>
            </w:r>
            <w:r>
              <w:rPr>
                <w:sz w:val="13"/>
                <w:lang w:eastAsia="ja-JP"/>
              </w:rPr>
              <w:t>年間、地理的分析エリアに新しい敷設される場合、ルートの一部にハードな保護が必要になる可能性が高い（この表の「新しいケーブルの敷設／保守」の行を参照）。また、新しいタワー、ブイ、桟橋は、ほとんどが平坦な砂地の海域に、珍しい浮き彫りを作ることになる。構造物指向の魚類がこれらの場所に集まる可能性がある。構造物指向の魚類による底生生物資源の捕食が増加すると、底生生物資源の個体数</w:t>
            </w:r>
            <w:r>
              <w:rPr>
                <w:sz w:val="13"/>
                <w:lang w:eastAsia="ja-JP"/>
              </w:rPr>
              <w:t xml:space="preserve"> </w:t>
            </w:r>
            <w:r>
              <w:rPr>
                <w:sz w:val="13"/>
                <w:lang w:eastAsia="ja-JP"/>
              </w:rPr>
              <w:t>や群集に悪影響を及ぼす可能性がある。これらのインパクトは局所的なものであり、構造物が残る限り永続的なものであると予想される。</w:t>
            </w:r>
          </w:p>
        </w:tc>
      </w:tr>
    </w:tbl>
    <w:p w14:paraId="6163FD5F" w14:textId="77777777" w:rsidR="00816CF1" w:rsidRDefault="00816CF1">
      <w:pPr>
        <w:pStyle w:val="TableParagraph"/>
        <w:rPr>
          <w:sz w:val="20"/>
          <w:lang w:eastAsia="ja-JP"/>
        </w:rPr>
        <w:sectPr w:rsidR="00816CF1">
          <w:pgSz w:w="15840" w:h="12240" w:orient="landscape"/>
          <w:pgMar w:top="1360" w:right="1440" w:bottom="880" w:left="1080" w:header="729" w:footer="699" w:gutter="0"/>
          <w:cols w:space="708"/>
        </w:sectPr>
      </w:pPr>
    </w:p>
    <w:p w14:paraId="53FBFF33" w14:textId="77777777" w:rsidR="00816CF1" w:rsidRDefault="00816CF1">
      <w:pPr>
        <w:spacing w:before="2" w:after="1"/>
        <w:rPr>
          <w:b/>
          <w:sz w:val="7"/>
          <w:lang w:eastAsia="ja-JP"/>
        </w:rPr>
      </w:pPr>
    </w:p>
    <w:tbl>
      <w:tblPr>
        <w:tblStyle w:val="TableNormal"/>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99"/>
        <w:gridCol w:w="5488"/>
        <w:gridCol w:w="5664"/>
      </w:tblGrid>
      <w:tr w:rsidR="00816CF1" w14:paraId="0A80AEBB" w14:textId="77777777">
        <w:trPr>
          <w:trHeight w:val="750"/>
          <w:jc w:val="right"/>
        </w:trPr>
        <w:tc>
          <w:tcPr>
            <w:tcW w:w="1799" w:type="dxa"/>
            <w:shd w:val="clear" w:color="auto" w:fill="DEEAF6"/>
          </w:tcPr>
          <w:p w14:paraId="057A31A1" w14:textId="77777777" w:rsidR="00816CF1" w:rsidRDefault="00B01A57">
            <w:pPr>
              <w:pStyle w:val="TableParagraph"/>
              <w:spacing w:before="30"/>
              <w:ind w:left="653" w:hanging="290"/>
              <w:rPr>
                <w:b/>
                <w:sz w:val="20"/>
                <w:lang w:eastAsia="ja-JP"/>
              </w:rPr>
            </w:pPr>
            <w:r>
              <w:rPr>
                <w:b/>
                <w:spacing w:val="-2"/>
                <w:sz w:val="13"/>
                <w:lang w:eastAsia="ja-JP"/>
              </w:rPr>
              <w:t>関連する</w:t>
            </w:r>
            <w:r>
              <w:rPr>
                <w:b/>
                <w:spacing w:val="-2"/>
                <w:sz w:val="13"/>
                <w:lang w:eastAsia="ja-JP"/>
              </w:rPr>
              <w:t>IPF</w:t>
            </w:r>
          </w:p>
          <w:p w14:paraId="3BCEA8C2" w14:textId="77777777" w:rsidR="00816CF1" w:rsidRDefault="00B01A57">
            <w:pPr>
              <w:pStyle w:val="TableParagraph"/>
              <w:spacing w:before="1"/>
              <w:ind w:left="465"/>
              <w:rPr>
                <w:b/>
                <w:sz w:val="20"/>
                <w:lang w:eastAsia="ja-JP"/>
              </w:rPr>
            </w:pPr>
            <w:r>
              <w:rPr>
                <w:b/>
                <w:spacing w:val="-4"/>
                <w:sz w:val="13"/>
                <w:lang w:eastAsia="ja-JP"/>
              </w:rPr>
              <w:t>サブ</w:t>
            </w:r>
            <w:r>
              <w:rPr>
                <w:b/>
                <w:spacing w:val="-2"/>
                <w:sz w:val="13"/>
                <w:lang w:eastAsia="ja-JP"/>
              </w:rPr>
              <w:t>IFP</w:t>
            </w:r>
          </w:p>
        </w:tc>
        <w:tc>
          <w:tcPr>
            <w:tcW w:w="5488" w:type="dxa"/>
            <w:shd w:val="clear" w:color="auto" w:fill="DEEAF6"/>
          </w:tcPr>
          <w:p w14:paraId="022CE7F5" w14:textId="77777777" w:rsidR="00816CF1" w:rsidRDefault="00816CF1">
            <w:pPr>
              <w:pStyle w:val="TableParagraph"/>
              <w:spacing w:before="31"/>
              <w:rPr>
                <w:b/>
                <w:sz w:val="20"/>
                <w:lang w:eastAsia="ja-JP"/>
              </w:rPr>
            </w:pPr>
          </w:p>
          <w:p w14:paraId="0FCB4E71" w14:textId="77777777" w:rsidR="00816CF1" w:rsidRDefault="00B01A57">
            <w:pPr>
              <w:pStyle w:val="TableParagraph"/>
              <w:ind w:left="6"/>
              <w:jc w:val="center"/>
              <w:rPr>
                <w:b/>
                <w:sz w:val="20"/>
              </w:rPr>
            </w:pPr>
            <w:proofErr w:type="spellStart"/>
            <w:r>
              <w:rPr>
                <w:b/>
                <w:sz w:val="13"/>
              </w:rPr>
              <w:t>継続的な</w:t>
            </w:r>
            <w:r>
              <w:rPr>
                <w:b/>
                <w:spacing w:val="-2"/>
                <w:sz w:val="13"/>
              </w:rPr>
              <w:t>活動</w:t>
            </w:r>
            <w:proofErr w:type="spellEnd"/>
          </w:p>
        </w:tc>
        <w:tc>
          <w:tcPr>
            <w:tcW w:w="5664" w:type="dxa"/>
            <w:shd w:val="clear" w:color="auto" w:fill="DEEAF6"/>
          </w:tcPr>
          <w:p w14:paraId="058CED85" w14:textId="77777777" w:rsidR="00816CF1" w:rsidRDefault="00B01A57">
            <w:pPr>
              <w:pStyle w:val="TableParagraph"/>
              <w:spacing w:before="146"/>
              <w:ind w:left="1614" w:right="727" w:hanging="39"/>
              <w:rPr>
                <w:b/>
                <w:sz w:val="20"/>
                <w:lang w:eastAsia="ja-JP"/>
              </w:rPr>
            </w:pPr>
            <w:r>
              <w:rPr>
                <w:b/>
                <w:sz w:val="13"/>
                <w:lang w:eastAsia="ja-JP"/>
              </w:rPr>
              <w:t>将来の洋上風力発電以外の活動</w:t>
            </w:r>
            <w:r>
              <w:rPr>
                <w:b/>
                <w:sz w:val="13"/>
                <w:lang w:eastAsia="ja-JP"/>
              </w:rPr>
              <w:t xml:space="preserve"> </w:t>
            </w:r>
            <w:r>
              <w:rPr>
                <w:b/>
                <w:sz w:val="13"/>
                <w:lang w:eastAsia="ja-JP"/>
              </w:rPr>
              <w:t>強度／範囲</w:t>
            </w:r>
          </w:p>
        </w:tc>
      </w:tr>
      <w:tr w:rsidR="00816CF1" w14:paraId="1A4D0906" w14:textId="77777777">
        <w:trPr>
          <w:trHeight w:val="2589"/>
          <w:jc w:val="right"/>
        </w:trPr>
        <w:tc>
          <w:tcPr>
            <w:tcW w:w="1799" w:type="dxa"/>
          </w:tcPr>
          <w:p w14:paraId="05BC043E" w14:textId="77777777" w:rsidR="00816CF1" w:rsidRDefault="00B01A57">
            <w:pPr>
              <w:pStyle w:val="TableParagraph"/>
              <w:spacing w:before="30"/>
              <w:ind w:left="107" w:right="608"/>
              <w:rPr>
                <w:sz w:val="20"/>
                <w:lang w:eastAsia="ja-JP"/>
              </w:rPr>
            </w:pPr>
            <w:r>
              <w:rPr>
                <w:spacing w:val="-2"/>
                <w:sz w:val="13"/>
                <w:lang w:eastAsia="ja-JP"/>
              </w:rPr>
              <w:t>構造物の存在：生息地の転換</w:t>
            </w:r>
          </w:p>
        </w:tc>
        <w:tc>
          <w:tcPr>
            <w:tcW w:w="5488" w:type="dxa"/>
          </w:tcPr>
          <w:p w14:paraId="18FB7CDE" w14:textId="77777777" w:rsidR="00816CF1" w:rsidRDefault="00B01A57">
            <w:pPr>
              <w:pStyle w:val="TableParagraph"/>
              <w:spacing w:before="30"/>
              <w:ind w:left="106" w:right="132"/>
              <w:rPr>
                <w:sz w:val="20"/>
                <w:lang w:eastAsia="ja-JP"/>
              </w:rPr>
            </w:pPr>
            <w:r>
              <w:rPr>
                <w:sz w:val="13"/>
                <w:lang w:eastAsia="ja-JP"/>
              </w:rPr>
              <w:t>タワーの基礎、基礎周辺の洗掘防止、ケーブル上部の様々なハードプロテクションなどの構造物が、継続的に珍しいハードボトムの生息環境を提供している。大部分は均質な砂質の海景であるが、その他にも硬質な生息域や複雑な生息域がある。硬い海底の生息域に依存する底生生物種は、常に恩恵を受けることができるが、新しい生息域は侵略的な種（例えば、ある種の鮪類）によってコロニー化されることもある。構造物は定期的に追加され、その結果、既存の軟水底と硬水底の生息域が新しい硬構造物の生息域に転換される。</w:t>
            </w:r>
          </w:p>
        </w:tc>
        <w:tc>
          <w:tcPr>
            <w:tcW w:w="5664" w:type="dxa"/>
          </w:tcPr>
          <w:p w14:paraId="02F208EC" w14:textId="77777777" w:rsidR="00816CF1" w:rsidRDefault="00B01A57">
            <w:pPr>
              <w:pStyle w:val="TableParagraph"/>
              <w:spacing w:before="30"/>
              <w:ind w:left="107" w:right="130"/>
              <w:rPr>
                <w:sz w:val="20"/>
                <w:lang w:eastAsia="ja-JP"/>
              </w:rPr>
            </w:pPr>
            <w:r>
              <w:rPr>
                <w:sz w:val="13"/>
                <w:lang w:eastAsia="ja-JP"/>
              </w:rPr>
              <w:t>定量化と時期については上記を参照のこと。新しいタワー、ブイ、桟橋、ケーブル保護構造物は、ほとんどが砂地の海</w:t>
            </w:r>
            <w:r>
              <w:rPr>
                <w:sz w:val="13"/>
                <w:lang w:eastAsia="ja-JP"/>
              </w:rPr>
              <w:t xml:space="preserve"> </w:t>
            </w:r>
            <w:r>
              <w:rPr>
                <w:sz w:val="13"/>
                <w:lang w:eastAsia="ja-JP"/>
              </w:rPr>
              <w:t>景に、珍しい浮き彫りを作り出すだろう。硬い底の生息域に依存する底生生物種は恩恵を受ける可能性があるが、新し</w:t>
            </w:r>
            <w:r>
              <w:rPr>
                <w:sz w:val="13"/>
                <w:lang w:eastAsia="ja-JP"/>
              </w:rPr>
              <w:t xml:space="preserve"> </w:t>
            </w:r>
            <w:r>
              <w:rPr>
                <w:sz w:val="13"/>
                <w:lang w:eastAsia="ja-JP"/>
              </w:rPr>
              <w:t>い生息域は侵略的な種（例えば、ある種の鮪科魚類）によってコロニー化され</w:t>
            </w:r>
            <w:r>
              <w:rPr>
                <w:sz w:val="13"/>
                <w:lang w:eastAsia="ja-JP"/>
              </w:rPr>
              <w:t xml:space="preserve"> </w:t>
            </w:r>
            <w:r>
              <w:rPr>
                <w:sz w:val="13"/>
                <w:lang w:eastAsia="ja-JP"/>
              </w:rPr>
              <w:t>る可能性もある。ソフトボトムは、この地域で支配的な生息地タイプであり、この生息地に依存する種は、個体群レベルのインパクトを経験しない可能性が高い（</w:t>
            </w:r>
            <w:r>
              <w:rPr>
                <w:sz w:val="13"/>
                <w:lang w:eastAsia="ja-JP"/>
              </w:rPr>
              <w:t>Guida et al.</w:t>
            </w:r>
            <w:r>
              <w:rPr>
                <w:sz w:val="13"/>
                <w:lang w:eastAsia="ja-JP"/>
              </w:rPr>
              <w:t>）</w:t>
            </w:r>
          </w:p>
        </w:tc>
      </w:tr>
      <w:tr w:rsidR="00816CF1" w14:paraId="1832FD14" w14:textId="77777777">
        <w:trPr>
          <w:trHeight w:val="1210"/>
          <w:jc w:val="right"/>
        </w:trPr>
        <w:tc>
          <w:tcPr>
            <w:tcW w:w="1799" w:type="dxa"/>
          </w:tcPr>
          <w:p w14:paraId="185FE302" w14:textId="77777777" w:rsidR="00816CF1" w:rsidRDefault="00B01A57">
            <w:pPr>
              <w:pStyle w:val="TableParagraph"/>
              <w:spacing w:before="30"/>
              <w:ind w:left="107" w:right="208"/>
              <w:rPr>
                <w:sz w:val="20"/>
                <w:lang w:eastAsia="ja-JP"/>
              </w:rPr>
            </w:pPr>
            <w:r>
              <w:rPr>
                <w:sz w:val="13"/>
                <w:lang w:eastAsia="ja-JP"/>
              </w:rPr>
              <w:t>構造物の存在：ケーブル</w:t>
            </w:r>
            <w:r>
              <w:rPr>
                <w:spacing w:val="-2"/>
                <w:sz w:val="13"/>
                <w:lang w:eastAsia="ja-JP"/>
              </w:rPr>
              <w:t>インフラ</w:t>
            </w:r>
          </w:p>
        </w:tc>
        <w:tc>
          <w:tcPr>
            <w:tcW w:w="5488" w:type="dxa"/>
          </w:tcPr>
          <w:p w14:paraId="31947435" w14:textId="77777777" w:rsidR="00816CF1" w:rsidRDefault="00B01A57">
            <w:pPr>
              <w:pStyle w:val="TableParagraph"/>
              <w:spacing w:before="30"/>
              <w:ind w:left="106" w:right="132"/>
              <w:rPr>
                <w:sz w:val="20"/>
                <w:lang w:eastAsia="ja-JP"/>
              </w:rPr>
            </w:pPr>
            <w:r>
              <w:rPr>
                <w:sz w:val="13"/>
                <w:lang w:eastAsia="ja-JP"/>
              </w:rPr>
              <w:t>ケーブルインフラ、特にケーブル上部のハードプロテクションの存在</w:t>
            </w:r>
            <w:r>
              <w:rPr>
                <w:sz w:val="13"/>
                <w:lang w:eastAsia="ja-JP"/>
              </w:rPr>
              <w:t xml:space="preserve"> </w:t>
            </w:r>
            <w:r>
              <w:rPr>
                <w:sz w:val="13"/>
                <w:lang w:eastAsia="ja-JP"/>
              </w:rPr>
              <w:t>は、もつれ／ギアの損失／損傷、魚の集合、生息域の転換によってインパク</w:t>
            </w:r>
            <w:r>
              <w:rPr>
                <w:sz w:val="13"/>
                <w:lang w:eastAsia="ja-JP"/>
              </w:rPr>
              <w:t xml:space="preserve"> </w:t>
            </w:r>
            <w:r>
              <w:rPr>
                <w:sz w:val="13"/>
                <w:lang w:eastAsia="ja-JP"/>
              </w:rPr>
              <w:t>トを引き起こす。従って、構造物の存在内のサブ</w:t>
            </w:r>
            <w:r>
              <w:rPr>
                <w:sz w:val="13"/>
                <w:lang w:eastAsia="ja-JP"/>
              </w:rPr>
              <w:t>IPF</w:t>
            </w:r>
            <w:r>
              <w:rPr>
                <w:sz w:val="13"/>
                <w:lang w:eastAsia="ja-JP"/>
              </w:rPr>
              <w:t>を参照のこと。</w:t>
            </w:r>
          </w:p>
        </w:tc>
        <w:tc>
          <w:tcPr>
            <w:tcW w:w="5664" w:type="dxa"/>
          </w:tcPr>
          <w:p w14:paraId="273ADCBD" w14:textId="77777777" w:rsidR="00816CF1" w:rsidRDefault="00B01A57">
            <w:pPr>
              <w:pStyle w:val="TableParagraph"/>
              <w:spacing w:before="30"/>
              <w:ind w:left="107"/>
              <w:rPr>
                <w:sz w:val="20"/>
                <w:lang w:eastAsia="ja-JP"/>
              </w:rPr>
            </w:pPr>
            <w:r>
              <w:rPr>
                <w:sz w:val="13"/>
                <w:lang w:eastAsia="ja-JP"/>
              </w:rPr>
              <w:t>プレゼンス・オブ・</w:t>
            </w:r>
            <w:r>
              <w:rPr>
                <w:spacing w:val="-2"/>
                <w:sz w:val="13"/>
                <w:lang w:eastAsia="ja-JP"/>
              </w:rPr>
              <w:t>ストラクチャー</w:t>
            </w:r>
            <w:r>
              <w:rPr>
                <w:sz w:val="13"/>
                <w:lang w:eastAsia="ja-JP"/>
              </w:rPr>
              <w:t>（</w:t>
            </w:r>
            <w:r>
              <w:rPr>
                <w:sz w:val="13"/>
                <w:lang w:eastAsia="ja-JP"/>
              </w:rPr>
              <w:t xml:space="preserve">Presence of </w:t>
            </w:r>
            <w:r>
              <w:rPr>
                <w:spacing w:val="-2"/>
                <w:sz w:val="13"/>
                <w:lang w:eastAsia="ja-JP"/>
              </w:rPr>
              <w:t>structures</w:t>
            </w:r>
            <w:r>
              <w:rPr>
                <w:spacing w:val="-2"/>
                <w:sz w:val="13"/>
                <w:lang w:eastAsia="ja-JP"/>
              </w:rPr>
              <w:t>）</w:t>
            </w:r>
            <w:r>
              <w:rPr>
                <w:sz w:val="13"/>
                <w:lang w:eastAsia="ja-JP"/>
              </w:rPr>
              <w:t>内の他のサブ</w:t>
            </w:r>
            <w:r>
              <w:rPr>
                <w:sz w:val="13"/>
                <w:lang w:eastAsia="ja-JP"/>
              </w:rPr>
              <w:t>IPF</w:t>
            </w:r>
            <w:r>
              <w:rPr>
                <w:sz w:val="13"/>
                <w:lang w:eastAsia="ja-JP"/>
              </w:rPr>
              <w:t>を</w:t>
            </w:r>
            <w:r>
              <w:rPr>
                <w:spacing w:val="-2"/>
                <w:sz w:val="13"/>
                <w:lang w:eastAsia="ja-JP"/>
              </w:rPr>
              <w:t>参照のこと。</w:t>
            </w:r>
          </w:p>
        </w:tc>
      </w:tr>
      <w:tr w:rsidR="00816CF1" w14:paraId="46F5C604" w14:textId="77777777">
        <w:trPr>
          <w:trHeight w:val="2358"/>
          <w:jc w:val="right"/>
        </w:trPr>
        <w:tc>
          <w:tcPr>
            <w:tcW w:w="1799" w:type="dxa"/>
          </w:tcPr>
          <w:p w14:paraId="7723A781" w14:textId="77777777" w:rsidR="00816CF1" w:rsidRDefault="00B01A57">
            <w:pPr>
              <w:pStyle w:val="TableParagraph"/>
              <w:spacing w:before="30"/>
              <w:ind w:left="107"/>
              <w:rPr>
                <w:sz w:val="20"/>
              </w:rPr>
            </w:pPr>
            <w:proofErr w:type="spellStart"/>
            <w:r>
              <w:rPr>
                <w:spacing w:val="-2"/>
                <w:sz w:val="13"/>
              </w:rPr>
              <w:t>排出量</w:t>
            </w:r>
            <w:proofErr w:type="spellEnd"/>
          </w:p>
        </w:tc>
        <w:tc>
          <w:tcPr>
            <w:tcW w:w="5488" w:type="dxa"/>
          </w:tcPr>
          <w:p w14:paraId="2DDDE564" w14:textId="77777777" w:rsidR="00816CF1" w:rsidRDefault="00B01A57">
            <w:pPr>
              <w:pStyle w:val="TableParagraph"/>
              <w:spacing w:before="30"/>
              <w:ind w:left="106" w:right="175"/>
              <w:rPr>
                <w:sz w:val="20"/>
                <w:lang w:eastAsia="ja-JP"/>
              </w:rPr>
            </w:pPr>
            <w:r>
              <w:rPr>
                <w:sz w:val="13"/>
                <w:lang w:eastAsia="ja-JP"/>
              </w:rPr>
              <w:t>船舶交通量が徐々に増加しているため、船舶からの累積許可排出量が増加している。多くの排水は、環境への影響の可能性を最小化またはミティゲーションする</w:t>
            </w:r>
            <w:r>
              <w:rPr>
                <w:sz w:val="13"/>
                <w:lang w:eastAsia="ja-JP"/>
              </w:rPr>
              <w:t>ために設けられた許認可基準を遵守することが義務付けられている。しかし、その量と範囲が底生生物</w:t>
            </w:r>
            <w:r>
              <w:rPr>
                <w:spacing w:val="-2"/>
                <w:sz w:val="13"/>
                <w:lang w:eastAsia="ja-JP"/>
              </w:rPr>
              <w:t>資源に</w:t>
            </w:r>
            <w:r>
              <w:rPr>
                <w:sz w:val="13"/>
                <w:lang w:eastAsia="ja-JP"/>
              </w:rPr>
              <w:t>インパクトを与えるという証拠はないようである</w:t>
            </w:r>
            <w:r>
              <w:rPr>
                <w:spacing w:val="-2"/>
                <w:sz w:val="13"/>
                <w:lang w:eastAsia="ja-JP"/>
              </w:rPr>
              <w:t>。</w:t>
            </w:r>
          </w:p>
        </w:tc>
        <w:tc>
          <w:tcPr>
            <w:tcW w:w="5664" w:type="dxa"/>
          </w:tcPr>
          <w:p w14:paraId="34B60BF7" w14:textId="77777777" w:rsidR="00816CF1" w:rsidRDefault="00B01A57">
            <w:pPr>
              <w:pStyle w:val="TableParagraph"/>
              <w:spacing w:before="30"/>
              <w:ind w:left="107" w:right="112"/>
              <w:rPr>
                <w:sz w:val="20"/>
                <w:lang w:eastAsia="ja-JP"/>
              </w:rPr>
            </w:pPr>
            <w:r>
              <w:rPr>
                <w:sz w:val="13"/>
                <w:lang w:eastAsia="ja-JP"/>
              </w:rPr>
              <w:t>北東部には、新たな海洋投棄／浚渫船処分場ができる可能性がある。底生生物資源に対する頻繁でない海洋投棄のインパクト（撹乱、適性の最小化）は、</w:t>
            </w:r>
            <w:r>
              <w:rPr>
                <w:sz w:val="13"/>
                <w:lang w:eastAsia="ja-JP"/>
              </w:rPr>
              <w:t xml:space="preserve"> </w:t>
            </w:r>
            <w:r>
              <w:rPr>
                <w:sz w:val="13"/>
                <w:lang w:eastAsia="ja-JP"/>
              </w:rPr>
              <w:t>土砂が通常自然に再植生されるため、短期的なものである。さらに、米国環境保護庁（</w:t>
            </w:r>
            <w:r>
              <w:rPr>
                <w:sz w:val="13"/>
                <w:lang w:eastAsia="ja-JP"/>
              </w:rPr>
              <w:t>USEPA</w:t>
            </w:r>
            <w:r>
              <w:rPr>
                <w:sz w:val="13"/>
                <w:lang w:eastAsia="ja-JP"/>
              </w:rPr>
              <w:t>）は浚渫土の基準を定め、</w:t>
            </w:r>
            <w:r>
              <w:rPr>
                <w:sz w:val="13"/>
                <w:lang w:eastAsia="ja-JP"/>
              </w:rPr>
              <w:t>USEACE</w:t>
            </w:r>
            <w:r>
              <w:rPr>
                <w:sz w:val="13"/>
                <w:lang w:eastAsia="ja-JP"/>
              </w:rPr>
              <w:t>が発行する投棄許可を規制している。これらの排水は、環境への影響の可能性が最小化または</w:t>
            </w:r>
            <w:r>
              <w:rPr>
                <w:spacing w:val="-2"/>
                <w:sz w:val="13"/>
                <w:lang w:eastAsia="ja-JP"/>
              </w:rPr>
              <w:t>ミティゲーションされる</w:t>
            </w:r>
            <w:r>
              <w:rPr>
                <w:sz w:val="13"/>
                <w:lang w:eastAsia="ja-JP"/>
              </w:rPr>
              <w:t>ことを確実にするために設定された許可基準に準拠する必要がある。</w:t>
            </w:r>
          </w:p>
        </w:tc>
      </w:tr>
      <w:tr w:rsidR="00816CF1" w14:paraId="3AEEE5D3" w14:textId="77777777">
        <w:trPr>
          <w:trHeight w:val="1900"/>
          <w:jc w:val="right"/>
        </w:trPr>
        <w:tc>
          <w:tcPr>
            <w:tcW w:w="1799" w:type="dxa"/>
          </w:tcPr>
          <w:p w14:paraId="5DBA65A3" w14:textId="77777777" w:rsidR="00816CF1" w:rsidRDefault="00B01A57">
            <w:pPr>
              <w:pStyle w:val="TableParagraph"/>
              <w:spacing w:before="30"/>
              <w:ind w:left="107" w:right="386"/>
              <w:rPr>
                <w:sz w:val="20"/>
                <w:lang w:eastAsia="ja-JP"/>
              </w:rPr>
            </w:pPr>
            <w:r>
              <w:rPr>
                <w:spacing w:val="-2"/>
                <w:sz w:val="13"/>
                <w:lang w:eastAsia="ja-JP"/>
              </w:rPr>
              <w:t>ケーブルの</w:t>
            </w:r>
            <w:r>
              <w:rPr>
                <w:spacing w:val="-4"/>
                <w:sz w:val="13"/>
                <w:lang w:eastAsia="ja-JP"/>
              </w:rPr>
              <w:t>敷設と</w:t>
            </w:r>
            <w:r>
              <w:rPr>
                <w:spacing w:val="-2"/>
                <w:sz w:val="13"/>
                <w:lang w:eastAsia="ja-JP"/>
              </w:rPr>
              <w:t>保守；</w:t>
            </w:r>
            <w:r>
              <w:rPr>
                <w:sz w:val="13"/>
                <w:lang w:eastAsia="ja-JP"/>
              </w:rPr>
              <w:t>海底地形の</w:t>
            </w:r>
            <w:r>
              <w:rPr>
                <w:spacing w:val="-2"/>
                <w:sz w:val="13"/>
                <w:lang w:eastAsia="ja-JP"/>
              </w:rPr>
              <w:t>変更</w:t>
            </w:r>
          </w:p>
        </w:tc>
        <w:tc>
          <w:tcPr>
            <w:tcW w:w="5488" w:type="dxa"/>
          </w:tcPr>
          <w:p w14:paraId="52DA046B" w14:textId="77777777" w:rsidR="00816CF1" w:rsidRDefault="00B01A57">
            <w:pPr>
              <w:pStyle w:val="TableParagraph"/>
              <w:spacing w:before="30"/>
              <w:ind w:left="106" w:right="132"/>
              <w:rPr>
                <w:sz w:val="20"/>
                <w:lang w:eastAsia="ja-JP"/>
              </w:rPr>
            </w:pPr>
            <w:r>
              <w:rPr>
                <w:sz w:val="13"/>
                <w:lang w:eastAsia="ja-JP"/>
              </w:rPr>
              <w:t>航行目的の継続的な土砂浚渫は、この</w:t>
            </w:r>
            <w:r>
              <w:rPr>
                <w:sz w:val="13"/>
                <w:lang w:eastAsia="ja-JP"/>
              </w:rPr>
              <w:t xml:space="preserve"> IPF </w:t>
            </w:r>
            <w:r>
              <w:rPr>
                <w:sz w:val="13"/>
                <w:lang w:eastAsia="ja-JP"/>
              </w:rPr>
              <w:t>を通じて底生生物資源に局所的な短期</w:t>
            </w:r>
            <w:r>
              <w:rPr>
                <w:sz w:val="13"/>
                <w:lang w:eastAsia="ja-JP"/>
              </w:rPr>
              <w:t xml:space="preserve"> </w:t>
            </w:r>
            <w:r>
              <w:rPr>
                <w:sz w:val="13"/>
                <w:lang w:eastAsia="ja-JP"/>
              </w:rPr>
              <w:t>的インパクト（生息環境の変化、傷害、死亡）をもたらしている。浚渫は通常、砂質またはシルト質の生息地でのみ発生し、これらの生息地は地理的</w:t>
            </w:r>
            <w:r>
              <w:rPr>
                <w:sz w:val="13"/>
                <w:lang w:eastAsia="ja-JP"/>
              </w:rPr>
              <w:t xml:space="preserve"> </w:t>
            </w:r>
            <w:r>
              <w:rPr>
                <w:sz w:val="13"/>
                <w:lang w:eastAsia="ja-JP"/>
              </w:rPr>
              <w:t>分析地域に多く、撹乱からすぐに回復する。そのため、そのようなインパクトは、局所的には強いが、地理的分析</w:t>
            </w:r>
            <w:r>
              <w:rPr>
                <w:sz w:val="13"/>
                <w:lang w:eastAsia="ja-JP"/>
              </w:rPr>
              <w:t xml:space="preserve"> </w:t>
            </w:r>
            <w:r>
              <w:rPr>
                <w:sz w:val="13"/>
                <w:lang w:eastAsia="ja-JP"/>
              </w:rPr>
              <w:t>地域における底生生物資源にはほとんど影響を与えない。</w:t>
            </w:r>
          </w:p>
        </w:tc>
        <w:tc>
          <w:tcPr>
            <w:tcW w:w="5664" w:type="dxa"/>
          </w:tcPr>
          <w:p w14:paraId="10E84D6C" w14:textId="77777777" w:rsidR="00816CF1" w:rsidRDefault="00B01A57">
            <w:pPr>
              <w:pStyle w:val="TableParagraph"/>
              <w:spacing w:before="30"/>
              <w:ind w:left="107" w:right="99"/>
              <w:rPr>
                <w:sz w:val="20"/>
                <w:lang w:eastAsia="ja-JP"/>
              </w:rPr>
            </w:pPr>
            <w:r>
              <w:rPr>
                <w:sz w:val="13"/>
                <w:lang w:eastAsia="ja-JP"/>
              </w:rPr>
              <w:t>地理的分析エリア内では、進行中の活動以外に今後の活動は確認されなかった。</w:t>
            </w:r>
          </w:p>
        </w:tc>
      </w:tr>
    </w:tbl>
    <w:p w14:paraId="79F3B554" w14:textId="77777777" w:rsidR="00816CF1" w:rsidRDefault="00816CF1">
      <w:pPr>
        <w:pStyle w:val="TableParagraph"/>
        <w:rPr>
          <w:sz w:val="20"/>
          <w:lang w:eastAsia="ja-JP"/>
        </w:rPr>
        <w:sectPr w:rsidR="00816CF1">
          <w:pgSz w:w="15840" w:h="12240" w:orient="landscape"/>
          <w:pgMar w:top="1360" w:right="1440" w:bottom="880" w:left="1080" w:header="729" w:footer="699" w:gutter="0"/>
          <w:cols w:space="708"/>
        </w:sectPr>
      </w:pPr>
    </w:p>
    <w:p w14:paraId="15804404" w14:textId="77777777" w:rsidR="00816CF1" w:rsidRDefault="00816CF1">
      <w:pPr>
        <w:spacing w:before="2" w:after="1"/>
        <w:rPr>
          <w:b/>
          <w:sz w:val="7"/>
          <w:lang w:eastAsia="ja-JP"/>
        </w:rPr>
      </w:pPr>
    </w:p>
    <w:tbl>
      <w:tblPr>
        <w:tblStyle w:val="TableNormal"/>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99"/>
        <w:gridCol w:w="5488"/>
        <w:gridCol w:w="5664"/>
      </w:tblGrid>
      <w:tr w:rsidR="00816CF1" w14:paraId="538050FF" w14:textId="77777777">
        <w:trPr>
          <w:trHeight w:val="750"/>
        </w:trPr>
        <w:tc>
          <w:tcPr>
            <w:tcW w:w="1799" w:type="dxa"/>
            <w:shd w:val="clear" w:color="auto" w:fill="DEEAF6"/>
          </w:tcPr>
          <w:p w14:paraId="74BE0187" w14:textId="77777777" w:rsidR="00816CF1" w:rsidRDefault="00B01A57">
            <w:pPr>
              <w:pStyle w:val="TableParagraph"/>
              <w:spacing w:before="30"/>
              <w:ind w:left="653" w:hanging="290"/>
              <w:rPr>
                <w:b/>
                <w:sz w:val="20"/>
                <w:lang w:eastAsia="ja-JP"/>
              </w:rPr>
            </w:pPr>
            <w:r>
              <w:rPr>
                <w:b/>
                <w:spacing w:val="-2"/>
                <w:sz w:val="13"/>
                <w:lang w:eastAsia="ja-JP"/>
              </w:rPr>
              <w:t>関連する</w:t>
            </w:r>
            <w:r>
              <w:rPr>
                <w:b/>
                <w:spacing w:val="-2"/>
                <w:sz w:val="13"/>
                <w:lang w:eastAsia="ja-JP"/>
              </w:rPr>
              <w:t>IPF</w:t>
            </w:r>
          </w:p>
          <w:p w14:paraId="384D7B19" w14:textId="77777777" w:rsidR="00816CF1" w:rsidRDefault="00B01A57">
            <w:pPr>
              <w:pStyle w:val="TableParagraph"/>
              <w:spacing w:before="1"/>
              <w:ind w:left="465"/>
              <w:rPr>
                <w:b/>
                <w:sz w:val="20"/>
                <w:lang w:eastAsia="ja-JP"/>
              </w:rPr>
            </w:pPr>
            <w:r>
              <w:rPr>
                <w:b/>
                <w:spacing w:val="-4"/>
                <w:sz w:val="13"/>
                <w:lang w:eastAsia="ja-JP"/>
              </w:rPr>
              <w:t>サブ</w:t>
            </w:r>
            <w:r>
              <w:rPr>
                <w:b/>
                <w:spacing w:val="-2"/>
                <w:sz w:val="13"/>
                <w:lang w:eastAsia="ja-JP"/>
              </w:rPr>
              <w:t>IFP</w:t>
            </w:r>
          </w:p>
        </w:tc>
        <w:tc>
          <w:tcPr>
            <w:tcW w:w="5488" w:type="dxa"/>
            <w:shd w:val="clear" w:color="auto" w:fill="DEEAF6"/>
          </w:tcPr>
          <w:p w14:paraId="0F784D05" w14:textId="77777777" w:rsidR="00816CF1" w:rsidRDefault="00816CF1">
            <w:pPr>
              <w:pStyle w:val="TableParagraph"/>
              <w:spacing w:before="31"/>
              <w:rPr>
                <w:b/>
                <w:sz w:val="20"/>
                <w:lang w:eastAsia="ja-JP"/>
              </w:rPr>
            </w:pPr>
          </w:p>
          <w:p w14:paraId="152F719D" w14:textId="77777777" w:rsidR="00816CF1" w:rsidRDefault="00B01A57">
            <w:pPr>
              <w:pStyle w:val="TableParagraph"/>
              <w:ind w:left="6"/>
              <w:jc w:val="center"/>
              <w:rPr>
                <w:b/>
                <w:sz w:val="20"/>
              </w:rPr>
            </w:pPr>
            <w:proofErr w:type="spellStart"/>
            <w:r>
              <w:rPr>
                <w:b/>
                <w:sz w:val="13"/>
              </w:rPr>
              <w:t>継続的な</w:t>
            </w:r>
            <w:r>
              <w:rPr>
                <w:b/>
                <w:spacing w:val="-2"/>
                <w:sz w:val="13"/>
              </w:rPr>
              <w:t>活動</w:t>
            </w:r>
            <w:proofErr w:type="spellEnd"/>
          </w:p>
        </w:tc>
        <w:tc>
          <w:tcPr>
            <w:tcW w:w="5664" w:type="dxa"/>
            <w:shd w:val="clear" w:color="auto" w:fill="DEEAF6"/>
          </w:tcPr>
          <w:p w14:paraId="582661BC" w14:textId="77777777" w:rsidR="00816CF1" w:rsidRDefault="00B01A57">
            <w:pPr>
              <w:pStyle w:val="TableParagraph"/>
              <w:spacing w:before="146"/>
              <w:ind w:left="1614" w:right="727" w:hanging="39"/>
              <w:rPr>
                <w:b/>
                <w:sz w:val="20"/>
                <w:lang w:eastAsia="ja-JP"/>
              </w:rPr>
            </w:pPr>
            <w:r>
              <w:rPr>
                <w:b/>
                <w:sz w:val="13"/>
                <w:lang w:eastAsia="ja-JP"/>
              </w:rPr>
              <w:t>将来の洋上風力発電以外の活動</w:t>
            </w:r>
            <w:r>
              <w:rPr>
                <w:b/>
                <w:sz w:val="13"/>
                <w:lang w:eastAsia="ja-JP"/>
              </w:rPr>
              <w:t xml:space="preserve"> </w:t>
            </w:r>
            <w:r>
              <w:rPr>
                <w:b/>
                <w:sz w:val="13"/>
                <w:lang w:eastAsia="ja-JP"/>
              </w:rPr>
              <w:t>強度／範囲</w:t>
            </w:r>
          </w:p>
        </w:tc>
      </w:tr>
      <w:tr w:rsidR="00816CF1" w14:paraId="0FA4FDE2" w14:textId="77777777">
        <w:trPr>
          <w:trHeight w:val="3509"/>
        </w:trPr>
        <w:tc>
          <w:tcPr>
            <w:tcW w:w="1799" w:type="dxa"/>
          </w:tcPr>
          <w:p w14:paraId="7CB02F75" w14:textId="77777777" w:rsidR="00816CF1" w:rsidRDefault="00B01A57">
            <w:pPr>
              <w:pStyle w:val="TableParagraph"/>
              <w:spacing w:before="30"/>
              <w:ind w:left="107" w:right="374"/>
              <w:rPr>
                <w:sz w:val="20"/>
                <w:lang w:eastAsia="ja-JP"/>
              </w:rPr>
            </w:pPr>
            <w:r>
              <w:rPr>
                <w:spacing w:val="-2"/>
                <w:sz w:val="13"/>
                <w:lang w:eastAsia="ja-JP"/>
              </w:rPr>
              <w:t>ケーブルの</w:t>
            </w:r>
            <w:r>
              <w:rPr>
                <w:spacing w:val="-4"/>
                <w:sz w:val="13"/>
                <w:lang w:eastAsia="ja-JP"/>
              </w:rPr>
              <w:t>敷設と</w:t>
            </w:r>
            <w:r>
              <w:rPr>
                <w:spacing w:val="-2"/>
                <w:sz w:val="13"/>
                <w:lang w:eastAsia="ja-JP"/>
              </w:rPr>
              <w:t>保守；土砂の</w:t>
            </w:r>
            <w:r>
              <w:rPr>
                <w:sz w:val="13"/>
                <w:lang w:eastAsia="ja-JP"/>
              </w:rPr>
              <w:t>堆積と</w:t>
            </w:r>
            <w:r>
              <w:rPr>
                <w:spacing w:val="-2"/>
                <w:sz w:val="13"/>
                <w:lang w:eastAsia="ja-JP"/>
              </w:rPr>
              <w:t>埋没</w:t>
            </w:r>
          </w:p>
        </w:tc>
        <w:tc>
          <w:tcPr>
            <w:tcW w:w="5488" w:type="dxa"/>
          </w:tcPr>
          <w:p w14:paraId="0E19A021" w14:textId="77777777" w:rsidR="00816CF1" w:rsidRDefault="00B01A57">
            <w:pPr>
              <w:pStyle w:val="TableParagraph"/>
              <w:spacing w:before="30"/>
              <w:ind w:left="106" w:right="89"/>
              <w:rPr>
                <w:sz w:val="20"/>
                <w:lang w:eastAsia="ja-JP"/>
              </w:rPr>
            </w:pPr>
            <w:r>
              <w:rPr>
                <w:sz w:val="13"/>
                <w:lang w:eastAsia="ja-JP"/>
              </w:rPr>
              <w:t>航行継続的な土砂浚渫の</w:t>
            </w:r>
            <w:r>
              <w:rPr>
                <w:sz w:val="13"/>
                <w:lang w:eastAsia="ja-JP"/>
              </w:rPr>
              <w:t>結果、細かい土砂が堆積している。継続的なケーブル保守活動も、まれに底泥を撹乱する。これらの撹乱は局地的</w:t>
            </w:r>
            <w:r>
              <w:rPr>
                <w:sz w:val="13"/>
                <w:lang w:eastAsia="ja-JP"/>
              </w:rPr>
              <w:t xml:space="preserve"> </w:t>
            </w:r>
            <w:r>
              <w:rPr>
                <w:sz w:val="13"/>
                <w:lang w:eastAsia="ja-JP"/>
              </w:rPr>
              <w:t>で、設置コリドーに限定される。土砂の堆積は、底生生物資源、特に卵や幼生に、窒息や適性の喪失な</w:t>
            </w:r>
            <w:r>
              <w:rPr>
                <w:sz w:val="13"/>
                <w:lang w:eastAsia="ja-JP"/>
              </w:rPr>
              <w:t xml:space="preserve"> </w:t>
            </w:r>
            <w:r>
              <w:rPr>
                <w:sz w:val="13"/>
                <w:lang w:eastAsia="ja-JP"/>
              </w:rPr>
              <w:t>どの悪影響を及ぼす可能性がある。インパクトは季節や時期によって異なる可能性がある。浚渫土砂が投棄される場所では、底生生物資源は窒息する。しかし、そのような場所は通常、短期間で自然に再コロニー化する。</w:t>
            </w:r>
          </w:p>
          <w:p w14:paraId="0820D8F3" w14:textId="77777777" w:rsidR="00816CF1" w:rsidRDefault="00B01A57">
            <w:pPr>
              <w:pStyle w:val="TableParagraph"/>
              <w:ind w:left="106" w:right="132"/>
              <w:rPr>
                <w:sz w:val="20"/>
                <w:lang w:eastAsia="ja-JP"/>
              </w:rPr>
            </w:pPr>
            <w:r>
              <w:rPr>
                <w:sz w:val="13"/>
                <w:lang w:eastAsia="ja-JP"/>
              </w:rPr>
              <w:t>ほとんどの土砂浚渫プロジェクトは、底生生物資源へのインパクトを最小化す</w:t>
            </w:r>
            <w:r>
              <w:rPr>
                <w:sz w:val="13"/>
                <w:lang w:eastAsia="ja-JP"/>
              </w:rPr>
              <w:t xml:space="preserve"> </w:t>
            </w:r>
            <w:r>
              <w:rPr>
                <w:sz w:val="13"/>
                <w:lang w:eastAsia="ja-JP"/>
              </w:rPr>
              <w:t>るために、時期的な制限を設けている。地理的分析海域の底生生物資源のほとんどは、地理的分析海域で自然に発生す</w:t>
            </w:r>
            <w:r>
              <w:rPr>
                <w:sz w:val="13"/>
                <w:lang w:eastAsia="ja-JP"/>
              </w:rPr>
              <w:t xml:space="preserve"> </w:t>
            </w:r>
            <w:r>
              <w:rPr>
                <w:sz w:val="13"/>
                <w:lang w:eastAsia="ja-JP"/>
              </w:rPr>
              <w:t>る濁りと周期的な土砂堆積に適応している。</w:t>
            </w:r>
          </w:p>
        </w:tc>
        <w:tc>
          <w:tcPr>
            <w:tcW w:w="5664" w:type="dxa"/>
          </w:tcPr>
          <w:p w14:paraId="6F2F9646" w14:textId="77777777" w:rsidR="00816CF1" w:rsidRDefault="00B01A57">
            <w:pPr>
              <w:pStyle w:val="TableParagraph"/>
              <w:spacing w:before="30"/>
              <w:ind w:left="107" w:right="99"/>
              <w:rPr>
                <w:sz w:val="20"/>
                <w:lang w:eastAsia="ja-JP"/>
              </w:rPr>
            </w:pPr>
            <w:r>
              <w:rPr>
                <w:sz w:val="13"/>
                <w:lang w:eastAsia="ja-JP"/>
              </w:rPr>
              <w:t xml:space="preserve">USACE </w:t>
            </w:r>
            <w:r>
              <w:rPr>
                <w:sz w:val="13"/>
                <w:lang w:eastAsia="ja-JP"/>
              </w:rPr>
              <w:t>や民間の港湾は、定期的に浚渫プロジェクトを実施することがある。浚渫土砂が投棄される場所では、底生生物資源が埋没する。しかし、そのような場所は通常、短期間で自然に再コロニー化される。分析海域の底生生物資源のほとんどは、分析海域で自然に発生する濁りや周期的</w:t>
            </w:r>
            <w:r>
              <w:rPr>
                <w:sz w:val="13"/>
                <w:lang w:eastAsia="ja-JP"/>
              </w:rPr>
              <w:t xml:space="preserve"> </w:t>
            </w:r>
            <w:r>
              <w:rPr>
                <w:sz w:val="13"/>
                <w:lang w:eastAsia="ja-JP"/>
              </w:rPr>
              <w:t>な堆積物に適応している。</w:t>
            </w:r>
          </w:p>
        </w:tc>
      </w:tr>
    </w:tbl>
    <w:p w14:paraId="47AC83B8" w14:textId="77777777" w:rsidR="00816CF1" w:rsidRDefault="00B01A57">
      <w:pPr>
        <w:ind w:left="359" w:right="414"/>
        <w:rPr>
          <w:sz w:val="18"/>
        </w:rPr>
      </w:pPr>
      <w:r>
        <w:rPr>
          <w:position w:val="1"/>
          <w:sz w:val="12"/>
        </w:rPr>
        <w:t xml:space="preserve">BMP= best management practice; BOEM= Bureau of </w:t>
      </w:r>
      <w:r>
        <w:rPr>
          <w:position w:val="1"/>
          <w:sz w:val="12"/>
        </w:rPr>
        <w:t xml:space="preserve">Ocean Energy Management; </w:t>
      </w:r>
      <w:r>
        <w:rPr>
          <w:sz w:val="8"/>
        </w:rPr>
        <w:t>CO2</w:t>
      </w:r>
      <w:r>
        <w:rPr>
          <w:position w:val="1"/>
          <w:sz w:val="12"/>
        </w:rPr>
        <w:t xml:space="preserve">= carbon dioxide; COP= Construction and Operations Plan; EFH= </w:t>
      </w:r>
      <w:r>
        <w:rPr>
          <w:sz w:val="12"/>
        </w:rPr>
        <w:t xml:space="preserve"> Essential Fish Habitat; EIS = Environmental Impact Statement; EMF = electromagnetic field; ESP = electrical service platform; G&amp;G = Geological and Geophysical; hazmat = hazardous materials; IPF = impact-producing factors; met = meteorological</w:t>
      </w:r>
      <w:r>
        <w:rPr>
          <w:sz w:val="12"/>
        </w:rPr>
        <w:t>；</w:t>
      </w:r>
    </w:p>
    <w:p w14:paraId="404601A9" w14:textId="77777777" w:rsidR="00816CF1" w:rsidRDefault="00B01A57">
      <w:pPr>
        <w:ind w:left="359" w:right="414"/>
        <w:rPr>
          <w:sz w:val="18"/>
          <w:lang w:eastAsia="ja-JP"/>
        </w:rPr>
      </w:pPr>
      <w:r>
        <w:rPr>
          <w:sz w:val="12"/>
          <w:lang w:eastAsia="ja-JP"/>
        </w:rPr>
        <w:t xml:space="preserve">NA= </w:t>
      </w:r>
      <w:r>
        <w:rPr>
          <w:sz w:val="12"/>
          <w:lang w:eastAsia="ja-JP"/>
        </w:rPr>
        <w:t>該当せず</w:t>
      </w:r>
      <w:r>
        <w:rPr>
          <w:sz w:val="12"/>
          <w:lang w:eastAsia="ja-JP"/>
        </w:rPr>
        <w:t xml:space="preserve">; NOAA= </w:t>
      </w:r>
      <w:r>
        <w:rPr>
          <w:sz w:val="12"/>
          <w:lang w:eastAsia="ja-JP"/>
        </w:rPr>
        <w:t>米国海洋大気庁</w:t>
      </w:r>
      <w:r>
        <w:rPr>
          <w:sz w:val="12"/>
          <w:lang w:eastAsia="ja-JP"/>
        </w:rPr>
        <w:t xml:space="preserve">; OCS= </w:t>
      </w:r>
      <w:r>
        <w:rPr>
          <w:sz w:val="12"/>
          <w:lang w:eastAsia="ja-JP"/>
        </w:rPr>
        <w:t>大陸棚外</w:t>
      </w:r>
      <w:r>
        <w:rPr>
          <w:sz w:val="12"/>
          <w:lang w:eastAsia="ja-JP"/>
        </w:rPr>
        <w:t xml:space="preserve">; OECC= </w:t>
      </w:r>
      <w:r>
        <w:rPr>
          <w:sz w:val="12"/>
          <w:lang w:eastAsia="ja-JP"/>
        </w:rPr>
        <w:t>オフショア輸出ケーブル回廊</w:t>
      </w:r>
      <w:r>
        <w:rPr>
          <w:sz w:val="12"/>
          <w:lang w:eastAsia="ja-JP"/>
        </w:rPr>
        <w:t xml:space="preserve">; USACE = </w:t>
      </w:r>
      <w:r>
        <w:rPr>
          <w:sz w:val="12"/>
          <w:lang w:eastAsia="ja-JP"/>
        </w:rPr>
        <w:t>米国陸軍工兵隊</w:t>
      </w:r>
      <w:r>
        <w:rPr>
          <w:sz w:val="12"/>
          <w:lang w:eastAsia="ja-JP"/>
        </w:rPr>
        <w:t xml:space="preserve">; USEPA = </w:t>
      </w:r>
      <w:r>
        <w:rPr>
          <w:sz w:val="12"/>
          <w:lang w:eastAsia="ja-JP"/>
        </w:rPr>
        <w:t>米国環境保護庁</w:t>
      </w:r>
      <w:r>
        <w:rPr>
          <w:sz w:val="12"/>
          <w:lang w:eastAsia="ja-JP"/>
        </w:rPr>
        <w:t xml:space="preserve">; WTG = </w:t>
      </w:r>
      <w:r>
        <w:rPr>
          <w:sz w:val="12"/>
          <w:lang w:eastAsia="ja-JP"/>
        </w:rPr>
        <w:t>風力タービン発電機。</w:t>
      </w:r>
    </w:p>
    <w:p w14:paraId="58BA85BD" w14:textId="77777777" w:rsidR="00816CF1" w:rsidRDefault="00816CF1">
      <w:pPr>
        <w:rPr>
          <w:sz w:val="18"/>
          <w:lang w:eastAsia="ja-JP"/>
        </w:rPr>
        <w:sectPr w:rsidR="00816CF1">
          <w:pgSz w:w="15840" w:h="12240" w:orient="landscape"/>
          <w:pgMar w:top="1360" w:right="1440" w:bottom="880" w:left="1080" w:header="729" w:footer="699" w:gutter="0"/>
          <w:cols w:space="708"/>
        </w:sectPr>
      </w:pPr>
    </w:p>
    <w:p w14:paraId="06A9793B" w14:textId="77777777" w:rsidR="00816CF1" w:rsidRDefault="00B01A57">
      <w:pPr>
        <w:tabs>
          <w:tab w:val="left" w:pos="1799"/>
        </w:tabs>
        <w:spacing w:before="84"/>
        <w:ind w:left="360"/>
        <w:jc w:val="center"/>
        <w:rPr>
          <w:b/>
          <w:sz w:val="20"/>
          <w:lang w:eastAsia="ja-JP"/>
        </w:rPr>
      </w:pPr>
      <w:bookmarkStart w:id="84" w:name="_bookmark32"/>
      <w:bookmarkEnd w:id="84"/>
      <w:r>
        <w:rPr>
          <w:b/>
          <w:sz w:val="13"/>
          <w:lang w:eastAsia="ja-JP"/>
        </w:rPr>
        <w:lastRenderedPageBreak/>
        <w:t>表</w:t>
      </w:r>
      <w:r>
        <w:rPr>
          <w:b/>
          <w:sz w:val="13"/>
          <w:lang w:eastAsia="ja-JP"/>
        </w:rPr>
        <w:t>F</w:t>
      </w:r>
      <w:r>
        <w:rPr>
          <w:b/>
          <w:spacing w:val="-10"/>
          <w:sz w:val="13"/>
          <w:lang w:eastAsia="ja-JP"/>
        </w:rPr>
        <w:t>1</w:t>
      </w:r>
      <w:r>
        <w:rPr>
          <w:b/>
          <w:sz w:val="13"/>
          <w:lang w:eastAsia="ja-JP"/>
        </w:rPr>
        <w:t>-4</w:t>
      </w:r>
      <w:r>
        <w:rPr>
          <w:b/>
          <w:sz w:val="13"/>
          <w:lang w:eastAsia="ja-JP"/>
        </w:rPr>
        <w:tab/>
      </w:r>
      <w:r>
        <w:rPr>
          <w:b/>
          <w:spacing w:val="-2"/>
          <w:sz w:val="13"/>
          <w:lang w:eastAsia="ja-JP"/>
        </w:rPr>
        <w:t>鳥類に対する</w:t>
      </w:r>
      <w:r>
        <w:rPr>
          <w:b/>
          <w:sz w:val="13"/>
          <w:lang w:eastAsia="ja-JP"/>
        </w:rPr>
        <w:t>活動と関連するインパクト要因の概要</w:t>
      </w:r>
    </w:p>
    <w:p w14:paraId="2E9C908B" w14:textId="77777777" w:rsidR="00816CF1" w:rsidRDefault="00816CF1">
      <w:pPr>
        <w:spacing w:before="4"/>
        <w:rPr>
          <w:b/>
          <w:sz w:val="10"/>
          <w:lang w:eastAsia="ja-JP"/>
        </w:rPr>
      </w:pPr>
    </w:p>
    <w:tbl>
      <w:tblPr>
        <w:tblStyle w:val="TableNormal"/>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6"/>
        <w:gridCol w:w="6238"/>
        <w:gridCol w:w="5034"/>
      </w:tblGrid>
      <w:tr w:rsidR="00816CF1" w14:paraId="2EAA3ED7" w14:textId="77777777">
        <w:trPr>
          <w:trHeight w:val="520"/>
          <w:jc w:val="right"/>
        </w:trPr>
        <w:tc>
          <w:tcPr>
            <w:tcW w:w="1676" w:type="dxa"/>
            <w:shd w:val="clear" w:color="auto" w:fill="DEEAF6"/>
          </w:tcPr>
          <w:p w14:paraId="4762029B" w14:textId="77777777" w:rsidR="00816CF1" w:rsidRDefault="00B01A57">
            <w:pPr>
              <w:pStyle w:val="TableParagraph"/>
              <w:spacing w:before="30"/>
              <w:ind w:left="133" w:right="115" w:firstLine="170"/>
              <w:rPr>
                <w:b/>
                <w:sz w:val="20"/>
                <w:lang w:eastAsia="ja-JP"/>
              </w:rPr>
            </w:pPr>
            <w:r>
              <w:rPr>
                <w:b/>
                <w:spacing w:val="-2"/>
                <w:sz w:val="13"/>
                <w:lang w:eastAsia="ja-JP"/>
              </w:rPr>
              <w:t>関連</w:t>
            </w:r>
            <w:r>
              <w:rPr>
                <w:b/>
                <w:sz w:val="13"/>
                <w:lang w:eastAsia="ja-JP"/>
              </w:rPr>
              <w:t>IPF</w:t>
            </w:r>
            <w:r>
              <w:rPr>
                <w:b/>
                <w:sz w:val="13"/>
                <w:lang w:eastAsia="ja-JP"/>
              </w:rPr>
              <w:t>サブ</w:t>
            </w:r>
            <w:r>
              <w:rPr>
                <w:b/>
                <w:sz w:val="13"/>
                <w:lang w:eastAsia="ja-JP"/>
              </w:rPr>
              <w:t>IPF</w:t>
            </w:r>
          </w:p>
        </w:tc>
        <w:tc>
          <w:tcPr>
            <w:tcW w:w="6238" w:type="dxa"/>
            <w:shd w:val="clear" w:color="auto" w:fill="DEEAF6"/>
          </w:tcPr>
          <w:p w14:paraId="160AD38C" w14:textId="77777777" w:rsidR="00816CF1" w:rsidRDefault="00B01A57">
            <w:pPr>
              <w:pStyle w:val="TableParagraph"/>
              <w:spacing w:before="146"/>
              <w:ind w:left="10"/>
              <w:jc w:val="center"/>
              <w:rPr>
                <w:b/>
                <w:sz w:val="20"/>
              </w:rPr>
            </w:pPr>
            <w:proofErr w:type="spellStart"/>
            <w:r>
              <w:rPr>
                <w:b/>
                <w:sz w:val="13"/>
              </w:rPr>
              <w:t>継続的な</w:t>
            </w:r>
            <w:r>
              <w:rPr>
                <w:b/>
                <w:spacing w:val="-2"/>
                <w:sz w:val="13"/>
              </w:rPr>
              <w:t>活動</w:t>
            </w:r>
            <w:proofErr w:type="spellEnd"/>
          </w:p>
        </w:tc>
        <w:tc>
          <w:tcPr>
            <w:tcW w:w="5034" w:type="dxa"/>
            <w:shd w:val="clear" w:color="auto" w:fill="DEEAF6"/>
          </w:tcPr>
          <w:p w14:paraId="3862502A" w14:textId="77777777" w:rsidR="00816CF1" w:rsidRDefault="00B01A57">
            <w:pPr>
              <w:pStyle w:val="TableParagraph"/>
              <w:spacing w:before="30"/>
              <w:ind w:left="1301" w:right="410" w:hanging="39"/>
              <w:rPr>
                <w:b/>
                <w:sz w:val="20"/>
                <w:lang w:eastAsia="ja-JP"/>
              </w:rPr>
            </w:pPr>
            <w:r>
              <w:rPr>
                <w:b/>
                <w:sz w:val="13"/>
                <w:lang w:eastAsia="ja-JP"/>
              </w:rPr>
              <w:t>将来の洋上風力発電以外の活動</w:t>
            </w:r>
            <w:r>
              <w:rPr>
                <w:b/>
                <w:sz w:val="13"/>
                <w:lang w:eastAsia="ja-JP"/>
              </w:rPr>
              <w:t xml:space="preserve"> </w:t>
            </w:r>
            <w:r>
              <w:rPr>
                <w:b/>
                <w:sz w:val="13"/>
                <w:lang w:eastAsia="ja-JP"/>
              </w:rPr>
              <w:t>強度／範囲</w:t>
            </w:r>
          </w:p>
        </w:tc>
      </w:tr>
      <w:tr w:rsidR="00816CF1" w14:paraId="43D972FD" w14:textId="77777777">
        <w:trPr>
          <w:trHeight w:val="2819"/>
          <w:jc w:val="right"/>
        </w:trPr>
        <w:tc>
          <w:tcPr>
            <w:tcW w:w="1676" w:type="dxa"/>
          </w:tcPr>
          <w:p w14:paraId="543980F1" w14:textId="77777777" w:rsidR="00816CF1" w:rsidRDefault="00B01A57">
            <w:pPr>
              <w:pStyle w:val="TableParagraph"/>
              <w:spacing w:before="30"/>
              <w:ind w:left="107" w:right="115"/>
              <w:rPr>
                <w:sz w:val="20"/>
                <w:lang w:eastAsia="ja-JP"/>
              </w:rPr>
            </w:pPr>
            <w:r>
              <w:rPr>
                <w:spacing w:val="-2"/>
                <w:sz w:val="13"/>
                <w:lang w:eastAsia="ja-JP"/>
              </w:rPr>
              <w:t>事故による放出燃料</w:t>
            </w:r>
            <w:r>
              <w:rPr>
                <w:spacing w:val="-2"/>
                <w:sz w:val="13"/>
                <w:lang w:eastAsia="ja-JP"/>
              </w:rPr>
              <w:t>/</w:t>
            </w:r>
            <w:r>
              <w:rPr>
                <w:spacing w:val="-2"/>
                <w:sz w:val="13"/>
                <w:lang w:eastAsia="ja-JP"/>
              </w:rPr>
              <w:t>液体</w:t>
            </w:r>
            <w:r>
              <w:rPr>
                <w:spacing w:val="-2"/>
                <w:sz w:val="13"/>
                <w:lang w:eastAsia="ja-JP"/>
              </w:rPr>
              <w:t>/</w:t>
            </w:r>
            <w:r>
              <w:rPr>
                <w:spacing w:val="-2"/>
                <w:sz w:val="13"/>
                <w:lang w:eastAsia="ja-JP"/>
              </w:rPr>
              <w:t>危険物</w:t>
            </w:r>
          </w:p>
        </w:tc>
        <w:tc>
          <w:tcPr>
            <w:tcW w:w="6238" w:type="dxa"/>
          </w:tcPr>
          <w:p w14:paraId="3D14784A" w14:textId="77777777" w:rsidR="00816CF1" w:rsidRDefault="00B01A57">
            <w:pPr>
              <w:pStyle w:val="TableParagraph"/>
              <w:spacing w:before="30"/>
              <w:ind w:left="108" w:right="176"/>
              <w:rPr>
                <w:sz w:val="20"/>
                <w:lang w:eastAsia="ja-JP"/>
              </w:rPr>
            </w:pPr>
            <w:r>
              <w:rPr>
                <w:sz w:val="13"/>
                <w:lang w:eastAsia="ja-JP"/>
              </w:rPr>
              <w:t>これらのリスクの定性的分析については、表</w:t>
            </w:r>
            <w:r>
              <w:rPr>
                <w:sz w:val="13"/>
                <w:lang w:eastAsia="ja-JP"/>
              </w:rPr>
              <w:t>F1-22</w:t>
            </w:r>
            <w:r>
              <w:rPr>
                <w:sz w:val="13"/>
                <w:lang w:eastAsia="ja-JP"/>
              </w:rPr>
              <w:t>を参照のこと。継続的な放出は頻繁／慢性的である。炭化水素の摂取は、血液機能の低下、脱水、溺水、低体温、飢餓、体重減少による罹患率や死亡率につながる可能性がある（</w:t>
            </w:r>
            <w:r>
              <w:rPr>
                <w:sz w:val="13"/>
                <w:lang w:eastAsia="ja-JP"/>
              </w:rPr>
              <w:t>Briggs</w:t>
            </w:r>
            <w:r>
              <w:rPr>
                <w:sz w:val="13"/>
                <w:lang w:eastAsia="ja-JP"/>
              </w:rPr>
              <w:t>他</w:t>
            </w:r>
            <w:r>
              <w:rPr>
                <w:sz w:val="13"/>
                <w:lang w:eastAsia="ja-JP"/>
              </w:rPr>
              <w:t xml:space="preserve"> 1997</w:t>
            </w:r>
            <w:r>
              <w:rPr>
                <w:sz w:val="13"/>
                <w:lang w:eastAsia="ja-JP"/>
              </w:rPr>
              <w:t>、</w:t>
            </w:r>
            <w:r>
              <w:rPr>
                <w:sz w:val="13"/>
                <w:lang w:eastAsia="ja-JP"/>
              </w:rPr>
              <w:t>Haney</w:t>
            </w:r>
            <w:r>
              <w:rPr>
                <w:sz w:val="13"/>
                <w:lang w:eastAsia="ja-JP"/>
              </w:rPr>
              <w:t>他</w:t>
            </w:r>
            <w:r>
              <w:rPr>
                <w:sz w:val="13"/>
                <w:lang w:eastAsia="ja-JP"/>
              </w:rPr>
              <w:t xml:space="preserve"> 2017</w:t>
            </w:r>
            <w:r>
              <w:rPr>
                <w:sz w:val="13"/>
                <w:lang w:eastAsia="ja-JP"/>
              </w:rPr>
              <w:t>、</w:t>
            </w:r>
            <w:proofErr w:type="spellStart"/>
            <w:r>
              <w:rPr>
                <w:sz w:val="13"/>
                <w:lang w:eastAsia="ja-JP"/>
              </w:rPr>
              <w:t>Paruk</w:t>
            </w:r>
            <w:proofErr w:type="spellEnd"/>
            <w:r>
              <w:rPr>
                <w:sz w:val="13"/>
                <w:lang w:eastAsia="ja-JP"/>
              </w:rPr>
              <w:t>他</w:t>
            </w:r>
            <w:r>
              <w:rPr>
                <w:sz w:val="13"/>
                <w:lang w:eastAsia="ja-JP"/>
              </w:rPr>
              <w:t xml:space="preserve"> 2016</w:t>
            </w:r>
            <w:r>
              <w:rPr>
                <w:sz w:val="13"/>
                <w:lang w:eastAsia="ja-JP"/>
              </w:rPr>
              <w:t>）。</w:t>
            </w:r>
          </w:p>
          <w:p w14:paraId="55578772" w14:textId="77777777" w:rsidR="00816CF1" w:rsidRDefault="00B01A57">
            <w:pPr>
              <w:pStyle w:val="TableParagraph"/>
              <w:ind w:left="108" w:right="176"/>
              <w:rPr>
                <w:sz w:val="20"/>
                <w:lang w:eastAsia="ja-JP"/>
              </w:rPr>
            </w:pPr>
            <w:r>
              <w:rPr>
                <w:sz w:val="13"/>
                <w:lang w:eastAsia="ja-JP"/>
              </w:rPr>
              <w:t>加えて、</w:t>
            </w:r>
            <w:r>
              <w:rPr>
                <w:sz w:val="13"/>
                <w:lang w:eastAsia="ja-JP"/>
              </w:rPr>
              <w:t>羽毛への給油をもたらす小さな曝露でさえ、飛行効率の変化を含む亜致死影響につながる可能性があり、ヒナの給餌、通勤、求愛、採餌、長距離移動、捕食者の回避縄張りの防衛を含む日常的・季節的活動中のエネルギー消費の増加をもたらす（</w:t>
            </w:r>
            <w:r>
              <w:rPr>
                <w:sz w:val="13"/>
                <w:lang w:eastAsia="ja-JP"/>
              </w:rPr>
              <w:t>Maggini et al.</w:t>
            </w:r>
            <w:r>
              <w:rPr>
                <w:sz w:val="13"/>
                <w:lang w:eastAsia="ja-JP"/>
              </w:rPr>
              <w:t>）こうしたインパクトが個体群レベルに影響を及ぼすことはほとんどない。</w:t>
            </w:r>
          </w:p>
        </w:tc>
        <w:tc>
          <w:tcPr>
            <w:tcW w:w="5034" w:type="dxa"/>
          </w:tcPr>
          <w:p w14:paraId="19F41514" w14:textId="77777777" w:rsidR="00816CF1" w:rsidRDefault="00B01A57">
            <w:pPr>
              <w:pStyle w:val="TableParagraph"/>
              <w:spacing w:before="30"/>
              <w:ind w:left="108" w:right="144"/>
              <w:rPr>
                <w:sz w:val="20"/>
                <w:lang w:eastAsia="ja-JP"/>
              </w:rPr>
            </w:pPr>
            <w:r>
              <w:rPr>
                <w:sz w:val="13"/>
                <w:lang w:eastAsia="ja-JP"/>
              </w:rPr>
              <w:t>これらのリスクの定量的分析については、表</w:t>
            </w:r>
            <w:r>
              <w:rPr>
                <w:sz w:val="13"/>
                <w:lang w:eastAsia="ja-JP"/>
              </w:rPr>
              <w:t>F1-22</w:t>
            </w:r>
            <w:r>
              <w:rPr>
                <w:sz w:val="13"/>
                <w:lang w:eastAsia="ja-JP"/>
              </w:rPr>
              <w:t>を参照のこと。今後</w:t>
            </w:r>
            <w:r>
              <w:rPr>
                <w:sz w:val="13"/>
                <w:lang w:eastAsia="ja-JP"/>
              </w:rPr>
              <w:t>30</w:t>
            </w:r>
            <w:r>
              <w:rPr>
                <w:sz w:val="13"/>
                <w:lang w:eastAsia="ja-JP"/>
              </w:rPr>
              <w:t>年間、船舶交通量が徐々に増加することで、偶発的放出の影響の可能性が増加し、個体に対する死亡率、体力の低下、健康への影響など、関連する影響が増加する。インパクトが個体群に影響する可能性は低い。</w:t>
            </w:r>
          </w:p>
        </w:tc>
      </w:tr>
      <w:tr w:rsidR="00816CF1" w14:paraId="6831EFAF" w14:textId="77777777">
        <w:trPr>
          <w:trHeight w:val="2589"/>
          <w:jc w:val="right"/>
        </w:trPr>
        <w:tc>
          <w:tcPr>
            <w:tcW w:w="1676" w:type="dxa"/>
          </w:tcPr>
          <w:p w14:paraId="081D1BC5" w14:textId="77777777" w:rsidR="00816CF1" w:rsidRDefault="00B01A57">
            <w:pPr>
              <w:pStyle w:val="TableParagraph"/>
              <w:spacing w:before="30"/>
              <w:ind w:left="107" w:right="174"/>
              <w:rPr>
                <w:sz w:val="20"/>
                <w:lang w:eastAsia="ja-JP"/>
              </w:rPr>
            </w:pPr>
            <w:r>
              <w:rPr>
                <w:spacing w:val="-2"/>
                <w:sz w:val="13"/>
                <w:lang w:eastAsia="ja-JP"/>
              </w:rPr>
              <w:t>事故による</w:t>
            </w:r>
            <w:r>
              <w:rPr>
                <w:sz w:val="13"/>
                <w:lang w:eastAsia="ja-JP"/>
              </w:rPr>
              <w:t>放出ゴミとがれき</w:t>
            </w:r>
          </w:p>
        </w:tc>
        <w:tc>
          <w:tcPr>
            <w:tcW w:w="6238" w:type="dxa"/>
          </w:tcPr>
          <w:p w14:paraId="5FBF0F75" w14:textId="77777777" w:rsidR="00816CF1" w:rsidRDefault="00B01A57">
            <w:pPr>
              <w:pStyle w:val="TableParagraph"/>
              <w:spacing w:before="30"/>
              <w:ind w:left="108" w:right="128"/>
              <w:rPr>
                <w:sz w:val="20"/>
                <w:lang w:eastAsia="ja-JP"/>
              </w:rPr>
            </w:pPr>
            <w:r>
              <w:rPr>
                <w:sz w:val="13"/>
                <w:lang w:eastAsia="ja-JP"/>
              </w:rPr>
              <w:t>ゴミや残骸は、陸上での発生源、漁業利用、浚渫土の海洋投棄、海洋鉱物の採取、海上輸送、航行、交通、調査活動、ケーブル、電線、パイプラインの敷設などを通じて、偶発的に排出されている。</w:t>
            </w:r>
            <w:r>
              <w:rPr>
                <w:sz w:val="13"/>
                <w:lang w:eastAsia="ja-JP"/>
              </w:rPr>
              <w:t>2010</w:t>
            </w:r>
            <w:r>
              <w:rPr>
                <w:sz w:val="13"/>
                <w:lang w:eastAsia="ja-JP"/>
              </w:rPr>
              <w:t>年に行われた調査では、海上の学生たちが</w:t>
            </w:r>
            <w:r>
              <w:rPr>
                <w:sz w:val="13"/>
                <w:lang w:eastAsia="ja-JP"/>
              </w:rPr>
              <w:t>1</w:t>
            </w:r>
            <w:r>
              <w:rPr>
                <w:sz w:val="13"/>
                <w:lang w:eastAsia="ja-JP"/>
              </w:rPr>
              <w:t>平方マイルあたり</w:t>
            </w:r>
            <w:r>
              <w:rPr>
                <w:sz w:val="13"/>
                <w:lang w:eastAsia="ja-JP"/>
              </w:rPr>
              <w:t>52</w:t>
            </w:r>
            <w:r>
              <w:rPr>
                <w:sz w:val="13"/>
                <w:lang w:eastAsia="ja-JP"/>
              </w:rPr>
              <w:t>万個以上のプラスチック破片を集めた</w:t>
            </w:r>
            <w:r>
              <w:rPr>
                <w:sz w:val="13"/>
                <w:lang w:eastAsia="ja-JP"/>
              </w:rPr>
              <w:t>。さらに、埋立地から吹き飛ばされたり、ゴミとして捨てられたりした消費者製品に由来する破片も多い（</w:t>
            </w:r>
            <w:r>
              <w:rPr>
                <w:sz w:val="13"/>
                <w:lang w:eastAsia="ja-JP"/>
              </w:rPr>
              <w:t>Law et al.(Law et al. 2010</w:t>
            </w:r>
            <w:r>
              <w:rPr>
                <w:sz w:val="13"/>
                <w:lang w:eastAsia="ja-JP"/>
              </w:rPr>
              <w:t>）。鳥類は獲物と間違えてゴミを誤飲することがある。死亡事故は通常、硬質および軟質のプラスチック破片の両方によって引き起こされる閉塞の結果である（</w:t>
            </w:r>
            <w:r>
              <w:rPr>
                <w:sz w:val="13"/>
                <w:lang w:eastAsia="ja-JP"/>
              </w:rPr>
              <w:t>Roman et al.</w:t>
            </w:r>
            <w:r>
              <w:rPr>
                <w:sz w:val="13"/>
                <w:lang w:eastAsia="ja-JP"/>
              </w:rPr>
              <w:t>）</w:t>
            </w:r>
          </w:p>
        </w:tc>
        <w:tc>
          <w:tcPr>
            <w:tcW w:w="5034" w:type="dxa"/>
          </w:tcPr>
          <w:p w14:paraId="3FC0F2DD" w14:textId="77777777" w:rsidR="00816CF1" w:rsidRDefault="00B01A57">
            <w:pPr>
              <w:pStyle w:val="TableParagraph"/>
              <w:spacing w:before="30"/>
              <w:ind w:left="108" w:right="97"/>
              <w:rPr>
                <w:sz w:val="20"/>
                <w:lang w:eastAsia="ja-JP"/>
              </w:rPr>
            </w:pPr>
            <w:r>
              <w:rPr>
                <w:sz w:val="13"/>
                <w:lang w:eastAsia="ja-JP"/>
              </w:rPr>
              <w:t>今後</w:t>
            </w:r>
            <w:r>
              <w:rPr>
                <w:sz w:val="13"/>
                <w:lang w:eastAsia="ja-JP"/>
              </w:rPr>
              <w:t>30</w:t>
            </w:r>
            <w:r>
              <w:rPr>
                <w:sz w:val="13"/>
                <w:lang w:eastAsia="ja-JP"/>
              </w:rPr>
              <w:t>人口と船舶交通量が徐々に増加するにつれ、ゴミや残骸の偶発的な放出が増加する可能性がある。その結果、個体の傷害や死亡が増加する可能性がある。しかし、その量や範囲が鳥類の個体数にインパクトを与えるという証拠はないようである。</w:t>
            </w:r>
          </w:p>
        </w:tc>
      </w:tr>
      <w:tr w:rsidR="00816CF1" w14:paraId="77A71AB1" w14:textId="77777777">
        <w:trPr>
          <w:trHeight w:val="1439"/>
          <w:jc w:val="right"/>
        </w:trPr>
        <w:tc>
          <w:tcPr>
            <w:tcW w:w="1676" w:type="dxa"/>
          </w:tcPr>
          <w:p w14:paraId="5EC4FFE3" w14:textId="77777777" w:rsidR="00816CF1" w:rsidRDefault="00B01A57">
            <w:pPr>
              <w:pStyle w:val="TableParagraph"/>
              <w:spacing w:before="32"/>
              <w:ind w:left="107"/>
              <w:rPr>
                <w:sz w:val="20"/>
              </w:rPr>
            </w:pPr>
            <w:proofErr w:type="spellStart"/>
            <w:r>
              <w:rPr>
                <w:sz w:val="13"/>
              </w:rPr>
              <w:t>軽い：</w:t>
            </w:r>
            <w:r>
              <w:rPr>
                <w:spacing w:val="-2"/>
                <w:sz w:val="13"/>
              </w:rPr>
              <w:t>器</w:t>
            </w:r>
            <w:proofErr w:type="spellEnd"/>
          </w:p>
        </w:tc>
        <w:tc>
          <w:tcPr>
            <w:tcW w:w="6238" w:type="dxa"/>
          </w:tcPr>
          <w:p w14:paraId="46999635" w14:textId="77777777" w:rsidR="00816CF1" w:rsidRDefault="00B01A57">
            <w:pPr>
              <w:pStyle w:val="TableParagraph"/>
              <w:spacing w:before="30"/>
              <w:ind w:left="108" w:right="176"/>
              <w:rPr>
                <w:sz w:val="20"/>
                <w:lang w:eastAsia="ja-JP"/>
              </w:rPr>
            </w:pPr>
            <w:r>
              <w:rPr>
                <w:sz w:val="13"/>
                <w:lang w:eastAsia="ja-JP"/>
              </w:rPr>
              <w:t>航海灯、甲板灯、室内灯など、船舶にはさまざまな灯りがある。このようなライトは、一部の鳥類を誘引することがある。このインパクトは局地的で一時的なものである。この誘引によって、船舶との衝突リスクが高まることはないと予想される。</w:t>
            </w:r>
          </w:p>
          <w:p w14:paraId="0D245AEE" w14:textId="77777777" w:rsidR="00816CF1" w:rsidRDefault="00B01A57">
            <w:pPr>
              <w:pStyle w:val="TableParagraph"/>
              <w:spacing w:before="1"/>
              <w:ind w:left="108"/>
              <w:rPr>
                <w:sz w:val="20"/>
                <w:lang w:eastAsia="ja-JP"/>
              </w:rPr>
            </w:pPr>
            <w:r>
              <w:rPr>
                <w:sz w:val="13"/>
                <w:lang w:eastAsia="ja-JP"/>
              </w:rPr>
              <w:t>人口レベルのインパクトは</w:t>
            </w:r>
            <w:r>
              <w:rPr>
                <w:spacing w:val="-2"/>
                <w:sz w:val="13"/>
                <w:lang w:eastAsia="ja-JP"/>
              </w:rPr>
              <w:t>予想されない。</w:t>
            </w:r>
          </w:p>
        </w:tc>
        <w:tc>
          <w:tcPr>
            <w:tcW w:w="5034" w:type="dxa"/>
          </w:tcPr>
          <w:p w14:paraId="46C1109C" w14:textId="77777777" w:rsidR="00816CF1" w:rsidRDefault="00B01A57">
            <w:pPr>
              <w:pStyle w:val="TableParagraph"/>
              <w:spacing w:before="30"/>
              <w:ind w:left="108" w:right="97"/>
              <w:rPr>
                <w:sz w:val="20"/>
                <w:lang w:eastAsia="ja-JP"/>
              </w:rPr>
            </w:pPr>
            <w:r>
              <w:rPr>
                <w:sz w:val="13"/>
                <w:lang w:eastAsia="ja-JP"/>
              </w:rPr>
              <w:t>今後</w:t>
            </w:r>
            <w:r>
              <w:rPr>
                <w:sz w:val="13"/>
                <w:lang w:eastAsia="ja-JP"/>
              </w:rPr>
              <w:t>30</w:t>
            </w:r>
            <w:r>
              <w:rPr>
                <w:sz w:val="13"/>
                <w:lang w:eastAsia="ja-JP"/>
              </w:rPr>
              <w:t>年間、船舶交通量は徐々に増加し、鳥類と船舶の相互作用の影響の可能</w:t>
            </w:r>
            <w:r>
              <w:rPr>
                <w:sz w:val="13"/>
                <w:lang w:eastAsia="ja-JP"/>
              </w:rPr>
              <w:t xml:space="preserve"> </w:t>
            </w:r>
            <w:r>
              <w:rPr>
                <w:sz w:val="13"/>
                <w:lang w:eastAsia="ja-JP"/>
              </w:rPr>
              <w:t>性が高まるだろう。鳥類は船舶の灯火に引き寄せられるかもしれないが、この引き寄せが船舶との</w:t>
            </w:r>
            <w:r>
              <w:rPr>
                <w:sz w:val="13"/>
                <w:lang w:eastAsia="ja-JP"/>
              </w:rPr>
              <w:t xml:space="preserve"> </w:t>
            </w:r>
            <w:r>
              <w:rPr>
                <w:sz w:val="13"/>
                <w:lang w:eastAsia="ja-JP"/>
              </w:rPr>
              <w:t>衝突リスクの増加に予想されない。個体数レベルのインパクトは予想されない。</w:t>
            </w:r>
          </w:p>
        </w:tc>
      </w:tr>
      <w:tr w:rsidR="00816CF1" w14:paraId="53112421" w14:textId="77777777">
        <w:trPr>
          <w:trHeight w:val="1440"/>
          <w:jc w:val="right"/>
        </w:trPr>
        <w:tc>
          <w:tcPr>
            <w:tcW w:w="1676" w:type="dxa"/>
          </w:tcPr>
          <w:p w14:paraId="60B7F953" w14:textId="77777777" w:rsidR="00816CF1" w:rsidRDefault="00B01A57">
            <w:pPr>
              <w:pStyle w:val="TableParagraph"/>
              <w:spacing w:before="32"/>
              <w:ind w:left="107"/>
              <w:rPr>
                <w:sz w:val="20"/>
              </w:rPr>
            </w:pPr>
            <w:proofErr w:type="spellStart"/>
            <w:r>
              <w:rPr>
                <w:sz w:val="13"/>
              </w:rPr>
              <w:t>光：</w:t>
            </w:r>
            <w:r>
              <w:rPr>
                <w:spacing w:val="-2"/>
                <w:sz w:val="13"/>
              </w:rPr>
              <w:t>構造物</w:t>
            </w:r>
            <w:proofErr w:type="spellEnd"/>
          </w:p>
        </w:tc>
        <w:tc>
          <w:tcPr>
            <w:tcW w:w="6238" w:type="dxa"/>
          </w:tcPr>
          <w:p w14:paraId="0CE4DD44" w14:textId="77777777" w:rsidR="00816CF1" w:rsidRDefault="00B01A57">
            <w:pPr>
              <w:pStyle w:val="TableParagraph"/>
              <w:spacing w:before="30"/>
              <w:ind w:left="108" w:right="128"/>
              <w:rPr>
                <w:sz w:val="20"/>
                <w:lang w:eastAsia="ja-JP"/>
              </w:rPr>
            </w:pPr>
            <w:r>
              <w:rPr>
                <w:sz w:val="13"/>
                <w:lang w:eastAsia="ja-JP"/>
              </w:rPr>
              <w:t>ブイ、タワー、陸上の構造物に光があると、鳥が集まってくることがある。家屋や港湾のような陸上の構造物は、沖合のブイやタワーよりも多くの光を放つ。この誘引は、光のある構造物との衝突の危険性を高める結果</w:t>
            </w:r>
            <w:r>
              <w:rPr>
                <w:sz w:val="13"/>
                <w:lang w:eastAsia="ja-JP"/>
              </w:rPr>
              <w:t xml:space="preserve"> </w:t>
            </w:r>
            <w:r>
              <w:rPr>
                <w:sz w:val="13"/>
                <w:lang w:eastAsia="ja-JP"/>
              </w:rPr>
              <w:t>となる影響の可能性がある（</w:t>
            </w:r>
            <w:proofErr w:type="spellStart"/>
            <w:r>
              <w:rPr>
                <w:sz w:val="13"/>
                <w:lang w:eastAsia="ja-JP"/>
              </w:rPr>
              <w:t>Huppop</w:t>
            </w:r>
            <w:proofErr w:type="spellEnd"/>
            <w:r>
              <w:rPr>
                <w:sz w:val="13"/>
                <w:lang w:eastAsia="ja-JP"/>
              </w:rPr>
              <w:t xml:space="preserve"> et al.</w:t>
            </w:r>
            <w:r>
              <w:rPr>
                <w:sz w:val="13"/>
                <w:lang w:eastAsia="ja-JP"/>
              </w:rPr>
              <w:t>）構造物からの光は、海岸付近では広範囲かつ恒久的であるが、沖合ではごくわずかである。</w:t>
            </w:r>
          </w:p>
        </w:tc>
        <w:tc>
          <w:tcPr>
            <w:tcW w:w="5034" w:type="dxa"/>
          </w:tcPr>
          <w:p w14:paraId="430933B3" w14:textId="77777777" w:rsidR="00816CF1" w:rsidRDefault="00B01A57">
            <w:pPr>
              <w:pStyle w:val="TableParagraph"/>
              <w:spacing w:before="30"/>
              <w:ind w:left="108" w:right="144"/>
              <w:rPr>
                <w:sz w:val="20"/>
                <w:lang w:eastAsia="ja-JP"/>
              </w:rPr>
            </w:pPr>
            <w:r>
              <w:rPr>
                <w:sz w:val="13"/>
                <w:lang w:eastAsia="ja-JP"/>
              </w:rPr>
              <w:t>陸上構造物からの光は、海岸沿いの人間の人口増加に比例して徐々に増加すると予想される。この増加は、海岸付近では広範かつ恒久的であるが、沖合では最小限にとどまると予想される。</w:t>
            </w:r>
          </w:p>
        </w:tc>
      </w:tr>
    </w:tbl>
    <w:p w14:paraId="53A3F87A" w14:textId="77777777" w:rsidR="00816CF1" w:rsidRDefault="00816CF1">
      <w:pPr>
        <w:pStyle w:val="TableParagraph"/>
        <w:rPr>
          <w:sz w:val="20"/>
          <w:lang w:eastAsia="ja-JP"/>
        </w:rPr>
        <w:sectPr w:rsidR="00816CF1">
          <w:pgSz w:w="15840" w:h="12240" w:orient="landscape"/>
          <w:pgMar w:top="1360" w:right="1440" w:bottom="880" w:left="1080" w:header="729" w:footer="699" w:gutter="0"/>
          <w:cols w:space="708"/>
        </w:sectPr>
      </w:pPr>
    </w:p>
    <w:p w14:paraId="54804F23" w14:textId="77777777" w:rsidR="00816CF1" w:rsidRDefault="00816CF1">
      <w:pPr>
        <w:spacing w:before="2" w:after="1"/>
        <w:rPr>
          <w:b/>
          <w:sz w:val="7"/>
          <w:lang w:eastAsia="ja-JP"/>
        </w:rPr>
      </w:pPr>
    </w:p>
    <w:tbl>
      <w:tblPr>
        <w:tblStyle w:val="TableNormal"/>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6"/>
        <w:gridCol w:w="6238"/>
        <w:gridCol w:w="5034"/>
      </w:tblGrid>
      <w:tr w:rsidR="00816CF1" w14:paraId="25F5D87E" w14:textId="77777777">
        <w:trPr>
          <w:trHeight w:val="520"/>
          <w:jc w:val="right"/>
        </w:trPr>
        <w:tc>
          <w:tcPr>
            <w:tcW w:w="1676" w:type="dxa"/>
            <w:shd w:val="clear" w:color="auto" w:fill="DEEAF6"/>
          </w:tcPr>
          <w:p w14:paraId="5968E45B" w14:textId="77777777" w:rsidR="00816CF1" w:rsidRDefault="00B01A57">
            <w:pPr>
              <w:pStyle w:val="TableParagraph"/>
              <w:spacing w:before="30"/>
              <w:ind w:left="133" w:right="115" w:firstLine="170"/>
              <w:rPr>
                <w:b/>
                <w:sz w:val="20"/>
                <w:lang w:eastAsia="ja-JP"/>
              </w:rPr>
            </w:pPr>
            <w:r>
              <w:rPr>
                <w:b/>
                <w:spacing w:val="-2"/>
                <w:sz w:val="13"/>
                <w:lang w:eastAsia="ja-JP"/>
              </w:rPr>
              <w:t>関連</w:t>
            </w:r>
            <w:r>
              <w:rPr>
                <w:b/>
                <w:sz w:val="13"/>
                <w:lang w:eastAsia="ja-JP"/>
              </w:rPr>
              <w:t>IPF</w:t>
            </w:r>
            <w:r>
              <w:rPr>
                <w:b/>
                <w:sz w:val="13"/>
                <w:lang w:eastAsia="ja-JP"/>
              </w:rPr>
              <w:t>サブ</w:t>
            </w:r>
            <w:r>
              <w:rPr>
                <w:b/>
                <w:sz w:val="13"/>
                <w:lang w:eastAsia="ja-JP"/>
              </w:rPr>
              <w:t>IPF</w:t>
            </w:r>
          </w:p>
        </w:tc>
        <w:tc>
          <w:tcPr>
            <w:tcW w:w="6238" w:type="dxa"/>
            <w:shd w:val="clear" w:color="auto" w:fill="DEEAF6"/>
          </w:tcPr>
          <w:p w14:paraId="280D4D74" w14:textId="77777777" w:rsidR="00816CF1" w:rsidRDefault="00B01A57">
            <w:pPr>
              <w:pStyle w:val="TableParagraph"/>
              <w:spacing w:before="146"/>
              <w:ind w:left="10"/>
              <w:jc w:val="center"/>
              <w:rPr>
                <w:b/>
                <w:sz w:val="20"/>
              </w:rPr>
            </w:pPr>
            <w:proofErr w:type="spellStart"/>
            <w:r>
              <w:rPr>
                <w:b/>
                <w:sz w:val="13"/>
              </w:rPr>
              <w:t>継続的な</w:t>
            </w:r>
            <w:r>
              <w:rPr>
                <w:b/>
                <w:spacing w:val="-2"/>
                <w:sz w:val="13"/>
              </w:rPr>
              <w:t>活動</w:t>
            </w:r>
            <w:proofErr w:type="spellEnd"/>
          </w:p>
        </w:tc>
        <w:tc>
          <w:tcPr>
            <w:tcW w:w="5034" w:type="dxa"/>
            <w:shd w:val="clear" w:color="auto" w:fill="DEEAF6"/>
          </w:tcPr>
          <w:p w14:paraId="21611F2D" w14:textId="77777777" w:rsidR="00816CF1" w:rsidRDefault="00B01A57">
            <w:pPr>
              <w:pStyle w:val="TableParagraph"/>
              <w:spacing w:before="30"/>
              <w:ind w:left="1301" w:right="410" w:hanging="39"/>
              <w:rPr>
                <w:b/>
                <w:sz w:val="20"/>
                <w:lang w:eastAsia="ja-JP"/>
              </w:rPr>
            </w:pPr>
            <w:r>
              <w:rPr>
                <w:b/>
                <w:sz w:val="13"/>
                <w:lang w:eastAsia="ja-JP"/>
              </w:rPr>
              <w:t>将来の洋上風力発電以外の活動</w:t>
            </w:r>
            <w:r>
              <w:rPr>
                <w:b/>
                <w:sz w:val="13"/>
                <w:lang w:eastAsia="ja-JP"/>
              </w:rPr>
              <w:t xml:space="preserve"> </w:t>
            </w:r>
            <w:r>
              <w:rPr>
                <w:b/>
                <w:sz w:val="13"/>
                <w:lang w:eastAsia="ja-JP"/>
              </w:rPr>
              <w:t>強度／範囲</w:t>
            </w:r>
          </w:p>
        </w:tc>
      </w:tr>
      <w:tr w:rsidR="00816CF1" w14:paraId="0B2DB7D0" w14:textId="77777777">
        <w:trPr>
          <w:trHeight w:val="3050"/>
          <w:jc w:val="right"/>
        </w:trPr>
        <w:tc>
          <w:tcPr>
            <w:tcW w:w="1676" w:type="dxa"/>
          </w:tcPr>
          <w:p w14:paraId="637F16C3" w14:textId="77777777" w:rsidR="00816CF1" w:rsidRDefault="00B01A57">
            <w:pPr>
              <w:pStyle w:val="TableParagraph"/>
              <w:spacing w:before="30"/>
              <w:ind w:left="107" w:right="115"/>
              <w:rPr>
                <w:sz w:val="20"/>
                <w:lang w:eastAsia="ja-JP"/>
              </w:rPr>
            </w:pPr>
            <w:r>
              <w:rPr>
                <w:sz w:val="13"/>
                <w:lang w:eastAsia="ja-JP"/>
              </w:rPr>
              <w:t>新規ケーブル</w:t>
            </w:r>
            <w:r>
              <w:rPr>
                <w:spacing w:val="-2"/>
                <w:sz w:val="13"/>
                <w:lang w:eastAsia="ja-JP"/>
              </w:rPr>
              <w:t>敷設／メンテナンス</w:t>
            </w:r>
          </w:p>
        </w:tc>
        <w:tc>
          <w:tcPr>
            <w:tcW w:w="6238" w:type="dxa"/>
          </w:tcPr>
          <w:p w14:paraId="1D993180" w14:textId="77777777" w:rsidR="00816CF1" w:rsidRDefault="00B01A57">
            <w:pPr>
              <w:pStyle w:val="TableParagraph"/>
              <w:spacing w:before="30"/>
              <w:ind w:left="108" w:right="128"/>
              <w:rPr>
                <w:sz w:val="20"/>
                <w:lang w:eastAsia="ja-JP"/>
              </w:rPr>
            </w:pPr>
            <w:r>
              <w:rPr>
                <w:sz w:val="13"/>
                <w:lang w:eastAsia="ja-JP"/>
              </w:rPr>
              <w:t>ケーブルの敷設と保守活動は、海底堆積物を撹乱し、一時的な浮遊土砂</w:t>
            </w:r>
            <w:r>
              <w:rPr>
                <w:sz w:val="13"/>
                <w:lang w:eastAsia="ja-JP"/>
              </w:rPr>
              <w:t xml:space="preserve"> </w:t>
            </w:r>
            <w:r>
              <w:rPr>
                <w:sz w:val="13"/>
                <w:lang w:eastAsia="ja-JP"/>
              </w:rPr>
              <w:t>の増加を</w:t>
            </w:r>
            <w:r>
              <w:rPr>
                <w:sz w:val="13"/>
                <w:lang w:eastAsia="ja-JP"/>
              </w:rPr>
              <w:t>引き起こすが、これらの撹乱は一時的で、一般に敷設コリドーに</w:t>
            </w:r>
            <w:r>
              <w:rPr>
                <w:sz w:val="13"/>
                <w:lang w:eastAsia="ja-JP"/>
              </w:rPr>
              <w:t xml:space="preserve"> </w:t>
            </w:r>
            <w:r>
              <w:rPr>
                <w:sz w:val="13"/>
                <w:lang w:eastAsia="ja-JP"/>
              </w:rPr>
              <w:t>限定される。頻繁に行われるケーブル保守活動は海底を撹乱し、一時的な浮遊土砂の</w:t>
            </w:r>
            <w:r>
              <w:rPr>
                <w:sz w:val="13"/>
                <w:lang w:eastAsia="ja-JP"/>
              </w:rPr>
              <w:t xml:space="preserve"> </w:t>
            </w:r>
            <w:r>
              <w:rPr>
                <w:sz w:val="13"/>
                <w:lang w:eastAsia="ja-JP"/>
              </w:rPr>
              <w:t>増加を引き起こすが、こうした撹乱は一時的で、設置コリドーに限定される。浮遊土砂は、水柱で採餌中の潜水鳥の視界を損なう可能性がある</w:t>
            </w:r>
            <w:r>
              <w:rPr>
                <w:sz w:val="13"/>
                <w:lang w:eastAsia="ja-JP"/>
              </w:rPr>
              <w:t xml:space="preserve"> </w:t>
            </w:r>
            <w:r>
              <w:rPr>
                <w:sz w:val="13"/>
                <w:lang w:eastAsia="ja-JP"/>
              </w:rPr>
              <w:t>（</w:t>
            </w:r>
            <w:r>
              <w:rPr>
                <w:sz w:val="13"/>
                <w:lang w:eastAsia="ja-JP"/>
              </w:rPr>
              <w:t>Cook and Burton 2010</w:t>
            </w:r>
            <w:r>
              <w:rPr>
                <w:sz w:val="13"/>
                <w:lang w:eastAsia="ja-JP"/>
              </w:rPr>
              <w:t>）。しかし、影響の可能性が局地的なものであることから、個体は堆積の増</w:t>
            </w:r>
            <w:r>
              <w:rPr>
                <w:sz w:val="13"/>
                <w:lang w:eastAsia="ja-JP"/>
              </w:rPr>
              <w:t xml:space="preserve"> </w:t>
            </w:r>
            <w:r>
              <w:rPr>
                <w:sz w:val="13"/>
                <w:lang w:eastAsia="ja-JP"/>
              </w:rPr>
              <w:t>加の影響を受けない近くの領域でうまく採餌すると予想され、個体や個体群に</w:t>
            </w:r>
            <w:r>
              <w:rPr>
                <w:sz w:val="13"/>
                <w:lang w:eastAsia="ja-JP"/>
              </w:rPr>
              <w:t xml:space="preserve"> </w:t>
            </w:r>
            <w:r>
              <w:rPr>
                <w:sz w:val="13"/>
                <w:lang w:eastAsia="ja-JP"/>
              </w:rPr>
              <w:t>生物学的に影響の大きさはないと予想される。</w:t>
            </w:r>
          </w:p>
        </w:tc>
        <w:tc>
          <w:tcPr>
            <w:tcW w:w="5034" w:type="dxa"/>
          </w:tcPr>
          <w:p w14:paraId="190CBC3E" w14:textId="77777777" w:rsidR="00816CF1" w:rsidRDefault="00B01A57">
            <w:pPr>
              <w:pStyle w:val="TableParagraph"/>
              <w:spacing w:before="31"/>
              <w:ind w:left="108" w:right="97"/>
              <w:rPr>
                <w:sz w:val="20"/>
                <w:lang w:eastAsia="ja-JP"/>
              </w:rPr>
            </w:pPr>
            <w:r>
              <w:rPr>
                <w:sz w:val="13"/>
                <w:lang w:eastAsia="ja-JP"/>
              </w:rPr>
              <w:t>将来の新しいケーブルは、時折海底を乱し、一時的な浮遊土砂の増加を引き起こし、局地的で短期的なインパクトをもたらすだろう。</w:t>
            </w:r>
          </w:p>
          <w:p w14:paraId="189E479B" w14:textId="77777777" w:rsidR="00816CF1" w:rsidRDefault="00B01A57">
            <w:pPr>
              <w:pStyle w:val="TableParagraph"/>
              <w:ind w:left="108" w:right="220"/>
              <w:rPr>
                <w:sz w:val="20"/>
                <w:lang w:eastAsia="ja-JP"/>
              </w:rPr>
            </w:pPr>
            <w:r>
              <w:rPr>
                <w:sz w:val="13"/>
                <w:lang w:eastAsia="ja-JP"/>
              </w:rPr>
              <w:t>FCC</w:t>
            </w:r>
            <w:r>
              <w:rPr>
                <w:sz w:val="13"/>
                <w:lang w:eastAsia="ja-JP"/>
              </w:rPr>
              <w:t>は、北大西洋で</w:t>
            </w:r>
            <w:r>
              <w:rPr>
                <w:sz w:val="13"/>
                <w:lang w:eastAsia="ja-JP"/>
              </w:rPr>
              <w:t>2</w:t>
            </w:r>
            <w:r>
              <w:rPr>
                <w:sz w:val="13"/>
                <w:lang w:eastAsia="ja-JP"/>
              </w:rPr>
              <w:t>つの海底電気通信ケーブルの申請中である。インパクトは一時的かつ局地的で、個体や個体群に生物学的に影響の大きさはない。</w:t>
            </w:r>
          </w:p>
        </w:tc>
      </w:tr>
      <w:tr w:rsidR="00816CF1" w14:paraId="25761A00" w14:textId="77777777">
        <w:trPr>
          <w:trHeight w:val="2129"/>
          <w:jc w:val="right"/>
        </w:trPr>
        <w:tc>
          <w:tcPr>
            <w:tcW w:w="1676" w:type="dxa"/>
          </w:tcPr>
          <w:p w14:paraId="73F16A5F" w14:textId="77777777" w:rsidR="00816CF1" w:rsidRDefault="00B01A57">
            <w:pPr>
              <w:pStyle w:val="TableParagraph"/>
              <w:spacing w:before="30"/>
              <w:ind w:left="107"/>
              <w:rPr>
                <w:sz w:val="20"/>
              </w:rPr>
            </w:pPr>
            <w:proofErr w:type="spellStart"/>
            <w:r>
              <w:rPr>
                <w:sz w:val="13"/>
              </w:rPr>
              <w:t>騒音</w:t>
            </w:r>
            <w:r>
              <w:rPr>
                <w:spacing w:val="-2"/>
                <w:sz w:val="13"/>
              </w:rPr>
              <w:t>航空機</w:t>
            </w:r>
            <w:proofErr w:type="spellEnd"/>
          </w:p>
        </w:tc>
        <w:tc>
          <w:tcPr>
            <w:tcW w:w="6238" w:type="dxa"/>
          </w:tcPr>
          <w:p w14:paraId="0F8AA71D" w14:textId="77777777" w:rsidR="00816CF1" w:rsidRDefault="00B01A57">
            <w:pPr>
              <w:pStyle w:val="TableParagraph"/>
              <w:spacing w:before="30"/>
              <w:ind w:left="107" w:right="176"/>
              <w:rPr>
                <w:sz w:val="20"/>
                <w:lang w:eastAsia="ja-JP"/>
              </w:rPr>
            </w:pPr>
            <w:r>
              <w:rPr>
                <w:sz w:val="13"/>
                <w:lang w:eastAsia="ja-JP"/>
              </w:rPr>
              <w:t>航空機は、鳥類の地理的分析範囲を日常的に飛行している。救助活動や調査機を除き、鳥類が反応するような高度で航空機が飛行す</w:t>
            </w:r>
            <w:r>
              <w:rPr>
                <w:sz w:val="13"/>
                <w:lang w:eastAsia="ja-JP"/>
              </w:rPr>
              <w:t xml:space="preserve"> </w:t>
            </w:r>
            <w:r>
              <w:rPr>
                <w:sz w:val="13"/>
                <w:lang w:eastAsia="ja-JP"/>
              </w:rPr>
              <w:t>ることはない。飛行が十分に低い高度である場合、鳥類はフラッシュを起こし、生物学</w:t>
            </w:r>
            <w:r>
              <w:rPr>
                <w:sz w:val="13"/>
                <w:lang w:eastAsia="ja-JP"/>
              </w:rPr>
              <w:t xml:space="preserve"> </w:t>
            </w:r>
            <w:r>
              <w:rPr>
                <w:sz w:val="13"/>
                <w:lang w:eastAsia="ja-JP"/>
              </w:rPr>
              <w:t>的に影響の大きくないエネルギー消費が増加する可能性がある。妨害があるとしても、それは局地的かつ一時的なものであり、インパクト</w:t>
            </w:r>
            <w:r>
              <w:rPr>
                <w:sz w:val="13"/>
                <w:lang w:eastAsia="ja-JP"/>
              </w:rPr>
              <w:t xml:space="preserve"> </w:t>
            </w:r>
            <w:r>
              <w:rPr>
                <w:sz w:val="13"/>
                <w:lang w:eastAsia="ja-JP"/>
              </w:rPr>
              <w:t>は航空機がその地域を離れれば消滅すると予想される。</w:t>
            </w:r>
          </w:p>
        </w:tc>
        <w:tc>
          <w:tcPr>
            <w:tcW w:w="5034" w:type="dxa"/>
          </w:tcPr>
          <w:p w14:paraId="5539CCE4" w14:textId="77777777" w:rsidR="00816CF1" w:rsidRDefault="00B01A57">
            <w:pPr>
              <w:pStyle w:val="TableParagraph"/>
              <w:spacing w:before="30"/>
              <w:ind w:left="108" w:right="220"/>
              <w:rPr>
                <w:sz w:val="20"/>
                <w:lang w:eastAsia="ja-JP"/>
              </w:rPr>
            </w:pPr>
            <w:r>
              <w:rPr>
                <w:sz w:val="13"/>
                <w:lang w:eastAsia="ja-JP"/>
              </w:rPr>
              <w:t>航空機騒音は、民間航空機の利用が増加するにつれて増加し続けると思わ</w:t>
            </w:r>
            <w:r>
              <w:rPr>
                <w:sz w:val="13"/>
                <w:lang w:eastAsia="ja-JP"/>
              </w:rPr>
              <w:t xml:space="preserve"> </w:t>
            </w:r>
            <w:r>
              <w:rPr>
                <w:sz w:val="13"/>
                <w:lang w:eastAsia="ja-JP"/>
              </w:rPr>
              <w:t>れるが、鳥類の反応を誘発するほどの低高度での飛行はほとんどないと予想され</w:t>
            </w:r>
            <w:r>
              <w:rPr>
                <w:sz w:val="13"/>
                <w:lang w:eastAsia="ja-JP"/>
              </w:rPr>
              <w:t xml:space="preserve"> </w:t>
            </w:r>
            <w:r>
              <w:rPr>
                <w:sz w:val="13"/>
                <w:lang w:eastAsia="ja-JP"/>
              </w:rPr>
              <w:t>る。飛行十分に低い場合、鳥類は水しぶきを上げ、その結果生物学</w:t>
            </w:r>
            <w:r>
              <w:rPr>
                <w:sz w:val="13"/>
                <w:lang w:eastAsia="ja-JP"/>
              </w:rPr>
              <w:t xml:space="preserve"> </w:t>
            </w:r>
            <w:r>
              <w:rPr>
                <w:sz w:val="13"/>
                <w:lang w:eastAsia="ja-JP"/>
              </w:rPr>
              <w:t>的に影響の大きくないエネルギー消費が増加する可能性がある。妨害があるとしても、それは局地的かつ一時的なものであり、インパク</w:t>
            </w:r>
            <w:r>
              <w:rPr>
                <w:sz w:val="13"/>
                <w:lang w:eastAsia="ja-JP"/>
              </w:rPr>
              <w:t xml:space="preserve"> </w:t>
            </w:r>
            <w:r>
              <w:rPr>
                <w:sz w:val="13"/>
                <w:lang w:eastAsia="ja-JP"/>
              </w:rPr>
              <w:t>トは、航空機がその地域を離れれば消滅すると予想される。</w:t>
            </w:r>
          </w:p>
        </w:tc>
      </w:tr>
      <w:tr w:rsidR="00816CF1" w14:paraId="3F6284A4" w14:textId="77777777">
        <w:trPr>
          <w:trHeight w:val="1670"/>
          <w:jc w:val="right"/>
        </w:trPr>
        <w:tc>
          <w:tcPr>
            <w:tcW w:w="1676" w:type="dxa"/>
          </w:tcPr>
          <w:p w14:paraId="3ED03D4E" w14:textId="77777777" w:rsidR="00816CF1" w:rsidRDefault="00B01A57">
            <w:pPr>
              <w:pStyle w:val="TableParagraph"/>
              <w:spacing w:before="30"/>
              <w:ind w:left="107"/>
              <w:rPr>
                <w:sz w:val="20"/>
              </w:rPr>
            </w:pPr>
            <w:proofErr w:type="spellStart"/>
            <w:r>
              <w:rPr>
                <w:sz w:val="13"/>
              </w:rPr>
              <w:t>ノイズ</w:t>
            </w:r>
            <w:r>
              <w:rPr>
                <w:spacing w:val="-5"/>
                <w:sz w:val="13"/>
              </w:rPr>
              <w:t>G&amp;G</w:t>
            </w:r>
            <w:proofErr w:type="spellEnd"/>
          </w:p>
        </w:tc>
        <w:tc>
          <w:tcPr>
            <w:tcW w:w="6238" w:type="dxa"/>
          </w:tcPr>
          <w:p w14:paraId="55CCA1DE" w14:textId="77777777" w:rsidR="00816CF1" w:rsidRDefault="00B01A57">
            <w:pPr>
              <w:pStyle w:val="TableParagraph"/>
              <w:spacing w:before="30"/>
              <w:ind w:left="107" w:right="128"/>
              <w:rPr>
                <w:sz w:val="20"/>
                <w:lang w:eastAsia="ja-JP"/>
              </w:rPr>
            </w:pPr>
            <w:r>
              <w:rPr>
                <w:sz w:val="13"/>
                <w:lang w:eastAsia="ja-JP"/>
              </w:rPr>
              <w:t>まれに行われる立地特性調査や科学的調査は、調査地周辺に高強度の衝</w:t>
            </w:r>
            <w:r>
              <w:rPr>
                <w:sz w:val="13"/>
                <w:lang w:eastAsia="ja-JP"/>
              </w:rPr>
              <w:t xml:space="preserve"> </w:t>
            </w:r>
            <w:r>
              <w:rPr>
                <w:sz w:val="13"/>
                <w:lang w:eastAsia="ja-JP"/>
              </w:rPr>
              <w:t>撃的騒音を発生させる。このような活動により、潜水鳥が地元を離れる可能性がある。</w:t>
            </w:r>
          </w:p>
          <w:p w14:paraId="266A94E5" w14:textId="77777777" w:rsidR="00816CF1" w:rsidRDefault="00B01A57">
            <w:pPr>
              <w:pStyle w:val="TableParagraph"/>
              <w:spacing w:before="1"/>
              <w:ind w:left="107" w:right="128"/>
              <w:rPr>
                <w:sz w:val="20"/>
                <w:lang w:eastAsia="ja-JP"/>
              </w:rPr>
            </w:pPr>
            <w:r>
              <w:rPr>
                <w:sz w:val="13"/>
                <w:lang w:eastAsia="ja-JP"/>
              </w:rPr>
              <w:t>非潜水性の鳥類は影響を受けない。移動のない時期には、移動は一時的なものにとどまるだろうが、季節的</w:t>
            </w:r>
            <w:r>
              <w:rPr>
                <w:sz w:val="13"/>
                <w:lang w:eastAsia="ja-JP"/>
              </w:rPr>
              <w:t xml:space="preserve"> </w:t>
            </w:r>
            <w:r>
              <w:rPr>
                <w:sz w:val="13"/>
                <w:lang w:eastAsia="ja-JP"/>
              </w:rPr>
              <w:t>な移動の時期に、好んで餌を食べる場所で移動が発生した場合、インパクト</w:t>
            </w:r>
            <w:r>
              <w:rPr>
                <w:sz w:val="13"/>
                <w:lang w:eastAsia="ja-JP"/>
              </w:rPr>
              <w:t xml:space="preserve"> </w:t>
            </w:r>
            <w:r>
              <w:rPr>
                <w:sz w:val="13"/>
                <w:lang w:eastAsia="ja-JP"/>
              </w:rPr>
              <w:t>はより大きくなる可能性がある。</w:t>
            </w:r>
          </w:p>
        </w:tc>
        <w:tc>
          <w:tcPr>
            <w:tcW w:w="5034" w:type="dxa"/>
          </w:tcPr>
          <w:p w14:paraId="61DEE776" w14:textId="77777777" w:rsidR="00816CF1" w:rsidRDefault="00B01A57">
            <w:pPr>
              <w:pStyle w:val="TableParagraph"/>
              <w:spacing w:before="31"/>
              <w:ind w:left="108" w:right="410"/>
              <w:rPr>
                <w:sz w:val="20"/>
                <w:lang w:eastAsia="ja-JP"/>
              </w:rPr>
            </w:pPr>
            <w:r>
              <w:rPr>
                <w:sz w:val="13"/>
                <w:lang w:eastAsia="ja-JP"/>
              </w:rPr>
              <w:t>現在進行中の活動と同じだが、</w:t>
            </w:r>
            <w:r>
              <w:rPr>
                <w:sz w:val="13"/>
                <w:lang w:eastAsia="ja-JP"/>
              </w:rPr>
              <w:t>将来的に石油・ガス調査を行う可能性がある。</w:t>
            </w:r>
          </w:p>
        </w:tc>
      </w:tr>
      <w:tr w:rsidR="00816CF1" w14:paraId="5CC71BE4" w14:textId="77777777">
        <w:trPr>
          <w:trHeight w:val="1900"/>
          <w:jc w:val="right"/>
        </w:trPr>
        <w:tc>
          <w:tcPr>
            <w:tcW w:w="1676" w:type="dxa"/>
          </w:tcPr>
          <w:p w14:paraId="41875B33" w14:textId="77777777" w:rsidR="00816CF1" w:rsidRDefault="00B01A57">
            <w:pPr>
              <w:pStyle w:val="TableParagraph"/>
              <w:spacing w:before="30"/>
              <w:ind w:left="107" w:right="597"/>
              <w:rPr>
                <w:sz w:val="20"/>
              </w:rPr>
            </w:pPr>
            <w:proofErr w:type="spellStart"/>
            <w:r>
              <w:rPr>
                <w:sz w:val="13"/>
              </w:rPr>
              <w:t>騒音杭</w:t>
            </w:r>
            <w:r>
              <w:rPr>
                <w:spacing w:val="-2"/>
                <w:sz w:val="13"/>
              </w:rPr>
              <w:t>打ち</w:t>
            </w:r>
            <w:proofErr w:type="spellEnd"/>
          </w:p>
        </w:tc>
        <w:tc>
          <w:tcPr>
            <w:tcW w:w="6238" w:type="dxa"/>
          </w:tcPr>
          <w:p w14:paraId="00C28248" w14:textId="77777777" w:rsidR="00816CF1" w:rsidRDefault="00B01A57">
            <w:pPr>
              <w:pStyle w:val="TableParagraph"/>
              <w:spacing w:before="30"/>
              <w:ind w:left="108" w:right="176"/>
              <w:rPr>
                <w:sz w:val="20"/>
                <w:lang w:eastAsia="ja-JP"/>
              </w:rPr>
            </w:pPr>
            <w:r>
              <w:rPr>
                <w:sz w:val="13"/>
                <w:lang w:eastAsia="ja-JP"/>
              </w:rPr>
              <w:t>杭打ちによる騒音は、橋脚、橋、杭、防潮堤の設置や改良の際に、沿岸域で定期的に発生する。</w:t>
            </w:r>
          </w:p>
          <w:p w14:paraId="410CB3F6" w14:textId="77777777" w:rsidR="00816CF1" w:rsidRDefault="00B01A57">
            <w:pPr>
              <w:pStyle w:val="TableParagraph"/>
              <w:ind w:left="108" w:right="176"/>
              <w:rPr>
                <w:sz w:val="20"/>
                <w:lang w:eastAsia="ja-JP"/>
              </w:rPr>
            </w:pPr>
            <w:r>
              <w:rPr>
                <w:sz w:val="13"/>
                <w:lang w:eastAsia="ja-JP"/>
              </w:rPr>
              <w:t>水中を伝搬する騒音は、鳥類が杭打ち活動の周辺にいる場合、採餌場からの</w:t>
            </w:r>
            <w:r>
              <w:rPr>
                <w:sz w:val="13"/>
                <w:lang w:eastAsia="ja-JP"/>
              </w:rPr>
              <w:t xml:space="preserve"> </w:t>
            </w:r>
            <w:r>
              <w:rPr>
                <w:sz w:val="13"/>
                <w:lang w:eastAsia="ja-JP"/>
              </w:rPr>
              <w:t>移動により、断続的、一時的、局所的な影響を潜水鳥類に与える可能性がある。これらのインパクトの程度は、杭のサイズ、ハンマーのエネルギー、</w:t>
            </w:r>
            <w:r>
              <w:rPr>
                <w:sz w:val="13"/>
                <w:lang w:eastAsia="ja-JP"/>
              </w:rPr>
              <w:t xml:space="preserve"> </w:t>
            </w:r>
            <w:r>
              <w:rPr>
                <w:sz w:val="13"/>
                <w:lang w:eastAsia="ja-JP"/>
              </w:rPr>
              <w:t>および地域の音響条件によって異なる。個体または個体群に対する生物学的影響の大きさは予想されない。</w:t>
            </w:r>
          </w:p>
        </w:tc>
        <w:tc>
          <w:tcPr>
            <w:tcW w:w="5034" w:type="dxa"/>
          </w:tcPr>
          <w:p w14:paraId="1F60B9DD" w14:textId="77777777" w:rsidR="00816CF1" w:rsidRDefault="00B01A57">
            <w:pPr>
              <w:pStyle w:val="TableParagraph"/>
              <w:spacing w:before="30"/>
              <w:ind w:left="108" w:right="144"/>
              <w:rPr>
                <w:sz w:val="20"/>
                <w:lang w:eastAsia="ja-JP"/>
              </w:rPr>
            </w:pPr>
            <w:r>
              <w:rPr>
                <w:sz w:val="13"/>
                <w:lang w:eastAsia="ja-JP"/>
              </w:rPr>
              <w:t>鳥類の地理的分析エリア内では、現在進行中の</w:t>
            </w:r>
            <w:r>
              <w:rPr>
                <w:spacing w:val="-2"/>
                <w:sz w:val="13"/>
                <w:lang w:eastAsia="ja-JP"/>
              </w:rPr>
              <w:t>活動</w:t>
            </w:r>
            <w:r>
              <w:rPr>
                <w:sz w:val="13"/>
                <w:lang w:eastAsia="ja-JP"/>
              </w:rPr>
              <w:t>以外に</w:t>
            </w:r>
            <w:r>
              <w:rPr>
                <w:sz w:val="13"/>
                <w:lang w:eastAsia="ja-JP"/>
              </w:rPr>
              <w:t>今後の活動は確認されなかった。</w:t>
            </w:r>
          </w:p>
        </w:tc>
      </w:tr>
    </w:tbl>
    <w:p w14:paraId="5D85D40A" w14:textId="77777777" w:rsidR="00816CF1" w:rsidRDefault="00816CF1">
      <w:pPr>
        <w:pStyle w:val="TableParagraph"/>
        <w:rPr>
          <w:sz w:val="20"/>
          <w:lang w:eastAsia="ja-JP"/>
        </w:rPr>
        <w:sectPr w:rsidR="00816CF1">
          <w:pgSz w:w="15840" w:h="12240" w:orient="landscape"/>
          <w:pgMar w:top="1360" w:right="1440" w:bottom="880" w:left="1080" w:header="729" w:footer="699" w:gutter="0"/>
          <w:cols w:space="708"/>
        </w:sectPr>
      </w:pPr>
    </w:p>
    <w:p w14:paraId="72247825" w14:textId="77777777" w:rsidR="00816CF1" w:rsidRDefault="00816CF1">
      <w:pPr>
        <w:spacing w:before="2" w:after="1"/>
        <w:rPr>
          <w:b/>
          <w:sz w:val="7"/>
          <w:lang w:eastAsia="ja-JP"/>
        </w:rPr>
      </w:pPr>
    </w:p>
    <w:tbl>
      <w:tblPr>
        <w:tblStyle w:val="TableNormal"/>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6"/>
        <w:gridCol w:w="6238"/>
        <w:gridCol w:w="5034"/>
      </w:tblGrid>
      <w:tr w:rsidR="00816CF1" w14:paraId="497B807F" w14:textId="77777777">
        <w:trPr>
          <w:trHeight w:val="520"/>
          <w:jc w:val="right"/>
        </w:trPr>
        <w:tc>
          <w:tcPr>
            <w:tcW w:w="1676" w:type="dxa"/>
            <w:shd w:val="clear" w:color="auto" w:fill="DEEAF6"/>
          </w:tcPr>
          <w:p w14:paraId="7C220E96" w14:textId="77777777" w:rsidR="00816CF1" w:rsidRDefault="00B01A57">
            <w:pPr>
              <w:pStyle w:val="TableParagraph"/>
              <w:spacing w:before="30"/>
              <w:ind w:left="133" w:right="115" w:firstLine="170"/>
              <w:rPr>
                <w:b/>
                <w:sz w:val="20"/>
                <w:lang w:eastAsia="ja-JP"/>
              </w:rPr>
            </w:pPr>
            <w:r>
              <w:rPr>
                <w:b/>
                <w:spacing w:val="-2"/>
                <w:sz w:val="13"/>
                <w:lang w:eastAsia="ja-JP"/>
              </w:rPr>
              <w:t>関連</w:t>
            </w:r>
            <w:r>
              <w:rPr>
                <w:b/>
                <w:sz w:val="13"/>
                <w:lang w:eastAsia="ja-JP"/>
              </w:rPr>
              <w:t>IPF</w:t>
            </w:r>
            <w:r>
              <w:rPr>
                <w:b/>
                <w:sz w:val="13"/>
                <w:lang w:eastAsia="ja-JP"/>
              </w:rPr>
              <w:t>サブ</w:t>
            </w:r>
            <w:r>
              <w:rPr>
                <w:b/>
                <w:sz w:val="13"/>
                <w:lang w:eastAsia="ja-JP"/>
              </w:rPr>
              <w:t>IPF</w:t>
            </w:r>
          </w:p>
        </w:tc>
        <w:tc>
          <w:tcPr>
            <w:tcW w:w="6238" w:type="dxa"/>
            <w:shd w:val="clear" w:color="auto" w:fill="DEEAF6"/>
          </w:tcPr>
          <w:p w14:paraId="4196871B" w14:textId="77777777" w:rsidR="00816CF1" w:rsidRDefault="00B01A57">
            <w:pPr>
              <w:pStyle w:val="TableParagraph"/>
              <w:spacing w:before="146"/>
              <w:ind w:left="10"/>
              <w:jc w:val="center"/>
              <w:rPr>
                <w:b/>
                <w:sz w:val="20"/>
              </w:rPr>
            </w:pPr>
            <w:proofErr w:type="spellStart"/>
            <w:r>
              <w:rPr>
                <w:b/>
                <w:sz w:val="13"/>
              </w:rPr>
              <w:t>継続的な</w:t>
            </w:r>
            <w:r>
              <w:rPr>
                <w:b/>
                <w:spacing w:val="-2"/>
                <w:sz w:val="13"/>
              </w:rPr>
              <w:t>活動</w:t>
            </w:r>
            <w:proofErr w:type="spellEnd"/>
          </w:p>
        </w:tc>
        <w:tc>
          <w:tcPr>
            <w:tcW w:w="5034" w:type="dxa"/>
            <w:shd w:val="clear" w:color="auto" w:fill="DEEAF6"/>
          </w:tcPr>
          <w:p w14:paraId="46C9DEF7" w14:textId="77777777" w:rsidR="00816CF1" w:rsidRDefault="00B01A57">
            <w:pPr>
              <w:pStyle w:val="TableParagraph"/>
              <w:spacing w:before="30"/>
              <w:ind w:left="1301" w:right="410" w:hanging="39"/>
              <w:rPr>
                <w:b/>
                <w:sz w:val="20"/>
                <w:lang w:eastAsia="ja-JP"/>
              </w:rPr>
            </w:pPr>
            <w:r>
              <w:rPr>
                <w:b/>
                <w:sz w:val="13"/>
                <w:lang w:eastAsia="ja-JP"/>
              </w:rPr>
              <w:t>将来の洋上風力発電以外の活動</w:t>
            </w:r>
            <w:r>
              <w:rPr>
                <w:b/>
                <w:sz w:val="13"/>
                <w:lang w:eastAsia="ja-JP"/>
              </w:rPr>
              <w:t xml:space="preserve"> </w:t>
            </w:r>
            <w:r>
              <w:rPr>
                <w:b/>
                <w:sz w:val="13"/>
                <w:lang w:eastAsia="ja-JP"/>
              </w:rPr>
              <w:t>強度／範囲</w:t>
            </w:r>
          </w:p>
        </w:tc>
      </w:tr>
      <w:tr w:rsidR="00816CF1" w14:paraId="2B97F8C4" w14:textId="77777777">
        <w:trPr>
          <w:trHeight w:val="980"/>
          <w:jc w:val="right"/>
        </w:trPr>
        <w:tc>
          <w:tcPr>
            <w:tcW w:w="1676" w:type="dxa"/>
          </w:tcPr>
          <w:p w14:paraId="21FD6F04" w14:textId="77777777" w:rsidR="00816CF1" w:rsidRDefault="00B01A57">
            <w:pPr>
              <w:pStyle w:val="TableParagraph"/>
              <w:spacing w:before="30"/>
              <w:ind w:left="107" w:right="163"/>
              <w:rPr>
                <w:sz w:val="20"/>
              </w:rPr>
            </w:pPr>
            <w:proofErr w:type="spellStart"/>
            <w:r>
              <w:rPr>
                <w:sz w:val="13"/>
              </w:rPr>
              <w:t>騒音陸上</w:t>
            </w:r>
            <w:r>
              <w:rPr>
                <w:spacing w:val="-2"/>
                <w:sz w:val="13"/>
              </w:rPr>
              <w:t>建設</w:t>
            </w:r>
            <w:proofErr w:type="spellEnd"/>
          </w:p>
        </w:tc>
        <w:tc>
          <w:tcPr>
            <w:tcW w:w="6238" w:type="dxa"/>
          </w:tcPr>
          <w:p w14:paraId="1298AEFE" w14:textId="77777777" w:rsidR="00816CF1" w:rsidRDefault="00B01A57">
            <w:pPr>
              <w:pStyle w:val="TableParagraph"/>
              <w:spacing w:before="30"/>
              <w:ind w:left="108" w:right="278"/>
              <w:rPr>
                <w:sz w:val="20"/>
                <w:lang w:eastAsia="ja-JP"/>
              </w:rPr>
            </w:pPr>
            <w:r>
              <w:rPr>
                <w:sz w:val="13"/>
                <w:lang w:eastAsia="ja-JP"/>
              </w:rPr>
              <w:t>陸上工事は、一般的なインフラ・プロジェクトで日常的に使用されている。設備は影響の可能性を持つ。移動は一時的なものであり、個人の体力や個体群レベルのインパクトは予想されない。</w:t>
            </w:r>
          </w:p>
        </w:tc>
        <w:tc>
          <w:tcPr>
            <w:tcW w:w="5034" w:type="dxa"/>
          </w:tcPr>
          <w:p w14:paraId="067E0524" w14:textId="77777777" w:rsidR="00816CF1" w:rsidRDefault="00B01A57">
            <w:pPr>
              <w:pStyle w:val="TableParagraph"/>
              <w:spacing w:before="30"/>
              <w:ind w:left="108" w:right="144"/>
              <w:rPr>
                <w:sz w:val="20"/>
                <w:lang w:eastAsia="ja-JP"/>
              </w:rPr>
            </w:pPr>
            <w:r>
              <w:rPr>
                <w:sz w:val="13"/>
                <w:lang w:eastAsia="ja-JP"/>
              </w:rPr>
              <w:t>陸上工事は現在の傾向で継続される。逃避行動から軽度の迷惑行為まで、いくつかの行動反応は考えられるが、個体の傷害や死亡は予想されない。</w:t>
            </w:r>
          </w:p>
        </w:tc>
      </w:tr>
      <w:tr w:rsidR="00816CF1" w14:paraId="609CF3EB" w14:textId="77777777">
        <w:trPr>
          <w:trHeight w:val="1439"/>
          <w:jc w:val="right"/>
        </w:trPr>
        <w:tc>
          <w:tcPr>
            <w:tcW w:w="1676" w:type="dxa"/>
          </w:tcPr>
          <w:p w14:paraId="002F4402" w14:textId="77777777" w:rsidR="00816CF1" w:rsidRDefault="00B01A57">
            <w:pPr>
              <w:pStyle w:val="TableParagraph"/>
              <w:spacing w:before="30"/>
              <w:ind w:left="107"/>
              <w:rPr>
                <w:sz w:val="20"/>
              </w:rPr>
            </w:pPr>
            <w:proofErr w:type="spellStart"/>
            <w:r>
              <w:rPr>
                <w:sz w:val="13"/>
              </w:rPr>
              <w:t>ノイズ</w:t>
            </w:r>
            <w:r>
              <w:rPr>
                <w:spacing w:val="-2"/>
                <w:sz w:val="13"/>
              </w:rPr>
              <w:t>船舶</w:t>
            </w:r>
            <w:proofErr w:type="spellEnd"/>
          </w:p>
        </w:tc>
        <w:tc>
          <w:tcPr>
            <w:tcW w:w="6238" w:type="dxa"/>
          </w:tcPr>
          <w:p w14:paraId="3050BB2C" w14:textId="77777777" w:rsidR="00816CF1" w:rsidRDefault="00B01A57">
            <w:pPr>
              <w:pStyle w:val="TableParagraph"/>
              <w:spacing w:before="30"/>
              <w:ind w:left="107"/>
              <w:rPr>
                <w:sz w:val="20"/>
                <w:lang w:eastAsia="ja-JP"/>
              </w:rPr>
            </w:pPr>
            <w:r>
              <w:rPr>
                <w:sz w:val="13"/>
                <w:lang w:eastAsia="ja-JP"/>
              </w:rPr>
              <w:t>この</w:t>
            </w:r>
            <w:r>
              <w:rPr>
                <w:sz w:val="13"/>
                <w:lang w:eastAsia="ja-JP"/>
              </w:rPr>
              <w:t>サブ</w:t>
            </w:r>
            <w:r>
              <w:rPr>
                <w:sz w:val="13"/>
                <w:lang w:eastAsia="ja-JP"/>
              </w:rPr>
              <w:t>IPF</w:t>
            </w:r>
            <w:r>
              <w:rPr>
                <w:sz w:val="13"/>
                <w:lang w:eastAsia="ja-JP"/>
              </w:rPr>
              <w:t>に寄与する継続的な活動には、商業船舶、レクリエー</w:t>
            </w:r>
            <w:r>
              <w:rPr>
                <w:sz w:val="13"/>
                <w:lang w:eastAsia="ja-JP"/>
              </w:rPr>
              <w:t xml:space="preserve"> </w:t>
            </w:r>
            <w:r>
              <w:rPr>
                <w:sz w:val="13"/>
                <w:lang w:eastAsia="ja-JP"/>
              </w:rPr>
              <w:t>ション船、漁船、科学・学術研究船などがある。船舶による水面下の騒音は、水面下で獲物を捕食している潜水</w:t>
            </w:r>
            <w:r>
              <w:rPr>
                <w:sz w:val="13"/>
                <w:lang w:eastAsia="ja-JP"/>
              </w:rPr>
              <w:t xml:space="preserve"> </w:t>
            </w:r>
            <w:r>
              <w:rPr>
                <w:sz w:val="13"/>
                <w:lang w:eastAsia="ja-JP"/>
              </w:rPr>
              <w:t>鳥類を妨害する可能性がある。鳥類への影響は</w:t>
            </w:r>
            <w:r>
              <w:rPr>
                <w:sz w:val="13"/>
                <w:lang w:eastAsia="ja-JP"/>
              </w:rPr>
              <w:t>G&amp;G</w:t>
            </w:r>
            <w:r>
              <w:rPr>
                <w:sz w:val="13"/>
                <w:lang w:eastAsia="ja-JP"/>
              </w:rPr>
              <w:t>からの騒音と同様であるが、騒音レベルが低いため、より少ないと思われる。</w:t>
            </w:r>
          </w:p>
        </w:tc>
        <w:tc>
          <w:tcPr>
            <w:tcW w:w="5034" w:type="dxa"/>
          </w:tcPr>
          <w:p w14:paraId="2429548A" w14:textId="77777777" w:rsidR="00816CF1" w:rsidRDefault="00B01A57">
            <w:pPr>
              <w:pStyle w:val="TableParagraph"/>
              <w:spacing w:before="30"/>
              <w:ind w:left="108" w:right="144"/>
              <w:rPr>
                <w:sz w:val="20"/>
                <w:lang w:eastAsia="ja-JP"/>
              </w:rPr>
            </w:pPr>
            <w:r>
              <w:rPr>
                <w:sz w:val="13"/>
                <w:lang w:eastAsia="ja-JP"/>
              </w:rPr>
              <w:t>鳥類の地理的分析エリア内では、現在進行中の</w:t>
            </w:r>
            <w:r>
              <w:rPr>
                <w:spacing w:val="-2"/>
                <w:sz w:val="13"/>
                <w:lang w:eastAsia="ja-JP"/>
              </w:rPr>
              <w:t>活動</w:t>
            </w:r>
            <w:r>
              <w:rPr>
                <w:sz w:val="13"/>
                <w:lang w:eastAsia="ja-JP"/>
              </w:rPr>
              <w:t>以外に今後の活動は確認されなかった。</w:t>
            </w:r>
          </w:p>
        </w:tc>
      </w:tr>
      <w:tr w:rsidR="00816CF1" w14:paraId="344E44EC" w14:textId="77777777">
        <w:trPr>
          <w:trHeight w:val="1439"/>
          <w:jc w:val="right"/>
        </w:trPr>
        <w:tc>
          <w:tcPr>
            <w:tcW w:w="1676" w:type="dxa"/>
          </w:tcPr>
          <w:p w14:paraId="00466AA6" w14:textId="77777777" w:rsidR="00816CF1" w:rsidRDefault="00B01A57">
            <w:pPr>
              <w:pStyle w:val="TableParagraph"/>
              <w:spacing w:before="30"/>
              <w:ind w:left="107" w:right="115"/>
              <w:rPr>
                <w:sz w:val="20"/>
                <w:lang w:eastAsia="ja-JP"/>
              </w:rPr>
            </w:pPr>
            <w:r>
              <w:rPr>
                <w:spacing w:val="-2"/>
                <w:sz w:val="13"/>
                <w:lang w:eastAsia="ja-JP"/>
              </w:rPr>
              <w:t>構造物がある：巻き込まれ、</w:t>
            </w:r>
            <w:r>
              <w:rPr>
                <w:sz w:val="13"/>
                <w:lang w:eastAsia="ja-JP"/>
              </w:rPr>
              <w:t>ギアの紛失、ギアの</w:t>
            </w:r>
            <w:r>
              <w:rPr>
                <w:spacing w:val="-2"/>
                <w:sz w:val="13"/>
                <w:lang w:eastAsia="ja-JP"/>
              </w:rPr>
              <w:t>損傷</w:t>
            </w:r>
          </w:p>
        </w:tc>
        <w:tc>
          <w:tcPr>
            <w:tcW w:w="6238" w:type="dxa"/>
          </w:tcPr>
          <w:p w14:paraId="2876017A" w14:textId="77777777" w:rsidR="00816CF1" w:rsidRDefault="00B01A57">
            <w:pPr>
              <w:pStyle w:val="TableParagraph"/>
              <w:spacing w:before="30"/>
              <w:ind w:left="108" w:right="176"/>
              <w:rPr>
                <w:sz w:val="20"/>
                <w:lang w:eastAsia="ja-JP"/>
              </w:rPr>
            </w:pPr>
            <w:r>
              <w:rPr>
                <w:sz w:val="13"/>
                <w:lang w:eastAsia="ja-JP"/>
              </w:rPr>
              <w:t>毎年</w:t>
            </w:r>
            <w:r>
              <w:rPr>
                <w:sz w:val="13"/>
                <w:lang w:eastAsia="ja-JP"/>
              </w:rPr>
              <w:t>2,551</w:t>
            </w:r>
            <w:r>
              <w:rPr>
                <w:sz w:val="13"/>
                <w:lang w:eastAsia="ja-JP"/>
              </w:rPr>
              <w:t>羽の海鳥が、大西洋における米国の商業漁業との相互作用によって死んでいる（</w:t>
            </w:r>
            <w:r>
              <w:rPr>
                <w:sz w:val="13"/>
                <w:lang w:eastAsia="ja-JP"/>
              </w:rPr>
              <w:t>Sigourney et al.</w:t>
            </w:r>
            <w:r>
              <w:rPr>
                <w:sz w:val="13"/>
                <w:lang w:eastAsia="ja-JP"/>
              </w:rPr>
              <w:t>）放棄された商業漁具（網）が原因で死亡するケースはさらに多い。）さらに、遊漁用の漁具（釣り針や釣り糸）は、既存のブイ、杭、ハードプロテクション、その他の構造物に定期的に紛れ込んでおり、鳥類を絡め取る影響の可能性がある。</w:t>
            </w:r>
          </w:p>
        </w:tc>
        <w:tc>
          <w:tcPr>
            <w:tcW w:w="5034" w:type="dxa"/>
          </w:tcPr>
          <w:p w14:paraId="52236E60" w14:textId="77777777" w:rsidR="00816CF1" w:rsidRDefault="00B01A57">
            <w:pPr>
              <w:pStyle w:val="TableParagraph"/>
              <w:spacing w:before="30"/>
              <w:ind w:left="108" w:right="144"/>
              <w:rPr>
                <w:sz w:val="20"/>
                <w:lang w:eastAsia="ja-JP"/>
              </w:rPr>
            </w:pPr>
            <w:r>
              <w:rPr>
                <w:sz w:val="13"/>
                <w:lang w:eastAsia="ja-JP"/>
              </w:rPr>
              <w:t>鳥類の地理的分析エリア内では、現在進行中の</w:t>
            </w:r>
            <w:r>
              <w:rPr>
                <w:spacing w:val="-2"/>
                <w:sz w:val="13"/>
                <w:lang w:eastAsia="ja-JP"/>
              </w:rPr>
              <w:t>活動</w:t>
            </w:r>
            <w:r>
              <w:rPr>
                <w:sz w:val="13"/>
                <w:lang w:eastAsia="ja-JP"/>
              </w:rPr>
              <w:t>以外に今後の活動は確認されなかった。</w:t>
            </w:r>
          </w:p>
        </w:tc>
      </w:tr>
      <w:tr w:rsidR="00816CF1" w14:paraId="5F72CED6" w14:textId="77777777">
        <w:trPr>
          <w:trHeight w:val="3050"/>
          <w:jc w:val="right"/>
        </w:trPr>
        <w:tc>
          <w:tcPr>
            <w:tcW w:w="1676" w:type="dxa"/>
          </w:tcPr>
          <w:p w14:paraId="39B6E8BA" w14:textId="77777777" w:rsidR="00816CF1" w:rsidRDefault="00B01A57">
            <w:pPr>
              <w:pStyle w:val="TableParagraph"/>
              <w:spacing w:before="30"/>
              <w:ind w:left="107" w:right="186"/>
              <w:rPr>
                <w:sz w:val="20"/>
                <w:lang w:eastAsia="ja-JP"/>
              </w:rPr>
            </w:pPr>
            <w:r>
              <w:rPr>
                <w:sz w:val="13"/>
                <w:lang w:eastAsia="ja-JP"/>
              </w:rPr>
              <w:t>構造物がある：魚の</w:t>
            </w:r>
            <w:r>
              <w:rPr>
                <w:spacing w:val="-2"/>
                <w:sz w:val="13"/>
                <w:lang w:eastAsia="ja-JP"/>
              </w:rPr>
              <w:t>集合体</w:t>
            </w:r>
          </w:p>
        </w:tc>
        <w:tc>
          <w:tcPr>
            <w:tcW w:w="6238" w:type="dxa"/>
          </w:tcPr>
          <w:p w14:paraId="390AFCFD" w14:textId="77777777" w:rsidR="00816CF1" w:rsidRDefault="00B01A57">
            <w:pPr>
              <w:pStyle w:val="TableParagraph"/>
              <w:spacing w:before="30"/>
              <w:ind w:left="108"/>
              <w:rPr>
                <w:sz w:val="20"/>
                <w:lang w:eastAsia="ja-JP"/>
              </w:rPr>
            </w:pPr>
            <w:r>
              <w:rPr>
                <w:sz w:val="13"/>
                <w:lang w:eastAsia="ja-JP"/>
              </w:rPr>
              <w:t>タワーの基礎、基礎周辺の洗掘防止、ケーブル上部の様々なハードプロテクションを含む構造物は、ほとんど平坦な海景の中で、珍しい浮き彫りを作り出している。構造物指向の魚類は、これらの物体に引き寄せられる。これらのインパクトは局所的で、短期的なものから永続的なものまである。これらの魚の群れは、餌となる種の利用可能性を増加させるため、鳥類種に</w:t>
            </w:r>
            <w:r>
              <w:rPr>
                <w:sz w:val="13"/>
                <w:lang w:eastAsia="ja-JP"/>
              </w:rPr>
              <w:t xml:space="preserve"> </w:t>
            </w:r>
            <w:r>
              <w:rPr>
                <w:sz w:val="13"/>
                <w:lang w:eastAsia="ja-JP"/>
              </w:rPr>
              <w:t>対して、局所的、短期的、または永続的なインパクトを与える可能性がある。</w:t>
            </w:r>
          </w:p>
        </w:tc>
        <w:tc>
          <w:tcPr>
            <w:tcW w:w="5034" w:type="dxa"/>
          </w:tcPr>
          <w:p w14:paraId="75985272" w14:textId="77777777" w:rsidR="00816CF1" w:rsidRDefault="00B01A57">
            <w:pPr>
              <w:pStyle w:val="TableParagraph"/>
              <w:spacing w:before="30"/>
              <w:ind w:left="108" w:right="112"/>
              <w:rPr>
                <w:sz w:val="20"/>
                <w:lang w:eastAsia="ja-JP"/>
              </w:rPr>
            </w:pPr>
            <w:r>
              <w:rPr>
                <w:sz w:val="13"/>
                <w:lang w:eastAsia="ja-JP"/>
              </w:rPr>
              <w:t>今後</w:t>
            </w:r>
            <w:r>
              <w:rPr>
                <w:sz w:val="13"/>
                <w:lang w:eastAsia="ja-JP"/>
              </w:rPr>
              <w:t>20</w:t>
            </w:r>
            <w:r>
              <w:rPr>
                <w:sz w:val="13"/>
                <w:lang w:eastAsia="ja-JP"/>
              </w:rPr>
              <w:t>～</w:t>
            </w:r>
            <w:r>
              <w:rPr>
                <w:sz w:val="13"/>
                <w:lang w:eastAsia="ja-JP"/>
              </w:rPr>
              <w:t>30</w:t>
            </w:r>
            <w:r>
              <w:rPr>
                <w:sz w:val="13"/>
                <w:lang w:eastAsia="ja-JP"/>
              </w:rPr>
              <w:t>年間、鳥類の地理的分析エリアに追加的に設置される新しいケー</w:t>
            </w:r>
            <w:r>
              <w:rPr>
                <w:sz w:val="13"/>
                <w:lang w:eastAsia="ja-JP"/>
              </w:rPr>
              <w:t xml:space="preserve"> </w:t>
            </w:r>
            <w:r>
              <w:rPr>
                <w:sz w:val="13"/>
                <w:lang w:eastAsia="ja-JP"/>
              </w:rPr>
              <w:t>ブルは、おそらくケーブルの上部に硬い保護材を必要とするだろう（新しいケー</w:t>
            </w:r>
            <w:r>
              <w:rPr>
                <w:sz w:val="13"/>
                <w:lang w:eastAsia="ja-JP"/>
              </w:rPr>
              <w:t xml:space="preserve"> </w:t>
            </w:r>
            <w:r>
              <w:rPr>
                <w:sz w:val="13"/>
                <w:lang w:eastAsia="ja-JP"/>
              </w:rPr>
              <w:t>ブルの設置／メンテナンスの列を参照）。また、新しいタワー、ブイ、桟橋は、ほとんど平坦な海</w:t>
            </w:r>
            <w:r>
              <w:rPr>
                <w:sz w:val="13"/>
                <w:lang w:eastAsia="ja-JP"/>
              </w:rPr>
              <w:t xml:space="preserve"> </w:t>
            </w:r>
            <w:r>
              <w:rPr>
                <w:sz w:val="13"/>
                <w:lang w:eastAsia="ja-JP"/>
              </w:rPr>
              <w:t>景の中に、珍しい浮き彫りを作り出すだろう。</w:t>
            </w:r>
          </w:p>
          <w:p w14:paraId="6F9FC5C3" w14:textId="77777777" w:rsidR="00816CF1" w:rsidRDefault="00B01A57">
            <w:pPr>
              <w:pStyle w:val="TableParagraph"/>
              <w:spacing w:before="1"/>
              <w:ind w:left="108" w:right="144"/>
              <w:rPr>
                <w:sz w:val="20"/>
                <w:lang w:eastAsia="ja-JP"/>
              </w:rPr>
            </w:pPr>
            <w:r>
              <w:rPr>
                <w:sz w:val="13"/>
                <w:lang w:eastAsia="ja-JP"/>
              </w:rPr>
              <w:t>このような場所には、ストラクチャー指向の魚が集まる可能性がある。特定の魚の生息数が増加する可能性がある。これらのインパクトは局地的なものであり、短期的か永続的であると予想される。これらの魚類の集合は、餌生物種の利用可能性が増加するため、鳥類種に</w:t>
            </w:r>
            <w:r>
              <w:rPr>
                <w:sz w:val="13"/>
                <w:lang w:eastAsia="ja-JP"/>
              </w:rPr>
              <w:t xml:space="preserve"> </w:t>
            </w:r>
            <w:r>
              <w:rPr>
                <w:sz w:val="13"/>
                <w:lang w:eastAsia="ja-JP"/>
              </w:rPr>
              <w:t>対して局所的、短期から永続的なインパクトを与える可能性がある。</w:t>
            </w:r>
          </w:p>
        </w:tc>
      </w:tr>
      <w:tr w:rsidR="00816CF1" w14:paraId="36B7D67F" w14:textId="77777777">
        <w:trPr>
          <w:trHeight w:val="980"/>
          <w:jc w:val="right"/>
        </w:trPr>
        <w:tc>
          <w:tcPr>
            <w:tcW w:w="1676" w:type="dxa"/>
          </w:tcPr>
          <w:p w14:paraId="5275D177" w14:textId="77777777" w:rsidR="00816CF1" w:rsidRDefault="00B01A57">
            <w:pPr>
              <w:pStyle w:val="TableParagraph"/>
              <w:spacing w:before="30"/>
              <w:ind w:left="107" w:right="115"/>
              <w:rPr>
                <w:sz w:val="20"/>
                <w:lang w:eastAsia="ja-JP"/>
              </w:rPr>
            </w:pPr>
            <w:r>
              <w:rPr>
                <w:spacing w:val="-2"/>
                <w:sz w:val="13"/>
                <w:lang w:eastAsia="ja-JP"/>
              </w:rPr>
              <w:t>構造物の存在：移動の障害</w:t>
            </w:r>
          </w:p>
        </w:tc>
        <w:tc>
          <w:tcPr>
            <w:tcW w:w="6238" w:type="dxa"/>
          </w:tcPr>
          <w:p w14:paraId="0CF1A763" w14:textId="77777777" w:rsidR="00816CF1" w:rsidRDefault="00B01A57">
            <w:pPr>
              <w:pStyle w:val="TableParagraph"/>
              <w:spacing w:before="30"/>
              <w:ind w:left="108" w:right="176"/>
              <w:rPr>
                <w:sz w:val="20"/>
                <w:lang w:eastAsia="ja-JP"/>
              </w:rPr>
            </w:pPr>
            <w:r>
              <w:rPr>
                <w:sz w:val="13"/>
                <w:lang w:eastAsia="ja-JP"/>
              </w:rPr>
              <w:t>航行用ブイや気象用ブイ、照明塔など</w:t>
            </w:r>
            <w:r>
              <w:rPr>
                <w:sz w:val="13"/>
                <w:lang w:eastAsia="ja-JP"/>
              </w:rPr>
              <w:t>、いくつかの構造物が、鳥類にとっ</w:t>
            </w:r>
            <w:r>
              <w:rPr>
                <w:sz w:val="13"/>
                <w:lang w:eastAsia="ja-JP"/>
              </w:rPr>
              <w:t xml:space="preserve"> </w:t>
            </w:r>
            <w:r>
              <w:rPr>
                <w:sz w:val="13"/>
                <w:lang w:eastAsia="ja-JP"/>
              </w:rPr>
              <w:t>ての沖合地理分析エリアに点在している可能性がある（</w:t>
            </w:r>
            <w:r>
              <w:rPr>
                <w:sz w:val="13"/>
                <w:lang w:eastAsia="ja-JP"/>
              </w:rPr>
              <w:t>NOAA 2020a</w:t>
            </w:r>
            <w:r>
              <w:rPr>
                <w:sz w:val="13"/>
                <w:lang w:eastAsia="ja-JP"/>
              </w:rPr>
              <w:t>）。渡り鳥は、これらのまばらに分布する構造物の周囲や上空を容易に飛</w:t>
            </w:r>
            <w:r>
              <w:rPr>
                <w:sz w:val="13"/>
                <w:lang w:eastAsia="ja-JP"/>
              </w:rPr>
              <w:t xml:space="preserve"> </w:t>
            </w:r>
            <w:r>
              <w:rPr>
                <w:sz w:val="13"/>
                <w:lang w:eastAsia="ja-JP"/>
              </w:rPr>
              <w:t>行することができる。</w:t>
            </w:r>
          </w:p>
        </w:tc>
        <w:tc>
          <w:tcPr>
            <w:tcW w:w="5034" w:type="dxa"/>
          </w:tcPr>
          <w:p w14:paraId="2DAF3CAF" w14:textId="77777777" w:rsidR="00816CF1" w:rsidRDefault="00B01A57">
            <w:pPr>
              <w:pStyle w:val="TableParagraph"/>
              <w:spacing w:before="30"/>
              <w:ind w:left="109" w:right="144"/>
              <w:rPr>
                <w:sz w:val="20"/>
                <w:lang w:eastAsia="ja-JP"/>
              </w:rPr>
            </w:pPr>
            <w:r>
              <w:rPr>
                <w:sz w:val="13"/>
                <w:lang w:eastAsia="ja-JP"/>
              </w:rPr>
              <w:t>今後</w:t>
            </w:r>
            <w:r>
              <w:rPr>
                <w:sz w:val="13"/>
                <w:lang w:eastAsia="ja-JP"/>
              </w:rPr>
              <w:t>30</w:t>
            </w:r>
            <w:r>
              <w:rPr>
                <w:sz w:val="13"/>
                <w:lang w:eastAsia="ja-JP"/>
              </w:rPr>
              <w:t>年間、海洋または陸上環境に新しい構造物が設置される頻度は低いが、その結果、移動の</w:t>
            </w:r>
            <w:r>
              <w:rPr>
                <w:spacing w:val="-2"/>
                <w:sz w:val="13"/>
                <w:lang w:eastAsia="ja-JP"/>
              </w:rPr>
              <w:t>障害が発生することは</w:t>
            </w:r>
            <w:r>
              <w:rPr>
                <w:sz w:val="13"/>
                <w:lang w:eastAsia="ja-JP"/>
              </w:rPr>
              <w:t>ないと予想される。</w:t>
            </w:r>
          </w:p>
        </w:tc>
      </w:tr>
      <w:tr w:rsidR="00816CF1" w14:paraId="5FADD540" w14:textId="77777777">
        <w:trPr>
          <w:trHeight w:val="720"/>
          <w:jc w:val="right"/>
        </w:trPr>
        <w:tc>
          <w:tcPr>
            <w:tcW w:w="1676" w:type="dxa"/>
          </w:tcPr>
          <w:p w14:paraId="45ACA692" w14:textId="77777777" w:rsidR="00816CF1" w:rsidRDefault="00B01A57">
            <w:pPr>
              <w:pStyle w:val="TableParagraph"/>
              <w:spacing w:before="30"/>
              <w:ind w:left="107"/>
              <w:rPr>
                <w:sz w:val="20"/>
                <w:lang w:eastAsia="ja-JP"/>
              </w:rPr>
            </w:pPr>
            <w:r>
              <w:rPr>
                <w:spacing w:val="-5"/>
                <w:sz w:val="13"/>
                <w:lang w:eastAsia="ja-JP"/>
              </w:rPr>
              <w:t>の</w:t>
            </w:r>
            <w:r>
              <w:rPr>
                <w:sz w:val="13"/>
                <w:lang w:eastAsia="ja-JP"/>
              </w:rPr>
              <w:t>有無</w:t>
            </w:r>
          </w:p>
          <w:p w14:paraId="0B7F001D" w14:textId="77777777" w:rsidR="00816CF1" w:rsidRDefault="00B01A57">
            <w:pPr>
              <w:pStyle w:val="TableParagraph"/>
              <w:spacing w:line="230" w:lineRule="exact"/>
              <w:ind w:left="107" w:right="185"/>
              <w:rPr>
                <w:sz w:val="20"/>
                <w:lang w:eastAsia="ja-JP"/>
              </w:rPr>
            </w:pPr>
            <w:r>
              <w:rPr>
                <w:spacing w:val="-2"/>
                <w:sz w:val="13"/>
                <w:lang w:eastAsia="ja-JP"/>
              </w:rPr>
              <w:t>構造物</w:t>
            </w:r>
            <w:r>
              <w:rPr>
                <w:sz w:val="13"/>
                <w:lang w:eastAsia="ja-JP"/>
              </w:rPr>
              <w:t>タービンのストライキ、</w:t>
            </w:r>
          </w:p>
        </w:tc>
        <w:tc>
          <w:tcPr>
            <w:tcW w:w="6238" w:type="dxa"/>
          </w:tcPr>
          <w:p w14:paraId="2234208B" w14:textId="77777777" w:rsidR="00816CF1" w:rsidRDefault="00B01A57">
            <w:pPr>
              <w:pStyle w:val="TableParagraph"/>
              <w:spacing w:before="31"/>
              <w:ind w:left="108"/>
              <w:rPr>
                <w:sz w:val="20"/>
                <w:lang w:eastAsia="ja-JP"/>
              </w:rPr>
            </w:pPr>
            <w:r>
              <w:rPr>
                <w:sz w:val="13"/>
                <w:lang w:eastAsia="ja-JP"/>
              </w:rPr>
              <w:t>いくつかの構造物は、オフショアの地理的分析</w:t>
            </w:r>
            <w:r>
              <w:rPr>
                <w:spacing w:val="-4"/>
                <w:sz w:val="13"/>
                <w:lang w:eastAsia="ja-JP"/>
              </w:rPr>
              <w:t>エリアに</w:t>
            </w:r>
            <w:r>
              <w:rPr>
                <w:sz w:val="13"/>
                <w:lang w:eastAsia="ja-JP"/>
              </w:rPr>
              <w:t>あるかもしれない。</w:t>
            </w:r>
          </w:p>
          <w:p w14:paraId="44D13D54" w14:textId="77777777" w:rsidR="00816CF1" w:rsidRDefault="00B01A57">
            <w:pPr>
              <w:pStyle w:val="TableParagraph"/>
              <w:spacing w:line="230" w:lineRule="exact"/>
              <w:ind w:left="108" w:right="176"/>
              <w:rPr>
                <w:sz w:val="20"/>
                <w:lang w:eastAsia="ja-JP"/>
              </w:rPr>
            </w:pPr>
            <w:r>
              <w:rPr>
                <w:sz w:val="13"/>
                <w:lang w:eastAsia="ja-JP"/>
              </w:rPr>
              <w:t>航行ブイや気象ブイ、タービン、照明塔など、鳥類のための構造</w:t>
            </w:r>
            <w:r>
              <w:rPr>
                <w:sz w:val="13"/>
                <w:lang w:eastAsia="ja-JP"/>
              </w:rPr>
              <w:t>物である（</w:t>
            </w:r>
            <w:r>
              <w:rPr>
                <w:sz w:val="13"/>
                <w:lang w:eastAsia="ja-JP"/>
              </w:rPr>
              <w:t>NOAA 2020a</w:t>
            </w:r>
            <w:r>
              <w:rPr>
                <w:sz w:val="13"/>
                <w:lang w:eastAsia="ja-JP"/>
              </w:rPr>
              <w:t>）。構造物の数が限られていることを考えると</w:t>
            </w:r>
          </w:p>
        </w:tc>
        <w:tc>
          <w:tcPr>
            <w:tcW w:w="5034" w:type="dxa"/>
          </w:tcPr>
          <w:p w14:paraId="2A2A8846" w14:textId="77777777" w:rsidR="00816CF1" w:rsidRDefault="00B01A57">
            <w:pPr>
              <w:pStyle w:val="TableParagraph"/>
              <w:spacing w:before="31"/>
              <w:ind w:left="108"/>
              <w:rPr>
                <w:sz w:val="20"/>
                <w:lang w:eastAsia="ja-JP"/>
              </w:rPr>
            </w:pPr>
            <w:r>
              <w:rPr>
                <w:spacing w:val="-2"/>
                <w:sz w:val="13"/>
                <w:lang w:eastAsia="ja-JP"/>
              </w:rPr>
              <w:t>海洋における</w:t>
            </w:r>
            <w:r>
              <w:rPr>
                <w:sz w:val="13"/>
                <w:lang w:eastAsia="ja-JP"/>
              </w:rPr>
              <w:t>将来の新しい構造物の設置</w:t>
            </w:r>
          </w:p>
          <w:p w14:paraId="3CBAA738" w14:textId="77777777" w:rsidR="00816CF1" w:rsidRDefault="00B01A57">
            <w:pPr>
              <w:pStyle w:val="TableParagraph"/>
              <w:spacing w:line="230" w:lineRule="exact"/>
              <w:ind w:left="108" w:right="144"/>
              <w:rPr>
                <w:sz w:val="20"/>
                <w:lang w:eastAsia="ja-JP"/>
              </w:rPr>
            </w:pPr>
            <w:r>
              <w:rPr>
                <w:sz w:val="13"/>
                <w:lang w:eastAsia="ja-JP"/>
              </w:rPr>
              <w:t>今後</w:t>
            </w:r>
            <w:r>
              <w:rPr>
                <w:sz w:val="13"/>
                <w:lang w:eastAsia="ja-JP"/>
              </w:rPr>
              <w:t>30</w:t>
            </w:r>
            <w:r>
              <w:rPr>
                <w:sz w:val="13"/>
                <w:lang w:eastAsia="ja-JP"/>
              </w:rPr>
              <w:t>年間、陸上での衝突事故が増加することはないだろう。</w:t>
            </w:r>
          </w:p>
        </w:tc>
      </w:tr>
    </w:tbl>
    <w:p w14:paraId="2ADAE426" w14:textId="77777777" w:rsidR="00816CF1" w:rsidRDefault="00816CF1">
      <w:pPr>
        <w:pStyle w:val="TableParagraph"/>
        <w:spacing w:line="230" w:lineRule="exact"/>
        <w:rPr>
          <w:sz w:val="20"/>
          <w:lang w:eastAsia="ja-JP"/>
        </w:rPr>
        <w:sectPr w:rsidR="00816CF1">
          <w:pgSz w:w="15840" w:h="12240" w:orient="landscape"/>
          <w:pgMar w:top="1360" w:right="1440" w:bottom="880" w:left="1080" w:header="729" w:footer="699" w:gutter="0"/>
          <w:cols w:space="708"/>
        </w:sectPr>
      </w:pPr>
    </w:p>
    <w:p w14:paraId="2A6F4EDD" w14:textId="77777777" w:rsidR="00816CF1" w:rsidRDefault="00816CF1">
      <w:pPr>
        <w:spacing w:before="2" w:after="1"/>
        <w:rPr>
          <w:b/>
          <w:sz w:val="7"/>
          <w:lang w:eastAsia="ja-JP"/>
        </w:rPr>
      </w:pPr>
    </w:p>
    <w:tbl>
      <w:tblPr>
        <w:tblStyle w:val="TableNormal"/>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6"/>
        <w:gridCol w:w="6238"/>
        <w:gridCol w:w="5034"/>
      </w:tblGrid>
      <w:tr w:rsidR="00816CF1" w14:paraId="072054C1" w14:textId="77777777">
        <w:trPr>
          <w:trHeight w:val="520"/>
        </w:trPr>
        <w:tc>
          <w:tcPr>
            <w:tcW w:w="1676" w:type="dxa"/>
            <w:shd w:val="clear" w:color="auto" w:fill="DEEAF6"/>
          </w:tcPr>
          <w:p w14:paraId="0B312B96" w14:textId="77777777" w:rsidR="00816CF1" w:rsidRDefault="00B01A57">
            <w:pPr>
              <w:pStyle w:val="TableParagraph"/>
              <w:spacing w:before="30"/>
              <w:ind w:left="133" w:right="115" w:firstLine="170"/>
              <w:rPr>
                <w:b/>
                <w:sz w:val="20"/>
                <w:lang w:eastAsia="ja-JP"/>
              </w:rPr>
            </w:pPr>
            <w:r>
              <w:rPr>
                <w:b/>
                <w:spacing w:val="-2"/>
                <w:sz w:val="13"/>
                <w:lang w:eastAsia="ja-JP"/>
              </w:rPr>
              <w:t>関連</w:t>
            </w:r>
            <w:r>
              <w:rPr>
                <w:b/>
                <w:sz w:val="13"/>
                <w:lang w:eastAsia="ja-JP"/>
              </w:rPr>
              <w:t>IPF</w:t>
            </w:r>
            <w:r>
              <w:rPr>
                <w:b/>
                <w:sz w:val="13"/>
                <w:lang w:eastAsia="ja-JP"/>
              </w:rPr>
              <w:t>サブ</w:t>
            </w:r>
            <w:r>
              <w:rPr>
                <w:b/>
                <w:sz w:val="13"/>
                <w:lang w:eastAsia="ja-JP"/>
              </w:rPr>
              <w:t>IPF</w:t>
            </w:r>
          </w:p>
        </w:tc>
        <w:tc>
          <w:tcPr>
            <w:tcW w:w="6238" w:type="dxa"/>
            <w:shd w:val="clear" w:color="auto" w:fill="DEEAF6"/>
          </w:tcPr>
          <w:p w14:paraId="7861CEEA" w14:textId="77777777" w:rsidR="00816CF1" w:rsidRDefault="00B01A57">
            <w:pPr>
              <w:pStyle w:val="TableParagraph"/>
              <w:spacing w:before="146"/>
              <w:ind w:left="10"/>
              <w:jc w:val="center"/>
              <w:rPr>
                <w:b/>
                <w:sz w:val="20"/>
              </w:rPr>
            </w:pPr>
            <w:proofErr w:type="spellStart"/>
            <w:r>
              <w:rPr>
                <w:b/>
                <w:sz w:val="13"/>
              </w:rPr>
              <w:t>継続的な</w:t>
            </w:r>
            <w:r>
              <w:rPr>
                <w:b/>
                <w:spacing w:val="-2"/>
                <w:sz w:val="13"/>
              </w:rPr>
              <w:t>活動</w:t>
            </w:r>
            <w:proofErr w:type="spellEnd"/>
          </w:p>
        </w:tc>
        <w:tc>
          <w:tcPr>
            <w:tcW w:w="5034" w:type="dxa"/>
            <w:shd w:val="clear" w:color="auto" w:fill="DEEAF6"/>
          </w:tcPr>
          <w:p w14:paraId="5B4BD467" w14:textId="77777777" w:rsidR="00816CF1" w:rsidRDefault="00B01A57">
            <w:pPr>
              <w:pStyle w:val="TableParagraph"/>
              <w:spacing w:before="30"/>
              <w:ind w:left="1301" w:right="410" w:hanging="39"/>
              <w:rPr>
                <w:b/>
                <w:sz w:val="20"/>
                <w:lang w:eastAsia="ja-JP"/>
              </w:rPr>
            </w:pPr>
            <w:r>
              <w:rPr>
                <w:b/>
                <w:sz w:val="13"/>
                <w:lang w:eastAsia="ja-JP"/>
              </w:rPr>
              <w:t>将来の洋上風力発電以外の活動</w:t>
            </w:r>
            <w:r>
              <w:rPr>
                <w:b/>
                <w:sz w:val="13"/>
                <w:lang w:eastAsia="ja-JP"/>
              </w:rPr>
              <w:t xml:space="preserve"> </w:t>
            </w:r>
            <w:r>
              <w:rPr>
                <w:b/>
                <w:sz w:val="13"/>
                <w:lang w:eastAsia="ja-JP"/>
              </w:rPr>
              <w:t>強度／範囲</w:t>
            </w:r>
          </w:p>
        </w:tc>
      </w:tr>
      <w:tr w:rsidR="00816CF1" w14:paraId="00DFF05B" w14:textId="77777777">
        <w:trPr>
          <w:trHeight w:val="1409"/>
        </w:trPr>
        <w:tc>
          <w:tcPr>
            <w:tcW w:w="1676" w:type="dxa"/>
          </w:tcPr>
          <w:p w14:paraId="7E6021B6" w14:textId="77777777" w:rsidR="00816CF1" w:rsidRDefault="00B01A57">
            <w:pPr>
              <w:pStyle w:val="TableParagraph"/>
              <w:ind w:left="107" w:right="115"/>
              <w:rPr>
                <w:sz w:val="20"/>
              </w:rPr>
            </w:pPr>
            <w:proofErr w:type="spellStart"/>
            <w:r>
              <w:rPr>
                <w:sz w:val="13"/>
              </w:rPr>
              <w:t>変位と</w:t>
            </w:r>
            <w:r>
              <w:rPr>
                <w:spacing w:val="-2"/>
                <w:sz w:val="13"/>
              </w:rPr>
              <w:t>引力</w:t>
            </w:r>
            <w:proofErr w:type="spellEnd"/>
          </w:p>
        </w:tc>
        <w:tc>
          <w:tcPr>
            <w:tcW w:w="6238" w:type="dxa"/>
          </w:tcPr>
          <w:p w14:paraId="48FA4CC3" w14:textId="77777777" w:rsidR="00816CF1" w:rsidRDefault="00B01A57">
            <w:pPr>
              <w:pStyle w:val="TableParagraph"/>
              <w:ind w:left="108" w:right="181" w:hanging="1"/>
              <w:rPr>
                <w:sz w:val="20"/>
                <w:lang w:eastAsia="ja-JP"/>
              </w:rPr>
            </w:pPr>
            <w:r>
              <w:rPr>
                <w:sz w:val="13"/>
                <w:lang w:eastAsia="ja-JP"/>
              </w:rPr>
              <w:t>現在、地理的分析海域に生息しているため、現在の採餌生息地からの移動に</w:t>
            </w:r>
            <w:r>
              <w:rPr>
                <w:sz w:val="13"/>
                <w:lang w:eastAsia="ja-JP"/>
              </w:rPr>
              <w:t xml:space="preserve"> </w:t>
            </w:r>
            <w:r>
              <w:rPr>
                <w:sz w:val="13"/>
                <w:lang w:eastAsia="ja-JP"/>
              </w:rPr>
              <w:t>よる個体レベル及び個体群レベルのインパクトは予想されない。海洋環境における定置構造物は、鳥類に衝突のリスクを</w:t>
            </w:r>
            <w:r>
              <w:rPr>
                <w:sz w:val="13"/>
                <w:lang w:eastAsia="ja-JP"/>
              </w:rPr>
              <w:t>もたらすとは考え</w:t>
            </w:r>
            <w:r>
              <w:rPr>
                <w:sz w:val="13"/>
                <w:lang w:eastAsia="ja-JP"/>
              </w:rPr>
              <w:t xml:space="preserve"> </w:t>
            </w:r>
            <w:r>
              <w:rPr>
                <w:sz w:val="13"/>
                <w:lang w:eastAsia="ja-JP"/>
              </w:rPr>
              <w:t>られない。ウやカモメのような一部の鳥類は、これらの構造物に引き付けられ、日和見</w:t>
            </w:r>
            <w:r>
              <w:rPr>
                <w:sz w:val="13"/>
                <w:lang w:eastAsia="ja-JP"/>
              </w:rPr>
              <w:t xml:space="preserve"> </w:t>
            </w:r>
            <w:r>
              <w:rPr>
                <w:sz w:val="13"/>
                <w:lang w:eastAsia="ja-JP"/>
              </w:rPr>
              <w:t>的にこれらの構造物をねぐらにする可能性がある。</w:t>
            </w:r>
          </w:p>
        </w:tc>
        <w:tc>
          <w:tcPr>
            <w:tcW w:w="5034" w:type="dxa"/>
          </w:tcPr>
          <w:p w14:paraId="455FA23E" w14:textId="77777777" w:rsidR="00816CF1" w:rsidRDefault="00B01A57">
            <w:pPr>
              <w:pStyle w:val="TableParagraph"/>
              <w:ind w:left="108" w:right="144"/>
              <w:rPr>
                <w:sz w:val="20"/>
                <w:lang w:eastAsia="ja-JP"/>
              </w:rPr>
            </w:pPr>
            <w:r>
              <w:rPr>
                <w:sz w:val="13"/>
                <w:lang w:eastAsia="ja-JP"/>
              </w:rPr>
              <w:t>リスクや移動につながる可能性はない。誘引や日和見的なねぐらの影響の可能あるが、予想される構造物</w:t>
            </w:r>
            <w:r>
              <w:rPr>
                <w:sz w:val="13"/>
                <w:lang w:eastAsia="ja-JP"/>
              </w:rPr>
              <w:t xml:space="preserve"> </w:t>
            </w:r>
            <w:r>
              <w:rPr>
                <w:sz w:val="13"/>
                <w:lang w:eastAsia="ja-JP"/>
              </w:rPr>
              <w:t>の数を考えると、限定的であると予想される。</w:t>
            </w:r>
          </w:p>
        </w:tc>
      </w:tr>
      <w:tr w:rsidR="00816CF1" w14:paraId="6846ABB2" w14:textId="77777777">
        <w:trPr>
          <w:trHeight w:val="1670"/>
        </w:trPr>
        <w:tc>
          <w:tcPr>
            <w:tcW w:w="1676" w:type="dxa"/>
          </w:tcPr>
          <w:p w14:paraId="2A147FA5" w14:textId="77777777" w:rsidR="00816CF1" w:rsidRDefault="00B01A57">
            <w:pPr>
              <w:pStyle w:val="TableParagraph"/>
              <w:spacing w:before="32"/>
              <w:ind w:left="107"/>
              <w:rPr>
                <w:sz w:val="20"/>
              </w:rPr>
            </w:pPr>
            <w:proofErr w:type="spellStart"/>
            <w:r>
              <w:rPr>
                <w:sz w:val="13"/>
              </w:rPr>
              <w:t>トラフィック</w:t>
            </w:r>
            <w:r>
              <w:rPr>
                <w:spacing w:val="-2"/>
                <w:sz w:val="13"/>
              </w:rPr>
              <w:t>航空機</w:t>
            </w:r>
            <w:proofErr w:type="spellEnd"/>
          </w:p>
        </w:tc>
        <w:tc>
          <w:tcPr>
            <w:tcW w:w="6238" w:type="dxa"/>
          </w:tcPr>
          <w:p w14:paraId="6F719357" w14:textId="77777777" w:rsidR="00816CF1" w:rsidRDefault="00B01A57">
            <w:pPr>
              <w:pStyle w:val="TableParagraph"/>
              <w:spacing w:before="30"/>
              <w:ind w:left="108" w:right="176"/>
              <w:rPr>
                <w:sz w:val="20"/>
                <w:lang w:eastAsia="ja-JP"/>
              </w:rPr>
            </w:pPr>
            <w:r>
              <w:rPr>
                <w:sz w:val="13"/>
                <w:lang w:eastAsia="ja-JP"/>
              </w:rPr>
              <w:t>一般的な航空機によるバードストライクは、</w:t>
            </w:r>
            <w:r>
              <w:rPr>
                <w:sz w:val="13"/>
                <w:lang w:eastAsia="ja-JP"/>
              </w:rPr>
              <w:t>10</w:t>
            </w:r>
            <w:r>
              <w:rPr>
                <w:sz w:val="13"/>
                <w:lang w:eastAsia="ja-JP"/>
              </w:rPr>
              <w:t>万回のフライトにつき約</w:t>
            </w:r>
            <w:r>
              <w:rPr>
                <w:sz w:val="13"/>
                <w:lang w:eastAsia="ja-JP"/>
              </w:rPr>
              <w:t>2</w:t>
            </w:r>
            <w:r>
              <w:rPr>
                <w:sz w:val="13"/>
                <w:lang w:eastAsia="ja-JP"/>
              </w:rPr>
              <w:t>回発生している（</w:t>
            </w:r>
            <w:proofErr w:type="spellStart"/>
            <w:r>
              <w:rPr>
                <w:sz w:val="13"/>
                <w:lang w:eastAsia="ja-JP"/>
              </w:rPr>
              <w:t>Dolbeer</w:t>
            </w:r>
            <w:proofErr w:type="spellEnd"/>
            <w:r>
              <w:rPr>
                <w:sz w:val="13"/>
                <w:lang w:eastAsia="ja-JP"/>
              </w:rPr>
              <w:t xml:space="preserve"> et al.</w:t>
            </w:r>
            <w:r>
              <w:rPr>
                <w:sz w:val="13"/>
                <w:lang w:eastAsia="ja-JP"/>
              </w:rPr>
              <w:t>）さらに、航空機は海洋環境における科学的・学術的調査にも使用されている。</w:t>
            </w:r>
          </w:p>
        </w:tc>
        <w:tc>
          <w:tcPr>
            <w:tcW w:w="5034" w:type="dxa"/>
          </w:tcPr>
          <w:p w14:paraId="732E50FF" w14:textId="77777777" w:rsidR="00816CF1" w:rsidRDefault="00B01A57">
            <w:pPr>
              <w:pStyle w:val="TableParagraph"/>
              <w:spacing w:before="30"/>
              <w:ind w:left="108" w:right="144"/>
              <w:rPr>
                <w:sz w:val="20"/>
                <w:lang w:eastAsia="ja-JP"/>
              </w:rPr>
            </w:pPr>
            <w:r>
              <w:rPr>
                <w:sz w:val="13"/>
                <w:lang w:eastAsia="ja-JP"/>
              </w:rPr>
              <w:t>一般航空に関連する鳥の死亡事故は、現在の民間航空旅行の傾向から増加すると予想される。航空機は、野生生物のモニタリングや建設前の調査だけでなく、科学的な調査研究を実施するためにも使われ続けるだろう。</w:t>
            </w:r>
          </w:p>
          <w:p w14:paraId="52E64DE2" w14:textId="77777777" w:rsidR="00816CF1" w:rsidRDefault="00B01A57">
            <w:pPr>
              <w:pStyle w:val="TableParagraph"/>
              <w:ind w:left="108" w:right="144"/>
              <w:rPr>
                <w:sz w:val="20"/>
                <w:lang w:eastAsia="ja-JP"/>
              </w:rPr>
            </w:pPr>
            <w:r>
              <w:rPr>
                <w:sz w:val="13"/>
                <w:lang w:eastAsia="ja-JP"/>
              </w:rPr>
              <w:t>これらの</w:t>
            </w:r>
            <w:r>
              <w:rPr>
                <w:sz w:val="13"/>
                <w:lang w:eastAsia="ja-JP"/>
              </w:rPr>
              <w:t>10</w:t>
            </w:r>
            <w:r>
              <w:rPr>
                <w:sz w:val="13"/>
                <w:lang w:eastAsia="ja-JP"/>
              </w:rPr>
              <w:t>万回をはるかに下回り、バードストライクは発生しないと予想される。</w:t>
            </w:r>
          </w:p>
        </w:tc>
      </w:tr>
      <w:tr w:rsidR="00816CF1" w14:paraId="11E3B692" w14:textId="77777777">
        <w:trPr>
          <w:trHeight w:val="980"/>
        </w:trPr>
        <w:tc>
          <w:tcPr>
            <w:tcW w:w="1676" w:type="dxa"/>
          </w:tcPr>
          <w:p w14:paraId="7A35A846" w14:textId="77777777" w:rsidR="00816CF1" w:rsidRDefault="00B01A57">
            <w:pPr>
              <w:pStyle w:val="TableParagraph"/>
              <w:spacing w:before="30"/>
              <w:ind w:left="107" w:right="115"/>
              <w:rPr>
                <w:sz w:val="20"/>
                <w:lang w:eastAsia="ja-JP"/>
              </w:rPr>
            </w:pPr>
            <w:r>
              <w:rPr>
                <w:spacing w:val="-4"/>
                <w:sz w:val="13"/>
                <w:lang w:eastAsia="ja-JP"/>
              </w:rPr>
              <w:t>土地の</w:t>
            </w:r>
            <w:r>
              <w:rPr>
                <w:spacing w:val="-2"/>
                <w:sz w:val="13"/>
                <w:lang w:eastAsia="ja-JP"/>
              </w:rPr>
              <w:t>撹乱：陸上建設</w:t>
            </w:r>
          </w:p>
        </w:tc>
        <w:tc>
          <w:tcPr>
            <w:tcW w:w="6238" w:type="dxa"/>
          </w:tcPr>
          <w:p w14:paraId="778572BF" w14:textId="77777777" w:rsidR="00816CF1" w:rsidRDefault="00B01A57">
            <w:pPr>
              <w:pStyle w:val="TableParagraph"/>
              <w:spacing w:before="30"/>
              <w:ind w:left="108" w:right="176"/>
              <w:rPr>
                <w:sz w:val="20"/>
                <w:lang w:eastAsia="ja-JP"/>
              </w:rPr>
            </w:pPr>
            <w:r>
              <w:rPr>
                <w:sz w:val="13"/>
                <w:lang w:eastAsia="ja-JP"/>
              </w:rPr>
              <w:t>陸上での建設活動は現在の傾向で継続する。生息地の損失と分断に関連する間接的な影響の可能性がある。</w:t>
            </w:r>
          </w:p>
        </w:tc>
        <w:tc>
          <w:tcPr>
            <w:tcW w:w="5034" w:type="dxa"/>
          </w:tcPr>
          <w:p w14:paraId="55900A30" w14:textId="77777777" w:rsidR="00816CF1" w:rsidRDefault="00B01A57">
            <w:pPr>
              <w:pStyle w:val="TableParagraph"/>
              <w:spacing w:before="30"/>
              <w:ind w:left="108" w:right="97"/>
              <w:rPr>
                <w:sz w:val="20"/>
                <w:lang w:eastAsia="ja-JP"/>
              </w:rPr>
            </w:pPr>
            <w:r>
              <w:rPr>
                <w:sz w:val="13"/>
                <w:lang w:eastAsia="ja-JP"/>
              </w:rPr>
              <w:t>将来の洋上風力発電以外の開発は、現在の割合で継続されるであろう。</w:t>
            </w:r>
            <w:r>
              <w:rPr>
                <w:sz w:val="13"/>
                <w:lang w:eastAsia="ja-JP"/>
              </w:rPr>
              <w:t>この開発によって生息地が失われる影響の可能性はあるが、個体が傷害を受けたり、</w:t>
            </w:r>
            <w:r>
              <w:rPr>
                <w:sz w:val="13"/>
                <w:lang w:eastAsia="ja-JP"/>
              </w:rPr>
              <w:t xml:space="preserve"> </w:t>
            </w:r>
            <w:r>
              <w:rPr>
                <w:sz w:val="13"/>
                <w:lang w:eastAsia="ja-JP"/>
              </w:rPr>
              <w:t>死亡したりすることはないと予想される。</w:t>
            </w:r>
          </w:p>
        </w:tc>
      </w:tr>
    </w:tbl>
    <w:p w14:paraId="67DFBE6D" w14:textId="77777777" w:rsidR="00816CF1" w:rsidRDefault="00B01A57">
      <w:pPr>
        <w:ind w:left="360" w:right="414"/>
        <w:rPr>
          <w:sz w:val="18"/>
        </w:rPr>
      </w:pPr>
      <w:r>
        <w:rPr>
          <w:sz w:val="12"/>
        </w:rPr>
        <w:t>ADLS= Aircraft Detection Light System; BMP= best management practice; BOEM= Bureau of Ocean Energy Management; EIS= environmental impact statement; ESP = electrical service platform</w:t>
      </w:r>
      <w:r>
        <w:rPr>
          <w:sz w:val="12"/>
        </w:rPr>
        <w:t>；</w:t>
      </w:r>
    </w:p>
    <w:p w14:paraId="0D994F11" w14:textId="77777777" w:rsidR="00816CF1" w:rsidRDefault="00B01A57">
      <w:pPr>
        <w:ind w:left="360"/>
        <w:rPr>
          <w:sz w:val="18"/>
        </w:rPr>
      </w:pPr>
      <w:r>
        <w:rPr>
          <w:sz w:val="12"/>
        </w:rPr>
        <w:t>FAA=</w:t>
      </w:r>
      <w:r>
        <w:rPr>
          <w:sz w:val="12"/>
        </w:rPr>
        <w:t xml:space="preserve"> Federal Aviation Administration; FCC= Federal Communications Commission; G&amp;G= Geological and Geophysical; GHG= greenhouse gas; IPF= impact- producing factors; m/s= meter per second; NOAA= National Oceanic and Atmospheric Administration; OCS= outer continental shelf; ROW= right-of-way; </w:t>
      </w:r>
      <w:r>
        <w:rPr>
          <w:spacing w:val="-4"/>
          <w:sz w:val="12"/>
        </w:rPr>
        <w:t>USCG.</w:t>
      </w:r>
    </w:p>
    <w:p w14:paraId="4D7AEF21" w14:textId="77777777" w:rsidR="00816CF1" w:rsidRDefault="00B01A57">
      <w:pPr>
        <w:spacing w:before="1"/>
        <w:ind w:left="360"/>
        <w:rPr>
          <w:sz w:val="14"/>
          <w:lang w:eastAsia="ja-JP"/>
        </w:rPr>
      </w:pPr>
      <w:r>
        <w:rPr>
          <w:sz w:val="12"/>
          <w:lang w:eastAsia="ja-JP"/>
        </w:rPr>
        <w:t>=</w:t>
      </w:r>
      <w:r>
        <w:rPr>
          <w:sz w:val="12"/>
          <w:lang w:eastAsia="ja-JP"/>
        </w:rPr>
        <w:t>米国沿岸警備隊；</w:t>
      </w:r>
      <w:r>
        <w:rPr>
          <w:sz w:val="9"/>
          <w:lang w:eastAsia="ja-JP"/>
        </w:rPr>
        <w:t xml:space="preserve">WTG= </w:t>
      </w:r>
      <w:r>
        <w:rPr>
          <w:sz w:val="9"/>
          <w:lang w:eastAsia="ja-JP"/>
        </w:rPr>
        <w:t>風力タービン</w:t>
      </w:r>
      <w:r>
        <w:rPr>
          <w:spacing w:val="-2"/>
          <w:sz w:val="9"/>
          <w:lang w:eastAsia="ja-JP"/>
        </w:rPr>
        <w:t>発電機</w:t>
      </w:r>
    </w:p>
    <w:p w14:paraId="0034A86C" w14:textId="77777777" w:rsidR="00816CF1" w:rsidRDefault="00816CF1">
      <w:pPr>
        <w:rPr>
          <w:sz w:val="14"/>
          <w:lang w:eastAsia="ja-JP"/>
        </w:rPr>
        <w:sectPr w:rsidR="00816CF1">
          <w:pgSz w:w="15840" w:h="12240" w:orient="landscape"/>
          <w:pgMar w:top="1360" w:right="1440" w:bottom="880" w:left="1080" w:header="729" w:footer="699" w:gutter="0"/>
          <w:cols w:space="708"/>
        </w:sectPr>
      </w:pPr>
    </w:p>
    <w:p w14:paraId="7F2DEC21" w14:textId="77777777" w:rsidR="00816CF1" w:rsidRDefault="00B01A57">
      <w:pPr>
        <w:tabs>
          <w:tab w:val="left" w:pos="2703"/>
        </w:tabs>
        <w:spacing w:before="84"/>
        <w:ind w:left="1263"/>
        <w:rPr>
          <w:b/>
          <w:sz w:val="20"/>
          <w:lang w:eastAsia="ja-JP"/>
        </w:rPr>
      </w:pPr>
      <w:bookmarkStart w:id="85" w:name="_bookmark33"/>
      <w:bookmarkEnd w:id="85"/>
      <w:r>
        <w:rPr>
          <w:b/>
          <w:sz w:val="13"/>
          <w:lang w:eastAsia="ja-JP"/>
        </w:rPr>
        <w:lastRenderedPageBreak/>
        <w:t>表</w:t>
      </w:r>
      <w:r>
        <w:rPr>
          <w:b/>
          <w:sz w:val="13"/>
          <w:lang w:eastAsia="ja-JP"/>
        </w:rPr>
        <w:t xml:space="preserve"> </w:t>
      </w:r>
      <w:r>
        <w:rPr>
          <w:b/>
          <w:spacing w:val="-10"/>
          <w:sz w:val="13"/>
          <w:lang w:eastAsia="ja-JP"/>
        </w:rPr>
        <w:t>F1-5</w:t>
      </w:r>
      <w:r>
        <w:rPr>
          <w:b/>
          <w:sz w:val="13"/>
          <w:lang w:eastAsia="ja-JP"/>
        </w:rPr>
        <w:tab/>
      </w:r>
      <w:r>
        <w:rPr>
          <w:b/>
          <w:sz w:val="13"/>
          <w:lang w:eastAsia="ja-JP"/>
        </w:rPr>
        <w:t>陸域および沿岸の</w:t>
      </w:r>
      <w:r>
        <w:rPr>
          <w:b/>
          <w:spacing w:val="-2"/>
          <w:sz w:val="13"/>
          <w:lang w:eastAsia="ja-JP"/>
        </w:rPr>
        <w:t>動物相に関する</w:t>
      </w:r>
      <w:r>
        <w:rPr>
          <w:b/>
          <w:sz w:val="13"/>
          <w:lang w:eastAsia="ja-JP"/>
        </w:rPr>
        <w:t>活動とそれに関連するインパクト要因の概要</w:t>
      </w:r>
    </w:p>
    <w:p w14:paraId="1FC8B756" w14:textId="77777777" w:rsidR="00816CF1" w:rsidRDefault="00816CF1">
      <w:pPr>
        <w:spacing w:before="4"/>
        <w:rPr>
          <w:b/>
          <w:sz w:val="10"/>
          <w:lang w:eastAsia="ja-JP"/>
        </w:rPr>
      </w:pPr>
    </w:p>
    <w:tbl>
      <w:tblPr>
        <w:tblStyle w:val="TableNormal"/>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99"/>
        <w:gridCol w:w="8274"/>
        <w:gridCol w:w="2878"/>
      </w:tblGrid>
      <w:tr w:rsidR="00816CF1" w14:paraId="6D0F55ED" w14:textId="77777777">
        <w:trPr>
          <w:trHeight w:val="520"/>
        </w:trPr>
        <w:tc>
          <w:tcPr>
            <w:tcW w:w="1799" w:type="dxa"/>
            <w:shd w:val="clear" w:color="auto" w:fill="DEEAF6"/>
          </w:tcPr>
          <w:p w14:paraId="722E1E27" w14:textId="77777777" w:rsidR="00816CF1" w:rsidRDefault="00B01A57">
            <w:pPr>
              <w:pStyle w:val="TableParagraph"/>
              <w:spacing w:before="30"/>
              <w:ind w:left="193" w:right="178" w:firstLine="171"/>
              <w:rPr>
                <w:b/>
                <w:sz w:val="20"/>
                <w:lang w:eastAsia="ja-JP"/>
              </w:rPr>
            </w:pPr>
            <w:r>
              <w:rPr>
                <w:b/>
                <w:spacing w:val="-2"/>
                <w:sz w:val="13"/>
                <w:lang w:eastAsia="ja-JP"/>
              </w:rPr>
              <w:t>関連</w:t>
            </w:r>
            <w:r>
              <w:rPr>
                <w:b/>
                <w:sz w:val="13"/>
                <w:lang w:eastAsia="ja-JP"/>
              </w:rPr>
              <w:t>IPF</w:t>
            </w:r>
            <w:r>
              <w:rPr>
                <w:b/>
                <w:sz w:val="13"/>
                <w:lang w:eastAsia="ja-JP"/>
              </w:rPr>
              <w:t>サブ</w:t>
            </w:r>
            <w:r>
              <w:rPr>
                <w:b/>
                <w:sz w:val="13"/>
                <w:lang w:eastAsia="ja-JP"/>
              </w:rPr>
              <w:t>IPF</w:t>
            </w:r>
          </w:p>
        </w:tc>
        <w:tc>
          <w:tcPr>
            <w:tcW w:w="8274" w:type="dxa"/>
            <w:shd w:val="clear" w:color="auto" w:fill="DEEAF6"/>
          </w:tcPr>
          <w:p w14:paraId="6E47BC0C" w14:textId="77777777" w:rsidR="00816CF1" w:rsidRDefault="00B01A57">
            <w:pPr>
              <w:pStyle w:val="TableParagraph"/>
              <w:spacing w:before="146"/>
              <w:ind w:left="8"/>
              <w:jc w:val="center"/>
              <w:rPr>
                <w:b/>
                <w:sz w:val="20"/>
              </w:rPr>
            </w:pPr>
            <w:proofErr w:type="spellStart"/>
            <w:r>
              <w:rPr>
                <w:b/>
                <w:sz w:val="13"/>
              </w:rPr>
              <w:t>継続的な</w:t>
            </w:r>
            <w:r>
              <w:rPr>
                <w:b/>
                <w:spacing w:val="-2"/>
                <w:sz w:val="13"/>
              </w:rPr>
              <w:t>活動</w:t>
            </w:r>
            <w:proofErr w:type="spellEnd"/>
          </w:p>
        </w:tc>
        <w:tc>
          <w:tcPr>
            <w:tcW w:w="2878" w:type="dxa"/>
            <w:shd w:val="clear" w:color="auto" w:fill="DEEAF6"/>
          </w:tcPr>
          <w:p w14:paraId="5105F831" w14:textId="77777777" w:rsidR="00816CF1" w:rsidRDefault="00B01A57">
            <w:pPr>
              <w:pStyle w:val="TableParagraph"/>
              <w:spacing w:before="30"/>
              <w:ind w:left="221" w:right="101" w:hanging="39"/>
              <w:rPr>
                <w:b/>
                <w:sz w:val="20"/>
                <w:lang w:eastAsia="ja-JP"/>
              </w:rPr>
            </w:pPr>
            <w:r>
              <w:rPr>
                <w:b/>
                <w:sz w:val="13"/>
                <w:lang w:eastAsia="ja-JP"/>
              </w:rPr>
              <w:t>将来の洋上風力発電以外の活動</w:t>
            </w:r>
            <w:r>
              <w:rPr>
                <w:b/>
                <w:sz w:val="13"/>
                <w:lang w:eastAsia="ja-JP"/>
              </w:rPr>
              <w:t xml:space="preserve"> </w:t>
            </w:r>
            <w:r>
              <w:rPr>
                <w:b/>
                <w:sz w:val="13"/>
                <w:lang w:eastAsia="ja-JP"/>
              </w:rPr>
              <w:t>強度／範囲</w:t>
            </w:r>
          </w:p>
        </w:tc>
      </w:tr>
      <w:tr w:rsidR="00816CF1" w14:paraId="52874443" w14:textId="77777777">
        <w:trPr>
          <w:trHeight w:val="980"/>
        </w:trPr>
        <w:tc>
          <w:tcPr>
            <w:tcW w:w="1799" w:type="dxa"/>
          </w:tcPr>
          <w:p w14:paraId="0060550B" w14:textId="77777777" w:rsidR="00816CF1" w:rsidRDefault="00B01A57">
            <w:pPr>
              <w:pStyle w:val="TableParagraph"/>
              <w:spacing w:before="30"/>
              <w:ind w:left="107" w:right="208"/>
              <w:rPr>
                <w:sz w:val="20"/>
                <w:lang w:eastAsia="ja-JP"/>
              </w:rPr>
            </w:pPr>
            <w:r>
              <w:rPr>
                <w:spacing w:val="-4"/>
                <w:sz w:val="13"/>
                <w:lang w:eastAsia="ja-JP"/>
              </w:rPr>
              <w:t>土地の</w:t>
            </w:r>
            <w:r>
              <w:rPr>
                <w:spacing w:val="-2"/>
                <w:sz w:val="13"/>
                <w:lang w:eastAsia="ja-JP"/>
              </w:rPr>
              <w:t>攪乱：</w:t>
            </w:r>
            <w:r>
              <w:rPr>
                <w:sz w:val="13"/>
                <w:lang w:eastAsia="ja-JP"/>
              </w:rPr>
              <w:t>侵食と</w:t>
            </w:r>
            <w:r>
              <w:rPr>
                <w:spacing w:val="-2"/>
                <w:sz w:val="13"/>
                <w:lang w:eastAsia="ja-JP"/>
              </w:rPr>
              <w:t>堆積</w:t>
            </w:r>
          </w:p>
        </w:tc>
        <w:tc>
          <w:tcPr>
            <w:tcW w:w="8274" w:type="dxa"/>
          </w:tcPr>
          <w:p w14:paraId="0AAB48DD" w14:textId="77777777" w:rsidR="00816CF1" w:rsidRDefault="00B01A57">
            <w:pPr>
              <w:pStyle w:val="TableParagraph"/>
              <w:spacing w:before="30"/>
              <w:ind w:left="106" w:right="96"/>
              <w:rPr>
                <w:sz w:val="20"/>
                <w:lang w:eastAsia="ja-JP"/>
              </w:rPr>
            </w:pPr>
            <w:r>
              <w:rPr>
                <w:sz w:val="13"/>
                <w:lang w:eastAsia="ja-JP"/>
              </w:rPr>
              <w:t>定期的な地盤改良活動は、侵食と堆積のレベルを高める一因となるが、</w:t>
            </w:r>
            <w:r>
              <w:rPr>
                <w:sz w:val="13"/>
                <w:lang w:eastAsia="ja-JP"/>
              </w:rPr>
              <w:t>業界標準の</w:t>
            </w:r>
            <w:r>
              <w:rPr>
                <w:sz w:val="13"/>
                <w:lang w:eastAsia="ja-JP"/>
              </w:rPr>
              <w:t>BMP</w:t>
            </w:r>
            <w:r>
              <w:rPr>
                <w:sz w:val="13"/>
                <w:lang w:eastAsia="ja-JP"/>
              </w:rPr>
              <w:t>が実施されていると仮定すれば、通常、陸域および沿岸の動物相に影響を与えるほどではない。</w:t>
            </w:r>
          </w:p>
        </w:tc>
        <w:tc>
          <w:tcPr>
            <w:tcW w:w="2878" w:type="dxa"/>
          </w:tcPr>
          <w:p w14:paraId="6816ECCC" w14:textId="77777777" w:rsidR="00816CF1" w:rsidRDefault="00B01A57">
            <w:pPr>
              <w:pStyle w:val="TableParagraph"/>
              <w:spacing w:before="30"/>
              <w:ind w:left="107" w:right="101"/>
              <w:rPr>
                <w:sz w:val="20"/>
                <w:lang w:eastAsia="ja-JP"/>
              </w:rPr>
            </w:pPr>
            <w:r>
              <w:rPr>
                <w:sz w:val="13"/>
                <w:lang w:eastAsia="ja-JP"/>
              </w:rPr>
              <w:t>地理的分析エリア内では、進行中の活動以外に今後の活動は確認されなかった。</w:t>
            </w:r>
          </w:p>
        </w:tc>
      </w:tr>
      <w:tr w:rsidR="00816CF1" w14:paraId="190BF992" w14:textId="77777777">
        <w:trPr>
          <w:trHeight w:val="1668"/>
        </w:trPr>
        <w:tc>
          <w:tcPr>
            <w:tcW w:w="1799" w:type="dxa"/>
          </w:tcPr>
          <w:p w14:paraId="2A529A0E" w14:textId="77777777" w:rsidR="00816CF1" w:rsidRDefault="00B01A57">
            <w:pPr>
              <w:pStyle w:val="TableParagraph"/>
              <w:spacing w:before="30"/>
              <w:ind w:left="107" w:right="208"/>
              <w:rPr>
                <w:sz w:val="20"/>
                <w:lang w:eastAsia="ja-JP"/>
              </w:rPr>
            </w:pPr>
            <w:r>
              <w:rPr>
                <w:spacing w:val="-4"/>
                <w:sz w:val="13"/>
                <w:lang w:eastAsia="ja-JP"/>
              </w:rPr>
              <w:t>土地の</w:t>
            </w:r>
            <w:r>
              <w:rPr>
                <w:spacing w:val="-2"/>
                <w:sz w:val="13"/>
                <w:lang w:eastAsia="ja-JP"/>
              </w:rPr>
              <w:t>撹乱：陸上建設</w:t>
            </w:r>
          </w:p>
        </w:tc>
        <w:tc>
          <w:tcPr>
            <w:tcW w:w="8274" w:type="dxa"/>
          </w:tcPr>
          <w:p w14:paraId="3DECCB26" w14:textId="77777777" w:rsidR="00816CF1" w:rsidRDefault="00B01A57">
            <w:pPr>
              <w:pStyle w:val="TableParagraph"/>
              <w:spacing w:before="30"/>
              <w:ind w:left="106" w:right="96"/>
              <w:rPr>
                <w:sz w:val="20"/>
                <w:lang w:eastAsia="ja-JP"/>
              </w:rPr>
            </w:pPr>
            <w:r>
              <w:rPr>
                <w:sz w:val="13"/>
                <w:lang w:eastAsia="ja-JP"/>
              </w:rPr>
              <w:t>既存の公共事業用道路沿いの低木や苗木の定期的な伐採は、移動性の種の撹乱と</w:t>
            </w:r>
            <w:r>
              <w:rPr>
                <w:sz w:val="13"/>
                <w:lang w:eastAsia="ja-JP"/>
              </w:rPr>
              <w:t xml:space="preserve"> </w:t>
            </w:r>
            <w:r>
              <w:rPr>
                <w:sz w:val="13"/>
                <w:lang w:eastAsia="ja-JP"/>
              </w:rPr>
              <w:t>一時的な移動を引き起こし、移動性の低い種に直接的な傷害や死亡を引き起こす</w:t>
            </w:r>
            <w:r>
              <w:rPr>
                <w:sz w:val="13"/>
                <w:lang w:eastAsia="ja-JP"/>
              </w:rPr>
              <w:t xml:space="preserve"> </w:t>
            </w:r>
            <w:r>
              <w:rPr>
                <w:sz w:val="13"/>
                <w:lang w:eastAsia="ja-JP"/>
              </w:rPr>
              <w:t>可能性がある。住宅、商業、工業、太陽光発電、送電、ガスパイプライン、陸上風力タービ</w:t>
            </w:r>
            <w:r>
              <w:rPr>
                <w:sz w:val="13"/>
                <w:lang w:eastAsia="ja-JP"/>
              </w:rPr>
              <w:t xml:space="preserve"> </w:t>
            </w:r>
            <w:r>
              <w:rPr>
                <w:sz w:val="13"/>
                <w:lang w:eastAsia="ja-JP"/>
              </w:rPr>
              <w:t>ン、および電波塔プロジェクトの継続的な開発もまた、動物相の撹乱、移動、およ</w:t>
            </w:r>
            <w:r>
              <w:rPr>
                <w:sz w:val="13"/>
                <w:lang w:eastAsia="ja-JP"/>
              </w:rPr>
              <w:t xml:space="preserve"> </w:t>
            </w:r>
            <w:r>
              <w:rPr>
                <w:sz w:val="13"/>
                <w:lang w:eastAsia="ja-JP"/>
              </w:rPr>
              <w:t>び傷害や死亡の可能性を引き起こし、その結果、一時的な影響は小さい。</w:t>
            </w:r>
          </w:p>
        </w:tc>
        <w:tc>
          <w:tcPr>
            <w:tcW w:w="2878" w:type="dxa"/>
          </w:tcPr>
          <w:p w14:paraId="403A5642" w14:textId="77777777" w:rsidR="00816CF1" w:rsidRDefault="00B01A57">
            <w:pPr>
              <w:pStyle w:val="TableParagraph"/>
              <w:spacing w:before="30"/>
              <w:ind w:left="107" w:right="101"/>
              <w:rPr>
                <w:sz w:val="20"/>
                <w:lang w:eastAsia="ja-JP"/>
              </w:rPr>
            </w:pPr>
            <w:r>
              <w:rPr>
                <w:sz w:val="13"/>
                <w:lang w:eastAsia="ja-JP"/>
              </w:rPr>
              <w:t>地理的分析エリア内では、進行中の活動以外に今後の活動は確認されなかった。</w:t>
            </w:r>
          </w:p>
        </w:tc>
      </w:tr>
      <w:tr w:rsidR="00816CF1" w14:paraId="19379E21" w14:textId="77777777">
        <w:trPr>
          <w:trHeight w:val="1210"/>
        </w:trPr>
        <w:tc>
          <w:tcPr>
            <w:tcW w:w="1799" w:type="dxa"/>
          </w:tcPr>
          <w:p w14:paraId="7B721679" w14:textId="77777777" w:rsidR="00816CF1" w:rsidRDefault="00B01A57">
            <w:pPr>
              <w:pStyle w:val="TableParagraph"/>
              <w:spacing w:before="30"/>
              <w:ind w:left="107" w:right="419"/>
              <w:rPr>
                <w:sz w:val="20"/>
                <w:lang w:eastAsia="ja-JP"/>
              </w:rPr>
            </w:pPr>
            <w:r>
              <w:rPr>
                <w:spacing w:val="-4"/>
                <w:sz w:val="13"/>
                <w:lang w:eastAsia="ja-JP"/>
              </w:rPr>
              <w:t>土地の</w:t>
            </w:r>
            <w:r>
              <w:rPr>
                <w:spacing w:val="-2"/>
                <w:sz w:val="13"/>
                <w:lang w:eastAsia="ja-JP"/>
              </w:rPr>
              <w:t>攪乱：</w:t>
            </w:r>
            <w:r>
              <w:rPr>
                <w:sz w:val="13"/>
                <w:lang w:eastAsia="ja-JP"/>
              </w:rPr>
              <w:t>陸上、土地利用の変化</w:t>
            </w:r>
          </w:p>
        </w:tc>
        <w:tc>
          <w:tcPr>
            <w:tcW w:w="8274" w:type="dxa"/>
          </w:tcPr>
          <w:p w14:paraId="62D52840" w14:textId="77777777" w:rsidR="00816CF1" w:rsidRDefault="00B01A57">
            <w:pPr>
              <w:pStyle w:val="TableParagraph"/>
              <w:spacing w:before="30"/>
              <w:ind w:left="106" w:right="96"/>
              <w:rPr>
                <w:sz w:val="20"/>
                <w:lang w:eastAsia="ja-JP"/>
              </w:rPr>
            </w:pPr>
            <w:r>
              <w:rPr>
                <w:sz w:val="13"/>
                <w:lang w:eastAsia="ja-JP"/>
              </w:rPr>
              <w:t>定期的に、未開発の区画が人間の用途のために整地・開発され、</w:t>
            </w:r>
            <w:r>
              <w:rPr>
                <w:sz w:val="13"/>
                <w:lang w:eastAsia="ja-JP"/>
              </w:rPr>
              <w:t>陸上動物相の生息地としてのそれらの区画の状態が恒久的に変化する。住宅地、商業地、工業地、太陽光発電、送電、ガスパイプライン、陸上風力タービン、交通インフラ、下水道インフラ、携帯電波塔プロジェクトなどの継続的な開発により、様々な地域が永久的に変更される可能性がある。</w:t>
            </w:r>
          </w:p>
        </w:tc>
        <w:tc>
          <w:tcPr>
            <w:tcW w:w="2878" w:type="dxa"/>
          </w:tcPr>
          <w:p w14:paraId="267608AD" w14:textId="77777777" w:rsidR="00816CF1" w:rsidRDefault="00B01A57">
            <w:pPr>
              <w:pStyle w:val="TableParagraph"/>
              <w:spacing w:before="30"/>
              <w:ind w:left="107" w:right="101"/>
              <w:rPr>
                <w:sz w:val="20"/>
                <w:lang w:eastAsia="ja-JP"/>
              </w:rPr>
            </w:pPr>
            <w:r>
              <w:rPr>
                <w:sz w:val="13"/>
                <w:lang w:eastAsia="ja-JP"/>
              </w:rPr>
              <w:t>地理的分析エリア内では、進行中の活動以外に今後の活動は確認されなかった。</w:t>
            </w:r>
          </w:p>
        </w:tc>
      </w:tr>
      <w:tr w:rsidR="00816CF1" w14:paraId="1338CFD7" w14:textId="77777777">
        <w:trPr>
          <w:trHeight w:val="980"/>
        </w:trPr>
        <w:tc>
          <w:tcPr>
            <w:tcW w:w="1799" w:type="dxa"/>
          </w:tcPr>
          <w:p w14:paraId="05BA2432" w14:textId="77777777" w:rsidR="00816CF1" w:rsidRDefault="00B01A57">
            <w:pPr>
              <w:pStyle w:val="TableParagraph"/>
              <w:spacing w:before="30"/>
              <w:ind w:left="107"/>
              <w:rPr>
                <w:sz w:val="20"/>
                <w:lang w:eastAsia="ja-JP"/>
              </w:rPr>
            </w:pPr>
            <w:r>
              <w:rPr>
                <w:sz w:val="13"/>
                <w:lang w:eastAsia="ja-JP"/>
              </w:rPr>
              <w:t>気候変動：温暖化と海面上昇、</w:t>
            </w:r>
            <w:r>
              <w:rPr>
                <w:spacing w:val="-2"/>
                <w:sz w:val="13"/>
                <w:lang w:eastAsia="ja-JP"/>
              </w:rPr>
              <w:t>生息地・生態系の</w:t>
            </w:r>
            <w:r>
              <w:rPr>
                <w:sz w:val="13"/>
                <w:lang w:eastAsia="ja-JP"/>
              </w:rPr>
              <w:t>変化</w:t>
            </w:r>
          </w:p>
        </w:tc>
        <w:tc>
          <w:tcPr>
            <w:tcW w:w="8274" w:type="dxa"/>
          </w:tcPr>
          <w:p w14:paraId="510B3B39" w14:textId="77777777" w:rsidR="00816CF1" w:rsidRDefault="00B01A57">
            <w:pPr>
              <w:pStyle w:val="TableParagraph"/>
              <w:spacing w:before="30"/>
              <w:ind w:left="106" w:right="96"/>
              <w:rPr>
                <w:sz w:val="20"/>
                <w:lang w:eastAsia="ja-JP"/>
              </w:rPr>
            </w:pPr>
            <w:r>
              <w:rPr>
                <w:sz w:val="13"/>
                <w:lang w:eastAsia="ja-JP"/>
              </w:rPr>
              <w:t>温室効果ガス排出の影響もある気候変動は、種の分布や生態学的関係の季節的なタイミングやパターンを変化させており、今後</w:t>
            </w:r>
            <w:r>
              <w:rPr>
                <w:sz w:val="13"/>
                <w:lang w:eastAsia="ja-JP"/>
              </w:rPr>
              <w:t>30</w:t>
            </w:r>
            <w:r>
              <w:rPr>
                <w:sz w:val="13"/>
                <w:lang w:eastAsia="ja-JP"/>
              </w:rPr>
              <w:t>年間で徐々に未知の強度の恒久的な変化を引き起こす可能性が高い。</w:t>
            </w:r>
          </w:p>
        </w:tc>
        <w:tc>
          <w:tcPr>
            <w:tcW w:w="2878" w:type="dxa"/>
          </w:tcPr>
          <w:p w14:paraId="36EBE83A" w14:textId="77777777" w:rsidR="00816CF1" w:rsidRDefault="00B01A57">
            <w:pPr>
              <w:pStyle w:val="TableParagraph"/>
              <w:spacing w:before="30"/>
              <w:ind w:left="107" w:right="101"/>
              <w:rPr>
                <w:sz w:val="20"/>
                <w:lang w:eastAsia="ja-JP"/>
              </w:rPr>
            </w:pPr>
            <w:r>
              <w:rPr>
                <w:sz w:val="13"/>
                <w:lang w:eastAsia="ja-JP"/>
              </w:rPr>
              <w:t>地理的分析エリア内では、進行中の活動以外に今後の活動は確認されなかった。</w:t>
            </w:r>
          </w:p>
        </w:tc>
      </w:tr>
    </w:tbl>
    <w:p w14:paraId="058A2B9F" w14:textId="77777777" w:rsidR="00816CF1" w:rsidRDefault="00B01A57">
      <w:pPr>
        <w:ind w:left="360" w:right="414" w:hanging="1"/>
        <w:rPr>
          <w:sz w:val="18"/>
        </w:rPr>
      </w:pPr>
      <w:r>
        <w:rPr>
          <w:sz w:val="12"/>
        </w:rPr>
        <w:t>BMPs= best management practices; BOEM= Bureau of Ocean Energy Management; IPF= impact-producing factors; ROW= right-of-way; WMA= wildlife management area.</w:t>
      </w:r>
    </w:p>
    <w:p w14:paraId="20B8354D" w14:textId="77777777" w:rsidR="00816CF1" w:rsidRDefault="00816CF1">
      <w:pPr>
        <w:rPr>
          <w:sz w:val="18"/>
        </w:rPr>
        <w:sectPr w:rsidR="00816CF1">
          <w:pgSz w:w="15840" w:h="12240" w:orient="landscape"/>
          <w:pgMar w:top="1360" w:right="1440" w:bottom="880" w:left="1080" w:header="729" w:footer="699" w:gutter="0"/>
          <w:cols w:space="708"/>
        </w:sectPr>
      </w:pPr>
    </w:p>
    <w:p w14:paraId="55E189D6" w14:textId="77777777" w:rsidR="00816CF1" w:rsidRDefault="00B01A57">
      <w:pPr>
        <w:tabs>
          <w:tab w:val="left" w:pos="1800"/>
        </w:tabs>
        <w:spacing w:before="84"/>
        <w:ind w:left="360"/>
        <w:jc w:val="center"/>
        <w:rPr>
          <w:b/>
          <w:sz w:val="20"/>
          <w:lang w:eastAsia="ja-JP"/>
        </w:rPr>
      </w:pPr>
      <w:bookmarkStart w:id="86" w:name="_bookmark34"/>
      <w:bookmarkEnd w:id="86"/>
      <w:r>
        <w:rPr>
          <w:b/>
          <w:sz w:val="13"/>
          <w:lang w:eastAsia="ja-JP"/>
        </w:rPr>
        <w:lastRenderedPageBreak/>
        <w:t>表</w:t>
      </w:r>
      <w:r>
        <w:rPr>
          <w:b/>
          <w:sz w:val="13"/>
          <w:lang w:eastAsia="ja-JP"/>
        </w:rPr>
        <w:t>F</w:t>
      </w:r>
      <w:r>
        <w:rPr>
          <w:b/>
          <w:spacing w:val="-10"/>
          <w:sz w:val="13"/>
          <w:lang w:eastAsia="ja-JP"/>
        </w:rPr>
        <w:t>1</w:t>
      </w:r>
      <w:r>
        <w:rPr>
          <w:b/>
          <w:sz w:val="13"/>
          <w:lang w:eastAsia="ja-JP"/>
        </w:rPr>
        <w:t>-6</w:t>
      </w:r>
      <w:r>
        <w:rPr>
          <w:b/>
          <w:sz w:val="13"/>
          <w:lang w:eastAsia="ja-JP"/>
        </w:rPr>
        <w:tab/>
      </w:r>
      <w:r>
        <w:rPr>
          <w:b/>
          <w:sz w:val="13"/>
          <w:lang w:eastAsia="ja-JP"/>
        </w:rPr>
        <w:t>沿岸</w:t>
      </w:r>
      <w:r>
        <w:rPr>
          <w:b/>
          <w:spacing w:val="-2"/>
          <w:sz w:val="13"/>
          <w:lang w:eastAsia="ja-JP"/>
        </w:rPr>
        <w:t>生息地における</w:t>
      </w:r>
      <w:r>
        <w:rPr>
          <w:b/>
          <w:sz w:val="13"/>
          <w:lang w:eastAsia="ja-JP"/>
        </w:rPr>
        <w:t>活動とそれに関連するインパクト要因の概要</w:t>
      </w:r>
    </w:p>
    <w:p w14:paraId="4871BFCB" w14:textId="77777777" w:rsidR="00816CF1" w:rsidRDefault="00816CF1">
      <w:pPr>
        <w:spacing w:before="4"/>
        <w:rPr>
          <w:b/>
          <w:sz w:val="10"/>
          <w:lang w:eastAsia="ja-JP"/>
        </w:rPr>
      </w:pPr>
    </w:p>
    <w:tbl>
      <w:tblPr>
        <w:tblStyle w:val="TableNormal"/>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99"/>
        <w:gridCol w:w="6208"/>
        <w:gridCol w:w="4944"/>
      </w:tblGrid>
      <w:tr w:rsidR="00816CF1" w14:paraId="19DC3340" w14:textId="77777777">
        <w:trPr>
          <w:trHeight w:val="520"/>
          <w:jc w:val="right"/>
        </w:trPr>
        <w:tc>
          <w:tcPr>
            <w:tcW w:w="1799" w:type="dxa"/>
            <w:shd w:val="clear" w:color="auto" w:fill="DEEAF6"/>
          </w:tcPr>
          <w:p w14:paraId="4ED79B8C" w14:textId="77777777" w:rsidR="00816CF1" w:rsidRDefault="00B01A57">
            <w:pPr>
              <w:pStyle w:val="TableParagraph"/>
              <w:spacing w:before="30"/>
              <w:ind w:left="193" w:right="178" w:firstLine="171"/>
              <w:rPr>
                <w:b/>
                <w:sz w:val="20"/>
                <w:lang w:eastAsia="ja-JP"/>
              </w:rPr>
            </w:pPr>
            <w:r>
              <w:rPr>
                <w:b/>
                <w:spacing w:val="-2"/>
                <w:sz w:val="13"/>
                <w:lang w:eastAsia="ja-JP"/>
              </w:rPr>
              <w:t>関連</w:t>
            </w:r>
            <w:r>
              <w:rPr>
                <w:b/>
                <w:sz w:val="13"/>
                <w:lang w:eastAsia="ja-JP"/>
              </w:rPr>
              <w:t>IPF</w:t>
            </w:r>
            <w:r>
              <w:rPr>
                <w:b/>
                <w:sz w:val="13"/>
                <w:lang w:eastAsia="ja-JP"/>
              </w:rPr>
              <w:t>サブ</w:t>
            </w:r>
            <w:r>
              <w:rPr>
                <w:b/>
                <w:sz w:val="13"/>
                <w:lang w:eastAsia="ja-JP"/>
              </w:rPr>
              <w:t>IPF</w:t>
            </w:r>
          </w:p>
        </w:tc>
        <w:tc>
          <w:tcPr>
            <w:tcW w:w="6208" w:type="dxa"/>
            <w:shd w:val="clear" w:color="auto" w:fill="DEEAF6"/>
          </w:tcPr>
          <w:p w14:paraId="40772AAB" w14:textId="77777777" w:rsidR="00816CF1" w:rsidRDefault="00B01A57">
            <w:pPr>
              <w:pStyle w:val="TableParagraph"/>
              <w:spacing w:before="146"/>
              <w:ind w:left="6"/>
              <w:jc w:val="center"/>
              <w:rPr>
                <w:b/>
                <w:sz w:val="20"/>
              </w:rPr>
            </w:pPr>
            <w:proofErr w:type="spellStart"/>
            <w:r>
              <w:rPr>
                <w:b/>
                <w:sz w:val="13"/>
              </w:rPr>
              <w:t>継続的な</w:t>
            </w:r>
            <w:r>
              <w:rPr>
                <w:b/>
                <w:spacing w:val="-2"/>
                <w:sz w:val="13"/>
              </w:rPr>
              <w:t>活動</w:t>
            </w:r>
            <w:proofErr w:type="spellEnd"/>
          </w:p>
        </w:tc>
        <w:tc>
          <w:tcPr>
            <w:tcW w:w="4944" w:type="dxa"/>
            <w:shd w:val="clear" w:color="auto" w:fill="DEEAF6"/>
          </w:tcPr>
          <w:p w14:paraId="36ACAFAC" w14:textId="77777777" w:rsidR="00816CF1" w:rsidRDefault="00B01A57">
            <w:pPr>
              <w:pStyle w:val="TableParagraph"/>
              <w:spacing w:before="30"/>
              <w:ind w:left="1254" w:right="367" w:hanging="39"/>
              <w:rPr>
                <w:b/>
                <w:sz w:val="20"/>
                <w:lang w:eastAsia="ja-JP"/>
              </w:rPr>
            </w:pPr>
            <w:r>
              <w:rPr>
                <w:b/>
                <w:sz w:val="13"/>
                <w:lang w:eastAsia="ja-JP"/>
              </w:rPr>
              <w:t>将来の洋上風力発電以外の活動</w:t>
            </w:r>
            <w:r>
              <w:rPr>
                <w:b/>
                <w:sz w:val="13"/>
                <w:lang w:eastAsia="ja-JP"/>
              </w:rPr>
              <w:t xml:space="preserve"> </w:t>
            </w:r>
            <w:r>
              <w:rPr>
                <w:b/>
                <w:sz w:val="13"/>
                <w:lang w:eastAsia="ja-JP"/>
              </w:rPr>
              <w:t>強度／範囲</w:t>
            </w:r>
          </w:p>
        </w:tc>
      </w:tr>
      <w:tr w:rsidR="00816CF1" w14:paraId="2AFFC318" w14:textId="77777777">
        <w:trPr>
          <w:trHeight w:val="1899"/>
          <w:jc w:val="right"/>
        </w:trPr>
        <w:tc>
          <w:tcPr>
            <w:tcW w:w="1799" w:type="dxa"/>
          </w:tcPr>
          <w:p w14:paraId="2FA6E8F4" w14:textId="77777777" w:rsidR="00816CF1" w:rsidRDefault="00B01A57">
            <w:pPr>
              <w:pStyle w:val="TableParagraph"/>
              <w:spacing w:before="30"/>
              <w:ind w:left="107" w:right="208"/>
              <w:rPr>
                <w:sz w:val="20"/>
                <w:lang w:eastAsia="ja-JP"/>
              </w:rPr>
            </w:pPr>
            <w:r>
              <w:rPr>
                <w:spacing w:val="-2"/>
                <w:sz w:val="13"/>
                <w:lang w:eastAsia="ja-JP"/>
              </w:rPr>
              <w:t>事故による放出燃料</w:t>
            </w:r>
            <w:r>
              <w:rPr>
                <w:spacing w:val="-2"/>
                <w:sz w:val="13"/>
                <w:lang w:eastAsia="ja-JP"/>
              </w:rPr>
              <w:t>/</w:t>
            </w:r>
            <w:r>
              <w:rPr>
                <w:spacing w:val="-2"/>
                <w:sz w:val="13"/>
                <w:lang w:eastAsia="ja-JP"/>
              </w:rPr>
              <w:t>液体</w:t>
            </w:r>
            <w:r>
              <w:rPr>
                <w:spacing w:val="-2"/>
                <w:sz w:val="13"/>
                <w:lang w:eastAsia="ja-JP"/>
              </w:rPr>
              <w:t>/</w:t>
            </w:r>
            <w:r>
              <w:rPr>
                <w:spacing w:val="-2"/>
                <w:sz w:val="13"/>
                <w:lang w:eastAsia="ja-JP"/>
              </w:rPr>
              <w:t>危険物</w:t>
            </w:r>
          </w:p>
        </w:tc>
        <w:tc>
          <w:tcPr>
            <w:tcW w:w="6208" w:type="dxa"/>
          </w:tcPr>
          <w:p w14:paraId="3143B627" w14:textId="77777777" w:rsidR="00816CF1" w:rsidRDefault="00B01A57">
            <w:pPr>
              <w:pStyle w:val="TableParagraph"/>
              <w:spacing w:before="30"/>
              <w:ind w:left="106" w:right="152"/>
              <w:rPr>
                <w:sz w:val="20"/>
                <w:lang w:eastAsia="ja-JP"/>
              </w:rPr>
            </w:pPr>
            <w:r>
              <w:rPr>
                <w:sz w:val="13"/>
                <w:lang w:eastAsia="ja-JP"/>
              </w:rPr>
              <w:t>進行中の事故放出の議論については、表</w:t>
            </w:r>
            <w:r>
              <w:rPr>
                <w:sz w:val="13"/>
                <w:lang w:eastAsia="ja-JP"/>
              </w:rPr>
              <w:t>F1-22</w:t>
            </w:r>
            <w:r>
              <w:rPr>
                <w:sz w:val="13"/>
                <w:lang w:eastAsia="ja-JP"/>
              </w:rPr>
              <w:t>を参照のこと。燃料／流体／危険物の偶発的な放出は、生息域の汚染を引き起こし、放出または浄化活</w:t>
            </w:r>
            <w:r>
              <w:rPr>
                <w:sz w:val="13"/>
                <w:lang w:eastAsia="ja-JP"/>
              </w:rPr>
              <w:t xml:space="preserve"> </w:t>
            </w:r>
            <w:r>
              <w:rPr>
                <w:sz w:val="13"/>
                <w:lang w:eastAsia="ja-JP"/>
              </w:rPr>
              <w:t>動によって生物起源の沿岸生息域を形成する種（例えば、アマモ、カキ、ムール貝、スリッパ</w:t>
            </w:r>
            <w:r>
              <w:rPr>
                <w:sz w:val="13"/>
                <w:lang w:eastAsia="ja-JP"/>
              </w:rPr>
              <w:t xml:space="preserve"> </w:t>
            </w:r>
            <w:r>
              <w:rPr>
                <w:sz w:val="13"/>
                <w:lang w:eastAsia="ja-JP"/>
              </w:rPr>
              <w:t>リンプット、塩性湿地コードグラス）に害を与える影響の可能性がある</w:t>
            </w:r>
            <w:r>
              <w:rPr>
                <w:sz w:val="13"/>
                <w:lang w:eastAsia="ja-JP"/>
              </w:rPr>
              <w:t>。現在進行中の放出の一部のみが、地理的分析区域の沿岸生息地に接触する。インパクトは小さく、局地的で</w:t>
            </w:r>
            <w:r>
              <w:rPr>
                <w:spacing w:val="-2"/>
                <w:sz w:val="13"/>
                <w:lang w:eastAsia="ja-JP"/>
              </w:rPr>
              <w:t>一時的である。</w:t>
            </w:r>
          </w:p>
        </w:tc>
        <w:tc>
          <w:tcPr>
            <w:tcW w:w="4944" w:type="dxa"/>
          </w:tcPr>
          <w:p w14:paraId="0DAFC406" w14:textId="77777777" w:rsidR="00816CF1" w:rsidRDefault="00B01A57">
            <w:pPr>
              <w:pStyle w:val="TableParagraph"/>
              <w:spacing w:before="30"/>
              <w:ind w:left="107" w:right="367"/>
              <w:rPr>
                <w:sz w:val="20"/>
                <w:lang w:eastAsia="ja-JP"/>
              </w:rPr>
            </w:pPr>
            <w:r>
              <w:rPr>
                <w:sz w:val="13"/>
                <w:lang w:eastAsia="ja-JP"/>
              </w:rPr>
              <w:t>偶発的</w:t>
            </w:r>
            <w:r>
              <w:rPr>
                <w:spacing w:val="-2"/>
                <w:sz w:val="13"/>
                <w:lang w:eastAsia="ja-JP"/>
              </w:rPr>
              <w:t>放出の</w:t>
            </w:r>
            <w:r>
              <w:rPr>
                <w:sz w:val="13"/>
                <w:lang w:eastAsia="ja-JP"/>
              </w:rPr>
              <w:t>議論については、表</w:t>
            </w:r>
            <w:r>
              <w:rPr>
                <w:sz w:val="13"/>
                <w:lang w:eastAsia="ja-JP"/>
              </w:rPr>
              <w:t>F1-22</w:t>
            </w:r>
            <w:r>
              <w:rPr>
                <w:sz w:val="13"/>
                <w:lang w:eastAsia="ja-JP"/>
              </w:rPr>
              <w:t>を参照の</w:t>
            </w:r>
            <w:r>
              <w:rPr>
                <w:spacing w:val="-2"/>
                <w:sz w:val="13"/>
                <w:lang w:eastAsia="ja-JP"/>
              </w:rPr>
              <w:t>こと。</w:t>
            </w:r>
          </w:p>
        </w:tc>
      </w:tr>
      <w:tr w:rsidR="00816CF1" w14:paraId="49532DE6" w14:textId="77777777">
        <w:trPr>
          <w:trHeight w:val="2129"/>
          <w:jc w:val="right"/>
        </w:trPr>
        <w:tc>
          <w:tcPr>
            <w:tcW w:w="1799" w:type="dxa"/>
          </w:tcPr>
          <w:p w14:paraId="30EC29F0" w14:textId="77777777" w:rsidR="00816CF1" w:rsidRDefault="00B01A57">
            <w:pPr>
              <w:pStyle w:val="TableParagraph"/>
              <w:spacing w:before="30"/>
              <w:ind w:left="107" w:right="297"/>
              <w:rPr>
                <w:sz w:val="20"/>
                <w:lang w:eastAsia="ja-JP"/>
              </w:rPr>
            </w:pPr>
            <w:r>
              <w:rPr>
                <w:spacing w:val="-2"/>
                <w:sz w:val="13"/>
                <w:lang w:eastAsia="ja-JP"/>
              </w:rPr>
              <w:t>事故による</w:t>
            </w:r>
            <w:r>
              <w:rPr>
                <w:sz w:val="13"/>
                <w:lang w:eastAsia="ja-JP"/>
              </w:rPr>
              <w:t>放出ゴミとがれき</w:t>
            </w:r>
          </w:p>
        </w:tc>
        <w:tc>
          <w:tcPr>
            <w:tcW w:w="6208" w:type="dxa"/>
          </w:tcPr>
          <w:p w14:paraId="6F11BB32" w14:textId="77777777" w:rsidR="00816CF1" w:rsidRDefault="00B01A57">
            <w:pPr>
              <w:pStyle w:val="TableParagraph"/>
              <w:spacing w:before="30"/>
              <w:ind w:left="106" w:right="152"/>
              <w:rPr>
                <w:sz w:val="20"/>
                <w:lang w:eastAsia="ja-JP"/>
              </w:rPr>
            </w:pPr>
            <w:r>
              <w:rPr>
                <w:sz w:val="13"/>
                <w:lang w:eastAsia="ja-JP"/>
              </w:rPr>
              <w:t>ゴミや瓦礫の継続的な放出は、陸上での発生源、漁業利用、浚渫土の海洋投棄、海洋鉱物の採掘、海上輸送、航行・交通、調査活動、ケーブル・電線・パイプライン敷設などから起こる。人口や船舶交通の増加に伴い、ゴミや残骸の偶発的な放出が増加する可能性がある。そのような物質が海岸線に流れ着くと目立つかもしれないが、</w:t>
            </w:r>
            <w:r>
              <w:rPr>
                <w:sz w:val="13"/>
                <w:lang w:eastAsia="ja-JP"/>
              </w:rPr>
              <w:t>その量と範囲が沿岸の生息域に検出可能なインパクトを与えるという証拠はないようである。</w:t>
            </w:r>
          </w:p>
        </w:tc>
        <w:tc>
          <w:tcPr>
            <w:tcW w:w="4944" w:type="dxa"/>
          </w:tcPr>
          <w:p w14:paraId="1647534B" w14:textId="77777777" w:rsidR="00816CF1" w:rsidRDefault="00B01A57">
            <w:pPr>
              <w:pStyle w:val="TableParagraph"/>
              <w:spacing w:before="30"/>
              <w:ind w:left="107" w:right="155"/>
              <w:rPr>
                <w:sz w:val="20"/>
                <w:lang w:eastAsia="ja-JP"/>
              </w:rPr>
            </w:pPr>
            <w:r>
              <w:rPr>
                <w:sz w:val="13"/>
                <w:lang w:eastAsia="ja-JP"/>
              </w:rPr>
              <w:t>沿岸生息地に関する地理的分析エリア内では、現在進行中の活動以外に、将来の活動は確認されなかった。</w:t>
            </w:r>
          </w:p>
        </w:tc>
      </w:tr>
      <w:tr w:rsidR="00816CF1" w14:paraId="414F20F5" w14:textId="77777777">
        <w:trPr>
          <w:trHeight w:val="1900"/>
          <w:jc w:val="right"/>
        </w:trPr>
        <w:tc>
          <w:tcPr>
            <w:tcW w:w="1799" w:type="dxa"/>
          </w:tcPr>
          <w:p w14:paraId="1714BF9A" w14:textId="77777777" w:rsidR="00816CF1" w:rsidRDefault="00B01A57">
            <w:pPr>
              <w:pStyle w:val="TableParagraph"/>
              <w:spacing w:before="32"/>
              <w:ind w:left="107"/>
              <w:rPr>
                <w:sz w:val="20"/>
              </w:rPr>
            </w:pPr>
            <w:proofErr w:type="spellStart"/>
            <w:r>
              <w:rPr>
                <w:spacing w:val="-2"/>
                <w:sz w:val="13"/>
              </w:rPr>
              <w:t>アンカーリング</w:t>
            </w:r>
            <w:proofErr w:type="spellEnd"/>
          </w:p>
        </w:tc>
        <w:tc>
          <w:tcPr>
            <w:tcW w:w="6208" w:type="dxa"/>
          </w:tcPr>
          <w:p w14:paraId="120731C4" w14:textId="77777777" w:rsidR="00816CF1" w:rsidRDefault="00B01A57">
            <w:pPr>
              <w:pStyle w:val="TableParagraph"/>
              <w:spacing w:before="30"/>
              <w:ind w:left="106" w:right="132"/>
              <w:rPr>
                <w:sz w:val="20"/>
                <w:lang w:eastAsia="ja-JP"/>
              </w:rPr>
            </w:pPr>
            <w:r>
              <w:rPr>
                <w:sz w:val="13"/>
                <w:lang w:eastAsia="ja-JP"/>
              </w:rPr>
              <w:t>現在進行中の軍事、調査、商業、レクリエーション活動に関連する船舶の錨泊は、アンカーや鎖が海底に接する直近の海域に、一時的または永続的なインパクトを引き起こし続ける。これらのインパクトには、</w:t>
            </w:r>
            <w:r>
              <w:rPr>
                <w:sz w:val="13"/>
                <w:lang w:eastAsia="ja-JP"/>
              </w:rPr>
              <w:t>濁度レベルの上昇と、直接接触による沿岸生息域への物理的損傷の影響の可能性が含まれる。すべてのインパクトは局地的であり、濁りは短期的かつ一時的であるが、物理的損傷はアマモ場または硬い底で発生した場合、永久的なものになる可能性がある。</w:t>
            </w:r>
          </w:p>
        </w:tc>
        <w:tc>
          <w:tcPr>
            <w:tcW w:w="4944" w:type="dxa"/>
          </w:tcPr>
          <w:p w14:paraId="390CF63C" w14:textId="77777777" w:rsidR="00816CF1" w:rsidRDefault="00B01A57">
            <w:pPr>
              <w:pStyle w:val="TableParagraph"/>
              <w:spacing w:before="30"/>
              <w:ind w:left="107" w:right="155"/>
              <w:rPr>
                <w:sz w:val="20"/>
                <w:lang w:eastAsia="ja-JP"/>
              </w:rPr>
            </w:pPr>
            <w:r>
              <w:rPr>
                <w:sz w:val="13"/>
                <w:lang w:eastAsia="ja-JP"/>
              </w:rPr>
              <w:t>沿岸生息地に関する地理的分析エリア内では、現在進行中の活動以外に、将来の活動は確認されなかった。</w:t>
            </w:r>
          </w:p>
        </w:tc>
      </w:tr>
      <w:tr w:rsidR="00816CF1" w14:paraId="790B7BED" w14:textId="77777777">
        <w:trPr>
          <w:trHeight w:val="1210"/>
          <w:jc w:val="right"/>
        </w:trPr>
        <w:tc>
          <w:tcPr>
            <w:tcW w:w="1799" w:type="dxa"/>
          </w:tcPr>
          <w:p w14:paraId="13B02395" w14:textId="77777777" w:rsidR="00816CF1" w:rsidRDefault="00B01A57">
            <w:pPr>
              <w:pStyle w:val="TableParagraph"/>
              <w:spacing w:before="30"/>
              <w:ind w:left="107"/>
              <w:rPr>
                <w:sz w:val="20"/>
                <w:lang w:eastAsia="ja-JP"/>
              </w:rPr>
            </w:pPr>
            <w:r>
              <w:rPr>
                <w:spacing w:val="-5"/>
                <w:sz w:val="13"/>
                <w:lang w:eastAsia="ja-JP"/>
              </w:rPr>
              <w:t>おうしゅうつうかききん</w:t>
            </w:r>
          </w:p>
        </w:tc>
        <w:tc>
          <w:tcPr>
            <w:tcW w:w="6208" w:type="dxa"/>
          </w:tcPr>
          <w:p w14:paraId="6751D707" w14:textId="77777777" w:rsidR="00816CF1" w:rsidRDefault="00B01A57">
            <w:pPr>
              <w:pStyle w:val="TableParagraph"/>
              <w:spacing w:before="30"/>
              <w:ind w:left="106" w:right="121"/>
              <w:rPr>
                <w:sz w:val="20"/>
                <w:lang w:eastAsia="ja-JP"/>
              </w:rPr>
            </w:pPr>
            <w:r>
              <w:rPr>
                <w:sz w:val="13"/>
                <w:lang w:eastAsia="ja-JP"/>
              </w:rPr>
              <w:t>EMF</w:t>
            </w:r>
            <w:r>
              <w:rPr>
                <w:sz w:val="13"/>
                <w:lang w:eastAsia="ja-JP"/>
              </w:rPr>
              <w:t>は、既存の通信ケーブルや送電ケーブルから絶えず発生している。</w:t>
            </w:r>
            <w:r>
              <w:rPr>
                <w:sz w:val="13"/>
                <w:lang w:eastAsia="ja-JP"/>
              </w:rPr>
              <w:t>EMF</w:t>
            </w:r>
            <w:r>
              <w:rPr>
                <w:sz w:val="13"/>
                <w:lang w:eastAsia="ja-JP"/>
              </w:rPr>
              <w:t>を発生させる新しいケーブルが、分析設置されることはまれである。インパクトの範囲はケーブルから</w:t>
            </w:r>
            <w:r>
              <w:rPr>
                <w:sz w:val="13"/>
                <w:lang w:eastAsia="ja-JP"/>
              </w:rPr>
              <w:t>50</w:t>
            </w:r>
            <w:r>
              <w:rPr>
                <w:sz w:val="13"/>
                <w:lang w:eastAsia="ja-JP"/>
              </w:rPr>
              <w:t>フィート以下であり、沿岸生息域への影響の強さは検出できない可能性が高い。</w:t>
            </w:r>
          </w:p>
        </w:tc>
        <w:tc>
          <w:tcPr>
            <w:tcW w:w="4944" w:type="dxa"/>
          </w:tcPr>
          <w:p w14:paraId="49B327D2" w14:textId="77777777" w:rsidR="00816CF1" w:rsidRDefault="00B01A57">
            <w:pPr>
              <w:pStyle w:val="TableParagraph"/>
              <w:spacing w:before="30"/>
              <w:ind w:left="107" w:right="155"/>
              <w:rPr>
                <w:sz w:val="20"/>
                <w:lang w:eastAsia="ja-JP"/>
              </w:rPr>
            </w:pPr>
            <w:r>
              <w:rPr>
                <w:sz w:val="13"/>
                <w:lang w:eastAsia="ja-JP"/>
              </w:rPr>
              <w:t>沿岸生息地に関する地理的分析エリア内では、現在進行中の活動以外に、将来の活動は確認されなかった。</w:t>
            </w:r>
          </w:p>
        </w:tc>
      </w:tr>
    </w:tbl>
    <w:p w14:paraId="489E2EBB" w14:textId="77777777" w:rsidR="00816CF1" w:rsidRDefault="00816CF1">
      <w:pPr>
        <w:pStyle w:val="TableParagraph"/>
        <w:rPr>
          <w:sz w:val="20"/>
          <w:lang w:eastAsia="ja-JP"/>
        </w:rPr>
        <w:sectPr w:rsidR="00816CF1">
          <w:pgSz w:w="15840" w:h="12240" w:orient="landscape"/>
          <w:pgMar w:top="1360" w:right="1440" w:bottom="880" w:left="1080" w:header="729" w:footer="699" w:gutter="0"/>
          <w:cols w:space="708"/>
        </w:sectPr>
      </w:pPr>
    </w:p>
    <w:p w14:paraId="77738AAE" w14:textId="77777777" w:rsidR="00816CF1" w:rsidRDefault="00816CF1">
      <w:pPr>
        <w:spacing w:before="2" w:after="1"/>
        <w:rPr>
          <w:b/>
          <w:sz w:val="7"/>
          <w:lang w:eastAsia="ja-JP"/>
        </w:rPr>
      </w:pPr>
    </w:p>
    <w:tbl>
      <w:tblPr>
        <w:tblStyle w:val="TableNormal"/>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99"/>
        <w:gridCol w:w="6208"/>
        <w:gridCol w:w="4944"/>
      </w:tblGrid>
      <w:tr w:rsidR="00816CF1" w14:paraId="5A449084" w14:textId="77777777">
        <w:trPr>
          <w:trHeight w:val="520"/>
          <w:jc w:val="right"/>
        </w:trPr>
        <w:tc>
          <w:tcPr>
            <w:tcW w:w="1799" w:type="dxa"/>
            <w:shd w:val="clear" w:color="auto" w:fill="DEEAF6"/>
          </w:tcPr>
          <w:p w14:paraId="269C31BE" w14:textId="77777777" w:rsidR="00816CF1" w:rsidRDefault="00B01A57">
            <w:pPr>
              <w:pStyle w:val="TableParagraph"/>
              <w:spacing w:before="30"/>
              <w:ind w:left="193" w:right="178" w:firstLine="171"/>
              <w:rPr>
                <w:b/>
                <w:sz w:val="20"/>
                <w:lang w:eastAsia="ja-JP"/>
              </w:rPr>
            </w:pPr>
            <w:r>
              <w:rPr>
                <w:b/>
                <w:spacing w:val="-2"/>
                <w:sz w:val="13"/>
                <w:lang w:eastAsia="ja-JP"/>
              </w:rPr>
              <w:t>関連</w:t>
            </w:r>
            <w:r>
              <w:rPr>
                <w:b/>
                <w:sz w:val="13"/>
                <w:lang w:eastAsia="ja-JP"/>
              </w:rPr>
              <w:t>IPF</w:t>
            </w:r>
            <w:r>
              <w:rPr>
                <w:b/>
                <w:sz w:val="13"/>
                <w:lang w:eastAsia="ja-JP"/>
              </w:rPr>
              <w:t>サブ</w:t>
            </w:r>
            <w:r>
              <w:rPr>
                <w:b/>
                <w:sz w:val="13"/>
                <w:lang w:eastAsia="ja-JP"/>
              </w:rPr>
              <w:t>IPF</w:t>
            </w:r>
          </w:p>
        </w:tc>
        <w:tc>
          <w:tcPr>
            <w:tcW w:w="6208" w:type="dxa"/>
            <w:shd w:val="clear" w:color="auto" w:fill="DEEAF6"/>
          </w:tcPr>
          <w:p w14:paraId="512D1BAA" w14:textId="77777777" w:rsidR="00816CF1" w:rsidRDefault="00B01A57">
            <w:pPr>
              <w:pStyle w:val="TableParagraph"/>
              <w:spacing w:before="146"/>
              <w:ind w:left="6"/>
              <w:jc w:val="center"/>
              <w:rPr>
                <w:b/>
                <w:sz w:val="20"/>
              </w:rPr>
            </w:pPr>
            <w:proofErr w:type="spellStart"/>
            <w:r>
              <w:rPr>
                <w:b/>
                <w:sz w:val="13"/>
              </w:rPr>
              <w:t>継続的な</w:t>
            </w:r>
            <w:r>
              <w:rPr>
                <w:b/>
                <w:spacing w:val="-2"/>
                <w:sz w:val="13"/>
              </w:rPr>
              <w:t>活動</w:t>
            </w:r>
            <w:proofErr w:type="spellEnd"/>
          </w:p>
        </w:tc>
        <w:tc>
          <w:tcPr>
            <w:tcW w:w="4944" w:type="dxa"/>
            <w:shd w:val="clear" w:color="auto" w:fill="DEEAF6"/>
          </w:tcPr>
          <w:p w14:paraId="4A8B3A33" w14:textId="77777777" w:rsidR="00816CF1" w:rsidRDefault="00B01A57">
            <w:pPr>
              <w:pStyle w:val="TableParagraph"/>
              <w:spacing w:before="30"/>
              <w:ind w:left="1254" w:right="367" w:hanging="39"/>
              <w:rPr>
                <w:b/>
                <w:sz w:val="20"/>
                <w:lang w:eastAsia="ja-JP"/>
              </w:rPr>
            </w:pPr>
            <w:r>
              <w:rPr>
                <w:b/>
                <w:sz w:val="13"/>
                <w:lang w:eastAsia="ja-JP"/>
              </w:rPr>
              <w:t>将来の洋上風力発電以外の活動</w:t>
            </w:r>
            <w:r>
              <w:rPr>
                <w:b/>
                <w:sz w:val="13"/>
                <w:lang w:eastAsia="ja-JP"/>
              </w:rPr>
              <w:t xml:space="preserve"> </w:t>
            </w:r>
            <w:r>
              <w:rPr>
                <w:b/>
                <w:sz w:val="13"/>
                <w:lang w:eastAsia="ja-JP"/>
              </w:rPr>
              <w:t>強度／範囲</w:t>
            </w:r>
          </w:p>
        </w:tc>
      </w:tr>
      <w:tr w:rsidR="00816CF1" w14:paraId="0065AC2F" w14:textId="77777777">
        <w:trPr>
          <w:trHeight w:val="1439"/>
          <w:jc w:val="right"/>
        </w:trPr>
        <w:tc>
          <w:tcPr>
            <w:tcW w:w="1799" w:type="dxa"/>
          </w:tcPr>
          <w:p w14:paraId="1368F791" w14:textId="77777777" w:rsidR="00816CF1" w:rsidRDefault="00B01A57">
            <w:pPr>
              <w:pStyle w:val="TableParagraph"/>
              <w:spacing w:before="30"/>
              <w:ind w:left="107"/>
              <w:rPr>
                <w:sz w:val="20"/>
              </w:rPr>
            </w:pPr>
            <w:proofErr w:type="spellStart"/>
            <w:r>
              <w:rPr>
                <w:sz w:val="13"/>
              </w:rPr>
              <w:t>軽い：</w:t>
            </w:r>
            <w:r>
              <w:rPr>
                <w:spacing w:val="-2"/>
                <w:sz w:val="13"/>
              </w:rPr>
              <w:t>器</w:t>
            </w:r>
            <w:proofErr w:type="spellEnd"/>
          </w:p>
        </w:tc>
        <w:tc>
          <w:tcPr>
            <w:tcW w:w="6208" w:type="dxa"/>
          </w:tcPr>
          <w:p w14:paraId="3CEE2076" w14:textId="77777777" w:rsidR="00816CF1" w:rsidRDefault="00B01A57">
            <w:pPr>
              <w:pStyle w:val="TableParagraph"/>
              <w:spacing w:before="30"/>
              <w:ind w:left="106" w:right="152"/>
              <w:rPr>
                <w:sz w:val="20"/>
                <w:lang w:eastAsia="ja-JP"/>
              </w:rPr>
            </w:pPr>
            <w:r>
              <w:rPr>
                <w:sz w:val="13"/>
                <w:lang w:eastAsia="ja-JP"/>
              </w:rPr>
              <w:t>船舶の航海灯や甲板灯は、継続的な光源となる。インパクトの範囲は照明のすぐ近くに限られ、沿岸生息域への影響の強さはおそらく検出不可能である。</w:t>
            </w:r>
          </w:p>
        </w:tc>
        <w:tc>
          <w:tcPr>
            <w:tcW w:w="4944" w:type="dxa"/>
          </w:tcPr>
          <w:p w14:paraId="16601DD8" w14:textId="77777777" w:rsidR="00816CF1" w:rsidRDefault="00B01A57">
            <w:pPr>
              <w:pStyle w:val="TableParagraph"/>
              <w:spacing w:before="30"/>
              <w:ind w:left="107" w:right="155"/>
              <w:rPr>
                <w:sz w:val="20"/>
                <w:lang w:eastAsia="ja-JP"/>
              </w:rPr>
            </w:pPr>
            <w:r>
              <w:rPr>
                <w:sz w:val="13"/>
                <w:lang w:eastAsia="ja-JP"/>
              </w:rPr>
              <w:t>今後</w:t>
            </w:r>
            <w:r>
              <w:rPr>
                <w:sz w:val="13"/>
                <w:lang w:eastAsia="ja-JP"/>
              </w:rPr>
              <w:t>30</w:t>
            </w:r>
            <w:r>
              <w:rPr>
                <w:sz w:val="13"/>
                <w:lang w:eastAsia="ja-JP"/>
              </w:rPr>
              <w:t>年間、船舶交通量の増加に伴い、</w:t>
            </w:r>
            <w:r>
              <w:rPr>
                <w:sz w:val="13"/>
                <w:lang w:eastAsia="ja-JP"/>
              </w:rPr>
              <w:t>光は徐々に増加し続けると予想される。インパクトの範囲はおそらく照明のすぐ近くに限られ、沿岸生息地に対するインパクトの強さはおそらく</w:t>
            </w:r>
            <w:r>
              <w:rPr>
                <w:spacing w:val="-2"/>
                <w:sz w:val="13"/>
                <w:lang w:eastAsia="ja-JP"/>
              </w:rPr>
              <w:t>検出できないだろう。</w:t>
            </w:r>
          </w:p>
        </w:tc>
      </w:tr>
      <w:tr w:rsidR="00816CF1" w14:paraId="5288924E" w14:textId="77777777">
        <w:trPr>
          <w:trHeight w:val="980"/>
          <w:jc w:val="right"/>
        </w:trPr>
        <w:tc>
          <w:tcPr>
            <w:tcW w:w="1799" w:type="dxa"/>
          </w:tcPr>
          <w:p w14:paraId="578B29D7" w14:textId="77777777" w:rsidR="00816CF1" w:rsidRDefault="00B01A57">
            <w:pPr>
              <w:pStyle w:val="TableParagraph"/>
              <w:spacing w:before="32"/>
              <w:ind w:left="107"/>
              <w:rPr>
                <w:sz w:val="20"/>
              </w:rPr>
            </w:pPr>
            <w:proofErr w:type="spellStart"/>
            <w:r>
              <w:rPr>
                <w:sz w:val="13"/>
              </w:rPr>
              <w:t>光：</w:t>
            </w:r>
            <w:r>
              <w:rPr>
                <w:spacing w:val="-2"/>
                <w:sz w:val="13"/>
              </w:rPr>
              <w:t>構造物</w:t>
            </w:r>
            <w:proofErr w:type="spellEnd"/>
          </w:p>
        </w:tc>
        <w:tc>
          <w:tcPr>
            <w:tcW w:w="6208" w:type="dxa"/>
          </w:tcPr>
          <w:p w14:paraId="10D101BD" w14:textId="77777777" w:rsidR="00816CF1" w:rsidRDefault="00B01A57">
            <w:pPr>
              <w:pStyle w:val="TableParagraph"/>
              <w:spacing w:before="30"/>
              <w:ind w:left="106" w:right="152"/>
              <w:rPr>
                <w:sz w:val="20"/>
                <w:lang w:eastAsia="ja-JP"/>
              </w:rPr>
            </w:pPr>
            <w:r>
              <w:rPr>
                <w:sz w:val="13"/>
                <w:lang w:eastAsia="ja-JP"/>
              </w:rPr>
              <w:t>陸上および沿岸の航行援助施設やその他の構造物からの継続的な照明。インパクトの範囲は照明のすぐ近くに限られ、沿岸生息域への影響の強さは検出できない可能性が高い。</w:t>
            </w:r>
          </w:p>
        </w:tc>
        <w:tc>
          <w:tcPr>
            <w:tcW w:w="4944" w:type="dxa"/>
          </w:tcPr>
          <w:p w14:paraId="3D3C6F5A" w14:textId="77777777" w:rsidR="00816CF1" w:rsidRDefault="00B01A57">
            <w:pPr>
              <w:pStyle w:val="TableParagraph"/>
              <w:spacing w:before="30"/>
              <w:ind w:left="107" w:right="155"/>
              <w:rPr>
                <w:sz w:val="20"/>
                <w:lang w:eastAsia="ja-JP"/>
              </w:rPr>
            </w:pPr>
            <w:r>
              <w:rPr>
                <w:sz w:val="13"/>
                <w:lang w:eastAsia="ja-JP"/>
              </w:rPr>
              <w:t>沿岸生息地に関する地理的分析エリア内では、現在進行中の活動以外に、将来の活動は確認されなかった。</w:t>
            </w:r>
          </w:p>
        </w:tc>
      </w:tr>
      <w:tr w:rsidR="00816CF1" w14:paraId="44F80A28" w14:textId="77777777">
        <w:trPr>
          <w:trHeight w:val="980"/>
          <w:jc w:val="right"/>
        </w:trPr>
        <w:tc>
          <w:tcPr>
            <w:tcW w:w="1799" w:type="dxa"/>
          </w:tcPr>
          <w:p w14:paraId="5C61A688" w14:textId="77777777" w:rsidR="00816CF1" w:rsidRDefault="00B01A57">
            <w:pPr>
              <w:pStyle w:val="TableParagraph"/>
              <w:spacing w:before="30"/>
              <w:ind w:left="107"/>
              <w:rPr>
                <w:sz w:val="20"/>
                <w:lang w:eastAsia="ja-JP"/>
              </w:rPr>
            </w:pPr>
            <w:r>
              <w:rPr>
                <w:sz w:val="13"/>
                <w:lang w:eastAsia="ja-JP"/>
              </w:rPr>
              <w:t>新規ケーブル</w:t>
            </w:r>
            <w:r>
              <w:rPr>
                <w:spacing w:val="-2"/>
                <w:sz w:val="13"/>
                <w:lang w:eastAsia="ja-JP"/>
              </w:rPr>
              <w:t>敷設／メンテナンス</w:t>
            </w:r>
          </w:p>
        </w:tc>
        <w:tc>
          <w:tcPr>
            <w:tcW w:w="6208" w:type="dxa"/>
          </w:tcPr>
          <w:p w14:paraId="293E9456" w14:textId="77777777" w:rsidR="00816CF1" w:rsidRDefault="00B01A57">
            <w:pPr>
              <w:pStyle w:val="TableParagraph"/>
              <w:spacing w:before="30"/>
              <w:ind w:left="106" w:right="174"/>
              <w:rPr>
                <w:sz w:val="20"/>
                <w:lang w:eastAsia="ja-JP"/>
              </w:rPr>
            </w:pPr>
            <w:r>
              <w:rPr>
                <w:sz w:val="13"/>
                <w:lang w:eastAsia="ja-JP"/>
              </w:rPr>
              <w:t>継続的なケーブル保守活動によって、まれに</w:t>
            </w:r>
            <w:r>
              <w:rPr>
                <w:sz w:val="13"/>
                <w:lang w:eastAsia="ja-JP"/>
              </w:rPr>
              <w:t>海底堆積物が撹乱されるが、こ</w:t>
            </w:r>
            <w:r>
              <w:rPr>
                <w:sz w:val="13"/>
                <w:lang w:eastAsia="ja-JP"/>
              </w:rPr>
              <w:t xml:space="preserve"> </w:t>
            </w:r>
            <w:r>
              <w:rPr>
                <w:sz w:val="13"/>
                <w:lang w:eastAsia="ja-JP"/>
              </w:rPr>
              <w:t>れらの撹乱は局所的で、定置コリドーに限定される（土砂堆積・埋没</w:t>
            </w:r>
            <w:r>
              <w:rPr>
                <w:spacing w:val="-2"/>
                <w:sz w:val="13"/>
                <w:lang w:eastAsia="ja-JP"/>
              </w:rPr>
              <w:t>IPF</w:t>
            </w:r>
            <w:r>
              <w:rPr>
                <w:sz w:val="13"/>
                <w:lang w:eastAsia="ja-JP"/>
              </w:rPr>
              <w:t>参照）。</w:t>
            </w:r>
          </w:p>
        </w:tc>
        <w:tc>
          <w:tcPr>
            <w:tcW w:w="4944" w:type="dxa"/>
          </w:tcPr>
          <w:p w14:paraId="60CD746B" w14:textId="77777777" w:rsidR="00816CF1" w:rsidRDefault="00B01A57">
            <w:pPr>
              <w:pStyle w:val="TableParagraph"/>
              <w:spacing w:before="30"/>
              <w:ind w:left="107" w:right="367"/>
              <w:rPr>
                <w:sz w:val="20"/>
                <w:lang w:eastAsia="ja-JP"/>
              </w:rPr>
            </w:pPr>
            <w:r>
              <w:rPr>
                <w:sz w:val="13"/>
                <w:lang w:eastAsia="ja-JP"/>
              </w:rPr>
              <w:t>地理的分析エリア内では、進行中の</w:t>
            </w:r>
            <w:r>
              <w:rPr>
                <w:spacing w:val="-2"/>
                <w:sz w:val="13"/>
                <w:lang w:eastAsia="ja-JP"/>
              </w:rPr>
              <w:t>活動</w:t>
            </w:r>
            <w:r>
              <w:rPr>
                <w:sz w:val="13"/>
                <w:lang w:eastAsia="ja-JP"/>
              </w:rPr>
              <w:t>以外に今後の活動は確認されなかった。</w:t>
            </w:r>
          </w:p>
        </w:tc>
      </w:tr>
      <w:tr w:rsidR="00816CF1" w14:paraId="2C2E9634" w14:textId="77777777">
        <w:trPr>
          <w:trHeight w:val="1670"/>
          <w:jc w:val="right"/>
        </w:trPr>
        <w:tc>
          <w:tcPr>
            <w:tcW w:w="1799" w:type="dxa"/>
          </w:tcPr>
          <w:p w14:paraId="7AAA7FD6" w14:textId="77777777" w:rsidR="00816CF1" w:rsidRDefault="00B01A57">
            <w:pPr>
              <w:pStyle w:val="TableParagraph"/>
              <w:spacing w:before="30"/>
              <w:ind w:left="107"/>
              <w:rPr>
                <w:sz w:val="20"/>
              </w:rPr>
            </w:pPr>
            <w:proofErr w:type="spellStart"/>
            <w:r>
              <w:rPr>
                <w:spacing w:val="-2"/>
                <w:sz w:val="13"/>
              </w:rPr>
              <w:t>騒音：陸上</w:t>
            </w:r>
            <w:proofErr w:type="spellEnd"/>
            <w:r>
              <w:rPr>
                <w:spacing w:val="-2"/>
                <w:sz w:val="13"/>
              </w:rPr>
              <w:t>/</w:t>
            </w:r>
            <w:proofErr w:type="spellStart"/>
            <w:r>
              <w:rPr>
                <w:spacing w:val="-2"/>
                <w:sz w:val="13"/>
              </w:rPr>
              <w:t>海上建設</w:t>
            </w:r>
            <w:proofErr w:type="spellEnd"/>
          </w:p>
        </w:tc>
        <w:tc>
          <w:tcPr>
            <w:tcW w:w="6208" w:type="dxa"/>
          </w:tcPr>
          <w:p w14:paraId="79F736BD" w14:textId="77777777" w:rsidR="00816CF1" w:rsidRDefault="00B01A57">
            <w:pPr>
              <w:pStyle w:val="TableParagraph"/>
              <w:spacing w:before="30"/>
              <w:ind w:left="106" w:right="129"/>
              <w:rPr>
                <w:sz w:val="20"/>
                <w:lang w:eastAsia="ja-JP"/>
              </w:rPr>
            </w:pPr>
            <w:r>
              <w:rPr>
                <w:sz w:val="13"/>
                <w:lang w:eastAsia="ja-JP"/>
              </w:rPr>
              <w:t>建設工事による継続的な騒音は、ニューイングランドと大西洋中部の人口の多い地域の海岸付近で頻繁に発生するが、沖合で発生することはまれである。海岸付近の建設工事による騒音は、地理的分析地域の海岸沿いの人口増加に伴い、今後</w:t>
            </w:r>
            <w:r>
              <w:rPr>
                <w:sz w:val="13"/>
                <w:lang w:eastAsia="ja-JP"/>
              </w:rPr>
              <w:t>30</w:t>
            </w:r>
            <w:r>
              <w:rPr>
                <w:sz w:val="13"/>
                <w:lang w:eastAsia="ja-JP"/>
              </w:rPr>
              <w:t>年間で徐々に増加すると予想される。工事騒音の強度と程度を一般化することは困難であるが、インパクトは局所的かつ一時的である。</w:t>
            </w:r>
          </w:p>
        </w:tc>
        <w:tc>
          <w:tcPr>
            <w:tcW w:w="4944" w:type="dxa"/>
          </w:tcPr>
          <w:p w14:paraId="1BFBF68F" w14:textId="77777777" w:rsidR="00816CF1" w:rsidRDefault="00B01A57">
            <w:pPr>
              <w:pStyle w:val="TableParagraph"/>
              <w:spacing w:before="30"/>
              <w:ind w:left="107" w:right="155"/>
              <w:rPr>
                <w:sz w:val="20"/>
                <w:lang w:eastAsia="ja-JP"/>
              </w:rPr>
            </w:pPr>
            <w:r>
              <w:rPr>
                <w:sz w:val="13"/>
                <w:lang w:eastAsia="ja-JP"/>
              </w:rPr>
              <w:t>分析エリア内では、現在進行中の活動以外に将来の活動は確認されなかった。</w:t>
            </w:r>
          </w:p>
        </w:tc>
      </w:tr>
      <w:tr w:rsidR="00816CF1" w14:paraId="22AEF1DD" w14:textId="77777777">
        <w:trPr>
          <w:trHeight w:val="2129"/>
          <w:jc w:val="right"/>
        </w:trPr>
        <w:tc>
          <w:tcPr>
            <w:tcW w:w="1799" w:type="dxa"/>
          </w:tcPr>
          <w:p w14:paraId="124522F5" w14:textId="77777777" w:rsidR="00816CF1" w:rsidRDefault="00B01A57">
            <w:pPr>
              <w:pStyle w:val="TableParagraph"/>
              <w:spacing w:before="30"/>
              <w:ind w:left="107"/>
              <w:rPr>
                <w:sz w:val="20"/>
              </w:rPr>
            </w:pPr>
            <w:proofErr w:type="spellStart"/>
            <w:r>
              <w:rPr>
                <w:sz w:val="13"/>
              </w:rPr>
              <w:t>ノイズ</w:t>
            </w:r>
            <w:r>
              <w:rPr>
                <w:spacing w:val="-5"/>
                <w:sz w:val="13"/>
              </w:rPr>
              <w:t>G&amp;G</w:t>
            </w:r>
            <w:proofErr w:type="spellEnd"/>
          </w:p>
        </w:tc>
        <w:tc>
          <w:tcPr>
            <w:tcW w:w="6208" w:type="dxa"/>
          </w:tcPr>
          <w:p w14:paraId="015AD139" w14:textId="77777777" w:rsidR="00816CF1" w:rsidRDefault="00B01A57">
            <w:pPr>
              <w:pStyle w:val="TableParagraph"/>
              <w:spacing w:before="30"/>
              <w:ind w:left="106" w:right="152"/>
              <w:rPr>
                <w:sz w:val="20"/>
                <w:lang w:eastAsia="ja-JP"/>
              </w:rPr>
            </w:pPr>
            <w:r>
              <w:rPr>
                <w:sz w:val="13"/>
                <w:lang w:eastAsia="ja-JP"/>
              </w:rPr>
              <w:t>立地特性調査と科学的調査が進行中である。その結果生じるインパクトの強さと範囲は一般化しにくいが、局所的かつ一時的なものである。</w:t>
            </w:r>
          </w:p>
        </w:tc>
        <w:tc>
          <w:tcPr>
            <w:tcW w:w="4944" w:type="dxa"/>
          </w:tcPr>
          <w:p w14:paraId="14191E5F" w14:textId="77777777" w:rsidR="00816CF1" w:rsidRDefault="00B01A57">
            <w:pPr>
              <w:pStyle w:val="TableParagraph"/>
              <w:spacing w:before="30"/>
              <w:ind w:left="107" w:right="155"/>
              <w:rPr>
                <w:sz w:val="20"/>
                <w:lang w:eastAsia="ja-JP"/>
              </w:rPr>
            </w:pPr>
            <w:r>
              <w:rPr>
                <w:sz w:val="13"/>
                <w:lang w:eastAsia="ja-JP"/>
              </w:rPr>
              <w:t>立地特性調査、科学的調査</w:t>
            </w:r>
            <w:r>
              <w:rPr>
                <w:sz w:val="13"/>
                <w:lang w:eastAsia="ja-JP"/>
              </w:rPr>
              <w:t>、試掘的石油・ガス調査は、今後</w:t>
            </w:r>
            <w:r>
              <w:rPr>
                <w:sz w:val="13"/>
                <w:lang w:eastAsia="ja-JP"/>
              </w:rPr>
              <w:t>30</w:t>
            </w:r>
            <w:r>
              <w:rPr>
                <w:sz w:val="13"/>
                <w:lang w:eastAsia="ja-JP"/>
              </w:rPr>
              <w:t>年間はほとんど行われないと予想されている。立地特性調査では通常、一般的な深海エコーサウンダーと同じような、あまり強くない</w:t>
            </w:r>
            <w:r>
              <w:rPr>
                <w:sz w:val="13"/>
                <w:lang w:eastAsia="ja-JP"/>
              </w:rPr>
              <w:t xml:space="preserve"> </w:t>
            </w:r>
            <w:r>
              <w:rPr>
                <w:sz w:val="13"/>
                <w:lang w:eastAsia="ja-JP"/>
              </w:rPr>
              <w:t>音波を発生させる海底プロファイラー技術を使用する。その結果生じるインパクトの強さと範囲を一般化することは難しいが、局地的で一時的なものである可能性が高い。</w:t>
            </w:r>
          </w:p>
        </w:tc>
      </w:tr>
      <w:tr w:rsidR="00816CF1" w14:paraId="3B5FA880" w14:textId="77777777">
        <w:trPr>
          <w:trHeight w:val="1210"/>
          <w:jc w:val="right"/>
        </w:trPr>
        <w:tc>
          <w:tcPr>
            <w:tcW w:w="1799" w:type="dxa"/>
          </w:tcPr>
          <w:p w14:paraId="2C8177FA" w14:textId="77777777" w:rsidR="00816CF1" w:rsidRDefault="00B01A57">
            <w:pPr>
              <w:pStyle w:val="TableParagraph"/>
              <w:spacing w:before="30"/>
              <w:ind w:left="107" w:right="720"/>
              <w:rPr>
                <w:sz w:val="20"/>
              </w:rPr>
            </w:pPr>
            <w:proofErr w:type="spellStart"/>
            <w:r>
              <w:rPr>
                <w:sz w:val="13"/>
              </w:rPr>
              <w:t>騒音杭</w:t>
            </w:r>
            <w:r>
              <w:rPr>
                <w:spacing w:val="-2"/>
                <w:sz w:val="13"/>
              </w:rPr>
              <w:t>打ち</w:t>
            </w:r>
            <w:proofErr w:type="spellEnd"/>
          </w:p>
        </w:tc>
        <w:tc>
          <w:tcPr>
            <w:tcW w:w="6208" w:type="dxa"/>
          </w:tcPr>
          <w:p w14:paraId="7DE474FD" w14:textId="77777777" w:rsidR="00816CF1" w:rsidRDefault="00B01A57">
            <w:pPr>
              <w:pStyle w:val="TableParagraph"/>
              <w:spacing w:before="30"/>
              <w:ind w:left="106" w:right="152"/>
              <w:rPr>
                <w:sz w:val="20"/>
                <w:lang w:eastAsia="ja-JP"/>
              </w:rPr>
            </w:pPr>
            <w:r>
              <w:rPr>
                <w:sz w:val="13"/>
                <w:lang w:eastAsia="ja-JP"/>
              </w:rPr>
              <w:t>杭打ちによる騒音は、橋脚、橋、杭、防潮堤の設置や改良の際に、沿岸域で定期的に発生する。</w:t>
            </w:r>
          </w:p>
          <w:p w14:paraId="40691B30" w14:textId="77777777" w:rsidR="00816CF1" w:rsidRDefault="00B01A57">
            <w:pPr>
              <w:pStyle w:val="TableParagraph"/>
              <w:ind w:left="106" w:right="152"/>
              <w:rPr>
                <w:sz w:val="20"/>
                <w:lang w:eastAsia="ja-JP"/>
              </w:rPr>
            </w:pPr>
            <w:r>
              <w:rPr>
                <w:sz w:val="13"/>
                <w:lang w:eastAsia="ja-JP"/>
              </w:rPr>
              <w:t>水中や海底を伝わる騒音は、沿岸の生息地に到達する可能性がある。その程度は、杭のサイズ、</w:t>
            </w:r>
            <w:r>
              <w:rPr>
                <w:sz w:val="13"/>
                <w:lang w:eastAsia="ja-JP"/>
              </w:rPr>
              <w:t>ハンマーのエネルギー、地域の音響条件に依存する。</w:t>
            </w:r>
          </w:p>
        </w:tc>
        <w:tc>
          <w:tcPr>
            <w:tcW w:w="4944" w:type="dxa"/>
          </w:tcPr>
          <w:p w14:paraId="1B44D9AE" w14:textId="77777777" w:rsidR="00816CF1" w:rsidRDefault="00B01A57">
            <w:pPr>
              <w:pStyle w:val="TableParagraph"/>
              <w:spacing w:before="30"/>
              <w:ind w:left="107" w:right="155"/>
              <w:rPr>
                <w:sz w:val="20"/>
                <w:lang w:eastAsia="ja-JP"/>
              </w:rPr>
            </w:pPr>
            <w:r>
              <w:rPr>
                <w:sz w:val="13"/>
                <w:lang w:eastAsia="ja-JP"/>
              </w:rPr>
              <w:t>分析エリア内では、現在進行中の活動以外に将来の活動は確認されなかった。</w:t>
            </w:r>
          </w:p>
        </w:tc>
      </w:tr>
    </w:tbl>
    <w:p w14:paraId="5FD00A7E" w14:textId="77777777" w:rsidR="00816CF1" w:rsidRDefault="00816CF1">
      <w:pPr>
        <w:pStyle w:val="TableParagraph"/>
        <w:rPr>
          <w:sz w:val="20"/>
          <w:lang w:eastAsia="ja-JP"/>
        </w:rPr>
        <w:sectPr w:rsidR="00816CF1">
          <w:pgSz w:w="15840" w:h="12240" w:orient="landscape"/>
          <w:pgMar w:top="1360" w:right="1440" w:bottom="880" w:left="1080" w:header="729" w:footer="699" w:gutter="0"/>
          <w:cols w:space="708"/>
        </w:sectPr>
      </w:pPr>
    </w:p>
    <w:p w14:paraId="4B2F755D" w14:textId="77777777" w:rsidR="00816CF1" w:rsidRDefault="00816CF1">
      <w:pPr>
        <w:spacing w:before="2" w:after="1"/>
        <w:rPr>
          <w:b/>
          <w:sz w:val="7"/>
          <w:lang w:eastAsia="ja-JP"/>
        </w:rPr>
      </w:pPr>
    </w:p>
    <w:tbl>
      <w:tblPr>
        <w:tblStyle w:val="TableNormal"/>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99"/>
        <w:gridCol w:w="6208"/>
        <w:gridCol w:w="4944"/>
      </w:tblGrid>
      <w:tr w:rsidR="00816CF1" w14:paraId="7FFA5695" w14:textId="77777777">
        <w:trPr>
          <w:trHeight w:val="520"/>
          <w:jc w:val="right"/>
        </w:trPr>
        <w:tc>
          <w:tcPr>
            <w:tcW w:w="1799" w:type="dxa"/>
            <w:shd w:val="clear" w:color="auto" w:fill="DEEAF6"/>
          </w:tcPr>
          <w:p w14:paraId="76B658B5" w14:textId="77777777" w:rsidR="00816CF1" w:rsidRDefault="00B01A57">
            <w:pPr>
              <w:pStyle w:val="TableParagraph"/>
              <w:spacing w:before="30"/>
              <w:ind w:left="193" w:right="178" w:firstLine="171"/>
              <w:rPr>
                <w:b/>
                <w:sz w:val="20"/>
                <w:lang w:eastAsia="ja-JP"/>
              </w:rPr>
            </w:pPr>
            <w:r>
              <w:rPr>
                <w:b/>
                <w:spacing w:val="-2"/>
                <w:sz w:val="13"/>
                <w:lang w:eastAsia="ja-JP"/>
              </w:rPr>
              <w:t>関連</w:t>
            </w:r>
            <w:r>
              <w:rPr>
                <w:b/>
                <w:sz w:val="13"/>
                <w:lang w:eastAsia="ja-JP"/>
              </w:rPr>
              <w:t>IPF</w:t>
            </w:r>
            <w:r>
              <w:rPr>
                <w:b/>
                <w:sz w:val="13"/>
                <w:lang w:eastAsia="ja-JP"/>
              </w:rPr>
              <w:t>サブ</w:t>
            </w:r>
            <w:r>
              <w:rPr>
                <w:b/>
                <w:sz w:val="13"/>
                <w:lang w:eastAsia="ja-JP"/>
              </w:rPr>
              <w:t>IPF</w:t>
            </w:r>
          </w:p>
        </w:tc>
        <w:tc>
          <w:tcPr>
            <w:tcW w:w="6208" w:type="dxa"/>
            <w:shd w:val="clear" w:color="auto" w:fill="DEEAF6"/>
          </w:tcPr>
          <w:p w14:paraId="4C76157C" w14:textId="77777777" w:rsidR="00816CF1" w:rsidRDefault="00B01A57">
            <w:pPr>
              <w:pStyle w:val="TableParagraph"/>
              <w:spacing w:before="146"/>
              <w:ind w:left="6"/>
              <w:jc w:val="center"/>
              <w:rPr>
                <w:b/>
                <w:sz w:val="20"/>
              </w:rPr>
            </w:pPr>
            <w:proofErr w:type="spellStart"/>
            <w:r>
              <w:rPr>
                <w:b/>
                <w:sz w:val="13"/>
              </w:rPr>
              <w:t>継続的な</w:t>
            </w:r>
            <w:r>
              <w:rPr>
                <w:b/>
                <w:spacing w:val="-2"/>
                <w:sz w:val="13"/>
              </w:rPr>
              <w:t>活動</w:t>
            </w:r>
            <w:proofErr w:type="spellEnd"/>
          </w:p>
        </w:tc>
        <w:tc>
          <w:tcPr>
            <w:tcW w:w="4944" w:type="dxa"/>
            <w:shd w:val="clear" w:color="auto" w:fill="DEEAF6"/>
          </w:tcPr>
          <w:p w14:paraId="69230817" w14:textId="77777777" w:rsidR="00816CF1" w:rsidRDefault="00B01A57">
            <w:pPr>
              <w:pStyle w:val="TableParagraph"/>
              <w:spacing w:before="30"/>
              <w:ind w:left="1254" w:right="367" w:hanging="39"/>
              <w:rPr>
                <w:b/>
                <w:sz w:val="20"/>
                <w:lang w:eastAsia="ja-JP"/>
              </w:rPr>
            </w:pPr>
            <w:r>
              <w:rPr>
                <w:b/>
                <w:sz w:val="13"/>
                <w:lang w:eastAsia="ja-JP"/>
              </w:rPr>
              <w:t>将来の洋上風力発電以外の活動</w:t>
            </w:r>
            <w:r>
              <w:rPr>
                <w:b/>
                <w:sz w:val="13"/>
                <w:lang w:eastAsia="ja-JP"/>
              </w:rPr>
              <w:t xml:space="preserve"> </w:t>
            </w:r>
            <w:r>
              <w:rPr>
                <w:b/>
                <w:sz w:val="13"/>
                <w:lang w:eastAsia="ja-JP"/>
              </w:rPr>
              <w:t>強度／範囲</w:t>
            </w:r>
          </w:p>
        </w:tc>
      </w:tr>
      <w:tr w:rsidR="00816CF1" w14:paraId="668199C7" w14:textId="77777777">
        <w:trPr>
          <w:trHeight w:val="1899"/>
          <w:jc w:val="right"/>
        </w:trPr>
        <w:tc>
          <w:tcPr>
            <w:tcW w:w="1799" w:type="dxa"/>
          </w:tcPr>
          <w:p w14:paraId="41D8987A" w14:textId="77777777" w:rsidR="00816CF1" w:rsidRDefault="00B01A57">
            <w:pPr>
              <w:pStyle w:val="TableParagraph"/>
              <w:spacing w:before="30"/>
              <w:ind w:left="107"/>
              <w:rPr>
                <w:sz w:val="20"/>
                <w:lang w:eastAsia="ja-JP"/>
              </w:rPr>
            </w:pPr>
            <w:r>
              <w:rPr>
                <w:sz w:val="13"/>
                <w:lang w:eastAsia="ja-JP"/>
              </w:rPr>
              <w:t>ノイズケーブル</w:t>
            </w:r>
            <w:r>
              <w:rPr>
                <w:spacing w:val="-2"/>
                <w:sz w:val="13"/>
                <w:lang w:eastAsia="ja-JP"/>
              </w:rPr>
              <w:t>敷設／溝掘り</w:t>
            </w:r>
          </w:p>
        </w:tc>
        <w:tc>
          <w:tcPr>
            <w:tcW w:w="6208" w:type="dxa"/>
          </w:tcPr>
          <w:p w14:paraId="2D5E4E06" w14:textId="77777777" w:rsidR="00816CF1" w:rsidRDefault="00B01A57">
            <w:pPr>
              <w:pStyle w:val="TableParagraph"/>
              <w:spacing w:before="30"/>
              <w:ind w:left="106" w:right="174"/>
              <w:rPr>
                <w:sz w:val="20"/>
                <w:lang w:eastAsia="ja-JP"/>
              </w:rPr>
            </w:pPr>
            <w:r>
              <w:rPr>
                <w:sz w:val="13"/>
                <w:lang w:eastAsia="ja-JP"/>
              </w:rPr>
              <w:t>まれではあるが、パイプラインやケーブル敷設のためのトレンチ掘削が継続的に行われ、騒音が発生する。ジェット埋設によるケーブル埋設も同様の騒音インパクトを引き起こす。これらの擾乱は一時的、局所的であり、埋設コリドーを越えてわずかな</w:t>
            </w:r>
            <w:r>
              <w:rPr>
                <w:sz w:val="13"/>
                <w:lang w:eastAsia="ja-JP"/>
              </w:rPr>
              <w:t xml:space="preserve"> </w:t>
            </w:r>
            <w:r>
              <w:rPr>
                <w:sz w:val="13"/>
                <w:lang w:eastAsia="ja-JP"/>
              </w:rPr>
              <w:t>距離しか広がらない。トレンチ掘削の騒音が沿岸の生息域に与えるインパクトは、物理的撹乱と土砂</w:t>
            </w:r>
            <w:r>
              <w:rPr>
                <w:spacing w:val="-2"/>
                <w:sz w:val="13"/>
                <w:lang w:eastAsia="ja-JP"/>
              </w:rPr>
              <w:t>懸濁の</w:t>
            </w:r>
            <w:r>
              <w:rPr>
                <w:sz w:val="13"/>
                <w:lang w:eastAsia="ja-JP"/>
              </w:rPr>
              <w:t>インパクトに比べれば、割安である。</w:t>
            </w:r>
          </w:p>
        </w:tc>
        <w:tc>
          <w:tcPr>
            <w:tcW w:w="4944" w:type="dxa"/>
          </w:tcPr>
          <w:p w14:paraId="15E3FD85" w14:textId="77777777" w:rsidR="00816CF1" w:rsidRDefault="00B01A57">
            <w:pPr>
              <w:pStyle w:val="TableParagraph"/>
              <w:spacing w:before="30"/>
              <w:ind w:left="107" w:right="66"/>
              <w:rPr>
                <w:sz w:val="20"/>
                <w:lang w:eastAsia="ja-JP"/>
              </w:rPr>
            </w:pPr>
            <w:r>
              <w:rPr>
                <w:sz w:val="13"/>
                <w:lang w:eastAsia="ja-JP"/>
              </w:rPr>
              <w:t>今後</w:t>
            </w:r>
            <w:r>
              <w:rPr>
                <w:sz w:val="13"/>
                <w:lang w:eastAsia="ja-JP"/>
              </w:rPr>
              <w:t>30</w:t>
            </w:r>
            <w:r>
              <w:rPr>
                <w:sz w:val="13"/>
                <w:lang w:eastAsia="ja-JP"/>
              </w:rPr>
              <w:t>年間、海底ケーブルやパイプラインの新設や拡張が、地理的な</w:t>
            </w:r>
            <w:r>
              <w:rPr>
                <w:sz w:val="13"/>
                <w:lang w:eastAsia="ja-JP"/>
              </w:rPr>
              <w:t xml:space="preserve"> </w:t>
            </w:r>
            <w:r>
              <w:rPr>
                <w:sz w:val="13"/>
                <w:lang w:eastAsia="ja-JP"/>
              </w:rPr>
              <w:t>分析領域でまれに発生する可能性がある。これらの擾乱は一時的で、局所的であり、設置コリドーを越えてわずかな</w:t>
            </w:r>
            <w:r>
              <w:rPr>
                <w:sz w:val="13"/>
                <w:lang w:eastAsia="ja-JP"/>
              </w:rPr>
              <w:t xml:space="preserve"> </w:t>
            </w:r>
            <w:r>
              <w:rPr>
                <w:sz w:val="13"/>
                <w:lang w:eastAsia="ja-JP"/>
              </w:rPr>
              <w:t>距離しか広がらないだろう。トレンチ掘削の騒音が沿岸の生息域に与えるインパクトは、物理的撹乱と土砂懸濁のインパクトに比べれば、割安である。</w:t>
            </w:r>
          </w:p>
        </w:tc>
      </w:tr>
      <w:tr w:rsidR="00816CF1" w14:paraId="5614CC3A" w14:textId="77777777">
        <w:trPr>
          <w:trHeight w:val="3050"/>
          <w:jc w:val="right"/>
        </w:trPr>
        <w:tc>
          <w:tcPr>
            <w:tcW w:w="1799" w:type="dxa"/>
          </w:tcPr>
          <w:p w14:paraId="14F5458E" w14:textId="77777777" w:rsidR="00816CF1" w:rsidRDefault="00B01A57">
            <w:pPr>
              <w:pStyle w:val="TableParagraph"/>
              <w:spacing w:before="30"/>
              <w:ind w:left="107" w:right="608"/>
              <w:rPr>
                <w:sz w:val="20"/>
                <w:lang w:eastAsia="ja-JP"/>
              </w:rPr>
            </w:pPr>
            <w:r>
              <w:rPr>
                <w:spacing w:val="-2"/>
                <w:sz w:val="13"/>
                <w:lang w:eastAsia="ja-JP"/>
              </w:rPr>
              <w:t>構造物の存在：生息地の転換</w:t>
            </w:r>
          </w:p>
        </w:tc>
        <w:tc>
          <w:tcPr>
            <w:tcW w:w="6208" w:type="dxa"/>
          </w:tcPr>
          <w:p w14:paraId="207A1F65" w14:textId="77777777" w:rsidR="00816CF1" w:rsidRDefault="00B01A57">
            <w:pPr>
              <w:pStyle w:val="TableParagraph"/>
              <w:spacing w:before="30"/>
              <w:ind w:left="106" w:right="129"/>
              <w:rPr>
                <w:sz w:val="20"/>
                <w:lang w:eastAsia="ja-JP"/>
              </w:rPr>
            </w:pPr>
            <w:r>
              <w:rPr>
                <w:sz w:val="13"/>
                <w:lang w:eastAsia="ja-JP"/>
              </w:rPr>
              <w:t>杭、桟橋、タワー、リップラップ、ブイ、および様々な堅固な保護手段を含む様々な構造物が定期的に海景に追加され、ほとんど平坦な海景に珍しい浮き彫りを作り出し、以前から存在していた生息域（ハードボトムであれソフトボトムであれ）を、分析典型的なハードボトム生息域、すなわち砂マトリクス中の粗い底質とは異なるものの、一種のハードな生息域に転換する。この新しい生息域は、この地域の典型的なハードボトム生息域と同様の機能を果たす場合もあれば、そうでない場合もある（</w:t>
            </w:r>
            <w:proofErr w:type="spellStart"/>
            <w:r>
              <w:rPr>
                <w:sz w:val="13"/>
                <w:lang w:eastAsia="ja-JP"/>
              </w:rPr>
              <w:t>Kerckhof</w:t>
            </w:r>
            <w:proofErr w:type="spellEnd"/>
            <w:r>
              <w:rPr>
                <w:sz w:val="13"/>
                <w:lang w:eastAsia="ja-JP"/>
              </w:rPr>
              <w:t xml:space="preserve"> et al.</w:t>
            </w:r>
            <w:r>
              <w:rPr>
                <w:sz w:val="13"/>
                <w:lang w:eastAsia="ja-JP"/>
              </w:rPr>
              <w:t>）ソフトボトムは</w:t>
            </w:r>
            <w:r>
              <w:rPr>
                <w:sz w:val="13"/>
                <w:lang w:eastAsia="ja-JP"/>
              </w:rPr>
              <w:t>OCS</w:t>
            </w:r>
            <w:r>
              <w:rPr>
                <w:sz w:val="13"/>
                <w:lang w:eastAsia="ja-JP"/>
              </w:rPr>
              <w:t>上で支配的な生息地タイプであり、構造物は利用可能なソフトボトム生息地の量を有意に減少させることはない（</w:t>
            </w:r>
            <w:r>
              <w:rPr>
                <w:sz w:val="13"/>
                <w:lang w:eastAsia="ja-JP"/>
              </w:rPr>
              <w:t>Guida et al.</w:t>
            </w:r>
            <w:r>
              <w:rPr>
                <w:sz w:val="13"/>
                <w:lang w:eastAsia="ja-JP"/>
              </w:rPr>
              <w:t>）</w:t>
            </w:r>
          </w:p>
          <w:p w14:paraId="0813321F" w14:textId="77777777" w:rsidR="00816CF1" w:rsidRDefault="00B01A57">
            <w:pPr>
              <w:pStyle w:val="TableParagraph"/>
              <w:spacing w:before="2"/>
              <w:ind w:left="106" w:right="152" w:hanging="1"/>
              <w:rPr>
                <w:sz w:val="20"/>
                <w:lang w:eastAsia="ja-JP"/>
              </w:rPr>
            </w:pPr>
            <w:r>
              <w:rPr>
                <w:sz w:val="13"/>
                <w:lang w:eastAsia="ja-JP"/>
              </w:rPr>
              <w:t>エフェクトはまた、人工的なサンゴ礁のな効果をもたらし、さまざまな生物の群れを引き寄せることができる。</w:t>
            </w:r>
          </w:p>
        </w:tc>
        <w:tc>
          <w:tcPr>
            <w:tcW w:w="4944" w:type="dxa"/>
          </w:tcPr>
          <w:p w14:paraId="63768D3A" w14:textId="77777777" w:rsidR="00816CF1" w:rsidRDefault="00B01A57">
            <w:pPr>
              <w:pStyle w:val="TableParagraph"/>
              <w:spacing w:before="31"/>
              <w:ind w:left="107" w:right="98"/>
              <w:rPr>
                <w:sz w:val="20"/>
                <w:lang w:eastAsia="ja-JP"/>
              </w:rPr>
            </w:pPr>
            <w:r>
              <w:rPr>
                <w:sz w:val="13"/>
                <w:lang w:eastAsia="ja-JP"/>
              </w:rPr>
              <w:t>地理的な分析エリアに新しいケーブルやパイプラインが設置される場合、ルートの一部（左のセルを参照）にハード的な保護が必要になる可能性が高い。このような保護は、今後</w:t>
            </w:r>
            <w:r>
              <w:rPr>
                <w:sz w:val="13"/>
                <w:lang w:eastAsia="ja-JP"/>
              </w:rPr>
              <w:t>30</w:t>
            </w:r>
            <w:r>
              <w:rPr>
                <w:sz w:val="13"/>
                <w:lang w:eastAsia="ja-JP"/>
              </w:rPr>
              <w:t>年間で追加的に増加すると予想される。ケーブルが十分に深く埋設され、保護材が使用されない場合、ケー</w:t>
            </w:r>
            <w:r>
              <w:rPr>
                <w:sz w:val="13"/>
                <w:lang w:eastAsia="ja-JP"/>
              </w:rPr>
              <w:t xml:space="preserve"> </w:t>
            </w:r>
            <w:r>
              <w:rPr>
                <w:sz w:val="13"/>
                <w:lang w:eastAsia="ja-JP"/>
              </w:rPr>
              <w:t>ブルが存在しても沿岸の生息環境にインパクトはない。</w:t>
            </w:r>
          </w:p>
        </w:tc>
      </w:tr>
      <w:tr w:rsidR="00816CF1" w14:paraId="6B7860E0" w14:textId="77777777">
        <w:trPr>
          <w:trHeight w:val="1210"/>
          <w:jc w:val="right"/>
        </w:trPr>
        <w:tc>
          <w:tcPr>
            <w:tcW w:w="1799" w:type="dxa"/>
          </w:tcPr>
          <w:p w14:paraId="76EBA4F5" w14:textId="77777777" w:rsidR="00816CF1" w:rsidRDefault="00B01A57">
            <w:pPr>
              <w:pStyle w:val="TableParagraph"/>
              <w:spacing w:before="30"/>
              <w:ind w:left="107" w:right="208"/>
              <w:rPr>
                <w:sz w:val="20"/>
                <w:lang w:eastAsia="ja-JP"/>
              </w:rPr>
            </w:pPr>
            <w:r>
              <w:rPr>
                <w:spacing w:val="-2"/>
                <w:sz w:val="13"/>
                <w:lang w:eastAsia="ja-JP"/>
              </w:rPr>
              <w:t>構造物の存在：送電ケーブルインフラ</w:t>
            </w:r>
          </w:p>
        </w:tc>
        <w:tc>
          <w:tcPr>
            <w:tcW w:w="6208" w:type="dxa"/>
          </w:tcPr>
          <w:p w14:paraId="49244DAE" w14:textId="77777777" w:rsidR="00816CF1" w:rsidRDefault="00B01A57">
            <w:pPr>
              <w:pStyle w:val="TableParagraph"/>
              <w:spacing w:before="30"/>
              <w:ind w:left="106" w:right="338"/>
              <w:jc w:val="both"/>
              <w:rPr>
                <w:sz w:val="20"/>
                <w:lang w:eastAsia="ja-JP"/>
              </w:rPr>
            </w:pPr>
            <w:r>
              <w:rPr>
                <w:sz w:val="13"/>
                <w:lang w:eastAsia="ja-JP"/>
              </w:rPr>
              <w:t>既存のケーブルの上部を様々な手段でハードプロテクションすること</w:t>
            </w:r>
            <w:r>
              <w:rPr>
                <w:sz w:val="13"/>
                <w:lang w:eastAsia="ja-JP"/>
              </w:rPr>
              <w:t xml:space="preserve"> </w:t>
            </w:r>
            <w:r>
              <w:rPr>
                <w:sz w:val="13"/>
                <w:lang w:eastAsia="ja-JP"/>
              </w:rPr>
              <w:t>で、珍しいハードボトム生息域を作り出すことができる。ケーブルが十分に深く埋設さ</w:t>
            </w:r>
            <w:r>
              <w:rPr>
                <w:sz w:val="13"/>
                <w:lang w:eastAsia="ja-JP"/>
              </w:rPr>
              <w:t>れ、保護材が使用されない場合、ケーブルの存在は沿岸生息域に何のインパクトも与えない。</w:t>
            </w:r>
          </w:p>
        </w:tc>
        <w:tc>
          <w:tcPr>
            <w:tcW w:w="4944" w:type="dxa"/>
          </w:tcPr>
          <w:p w14:paraId="10C4DDA9" w14:textId="77777777" w:rsidR="00816CF1" w:rsidRDefault="00B01A57">
            <w:pPr>
              <w:pStyle w:val="TableParagraph"/>
              <w:spacing w:before="32"/>
              <w:ind w:left="107"/>
              <w:rPr>
                <w:sz w:val="20"/>
              </w:rPr>
            </w:pPr>
            <w:proofErr w:type="spellStart"/>
            <w:r>
              <w:rPr>
                <w:spacing w:val="-2"/>
                <w:sz w:val="13"/>
              </w:rPr>
              <w:t>上記を参照のこと</w:t>
            </w:r>
            <w:proofErr w:type="spellEnd"/>
            <w:r>
              <w:rPr>
                <w:spacing w:val="-2"/>
                <w:sz w:val="13"/>
              </w:rPr>
              <w:t>。</w:t>
            </w:r>
          </w:p>
        </w:tc>
      </w:tr>
      <w:tr w:rsidR="00816CF1" w14:paraId="67F59F68" w14:textId="77777777">
        <w:trPr>
          <w:trHeight w:val="980"/>
          <w:jc w:val="right"/>
        </w:trPr>
        <w:tc>
          <w:tcPr>
            <w:tcW w:w="1799" w:type="dxa"/>
          </w:tcPr>
          <w:p w14:paraId="04297255" w14:textId="77777777" w:rsidR="00816CF1" w:rsidRDefault="00B01A57">
            <w:pPr>
              <w:pStyle w:val="TableParagraph"/>
              <w:spacing w:before="30"/>
              <w:ind w:left="107" w:right="208"/>
              <w:rPr>
                <w:sz w:val="20"/>
                <w:lang w:eastAsia="ja-JP"/>
              </w:rPr>
            </w:pPr>
            <w:r>
              <w:rPr>
                <w:spacing w:val="-4"/>
                <w:sz w:val="13"/>
                <w:lang w:eastAsia="ja-JP"/>
              </w:rPr>
              <w:t>土地の</w:t>
            </w:r>
            <w:r>
              <w:rPr>
                <w:spacing w:val="-2"/>
                <w:sz w:val="13"/>
                <w:lang w:eastAsia="ja-JP"/>
              </w:rPr>
              <w:t>攪乱：</w:t>
            </w:r>
            <w:r>
              <w:rPr>
                <w:sz w:val="13"/>
                <w:lang w:eastAsia="ja-JP"/>
              </w:rPr>
              <w:t>侵食と</w:t>
            </w:r>
            <w:r>
              <w:rPr>
                <w:spacing w:val="-2"/>
                <w:sz w:val="13"/>
                <w:lang w:eastAsia="ja-JP"/>
              </w:rPr>
              <w:t>堆積</w:t>
            </w:r>
          </w:p>
        </w:tc>
        <w:tc>
          <w:tcPr>
            <w:tcW w:w="6208" w:type="dxa"/>
          </w:tcPr>
          <w:p w14:paraId="4513CB38" w14:textId="77777777" w:rsidR="00816CF1" w:rsidRDefault="00B01A57">
            <w:pPr>
              <w:pStyle w:val="TableParagraph"/>
              <w:spacing w:before="30"/>
              <w:ind w:left="106" w:right="275"/>
              <w:jc w:val="both"/>
              <w:rPr>
                <w:sz w:val="20"/>
                <w:lang w:eastAsia="ja-JP"/>
              </w:rPr>
            </w:pPr>
            <w:r>
              <w:rPr>
                <w:sz w:val="13"/>
                <w:lang w:eastAsia="ja-JP"/>
              </w:rPr>
              <w:t>陸上の土地、特に海岸沿いの区画の開発が続いているため、海岸の生息地が短期的に浸食され、堆積している。</w:t>
            </w:r>
          </w:p>
        </w:tc>
        <w:tc>
          <w:tcPr>
            <w:tcW w:w="4944" w:type="dxa"/>
          </w:tcPr>
          <w:p w14:paraId="236800DB" w14:textId="77777777" w:rsidR="00816CF1" w:rsidRDefault="00B01A57">
            <w:pPr>
              <w:pStyle w:val="TableParagraph"/>
              <w:spacing w:before="31"/>
              <w:ind w:left="107" w:right="367"/>
              <w:rPr>
                <w:sz w:val="20"/>
                <w:lang w:eastAsia="ja-JP"/>
              </w:rPr>
            </w:pPr>
            <w:r>
              <w:rPr>
                <w:sz w:val="13"/>
                <w:lang w:eastAsia="ja-JP"/>
              </w:rPr>
              <w:t>地理的分析エリア内では、進行中の</w:t>
            </w:r>
            <w:r>
              <w:rPr>
                <w:spacing w:val="-2"/>
                <w:sz w:val="13"/>
                <w:lang w:eastAsia="ja-JP"/>
              </w:rPr>
              <w:t>活動</w:t>
            </w:r>
            <w:r>
              <w:rPr>
                <w:sz w:val="13"/>
                <w:lang w:eastAsia="ja-JP"/>
              </w:rPr>
              <w:t>以外に今後の活動は確認されなかった。</w:t>
            </w:r>
          </w:p>
        </w:tc>
      </w:tr>
      <w:tr w:rsidR="00816CF1" w14:paraId="6314ABEE" w14:textId="77777777">
        <w:trPr>
          <w:trHeight w:val="979"/>
          <w:jc w:val="right"/>
        </w:trPr>
        <w:tc>
          <w:tcPr>
            <w:tcW w:w="1799" w:type="dxa"/>
          </w:tcPr>
          <w:p w14:paraId="54F14E6B" w14:textId="77777777" w:rsidR="00816CF1" w:rsidRDefault="00B01A57">
            <w:pPr>
              <w:pStyle w:val="TableParagraph"/>
              <w:spacing w:before="30"/>
              <w:ind w:left="107" w:right="208"/>
              <w:rPr>
                <w:sz w:val="20"/>
                <w:lang w:eastAsia="ja-JP"/>
              </w:rPr>
            </w:pPr>
            <w:r>
              <w:rPr>
                <w:spacing w:val="-4"/>
                <w:sz w:val="13"/>
                <w:lang w:eastAsia="ja-JP"/>
              </w:rPr>
              <w:t>土地の</w:t>
            </w:r>
            <w:r>
              <w:rPr>
                <w:spacing w:val="-2"/>
                <w:sz w:val="13"/>
                <w:lang w:eastAsia="ja-JP"/>
              </w:rPr>
              <w:t>撹乱：陸上建設</w:t>
            </w:r>
          </w:p>
        </w:tc>
        <w:tc>
          <w:tcPr>
            <w:tcW w:w="6208" w:type="dxa"/>
          </w:tcPr>
          <w:p w14:paraId="485A3F74" w14:textId="77777777" w:rsidR="00816CF1" w:rsidRDefault="00B01A57">
            <w:pPr>
              <w:pStyle w:val="TableParagraph"/>
              <w:spacing w:before="30"/>
              <w:ind w:left="106"/>
              <w:rPr>
                <w:sz w:val="20"/>
                <w:lang w:eastAsia="ja-JP"/>
              </w:rPr>
            </w:pPr>
            <w:r>
              <w:rPr>
                <w:sz w:val="13"/>
                <w:lang w:eastAsia="ja-JP"/>
              </w:rPr>
              <w:t>陸上の土地、特に海岸線区画の継続的な開発は、定期的に陸上の海岸生息地の短期的な劣化から恒久的な引き起こす。</w:t>
            </w:r>
          </w:p>
        </w:tc>
        <w:tc>
          <w:tcPr>
            <w:tcW w:w="4944" w:type="dxa"/>
          </w:tcPr>
          <w:p w14:paraId="49412426" w14:textId="77777777" w:rsidR="00816CF1" w:rsidRDefault="00B01A57">
            <w:pPr>
              <w:pStyle w:val="TableParagraph"/>
              <w:spacing w:before="30"/>
              <w:ind w:left="107" w:right="367"/>
              <w:rPr>
                <w:sz w:val="20"/>
                <w:lang w:eastAsia="ja-JP"/>
              </w:rPr>
            </w:pPr>
            <w:r>
              <w:rPr>
                <w:sz w:val="13"/>
                <w:lang w:eastAsia="ja-JP"/>
              </w:rPr>
              <w:t>地理的分析エリア内では、進行中の</w:t>
            </w:r>
            <w:r>
              <w:rPr>
                <w:spacing w:val="-2"/>
                <w:sz w:val="13"/>
                <w:lang w:eastAsia="ja-JP"/>
              </w:rPr>
              <w:t>活動</w:t>
            </w:r>
            <w:r>
              <w:rPr>
                <w:sz w:val="13"/>
                <w:lang w:eastAsia="ja-JP"/>
              </w:rPr>
              <w:t>以外に</w:t>
            </w:r>
            <w:r>
              <w:rPr>
                <w:sz w:val="13"/>
                <w:lang w:eastAsia="ja-JP"/>
              </w:rPr>
              <w:t>今後の活動は確認されなかった。</w:t>
            </w:r>
          </w:p>
        </w:tc>
      </w:tr>
    </w:tbl>
    <w:p w14:paraId="2B14B968" w14:textId="77777777" w:rsidR="00816CF1" w:rsidRDefault="00816CF1">
      <w:pPr>
        <w:pStyle w:val="TableParagraph"/>
        <w:rPr>
          <w:sz w:val="20"/>
          <w:lang w:eastAsia="ja-JP"/>
        </w:rPr>
        <w:sectPr w:rsidR="00816CF1">
          <w:pgSz w:w="15840" w:h="12240" w:orient="landscape"/>
          <w:pgMar w:top="1360" w:right="1440" w:bottom="880" w:left="1080" w:header="729" w:footer="699" w:gutter="0"/>
          <w:cols w:space="708"/>
        </w:sectPr>
      </w:pPr>
    </w:p>
    <w:p w14:paraId="55198C7E" w14:textId="77777777" w:rsidR="00816CF1" w:rsidRDefault="00816CF1">
      <w:pPr>
        <w:spacing w:before="2" w:after="1"/>
        <w:rPr>
          <w:b/>
          <w:sz w:val="7"/>
          <w:lang w:eastAsia="ja-JP"/>
        </w:rPr>
      </w:pPr>
    </w:p>
    <w:tbl>
      <w:tblPr>
        <w:tblStyle w:val="TableNormal"/>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99"/>
        <w:gridCol w:w="6208"/>
        <w:gridCol w:w="4944"/>
      </w:tblGrid>
      <w:tr w:rsidR="00816CF1" w14:paraId="6090C8B0" w14:textId="77777777">
        <w:trPr>
          <w:trHeight w:val="520"/>
        </w:trPr>
        <w:tc>
          <w:tcPr>
            <w:tcW w:w="1799" w:type="dxa"/>
            <w:shd w:val="clear" w:color="auto" w:fill="DEEAF6"/>
          </w:tcPr>
          <w:p w14:paraId="502FA313" w14:textId="77777777" w:rsidR="00816CF1" w:rsidRDefault="00B01A57">
            <w:pPr>
              <w:pStyle w:val="TableParagraph"/>
              <w:spacing w:before="30"/>
              <w:ind w:left="193" w:right="178" w:firstLine="171"/>
              <w:rPr>
                <w:b/>
                <w:sz w:val="20"/>
                <w:lang w:eastAsia="ja-JP"/>
              </w:rPr>
            </w:pPr>
            <w:r>
              <w:rPr>
                <w:b/>
                <w:spacing w:val="-2"/>
                <w:sz w:val="13"/>
                <w:lang w:eastAsia="ja-JP"/>
              </w:rPr>
              <w:t>関連</w:t>
            </w:r>
            <w:r>
              <w:rPr>
                <w:b/>
                <w:sz w:val="13"/>
                <w:lang w:eastAsia="ja-JP"/>
              </w:rPr>
              <w:t>IPF</w:t>
            </w:r>
            <w:r>
              <w:rPr>
                <w:b/>
                <w:sz w:val="13"/>
                <w:lang w:eastAsia="ja-JP"/>
              </w:rPr>
              <w:t>サブ</w:t>
            </w:r>
            <w:r>
              <w:rPr>
                <w:b/>
                <w:sz w:val="13"/>
                <w:lang w:eastAsia="ja-JP"/>
              </w:rPr>
              <w:t>IPF</w:t>
            </w:r>
          </w:p>
        </w:tc>
        <w:tc>
          <w:tcPr>
            <w:tcW w:w="6208" w:type="dxa"/>
            <w:shd w:val="clear" w:color="auto" w:fill="DEEAF6"/>
          </w:tcPr>
          <w:p w14:paraId="4E8FFFEB" w14:textId="77777777" w:rsidR="00816CF1" w:rsidRDefault="00B01A57">
            <w:pPr>
              <w:pStyle w:val="TableParagraph"/>
              <w:spacing w:before="146"/>
              <w:ind w:left="6"/>
              <w:jc w:val="center"/>
              <w:rPr>
                <w:b/>
                <w:sz w:val="20"/>
              </w:rPr>
            </w:pPr>
            <w:proofErr w:type="spellStart"/>
            <w:r>
              <w:rPr>
                <w:b/>
                <w:sz w:val="13"/>
              </w:rPr>
              <w:t>継続的な</w:t>
            </w:r>
            <w:r>
              <w:rPr>
                <w:b/>
                <w:spacing w:val="-2"/>
                <w:sz w:val="13"/>
              </w:rPr>
              <w:t>活動</w:t>
            </w:r>
            <w:proofErr w:type="spellEnd"/>
          </w:p>
        </w:tc>
        <w:tc>
          <w:tcPr>
            <w:tcW w:w="4944" w:type="dxa"/>
            <w:shd w:val="clear" w:color="auto" w:fill="DEEAF6"/>
          </w:tcPr>
          <w:p w14:paraId="0559C96B" w14:textId="77777777" w:rsidR="00816CF1" w:rsidRDefault="00B01A57">
            <w:pPr>
              <w:pStyle w:val="TableParagraph"/>
              <w:spacing w:before="30"/>
              <w:ind w:left="1254" w:right="367" w:hanging="39"/>
              <w:rPr>
                <w:b/>
                <w:sz w:val="20"/>
                <w:lang w:eastAsia="ja-JP"/>
              </w:rPr>
            </w:pPr>
            <w:r>
              <w:rPr>
                <w:b/>
                <w:sz w:val="13"/>
                <w:lang w:eastAsia="ja-JP"/>
              </w:rPr>
              <w:t>将来の洋上風力発電以外の活動</w:t>
            </w:r>
            <w:r>
              <w:rPr>
                <w:b/>
                <w:sz w:val="13"/>
                <w:lang w:eastAsia="ja-JP"/>
              </w:rPr>
              <w:t xml:space="preserve"> </w:t>
            </w:r>
            <w:r>
              <w:rPr>
                <w:b/>
                <w:sz w:val="13"/>
                <w:lang w:eastAsia="ja-JP"/>
              </w:rPr>
              <w:t>強度／範囲</w:t>
            </w:r>
          </w:p>
        </w:tc>
      </w:tr>
      <w:tr w:rsidR="00816CF1" w14:paraId="6D7F6984" w14:textId="77777777">
        <w:trPr>
          <w:trHeight w:val="980"/>
        </w:trPr>
        <w:tc>
          <w:tcPr>
            <w:tcW w:w="1799" w:type="dxa"/>
          </w:tcPr>
          <w:p w14:paraId="2D6FF855" w14:textId="77777777" w:rsidR="00816CF1" w:rsidRDefault="00B01A57">
            <w:pPr>
              <w:pStyle w:val="TableParagraph"/>
              <w:spacing w:before="30"/>
              <w:ind w:left="107" w:right="419"/>
              <w:rPr>
                <w:sz w:val="20"/>
                <w:lang w:eastAsia="ja-JP"/>
              </w:rPr>
            </w:pPr>
            <w:r>
              <w:rPr>
                <w:spacing w:val="-4"/>
                <w:sz w:val="13"/>
                <w:lang w:eastAsia="ja-JP"/>
              </w:rPr>
              <w:t>土地の</w:t>
            </w:r>
            <w:r>
              <w:rPr>
                <w:spacing w:val="-2"/>
                <w:sz w:val="13"/>
                <w:lang w:eastAsia="ja-JP"/>
              </w:rPr>
              <w:t>攪乱：</w:t>
            </w:r>
            <w:r>
              <w:rPr>
                <w:sz w:val="13"/>
                <w:lang w:eastAsia="ja-JP"/>
              </w:rPr>
              <w:t>陸上、土地利用の変化</w:t>
            </w:r>
          </w:p>
        </w:tc>
        <w:tc>
          <w:tcPr>
            <w:tcW w:w="6208" w:type="dxa"/>
          </w:tcPr>
          <w:p w14:paraId="3B969A0A" w14:textId="77777777" w:rsidR="00816CF1" w:rsidRDefault="00B01A57">
            <w:pPr>
              <w:pStyle w:val="TableParagraph"/>
              <w:spacing w:before="30"/>
              <w:ind w:left="106" w:right="152"/>
              <w:rPr>
                <w:sz w:val="20"/>
                <w:lang w:eastAsia="ja-JP"/>
              </w:rPr>
            </w:pPr>
            <w:r>
              <w:rPr>
                <w:sz w:val="13"/>
                <w:lang w:eastAsia="ja-JP"/>
              </w:rPr>
              <w:t>陸上の土地、特に海岸線の区画の開発が進むと、陸上の海岸生息地が開発された場所に変わることがある。</w:t>
            </w:r>
          </w:p>
        </w:tc>
        <w:tc>
          <w:tcPr>
            <w:tcW w:w="4944" w:type="dxa"/>
          </w:tcPr>
          <w:p w14:paraId="1BA03E36" w14:textId="77777777" w:rsidR="00816CF1" w:rsidRDefault="00B01A57">
            <w:pPr>
              <w:pStyle w:val="TableParagraph"/>
              <w:spacing w:before="30"/>
              <w:ind w:left="107" w:right="367"/>
              <w:rPr>
                <w:sz w:val="20"/>
                <w:lang w:eastAsia="ja-JP"/>
              </w:rPr>
            </w:pPr>
            <w:r>
              <w:rPr>
                <w:sz w:val="13"/>
                <w:lang w:eastAsia="ja-JP"/>
              </w:rPr>
              <w:t>地理的分析エリア内では、進行中の</w:t>
            </w:r>
            <w:r>
              <w:rPr>
                <w:spacing w:val="-2"/>
                <w:sz w:val="13"/>
                <w:lang w:eastAsia="ja-JP"/>
              </w:rPr>
              <w:t>活動</w:t>
            </w:r>
            <w:r>
              <w:rPr>
                <w:sz w:val="13"/>
                <w:lang w:eastAsia="ja-JP"/>
              </w:rPr>
              <w:t>以外に今後の活動は確認されなかった。</w:t>
            </w:r>
          </w:p>
        </w:tc>
      </w:tr>
      <w:tr w:rsidR="00816CF1" w14:paraId="1EB86D96" w14:textId="77777777">
        <w:trPr>
          <w:trHeight w:val="1439"/>
        </w:trPr>
        <w:tc>
          <w:tcPr>
            <w:tcW w:w="1799" w:type="dxa"/>
          </w:tcPr>
          <w:p w14:paraId="4BFFED3B" w14:textId="77777777" w:rsidR="00816CF1" w:rsidRDefault="00B01A57">
            <w:pPr>
              <w:pStyle w:val="TableParagraph"/>
              <w:spacing w:before="30"/>
              <w:ind w:left="107" w:right="386"/>
              <w:rPr>
                <w:sz w:val="20"/>
                <w:lang w:eastAsia="ja-JP"/>
              </w:rPr>
            </w:pPr>
            <w:r>
              <w:rPr>
                <w:spacing w:val="-2"/>
                <w:sz w:val="13"/>
                <w:lang w:eastAsia="ja-JP"/>
              </w:rPr>
              <w:t>ケーブルの</w:t>
            </w:r>
            <w:r>
              <w:rPr>
                <w:spacing w:val="-4"/>
                <w:sz w:val="13"/>
                <w:lang w:eastAsia="ja-JP"/>
              </w:rPr>
              <w:t>敷設と</w:t>
            </w:r>
            <w:r>
              <w:rPr>
                <w:spacing w:val="-2"/>
                <w:sz w:val="13"/>
                <w:lang w:eastAsia="ja-JP"/>
              </w:rPr>
              <w:t>メンテナンス</w:t>
            </w:r>
            <w:r>
              <w:rPr>
                <w:sz w:val="13"/>
                <w:lang w:eastAsia="ja-JP"/>
              </w:rPr>
              <w:t>海底地形の</w:t>
            </w:r>
            <w:r>
              <w:rPr>
                <w:spacing w:val="-2"/>
                <w:sz w:val="13"/>
                <w:lang w:eastAsia="ja-JP"/>
              </w:rPr>
              <w:t>変更</w:t>
            </w:r>
          </w:p>
        </w:tc>
        <w:tc>
          <w:tcPr>
            <w:tcW w:w="6208" w:type="dxa"/>
          </w:tcPr>
          <w:p w14:paraId="343CC913" w14:textId="77777777" w:rsidR="00816CF1" w:rsidRDefault="00B01A57">
            <w:pPr>
              <w:pStyle w:val="TableParagraph"/>
              <w:spacing w:before="30"/>
              <w:ind w:left="106" w:right="152"/>
              <w:rPr>
                <w:sz w:val="20"/>
                <w:lang w:eastAsia="ja-JP"/>
              </w:rPr>
            </w:pPr>
            <w:r>
              <w:rPr>
                <w:sz w:val="13"/>
                <w:lang w:eastAsia="ja-JP"/>
              </w:rPr>
              <w:t>航行を目的とした継続的な土砂の浚渫は、この</w:t>
            </w:r>
            <w:r>
              <w:rPr>
                <w:sz w:val="13"/>
                <w:lang w:eastAsia="ja-JP"/>
              </w:rPr>
              <w:t>IPF</w:t>
            </w:r>
            <w:r>
              <w:rPr>
                <w:sz w:val="13"/>
                <w:lang w:eastAsia="ja-JP"/>
              </w:rPr>
              <w:t>を通じて、沿岸の生息域に</w:t>
            </w:r>
            <w:r>
              <w:rPr>
                <w:sz w:val="13"/>
                <w:lang w:eastAsia="ja-JP"/>
              </w:rPr>
              <w:t xml:space="preserve"> </w:t>
            </w:r>
            <w:r>
              <w:rPr>
                <w:sz w:val="13"/>
                <w:lang w:eastAsia="ja-JP"/>
              </w:rPr>
              <w:t>局所的で短期的な</w:t>
            </w:r>
            <w:r>
              <w:rPr>
                <w:sz w:val="13"/>
                <w:lang w:eastAsia="ja-JP"/>
              </w:rPr>
              <w:t>インパクトをもたらす。浚渫は通常、砂質またはシルト質の生息地でのみ発生し、これらの生息分析地域に多く、撹乱からすぐに回復する。そのため、このようなエフェクトは、局所的には強いが、沿岸生</w:t>
            </w:r>
            <w:r>
              <w:rPr>
                <w:sz w:val="13"/>
                <w:lang w:eastAsia="ja-JP"/>
              </w:rPr>
              <w:t xml:space="preserve"> </w:t>
            </w:r>
            <w:r>
              <w:rPr>
                <w:sz w:val="13"/>
                <w:lang w:eastAsia="ja-JP"/>
              </w:rPr>
              <w:t>息地の一般的な特性にはほとんど影響を与えない。</w:t>
            </w:r>
          </w:p>
        </w:tc>
        <w:tc>
          <w:tcPr>
            <w:tcW w:w="4944" w:type="dxa"/>
          </w:tcPr>
          <w:p w14:paraId="1AFAB32C" w14:textId="77777777" w:rsidR="00816CF1" w:rsidRDefault="00B01A57">
            <w:pPr>
              <w:pStyle w:val="TableParagraph"/>
              <w:spacing w:before="30"/>
              <w:ind w:left="107" w:right="367"/>
              <w:rPr>
                <w:sz w:val="20"/>
                <w:lang w:eastAsia="ja-JP"/>
              </w:rPr>
            </w:pPr>
            <w:r>
              <w:rPr>
                <w:sz w:val="13"/>
                <w:lang w:eastAsia="ja-JP"/>
              </w:rPr>
              <w:t>地理的分析エリア内では、進行中の</w:t>
            </w:r>
            <w:r>
              <w:rPr>
                <w:spacing w:val="-2"/>
                <w:sz w:val="13"/>
                <w:lang w:eastAsia="ja-JP"/>
              </w:rPr>
              <w:t>活動</w:t>
            </w:r>
            <w:r>
              <w:rPr>
                <w:sz w:val="13"/>
                <w:lang w:eastAsia="ja-JP"/>
              </w:rPr>
              <w:t>以外に今後の活動は確認されなかった。</w:t>
            </w:r>
          </w:p>
        </w:tc>
      </w:tr>
      <w:tr w:rsidR="00816CF1" w14:paraId="0D5D9062" w14:textId="77777777">
        <w:trPr>
          <w:trHeight w:val="1670"/>
        </w:trPr>
        <w:tc>
          <w:tcPr>
            <w:tcW w:w="1799" w:type="dxa"/>
          </w:tcPr>
          <w:p w14:paraId="2450DBBA" w14:textId="77777777" w:rsidR="00816CF1" w:rsidRDefault="00B01A57">
            <w:pPr>
              <w:pStyle w:val="TableParagraph"/>
              <w:spacing w:before="30"/>
              <w:ind w:left="107" w:right="374"/>
              <w:rPr>
                <w:sz w:val="20"/>
                <w:lang w:eastAsia="ja-JP"/>
              </w:rPr>
            </w:pPr>
            <w:r>
              <w:rPr>
                <w:spacing w:val="-2"/>
                <w:sz w:val="13"/>
                <w:lang w:eastAsia="ja-JP"/>
              </w:rPr>
              <w:t>ケーブルの</w:t>
            </w:r>
            <w:r>
              <w:rPr>
                <w:spacing w:val="-4"/>
                <w:sz w:val="13"/>
                <w:lang w:eastAsia="ja-JP"/>
              </w:rPr>
              <w:t>敷設と</w:t>
            </w:r>
            <w:r>
              <w:rPr>
                <w:spacing w:val="-2"/>
                <w:sz w:val="13"/>
                <w:lang w:eastAsia="ja-JP"/>
              </w:rPr>
              <w:t>メンテナンス土砂の</w:t>
            </w:r>
            <w:r>
              <w:rPr>
                <w:sz w:val="13"/>
                <w:lang w:eastAsia="ja-JP"/>
              </w:rPr>
              <w:t>堆積と</w:t>
            </w:r>
            <w:r>
              <w:rPr>
                <w:spacing w:val="-2"/>
                <w:sz w:val="13"/>
                <w:lang w:eastAsia="ja-JP"/>
              </w:rPr>
              <w:t>埋没</w:t>
            </w:r>
          </w:p>
        </w:tc>
        <w:tc>
          <w:tcPr>
            <w:tcW w:w="6208" w:type="dxa"/>
          </w:tcPr>
          <w:p w14:paraId="4D0A25F1" w14:textId="77777777" w:rsidR="00816CF1" w:rsidRDefault="00B01A57">
            <w:pPr>
              <w:pStyle w:val="TableParagraph"/>
              <w:spacing w:before="30" w:line="247" w:lineRule="auto"/>
              <w:ind w:left="106" w:right="152"/>
              <w:rPr>
                <w:sz w:val="20"/>
                <w:lang w:eastAsia="ja-JP"/>
              </w:rPr>
            </w:pPr>
            <w:r>
              <w:rPr>
                <w:sz w:val="13"/>
                <w:lang w:eastAsia="ja-JP"/>
              </w:rPr>
              <w:t>航行目的の継続的な土砂浚渫の結果、沿岸の生息地内に細かい土砂が堆積し</w:t>
            </w:r>
            <w:r>
              <w:rPr>
                <w:sz w:val="13"/>
                <w:lang w:eastAsia="ja-JP"/>
              </w:rPr>
              <w:t xml:space="preserve"> </w:t>
            </w:r>
            <w:r>
              <w:rPr>
                <w:sz w:val="13"/>
                <w:lang w:eastAsia="ja-JP"/>
              </w:rPr>
              <w:t>ている。継続的なケーブル保守活動も、まれに底泥を撹乱</w:t>
            </w:r>
            <w:r>
              <w:rPr>
                <w:sz w:val="13"/>
                <w:lang w:eastAsia="ja-JP"/>
              </w:rPr>
              <w:t>するが、こうした撹乱は局地的</w:t>
            </w:r>
            <w:r>
              <w:rPr>
                <w:sz w:val="13"/>
                <w:lang w:eastAsia="ja-JP"/>
              </w:rPr>
              <w:t xml:space="preserve"> </w:t>
            </w:r>
            <w:r>
              <w:rPr>
                <w:sz w:val="13"/>
                <w:lang w:eastAsia="ja-JP"/>
              </w:rPr>
              <w:t>で、設置コリドーに限られている。浚渫土砂の投棄場所は、浚渫土砂埋立地内には確認されなかった。</w:t>
            </w:r>
          </w:p>
          <w:p w14:paraId="195E714F" w14:textId="77777777" w:rsidR="00816CF1" w:rsidRDefault="00B01A57">
            <w:pPr>
              <w:pStyle w:val="TableParagraph"/>
              <w:spacing w:line="226" w:lineRule="exact"/>
              <w:ind w:left="106"/>
              <w:rPr>
                <w:sz w:val="20"/>
              </w:rPr>
            </w:pPr>
            <w:proofErr w:type="spellStart"/>
            <w:r>
              <w:rPr>
                <w:sz w:val="13"/>
              </w:rPr>
              <w:t>地理的分析</w:t>
            </w:r>
            <w:r>
              <w:rPr>
                <w:spacing w:val="-2"/>
                <w:sz w:val="13"/>
              </w:rPr>
              <w:t>地域</w:t>
            </w:r>
            <w:proofErr w:type="spellEnd"/>
          </w:p>
        </w:tc>
        <w:tc>
          <w:tcPr>
            <w:tcW w:w="4944" w:type="dxa"/>
          </w:tcPr>
          <w:p w14:paraId="572DA69C" w14:textId="77777777" w:rsidR="00816CF1" w:rsidRDefault="00B01A57">
            <w:pPr>
              <w:pStyle w:val="TableParagraph"/>
              <w:spacing w:before="30"/>
              <w:ind w:left="107" w:right="367"/>
              <w:rPr>
                <w:sz w:val="20"/>
                <w:lang w:eastAsia="ja-JP"/>
              </w:rPr>
            </w:pPr>
            <w:r>
              <w:rPr>
                <w:sz w:val="13"/>
                <w:lang w:eastAsia="ja-JP"/>
              </w:rPr>
              <w:t>地理的分析エリア内では、進行中の</w:t>
            </w:r>
            <w:r>
              <w:rPr>
                <w:spacing w:val="-2"/>
                <w:sz w:val="13"/>
                <w:lang w:eastAsia="ja-JP"/>
              </w:rPr>
              <w:t>活動</w:t>
            </w:r>
            <w:r>
              <w:rPr>
                <w:sz w:val="13"/>
                <w:lang w:eastAsia="ja-JP"/>
              </w:rPr>
              <w:t>以外に今後の活動は確認されなかった。</w:t>
            </w:r>
          </w:p>
        </w:tc>
      </w:tr>
    </w:tbl>
    <w:p w14:paraId="5978ADAE" w14:textId="77777777" w:rsidR="00816CF1" w:rsidRDefault="00B01A57">
      <w:pPr>
        <w:ind w:left="359"/>
        <w:rPr>
          <w:sz w:val="18"/>
        </w:rPr>
      </w:pPr>
      <w:r>
        <w:rPr>
          <w:sz w:val="12"/>
        </w:rPr>
        <w:t>BOEM= Bureau of Ocean Energy Management; COP= Construction and Operations Plan; EIS= Environmental Impact Statement; EMF = electromagnetic field; G&amp;G = Geological and Geophysical</w:t>
      </w:r>
      <w:r>
        <w:rPr>
          <w:sz w:val="12"/>
        </w:rPr>
        <w:t>；</w:t>
      </w:r>
    </w:p>
    <w:p w14:paraId="05ABE141" w14:textId="77777777" w:rsidR="00816CF1" w:rsidRDefault="00B01A57">
      <w:pPr>
        <w:ind w:left="359"/>
        <w:rPr>
          <w:sz w:val="18"/>
        </w:rPr>
      </w:pPr>
      <w:r>
        <w:rPr>
          <w:sz w:val="12"/>
        </w:rPr>
        <w:t xml:space="preserve">IPF= impact-producing factors; OCS= Outer Continental Shelf; OECC= offshore export cable corridor; SSU= special, sensitive, and </w:t>
      </w:r>
      <w:r>
        <w:rPr>
          <w:spacing w:val="-2"/>
          <w:sz w:val="12"/>
        </w:rPr>
        <w:t>unique.</w:t>
      </w:r>
    </w:p>
    <w:p w14:paraId="2DED2373" w14:textId="77777777" w:rsidR="00816CF1" w:rsidRDefault="00816CF1">
      <w:pPr>
        <w:rPr>
          <w:sz w:val="18"/>
        </w:rPr>
        <w:sectPr w:rsidR="00816CF1">
          <w:pgSz w:w="15840" w:h="12240" w:orient="landscape"/>
          <w:pgMar w:top="1360" w:right="1440" w:bottom="880" w:left="1080" w:header="729" w:footer="699" w:gutter="0"/>
          <w:cols w:space="708"/>
        </w:sectPr>
      </w:pPr>
    </w:p>
    <w:p w14:paraId="7D75CC63" w14:textId="77777777" w:rsidR="00816CF1" w:rsidRDefault="00B01A57">
      <w:pPr>
        <w:tabs>
          <w:tab w:val="left" w:pos="1819"/>
        </w:tabs>
        <w:spacing w:before="84"/>
        <w:ind w:left="6483" w:right="17" w:hanging="6105"/>
        <w:rPr>
          <w:b/>
          <w:sz w:val="20"/>
          <w:lang w:eastAsia="ja-JP"/>
        </w:rPr>
      </w:pPr>
      <w:bookmarkStart w:id="87" w:name="_bookmark35"/>
      <w:bookmarkEnd w:id="87"/>
      <w:r>
        <w:rPr>
          <w:b/>
          <w:sz w:val="13"/>
          <w:lang w:eastAsia="ja-JP"/>
        </w:rPr>
        <w:lastRenderedPageBreak/>
        <w:t>表</w:t>
      </w:r>
      <w:r>
        <w:rPr>
          <w:b/>
          <w:sz w:val="13"/>
          <w:lang w:eastAsia="ja-JP"/>
        </w:rPr>
        <w:t xml:space="preserve"> F1-7</w:t>
      </w:r>
      <w:r>
        <w:rPr>
          <w:b/>
          <w:sz w:val="13"/>
          <w:lang w:eastAsia="ja-JP"/>
        </w:rPr>
        <w:tab/>
      </w:r>
      <w:r>
        <w:rPr>
          <w:b/>
          <w:sz w:val="13"/>
          <w:lang w:eastAsia="ja-JP"/>
        </w:rPr>
        <w:t>商業漁業とハイヤーレジャー</w:t>
      </w:r>
      <w:r>
        <w:rPr>
          <w:b/>
          <w:spacing w:val="-2"/>
          <w:sz w:val="13"/>
          <w:lang w:eastAsia="ja-JP"/>
        </w:rPr>
        <w:t>漁業に関する</w:t>
      </w:r>
      <w:r>
        <w:rPr>
          <w:b/>
          <w:sz w:val="13"/>
          <w:lang w:eastAsia="ja-JP"/>
        </w:rPr>
        <w:t>活動と関連するインパクト生成要因の概要</w:t>
      </w:r>
    </w:p>
    <w:p w14:paraId="2B2EFB76" w14:textId="77777777" w:rsidR="00816CF1" w:rsidRDefault="00816CF1">
      <w:pPr>
        <w:spacing w:before="4" w:after="1"/>
        <w:rPr>
          <w:b/>
          <w:sz w:val="10"/>
          <w:lang w:eastAsia="ja-JP"/>
        </w:rPr>
      </w:pPr>
    </w:p>
    <w:tbl>
      <w:tblPr>
        <w:tblStyle w:val="TableNormal"/>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9"/>
        <w:gridCol w:w="5575"/>
        <w:gridCol w:w="5846"/>
      </w:tblGrid>
      <w:tr w:rsidR="00816CF1" w14:paraId="02F5F482" w14:textId="77777777">
        <w:trPr>
          <w:trHeight w:val="749"/>
          <w:jc w:val="right"/>
        </w:trPr>
        <w:tc>
          <w:tcPr>
            <w:tcW w:w="1529" w:type="dxa"/>
            <w:shd w:val="clear" w:color="auto" w:fill="DEEAF6"/>
          </w:tcPr>
          <w:p w14:paraId="44719D55" w14:textId="77777777" w:rsidR="00816CF1" w:rsidRDefault="00B01A57">
            <w:pPr>
              <w:pStyle w:val="TableParagraph"/>
              <w:spacing w:before="30"/>
              <w:ind w:left="518" w:hanging="290"/>
              <w:rPr>
                <w:b/>
                <w:sz w:val="20"/>
                <w:lang w:eastAsia="ja-JP"/>
              </w:rPr>
            </w:pPr>
            <w:r>
              <w:rPr>
                <w:b/>
                <w:spacing w:val="-2"/>
                <w:sz w:val="13"/>
                <w:lang w:eastAsia="ja-JP"/>
              </w:rPr>
              <w:t>関連する</w:t>
            </w:r>
            <w:r>
              <w:rPr>
                <w:b/>
                <w:spacing w:val="-2"/>
                <w:sz w:val="13"/>
                <w:lang w:eastAsia="ja-JP"/>
              </w:rPr>
              <w:t>IPF</w:t>
            </w:r>
          </w:p>
          <w:p w14:paraId="55AD99F3" w14:textId="77777777" w:rsidR="00816CF1" w:rsidRDefault="00B01A57">
            <w:pPr>
              <w:pStyle w:val="TableParagraph"/>
              <w:spacing w:line="230" w:lineRule="exact"/>
              <w:ind w:left="329"/>
              <w:rPr>
                <w:b/>
                <w:sz w:val="20"/>
                <w:lang w:eastAsia="ja-JP"/>
              </w:rPr>
            </w:pPr>
            <w:r>
              <w:rPr>
                <w:b/>
                <w:spacing w:val="-4"/>
                <w:sz w:val="13"/>
                <w:lang w:eastAsia="ja-JP"/>
              </w:rPr>
              <w:t>サブ</w:t>
            </w:r>
            <w:r>
              <w:rPr>
                <w:b/>
                <w:spacing w:val="-2"/>
                <w:sz w:val="13"/>
                <w:lang w:eastAsia="ja-JP"/>
              </w:rPr>
              <w:t>IPF</w:t>
            </w:r>
          </w:p>
        </w:tc>
        <w:tc>
          <w:tcPr>
            <w:tcW w:w="5575" w:type="dxa"/>
            <w:shd w:val="clear" w:color="auto" w:fill="DEEAF6"/>
          </w:tcPr>
          <w:p w14:paraId="7FF7D178" w14:textId="77777777" w:rsidR="00816CF1" w:rsidRDefault="00816CF1">
            <w:pPr>
              <w:pStyle w:val="TableParagraph"/>
              <w:spacing w:before="31"/>
              <w:rPr>
                <w:b/>
                <w:sz w:val="20"/>
                <w:lang w:eastAsia="ja-JP"/>
              </w:rPr>
            </w:pPr>
          </w:p>
          <w:p w14:paraId="612BF2C3" w14:textId="77777777" w:rsidR="00816CF1" w:rsidRDefault="00B01A57">
            <w:pPr>
              <w:pStyle w:val="TableParagraph"/>
              <w:ind w:left="7"/>
              <w:jc w:val="center"/>
              <w:rPr>
                <w:b/>
                <w:sz w:val="20"/>
              </w:rPr>
            </w:pPr>
            <w:proofErr w:type="spellStart"/>
            <w:r>
              <w:rPr>
                <w:b/>
                <w:sz w:val="13"/>
              </w:rPr>
              <w:t>継続的な</w:t>
            </w:r>
            <w:r>
              <w:rPr>
                <w:b/>
                <w:spacing w:val="-2"/>
                <w:sz w:val="13"/>
              </w:rPr>
              <w:t>活動</w:t>
            </w:r>
            <w:proofErr w:type="spellEnd"/>
          </w:p>
        </w:tc>
        <w:tc>
          <w:tcPr>
            <w:tcW w:w="5846" w:type="dxa"/>
            <w:shd w:val="clear" w:color="auto" w:fill="DEEAF6"/>
          </w:tcPr>
          <w:p w14:paraId="6E0CFA94" w14:textId="77777777" w:rsidR="00816CF1" w:rsidRDefault="00B01A57">
            <w:pPr>
              <w:pStyle w:val="TableParagraph"/>
              <w:spacing w:before="144"/>
              <w:ind w:left="1706" w:right="817" w:hanging="39"/>
              <w:rPr>
                <w:b/>
                <w:sz w:val="20"/>
                <w:lang w:eastAsia="ja-JP"/>
              </w:rPr>
            </w:pPr>
            <w:r>
              <w:rPr>
                <w:b/>
                <w:sz w:val="13"/>
                <w:lang w:eastAsia="ja-JP"/>
              </w:rPr>
              <w:t>将来の洋上風力発電以外の活動</w:t>
            </w:r>
            <w:r>
              <w:rPr>
                <w:b/>
                <w:sz w:val="13"/>
                <w:lang w:eastAsia="ja-JP"/>
              </w:rPr>
              <w:t xml:space="preserve"> </w:t>
            </w:r>
            <w:r>
              <w:rPr>
                <w:b/>
                <w:sz w:val="13"/>
                <w:lang w:eastAsia="ja-JP"/>
              </w:rPr>
              <w:t>強度／範囲</w:t>
            </w:r>
          </w:p>
        </w:tc>
      </w:tr>
      <w:tr w:rsidR="00816CF1" w14:paraId="54117169" w14:textId="77777777">
        <w:trPr>
          <w:trHeight w:val="1439"/>
          <w:jc w:val="right"/>
        </w:trPr>
        <w:tc>
          <w:tcPr>
            <w:tcW w:w="1529" w:type="dxa"/>
          </w:tcPr>
          <w:p w14:paraId="30B1D2B4" w14:textId="77777777" w:rsidR="00816CF1" w:rsidRDefault="00B01A57">
            <w:pPr>
              <w:pStyle w:val="TableParagraph"/>
              <w:spacing w:before="30"/>
              <w:ind w:left="107"/>
              <w:rPr>
                <w:sz w:val="20"/>
              </w:rPr>
            </w:pPr>
            <w:proofErr w:type="spellStart"/>
            <w:r>
              <w:rPr>
                <w:spacing w:val="-2"/>
                <w:sz w:val="13"/>
              </w:rPr>
              <w:t>アンカーリング</w:t>
            </w:r>
            <w:proofErr w:type="spellEnd"/>
          </w:p>
        </w:tc>
        <w:tc>
          <w:tcPr>
            <w:tcW w:w="5575" w:type="dxa"/>
          </w:tcPr>
          <w:p w14:paraId="30ED1511" w14:textId="77777777" w:rsidR="00816CF1" w:rsidRDefault="00B01A57">
            <w:pPr>
              <w:pStyle w:val="TableParagraph"/>
              <w:spacing w:before="30"/>
              <w:ind w:left="106" w:right="97"/>
              <w:rPr>
                <w:sz w:val="20"/>
                <w:lang w:eastAsia="ja-JP"/>
              </w:rPr>
            </w:pPr>
            <w:r>
              <w:rPr>
                <w:sz w:val="13"/>
                <w:lang w:eastAsia="ja-JP"/>
              </w:rPr>
              <w:t>錨泊によるインパクトは、進行中の軍事、調査、商業、レクリエー</w:t>
            </w:r>
            <w:r>
              <w:rPr>
                <w:sz w:val="13"/>
                <w:lang w:eastAsia="ja-JP"/>
              </w:rPr>
              <w:t xml:space="preserve"> </w:t>
            </w:r>
            <w:r>
              <w:rPr>
                <w:sz w:val="13"/>
                <w:lang w:eastAsia="ja-JP"/>
              </w:rPr>
              <w:t>ション活動によって発生する。この資源に対する短期的で局所的なインパクトは、漁船に対する航行上の危険（停泊している船）の存在である。</w:t>
            </w:r>
          </w:p>
        </w:tc>
        <w:tc>
          <w:tcPr>
            <w:tcW w:w="5846" w:type="dxa"/>
          </w:tcPr>
          <w:p w14:paraId="124DF735" w14:textId="77777777" w:rsidR="00816CF1" w:rsidRDefault="00B01A57">
            <w:pPr>
              <w:pStyle w:val="TableParagraph"/>
              <w:spacing w:before="30"/>
              <w:ind w:left="107" w:right="168"/>
              <w:rPr>
                <w:sz w:val="20"/>
                <w:lang w:eastAsia="ja-JP"/>
              </w:rPr>
            </w:pPr>
            <w:r>
              <w:rPr>
                <w:sz w:val="13"/>
                <w:lang w:eastAsia="ja-JP"/>
              </w:rPr>
              <w:t>錨泊によるインパクトは、沖合軍事活動、調査活動、商業船舶の往来、およびレクリエー</w:t>
            </w:r>
            <w:r>
              <w:rPr>
                <w:sz w:val="13"/>
                <w:lang w:eastAsia="ja-JP"/>
              </w:rPr>
              <w:t xml:space="preserve"> </w:t>
            </w:r>
            <w:r>
              <w:rPr>
                <w:sz w:val="13"/>
                <w:lang w:eastAsia="ja-JP"/>
              </w:rPr>
              <w:t>ション船舶の往来により、今後</w:t>
            </w:r>
            <w:r>
              <w:rPr>
                <w:sz w:val="13"/>
                <w:lang w:eastAsia="ja-JP"/>
              </w:rPr>
              <w:t>30</w:t>
            </w:r>
            <w:r>
              <w:rPr>
                <w:sz w:val="13"/>
                <w:lang w:eastAsia="ja-JP"/>
              </w:rPr>
              <w:t>年間、準定期的に発生する可能性がある。</w:t>
            </w:r>
            <w:r>
              <w:rPr>
                <w:sz w:val="13"/>
                <w:lang w:eastAsia="ja-JP"/>
              </w:rPr>
              <w:t>錨泊は、漁船に一時的（数時間から数日）、局地的（錨を下ろした船舶から数百メートル以内）な航行上の危険をもたらす可能性がある。</w:t>
            </w:r>
          </w:p>
        </w:tc>
      </w:tr>
      <w:tr w:rsidR="00816CF1" w14:paraId="392E3E73" w14:textId="77777777">
        <w:trPr>
          <w:trHeight w:val="1900"/>
          <w:jc w:val="right"/>
        </w:trPr>
        <w:tc>
          <w:tcPr>
            <w:tcW w:w="1529" w:type="dxa"/>
          </w:tcPr>
          <w:p w14:paraId="3C38BC16" w14:textId="77777777" w:rsidR="00816CF1" w:rsidRDefault="00B01A57">
            <w:pPr>
              <w:pStyle w:val="TableParagraph"/>
              <w:spacing w:before="30"/>
              <w:ind w:left="107"/>
              <w:rPr>
                <w:sz w:val="20"/>
                <w:lang w:eastAsia="ja-JP"/>
              </w:rPr>
            </w:pPr>
            <w:r>
              <w:rPr>
                <w:sz w:val="13"/>
                <w:lang w:eastAsia="ja-JP"/>
              </w:rPr>
              <w:t>新規ケーブル</w:t>
            </w:r>
            <w:r>
              <w:rPr>
                <w:spacing w:val="-2"/>
                <w:sz w:val="13"/>
                <w:lang w:eastAsia="ja-JP"/>
              </w:rPr>
              <w:t>敷設／メンテナンス</w:t>
            </w:r>
          </w:p>
        </w:tc>
        <w:tc>
          <w:tcPr>
            <w:tcW w:w="5575" w:type="dxa"/>
          </w:tcPr>
          <w:p w14:paraId="679463E4" w14:textId="77777777" w:rsidR="00816CF1" w:rsidRDefault="00B01A57">
            <w:pPr>
              <w:pStyle w:val="TableParagraph"/>
              <w:spacing w:before="30"/>
              <w:ind w:left="106" w:right="97"/>
              <w:rPr>
                <w:sz w:val="20"/>
                <w:lang w:eastAsia="ja-JP"/>
              </w:rPr>
            </w:pPr>
            <w:r>
              <w:rPr>
                <w:sz w:val="13"/>
                <w:lang w:eastAsia="ja-JP"/>
              </w:rPr>
              <w:t>新たなケーブル敷設と頻繁でないケーブル保守活動は、海底を</w:t>
            </w:r>
            <w:r>
              <w:rPr>
                <w:sz w:val="13"/>
                <w:lang w:eastAsia="ja-JP"/>
              </w:rPr>
              <w:t xml:space="preserve"> </w:t>
            </w:r>
            <w:r>
              <w:rPr>
                <w:sz w:val="13"/>
                <w:lang w:eastAsia="ja-JP"/>
              </w:rPr>
              <w:t>乱し、浮遊土砂を増加させ、漁船を一時的に移動させる。これらの妨害は局地的なものであり、設置</w:t>
            </w:r>
            <w:r>
              <w:rPr>
                <w:spacing w:val="-2"/>
                <w:sz w:val="13"/>
                <w:lang w:eastAsia="ja-JP"/>
              </w:rPr>
              <w:t>コリドーに</w:t>
            </w:r>
            <w:r>
              <w:rPr>
                <w:sz w:val="13"/>
                <w:lang w:eastAsia="ja-JP"/>
              </w:rPr>
              <w:t>限定される</w:t>
            </w:r>
            <w:r>
              <w:rPr>
                <w:spacing w:val="-2"/>
                <w:sz w:val="13"/>
                <w:lang w:eastAsia="ja-JP"/>
              </w:rPr>
              <w:t>。</w:t>
            </w:r>
          </w:p>
        </w:tc>
        <w:tc>
          <w:tcPr>
            <w:tcW w:w="5846" w:type="dxa"/>
          </w:tcPr>
          <w:p w14:paraId="42C9221B" w14:textId="77777777" w:rsidR="00816CF1" w:rsidRDefault="00B01A57">
            <w:pPr>
              <w:pStyle w:val="TableParagraph"/>
              <w:spacing w:before="30"/>
              <w:ind w:left="107" w:right="168"/>
              <w:rPr>
                <w:sz w:val="20"/>
                <w:lang w:eastAsia="ja-JP"/>
              </w:rPr>
            </w:pPr>
            <w:r>
              <w:rPr>
                <w:sz w:val="13"/>
                <w:lang w:eastAsia="ja-JP"/>
              </w:rPr>
              <w:t>将来、新しいケーブルが敷設されたり、ケーブルの保守が行われたりすることで、海底が擾乱され、漁船が一時的に移動したり、浮遊土砂が増加</w:t>
            </w:r>
            <w:r>
              <w:rPr>
                <w:sz w:val="13"/>
                <w:lang w:eastAsia="ja-JP"/>
              </w:rPr>
              <w:t>したりして、局地的で短期的なインパクトが生じる可能性がある。</w:t>
            </w:r>
            <w:r>
              <w:rPr>
                <w:sz w:val="13"/>
                <w:lang w:eastAsia="ja-JP"/>
              </w:rPr>
              <w:t>FCC</w:t>
            </w:r>
            <w:r>
              <w:rPr>
                <w:sz w:val="13"/>
                <w:lang w:eastAsia="ja-JP"/>
              </w:rPr>
              <w:t>は、北大西洋で</w:t>
            </w:r>
            <w:r>
              <w:rPr>
                <w:sz w:val="13"/>
                <w:lang w:eastAsia="ja-JP"/>
              </w:rPr>
              <w:t>2</w:t>
            </w:r>
            <w:r>
              <w:rPr>
                <w:sz w:val="13"/>
                <w:lang w:eastAsia="ja-JP"/>
              </w:rPr>
              <w:t>つの海底電気通信ケーブルの申請中である。ケーブルルートがこの資源の地理的分析範囲に入った場合、漁業活動の短期的混乱が予想される。</w:t>
            </w:r>
          </w:p>
        </w:tc>
      </w:tr>
      <w:tr w:rsidR="00816CF1" w14:paraId="265A9B2F" w14:textId="77777777">
        <w:trPr>
          <w:trHeight w:val="3509"/>
          <w:jc w:val="right"/>
        </w:trPr>
        <w:tc>
          <w:tcPr>
            <w:tcW w:w="1529" w:type="dxa"/>
          </w:tcPr>
          <w:p w14:paraId="3E1E970C" w14:textId="77777777" w:rsidR="00816CF1" w:rsidRDefault="00B01A57">
            <w:pPr>
              <w:pStyle w:val="TableParagraph"/>
              <w:spacing w:before="30"/>
              <w:ind w:left="107" w:right="196"/>
              <w:rPr>
                <w:sz w:val="20"/>
                <w:lang w:eastAsia="ja-JP"/>
              </w:rPr>
            </w:pPr>
            <w:r>
              <w:rPr>
                <w:spacing w:val="-2"/>
                <w:sz w:val="13"/>
                <w:lang w:eastAsia="ja-JP"/>
              </w:rPr>
              <w:t>騒音：建設、溝掘り、操業</w:t>
            </w:r>
            <w:r>
              <w:rPr>
                <w:spacing w:val="-4"/>
                <w:sz w:val="13"/>
                <w:lang w:eastAsia="ja-JP"/>
              </w:rPr>
              <w:t>、</w:t>
            </w:r>
            <w:r>
              <w:rPr>
                <w:spacing w:val="-2"/>
                <w:sz w:val="13"/>
                <w:lang w:eastAsia="ja-JP"/>
              </w:rPr>
              <w:t>保守</w:t>
            </w:r>
          </w:p>
        </w:tc>
        <w:tc>
          <w:tcPr>
            <w:tcW w:w="5575" w:type="dxa"/>
          </w:tcPr>
          <w:p w14:paraId="369575F6" w14:textId="77777777" w:rsidR="00816CF1" w:rsidRDefault="00B01A57">
            <w:pPr>
              <w:pStyle w:val="TableParagraph"/>
              <w:spacing w:before="31"/>
              <w:ind w:left="106" w:right="97"/>
              <w:rPr>
                <w:sz w:val="20"/>
                <w:lang w:eastAsia="ja-JP"/>
              </w:rPr>
            </w:pPr>
            <w:r>
              <w:rPr>
                <w:sz w:val="13"/>
                <w:lang w:eastAsia="ja-JP"/>
              </w:rPr>
              <w:t>建設工事による騒音は、ニューイングランドと大西洋中部の人口密集地</w:t>
            </w:r>
            <w:r>
              <w:rPr>
                <w:sz w:val="13"/>
                <w:lang w:eastAsia="ja-JP"/>
              </w:rPr>
              <w:t xml:space="preserve"> </w:t>
            </w:r>
            <w:r>
              <w:rPr>
                <w:sz w:val="13"/>
                <w:lang w:eastAsia="ja-JP"/>
              </w:rPr>
              <w:t>の沿岸生息地で頻繁に発生</w:t>
            </w:r>
            <w:r>
              <w:rPr>
                <w:sz w:val="13"/>
                <w:lang w:eastAsia="ja-JP"/>
              </w:rPr>
              <w:t>するが、沖合で発生することはまれである。工事騒音の強度と程度を一般化することは困難であるが、インパクトは局所的かつ一時的である。ケーブル敷設に関連して、まれに沖合での溝掘りが発生する可能性がある。これらの妨害は一時的で、局地的であり、設置コリドーを越えてわずかな</w:t>
            </w:r>
            <w:r>
              <w:rPr>
                <w:sz w:val="13"/>
                <w:lang w:eastAsia="ja-JP"/>
              </w:rPr>
              <w:t xml:space="preserve"> </w:t>
            </w:r>
            <w:r>
              <w:rPr>
                <w:sz w:val="13"/>
                <w:lang w:eastAsia="ja-JP"/>
              </w:rPr>
              <w:t>距離しか広がらない。稼動中の</w:t>
            </w:r>
            <w:r>
              <w:rPr>
                <w:sz w:val="13"/>
                <w:lang w:eastAsia="ja-JP"/>
              </w:rPr>
              <w:t>WTG</w:t>
            </w:r>
            <w:r>
              <w:rPr>
                <w:sz w:val="13"/>
                <w:lang w:eastAsia="ja-JP"/>
              </w:rPr>
              <w:t>から発生する低レベルの騒音は、魚類に与えるインパクトは</w:t>
            </w:r>
            <w:r>
              <w:rPr>
                <w:sz w:val="13"/>
                <w:lang w:eastAsia="ja-JP"/>
              </w:rPr>
              <w:t xml:space="preserve"> </w:t>
            </w:r>
            <w:r>
              <w:rPr>
                <w:sz w:val="13"/>
                <w:lang w:eastAsia="ja-JP"/>
              </w:rPr>
              <w:t>ほとんどなく、漁業レベルでは影響はない可能性が高い。</w:t>
            </w:r>
          </w:p>
          <w:p w14:paraId="1EDB269A" w14:textId="77777777" w:rsidR="00816CF1" w:rsidRDefault="00B01A57">
            <w:pPr>
              <w:pStyle w:val="TableParagraph"/>
              <w:spacing w:before="29"/>
              <w:ind w:left="106" w:right="162"/>
              <w:rPr>
                <w:sz w:val="20"/>
                <w:lang w:eastAsia="ja-JP"/>
              </w:rPr>
            </w:pPr>
            <w:r>
              <w:rPr>
                <w:sz w:val="13"/>
                <w:lang w:eastAsia="ja-JP"/>
              </w:rPr>
              <w:t>騒音はまた、海洋鉱物採掘の操業と維持管理によっても発生し、これは魚に小さな局所的インパクトを与えるが、漁業レベルではおそらく影響はない。</w:t>
            </w:r>
          </w:p>
        </w:tc>
        <w:tc>
          <w:tcPr>
            <w:tcW w:w="5846" w:type="dxa"/>
          </w:tcPr>
          <w:p w14:paraId="58649951" w14:textId="77777777" w:rsidR="00816CF1" w:rsidRDefault="00B01A57">
            <w:pPr>
              <w:pStyle w:val="TableParagraph"/>
              <w:spacing w:before="30"/>
              <w:ind w:left="107" w:right="117"/>
              <w:rPr>
                <w:sz w:val="20"/>
                <w:lang w:eastAsia="ja-JP"/>
              </w:rPr>
            </w:pPr>
            <w:r>
              <w:rPr>
                <w:sz w:val="13"/>
                <w:lang w:eastAsia="ja-JP"/>
              </w:rPr>
              <w:t>海岸付近の建設による騒音は、この資源の地理的分析地域の海岸沿いでの人</w:t>
            </w:r>
            <w:r>
              <w:rPr>
                <w:sz w:val="13"/>
                <w:lang w:eastAsia="ja-JP"/>
              </w:rPr>
              <w:t xml:space="preserve"> </w:t>
            </w:r>
            <w:r>
              <w:rPr>
                <w:sz w:val="13"/>
                <w:lang w:eastAsia="ja-JP"/>
              </w:rPr>
              <w:t>口の増加に伴い、徐々に増加すると予想される。浚渫や砂や砂利の採掘による騒音が発生する可能性がある。海洋鉱物の新規採掘や採掘の拡大により、今後</w:t>
            </w:r>
            <w:r>
              <w:rPr>
                <w:sz w:val="13"/>
                <w:lang w:eastAsia="ja-JP"/>
              </w:rPr>
              <w:t>30</w:t>
            </w:r>
            <w:r>
              <w:rPr>
                <w:sz w:val="13"/>
                <w:lang w:eastAsia="ja-JP"/>
              </w:rPr>
              <w:t>、操業中や維持管理</w:t>
            </w:r>
            <w:r>
              <w:rPr>
                <w:sz w:val="13"/>
                <w:lang w:eastAsia="ja-JP"/>
              </w:rPr>
              <w:t xml:space="preserve"> </w:t>
            </w:r>
            <w:r>
              <w:rPr>
                <w:sz w:val="13"/>
                <w:lang w:eastAsia="ja-JP"/>
              </w:rPr>
              <w:t>中の騒音が増加する可能性がある。建設、操業、維持管理による魚類へのインパクトは、小規模で局地的なも</w:t>
            </w:r>
            <w:r>
              <w:rPr>
                <w:sz w:val="13"/>
                <w:lang w:eastAsia="ja-JP"/>
              </w:rPr>
              <w:t xml:space="preserve"> </w:t>
            </w:r>
            <w:r>
              <w:rPr>
                <w:sz w:val="13"/>
                <w:lang w:eastAsia="ja-JP"/>
              </w:rPr>
              <w:t>のであり、漁業レベルでは見られない可能性が高い。地下インフラの修理や新規設置のために、定期的な溝掘りが必要になる。これらの攪乱は一時的で局所的なものであり、定置コリドーからわずかな</w:t>
            </w:r>
            <w:r>
              <w:rPr>
                <w:sz w:val="13"/>
                <w:lang w:eastAsia="ja-JP"/>
              </w:rPr>
              <w:t xml:space="preserve"> </w:t>
            </w:r>
            <w:r>
              <w:rPr>
                <w:sz w:val="13"/>
                <w:lang w:eastAsia="ja-JP"/>
              </w:rPr>
              <w:t>距離を越えるだけである。トレンチ掘削の騒音が商業魚種に与えるインパクトは、物理的撹乱や土砂の浮遊</w:t>
            </w:r>
            <w:r>
              <w:rPr>
                <w:sz w:val="13"/>
                <w:lang w:eastAsia="ja-JP"/>
              </w:rPr>
              <w:t xml:space="preserve"> </w:t>
            </w:r>
            <w:r>
              <w:rPr>
                <w:sz w:val="13"/>
                <w:lang w:eastAsia="ja-JP"/>
              </w:rPr>
              <w:t>によるインパクトに比べ、通常、それほど顕著ではない。したがって、漁業レベルのインパクトは考えにくい。</w:t>
            </w:r>
          </w:p>
        </w:tc>
      </w:tr>
      <w:tr w:rsidR="00816CF1" w14:paraId="657BE344" w14:textId="77777777">
        <w:trPr>
          <w:trHeight w:val="949"/>
          <w:jc w:val="right"/>
        </w:trPr>
        <w:tc>
          <w:tcPr>
            <w:tcW w:w="1529" w:type="dxa"/>
          </w:tcPr>
          <w:p w14:paraId="7D001CFB" w14:textId="77777777" w:rsidR="00816CF1" w:rsidRDefault="00B01A57">
            <w:pPr>
              <w:pStyle w:val="TableParagraph"/>
              <w:spacing w:before="30"/>
              <w:ind w:left="107"/>
              <w:rPr>
                <w:sz w:val="20"/>
              </w:rPr>
            </w:pPr>
            <w:proofErr w:type="spellStart"/>
            <w:r>
              <w:rPr>
                <w:sz w:val="13"/>
              </w:rPr>
              <w:t>ノイズ</w:t>
            </w:r>
            <w:r>
              <w:rPr>
                <w:spacing w:val="-5"/>
                <w:sz w:val="13"/>
              </w:rPr>
              <w:t>G&amp;G</w:t>
            </w:r>
            <w:proofErr w:type="spellEnd"/>
          </w:p>
        </w:tc>
        <w:tc>
          <w:tcPr>
            <w:tcW w:w="5575" w:type="dxa"/>
          </w:tcPr>
          <w:p w14:paraId="0864D142" w14:textId="77777777" w:rsidR="00816CF1" w:rsidRDefault="00B01A57">
            <w:pPr>
              <w:pStyle w:val="TableParagraph"/>
              <w:spacing w:before="30"/>
              <w:ind w:left="106" w:right="106"/>
              <w:jc w:val="both"/>
              <w:rPr>
                <w:sz w:val="20"/>
                <w:lang w:eastAsia="ja-JP"/>
              </w:rPr>
            </w:pPr>
            <w:r>
              <w:rPr>
                <w:sz w:val="13"/>
                <w:lang w:eastAsia="ja-JP"/>
              </w:rPr>
              <w:t>進行中の立地特性調査や科学的調査は、調査地点周辺で騒音を発生させる。これらの活動は、</w:t>
            </w:r>
            <w:r>
              <w:rPr>
                <w:spacing w:val="-5"/>
                <w:sz w:val="13"/>
                <w:lang w:eastAsia="ja-JP"/>
              </w:rPr>
              <w:t>調査地点の</w:t>
            </w:r>
            <w:r>
              <w:rPr>
                <w:sz w:val="13"/>
                <w:lang w:eastAsia="ja-JP"/>
              </w:rPr>
              <w:t>すぐ近くにいる魚類や無脊椎動物を妨害する可能性がある。</w:t>
            </w:r>
          </w:p>
          <w:p w14:paraId="1EBC7F0F" w14:textId="77777777" w:rsidR="00816CF1" w:rsidRDefault="00B01A57">
            <w:pPr>
              <w:pStyle w:val="TableParagraph"/>
              <w:spacing w:line="209" w:lineRule="exact"/>
              <w:ind w:left="106"/>
              <w:jc w:val="both"/>
              <w:rPr>
                <w:sz w:val="20"/>
                <w:lang w:eastAsia="ja-JP"/>
              </w:rPr>
            </w:pPr>
            <w:r>
              <w:rPr>
                <w:sz w:val="13"/>
                <w:lang w:eastAsia="ja-JP"/>
              </w:rPr>
              <w:t>一時的な</w:t>
            </w:r>
            <w:r>
              <w:rPr>
                <w:spacing w:val="-2"/>
                <w:sz w:val="13"/>
                <w:lang w:eastAsia="ja-JP"/>
              </w:rPr>
              <w:t>行動を引き起こす</w:t>
            </w:r>
            <w:r>
              <w:rPr>
                <w:sz w:val="13"/>
                <w:lang w:eastAsia="ja-JP"/>
              </w:rPr>
              <w:t>可能性がある。</w:t>
            </w:r>
          </w:p>
        </w:tc>
        <w:tc>
          <w:tcPr>
            <w:tcW w:w="5846" w:type="dxa"/>
          </w:tcPr>
          <w:p w14:paraId="40633120" w14:textId="77777777" w:rsidR="00816CF1" w:rsidRDefault="00B01A57">
            <w:pPr>
              <w:pStyle w:val="TableParagraph"/>
              <w:spacing w:before="30"/>
              <w:ind w:left="107" w:right="135"/>
              <w:rPr>
                <w:sz w:val="20"/>
                <w:lang w:eastAsia="ja-JP"/>
              </w:rPr>
            </w:pPr>
            <w:r>
              <w:rPr>
                <w:sz w:val="13"/>
                <w:lang w:eastAsia="ja-JP"/>
              </w:rPr>
              <w:t>立地特性調査、科学的調査、石油・ガスの試掘調査は、今後</w:t>
            </w:r>
            <w:r>
              <w:rPr>
                <w:sz w:val="13"/>
                <w:lang w:eastAsia="ja-JP"/>
              </w:rPr>
              <w:t>30</w:t>
            </w:r>
            <w:r>
              <w:rPr>
                <w:sz w:val="13"/>
                <w:lang w:eastAsia="ja-JP"/>
              </w:rPr>
              <w:t>年間はほとんど行われないと予想されている。石油・ガス開発における地震探査</w:t>
            </w:r>
          </w:p>
          <w:p w14:paraId="386067D3" w14:textId="77777777" w:rsidR="00816CF1" w:rsidRDefault="00B01A57">
            <w:pPr>
              <w:pStyle w:val="TableParagraph"/>
              <w:spacing w:line="209" w:lineRule="exact"/>
              <w:ind w:left="107"/>
              <w:rPr>
                <w:sz w:val="20"/>
                <w:lang w:eastAsia="ja-JP"/>
              </w:rPr>
            </w:pPr>
            <w:r>
              <w:rPr>
                <w:sz w:val="13"/>
                <w:lang w:eastAsia="ja-JP"/>
              </w:rPr>
              <w:t>とガス探査は、高強度のインパルス・ノイズを発生さ</w:t>
            </w:r>
            <w:r>
              <w:rPr>
                <w:spacing w:val="-5"/>
                <w:sz w:val="13"/>
                <w:lang w:eastAsia="ja-JP"/>
              </w:rPr>
              <w:t>せる</w:t>
            </w:r>
            <w:r>
              <w:rPr>
                <w:sz w:val="13"/>
                <w:lang w:eastAsia="ja-JP"/>
              </w:rPr>
              <w:t>。</w:t>
            </w:r>
          </w:p>
        </w:tc>
      </w:tr>
    </w:tbl>
    <w:p w14:paraId="5CCA8AD5" w14:textId="77777777" w:rsidR="00816CF1" w:rsidRDefault="00816CF1">
      <w:pPr>
        <w:pStyle w:val="TableParagraph"/>
        <w:spacing w:line="209" w:lineRule="exact"/>
        <w:rPr>
          <w:sz w:val="20"/>
          <w:lang w:eastAsia="ja-JP"/>
        </w:rPr>
        <w:sectPr w:rsidR="00816CF1">
          <w:pgSz w:w="15840" w:h="12240" w:orient="landscape"/>
          <w:pgMar w:top="1360" w:right="1440" w:bottom="880" w:left="1080" w:header="729" w:footer="699" w:gutter="0"/>
          <w:cols w:space="708"/>
        </w:sectPr>
      </w:pPr>
    </w:p>
    <w:p w14:paraId="613CF321" w14:textId="77777777" w:rsidR="00816CF1" w:rsidRDefault="00816CF1">
      <w:pPr>
        <w:spacing w:before="2" w:after="1"/>
        <w:rPr>
          <w:b/>
          <w:sz w:val="7"/>
          <w:lang w:eastAsia="ja-JP"/>
        </w:rPr>
      </w:pPr>
    </w:p>
    <w:tbl>
      <w:tblPr>
        <w:tblStyle w:val="TableNormal"/>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9"/>
        <w:gridCol w:w="5575"/>
        <w:gridCol w:w="5846"/>
      </w:tblGrid>
      <w:tr w:rsidR="00816CF1" w14:paraId="589E7546" w14:textId="77777777">
        <w:trPr>
          <w:trHeight w:val="750"/>
          <w:jc w:val="right"/>
        </w:trPr>
        <w:tc>
          <w:tcPr>
            <w:tcW w:w="1529" w:type="dxa"/>
            <w:shd w:val="clear" w:color="auto" w:fill="DEEAF6"/>
          </w:tcPr>
          <w:p w14:paraId="7A482C73" w14:textId="77777777" w:rsidR="00816CF1" w:rsidRDefault="00B01A57">
            <w:pPr>
              <w:pStyle w:val="TableParagraph"/>
              <w:spacing w:before="30"/>
              <w:ind w:left="518" w:hanging="290"/>
              <w:rPr>
                <w:b/>
                <w:sz w:val="20"/>
                <w:lang w:eastAsia="ja-JP"/>
              </w:rPr>
            </w:pPr>
            <w:r>
              <w:rPr>
                <w:b/>
                <w:spacing w:val="-2"/>
                <w:sz w:val="13"/>
                <w:lang w:eastAsia="ja-JP"/>
              </w:rPr>
              <w:t>関連する</w:t>
            </w:r>
            <w:r>
              <w:rPr>
                <w:b/>
                <w:spacing w:val="-2"/>
                <w:sz w:val="13"/>
                <w:lang w:eastAsia="ja-JP"/>
              </w:rPr>
              <w:t>IPF</w:t>
            </w:r>
          </w:p>
          <w:p w14:paraId="3DDE3475" w14:textId="77777777" w:rsidR="00816CF1" w:rsidRDefault="00B01A57">
            <w:pPr>
              <w:pStyle w:val="TableParagraph"/>
              <w:spacing w:before="1"/>
              <w:ind w:left="329"/>
              <w:rPr>
                <w:b/>
                <w:sz w:val="20"/>
                <w:lang w:eastAsia="ja-JP"/>
              </w:rPr>
            </w:pPr>
            <w:r>
              <w:rPr>
                <w:b/>
                <w:spacing w:val="-4"/>
                <w:sz w:val="13"/>
                <w:lang w:eastAsia="ja-JP"/>
              </w:rPr>
              <w:t>サブ</w:t>
            </w:r>
            <w:r>
              <w:rPr>
                <w:b/>
                <w:spacing w:val="-2"/>
                <w:sz w:val="13"/>
                <w:lang w:eastAsia="ja-JP"/>
              </w:rPr>
              <w:t>IPF</w:t>
            </w:r>
          </w:p>
        </w:tc>
        <w:tc>
          <w:tcPr>
            <w:tcW w:w="5575" w:type="dxa"/>
            <w:shd w:val="clear" w:color="auto" w:fill="DEEAF6"/>
          </w:tcPr>
          <w:p w14:paraId="108F4FF0" w14:textId="77777777" w:rsidR="00816CF1" w:rsidRDefault="00816CF1">
            <w:pPr>
              <w:pStyle w:val="TableParagraph"/>
              <w:spacing w:before="31"/>
              <w:rPr>
                <w:b/>
                <w:sz w:val="20"/>
                <w:lang w:eastAsia="ja-JP"/>
              </w:rPr>
            </w:pPr>
          </w:p>
          <w:p w14:paraId="64FA5F16" w14:textId="77777777" w:rsidR="00816CF1" w:rsidRDefault="00B01A57">
            <w:pPr>
              <w:pStyle w:val="TableParagraph"/>
              <w:ind w:left="7"/>
              <w:jc w:val="center"/>
              <w:rPr>
                <w:b/>
                <w:sz w:val="20"/>
              </w:rPr>
            </w:pPr>
            <w:proofErr w:type="spellStart"/>
            <w:r>
              <w:rPr>
                <w:b/>
                <w:sz w:val="13"/>
              </w:rPr>
              <w:t>継続的な</w:t>
            </w:r>
            <w:r>
              <w:rPr>
                <w:b/>
                <w:spacing w:val="-2"/>
                <w:sz w:val="13"/>
              </w:rPr>
              <w:t>活動</w:t>
            </w:r>
            <w:proofErr w:type="spellEnd"/>
          </w:p>
        </w:tc>
        <w:tc>
          <w:tcPr>
            <w:tcW w:w="5846" w:type="dxa"/>
            <w:shd w:val="clear" w:color="auto" w:fill="DEEAF6"/>
          </w:tcPr>
          <w:p w14:paraId="741EB1F8" w14:textId="77777777" w:rsidR="00816CF1" w:rsidRDefault="00B01A57">
            <w:pPr>
              <w:pStyle w:val="TableParagraph"/>
              <w:spacing w:before="146"/>
              <w:ind w:left="1706" w:right="817" w:hanging="39"/>
              <w:rPr>
                <w:b/>
                <w:sz w:val="20"/>
                <w:lang w:eastAsia="ja-JP"/>
              </w:rPr>
            </w:pPr>
            <w:r>
              <w:rPr>
                <w:b/>
                <w:sz w:val="13"/>
                <w:lang w:eastAsia="ja-JP"/>
              </w:rPr>
              <w:t>将来の洋上風力発電以外の活動</w:t>
            </w:r>
            <w:r>
              <w:rPr>
                <w:b/>
                <w:sz w:val="13"/>
                <w:lang w:eastAsia="ja-JP"/>
              </w:rPr>
              <w:t xml:space="preserve"> </w:t>
            </w:r>
            <w:r>
              <w:rPr>
                <w:b/>
                <w:sz w:val="13"/>
                <w:lang w:eastAsia="ja-JP"/>
              </w:rPr>
              <w:t>強度／範囲</w:t>
            </w:r>
          </w:p>
        </w:tc>
      </w:tr>
      <w:tr w:rsidR="00816CF1" w14:paraId="383C90C8" w14:textId="77777777">
        <w:trPr>
          <w:trHeight w:val="2099"/>
          <w:jc w:val="right"/>
        </w:trPr>
        <w:tc>
          <w:tcPr>
            <w:tcW w:w="1529" w:type="dxa"/>
          </w:tcPr>
          <w:p w14:paraId="5205D3C6" w14:textId="77777777" w:rsidR="00816CF1" w:rsidRDefault="00816CF1">
            <w:pPr>
              <w:pStyle w:val="TableParagraph"/>
              <w:rPr>
                <w:rFonts w:ascii="Times New Roman"/>
                <w:sz w:val="20"/>
                <w:lang w:eastAsia="ja-JP"/>
              </w:rPr>
            </w:pPr>
          </w:p>
        </w:tc>
        <w:tc>
          <w:tcPr>
            <w:tcW w:w="5575" w:type="dxa"/>
          </w:tcPr>
          <w:p w14:paraId="449A287F" w14:textId="77777777" w:rsidR="00816CF1" w:rsidRDefault="00B01A57">
            <w:pPr>
              <w:pStyle w:val="TableParagraph"/>
              <w:ind w:left="106" w:right="97"/>
              <w:rPr>
                <w:sz w:val="20"/>
                <w:lang w:eastAsia="ja-JP"/>
              </w:rPr>
            </w:pPr>
            <w:r>
              <w:rPr>
                <w:sz w:val="13"/>
                <w:lang w:eastAsia="ja-JP"/>
              </w:rPr>
              <w:t>変化する。その程度は、使用する機器、騒音レベル、地域の音響条件によって異なる。</w:t>
            </w:r>
          </w:p>
        </w:tc>
        <w:tc>
          <w:tcPr>
            <w:tcW w:w="5846" w:type="dxa"/>
          </w:tcPr>
          <w:p w14:paraId="69107A9C" w14:textId="77777777" w:rsidR="00816CF1" w:rsidRDefault="00B01A57">
            <w:pPr>
              <w:pStyle w:val="TableParagraph"/>
              <w:ind w:left="107" w:right="116"/>
              <w:rPr>
                <w:sz w:val="20"/>
                <w:lang w:eastAsia="ja-JP"/>
              </w:rPr>
            </w:pPr>
            <w:r>
              <w:rPr>
                <w:sz w:val="13"/>
                <w:lang w:eastAsia="ja-JP"/>
              </w:rPr>
              <w:t>海底深くまで浸透するため、各音源周辺の狭い範囲ではヒレ科魚類や無脊椎動物に傷害や死亡を、広い範囲では個体に短期的なストレスや行動の変化を与える影響の可能性がある。サイト特性調査では通常、一般的な深海エコーサウンダーに近い、あまり強くない音波を発</w:t>
            </w:r>
            <w:r>
              <w:rPr>
                <w:sz w:val="13"/>
                <w:lang w:eastAsia="ja-JP"/>
              </w:rPr>
              <w:t xml:space="preserve"> </w:t>
            </w:r>
            <w:r>
              <w:rPr>
                <w:sz w:val="13"/>
                <w:lang w:eastAsia="ja-JP"/>
              </w:rPr>
              <w:t>生するサブボトムプロファイラー技術を使用する。その結果生じるインパクトの強さと範囲は一般化しにくいが、局所的で一時的なものである可能性が高い。</w:t>
            </w:r>
          </w:p>
        </w:tc>
      </w:tr>
      <w:tr w:rsidR="00816CF1" w14:paraId="79FBAEAD" w14:textId="77777777">
        <w:trPr>
          <w:trHeight w:val="2360"/>
          <w:jc w:val="right"/>
        </w:trPr>
        <w:tc>
          <w:tcPr>
            <w:tcW w:w="1529" w:type="dxa"/>
          </w:tcPr>
          <w:p w14:paraId="068B27E5" w14:textId="77777777" w:rsidR="00816CF1" w:rsidRDefault="00B01A57">
            <w:pPr>
              <w:pStyle w:val="TableParagraph"/>
              <w:spacing w:before="30"/>
              <w:ind w:left="107" w:right="450"/>
              <w:rPr>
                <w:sz w:val="20"/>
              </w:rPr>
            </w:pPr>
            <w:proofErr w:type="spellStart"/>
            <w:r>
              <w:rPr>
                <w:sz w:val="13"/>
              </w:rPr>
              <w:t>騒音杭</w:t>
            </w:r>
            <w:r>
              <w:rPr>
                <w:spacing w:val="-2"/>
                <w:sz w:val="13"/>
              </w:rPr>
              <w:t>打ち</w:t>
            </w:r>
            <w:proofErr w:type="spellEnd"/>
          </w:p>
        </w:tc>
        <w:tc>
          <w:tcPr>
            <w:tcW w:w="5575" w:type="dxa"/>
          </w:tcPr>
          <w:p w14:paraId="23862A80" w14:textId="77777777" w:rsidR="00816CF1" w:rsidRDefault="00B01A57">
            <w:pPr>
              <w:pStyle w:val="TableParagraph"/>
              <w:spacing w:before="30"/>
              <w:ind w:left="106" w:right="112"/>
              <w:rPr>
                <w:sz w:val="20"/>
                <w:lang w:eastAsia="ja-JP"/>
              </w:rPr>
            </w:pPr>
            <w:r>
              <w:rPr>
                <w:sz w:val="13"/>
                <w:lang w:eastAsia="ja-JP"/>
              </w:rPr>
              <w:t>港湾やマリーナ、桟橋、橋、杭、および護岸が設置または改良される際、杭打ちに</w:t>
            </w:r>
            <w:r>
              <w:rPr>
                <w:sz w:val="13"/>
                <w:lang w:eastAsia="ja-JP"/>
              </w:rPr>
              <w:t xml:space="preserve"> </w:t>
            </w:r>
            <w:r>
              <w:rPr>
                <w:sz w:val="13"/>
                <w:lang w:eastAsia="ja-JP"/>
              </w:rPr>
              <w:t>よる騒音は、沿岸域で周期的に発生する。水中または海底を伝わる騒音は、各杭の周辺の小範囲において、ヒレ科魚類や無脊</w:t>
            </w:r>
            <w:r>
              <w:rPr>
                <w:sz w:val="13"/>
                <w:lang w:eastAsia="ja-JP"/>
              </w:rPr>
              <w:t xml:space="preserve"> </w:t>
            </w:r>
            <w:r>
              <w:rPr>
                <w:sz w:val="13"/>
                <w:lang w:eastAsia="ja-JP"/>
              </w:rPr>
              <w:t>椎動物に傷害や死亡を引き起こす可能性があり、また、より広い範囲において、個体に</w:t>
            </w:r>
            <w:r>
              <w:rPr>
                <w:sz w:val="13"/>
                <w:lang w:eastAsia="ja-JP"/>
              </w:rPr>
              <w:t xml:space="preserve"> </w:t>
            </w:r>
            <w:r>
              <w:rPr>
                <w:sz w:val="13"/>
                <w:lang w:eastAsia="ja-JP"/>
              </w:rPr>
              <w:t>短期的なストレスや行動の変化を引き起こす可能性があり、商業漁業やハイヤーレクリエー</w:t>
            </w:r>
            <w:r>
              <w:rPr>
                <w:sz w:val="13"/>
                <w:lang w:eastAsia="ja-JP"/>
              </w:rPr>
              <w:t xml:space="preserve"> </w:t>
            </w:r>
            <w:r>
              <w:rPr>
                <w:sz w:val="13"/>
                <w:lang w:eastAsia="ja-JP"/>
              </w:rPr>
              <w:t>ション漁業に対する一時的な局所的インパクトにつながる。その程度は、杭の大きさ、ハンマーのエネルギー、地域の音響条件に左右される。</w:t>
            </w:r>
          </w:p>
        </w:tc>
        <w:tc>
          <w:tcPr>
            <w:tcW w:w="5846" w:type="dxa"/>
          </w:tcPr>
          <w:p w14:paraId="6D192DB7" w14:textId="77777777" w:rsidR="00816CF1" w:rsidRDefault="00B01A57">
            <w:pPr>
              <w:pStyle w:val="TableParagraph"/>
              <w:spacing w:before="31"/>
              <w:ind w:left="107" w:right="208"/>
              <w:rPr>
                <w:sz w:val="20"/>
                <w:lang w:eastAsia="ja-JP"/>
              </w:rPr>
            </w:pPr>
            <w:r>
              <w:rPr>
                <w:sz w:val="13"/>
                <w:lang w:eastAsia="ja-JP"/>
              </w:rPr>
              <w:t>分析内では、現在進行中の活動以外に将来の活動は確認されなかった。</w:t>
            </w:r>
          </w:p>
        </w:tc>
      </w:tr>
      <w:tr w:rsidR="00816CF1" w14:paraId="742E3F2D" w14:textId="77777777">
        <w:trPr>
          <w:trHeight w:val="1670"/>
          <w:jc w:val="right"/>
        </w:trPr>
        <w:tc>
          <w:tcPr>
            <w:tcW w:w="1529" w:type="dxa"/>
          </w:tcPr>
          <w:p w14:paraId="476923F3" w14:textId="77777777" w:rsidR="00816CF1" w:rsidRDefault="00B01A57">
            <w:pPr>
              <w:pStyle w:val="TableParagraph"/>
              <w:spacing w:before="30"/>
              <w:ind w:left="107" w:right="705"/>
              <w:rPr>
                <w:sz w:val="20"/>
              </w:rPr>
            </w:pPr>
            <w:proofErr w:type="spellStart"/>
            <w:r>
              <w:rPr>
                <w:spacing w:val="-2"/>
                <w:sz w:val="13"/>
              </w:rPr>
              <w:t>ノイズ船舶</w:t>
            </w:r>
            <w:proofErr w:type="spellEnd"/>
          </w:p>
        </w:tc>
        <w:tc>
          <w:tcPr>
            <w:tcW w:w="5575" w:type="dxa"/>
          </w:tcPr>
          <w:p w14:paraId="2794F9EB" w14:textId="77777777" w:rsidR="00816CF1" w:rsidRDefault="00B01A57">
            <w:pPr>
              <w:pStyle w:val="TableParagraph"/>
              <w:spacing w:before="30"/>
              <w:ind w:left="106" w:right="107"/>
              <w:rPr>
                <w:sz w:val="20"/>
                <w:lang w:eastAsia="ja-JP"/>
              </w:rPr>
            </w:pPr>
            <w:r>
              <w:rPr>
                <w:sz w:val="13"/>
                <w:lang w:eastAsia="ja-JP"/>
              </w:rPr>
              <w:t>船舶騒音は、現在と</w:t>
            </w:r>
            <w:r>
              <w:rPr>
                <w:sz w:val="13"/>
                <w:lang w:eastAsia="ja-JP"/>
              </w:rPr>
              <w:t>レベルで継続すると予想される。船舶騒音は行動に何らかのインパクトをしれないが、それは短時間の</w:t>
            </w:r>
            <w:r>
              <w:rPr>
                <w:sz w:val="13"/>
                <w:lang w:eastAsia="ja-JP"/>
              </w:rPr>
              <w:t xml:space="preserve"> </w:t>
            </w:r>
            <w:r>
              <w:rPr>
                <w:sz w:val="13"/>
                <w:lang w:eastAsia="ja-JP"/>
              </w:rPr>
              <w:t>驚きや一時的なストレス反応に限られる可能性が高い。このサブ</w:t>
            </w:r>
            <w:r>
              <w:rPr>
                <w:sz w:val="13"/>
                <w:lang w:eastAsia="ja-JP"/>
              </w:rPr>
              <w:t>IPF</w:t>
            </w:r>
            <w:r>
              <w:rPr>
                <w:sz w:val="13"/>
                <w:lang w:eastAsia="ja-JP"/>
              </w:rPr>
              <w:t>に寄与する継続的な活動には、商船、遊漁船、漁船、科学・学術調査船が含まれる</w:t>
            </w:r>
            <w:r>
              <w:rPr>
                <w:spacing w:val="-2"/>
                <w:sz w:val="13"/>
                <w:lang w:eastAsia="ja-JP"/>
              </w:rPr>
              <w:t>。</w:t>
            </w:r>
          </w:p>
        </w:tc>
        <w:tc>
          <w:tcPr>
            <w:tcW w:w="5846" w:type="dxa"/>
          </w:tcPr>
          <w:p w14:paraId="194481A4" w14:textId="77777777" w:rsidR="00816CF1" w:rsidRDefault="00B01A57">
            <w:pPr>
              <w:pStyle w:val="TableParagraph"/>
              <w:spacing w:before="30"/>
              <w:ind w:left="107" w:right="168"/>
              <w:rPr>
                <w:sz w:val="20"/>
                <w:lang w:eastAsia="ja-JP"/>
              </w:rPr>
            </w:pPr>
            <w:r>
              <w:rPr>
                <w:sz w:val="13"/>
                <w:lang w:eastAsia="ja-JP"/>
              </w:rPr>
              <w:t>計画されている新しいバージ・ルートと浚渫処分、実施時に船舶騒音を発生させる。</w:t>
            </w:r>
          </w:p>
        </w:tc>
      </w:tr>
    </w:tbl>
    <w:p w14:paraId="2D3A8FF1" w14:textId="77777777" w:rsidR="00816CF1" w:rsidRDefault="00816CF1">
      <w:pPr>
        <w:pStyle w:val="TableParagraph"/>
        <w:rPr>
          <w:sz w:val="20"/>
          <w:lang w:eastAsia="ja-JP"/>
        </w:rPr>
        <w:sectPr w:rsidR="00816CF1">
          <w:pgSz w:w="15840" w:h="12240" w:orient="landscape"/>
          <w:pgMar w:top="1360" w:right="1440" w:bottom="880" w:left="1080" w:header="729" w:footer="699" w:gutter="0"/>
          <w:cols w:space="708"/>
        </w:sectPr>
      </w:pPr>
    </w:p>
    <w:p w14:paraId="3AB0EE49" w14:textId="77777777" w:rsidR="00816CF1" w:rsidRDefault="00816CF1">
      <w:pPr>
        <w:spacing w:before="2" w:after="1"/>
        <w:rPr>
          <w:b/>
          <w:sz w:val="7"/>
          <w:lang w:eastAsia="ja-JP"/>
        </w:rPr>
      </w:pPr>
    </w:p>
    <w:tbl>
      <w:tblPr>
        <w:tblStyle w:val="TableNormal"/>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9"/>
        <w:gridCol w:w="5575"/>
        <w:gridCol w:w="5846"/>
      </w:tblGrid>
      <w:tr w:rsidR="00816CF1" w14:paraId="1BB63432" w14:textId="77777777">
        <w:trPr>
          <w:trHeight w:val="750"/>
          <w:jc w:val="right"/>
        </w:trPr>
        <w:tc>
          <w:tcPr>
            <w:tcW w:w="1529" w:type="dxa"/>
            <w:shd w:val="clear" w:color="auto" w:fill="DEEAF6"/>
          </w:tcPr>
          <w:p w14:paraId="30B24947" w14:textId="77777777" w:rsidR="00816CF1" w:rsidRDefault="00B01A57">
            <w:pPr>
              <w:pStyle w:val="TableParagraph"/>
              <w:spacing w:before="30"/>
              <w:ind w:left="518" w:hanging="290"/>
              <w:rPr>
                <w:b/>
                <w:sz w:val="20"/>
                <w:lang w:eastAsia="ja-JP"/>
              </w:rPr>
            </w:pPr>
            <w:r>
              <w:rPr>
                <w:b/>
                <w:spacing w:val="-2"/>
                <w:sz w:val="13"/>
                <w:lang w:eastAsia="ja-JP"/>
              </w:rPr>
              <w:t>関連する</w:t>
            </w:r>
            <w:r>
              <w:rPr>
                <w:b/>
                <w:spacing w:val="-2"/>
                <w:sz w:val="13"/>
                <w:lang w:eastAsia="ja-JP"/>
              </w:rPr>
              <w:t>IPF</w:t>
            </w:r>
          </w:p>
          <w:p w14:paraId="42B1EBB4" w14:textId="77777777" w:rsidR="00816CF1" w:rsidRDefault="00B01A57">
            <w:pPr>
              <w:pStyle w:val="TableParagraph"/>
              <w:spacing w:before="1"/>
              <w:ind w:left="329"/>
              <w:rPr>
                <w:b/>
                <w:sz w:val="20"/>
                <w:lang w:eastAsia="ja-JP"/>
              </w:rPr>
            </w:pPr>
            <w:r>
              <w:rPr>
                <w:b/>
                <w:spacing w:val="-4"/>
                <w:sz w:val="13"/>
                <w:lang w:eastAsia="ja-JP"/>
              </w:rPr>
              <w:t>サブ</w:t>
            </w:r>
            <w:r>
              <w:rPr>
                <w:b/>
                <w:spacing w:val="-2"/>
                <w:sz w:val="13"/>
                <w:lang w:eastAsia="ja-JP"/>
              </w:rPr>
              <w:t>IPF</w:t>
            </w:r>
          </w:p>
        </w:tc>
        <w:tc>
          <w:tcPr>
            <w:tcW w:w="5575" w:type="dxa"/>
            <w:shd w:val="clear" w:color="auto" w:fill="DEEAF6"/>
          </w:tcPr>
          <w:p w14:paraId="3EAC3A19" w14:textId="77777777" w:rsidR="00816CF1" w:rsidRDefault="00816CF1">
            <w:pPr>
              <w:pStyle w:val="TableParagraph"/>
              <w:spacing w:before="31"/>
              <w:rPr>
                <w:b/>
                <w:sz w:val="20"/>
                <w:lang w:eastAsia="ja-JP"/>
              </w:rPr>
            </w:pPr>
          </w:p>
          <w:p w14:paraId="703DA586" w14:textId="77777777" w:rsidR="00816CF1" w:rsidRDefault="00B01A57">
            <w:pPr>
              <w:pStyle w:val="TableParagraph"/>
              <w:ind w:left="7"/>
              <w:jc w:val="center"/>
              <w:rPr>
                <w:b/>
                <w:sz w:val="20"/>
              </w:rPr>
            </w:pPr>
            <w:proofErr w:type="spellStart"/>
            <w:r>
              <w:rPr>
                <w:b/>
                <w:sz w:val="13"/>
              </w:rPr>
              <w:t>継続的な</w:t>
            </w:r>
            <w:r>
              <w:rPr>
                <w:b/>
                <w:spacing w:val="-2"/>
                <w:sz w:val="13"/>
              </w:rPr>
              <w:t>活動</w:t>
            </w:r>
            <w:proofErr w:type="spellEnd"/>
          </w:p>
        </w:tc>
        <w:tc>
          <w:tcPr>
            <w:tcW w:w="5846" w:type="dxa"/>
            <w:shd w:val="clear" w:color="auto" w:fill="DEEAF6"/>
          </w:tcPr>
          <w:p w14:paraId="0803FAB9" w14:textId="77777777" w:rsidR="00816CF1" w:rsidRDefault="00B01A57">
            <w:pPr>
              <w:pStyle w:val="TableParagraph"/>
              <w:spacing w:before="146"/>
              <w:ind w:left="1706" w:right="817" w:hanging="39"/>
              <w:rPr>
                <w:b/>
                <w:sz w:val="20"/>
                <w:lang w:eastAsia="ja-JP"/>
              </w:rPr>
            </w:pPr>
            <w:r>
              <w:rPr>
                <w:b/>
                <w:sz w:val="13"/>
                <w:lang w:eastAsia="ja-JP"/>
              </w:rPr>
              <w:t>将来の洋上風力発電以外の活動</w:t>
            </w:r>
            <w:r>
              <w:rPr>
                <w:b/>
                <w:sz w:val="13"/>
                <w:lang w:eastAsia="ja-JP"/>
              </w:rPr>
              <w:t xml:space="preserve"> </w:t>
            </w:r>
            <w:r>
              <w:rPr>
                <w:b/>
                <w:sz w:val="13"/>
                <w:lang w:eastAsia="ja-JP"/>
              </w:rPr>
              <w:t>強度／範囲</w:t>
            </w:r>
          </w:p>
        </w:tc>
      </w:tr>
      <w:tr w:rsidR="00816CF1" w14:paraId="4D21EA1D" w14:textId="77777777">
        <w:trPr>
          <w:trHeight w:val="2849"/>
          <w:jc w:val="right"/>
        </w:trPr>
        <w:tc>
          <w:tcPr>
            <w:tcW w:w="1529" w:type="dxa"/>
          </w:tcPr>
          <w:p w14:paraId="37FD235A" w14:textId="77777777" w:rsidR="00816CF1" w:rsidRDefault="00B01A57">
            <w:pPr>
              <w:pStyle w:val="TableParagraph"/>
              <w:spacing w:before="30"/>
              <w:ind w:left="107" w:right="94"/>
              <w:rPr>
                <w:sz w:val="20"/>
              </w:rPr>
            </w:pPr>
            <w:proofErr w:type="spellStart"/>
            <w:r>
              <w:rPr>
                <w:sz w:val="13"/>
              </w:rPr>
              <w:t>港の利用：</w:t>
            </w:r>
            <w:r>
              <w:rPr>
                <w:spacing w:val="-2"/>
                <w:sz w:val="13"/>
              </w:rPr>
              <w:t>拡張</w:t>
            </w:r>
            <w:proofErr w:type="spellEnd"/>
          </w:p>
        </w:tc>
        <w:tc>
          <w:tcPr>
            <w:tcW w:w="5575" w:type="dxa"/>
          </w:tcPr>
          <w:p w14:paraId="05420E96" w14:textId="77777777" w:rsidR="00816CF1" w:rsidRDefault="00B01A57">
            <w:pPr>
              <w:pStyle w:val="TableParagraph"/>
              <w:spacing w:before="30"/>
              <w:ind w:left="106" w:right="97"/>
              <w:rPr>
                <w:sz w:val="20"/>
                <w:lang w:eastAsia="ja-JP"/>
              </w:rPr>
            </w:pPr>
            <w:r>
              <w:rPr>
                <w:sz w:val="13"/>
                <w:lang w:eastAsia="ja-JP"/>
              </w:rPr>
              <w:t>米国の主要港では、船舶の大型伴い、船舶の</w:t>
            </w:r>
            <w:r>
              <w:rPr>
                <w:sz w:val="13"/>
                <w:lang w:eastAsia="ja-JP"/>
              </w:rPr>
              <w:t>寄港が増加している。港湾はまた、浚渫を含む継続的なアップグレードとメンテナンスを行っている。港湾の利用率は今後</w:t>
            </w:r>
            <w:r>
              <w:rPr>
                <w:sz w:val="13"/>
                <w:lang w:eastAsia="ja-JP"/>
              </w:rPr>
              <w:t>30</w:t>
            </w:r>
            <w:r>
              <w:rPr>
                <w:sz w:val="13"/>
                <w:lang w:eastAsia="ja-JP"/>
              </w:rPr>
              <w:t>年間で増加すると予想されている。</w:t>
            </w:r>
          </w:p>
        </w:tc>
        <w:tc>
          <w:tcPr>
            <w:tcW w:w="5846" w:type="dxa"/>
          </w:tcPr>
          <w:p w14:paraId="523650A1" w14:textId="77777777" w:rsidR="00816CF1" w:rsidRDefault="00B01A57">
            <w:pPr>
              <w:pStyle w:val="TableParagraph"/>
              <w:spacing w:before="31"/>
              <w:ind w:left="107" w:right="168"/>
              <w:rPr>
                <w:sz w:val="20"/>
                <w:lang w:eastAsia="ja-JP"/>
              </w:rPr>
            </w:pPr>
            <w:r>
              <w:rPr>
                <w:sz w:val="13"/>
                <w:lang w:eastAsia="ja-JP"/>
              </w:rPr>
              <w:t>港湾は、将来予測される来港船舶確実に受け入れることができるよう、また、大型化が進む深喫水船舶を受け入れることができるよう、メンテナンスやアップグレードを行う必要がある。港湾の利用率は今後</w:t>
            </w:r>
            <w:r>
              <w:rPr>
                <w:sz w:val="13"/>
                <w:lang w:eastAsia="ja-JP"/>
              </w:rPr>
              <w:t>30</w:t>
            </w:r>
            <w:r>
              <w:rPr>
                <w:sz w:val="13"/>
                <w:lang w:eastAsia="ja-JP"/>
              </w:rPr>
              <w:t>年間で増加し、建設中の活動も増加すると予想される。港湾が船舶交通の増加を受け入れる能力は、水路の深化のような港湾改修を必要とする可能性があり、魚の個体群に対する局所的なインパクトにつながる。</w:t>
            </w:r>
          </w:p>
          <w:p w14:paraId="08C01CEA" w14:textId="77777777" w:rsidR="00816CF1" w:rsidRDefault="00B01A57">
            <w:pPr>
              <w:pStyle w:val="TableParagraph"/>
              <w:spacing w:before="28"/>
              <w:ind w:left="107" w:right="168"/>
              <w:rPr>
                <w:sz w:val="20"/>
                <w:lang w:eastAsia="ja-JP"/>
              </w:rPr>
            </w:pPr>
            <w:r>
              <w:rPr>
                <w:sz w:val="13"/>
                <w:lang w:eastAsia="ja-JP"/>
              </w:rPr>
              <w:t>港湾の拡張は、船舶の往来を増やし、港湾サービスの競争を激化させ、</w:t>
            </w:r>
            <w:r>
              <w:rPr>
                <w:spacing w:val="-2"/>
                <w:sz w:val="13"/>
                <w:lang w:eastAsia="ja-JP"/>
              </w:rPr>
              <w:t>漁船に</w:t>
            </w:r>
            <w:r>
              <w:rPr>
                <w:sz w:val="13"/>
                <w:lang w:eastAsia="ja-JP"/>
              </w:rPr>
              <w:t>影響を与える可能性も</w:t>
            </w:r>
            <w:r>
              <w:rPr>
                <w:spacing w:val="-2"/>
                <w:sz w:val="13"/>
                <w:lang w:eastAsia="ja-JP"/>
              </w:rPr>
              <w:t>ある。</w:t>
            </w:r>
          </w:p>
        </w:tc>
      </w:tr>
      <w:tr w:rsidR="00816CF1" w14:paraId="7AE40590" w14:textId="77777777">
        <w:trPr>
          <w:trHeight w:val="2589"/>
          <w:jc w:val="right"/>
        </w:trPr>
        <w:tc>
          <w:tcPr>
            <w:tcW w:w="1529" w:type="dxa"/>
          </w:tcPr>
          <w:p w14:paraId="291F41B7" w14:textId="77777777" w:rsidR="00816CF1" w:rsidRDefault="00B01A57">
            <w:pPr>
              <w:pStyle w:val="TableParagraph"/>
              <w:spacing w:before="30"/>
              <w:ind w:left="107" w:right="338"/>
              <w:rPr>
                <w:sz w:val="20"/>
                <w:lang w:eastAsia="ja-JP"/>
              </w:rPr>
            </w:pPr>
            <w:r>
              <w:rPr>
                <w:spacing w:val="-2"/>
                <w:sz w:val="13"/>
                <w:lang w:eastAsia="ja-JP"/>
              </w:rPr>
              <w:t>構造物の存在：航行の</w:t>
            </w:r>
            <w:r>
              <w:rPr>
                <w:sz w:val="13"/>
                <w:lang w:eastAsia="ja-JP"/>
              </w:rPr>
              <w:t>危険と</w:t>
            </w:r>
            <w:r>
              <w:rPr>
                <w:spacing w:val="-2"/>
                <w:sz w:val="13"/>
                <w:lang w:eastAsia="ja-JP"/>
              </w:rPr>
              <w:t>衝突</w:t>
            </w:r>
          </w:p>
        </w:tc>
        <w:tc>
          <w:tcPr>
            <w:tcW w:w="5575" w:type="dxa"/>
          </w:tcPr>
          <w:p w14:paraId="2F28C187" w14:textId="77777777" w:rsidR="00816CF1" w:rsidRDefault="00B01A57">
            <w:pPr>
              <w:pStyle w:val="TableParagraph"/>
              <w:spacing w:before="30"/>
              <w:ind w:left="106" w:right="125"/>
              <w:rPr>
                <w:sz w:val="20"/>
                <w:lang w:eastAsia="ja-JP"/>
              </w:rPr>
            </w:pPr>
            <w:r>
              <w:rPr>
                <w:sz w:val="13"/>
                <w:lang w:eastAsia="ja-JP"/>
              </w:rPr>
              <w:t>ブロックアイランド風力発電所</w:t>
            </w:r>
            <w:r>
              <w:rPr>
                <w:sz w:val="13"/>
                <w:lang w:eastAsia="ja-JP"/>
              </w:rPr>
              <w:t>WTG</w:t>
            </w:r>
            <w:r>
              <w:rPr>
                <w:sz w:val="13"/>
                <w:lang w:eastAsia="ja-JP"/>
              </w:rPr>
              <w:t>、ブイ、ドックや港湾などの海岸線開発など、航行上の影響の可能性をもたらす累積リース区域内およびその付近の構造物が含まれる。衝突は、航行中の船舶が静止物体に衝突したときに起こる。</w:t>
            </w:r>
            <w:r>
              <w:rPr>
                <w:sz w:val="13"/>
                <w:lang w:eastAsia="ja-JP"/>
              </w:rPr>
              <w:t>静止物とは、ブイ、港湾施設、または停泊している他の船舶である。漂流衝突と動力衝突の</w:t>
            </w:r>
            <w:r>
              <w:rPr>
                <w:sz w:val="13"/>
                <w:lang w:eastAsia="ja-JP"/>
              </w:rPr>
              <w:t>2</w:t>
            </w:r>
            <w:r>
              <w:rPr>
                <w:sz w:val="13"/>
                <w:lang w:eastAsia="ja-JP"/>
              </w:rPr>
              <w:t>種類がある。ドリフト衝突は、一般に、操船者の選択または停電により、船舶がパワーダウンしたときに発生する。パワードアリジョンは一般に、オペレーターが船舶の動きを適切に制御できなかったり、注意散漫になったりした場合に発生する。</w:t>
            </w:r>
          </w:p>
        </w:tc>
        <w:tc>
          <w:tcPr>
            <w:tcW w:w="5846" w:type="dxa"/>
          </w:tcPr>
          <w:p w14:paraId="49952CC9" w14:textId="77777777" w:rsidR="00816CF1" w:rsidRDefault="00B01A57">
            <w:pPr>
              <w:pStyle w:val="TableParagraph"/>
              <w:spacing w:before="30"/>
              <w:ind w:left="107" w:right="168"/>
              <w:rPr>
                <w:sz w:val="20"/>
                <w:lang w:eastAsia="ja-JP"/>
              </w:rPr>
            </w:pPr>
            <w:r>
              <w:rPr>
                <w:sz w:val="13"/>
                <w:lang w:eastAsia="ja-JP"/>
              </w:rPr>
              <w:t>商業漁業に影響を及ぼす可能性のある、合理的に予見可能な既知の構造物は、地理的</w:t>
            </w:r>
            <w:r>
              <w:rPr>
                <w:sz w:val="13"/>
                <w:lang w:eastAsia="ja-JP"/>
              </w:rPr>
              <w:t xml:space="preserve"> </w:t>
            </w:r>
            <w:r>
              <w:rPr>
                <w:sz w:val="13"/>
                <w:lang w:eastAsia="ja-JP"/>
              </w:rPr>
              <w:t>分析区域に設置される予定はない。船舶の混雑が大幅に増加するなく、</w:t>
            </w:r>
            <w:r>
              <w:rPr>
                <w:sz w:val="13"/>
                <w:lang w:eastAsia="ja-JP"/>
              </w:rPr>
              <w:t>船舶が洋上風力以外の静止物体に衝突することが有意に増加することはないはずである。</w:t>
            </w:r>
          </w:p>
        </w:tc>
      </w:tr>
      <w:tr w:rsidR="00816CF1" w14:paraId="09D5BF7D" w14:textId="77777777">
        <w:trPr>
          <w:trHeight w:val="1440"/>
          <w:jc w:val="right"/>
        </w:trPr>
        <w:tc>
          <w:tcPr>
            <w:tcW w:w="1529" w:type="dxa"/>
          </w:tcPr>
          <w:p w14:paraId="18B670C2" w14:textId="77777777" w:rsidR="00816CF1" w:rsidRDefault="00B01A57">
            <w:pPr>
              <w:pStyle w:val="TableParagraph"/>
              <w:spacing w:before="30"/>
              <w:ind w:left="107" w:right="124"/>
              <w:rPr>
                <w:sz w:val="20"/>
                <w:lang w:eastAsia="ja-JP"/>
              </w:rPr>
            </w:pPr>
            <w:r>
              <w:rPr>
                <w:spacing w:val="-2"/>
                <w:sz w:val="13"/>
                <w:lang w:eastAsia="ja-JP"/>
              </w:rPr>
              <w:t>構造物がある：巻き込まれ、</w:t>
            </w:r>
            <w:r>
              <w:rPr>
                <w:sz w:val="13"/>
                <w:lang w:eastAsia="ja-JP"/>
              </w:rPr>
              <w:t>ギアの紛失、ギアの損傷</w:t>
            </w:r>
          </w:p>
        </w:tc>
        <w:tc>
          <w:tcPr>
            <w:tcW w:w="5575" w:type="dxa"/>
          </w:tcPr>
          <w:p w14:paraId="2A10774D" w14:textId="77777777" w:rsidR="00816CF1" w:rsidRDefault="00B01A57">
            <w:pPr>
              <w:pStyle w:val="TableParagraph"/>
              <w:spacing w:before="30"/>
              <w:ind w:left="106" w:right="97"/>
              <w:rPr>
                <w:sz w:val="20"/>
                <w:lang w:eastAsia="ja-JP"/>
              </w:rPr>
            </w:pPr>
            <w:r>
              <w:rPr>
                <w:sz w:val="13"/>
                <w:lang w:eastAsia="ja-JP"/>
              </w:rPr>
              <w:t>商業用および遊漁用の漁具は、既存のブイ、杭、ハードプロテクション、そ</w:t>
            </w:r>
            <w:r>
              <w:rPr>
                <w:sz w:val="13"/>
                <w:lang w:eastAsia="ja-JP"/>
              </w:rPr>
              <w:t xml:space="preserve"> </w:t>
            </w:r>
            <w:r>
              <w:rPr>
                <w:sz w:val="13"/>
                <w:lang w:eastAsia="ja-JP"/>
              </w:rPr>
              <w:t>の他の構造物に絡まり、定期的に</w:t>
            </w:r>
            <w:r>
              <w:rPr>
                <w:sz w:val="13"/>
                <w:lang w:eastAsia="ja-JP"/>
              </w:rPr>
              <w:t>紛失している。紛失した漁具は潮流によって移動し、生息環境を乱し、個体に影響の可能性を与え、魚類に小規模で局地的、短期的なインパクトを与えるが、漁業レベルでは影響はないと考えられる。</w:t>
            </w:r>
          </w:p>
        </w:tc>
        <w:tc>
          <w:tcPr>
            <w:tcW w:w="5846" w:type="dxa"/>
          </w:tcPr>
          <w:p w14:paraId="54BDA0FC" w14:textId="77777777" w:rsidR="00816CF1" w:rsidRDefault="00B01A57">
            <w:pPr>
              <w:pStyle w:val="TableParagraph"/>
              <w:spacing w:before="30"/>
              <w:ind w:left="107" w:right="208"/>
              <w:rPr>
                <w:sz w:val="20"/>
                <w:lang w:eastAsia="ja-JP"/>
              </w:rPr>
            </w:pPr>
            <w:r>
              <w:rPr>
                <w:sz w:val="13"/>
                <w:lang w:eastAsia="ja-JP"/>
              </w:rPr>
              <w:t>分析内では、現在進行中の活動以外に将来の活動は確認されなかった。</w:t>
            </w:r>
          </w:p>
        </w:tc>
      </w:tr>
    </w:tbl>
    <w:p w14:paraId="681FCD03" w14:textId="77777777" w:rsidR="00816CF1" w:rsidRDefault="00816CF1">
      <w:pPr>
        <w:pStyle w:val="TableParagraph"/>
        <w:rPr>
          <w:sz w:val="20"/>
          <w:lang w:eastAsia="ja-JP"/>
        </w:rPr>
        <w:sectPr w:rsidR="00816CF1">
          <w:pgSz w:w="15840" w:h="12240" w:orient="landscape"/>
          <w:pgMar w:top="1360" w:right="1440" w:bottom="880" w:left="1080" w:header="729" w:footer="699" w:gutter="0"/>
          <w:cols w:space="708"/>
        </w:sectPr>
      </w:pPr>
    </w:p>
    <w:p w14:paraId="2708EB8B" w14:textId="77777777" w:rsidR="00816CF1" w:rsidRDefault="00816CF1">
      <w:pPr>
        <w:spacing w:before="2" w:after="1"/>
        <w:rPr>
          <w:b/>
          <w:sz w:val="7"/>
          <w:lang w:eastAsia="ja-JP"/>
        </w:rPr>
      </w:pPr>
    </w:p>
    <w:tbl>
      <w:tblPr>
        <w:tblStyle w:val="TableNormal"/>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9"/>
        <w:gridCol w:w="5575"/>
        <w:gridCol w:w="5846"/>
      </w:tblGrid>
      <w:tr w:rsidR="00816CF1" w14:paraId="73D68A06" w14:textId="77777777">
        <w:trPr>
          <w:trHeight w:val="750"/>
          <w:jc w:val="right"/>
        </w:trPr>
        <w:tc>
          <w:tcPr>
            <w:tcW w:w="1529" w:type="dxa"/>
            <w:shd w:val="clear" w:color="auto" w:fill="DEEAF6"/>
          </w:tcPr>
          <w:p w14:paraId="1C410C37" w14:textId="77777777" w:rsidR="00816CF1" w:rsidRDefault="00B01A57">
            <w:pPr>
              <w:pStyle w:val="TableParagraph"/>
              <w:spacing w:before="30"/>
              <w:ind w:left="518" w:hanging="290"/>
              <w:rPr>
                <w:b/>
                <w:sz w:val="20"/>
                <w:lang w:eastAsia="ja-JP"/>
              </w:rPr>
            </w:pPr>
            <w:r>
              <w:rPr>
                <w:b/>
                <w:spacing w:val="-2"/>
                <w:sz w:val="13"/>
                <w:lang w:eastAsia="ja-JP"/>
              </w:rPr>
              <w:t>関連する</w:t>
            </w:r>
            <w:r>
              <w:rPr>
                <w:b/>
                <w:spacing w:val="-2"/>
                <w:sz w:val="13"/>
                <w:lang w:eastAsia="ja-JP"/>
              </w:rPr>
              <w:t>IPF</w:t>
            </w:r>
          </w:p>
          <w:p w14:paraId="067E4FDC" w14:textId="77777777" w:rsidR="00816CF1" w:rsidRDefault="00B01A57">
            <w:pPr>
              <w:pStyle w:val="TableParagraph"/>
              <w:spacing w:before="1"/>
              <w:ind w:left="329"/>
              <w:rPr>
                <w:b/>
                <w:sz w:val="20"/>
                <w:lang w:eastAsia="ja-JP"/>
              </w:rPr>
            </w:pPr>
            <w:r>
              <w:rPr>
                <w:b/>
                <w:spacing w:val="-4"/>
                <w:sz w:val="13"/>
                <w:lang w:eastAsia="ja-JP"/>
              </w:rPr>
              <w:t>サブ</w:t>
            </w:r>
            <w:r>
              <w:rPr>
                <w:b/>
                <w:spacing w:val="-2"/>
                <w:sz w:val="13"/>
                <w:lang w:eastAsia="ja-JP"/>
              </w:rPr>
              <w:t>IPF</w:t>
            </w:r>
          </w:p>
        </w:tc>
        <w:tc>
          <w:tcPr>
            <w:tcW w:w="5575" w:type="dxa"/>
            <w:shd w:val="clear" w:color="auto" w:fill="DEEAF6"/>
          </w:tcPr>
          <w:p w14:paraId="36CA4F0A" w14:textId="77777777" w:rsidR="00816CF1" w:rsidRDefault="00816CF1">
            <w:pPr>
              <w:pStyle w:val="TableParagraph"/>
              <w:spacing w:before="31"/>
              <w:rPr>
                <w:b/>
                <w:sz w:val="20"/>
                <w:lang w:eastAsia="ja-JP"/>
              </w:rPr>
            </w:pPr>
          </w:p>
          <w:p w14:paraId="0A46FB3E" w14:textId="77777777" w:rsidR="00816CF1" w:rsidRDefault="00B01A57">
            <w:pPr>
              <w:pStyle w:val="TableParagraph"/>
              <w:ind w:left="7"/>
              <w:jc w:val="center"/>
              <w:rPr>
                <w:b/>
                <w:sz w:val="20"/>
              </w:rPr>
            </w:pPr>
            <w:proofErr w:type="spellStart"/>
            <w:r>
              <w:rPr>
                <w:b/>
                <w:sz w:val="13"/>
              </w:rPr>
              <w:t>継続的な</w:t>
            </w:r>
            <w:r>
              <w:rPr>
                <w:b/>
                <w:spacing w:val="-2"/>
                <w:sz w:val="13"/>
              </w:rPr>
              <w:t>活動</w:t>
            </w:r>
            <w:proofErr w:type="spellEnd"/>
          </w:p>
        </w:tc>
        <w:tc>
          <w:tcPr>
            <w:tcW w:w="5846" w:type="dxa"/>
            <w:shd w:val="clear" w:color="auto" w:fill="DEEAF6"/>
          </w:tcPr>
          <w:p w14:paraId="60212D5F" w14:textId="77777777" w:rsidR="00816CF1" w:rsidRDefault="00B01A57">
            <w:pPr>
              <w:pStyle w:val="TableParagraph"/>
              <w:spacing w:before="146"/>
              <w:ind w:left="1706" w:right="817" w:hanging="39"/>
              <w:rPr>
                <w:b/>
                <w:sz w:val="20"/>
                <w:lang w:eastAsia="ja-JP"/>
              </w:rPr>
            </w:pPr>
            <w:r>
              <w:rPr>
                <w:b/>
                <w:sz w:val="13"/>
                <w:lang w:eastAsia="ja-JP"/>
              </w:rPr>
              <w:t>将来の洋上風力発電以外の活動</w:t>
            </w:r>
            <w:r>
              <w:rPr>
                <w:b/>
                <w:sz w:val="13"/>
                <w:lang w:eastAsia="ja-JP"/>
              </w:rPr>
              <w:t xml:space="preserve"> </w:t>
            </w:r>
            <w:r>
              <w:rPr>
                <w:b/>
                <w:sz w:val="13"/>
                <w:lang w:eastAsia="ja-JP"/>
              </w:rPr>
              <w:t>強度／範囲</w:t>
            </w:r>
          </w:p>
        </w:tc>
      </w:tr>
      <w:tr w:rsidR="00816CF1" w14:paraId="15AAC052" w14:textId="77777777">
        <w:trPr>
          <w:trHeight w:val="3738"/>
          <w:jc w:val="right"/>
        </w:trPr>
        <w:tc>
          <w:tcPr>
            <w:tcW w:w="1529" w:type="dxa"/>
          </w:tcPr>
          <w:p w14:paraId="0879F355" w14:textId="77777777" w:rsidR="00816CF1" w:rsidRDefault="00B01A57">
            <w:pPr>
              <w:pStyle w:val="TableParagraph"/>
              <w:spacing w:before="30"/>
              <w:ind w:left="107" w:right="338"/>
              <w:rPr>
                <w:sz w:val="20"/>
                <w:lang w:eastAsia="ja-JP"/>
              </w:rPr>
            </w:pPr>
            <w:r>
              <w:rPr>
                <w:spacing w:val="-2"/>
                <w:sz w:val="13"/>
                <w:lang w:eastAsia="ja-JP"/>
              </w:rPr>
              <w:t>構造物の存在：生息地の</w:t>
            </w:r>
            <w:r>
              <w:rPr>
                <w:sz w:val="13"/>
                <w:lang w:eastAsia="ja-JP"/>
              </w:rPr>
              <w:t>転換と魚の</w:t>
            </w:r>
            <w:r>
              <w:rPr>
                <w:spacing w:val="-2"/>
                <w:sz w:val="13"/>
                <w:lang w:eastAsia="ja-JP"/>
              </w:rPr>
              <w:t>凝集</w:t>
            </w:r>
          </w:p>
        </w:tc>
        <w:tc>
          <w:tcPr>
            <w:tcW w:w="5575" w:type="dxa"/>
          </w:tcPr>
          <w:p w14:paraId="4978ADC3" w14:textId="77777777" w:rsidR="00816CF1" w:rsidRDefault="00B01A57">
            <w:pPr>
              <w:pStyle w:val="TableParagraph"/>
              <w:spacing w:before="31"/>
              <w:ind w:left="105" w:right="106"/>
              <w:rPr>
                <w:sz w:val="20"/>
                <w:lang w:eastAsia="ja-JP"/>
              </w:rPr>
            </w:pPr>
            <w:r>
              <w:rPr>
                <w:sz w:val="13"/>
                <w:lang w:eastAsia="ja-JP"/>
              </w:rPr>
              <w:t>タワーの基礎、基礎周辺の洗掘防止、ケーブル上部のさまざまなハードプロテクションなどの構造物が、ほとんどが砂地の海景に、珍しい浮き彫りを作り出している。大部分は均質な砂地の海景であるが、その他の硬質な、あるいは複雑な生息環境もある。構造物は定期的に追加され、その結果、既存の軟水底と硬水底の生息域が、新しい硬構造物の生息域に変換される。構造物指向の魚類はこれらの場所に引き寄せられる。これらのインパクトは局所的で、短期的なものから永続的なものまである。魚の集合は、有害、有益、またはそのどちらでもないと考えられる。これらの構造物の近くでは、商業漁業や遊漁が行われることがある。営利目的のレクリエーショ</w:t>
            </w:r>
            <w:r>
              <w:rPr>
                <w:sz w:val="13"/>
                <w:lang w:eastAsia="ja-JP"/>
              </w:rPr>
              <w:t xml:space="preserve"> </w:t>
            </w:r>
            <w:r>
              <w:rPr>
                <w:sz w:val="13"/>
                <w:lang w:eastAsia="ja-JP"/>
              </w:rPr>
              <w:t>ンフィッシングの方が人気があるが、これは商業用の移動式漁具が構造物に引っ</w:t>
            </w:r>
            <w:r>
              <w:rPr>
                <w:sz w:val="13"/>
                <w:lang w:eastAsia="ja-JP"/>
              </w:rPr>
              <w:t xml:space="preserve"> </w:t>
            </w:r>
            <w:r>
              <w:rPr>
                <w:sz w:val="13"/>
                <w:lang w:eastAsia="ja-JP"/>
              </w:rPr>
              <w:t>掛かる危険性があるためである。</w:t>
            </w:r>
          </w:p>
        </w:tc>
        <w:tc>
          <w:tcPr>
            <w:tcW w:w="5846" w:type="dxa"/>
          </w:tcPr>
          <w:p w14:paraId="35AF0049" w14:textId="77777777" w:rsidR="00816CF1" w:rsidRDefault="00B01A57">
            <w:pPr>
              <w:pStyle w:val="TableParagraph"/>
              <w:spacing w:before="30"/>
              <w:ind w:left="107" w:right="126"/>
              <w:rPr>
                <w:sz w:val="20"/>
                <w:lang w:eastAsia="ja-JP"/>
              </w:rPr>
            </w:pPr>
            <w:r>
              <w:rPr>
                <w:sz w:val="13"/>
                <w:lang w:eastAsia="ja-JP"/>
              </w:rPr>
              <w:t>今後</w:t>
            </w:r>
            <w:r>
              <w:rPr>
                <w:sz w:val="13"/>
                <w:lang w:eastAsia="ja-JP"/>
              </w:rPr>
              <w:t>20</w:t>
            </w:r>
            <w:r>
              <w:rPr>
                <w:sz w:val="13"/>
                <w:lang w:eastAsia="ja-JP"/>
              </w:rPr>
              <w:t>年から</w:t>
            </w:r>
            <w:r>
              <w:rPr>
                <w:sz w:val="13"/>
                <w:lang w:eastAsia="ja-JP"/>
              </w:rPr>
              <w:t>30</w:t>
            </w:r>
            <w:r>
              <w:rPr>
                <w:sz w:val="13"/>
                <w:lang w:eastAsia="ja-JP"/>
              </w:rPr>
              <w:t>年の間に、追加的に分析地域に設置される新しいケーブルは、おそらくルートの一部でハードな保護を必要とするだろう（上記の新しいケーブルの設置／メンテナンス</w:t>
            </w:r>
            <w:r>
              <w:rPr>
                <w:sz w:val="13"/>
                <w:lang w:eastAsia="ja-JP"/>
              </w:rPr>
              <w:t>IPF</w:t>
            </w:r>
            <w:r>
              <w:rPr>
                <w:sz w:val="13"/>
                <w:lang w:eastAsia="ja-JP"/>
              </w:rPr>
              <w:t>を参照）。また、新しいタワー、ブイ、桟橋は、ほとんどが平坦な海</w:t>
            </w:r>
            <w:r>
              <w:rPr>
                <w:sz w:val="13"/>
                <w:lang w:eastAsia="ja-JP"/>
              </w:rPr>
              <w:t xml:space="preserve"> </w:t>
            </w:r>
            <w:r>
              <w:rPr>
                <w:sz w:val="13"/>
                <w:lang w:eastAsia="ja-JP"/>
              </w:rPr>
              <w:t>景の中に、珍しい浮き彫りを作ることになる。構造物指向の種がこれらの場所に集まる可能性がある。構造物指向の種は恩恵を受けるだろう（</w:t>
            </w:r>
            <w:proofErr w:type="spellStart"/>
            <w:r>
              <w:rPr>
                <w:sz w:val="13"/>
                <w:lang w:eastAsia="ja-JP"/>
              </w:rPr>
              <w:t>Claisse</w:t>
            </w:r>
            <w:proofErr w:type="spellEnd"/>
            <w:r>
              <w:rPr>
                <w:sz w:val="13"/>
                <w:lang w:eastAsia="ja-JP"/>
              </w:rPr>
              <w:t>他</w:t>
            </w:r>
            <w:r>
              <w:rPr>
                <w:sz w:val="13"/>
                <w:lang w:eastAsia="ja-JP"/>
              </w:rPr>
              <w:t xml:space="preserve"> 2014</w:t>
            </w:r>
            <w:r>
              <w:rPr>
                <w:sz w:val="13"/>
                <w:lang w:eastAsia="ja-JP"/>
              </w:rPr>
              <w:t>、</w:t>
            </w:r>
            <w:r>
              <w:rPr>
                <w:sz w:val="13"/>
                <w:lang w:eastAsia="ja-JP"/>
              </w:rPr>
              <w:t>Smith</w:t>
            </w:r>
            <w:r>
              <w:rPr>
                <w:sz w:val="13"/>
                <w:lang w:eastAsia="ja-JP"/>
              </w:rPr>
              <w:t>他</w:t>
            </w:r>
            <w:r>
              <w:rPr>
                <w:sz w:val="13"/>
                <w:lang w:eastAsia="ja-JP"/>
              </w:rPr>
              <w:t xml:space="preserve"> 2016</w:t>
            </w:r>
            <w:r>
              <w:rPr>
                <w:sz w:val="13"/>
                <w:lang w:eastAsia="ja-JP"/>
              </w:rPr>
              <w:t>）。これは、より多くの、より大きな構造指向の魚類群集と、その魚類群集を日和見的に捕食する大型捕食者、さらには民間やハイヤーによるレクリエーション・フィッシングの機会の増加につながる可能性がある。ソフトボトムはこの地域の主要な生息域であり、この生息域に依存する種は、個体群レベ</w:t>
            </w:r>
            <w:r>
              <w:rPr>
                <w:sz w:val="13"/>
                <w:lang w:eastAsia="ja-JP"/>
              </w:rPr>
              <w:t xml:space="preserve"> </w:t>
            </w:r>
            <w:r>
              <w:rPr>
                <w:sz w:val="13"/>
                <w:lang w:eastAsia="ja-JP"/>
              </w:rPr>
              <w:t>ルのインパクトは受けないと考えられる（</w:t>
            </w:r>
            <w:r>
              <w:rPr>
                <w:sz w:val="13"/>
                <w:lang w:eastAsia="ja-JP"/>
              </w:rPr>
              <w:t>Guida et al.</w:t>
            </w:r>
            <w:r>
              <w:rPr>
                <w:sz w:val="13"/>
                <w:lang w:eastAsia="ja-JP"/>
              </w:rPr>
              <w:t>）これらのインパクトは局地的なもので、長期に及ぶ可能性がある。</w:t>
            </w:r>
          </w:p>
        </w:tc>
      </w:tr>
      <w:tr w:rsidR="00816CF1" w14:paraId="5A1B9674" w14:textId="77777777">
        <w:trPr>
          <w:trHeight w:val="2130"/>
          <w:jc w:val="right"/>
        </w:trPr>
        <w:tc>
          <w:tcPr>
            <w:tcW w:w="1529" w:type="dxa"/>
          </w:tcPr>
          <w:p w14:paraId="52A0CE6C" w14:textId="77777777" w:rsidR="00816CF1" w:rsidRDefault="00B01A57">
            <w:pPr>
              <w:pStyle w:val="TableParagraph"/>
              <w:spacing w:before="30"/>
              <w:ind w:left="107"/>
              <w:rPr>
                <w:sz w:val="20"/>
                <w:lang w:eastAsia="ja-JP"/>
              </w:rPr>
            </w:pPr>
            <w:r>
              <w:rPr>
                <w:spacing w:val="-2"/>
                <w:sz w:val="13"/>
                <w:lang w:eastAsia="ja-JP"/>
              </w:rPr>
              <w:t>構造物の存在：移動の障害</w:t>
            </w:r>
          </w:p>
        </w:tc>
        <w:tc>
          <w:tcPr>
            <w:tcW w:w="5575" w:type="dxa"/>
          </w:tcPr>
          <w:p w14:paraId="7E1BEDC2" w14:textId="77777777" w:rsidR="00816CF1" w:rsidRDefault="00B01A57">
            <w:pPr>
              <w:pStyle w:val="TableParagraph"/>
              <w:spacing w:before="30"/>
              <w:ind w:left="106" w:right="97"/>
              <w:rPr>
                <w:sz w:val="20"/>
                <w:lang w:eastAsia="ja-JP"/>
              </w:rPr>
            </w:pPr>
            <w:r>
              <w:rPr>
                <w:sz w:val="13"/>
                <w:lang w:eastAsia="ja-JP"/>
              </w:rPr>
              <w:t>海洋環境における人間の構造物、例えば難破船、人工リーフ、ブイ、石油プラットフォームは、回遊中に構造物に近づくヒレナガカワハギや無脊椎動物を引き寄せる可能性がある。これは種の移動を遅らせる可能性がある。しかし、生息域の占拠と種の移動は、構造物よりも温度の方が大きく影響すると予想される（</w:t>
            </w:r>
            <w:r>
              <w:rPr>
                <w:sz w:val="13"/>
                <w:lang w:eastAsia="ja-JP"/>
              </w:rPr>
              <w:t>Secor et al.</w:t>
            </w:r>
            <w:r>
              <w:rPr>
                <w:sz w:val="13"/>
                <w:lang w:eastAsia="ja-JP"/>
              </w:rPr>
              <w:t>）構造物が移動動物にとって障壁となることを示唆する証拠はない。</w:t>
            </w:r>
          </w:p>
        </w:tc>
        <w:tc>
          <w:tcPr>
            <w:tcW w:w="5846" w:type="dxa"/>
          </w:tcPr>
          <w:p w14:paraId="107D143B" w14:textId="77777777" w:rsidR="00816CF1" w:rsidRDefault="00B01A57">
            <w:pPr>
              <w:pStyle w:val="TableParagraph"/>
              <w:spacing w:before="30"/>
              <w:ind w:left="107" w:right="168"/>
              <w:rPr>
                <w:sz w:val="20"/>
                <w:lang w:eastAsia="ja-JP"/>
              </w:rPr>
            </w:pPr>
            <w:r>
              <w:rPr>
                <w:sz w:val="13"/>
                <w:lang w:eastAsia="ja-JP"/>
              </w:rPr>
              <w:t>今後</w:t>
            </w:r>
            <w:r>
              <w:rPr>
                <w:sz w:val="13"/>
                <w:lang w:eastAsia="ja-JP"/>
              </w:rPr>
              <w:t>30</w:t>
            </w:r>
            <w:r>
              <w:rPr>
                <w:sz w:val="13"/>
                <w:lang w:eastAsia="ja-JP"/>
              </w:rPr>
              <w:t>年間、海洋環境に新しい構造物が設置される頻度は低いが、回遊中に構造物に近づくヒレ科魚類や無脊椎動物を引き寄せる可能性がある。これは回遊を遅らせる傾向にある可能性がある。しかし、生息地の占拠と種の移動のより大きな原動力となるのは温度であると予想される（</w:t>
            </w:r>
            <w:r>
              <w:rPr>
                <w:sz w:val="13"/>
                <w:lang w:eastAsia="ja-JP"/>
              </w:rPr>
              <w:t>Secor et al.</w:t>
            </w:r>
            <w:r>
              <w:rPr>
                <w:sz w:val="13"/>
                <w:lang w:eastAsia="ja-JP"/>
              </w:rPr>
              <w:t>）</w:t>
            </w:r>
          </w:p>
          <w:p w14:paraId="297DCC83" w14:textId="77777777" w:rsidR="00816CF1" w:rsidRDefault="00B01A57">
            <w:pPr>
              <w:pStyle w:val="TableParagraph"/>
              <w:spacing w:before="1"/>
              <w:ind w:left="107" w:right="168"/>
              <w:rPr>
                <w:sz w:val="20"/>
                <w:lang w:eastAsia="ja-JP"/>
              </w:rPr>
            </w:pPr>
            <w:r>
              <w:rPr>
                <w:sz w:val="13"/>
                <w:lang w:eastAsia="ja-JP"/>
              </w:rPr>
              <w:t>回遊動物はおそらく、構造物から妨げられることなく進むことができるだろう。したがって、漁業レベルのインパクトは</w:t>
            </w:r>
            <w:r>
              <w:rPr>
                <w:spacing w:val="-2"/>
                <w:sz w:val="13"/>
                <w:lang w:eastAsia="ja-JP"/>
              </w:rPr>
              <w:t>予想されない。</w:t>
            </w:r>
          </w:p>
        </w:tc>
      </w:tr>
      <w:tr w:rsidR="00816CF1" w14:paraId="695D41C7" w14:textId="77777777">
        <w:trPr>
          <w:trHeight w:val="978"/>
          <w:jc w:val="right"/>
        </w:trPr>
        <w:tc>
          <w:tcPr>
            <w:tcW w:w="1529" w:type="dxa"/>
          </w:tcPr>
          <w:p w14:paraId="6F67CA50" w14:textId="77777777" w:rsidR="00816CF1" w:rsidRDefault="00B01A57">
            <w:pPr>
              <w:pStyle w:val="TableParagraph"/>
              <w:spacing w:before="29"/>
              <w:ind w:left="107" w:right="338"/>
              <w:rPr>
                <w:sz w:val="20"/>
                <w:lang w:eastAsia="ja-JP"/>
              </w:rPr>
            </w:pPr>
            <w:r>
              <w:rPr>
                <w:spacing w:val="-2"/>
                <w:sz w:val="13"/>
                <w:lang w:eastAsia="ja-JP"/>
              </w:rPr>
              <w:t>構造物の存在：</w:t>
            </w:r>
            <w:r>
              <w:rPr>
                <w:sz w:val="13"/>
                <w:lang w:eastAsia="ja-JP"/>
              </w:rPr>
              <w:t>空間利用の</w:t>
            </w:r>
            <w:r>
              <w:rPr>
                <w:spacing w:val="-2"/>
                <w:sz w:val="13"/>
                <w:lang w:eastAsia="ja-JP"/>
              </w:rPr>
              <w:t>競合</w:t>
            </w:r>
          </w:p>
        </w:tc>
        <w:tc>
          <w:tcPr>
            <w:tcW w:w="5575" w:type="dxa"/>
          </w:tcPr>
          <w:p w14:paraId="7BC947A9" w14:textId="77777777" w:rsidR="00816CF1" w:rsidRDefault="00B01A57">
            <w:pPr>
              <w:pStyle w:val="TableParagraph"/>
              <w:spacing w:before="30"/>
              <w:ind w:left="106"/>
              <w:rPr>
                <w:sz w:val="20"/>
                <w:lang w:eastAsia="ja-JP"/>
              </w:rPr>
            </w:pPr>
            <w:r>
              <w:rPr>
                <w:sz w:val="13"/>
                <w:lang w:eastAsia="ja-JP"/>
              </w:rPr>
              <w:t>現在の構造では、空間利用の</w:t>
            </w:r>
            <w:r>
              <w:rPr>
                <w:spacing w:val="-2"/>
                <w:sz w:val="13"/>
                <w:lang w:eastAsia="ja-JP"/>
              </w:rPr>
              <w:t>衝突は起こらない。</w:t>
            </w:r>
          </w:p>
        </w:tc>
        <w:tc>
          <w:tcPr>
            <w:tcW w:w="5846" w:type="dxa"/>
          </w:tcPr>
          <w:p w14:paraId="73CF0E1C" w14:textId="77777777" w:rsidR="00816CF1" w:rsidRDefault="00B01A57">
            <w:pPr>
              <w:pStyle w:val="TableParagraph"/>
              <w:spacing w:before="29"/>
              <w:ind w:left="107" w:right="168"/>
              <w:rPr>
                <w:sz w:val="20"/>
                <w:lang w:eastAsia="ja-JP"/>
              </w:rPr>
            </w:pPr>
            <w:r>
              <w:rPr>
                <w:sz w:val="13"/>
                <w:lang w:eastAsia="ja-JP"/>
              </w:rPr>
              <w:t>商業漁業やハイヤーレクリエーション漁業に影響を及ぼす可能性のある、合理的に予測可能な既知の構造物は、地理的分析領域には提案されていない。</w:t>
            </w:r>
          </w:p>
        </w:tc>
      </w:tr>
      <w:tr w:rsidR="00816CF1" w14:paraId="259D4CCE" w14:textId="77777777">
        <w:trPr>
          <w:trHeight w:val="1440"/>
          <w:jc w:val="right"/>
        </w:trPr>
        <w:tc>
          <w:tcPr>
            <w:tcW w:w="1529" w:type="dxa"/>
          </w:tcPr>
          <w:p w14:paraId="39B16801" w14:textId="77777777" w:rsidR="00816CF1" w:rsidRDefault="00B01A57">
            <w:pPr>
              <w:pStyle w:val="TableParagraph"/>
              <w:spacing w:before="30"/>
              <w:ind w:left="107"/>
              <w:rPr>
                <w:sz w:val="20"/>
                <w:lang w:eastAsia="ja-JP"/>
              </w:rPr>
            </w:pPr>
            <w:r>
              <w:rPr>
                <w:spacing w:val="-2"/>
                <w:sz w:val="13"/>
                <w:lang w:eastAsia="ja-JP"/>
              </w:rPr>
              <w:t>構造物の存在：送電ケーブルインフラ</w:t>
            </w:r>
          </w:p>
        </w:tc>
        <w:tc>
          <w:tcPr>
            <w:tcW w:w="5575" w:type="dxa"/>
          </w:tcPr>
          <w:p w14:paraId="65EFB9BD" w14:textId="77777777" w:rsidR="00816CF1" w:rsidRDefault="00B01A57">
            <w:pPr>
              <w:pStyle w:val="TableParagraph"/>
              <w:spacing w:before="30"/>
              <w:ind w:left="106" w:right="97"/>
              <w:rPr>
                <w:sz w:val="20"/>
                <w:lang w:eastAsia="ja-JP"/>
              </w:rPr>
            </w:pPr>
            <w:r>
              <w:rPr>
                <w:sz w:val="13"/>
                <w:lang w:eastAsia="ja-JP"/>
              </w:rPr>
              <w:t>既存の海底ケーブル・インフラは、本土と島の間で電力や通信を伝送することで経済を支えている。</w:t>
            </w:r>
            <w:r>
              <w:rPr>
                <w:sz w:val="13"/>
                <w:lang w:eastAsia="ja-JP"/>
              </w:rPr>
              <w:t>7</w:t>
            </w:r>
            <w:r>
              <w:rPr>
                <w:sz w:val="13"/>
                <w:lang w:eastAsia="ja-JP"/>
              </w:rPr>
              <w:t>本の海底ケーブル回廊が累積リース地域を横断している。海岸線の開発は進行中で、ドック、港湾、その他の商業、工業、住宅構造物が含まれる。</w:t>
            </w:r>
          </w:p>
        </w:tc>
        <w:tc>
          <w:tcPr>
            <w:tcW w:w="5846" w:type="dxa"/>
          </w:tcPr>
          <w:p w14:paraId="38B57D86" w14:textId="77777777" w:rsidR="00816CF1" w:rsidRDefault="00B01A57">
            <w:pPr>
              <w:pStyle w:val="TableParagraph"/>
              <w:spacing w:before="30"/>
              <w:ind w:left="107" w:right="168"/>
              <w:rPr>
                <w:sz w:val="20"/>
                <w:lang w:eastAsia="ja-JP"/>
              </w:rPr>
            </w:pPr>
            <w:r>
              <w:rPr>
                <w:sz w:val="13"/>
                <w:lang w:eastAsia="ja-JP"/>
              </w:rPr>
              <w:t>この資源の地理的分析地域には、（洋上風力開発に関連するもの以外</w:t>
            </w:r>
            <w:r>
              <w:rPr>
                <w:sz w:val="13"/>
                <w:lang w:eastAsia="ja-JP"/>
              </w:rPr>
              <w:t xml:space="preserve"> </w:t>
            </w:r>
            <w:r>
              <w:rPr>
                <w:sz w:val="13"/>
                <w:lang w:eastAsia="ja-JP"/>
              </w:rPr>
              <w:t>の）既知の構造物の提案は合理的に予見可能であり、提案されているものはない。</w:t>
            </w:r>
          </w:p>
        </w:tc>
      </w:tr>
    </w:tbl>
    <w:p w14:paraId="1E984D7C" w14:textId="77777777" w:rsidR="00816CF1" w:rsidRDefault="00816CF1">
      <w:pPr>
        <w:pStyle w:val="TableParagraph"/>
        <w:rPr>
          <w:sz w:val="20"/>
          <w:lang w:eastAsia="ja-JP"/>
        </w:rPr>
        <w:sectPr w:rsidR="00816CF1">
          <w:pgSz w:w="15840" w:h="12240" w:orient="landscape"/>
          <w:pgMar w:top="1360" w:right="1440" w:bottom="880" w:left="1080" w:header="729" w:footer="699" w:gutter="0"/>
          <w:cols w:space="708"/>
        </w:sectPr>
      </w:pPr>
    </w:p>
    <w:p w14:paraId="53E14EEF" w14:textId="77777777" w:rsidR="00816CF1" w:rsidRDefault="00816CF1">
      <w:pPr>
        <w:spacing w:before="2" w:after="1"/>
        <w:rPr>
          <w:b/>
          <w:sz w:val="7"/>
          <w:lang w:eastAsia="ja-JP"/>
        </w:rPr>
      </w:pPr>
    </w:p>
    <w:tbl>
      <w:tblPr>
        <w:tblStyle w:val="TableNormal"/>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9"/>
        <w:gridCol w:w="5575"/>
        <w:gridCol w:w="5846"/>
      </w:tblGrid>
      <w:tr w:rsidR="00816CF1" w14:paraId="442FA9FB" w14:textId="77777777">
        <w:trPr>
          <w:trHeight w:val="750"/>
        </w:trPr>
        <w:tc>
          <w:tcPr>
            <w:tcW w:w="1529" w:type="dxa"/>
            <w:shd w:val="clear" w:color="auto" w:fill="DEEAF6"/>
          </w:tcPr>
          <w:p w14:paraId="059E0C35" w14:textId="77777777" w:rsidR="00816CF1" w:rsidRDefault="00B01A57">
            <w:pPr>
              <w:pStyle w:val="TableParagraph"/>
              <w:spacing w:before="30"/>
              <w:ind w:left="518" w:hanging="290"/>
              <w:rPr>
                <w:b/>
                <w:sz w:val="20"/>
                <w:lang w:eastAsia="ja-JP"/>
              </w:rPr>
            </w:pPr>
            <w:r>
              <w:rPr>
                <w:b/>
                <w:spacing w:val="-2"/>
                <w:sz w:val="13"/>
                <w:lang w:eastAsia="ja-JP"/>
              </w:rPr>
              <w:t>関連する</w:t>
            </w:r>
            <w:r>
              <w:rPr>
                <w:b/>
                <w:spacing w:val="-2"/>
                <w:sz w:val="13"/>
                <w:lang w:eastAsia="ja-JP"/>
              </w:rPr>
              <w:t>IPF</w:t>
            </w:r>
          </w:p>
          <w:p w14:paraId="1B46F784" w14:textId="77777777" w:rsidR="00816CF1" w:rsidRDefault="00B01A57">
            <w:pPr>
              <w:pStyle w:val="TableParagraph"/>
              <w:spacing w:before="1"/>
              <w:ind w:left="329"/>
              <w:rPr>
                <w:b/>
                <w:sz w:val="20"/>
                <w:lang w:eastAsia="ja-JP"/>
              </w:rPr>
            </w:pPr>
            <w:r>
              <w:rPr>
                <w:b/>
                <w:spacing w:val="-4"/>
                <w:sz w:val="13"/>
                <w:lang w:eastAsia="ja-JP"/>
              </w:rPr>
              <w:t>サブ</w:t>
            </w:r>
            <w:r>
              <w:rPr>
                <w:b/>
                <w:spacing w:val="-2"/>
                <w:sz w:val="13"/>
                <w:lang w:eastAsia="ja-JP"/>
              </w:rPr>
              <w:t>IPF</w:t>
            </w:r>
          </w:p>
        </w:tc>
        <w:tc>
          <w:tcPr>
            <w:tcW w:w="5575" w:type="dxa"/>
            <w:shd w:val="clear" w:color="auto" w:fill="DEEAF6"/>
          </w:tcPr>
          <w:p w14:paraId="0C924784" w14:textId="77777777" w:rsidR="00816CF1" w:rsidRDefault="00816CF1">
            <w:pPr>
              <w:pStyle w:val="TableParagraph"/>
              <w:spacing w:before="31"/>
              <w:rPr>
                <w:b/>
                <w:sz w:val="20"/>
                <w:lang w:eastAsia="ja-JP"/>
              </w:rPr>
            </w:pPr>
          </w:p>
          <w:p w14:paraId="62CE4E25" w14:textId="77777777" w:rsidR="00816CF1" w:rsidRDefault="00B01A57">
            <w:pPr>
              <w:pStyle w:val="TableParagraph"/>
              <w:ind w:left="7"/>
              <w:jc w:val="center"/>
              <w:rPr>
                <w:b/>
                <w:sz w:val="20"/>
              </w:rPr>
            </w:pPr>
            <w:proofErr w:type="spellStart"/>
            <w:r>
              <w:rPr>
                <w:b/>
                <w:sz w:val="13"/>
              </w:rPr>
              <w:t>継続的な</w:t>
            </w:r>
            <w:r>
              <w:rPr>
                <w:b/>
                <w:spacing w:val="-2"/>
                <w:sz w:val="13"/>
              </w:rPr>
              <w:t>活動</w:t>
            </w:r>
            <w:proofErr w:type="spellEnd"/>
          </w:p>
        </w:tc>
        <w:tc>
          <w:tcPr>
            <w:tcW w:w="5846" w:type="dxa"/>
            <w:shd w:val="clear" w:color="auto" w:fill="DEEAF6"/>
          </w:tcPr>
          <w:p w14:paraId="1F98CE51" w14:textId="77777777" w:rsidR="00816CF1" w:rsidRDefault="00B01A57">
            <w:pPr>
              <w:pStyle w:val="TableParagraph"/>
              <w:spacing w:before="146"/>
              <w:ind w:left="1706" w:right="817" w:hanging="39"/>
              <w:rPr>
                <w:b/>
                <w:sz w:val="20"/>
                <w:lang w:eastAsia="ja-JP"/>
              </w:rPr>
            </w:pPr>
            <w:r>
              <w:rPr>
                <w:b/>
                <w:sz w:val="13"/>
                <w:lang w:eastAsia="ja-JP"/>
              </w:rPr>
              <w:t>将来の洋上風力発電以外の活動</w:t>
            </w:r>
            <w:r>
              <w:rPr>
                <w:b/>
                <w:sz w:val="13"/>
                <w:lang w:eastAsia="ja-JP"/>
              </w:rPr>
              <w:t xml:space="preserve"> </w:t>
            </w:r>
            <w:r>
              <w:rPr>
                <w:b/>
                <w:sz w:val="13"/>
                <w:lang w:eastAsia="ja-JP"/>
              </w:rPr>
              <w:t>強度／範囲</w:t>
            </w:r>
          </w:p>
        </w:tc>
      </w:tr>
      <w:tr w:rsidR="00816CF1" w14:paraId="2FB658A4" w14:textId="77777777">
        <w:trPr>
          <w:trHeight w:val="2589"/>
        </w:trPr>
        <w:tc>
          <w:tcPr>
            <w:tcW w:w="1529" w:type="dxa"/>
          </w:tcPr>
          <w:p w14:paraId="7398D0A1" w14:textId="77777777" w:rsidR="00816CF1" w:rsidRDefault="00B01A57">
            <w:pPr>
              <w:pStyle w:val="TableParagraph"/>
              <w:spacing w:before="30"/>
              <w:ind w:left="107" w:right="316"/>
              <w:rPr>
                <w:sz w:val="20"/>
              </w:rPr>
            </w:pPr>
            <w:proofErr w:type="spellStart"/>
            <w:r>
              <w:rPr>
                <w:spacing w:val="-2"/>
                <w:sz w:val="13"/>
              </w:rPr>
              <w:t>交通</w:t>
            </w:r>
            <w:r>
              <w:rPr>
                <w:sz w:val="13"/>
              </w:rPr>
              <w:t>船舶と</w:t>
            </w:r>
            <w:r>
              <w:rPr>
                <w:spacing w:val="-2"/>
                <w:sz w:val="13"/>
              </w:rPr>
              <w:t>船舶衝突</w:t>
            </w:r>
            <w:proofErr w:type="spellEnd"/>
          </w:p>
        </w:tc>
        <w:tc>
          <w:tcPr>
            <w:tcW w:w="5575" w:type="dxa"/>
          </w:tcPr>
          <w:p w14:paraId="4888B782" w14:textId="77777777" w:rsidR="00816CF1" w:rsidRDefault="00B01A57">
            <w:pPr>
              <w:pStyle w:val="TableParagraph"/>
              <w:spacing w:before="30"/>
              <w:ind w:left="106" w:right="133"/>
              <w:rPr>
                <w:sz w:val="20"/>
                <w:lang w:eastAsia="ja-JP"/>
              </w:rPr>
            </w:pPr>
            <w:r>
              <w:rPr>
                <w:sz w:val="13"/>
                <w:lang w:eastAsia="ja-JP"/>
              </w:rPr>
              <w:t>船舶交通量に大きな変化はないと予想される。地理的分析地域には多数の港があり、海運、漁業、レクリエーションに関連する広範な海上交通は地域経済にとって引き続き重要である。この地域の大規模な海上交通は、時折衝突を引き起こすかもしれない。船舶は衝突回避のため、構造物の周りを航行する必要がある。複数の船舶が構造物の周囲を航行する必要がある場合、船舶は構造物と相互の両方を回避する必要があるため、航行はより複雑になる。衝突のリスクは継続的にあるが、頻度は低い。</w:t>
            </w:r>
          </w:p>
        </w:tc>
        <w:tc>
          <w:tcPr>
            <w:tcW w:w="5846" w:type="dxa"/>
          </w:tcPr>
          <w:p w14:paraId="3FF4DC5B" w14:textId="77777777" w:rsidR="00816CF1" w:rsidRDefault="00B01A57">
            <w:pPr>
              <w:pStyle w:val="TableParagraph"/>
              <w:spacing w:before="30"/>
              <w:ind w:left="107" w:right="719"/>
              <w:jc w:val="both"/>
              <w:rPr>
                <w:sz w:val="20"/>
                <w:lang w:eastAsia="ja-JP"/>
              </w:rPr>
            </w:pPr>
            <w:r>
              <w:rPr>
                <w:sz w:val="13"/>
                <w:lang w:eastAsia="ja-JP"/>
              </w:rPr>
              <w:t>地理的分析領域における新たな船舶交通は、</w:t>
            </w:r>
            <w:r>
              <w:rPr>
                <w:sz w:val="13"/>
                <w:lang w:eastAsia="ja-JP"/>
              </w:rPr>
              <w:t>提案されているバージルートと浚渫</w:t>
            </w:r>
            <w:r>
              <w:rPr>
                <w:sz w:val="13"/>
                <w:lang w:eastAsia="ja-JP"/>
              </w:rPr>
              <w:t xml:space="preserve"> </w:t>
            </w:r>
            <w:r>
              <w:rPr>
                <w:sz w:val="13"/>
                <w:lang w:eastAsia="ja-JP"/>
              </w:rPr>
              <w:t>解体現場によって一貫して発生する。海洋商業と関連産業は、地域</w:t>
            </w:r>
            <w:r>
              <w:rPr>
                <w:spacing w:val="-2"/>
                <w:sz w:val="13"/>
                <w:lang w:eastAsia="ja-JP"/>
              </w:rPr>
              <w:t>経済にとって</w:t>
            </w:r>
            <w:r>
              <w:rPr>
                <w:sz w:val="13"/>
                <w:lang w:eastAsia="ja-JP"/>
              </w:rPr>
              <w:t>引き続き重要である。</w:t>
            </w:r>
          </w:p>
        </w:tc>
      </w:tr>
    </w:tbl>
    <w:p w14:paraId="01734D4B" w14:textId="77777777" w:rsidR="00816CF1" w:rsidRDefault="00B01A57">
      <w:pPr>
        <w:ind w:left="360"/>
        <w:rPr>
          <w:sz w:val="18"/>
        </w:rPr>
      </w:pPr>
      <w:r>
        <w:rPr>
          <w:sz w:val="12"/>
        </w:rPr>
        <w:t xml:space="preserve">BOEM= Bureau of Ocean Energy Management; COP= Construction and Operations Plan; EIS= Environmental Impact Statement; FMPs= fishery management plans; G&amp;G = Geological and </w:t>
      </w:r>
      <w:r>
        <w:rPr>
          <w:sz w:val="12"/>
        </w:rPr>
        <w:t xml:space="preserve">Geophysical; GHG = greenhouse gas; IPF = impact-producing factors; met = meteorological; NMFS = National Marine Fisheries </w:t>
      </w:r>
      <w:proofErr w:type="spellStart"/>
      <w:r>
        <w:rPr>
          <w:sz w:val="12"/>
        </w:rPr>
        <w:t>Service</w:t>
      </w:r>
      <w:r>
        <w:rPr>
          <w:sz w:val="12"/>
        </w:rPr>
        <w:t>；</w:t>
      </w:r>
      <w:r>
        <w:rPr>
          <w:sz w:val="12"/>
        </w:rPr>
        <w:t>NOAA</w:t>
      </w:r>
      <w:proofErr w:type="spellEnd"/>
      <w:r>
        <w:rPr>
          <w:sz w:val="12"/>
        </w:rPr>
        <w:t xml:space="preserve"> = National Oceanic and Atmospheric Administration; OCS = Outer Continental Shelf; OECC = Offshore Export Cable Corridor; RI and MA Lease Area = Rhode Island and Massachusetts Lease Area; SAR = search and rescue; VMS = vessel monitoring system; WTG = wind turbine generator</w:t>
      </w:r>
    </w:p>
    <w:p w14:paraId="3F68F530" w14:textId="77777777" w:rsidR="00816CF1" w:rsidRDefault="00816CF1">
      <w:pPr>
        <w:rPr>
          <w:sz w:val="18"/>
        </w:rPr>
        <w:sectPr w:rsidR="00816CF1">
          <w:pgSz w:w="15840" w:h="12240" w:orient="landscape"/>
          <w:pgMar w:top="1360" w:right="1440" w:bottom="880" w:left="1080" w:header="729" w:footer="699" w:gutter="0"/>
          <w:cols w:space="708"/>
        </w:sectPr>
      </w:pPr>
    </w:p>
    <w:p w14:paraId="3892FC18" w14:textId="77777777" w:rsidR="00816CF1" w:rsidRDefault="00B01A57">
      <w:pPr>
        <w:tabs>
          <w:tab w:val="left" w:pos="1800"/>
        </w:tabs>
        <w:spacing w:before="84"/>
        <w:ind w:left="360"/>
        <w:jc w:val="center"/>
        <w:rPr>
          <w:b/>
          <w:sz w:val="20"/>
          <w:lang w:eastAsia="ja-JP"/>
        </w:rPr>
      </w:pPr>
      <w:bookmarkStart w:id="88" w:name="_bookmark36"/>
      <w:bookmarkEnd w:id="88"/>
      <w:r>
        <w:rPr>
          <w:b/>
          <w:sz w:val="13"/>
          <w:lang w:eastAsia="ja-JP"/>
        </w:rPr>
        <w:lastRenderedPageBreak/>
        <w:t>表</w:t>
      </w:r>
      <w:r>
        <w:rPr>
          <w:b/>
          <w:sz w:val="13"/>
          <w:lang w:eastAsia="ja-JP"/>
        </w:rPr>
        <w:t>F</w:t>
      </w:r>
      <w:r>
        <w:rPr>
          <w:b/>
          <w:spacing w:val="-10"/>
          <w:sz w:val="13"/>
          <w:lang w:eastAsia="ja-JP"/>
        </w:rPr>
        <w:t>1</w:t>
      </w:r>
      <w:r>
        <w:rPr>
          <w:b/>
          <w:sz w:val="13"/>
          <w:lang w:eastAsia="ja-JP"/>
        </w:rPr>
        <w:t>-8</w:t>
      </w:r>
      <w:r>
        <w:rPr>
          <w:b/>
          <w:sz w:val="13"/>
          <w:lang w:eastAsia="ja-JP"/>
        </w:rPr>
        <w:tab/>
      </w:r>
      <w:r>
        <w:rPr>
          <w:b/>
          <w:sz w:val="13"/>
          <w:lang w:eastAsia="ja-JP"/>
        </w:rPr>
        <w:t>文化</w:t>
      </w:r>
      <w:r>
        <w:rPr>
          <w:b/>
          <w:spacing w:val="-2"/>
          <w:sz w:val="13"/>
          <w:lang w:eastAsia="ja-JP"/>
        </w:rPr>
        <w:t>資源に関する</w:t>
      </w:r>
      <w:r>
        <w:rPr>
          <w:b/>
          <w:sz w:val="13"/>
          <w:lang w:eastAsia="ja-JP"/>
        </w:rPr>
        <w:t>活動と関連するインパクト要因の概要</w:t>
      </w:r>
    </w:p>
    <w:p w14:paraId="79DDF8DC" w14:textId="77777777" w:rsidR="00816CF1" w:rsidRDefault="00816CF1">
      <w:pPr>
        <w:spacing w:before="4"/>
        <w:rPr>
          <w:b/>
          <w:sz w:val="10"/>
          <w:lang w:eastAsia="ja-JP"/>
        </w:rPr>
      </w:pPr>
    </w:p>
    <w:tbl>
      <w:tblPr>
        <w:tblStyle w:val="TableNormal"/>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96"/>
        <w:gridCol w:w="5932"/>
        <w:gridCol w:w="5123"/>
      </w:tblGrid>
      <w:tr w:rsidR="00816CF1" w14:paraId="56298E2E" w14:textId="77777777">
        <w:trPr>
          <w:trHeight w:val="520"/>
          <w:jc w:val="right"/>
        </w:trPr>
        <w:tc>
          <w:tcPr>
            <w:tcW w:w="1896" w:type="dxa"/>
            <w:shd w:val="clear" w:color="auto" w:fill="DEEAF6"/>
          </w:tcPr>
          <w:p w14:paraId="53A10F73" w14:textId="77777777" w:rsidR="00816CF1" w:rsidRDefault="00B01A57">
            <w:pPr>
              <w:pStyle w:val="TableParagraph"/>
              <w:spacing w:before="30"/>
              <w:ind w:left="514" w:right="186" w:hanging="318"/>
              <w:rPr>
                <w:b/>
                <w:sz w:val="20"/>
                <w:lang w:eastAsia="ja-JP"/>
              </w:rPr>
            </w:pPr>
            <w:r>
              <w:rPr>
                <w:b/>
                <w:sz w:val="13"/>
                <w:lang w:eastAsia="ja-JP"/>
              </w:rPr>
              <w:t>関連</w:t>
            </w:r>
            <w:r>
              <w:rPr>
                <w:b/>
                <w:sz w:val="13"/>
                <w:lang w:eastAsia="ja-JP"/>
              </w:rPr>
              <w:t>IPF</w:t>
            </w:r>
            <w:r>
              <w:rPr>
                <w:b/>
                <w:sz w:val="13"/>
                <w:lang w:eastAsia="ja-JP"/>
              </w:rPr>
              <w:t>：</w:t>
            </w:r>
            <w:r>
              <w:rPr>
                <w:b/>
                <w:spacing w:val="-2"/>
                <w:sz w:val="13"/>
                <w:lang w:eastAsia="ja-JP"/>
              </w:rPr>
              <w:t>サブ</w:t>
            </w:r>
            <w:r>
              <w:rPr>
                <w:b/>
                <w:spacing w:val="-2"/>
                <w:sz w:val="13"/>
                <w:lang w:eastAsia="ja-JP"/>
              </w:rPr>
              <w:t>IPF</w:t>
            </w:r>
          </w:p>
        </w:tc>
        <w:tc>
          <w:tcPr>
            <w:tcW w:w="5932" w:type="dxa"/>
            <w:shd w:val="clear" w:color="auto" w:fill="DEEAF6"/>
          </w:tcPr>
          <w:p w14:paraId="64DA8E9C" w14:textId="77777777" w:rsidR="00816CF1" w:rsidRDefault="00B01A57">
            <w:pPr>
              <w:pStyle w:val="TableParagraph"/>
              <w:spacing w:before="146"/>
              <w:ind w:left="9" w:right="1"/>
              <w:jc w:val="center"/>
              <w:rPr>
                <w:b/>
                <w:sz w:val="20"/>
              </w:rPr>
            </w:pPr>
            <w:proofErr w:type="spellStart"/>
            <w:r>
              <w:rPr>
                <w:b/>
                <w:sz w:val="13"/>
              </w:rPr>
              <w:t>継続的な</w:t>
            </w:r>
            <w:r>
              <w:rPr>
                <w:b/>
                <w:spacing w:val="-2"/>
                <w:sz w:val="13"/>
              </w:rPr>
              <w:t>活動</w:t>
            </w:r>
            <w:proofErr w:type="spellEnd"/>
          </w:p>
        </w:tc>
        <w:tc>
          <w:tcPr>
            <w:tcW w:w="5123" w:type="dxa"/>
            <w:shd w:val="clear" w:color="auto" w:fill="DEEAF6"/>
          </w:tcPr>
          <w:p w14:paraId="2F9DDCBA" w14:textId="77777777" w:rsidR="00816CF1" w:rsidRDefault="00B01A57">
            <w:pPr>
              <w:pStyle w:val="TableParagraph"/>
              <w:spacing w:before="30"/>
              <w:ind w:left="1343" w:right="457" w:hanging="39"/>
              <w:rPr>
                <w:b/>
                <w:sz w:val="20"/>
                <w:lang w:eastAsia="ja-JP"/>
              </w:rPr>
            </w:pPr>
            <w:r>
              <w:rPr>
                <w:b/>
                <w:sz w:val="13"/>
                <w:lang w:eastAsia="ja-JP"/>
              </w:rPr>
              <w:t>将来の洋上風力発電以外の活動</w:t>
            </w:r>
            <w:r>
              <w:rPr>
                <w:b/>
                <w:sz w:val="13"/>
                <w:lang w:eastAsia="ja-JP"/>
              </w:rPr>
              <w:t xml:space="preserve"> </w:t>
            </w:r>
            <w:r>
              <w:rPr>
                <w:b/>
                <w:sz w:val="13"/>
                <w:lang w:eastAsia="ja-JP"/>
              </w:rPr>
              <w:t>強度／範囲</w:t>
            </w:r>
          </w:p>
        </w:tc>
      </w:tr>
      <w:tr w:rsidR="00816CF1" w14:paraId="6CBCCC08" w14:textId="77777777">
        <w:trPr>
          <w:trHeight w:val="5118"/>
          <w:jc w:val="right"/>
        </w:trPr>
        <w:tc>
          <w:tcPr>
            <w:tcW w:w="1896" w:type="dxa"/>
          </w:tcPr>
          <w:p w14:paraId="134066E9" w14:textId="77777777" w:rsidR="00816CF1" w:rsidRDefault="00B01A57">
            <w:pPr>
              <w:pStyle w:val="TableParagraph"/>
              <w:spacing w:before="30"/>
              <w:ind w:left="107" w:right="94"/>
              <w:rPr>
                <w:sz w:val="20"/>
                <w:lang w:eastAsia="ja-JP"/>
              </w:rPr>
            </w:pPr>
            <w:r>
              <w:rPr>
                <w:spacing w:val="-2"/>
                <w:sz w:val="13"/>
                <w:lang w:eastAsia="ja-JP"/>
              </w:rPr>
              <w:t>事故による放出</w:t>
            </w:r>
            <w:r>
              <w:rPr>
                <w:sz w:val="13"/>
                <w:lang w:eastAsia="ja-JP"/>
              </w:rPr>
              <w:t>燃料</w:t>
            </w:r>
            <w:r>
              <w:rPr>
                <w:sz w:val="13"/>
                <w:lang w:eastAsia="ja-JP"/>
              </w:rPr>
              <w:t>/</w:t>
            </w:r>
            <w:r>
              <w:rPr>
                <w:sz w:val="13"/>
                <w:lang w:eastAsia="ja-JP"/>
              </w:rPr>
              <w:t>液体</w:t>
            </w:r>
            <w:r>
              <w:rPr>
                <w:sz w:val="13"/>
                <w:lang w:eastAsia="ja-JP"/>
              </w:rPr>
              <w:t>/</w:t>
            </w:r>
            <w:r>
              <w:rPr>
                <w:sz w:val="13"/>
                <w:lang w:eastAsia="ja-JP"/>
              </w:rPr>
              <w:t>危険物</w:t>
            </w:r>
          </w:p>
        </w:tc>
        <w:tc>
          <w:tcPr>
            <w:tcW w:w="5932" w:type="dxa"/>
          </w:tcPr>
          <w:p w14:paraId="28B8B736" w14:textId="77777777" w:rsidR="00816CF1" w:rsidRDefault="00B01A57">
            <w:pPr>
              <w:pStyle w:val="TableParagraph"/>
              <w:spacing w:before="30"/>
              <w:ind w:left="107" w:right="114"/>
              <w:rPr>
                <w:sz w:val="20"/>
                <w:lang w:eastAsia="ja-JP"/>
              </w:rPr>
            </w:pPr>
            <w:r>
              <w:rPr>
                <w:sz w:val="13"/>
                <w:lang w:eastAsia="ja-JP"/>
              </w:rPr>
              <w:t>これらのリスクの定量的分析については、水質の表</w:t>
            </w:r>
            <w:r>
              <w:rPr>
                <w:sz w:val="13"/>
                <w:lang w:eastAsia="ja-JP"/>
              </w:rPr>
              <w:t>F1-22</w:t>
            </w:r>
            <w:r>
              <w:rPr>
                <w:sz w:val="13"/>
                <w:lang w:eastAsia="ja-JP"/>
              </w:rPr>
              <w:t>を参照のこと。燃料／流体／危険物の偶発的な放出は、レクリエーション、漁業、海上輸送、または軍事目的での船舶の使用中、および他の進行中の活動中に発生する。放出された流体及び汚染された土壌や海底堆積物の除去を必要とする浄化活動は、放出された化学物質及びその後の浄化活動中に資源が影響を受けるため、文化資源へのインパクトを引き起こす可能性がある。</w:t>
            </w:r>
          </w:p>
        </w:tc>
        <w:tc>
          <w:tcPr>
            <w:tcW w:w="5123" w:type="dxa"/>
          </w:tcPr>
          <w:p w14:paraId="51595FCB" w14:textId="77777777" w:rsidR="00816CF1" w:rsidRDefault="00B01A57">
            <w:pPr>
              <w:pStyle w:val="TableParagraph"/>
              <w:spacing w:before="30"/>
              <w:ind w:left="107" w:right="99"/>
              <w:rPr>
                <w:sz w:val="20"/>
                <w:lang w:eastAsia="ja-JP"/>
              </w:rPr>
            </w:pPr>
            <w:r>
              <w:rPr>
                <w:sz w:val="13"/>
                <w:lang w:eastAsia="ja-JP"/>
              </w:rPr>
              <w:t>今後</w:t>
            </w:r>
            <w:r>
              <w:rPr>
                <w:sz w:val="13"/>
                <w:lang w:eastAsia="ja-JP"/>
              </w:rPr>
              <w:t>30</w:t>
            </w:r>
            <w:r>
              <w:rPr>
                <w:sz w:val="13"/>
                <w:lang w:eastAsia="ja-JP"/>
              </w:rPr>
              <w:t>年間、船舶交通量が徐々に増加することで、文化資源に関する地理的分析</w:t>
            </w:r>
            <w:r>
              <w:rPr>
                <w:sz w:val="13"/>
                <w:lang w:eastAsia="ja-JP"/>
              </w:rPr>
              <w:t xml:space="preserve"> </w:t>
            </w:r>
            <w:r>
              <w:rPr>
                <w:sz w:val="13"/>
                <w:lang w:eastAsia="ja-JP"/>
              </w:rPr>
              <w:t>地域内での偶発的流出のリスクが高まり、小規模流出の頻度が増加する。予想される偶発的放出の大部分は小規模なものであり、文化資源への影響は</w:t>
            </w:r>
            <w:r>
              <w:rPr>
                <w:sz w:val="13"/>
                <w:lang w:eastAsia="ja-JP"/>
              </w:rPr>
              <w:t xml:space="preserve"> </w:t>
            </w:r>
            <w:r>
              <w:rPr>
                <w:sz w:val="13"/>
                <w:lang w:eastAsia="ja-JP"/>
              </w:rPr>
              <w:t>小規模であるが、油流出のような大規模な偶発的放出が</w:t>
            </w:r>
            <w:r>
              <w:rPr>
                <w:sz w:val="13"/>
                <w:lang w:eastAsia="ja-JP"/>
              </w:rPr>
              <w:t>1</w:t>
            </w:r>
            <w:r>
              <w:rPr>
                <w:sz w:val="13"/>
                <w:lang w:eastAsia="ja-JP"/>
              </w:rPr>
              <w:t>回でも発生すれば、海</w:t>
            </w:r>
            <w:r>
              <w:rPr>
                <w:sz w:val="13"/>
                <w:lang w:eastAsia="ja-JP"/>
              </w:rPr>
              <w:t xml:space="preserve"> </w:t>
            </w:r>
            <w:r>
              <w:rPr>
                <w:sz w:val="13"/>
                <w:lang w:eastAsia="ja-JP"/>
              </w:rPr>
              <w:t>洋・沿岸の文化資源に重大な影響を及ぼす可能性がある。大規模な流出事故が発生した場合、汚染物質を除去するための大規模な浄化活動が必要となり、その結果、陸域および海域の文化資源が被害を受けたり、完全に除去されたりすることになる。さらに、深海で誤って放出された物質が沈船遺跡などの海底文化資源に沈殿し、腐敗を早めたり、覆ったりして研究者がアクセスできなくなったり、認識できなくなったりして、歴史的情報が著しく失われる可能性がある。その結果、可能性は低いと考えられるが、大規模な偶発的流出とそれに伴う浄化は、文化資源に恒久的、地理的に広範かつ大規模なインパクトをもたらす可能性がある。</w:t>
            </w:r>
          </w:p>
        </w:tc>
      </w:tr>
      <w:tr w:rsidR="00816CF1" w14:paraId="19C99550" w14:textId="77777777">
        <w:trPr>
          <w:trHeight w:val="3280"/>
          <w:jc w:val="right"/>
        </w:trPr>
        <w:tc>
          <w:tcPr>
            <w:tcW w:w="1896" w:type="dxa"/>
          </w:tcPr>
          <w:p w14:paraId="21EC2E38" w14:textId="77777777" w:rsidR="00816CF1" w:rsidRDefault="00B01A57">
            <w:pPr>
              <w:pStyle w:val="TableParagraph"/>
              <w:spacing w:before="30"/>
              <w:ind w:left="107" w:right="394"/>
              <w:rPr>
                <w:sz w:val="20"/>
                <w:lang w:eastAsia="ja-JP"/>
              </w:rPr>
            </w:pPr>
            <w:r>
              <w:rPr>
                <w:spacing w:val="-2"/>
                <w:sz w:val="13"/>
                <w:lang w:eastAsia="ja-JP"/>
              </w:rPr>
              <w:t>事故による</w:t>
            </w:r>
            <w:r>
              <w:rPr>
                <w:sz w:val="13"/>
                <w:lang w:eastAsia="ja-JP"/>
              </w:rPr>
              <w:t>放出ゴミとがれき</w:t>
            </w:r>
          </w:p>
        </w:tc>
        <w:tc>
          <w:tcPr>
            <w:tcW w:w="5932" w:type="dxa"/>
          </w:tcPr>
          <w:p w14:paraId="7CB5CF9D" w14:textId="77777777" w:rsidR="00816CF1" w:rsidRDefault="00B01A57">
            <w:pPr>
              <w:pStyle w:val="TableParagraph"/>
              <w:spacing w:before="30"/>
              <w:ind w:left="107" w:right="151"/>
              <w:rPr>
                <w:sz w:val="20"/>
                <w:lang w:eastAsia="ja-JP"/>
              </w:rPr>
            </w:pPr>
            <w:r>
              <w:rPr>
                <w:sz w:val="13"/>
                <w:lang w:eastAsia="ja-JP"/>
              </w:rPr>
              <w:t>ゴミや瓦礫の偶発的な放出は、レクリエーション、漁業、海上輸送、軍事目的での船舶の使用中や、その他の進行中の活動中に発生する。放出されたゴミや残骸は文化資源に直接影響を及ぼす可能性があるが、偶発的な放出に関連するインパクトの大部分は、清掃活動中に発生する。特に、清掃中に除去された土壌や土砂が既知および未発見の考古学的資源に影響を及ぼす場合である。さらに、海岸線や海面に大量のゴミが存在すると、利害関係者にとっての</w:t>
            </w:r>
            <w:r>
              <w:rPr>
                <w:sz w:val="13"/>
                <w:lang w:eastAsia="ja-JP"/>
              </w:rPr>
              <w:t>TCP</w:t>
            </w:r>
            <w:r>
              <w:rPr>
                <w:sz w:val="13"/>
                <w:lang w:eastAsia="ja-JP"/>
              </w:rPr>
              <w:t>の文化的インパクトを与える可能性がある。大量のゴミの流出を禁止する州法や連邦法は、個々の流出の規模を制限するだろうし、海岸や水路のゴミを清掃するための地元、州、連邦の継続的な努力は、小規模なゴミの偶発的流出のエフェクトを緩和続けるだろう。</w:t>
            </w:r>
          </w:p>
        </w:tc>
        <w:tc>
          <w:tcPr>
            <w:tcW w:w="5123" w:type="dxa"/>
          </w:tcPr>
          <w:p w14:paraId="65EABFDB" w14:textId="77777777" w:rsidR="00816CF1" w:rsidRDefault="00B01A57">
            <w:pPr>
              <w:pStyle w:val="TableParagraph"/>
              <w:spacing w:before="30"/>
              <w:ind w:left="107" w:right="99"/>
              <w:rPr>
                <w:sz w:val="20"/>
                <w:lang w:eastAsia="ja-JP"/>
              </w:rPr>
            </w:pPr>
            <w:r>
              <w:rPr>
                <w:sz w:val="13"/>
                <w:lang w:eastAsia="ja-JP"/>
              </w:rPr>
              <w:t>偶発的な放出の影響の可能性がある今後の活動には、海底送電線、ガスパイプライン、その他の海底ケーブル（電気通信など）の建設や運用が含まれる。</w:t>
            </w:r>
          </w:p>
          <w:p w14:paraId="79CF1E47" w14:textId="77777777" w:rsidR="00816CF1" w:rsidRDefault="00B01A57">
            <w:pPr>
              <w:pStyle w:val="TableParagraph"/>
              <w:spacing w:before="1"/>
              <w:ind w:left="107" w:right="457"/>
              <w:rPr>
                <w:sz w:val="20"/>
                <w:lang w:eastAsia="ja-JP"/>
              </w:rPr>
            </w:pPr>
            <w:r>
              <w:rPr>
                <w:sz w:val="13"/>
                <w:lang w:eastAsia="ja-JP"/>
              </w:rPr>
              <w:t>事故による放出は、北東大西洋沿岸では現在の割合で続くだろう。</w:t>
            </w:r>
          </w:p>
        </w:tc>
      </w:tr>
    </w:tbl>
    <w:p w14:paraId="6571D9EE" w14:textId="77777777" w:rsidR="00816CF1" w:rsidRDefault="00816CF1">
      <w:pPr>
        <w:pStyle w:val="TableParagraph"/>
        <w:rPr>
          <w:sz w:val="20"/>
          <w:lang w:eastAsia="ja-JP"/>
        </w:rPr>
        <w:sectPr w:rsidR="00816CF1">
          <w:pgSz w:w="15840" w:h="12240" w:orient="landscape"/>
          <w:pgMar w:top="1360" w:right="1440" w:bottom="880" w:left="1080" w:header="729" w:footer="699" w:gutter="0"/>
          <w:cols w:space="708"/>
        </w:sectPr>
      </w:pPr>
    </w:p>
    <w:p w14:paraId="5BC25E52" w14:textId="77777777" w:rsidR="00816CF1" w:rsidRDefault="00816CF1">
      <w:pPr>
        <w:spacing w:before="2" w:after="1"/>
        <w:rPr>
          <w:b/>
          <w:sz w:val="7"/>
          <w:lang w:eastAsia="ja-JP"/>
        </w:rPr>
      </w:pPr>
    </w:p>
    <w:tbl>
      <w:tblPr>
        <w:tblStyle w:val="TableNormal"/>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96"/>
        <w:gridCol w:w="5932"/>
        <w:gridCol w:w="5123"/>
      </w:tblGrid>
      <w:tr w:rsidR="00816CF1" w14:paraId="00258F4A" w14:textId="77777777">
        <w:trPr>
          <w:trHeight w:val="520"/>
          <w:jc w:val="right"/>
        </w:trPr>
        <w:tc>
          <w:tcPr>
            <w:tcW w:w="1896" w:type="dxa"/>
            <w:shd w:val="clear" w:color="auto" w:fill="DEEAF6"/>
          </w:tcPr>
          <w:p w14:paraId="4AA947FB" w14:textId="77777777" w:rsidR="00816CF1" w:rsidRDefault="00B01A57">
            <w:pPr>
              <w:pStyle w:val="TableParagraph"/>
              <w:spacing w:before="30"/>
              <w:ind w:left="514" w:right="186" w:hanging="318"/>
              <w:rPr>
                <w:b/>
                <w:sz w:val="20"/>
                <w:lang w:eastAsia="ja-JP"/>
              </w:rPr>
            </w:pPr>
            <w:r>
              <w:rPr>
                <w:b/>
                <w:sz w:val="13"/>
                <w:lang w:eastAsia="ja-JP"/>
              </w:rPr>
              <w:t>関連</w:t>
            </w:r>
            <w:r>
              <w:rPr>
                <w:b/>
                <w:sz w:val="13"/>
                <w:lang w:eastAsia="ja-JP"/>
              </w:rPr>
              <w:t>IPF</w:t>
            </w:r>
            <w:r>
              <w:rPr>
                <w:b/>
                <w:sz w:val="13"/>
                <w:lang w:eastAsia="ja-JP"/>
              </w:rPr>
              <w:t>：</w:t>
            </w:r>
            <w:r>
              <w:rPr>
                <w:b/>
                <w:spacing w:val="-2"/>
                <w:sz w:val="13"/>
                <w:lang w:eastAsia="ja-JP"/>
              </w:rPr>
              <w:t>サブ</w:t>
            </w:r>
            <w:r>
              <w:rPr>
                <w:b/>
                <w:spacing w:val="-2"/>
                <w:sz w:val="13"/>
                <w:lang w:eastAsia="ja-JP"/>
              </w:rPr>
              <w:t>IPF</w:t>
            </w:r>
          </w:p>
        </w:tc>
        <w:tc>
          <w:tcPr>
            <w:tcW w:w="5932" w:type="dxa"/>
            <w:shd w:val="clear" w:color="auto" w:fill="DEEAF6"/>
          </w:tcPr>
          <w:p w14:paraId="5B3B3A01" w14:textId="77777777" w:rsidR="00816CF1" w:rsidRDefault="00B01A57">
            <w:pPr>
              <w:pStyle w:val="TableParagraph"/>
              <w:spacing w:before="146"/>
              <w:ind w:left="9" w:right="1"/>
              <w:jc w:val="center"/>
              <w:rPr>
                <w:b/>
                <w:sz w:val="20"/>
              </w:rPr>
            </w:pPr>
            <w:proofErr w:type="spellStart"/>
            <w:r>
              <w:rPr>
                <w:b/>
                <w:sz w:val="13"/>
              </w:rPr>
              <w:t>継続的な</w:t>
            </w:r>
            <w:r>
              <w:rPr>
                <w:b/>
                <w:spacing w:val="-2"/>
                <w:sz w:val="13"/>
              </w:rPr>
              <w:t>活動</w:t>
            </w:r>
            <w:proofErr w:type="spellEnd"/>
          </w:p>
        </w:tc>
        <w:tc>
          <w:tcPr>
            <w:tcW w:w="5123" w:type="dxa"/>
            <w:shd w:val="clear" w:color="auto" w:fill="DEEAF6"/>
          </w:tcPr>
          <w:p w14:paraId="0A2D1FB1" w14:textId="77777777" w:rsidR="00816CF1" w:rsidRDefault="00B01A57">
            <w:pPr>
              <w:pStyle w:val="TableParagraph"/>
              <w:spacing w:before="30"/>
              <w:ind w:left="1343" w:right="457" w:hanging="39"/>
              <w:rPr>
                <w:b/>
                <w:sz w:val="20"/>
                <w:lang w:eastAsia="ja-JP"/>
              </w:rPr>
            </w:pPr>
            <w:r>
              <w:rPr>
                <w:b/>
                <w:sz w:val="13"/>
                <w:lang w:eastAsia="ja-JP"/>
              </w:rPr>
              <w:t>将来の洋上風力発電以外の活動</w:t>
            </w:r>
            <w:r>
              <w:rPr>
                <w:b/>
                <w:sz w:val="13"/>
                <w:lang w:eastAsia="ja-JP"/>
              </w:rPr>
              <w:t xml:space="preserve"> </w:t>
            </w:r>
            <w:r>
              <w:rPr>
                <w:b/>
                <w:sz w:val="13"/>
                <w:lang w:eastAsia="ja-JP"/>
              </w:rPr>
              <w:t>強度／範囲</w:t>
            </w:r>
          </w:p>
        </w:tc>
      </w:tr>
      <w:tr w:rsidR="00816CF1" w14:paraId="5FDAF17A" w14:textId="77777777">
        <w:trPr>
          <w:trHeight w:val="2129"/>
          <w:jc w:val="right"/>
        </w:trPr>
        <w:tc>
          <w:tcPr>
            <w:tcW w:w="1896" w:type="dxa"/>
          </w:tcPr>
          <w:p w14:paraId="3BF6B006" w14:textId="77777777" w:rsidR="00816CF1" w:rsidRDefault="00B01A57">
            <w:pPr>
              <w:pStyle w:val="TableParagraph"/>
              <w:spacing w:before="30"/>
              <w:ind w:left="107"/>
              <w:rPr>
                <w:sz w:val="20"/>
              </w:rPr>
            </w:pPr>
            <w:proofErr w:type="spellStart"/>
            <w:r>
              <w:rPr>
                <w:spacing w:val="-2"/>
                <w:sz w:val="13"/>
              </w:rPr>
              <w:t>アンカーリング</w:t>
            </w:r>
            <w:proofErr w:type="spellEnd"/>
          </w:p>
        </w:tc>
        <w:tc>
          <w:tcPr>
            <w:tcW w:w="5932" w:type="dxa"/>
          </w:tcPr>
          <w:p w14:paraId="01CB9B1F" w14:textId="77777777" w:rsidR="00816CF1" w:rsidRDefault="00B01A57">
            <w:pPr>
              <w:pStyle w:val="TableParagraph"/>
              <w:spacing w:before="30"/>
              <w:ind w:left="107" w:right="151"/>
              <w:rPr>
                <w:sz w:val="20"/>
                <w:lang w:eastAsia="ja-JP"/>
              </w:rPr>
            </w:pPr>
            <w:r>
              <w:rPr>
                <w:sz w:val="13"/>
                <w:lang w:eastAsia="ja-JP"/>
              </w:rPr>
              <w:t>軍用船、遊漁船、産業船、商業船による船舶の錨泊や、底引き網や錨のな海底を攪乱する道具（ワイヤーロープ、ケーブル、チェーン、海底掃海など）の使用は、難破船や残骸場のな海洋考古学的資源を物理的に損傷することによって、文化資源にインパクトを与える可能性がある。</w:t>
            </w:r>
          </w:p>
        </w:tc>
        <w:tc>
          <w:tcPr>
            <w:tcW w:w="5123" w:type="dxa"/>
          </w:tcPr>
          <w:p w14:paraId="7B0A93F4" w14:textId="77777777" w:rsidR="00816CF1" w:rsidRDefault="00B01A57">
            <w:pPr>
              <w:pStyle w:val="TableParagraph"/>
              <w:spacing w:before="30"/>
              <w:ind w:left="107" w:right="99"/>
              <w:rPr>
                <w:sz w:val="20"/>
                <w:lang w:eastAsia="ja-JP"/>
              </w:rPr>
            </w:pPr>
            <w:r>
              <w:rPr>
                <w:sz w:val="13"/>
                <w:lang w:eastAsia="ja-JP"/>
              </w:rPr>
              <w:t>アンカー／ギアを使用する影響の可能性がある将来の活動には、海底送電線、ガスパイプライン、その他の海底ケーブル（電気通信など）の建設と操業、軍事利用、海上輸送、漁業の利用と管理、石油・ガス含まれる。これらの活動は、米国東部の沿岸全域で、現在の割合で発生し続ける可能性が高い。</w:t>
            </w:r>
          </w:p>
        </w:tc>
      </w:tr>
      <w:tr w:rsidR="00816CF1" w14:paraId="67398A20" w14:textId="77777777">
        <w:trPr>
          <w:trHeight w:val="2129"/>
          <w:jc w:val="right"/>
        </w:trPr>
        <w:tc>
          <w:tcPr>
            <w:tcW w:w="1896" w:type="dxa"/>
          </w:tcPr>
          <w:p w14:paraId="6D6EAD35" w14:textId="77777777" w:rsidR="00816CF1" w:rsidRDefault="00B01A57">
            <w:pPr>
              <w:pStyle w:val="TableParagraph"/>
              <w:spacing w:before="30"/>
              <w:ind w:left="107" w:right="383"/>
              <w:rPr>
                <w:sz w:val="20"/>
              </w:rPr>
            </w:pPr>
            <w:proofErr w:type="spellStart"/>
            <w:r>
              <w:rPr>
                <w:sz w:val="13"/>
              </w:rPr>
              <w:t>歯車の利用：</w:t>
            </w:r>
            <w:r>
              <w:rPr>
                <w:spacing w:val="-2"/>
                <w:sz w:val="13"/>
              </w:rPr>
              <w:t>浚渫</w:t>
            </w:r>
            <w:proofErr w:type="spellEnd"/>
          </w:p>
        </w:tc>
        <w:tc>
          <w:tcPr>
            <w:tcW w:w="5932" w:type="dxa"/>
          </w:tcPr>
          <w:p w14:paraId="49F7CCEE" w14:textId="77777777" w:rsidR="00816CF1" w:rsidRDefault="00B01A57">
            <w:pPr>
              <w:pStyle w:val="TableParagraph"/>
              <w:spacing w:before="30"/>
              <w:ind w:left="107" w:right="151"/>
              <w:rPr>
                <w:sz w:val="20"/>
                <w:lang w:eastAsia="ja-JP"/>
              </w:rPr>
            </w:pPr>
            <w:r>
              <w:rPr>
                <w:sz w:val="13"/>
                <w:lang w:eastAsia="ja-JP"/>
              </w:rPr>
              <w:t>浚渫作業や関連する活動は、海洋考古学的資源を損傷する可能性がある。</w:t>
            </w:r>
            <w:r>
              <w:rPr>
                <w:sz w:val="13"/>
                <w:lang w:eastAsia="ja-JP"/>
              </w:rPr>
              <w:t xml:space="preserve">BOEM </w:t>
            </w:r>
            <w:r>
              <w:rPr>
                <w:sz w:val="13"/>
                <w:lang w:eastAsia="ja-JP"/>
              </w:rPr>
              <w:t>によって浚渫の影響の可能性が指摘されている現在進行中の活動には、海底送電</w:t>
            </w:r>
            <w:r>
              <w:rPr>
                <w:sz w:val="13"/>
                <w:lang w:eastAsia="ja-JP"/>
              </w:rPr>
              <w:t xml:space="preserve"> </w:t>
            </w:r>
            <w:r>
              <w:rPr>
                <w:sz w:val="13"/>
                <w:lang w:eastAsia="ja-JP"/>
              </w:rPr>
              <w:t>線、ガスパイプライン、その他の海底ケーブル（電気通信など）の建設と操業、潮</w:t>
            </w:r>
            <w:r>
              <w:rPr>
                <w:sz w:val="13"/>
                <w:lang w:eastAsia="ja-JP"/>
              </w:rPr>
              <w:t xml:space="preserve"> </w:t>
            </w:r>
            <w:r>
              <w:rPr>
                <w:sz w:val="13"/>
                <w:lang w:eastAsia="ja-JP"/>
              </w:rPr>
              <w:t>力エネルギー提案プロジェクト、海洋鉱物の利用と海洋浚渫土の処分、軍事利用、</w:t>
            </w:r>
            <w:r>
              <w:rPr>
                <w:sz w:val="13"/>
                <w:lang w:eastAsia="ja-JP"/>
              </w:rPr>
              <w:t xml:space="preserve"> </w:t>
            </w:r>
            <w:r>
              <w:rPr>
                <w:sz w:val="13"/>
                <w:lang w:eastAsia="ja-JP"/>
              </w:rPr>
              <w:t>海上輸送、漁業の利用と管理、石油・ガス活動などがある。</w:t>
            </w:r>
          </w:p>
        </w:tc>
        <w:tc>
          <w:tcPr>
            <w:tcW w:w="5123" w:type="dxa"/>
          </w:tcPr>
          <w:p w14:paraId="427D97E8" w14:textId="77777777" w:rsidR="00816CF1" w:rsidRDefault="00B01A57">
            <w:pPr>
              <w:pStyle w:val="TableParagraph"/>
              <w:spacing w:before="30"/>
              <w:ind w:left="107" w:right="99"/>
              <w:rPr>
                <w:sz w:val="20"/>
                <w:lang w:eastAsia="ja-JP"/>
              </w:rPr>
            </w:pPr>
            <w:r>
              <w:rPr>
                <w:sz w:val="13"/>
                <w:lang w:eastAsia="ja-JP"/>
              </w:rPr>
              <w:t>浚渫活動は、ガスパイプラインや電線などの新しい海洋インフラが建設され</w:t>
            </w:r>
            <w:r>
              <w:rPr>
                <w:sz w:val="13"/>
                <w:lang w:eastAsia="ja-JP"/>
              </w:rPr>
              <w:t>、港湾が拡張または維持されるにつれて、時間の経過とともに徐々に増加するだろう。</w:t>
            </w:r>
          </w:p>
        </w:tc>
      </w:tr>
      <w:tr w:rsidR="00816CF1" w14:paraId="07432E9F" w14:textId="77777777">
        <w:trPr>
          <w:trHeight w:val="3510"/>
          <w:jc w:val="right"/>
        </w:trPr>
        <w:tc>
          <w:tcPr>
            <w:tcW w:w="1896" w:type="dxa"/>
          </w:tcPr>
          <w:p w14:paraId="2574EE94" w14:textId="77777777" w:rsidR="00816CF1" w:rsidRDefault="00B01A57">
            <w:pPr>
              <w:pStyle w:val="TableParagraph"/>
              <w:spacing w:before="32"/>
              <w:ind w:left="107"/>
              <w:rPr>
                <w:sz w:val="20"/>
              </w:rPr>
            </w:pPr>
            <w:proofErr w:type="spellStart"/>
            <w:r>
              <w:rPr>
                <w:sz w:val="13"/>
              </w:rPr>
              <w:t>軽い：</w:t>
            </w:r>
            <w:r>
              <w:rPr>
                <w:spacing w:val="-2"/>
                <w:sz w:val="13"/>
              </w:rPr>
              <w:t>器</w:t>
            </w:r>
            <w:proofErr w:type="spellEnd"/>
          </w:p>
        </w:tc>
        <w:tc>
          <w:tcPr>
            <w:tcW w:w="5932" w:type="dxa"/>
          </w:tcPr>
          <w:p w14:paraId="11F16E66" w14:textId="77777777" w:rsidR="00816CF1" w:rsidRDefault="00B01A57">
            <w:pPr>
              <w:pStyle w:val="TableParagraph"/>
              <w:spacing w:before="30"/>
              <w:ind w:left="107" w:right="96"/>
              <w:rPr>
                <w:sz w:val="20"/>
                <w:lang w:eastAsia="ja-JP"/>
              </w:rPr>
            </w:pPr>
            <w:r>
              <w:rPr>
                <w:sz w:val="13"/>
                <w:lang w:eastAsia="ja-JP"/>
              </w:rPr>
              <w:t>軍事用、商業用、または建設用の船舶の航行に伴う光は、侵入的で近代的な照明が文化的資源の物理的環境（「セッティング」）を変化させる場合、沿岸の歴史的建造物や</w:t>
            </w:r>
            <w:r>
              <w:rPr>
                <w:sz w:val="13"/>
                <w:lang w:eastAsia="ja-JP"/>
              </w:rPr>
              <w:t>TCP</w:t>
            </w:r>
            <w:r>
              <w:rPr>
                <w:sz w:val="13"/>
                <w:lang w:eastAsia="ja-JP"/>
              </w:rPr>
              <w:t>資源に一時的な影響を与える可能性がある。建設及び操業時の照明のインパクトは、夜空が歴史的完全性に寄与する要素である海岸線上の文化資源に限定される。これは、歴史的建造物、灯台、戦場など夜間に閉鎖される資源や、歴史的地区など夜間に光を発生する資源を除外する。</w:t>
            </w:r>
          </w:p>
          <w:p w14:paraId="7624EF3B" w14:textId="77777777" w:rsidR="00816CF1" w:rsidRDefault="00B01A57">
            <w:pPr>
              <w:pStyle w:val="TableParagraph"/>
              <w:spacing w:before="1"/>
              <w:ind w:left="107" w:right="151"/>
              <w:rPr>
                <w:sz w:val="20"/>
                <w:lang w:eastAsia="ja-JP"/>
              </w:rPr>
            </w:pPr>
            <w:r>
              <w:rPr>
                <w:sz w:val="13"/>
                <w:lang w:eastAsia="ja-JP"/>
              </w:rPr>
              <w:t>船舶交通量の増加、沖合に常駐する工事用船舶、及び長期間にわたる工事区域の照明</w:t>
            </w:r>
            <w:r>
              <w:rPr>
                <w:sz w:val="13"/>
                <w:lang w:eastAsia="ja-JP"/>
              </w:rPr>
              <w:t xml:space="preserve"> </w:t>
            </w:r>
            <w:r>
              <w:rPr>
                <w:sz w:val="13"/>
                <w:lang w:eastAsia="ja-JP"/>
              </w:rPr>
              <w:t>を必要とする海洋工事活動は、沿岸の歴史的構造物及び</w:t>
            </w:r>
            <w:r>
              <w:rPr>
                <w:sz w:val="13"/>
                <w:lang w:eastAsia="ja-JP"/>
              </w:rPr>
              <w:t>TCP</w:t>
            </w:r>
            <w:r>
              <w:rPr>
                <w:sz w:val="13"/>
                <w:lang w:eastAsia="ja-JP"/>
              </w:rPr>
              <w:t>資源に対して、より持続的で大き</w:t>
            </w:r>
            <w:r>
              <w:rPr>
                <w:sz w:val="13"/>
                <w:lang w:eastAsia="ja-JP"/>
              </w:rPr>
              <w:t xml:space="preserve"> </w:t>
            </w:r>
            <w:r>
              <w:rPr>
                <w:sz w:val="13"/>
                <w:lang w:eastAsia="ja-JP"/>
              </w:rPr>
              <w:t>な視覚的影響を引き起こす可能性がある。</w:t>
            </w:r>
          </w:p>
        </w:tc>
        <w:tc>
          <w:tcPr>
            <w:tcW w:w="5123" w:type="dxa"/>
          </w:tcPr>
          <w:p w14:paraId="01FAA2C6" w14:textId="77777777" w:rsidR="00816CF1" w:rsidRDefault="00B01A57">
            <w:pPr>
              <w:pStyle w:val="TableParagraph"/>
              <w:spacing w:before="30"/>
              <w:ind w:left="107" w:right="156"/>
              <w:rPr>
                <w:sz w:val="20"/>
                <w:lang w:eastAsia="ja-JP"/>
              </w:rPr>
            </w:pPr>
            <w:r>
              <w:rPr>
                <w:sz w:val="13"/>
                <w:lang w:eastAsia="ja-JP"/>
              </w:rPr>
              <w:t>船舶照明の影響の可能性がある将来の活動には、海底送電線、ガスパイプライン、その他の海底ケーブル（電気通信など）の建設と運用、海洋鉱物の利用と海洋浚渫土の処分、軍事利用、海上輸送、漁業の利用と管理、石油・ガス含まれる。船舶交通による光害は、北東部沿岸では現在の強度で継続し、時間の経過とともに人口増加と開発により若干増加すると考えられる。</w:t>
            </w:r>
          </w:p>
        </w:tc>
      </w:tr>
    </w:tbl>
    <w:p w14:paraId="37602F14" w14:textId="77777777" w:rsidR="00816CF1" w:rsidRDefault="00816CF1">
      <w:pPr>
        <w:pStyle w:val="TableParagraph"/>
        <w:rPr>
          <w:sz w:val="20"/>
          <w:lang w:eastAsia="ja-JP"/>
        </w:rPr>
        <w:sectPr w:rsidR="00816CF1">
          <w:pgSz w:w="15840" w:h="12240" w:orient="landscape"/>
          <w:pgMar w:top="1360" w:right="1440" w:bottom="880" w:left="1080" w:header="729" w:footer="699" w:gutter="0"/>
          <w:cols w:space="708"/>
        </w:sectPr>
      </w:pPr>
    </w:p>
    <w:p w14:paraId="7FFAEE44" w14:textId="77777777" w:rsidR="00816CF1" w:rsidRDefault="00816CF1">
      <w:pPr>
        <w:spacing w:before="2" w:after="1"/>
        <w:rPr>
          <w:b/>
          <w:sz w:val="7"/>
          <w:lang w:eastAsia="ja-JP"/>
        </w:rPr>
      </w:pPr>
    </w:p>
    <w:tbl>
      <w:tblPr>
        <w:tblStyle w:val="TableNormal"/>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96"/>
        <w:gridCol w:w="5932"/>
        <w:gridCol w:w="5123"/>
      </w:tblGrid>
      <w:tr w:rsidR="00816CF1" w14:paraId="067C0457" w14:textId="77777777">
        <w:trPr>
          <w:trHeight w:val="520"/>
          <w:jc w:val="right"/>
        </w:trPr>
        <w:tc>
          <w:tcPr>
            <w:tcW w:w="1896" w:type="dxa"/>
            <w:shd w:val="clear" w:color="auto" w:fill="DEEAF6"/>
          </w:tcPr>
          <w:p w14:paraId="589399B8" w14:textId="77777777" w:rsidR="00816CF1" w:rsidRDefault="00B01A57">
            <w:pPr>
              <w:pStyle w:val="TableParagraph"/>
              <w:spacing w:before="30"/>
              <w:ind w:left="514" w:right="186" w:hanging="318"/>
              <w:rPr>
                <w:b/>
                <w:sz w:val="20"/>
                <w:lang w:eastAsia="ja-JP"/>
              </w:rPr>
            </w:pPr>
            <w:r>
              <w:rPr>
                <w:b/>
                <w:sz w:val="13"/>
                <w:lang w:eastAsia="ja-JP"/>
              </w:rPr>
              <w:t>関連</w:t>
            </w:r>
            <w:r>
              <w:rPr>
                <w:b/>
                <w:sz w:val="13"/>
                <w:lang w:eastAsia="ja-JP"/>
              </w:rPr>
              <w:t>IPF</w:t>
            </w:r>
            <w:r>
              <w:rPr>
                <w:b/>
                <w:sz w:val="13"/>
                <w:lang w:eastAsia="ja-JP"/>
              </w:rPr>
              <w:t>：</w:t>
            </w:r>
            <w:r>
              <w:rPr>
                <w:b/>
                <w:spacing w:val="-2"/>
                <w:sz w:val="13"/>
                <w:lang w:eastAsia="ja-JP"/>
              </w:rPr>
              <w:t>サブ</w:t>
            </w:r>
            <w:r>
              <w:rPr>
                <w:b/>
                <w:spacing w:val="-2"/>
                <w:sz w:val="13"/>
                <w:lang w:eastAsia="ja-JP"/>
              </w:rPr>
              <w:t>IPF</w:t>
            </w:r>
          </w:p>
        </w:tc>
        <w:tc>
          <w:tcPr>
            <w:tcW w:w="5932" w:type="dxa"/>
            <w:shd w:val="clear" w:color="auto" w:fill="DEEAF6"/>
          </w:tcPr>
          <w:p w14:paraId="317CFACA" w14:textId="77777777" w:rsidR="00816CF1" w:rsidRDefault="00B01A57">
            <w:pPr>
              <w:pStyle w:val="TableParagraph"/>
              <w:spacing w:before="146"/>
              <w:ind w:left="9" w:right="1"/>
              <w:jc w:val="center"/>
              <w:rPr>
                <w:b/>
                <w:sz w:val="20"/>
              </w:rPr>
            </w:pPr>
            <w:proofErr w:type="spellStart"/>
            <w:r>
              <w:rPr>
                <w:b/>
                <w:sz w:val="13"/>
              </w:rPr>
              <w:t>継続的な</w:t>
            </w:r>
            <w:r>
              <w:rPr>
                <w:b/>
                <w:spacing w:val="-2"/>
                <w:sz w:val="13"/>
              </w:rPr>
              <w:t>活動</w:t>
            </w:r>
            <w:proofErr w:type="spellEnd"/>
          </w:p>
        </w:tc>
        <w:tc>
          <w:tcPr>
            <w:tcW w:w="5123" w:type="dxa"/>
            <w:shd w:val="clear" w:color="auto" w:fill="DEEAF6"/>
          </w:tcPr>
          <w:p w14:paraId="22ADF425" w14:textId="77777777" w:rsidR="00816CF1" w:rsidRDefault="00B01A57">
            <w:pPr>
              <w:pStyle w:val="TableParagraph"/>
              <w:spacing w:before="30"/>
              <w:ind w:left="1343" w:right="457" w:hanging="39"/>
              <w:rPr>
                <w:b/>
                <w:sz w:val="20"/>
                <w:lang w:eastAsia="ja-JP"/>
              </w:rPr>
            </w:pPr>
            <w:r>
              <w:rPr>
                <w:b/>
                <w:sz w:val="13"/>
                <w:lang w:eastAsia="ja-JP"/>
              </w:rPr>
              <w:t>将来の洋上風力発電以外の活動</w:t>
            </w:r>
            <w:r>
              <w:rPr>
                <w:b/>
                <w:sz w:val="13"/>
                <w:lang w:eastAsia="ja-JP"/>
              </w:rPr>
              <w:t xml:space="preserve"> </w:t>
            </w:r>
            <w:r>
              <w:rPr>
                <w:b/>
                <w:sz w:val="13"/>
                <w:lang w:eastAsia="ja-JP"/>
              </w:rPr>
              <w:t>強度／範囲</w:t>
            </w:r>
          </w:p>
        </w:tc>
      </w:tr>
      <w:tr w:rsidR="00816CF1" w14:paraId="2ADC5421" w14:textId="77777777">
        <w:trPr>
          <w:trHeight w:val="1899"/>
          <w:jc w:val="right"/>
        </w:trPr>
        <w:tc>
          <w:tcPr>
            <w:tcW w:w="1896" w:type="dxa"/>
          </w:tcPr>
          <w:p w14:paraId="5EBF295D" w14:textId="77777777" w:rsidR="00816CF1" w:rsidRDefault="00B01A57">
            <w:pPr>
              <w:pStyle w:val="TableParagraph"/>
              <w:spacing w:before="30"/>
              <w:ind w:left="107"/>
              <w:rPr>
                <w:sz w:val="20"/>
              </w:rPr>
            </w:pPr>
            <w:proofErr w:type="spellStart"/>
            <w:r>
              <w:rPr>
                <w:sz w:val="13"/>
              </w:rPr>
              <w:t>光：</w:t>
            </w:r>
            <w:r>
              <w:rPr>
                <w:spacing w:val="-2"/>
                <w:sz w:val="13"/>
              </w:rPr>
              <w:t>構造物</w:t>
            </w:r>
            <w:proofErr w:type="spellEnd"/>
          </w:p>
        </w:tc>
        <w:tc>
          <w:tcPr>
            <w:tcW w:w="5932" w:type="dxa"/>
          </w:tcPr>
          <w:p w14:paraId="66A2B19F" w14:textId="77777777" w:rsidR="00816CF1" w:rsidRDefault="00B01A57">
            <w:pPr>
              <w:pStyle w:val="TableParagraph"/>
              <w:spacing w:before="30"/>
              <w:ind w:left="107" w:right="151"/>
              <w:rPr>
                <w:sz w:val="20"/>
                <w:lang w:eastAsia="ja-JP"/>
              </w:rPr>
            </w:pPr>
            <w:r>
              <w:rPr>
                <w:sz w:val="13"/>
                <w:lang w:eastAsia="ja-JP"/>
              </w:rPr>
              <w:t>歴史的建築物や</w:t>
            </w:r>
            <w:r>
              <w:rPr>
                <w:sz w:val="13"/>
                <w:lang w:eastAsia="ja-JP"/>
              </w:rPr>
              <w:t>TCP</w:t>
            </w:r>
            <w:r>
              <w:rPr>
                <w:sz w:val="13"/>
                <w:lang w:eastAsia="ja-JP"/>
              </w:rPr>
              <w:t>の環境に新たな光源を導入する新たな構造物の建設は、特に、その資源の歴史的または文化的影響の大きさが、途切れることのない夜空や暗闇の期間と関連している場合、インパクトにつながる可能性がある。航空機の衝突を防ぐために夜間の危険照明を必要とする高層構造物（商業ビル、無線アンテナ、大型衛星</w:t>
            </w:r>
            <w:r>
              <w:rPr>
                <w:sz w:val="13"/>
                <w:lang w:eastAsia="ja-JP"/>
              </w:rPr>
              <w:t>アンテナなど）は、この種のインパクトを引き起こす可能性がある。</w:t>
            </w:r>
          </w:p>
        </w:tc>
        <w:tc>
          <w:tcPr>
            <w:tcW w:w="5123" w:type="dxa"/>
          </w:tcPr>
          <w:p w14:paraId="0A84FCA1" w14:textId="77777777" w:rsidR="00816CF1" w:rsidRDefault="00B01A57">
            <w:pPr>
              <w:pStyle w:val="TableParagraph"/>
              <w:spacing w:before="30"/>
              <w:ind w:left="107" w:right="156"/>
              <w:rPr>
                <w:sz w:val="20"/>
                <w:lang w:eastAsia="ja-JP"/>
              </w:rPr>
            </w:pPr>
            <w:r>
              <w:rPr>
                <w:sz w:val="13"/>
                <w:lang w:eastAsia="ja-JP"/>
              </w:rPr>
              <w:t>陸上構造物からの光は、海岸沿いの人間の人口増加に伴い、徐々に増加すると予想される。この増加は、海岸付近では広範かつ恒久的であるが、沖合では最小限にとどまると予想される。</w:t>
            </w:r>
          </w:p>
        </w:tc>
      </w:tr>
      <w:tr w:rsidR="00816CF1" w14:paraId="53F61C0C" w14:textId="77777777">
        <w:trPr>
          <w:trHeight w:val="2590"/>
          <w:jc w:val="right"/>
        </w:trPr>
        <w:tc>
          <w:tcPr>
            <w:tcW w:w="1896" w:type="dxa"/>
          </w:tcPr>
          <w:p w14:paraId="61942CD6" w14:textId="77777777" w:rsidR="00816CF1" w:rsidRDefault="00B01A57">
            <w:pPr>
              <w:pStyle w:val="TableParagraph"/>
              <w:spacing w:before="30"/>
              <w:ind w:left="107" w:right="461"/>
              <w:rPr>
                <w:sz w:val="20"/>
              </w:rPr>
            </w:pPr>
            <w:proofErr w:type="spellStart"/>
            <w:r>
              <w:rPr>
                <w:sz w:val="13"/>
              </w:rPr>
              <w:t>港の利用：</w:t>
            </w:r>
            <w:r>
              <w:rPr>
                <w:spacing w:val="-2"/>
                <w:sz w:val="13"/>
              </w:rPr>
              <w:t>拡張</w:t>
            </w:r>
            <w:proofErr w:type="spellEnd"/>
          </w:p>
        </w:tc>
        <w:tc>
          <w:tcPr>
            <w:tcW w:w="5932" w:type="dxa"/>
          </w:tcPr>
          <w:p w14:paraId="0C88E616" w14:textId="77777777" w:rsidR="00816CF1" w:rsidRDefault="00B01A57">
            <w:pPr>
              <w:pStyle w:val="TableParagraph"/>
              <w:spacing w:before="30"/>
              <w:ind w:left="107" w:right="151"/>
              <w:rPr>
                <w:sz w:val="20"/>
                <w:lang w:eastAsia="ja-JP"/>
              </w:rPr>
            </w:pPr>
            <w:r>
              <w:rPr>
                <w:sz w:val="13"/>
                <w:lang w:eastAsia="ja-JP"/>
              </w:rPr>
              <w:t>米国の主要港では、船舶の大型化に伴い、船舶の寄港が増加している。また、港湾は継続的なアップグレードとメンテナンスを行っている。</w:t>
            </w:r>
            <w:r>
              <w:rPr>
                <w:sz w:val="13"/>
                <w:lang w:eastAsia="ja-JP"/>
              </w:rPr>
              <w:t>MCT</w:t>
            </w:r>
            <w:r>
              <w:rPr>
                <w:sz w:val="13"/>
                <w:lang w:eastAsia="ja-JP"/>
              </w:rPr>
              <w:t>は、特に洋上風力発電施設の建設をサポートするために、ニューベッドフォード港によってアップグレードされた。港湾施設の拡張は、近隣の歴史的建造物の景観に大規模で近代的な港湾インフラを導入し、その環境と歴史的影響の大きさにインパクトを与える可能性がある。</w:t>
            </w:r>
          </w:p>
        </w:tc>
        <w:tc>
          <w:tcPr>
            <w:tcW w:w="5123" w:type="dxa"/>
          </w:tcPr>
          <w:p w14:paraId="7AEF9362" w14:textId="77777777" w:rsidR="00816CF1" w:rsidRDefault="00B01A57">
            <w:pPr>
              <w:pStyle w:val="TableParagraph"/>
              <w:spacing w:before="30"/>
              <w:ind w:left="107" w:right="156"/>
              <w:rPr>
                <w:sz w:val="20"/>
                <w:lang w:eastAsia="ja-JP"/>
              </w:rPr>
            </w:pPr>
            <w:r>
              <w:rPr>
                <w:sz w:val="13"/>
                <w:lang w:eastAsia="ja-JP"/>
              </w:rPr>
              <w:t>港湾拡張の影響の可能性を持つ将来の活動には、海底送電線、ガスパイプライン、</w:t>
            </w:r>
            <w:r>
              <w:rPr>
                <w:sz w:val="13"/>
                <w:lang w:eastAsia="ja-JP"/>
              </w:rPr>
              <w:t xml:space="preserve"> </w:t>
            </w:r>
            <w:r>
              <w:rPr>
                <w:sz w:val="13"/>
                <w:lang w:eastAsia="ja-JP"/>
              </w:rPr>
              <w:t>その他の海底ケーブル（例えば、電気通信）の建設及び操業、潮汐エネルギープロ</w:t>
            </w:r>
            <w:r>
              <w:rPr>
                <w:sz w:val="13"/>
                <w:lang w:eastAsia="ja-JP"/>
              </w:rPr>
              <w:t xml:space="preserve"> </w:t>
            </w:r>
            <w:r>
              <w:rPr>
                <w:sz w:val="13"/>
                <w:lang w:eastAsia="ja-JP"/>
              </w:rPr>
              <w:t>ジェクト、海洋鉱物の利用及び海洋浚渫土砂処分、軍事利用、海上輸送、漁業の利用</w:t>
            </w:r>
            <w:r>
              <w:rPr>
                <w:sz w:val="13"/>
                <w:lang w:eastAsia="ja-JP"/>
              </w:rPr>
              <w:t xml:space="preserve"> </w:t>
            </w:r>
            <w:r>
              <w:rPr>
                <w:sz w:val="13"/>
                <w:lang w:eastAsia="ja-JP"/>
              </w:rPr>
              <w:t>及び管理、並びに石油及びガス活動が含まれる。港湾の拡張は、（特定のプロジェクトとは関係なく）洋上風力産業に関連する事業を取り込む努力を反映した現在のレベルで継続されるであろう。</w:t>
            </w:r>
          </w:p>
        </w:tc>
      </w:tr>
      <w:tr w:rsidR="00816CF1" w14:paraId="137102EA" w14:textId="77777777">
        <w:trPr>
          <w:trHeight w:val="980"/>
          <w:jc w:val="right"/>
        </w:trPr>
        <w:tc>
          <w:tcPr>
            <w:tcW w:w="1896" w:type="dxa"/>
          </w:tcPr>
          <w:p w14:paraId="239EE588" w14:textId="77777777" w:rsidR="00816CF1" w:rsidRDefault="00B01A57">
            <w:pPr>
              <w:pStyle w:val="TableParagraph"/>
              <w:spacing w:before="30"/>
              <w:ind w:left="107" w:right="705"/>
              <w:rPr>
                <w:sz w:val="20"/>
              </w:rPr>
            </w:pPr>
            <w:proofErr w:type="spellStart"/>
            <w:r>
              <w:rPr>
                <w:spacing w:val="-2"/>
                <w:sz w:val="13"/>
              </w:rPr>
              <w:t>構造物の</w:t>
            </w:r>
            <w:r>
              <w:rPr>
                <w:sz w:val="13"/>
              </w:rPr>
              <w:t>有無</w:t>
            </w:r>
            <w:proofErr w:type="spellEnd"/>
          </w:p>
        </w:tc>
        <w:tc>
          <w:tcPr>
            <w:tcW w:w="5932" w:type="dxa"/>
          </w:tcPr>
          <w:p w14:paraId="21D85ED6" w14:textId="77777777" w:rsidR="00816CF1" w:rsidRDefault="00B01A57">
            <w:pPr>
              <w:pStyle w:val="TableParagraph"/>
              <w:spacing w:before="30"/>
              <w:ind w:left="107" w:right="151"/>
              <w:rPr>
                <w:sz w:val="20"/>
                <w:lang w:eastAsia="ja-JP"/>
              </w:rPr>
            </w:pPr>
            <w:r>
              <w:rPr>
                <w:sz w:val="13"/>
                <w:lang w:eastAsia="ja-JP"/>
              </w:rPr>
              <w:t>地理的分析エリアのビューシェッドに現存する海洋構造物は、ブイのような小さなものだけである。</w:t>
            </w:r>
          </w:p>
        </w:tc>
        <w:tc>
          <w:tcPr>
            <w:tcW w:w="5123" w:type="dxa"/>
          </w:tcPr>
          <w:p w14:paraId="04BAF5B6" w14:textId="77777777" w:rsidR="00816CF1" w:rsidRDefault="00B01A57">
            <w:pPr>
              <w:pStyle w:val="TableParagraph"/>
              <w:spacing w:before="30"/>
              <w:ind w:left="107" w:right="99"/>
              <w:rPr>
                <w:sz w:val="20"/>
                <w:lang w:eastAsia="ja-JP"/>
              </w:rPr>
            </w:pPr>
            <w:r>
              <w:rPr>
                <w:sz w:val="13"/>
                <w:lang w:eastAsia="ja-JP"/>
              </w:rPr>
              <w:t>視界に入る可能性のある洋上風力発電以外の構造物は、気象観測タワーに限られる。海洋活動もまた、地理的分析地域の海洋ビューシェッドで発生する。</w:t>
            </w:r>
          </w:p>
        </w:tc>
      </w:tr>
      <w:tr w:rsidR="00816CF1" w14:paraId="33216EC0" w14:textId="77777777">
        <w:trPr>
          <w:trHeight w:val="2590"/>
          <w:jc w:val="right"/>
        </w:trPr>
        <w:tc>
          <w:tcPr>
            <w:tcW w:w="1896" w:type="dxa"/>
          </w:tcPr>
          <w:p w14:paraId="71897C88" w14:textId="77777777" w:rsidR="00816CF1" w:rsidRDefault="00B01A57">
            <w:pPr>
              <w:pStyle w:val="TableParagraph"/>
              <w:spacing w:before="30"/>
              <w:ind w:left="107" w:right="186"/>
              <w:rPr>
                <w:sz w:val="20"/>
                <w:lang w:eastAsia="ja-JP"/>
              </w:rPr>
            </w:pPr>
            <w:r>
              <w:rPr>
                <w:sz w:val="13"/>
                <w:lang w:eastAsia="ja-JP"/>
              </w:rPr>
              <w:t>新規ケーブル</w:t>
            </w:r>
            <w:r>
              <w:rPr>
                <w:spacing w:val="-2"/>
                <w:sz w:val="13"/>
                <w:lang w:eastAsia="ja-JP"/>
              </w:rPr>
              <w:t>敷設／メンテナンス</w:t>
            </w:r>
          </w:p>
        </w:tc>
        <w:tc>
          <w:tcPr>
            <w:tcW w:w="5932" w:type="dxa"/>
          </w:tcPr>
          <w:p w14:paraId="427B7015" w14:textId="77777777" w:rsidR="00816CF1" w:rsidRDefault="00B01A57">
            <w:pPr>
              <w:pStyle w:val="TableParagraph"/>
              <w:spacing w:before="30"/>
              <w:ind w:left="107" w:right="364"/>
              <w:jc w:val="both"/>
              <w:rPr>
                <w:sz w:val="20"/>
                <w:lang w:eastAsia="ja-JP"/>
              </w:rPr>
            </w:pPr>
            <w:r>
              <w:rPr>
                <w:sz w:val="13"/>
                <w:lang w:eastAsia="ja-JP"/>
              </w:rPr>
              <w:t>現在の海上建設活動は、海底光ファイバーと送電ケーブルに限定されており、その中には地理的分析エリアにある既存の送電ケーブル</w:t>
            </w:r>
            <w:r>
              <w:rPr>
                <w:sz w:val="13"/>
                <w:lang w:eastAsia="ja-JP"/>
              </w:rPr>
              <w:t>6</w:t>
            </w:r>
            <w:r>
              <w:rPr>
                <w:sz w:val="13"/>
                <w:lang w:eastAsia="ja-JP"/>
              </w:rPr>
              <w:t>本も含まれている。</w:t>
            </w:r>
          </w:p>
        </w:tc>
        <w:tc>
          <w:tcPr>
            <w:tcW w:w="5123" w:type="dxa"/>
          </w:tcPr>
          <w:p w14:paraId="1487A714" w14:textId="77777777" w:rsidR="00816CF1" w:rsidRDefault="00B01A57">
            <w:pPr>
              <w:pStyle w:val="TableParagraph"/>
              <w:spacing w:before="30"/>
              <w:ind w:left="107" w:right="156"/>
              <w:rPr>
                <w:sz w:val="20"/>
                <w:lang w:eastAsia="ja-JP"/>
              </w:rPr>
            </w:pPr>
            <w:r>
              <w:rPr>
                <w:sz w:val="13"/>
                <w:lang w:eastAsia="ja-JP"/>
              </w:rPr>
              <w:t>オフショア影響と同様の海底攪乱をもたらす可能性のある将来の活動には、海底送電線、</w:t>
            </w:r>
            <w:r>
              <w:rPr>
                <w:sz w:val="13"/>
                <w:lang w:eastAsia="ja-JP"/>
              </w:rPr>
              <w:t xml:space="preserve"> </w:t>
            </w:r>
            <w:r>
              <w:rPr>
                <w:sz w:val="13"/>
                <w:lang w:eastAsia="ja-JP"/>
              </w:rPr>
              <w:t>ガスパイプライン、及びその他の海底ケーブル（例えば、電気通信）の建設・運用</w:t>
            </w:r>
            <w:r>
              <w:rPr>
                <w:sz w:val="13"/>
                <w:lang w:eastAsia="ja-JP"/>
              </w:rPr>
              <w:t>、潮</w:t>
            </w:r>
            <w:r>
              <w:rPr>
                <w:sz w:val="13"/>
                <w:lang w:eastAsia="ja-JP"/>
              </w:rPr>
              <w:t xml:space="preserve"> </w:t>
            </w:r>
            <w:r>
              <w:rPr>
                <w:sz w:val="13"/>
                <w:lang w:eastAsia="ja-JP"/>
              </w:rPr>
              <w:t>力エネルギー事業、海洋鉱物の利用及び海洋浚渫土の処分、軍事利用、並びに石油・ガス</w:t>
            </w:r>
            <w:r>
              <w:rPr>
                <w:sz w:val="13"/>
                <w:lang w:eastAsia="ja-JP"/>
              </w:rPr>
              <w:t xml:space="preserve"> </w:t>
            </w:r>
            <w:r>
              <w:rPr>
                <w:sz w:val="13"/>
                <w:lang w:eastAsia="ja-JP"/>
              </w:rPr>
              <w:t>活動が含まれる。このような活動は、難破船やかつて海底に露出していた先住アメリカ人の考古学的遺跡を含む、水中考古学的資源にインパクトを与える可能性がある。</w:t>
            </w:r>
          </w:p>
        </w:tc>
      </w:tr>
    </w:tbl>
    <w:p w14:paraId="24A29657" w14:textId="77777777" w:rsidR="00816CF1" w:rsidRDefault="00816CF1">
      <w:pPr>
        <w:pStyle w:val="TableParagraph"/>
        <w:rPr>
          <w:sz w:val="20"/>
          <w:lang w:eastAsia="ja-JP"/>
        </w:rPr>
        <w:sectPr w:rsidR="00816CF1">
          <w:pgSz w:w="15840" w:h="12240" w:orient="landscape"/>
          <w:pgMar w:top="1360" w:right="1440" w:bottom="880" w:left="1080" w:header="729" w:footer="699" w:gutter="0"/>
          <w:cols w:space="708"/>
        </w:sectPr>
      </w:pPr>
    </w:p>
    <w:p w14:paraId="0C6E523D" w14:textId="77777777" w:rsidR="00816CF1" w:rsidRDefault="00816CF1">
      <w:pPr>
        <w:spacing w:before="2" w:after="1"/>
        <w:rPr>
          <w:b/>
          <w:sz w:val="7"/>
          <w:lang w:eastAsia="ja-JP"/>
        </w:rPr>
      </w:pPr>
    </w:p>
    <w:tbl>
      <w:tblPr>
        <w:tblStyle w:val="TableNormal"/>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96"/>
        <w:gridCol w:w="5932"/>
        <w:gridCol w:w="5123"/>
      </w:tblGrid>
      <w:tr w:rsidR="00816CF1" w14:paraId="0561B29B" w14:textId="77777777">
        <w:trPr>
          <w:trHeight w:val="520"/>
        </w:trPr>
        <w:tc>
          <w:tcPr>
            <w:tcW w:w="1896" w:type="dxa"/>
            <w:shd w:val="clear" w:color="auto" w:fill="DEEAF6"/>
          </w:tcPr>
          <w:p w14:paraId="7F559E56" w14:textId="77777777" w:rsidR="00816CF1" w:rsidRDefault="00B01A57">
            <w:pPr>
              <w:pStyle w:val="TableParagraph"/>
              <w:spacing w:before="30"/>
              <w:ind w:left="514" w:right="186" w:hanging="318"/>
              <w:rPr>
                <w:b/>
                <w:sz w:val="20"/>
                <w:lang w:eastAsia="ja-JP"/>
              </w:rPr>
            </w:pPr>
            <w:bookmarkStart w:id="89" w:name="_CVOW-C_FEIS_Volume_II_Appendices_A_to_M"/>
            <w:bookmarkEnd w:id="89"/>
            <w:r>
              <w:rPr>
                <w:b/>
                <w:sz w:val="13"/>
                <w:lang w:eastAsia="ja-JP"/>
              </w:rPr>
              <w:t>関連</w:t>
            </w:r>
            <w:r>
              <w:rPr>
                <w:b/>
                <w:sz w:val="13"/>
                <w:lang w:eastAsia="ja-JP"/>
              </w:rPr>
              <w:t>IPF</w:t>
            </w:r>
            <w:r>
              <w:rPr>
                <w:b/>
                <w:sz w:val="13"/>
                <w:lang w:eastAsia="ja-JP"/>
              </w:rPr>
              <w:t>：</w:t>
            </w:r>
            <w:r>
              <w:rPr>
                <w:b/>
                <w:spacing w:val="-2"/>
                <w:sz w:val="13"/>
                <w:lang w:eastAsia="ja-JP"/>
              </w:rPr>
              <w:t>サブ</w:t>
            </w:r>
            <w:r>
              <w:rPr>
                <w:b/>
                <w:spacing w:val="-2"/>
                <w:sz w:val="13"/>
                <w:lang w:eastAsia="ja-JP"/>
              </w:rPr>
              <w:t>IPF</w:t>
            </w:r>
          </w:p>
        </w:tc>
        <w:tc>
          <w:tcPr>
            <w:tcW w:w="5932" w:type="dxa"/>
            <w:shd w:val="clear" w:color="auto" w:fill="DEEAF6"/>
          </w:tcPr>
          <w:p w14:paraId="12A84195" w14:textId="77777777" w:rsidR="00816CF1" w:rsidRDefault="00B01A57">
            <w:pPr>
              <w:pStyle w:val="TableParagraph"/>
              <w:spacing w:before="146"/>
              <w:ind w:left="9"/>
              <w:jc w:val="center"/>
              <w:rPr>
                <w:b/>
                <w:sz w:val="20"/>
              </w:rPr>
            </w:pPr>
            <w:proofErr w:type="spellStart"/>
            <w:r>
              <w:rPr>
                <w:b/>
                <w:sz w:val="13"/>
              </w:rPr>
              <w:t>継続的な</w:t>
            </w:r>
            <w:r>
              <w:rPr>
                <w:b/>
                <w:spacing w:val="-2"/>
                <w:sz w:val="13"/>
              </w:rPr>
              <w:t>活動</w:t>
            </w:r>
            <w:proofErr w:type="spellEnd"/>
          </w:p>
        </w:tc>
        <w:tc>
          <w:tcPr>
            <w:tcW w:w="5123" w:type="dxa"/>
            <w:shd w:val="clear" w:color="auto" w:fill="DEEAF6"/>
          </w:tcPr>
          <w:p w14:paraId="5BE899D0" w14:textId="77777777" w:rsidR="00816CF1" w:rsidRDefault="00B01A57">
            <w:pPr>
              <w:pStyle w:val="TableParagraph"/>
              <w:spacing w:before="30"/>
              <w:ind w:left="1343" w:right="457" w:hanging="39"/>
              <w:rPr>
                <w:b/>
                <w:sz w:val="20"/>
                <w:lang w:eastAsia="ja-JP"/>
              </w:rPr>
            </w:pPr>
            <w:r>
              <w:rPr>
                <w:b/>
                <w:sz w:val="13"/>
                <w:lang w:eastAsia="ja-JP"/>
              </w:rPr>
              <w:t>将来の洋上風力発電以外の活動</w:t>
            </w:r>
            <w:r>
              <w:rPr>
                <w:b/>
                <w:sz w:val="13"/>
                <w:lang w:eastAsia="ja-JP"/>
              </w:rPr>
              <w:t xml:space="preserve"> </w:t>
            </w:r>
            <w:r>
              <w:rPr>
                <w:b/>
                <w:spacing w:val="-2"/>
                <w:sz w:val="13"/>
                <w:lang w:eastAsia="ja-JP"/>
              </w:rPr>
              <w:t>強度／範囲</w:t>
            </w:r>
          </w:p>
        </w:tc>
      </w:tr>
      <w:tr w:rsidR="00816CF1" w14:paraId="4F728A0C" w14:textId="77777777">
        <w:trPr>
          <w:trHeight w:val="1440"/>
        </w:trPr>
        <w:tc>
          <w:tcPr>
            <w:tcW w:w="1896" w:type="dxa"/>
          </w:tcPr>
          <w:p w14:paraId="100DA952" w14:textId="77777777" w:rsidR="00816CF1" w:rsidRDefault="00B01A57">
            <w:pPr>
              <w:pStyle w:val="TableParagraph"/>
              <w:spacing w:before="30"/>
              <w:ind w:left="107" w:right="182"/>
              <w:rPr>
                <w:sz w:val="20"/>
                <w:lang w:eastAsia="ja-JP"/>
              </w:rPr>
            </w:pPr>
            <w:r>
              <w:rPr>
                <w:sz w:val="13"/>
                <w:lang w:eastAsia="ja-JP"/>
              </w:rPr>
              <w:t>土地の撹乱：</w:t>
            </w:r>
            <w:r>
              <w:rPr>
                <w:spacing w:val="-2"/>
                <w:sz w:val="13"/>
                <w:lang w:eastAsia="ja-JP"/>
              </w:rPr>
              <w:t>陸上建設</w:t>
            </w:r>
          </w:p>
        </w:tc>
        <w:tc>
          <w:tcPr>
            <w:tcW w:w="5932" w:type="dxa"/>
          </w:tcPr>
          <w:p w14:paraId="77256D6D" w14:textId="77777777" w:rsidR="00816CF1" w:rsidRDefault="00B01A57">
            <w:pPr>
              <w:pStyle w:val="TableParagraph"/>
              <w:spacing w:before="30"/>
              <w:ind w:left="107" w:right="151"/>
              <w:rPr>
                <w:sz w:val="20"/>
                <w:lang w:eastAsia="ja-JP"/>
              </w:rPr>
            </w:pPr>
            <w:r>
              <w:rPr>
                <w:sz w:val="13"/>
                <w:lang w:eastAsia="ja-JP"/>
              </w:rPr>
              <w:t>陸上での建設活動は、考古学的資源を損傷または除去することにより、インパクト</w:t>
            </w:r>
            <w:r>
              <w:rPr>
                <w:sz w:val="13"/>
                <w:lang w:eastAsia="ja-JP"/>
              </w:rPr>
              <w:t xml:space="preserve"> </w:t>
            </w:r>
            <w:r>
              <w:rPr>
                <w:sz w:val="13"/>
                <w:lang w:eastAsia="ja-JP"/>
              </w:rPr>
              <w:t>を与える可能性がある。</w:t>
            </w:r>
          </w:p>
        </w:tc>
        <w:tc>
          <w:tcPr>
            <w:tcW w:w="5123" w:type="dxa"/>
          </w:tcPr>
          <w:p w14:paraId="71E3E91A" w14:textId="77777777" w:rsidR="00816CF1" w:rsidRDefault="00B01A57">
            <w:pPr>
              <w:pStyle w:val="TableParagraph"/>
              <w:spacing w:before="30"/>
              <w:ind w:left="107" w:right="99"/>
              <w:rPr>
                <w:sz w:val="20"/>
              </w:rPr>
            </w:pPr>
            <w:r>
              <w:rPr>
                <w:sz w:val="13"/>
                <w:lang w:eastAsia="ja-JP"/>
              </w:rPr>
              <w:t>陸上土地攪乱のインパクトをもたらす可能性のある将来の活動には、ケープコッド中央部、特に</w:t>
            </w:r>
            <w:r>
              <w:rPr>
                <w:sz w:val="13"/>
                <w:lang w:eastAsia="ja-JP"/>
              </w:rPr>
              <w:t>OECR</w:t>
            </w:r>
            <w:r>
              <w:rPr>
                <w:sz w:val="13"/>
                <w:lang w:eastAsia="ja-JP"/>
              </w:rPr>
              <w:t>と相互接続施設に近接する陸上での住宅、商業、工業、軍事開発活動が含まれる。</w:t>
            </w:r>
            <w:proofErr w:type="spellStart"/>
            <w:r>
              <w:rPr>
                <w:sz w:val="13"/>
              </w:rPr>
              <w:t>陸上建設は現在の継続される</w:t>
            </w:r>
            <w:proofErr w:type="spellEnd"/>
            <w:r>
              <w:rPr>
                <w:sz w:val="13"/>
              </w:rPr>
              <w:t>。</w:t>
            </w:r>
          </w:p>
        </w:tc>
      </w:tr>
    </w:tbl>
    <w:p w14:paraId="7826D515" w14:textId="77777777" w:rsidR="00816CF1" w:rsidRDefault="00B01A57">
      <w:pPr>
        <w:spacing w:line="207" w:lineRule="exact"/>
        <w:ind w:left="360"/>
        <w:rPr>
          <w:sz w:val="18"/>
        </w:rPr>
      </w:pPr>
      <w:r>
        <w:rPr>
          <w:sz w:val="12"/>
        </w:rPr>
        <w:t xml:space="preserve">ADLS= Aircraft Detection Light System; BMP= Best Management Practice; BOEM= Bureau of Ocean Energy Management; hazmat= hazardous materials; </w:t>
      </w:r>
      <w:r>
        <w:rPr>
          <w:spacing w:val="-5"/>
          <w:sz w:val="12"/>
        </w:rPr>
        <w:t>ESP</w:t>
      </w:r>
    </w:p>
    <w:p w14:paraId="04C987F6" w14:textId="77777777" w:rsidR="00816CF1" w:rsidRDefault="00B01A57">
      <w:pPr>
        <w:ind w:left="360"/>
        <w:rPr>
          <w:sz w:val="18"/>
        </w:rPr>
      </w:pPr>
      <w:r>
        <w:rPr>
          <w:sz w:val="12"/>
        </w:rPr>
        <w:t xml:space="preserve">= MCT = </w:t>
      </w:r>
      <w:r>
        <w:rPr>
          <w:sz w:val="12"/>
        </w:rPr>
        <w:t xml:space="preserve">New Bedford Marine Commerce Terminal; MHC = Massachusetts Historical Commission; NEPA = National Environmental Policy Act; NHL = National Historic Landmark; NHPA = National Historic Preservation Act; NRHP = National Register of Historic </w:t>
      </w:r>
      <w:proofErr w:type="spellStart"/>
      <w:r>
        <w:rPr>
          <w:sz w:val="12"/>
        </w:rPr>
        <w:t>Places</w:t>
      </w:r>
      <w:r>
        <w:rPr>
          <w:sz w:val="12"/>
        </w:rPr>
        <w:t>；</w:t>
      </w:r>
      <w:r>
        <w:rPr>
          <w:sz w:val="12"/>
        </w:rPr>
        <w:t>OCS</w:t>
      </w:r>
      <w:proofErr w:type="spellEnd"/>
      <w:r>
        <w:rPr>
          <w:sz w:val="12"/>
        </w:rPr>
        <w:t xml:space="preserve">= Outer Continental Shelf; OECC= Offshore Export Cable Corridor; OECR= Onshore Export Cable Route; RI and MA Lease Areas= Rhode Island and Massachusetts Lease Areas; SHPO = state historic preservation office; TCP = Traditional Cultural Property; WTG = wind turbine </w:t>
      </w:r>
      <w:r>
        <w:rPr>
          <w:sz w:val="12"/>
        </w:rPr>
        <w:t>generator.</w:t>
      </w:r>
    </w:p>
    <w:p w14:paraId="42718943" w14:textId="77777777" w:rsidR="00816CF1" w:rsidRDefault="00816CF1">
      <w:pPr>
        <w:rPr>
          <w:sz w:val="18"/>
        </w:rPr>
        <w:sectPr w:rsidR="00816CF1">
          <w:pgSz w:w="15840" w:h="12240" w:orient="landscape"/>
          <w:pgMar w:top="1360" w:right="1440" w:bottom="880" w:left="1080" w:header="729" w:footer="699" w:gutter="0"/>
          <w:cols w:space="708"/>
        </w:sectPr>
      </w:pPr>
    </w:p>
    <w:p w14:paraId="18AB9F37" w14:textId="77777777" w:rsidR="00816CF1" w:rsidRDefault="00B01A57">
      <w:pPr>
        <w:tabs>
          <w:tab w:val="left" w:pos="1964"/>
        </w:tabs>
        <w:spacing w:before="84"/>
        <w:ind w:left="524"/>
        <w:rPr>
          <w:b/>
          <w:sz w:val="20"/>
          <w:lang w:eastAsia="ja-JP"/>
        </w:rPr>
      </w:pPr>
      <w:r>
        <w:rPr>
          <w:b/>
          <w:sz w:val="13"/>
          <w:lang w:eastAsia="ja-JP"/>
        </w:rPr>
        <w:lastRenderedPageBreak/>
        <w:t>表</w:t>
      </w:r>
      <w:r>
        <w:rPr>
          <w:b/>
          <w:sz w:val="13"/>
          <w:lang w:eastAsia="ja-JP"/>
        </w:rPr>
        <w:t xml:space="preserve"> </w:t>
      </w:r>
      <w:r>
        <w:rPr>
          <w:b/>
          <w:spacing w:val="-10"/>
          <w:sz w:val="13"/>
          <w:lang w:eastAsia="ja-JP"/>
        </w:rPr>
        <w:t>F1-9</w:t>
      </w:r>
      <w:r>
        <w:rPr>
          <w:b/>
          <w:sz w:val="13"/>
          <w:lang w:eastAsia="ja-JP"/>
        </w:rPr>
        <w:tab/>
      </w:r>
      <w:r>
        <w:rPr>
          <w:b/>
          <w:sz w:val="13"/>
          <w:lang w:eastAsia="ja-JP"/>
        </w:rPr>
        <w:t>人口統計、雇用、</w:t>
      </w:r>
      <w:r>
        <w:rPr>
          <w:b/>
          <w:spacing w:val="-2"/>
          <w:sz w:val="13"/>
          <w:lang w:eastAsia="ja-JP"/>
        </w:rPr>
        <w:t>経済に関する</w:t>
      </w:r>
      <w:r>
        <w:rPr>
          <w:b/>
          <w:sz w:val="13"/>
          <w:lang w:eastAsia="ja-JP"/>
        </w:rPr>
        <w:t>活動とそれに関連するインパクト要因の概要</w:t>
      </w:r>
    </w:p>
    <w:p w14:paraId="0B07CC96" w14:textId="77777777" w:rsidR="00816CF1" w:rsidRDefault="00816CF1">
      <w:pPr>
        <w:spacing w:before="4"/>
        <w:rPr>
          <w:b/>
          <w:sz w:val="10"/>
          <w:lang w:eastAsia="ja-JP"/>
        </w:rPr>
      </w:pPr>
    </w:p>
    <w:tbl>
      <w:tblPr>
        <w:tblStyle w:val="TableNormal"/>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5"/>
        <w:gridCol w:w="5941"/>
        <w:gridCol w:w="5304"/>
      </w:tblGrid>
      <w:tr w:rsidR="00816CF1" w14:paraId="52A89A08" w14:textId="77777777">
        <w:trPr>
          <w:trHeight w:val="520"/>
          <w:jc w:val="right"/>
        </w:trPr>
        <w:tc>
          <w:tcPr>
            <w:tcW w:w="1705" w:type="dxa"/>
            <w:shd w:val="clear" w:color="auto" w:fill="DEEAF6"/>
          </w:tcPr>
          <w:p w14:paraId="45405488" w14:textId="77777777" w:rsidR="00816CF1" w:rsidRDefault="00B01A57">
            <w:pPr>
              <w:pStyle w:val="TableParagraph"/>
              <w:spacing w:before="30"/>
              <w:ind w:left="147" w:right="130" w:firstLine="170"/>
              <w:rPr>
                <w:b/>
                <w:sz w:val="20"/>
                <w:lang w:eastAsia="ja-JP"/>
              </w:rPr>
            </w:pPr>
            <w:r>
              <w:rPr>
                <w:b/>
                <w:spacing w:val="-2"/>
                <w:sz w:val="13"/>
                <w:lang w:eastAsia="ja-JP"/>
              </w:rPr>
              <w:t>関連</w:t>
            </w:r>
            <w:r>
              <w:rPr>
                <w:b/>
                <w:sz w:val="13"/>
                <w:lang w:eastAsia="ja-JP"/>
              </w:rPr>
              <w:t>IPF</w:t>
            </w:r>
            <w:r>
              <w:rPr>
                <w:b/>
                <w:sz w:val="13"/>
                <w:lang w:eastAsia="ja-JP"/>
              </w:rPr>
              <w:t>サブ</w:t>
            </w:r>
            <w:r>
              <w:rPr>
                <w:b/>
                <w:sz w:val="13"/>
                <w:lang w:eastAsia="ja-JP"/>
              </w:rPr>
              <w:t>IPF</w:t>
            </w:r>
          </w:p>
        </w:tc>
        <w:tc>
          <w:tcPr>
            <w:tcW w:w="5941" w:type="dxa"/>
            <w:shd w:val="clear" w:color="auto" w:fill="DEEAF6"/>
          </w:tcPr>
          <w:p w14:paraId="4FF7CE88" w14:textId="77777777" w:rsidR="00816CF1" w:rsidRDefault="00B01A57">
            <w:pPr>
              <w:pStyle w:val="TableParagraph"/>
              <w:spacing w:before="146"/>
              <w:ind w:left="10"/>
              <w:jc w:val="center"/>
              <w:rPr>
                <w:b/>
                <w:sz w:val="20"/>
              </w:rPr>
            </w:pPr>
            <w:proofErr w:type="spellStart"/>
            <w:r>
              <w:rPr>
                <w:b/>
                <w:sz w:val="13"/>
              </w:rPr>
              <w:t>継続的な</w:t>
            </w:r>
            <w:r>
              <w:rPr>
                <w:b/>
                <w:spacing w:val="-2"/>
                <w:sz w:val="13"/>
              </w:rPr>
              <w:t>活動</w:t>
            </w:r>
            <w:proofErr w:type="spellEnd"/>
          </w:p>
        </w:tc>
        <w:tc>
          <w:tcPr>
            <w:tcW w:w="5304" w:type="dxa"/>
            <w:shd w:val="clear" w:color="auto" w:fill="DEEAF6"/>
          </w:tcPr>
          <w:p w14:paraId="70BB0B2C" w14:textId="77777777" w:rsidR="00816CF1" w:rsidRDefault="00B01A57">
            <w:pPr>
              <w:pStyle w:val="TableParagraph"/>
              <w:spacing w:before="30"/>
              <w:ind w:left="1435" w:right="546" w:hanging="39"/>
              <w:rPr>
                <w:b/>
                <w:sz w:val="20"/>
                <w:lang w:eastAsia="ja-JP"/>
              </w:rPr>
            </w:pPr>
            <w:r>
              <w:rPr>
                <w:b/>
                <w:sz w:val="13"/>
                <w:lang w:eastAsia="ja-JP"/>
              </w:rPr>
              <w:t>将来の洋上風力発電以外の活動</w:t>
            </w:r>
            <w:r>
              <w:rPr>
                <w:b/>
                <w:sz w:val="13"/>
                <w:lang w:eastAsia="ja-JP"/>
              </w:rPr>
              <w:t xml:space="preserve"> </w:t>
            </w:r>
            <w:r>
              <w:rPr>
                <w:b/>
                <w:spacing w:val="-2"/>
                <w:sz w:val="13"/>
                <w:lang w:eastAsia="ja-JP"/>
              </w:rPr>
              <w:t>強度／範囲</w:t>
            </w:r>
          </w:p>
        </w:tc>
      </w:tr>
      <w:tr w:rsidR="00816CF1" w14:paraId="6DF8551C" w14:textId="77777777">
        <w:trPr>
          <w:trHeight w:val="1439"/>
          <w:jc w:val="right"/>
        </w:trPr>
        <w:tc>
          <w:tcPr>
            <w:tcW w:w="1705" w:type="dxa"/>
          </w:tcPr>
          <w:p w14:paraId="292A1946" w14:textId="77777777" w:rsidR="00816CF1" w:rsidRDefault="00B01A57">
            <w:pPr>
              <w:pStyle w:val="TableParagraph"/>
              <w:spacing w:before="30"/>
              <w:ind w:left="107" w:right="130"/>
              <w:rPr>
                <w:sz w:val="20"/>
                <w:lang w:eastAsia="ja-JP"/>
              </w:rPr>
            </w:pPr>
            <w:r>
              <w:rPr>
                <w:spacing w:val="-2"/>
                <w:sz w:val="13"/>
                <w:lang w:eastAsia="ja-JP"/>
              </w:rPr>
              <w:t>エネルギー生成／安全保障</w:t>
            </w:r>
          </w:p>
        </w:tc>
        <w:tc>
          <w:tcPr>
            <w:tcW w:w="5941" w:type="dxa"/>
          </w:tcPr>
          <w:p w14:paraId="4F184947" w14:textId="77777777" w:rsidR="00816CF1" w:rsidRDefault="00B01A57">
            <w:pPr>
              <w:pStyle w:val="TableParagraph"/>
              <w:spacing w:before="30"/>
              <w:ind w:left="108" w:right="190"/>
              <w:rPr>
                <w:sz w:val="20"/>
                <w:lang w:eastAsia="ja-JP"/>
              </w:rPr>
            </w:pPr>
            <w:r>
              <w:rPr>
                <w:sz w:val="13"/>
                <w:lang w:eastAsia="ja-JP"/>
              </w:rPr>
              <w:t>2017</w:t>
            </w:r>
            <w:r>
              <w:rPr>
                <w:sz w:val="13"/>
                <w:lang w:eastAsia="ja-JP"/>
              </w:rPr>
              <w:t>年、マサチューセッツ州のエネルギー生産は合計</w:t>
            </w:r>
            <w:r>
              <w:rPr>
                <w:sz w:val="13"/>
                <w:lang w:eastAsia="ja-JP"/>
              </w:rPr>
              <w:t>125.2</w:t>
            </w:r>
            <w:r>
              <w:rPr>
                <w:sz w:val="13"/>
                <w:lang w:eastAsia="ja-JP"/>
              </w:rPr>
              <w:t>兆</w:t>
            </w:r>
            <w:r>
              <w:rPr>
                <w:sz w:val="13"/>
                <w:lang w:eastAsia="ja-JP"/>
              </w:rPr>
              <w:t>Btu</w:t>
            </w:r>
            <w:r>
              <w:rPr>
                <w:sz w:val="13"/>
                <w:lang w:eastAsia="ja-JP"/>
              </w:rPr>
              <w:t>で、そのうち</w:t>
            </w:r>
            <w:r>
              <w:rPr>
                <w:sz w:val="13"/>
                <w:lang w:eastAsia="ja-JP"/>
              </w:rPr>
              <w:t>72.4</w:t>
            </w:r>
            <w:r>
              <w:rPr>
                <w:sz w:val="13"/>
                <w:lang w:eastAsia="ja-JP"/>
              </w:rPr>
              <w:t>兆</w:t>
            </w:r>
            <w:r>
              <w:rPr>
                <w:sz w:val="13"/>
                <w:lang w:eastAsia="ja-JP"/>
              </w:rPr>
              <w:t>Btu</w:t>
            </w:r>
            <w:r>
              <w:rPr>
                <w:sz w:val="13"/>
                <w:lang w:eastAsia="ja-JP"/>
              </w:rPr>
              <w:t>が地熱、水力、風力、太陽光、バイオマスなどの再生可能エネルギーによるものであった（米国エネルギー情報局</w:t>
            </w:r>
            <w:r>
              <w:rPr>
                <w:sz w:val="13"/>
                <w:lang w:eastAsia="ja-JP"/>
              </w:rPr>
              <w:t>2018</w:t>
            </w:r>
            <w:r>
              <w:rPr>
                <w:sz w:val="13"/>
                <w:lang w:eastAsia="ja-JP"/>
              </w:rPr>
              <w:t>年）。</w:t>
            </w:r>
          </w:p>
        </w:tc>
        <w:tc>
          <w:tcPr>
            <w:tcW w:w="5304" w:type="dxa"/>
          </w:tcPr>
          <w:p w14:paraId="71C00121" w14:textId="77777777" w:rsidR="00816CF1" w:rsidRDefault="00B01A57">
            <w:pPr>
              <w:pStyle w:val="TableParagraph"/>
              <w:spacing w:before="30"/>
              <w:ind w:left="107" w:right="85"/>
              <w:rPr>
                <w:sz w:val="20"/>
                <w:lang w:eastAsia="ja-JP"/>
              </w:rPr>
            </w:pPr>
            <w:r>
              <w:rPr>
                <w:sz w:val="13"/>
                <w:lang w:eastAsia="ja-JP"/>
              </w:rPr>
              <w:t>陸上太陽光発電と風力発電の継続的な開発は、多様で小規模なエネルギー発電を提供するだろう。州や地域のエネルギー市場は、電力会社規模の再生可能エネルギーが</w:t>
            </w:r>
            <w:r>
              <w:rPr>
                <w:spacing w:val="-2"/>
                <w:sz w:val="13"/>
                <w:lang w:eastAsia="ja-JP"/>
              </w:rPr>
              <w:t>生産さ</w:t>
            </w:r>
            <w:r>
              <w:rPr>
                <w:sz w:val="13"/>
                <w:lang w:eastAsia="ja-JP"/>
              </w:rPr>
              <w:t>れないときの電力需要を満たすために、さらなるピーカープラントとエネルギー貯蔵を必要とするだろう</w:t>
            </w:r>
            <w:r>
              <w:rPr>
                <w:spacing w:val="-2"/>
                <w:sz w:val="13"/>
                <w:lang w:eastAsia="ja-JP"/>
              </w:rPr>
              <w:t>。</w:t>
            </w:r>
          </w:p>
        </w:tc>
      </w:tr>
      <w:tr w:rsidR="00816CF1" w14:paraId="670E0D04" w14:textId="77777777">
        <w:trPr>
          <w:trHeight w:val="980"/>
          <w:jc w:val="right"/>
        </w:trPr>
        <w:tc>
          <w:tcPr>
            <w:tcW w:w="1705" w:type="dxa"/>
          </w:tcPr>
          <w:p w14:paraId="6AE5F267" w14:textId="77777777" w:rsidR="00816CF1" w:rsidRDefault="00B01A57">
            <w:pPr>
              <w:pStyle w:val="TableParagraph"/>
              <w:spacing w:before="30"/>
              <w:ind w:left="107"/>
              <w:rPr>
                <w:sz w:val="20"/>
              </w:rPr>
            </w:pPr>
            <w:proofErr w:type="spellStart"/>
            <w:r>
              <w:rPr>
                <w:sz w:val="13"/>
              </w:rPr>
              <w:t>光：</w:t>
            </w:r>
            <w:r>
              <w:rPr>
                <w:spacing w:val="-2"/>
                <w:sz w:val="13"/>
              </w:rPr>
              <w:t>構造物</w:t>
            </w:r>
            <w:proofErr w:type="spellEnd"/>
          </w:p>
        </w:tc>
        <w:tc>
          <w:tcPr>
            <w:tcW w:w="5941" w:type="dxa"/>
          </w:tcPr>
          <w:p w14:paraId="12915487" w14:textId="77777777" w:rsidR="00816CF1" w:rsidRDefault="00B01A57">
            <w:pPr>
              <w:pStyle w:val="TableParagraph"/>
              <w:spacing w:before="30"/>
              <w:ind w:left="108" w:right="190"/>
              <w:rPr>
                <w:sz w:val="20"/>
                <w:lang w:eastAsia="ja-JP"/>
              </w:rPr>
            </w:pPr>
            <w:r>
              <w:rPr>
                <w:sz w:val="13"/>
                <w:lang w:eastAsia="ja-JP"/>
              </w:rPr>
              <w:t>沖合のブイやタワーは低照度の</w:t>
            </w:r>
            <w:r>
              <w:rPr>
                <w:sz w:val="13"/>
                <w:lang w:eastAsia="ja-JP"/>
              </w:rPr>
              <w:t>光を発するが、住宅や港湾を含む陸上の構造物は、継続的にかなり多くの光を発する。</w:t>
            </w:r>
          </w:p>
        </w:tc>
        <w:tc>
          <w:tcPr>
            <w:tcW w:w="5304" w:type="dxa"/>
          </w:tcPr>
          <w:p w14:paraId="6C64834D" w14:textId="77777777" w:rsidR="00816CF1" w:rsidRDefault="00B01A57">
            <w:pPr>
              <w:pStyle w:val="TableParagraph"/>
              <w:spacing w:before="30"/>
              <w:ind w:left="108" w:right="85"/>
              <w:rPr>
                <w:sz w:val="20"/>
                <w:lang w:eastAsia="ja-JP"/>
              </w:rPr>
            </w:pPr>
            <w:r>
              <w:rPr>
                <w:sz w:val="13"/>
                <w:lang w:eastAsia="ja-JP"/>
              </w:rPr>
              <w:t>陸上構造物からの光は、海岸沿いの人間の人口増加に伴い、徐々に増加予想される。この増加は、海岸付近では広範かつ恒久的であるが、沖合では最小限にとどまると予想される。</w:t>
            </w:r>
          </w:p>
        </w:tc>
      </w:tr>
      <w:tr w:rsidR="00816CF1" w14:paraId="75ECD1A7" w14:textId="77777777">
        <w:trPr>
          <w:trHeight w:val="749"/>
          <w:jc w:val="right"/>
        </w:trPr>
        <w:tc>
          <w:tcPr>
            <w:tcW w:w="1705" w:type="dxa"/>
          </w:tcPr>
          <w:p w14:paraId="21164FF6" w14:textId="77777777" w:rsidR="00816CF1" w:rsidRDefault="00B01A57">
            <w:pPr>
              <w:pStyle w:val="TableParagraph"/>
              <w:spacing w:before="30"/>
              <w:ind w:left="107"/>
              <w:rPr>
                <w:sz w:val="20"/>
              </w:rPr>
            </w:pPr>
            <w:proofErr w:type="spellStart"/>
            <w:r>
              <w:rPr>
                <w:sz w:val="13"/>
              </w:rPr>
              <w:t>軽い：</w:t>
            </w:r>
            <w:r>
              <w:rPr>
                <w:spacing w:val="-2"/>
                <w:sz w:val="13"/>
              </w:rPr>
              <w:t>器</w:t>
            </w:r>
            <w:proofErr w:type="spellEnd"/>
          </w:p>
        </w:tc>
        <w:tc>
          <w:tcPr>
            <w:tcW w:w="5941" w:type="dxa"/>
          </w:tcPr>
          <w:p w14:paraId="70064D5B" w14:textId="77777777" w:rsidR="00816CF1" w:rsidRDefault="00B01A57">
            <w:pPr>
              <w:pStyle w:val="TableParagraph"/>
              <w:spacing w:before="30"/>
              <w:ind w:left="108" w:right="190"/>
              <w:rPr>
                <w:sz w:val="20"/>
                <w:lang w:eastAsia="ja-JP"/>
              </w:rPr>
            </w:pPr>
            <w:r>
              <w:rPr>
                <w:sz w:val="13"/>
                <w:lang w:eastAsia="ja-JP"/>
              </w:rPr>
              <w:t>船舶には航海灯や甲板灯など、さまざまな灯火がある。</w:t>
            </w:r>
          </w:p>
        </w:tc>
        <w:tc>
          <w:tcPr>
            <w:tcW w:w="5304" w:type="dxa"/>
          </w:tcPr>
          <w:p w14:paraId="3CD296B7" w14:textId="77777777" w:rsidR="00816CF1" w:rsidRDefault="00B01A57">
            <w:pPr>
              <w:pStyle w:val="TableParagraph"/>
              <w:spacing w:before="30"/>
              <w:ind w:left="108" w:right="85"/>
              <w:rPr>
                <w:sz w:val="20"/>
                <w:lang w:eastAsia="ja-JP"/>
              </w:rPr>
            </w:pPr>
            <w:r>
              <w:rPr>
                <w:sz w:val="13"/>
                <w:lang w:eastAsia="ja-JP"/>
              </w:rPr>
              <w:t>予想される船舶交通量の緩やかな増加により</w:t>
            </w:r>
            <w:r>
              <w:rPr>
                <w:spacing w:val="-2"/>
                <w:sz w:val="13"/>
                <w:lang w:eastAsia="ja-JP"/>
              </w:rPr>
              <w:t>照明の</w:t>
            </w:r>
            <w:r>
              <w:rPr>
                <w:sz w:val="13"/>
                <w:lang w:eastAsia="ja-JP"/>
              </w:rPr>
              <w:t>ある船舶の夜間交通量はいくらか増加するだろう。</w:t>
            </w:r>
          </w:p>
        </w:tc>
      </w:tr>
      <w:tr w:rsidR="00816CF1" w14:paraId="28B3537A" w14:textId="77777777">
        <w:trPr>
          <w:trHeight w:val="1210"/>
          <w:jc w:val="right"/>
        </w:trPr>
        <w:tc>
          <w:tcPr>
            <w:tcW w:w="1705" w:type="dxa"/>
          </w:tcPr>
          <w:p w14:paraId="1933F872" w14:textId="77777777" w:rsidR="00816CF1" w:rsidRDefault="00B01A57">
            <w:pPr>
              <w:pStyle w:val="TableParagraph"/>
              <w:spacing w:before="30"/>
              <w:ind w:left="107" w:right="130"/>
              <w:rPr>
                <w:sz w:val="20"/>
                <w:lang w:eastAsia="ja-JP"/>
              </w:rPr>
            </w:pPr>
            <w:r>
              <w:rPr>
                <w:sz w:val="13"/>
                <w:lang w:eastAsia="ja-JP"/>
              </w:rPr>
              <w:t>新規ケーブル</w:t>
            </w:r>
            <w:r>
              <w:rPr>
                <w:spacing w:val="-2"/>
                <w:sz w:val="13"/>
                <w:lang w:eastAsia="ja-JP"/>
              </w:rPr>
              <w:t>敷設／メンテナンス</w:t>
            </w:r>
          </w:p>
        </w:tc>
        <w:tc>
          <w:tcPr>
            <w:tcW w:w="5941" w:type="dxa"/>
          </w:tcPr>
          <w:p w14:paraId="79CEDBCB" w14:textId="77777777" w:rsidR="00816CF1" w:rsidRDefault="00B01A57">
            <w:pPr>
              <w:pStyle w:val="TableParagraph"/>
              <w:spacing w:before="30"/>
              <w:ind w:left="108" w:right="90"/>
              <w:rPr>
                <w:sz w:val="20"/>
                <w:lang w:eastAsia="ja-JP"/>
              </w:rPr>
            </w:pPr>
            <w:r>
              <w:rPr>
                <w:sz w:val="13"/>
                <w:lang w:eastAsia="ja-JP"/>
              </w:rPr>
              <w:t>まれに行われるケーブル保守活動は、海底を撹乱し、一時的な浮遊土砂</w:t>
            </w:r>
            <w:r>
              <w:rPr>
                <w:sz w:val="13"/>
                <w:lang w:eastAsia="ja-JP"/>
              </w:rPr>
              <w:t xml:space="preserve"> </w:t>
            </w:r>
            <w:r>
              <w:rPr>
                <w:sz w:val="13"/>
                <w:lang w:eastAsia="ja-JP"/>
              </w:rPr>
              <w:t>の増加を引き起こすが、こうした撹乱は局地的で、設置コリドーに限られる。人口統計、雇用、経済に関する地理的分析地域では、既存の電力ケーブルが</w:t>
            </w:r>
            <w:r>
              <w:rPr>
                <w:sz w:val="13"/>
                <w:lang w:eastAsia="ja-JP"/>
              </w:rPr>
              <w:t>6</w:t>
            </w:r>
            <w:r>
              <w:rPr>
                <w:sz w:val="13"/>
                <w:lang w:eastAsia="ja-JP"/>
              </w:rPr>
              <w:t>本ある。</w:t>
            </w:r>
          </w:p>
        </w:tc>
        <w:tc>
          <w:tcPr>
            <w:tcW w:w="5304" w:type="dxa"/>
          </w:tcPr>
          <w:p w14:paraId="0FD2E54C" w14:textId="77777777" w:rsidR="00816CF1" w:rsidRDefault="00B01A57">
            <w:pPr>
              <w:pStyle w:val="TableParagraph"/>
              <w:spacing w:before="30"/>
              <w:ind w:left="108" w:right="147"/>
              <w:rPr>
                <w:sz w:val="20"/>
                <w:lang w:eastAsia="ja-JP"/>
              </w:rPr>
            </w:pPr>
            <w:r>
              <w:rPr>
                <w:sz w:val="13"/>
                <w:lang w:eastAsia="ja-JP"/>
              </w:rPr>
              <w:t>FCC</w:t>
            </w:r>
            <w:r>
              <w:rPr>
                <w:sz w:val="13"/>
                <w:lang w:eastAsia="ja-JP"/>
              </w:rPr>
              <w:t>は、北大西洋で</w:t>
            </w:r>
            <w:r>
              <w:rPr>
                <w:sz w:val="13"/>
                <w:lang w:eastAsia="ja-JP"/>
              </w:rPr>
              <w:t>2</w:t>
            </w:r>
            <w:r>
              <w:rPr>
                <w:sz w:val="13"/>
                <w:lang w:eastAsia="ja-JP"/>
              </w:rPr>
              <w:t>つの海底通信ケーブルの申請中である。今後新しいケーブルが建設されれば、海底が乱され、浮遊土砂が一時的に増加し、その結果、今後</w:t>
            </w:r>
            <w:r>
              <w:rPr>
                <w:sz w:val="13"/>
                <w:lang w:eastAsia="ja-JP"/>
              </w:rPr>
              <w:t>30</w:t>
            </w:r>
            <w:r>
              <w:rPr>
                <w:sz w:val="13"/>
                <w:lang w:eastAsia="ja-JP"/>
              </w:rPr>
              <w:t>年間、まれで局地的な短期的インパクトが発生する可能性がある。</w:t>
            </w:r>
          </w:p>
        </w:tc>
      </w:tr>
      <w:tr w:rsidR="00816CF1" w14:paraId="09F2F9C1" w14:textId="77777777">
        <w:trPr>
          <w:trHeight w:val="290"/>
          <w:jc w:val="right"/>
        </w:trPr>
        <w:tc>
          <w:tcPr>
            <w:tcW w:w="1705" w:type="dxa"/>
          </w:tcPr>
          <w:p w14:paraId="02963203" w14:textId="77777777" w:rsidR="00816CF1" w:rsidRDefault="00B01A57">
            <w:pPr>
              <w:pStyle w:val="TableParagraph"/>
              <w:spacing w:before="30"/>
              <w:ind w:left="107"/>
              <w:rPr>
                <w:sz w:val="20"/>
              </w:rPr>
            </w:pPr>
            <w:proofErr w:type="spellStart"/>
            <w:r>
              <w:rPr>
                <w:sz w:val="13"/>
              </w:rPr>
              <w:t>ノイズ</w:t>
            </w:r>
            <w:r>
              <w:rPr>
                <w:spacing w:val="-5"/>
                <w:sz w:val="13"/>
              </w:rPr>
              <w:t>O&amp;M</w:t>
            </w:r>
            <w:proofErr w:type="spellEnd"/>
          </w:p>
        </w:tc>
        <w:tc>
          <w:tcPr>
            <w:tcW w:w="5941" w:type="dxa"/>
          </w:tcPr>
          <w:p w14:paraId="57094387" w14:textId="77777777" w:rsidR="00816CF1" w:rsidRDefault="00B01A57">
            <w:pPr>
              <w:pStyle w:val="TableParagraph"/>
              <w:spacing w:before="30"/>
              <w:ind w:left="108"/>
              <w:rPr>
                <w:sz w:val="20"/>
                <w:lang w:eastAsia="ja-JP"/>
              </w:rPr>
            </w:pPr>
            <w:r>
              <w:rPr>
                <w:spacing w:val="-2"/>
                <w:sz w:val="13"/>
                <w:lang w:eastAsia="ja-JP"/>
              </w:rPr>
              <w:t>サウスフォーク・ウィンドプロジェクトに限る。</w:t>
            </w:r>
          </w:p>
        </w:tc>
        <w:tc>
          <w:tcPr>
            <w:tcW w:w="5304" w:type="dxa"/>
          </w:tcPr>
          <w:p w14:paraId="197072DB" w14:textId="77777777" w:rsidR="00816CF1" w:rsidRDefault="00B01A57">
            <w:pPr>
              <w:pStyle w:val="TableParagraph"/>
              <w:spacing w:before="30"/>
              <w:ind w:left="108"/>
              <w:rPr>
                <w:sz w:val="20"/>
              </w:rPr>
            </w:pPr>
            <w:proofErr w:type="spellStart"/>
            <w:r>
              <w:rPr>
                <w:spacing w:val="-2"/>
                <w:sz w:val="13"/>
              </w:rPr>
              <w:t>該当</w:t>
            </w:r>
            <w:r>
              <w:rPr>
                <w:sz w:val="13"/>
              </w:rPr>
              <w:t>しない</w:t>
            </w:r>
            <w:proofErr w:type="spellEnd"/>
            <w:r>
              <w:rPr>
                <w:spacing w:val="-2"/>
                <w:sz w:val="13"/>
              </w:rPr>
              <w:t>。</w:t>
            </w:r>
          </w:p>
        </w:tc>
      </w:tr>
      <w:tr w:rsidR="00816CF1" w14:paraId="6F4E61CF" w14:textId="77777777">
        <w:trPr>
          <w:trHeight w:val="980"/>
          <w:jc w:val="right"/>
        </w:trPr>
        <w:tc>
          <w:tcPr>
            <w:tcW w:w="1705" w:type="dxa"/>
          </w:tcPr>
          <w:p w14:paraId="49640B73" w14:textId="77777777" w:rsidR="00816CF1" w:rsidRDefault="00B01A57">
            <w:pPr>
              <w:pStyle w:val="TableParagraph"/>
              <w:spacing w:before="30"/>
              <w:ind w:left="107" w:right="626"/>
              <w:rPr>
                <w:sz w:val="20"/>
              </w:rPr>
            </w:pPr>
            <w:proofErr w:type="spellStart"/>
            <w:r>
              <w:rPr>
                <w:sz w:val="13"/>
              </w:rPr>
              <w:t>騒音杭</w:t>
            </w:r>
            <w:r>
              <w:rPr>
                <w:spacing w:val="-2"/>
                <w:sz w:val="13"/>
              </w:rPr>
              <w:t>打ち</w:t>
            </w:r>
            <w:proofErr w:type="spellEnd"/>
          </w:p>
        </w:tc>
        <w:tc>
          <w:tcPr>
            <w:tcW w:w="5941" w:type="dxa"/>
          </w:tcPr>
          <w:p w14:paraId="1E18064F" w14:textId="77777777" w:rsidR="00816CF1" w:rsidRDefault="00B01A57">
            <w:pPr>
              <w:pStyle w:val="TableParagraph"/>
              <w:spacing w:before="30"/>
              <w:ind w:left="108" w:right="190"/>
              <w:rPr>
                <w:sz w:val="20"/>
                <w:lang w:eastAsia="ja-JP"/>
              </w:rPr>
            </w:pPr>
            <w:r>
              <w:rPr>
                <w:sz w:val="13"/>
                <w:lang w:eastAsia="ja-JP"/>
              </w:rPr>
              <w:t>杭打ちによる騒音は、桟橋、橋、杭、および護岸が設置または改良される際に、</w:t>
            </w:r>
            <w:r>
              <w:rPr>
                <w:sz w:val="13"/>
                <w:lang w:eastAsia="ja-JP"/>
              </w:rPr>
              <w:t xml:space="preserve"> </w:t>
            </w:r>
            <w:r>
              <w:rPr>
                <w:sz w:val="13"/>
                <w:lang w:eastAsia="ja-JP"/>
              </w:rPr>
              <w:t>沿岸域で周期的に発生する。これらの騒</w:t>
            </w:r>
            <w:r>
              <w:rPr>
                <w:sz w:val="13"/>
                <w:lang w:eastAsia="ja-JP"/>
              </w:rPr>
              <w:t xml:space="preserve"> </w:t>
            </w:r>
            <w:r>
              <w:rPr>
                <w:sz w:val="13"/>
                <w:lang w:eastAsia="ja-JP"/>
              </w:rPr>
              <w:t>音は、一時的、局所的であり、作業区域を越えて少ししか広がらない。</w:t>
            </w:r>
          </w:p>
        </w:tc>
        <w:tc>
          <w:tcPr>
            <w:tcW w:w="5304" w:type="dxa"/>
          </w:tcPr>
          <w:p w14:paraId="1AB6BBC6" w14:textId="77777777" w:rsidR="00816CF1" w:rsidRDefault="00B01A57">
            <w:pPr>
              <w:pStyle w:val="TableParagraph"/>
              <w:spacing w:before="31"/>
              <w:ind w:left="108" w:right="85"/>
              <w:rPr>
                <w:sz w:val="20"/>
                <w:lang w:eastAsia="ja-JP"/>
              </w:rPr>
            </w:pPr>
            <w:r>
              <w:rPr>
                <w:sz w:val="13"/>
                <w:lang w:eastAsia="ja-JP"/>
              </w:rPr>
              <w:t>人口統計、雇用、経済に関する地理的分析エリア内では、現在進行中の活動以外に将来の活動は確認されなかった。</w:t>
            </w:r>
          </w:p>
        </w:tc>
      </w:tr>
      <w:tr w:rsidR="00816CF1" w14:paraId="64CE7810" w14:textId="77777777">
        <w:trPr>
          <w:trHeight w:val="1209"/>
          <w:jc w:val="right"/>
        </w:trPr>
        <w:tc>
          <w:tcPr>
            <w:tcW w:w="1705" w:type="dxa"/>
          </w:tcPr>
          <w:p w14:paraId="2D0B3BF6" w14:textId="77777777" w:rsidR="00816CF1" w:rsidRDefault="00B01A57">
            <w:pPr>
              <w:pStyle w:val="TableParagraph"/>
              <w:spacing w:before="30"/>
              <w:ind w:left="107" w:right="130"/>
              <w:rPr>
                <w:sz w:val="20"/>
                <w:lang w:eastAsia="ja-JP"/>
              </w:rPr>
            </w:pPr>
            <w:r>
              <w:rPr>
                <w:sz w:val="13"/>
                <w:lang w:eastAsia="ja-JP"/>
              </w:rPr>
              <w:t>ノイズケーブル</w:t>
            </w:r>
            <w:r>
              <w:rPr>
                <w:spacing w:val="-2"/>
                <w:sz w:val="13"/>
                <w:lang w:eastAsia="ja-JP"/>
              </w:rPr>
              <w:t>敷設／溝掘り</w:t>
            </w:r>
          </w:p>
        </w:tc>
        <w:tc>
          <w:tcPr>
            <w:tcW w:w="5941" w:type="dxa"/>
          </w:tcPr>
          <w:p w14:paraId="2308064A" w14:textId="77777777" w:rsidR="00816CF1" w:rsidRDefault="00B01A57">
            <w:pPr>
              <w:pStyle w:val="TableParagraph"/>
              <w:spacing w:before="30"/>
              <w:ind w:left="108" w:right="90"/>
              <w:rPr>
                <w:sz w:val="20"/>
                <w:lang w:eastAsia="ja-JP"/>
              </w:rPr>
            </w:pPr>
            <w:r>
              <w:rPr>
                <w:sz w:val="13"/>
                <w:lang w:eastAsia="ja-JP"/>
              </w:rPr>
              <w:t>パイプラインやケーブル敷設のためのトレンチ掘削は、まれに騒音</w:t>
            </w:r>
            <w:r>
              <w:rPr>
                <w:sz w:val="13"/>
                <w:lang w:eastAsia="ja-JP"/>
              </w:rPr>
              <w:t xml:space="preserve"> </w:t>
            </w:r>
            <w:r>
              <w:rPr>
                <w:sz w:val="13"/>
                <w:lang w:eastAsia="ja-JP"/>
              </w:rPr>
              <w:t>を発生させる。これらの擾乱は一時的で、局所的であり、</w:t>
            </w:r>
            <w:r>
              <w:rPr>
                <w:sz w:val="13"/>
                <w:lang w:eastAsia="ja-JP"/>
              </w:rPr>
              <w:t>定置コリドーからわずかな</w:t>
            </w:r>
            <w:r>
              <w:rPr>
                <w:sz w:val="13"/>
                <w:lang w:eastAsia="ja-JP"/>
              </w:rPr>
              <w:t xml:space="preserve"> </w:t>
            </w:r>
            <w:r>
              <w:rPr>
                <w:sz w:val="13"/>
                <w:lang w:eastAsia="ja-JP"/>
              </w:rPr>
              <w:t>距離を越えるだけである。トレンチ掘削騒音のインパクトは、通常、物理的撹乱や土砂懸濁のインパクトよ</w:t>
            </w:r>
            <w:r>
              <w:rPr>
                <w:sz w:val="13"/>
                <w:lang w:eastAsia="ja-JP"/>
              </w:rPr>
              <w:t xml:space="preserve"> </w:t>
            </w:r>
            <w:r>
              <w:rPr>
                <w:sz w:val="13"/>
                <w:lang w:eastAsia="ja-JP"/>
              </w:rPr>
              <w:t>りも小さい。</w:t>
            </w:r>
          </w:p>
        </w:tc>
        <w:tc>
          <w:tcPr>
            <w:tcW w:w="5304" w:type="dxa"/>
          </w:tcPr>
          <w:p w14:paraId="05E60806" w14:textId="77777777" w:rsidR="00816CF1" w:rsidRDefault="00B01A57">
            <w:pPr>
              <w:pStyle w:val="TableParagraph"/>
              <w:spacing w:before="30"/>
              <w:ind w:left="108" w:right="85"/>
              <w:rPr>
                <w:sz w:val="20"/>
                <w:lang w:eastAsia="ja-JP"/>
              </w:rPr>
            </w:pPr>
            <w:r>
              <w:rPr>
                <w:sz w:val="13"/>
                <w:lang w:eastAsia="ja-JP"/>
              </w:rPr>
              <w:t>今後</w:t>
            </w:r>
            <w:r>
              <w:rPr>
                <w:sz w:val="13"/>
                <w:lang w:eastAsia="ja-JP"/>
              </w:rPr>
              <w:t>30</w:t>
            </w:r>
            <w:r>
              <w:rPr>
                <w:sz w:val="13"/>
                <w:lang w:eastAsia="ja-JP"/>
              </w:rPr>
              <w:t>年間は、地下</w:t>
            </w:r>
            <w:r>
              <w:rPr>
                <w:spacing w:val="-2"/>
                <w:sz w:val="13"/>
                <w:lang w:eastAsia="ja-JP"/>
              </w:rPr>
              <w:t>インフラの</w:t>
            </w:r>
            <w:r>
              <w:rPr>
                <w:sz w:val="13"/>
                <w:lang w:eastAsia="ja-JP"/>
              </w:rPr>
              <w:t>補修や新設のために定期的なトレンチ掘削が必要になるだろう</w:t>
            </w:r>
            <w:r>
              <w:rPr>
                <w:spacing w:val="-2"/>
                <w:sz w:val="13"/>
                <w:lang w:eastAsia="ja-JP"/>
              </w:rPr>
              <w:t>。</w:t>
            </w:r>
          </w:p>
        </w:tc>
      </w:tr>
      <w:tr w:rsidR="00816CF1" w14:paraId="7BAB119F" w14:textId="77777777">
        <w:trPr>
          <w:trHeight w:val="1210"/>
          <w:jc w:val="right"/>
        </w:trPr>
        <w:tc>
          <w:tcPr>
            <w:tcW w:w="1705" w:type="dxa"/>
          </w:tcPr>
          <w:p w14:paraId="5FE0EC41" w14:textId="77777777" w:rsidR="00816CF1" w:rsidRDefault="00B01A57">
            <w:pPr>
              <w:pStyle w:val="TableParagraph"/>
              <w:spacing w:before="30"/>
              <w:ind w:left="107"/>
              <w:rPr>
                <w:sz w:val="20"/>
              </w:rPr>
            </w:pPr>
            <w:proofErr w:type="spellStart"/>
            <w:r>
              <w:rPr>
                <w:sz w:val="13"/>
              </w:rPr>
              <w:t>ノイズ</w:t>
            </w:r>
            <w:r>
              <w:rPr>
                <w:spacing w:val="-2"/>
                <w:sz w:val="13"/>
              </w:rPr>
              <w:t>船舶</w:t>
            </w:r>
            <w:proofErr w:type="spellEnd"/>
          </w:p>
        </w:tc>
        <w:tc>
          <w:tcPr>
            <w:tcW w:w="5941" w:type="dxa"/>
          </w:tcPr>
          <w:p w14:paraId="52D46FC6" w14:textId="77777777" w:rsidR="00816CF1" w:rsidRDefault="00B01A57">
            <w:pPr>
              <w:pStyle w:val="TableParagraph"/>
              <w:spacing w:before="30"/>
              <w:ind w:left="107" w:right="190"/>
              <w:rPr>
                <w:sz w:val="20"/>
                <w:lang w:eastAsia="ja-JP"/>
              </w:rPr>
            </w:pPr>
            <w:r>
              <w:rPr>
                <w:sz w:val="13"/>
                <w:lang w:eastAsia="ja-JP"/>
              </w:rPr>
              <w:t>船舶騒音は沖合で発生し、港湾や埠頭の近くではより頻繁に発生する。このサブ</w:t>
            </w:r>
            <w:r>
              <w:rPr>
                <w:sz w:val="13"/>
                <w:lang w:eastAsia="ja-JP"/>
              </w:rPr>
              <w:t>IPF</w:t>
            </w:r>
            <w:r>
              <w:rPr>
                <w:sz w:val="13"/>
                <w:lang w:eastAsia="ja-JP"/>
              </w:rPr>
              <w:t>に寄与する継続的な活動には、商業船舶、遊漁船、、科学・学術研究船が含まれる。船舶騒音は</w:t>
            </w:r>
            <w:r>
              <w:rPr>
                <w:sz w:val="13"/>
                <w:lang w:eastAsia="ja-JP"/>
              </w:rPr>
              <w:t>、現在のレベルかそれに近い状態で継続すると予想される。</w:t>
            </w:r>
          </w:p>
        </w:tc>
        <w:tc>
          <w:tcPr>
            <w:tcW w:w="5304" w:type="dxa"/>
          </w:tcPr>
          <w:p w14:paraId="3AD0E9EE" w14:textId="77777777" w:rsidR="00816CF1" w:rsidRDefault="00B01A57">
            <w:pPr>
              <w:pStyle w:val="TableParagraph"/>
              <w:spacing w:before="30"/>
              <w:ind w:left="108" w:right="467"/>
              <w:jc w:val="both"/>
              <w:rPr>
                <w:sz w:val="20"/>
                <w:lang w:eastAsia="ja-JP"/>
              </w:rPr>
            </w:pPr>
            <w:r>
              <w:rPr>
                <w:sz w:val="13"/>
                <w:lang w:eastAsia="ja-JP"/>
              </w:rPr>
              <w:t>計画されている新しいバージルートと浚渫処分場は、実施された場合、船舶騒音を発</w:t>
            </w:r>
            <w:r>
              <w:rPr>
                <w:sz w:val="13"/>
                <w:lang w:eastAsia="ja-JP"/>
              </w:rPr>
              <w:t xml:space="preserve"> </w:t>
            </w:r>
            <w:r>
              <w:rPr>
                <w:sz w:val="13"/>
                <w:lang w:eastAsia="ja-JP"/>
              </w:rPr>
              <w:t>生させるだろう。そのような航路の数や位置は不確かである。</w:t>
            </w:r>
          </w:p>
        </w:tc>
      </w:tr>
    </w:tbl>
    <w:p w14:paraId="6CCFE982" w14:textId="77777777" w:rsidR="00816CF1" w:rsidRDefault="00816CF1">
      <w:pPr>
        <w:pStyle w:val="TableParagraph"/>
        <w:jc w:val="both"/>
        <w:rPr>
          <w:sz w:val="20"/>
          <w:lang w:eastAsia="ja-JP"/>
        </w:rPr>
        <w:sectPr w:rsidR="00816CF1">
          <w:pgSz w:w="15840" w:h="12240" w:orient="landscape"/>
          <w:pgMar w:top="1360" w:right="1440" w:bottom="880" w:left="1080" w:header="729" w:footer="699" w:gutter="0"/>
          <w:cols w:space="708"/>
        </w:sectPr>
      </w:pPr>
    </w:p>
    <w:p w14:paraId="7F3E1E07" w14:textId="77777777" w:rsidR="00816CF1" w:rsidRDefault="00816CF1">
      <w:pPr>
        <w:spacing w:before="2" w:after="1"/>
        <w:rPr>
          <w:b/>
          <w:sz w:val="7"/>
          <w:lang w:eastAsia="ja-JP"/>
        </w:rPr>
      </w:pPr>
    </w:p>
    <w:tbl>
      <w:tblPr>
        <w:tblStyle w:val="TableNormal"/>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5"/>
        <w:gridCol w:w="5941"/>
        <w:gridCol w:w="5304"/>
      </w:tblGrid>
      <w:tr w:rsidR="00816CF1" w14:paraId="3350D8CA" w14:textId="77777777">
        <w:trPr>
          <w:trHeight w:val="520"/>
          <w:jc w:val="right"/>
        </w:trPr>
        <w:tc>
          <w:tcPr>
            <w:tcW w:w="1705" w:type="dxa"/>
            <w:shd w:val="clear" w:color="auto" w:fill="DEEAF6"/>
          </w:tcPr>
          <w:p w14:paraId="0D12F1D9" w14:textId="77777777" w:rsidR="00816CF1" w:rsidRDefault="00B01A57">
            <w:pPr>
              <w:pStyle w:val="TableParagraph"/>
              <w:spacing w:before="30"/>
              <w:ind w:left="147" w:right="130" w:firstLine="170"/>
              <w:rPr>
                <w:b/>
                <w:sz w:val="20"/>
                <w:lang w:eastAsia="ja-JP"/>
              </w:rPr>
            </w:pPr>
            <w:r>
              <w:rPr>
                <w:b/>
                <w:spacing w:val="-2"/>
                <w:sz w:val="13"/>
                <w:lang w:eastAsia="ja-JP"/>
              </w:rPr>
              <w:t>関連</w:t>
            </w:r>
            <w:r>
              <w:rPr>
                <w:b/>
                <w:sz w:val="13"/>
                <w:lang w:eastAsia="ja-JP"/>
              </w:rPr>
              <w:t>IPF</w:t>
            </w:r>
            <w:r>
              <w:rPr>
                <w:b/>
                <w:sz w:val="13"/>
                <w:lang w:eastAsia="ja-JP"/>
              </w:rPr>
              <w:t>サブ</w:t>
            </w:r>
            <w:r>
              <w:rPr>
                <w:b/>
                <w:sz w:val="13"/>
                <w:lang w:eastAsia="ja-JP"/>
              </w:rPr>
              <w:t>IPF</w:t>
            </w:r>
          </w:p>
        </w:tc>
        <w:tc>
          <w:tcPr>
            <w:tcW w:w="5941" w:type="dxa"/>
            <w:shd w:val="clear" w:color="auto" w:fill="DEEAF6"/>
          </w:tcPr>
          <w:p w14:paraId="2AD4DCB0" w14:textId="77777777" w:rsidR="00816CF1" w:rsidRDefault="00B01A57">
            <w:pPr>
              <w:pStyle w:val="TableParagraph"/>
              <w:spacing w:before="146"/>
              <w:ind w:left="10"/>
              <w:jc w:val="center"/>
              <w:rPr>
                <w:b/>
                <w:sz w:val="20"/>
              </w:rPr>
            </w:pPr>
            <w:proofErr w:type="spellStart"/>
            <w:r>
              <w:rPr>
                <w:b/>
                <w:sz w:val="13"/>
              </w:rPr>
              <w:t>継続的な</w:t>
            </w:r>
            <w:r>
              <w:rPr>
                <w:b/>
                <w:spacing w:val="-2"/>
                <w:sz w:val="13"/>
              </w:rPr>
              <w:t>活動</w:t>
            </w:r>
            <w:proofErr w:type="spellEnd"/>
          </w:p>
        </w:tc>
        <w:tc>
          <w:tcPr>
            <w:tcW w:w="5304" w:type="dxa"/>
            <w:shd w:val="clear" w:color="auto" w:fill="DEEAF6"/>
          </w:tcPr>
          <w:p w14:paraId="43231106" w14:textId="77777777" w:rsidR="00816CF1" w:rsidRDefault="00B01A57">
            <w:pPr>
              <w:pStyle w:val="TableParagraph"/>
              <w:spacing w:before="30"/>
              <w:ind w:left="1435" w:right="546" w:hanging="39"/>
              <w:rPr>
                <w:b/>
                <w:sz w:val="20"/>
                <w:lang w:eastAsia="ja-JP"/>
              </w:rPr>
            </w:pPr>
            <w:r>
              <w:rPr>
                <w:b/>
                <w:sz w:val="13"/>
                <w:lang w:eastAsia="ja-JP"/>
              </w:rPr>
              <w:t>将来の洋上風力発電以外の活動</w:t>
            </w:r>
            <w:r>
              <w:rPr>
                <w:b/>
                <w:sz w:val="13"/>
                <w:lang w:eastAsia="ja-JP"/>
              </w:rPr>
              <w:t xml:space="preserve"> </w:t>
            </w:r>
            <w:r>
              <w:rPr>
                <w:b/>
                <w:spacing w:val="-2"/>
                <w:sz w:val="13"/>
                <w:lang w:eastAsia="ja-JP"/>
              </w:rPr>
              <w:t>強度／範囲</w:t>
            </w:r>
          </w:p>
        </w:tc>
      </w:tr>
      <w:tr w:rsidR="00816CF1" w14:paraId="323FAD27" w14:textId="77777777">
        <w:trPr>
          <w:trHeight w:val="1439"/>
          <w:jc w:val="right"/>
        </w:trPr>
        <w:tc>
          <w:tcPr>
            <w:tcW w:w="1705" w:type="dxa"/>
          </w:tcPr>
          <w:p w14:paraId="3F998D68" w14:textId="77777777" w:rsidR="00816CF1" w:rsidRDefault="00B01A57">
            <w:pPr>
              <w:pStyle w:val="TableParagraph"/>
              <w:spacing w:before="30"/>
              <w:ind w:left="107" w:right="270"/>
              <w:rPr>
                <w:sz w:val="20"/>
              </w:rPr>
            </w:pPr>
            <w:proofErr w:type="spellStart"/>
            <w:r>
              <w:rPr>
                <w:sz w:val="13"/>
              </w:rPr>
              <w:t>港の利用：</w:t>
            </w:r>
            <w:r>
              <w:rPr>
                <w:spacing w:val="-2"/>
                <w:sz w:val="13"/>
              </w:rPr>
              <w:t>拡張</w:t>
            </w:r>
            <w:proofErr w:type="spellEnd"/>
          </w:p>
        </w:tc>
        <w:tc>
          <w:tcPr>
            <w:tcW w:w="5941" w:type="dxa"/>
          </w:tcPr>
          <w:p w14:paraId="00D2A853" w14:textId="77777777" w:rsidR="00816CF1" w:rsidRDefault="00B01A57">
            <w:pPr>
              <w:pStyle w:val="TableParagraph"/>
              <w:spacing w:before="30"/>
              <w:ind w:left="108" w:right="162"/>
              <w:rPr>
                <w:sz w:val="20"/>
                <w:lang w:eastAsia="ja-JP"/>
              </w:rPr>
            </w:pPr>
            <w:r>
              <w:rPr>
                <w:sz w:val="13"/>
                <w:lang w:eastAsia="ja-JP"/>
              </w:rPr>
              <w:t>米国の主要港では、船舶の大型伴い、船舶の寄港が増加している。港湾もまた</w:t>
            </w:r>
            <w:r>
              <w:rPr>
                <w:sz w:val="13"/>
                <w:lang w:eastAsia="ja-JP"/>
              </w:rPr>
              <w:t>、継続的なアップグレードとメンテナンスを行っている。ニューベッドフォード港のマリン・コマース・ターミナルは、特に洋上風力発電施設の建設をサポートするために港によってアップグレードされた。</w:t>
            </w:r>
          </w:p>
        </w:tc>
        <w:tc>
          <w:tcPr>
            <w:tcW w:w="5304" w:type="dxa"/>
          </w:tcPr>
          <w:p w14:paraId="2C902DF4" w14:textId="77777777" w:rsidR="00816CF1" w:rsidRDefault="00B01A57">
            <w:pPr>
              <w:pStyle w:val="TableParagraph"/>
              <w:spacing w:before="30"/>
              <w:ind w:left="108" w:right="85"/>
              <w:rPr>
                <w:sz w:val="20"/>
                <w:lang w:eastAsia="ja-JP"/>
              </w:rPr>
            </w:pPr>
            <w:r>
              <w:rPr>
                <w:sz w:val="13"/>
                <w:lang w:eastAsia="ja-JP"/>
              </w:rPr>
              <w:t>港湾は、今後</w:t>
            </w:r>
            <w:r>
              <w:rPr>
                <w:sz w:val="13"/>
                <w:lang w:eastAsia="ja-JP"/>
              </w:rPr>
              <w:t>30</w:t>
            </w:r>
            <w:r>
              <w:rPr>
                <w:sz w:val="13"/>
                <w:lang w:eastAsia="ja-JP"/>
              </w:rPr>
              <w:t>年間、将来予測される来港船舶量を確実に受け入れることができるよう、また、大型化が進む深喫水船を受け入れることができるよう、施設の整備とアップグレードを行う必要がある。</w:t>
            </w:r>
          </w:p>
        </w:tc>
      </w:tr>
      <w:tr w:rsidR="00816CF1" w14:paraId="05F23638" w14:textId="77777777">
        <w:trPr>
          <w:trHeight w:val="1210"/>
          <w:jc w:val="right"/>
        </w:trPr>
        <w:tc>
          <w:tcPr>
            <w:tcW w:w="1705" w:type="dxa"/>
          </w:tcPr>
          <w:p w14:paraId="4FE28965" w14:textId="77777777" w:rsidR="00816CF1" w:rsidRDefault="00B01A57">
            <w:pPr>
              <w:pStyle w:val="TableParagraph"/>
              <w:spacing w:before="30"/>
              <w:ind w:left="107" w:right="270"/>
              <w:rPr>
                <w:sz w:val="20"/>
                <w:lang w:eastAsia="ja-JP"/>
              </w:rPr>
            </w:pPr>
            <w:r>
              <w:rPr>
                <w:sz w:val="13"/>
                <w:lang w:eastAsia="ja-JP"/>
              </w:rPr>
              <w:t>港の利用：</w:t>
            </w:r>
            <w:r>
              <w:rPr>
                <w:spacing w:val="-2"/>
                <w:sz w:val="13"/>
                <w:lang w:eastAsia="ja-JP"/>
              </w:rPr>
              <w:t>メンテナンス／浚渫</w:t>
            </w:r>
          </w:p>
        </w:tc>
        <w:tc>
          <w:tcPr>
            <w:tcW w:w="5941" w:type="dxa"/>
          </w:tcPr>
          <w:p w14:paraId="40BDD02E" w14:textId="77777777" w:rsidR="00816CF1" w:rsidRDefault="00B01A57">
            <w:pPr>
              <w:pStyle w:val="TableParagraph"/>
              <w:spacing w:before="30"/>
              <w:ind w:left="108" w:right="190"/>
              <w:rPr>
                <w:sz w:val="20"/>
                <w:lang w:eastAsia="ja-JP"/>
              </w:rPr>
            </w:pPr>
            <w:r>
              <w:rPr>
                <w:sz w:val="13"/>
                <w:lang w:eastAsia="ja-JP"/>
              </w:rPr>
              <w:t>米国の主要港では、船舶の大型伴い、船舶の寄港が増加している。港湾の伴い、航路の維持浚渫も</w:t>
            </w:r>
            <w:r>
              <w:rPr>
                <w:spacing w:val="-2"/>
                <w:sz w:val="13"/>
                <w:lang w:eastAsia="ja-JP"/>
              </w:rPr>
              <w:t>増加</w:t>
            </w:r>
            <w:r>
              <w:rPr>
                <w:sz w:val="13"/>
                <w:lang w:eastAsia="ja-JP"/>
              </w:rPr>
              <w:t>すると予想される</w:t>
            </w:r>
            <w:r>
              <w:rPr>
                <w:spacing w:val="-2"/>
                <w:sz w:val="13"/>
                <w:lang w:eastAsia="ja-JP"/>
              </w:rPr>
              <w:t>。</w:t>
            </w:r>
          </w:p>
        </w:tc>
        <w:tc>
          <w:tcPr>
            <w:tcW w:w="5304" w:type="dxa"/>
          </w:tcPr>
          <w:p w14:paraId="4CE846D5" w14:textId="77777777" w:rsidR="00816CF1" w:rsidRDefault="00B01A57">
            <w:pPr>
              <w:pStyle w:val="TableParagraph"/>
              <w:spacing w:before="30"/>
              <w:ind w:left="108" w:right="147"/>
              <w:rPr>
                <w:sz w:val="20"/>
                <w:lang w:eastAsia="ja-JP"/>
              </w:rPr>
            </w:pPr>
            <w:r>
              <w:rPr>
                <w:sz w:val="13"/>
                <w:lang w:eastAsia="ja-JP"/>
              </w:rPr>
              <w:t>港湾は、今後</w:t>
            </w:r>
            <w:r>
              <w:rPr>
                <w:sz w:val="13"/>
                <w:lang w:eastAsia="ja-JP"/>
              </w:rPr>
              <w:t>30</w:t>
            </w:r>
            <w:r>
              <w:rPr>
                <w:sz w:val="13"/>
                <w:lang w:eastAsia="ja-JP"/>
              </w:rPr>
              <w:t>年間、将来予測される来港船舶量を確実に受け入れることができるよう、また、大型化が進む深喫水船を受け入れることができるよう、メンテナンスやアップグレードを行う必要がある。</w:t>
            </w:r>
          </w:p>
        </w:tc>
      </w:tr>
      <w:tr w:rsidR="00816CF1" w14:paraId="39CD4E2D" w14:textId="77777777">
        <w:trPr>
          <w:trHeight w:val="980"/>
          <w:jc w:val="right"/>
        </w:trPr>
        <w:tc>
          <w:tcPr>
            <w:tcW w:w="1705" w:type="dxa"/>
          </w:tcPr>
          <w:p w14:paraId="3816B7D8" w14:textId="77777777" w:rsidR="00816CF1" w:rsidRDefault="00B01A57">
            <w:pPr>
              <w:pStyle w:val="TableParagraph"/>
              <w:spacing w:before="30"/>
              <w:ind w:left="107" w:right="514"/>
              <w:rPr>
                <w:sz w:val="20"/>
                <w:lang w:eastAsia="ja-JP"/>
              </w:rPr>
            </w:pPr>
            <w:r>
              <w:rPr>
                <w:spacing w:val="-2"/>
                <w:sz w:val="13"/>
                <w:lang w:eastAsia="ja-JP"/>
              </w:rPr>
              <w:t>構造物がある：アリシオン</w:t>
            </w:r>
          </w:p>
        </w:tc>
        <w:tc>
          <w:tcPr>
            <w:tcW w:w="5941" w:type="dxa"/>
          </w:tcPr>
          <w:p w14:paraId="5A97A778" w14:textId="77777777" w:rsidR="00816CF1" w:rsidRDefault="00B01A57">
            <w:pPr>
              <w:pStyle w:val="TableParagraph"/>
              <w:spacing w:before="30"/>
              <w:ind w:left="108" w:right="190"/>
              <w:rPr>
                <w:sz w:val="20"/>
                <w:lang w:eastAsia="ja-JP"/>
              </w:rPr>
            </w:pPr>
            <w:r>
              <w:rPr>
                <w:sz w:val="13"/>
                <w:lang w:eastAsia="ja-JP"/>
              </w:rPr>
              <w:t>衝突は、航行中の船舶が静止物体に衝突したときに発生する。静止物とは、ブイ、港湾施設、または停泊している他の船舶である。衝突の可能性は、現在の水準か、それに近い水準で続くと予想される。</w:t>
            </w:r>
          </w:p>
        </w:tc>
        <w:tc>
          <w:tcPr>
            <w:tcW w:w="5304" w:type="dxa"/>
          </w:tcPr>
          <w:p w14:paraId="070083CF" w14:textId="77777777" w:rsidR="00816CF1" w:rsidRDefault="00B01A57">
            <w:pPr>
              <w:pStyle w:val="TableParagraph"/>
              <w:spacing w:before="30"/>
              <w:ind w:left="108" w:right="85"/>
              <w:rPr>
                <w:sz w:val="20"/>
                <w:lang w:eastAsia="ja-JP"/>
              </w:rPr>
            </w:pPr>
            <w:r>
              <w:rPr>
                <w:sz w:val="13"/>
                <w:lang w:eastAsia="ja-JP"/>
              </w:rPr>
              <w:t>船舶の輻輳が大幅に増加しない限り、洋上風力以外の固定物との衝突は</w:t>
            </w:r>
            <w:r>
              <w:rPr>
                <w:sz w:val="13"/>
                <w:lang w:eastAsia="ja-JP"/>
              </w:rPr>
              <w:t>意味のある増加にはならないはずである。</w:t>
            </w:r>
          </w:p>
        </w:tc>
      </w:tr>
      <w:tr w:rsidR="00816CF1" w14:paraId="6B90228E" w14:textId="77777777">
        <w:trPr>
          <w:trHeight w:val="1209"/>
          <w:jc w:val="right"/>
        </w:trPr>
        <w:tc>
          <w:tcPr>
            <w:tcW w:w="1705" w:type="dxa"/>
          </w:tcPr>
          <w:p w14:paraId="143CF41C" w14:textId="77777777" w:rsidR="00816CF1" w:rsidRDefault="00B01A57">
            <w:pPr>
              <w:pStyle w:val="TableParagraph"/>
              <w:spacing w:before="30"/>
              <w:ind w:left="107" w:right="130"/>
              <w:rPr>
                <w:sz w:val="20"/>
                <w:lang w:eastAsia="ja-JP"/>
              </w:rPr>
            </w:pPr>
            <w:r>
              <w:rPr>
                <w:spacing w:val="-2"/>
                <w:sz w:val="13"/>
                <w:lang w:eastAsia="ja-JP"/>
              </w:rPr>
              <w:t>構造物がある：巻き込まれ、</w:t>
            </w:r>
            <w:r>
              <w:rPr>
                <w:sz w:val="13"/>
                <w:lang w:eastAsia="ja-JP"/>
              </w:rPr>
              <w:t>ギアの紛失、ギアの</w:t>
            </w:r>
            <w:r>
              <w:rPr>
                <w:spacing w:val="-2"/>
                <w:sz w:val="13"/>
                <w:lang w:eastAsia="ja-JP"/>
              </w:rPr>
              <w:t>損傷</w:t>
            </w:r>
          </w:p>
        </w:tc>
        <w:tc>
          <w:tcPr>
            <w:tcW w:w="5941" w:type="dxa"/>
          </w:tcPr>
          <w:p w14:paraId="016D8EE6" w14:textId="77777777" w:rsidR="00816CF1" w:rsidRDefault="00B01A57">
            <w:pPr>
              <w:pStyle w:val="TableParagraph"/>
              <w:spacing w:before="30"/>
              <w:ind w:left="108" w:right="162"/>
              <w:rPr>
                <w:sz w:val="20"/>
                <w:lang w:eastAsia="ja-JP"/>
              </w:rPr>
            </w:pPr>
            <w:r>
              <w:rPr>
                <w:sz w:val="13"/>
                <w:lang w:eastAsia="ja-JP"/>
              </w:rPr>
              <w:t>商業用および遊漁用の漁具は、既存のブイ、杭、ハードプロテクション、その他の構造物に絡まり、定期的に失われている。このような損失や損害は、漁具の所有者にとって直接的なコストであり、今後も現在の</w:t>
            </w:r>
            <w:r>
              <w:rPr>
                <w:spacing w:val="-2"/>
                <w:sz w:val="13"/>
                <w:lang w:eastAsia="ja-JP"/>
              </w:rPr>
              <w:t>レベルか</w:t>
            </w:r>
            <w:r>
              <w:rPr>
                <w:sz w:val="13"/>
                <w:lang w:eastAsia="ja-JP"/>
              </w:rPr>
              <w:t>それに近い状態が続くと予想される</w:t>
            </w:r>
            <w:r>
              <w:rPr>
                <w:spacing w:val="-2"/>
                <w:sz w:val="13"/>
                <w:lang w:eastAsia="ja-JP"/>
              </w:rPr>
              <w:t>。</w:t>
            </w:r>
          </w:p>
        </w:tc>
        <w:tc>
          <w:tcPr>
            <w:tcW w:w="5304" w:type="dxa"/>
          </w:tcPr>
          <w:p w14:paraId="630FADEC" w14:textId="77777777" w:rsidR="00816CF1" w:rsidRDefault="00B01A57">
            <w:pPr>
              <w:pStyle w:val="TableParagraph"/>
              <w:spacing w:before="30"/>
              <w:ind w:left="108" w:right="85"/>
              <w:rPr>
                <w:sz w:val="20"/>
                <w:lang w:eastAsia="ja-JP"/>
              </w:rPr>
            </w:pPr>
            <w:r>
              <w:rPr>
                <w:sz w:val="13"/>
                <w:lang w:eastAsia="ja-JP"/>
              </w:rPr>
              <w:t>合理的に予見可能な活動（洋上風力以外の活動）は、追加の海洋構造物をもたらさない。</w:t>
            </w:r>
          </w:p>
        </w:tc>
      </w:tr>
      <w:tr w:rsidR="00816CF1" w14:paraId="29293D2F" w14:textId="77777777">
        <w:trPr>
          <w:trHeight w:val="1900"/>
          <w:jc w:val="right"/>
        </w:trPr>
        <w:tc>
          <w:tcPr>
            <w:tcW w:w="1705" w:type="dxa"/>
          </w:tcPr>
          <w:p w14:paraId="138A9581" w14:textId="77777777" w:rsidR="00816CF1" w:rsidRDefault="00B01A57">
            <w:pPr>
              <w:pStyle w:val="TableParagraph"/>
              <w:spacing w:before="30"/>
              <w:ind w:left="107" w:right="215"/>
              <w:rPr>
                <w:sz w:val="20"/>
                <w:lang w:eastAsia="ja-JP"/>
              </w:rPr>
            </w:pPr>
            <w:r>
              <w:rPr>
                <w:sz w:val="13"/>
                <w:lang w:eastAsia="ja-JP"/>
              </w:rPr>
              <w:t>構造物がある：魚の</w:t>
            </w:r>
            <w:r>
              <w:rPr>
                <w:spacing w:val="-2"/>
                <w:sz w:val="13"/>
                <w:lang w:eastAsia="ja-JP"/>
              </w:rPr>
              <w:t>集合体</w:t>
            </w:r>
          </w:p>
        </w:tc>
        <w:tc>
          <w:tcPr>
            <w:tcW w:w="5941" w:type="dxa"/>
          </w:tcPr>
          <w:p w14:paraId="46962957" w14:textId="77777777" w:rsidR="00816CF1" w:rsidRDefault="00B01A57">
            <w:pPr>
              <w:pStyle w:val="TableParagraph"/>
              <w:spacing w:before="30"/>
              <w:ind w:left="108" w:right="90"/>
              <w:rPr>
                <w:sz w:val="20"/>
                <w:lang w:eastAsia="ja-JP"/>
              </w:rPr>
            </w:pPr>
            <w:r>
              <w:rPr>
                <w:sz w:val="13"/>
                <w:lang w:eastAsia="ja-JP"/>
              </w:rPr>
              <w:t>タワーの基礎、基礎周辺の洗掘防止、ケーブル上部の様々なハードプロテクションなどの構造物は、ほとんど平坦な海景の中に、珍しい浮き彫りを作り出す。構造物を指向する魚は、魚群探知機（</w:t>
            </w:r>
            <w:r>
              <w:rPr>
                <w:sz w:val="13"/>
                <w:lang w:eastAsia="ja-JP"/>
              </w:rPr>
              <w:t>FAD</w:t>
            </w:r>
            <w:r>
              <w:rPr>
                <w:sz w:val="13"/>
                <w:lang w:eastAsia="ja-JP"/>
              </w:rPr>
              <w:t>）として知られるこれらの場所に引き寄せ</w:t>
            </w:r>
            <w:r>
              <w:rPr>
                <w:sz w:val="13"/>
                <w:lang w:eastAsia="ja-JP"/>
              </w:rPr>
              <w:t xml:space="preserve"> </w:t>
            </w:r>
            <w:r>
              <w:rPr>
                <w:sz w:val="13"/>
                <w:lang w:eastAsia="ja-JP"/>
              </w:rPr>
              <w:t>られる。</w:t>
            </w:r>
            <w:r>
              <w:rPr>
                <w:sz w:val="13"/>
                <w:lang w:eastAsia="ja-JP"/>
              </w:rPr>
              <w:t>FAD</w:t>
            </w:r>
            <w:r>
              <w:rPr>
                <w:sz w:val="13"/>
                <w:lang w:eastAsia="ja-JP"/>
              </w:rPr>
              <w:t>の近くでは遊漁や商業漁業が行われることがあるが、商業用の移動式漁具は</w:t>
            </w:r>
            <w:r>
              <w:rPr>
                <w:sz w:val="13"/>
                <w:lang w:eastAsia="ja-JP"/>
              </w:rPr>
              <w:t>FAD</w:t>
            </w:r>
            <w:r>
              <w:rPr>
                <w:sz w:val="13"/>
                <w:lang w:eastAsia="ja-JP"/>
              </w:rPr>
              <w:t>に引っ掛かりやすいため、遊漁の方が人気がある。</w:t>
            </w:r>
          </w:p>
        </w:tc>
        <w:tc>
          <w:tcPr>
            <w:tcW w:w="5304" w:type="dxa"/>
          </w:tcPr>
          <w:p w14:paraId="09BCC048" w14:textId="77777777" w:rsidR="00816CF1" w:rsidRDefault="00B01A57">
            <w:pPr>
              <w:pStyle w:val="TableParagraph"/>
              <w:spacing w:before="30"/>
              <w:ind w:left="108" w:right="85"/>
              <w:rPr>
                <w:sz w:val="20"/>
                <w:lang w:eastAsia="ja-JP"/>
              </w:rPr>
            </w:pPr>
            <w:r>
              <w:rPr>
                <w:sz w:val="13"/>
                <w:lang w:eastAsia="ja-JP"/>
              </w:rPr>
              <w:t>合理的に予見可能な活動（洋上風力以外の活動）は、追加の海洋構造物をもたらさない。</w:t>
            </w:r>
          </w:p>
        </w:tc>
      </w:tr>
      <w:tr w:rsidR="00816CF1" w14:paraId="6046C1BD" w14:textId="77777777">
        <w:trPr>
          <w:trHeight w:val="979"/>
          <w:jc w:val="right"/>
        </w:trPr>
        <w:tc>
          <w:tcPr>
            <w:tcW w:w="1705" w:type="dxa"/>
          </w:tcPr>
          <w:p w14:paraId="2E1D024D" w14:textId="77777777" w:rsidR="00816CF1" w:rsidRDefault="00B01A57">
            <w:pPr>
              <w:pStyle w:val="TableParagraph"/>
              <w:spacing w:before="30"/>
              <w:ind w:left="107" w:right="514"/>
              <w:rPr>
                <w:sz w:val="20"/>
                <w:lang w:eastAsia="ja-JP"/>
              </w:rPr>
            </w:pPr>
            <w:r>
              <w:rPr>
                <w:spacing w:val="-2"/>
                <w:sz w:val="13"/>
                <w:lang w:eastAsia="ja-JP"/>
              </w:rPr>
              <w:t>構造物の存在：生息地の転換</w:t>
            </w:r>
          </w:p>
        </w:tc>
        <w:tc>
          <w:tcPr>
            <w:tcW w:w="5941" w:type="dxa"/>
          </w:tcPr>
          <w:p w14:paraId="29EE0FBA" w14:textId="77777777" w:rsidR="00816CF1" w:rsidRDefault="00B01A57">
            <w:pPr>
              <w:pStyle w:val="TableParagraph"/>
              <w:spacing w:before="30"/>
              <w:ind w:left="108" w:right="190"/>
              <w:rPr>
                <w:sz w:val="20"/>
                <w:lang w:eastAsia="ja-JP"/>
              </w:rPr>
            </w:pPr>
            <w:r>
              <w:rPr>
                <w:sz w:val="13"/>
                <w:lang w:eastAsia="ja-JP"/>
              </w:rPr>
              <w:t>基礎、基礎周辺の洗掘防止、ケーブル上部のさまざまなハードプロテクションなどの構造物は、ほとんど平坦な海景の中に珍しい浮き彫りを作り出す。このように、構造物指向の種は、常に恩恵を受けている。</w:t>
            </w:r>
          </w:p>
        </w:tc>
        <w:tc>
          <w:tcPr>
            <w:tcW w:w="5304" w:type="dxa"/>
          </w:tcPr>
          <w:p w14:paraId="2CDE1E8D" w14:textId="77777777" w:rsidR="00816CF1" w:rsidRDefault="00B01A57">
            <w:pPr>
              <w:pStyle w:val="TableParagraph"/>
              <w:spacing w:before="30"/>
              <w:ind w:left="108" w:right="85"/>
              <w:rPr>
                <w:sz w:val="20"/>
                <w:lang w:eastAsia="ja-JP"/>
              </w:rPr>
            </w:pPr>
            <w:r>
              <w:rPr>
                <w:sz w:val="13"/>
                <w:lang w:eastAsia="ja-JP"/>
              </w:rPr>
              <w:t>合理的に予見可能な活動（洋上風力以外の活動）は、追加の海洋構造物をもたらさない。</w:t>
            </w:r>
          </w:p>
        </w:tc>
      </w:tr>
    </w:tbl>
    <w:p w14:paraId="15836A8C" w14:textId="77777777" w:rsidR="00816CF1" w:rsidRDefault="00816CF1">
      <w:pPr>
        <w:pStyle w:val="TableParagraph"/>
        <w:rPr>
          <w:sz w:val="20"/>
          <w:lang w:eastAsia="ja-JP"/>
        </w:rPr>
        <w:sectPr w:rsidR="00816CF1">
          <w:pgSz w:w="15840" w:h="12240" w:orient="landscape"/>
          <w:pgMar w:top="1360" w:right="1440" w:bottom="880" w:left="1080" w:header="729" w:footer="699" w:gutter="0"/>
          <w:cols w:space="708"/>
        </w:sectPr>
      </w:pPr>
    </w:p>
    <w:p w14:paraId="6D9B2C23" w14:textId="77777777" w:rsidR="00816CF1" w:rsidRDefault="00816CF1">
      <w:pPr>
        <w:spacing w:before="2" w:after="1"/>
        <w:rPr>
          <w:b/>
          <w:sz w:val="7"/>
          <w:lang w:eastAsia="ja-JP"/>
        </w:rPr>
      </w:pPr>
    </w:p>
    <w:tbl>
      <w:tblPr>
        <w:tblStyle w:val="TableNormal"/>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5"/>
        <w:gridCol w:w="5941"/>
        <w:gridCol w:w="5304"/>
      </w:tblGrid>
      <w:tr w:rsidR="00816CF1" w14:paraId="3B99F5E6" w14:textId="77777777">
        <w:trPr>
          <w:trHeight w:val="520"/>
        </w:trPr>
        <w:tc>
          <w:tcPr>
            <w:tcW w:w="1705" w:type="dxa"/>
            <w:shd w:val="clear" w:color="auto" w:fill="DEEAF6"/>
          </w:tcPr>
          <w:p w14:paraId="74F92C27" w14:textId="77777777" w:rsidR="00816CF1" w:rsidRDefault="00B01A57">
            <w:pPr>
              <w:pStyle w:val="TableParagraph"/>
              <w:spacing w:before="30"/>
              <w:ind w:left="147" w:right="130" w:firstLine="170"/>
              <w:rPr>
                <w:b/>
                <w:sz w:val="20"/>
                <w:lang w:eastAsia="ja-JP"/>
              </w:rPr>
            </w:pPr>
            <w:r>
              <w:rPr>
                <w:b/>
                <w:spacing w:val="-2"/>
                <w:sz w:val="13"/>
                <w:lang w:eastAsia="ja-JP"/>
              </w:rPr>
              <w:t>関連</w:t>
            </w:r>
            <w:r>
              <w:rPr>
                <w:b/>
                <w:sz w:val="13"/>
                <w:lang w:eastAsia="ja-JP"/>
              </w:rPr>
              <w:t>IPF</w:t>
            </w:r>
            <w:r>
              <w:rPr>
                <w:b/>
                <w:sz w:val="13"/>
                <w:lang w:eastAsia="ja-JP"/>
              </w:rPr>
              <w:t>サブ</w:t>
            </w:r>
            <w:r>
              <w:rPr>
                <w:b/>
                <w:sz w:val="13"/>
                <w:lang w:eastAsia="ja-JP"/>
              </w:rPr>
              <w:t>IPF</w:t>
            </w:r>
          </w:p>
        </w:tc>
        <w:tc>
          <w:tcPr>
            <w:tcW w:w="5941" w:type="dxa"/>
            <w:shd w:val="clear" w:color="auto" w:fill="DEEAF6"/>
          </w:tcPr>
          <w:p w14:paraId="161FD4AC" w14:textId="77777777" w:rsidR="00816CF1" w:rsidRDefault="00B01A57">
            <w:pPr>
              <w:pStyle w:val="TableParagraph"/>
              <w:spacing w:before="146"/>
              <w:ind w:left="10"/>
              <w:jc w:val="center"/>
              <w:rPr>
                <w:b/>
                <w:sz w:val="20"/>
              </w:rPr>
            </w:pPr>
            <w:proofErr w:type="spellStart"/>
            <w:r>
              <w:rPr>
                <w:b/>
                <w:sz w:val="13"/>
              </w:rPr>
              <w:t>継続的な</w:t>
            </w:r>
            <w:r>
              <w:rPr>
                <w:b/>
                <w:spacing w:val="-2"/>
                <w:sz w:val="13"/>
              </w:rPr>
              <w:t>活動</w:t>
            </w:r>
            <w:proofErr w:type="spellEnd"/>
          </w:p>
        </w:tc>
        <w:tc>
          <w:tcPr>
            <w:tcW w:w="5304" w:type="dxa"/>
            <w:shd w:val="clear" w:color="auto" w:fill="DEEAF6"/>
          </w:tcPr>
          <w:p w14:paraId="5E2E91BD" w14:textId="77777777" w:rsidR="00816CF1" w:rsidRDefault="00B01A57">
            <w:pPr>
              <w:pStyle w:val="TableParagraph"/>
              <w:spacing w:before="30"/>
              <w:ind w:left="1435" w:right="546" w:hanging="39"/>
              <w:rPr>
                <w:b/>
                <w:sz w:val="20"/>
                <w:lang w:eastAsia="ja-JP"/>
              </w:rPr>
            </w:pPr>
            <w:r>
              <w:rPr>
                <w:b/>
                <w:sz w:val="13"/>
                <w:lang w:eastAsia="ja-JP"/>
              </w:rPr>
              <w:t>将来の洋上風力発電以外の活動</w:t>
            </w:r>
            <w:r>
              <w:rPr>
                <w:b/>
                <w:sz w:val="13"/>
                <w:lang w:eastAsia="ja-JP"/>
              </w:rPr>
              <w:t xml:space="preserve"> </w:t>
            </w:r>
            <w:r>
              <w:rPr>
                <w:b/>
                <w:spacing w:val="-2"/>
                <w:sz w:val="13"/>
                <w:lang w:eastAsia="ja-JP"/>
              </w:rPr>
              <w:t>強度／範囲</w:t>
            </w:r>
          </w:p>
        </w:tc>
      </w:tr>
      <w:tr w:rsidR="00816CF1" w14:paraId="6F90390B" w14:textId="77777777">
        <w:trPr>
          <w:trHeight w:val="1210"/>
        </w:trPr>
        <w:tc>
          <w:tcPr>
            <w:tcW w:w="1705" w:type="dxa"/>
          </w:tcPr>
          <w:p w14:paraId="1C7B4429" w14:textId="77777777" w:rsidR="00816CF1" w:rsidRDefault="00B01A57">
            <w:pPr>
              <w:pStyle w:val="TableParagraph"/>
              <w:spacing w:before="30"/>
              <w:ind w:left="107" w:right="514"/>
              <w:rPr>
                <w:sz w:val="20"/>
                <w:lang w:eastAsia="ja-JP"/>
              </w:rPr>
            </w:pPr>
            <w:r>
              <w:rPr>
                <w:spacing w:val="-2"/>
                <w:sz w:val="13"/>
                <w:lang w:eastAsia="ja-JP"/>
              </w:rPr>
              <w:t>構造物がある：航行の危険</w:t>
            </w:r>
          </w:p>
        </w:tc>
        <w:tc>
          <w:tcPr>
            <w:tcW w:w="5941" w:type="dxa"/>
          </w:tcPr>
          <w:p w14:paraId="3FF296EF" w14:textId="77777777" w:rsidR="00816CF1" w:rsidRDefault="00B01A57">
            <w:pPr>
              <w:pStyle w:val="TableParagraph"/>
              <w:spacing w:before="30"/>
              <w:ind w:left="108" w:right="190"/>
              <w:rPr>
                <w:sz w:val="20"/>
                <w:lang w:eastAsia="ja-JP"/>
              </w:rPr>
            </w:pPr>
            <w:r>
              <w:rPr>
                <w:sz w:val="13"/>
                <w:lang w:eastAsia="ja-JP"/>
              </w:rPr>
              <w:t>船舶は、特に沿岸域では、衝突を回避するために構造物の周りを航行する必要がある。複数の船舶が構造物の周囲を航行しなければならない場合、船舶は構造物と相互の両方を回避する必要があるため、この航行はより複雑になる。</w:t>
            </w:r>
          </w:p>
        </w:tc>
        <w:tc>
          <w:tcPr>
            <w:tcW w:w="5304" w:type="dxa"/>
          </w:tcPr>
          <w:p w14:paraId="589537F3" w14:textId="77777777" w:rsidR="00816CF1" w:rsidRDefault="00B01A57">
            <w:pPr>
              <w:pStyle w:val="TableParagraph"/>
              <w:spacing w:before="30"/>
              <w:ind w:left="108" w:right="85"/>
              <w:rPr>
                <w:sz w:val="20"/>
                <w:lang w:eastAsia="ja-JP"/>
              </w:rPr>
            </w:pPr>
            <w:r>
              <w:rPr>
                <w:sz w:val="13"/>
                <w:lang w:eastAsia="ja-JP"/>
              </w:rPr>
              <w:t>船舶交通量は、全体として、今後</w:t>
            </w:r>
            <w:r>
              <w:rPr>
                <w:sz w:val="13"/>
                <w:lang w:eastAsia="ja-JP"/>
              </w:rPr>
              <w:t>30</w:t>
            </w:r>
            <w:r>
              <w:rPr>
                <w:sz w:val="13"/>
                <w:lang w:eastAsia="ja-JP"/>
              </w:rPr>
              <w:t>年間は有意に増加することはないと予想される。航行上の危険の存在は、現在のレベルかそれに近い状態で継続すると予想される。</w:t>
            </w:r>
          </w:p>
        </w:tc>
      </w:tr>
      <w:tr w:rsidR="00816CF1" w14:paraId="569F2D31" w14:textId="77777777">
        <w:trPr>
          <w:trHeight w:val="978"/>
        </w:trPr>
        <w:tc>
          <w:tcPr>
            <w:tcW w:w="1705" w:type="dxa"/>
          </w:tcPr>
          <w:p w14:paraId="0AE95E0D" w14:textId="77777777" w:rsidR="00816CF1" w:rsidRDefault="00B01A57">
            <w:pPr>
              <w:pStyle w:val="TableParagraph"/>
              <w:spacing w:before="30"/>
              <w:ind w:left="107" w:right="514"/>
              <w:rPr>
                <w:sz w:val="20"/>
                <w:lang w:eastAsia="ja-JP"/>
              </w:rPr>
            </w:pPr>
            <w:r>
              <w:rPr>
                <w:spacing w:val="-2"/>
                <w:sz w:val="13"/>
                <w:lang w:eastAsia="ja-JP"/>
              </w:rPr>
              <w:t>構造物の存在：</w:t>
            </w:r>
            <w:r>
              <w:rPr>
                <w:sz w:val="13"/>
                <w:lang w:eastAsia="ja-JP"/>
              </w:rPr>
              <w:t>空間利用の</w:t>
            </w:r>
            <w:r>
              <w:rPr>
                <w:spacing w:val="-2"/>
                <w:sz w:val="13"/>
                <w:lang w:eastAsia="ja-JP"/>
              </w:rPr>
              <w:t>競合</w:t>
            </w:r>
          </w:p>
        </w:tc>
        <w:tc>
          <w:tcPr>
            <w:tcW w:w="5941" w:type="dxa"/>
          </w:tcPr>
          <w:p w14:paraId="35C9C05C" w14:textId="77777777" w:rsidR="00816CF1" w:rsidRDefault="00B01A57">
            <w:pPr>
              <w:pStyle w:val="TableParagraph"/>
              <w:spacing w:before="30"/>
              <w:ind w:left="108"/>
              <w:rPr>
                <w:sz w:val="20"/>
                <w:lang w:eastAsia="ja-JP"/>
              </w:rPr>
            </w:pPr>
            <w:r>
              <w:rPr>
                <w:sz w:val="13"/>
                <w:lang w:eastAsia="ja-JP"/>
              </w:rPr>
              <w:t>現在の構造では、空間利用の</w:t>
            </w:r>
            <w:r>
              <w:rPr>
                <w:spacing w:val="-2"/>
                <w:sz w:val="13"/>
                <w:lang w:eastAsia="ja-JP"/>
              </w:rPr>
              <w:t>衝突は起こらない。</w:t>
            </w:r>
          </w:p>
        </w:tc>
        <w:tc>
          <w:tcPr>
            <w:tcW w:w="5304" w:type="dxa"/>
          </w:tcPr>
          <w:p w14:paraId="17E566A3" w14:textId="77777777" w:rsidR="00816CF1" w:rsidRDefault="00B01A57">
            <w:pPr>
              <w:pStyle w:val="TableParagraph"/>
              <w:spacing w:before="30"/>
              <w:ind w:left="108" w:right="85"/>
              <w:rPr>
                <w:sz w:val="20"/>
                <w:lang w:eastAsia="ja-JP"/>
              </w:rPr>
            </w:pPr>
            <w:r>
              <w:rPr>
                <w:sz w:val="13"/>
                <w:lang w:eastAsia="ja-JP"/>
              </w:rPr>
              <w:t>合理的に予見可能な活動（洋上風力以外の活動</w:t>
            </w:r>
            <w:r>
              <w:rPr>
                <w:sz w:val="13"/>
                <w:lang w:eastAsia="ja-JP"/>
              </w:rPr>
              <w:t>）は、追加の海洋構造物をもたらさない。</w:t>
            </w:r>
          </w:p>
        </w:tc>
      </w:tr>
      <w:tr w:rsidR="00816CF1" w14:paraId="2621D0D3" w14:textId="77777777">
        <w:trPr>
          <w:trHeight w:val="750"/>
        </w:trPr>
        <w:tc>
          <w:tcPr>
            <w:tcW w:w="1705" w:type="dxa"/>
          </w:tcPr>
          <w:p w14:paraId="3395908F" w14:textId="77777777" w:rsidR="00816CF1" w:rsidRDefault="00B01A57">
            <w:pPr>
              <w:pStyle w:val="TableParagraph"/>
              <w:spacing w:before="30"/>
              <w:ind w:left="107" w:right="514"/>
              <w:rPr>
                <w:sz w:val="20"/>
              </w:rPr>
            </w:pPr>
            <w:proofErr w:type="spellStart"/>
            <w:r>
              <w:rPr>
                <w:spacing w:val="-2"/>
                <w:sz w:val="13"/>
              </w:rPr>
              <w:t>構造物の存在：眺望</w:t>
            </w:r>
            <w:proofErr w:type="spellEnd"/>
          </w:p>
        </w:tc>
        <w:tc>
          <w:tcPr>
            <w:tcW w:w="5941" w:type="dxa"/>
          </w:tcPr>
          <w:p w14:paraId="0BD79D09" w14:textId="77777777" w:rsidR="00816CF1" w:rsidRDefault="00B01A57">
            <w:pPr>
              <w:pStyle w:val="TableParagraph"/>
              <w:spacing w:before="30"/>
              <w:ind w:left="107" w:right="190"/>
              <w:rPr>
                <w:sz w:val="20"/>
                <w:lang w:eastAsia="ja-JP"/>
              </w:rPr>
            </w:pPr>
            <w:r>
              <w:rPr>
                <w:sz w:val="13"/>
                <w:lang w:eastAsia="ja-JP"/>
              </w:rPr>
              <w:t>ウインドファーム区域の眺望域には、ブイを除いて既存の海洋構造物はない。</w:t>
            </w:r>
          </w:p>
        </w:tc>
        <w:tc>
          <w:tcPr>
            <w:tcW w:w="5304" w:type="dxa"/>
          </w:tcPr>
          <w:p w14:paraId="69B02900" w14:textId="77777777" w:rsidR="00816CF1" w:rsidRDefault="00B01A57">
            <w:pPr>
              <w:pStyle w:val="TableParagraph"/>
              <w:spacing w:before="30"/>
              <w:ind w:left="108" w:right="85"/>
              <w:rPr>
                <w:sz w:val="20"/>
                <w:lang w:eastAsia="ja-JP"/>
              </w:rPr>
            </w:pPr>
            <w:r>
              <w:rPr>
                <w:sz w:val="13"/>
                <w:lang w:eastAsia="ja-JP"/>
              </w:rPr>
              <w:t>合理的に予見可能な活動（洋上風力以外の活動）は、追加の海洋構造物をもたらさない。</w:t>
            </w:r>
          </w:p>
        </w:tc>
      </w:tr>
      <w:tr w:rsidR="00816CF1" w14:paraId="7AD665A7" w14:textId="77777777">
        <w:trPr>
          <w:trHeight w:val="1209"/>
        </w:trPr>
        <w:tc>
          <w:tcPr>
            <w:tcW w:w="1705" w:type="dxa"/>
          </w:tcPr>
          <w:p w14:paraId="7A54F0BC" w14:textId="77777777" w:rsidR="00816CF1" w:rsidRDefault="00B01A57">
            <w:pPr>
              <w:pStyle w:val="TableParagraph"/>
              <w:spacing w:before="30"/>
              <w:ind w:left="107" w:right="130"/>
              <w:rPr>
                <w:sz w:val="20"/>
                <w:lang w:eastAsia="ja-JP"/>
              </w:rPr>
            </w:pPr>
            <w:r>
              <w:rPr>
                <w:spacing w:val="-2"/>
                <w:sz w:val="13"/>
                <w:lang w:eastAsia="ja-JP"/>
              </w:rPr>
              <w:t>構造物の存在：送電ケーブルインフラ</w:t>
            </w:r>
          </w:p>
        </w:tc>
        <w:tc>
          <w:tcPr>
            <w:tcW w:w="5941" w:type="dxa"/>
          </w:tcPr>
          <w:p w14:paraId="27A46472" w14:textId="77777777" w:rsidR="00816CF1" w:rsidRDefault="00B01A57">
            <w:pPr>
              <w:pStyle w:val="TableParagraph"/>
              <w:spacing w:before="30"/>
              <w:ind w:left="108" w:right="90"/>
              <w:rPr>
                <w:sz w:val="20"/>
                <w:lang w:eastAsia="ja-JP"/>
              </w:rPr>
            </w:pPr>
            <w:r>
              <w:rPr>
                <w:sz w:val="13"/>
                <w:lang w:eastAsia="ja-JP"/>
              </w:rPr>
              <w:t>既存の海上ケーブル・インフラは、本土と島々の間で電力や通信を送ることで経済を支えている。さらに、アメリカ東海岸とヨーロッパ諸国を結ぶ通信ケーブルが大西洋東部を通っている。</w:t>
            </w:r>
          </w:p>
        </w:tc>
        <w:tc>
          <w:tcPr>
            <w:tcW w:w="5304" w:type="dxa"/>
          </w:tcPr>
          <w:p w14:paraId="68AE1E89" w14:textId="77777777" w:rsidR="00816CF1" w:rsidRDefault="00B01A57">
            <w:pPr>
              <w:pStyle w:val="TableParagraph"/>
              <w:spacing w:before="30"/>
              <w:ind w:left="108" w:right="85"/>
              <w:rPr>
                <w:sz w:val="20"/>
                <w:lang w:eastAsia="ja-JP"/>
              </w:rPr>
            </w:pPr>
            <w:r>
              <w:rPr>
                <w:sz w:val="13"/>
                <w:lang w:eastAsia="ja-JP"/>
              </w:rPr>
              <w:t>:</w:t>
            </w:r>
            <w:r>
              <w:rPr>
                <w:sz w:val="13"/>
                <w:lang w:eastAsia="ja-JP"/>
              </w:rPr>
              <w:t>洋上風力開発に関連しない既知の構造物は合理的に予測できない。</w:t>
            </w:r>
          </w:p>
        </w:tc>
      </w:tr>
      <w:tr w:rsidR="00816CF1" w14:paraId="51CC4DEA" w14:textId="77777777">
        <w:trPr>
          <w:trHeight w:val="1210"/>
        </w:trPr>
        <w:tc>
          <w:tcPr>
            <w:tcW w:w="1705" w:type="dxa"/>
          </w:tcPr>
          <w:p w14:paraId="0E06A97D" w14:textId="77777777" w:rsidR="00816CF1" w:rsidRDefault="00B01A57">
            <w:pPr>
              <w:pStyle w:val="TableParagraph"/>
              <w:spacing w:before="32"/>
              <w:ind w:left="107"/>
              <w:rPr>
                <w:sz w:val="20"/>
              </w:rPr>
            </w:pPr>
            <w:proofErr w:type="spellStart"/>
            <w:r>
              <w:rPr>
                <w:sz w:val="13"/>
              </w:rPr>
              <w:t>交通</w:t>
            </w:r>
            <w:r>
              <w:rPr>
                <w:spacing w:val="-2"/>
                <w:sz w:val="13"/>
              </w:rPr>
              <w:t>船舶</w:t>
            </w:r>
            <w:proofErr w:type="spellEnd"/>
          </w:p>
        </w:tc>
        <w:tc>
          <w:tcPr>
            <w:tcW w:w="5941" w:type="dxa"/>
          </w:tcPr>
          <w:p w14:paraId="30A0D097" w14:textId="77777777" w:rsidR="00816CF1" w:rsidRDefault="00B01A57">
            <w:pPr>
              <w:pStyle w:val="TableParagraph"/>
              <w:spacing w:before="30"/>
              <w:ind w:left="108" w:right="190"/>
              <w:rPr>
                <w:sz w:val="20"/>
                <w:lang w:eastAsia="ja-JP"/>
              </w:rPr>
            </w:pPr>
            <w:r>
              <w:rPr>
                <w:sz w:val="13"/>
                <w:lang w:eastAsia="ja-JP"/>
              </w:rPr>
              <w:t>地理的分析地域の港湾と、海運、漁業、レクリエーションに関連する海上交通は、地域経済にとって重要である。既存の船舶交通量に大きな変化はないと予想される。</w:t>
            </w:r>
          </w:p>
        </w:tc>
        <w:tc>
          <w:tcPr>
            <w:tcW w:w="5304" w:type="dxa"/>
          </w:tcPr>
          <w:p w14:paraId="246F02D4" w14:textId="77777777" w:rsidR="00816CF1" w:rsidRDefault="00B01A57">
            <w:pPr>
              <w:pStyle w:val="TableParagraph"/>
              <w:spacing w:before="30"/>
              <w:ind w:left="108" w:right="85"/>
              <w:rPr>
                <w:sz w:val="20"/>
                <w:lang w:eastAsia="ja-JP"/>
              </w:rPr>
            </w:pPr>
            <w:r>
              <w:rPr>
                <w:sz w:val="13"/>
                <w:lang w:eastAsia="ja-JP"/>
              </w:rPr>
              <w:t>地理的分析地域付近の新しい船舶交通は、今後</w:t>
            </w:r>
            <w:r>
              <w:rPr>
                <w:sz w:val="13"/>
                <w:lang w:eastAsia="ja-JP"/>
              </w:rPr>
              <w:t xml:space="preserve"> 30 </w:t>
            </w:r>
            <w:r>
              <w:rPr>
                <w:sz w:val="13"/>
                <w:lang w:eastAsia="ja-JP"/>
              </w:rPr>
              <w:t>年間に計画されているバージ</w:t>
            </w:r>
            <w:r>
              <w:rPr>
                <w:sz w:val="13"/>
                <w:lang w:eastAsia="ja-JP"/>
              </w:rPr>
              <w:t xml:space="preserve"> </w:t>
            </w:r>
            <w:r>
              <w:rPr>
                <w:sz w:val="13"/>
                <w:lang w:eastAsia="ja-JP"/>
              </w:rPr>
              <w:t>ルートや浚渫の解体現場によって発生するであろう。海洋商業と関連産業は、地理的分析地域の経済にとって引き続き重要である。</w:t>
            </w:r>
          </w:p>
        </w:tc>
      </w:tr>
      <w:tr w:rsidR="00816CF1" w14:paraId="690E229E" w14:textId="77777777">
        <w:trPr>
          <w:trHeight w:val="980"/>
        </w:trPr>
        <w:tc>
          <w:tcPr>
            <w:tcW w:w="1705" w:type="dxa"/>
          </w:tcPr>
          <w:p w14:paraId="25D5EE1D" w14:textId="77777777" w:rsidR="00816CF1" w:rsidRDefault="00B01A57">
            <w:pPr>
              <w:pStyle w:val="TableParagraph"/>
              <w:spacing w:before="30"/>
              <w:ind w:left="107" w:right="315"/>
              <w:rPr>
                <w:sz w:val="20"/>
              </w:rPr>
            </w:pPr>
            <w:proofErr w:type="spellStart"/>
            <w:r>
              <w:rPr>
                <w:sz w:val="13"/>
              </w:rPr>
              <w:t>交通船舶</w:t>
            </w:r>
            <w:r>
              <w:rPr>
                <w:spacing w:val="-2"/>
                <w:sz w:val="13"/>
              </w:rPr>
              <w:t>衝突</w:t>
            </w:r>
            <w:proofErr w:type="spellEnd"/>
          </w:p>
        </w:tc>
        <w:tc>
          <w:tcPr>
            <w:tcW w:w="5941" w:type="dxa"/>
          </w:tcPr>
          <w:p w14:paraId="1B1C9BCA" w14:textId="77777777" w:rsidR="00816CF1" w:rsidRDefault="00B01A57">
            <w:pPr>
              <w:pStyle w:val="TableParagraph"/>
              <w:spacing w:before="30"/>
              <w:ind w:left="108" w:right="190"/>
              <w:rPr>
                <w:sz w:val="20"/>
                <w:lang w:eastAsia="ja-JP"/>
              </w:rPr>
            </w:pPr>
            <w:r>
              <w:rPr>
                <w:sz w:val="13"/>
                <w:lang w:eastAsia="ja-JP"/>
              </w:rPr>
              <w:t>当地域の海上交通は頻繁であるため、時折船舶の衝突事故が発生する可能性がある。衝突の可能性は</w:t>
            </w:r>
            <w:r>
              <w:rPr>
                <w:sz w:val="13"/>
                <w:lang w:eastAsia="ja-JP"/>
              </w:rPr>
              <w:t>、現在の割合かそれに近い状態で続くと予想される。</w:t>
            </w:r>
          </w:p>
        </w:tc>
        <w:tc>
          <w:tcPr>
            <w:tcW w:w="5304" w:type="dxa"/>
          </w:tcPr>
          <w:p w14:paraId="33915246" w14:textId="77777777" w:rsidR="00816CF1" w:rsidRDefault="00B01A57">
            <w:pPr>
              <w:pStyle w:val="TableParagraph"/>
              <w:spacing w:before="30"/>
              <w:ind w:left="108"/>
              <w:rPr>
                <w:sz w:val="20"/>
                <w:lang w:eastAsia="ja-JP"/>
              </w:rPr>
            </w:pPr>
            <w:r>
              <w:rPr>
                <w:sz w:val="13"/>
                <w:lang w:eastAsia="ja-JP"/>
              </w:rPr>
              <w:t>大幅な変更は</w:t>
            </w:r>
            <w:r>
              <w:rPr>
                <w:spacing w:val="-2"/>
                <w:sz w:val="13"/>
                <w:lang w:eastAsia="ja-JP"/>
              </w:rPr>
              <w:t>予想されていない。</w:t>
            </w:r>
          </w:p>
        </w:tc>
      </w:tr>
      <w:tr w:rsidR="00816CF1" w14:paraId="4EAF5FAC" w14:textId="77777777">
        <w:trPr>
          <w:trHeight w:val="1210"/>
        </w:trPr>
        <w:tc>
          <w:tcPr>
            <w:tcW w:w="1705" w:type="dxa"/>
          </w:tcPr>
          <w:p w14:paraId="5E52E369" w14:textId="77777777" w:rsidR="00816CF1" w:rsidRDefault="00B01A57">
            <w:pPr>
              <w:pStyle w:val="TableParagraph"/>
              <w:spacing w:before="30"/>
              <w:ind w:left="107" w:right="130"/>
              <w:rPr>
                <w:sz w:val="20"/>
                <w:lang w:eastAsia="ja-JP"/>
              </w:rPr>
            </w:pPr>
            <w:r>
              <w:rPr>
                <w:spacing w:val="-4"/>
                <w:sz w:val="13"/>
                <w:lang w:eastAsia="ja-JP"/>
              </w:rPr>
              <w:t>土地の</w:t>
            </w:r>
            <w:r>
              <w:rPr>
                <w:spacing w:val="-2"/>
                <w:sz w:val="13"/>
                <w:lang w:eastAsia="ja-JP"/>
              </w:rPr>
              <w:t>撹乱：陸上建設</w:t>
            </w:r>
          </w:p>
        </w:tc>
        <w:tc>
          <w:tcPr>
            <w:tcW w:w="5941" w:type="dxa"/>
          </w:tcPr>
          <w:p w14:paraId="2CEB0F15" w14:textId="77777777" w:rsidR="00816CF1" w:rsidRDefault="00B01A57">
            <w:pPr>
              <w:pStyle w:val="TableParagraph"/>
              <w:spacing w:before="30"/>
              <w:ind w:left="108" w:right="90"/>
              <w:rPr>
                <w:sz w:val="20"/>
                <w:lang w:eastAsia="ja-JP"/>
              </w:rPr>
            </w:pPr>
            <w:r>
              <w:rPr>
                <w:sz w:val="13"/>
                <w:lang w:eastAsia="ja-JP"/>
              </w:rPr>
              <w:t>陸上開発活動は、地域の人口増加、雇用及び経済を支えている。擾乱は、一時的、局地的な交通遅延及び隣接する土地へのアクセス制限を引き起こす可能性がある。陸上土地撹乱の割合は、現在の割合かそれに近い状態で継続すると予想される。</w:t>
            </w:r>
          </w:p>
        </w:tc>
        <w:tc>
          <w:tcPr>
            <w:tcW w:w="5304" w:type="dxa"/>
          </w:tcPr>
          <w:p w14:paraId="50AE6D99" w14:textId="77777777" w:rsidR="00816CF1" w:rsidRDefault="00B01A57">
            <w:pPr>
              <w:pStyle w:val="TableParagraph"/>
              <w:spacing w:before="30"/>
              <w:ind w:left="108" w:right="85"/>
              <w:rPr>
                <w:sz w:val="20"/>
                <w:lang w:eastAsia="ja-JP"/>
              </w:rPr>
            </w:pPr>
            <w:r>
              <w:rPr>
                <w:sz w:val="13"/>
                <w:lang w:eastAsia="ja-JP"/>
              </w:rPr>
              <w:t>陸上開発プロジェクトは、地方自治体の土地利用計画や</w:t>
            </w:r>
            <w:r>
              <w:rPr>
                <w:spacing w:val="-2"/>
                <w:sz w:val="13"/>
                <w:lang w:eastAsia="ja-JP"/>
              </w:rPr>
              <w:t>規制に従って</w:t>
            </w:r>
            <w:r>
              <w:rPr>
                <w:sz w:val="13"/>
                <w:lang w:eastAsia="ja-JP"/>
              </w:rPr>
              <w:t>進められる。</w:t>
            </w:r>
          </w:p>
        </w:tc>
      </w:tr>
    </w:tbl>
    <w:p w14:paraId="38F62233" w14:textId="77777777" w:rsidR="00816CF1" w:rsidRDefault="00B01A57">
      <w:pPr>
        <w:spacing w:before="2"/>
        <w:ind w:left="359"/>
        <w:rPr>
          <w:sz w:val="18"/>
        </w:rPr>
      </w:pPr>
      <w:r>
        <w:rPr>
          <w:sz w:val="12"/>
        </w:rPr>
        <w:t>ADLS= Aircraft Detection Light System; BOEM=</w:t>
      </w:r>
      <w:r>
        <w:rPr>
          <w:sz w:val="12"/>
        </w:rPr>
        <w:t xml:space="preserve"> Bureau of Ocean Energy Management; Btu= British thermal unit; EIS= Environmental Impact Statement; ESP = electrical service platform; FADs = fish aggregating devices; FCC = Federal Communications Commission; FMPs = fishery management plans; G&amp;G = Geological and Geophysical; GW = </w:t>
      </w:r>
      <w:proofErr w:type="spellStart"/>
      <w:r>
        <w:rPr>
          <w:sz w:val="12"/>
        </w:rPr>
        <w:t>gigawatts</w:t>
      </w:r>
      <w:r>
        <w:rPr>
          <w:sz w:val="12"/>
        </w:rPr>
        <w:t>；</w:t>
      </w:r>
      <w:r>
        <w:rPr>
          <w:sz w:val="12"/>
        </w:rPr>
        <w:t>IPF</w:t>
      </w:r>
      <w:proofErr w:type="spellEnd"/>
      <w:r>
        <w:rPr>
          <w:sz w:val="12"/>
        </w:rPr>
        <w:t xml:space="preserve"> = impact-producing factors; MA = Massachusetts; NA = not applicable; NOAA = National Oceanic and Atmospheric Administration; O&amp;M = operations and maintenance; OECC = Offshore Export Cable Corridor(s); RI = Rhode Islan</w:t>
      </w:r>
      <w:r>
        <w:rPr>
          <w:sz w:val="12"/>
        </w:rPr>
        <w:t>d; SAR = search and rescue; SEIS = Supplemental Environmental Impact Statement; USCG = United States Coast Guard; WTG = wind turbine generator.</w:t>
      </w:r>
    </w:p>
    <w:p w14:paraId="558ADAC3" w14:textId="77777777" w:rsidR="00816CF1" w:rsidRDefault="00816CF1">
      <w:pPr>
        <w:rPr>
          <w:sz w:val="18"/>
        </w:rPr>
        <w:sectPr w:rsidR="00816CF1">
          <w:pgSz w:w="15840" w:h="12240" w:orient="landscape"/>
          <w:pgMar w:top="1360" w:right="1440" w:bottom="880" w:left="1080" w:header="729" w:footer="699" w:gutter="0"/>
          <w:cols w:space="708"/>
        </w:sectPr>
      </w:pPr>
    </w:p>
    <w:p w14:paraId="4AF75BAE" w14:textId="77777777" w:rsidR="00816CF1" w:rsidRDefault="00B01A57">
      <w:pPr>
        <w:tabs>
          <w:tab w:val="left" w:pos="1799"/>
        </w:tabs>
        <w:spacing w:before="84"/>
        <w:ind w:left="359"/>
        <w:jc w:val="center"/>
        <w:rPr>
          <w:b/>
          <w:sz w:val="20"/>
          <w:lang w:eastAsia="ja-JP"/>
        </w:rPr>
      </w:pPr>
      <w:r>
        <w:rPr>
          <w:b/>
          <w:sz w:val="13"/>
          <w:lang w:eastAsia="ja-JP"/>
        </w:rPr>
        <w:lastRenderedPageBreak/>
        <w:t>表</w:t>
      </w:r>
      <w:r>
        <w:rPr>
          <w:b/>
          <w:sz w:val="13"/>
          <w:lang w:eastAsia="ja-JP"/>
        </w:rPr>
        <w:t>F</w:t>
      </w:r>
      <w:r>
        <w:rPr>
          <w:b/>
          <w:spacing w:val="-5"/>
          <w:sz w:val="13"/>
          <w:lang w:eastAsia="ja-JP"/>
        </w:rPr>
        <w:t>1</w:t>
      </w:r>
      <w:r>
        <w:rPr>
          <w:b/>
          <w:sz w:val="13"/>
          <w:lang w:eastAsia="ja-JP"/>
        </w:rPr>
        <w:t>-10</w:t>
      </w:r>
      <w:r>
        <w:rPr>
          <w:b/>
          <w:sz w:val="13"/>
          <w:lang w:eastAsia="ja-JP"/>
        </w:rPr>
        <w:tab/>
      </w:r>
      <w:r>
        <w:rPr>
          <w:b/>
          <w:sz w:val="13"/>
          <w:lang w:eastAsia="ja-JP"/>
        </w:rPr>
        <w:t>環境</w:t>
      </w:r>
      <w:r>
        <w:rPr>
          <w:b/>
          <w:spacing w:val="-2"/>
          <w:sz w:val="13"/>
          <w:lang w:eastAsia="ja-JP"/>
        </w:rPr>
        <w:t>正義に関する</w:t>
      </w:r>
      <w:r>
        <w:rPr>
          <w:b/>
          <w:sz w:val="13"/>
          <w:lang w:eastAsia="ja-JP"/>
        </w:rPr>
        <w:t>活動と関連するインパクト要因の概要</w:t>
      </w:r>
    </w:p>
    <w:p w14:paraId="0E85112F" w14:textId="77777777" w:rsidR="00816CF1" w:rsidRDefault="00816CF1">
      <w:pPr>
        <w:spacing w:before="4"/>
        <w:rPr>
          <w:b/>
          <w:sz w:val="10"/>
          <w:lang w:eastAsia="ja-JP"/>
        </w:rPr>
      </w:pPr>
    </w:p>
    <w:tbl>
      <w:tblPr>
        <w:tblStyle w:val="TableNormal"/>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86"/>
        <w:gridCol w:w="5847"/>
        <w:gridCol w:w="5216"/>
      </w:tblGrid>
      <w:tr w:rsidR="00816CF1" w14:paraId="099C8E5F" w14:textId="77777777">
        <w:trPr>
          <w:trHeight w:val="520"/>
          <w:jc w:val="right"/>
        </w:trPr>
        <w:tc>
          <w:tcPr>
            <w:tcW w:w="1886" w:type="dxa"/>
            <w:shd w:val="clear" w:color="auto" w:fill="DEEAF6"/>
          </w:tcPr>
          <w:p w14:paraId="21F0EBED" w14:textId="77777777" w:rsidR="00816CF1" w:rsidRDefault="00B01A57">
            <w:pPr>
              <w:pStyle w:val="TableParagraph"/>
              <w:spacing w:before="30"/>
              <w:ind w:left="509" w:right="124" w:hanging="374"/>
              <w:rPr>
                <w:b/>
                <w:sz w:val="20"/>
                <w:lang w:eastAsia="ja-JP"/>
              </w:rPr>
            </w:pPr>
            <w:r>
              <w:rPr>
                <w:b/>
                <w:sz w:val="13"/>
                <w:lang w:eastAsia="ja-JP"/>
              </w:rPr>
              <w:t>関連</w:t>
            </w:r>
            <w:r>
              <w:rPr>
                <w:b/>
                <w:sz w:val="13"/>
                <w:lang w:eastAsia="ja-JP"/>
              </w:rPr>
              <w:t>IPF</w:t>
            </w:r>
            <w:r>
              <w:rPr>
                <w:b/>
                <w:spacing w:val="-2"/>
                <w:sz w:val="13"/>
                <w:lang w:eastAsia="ja-JP"/>
              </w:rPr>
              <w:t>サブ</w:t>
            </w:r>
            <w:r>
              <w:rPr>
                <w:b/>
                <w:spacing w:val="-2"/>
                <w:sz w:val="13"/>
                <w:lang w:eastAsia="ja-JP"/>
              </w:rPr>
              <w:t>IPF</w:t>
            </w:r>
          </w:p>
        </w:tc>
        <w:tc>
          <w:tcPr>
            <w:tcW w:w="5847" w:type="dxa"/>
            <w:shd w:val="clear" w:color="auto" w:fill="DEEAF6"/>
          </w:tcPr>
          <w:p w14:paraId="3297B140" w14:textId="77777777" w:rsidR="00816CF1" w:rsidRDefault="00B01A57">
            <w:pPr>
              <w:pStyle w:val="TableParagraph"/>
              <w:spacing w:before="146"/>
              <w:ind w:left="11"/>
              <w:jc w:val="center"/>
              <w:rPr>
                <w:b/>
                <w:sz w:val="20"/>
              </w:rPr>
            </w:pPr>
            <w:proofErr w:type="spellStart"/>
            <w:r>
              <w:rPr>
                <w:b/>
                <w:sz w:val="13"/>
              </w:rPr>
              <w:t>継続的な</w:t>
            </w:r>
            <w:r>
              <w:rPr>
                <w:b/>
                <w:spacing w:val="-2"/>
                <w:sz w:val="13"/>
              </w:rPr>
              <w:t>活動</w:t>
            </w:r>
            <w:proofErr w:type="spellEnd"/>
          </w:p>
        </w:tc>
        <w:tc>
          <w:tcPr>
            <w:tcW w:w="5216" w:type="dxa"/>
            <w:shd w:val="clear" w:color="auto" w:fill="DEEAF6"/>
          </w:tcPr>
          <w:p w14:paraId="0077A90A" w14:textId="77777777" w:rsidR="00816CF1" w:rsidRDefault="00B01A57">
            <w:pPr>
              <w:pStyle w:val="TableParagraph"/>
              <w:spacing w:before="30"/>
              <w:ind w:left="1391" w:right="502" w:hanging="39"/>
              <w:rPr>
                <w:b/>
                <w:sz w:val="20"/>
                <w:lang w:eastAsia="ja-JP"/>
              </w:rPr>
            </w:pPr>
            <w:r>
              <w:rPr>
                <w:b/>
                <w:sz w:val="13"/>
                <w:lang w:eastAsia="ja-JP"/>
              </w:rPr>
              <w:t>将来の洋上風力発電以外の活動</w:t>
            </w:r>
            <w:r>
              <w:rPr>
                <w:b/>
                <w:sz w:val="13"/>
                <w:lang w:eastAsia="ja-JP"/>
              </w:rPr>
              <w:t xml:space="preserve"> </w:t>
            </w:r>
            <w:r>
              <w:rPr>
                <w:b/>
                <w:spacing w:val="-2"/>
                <w:sz w:val="13"/>
                <w:lang w:eastAsia="ja-JP"/>
              </w:rPr>
              <w:t>強度／範囲</w:t>
            </w:r>
          </w:p>
        </w:tc>
      </w:tr>
      <w:tr w:rsidR="00816CF1" w14:paraId="6D6C51BD" w14:textId="77777777">
        <w:trPr>
          <w:trHeight w:val="1899"/>
          <w:jc w:val="right"/>
        </w:trPr>
        <w:tc>
          <w:tcPr>
            <w:tcW w:w="1886" w:type="dxa"/>
          </w:tcPr>
          <w:p w14:paraId="560E8CA8" w14:textId="77777777" w:rsidR="00816CF1" w:rsidRDefault="00B01A57">
            <w:pPr>
              <w:pStyle w:val="TableParagraph"/>
              <w:spacing w:before="30"/>
              <w:ind w:left="107" w:right="124"/>
              <w:rPr>
                <w:sz w:val="20"/>
              </w:rPr>
            </w:pPr>
            <w:proofErr w:type="spellStart"/>
            <w:r>
              <w:rPr>
                <w:sz w:val="13"/>
              </w:rPr>
              <w:t>大気排出：</w:t>
            </w:r>
            <w:r>
              <w:rPr>
                <w:spacing w:val="-2"/>
                <w:sz w:val="13"/>
              </w:rPr>
              <w:t>建設／廃止措置</w:t>
            </w:r>
            <w:proofErr w:type="spellEnd"/>
          </w:p>
        </w:tc>
        <w:tc>
          <w:tcPr>
            <w:tcW w:w="5847" w:type="dxa"/>
          </w:tcPr>
          <w:p w14:paraId="0736EC94" w14:textId="77777777" w:rsidR="00816CF1" w:rsidRDefault="00B01A57">
            <w:pPr>
              <w:pStyle w:val="TableParagraph"/>
              <w:spacing w:before="30"/>
              <w:ind w:left="107" w:right="158"/>
              <w:rPr>
                <w:sz w:val="20"/>
                <w:lang w:eastAsia="ja-JP"/>
              </w:rPr>
            </w:pPr>
            <w:r>
              <w:rPr>
                <w:sz w:val="13"/>
                <w:lang w:eastAsia="ja-JP"/>
              </w:rPr>
              <w:t>分析地域内の継続的な人口増加と新規開発により、交通量が増加し、その結果、自動車からの排出量が増加する可能性がある。新しい産業開発の中には、排出ガスを発生させる用途になるものもあるかもしれない。同時に、環境正義の共同体に近い臨海工業地帯の多くは、工業用途を失い、より商業的または住宅的用途に転換しつつある。</w:t>
            </w:r>
          </w:p>
        </w:tc>
        <w:tc>
          <w:tcPr>
            <w:tcW w:w="5216" w:type="dxa"/>
          </w:tcPr>
          <w:p w14:paraId="611E95F9" w14:textId="77777777" w:rsidR="00816CF1" w:rsidRDefault="00B01A57">
            <w:pPr>
              <w:pStyle w:val="TableParagraph"/>
              <w:spacing w:before="30"/>
              <w:ind w:left="108" w:right="182"/>
              <w:rPr>
                <w:sz w:val="20"/>
                <w:lang w:eastAsia="ja-JP"/>
              </w:rPr>
            </w:pPr>
            <w:r>
              <w:rPr>
                <w:sz w:val="13"/>
                <w:lang w:eastAsia="ja-JP"/>
              </w:rPr>
              <w:t>新規開発には、排出ガスを生み出す産業や、自動車からの排出ガスを増加させる新規開発が含まれる可能性がある。歴史的に工業地帯であったウォーターフロントのいくつかの場所では、工業用途が失われ続け、それに代わる新たな工業開発が行われなくなる。ニューベッドフォードのような都市は、産業</w:t>
            </w:r>
            <w:r>
              <w:rPr>
                <w:spacing w:val="-2"/>
                <w:sz w:val="13"/>
                <w:lang w:eastAsia="ja-JP"/>
              </w:rPr>
              <w:t>用スペースを</w:t>
            </w:r>
            <w:r>
              <w:rPr>
                <w:sz w:val="13"/>
                <w:lang w:eastAsia="ja-JP"/>
              </w:rPr>
              <w:t>再利用するために、起業スペースや商業利用を促進している</w:t>
            </w:r>
            <w:r>
              <w:rPr>
                <w:spacing w:val="-2"/>
                <w:sz w:val="13"/>
                <w:lang w:eastAsia="ja-JP"/>
              </w:rPr>
              <w:t>。</w:t>
            </w:r>
          </w:p>
        </w:tc>
      </w:tr>
      <w:tr w:rsidR="00816CF1" w14:paraId="71949559" w14:textId="77777777">
        <w:trPr>
          <w:trHeight w:val="1900"/>
          <w:jc w:val="right"/>
        </w:trPr>
        <w:tc>
          <w:tcPr>
            <w:tcW w:w="1886" w:type="dxa"/>
          </w:tcPr>
          <w:p w14:paraId="6F88A928" w14:textId="77777777" w:rsidR="00816CF1" w:rsidRDefault="00B01A57">
            <w:pPr>
              <w:pStyle w:val="TableParagraph"/>
              <w:spacing w:before="30"/>
              <w:ind w:left="107" w:right="397"/>
              <w:rPr>
                <w:sz w:val="20"/>
                <w:lang w:eastAsia="ja-JP"/>
              </w:rPr>
            </w:pPr>
            <w:r>
              <w:rPr>
                <w:sz w:val="13"/>
                <w:lang w:eastAsia="ja-JP"/>
              </w:rPr>
              <w:t>大気排出操業と</w:t>
            </w:r>
            <w:r>
              <w:rPr>
                <w:spacing w:val="-2"/>
                <w:sz w:val="13"/>
                <w:lang w:eastAsia="ja-JP"/>
              </w:rPr>
              <w:t>メンテナンス</w:t>
            </w:r>
          </w:p>
        </w:tc>
        <w:tc>
          <w:tcPr>
            <w:tcW w:w="5847" w:type="dxa"/>
          </w:tcPr>
          <w:p w14:paraId="68CE5A24" w14:textId="77777777" w:rsidR="00816CF1" w:rsidRDefault="00B01A57">
            <w:pPr>
              <w:pStyle w:val="TableParagraph"/>
              <w:spacing w:before="30"/>
              <w:ind w:left="107" w:right="158"/>
              <w:rPr>
                <w:sz w:val="20"/>
                <w:lang w:eastAsia="ja-JP"/>
              </w:rPr>
            </w:pPr>
            <w:r>
              <w:rPr>
                <w:sz w:val="13"/>
                <w:lang w:eastAsia="ja-JP"/>
              </w:rPr>
              <w:t>分析地域内の継続的な人口増加と新規開発により、交通量が増加し、その結果、自動車からの排出量が増加する可能性がある。新しい産業開発の中には、排出ガスを発生させる用途になるものもあるかもしれない。同時に、環境正義の共同体に近い臨海工業地帯の多くは、工業用途を失い、より商業的または住宅的用途に転換しつつある。</w:t>
            </w:r>
          </w:p>
        </w:tc>
        <w:tc>
          <w:tcPr>
            <w:tcW w:w="5216" w:type="dxa"/>
          </w:tcPr>
          <w:p w14:paraId="4F650599" w14:textId="77777777" w:rsidR="00816CF1" w:rsidRDefault="00B01A57">
            <w:pPr>
              <w:pStyle w:val="TableParagraph"/>
              <w:spacing w:before="30"/>
              <w:ind w:left="108" w:right="182"/>
              <w:rPr>
                <w:sz w:val="20"/>
                <w:lang w:eastAsia="ja-JP"/>
              </w:rPr>
            </w:pPr>
            <w:r>
              <w:rPr>
                <w:sz w:val="13"/>
                <w:lang w:eastAsia="ja-JP"/>
              </w:rPr>
              <w:t>新規開発には、排出ガスを生み出す産業や、自動車からの排出ガスを増加させる新規開発が含まれる可能性がある。歴史的に工業地帯であったウォーターフロントのいくつかの場所では、工業用途が失われ続け、それに代わる新たな工業開発が行われなくなる。ニューベッドフォードのような都市は、産業</w:t>
            </w:r>
            <w:r>
              <w:rPr>
                <w:spacing w:val="-2"/>
                <w:sz w:val="13"/>
                <w:lang w:eastAsia="ja-JP"/>
              </w:rPr>
              <w:t>用スペースを</w:t>
            </w:r>
            <w:r>
              <w:rPr>
                <w:sz w:val="13"/>
                <w:lang w:eastAsia="ja-JP"/>
              </w:rPr>
              <w:t>再利用するために、起業スペースや商業利用を促進している</w:t>
            </w:r>
            <w:r>
              <w:rPr>
                <w:spacing w:val="-2"/>
                <w:sz w:val="13"/>
                <w:lang w:eastAsia="ja-JP"/>
              </w:rPr>
              <w:t>。</w:t>
            </w:r>
          </w:p>
        </w:tc>
      </w:tr>
      <w:tr w:rsidR="00816CF1" w14:paraId="65FEFE80" w14:textId="77777777">
        <w:trPr>
          <w:trHeight w:val="980"/>
          <w:jc w:val="right"/>
        </w:trPr>
        <w:tc>
          <w:tcPr>
            <w:tcW w:w="1886" w:type="dxa"/>
          </w:tcPr>
          <w:p w14:paraId="6C325E35" w14:textId="77777777" w:rsidR="00816CF1" w:rsidRDefault="00B01A57">
            <w:pPr>
              <w:pStyle w:val="TableParagraph"/>
              <w:spacing w:before="30"/>
              <w:ind w:left="107"/>
              <w:rPr>
                <w:sz w:val="20"/>
              </w:rPr>
            </w:pPr>
            <w:proofErr w:type="spellStart"/>
            <w:r>
              <w:rPr>
                <w:sz w:val="13"/>
              </w:rPr>
              <w:t>光：</w:t>
            </w:r>
            <w:r>
              <w:rPr>
                <w:spacing w:val="-2"/>
                <w:sz w:val="13"/>
              </w:rPr>
              <w:t>構造物</w:t>
            </w:r>
            <w:proofErr w:type="spellEnd"/>
          </w:p>
        </w:tc>
        <w:tc>
          <w:tcPr>
            <w:tcW w:w="5847" w:type="dxa"/>
          </w:tcPr>
          <w:p w14:paraId="6355003A" w14:textId="77777777" w:rsidR="00816CF1" w:rsidRDefault="00B01A57">
            <w:pPr>
              <w:pStyle w:val="TableParagraph"/>
              <w:spacing w:before="30"/>
              <w:ind w:left="107" w:right="158"/>
              <w:rPr>
                <w:sz w:val="20"/>
                <w:lang w:eastAsia="ja-JP"/>
              </w:rPr>
            </w:pPr>
            <w:r>
              <w:rPr>
                <w:sz w:val="13"/>
                <w:lang w:eastAsia="ja-JP"/>
              </w:rPr>
              <w:t>沖合のブイやタワーは低照度の光を発するが、住宅や港湾を含む陸上の構造物は、継続的にかなり多くの光を発する。</w:t>
            </w:r>
          </w:p>
        </w:tc>
        <w:tc>
          <w:tcPr>
            <w:tcW w:w="5216" w:type="dxa"/>
          </w:tcPr>
          <w:p w14:paraId="4EF69D57" w14:textId="77777777" w:rsidR="00816CF1" w:rsidRDefault="00B01A57">
            <w:pPr>
              <w:pStyle w:val="TableParagraph"/>
              <w:spacing w:before="31"/>
              <w:ind w:left="108" w:right="140"/>
              <w:rPr>
                <w:sz w:val="20"/>
                <w:lang w:eastAsia="ja-JP"/>
              </w:rPr>
            </w:pPr>
            <w:r>
              <w:rPr>
                <w:sz w:val="13"/>
                <w:lang w:eastAsia="ja-JP"/>
              </w:rPr>
              <w:t>陸上構造物からの光は、海岸沿いの人間の人口増加に伴い、徐々に増加予想される。この増加は、海岸付近では広範かつ恒久的であるが、沖合では最小限にとどまると予想される。</w:t>
            </w:r>
          </w:p>
        </w:tc>
      </w:tr>
      <w:tr w:rsidR="00816CF1" w14:paraId="2B400CB3" w14:textId="77777777">
        <w:trPr>
          <w:trHeight w:val="1439"/>
          <w:jc w:val="right"/>
        </w:trPr>
        <w:tc>
          <w:tcPr>
            <w:tcW w:w="1886" w:type="dxa"/>
          </w:tcPr>
          <w:p w14:paraId="027663EC" w14:textId="77777777" w:rsidR="00816CF1" w:rsidRDefault="00B01A57">
            <w:pPr>
              <w:pStyle w:val="TableParagraph"/>
              <w:spacing w:before="30"/>
              <w:ind w:left="107" w:right="124"/>
              <w:rPr>
                <w:sz w:val="20"/>
                <w:lang w:eastAsia="ja-JP"/>
              </w:rPr>
            </w:pPr>
            <w:r>
              <w:rPr>
                <w:sz w:val="13"/>
                <w:lang w:eastAsia="ja-JP"/>
              </w:rPr>
              <w:t>新規ケーブル</w:t>
            </w:r>
            <w:r>
              <w:rPr>
                <w:spacing w:val="-2"/>
                <w:sz w:val="13"/>
                <w:lang w:eastAsia="ja-JP"/>
              </w:rPr>
              <w:t>敷設／メンテナンス</w:t>
            </w:r>
          </w:p>
        </w:tc>
        <w:tc>
          <w:tcPr>
            <w:tcW w:w="5847" w:type="dxa"/>
          </w:tcPr>
          <w:p w14:paraId="12E40C09" w14:textId="77777777" w:rsidR="00816CF1" w:rsidRDefault="00B01A57">
            <w:pPr>
              <w:pStyle w:val="TableParagraph"/>
              <w:spacing w:before="30"/>
              <w:ind w:left="108"/>
              <w:rPr>
                <w:sz w:val="20"/>
                <w:lang w:eastAsia="ja-JP"/>
              </w:rPr>
            </w:pPr>
            <w:r>
              <w:rPr>
                <w:sz w:val="13"/>
                <w:lang w:eastAsia="ja-JP"/>
              </w:rPr>
              <w:t>まれに行われるケーブル保守活動によって海底が乱され、一時的に浮遊土砂が増加するが、こうした乱れは局地的で、設置</w:t>
            </w:r>
            <w:r>
              <w:rPr>
                <w:spacing w:val="-2"/>
                <w:sz w:val="13"/>
                <w:lang w:eastAsia="ja-JP"/>
              </w:rPr>
              <w:t>コリドーに</w:t>
            </w:r>
            <w:r>
              <w:rPr>
                <w:sz w:val="13"/>
                <w:lang w:eastAsia="ja-JP"/>
              </w:rPr>
              <w:t>限定される。</w:t>
            </w:r>
          </w:p>
        </w:tc>
        <w:tc>
          <w:tcPr>
            <w:tcW w:w="5216" w:type="dxa"/>
          </w:tcPr>
          <w:p w14:paraId="51AE6AB2" w14:textId="77777777" w:rsidR="00816CF1" w:rsidRDefault="00B01A57">
            <w:pPr>
              <w:pStyle w:val="TableParagraph"/>
              <w:spacing w:before="30"/>
              <w:ind w:left="108" w:right="140"/>
              <w:rPr>
                <w:sz w:val="20"/>
                <w:lang w:eastAsia="ja-JP"/>
              </w:rPr>
            </w:pPr>
            <w:r>
              <w:rPr>
                <w:sz w:val="13"/>
                <w:lang w:eastAsia="ja-JP"/>
              </w:rPr>
              <w:t>FCC</w:t>
            </w:r>
            <w:r>
              <w:rPr>
                <w:sz w:val="13"/>
                <w:lang w:eastAsia="ja-JP"/>
              </w:rPr>
              <w:t>は、北大西洋で</w:t>
            </w:r>
            <w:r>
              <w:rPr>
                <w:sz w:val="13"/>
                <w:lang w:eastAsia="ja-JP"/>
              </w:rPr>
              <w:t>2</w:t>
            </w:r>
            <w:r>
              <w:rPr>
                <w:sz w:val="13"/>
                <w:lang w:eastAsia="ja-JP"/>
              </w:rPr>
              <w:t>つの海底通信ケーブルの申請中である。将来、新しいケーブルが海底を攪乱し、一時的に浮遊土砂を増加させ、その結果、今後</w:t>
            </w:r>
            <w:r>
              <w:rPr>
                <w:sz w:val="13"/>
                <w:lang w:eastAsia="ja-JP"/>
              </w:rPr>
              <w:t>30</w:t>
            </w:r>
            <w:r>
              <w:rPr>
                <w:sz w:val="13"/>
                <w:lang w:eastAsia="ja-JP"/>
              </w:rPr>
              <w:t>年間、まれで局地的な短期的インパクトが発生すると考えられる。</w:t>
            </w:r>
          </w:p>
        </w:tc>
      </w:tr>
      <w:tr w:rsidR="00816CF1" w14:paraId="0ED643AE" w14:textId="77777777">
        <w:trPr>
          <w:trHeight w:val="519"/>
          <w:jc w:val="right"/>
        </w:trPr>
        <w:tc>
          <w:tcPr>
            <w:tcW w:w="1886" w:type="dxa"/>
          </w:tcPr>
          <w:p w14:paraId="5334074B" w14:textId="77777777" w:rsidR="00816CF1" w:rsidRDefault="00B01A57">
            <w:pPr>
              <w:pStyle w:val="TableParagraph"/>
              <w:spacing w:before="30"/>
              <w:ind w:left="107" w:right="162"/>
              <w:rPr>
                <w:sz w:val="20"/>
                <w:lang w:eastAsia="ja-JP"/>
              </w:rPr>
            </w:pPr>
            <w:r>
              <w:rPr>
                <w:sz w:val="13"/>
                <w:lang w:eastAsia="ja-JP"/>
              </w:rPr>
              <w:t>騒音オペレーションとメンテナンス</w:t>
            </w:r>
          </w:p>
        </w:tc>
        <w:tc>
          <w:tcPr>
            <w:tcW w:w="5847" w:type="dxa"/>
          </w:tcPr>
          <w:p w14:paraId="0E08A10A" w14:textId="77777777" w:rsidR="00816CF1" w:rsidRDefault="00B01A57">
            <w:pPr>
              <w:pStyle w:val="TableParagraph"/>
              <w:spacing w:before="30"/>
              <w:ind w:left="108" w:right="158"/>
              <w:rPr>
                <w:sz w:val="20"/>
                <w:lang w:eastAsia="ja-JP"/>
              </w:rPr>
            </w:pPr>
            <w:r>
              <w:rPr>
                <w:sz w:val="13"/>
                <w:lang w:eastAsia="ja-JP"/>
              </w:rPr>
              <w:t>既存の風力発電プロジェクトの洋上での操業と保守管理から発生する騒音はごくわずかである。</w:t>
            </w:r>
          </w:p>
        </w:tc>
        <w:tc>
          <w:tcPr>
            <w:tcW w:w="5216" w:type="dxa"/>
          </w:tcPr>
          <w:p w14:paraId="7C16B979" w14:textId="77777777" w:rsidR="00816CF1" w:rsidRDefault="00B01A57">
            <w:pPr>
              <w:pStyle w:val="TableParagraph"/>
              <w:spacing w:before="30"/>
              <w:ind w:left="108"/>
              <w:rPr>
                <w:sz w:val="20"/>
                <w:lang w:eastAsia="ja-JP"/>
              </w:rPr>
            </w:pPr>
            <w:r>
              <w:rPr>
                <w:sz w:val="13"/>
                <w:lang w:eastAsia="ja-JP"/>
              </w:rPr>
              <w:t>操業／保守によって騒音を発生するような、合理的に予測可能な海洋施設はない。</w:t>
            </w:r>
          </w:p>
        </w:tc>
      </w:tr>
      <w:tr w:rsidR="00816CF1" w14:paraId="13F48A70" w14:textId="77777777">
        <w:trPr>
          <w:trHeight w:val="981"/>
          <w:jc w:val="right"/>
        </w:trPr>
        <w:tc>
          <w:tcPr>
            <w:tcW w:w="1886" w:type="dxa"/>
          </w:tcPr>
          <w:p w14:paraId="4CEF3344" w14:textId="77777777" w:rsidR="00816CF1" w:rsidRDefault="00B01A57">
            <w:pPr>
              <w:pStyle w:val="TableParagraph"/>
              <w:spacing w:before="32"/>
              <w:ind w:left="107"/>
              <w:rPr>
                <w:sz w:val="20"/>
              </w:rPr>
            </w:pPr>
            <w:proofErr w:type="spellStart"/>
            <w:r>
              <w:rPr>
                <w:sz w:val="13"/>
              </w:rPr>
              <w:t>騒音杭</w:t>
            </w:r>
            <w:r>
              <w:rPr>
                <w:spacing w:val="-2"/>
                <w:sz w:val="13"/>
              </w:rPr>
              <w:t>打ち</w:t>
            </w:r>
            <w:proofErr w:type="spellEnd"/>
          </w:p>
        </w:tc>
        <w:tc>
          <w:tcPr>
            <w:tcW w:w="5847" w:type="dxa"/>
          </w:tcPr>
          <w:p w14:paraId="0F8E955E" w14:textId="77777777" w:rsidR="00816CF1" w:rsidRDefault="00B01A57">
            <w:pPr>
              <w:pStyle w:val="TableParagraph"/>
              <w:spacing w:before="30"/>
              <w:ind w:left="108"/>
              <w:rPr>
                <w:sz w:val="20"/>
                <w:lang w:eastAsia="ja-JP"/>
              </w:rPr>
            </w:pPr>
            <w:r>
              <w:rPr>
                <w:sz w:val="13"/>
                <w:lang w:eastAsia="ja-JP"/>
              </w:rPr>
              <w:t>杭打ちによる騒音は、桟橋、橋、杭、および護岸が設置または改良される際、沿岸域で定</w:t>
            </w:r>
            <w:r>
              <w:rPr>
                <w:sz w:val="13"/>
                <w:lang w:eastAsia="ja-JP"/>
              </w:rPr>
              <w:t xml:space="preserve"> </w:t>
            </w:r>
            <w:r>
              <w:rPr>
                <w:sz w:val="13"/>
                <w:lang w:eastAsia="ja-JP"/>
              </w:rPr>
              <w:t>期的に発生する。これらの騒</w:t>
            </w:r>
            <w:r>
              <w:rPr>
                <w:sz w:val="13"/>
                <w:lang w:eastAsia="ja-JP"/>
              </w:rPr>
              <w:t xml:space="preserve"> </w:t>
            </w:r>
            <w:r>
              <w:rPr>
                <w:sz w:val="13"/>
                <w:lang w:eastAsia="ja-JP"/>
              </w:rPr>
              <w:t>音は、一時的、局所的であり、作業区域を越えて少ししか広がらない。</w:t>
            </w:r>
          </w:p>
        </w:tc>
        <w:tc>
          <w:tcPr>
            <w:tcW w:w="5216" w:type="dxa"/>
          </w:tcPr>
          <w:p w14:paraId="6C04EC92" w14:textId="77777777" w:rsidR="00816CF1" w:rsidRDefault="00B01A57">
            <w:pPr>
              <w:pStyle w:val="TableParagraph"/>
              <w:spacing w:before="30"/>
              <w:ind w:left="108" w:right="182"/>
              <w:rPr>
                <w:sz w:val="20"/>
                <w:lang w:eastAsia="ja-JP"/>
              </w:rPr>
            </w:pPr>
            <w:r>
              <w:rPr>
                <w:sz w:val="13"/>
                <w:lang w:eastAsia="ja-JP"/>
              </w:rPr>
              <w:t>分析エリア内では、現在進行中の活動以外に将来の活動は確認されなかった。</w:t>
            </w:r>
          </w:p>
        </w:tc>
      </w:tr>
    </w:tbl>
    <w:p w14:paraId="276FA5A8" w14:textId="77777777" w:rsidR="00816CF1" w:rsidRDefault="00816CF1">
      <w:pPr>
        <w:pStyle w:val="TableParagraph"/>
        <w:rPr>
          <w:sz w:val="20"/>
          <w:lang w:eastAsia="ja-JP"/>
        </w:rPr>
        <w:sectPr w:rsidR="00816CF1">
          <w:pgSz w:w="15840" w:h="12240" w:orient="landscape"/>
          <w:pgMar w:top="1360" w:right="1440" w:bottom="880" w:left="1080" w:header="729" w:footer="699" w:gutter="0"/>
          <w:cols w:space="708"/>
        </w:sectPr>
      </w:pPr>
    </w:p>
    <w:p w14:paraId="0132F600" w14:textId="77777777" w:rsidR="00816CF1" w:rsidRDefault="00816CF1">
      <w:pPr>
        <w:spacing w:before="2" w:after="1"/>
        <w:rPr>
          <w:b/>
          <w:sz w:val="7"/>
          <w:lang w:eastAsia="ja-JP"/>
        </w:rPr>
      </w:pPr>
    </w:p>
    <w:tbl>
      <w:tblPr>
        <w:tblStyle w:val="TableNormal"/>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86"/>
        <w:gridCol w:w="5847"/>
        <w:gridCol w:w="5216"/>
      </w:tblGrid>
      <w:tr w:rsidR="00816CF1" w14:paraId="4C0F98CB" w14:textId="77777777">
        <w:trPr>
          <w:trHeight w:val="520"/>
          <w:jc w:val="right"/>
        </w:trPr>
        <w:tc>
          <w:tcPr>
            <w:tcW w:w="1886" w:type="dxa"/>
            <w:shd w:val="clear" w:color="auto" w:fill="DEEAF6"/>
          </w:tcPr>
          <w:p w14:paraId="1B141AEB" w14:textId="77777777" w:rsidR="00816CF1" w:rsidRDefault="00B01A57">
            <w:pPr>
              <w:pStyle w:val="TableParagraph"/>
              <w:spacing w:before="30"/>
              <w:ind w:left="509" w:right="124" w:hanging="374"/>
              <w:rPr>
                <w:b/>
                <w:sz w:val="20"/>
                <w:lang w:eastAsia="ja-JP"/>
              </w:rPr>
            </w:pPr>
            <w:r>
              <w:rPr>
                <w:b/>
                <w:sz w:val="13"/>
                <w:lang w:eastAsia="ja-JP"/>
              </w:rPr>
              <w:t>関連</w:t>
            </w:r>
            <w:r>
              <w:rPr>
                <w:b/>
                <w:sz w:val="13"/>
                <w:lang w:eastAsia="ja-JP"/>
              </w:rPr>
              <w:t>IPF</w:t>
            </w:r>
            <w:r>
              <w:rPr>
                <w:b/>
                <w:spacing w:val="-2"/>
                <w:sz w:val="13"/>
                <w:lang w:eastAsia="ja-JP"/>
              </w:rPr>
              <w:t>サブ</w:t>
            </w:r>
            <w:r>
              <w:rPr>
                <w:b/>
                <w:spacing w:val="-2"/>
                <w:sz w:val="13"/>
                <w:lang w:eastAsia="ja-JP"/>
              </w:rPr>
              <w:t>IPF</w:t>
            </w:r>
          </w:p>
        </w:tc>
        <w:tc>
          <w:tcPr>
            <w:tcW w:w="5847" w:type="dxa"/>
            <w:shd w:val="clear" w:color="auto" w:fill="DEEAF6"/>
          </w:tcPr>
          <w:p w14:paraId="6D5976B2" w14:textId="77777777" w:rsidR="00816CF1" w:rsidRDefault="00B01A57">
            <w:pPr>
              <w:pStyle w:val="TableParagraph"/>
              <w:spacing w:before="146"/>
              <w:ind w:left="11"/>
              <w:jc w:val="center"/>
              <w:rPr>
                <w:b/>
                <w:sz w:val="20"/>
              </w:rPr>
            </w:pPr>
            <w:proofErr w:type="spellStart"/>
            <w:r>
              <w:rPr>
                <w:b/>
                <w:sz w:val="13"/>
              </w:rPr>
              <w:t>継続的な</w:t>
            </w:r>
            <w:r>
              <w:rPr>
                <w:b/>
                <w:spacing w:val="-2"/>
                <w:sz w:val="13"/>
              </w:rPr>
              <w:t>活動</w:t>
            </w:r>
            <w:proofErr w:type="spellEnd"/>
          </w:p>
        </w:tc>
        <w:tc>
          <w:tcPr>
            <w:tcW w:w="5216" w:type="dxa"/>
            <w:shd w:val="clear" w:color="auto" w:fill="DEEAF6"/>
          </w:tcPr>
          <w:p w14:paraId="1C2B8164" w14:textId="77777777" w:rsidR="00816CF1" w:rsidRDefault="00B01A57">
            <w:pPr>
              <w:pStyle w:val="TableParagraph"/>
              <w:spacing w:before="30"/>
              <w:ind w:left="1391" w:right="502" w:hanging="39"/>
              <w:rPr>
                <w:b/>
                <w:sz w:val="20"/>
                <w:lang w:eastAsia="ja-JP"/>
              </w:rPr>
            </w:pPr>
            <w:r>
              <w:rPr>
                <w:b/>
                <w:sz w:val="13"/>
                <w:lang w:eastAsia="ja-JP"/>
              </w:rPr>
              <w:t>将来の洋上風力発電以外の活動</w:t>
            </w:r>
            <w:r>
              <w:rPr>
                <w:b/>
                <w:sz w:val="13"/>
                <w:lang w:eastAsia="ja-JP"/>
              </w:rPr>
              <w:t xml:space="preserve"> </w:t>
            </w:r>
            <w:r>
              <w:rPr>
                <w:b/>
                <w:spacing w:val="-2"/>
                <w:sz w:val="13"/>
                <w:lang w:eastAsia="ja-JP"/>
              </w:rPr>
              <w:t>強度／範囲</w:t>
            </w:r>
          </w:p>
        </w:tc>
      </w:tr>
      <w:tr w:rsidR="00816CF1" w14:paraId="6FF3BFEA" w14:textId="77777777">
        <w:trPr>
          <w:trHeight w:val="1210"/>
          <w:jc w:val="right"/>
        </w:trPr>
        <w:tc>
          <w:tcPr>
            <w:tcW w:w="1886" w:type="dxa"/>
          </w:tcPr>
          <w:p w14:paraId="0D6577D2" w14:textId="77777777" w:rsidR="00816CF1" w:rsidRDefault="00B01A57">
            <w:pPr>
              <w:pStyle w:val="TableParagraph"/>
              <w:spacing w:before="30"/>
              <w:ind w:left="107"/>
              <w:rPr>
                <w:sz w:val="20"/>
              </w:rPr>
            </w:pPr>
            <w:proofErr w:type="spellStart"/>
            <w:r>
              <w:rPr>
                <w:sz w:val="13"/>
              </w:rPr>
              <w:t>騒音</w:t>
            </w:r>
            <w:r>
              <w:rPr>
                <w:spacing w:val="-2"/>
                <w:sz w:val="13"/>
              </w:rPr>
              <w:t>トレンチ作業</w:t>
            </w:r>
            <w:proofErr w:type="spellEnd"/>
          </w:p>
        </w:tc>
        <w:tc>
          <w:tcPr>
            <w:tcW w:w="5847" w:type="dxa"/>
          </w:tcPr>
          <w:p w14:paraId="08B25F20" w14:textId="77777777" w:rsidR="00816CF1" w:rsidRDefault="00B01A57">
            <w:pPr>
              <w:pStyle w:val="TableParagraph"/>
              <w:spacing w:before="30"/>
              <w:ind w:left="108" w:right="142"/>
              <w:rPr>
                <w:sz w:val="20"/>
                <w:lang w:eastAsia="ja-JP"/>
              </w:rPr>
            </w:pPr>
            <w:r>
              <w:rPr>
                <w:sz w:val="13"/>
                <w:lang w:eastAsia="ja-JP"/>
              </w:rPr>
              <w:t>パイプラインやケーブル敷設のためのトレンチ掘削は、まれに騒音</w:t>
            </w:r>
            <w:r>
              <w:rPr>
                <w:sz w:val="13"/>
                <w:lang w:eastAsia="ja-JP"/>
              </w:rPr>
              <w:t xml:space="preserve"> </w:t>
            </w:r>
            <w:r>
              <w:rPr>
                <w:sz w:val="13"/>
                <w:lang w:eastAsia="ja-JP"/>
              </w:rPr>
              <w:t>を発生させる。これらの擾乱は一時的で、局所的であり、定置コリドーからわずかな</w:t>
            </w:r>
            <w:r>
              <w:rPr>
                <w:sz w:val="13"/>
                <w:lang w:eastAsia="ja-JP"/>
              </w:rPr>
              <w:t xml:space="preserve"> </w:t>
            </w:r>
            <w:r>
              <w:rPr>
                <w:sz w:val="13"/>
                <w:lang w:eastAsia="ja-JP"/>
              </w:rPr>
              <w:t>距離を越えるだけである。トレンチ掘削騒音のインパクトは、通常物理的撹乱や土砂懸濁のインパクトよ</w:t>
            </w:r>
            <w:r>
              <w:rPr>
                <w:sz w:val="13"/>
                <w:lang w:eastAsia="ja-JP"/>
              </w:rPr>
              <w:t xml:space="preserve"> </w:t>
            </w:r>
            <w:r>
              <w:rPr>
                <w:sz w:val="13"/>
                <w:lang w:eastAsia="ja-JP"/>
              </w:rPr>
              <w:t>りも小さい。</w:t>
            </w:r>
          </w:p>
        </w:tc>
        <w:tc>
          <w:tcPr>
            <w:tcW w:w="5216" w:type="dxa"/>
          </w:tcPr>
          <w:p w14:paraId="3DF80C11" w14:textId="77777777" w:rsidR="00816CF1" w:rsidRDefault="00B01A57">
            <w:pPr>
              <w:pStyle w:val="TableParagraph"/>
              <w:spacing w:before="30"/>
              <w:ind w:left="108" w:right="182"/>
              <w:rPr>
                <w:sz w:val="20"/>
                <w:lang w:eastAsia="ja-JP"/>
              </w:rPr>
            </w:pPr>
            <w:r>
              <w:rPr>
                <w:sz w:val="13"/>
                <w:lang w:eastAsia="ja-JP"/>
              </w:rPr>
              <w:t>今後</w:t>
            </w:r>
            <w:r>
              <w:rPr>
                <w:sz w:val="13"/>
                <w:lang w:eastAsia="ja-JP"/>
              </w:rPr>
              <w:t>30</w:t>
            </w:r>
            <w:r>
              <w:rPr>
                <w:sz w:val="13"/>
                <w:lang w:eastAsia="ja-JP"/>
              </w:rPr>
              <w:t>年間は、地下</w:t>
            </w:r>
            <w:r>
              <w:rPr>
                <w:spacing w:val="-2"/>
                <w:sz w:val="13"/>
                <w:lang w:eastAsia="ja-JP"/>
              </w:rPr>
              <w:t>インフラの</w:t>
            </w:r>
            <w:r>
              <w:rPr>
                <w:sz w:val="13"/>
                <w:lang w:eastAsia="ja-JP"/>
              </w:rPr>
              <w:t>補修や新設のために定期的なトレンチ掘削が必要になるだろう</w:t>
            </w:r>
            <w:r>
              <w:rPr>
                <w:spacing w:val="-2"/>
                <w:sz w:val="13"/>
                <w:lang w:eastAsia="ja-JP"/>
              </w:rPr>
              <w:t>。</w:t>
            </w:r>
          </w:p>
        </w:tc>
      </w:tr>
      <w:tr w:rsidR="00816CF1" w14:paraId="5EDD755B" w14:textId="77777777">
        <w:trPr>
          <w:trHeight w:val="1209"/>
          <w:jc w:val="right"/>
        </w:trPr>
        <w:tc>
          <w:tcPr>
            <w:tcW w:w="1886" w:type="dxa"/>
          </w:tcPr>
          <w:p w14:paraId="751668BE" w14:textId="77777777" w:rsidR="00816CF1" w:rsidRDefault="00B01A57">
            <w:pPr>
              <w:pStyle w:val="TableParagraph"/>
              <w:spacing w:before="30"/>
              <w:ind w:left="107"/>
              <w:rPr>
                <w:sz w:val="20"/>
              </w:rPr>
            </w:pPr>
            <w:proofErr w:type="spellStart"/>
            <w:r>
              <w:rPr>
                <w:sz w:val="13"/>
              </w:rPr>
              <w:t>ノイズ</w:t>
            </w:r>
            <w:r>
              <w:rPr>
                <w:spacing w:val="-2"/>
                <w:sz w:val="13"/>
              </w:rPr>
              <w:t>船舶</w:t>
            </w:r>
            <w:proofErr w:type="spellEnd"/>
          </w:p>
        </w:tc>
        <w:tc>
          <w:tcPr>
            <w:tcW w:w="5847" w:type="dxa"/>
          </w:tcPr>
          <w:p w14:paraId="77BD4139" w14:textId="77777777" w:rsidR="00816CF1" w:rsidRDefault="00B01A57">
            <w:pPr>
              <w:pStyle w:val="TableParagraph"/>
              <w:spacing w:before="30"/>
              <w:ind w:left="108" w:right="158"/>
              <w:rPr>
                <w:sz w:val="20"/>
                <w:lang w:eastAsia="ja-JP"/>
              </w:rPr>
            </w:pPr>
            <w:r>
              <w:rPr>
                <w:sz w:val="13"/>
                <w:lang w:eastAsia="ja-JP"/>
              </w:rPr>
              <w:t>船舶騒音は沖合で発生し、港湾や埠頭の近くではより頻繁に発生する。このサブ</w:t>
            </w:r>
            <w:r>
              <w:rPr>
                <w:sz w:val="13"/>
                <w:lang w:eastAsia="ja-JP"/>
              </w:rPr>
              <w:t>IPF</w:t>
            </w:r>
            <w:r>
              <w:rPr>
                <w:sz w:val="13"/>
                <w:lang w:eastAsia="ja-JP"/>
              </w:rPr>
              <w:t>に寄与する継続的な活動には、商業船舶、遊漁船、、科学・学術研究船が含まれる。船舶騒音は、現在のレベルまたはそれに近いレベルで継続すると予想される。</w:t>
            </w:r>
          </w:p>
        </w:tc>
        <w:tc>
          <w:tcPr>
            <w:tcW w:w="5216" w:type="dxa"/>
          </w:tcPr>
          <w:p w14:paraId="327C1FD1" w14:textId="77777777" w:rsidR="00816CF1" w:rsidRDefault="00B01A57">
            <w:pPr>
              <w:pStyle w:val="TableParagraph"/>
              <w:spacing w:before="30"/>
              <w:ind w:left="108" w:right="378"/>
              <w:jc w:val="both"/>
              <w:rPr>
                <w:sz w:val="20"/>
                <w:lang w:eastAsia="ja-JP"/>
              </w:rPr>
            </w:pPr>
            <w:r>
              <w:rPr>
                <w:sz w:val="13"/>
                <w:lang w:eastAsia="ja-JP"/>
              </w:rPr>
              <w:t>計画されている新しいバージルートと浚渫処分場は、実施された場合、船舶騒音を発</w:t>
            </w:r>
            <w:r>
              <w:rPr>
                <w:sz w:val="13"/>
                <w:lang w:eastAsia="ja-JP"/>
              </w:rPr>
              <w:t xml:space="preserve"> </w:t>
            </w:r>
            <w:r>
              <w:rPr>
                <w:sz w:val="13"/>
                <w:lang w:eastAsia="ja-JP"/>
              </w:rPr>
              <w:t>生させるだろう。そのような航路の数や場所は不確かである。</w:t>
            </w:r>
          </w:p>
        </w:tc>
      </w:tr>
      <w:tr w:rsidR="00816CF1" w14:paraId="0C79810F" w14:textId="77777777">
        <w:trPr>
          <w:trHeight w:val="1439"/>
          <w:jc w:val="right"/>
        </w:trPr>
        <w:tc>
          <w:tcPr>
            <w:tcW w:w="1886" w:type="dxa"/>
          </w:tcPr>
          <w:p w14:paraId="70EC1B7E" w14:textId="77777777" w:rsidR="00816CF1" w:rsidRDefault="00B01A57">
            <w:pPr>
              <w:pStyle w:val="TableParagraph"/>
              <w:spacing w:before="30"/>
              <w:ind w:left="107" w:right="451"/>
              <w:rPr>
                <w:sz w:val="20"/>
              </w:rPr>
            </w:pPr>
            <w:proofErr w:type="spellStart"/>
            <w:r>
              <w:rPr>
                <w:sz w:val="13"/>
              </w:rPr>
              <w:t>港の利用：</w:t>
            </w:r>
            <w:r>
              <w:rPr>
                <w:spacing w:val="-2"/>
                <w:sz w:val="13"/>
              </w:rPr>
              <w:t>拡張</w:t>
            </w:r>
            <w:proofErr w:type="spellEnd"/>
          </w:p>
        </w:tc>
        <w:tc>
          <w:tcPr>
            <w:tcW w:w="5847" w:type="dxa"/>
          </w:tcPr>
          <w:p w14:paraId="2CE79F25" w14:textId="77777777" w:rsidR="00816CF1" w:rsidRDefault="00B01A57">
            <w:pPr>
              <w:pStyle w:val="TableParagraph"/>
              <w:spacing w:before="30"/>
              <w:ind w:left="108" w:right="142"/>
              <w:rPr>
                <w:sz w:val="20"/>
                <w:lang w:eastAsia="ja-JP"/>
              </w:rPr>
            </w:pPr>
            <w:r>
              <w:rPr>
                <w:sz w:val="13"/>
                <w:lang w:eastAsia="ja-JP"/>
              </w:rPr>
              <w:t>米国の主要港では、船舶の大型化に伴い、船舶の寄港が増加している。港湾もまた、継続的なアップグレードとメンテナンスを行っている。ニューベッドフォード港の</w:t>
            </w:r>
            <w:r>
              <w:rPr>
                <w:sz w:val="13"/>
                <w:lang w:eastAsia="ja-JP"/>
              </w:rPr>
              <w:t>MCT</w:t>
            </w:r>
            <w:r>
              <w:rPr>
                <w:sz w:val="13"/>
                <w:lang w:eastAsia="ja-JP"/>
              </w:rPr>
              <w:t>は、特に洋上風力発電</w:t>
            </w:r>
            <w:r>
              <w:rPr>
                <w:spacing w:val="-2"/>
                <w:sz w:val="13"/>
                <w:lang w:eastAsia="ja-JP"/>
              </w:rPr>
              <w:t>施設の</w:t>
            </w:r>
            <w:r>
              <w:rPr>
                <w:sz w:val="13"/>
                <w:lang w:eastAsia="ja-JP"/>
              </w:rPr>
              <w:t>建設をサポートするために港が開発した完成施設である</w:t>
            </w:r>
            <w:r>
              <w:rPr>
                <w:spacing w:val="-2"/>
                <w:sz w:val="13"/>
                <w:lang w:eastAsia="ja-JP"/>
              </w:rPr>
              <w:t>。</w:t>
            </w:r>
          </w:p>
        </w:tc>
        <w:tc>
          <w:tcPr>
            <w:tcW w:w="5216" w:type="dxa"/>
          </w:tcPr>
          <w:p w14:paraId="4CD11759" w14:textId="77777777" w:rsidR="00816CF1" w:rsidRDefault="00B01A57">
            <w:pPr>
              <w:pStyle w:val="TableParagraph"/>
              <w:spacing w:before="30"/>
              <w:ind w:left="108" w:right="182"/>
              <w:rPr>
                <w:sz w:val="20"/>
                <w:lang w:eastAsia="ja-JP"/>
              </w:rPr>
            </w:pPr>
            <w:r>
              <w:rPr>
                <w:sz w:val="13"/>
                <w:lang w:eastAsia="ja-JP"/>
              </w:rPr>
              <w:t>港湾は</w:t>
            </w:r>
            <w:r>
              <w:rPr>
                <w:sz w:val="13"/>
                <w:lang w:eastAsia="ja-JP"/>
              </w:rPr>
              <w:t>、将来予測される来港船舶量を確実に受け入れることができるよう、また大型化が進む深吃水船を受け入れることができるよう、施設のメンテナンスやアップグレードを行う必要がある。</w:t>
            </w:r>
          </w:p>
        </w:tc>
      </w:tr>
      <w:tr w:rsidR="00816CF1" w14:paraId="533C0ECE" w14:textId="77777777">
        <w:trPr>
          <w:trHeight w:val="1210"/>
          <w:jc w:val="right"/>
        </w:trPr>
        <w:tc>
          <w:tcPr>
            <w:tcW w:w="1886" w:type="dxa"/>
          </w:tcPr>
          <w:p w14:paraId="2C58DA1E" w14:textId="77777777" w:rsidR="00816CF1" w:rsidRDefault="00B01A57">
            <w:pPr>
              <w:pStyle w:val="TableParagraph"/>
              <w:spacing w:before="30"/>
              <w:ind w:left="107" w:right="119"/>
              <w:rPr>
                <w:sz w:val="20"/>
                <w:lang w:eastAsia="ja-JP"/>
              </w:rPr>
            </w:pPr>
            <w:r>
              <w:rPr>
                <w:spacing w:val="-2"/>
                <w:sz w:val="13"/>
                <w:lang w:eastAsia="ja-JP"/>
              </w:rPr>
              <w:t>構造物がある：絡まり、</w:t>
            </w:r>
            <w:r>
              <w:rPr>
                <w:sz w:val="13"/>
                <w:lang w:eastAsia="ja-JP"/>
              </w:rPr>
              <w:t>ギアの紛失・損傷</w:t>
            </w:r>
          </w:p>
        </w:tc>
        <w:tc>
          <w:tcPr>
            <w:tcW w:w="5847" w:type="dxa"/>
          </w:tcPr>
          <w:p w14:paraId="67B4772E" w14:textId="77777777" w:rsidR="00816CF1" w:rsidRDefault="00B01A57">
            <w:pPr>
              <w:pStyle w:val="TableParagraph"/>
              <w:spacing w:before="30"/>
              <w:ind w:left="108" w:right="126"/>
              <w:rPr>
                <w:sz w:val="20"/>
                <w:lang w:eastAsia="ja-JP"/>
              </w:rPr>
            </w:pPr>
            <w:r>
              <w:rPr>
                <w:sz w:val="13"/>
                <w:lang w:eastAsia="ja-JP"/>
              </w:rPr>
              <w:t>商業用および遊漁用の漁具は、既存のブイ、杭、ハードプロテクション、その他の構造物に絡まり、定期的に失われている。このような損失や損害は、漁具の所有者にとって直接的なコストであり、今後も現在のレベルかそれに近い状態が続くと予想される。</w:t>
            </w:r>
          </w:p>
        </w:tc>
        <w:tc>
          <w:tcPr>
            <w:tcW w:w="5216" w:type="dxa"/>
          </w:tcPr>
          <w:p w14:paraId="114D0817" w14:textId="77777777" w:rsidR="00816CF1" w:rsidRDefault="00B01A57">
            <w:pPr>
              <w:pStyle w:val="TableParagraph"/>
              <w:spacing w:before="30"/>
              <w:ind w:left="108" w:right="182"/>
              <w:rPr>
                <w:sz w:val="20"/>
                <w:lang w:eastAsia="ja-JP"/>
              </w:rPr>
            </w:pPr>
            <w:r>
              <w:rPr>
                <w:sz w:val="13"/>
                <w:lang w:eastAsia="ja-JP"/>
              </w:rPr>
              <w:t>合理的に予見可能な活動（洋上風力以外の活動</w:t>
            </w:r>
            <w:r>
              <w:rPr>
                <w:sz w:val="13"/>
                <w:lang w:eastAsia="ja-JP"/>
              </w:rPr>
              <w:t>）は、追加の海洋構造物をもたらさない。</w:t>
            </w:r>
          </w:p>
        </w:tc>
      </w:tr>
      <w:tr w:rsidR="00816CF1" w14:paraId="31373C64" w14:textId="77777777">
        <w:trPr>
          <w:trHeight w:val="1210"/>
          <w:jc w:val="right"/>
        </w:trPr>
        <w:tc>
          <w:tcPr>
            <w:tcW w:w="1886" w:type="dxa"/>
          </w:tcPr>
          <w:p w14:paraId="4210D45F" w14:textId="77777777" w:rsidR="00816CF1" w:rsidRDefault="00B01A57">
            <w:pPr>
              <w:pStyle w:val="TableParagraph"/>
              <w:spacing w:before="30"/>
              <w:ind w:left="107" w:right="150"/>
              <w:rPr>
                <w:sz w:val="20"/>
                <w:lang w:eastAsia="ja-JP"/>
              </w:rPr>
            </w:pPr>
            <w:r>
              <w:rPr>
                <w:spacing w:val="-2"/>
                <w:sz w:val="13"/>
                <w:lang w:eastAsia="ja-JP"/>
              </w:rPr>
              <w:t>構造物がある：</w:t>
            </w:r>
            <w:r>
              <w:rPr>
                <w:sz w:val="13"/>
                <w:lang w:eastAsia="ja-JP"/>
              </w:rPr>
              <w:t>航行の危険</w:t>
            </w:r>
          </w:p>
        </w:tc>
        <w:tc>
          <w:tcPr>
            <w:tcW w:w="5847" w:type="dxa"/>
          </w:tcPr>
          <w:p w14:paraId="1AB00AB1" w14:textId="77777777" w:rsidR="00816CF1" w:rsidRDefault="00B01A57">
            <w:pPr>
              <w:pStyle w:val="TableParagraph"/>
              <w:spacing w:before="30"/>
              <w:ind w:left="108" w:right="158"/>
              <w:rPr>
                <w:sz w:val="20"/>
                <w:lang w:eastAsia="ja-JP"/>
              </w:rPr>
            </w:pPr>
            <w:r>
              <w:rPr>
                <w:sz w:val="13"/>
                <w:lang w:eastAsia="ja-JP"/>
              </w:rPr>
              <w:t>船舶は、特に沿岸域では、衝突を回避するために構造物の周りを航行する必要がある。複数の船舶が構造物の周囲を航行しなければならない場合、船舶は構造物と相互の両方を回避する必要があるため、この航行はより複雑になる。</w:t>
            </w:r>
          </w:p>
        </w:tc>
        <w:tc>
          <w:tcPr>
            <w:tcW w:w="5216" w:type="dxa"/>
          </w:tcPr>
          <w:p w14:paraId="6E96FB65" w14:textId="77777777" w:rsidR="00816CF1" w:rsidRDefault="00B01A57">
            <w:pPr>
              <w:pStyle w:val="TableParagraph"/>
              <w:spacing w:before="30"/>
              <w:ind w:left="108" w:right="182"/>
              <w:rPr>
                <w:sz w:val="20"/>
                <w:lang w:eastAsia="ja-JP"/>
              </w:rPr>
            </w:pPr>
            <w:r>
              <w:rPr>
                <w:sz w:val="13"/>
                <w:lang w:eastAsia="ja-JP"/>
              </w:rPr>
              <w:t>船舶交通量は、今後</w:t>
            </w:r>
            <w:r>
              <w:rPr>
                <w:sz w:val="13"/>
                <w:lang w:eastAsia="ja-JP"/>
              </w:rPr>
              <w:t>30</w:t>
            </w:r>
            <w:r>
              <w:rPr>
                <w:sz w:val="13"/>
                <w:lang w:eastAsia="ja-JP"/>
              </w:rPr>
              <w:t>年間は、一般的に有意に増加することはないと予想される。航行上の危険の存在は、現在のレベルかそれに近い状態で継続すると予想される。</w:t>
            </w:r>
          </w:p>
        </w:tc>
      </w:tr>
      <w:tr w:rsidR="00816CF1" w14:paraId="493FDAC1" w14:textId="77777777">
        <w:trPr>
          <w:trHeight w:val="749"/>
          <w:jc w:val="right"/>
        </w:trPr>
        <w:tc>
          <w:tcPr>
            <w:tcW w:w="1886" w:type="dxa"/>
          </w:tcPr>
          <w:p w14:paraId="2F1494FB" w14:textId="77777777" w:rsidR="00816CF1" w:rsidRDefault="00B01A57">
            <w:pPr>
              <w:pStyle w:val="TableParagraph"/>
              <w:spacing w:before="29"/>
              <w:ind w:left="107" w:right="206"/>
              <w:rPr>
                <w:sz w:val="20"/>
                <w:lang w:eastAsia="ja-JP"/>
              </w:rPr>
            </w:pPr>
            <w:r>
              <w:rPr>
                <w:sz w:val="13"/>
                <w:lang w:eastAsia="ja-JP"/>
              </w:rPr>
              <w:t>構造物の存在：空間利用の競合</w:t>
            </w:r>
          </w:p>
        </w:tc>
        <w:tc>
          <w:tcPr>
            <w:tcW w:w="5847" w:type="dxa"/>
          </w:tcPr>
          <w:p w14:paraId="43A4340E" w14:textId="77777777" w:rsidR="00816CF1" w:rsidRDefault="00B01A57">
            <w:pPr>
              <w:pStyle w:val="TableParagraph"/>
              <w:spacing w:before="30"/>
              <w:ind w:left="108"/>
              <w:rPr>
                <w:sz w:val="20"/>
                <w:lang w:eastAsia="ja-JP"/>
              </w:rPr>
            </w:pPr>
            <w:r>
              <w:rPr>
                <w:sz w:val="13"/>
                <w:lang w:eastAsia="ja-JP"/>
              </w:rPr>
              <w:t>現在の構造では、空間利用の</w:t>
            </w:r>
            <w:r>
              <w:rPr>
                <w:spacing w:val="-2"/>
                <w:sz w:val="13"/>
                <w:lang w:eastAsia="ja-JP"/>
              </w:rPr>
              <w:t>衝突は起こらない。</w:t>
            </w:r>
          </w:p>
        </w:tc>
        <w:tc>
          <w:tcPr>
            <w:tcW w:w="5216" w:type="dxa"/>
          </w:tcPr>
          <w:p w14:paraId="0D6DD2E2" w14:textId="77777777" w:rsidR="00816CF1" w:rsidRDefault="00B01A57">
            <w:pPr>
              <w:pStyle w:val="TableParagraph"/>
              <w:spacing w:before="29"/>
              <w:ind w:left="108" w:right="182"/>
              <w:rPr>
                <w:sz w:val="20"/>
                <w:lang w:eastAsia="ja-JP"/>
              </w:rPr>
            </w:pPr>
            <w:r>
              <w:rPr>
                <w:sz w:val="13"/>
                <w:lang w:eastAsia="ja-JP"/>
              </w:rPr>
              <w:t>合理的に予見可能な活動（洋上風力以外の活動）は、追加の海洋構造物をもたらさない。</w:t>
            </w:r>
          </w:p>
        </w:tc>
      </w:tr>
      <w:tr w:rsidR="00816CF1" w14:paraId="7265DD8A" w14:textId="77777777">
        <w:trPr>
          <w:trHeight w:val="749"/>
          <w:jc w:val="right"/>
        </w:trPr>
        <w:tc>
          <w:tcPr>
            <w:tcW w:w="1886" w:type="dxa"/>
          </w:tcPr>
          <w:p w14:paraId="31B7EFDC" w14:textId="77777777" w:rsidR="00816CF1" w:rsidRDefault="00B01A57">
            <w:pPr>
              <w:pStyle w:val="TableParagraph"/>
              <w:spacing w:before="30"/>
              <w:ind w:left="107" w:right="695"/>
              <w:rPr>
                <w:sz w:val="20"/>
              </w:rPr>
            </w:pPr>
            <w:proofErr w:type="spellStart"/>
            <w:r>
              <w:rPr>
                <w:spacing w:val="-2"/>
                <w:sz w:val="13"/>
              </w:rPr>
              <w:t>構造物の存在：眺望</w:t>
            </w:r>
            <w:proofErr w:type="spellEnd"/>
          </w:p>
        </w:tc>
        <w:tc>
          <w:tcPr>
            <w:tcW w:w="5847" w:type="dxa"/>
          </w:tcPr>
          <w:p w14:paraId="7879AB47" w14:textId="77777777" w:rsidR="00816CF1" w:rsidRDefault="00B01A57">
            <w:pPr>
              <w:pStyle w:val="TableParagraph"/>
              <w:spacing w:before="30"/>
              <w:ind w:left="108"/>
              <w:rPr>
                <w:sz w:val="20"/>
                <w:lang w:eastAsia="ja-JP"/>
              </w:rPr>
            </w:pPr>
            <w:r>
              <w:rPr>
                <w:sz w:val="13"/>
                <w:lang w:eastAsia="ja-JP"/>
              </w:rPr>
              <w:t>ウインドファーム区域の眺望域には、ブイを除いて既存の海洋構造物はない。</w:t>
            </w:r>
          </w:p>
        </w:tc>
        <w:tc>
          <w:tcPr>
            <w:tcW w:w="5216" w:type="dxa"/>
          </w:tcPr>
          <w:p w14:paraId="6EACB342" w14:textId="77777777" w:rsidR="00816CF1" w:rsidRDefault="00B01A57">
            <w:pPr>
              <w:pStyle w:val="TableParagraph"/>
              <w:spacing w:before="30"/>
              <w:ind w:left="108" w:right="182"/>
              <w:rPr>
                <w:sz w:val="20"/>
                <w:lang w:eastAsia="ja-JP"/>
              </w:rPr>
            </w:pPr>
            <w:r>
              <w:rPr>
                <w:sz w:val="13"/>
                <w:lang w:eastAsia="ja-JP"/>
              </w:rPr>
              <w:t>合理的に予見可能な活動（洋上風力以外の活動）は、追加の海洋構造物をもたらさない。</w:t>
            </w:r>
          </w:p>
        </w:tc>
      </w:tr>
    </w:tbl>
    <w:p w14:paraId="48F0ECFF" w14:textId="77777777" w:rsidR="00816CF1" w:rsidRDefault="00816CF1">
      <w:pPr>
        <w:pStyle w:val="TableParagraph"/>
        <w:rPr>
          <w:sz w:val="20"/>
          <w:lang w:eastAsia="ja-JP"/>
        </w:rPr>
        <w:sectPr w:rsidR="00816CF1">
          <w:pgSz w:w="15840" w:h="12240" w:orient="landscape"/>
          <w:pgMar w:top="1360" w:right="1440" w:bottom="880" w:left="1080" w:header="729" w:footer="699" w:gutter="0"/>
          <w:cols w:space="708"/>
        </w:sectPr>
      </w:pPr>
    </w:p>
    <w:p w14:paraId="5DC0C1D6" w14:textId="77777777" w:rsidR="00816CF1" w:rsidRDefault="00816CF1">
      <w:pPr>
        <w:spacing w:before="2" w:after="1"/>
        <w:rPr>
          <w:b/>
          <w:sz w:val="7"/>
          <w:lang w:eastAsia="ja-JP"/>
        </w:rPr>
      </w:pPr>
    </w:p>
    <w:tbl>
      <w:tblPr>
        <w:tblStyle w:val="TableNormal"/>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86"/>
        <w:gridCol w:w="5847"/>
        <w:gridCol w:w="5216"/>
      </w:tblGrid>
      <w:tr w:rsidR="00816CF1" w14:paraId="4C08DDE7" w14:textId="77777777">
        <w:trPr>
          <w:trHeight w:val="520"/>
        </w:trPr>
        <w:tc>
          <w:tcPr>
            <w:tcW w:w="1886" w:type="dxa"/>
            <w:shd w:val="clear" w:color="auto" w:fill="DEEAF6"/>
          </w:tcPr>
          <w:p w14:paraId="46D9085B" w14:textId="77777777" w:rsidR="00816CF1" w:rsidRDefault="00B01A57">
            <w:pPr>
              <w:pStyle w:val="TableParagraph"/>
              <w:spacing w:before="30"/>
              <w:ind w:left="509" w:right="124" w:hanging="374"/>
              <w:rPr>
                <w:b/>
                <w:sz w:val="20"/>
                <w:lang w:eastAsia="ja-JP"/>
              </w:rPr>
            </w:pPr>
            <w:r>
              <w:rPr>
                <w:b/>
                <w:sz w:val="13"/>
                <w:lang w:eastAsia="ja-JP"/>
              </w:rPr>
              <w:t>関連</w:t>
            </w:r>
            <w:r>
              <w:rPr>
                <w:b/>
                <w:sz w:val="13"/>
                <w:lang w:eastAsia="ja-JP"/>
              </w:rPr>
              <w:t>IPF</w:t>
            </w:r>
            <w:r>
              <w:rPr>
                <w:b/>
                <w:spacing w:val="-2"/>
                <w:sz w:val="13"/>
                <w:lang w:eastAsia="ja-JP"/>
              </w:rPr>
              <w:t>サブ</w:t>
            </w:r>
            <w:r>
              <w:rPr>
                <w:b/>
                <w:spacing w:val="-2"/>
                <w:sz w:val="13"/>
                <w:lang w:eastAsia="ja-JP"/>
              </w:rPr>
              <w:t>IPF</w:t>
            </w:r>
          </w:p>
        </w:tc>
        <w:tc>
          <w:tcPr>
            <w:tcW w:w="5847" w:type="dxa"/>
            <w:shd w:val="clear" w:color="auto" w:fill="DEEAF6"/>
          </w:tcPr>
          <w:p w14:paraId="0F226E31" w14:textId="77777777" w:rsidR="00816CF1" w:rsidRDefault="00B01A57">
            <w:pPr>
              <w:pStyle w:val="TableParagraph"/>
              <w:spacing w:before="146"/>
              <w:ind w:left="11"/>
              <w:jc w:val="center"/>
              <w:rPr>
                <w:b/>
                <w:sz w:val="20"/>
              </w:rPr>
            </w:pPr>
            <w:proofErr w:type="spellStart"/>
            <w:r>
              <w:rPr>
                <w:b/>
                <w:sz w:val="13"/>
              </w:rPr>
              <w:t>継続的な</w:t>
            </w:r>
            <w:r>
              <w:rPr>
                <w:b/>
                <w:spacing w:val="-2"/>
                <w:sz w:val="13"/>
              </w:rPr>
              <w:t>活動</w:t>
            </w:r>
            <w:proofErr w:type="spellEnd"/>
          </w:p>
        </w:tc>
        <w:tc>
          <w:tcPr>
            <w:tcW w:w="5216" w:type="dxa"/>
            <w:shd w:val="clear" w:color="auto" w:fill="DEEAF6"/>
          </w:tcPr>
          <w:p w14:paraId="36EA0D31" w14:textId="77777777" w:rsidR="00816CF1" w:rsidRDefault="00B01A57">
            <w:pPr>
              <w:pStyle w:val="TableParagraph"/>
              <w:spacing w:before="30"/>
              <w:ind w:left="1391" w:right="502" w:hanging="39"/>
              <w:rPr>
                <w:b/>
                <w:sz w:val="20"/>
                <w:lang w:eastAsia="ja-JP"/>
              </w:rPr>
            </w:pPr>
            <w:r>
              <w:rPr>
                <w:b/>
                <w:sz w:val="13"/>
                <w:lang w:eastAsia="ja-JP"/>
              </w:rPr>
              <w:t>将来の洋上風力発電以外の活動</w:t>
            </w:r>
            <w:r>
              <w:rPr>
                <w:b/>
                <w:sz w:val="13"/>
                <w:lang w:eastAsia="ja-JP"/>
              </w:rPr>
              <w:t xml:space="preserve"> </w:t>
            </w:r>
            <w:r>
              <w:rPr>
                <w:b/>
                <w:spacing w:val="-2"/>
                <w:sz w:val="13"/>
                <w:lang w:eastAsia="ja-JP"/>
              </w:rPr>
              <w:t>強度／範囲</w:t>
            </w:r>
          </w:p>
        </w:tc>
      </w:tr>
      <w:tr w:rsidR="00816CF1" w14:paraId="69B4D5DB" w14:textId="77777777">
        <w:trPr>
          <w:trHeight w:val="1210"/>
        </w:trPr>
        <w:tc>
          <w:tcPr>
            <w:tcW w:w="1886" w:type="dxa"/>
          </w:tcPr>
          <w:p w14:paraId="0B35BD3D" w14:textId="77777777" w:rsidR="00816CF1" w:rsidRDefault="00B01A57">
            <w:pPr>
              <w:pStyle w:val="TableParagraph"/>
              <w:spacing w:before="30"/>
              <w:ind w:left="107" w:right="451"/>
              <w:rPr>
                <w:sz w:val="20"/>
                <w:lang w:eastAsia="ja-JP"/>
              </w:rPr>
            </w:pPr>
            <w:r>
              <w:rPr>
                <w:spacing w:val="-2"/>
                <w:sz w:val="13"/>
                <w:lang w:eastAsia="ja-JP"/>
              </w:rPr>
              <w:t>構造物の存在：送電ケーブルインフラ</w:t>
            </w:r>
          </w:p>
        </w:tc>
        <w:tc>
          <w:tcPr>
            <w:tcW w:w="5847" w:type="dxa"/>
          </w:tcPr>
          <w:p w14:paraId="27A98A3B" w14:textId="77777777" w:rsidR="00816CF1" w:rsidRDefault="00B01A57">
            <w:pPr>
              <w:pStyle w:val="TableParagraph"/>
              <w:spacing w:before="30"/>
              <w:ind w:left="108"/>
              <w:rPr>
                <w:sz w:val="20"/>
                <w:lang w:eastAsia="ja-JP"/>
              </w:rPr>
            </w:pPr>
            <w:r>
              <w:rPr>
                <w:sz w:val="13"/>
                <w:lang w:eastAsia="ja-JP"/>
              </w:rPr>
              <w:t>7</w:t>
            </w:r>
            <w:r>
              <w:rPr>
                <w:sz w:val="13"/>
                <w:lang w:eastAsia="ja-JP"/>
              </w:rPr>
              <w:t>本の海底ケーブル回廊が累積リース</w:t>
            </w:r>
            <w:r>
              <w:rPr>
                <w:spacing w:val="-2"/>
                <w:sz w:val="13"/>
                <w:lang w:eastAsia="ja-JP"/>
              </w:rPr>
              <w:t>地域を</w:t>
            </w:r>
            <w:r>
              <w:rPr>
                <w:sz w:val="13"/>
                <w:lang w:eastAsia="ja-JP"/>
              </w:rPr>
              <w:t>横断している</w:t>
            </w:r>
            <w:r>
              <w:rPr>
                <w:spacing w:val="-2"/>
                <w:sz w:val="13"/>
                <w:lang w:eastAsia="ja-JP"/>
              </w:rPr>
              <w:t>。</w:t>
            </w:r>
          </w:p>
        </w:tc>
        <w:tc>
          <w:tcPr>
            <w:tcW w:w="5216" w:type="dxa"/>
          </w:tcPr>
          <w:p w14:paraId="2E28AE56" w14:textId="77777777" w:rsidR="00816CF1" w:rsidRDefault="00B01A57">
            <w:pPr>
              <w:pStyle w:val="TableParagraph"/>
              <w:spacing w:before="30"/>
              <w:ind w:left="108" w:right="502"/>
              <w:rPr>
                <w:sz w:val="20"/>
                <w:lang w:eastAsia="ja-JP"/>
              </w:rPr>
            </w:pPr>
            <w:r>
              <w:rPr>
                <w:sz w:val="13"/>
                <w:lang w:eastAsia="ja-JP"/>
              </w:rPr>
              <w:t>既存の</w:t>
            </w:r>
            <w:r>
              <w:rPr>
                <w:sz w:val="13"/>
                <w:lang w:eastAsia="ja-JP"/>
              </w:rPr>
              <w:t>ケーブル運用・保守活動は、分析区域内で継続される。</w:t>
            </w:r>
          </w:p>
        </w:tc>
      </w:tr>
      <w:tr w:rsidR="00816CF1" w14:paraId="06F41BF0" w14:textId="77777777">
        <w:trPr>
          <w:trHeight w:val="1209"/>
        </w:trPr>
        <w:tc>
          <w:tcPr>
            <w:tcW w:w="1886" w:type="dxa"/>
          </w:tcPr>
          <w:p w14:paraId="597D30BD" w14:textId="77777777" w:rsidR="00816CF1" w:rsidRDefault="00B01A57">
            <w:pPr>
              <w:pStyle w:val="TableParagraph"/>
              <w:spacing w:before="30"/>
              <w:ind w:left="107"/>
              <w:rPr>
                <w:sz w:val="20"/>
              </w:rPr>
            </w:pPr>
            <w:proofErr w:type="spellStart"/>
            <w:r>
              <w:rPr>
                <w:sz w:val="13"/>
              </w:rPr>
              <w:t>交通</w:t>
            </w:r>
            <w:r>
              <w:rPr>
                <w:spacing w:val="-2"/>
                <w:sz w:val="13"/>
              </w:rPr>
              <w:t>船舶</w:t>
            </w:r>
            <w:proofErr w:type="spellEnd"/>
          </w:p>
        </w:tc>
        <w:tc>
          <w:tcPr>
            <w:tcW w:w="5847" w:type="dxa"/>
          </w:tcPr>
          <w:p w14:paraId="32C39801" w14:textId="77777777" w:rsidR="00816CF1" w:rsidRDefault="00B01A57">
            <w:pPr>
              <w:pStyle w:val="TableParagraph"/>
              <w:spacing w:before="30"/>
              <w:ind w:left="108" w:right="399"/>
              <w:jc w:val="both"/>
              <w:rPr>
                <w:sz w:val="20"/>
                <w:lang w:eastAsia="ja-JP"/>
              </w:rPr>
            </w:pPr>
            <w:r>
              <w:rPr>
                <w:sz w:val="13"/>
                <w:lang w:eastAsia="ja-JP"/>
              </w:rPr>
              <w:t>地理的分析地域の港湾と、海運、漁業、レクリエーションに関連する海上交通は、地域経済にとって重要である。既存の船舶交通量に大きな変化はないと予想される。</w:t>
            </w:r>
          </w:p>
        </w:tc>
        <w:tc>
          <w:tcPr>
            <w:tcW w:w="5216" w:type="dxa"/>
          </w:tcPr>
          <w:p w14:paraId="14AB33EF" w14:textId="77777777" w:rsidR="00816CF1" w:rsidRDefault="00B01A57">
            <w:pPr>
              <w:pStyle w:val="TableParagraph"/>
              <w:spacing w:before="30"/>
              <w:ind w:left="108"/>
              <w:rPr>
                <w:sz w:val="20"/>
                <w:lang w:eastAsia="ja-JP"/>
              </w:rPr>
            </w:pPr>
            <w:r>
              <w:rPr>
                <w:sz w:val="13"/>
                <w:lang w:eastAsia="ja-JP"/>
              </w:rPr>
              <w:t>地理的分析地域付近の新しい船舶交通は、今後</w:t>
            </w:r>
            <w:r>
              <w:rPr>
                <w:sz w:val="13"/>
                <w:lang w:eastAsia="ja-JP"/>
              </w:rPr>
              <w:t xml:space="preserve"> 30 </w:t>
            </w:r>
            <w:r>
              <w:rPr>
                <w:sz w:val="13"/>
                <w:lang w:eastAsia="ja-JP"/>
              </w:rPr>
              <w:t>年間に計画されているはしけ</w:t>
            </w:r>
            <w:r>
              <w:rPr>
                <w:sz w:val="13"/>
                <w:lang w:eastAsia="ja-JP"/>
              </w:rPr>
              <w:t xml:space="preserve"> </w:t>
            </w:r>
            <w:r>
              <w:rPr>
                <w:sz w:val="13"/>
                <w:lang w:eastAsia="ja-JP"/>
              </w:rPr>
              <w:t>の航路や浚渫の解体現場によって発生するだろう。海洋商業と関連産業は、地理的分析地域の雇用にとって引き続き重要である。</w:t>
            </w:r>
          </w:p>
        </w:tc>
      </w:tr>
      <w:tr w:rsidR="00816CF1" w14:paraId="05B8477B" w14:textId="77777777">
        <w:trPr>
          <w:trHeight w:val="749"/>
        </w:trPr>
        <w:tc>
          <w:tcPr>
            <w:tcW w:w="1886" w:type="dxa"/>
          </w:tcPr>
          <w:p w14:paraId="5DE07DEF" w14:textId="77777777" w:rsidR="00816CF1" w:rsidRDefault="00B01A57">
            <w:pPr>
              <w:pStyle w:val="TableParagraph"/>
              <w:spacing w:before="30"/>
              <w:ind w:left="107" w:right="172"/>
              <w:rPr>
                <w:sz w:val="20"/>
                <w:lang w:eastAsia="ja-JP"/>
              </w:rPr>
            </w:pPr>
            <w:r>
              <w:rPr>
                <w:sz w:val="13"/>
                <w:lang w:eastAsia="ja-JP"/>
              </w:rPr>
              <w:t>土地の攪乱：侵食と</w:t>
            </w:r>
            <w:r>
              <w:rPr>
                <w:spacing w:val="-2"/>
                <w:sz w:val="13"/>
                <w:lang w:eastAsia="ja-JP"/>
              </w:rPr>
              <w:t>堆積</w:t>
            </w:r>
          </w:p>
        </w:tc>
        <w:tc>
          <w:tcPr>
            <w:tcW w:w="5847" w:type="dxa"/>
          </w:tcPr>
          <w:p w14:paraId="084C1910" w14:textId="77777777" w:rsidR="00816CF1" w:rsidRDefault="00B01A57">
            <w:pPr>
              <w:pStyle w:val="TableParagraph"/>
              <w:spacing w:before="31"/>
              <w:ind w:left="108" w:right="158"/>
              <w:rPr>
                <w:sz w:val="20"/>
                <w:lang w:eastAsia="ja-JP"/>
              </w:rPr>
            </w:pPr>
            <w:r>
              <w:rPr>
                <w:sz w:val="13"/>
                <w:lang w:eastAsia="ja-JP"/>
              </w:rPr>
              <w:t>開発や建設による侵食や堆積の影響の可能性は、地方や州の開発</w:t>
            </w:r>
            <w:r>
              <w:rPr>
                <w:spacing w:val="-2"/>
                <w:sz w:val="13"/>
                <w:lang w:eastAsia="ja-JP"/>
              </w:rPr>
              <w:t>規制によって</w:t>
            </w:r>
            <w:r>
              <w:rPr>
                <w:sz w:val="13"/>
                <w:lang w:eastAsia="ja-JP"/>
              </w:rPr>
              <w:t>管理されている。</w:t>
            </w:r>
          </w:p>
        </w:tc>
        <w:tc>
          <w:tcPr>
            <w:tcW w:w="5216" w:type="dxa"/>
          </w:tcPr>
          <w:p w14:paraId="6A6A291E" w14:textId="77777777" w:rsidR="00816CF1" w:rsidRDefault="00B01A57">
            <w:pPr>
              <w:pStyle w:val="TableParagraph"/>
              <w:spacing w:before="31"/>
              <w:ind w:left="109" w:right="182"/>
              <w:rPr>
                <w:sz w:val="20"/>
                <w:lang w:eastAsia="ja-JP"/>
              </w:rPr>
            </w:pPr>
            <w:r>
              <w:rPr>
                <w:sz w:val="13"/>
                <w:lang w:eastAsia="ja-JP"/>
              </w:rPr>
              <w:t>新たな開発活動は、侵食・堆積規制の対象となる。</w:t>
            </w:r>
          </w:p>
        </w:tc>
      </w:tr>
      <w:tr w:rsidR="00816CF1" w14:paraId="18631EF9" w14:textId="77777777">
        <w:trPr>
          <w:trHeight w:val="750"/>
        </w:trPr>
        <w:tc>
          <w:tcPr>
            <w:tcW w:w="1886" w:type="dxa"/>
          </w:tcPr>
          <w:p w14:paraId="099AFC86" w14:textId="77777777" w:rsidR="00816CF1" w:rsidRDefault="00B01A57">
            <w:pPr>
              <w:pStyle w:val="TableParagraph"/>
              <w:spacing w:before="30"/>
              <w:ind w:left="107" w:right="172"/>
              <w:rPr>
                <w:sz w:val="20"/>
                <w:lang w:eastAsia="ja-JP"/>
              </w:rPr>
            </w:pPr>
            <w:r>
              <w:rPr>
                <w:sz w:val="13"/>
                <w:lang w:eastAsia="ja-JP"/>
              </w:rPr>
              <w:t>土地の撹乱：</w:t>
            </w:r>
            <w:r>
              <w:rPr>
                <w:spacing w:val="-2"/>
                <w:sz w:val="13"/>
                <w:lang w:eastAsia="ja-JP"/>
              </w:rPr>
              <w:t>陸上建設</w:t>
            </w:r>
          </w:p>
        </w:tc>
        <w:tc>
          <w:tcPr>
            <w:tcW w:w="5847" w:type="dxa"/>
          </w:tcPr>
          <w:p w14:paraId="19D6550F" w14:textId="77777777" w:rsidR="00816CF1" w:rsidRDefault="00B01A57">
            <w:pPr>
              <w:pStyle w:val="TableParagraph"/>
              <w:spacing w:before="31"/>
              <w:ind w:left="108" w:right="158"/>
              <w:rPr>
                <w:sz w:val="20"/>
                <w:lang w:eastAsia="ja-JP"/>
              </w:rPr>
            </w:pPr>
            <w:r>
              <w:rPr>
                <w:sz w:val="13"/>
                <w:lang w:eastAsia="ja-JP"/>
              </w:rPr>
              <w:t>陸上開発は地域の人口増加、雇用、経済を支える。</w:t>
            </w:r>
          </w:p>
        </w:tc>
        <w:tc>
          <w:tcPr>
            <w:tcW w:w="5216" w:type="dxa"/>
          </w:tcPr>
          <w:p w14:paraId="4E89D2A7" w14:textId="77777777" w:rsidR="00816CF1" w:rsidRDefault="00B01A57">
            <w:pPr>
              <w:pStyle w:val="TableParagraph"/>
              <w:spacing w:before="31"/>
              <w:ind w:left="108" w:right="182"/>
              <w:rPr>
                <w:sz w:val="20"/>
                <w:lang w:eastAsia="ja-JP"/>
              </w:rPr>
            </w:pPr>
            <w:r>
              <w:rPr>
                <w:sz w:val="13"/>
                <w:lang w:eastAsia="ja-JP"/>
              </w:rPr>
              <w:t>陸上開発は、地方自治体の土地利用計画や規制に従って継続される。</w:t>
            </w:r>
          </w:p>
        </w:tc>
      </w:tr>
      <w:tr w:rsidR="00816CF1" w14:paraId="33E2C202" w14:textId="77777777">
        <w:trPr>
          <w:trHeight w:val="749"/>
        </w:trPr>
        <w:tc>
          <w:tcPr>
            <w:tcW w:w="1886" w:type="dxa"/>
          </w:tcPr>
          <w:p w14:paraId="2DA7E2D1" w14:textId="77777777" w:rsidR="00816CF1" w:rsidRDefault="00B01A57">
            <w:pPr>
              <w:pStyle w:val="TableParagraph"/>
              <w:spacing w:before="30"/>
              <w:ind w:left="107" w:right="130"/>
              <w:jc w:val="both"/>
              <w:rPr>
                <w:sz w:val="20"/>
                <w:lang w:eastAsia="ja-JP"/>
              </w:rPr>
            </w:pPr>
            <w:r>
              <w:rPr>
                <w:sz w:val="13"/>
                <w:lang w:eastAsia="ja-JP"/>
              </w:rPr>
              <w:t>土地の攪乱：陸上、土地利用の</w:t>
            </w:r>
            <w:r>
              <w:rPr>
                <w:spacing w:val="-2"/>
                <w:sz w:val="13"/>
                <w:lang w:eastAsia="ja-JP"/>
              </w:rPr>
              <w:t>変化</w:t>
            </w:r>
          </w:p>
        </w:tc>
        <w:tc>
          <w:tcPr>
            <w:tcW w:w="5847" w:type="dxa"/>
          </w:tcPr>
          <w:p w14:paraId="1CB533C9" w14:textId="77777777" w:rsidR="00816CF1" w:rsidRDefault="00B01A57">
            <w:pPr>
              <w:pStyle w:val="TableParagraph"/>
              <w:spacing w:before="31"/>
              <w:ind w:left="108" w:right="158"/>
              <w:rPr>
                <w:sz w:val="20"/>
                <w:lang w:eastAsia="ja-JP"/>
              </w:rPr>
            </w:pPr>
            <w:r>
              <w:rPr>
                <w:sz w:val="13"/>
                <w:lang w:eastAsia="ja-JP"/>
              </w:rPr>
              <w:t>陸上開発は、地方自治体の土地利用計画や</w:t>
            </w:r>
            <w:r>
              <w:rPr>
                <w:spacing w:val="-2"/>
                <w:sz w:val="13"/>
                <w:lang w:eastAsia="ja-JP"/>
              </w:rPr>
              <w:t>規制に従った</w:t>
            </w:r>
            <w:r>
              <w:rPr>
                <w:sz w:val="13"/>
                <w:lang w:eastAsia="ja-JP"/>
              </w:rPr>
              <w:t>土地利用の変化をもたらす</w:t>
            </w:r>
            <w:r>
              <w:rPr>
                <w:spacing w:val="-2"/>
                <w:sz w:val="13"/>
                <w:lang w:eastAsia="ja-JP"/>
              </w:rPr>
              <w:t>。</w:t>
            </w:r>
          </w:p>
        </w:tc>
        <w:tc>
          <w:tcPr>
            <w:tcW w:w="5216" w:type="dxa"/>
          </w:tcPr>
          <w:p w14:paraId="6E9060E9" w14:textId="77777777" w:rsidR="00816CF1" w:rsidRDefault="00B01A57">
            <w:pPr>
              <w:pStyle w:val="TableParagraph"/>
              <w:spacing w:before="31"/>
              <w:ind w:left="108" w:right="182"/>
              <w:rPr>
                <w:sz w:val="20"/>
                <w:lang w:eastAsia="ja-JP"/>
              </w:rPr>
            </w:pPr>
            <w:r>
              <w:rPr>
                <w:sz w:val="13"/>
                <w:lang w:eastAsia="ja-JP"/>
              </w:rPr>
              <w:t>陸上太陽光発電と風力発電の開発は、多様な小規模エネルギー発電を提供するだろう。</w:t>
            </w:r>
          </w:p>
        </w:tc>
      </w:tr>
    </w:tbl>
    <w:p w14:paraId="1D3987D7" w14:textId="77777777" w:rsidR="00816CF1" w:rsidRDefault="00B01A57">
      <w:pPr>
        <w:spacing w:before="1"/>
        <w:ind w:left="360"/>
        <w:rPr>
          <w:sz w:val="18"/>
        </w:rPr>
      </w:pPr>
      <w:r>
        <w:rPr>
          <w:sz w:val="12"/>
        </w:rPr>
        <w:t>ADLS= Aircraft Detection Light System; ESP=</w:t>
      </w:r>
      <w:r>
        <w:rPr>
          <w:sz w:val="12"/>
        </w:rPr>
        <w:t xml:space="preserve"> electrical service platform; FCC= Federal Communications Commission; FMPs= fisher management plans; </w:t>
      </w:r>
      <w:r>
        <w:rPr>
          <w:spacing w:val="-5"/>
          <w:sz w:val="12"/>
        </w:rPr>
        <w:t>G&amp;G</w:t>
      </w:r>
    </w:p>
    <w:p w14:paraId="431D1706" w14:textId="77777777" w:rsidR="00816CF1" w:rsidRDefault="00B01A57">
      <w:pPr>
        <w:spacing w:before="1"/>
        <w:ind w:left="360"/>
        <w:rPr>
          <w:sz w:val="18"/>
        </w:rPr>
      </w:pPr>
      <w:r>
        <w:rPr>
          <w:sz w:val="12"/>
        </w:rPr>
        <w:t>= Geological and Geophysical; HMS = Highly Migratory Species; IPF = impact-producing factors; MA/RI = Massachusetts/Rhode Island; MCT = New Bedford Marine Commerce Terminal; OCS= Outer Continental Shelf; OECC= Offshore Export Cable Corridor(s); OECR= Onshore Export Cable Route; RI and MA Lease Areas = Rhode Island and Massachusetts Lease Areas; USEPA = U.S. Environmental Protection Agency; WTG = wind turbine generator.</w:t>
      </w:r>
    </w:p>
    <w:p w14:paraId="4E092BCD" w14:textId="77777777" w:rsidR="00816CF1" w:rsidRDefault="00816CF1">
      <w:pPr>
        <w:rPr>
          <w:sz w:val="18"/>
        </w:rPr>
        <w:sectPr w:rsidR="00816CF1">
          <w:pgSz w:w="15840" w:h="12240" w:orient="landscape"/>
          <w:pgMar w:top="1360" w:right="1440" w:bottom="880" w:left="1080" w:header="729" w:footer="699" w:gutter="0"/>
          <w:cols w:space="708"/>
        </w:sectPr>
      </w:pPr>
    </w:p>
    <w:p w14:paraId="50E24385" w14:textId="77777777" w:rsidR="00816CF1" w:rsidRDefault="00B01A57">
      <w:pPr>
        <w:tabs>
          <w:tab w:val="left" w:pos="2163"/>
        </w:tabs>
        <w:spacing w:before="84"/>
        <w:ind w:left="6500" w:right="361" w:hanging="5777"/>
        <w:rPr>
          <w:b/>
          <w:sz w:val="20"/>
          <w:lang w:eastAsia="ja-JP"/>
        </w:rPr>
      </w:pPr>
      <w:r>
        <w:rPr>
          <w:b/>
          <w:sz w:val="13"/>
          <w:lang w:eastAsia="ja-JP"/>
        </w:rPr>
        <w:lastRenderedPageBreak/>
        <w:t>表</w:t>
      </w:r>
      <w:r>
        <w:rPr>
          <w:b/>
          <w:sz w:val="13"/>
          <w:lang w:eastAsia="ja-JP"/>
        </w:rPr>
        <w:t>F1-11</w:t>
      </w:r>
      <w:r>
        <w:rPr>
          <w:b/>
          <w:sz w:val="13"/>
          <w:lang w:eastAsia="ja-JP"/>
        </w:rPr>
        <w:tab/>
      </w:r>
      <w:r>
        <w:rPr>
          <w:b/>
          <w:sz w:val="13"/>
          <w:lang w:eastAsia="ja-JP"/>
        </w:rPr>
        <w:t>ヒレ科魚類、無脊椎動物、必須魚類</w:t>
      </w:r>
      <w:r>
        <w:rPr>
          <w:b/>
          <w:spacing w:val="-2"/>
          <w:sz w:val="13"/>
          <w:lang w:eastAsia="ja-JP"/>
        </w:rPr>
        <w:t>生息域に関する</w:t>
      </w:r>
      <w:r>
        <w:rPr>
          <w:b/>
          <w:sz w:val="13"/>
          <w:lang w:eastAsia="ja-JP"/>
        </w:rPr>
        <w:t>活動と関連するインパクト要因のまとめ</w:t>
      </w:r>
    </w:p>
    <w:p w14:paraId="13451C50" w14:textId="77777777" w:rsidR="00816CF1" w:rsidRDefault="00816CF1">
      <w:pPr>
        <w:spacing w:before="4" w:after="1"/>
        <w:rPr>
          <w:b/>
          <w:sz w:val="10"/>
          <w:lang w:eastAsia="ja-JP"/>
        </w:rPr>
      </w:pPr>
    </w:p>
    <w:tbl>
      <w:tblPr>
        <w:tblStyle w:val="TableNormal"/>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95"/>
        <w:gridCol w:w="5783"/>
        <w:gridCol w:w="5373"/>
      </w:tblGrid>
      <w:tr w:rsidR="00816CF1" w14:paraId="686BDE55" w14:textId="77777777">
        <w:trPr>
          <w:trHeight w:val="519"/>
          <w:jc w:val="right"/>
        </w:trPr>
        <w:tc>
          <w:tcPr>
            <w:tcW w:w="1795" w:type="dxa"/>
            <w:shd w:val="clear" w:color="auto" w:fill="DEEAF6"/>
          </w:tcPr>
          <w:p w14:paraId="5D5BD81E" w14:textId="77777777" w:rsidR="00816CF1" w:rsidRDefault="00B01A57">
            <w:pPr>
              <w:pStyle w:val="TableParagraph"/>
              <w:spacing w:before="30"/>
              <w:ind w:left="463" w:right="80" w:hanging="374"/>
              <w:rPr>
                <w:b/>
                <w:sz w:val="20"/>
                <w:lang w:eastAsia="ja-JP"/>
              </w:rPr>
            </w:pPr>
            <w:r>
              <w:rPr>
                <w:b/>
                <w:sz w:val="13"/>
                <w:lang w:eastAsia="ja-JP"/>
              </w:rPr>
              <w:t>関連</w:t>
            </w:r>
            <w:r>
              <w:rPr>
                <w:b/>
                <w:sz w:val="13"/>
                <w:lang w:eastAsia="ja-JP"/>
              </w:rPr>
              <w:t>IPF</w:t>
            </w:r>
            <w:r>
              <w:rPr>
                <w:b/>
                <w:spacing w:val="-2"/>
                <w:sz w:val="13"/>
                <w:lang w:eastAsia="ja-JP"/>
              </w:rPr>
              <w:t>サブ</w:t>
            </w:r>
            <w:r>
              <w:rPr>
                <w:b/>
                <w:spacing w:val="-2"/>
                <w:sz w:val="13"/>
                <w:lang w:eastAsia="ja-JP"/>
              </w:rPr>
              <w:t>IPF</w:t>
            </w:r>
          </w:p>
        </w:tc>
        <w:tc>
          <w:tcPr>
            <w:tcW w:w="5783" w:type="dxa"/>
            <w:shd w:val="clear" w:color="auto" w:fill="DEEAF6"/>
          </w:tcPr>
          <w:p w14:paraId="277ED370" w14:textId="77777777" w:rsidR="00816CF1" w:rsidRDefault="00B01A57">
            <w:pPr>
              <w:pStyle w:val="TableParagraph"/>
              <w:spacing w:before="146"/>
              <w:ind w:left="9"/>
              <w:jc w:val="center"/>
              <w:rPr>
                <w:b/>
                <w:sz w:val="20"/>
              </w:rPr>
            </w:pPr>
            <w:proofErr w:type="spellStart"/>
            <w:r>
              <w:rPr>
                <w:b/>
                <w:sz w:val="13"/>
              </w:rPr>
              <w:t>継続的な</w:t>
            </w:r>
            <w:r>
              <w:rPr>
                <w:b/>
                <w:spacing w:val="-2"/>
                <w:sz w:val="13"/>
              </w:rPr>
              <w:t>活動</w:t>
            </w:r>
            <w:proofErr w:type="spellEnd"/>
          </w:p>
        </w:tc>
        <w:tc>
          <w:tcPr>
            <w:tcW w:w="5373" w:type="dxa"/>
            <w:shd w:val="clear" w:color="auto" w:fill="DEEAF6"/>
          </w:tcPr>
          <w:p w14:paraId="47822FAD" w14:textId="77777777" w:rsidR="00816CF1" w:rsidRDefault="00B01A57">
            <w:pPr>
              <w:pStyle w:val="TableParagraph"/>
              <w:spacing w:before="30"/>
              <w:ind w:left="1468" w:right="582" w:hanging="39"/>
              <w:rPr>
                <w:b/>
                <w:sz w:val="20"/>
                <w:lang w:eastAsia="ja-JP"/>
              </w:rPr>
            </w:pPr>
            <w:r>
              <w:rPr>
                <w:b/>
                <w:sz w:val="13"/>
                <w:lang w:eastAsia="ja-JP"/>
              </w:rPr>
              <w:t>将来の洋上風力発電以外の活動</w:t>
            </w:r>
            <w:r>
              <w:rPr>
                <w:b/>
                <w:sz w:val="13"/>
                <w:lang w:eastAsia="ja-JP"/>
              </w:rPr>
              <w:t xml:space="preserve"> </w:t>
            </w:r>
            <w:r>
              <w:rPr>
                <w:b/>
                <w:spacing w:val="-2"/>
                <w:sz w:val="13"/>
                <w:lang w:eastAsia="ja-JP"/>
              </w:rPr>
              <w:t>強度／範囲</w:t>
            </w:r>
          </w:p>
        </w:tc>
      </w:tr>
      <w:tr w:rsidR="00816CF1" w14:paraId="6DEB0043" w14:textId="77777777">
        <w:trPr>
          <w:trHeight w:val="980"/>
          <w:jc w:val="right"/>
        </w:trPr>
        <w:tc>
          <w:tcPr>
            <w:tcW w:w="1795" w:type="dxa"/>
          </w:tcPr>
          <w:p w14:paraId="0D3D3E98" w14:textId="77777777" w:rsidR="00816CF1" w:rsidRDefault="00B01A57">
            <w:pPr>
              <w:pStyle w:val="TableParagraph"/>
              <w:spacing w:before="30"/>
              <w:ind w:left="57" w:right="43"/>
              <w:rPr>
                <w:sz w:val="20"/>
                <w:lang w:eastAsia="ja-JP"/>
              </w:rPr>
            </w:pPr>
            <w:r>
              <w:rPr>
                <w:spacing w:val="-2"/>
                <w:sz w:val="13"/>
                <w:lang w:eastAsia="ja-JP"/>
              </w:rPr>
              <w:t>事故による放出</w:t>
            </w:r>
            <w:r>
              <w:rPr>
                <w:sz w:val="13"/>
                <w:lang w:eastAsia="ja-JP"/>
              </w:rPr>
              <w:t>燃料</w:t>
            </w:r>
            <w:r>
              <w:rPr>
                <w:sz w:val="13"/>
                <w:lang w:eastAsia="ja-JP"/>
              </w:rPr>
              <w:t>/</w:t>
            </w:r>
            <w:r>
              <w:rPr>
                <w:sz w:val="13"/>
                <w:lang w:eastAsia="ja-JP"/>
              </w:rPr>
              <w:t>液体</w:t>
            </w:r>
            <w:r>
              <w:rPr>
                <w:sz w:val="13"/>
                <w:lang w:eastAsia="ja-JP"/>
              </w:rPr>
              <w:t>/</w:t>
            </w:r>
            <w:r>
              <w:rPr>
                <w:sz w:val="13"/>
                <w:lang w:eastAsia="ja-JP"/>
              </w:rPr>
              <w:t>危険物</w:t>
            </w:r>
          </w:p>
        </w:tc>
        <w:tc>
          <w:tcPr>
            <w:tcW w:w="5783" w:type="dxa"/>
          </w:tcPr>
          <w:p w14:paraId="01970D49" w14:textId="77777777" w:rsidR="00816CF1" w:rsidRDefault="00B01A57">
            <w:pPr>
              <w:pStyle w:val="TableParagraph"/>
              <w:spacing w:before="30"/>
              <w:ind w:left="57" w:right="89"/>
              <w:rPr>
                <w:sz w:val="20"/>
                <w:lang w:eastAsia="ja-JP"/>
              </w:rPr>
            </w:pPr>
            <w:r>
              <w:rPr>
                <w:sz w:val="13"/>
                <w:lang w:eastAsia="ja-JP"/>
              </w:rPr>
              <w:t>これらのリスクの定量的分析については、表</w:t>
            </w:r>
            <w:r>
              <w:rPr>
                <w:sz w:val="13"/>
                <w:lang w:eastAsia="ja-JP"/>
              </w:rPr>
              <w:t>F1-22</w:t>
            </w:r>
            <w:r>
              <w:rPr>
                <w:sz w:val="13"/>
                <w:lang w:eastAsia="ja-JP"/>
              </w:rPr>
              <w:t>を参照のこと。継続的な放出は頻繁／慢性的である。死亡率、適性低下、生息地の汚染などの</w:t>
            </w:r>
            <w:r>
              <w:rPr>
                <w:sz w:val="13"/>
                <w:lang w:eastAsia="ja-JP"/>
              </w:rPr>
              <w:t>局地的かつ一時的で、個体群に影響することはほとんどない。</w:t>
            </w:r>
          </w:p>
        </w:tc>
        <w:tc>
          <w:tcPr>
            <w:tcW w:w="5373" w:type="dxa"/>
          </w:tcPr>
          <w:p w14:paraId="1AE5689D" w14:textId="77777777" w:rsidR="00816CF1" w:rsidRDefault="00B01A57">
            <w:pPr>
              <w:pStyle w:val="TableParagraph"/>
              <w:spacing w:before="30"/>
              <w:ind w:left="57" w:right="89"/>
              <w:rPr>
                <w:sz w:val="20"/>
              </w:rPr>
            </w:pPr>
            <w:r>
              <w:rPr>
                <w:sz w:val="13"/>
                <w:lang w:eastAsia="ja-JP"/>
              </w:rPr>
              <w:t>これらのリスクの定量的分析については、表</w:t>
            </w:r>
            <w:r>
              <w:rPr>
                <w:sz w:val="13"/>
                <w:lang w:eastAsia="ja-JP"/>
              </w:rPr>
              <w:t>F1-22</w:t>
            </w:r>
            <w:r>
              <w:rPr>
                <w:sz w:val="13"/>
                <w:lang w:eastAsia="ja-JP"/>
              </w:rPr>
              <w:t>を参照のこと。今後</w:t>
            </w:r>
            <w:r>
              <w:rPr>
                <w:sz w:val="13"/>
                <w:lang w:eastAsia="ja-JP"/>
              </w:rPr>
              <w:t>30</w:t>
            </w:r>
            <w:r>
              <w:rPr>
                <w:sz w:val="13"/>
                <w:lang w:eastAsia="ja-JP"/>
              </w:rPr>
              <w:t>年間、船舶交通量が徐々に増加することで、偶発的放出のリスクが増加する。</w:t>
            </w:r>
            <w:proofErr w:type="spellStart"/>
            <w:r>
              <w:rPr>
                <w:sz w:val="13"/>
              </w:rPr>
              <w:t>個体群に影響する可能性は低い</w:t>
            </w:r>
            <w:proofErr w:type="spellEnd"/>
            <w:r>
              <w:rPr>
                <w:sz w:val="13"/>
              </w:rPr>
              <w:t>。</w:t>
            </w:r>
          </w:p>
        </w:tc>
      </w:tr>
      <w:tr w:rsidR="00816CF1" w14:paraId="6FA2FF84" w14:textId="77777777">
        <w:trPr>
          <w:trHeight w:val="1210"/>
          <w:jc w:val="right"/>
        </w:trPr>
        <w:tc>
          <w:tcPr>
            <w:tcW w:w="1795" w:type="dxa"/>
          </w:tcPr>
          <w:p w14:paraId="6B75FCA4" w14:textId="77777777" w:rsidR="00816CF1" w:rsidRDefault="00B01A57">
            <w:pPr>
              <w:pStyle w:val="TableParagraph"/>
              <w:spacing w:before="30"/>
              <w:ind w:left="57" w:right="121"/>
              <w:rPr>
                <w:sz w:val="20"/>
              </w:rPr>
            </w:pPr>
            <w:proofErr w:type="spellStart"/>
            <w:r>
              <w:rPr>
                <w:spacing w:val="-2"/>
                <w:sz w:val="13"/>
              </w:rPr>
              <w:t>偶発的な</w:t>
            </w:r>
            <w:r>
              <w:rPr>
                <w:sz w:val="13"/>
              </w:rPr>
              <w:t>放出外来</w:t>
            </w:r>
            <w:r>
              <w:rPr>
                <w:spacing w:val="-2"/>
                <w:sz w:val="13"/>
              </w:rPr>
              <w:t>種</w:t>
            </w:r>
            <w:proofErr w:type="spellEnd"/>
          </w:p>
        </w:tc>
        <w:tc>
          <w:tcPr>
            <w:tcW w:w="5783" w:type="dxa"/>
          </w:tcPr>
          <w:p w14:paraId="286A1032" w14:textId="77777777" w:rsidR="00816CF1" w:rsidRDefault="00B01A57">
            <w:pPr>
              <w:pStyle w:val="TableParagraph"/>
              <w:spacing w:before="30"/>
              <w:ind w:left="57" w:right="89"/>
              <w:rPr>
                <w:sz w:val="20"/>
                <w:lang w:eastAsia="ja-JP"/>
              </w:rPr>
            </w:pPr>
            <w:r>
              <w:rPr>
                <w:sz w:val="13"/>
                <w:lang w:eastAsia="ja-JP"/>
              </w:rPr>
              <w:t>外来種は、船舶からのバラスト水やビルジ水の排出など、継続的な活動中に定期的に偶発的に放</w:t>
            </w:r>
            <w:r>
              <w:rPr>
                <w:sz w:val="13"/>
                <w:lang w:eastAsia="ja-JP"/>
              </w:rPr>
              <w:t xml:space="preserve"> </w:t>
            </w:r>
            <w:r>
              <w:rPr>
                <w:sz w:val="13"/>
                <w:lang w:eastAsia="ja-JP"/>
              </w:rPr>
              <w:t>出される</w:t>
            </w:r>
            <w:r>
              <w:rPr>
                <w:sz w:val="13"/>
                <w:lang w:eastAsia="ja-JP"/>
              </w:rPr>
              <w:t>。ヒレ科魚類、無脊椎動物、および</w:t>
            </w:r>
            <w:r>
              <w:rPr>
                <w:sz w:val="13"/>
                <w:lang w:eastAsia="ja-JP"/>
              </w:rPr>
              <w:t>EFH</w:t>
            </w:r>
            <w:r>
              <w:rPr>
                <w:sz w:val="13"/>
                <w:lang w:eastAsia="ja-JP"/>
              </w:rPr>
              <w:t>へのインパクトは多くの要因に左右されるが、広範かつ永続的である可能性がある。</w:t>
            </w:r>
          </w:p>
        </w:tc>
        <w:tc>
          <w:tcPr>
            <w:tcW w:w="5373" w:type="dxa"/>
          </w:tcPr>
          <w:p w14:paraId="07FC284E" w14:textId="77777777" w:rsidR="00816CF1" w:rsidRDefault="00B01A57">
            <w:pPr>
              <w:pStyle w:val="TableParagraph"/>
              <w:spacing w:before="30"/>
              <w:ind w:left="57" w:right="163"/>
              <w:rPr>
                <w:sz w:val="20"/>
                <w:lang w:eastAsia="ja-JP"/>
              </w:rPr>
            </w:pPr>
            <w:r>
              <w:rPr>
                <w:sz w:val="13"/>
                <w:lang w:eastAsia="ja-JP"/>
              </w:rPr>
              <w:t>この資源の地理的分析エリア内では、現在進行中の</w:t>
            </w:r>
            <w:r>
              <w:rPr>
                <w:spacing w:val="-2"/>
                <w:sz w:val="13"/>
                <w:lang w:eastAsia="ja-JP"/>
              </w:rPr>
              <w:t>活動</w:t>
            </w:r>
            <w:r>
              <w:rPr>
                <w:sz w:val="13"/>
                <w:lang w:eastAsia="ja-JP"/>
              </w:rPr>
              <w:t>以外、将来の活動は確認されていない</w:t>
            </w:r>
            <w:r>
              <w:rPr>
                <w:spacing w:val="-2"/>
                <w:sz w:val="13"/>
                <w:lang w:eastAsia="ja-JP"/>
              </w:rPr>
              <w:t>。</w:t>
            </w:r>
          </w:p>
        </w:tc>
      </w:tr>
      <w:tr w:rsidR="00816CF1" w14:paraId="70BB2F72" w14:textId="77777777">
        <w:trPr>
          <w:trHeight w:val="2589"/>
          <w:jc w:val="right"/>
        </w:trPr>
        <w:tc>
          <w:tcPr>
            <w:tcW w:w="1795" w:type="dxa"/>
          </w:tcPr>
          <w:p w14:paraId="5B315A38" w14:textId="77777777" w:rsidR="00816CF1" w:rsidRDefault="00B01A57">
            <w:pPr>
              <w:pStyle w:val="TableParagraph"/>
              <w:spacing w:before="30"/>
              <w:ind w:left="57"/>
              <w:rPr>
                <w:sz w:val="20"/>
              </w:rPr>
            </w:pPr>
            <w:proofErr w:type="spellStart"/>
            <w:r>
              <w:rPr>
                <w:spacing w:val="-2"/>
                <w:sz w:val="13"/>
              </w:rPr>
              <w:t>アンカーリング</w:t>
            </w:r>
            <w:proofErr w:type="spellEnd"/>
          </w:p>
        </w:tc>
        <w:tc>
          <w:tcPr>
            <w:tcW w:w="5783" w:type="dxa"/>
          </w:tcPr>
          <w:p w14:paraId="0F5F0C82" w14:textId="77777777" w:rsidR="00816CF1" w:rsidRDefault="00B01A57">
            <w:pPr>
              <w:pStyle w:val="TableParagraph"/>
              <w:spacing w:before="30"/>
              <w:ind w:left="57" w:right="89"/>
              <w:rPr>
                <w:sz w:val="20"/>
                <w:lang w:eastAsia="ja-JP"/>
              </w:rPr>
            </w:pPr>
            <w:r>
              <w:rPr>
                <w:sz w:val="13"/>
                <w:lang w:eastAsia="ja-JP"/>
              </w:rPr>
              <w:t>継続的な軍事利用、調査、商業、レクリエーション活動に関連する船舶の錨泊は、アンカーや鎖が海底に接するすぐ近くの海域で、一時的から永続的なインパクトを引き起こし続けている。ヒレ科魚類、無脊椎動物、および</w:t>
            </w:r>
            <w:r>
              <w:rPr>
                <w:sz w:val="13"/>
                <w:lang w:eastAsia="ja-JP"/>
              </w:rPr>
              <w:t>EFH</w:t>
            </w:r>
            <w:r>
              <w:rPr>
                <w:sz w:val="13"/>
                <w:lang w:eastAsia="ja-JP"/>
              </w:rPr>
              <w:t>へのインパクトは、敏感な</w:t>
            </w:r>
            <w:r>
              <w:rPr>
                <w:sz w:val="13"/>
                <w:lang w:eastAsia="ja-JP"/>
              </w:rPr>
              <w:t>EFH</w:t>
            </w:r>
            <w:r>
              <w:rPr>
                <w:sz w:val="13"/>
                <w:lang w:eastAsia="ja-JP"/>
              </w:rPr>
              <w:t>（アマモ、硬い底など）および無柄または動きの遅い種（サンゴ、カイメン、定住性の貝類など）で最も大きい。</w:t>
            </w:r>
          </w:p>
        </w:tc>
        <w:tc>
          <w:tcPr>
            <w:tcW w:w="5373" w:type="dxa"/>
          </w:tcPr>
          <w:p w14:paraId="4C6F9BDC" w14:textId="77777777" w:rsidR="00816CF1" w:rsidRDefault="00B01A57">
            <w:pPr>
              <w:pStyle w:val="TableParagraph"/>
              <w:spacing w:before="30"/>
              <w:ind w:left="57" w:right="89"/>
              <w:rPr>
                <w:sz w:val="20"/>
                <w:lang w:eastAsia="ja-JP"/>
              </w:rPr>
            </w:pPr>
            <w:r>
              <w:rPr>
                <w:sz w:val="13"/>
                <w:lang w:eastAsia="ja-JP"/>
              </w:rPr>
              <w:t>錨泊によるインパクトは、沖合軍事活動、調査活動、商業船舶の往来、またはレクリエー</w:t>
            </w:r>
            <w:r>
              <w:rPr>
                <w:sz w:val="13"/>
                <w:lang w:eastAsia="ja-JP"/>
              </w:rPr>
              <w:t xml:space="preserve"> </w:t>
            </w:r>
            <w:r>
              <w:rPr>
                <w:sz w:val="13"/>
                <w:lang w:eastAsia="ja-JP"/>
              </w:rPr>
              <w:t>ション船舶の往来により、今後</w:t>
            </w:r>
            <w:r>
              <w:rPr>
                <w:sz w:val="13"/>
                <w:lang w:eastAsia="ja-JP"/>
              </w:rPr>
              <w:t>30</w:t>
            </w:r>
            <w:r>
              <w:rPr>
                <w:sz w:val="13"/>
                <w:lang w:eastAsia="ja-JP"/>
              </w:rPr>
              <w:t>年間、準定期的に発生する可能性がある。これらのインパクトは、濁度レベルの上昇と、底生生物の死亡を引き起こす直接接触の可能性、そして場合によっては、敏感な生息環境の劣化を含む。全てのインパクトは局地的で、濁りは一時的で、直接接触による影響は短期間で回復する。ある種の硬い底（例：転石杭）など、敏感な生息環境の悪化が発生する場合</w:t>
            </w:r>
            <w:r>
              <w:rPr>
                <w:sz w:val="13"/>
                <w:lang w:eastAsia="ja-JP"/>
              </w:rPr>
              <w:t xml:space="preserve"> </w:t>
            </w:r>
            <w:r>
              <w:rPr>
                <w:sz w:val="13"/>
                <w:lang w:eastAsia="ja-JP"/>
              </w:rPr>
              <w:t>は、長期に及ぶ可能性がある。</w:t>
            </w:r>
          </w:p>
        </w:tc>
      </w:tr>
      <w:tr w:rsidR="00816CF1" w14:paraId="63165799" w14:textId="77777777">
        <w:trPr>
          <w:trHeight w:val="2819"/>
          <w:jc w:val="right"/>
        </w:trPr>
        <w:tc>
          <w:tcPr>
            <w:tcW w:w="1795" w:type="dxa"/>
          </w:tcPr>
          <w:p w14:paraId="5818112A" w14:textId="77777777" w:rsidR="00816CF1" w:rsidRDefault="00B01A57">
            <w:pPr>
              <w:pStyle w:val="TableParagraph"/>
              <w:spacing w:before="32"/>
              <w:ind w:left="57"/>
              <w:rPr>
                <w:sz w:val="20"/>
                <w:lang w:eastAsia="ja-JP"/>
              </w:rPr>
            </w:pPr>
            <w:r>
              <w:rPr>
                <w:spacing w:val="-5"/>
                <w:sz w:val="13"/>
                <w:lang w:eastAsia="ja-JP"/>
              </w:rPr>
              <w:t>おうしゅうつうかききん</w:t>
            </w:r>
          </w:p>
        </w:tc>
        <w:tc>
          <w:tcPr>
            <w:tcW w:w="5783" w:type="dxa"/>
          </w:tcPr>
          <w:p w14:paraId="2E574FB3" w14:textId="77777777" w:rsidR="00816CF1" w:rsidRDefault="00B01A57">
            <w:pPr>
              <w:pStyle w:val="TableParagraph"/>
              <w:spacing w:before="30"/>
              <w:ind w:left="57" w:right="53"/>
              <w:rPr>
                <w:sz w:val="20"/>
                <w:lang w:eastAsia="ja-JP"/>
              </w:rPr>
            </w:pPr>
            <w:r>
              <w:rPr>
                <w:sz w:val="13"/>
                <w:lang w:eastAsia="ja-JP"/>
              </w:rPr>
              <w:t>電磁波は、設置された電気通信および送電ケーブルから継続的に放出される。ヒレ科魚類、無脊椎動物、および</w:t>
            </w:r>
            <w:r>
              <w:rPr>
                <w:sz w:val="13"/>
                <w:lang w:eastAsia="ja-JP"/>
              </w:rPr>
              <w:t>EFH</w:t>
            </w:r>
            <w:r>
              <w:rPr>
                <w:sz w:val="13"/>
                <w:lang w:eastAsia="ja-JP"/>
              </w:rPr>
              <w:t>に対する生物学的影響の大きさは、</w:t>
            </w:r>
            <w:r>
              <w:rPr>
                <w:sz w:val="13"/>
                <w:lang w:eastAsia="ja-JP"/>
              </w:rPr>
              <w:t>AC</w:t>
            </w:r>
            <w:r>
              <w:rPr>
                <w:sz w:val="13"/>
                <w:lang w:eastAsia="ja-JP"/>
              </w:rPr>
              <w:t>ケー</w:t>
            </w:r>
            <w:r>
              <w:rPr>
                <w:sz w:val="13"/>
                <w:lang w:eastAsia="ja-JP"/>
              </w:rPr>
              <w:t xml:space="preserve"> </w:t>
            </w:r>
            <w:r>
              <w:rPr>
                <w:sz w:val="13"/>
                <w:lang w:eastAsia="ja-JP"/>
              </w:rPr>
              <w:t>ブルについては文書化されていない（</w:t>
            </w:r>
            <w:r>
              <w:rPr>
                <w:sz w:val="13"/>
                <w:lang w:eastAsia="ja-JP"/>
              </w:rPr>
              <w:t>CSA Ocean Sciences, Inc.</w:t>
            </w:r>
            <w:r>
              <w:rPr>
                <w:sz w:val="13"/>
                <w:lang w:eastAsia="ja-JP"/>
              </w:rPr>
              <w:t>と</w:t>
            </w:r>
            <w:r>
              <w:rPr>
                <w:sz w:val="13"/>
                <w:lang w:eastAsia="ja-JP"/>
              </w:rPr>
              <w:t>Exponent 2019</w:t>
            </w:r>
            <w:r>
              <w:rPr>
                <w:sz w:val="13"/>
                <w:lang w:eastAsia="ja-JP"/>
              </w:rPr>
              <w:t>、および</w:t>
            </w:r>
            <w:r>
              <w:rPr>
                <w:sz w:val="13"/>
                <w:lang w:eastAsia="ja-JP"/>
              </w:rPr>
              <w:t xml:space="preserve"> Thomsen et al.</w:t>
            </w:r>
            <w:r>
              <w:rPr>
                <w:sz w:val="13"/>
                <w:lang w:eastAsia="ja-JP"/>
              </w:rPr>
              <w:t>インパクトは局所的であり、動物が</w:t>
            </w:r>
            <w:r>
              <w:rPr>
                <w:sz w:val="13"/>
                <w:lang w:eastAsia="ja-JP"/>
              </w:rPr>
              <w:t>EMF</w:t>
            </w:r>
            <w:r>
              <w:rPr>
                <w:sz w:val="13"/>
                <w:lang w:eastAsia="ja-JP"/>
              </w:rPr>
              <w:t>内にいる間のみ影響する。海底</w:t>
            </w:r>
            <w:r>
              <w:rPr>
                <w:sz w:val="13"/>
                <w:lang w:eastAsia="ja-JP"/>
              </w:rPr>
              <w:t>AC</w:t>
            </w:r>
            <w:r>
              <w:rPr>
                <w:sz w:val="13"/>
                <w:lang w:eastAsia="ja-JP"/>
              </w:rPr>
              <w:t>電力ケーブルからの</w:t>
            </w:r>
            <w:r>
              <w:rPr>
                <w:sz w:val="13"/>
                <w:lang w:eastAsia="ja-JP"/>
              </w:rPr>
              <w:t>EMF</w:t>
            </w:r>
            <w:r>
              <w:rPr>
                <w:sz w:val="13"/>
                <w:lang w:eastAsia="ja-JP"/>
              </w:rPr>
              <w:t>が、</w:t>
            </w:r>
            <w:r>
              <w:rPr>
                <w:sz w:val="13"/>
                <w:lang w:eastAsia="ja-JP"/>
              </w:rPr>
              <w:t>南ニューイングランド地域の商業上およびレクリエーション上重要な魚種に悪影響を及ぼすことを示す証拠はない（</w:t>
            </w:r>
            <w:r>
              <w:rPr>
                <w:sz w:val="13"/>
                <w:lang w:eastAsia="ja-JP"/>
              </w:rPr>
              <w:t>CSA Ocean Sciences, Inc.</w:t>
            </w:r>
            <w:r>
              <w:rPr>
                <w:sz w:val="13"/>
                <w:lang w:eastAsia="ja-JP"/>
              </w:rPr>
              <w:t>）</w:t>
            </w:r>
          </w:p>
        </w:tc>
        <w:tc>
          <w:tcPr>
            <w:tcW w:w="5373" w:type="dxa"/>
          </w:tcPr>
          <w:p w14:paraId="66995EE4" w14:textId="77777777" w:rsidR="00816CF1" w:rsidRDefault="00B01A57">
            <w:pPr>
              <w:pStyle w:val="TableParagraph"/>
              <w:spacing w:before="30"/>
              <w:ind w:left="57" w:right="89"/>
              <w:rPr>
                <w:sz w:val="20"/>
                <w:lang w:eastAsia="ja-JP"/>
              </w:rPr>
            </w:pPr>
            <w:r>
              <w:rPr>
                <w:sz w:val="13"/>
                <w:lang w:eastAsia="ja-JP"/>
              </w:rPr>
              <w:t>運転中、将来の新しいケーブルは</w:t>
            </w:r>
            <w:r>
              <w:rPr>
                <w:sz w:val="13"/>
                <w:lang w:eastAsia="ja-JP"/>
              </w:rPr>
              <w:t>EMF</w:t>
            </w:r>
            <w:r>
              <w:rPr>
                <w:sz w:val="13"/>
                <w:lang w:eastAsia="ja-JP"/>
              </w:rPr>
              <w:t>を発生させるだろう。</w:t>
            </w:r>
            <w:r>
              <w:rPr>
                <w:sz w:val="13"/>
                <w:lang w:eastAsia="ja-JP"/>
              </w:rPr>
              <w:t>(</w:t>
            </w:r>
            <w:r>
              <w:rPr>
                <w:sz w:val="13"/>
                <w:lang w:eastAsia="ja-JP"/>
              </w:rPr>
              <w:t>左のセル参照）。</w:t>
            </w:r>
          </w:p>
          <w:p w14:paraId="24DA3B01" w14:textId="77777777" w:rsidR="00816CF1" w:rsidRDefault="00B01A57">
            <w:pPr>
              <w:pStyle w:val="TableParagraph"/>
              <w:spacing w:before="31"/>
              <w:ind w:left="57" w:right="89"/>
              <w:rPr>
                <w:sz w:val="20"/>
                <w:lang w:eastAsia="ja-JP"/>
              </w:rPr>
            </w:pPr>
            <w:r>
              <w:rPr>
                <w:sz w:val="13"/>
                <w:lang w:eastAsia="ja-JP"/>
              </w:rPr>
              <w:t>この資源の地理的分析内の海底電力ケーブルは、影響の可能性を低レベルに低減するた</w:t>
            </w:r>
            <w:r>
              <w:rPr>
                <w:sz w:val="13"/>
                <w:lang w:eastAsia="ja-JP"/>
              </w:rPr>
              <w:t xml:space="preserve"> </w:t>
            </w:r>
            <w:r>
              <w:rPr>
                <w:sz w:val="13"/>
                <w:lang w:eastAsia="ja-JP"/>
              </w:rPr>
              <w:t>めに、適切なシールドと埋設深さで設置されると仮定される。つの電源の</w:t>
            </w:r>
            <w:r>
              <w:rPr>
                <w:sz w:val="13"/>
                <w:lang w:eastAsia="ja-JP"/>
              </w:rPr>
              <w:t>EMF</w:t>
            </w:r>
            <w:r>
              <w:rPr>
                <w:sz w:val="13"/>
                <w:lang w:eastAsia="ja-JP"/>
              </w:rPr>
              <w:t>が重なることはない（たとえ</w:t>
            </w:r>
            <w:r>
              <w:rPr>
                <w:sz w:val="13"/>
                <w:lang w:eastAsia="ja-JP"/>
              </w:rPr>
              <w:t>1</w:t>
            </w:r>
            <w:r>
              <w:rPr>
                <w:sz w:val="13"/>
                <w:lang w:eastAsia="ja-JP"/>
              </w:rPr>
              <w:t>つの</w:t>
            </w:r>
            <w:r>
              <w:rPr>
                <w:sz w:val="13"/>
                <w:lang w:eastAsia="ja-JP"/>
              </w:rPr>
              <w:t>OECC</w:t>
            </w:r>
            <w:r>
              <w:rPr>
                <w:sz w:val="13"/>
                <w:lang w:eastAsia="ja-JP"/>
              </w:rPr>
              <w:t>内の複数のケーブ</w:t>
            </w:r>
            <w:r>
              <w:rPr>
                <w:sz w:val="13"/>
                <w:lang w:eastAsia="ja-JP"/>
              </w:rPr>
              <w:t xml:space="preserve"> </w:t>
            </w:r>
            <w:r>
              <w:rPr>
                <w:sz w:val="13"/>
                <w:lang w:eastAsia="ja-JP"/>
              </w:rPr>
              <w:t>ルであっても）。ケーブルが稼動している限り、電磁波は存在するが、ヒレ科魚類、無脊椎動</w:t>
            </w:r>
            <w:r>
              <w:rPr>
                <w:sz w:val="13"/>
                <w:lang w:eastAsia="ja-JP"/>
              </w:rPr>
              <w:t xml:space="preserve"> </w:t>
            </w:r>
            <w:r>
              <w:rPr>
                <w:sz w:val="13"/>
                <w:lang w:eastAsia="ja-JP"/>
              </w:rPr>
              <w:t>物、および</w:t>
            </w:r>
            <w:r>
              <w:rPr>
                <w:sz w:val="13"/>
                <w:lang w:eastAsia="ja-JP"/>
              </w:rPr>
              <w:t xml:space="preserve"> EFH </w:t>
            </w:r>
            <w:r>
              <w:rPr>
                <w:sz w:val="13"/>
                <w:lang w:eastAsia="ja-JP"/>
              </w:rPr>
              <w:t>へのインパクトは、おそらく検出が困難であろう。</w:t>
            </w:r>
          </w:p>
        </w:tc>
      </w:tr>
      <w:tr w:rsidR="00816CF1" w14:paraId="44FFC2BC" w14:textId="77777777">
        <w:trPr>
          <w:trHeight w:val="490"/>
          <w:jc w:val="right"/>
        </w:trPr>
        <w:tc>
          <w:tcPr>
            <w:tcW w:w="1795" w:type="dxa"/>
          </w:tcPr>
          <w:p w14:paraId="6B2B784C" w14:textId="77777777" w:rsidR="00816CF1" w:rsidRDefault="00B01A57">
            <w:pPr>
              <w:pStyle w:val="TableParagraph"/>
              <w:spacing w:before="32"/>
              <w:ind w:left="57"/>
              <w:rPr>
                <w:sz w:val="20"/>
              </w:rPr>
            </w:pPr>
            <w:proofErr w:type="spellStart"/>
            <w:r>
              <w:rPr>
                <w:sz w:val="13"/>
              </w:rPr>
              <w:t>軽い：</w:t>
            </w:r>
            <w:r>
              <w:rPr>
                <w:spacing w:val="-2"/>
                <w:sz w:val="13"/>
              </w:rPr>
              <w:t>器</w:t>
            </w:r>
            <w:proofErr w:type="spellEnd"/>
          </w:p>
        </w:tc>
        <w:tc>
          <w:tcPr>
            <w:tcW w:w="5783" w:type="dxa"/>
          </w:tcPr>
          <w:p w14:paraId="7DB2F524" w14:textId="77777777" w:rsidR="00816CF1" w:rsidRDefault="00B01A57">
            <w:pPr>
              <w:pStyle w:val="TableParagraph"/>
              <w:spacing w:before="10" w:line="230" w:lineRule="atLeast"/>
              <w:ind w:left="57" w:right="89"/>
              <w:rPr>
                <w:sz w:val="20"/>
                <w:lang w:eastAsia="ja-JP"/>
              </w:rPr>
            </w:pPr>
            <w:r>
              <w:rPr>
                <w:sz w:val="13"/>
                <w:lang w:eastAsia="ja-JP"/>
              </w:rPr>
              <w:t>船舶には航海灯や甲板灯などさまざまな照明がある。下向きの照明はほとんどない、</w:t>
            </w:r>
          </w:p>
        </w:tc>
        <w:tc>
          <w:tcPr>
            <w:tcW w:w="5373" w:type="dxa"/>
          </w:tcPr>
          <w:p w14:paraId="557357E5" w14:textId="77777777" w:rsidR="00816CF1" w:rsidRDefault="00B01A57">
            <w:pPr>
              <w:pStyle w:val="TableParagraph"/>
              <w:spacing w:before="32"/>
              <w:ind w:left="57"/>
              <w:rPr>
                <w:sz w:val="20"/>
              </w:rPr>
            </w:pPr>
            <w:proofErr w:type="spellStart"/>
            <w:r>
              <w:rPr>
                <w:sz w:val="13"/>
              </w:rPr>
              <w:t>セルを見てほしい</w:t>
            </w:r>
            <w:proofErr w:type="spellEnd"/>
            <w:r>
              <w:rPr>
                <w:spacing w:val="-4"/>
                <w:sz w:val="13"/>
              </w:rPr>
              <w:t>。</w:t>
            </w:r>
          </w:p>
        </w:tc>
      </w:tr>
    </w:tbl>
    <w:p w14:paraId="22DE7845" w14:textId="77777777" w:rsidR="00816CF1" w:rsidRDefault="00816CF1">
      <w:pPr>
        <w:pStyle w:val="TableParagraph"/>
        <w:rPr>
          <w:sz w:val="20"/>
        </w:rPr>
        <w:sectPr w:rsidR="00816CF1">
          <w:pgSz w:w="15840" w:h="12240" w:orient="landscape"/>
          <w:pgMar w:top="1360" w:right="1440" w:bottom="880" w:left="1080" w:header="729" w:footer="699" w:gutter="0"/>
          <w:cols w:space="708"/>
        </w:sectPr>
      </w:pPr>
    </w:p>
    <w:p w14:paraId="4BB8BDF7" w14:textId="77777777" w:rsidR="00816CF1" w:rsidRDefault="00816CF1">
      <w:pPr>
        <w:spacing w:before="2" w:after="1"/>
        <w:rPr>
          <w:b/>
          <w:sz w:val="7"/>
        </w:rPr>
      </w:pPr>
    </w:p>
    <w:tbl>
      <w:tblPr>
        <w:tblStyle w:val="TableNormal"/>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95"/>
        <w:gridCol w:w="5783"/>
        <w:gridCol w:w="5373"/>
      </w:tblGrid>
      <w:tr w:rsidR="00816CF1" w14:paraId="544AD83B" w14:textId="77777777">
        <w:trPr>
          <w:trHeight w:val="520"/>
          <w:jc w:val="right"/>
        </w:trPr>
        <w:tc>
          <w:tcPr>
            <w:tcW w:w="1795" w:type="dxa"/>
            <w:shd w:val="clear" w:color="auto" w:fill="DEEAF6"/>
          </w:tcPr>
          <w:p w14:paraId="095C90D7" w14:textId="77777777" w:rsidR="00816CF1" w:rsidRDefault="00B01A57">
            <w:pPr>
              <w:pStyle w:val="TableParagraph"/>
              <w:spacing w:before="30"/>
              <w:ind w:left="463" w:right="80" w:hanging="374"/>
              <w:rPr>
                <w:b/>
                <w:sz w:val="20"/>
                <w:lang w:eastAsia="ja-JP"/>
              </w:rPr>
            </w:pPr>
            <w:r>
              <w:rPr>
                <w:b/>
                <w:sz w:val="13"/>
                <w:lang w:eastAsia="ja-JP"/>
              </w:rPr>
              <w:t>関連</w:t>
            </w:r>
            <w:r>
              <w:rPr>
                <w:b/>
                <w:sz w:val="13"/>
                <w:lang w:eastAsia="ja-JP"/>
              </w:rPr>
              <w:t>IPF</w:t>
            </w:r>
            <w:r>
              <w:rPr>
                <w:b/>
                <w:spacing w:val="-2"/>
                <w:sz w:val="13"/>
                <w:lang w:eastAsia="ja-JP"/>
              </w:rPr>
              <w:t>サブ</w:t>
            </w:r>
            <w:r>
              <w:rPr>
                <w:b/>
                <w:spacing w:val="-2"/>
                <w:sz w:val="13"/>
                <w:lang w:eastAsia="ja-JP"/>
              </w:rPr>
              <w:t>IPF</w:t>
            </w:r>
          </w:p>
        </w:tc>
        <w:tc>
          <w:tcPr>
            <w:tcW w:w="5783" w:type="dxa"/>
            <w:shd w:val="clear" w:color="auto" w:fill="DEEAF6"/>
          </w:tcPr>
          <w:p w14:paraId="3F2D2EFE" w14:textId="77777777" w:rsidR="00816CF1" w:rsidRDefault="00B01A57">
            <w:pPr>
              <w:pStyle w:val="TableParagraph"/>
              <w:spacing w:before="146"/>
              <w:ind w:left="9"/>
              <w:jc w:val="center"/>
              <w:rPr>
                <w:b/>
                <w:sz w:val="20"/>
              </w:rPr>
            </w:pPr>
            <w:proofErr w:type="spellStart"/>
            <w:r>
              <w:rPr>
                <w:b/>
                <w:sz w:val="13"/>
              </w:rPr>
              <w:t>継続的な</w:t>
            </w:r>
            <w:r>
              <w:rPr>
                <w:b/>
                <w:spacing w:val="-2"/>
                <w:sz w:val="13"/>
              </w:rPr>
              <w:t>活動</w:t>
            </w:r>
            <w:proofErr w:type="spellEnd"/>
          </w:p>
        </w:tc>
        <w:tc>
          <w:tcPr>
            <w:tcW w:w="5373" w:type="dxa"/>
            <w:shd w:val="clear" w:color="auto" w:fill="DEEAF6"/>
          </w:tcPr>
          <w:p w14:paraId="4370AA87" w14:textId="77777777" w:rsidR="00816CF1" w:rsidRDefault="00B01A57">
            <w:pPr>
              <w:pStyle w:val="TableParagraph"/>
              <w:spacing w:before="30"/>
              <w:ind w:left="1468" w:right="582" w:hanging="39"/>
              <w:rPr>
                <w:b/>
                <w:sz w:val="20"/>
                <w:lang w:eastAsia="ja-JP"/>
              </w:rPr>
            </w:pPr>
            <w:r>
              <w:rPr>
                <w:b/>
                <w:sz w:val="13"/>
                <w:lang w:eastAsia="ja-JP"/>
              </w:rPr>
              <w:t>将来の洋上風力発電以外の活動</w:t>
            </w:r>
            <w:r>
              <w:rPr>
                <w:b/>
                <w:sz w:val="13"/>
                <w:lang w:eastAsia="ja-JP"/>
              </w:rPr>
              <w:t xml:space="preserve"> </w:t>
            </w:r>
            <w:r>
              <w:rPr>
                <w:b/>
                <w:spacing w:val="-2"/>
                <w:sz w:val="13"/>
                <w:lang w:eastAsia="ja-JP"/>
              </w:rPr>
              <w:t>強度／範囲</w:t>
            </w:r>
          </w:p>
        </w:tc>
      </w:tr>
      <w:tr w:rsidR="00816CF1" w14:paraId="0271CFDA" w14:textId="77777777">
        <w:trPr>
          <w:trHeight w:val="1180"/>
          <w:jc w:val="right"/>
        </w:trPr>
        <w:tc>
          <w:tcPr>
            <w:tcW w:w="1795" w:type="dxa"/>
          </w:tcPr>
          <w:p w14:paraId="56562B72" w14:textId="77777777" w:rsidR="00816CF1" w:rsidRDefault="00816CF1">
            <w:pPr>
              <w:pStyle w:val="TableParagraph"/>
              <w:rPr>
                <w:rFonts w:ascii="Times New Roman"/>
                <w:sz w:val="20"/>
                <w:lang w:eastAsia="ja-JP"/>
              </w:rPr>
            </w:pPr>
          </w:p>
        </w:tc>
        <w:tc>
          <w:tcPr>
            <w:tcW w:w="5783" w:type="dxa"/>
          </w:tcPr>
          <w:p w14:paraId="42CD905A" w14:textId="77777777" w:rsidR="00816CF1" w:rsidRDefault="00B01A57">
            <w:pPr>
              <w:pStyle w:val="TableParagraph"/>
              <w:ind w:left="57" w:right="53"/>
              <w:rPr>
                <w:sz w:val="20"/>
                <w:lang w:eastAsia="ja-JP"/>
              </w:rPr>
            </w:pPr>
            <w:r>
              <w:rPr>
                <w:sz w:val="13"/>
                <w:lang w:eastAsia="ja-JP"/>
              </w:rPr>
              <w:t>そのため、放射された光のごく一部しか水中に入らない</w:t>
            </w:r>
            <w:r>
              <w:rPr>
                <w:sz w:val="13"/>
                <w:lang w:eastAsia="ja-JP"/>
              </w:rPr>
              <w:t>。光はヒレ科魚類や無脊椎動物を引き寄せる可能性があり、局所的な分布に影響を与える可能性がある。また、光は産卵など自然のサイクルを乱し、短期的なインパクトにつながる可能性もある。</w:t>
            </w:r>
          </w:p>
        </w:tc>
        <w:tc>
          <w:tcPr>
            <w:tcW w:w="5373" w:type="dxa"/>
          </w:tcPr>
          <w:p w14:paraId="6327A1AA" w14:textId="77777777" w:rsidR="00816CF1" w:rsidRDefault="00816CF1">
            <w:pPr>
              <w:pStyle w:val="TableParagraph"/>
              <w:rPr>
                <w:rFonts w:ascii="Times New Roman"/>
                <w:sz w:val="20"/>
                <w:lang w:eastAsia="ja-JP"/>
              </w:rPr>
            </w:pPr>
          </w:p>
        </w:tc>
      </w:tr>
      <w:tr w:rsidR="00816CF1" w14:paraId="62F73937" w14:textId="77777777">
        <w:trPr>
          <w:trHeight w:val="1899"/>
          <w:jc w:val="right"/>
        </w:trPr>
        <w:tc>
          <w:tcPr>
            <w:tcW w:w="1795" w:type="dxa"/>
          </w:tcPr>
          <w:p w14:paraId="633F908C" w14:textId="77777777" w:rsidR="00816CF1" w:rsidRDefault="00B01A57">
            <w:pPr>
              <w:pStyle w:val="TableParagraph"/>
              <w:spacing w:before="30"/>
              <w:ind w:left="57"/>
              <w:rPr>
                <w:sz w:val="20"/>
              </w:rPr>
            </w:pPr>
            <w:proofErr w:type="spellStart"/>
            <w:r>
              <w:rPr>
                <w:sz w:val="13"/>
              </w:rPr>
              <w:t>光：</w:t>
            </w:r>
            <w:r>
              <w:rPr>
                <w:spacing w:val="-2"/>
                <w:sz w:val="13"/>
              </w:rPr>
              <w:t>構造物</w:t>
            </w:r>
            <w:proofErr w:type="spellEnd"/>
          </w:p>
        </w:tc>
        <w:tc>
          <w:tcPr>
            <w:tcW w:w="5783" w:type="dxa"/>
          </w:tcPr>
          <w:p w14:paraId="1899271A" w14:textId="77777777" w:rsidR="00816CF1" w:rsidRDefault="00B01A57">
            <w:pPr>
              <w:pStyle w:val="TableParagraph"/>
              <w:spacing w:before="30"/>
              <w:ind w:left="57" w:right="88"/>
              <w:rPr>
                <w:sz w:val="20"/>
                <w:lang w:eastAsia="ja-JP"/>
              </w:rPr>
            </w:pPr>
            <w:r>
              <w:rPr>
                <w:sz w:val="13"/>
                <w:lang w:eastAsia="ja-JP"/>
              </w:rPr>
              <w:t>沖合のブイやタワーは光を放射し、建物や港湾を含む陸上の構造物は、継続的に多くの光を放射している。光は、ヒレ科魚類や無脊椎動物を引き寄せる可能性があり、非常に局地的な領域における分布に影響を及ぼす可能性がある。また、光は、産卵など自然のサイクルを乱し、短期的なインパクトにつながる可能性もある</w:t>
            </w:r>
            <w:r>
              <w:rPr>
                <w:sz w:val="13"/>
                <w:lang w:eastAsia="ja-JP"/>
              </w:rPr>
              <w:t>。構造物からの光は、海岸付近では広範かつ恒久的であるが、</w:t>
            </w:r>
            <w:r>
              <w:rPr>
                <w:spacing w:val="-2"/>
                <w:sz w:val="13"/>
                <w:lang w:eastAsia="ja-JP"/>
              </w:rPr>
              <w:t>沖合では</w:t>
            </w:r>
            <w:r>
              <w:rPr>
                <w:sz w:val="13"/>
                <w:lang w:eastAsia="ja-JP"/>
              </w:rPr>
              <w:t>最小である</w:t>
            </w:r>
            <w:r>
              <w:rPr>
                <w:spacing w:val="-2"/>
                <w:sz w:val="13"/>
                <w:lang w:eastAsia="ja-JP"/>
              </w:rPr>
              <w:t>。</w:t>
            </w:r>
          </w:p>
        </w:tc>
        <w:tc>
          <w:tcPr>
            <w:tcW w:w="5373" w:type="dxa"/>
          </w:tcPr>
          <w:p w14:paraId="467DCB90" w14:textId="77777777" w:rsidR="00816CF1" w:rsidRDefault="00B01A57">
            <w:pPr>
              <w:pStyle w:val="TableParagraph"/>
              <w:spacing w:before="30"/>
              <w:ind w:left="57" w:right="89"/>
              <w:rPr>
                <w:sz w:val="20"/>
                <w:lang w:eastAsia="ja-JP"/>
              </w:rPr>
            </w:pPr>
            <w:r>
              <w:rPr>
                <w:sz w:val="13"/>
                <w:lang w:eastAsia="ja-JP"/>
              </w:rPr>
              <w:t>陸上構造物からの光は、海岸沿いの人間の人口増加に伴い、徐々に増加予想される。この増加は、海岸付近では広範かつ恒久的であるが、沖合では最小限にとどまると予想される。</w:t>
            </w:r>
          </w:p>
        </w:tc>
      </w:tr>
      <w:tr w:rsidR="00816CF1" w14:paraId="212B7A0D" w14:textId="77777777">
        <w:trPr>
          <w:trHeight w:val="2159"/>
          <w:jc w:val="right"/>
        </w:trPr>
        <w:tc>
          <w:tcPr>
            <w:tcW w:w="1795" w:type="dxa"/>
          </w:tcPr>
          <w:p w14:paraId="415ACE05" w14:textId="77777777" w:rsidR="00816CF1" w:rsidRDefault="00B01A57">
            <w:pPr>
              <w:pStyle w:val="TableParagraph"/>
              <w:spacing w:before="30"/>
              <w:ind w:left="57" w:right="43"/>
              <w:rPr>
                <w:sz w:val="20"/>
                <w:lang w:eastAsia="ja-JP"/>
              </w:rPr>
            </w:pPr>
            <w:r>
              <w:rPr>
                <w:sz w:val="13"/>
                <w:lang w:eastAsia="ja-JP"/>
              </w:rPr>
              <w:t>新規ケーブル</w:t>
            </w:r>
            <w:r>
              <w:rPr>
                <w:spacing w:val="-2"/>
                <w:sz w:val="13"/>
                <w:lang w:eastAsia="ja-JP"/>
              </w:rPr>
              <w:t>敷設／メンテナンス</w:t>
            </w:r>
          </w:p>
        </w:tc>
        <w:tc>
          <w:tcPr>
            <w:tcW w:w="5783" w:type="dxa"/>
          </w:tcPr>
          <w:p w14:paraId="539E63E4" w14:textId="77777777" w:rsidR="00816CF1" w:rsidRDefault="00B01A57">
            <w:pPr>
              <w:pStyle w:val="TableParagraph"/>
              <w:spacing w:before="30"/>
              <w:ind w:left="57" w:right="89"/>
              <w:rPr>
                <w:sz w:val="20"/>
                <w:lang w:eastAsia="ja-JP"/>
              </w:rPr>
            </w:pPr>
            <w:r>
              <w:rPr>
                <w:sz w:val="13"/>
                <w:lang w:eastAsia="ja-JP"/>
              </w:rPr>
              <w:t>まれに行われるケーブルの保守活動は、海底を撹乱し、一時的な浮遊土砂の</w:t>
            </w:r>
            <w:r>
              <w:rPr>
                <w:sz w:val="13"/>
                <w:lang w:eastAsia="ja-JP"/>
              </w:rPr>
              <w:t xml:space="preserve"> </w:t>
            </w:r>
            <w:r>
              <w:rPr>
                <w:sz w:val="13"/>
                <w:lang w:eastAsia="ja-JP"/>
              </w:rPr>
              <w:t>増加を引き起こすが、こうした撹乱は局所的なもので、ケーブルのコリドーに</w:t>
            </w:r>
            <w:r>
              <w:rPr>
                <w:sz w:val="13"/>
                <w:lang w:eastAsia="ja-JP"/>
              </w:rPr>
              <w:t xml:space="preserve"> </w:t>
            </w:r>
            <w:r>
              <w:rPr>
                <w:sz w:val="13"/>
                <w:lang w:eastAsia="ja-JP"/>
              </w:rPr>
              <w:t>限定される。新しい</w:t>
            </w:r>
            <w:r>
              <w:rPr>
                <w:sz w:val="13"/>
                <w:lang w:eastAsia="ja-JP"/>
              </w:rPr>
              <w:t>ケーブルが海岸近くに増設されることはまれである。ケーブルの敷設／保守活動は、ヒレ科魚類や無脊椎動物を撹乱、移動、傷害し、一時的</w:t>
            </w:r>
            <w:r>
              <w:rPr>
                <w:sz w:val="13"/>
                <w:lang w:eastAsia="ja-JP"/>
              </w:rPr>
              <w:t xml:space="preserve"> </w:t>
            </w:r>
            <w:r>
              <w:rPr>
                <w:sz w:val="13"/>
                <w:lang w:eastAsia="ja-JP"/>
              </w:rPr>
              <w:t>から長期的な生息環境の変化をもたらす。インパクトの強さは、活動が発生する時期（季節）と場所（生息地の種類）に依存する。</w:t>
            </w:r>
            <w:r>
              <w:rPr>
                <w:sz w:val="13"/>
                <w:lang w:eastAsia="ja-JP"/>
              </w:rPr>
              <w:t>(</w:t>
            </w:r>
            <w:r>
              <w:rPr>
                <w:sz w:val="13"/>
                <w:lang w:eastAsia="ja-JP"/>
              </w:rPr>
              <w:t>土砂の堆積と埋没の</w:t>
            </w:r>
            <w:r>
              <w:rPr>
                <w:sz w:val="13"/>
                <w:lang w:eastAsia="ja-JP"/>
              </w:rPr>
              <w:t>IPF</w:t>
            </w:r>
            <w:r>
              <w:rPr>
                <w:sz w:val="13"/>
                <w:lang w:eastAsia="ja-JP"/>
              </w:rPr>
              <w:t>も参照のこと）。</w:t>
            </w:r>
          </w:p>
        </w:tc>
        <w:tc>
          <w:tcPr>
            <w:tcW w:w="5373" w:type="dxa"/>
          </w:tcPr>
          <w:p w14:paraId="7E6B0601" w14:textId="77777777" w:rsidR="00816CF1" w:rsidRDefault="00B01A57">
            <w:pPr>
              <w:pStyle w:val="TableParagraph"/>
              <w:spacing w:before="30"/>
              <w:ind w:left="57" w:right="89"/>
              <w:rPr>
                <w:sz w:val="20"/>
                <w:lang w:eastAsia="ja-JP"/>
              </w:rPr>
            </w:pPr>
            <w:r>
              <w:rPr>
                <w:sz w:val="13"/>
                <w:lang w:eastAsia="ja-JP"/>
              </w:rPr>
              <w:t>将来、新しいケーブルが海底をかき乱し、一時的に浮遊土砂を増加させ、その結果、局地的な短期インパクトが発生する可能性がある。</w:t>
            </w:r>
          </w:p>
          <w:p w14:paraId="6AD24EF2" w14:textId="77777777" w:rsidR="00816CF1" w:rsidRDefault="00B01A57">
            <w:pPr>
              <w:pStyle w:val="TableParagraph"/>
              <w:spacing w:before="30"/>
              <w:ind w:left="57" w:right="89"/>
              <w:rPr>
                <w:sz w:val="20"/>
                <w:lang w:eastAsia="ja-JP"/>
              </w:rPr>
            </w:pPr>
            <w:r>
              <w:rPr>
                <w:sz w:val="13"/>
                <w:lang w:eastAsia="ja-JP"/>
              </w:rPr>
              <w:t>FCC</w:t>
            </w:r>
            <w:r>
              <w:rPr>
                <w:sz w:val="13"/>
                <w:lang w:eastAsia="ja-JP"/>
              </w:rPr>
              <w:t>は、北大西洋で</w:t>
            </w:r>
            <w:r>
              <w:rPr>
                <w:sz w:val="13"/>
                <w:lang w:eastAsia="ja-JP"/>
              </w:rPr>
              <w:t>2</w:t>
            </w:r>
            <w:r>
              <w:rPr>
                <w:sz w:val="13"/>
                <w:lang w:eastAsia="ja-JP"/>
              </w:rPr>
              <w:t>つの海底電気通信ケーブルの申請中である。ケーブルルートがこの地理的分析範囲に入る場合、短期的な撹乱が予想される。インパクトの強さは、活動が発生する時期（季節）と場所（生息地</w:t>
            </w:r>
            <w:r>
              <w:rPr>
                <w:sz w:val="13"/>
                <w:lang w:eastAsia="ja-JP"/>
              </w:rPr>
              <w:t xml:space="preserve"> </w:t>
            </w:r>
            <w:r>
              <w:rPr>
                <w:sz w:val="13"/>
                <w:lang w:eastAsia="ja-JP"/>
              </w:rPr>
              <w:t>の種類）によって異なる。</w:t>
            </w:r>
          </w:p>
        </w:tc>
      </w:tr>
      <w:tr w:rsidR="00816CF1" w14:paraId="51137176" w14:textId="77777777">
        <w:trPr>
          <w:trHeight w:val="980"/>
          <w:jc w:val="right"/>
        </w:trPr>
        <w:tc>
          <w:tcPr>
            <w:tcW w:w="1795" w:type="dxa"/>
          </w:tcPr>
          <w:p w14:paraId="1BF5FA00" w14:textId="77777777" w:rsidR="00816CF1" w:rsidRDefault="00B01A57">
            <w:pPr>
              <w:pStyle w:val="TableParagraph"/>
              <w:spacing w:before="32"/>
              <w:ind w:left="57"/>
              <w:rPr>
                <w:sz w:val="20"/>
              </w:rPr>
            </w:pPr>
            <w:proofErr w:type="spellStart"/>
            <w:r>
              <w:rPr>
                <w:sz w:val="13"/>
              </w:rPr>
              <w:t>騒音</w:t>
            </w:r>
            <w:r>
              <w:rPr>
                <w:spacing w:val="-2"/>
                <w:sz w:val="13"/>
              </w:rPr>
              <w:t>航空機</w:t>
            </w:r>
            <w:proofErr w:type="spellEnd"/>
          </w:p>
        </w:tc>
        <w:tc>
          <w:tcPr>
            <w:tcW w:w="5783" w:type="dxa"/>
          </w:tcPr>
          <w:p w14:paraId="46848B18" w14:textId="77777777" w:rsidR="00816CF1" w:rsidRDefault="00B01A57">
            <w:pPr>
              <w:pStyle w:val="TableParagraph"/>
              <w:spacing w:before="30"/>
              <w:ind w:left="57" w:right="89"/>
              <w:rPr>
                <w:sz w:val="20"/>
                <w:lang w:eastAsia="ja-JP"/>
              </w:rPr>
            </w:pPr>
            <w:r>
              <w:rPr>
                <w:sz w:val="13"/>
                <w:lang w:eastAsia="ja-JP"/>
              </w:rPr>
              <w:t>航空機からの騒音は定期的に海面に到達する。しかし、航空機騒音が水中を伝播することはほとんどないため、ヒレ科魚類、無脊椎動物、</w:t>
            </w:r>
            <w:r>
              <w:rPr>
                <w:sz w:val="13"/>
                <w:lang w:eastAsia="ja-JP"/>
              </w:rPr>
              <w:t>EFH</w:t>
            </w:r>
            <w:r>
              <w:rPr>
                <w:sz w:val="13"/>
                <w:lang w:eastAsia="ja-JP"/>
              </w:rPr>
              <w:t>への影響はないと考えられる。</w:t>
            </w:r>
          </w:p>
        </w:tc>
        <w:tc>
          <w:tcPr>
            <w:tcW w:w="5373" w:type="dxa"/>
          </w:tcPr>
          <w:p w14:paraId="65D9014A" w14:textId="77777777" w:rsidR="00816CF1" w:rsidRDefault="00B01A57">
            <w:pPr>
              <w:pStyle w:val="TableParagraph"/>
              <w:spacing w:before="30"/>
              <w:ind w:left="57" w:right="163"/>
              <w:rPr>
                <w:sz w:val="20"/>
                <w:lang w:eastAsia="ja-JP"/>
              </w:rPr>
            </w:pPr>
            <w:r>
              <w:rPr>
                <w:sz w:val="13"/>
                <w:lang w:eastAsia="ja-JP"/>
              </w:rPr>
              <w:t>航空機騒音は、民間航空交通量の増加に伴い、増加し続ける可能性が高い。しかし、ヒレ科魚類、無脊椎動物、</w:t>
            </w:r>
            <w:r>
              <w:rPr>
                <w:sz w:val="13"/>
                <w:lang w:eastAsia="ja-JP"/>
              </w:rPr>
              <w:t>EFH</w:t>
            </w:r>
            <w:r>
              <w:rPr>
                <w:sz w:val="13"/>
                <w:lang w:eastAsia="ja-JP"/>
              </w:rPr>
              <w:t>に対する航空機騒音のインパクトはないと思われる。</w:t>
            </w:r>
          </w:p>
        </w:tc>
      </w:tr>
      <w:tr w:rsidR="00816CF1" w14:paraId="5AB33C7C" w14:textId="77777777">
        <w:trPr>
          <w:trHeight w:val="1210"/>
          <w:jc w:val="right"/>
        </w:trPr>
        <w:tc>
          <w:tcPr>
            <w:tcW w:w="1795" w:type="dxa"/>
          </w:tcPr>
          <w:p w14:paraId="71F4A630" w14:textId="77777777" w:rsidR="00816CF1" w:rsidRDefault="00B01A57">
            <w:pPr>
              <w:pStyle w:val="TableParagraph"/>
              <w:spacing w:before="30"/>
              <w:ind w:left="57" w:right="43"/>
              <w:rPr>
                <w:sz w:val="20"/>
              </w:rPr>
            </w:pPr>
            <w:proofErr w:type="spellStart"/>
            <w:r>
              <w:rPr>
                <w:spacing w:val="-2"/>
                <w:sz w:val="13"/>
              </w:rPr>
              <w:t>騒音：陸上</w:t>
            </w:r>
            <w:proofErr w:type="spellEnd"/>
            <w:r>
              <w:rPr>
                <w:spacing w:val="-2"/>
                <w:sz w:val="13"/>
              </w:rPr>
              <w:t>/</w:t>
            </w:r>
            <w:proofErr w:type="spellStart"/>
            <w:r>
              <w:rPr>
                <w:spacing w:val="-2"/>
                <w:sz w:val="13"/>
              </w:rPr>
              <w:t>海上建設</w:t>
            </w:r>
            <w:proofErr w:type="spellEnd"/>
          </w:p>
        </w:tc>
        <w:tc>
          <w:tcPr>
            <w:tcW w:w="5783" w:type="dxa"/>
          </w:tcPr>
          <w:p w14:paraId="519875F9" w14:textId="77777777" w:rsidR="00816CF1" w:rsidRDefault="00B01A57">
            <w:pPr>
              <w:pStyle w:val="TableParagraph"/>
              <w:spacing w:before="30"/>
              <w:ind w:left="57" w:right="89"/>
              <w:rPr>
                <w:sz w:val="20"/>
              </w:rPr>
            </w:pPr>
            <w:r>
              <w:rPr>
                <w:sz w:val="13"/>
                <w:lang w:eastAsia="ja-JP"/>
              </w:rPr>
              <w:t>建設工事による騒音は、ニューイングランドと大西洋中部の人口密集地の海岸付近で頻繁に発生するが、沖合で発生することはまれである。工事騒音の強度と程度を一般化することは困難であるが、インパクトは局所的かつ一時的である。</w:t>
            </w:r>
            <w:proofErr w:type="spellStart"/>
            <w:r>
              <w:rPr>
                <w:sz w:val="13"/>
              </w:rPr>
              <w:t>騒音のサブ</w:t>
            </w:r>
            <w:r>
              <w:rPr>
                <w:sz w:val="13"/>
              </w:rPr>
              <w:t>IPF</w:t>
            </w:r>
            <w:r>
              <w:rPr>
                <w:sz w:val="13"/>
              </w:rPr>
              <w:t>も参照のこと：杭打ち</w:t>
            </w:r>
            <w:proofErr w:type="spellEnd"/>
            <w:r>
              <w:rPr>
                <w:sz w:val="13"/>
              </w:rPr>
              <w:t>。</w:t>
            </w:r>
          </w:p>
        </w:tc>
        <w:tc>
          <w:tcPr>
            <w:tcW w:w="5373" w:type="dxa"/>
          </w:tcPr>
          <w:p w14:paraId="60F2B915" w14:textId="77777777" w:rsidR="00816CF1" w:rsidRDefault="00B01A57">
            <w:pPr>
              <w:pStyle w:val="TableParagraph"/>
              <w:spacing w:before="30"/>
              <w:ind w:left="57" w:right="89"/>
              <w:rPr>
                <w:sz w:val="20"/>
                <w:lang w:eastAsia="ja-JP"/>
              </w:rPr>
            </w:pPr>
            <w:r>
              <w:rPr>
                <w:sz w:val="13"/>
                <w:lang w:eastAsia="ja-JP"/>
              </w:rPr>
              <w:t>海岸付近の建設工事による騒音は、この資源の地理的分析エリアの海岸沿いの人口増加に伴い、徐々に増加すると予想される</w:t>
            </w:r>
            <w:r>
              <w:rPr>
                <w:spacing w:val="-2"/>
                <w:sz w:val="13"/>
                <w:lang w:eastAsia="ja-JP"/>
              </w:rPr>
              <w:t>。</w:t>
            </w:r>
          </w:p>
        </w:tc>
      </w:tr>
      <w:tr w:rsidR="00816CF1" w14:paraId="541C7EF5" w14:textId="77777777">
        <w:trPr>
          <w:trHeight w:val="1180"/>
          <w:jc w:val="right"/>
        </w:trPr>
        <w:tc>
          <w:tcPr>
            <w:tcW w:w="1795" w:type="dxa"/>
          </w:tcPr>
          <w:p w14:paraId="2924436E" w14:textId="77777777" w:rsidR="00816CF1" w:rsidRDefault="00B01A57">
            <w:pPr>
              <w:pStyle w:val="TableParagraph"/>
              <w:spacing w:before="30"/>
              <w:ind w:left="57"/>
              <w:rPr>
                <w:sz w:val="20"/>
              </w:rPr>
            </w:pPr>
            <w:proofErr w:type="spellStart"/>
            <w:r>
              <w:rPr>
                <w:sz w:val="13"/>
              </w:rPr>
              <w:t>ノイズ</w:t>
            </w:r>
            <w:r>
              <w:rPr>
                <w:spacing w:val="-5"/>
                <w:sz w:val="13"/>
              </w:rPr>
              <w:t>G&amp;G</w:t>
            </w:r>
            <w:proofErr w:type="spellEnd"/>
          </w:p>
        </w:tc>
        <w:tc>
          <w:tcPr>
            <w:tcW w:w="5783" w:type="dxa"/>
          </w:tcPr>
          <w:p w14:paraId="6F3B9964" w14:textId="77777777" w:rsidR="00816CF1" w:rsidRDefault="00B01A57">
            <w:pPr>
              <w:pStyle w:val="TableParagraph"/>
              <w:spacing w:before="30"/>
              <w:ind w:left="57" w:right="53"/>
              <w:rPr>
                <w:sz w:val="20"/>
                <w:lang w:eastAsia="ja-JP"/>
              </w:rPr>
            </w:pPr>
            <w:r>
              <w:rPr>
                <w:sz w:val="13"/>
                <w:lang w:eastAsia="ja-JP"/>
              </w:rPr>
              <w:t>進行中の現場特性調査や科学的調査は、調査現場周辺で騒音を発生させる。このような活動は</w:t>
            </w:r>
            <w:r>
              <w:rPr>
                <w:sz w:val="13"/>
                <w:lang w:eastAsia="ja-JP"/>
              </w:rPr>
              <w:t>、調査現場付近のヒレ科魚類や無脊椎動物を撹乱し、一時的な行動変化を引き起こす可能性がある。</w:t>
            </w:r>
          </w:p>
        </w:tc>
        <w:tc>
          <w:tcPr>
            <w:tcW w:w="5373" w:type="dxa"/>
          </w:tcPr>
          <w:p w14:paraId="5C7887A3" w14:textId="77777777" w:rsidR="00816CF1" w:rsidRDefault="00B01A57">
            <w:pPr>
              <w:pStyle w:val="TableParagraph"/>
              <w:spacing w:before="31"/>
              <w:ind w:left="57" w:right="89"/>
              <w:rPr>
                <w:sz w:val="20"/>
                <w:lang w:eastAsia="ja-JP"/>
              </w:rPr>
            </w:pPr>
            <w:r>
              <w:rPr>
                <w:sz w:val="13"/>
                <w:lang w:eastAsia="ja-JP"/>
              </w:rPr>
              <w:t>立地特性調査、科学的調査、試掘的石油・ガス調査は、今後</w:t>
            </w:r>
            <w:r>
              <w:rPr>
                <w:sz w:val="13"/>
                <w:lang w:eastAsia="ja-JP"/>
              </w:rPr>
              <w:t>30</w:t>
            </w:r>
            <w:r>
              <w:rPr>
                <w:sz w:val="13"/>
                <w:lang w:eastAsia="ja-JP"/>
              </w:rPr>
              <w:t>年間はほとんど行われないと予想されている。地震探査</w:t>
            </w:r>
          </w:p>
          <w:p w14:paraId="16F8713A" w14:textId="77777777" w:rsidR="00816CF1" w:rsidRDefault="00B01A57">
            <w:pPr>
              <w:pStyle w:val="TableParagraph"/>
              <w:spacing w:line="230" w:lineRule="exact"/>
              <w:ind w:left="57" w:right="89"/>
              <w:rPr>
                <w:sz w:val="20"/>
                <w:lang w:eastAsia="ja-JP"/>
              </w:rPr>
            </w:pPr>
            <w:r>
              <w:rPr>
                <w:sz w:val="13"/>
                <w:lang w:eastAsia="ja-JP"/>
              </w:rPr>
              <w:t>石油・ガス探査では、海底深くまで浸透する高強度のインパルス・ノイズが発生する。</w:t>
            </w:r>
          </w:p>
        </w:tc>
      </w:tr>
    </w:tbl>
    <w:p w14:paraId="643F6261" w14:textId="77777777" w:rsidR="00816CF1" w:rsidRDefault="00816CF1">
      <w:pPr>
        <w:pStyle w:val="TableParagraph"/>
        <w:spacing w:line="230" w:lineRule="exact"/>
        <w:rPr>
          <w:sz w:val="20"/>
          <w:lang w:eastAsia="ja-JP"/>
        </w:rPr>
        <w:sectPr w:rsidR="00816CF1">
          <w:pgSz w:w="15840" w:h="12240" w:orient="landscape"/>
          <w:pgMar w:top="1360" w:right="1440" w:bottom="880" w:left="1080" w:header="729" w:footer="699" w:gutter="0"/>
          <w:cols w:space="708"/>
        </w:sectPr>
      </w:pPr>
    </w:p>
    <w:p w14:paraId="6EAE1A39" w14:textId="77777777" w:rsidR="00816CF1" w:rsidRDefault="00816CF1">
      <w:pPr>
        <w:spacing w:before="2" w:after="1"/>
        <w:rPr>
          <w:b/>
          <w:sz w:val="7"/>
          <w:lang w:eastAsia="ja-JP"/>
        </w:rPr>
      </w:pPr>
    </w:p>
    <w:tbl>
      <w:tblPr>
        <w:tblStyle w:val="TableNormal"/>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95"/>
        <w:gridCol w:w="5783"/>
        <w:gridCol w:w="5373"/>
      </w:tblGrid>
      <w:tr w:rsidR="00816CF1" w14:paraId="0A60A49C" w14:textId="77777777">
        <w:trPr>
          <w:trHeight w:val="520"/>
          <w:jc w:val="right"/>
        </w:trPr>
        <w:tc>
          <w:tcPr>
            <w:tcW w:w="1795" w:type="dxa"/>
            <w:shd w:val="clear" w:color="auto" w:fill="DEEAF6"/>
          </w:tcPr>
          <w:p w14:paraId="2830E7A2" w14:textId="77777777" w:rsidR="00816CF1" w:rsidRDefault="00B01A57">
            <w:pPr>
              <w:pStyle w:val="TableParagraph"/>
              <w:spacing w:before="30"/>
              <w:ind w:left="463" w:right="80" w:hanging="374"/>
              <w:rPr>
                <w:b/>
                <w:sz w:val="20"/>
                <w:lang w:eastAsia="ja-JP"/>
              </w:rPr>
            </w:pPr>
            <w:r>
              <w:rPr>
                <w:b/>
                <w:sz w:val="13"/>
                <w:lang w:eastAsia="ja-JP"/>
              </w:rPr>
              <w:t>関連</w:t>
            </w:r>
            <w:r>
              <w:rPr>
                <w:b/>
                <w:sz w:val="13"/>
                <w:lang w:eastAsia="ja-JP"/>
              </w:rPr>
              <w:t>IPF</w:t>
            </w:r>
            <w:r>
              <w:rPr>
                <w:b/>
                <w:spacing w:val="-2"/>
                <w:sz w:val="13"/>
                <w:lang w:eastAsia="ja-JP"/>
              </w:rPr>
              <w:t>サブ</w:t>
            </w:r>
            <w:r>
              <w:rPr>
                <w:b/>
                <w:spacing w:val="-2"/>
                <w:sz w:val="13"/>
                <w:lang w:eastAsia="ja-JP"/>
              </w:rPr>
              <w:t>IPF</w:t>
            </w:r>
          </w:p>
        </w:tc>
        <w:tc>
          <w:tcPr>
            <w:tcW w:w="5783" w:type="dxa"/>
            <w:shd w:val="clear" w:color="auto" w:fill="DEEAF6"/>
          </w:tcPr>
          <w:p w14:paraId="7732ED1E" w14:textId="77777777" w:rsidR="00816CF1" w:rsidRDefault="00B01A57">
            <w:pPr>
              <w:pStyle w:val="TableParagraph"/>
              <w:spacing w:before="146"/>
              <w:ind w:left="9"/>
              <w:jc w:val="center"/>
              <w:rPr>
                <w:b/>
                <w:sz w:val="20"/>
              </w:rPr>
            </w:pPr>
            <w:proofErr w:type="spellStart"/>
            <w:r>
              <w:rPr>
                <w:b/>
                <w:sz w:val="13"/>
              </w:rPr>
              <w:t>継続的な</w:t>
            </w:r>
            <w:r>
              <w:rPr>
                <w:b/>
                <w:spacing w:val="-2"/>
                <w:sz w:val="13"/>
              </w:rPr>
              <w:t>活動</w:t>
            </w:r>
            <w:proofErr w:type="spellEnd"/>
          </w:p>
        </w:tc>
        <w:tc>
          <w:tcPr>
            <w:tcW w:w="5373" w:type="dxa"/>
            <w:shd w:val="clear" w:color="auto" w:fill="DEEAF6"/>
          </w:tcPr>
          <w:p w14:paraId="77BF8BBC" w14:textId="77777777" w:rsidR="00816CF1" w:rsidRDefault="00B01A57">
            <w:pPr>
              <w:pStyle w:val="TableParagraph"/>
              <w:spacing w:before="30"/>
              <w:ind w:left="1468" w:right="582" w:hanging="39"/>
              <w:rPr>
                <w:b/>
                <w:sz w:val="20"/>
                <w:lang w:eastAsia="ja-JP"/>
              </w:rPr>
            </w:pPr>
            <w:r>
              <w:rPr>
                <w:b/>
                <w:sz w:val="13"/>
                <w:lang w:eastAsia="ja-JP"/>
              </w:rPr>
              <w:t>将来の洋上風力発電以外の活動</w:t>
            </w:r>
            <w:r>
              <w:rPr>
                <w:b/>
                <w:sz w:val="13"/>
                <w:lang w:eastAsia="ja-JP"/>
              </w:rPr>
              <w:t xml:space="preserve"> </w:t>
            </w:r>
            <w:r>
              <w:rPr>
                <w:b/>
                <w:spacing w:val="-2"/>
                <w:sz w:val="13"/>
                <w:lang w:eastAsia="ja-JP"/>
              </w:rPr>
              <w:t>強度／範囲</w:t>
            </w:r>
          </w:p>
        </w:tc>
      </w:tr>
      <w:tr w:rsidR="00816CF1" w14:paraId="4FBFBC74" w14:textId="77777777">
        <w:trPr>
          <w:trHeight w:val="2099"/>
          <w:jc w:val="right"/>
        </w:trPr>
        <w:tc>
          <w:tcPr>
            <w:tcW w:w="1795" w:type="dxa"/>
          </w:tcPr>
          <w:p w14:paraId="3897AB25" w14:textId="77777777" w:rsidR="00816CF1" w:rsidRDefault="00816CF1">
            <w:pPr>
              <w:pStyle w:val="TableParagraph"/>
              <w:rPr>
                <w:rFonts w:ascii="Times New Roman"/>
                <w:sz w:val="20"/>
                <w:lang w:eastAsia="ja-JP"/>
              </w:rPr>
            </w:pPr>
          </w:p>
        </w:tc>
        <w:tc>
          <w:tcPr>
            <w:tcW w:w="5783" w:type="dxa"/>
          </w:tcPr>
          <w:p w14:paraId="2D8D864E" w14:textId="77777777" w:rsidR="00816CF1" w:rsidRDefault="00B01A57">
            <w:pPr>
              <w:pStyle w:val="TableParagraph"/>
              <w:ind w:left="57" w:right="89"/>
              <w:rPr>
                <w:sz w:val="20"/>
                <w:lang w:eastAsia="ja-JP"/>
              </w:rPr>
            </w:pPr>
            <w:r>
              <w:rPr>
                <w:sz w:val="13"/>
                <w:lang w:eastAsia="ja-JP"/>
              </w:rPr>
              <w:t>その程度は、使用する機器、騒音レベル、地域の音響条件によって異なる。</w:t>
            </w:r>
          </w:p>
        </w:tc>
        <w:tc>
          <w:tcPr>
            <w:tcW w:w="5373" w:type="dxa"/>
          </w:tcPr>
          <w:p w14:paraId="29662C57" w14:textId="77777777" w:rsidR="00816CF1" w:rsidRDefault="00B01A57">
            <w:pPr>
              <w:pStyle w:val="TableParagraph"/>
              <w:ind w:left="57" w:right="56"/>
              <w:rPr>
                <w:sz w:val="20"/>
                <w:lang w:eastAsia="ja-JP"/>
              </w:rPr>
            </w:pPr>
            <w:r>
              <w:rPr>
                <w:sz w:val="13"/>
                <w:lang w:eastAsia="ja-JP"/>
              </w:rPr>
              <w:t>その結果、</w:t>
            </w:r>
            <w:r>
              <w:rPr>
                <w:sz w:val="13"/>
                <w:lang w:eastAsia="ja-JP"/>
              </w:rPr>
              <w:t>各音源周辺の狭い範囲ではヒレ科魚類や無脊椎動物に傷害や死亡が生じ、範囲では個体に短期的なストレスや行動の変化が生じる。現場特性調査では通常、一般的な深海エコーサウンダーに近い、あまり強くない</w:t>
            </w:r>
            <w:r>
              <w:rPr>
                <w:sz w:val="13"/>
                <w:lang w:eastAsia="ja-JP"/>
              </w:rPr>
              <w:t xml:space="preserve"> </w:t>
            </w:r>
            <w:r>
              <w:rPr>
                <w:sz w:val="13"/>
                <w:lang w:eastAsia="ja-JP"/>
              </w:rPr>
              <w:t>音波を発生するサブボトムプロファイラー技術を使用する。その結果生じるインパクトの強さと範囲を一般化することは難しいが、局所的で</w:t>
            </w:r>
            <w:r>
              <w:rPr>
                <w:spacing w:val="-2"/>
                <w:sz w:val="13"/>
                <w:lang w:eastAsia="ja-JP"/>
              </w:rPr>
              <w:t>一時的な</w:t>
            </w:r>
            <w:r>
              <w:rPr>
                <w:sz w:val="13"/>
                <w:lang w:eastAsia="ja-JP"/>
              </w:rPr>
              <w:t>ものである可能性が高い</w:t>
            </w:r>
            <w:r>
              <w:rPr>
                <w:spacing w:val="-2"/>
                <w:sz w:val="13"/>
                <w:lang w:eastAsia="ja-JP"/>
              </w:rPr>
              <w:t>。</w:t>
            </w:r>
          </w:p>
        </w:tc>
      </w:tr>
      <w:tr w:rsidR="00816CF1" w14:paraId="59057C3C" w14:textId="77777777">
        <w:trPr>
          <w:trHeight w:val="2849"/>
          <w:jc w:val="right"/>
        </w:trPr>
        <w:tc>
          <w:tcPr>
            <w:tcW w:w="1795" w:type="dxa"/>
          </w:tcPr>
          <w:p w14:paraId="09AD867C" w14:textId="77777777" w:rsidR="00816CF1" w:rsidRDefault="00B01A57">
            <w:pPr>
              <w:pStyle w:val="TableParagraph"/>
              <w:spacing w:before="30"/>
              <w:ind w:left="57"/>
              <w:rPr>
                <w:sz w:val="20"/>
              </w:rPr>
            </w:pPr>
            <w:proofErr w:type="spellStart"/>
            <w:r>
              <w:rPr>
                <w:sz w:val="13"/>
              </w:rPr>
              <w:t>ノイズ</w:t>
            </w:r>
            <w:r>
              <w:rPr>
                <w:spacing w:val="-5"/>
                <w:sz w:val="13"/>
              </w:rPr>
              <w:t>O&amp;M</w:t>
            </w:r>
            <w:proofErr w:type="spellEnd"/>
          </w:p>
        </w:tc>
        <w:tc>
          <w:tcPr>
            <w:tcW w:w="5783" w:type="dxa"/>
          </w:tcPr>
          <w:p w14:paraId="610CFC71" w14:textId="77777777" w:rsidR="00816CF1" w:rsidRDefault="00B01A57">
            <w:pPr>
              <w:pStyle w:val="TableParagraph"/>
              <w:spacing w:before="30"/>
              <w:ind w:left="57" w:right="68"/>
              <w:rPr>
                <w:sz w:val="20"/>
                <w:lang w:eastAsia="ja-JP"/>
              </w:rPr>
            </w:pPr>
            <w:r>
              <w:rPr>
                <w:sz w:val="13"/>
                <w:lang w:eastAsia="ja-JP"/>
              </w:rPr>
              <w:t>一部のヒレ科魚類や無脊椎動物は、稼働中の</w:t>
            </w:r>
            <w:r>
              <w:rPr>
                <w:sz w:val="13"/>
                <w:lang w:eastAsia="ja-JP"/>
              </w:rPr>
              <w:t>WTG</w:t>
            </w:r>
            <w:r>
              <w:rPr>
                <w:sz w:val="13"/>
                <w:lang w:eastAsia="ja-JP"/>
              </w:rPr>
              <w:t>の連続的な水中騒音を聞くことができるかもしれない。ブロックアイランド風力発電所で測定されたように、この低周波騒音は、</w:t>
            </w:r>
            <w:r>
              <w:rPr>
                <w:sz w:val="13"/>
                <w:lang w:eastAsia="ja-JP"/>
              </w:rPr>
              <w:t xml:space="preserve">WTG </w:t>
            </w:r>
            <w:r>
              <w:rPr>
                <w:sz w:val="13"/>
                <w:lang w:eastAsia="ja-JP"/>
              </w:rPr>
              <w:t>基部から</w:t>
            </w:r>
            <w:r>
              <w:rPr>
                <w:sz w:val="13"/>
                <w:lang w:eastAsia="ja-JP"/>
              </w:rPr>
              <w:t xml:space="preserve"> 50 </w:t>
            </w:r>
            <w:r>
              <w:rPr>
                <w:sz w:val="13"/>
                <w:lang w:eastAsia="ja-JP"/>
              </w:rPr>
              <w:t>メートル（</w:t>
            </w:r>
            <w:r>
              <w:rPr>
                <w:sz w:val="13"/>
                <w:lang w:eastAsia="ja-JP"/>
              </w:rPr>
              <w:t xml:space="preserve">164 </w:t>
            </w:r>
            <w:r>
              <w:rPr>
                <w:sz w:val="13"/>
                <w:lang w:eastAsia="ja-JP"/>
              </w:rPr>
              <w:t>フィート）の地点で、周囲レベルを大麦の割合で超えている。</w:t>
            </w:r>
            <w:r>
              <w:rPr>
                <w:sz w:val="13"/>
                <w:lang w:eastAsia="ja-JP"/>
              </w:rPr>
              <w:t>Thomsen et al. (2015)</w:t>
            </w:r>
            <w:r>
              <w:rPr>
                <w:sz w:val="13"/>
                <w:lang w:eastAsia="ja-JP"/>
              </w:rPr>
              <w:t>の結果に基づけば、</w:t>
            </w:r>
            <w:r>
              <w:rPr>
                <w:sz w:val="13"/>
                <w:lang w:eastAsia="ja-JP"/>
              </w:rPr>
              <w:t xml:space="preserve">WTG </w:t>
            </w:r>
            <w:r>
              <w:rPr>
                <w:sz w:val="13"/>
                <w:lang w:eastAsia="ja-JP"/>
              </w:rPr>
              <w:t>基盤から比較的短い距離（約</w:t>
            </w:r>
            <w:r>
              <w:rPr>
                <w:sz w:val="13"/>
                <w:lang w:eastAsia="ja-JP"/>
              </w:rPr>
              <w:t xml:space="preserve"> 164 </w:t>
            </w:r>
            <w:r>
              <w:rPr>
                <w:sz w:val="13"/>
                <w:lang w:eastAsia="ja-JP"/>
              </w:rPr>
              <w:t>フィート</w:t>
            </w:r>
            <w:r>
              <w:rPr>
                <w:sz w:val="13"/>
                <w:lang w:eastAsia="ja-JP"/>
              </w:rPr>
              <w:t xml:space="preserve">[50 </w:t>
            </w:r>
            <w:r>
              <w:rPr>
                <w:sz w:val="13"/>
                <w:lang w:eastAsia="ja-JP"/>
              </w:rPr>
              <w:t>メートル</w:t>
            </w:r>
            <w:r>
              <w:rPr>
                <w:sz w:val="13"/>
                <w:lang w:eastAsia="ja-JP"/>
              </w:rPr>
              <w:t>]</w:t>
            </w:r>
            <w:r>
              <w:rPr>
                <w:sz w:val="13"/>
                <w:lang w:eastAsia="ja-JP"/>
              </w:rPr>
              <w:t>）では、音圧レベルは周囲レベル以下であると予想される。このような低レベルの上昇騒音は、ほとんどインパクトがないと思われる。</w:t>
            </w:r>
          </w:p>
          <w:p w14:paraId="4A3D5A22" w14:textId="77777777" w:rsidR="00816CF1" w:rsidRDefault="00B01A57">
            <w:pPr>
              <w:pStyle w:val="TableParagraph"/>
              <w:spacing w:before="30"/>
              <w:ind w:left="57" w:right="53"/>
              <w:rPr>
                <w:sz w:val="20"/>
                <w:lang w:eastAsia="ja-JP"/>
              </w:rPr>
            </w:pPr>
            <w:r>
              <w:rPr>
                <w:sz w:val="13"/>
                <w:lang w:eastAsia="ja-JP"/>
              </w:rPr>
              <w:t>騒音はまた、海洋鉱物の採掘や商業漁業の操業や維持管理によっても発生するが、それぞれが地元に与えるインパクトは小さい。</w:t>
            </w:r>
          </w:p>
        </w:tc>
        <w:tc>
          <w:tcPr>
            <w:tcW w:w="5373" w:type="dxa"/>
          </w:tcPr>
          <w:p w14:paraId="2EB7B773" w14:textId="77777777" w:rsidR="00816CF1" w:rsidRDefault="00B01A57">
            <w:pPr>
              <w:pStyle w:val="TableParagraph"/>
              <w:spacing w:before="31"/>
              <w:ind w:left="57" w:right="89"/>
              <w:rPr>
                <w:sz w:val="20"/>
                <w:lang w:eastAsia="ja-JP"/>
              </w:rPr>
            </w:pPr>
            <w:r>
              <w:rPr>
                <w:sz w:val="13"/>
                <w:lang w:eastAsia="ja-JP"/>
              </w:rPr>
              <w:t>新規または拡張された海洋鉱物採掘と商業漁業は、今後</w:t>
            </w:r>
            <w:r>
              <w:rPr>
                <w:sz w:val="13"/>
                <w:lang w:eastAsia="ja-JP"/>
              </w:rPr>
              <w:t>30</w:t>
            </w:r>
            <w:r>
              <w:rPr>
                <w:sz w:val="13"/>
                <w:lang w:eastAsia="ja-JP"/>
              </w:rPr>
              <w:t>年間、その操業と保守の間、断続的に騒音を増加させる可能性がある。インパクトは小さく、局地的である可能性が高い。</w:t>
            </w:r>
          </w:p>
        </w:tc>
      </w:tr>
      <w:tr w:rsidR="00816CF1" w14:paraId="5A73C8BA" w14:textId="77777777">
        <w:trPr>
          <w:trHeight w:val="3280"/>
          <w:jc w:val="right"/>
        </w:trPr>
        <w:tc>
          <w:tcPr>
            <w:tcW w:w="1795" w:type="dxa"/>
          </w:tcPr>
          <w:p w14:paraId="427BF23F" w14:textId="77777777" w:rsidR="00816CF1" w:rsidRDefault="00B01A57">
            <w:pPr>
              <w:pStyle w:val="TableParagraph"/>
              <w:spacing w:before="32"/>
              <w:ind w:left="57"/>
              <w:rPr>
                <w:sz w:val="20"/>
              </w:rPr>
            </w:pPr>
            <w:proofErr w:type="spellStart"/>
            <w:r>
              <w:rPr>
                <w:sz w:val="13"/>
              </w:rPr>
              <w:t>騒音杭</w:t>
            </w:r>
            <w:r>
              <w:rPr>
                <w:spacing w:val="-2"/>
                <w:sz w:val="13"/>
              </w:rPr>
              <w:t>打ち</w:t>
            </w:r>
            <w:proofErr w:type="spellEnd"/>
          </w:p>
        </w:tc>
        <w:tc>
          <w:tcPr>
            <w:tcW w:w="5783" w:type="dxa"/>
          </w:tcPr>
          <w:p w14:paraId="28093CAC" w14:textId="77777777" w:rsidR="00816CF1" w:rsidRDefault="00B01A57">
            <w:pPr>
              <w:pStyle w:val="TableParagraph"/>
              <w:spacing w:before="30"/>
              <w:ind w:left="57" w:right="89"/>
              <w:rPr>
                <w:sz w:val="20"/>
                <w:lang w:eastAsia="ja-JP"/>
              </w:rPr>
            </w:pPr>
            <w:r>
              <w:rPr>
                <w:sz w:val="13"/>
                <w:lang w:eastAsia="ja-JP"/>
              </w:rPr>
              <w:t>杭打ちによる騒音は、橋脚、橋、杭、および護岸が設置または改良される際に、</w:t>
            </w:r>
            <w:r>
              <w:rPr>
                <w:sz w:val="13"/>
                <w:lang w:eastAsia="ja-JP"/>
              </w:rPr>
              <w:t xml:space="preserve"> </w:t>
            </w:r>
            <w:r>
              <w:rPr>
                <w:sz w:val="13"/>
                <w:lang w:eastAsia="ja-JP"/>
              </w:rPr>
              <w:t>沿岸域で周期的に発生する。水中または海底を伝わる騒音は、それぞれの杭の周囲の狭い範囲において、ヒレ</w:t>
            </w:r>
            <w:r>
              <w:rPr>
                <w:sz w:val="13"/>
                <w:lang w:eastAsia="ja-JP"/>
              </w:rPr>
              <w:t xml:space="preserve"> </w:t>
            </w:r>
            <w:r>
              <w:rPr>
                <w:sz w:val="13"/>
                <w:lang w:eastAsia="ja-JP"/>
              </w:rPr>
              <w:t>科魚類や無脊椎動物に傷害や死亡を</w:t>
            </w:r>
            <w:r>
              <w:rPr>
                <w:sz w:val="13"/>
                <w:lang w:eastAsia="ja-JP"/>
              </w:rPr>
              <w:t>引き起こす可能性があり、また、より広い範囲に</w:t>
            </w:r>
            <w:r>
              <w:rPr>
                <w:sz w:val="13"/>
                <w:lang w:eastAsia="ja-JP"/>
              </w:rPr>
              <w:t xml:space="preserve"> </w:t>
            </w:r>
            <w:r>
              <w:rPr>
                <w:sz w:val="13"/>
                <w:lang w:eastAsia="ja-JP"/>
              </w:rPr>
              <w:t>おいて、個体に短期的なストレスや行動の変化を引き起こす可能性がある。ヒレ科魚類や無脊椎動物の卵、胚、幼生も、暴露の閾値は不明であるが、この騒音に起因する発育異常や死亡を経験する可能性がある（</w:t>
            </w:r>
            <w:proofErr w:type="spellStart"/>
            <w:r>
              <w:rPr>
                <w:sz w:val="13"/>
                <w:lang w:eastAsia="ja-JP"/>
              </w:rPr>
              <w:t>Weilgart</w:t>
            </w:r>
            <w:proofErr w:type="spellEnd"/>
            <w:r>
              <w:rPr>
                <w:sz w:val="13"/>
                <w:lang w:eastAsia="ja-JP"/>
              </w:rPr>
              <w:t xml:space="preserve"> 2018, Hawkins and Popper 2017</w:t>
            </w:r>
            <w:r>
              <w:rPr>
                <w:sz w:val="13"/>
                <w:lang w:eastAsia="ja-JP"/>
              </w:rPr>
              <w:t>）。</w:t>
            </w:r>
          </w:p>
          <w:p w14:paraId="0569478A" w14:textId="77777777" w:rsidR="00816CF1" w:rsidRDefault="00B01A57">
            <w:pPr>
              <w:pStyle w:val="TableParagraph"/>
              <w:spacing w:before="1"/>
              <w:ind w:left="57" w:right="119"/>
              <w:rPr>
                <w:sz w:val="20"/>
                <w:lang w:eastAsia="ja-JP"/>
              </w:rPr>
            </w:pPr>
            <w:r>
              <w:rPr>
                <w:sz w:val="13"/>
                <w:lang w:eastAsia="ja-JP"/>
              </w:rPr>
              <w:t>影響の可能性のある騒音は、</w:t>
            </w:r>
            <w:r>
              <w:rPr>
                <w:sz w:val="13"/>
                <w:lang w:eastAsia="ja-JP"/>
              </w:rPr>
              <w:t>EFH</w:t>
            </w:r>
            <w:r>
              <w:rPr>
                <w:sz w:val="13"/>
                <w:lang w:eastAsia="ja-JP"/>
              </w:rPr>
              <w:t>を一時的に利用できなくする、または騒音が続く間不適</w:t>
            </w:r>
            <w:r>
              <w:rPr>
                <w:sz w:val="13"/>
                <w:lang w:eastAsia="ja-JP"/>
              </w:rPr>
              <w:t xml:space="preserve"> </w:t>
            </w:r>
            <w:r>
              <w:rPr>
                <w:sz w:val="13"/>
                <w:lang w:eastAsia="ja-JP"/>
              </w:rPr>
              <w:t>切にすると考えることもできる。その程度は、杭の大きさ、ハンマーのエネルギー、地域の音響条件に依存する。</w:t>
            </w:r>
          </w:p>
        </w:tc>
        <w:tc>
          <w:tcPr>
            <w:tcW w:w="5373" w:type="dxa"/>
          </w:tcPr>
          <w:p w14:paraId="32EA1D53" w14:textId="77777777" w:rsidR="00816CF1" w:rsidRDefault="00B01A57">
            <w:pPr>
              <w:pStyle w:val="TableParagraph"/>
              <w:spacing w:before="30"/>
              <w:ind w:left="57" w:right="163"/>
              <w:rPr>
                <w:sz w:val="20"/>
                <w:lang w:eastAsia="ja-JP"/>
              </w:rPr>
            </w:pPr>
            <w:r>
              <w:rPr>
                <w:sz w:val="13"/>
                <w:lang w:eastAsia="ja-JP"/>
              </w:rPr>
              <w:t>この資源の地理的分析エリア内では、現在進行中の</w:t>
            </w:r>
            <w:r>
              <w:rPr>
                <w:spacing w:val="-2"/>
                <w:sz w:val="13"/>
                <w:lang w:eastAsia="ja-JP"/>
              </w:rPr>
              <w:t>活動</w:t>
            </w:r>
            <w:r>
              <w:rPr>
                <w:sz w:val="13"/>
                <w:lang w:eastAsia="ja-JP"/>
              </w:rPr>
              <w:t>以外に、将来の活動は確認されなかった</w:t>
            </w:r>
            <w:r>
              <w:rPr>
                <w:spacing w:val="-2"/>
                <w:sz w:val="13"/>
                <w:lang w:eastAsia="ja-JP"/>
              </w:rPr>
              <w:t>。</w:t>
            </w:r>
          </w:p>
        </w:tc>
      </w:tr>
      <w:tr w:rsidR="00816CF1" w14:paraId="35748083" w14:textId="77777777">
        <w:trPr>
          <w:trHeight w:val="520"/>
          <w:jc w:val="right"/>
        </w:trPr>
        <w:tc>
          <w:tcPr>
            <w:tcW w:w="1795" w:type="dxa"/>
          </w:tcPr>
          <w:p w14:paraId="26E85DAA" w14:textId="77777777" w:rsidR="00816CF1" w:rsidRDefault="00B01A57">
            <w:pPr>
              <w:pStyle w:val="TableParagraph"/>
              <w:spacing w:before="30"/>
              <w:ind w:left="57" w:right="265"/>
              <w:rPr>
                <w:sz w:val="20"/>
                <w:lang w:eastAsia="ja-JP"/>
              </w:rPr>
            </w:pPr>
            <w:r>
              <w:rPr>
                <w:sz w:val="13"/>
                <w:lang w:eastAsia="ja-JP"/>
              </w:rPr>
              <w:t>ノイズケーブル敷設／溝掘り</w:t>
            </w:r>
          </w:p>
        </w:tc>
        <w:tc>
          <w:tcPr>
            <w:tcW w:w="5783" w:type="dxa"/>
          </w:tcPr>
          <w:p w14:paraId="3B5E1149" w14:textId="77777777" w:rsidR="00816CF1" w:rsidRDefault="00B01A57">
            <w:pPr>
              <w:pStyle w:val="TableParagraph"/>
              <w:spacing w:before="30"/>
              <w:ind w:left="57" w:right="89"/>
              <w:rPr>
                <w:sz w:val="20"/>
              </w:rPr>
            </w:pPr>
            <w:r>
              <w:rPr>
                <w:sz w:val="13"/>
                <w:lang w:eastAsia="ja-JP"/>
              </w:rPr>
              <w:t>パイプラインやケーブル敷設のための頻繁でないトレンチ作業や、その他のケーブル埋設方法は騒音を発する。</w:t>
            </w:r>
            <w:proofErr w:type="spellStart"/>
            <w:r>
              <w:rPr>
                <w:sz w:val="13"/>
              </w:rPr>
              <w:t>これら</w:t>
            </w:r>
            <w:proofErr w:type="spellEnd"/>
          </w:p>
        </w:tc>
        <w:tc>
          <w:tcPr>
            <w:tcW w:w="5373" w:type="dxa"/>
          </w:tcPr>
          <w:p w14:paraId="22C9DEC9" w14:textId="77777777" w:rsidR="00816CF1" w:rsidRDefault="00B01A57">
            <w:pPr>
              <w:pStyle w:val="TableParagraph"/>
              <w:spacing w:before="30"/>
              <w:ind w:left="57" w:right="163"/>
              <w:rPr>
                <w:sz w:val="20"/>
                <w:lang w:eastAsia="ja-JP"/>
              </w:rPr>
            </w:pPr>
            <w:r>
              <w:rPr>
                <w:sz w:val="13"/>
                <w:lang w:eastAsia="ja-JP"/>
              </w:rPr>
              <w:t>海底ケーブルやパイプラインの新設や増設は、この地理的分析地域で発生する可能性がある。</w:t>
            </w:r>
          </w:p>
        </w:tc>
      </w:tr>
    </w:tbl>
    <w:p w14:paraId="517303F8" w14:textId="77777777" w:rsidR="00816CF1" w:rsidRDefault="00816CF1">
      <w:pPr>
        <w:pStyle w:val="TableParagraph"/>
        <w:rPr>
          <w:sz w:val="20"/>
          <w:lang w:eastAsia="ja-JP"/>
        </w:rPr>
        <w:sectPr w:rsidR="00816CF1">
          <w:pgSz w:w="15840" w:h="12240" w:orient="landscape"/>
          <w:pgMar w:top="1360" w:right="1440" w:bottom="880" w:left="1080" w:header="729" w:footer="699" w:gutter="0"/>
          <w:cols w:space="708"/>
        </w:sectPr>
      </w:pPr>
    </w:p>
    <w:p w14:paraId="446C2DE4" w14:textId="77777777" w:rsidR="00816CF1" w:rsidRDefault="00816CF1">
      <w:pPr>
        <w:spacing w:before="2" w:after="1"/>
        <w:rPr>
          <w:b/>
          <w:sz w:val="7"/>
          <w:lang w:eastAsia="ja-JP"/>
        </w:rPr>
      </w:pPr>
    </w:p>
    <w:tbl>
      <w:tblPr>
        <w:tblStyle w:val="TableNormal"/>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95"/>
        <w:gridCol w:w="5783"/>
        <w:gridCol w:w="5373"/>
      </w:tblGrid>
      <w:tr w:rsidR="00816CF1" w14:paraId="45C14D2D" w14:textId="77777777">
        <w:trPr>
          <w:trHeight w:val="520"/>
          <w:jc w:val="right"/>
        </w:trPr>
        <w:tc>
          <w:tcPr>
            <w:tcW w:w="1795" w:type="dxa"/>
            <w:shd w:val="clear" w:color="auto" w:fill="DEEAF6"/>
          </w:tcPr>
          <w:p w14:paraId="052953C8" w14:textId="77777777" w:rsidR="00816CF1" w:rsidRDefault="00B01A57">
            <w:pPr>
              <w:pStyle w:val="TableParagraph"/>
              <w:spacing w:before="30"/>
              <w:ind w:left="463" w:right="80" w:hanging="374"/>
              <w:rPr>
                <w:b/>
                <w:sz w:val="20"/>
                <w:lang w:eastAsia="ja-JP"/>
              </w:rPr>
            </w:pPr>
            <w:r>
              <w:rPr>
                <w:b/>
                <w:sz w:val="13"/>
                <w:lang w:eastAsia="ja-JP"/>
              </w:rPr>
              <w:t>関連</w:t>
            </w:r>
            <w:r>
              <w:rPr>
                <w:b/>
                <w:sz w:val="13"/>
                <w:lang w:eastAsia="ja-JP"/>
              </w:rPr>
              <w:t>IPF</w:t>
            </w:r>
            <w:r>
              <w:rPr>
                <w:b/>
                <w:spacing w:val="-2"/>
                <w:sz w:val="13"/>
                <w:lang w:eastAsia="ja-JP"/>
              </w:rPr>
              <w:t>サブ</w:t>
            </w:r>
            <w:r>
              <w:rPr>
                <w:b/>
                <w:spacing w:val="-2"/>
                <w:sz w:val="13"/>
                <w:lang w:eastAsia="ja-JP"/>
              </w:rPr>
              <w:t>IPF</w:t>
            </w:r>
          </w:p>
        </w:tc>
        <w:tc>
          <w:tcPr>
            <w:tcW w:w="5783" w:type="dxa"/>
            <w:shd w:val="clear" w:color="auto" w:fill="DEEAF6"/>
          </w:tcPr>
          <w:p w14:paraId="1D7FCBDE" w14:textId="77777777" w:rsidR="00816CF1" w:rsidRDefault="00B01A57">
            <w:pPr>
              <w:pStyle w:val="TableParagraph"/>
              <w:spacing w:before="146"/>
              <w:ind w:left="9"/>
              <w:jc w:val="center"/>
              <w:rPr>
                <w:b/>
                <w:sz w:val="20"/>
              </w:rPr>
            </w:pPr>
            <w:proofErr w:type="spellStart"/>
            <w:r>
              <w:rPr>
                <w:b/>
                <w:sz w:val="13"/>
              </w:rPr>
              <w:t>継続的な</w:t>
            </w:r>
            <w:r>
              <w:rPr>
                <w:b/>
                <w:spacing w:val="-2"/>
                <w:sz w:val="13"/>
              </w:rPr>
              <w:t>活動</w:t>
            </w:r>
            <w:proofErr w:type="spellEnd"/>
          </w:p>
        </w:tc>
        <w:tc>
          <w:tcPr>
            <w:tcW w:w="5373" w:type="dxa"/>
            <w:shd w:val="clear" w:color="auto" w:fill="DEEAF6"/>
          </w:tcPr>
          <w:p w14:paraId="4ABCBD91" w14:textId="77777777" w:rsidR="00816CF1" w:rsidRDefault="00B01A57">
            <w:pPr>
              <w:pStyle w:val="TableParagraph"/>
              <w:spacing w:before="30"/>
              <w:ind w:left="1468" w:right="582" w:hanging="39"/>
              <w:rPr>
                <w:b/>
                <w:sz w:val="20"/>
                <w:lang w:eastAsia="ja-JP"/>
              </w:rPr>
            </w:pPr>
            <w:r>
              <w:rPr>
                <w:b/>
                <w:sz w:val="13"/>
                <w:lang w:eastAsia="ja-JP"/>
              </w:rPr>
              <w:t>将来の洋上風力発電以外の活動</w:t>
            </w:r>
            <w:r>
              <w:rPr>
                <w:b/>
                <w:sz w:val="13"/>
                <w:lang w:eastAsia="ja-JP"/>
              </w:rPr>
              <w:t xml:space="preserve"> </w:t>
            </w:r>
            <w:r>
              <w:rPr>
                <w:b/>
                <w:spacing w:val="-2"/>
                <w:sz w:val="13"/>
                <w:lang w:eastAsia="ja-JP"/>
              </w:rPr>
              <w:t>強度／範囲</w:t>
            </w:r>
          </w:p>
        </w:tc>
      </w:tr>
      <w:tr w:rsidR="00816CF1" w14:paraId="0EA77796" w14:textId="77777777">
        <w:trPr>
          <w:trHeight w:val="1180"/>
          <w:jc w:val="right"/>
        </w:trPr>
        <w:tc>
          <w:tcPr>
            <w:tcW w:w="1795" w:type="dxa"/>
          </w:tcPr>
          <w:p w14:paraId="23BA8799" w14:textId="77777777" w:rsidR="00816CF1" w:rsidRDefault="00816CF1">
            <w:pPr>
              <w:pStyle w:val="TableParagraph"/>
              <w:rPr>
                <w:rFonts w:ascii="Times New Roman"/>
                <w:sz w:val="20"/>
                <w:lang w:eastAsia="ja-JP"/>
              </w:rPr>
            </w:pPr>
          </w:p>
        </w:tc>
        <w:tc>
          <w:tcPr>
            <w:tcW w:w="5783" w:type="dxa"/>
          </w:tcPr>
          <w:p w14:paraId="45F0C0AA" w14:textId="77777777" w:rsidR="00816CF1" w:rsidRDefault="00B01A57">
            <w:pPr>
              <w:pStyle w:val="TableParagraph"/>
              <w:ind w:left="57" w:right="119"/>
              <w:rPr>
                <w:sz w:val="20"/>
                <w:lang w:eastAsia="ja-JP"/>
              </w:rPr>
            </w:pPr>
            <w:r>
              <w:rPr>
                <w:sz w:val="13"/>
                <w:lang w:eastAsia="ja-JP"/>
              </w:rPr>
              <w:t>擾乱は一時的で局所的であり、定置コリドーを越えて</w:t>
            </w:r>
            <w:r>
              <w:rPr>
                <w:sz w:val="13"/>
                <w:lang w:eastAsia="ja-JP"/>
              </w:rPr>
              <w:t>わずかな距離しか広がらない。この騒音のインパクトは、通常、物理的撹乱や土砂懸濁のインパクトよりも目立たない。</w:t>
            </w:r>
          </w:p>
        </w:tc>
        <w:tc>
          <w:tcPr>
            <w:tcW w:w="5373" w:type="dxa"/>
          </w:tcPr>
          <w:p w14:paraId="401C098F" w14:textId="77777777" w:rsidR="00816CF1" w:rsidRDefault="00B01A57">
            <w:pPr>
              <w:pStyle w:val="TableParagraph"/>
              <w:ind w:left="57" w:right="89"/>
              <w:rPr>
                <w:sz w:val="20"/>
                <w:lang w:eastAsia="ja-JP"/>
              </w:rPr>
            </w:pPr>
            <w:r>
              <w:rPr>
                <w:sz w:val="13"/>
                <w:lang w:eastAsia="ja-JP"/>
              </w:rPr>
              <w:t>資源に影響を与える。これらの、今後</w:t>
            </w:r>
            <w:r>
              <w:rPr>
                <w:sz w:val="13"/>
                <w:lang w:eastAsia="ja-JP"/>
              </w:rPr>
              <w:t>30</w:t>
            </w:r>
            <w:r>
              <w:rPr>
                <w:sz w:val="13"/>
                <w:lang w:eastAsia="ja-JP"/>
              </w:rPr>
              <w:t>年間は頻度が低く、一時的で、局所的で、定置コリドーからわずかな距離しか広がらない。この騒音のインパクトは、通常、物理的撹乱や土砂懸濁のインパクトよりも目立たない。</w:t>
            </w:r>
          </w:p>
        </w:tc>
      </w:tr>
      <w:tr w:rsidR="00816CF1" w14:paraId="1B357030" w14:textId="77777777">
        <w:trPr>
          <w:trHeight w:val="1209"/>
          <w:jc w:val="right"/>
        </w:trPr>
        <w:tc>
          <w:tcPr>
            <w:tcW w:w="1795" w:type="dxa"/>
          </w:tcPr>
          <w:p w14:paraId="49A377A7" w14:textId="77777777" w:rsidR="00816CF1" w:rsidRDefault="00B01A57">
            <w:pPr>
              <w:pStyle w:val="TableParagraph"/>
              <w:spacing w:before="30"/>
              <w:ind w:left="57"/>
              <w:rPr>
                <w:sz w:val="20"/>
              </w:rPr>
            </w:pPr>
            <w:proofErr w:type="spellStart"/>
            <w:r>
              <w:rPr>
                <w:sz w:val="13"/>
              </w:rPr>
              <w:t>ノイズ</w:t>
            </w:r>
            <w:r>
              <w:rPr>
                <w:spacing w:val="-2"/>
                <w:sz w:val="13"/>
              </w:rPr>
              <w:t>船舶</w:t>
            </w:r>
            <w:proofErr w:type="spellEnd"/>
          </w:p>
        </w:tc>
        <w:tc>
          <w:tcPr>
            <w:tcW w:w="5783" w:type="dxa"/>
          </w:tcPr>
          <w:p w14:paraId="1F322A6C" w14:textId="77777777" w:rsidR="00816CF1" w:rsidRDefault="00B01A57">
            <w:pPr>
              <w:pStyle w:val="TableParagraph"/>
              <w:spacing w:before="30"/>
              <w:ind w:left="57" w:right="119"/>
              <w:rPr>
                <w:sz w:val="20"/>
                <w:lang w:eastAsia="ja-JP"/>
              </w:rPr>
            </w:pPr>
            <w:r>
              <w:rPr>
                <w:sz w:val="13"/>
                <w:lang w:eastAsia="ja-JP"/>
              </w:rPr>
              <w:t>継続的な船舶騒音は行動に何らかの影響を与えるかもしれないが、それは短時</w:t>
            </w:r>
            <w:r>
              <w:rPr>
                <w:sz w:val="13"/>
                <w:lang w:eastAsia="ja-JP"/>
              </w:rPr>
              <w:t xml:space="preserve"> </w:t>
            </w:r>
            <w:r>
              <w:rPr>
                <w:sz w:val="13"/>
                <w:lang w:eastAsia="ja-JP"/>
              </w:rPr>
              <w:t>間の驚愕や一時的なストレス反応に限られる可能性が高い。このサブ</w:t>
            </w:r>
            <w:r>
              <w:rPr>
                <w:sz w:val="13"/>
                <w:lang w:eastAsia="ja-JP"/>
              </w:rPr>
              <w:t>IPF</w:t>
            </w:r>
            <w:r>
              <w:rPr>
                <w:sz w:val="13"/>
                <w:lang w:eastAsia="ja-JP"/>
              </w:rPr>
              <w:t>の原因となる継続的な活動には、商業船舶、レクリエー</w:t>
            </w:r>
            <w:r>
              <w:rPr>
                <w:sz w:val="13"/>
                <w:lang w:eastAsia="ja-JP"/>
              </w:rPr>
              <w:t xml:space="preserve"> </w:t>
            </w:r>
            <w:r>
              <w:rPr>
                <w:sz w:val="13"/>
                <w:lang w:eastAsia="ja-JP"/>
              </w:rPr>
              <w:t>ション用船舶、漁船、科学・学術研究用船舶が含まれる。</w:t>
            </w:r>
          </w:p>
        </w:tc>
        <w:tc>
          <w:tcPr>
            <w:tcW w:w="5373" w:type="dxa"/>
          </w:tcPr>
          <w:p w14:paraId="62922229" w14:textId="77777777" w:rsidR="00816CF1" w:rsidRDefault="00B01A57">
            <w:pPr>
              <w:pStyle w:val="TableParagraph"/>
              <w:spacing w:before="30"/>
              <w:ind w:left="57"/>
              <w:rPr>
                <w:sz w:val="20"/>
              </w:rPr>
            </w:pPr>
            <w:proofErr w:type="spellStart"/>
            <w:r>
              <w:rPr>
                <w:sz w:val="13"/>
              </w:rPr>
              <w:t>セルを見てほしい</w:t>
            </w:r>
            <w:proofErr w:type="spellEnd"/>
            <w:r>
              <w:rPr>
                <w:spacing w:val="-4"/>
                <w:sz w:val="13"/>
              </w:rPr>
              <w:t>。</w:t>
            </w:r>
          </w:p>
        </w:tc>
      </w:tr>
      <w:tr w:rsidR="00816CF1" w14:paraId="2845CC8D" w14:textId="77777777">
        <w:trPr>
          <w:trHeight w:val="4229"/>
          <w:jc w:val="right"/>
        </w:trPr>
        <w:tc>
          <w:tcPr>
            <w:tcW w:w="1795" w:type="dxa"/>
          </w:tcPr>
          <w:p w14:paraId="6C1DAD7D" w14:textId="77777777" w:rsidR="00816CF1" w:rsidRDefault="00B01A57">
            <w:pPr>
              <w:pStyle w:val="TableParagraph"/>
              <w:spacing w:before="30"/>
              <w:ind w:left="57" w:right="410"/>
              <w:rPr>
                <w:sz w:val="20"/>
              </w:rPr>
            </w:pPr>
            <w:proofErr w:type="spellStart"/>
            <w:r>
              <w:rPr>
                <w:sz w:val="13"/>
              </w:rPr>
              <w:t>港の利用：</w:t>
            </w:r>
            <w:r>
              <w:rPr>
                <w:spacing w:val="-2"/>
                <w:sz w:val="13"/>
              </w:rPr>
              <w:t>拡張</w:t>
            </w:r>
            <w:proofErr w:type="spellEnd"/>
          </w:p>
        </w:tc>
        <w:tc>
          <w:tcPr>
            <w:tcW w:w="5783" w:type="dxa"/>
          </w:tcPr>
          <w:p w14:paraId="49957C43" w14:textId="77777777" w:rsidR="00816CF1" w:rsidRDefault="00B01A57">
            <w:pPr>
              <w:pStyle w:val="TableParagraph"/>
              <w:spacing w:before="30"/>
              <w:ind w:left="57" w:right="55"/>
              <w:rPr>
                <w:sz w:val="20"/>
                <w:lang w:eastAsia="ja-JP"/>
              </w:rPr>
            </w:pPr>
            <w:r>
              <w:rPr>
                <w:sz w:val="13"/>
                <w:lang w:eastAsia="ja-JP"/>
              </w:rPr>
              <w:t>米国の主要港では、船舶の大型伴い、船舶の寄港が増加している。港湾はまた、浚渫を含む継続的なアップグレードとメンテナンスを行っている。港湾の利用率は今後</w:t>
            </w:r>
            <w:r>
              <w:rPr>
                <w:sz w:val="13"/>
                <w:lang w:eastAsia="ja-JP"/>
              </w:rPr>
              <w:t>30</w:t>
            </w:r>
            <w:r>
              <w:rPr>
                <w:sz w:val="13"/>
                <w:lang w:eastAsia="ja-JP"/>
              </w:rPr>
              <w:t>年間で増加すると予想されている。</w:t>
            </w:r>
          </w:p>
        </w:tc>
        <w:tc>
          <w:tcPr>
            <w:tcW w:w="5373" w:type="dxa"/>
          </w:tcPr>
          <w:p w14:paraId="06CCE6E4" w14:textId="77777777" w:rsidR="00816CF1" w:rsidRDefault="00B01A57">
            <w:pPr>
              <w:pStyle w:val="TableParagraph"/>
              <w:spacing w:before="31"/>
              <w:ind w:left="57" w:right="81"/>
              <w:rPr>
                <w:sz w:val="20"/>
                <w:lang w:eastAsia="ja-JP"/>
              </w:rPr>
            </w:pPr>
            <w:r>
              <w:rPr>
                <w:sz w:val="13"/>
                <w:lang w:eastAsia="ja-JP"/>
              </w:rPr>
              <w:t>1992</w:t>
            </w:r>
            <w:r>
              <w:rPr>
                <w:sz w:val="13"/>
                <w:lang w:eastAsia="ja-JP"/>
              </w:rPr>
              <w:t>年から</w:t>
            </w:r>
            <w:r>
              <w:rPr>
                <w:sz w:val="13"/>
                <w:lang w:eastAsia="ja-JP"/>
              </w:rPr>
              <w:t>2012</w:t>
            </w:r>
            <w:r>
              <w:rPr>
                <w:sz w:val="13"/>
                <w:lang w:eastAsia="ja-JP"/>
              </w:rPr>
              <w:t>年の間に、世界の船舶輸送量は</w:t>
            </w:r>
            <w:r>
              <w:rPr>
                <w:sz w:val="13"/>
                <w:lang w:eastAsia="ja-JP"/>
              </w:rPr>
              <w:t>4</w:t>
            </w:r>
            <w:r>
              <w:rPr>
                <w:sz w:val="13"/>
                <w:lang w:eastAsia="ja-JP"/>
              </w:rPr>
              <w:t>倍に増加した（</w:t>
            </w:r>
            <w:proofErr w:type="spellStart"/>
            <w:r>
              <w:rPr>
                <w:sz w:val="13"/>
                <w:lang w:eastAsia="ja-JP"/>
              </w:rPr>
              <w:t>Tournadre</w:t>
            </w:r>
            <w:proofErr w:type="spellEnd"/>
            <w:r>
              <w:rPr>
                <w:sz w:val="13"/>
                <w:lang w:eastAsia="ja-JP"/>
              </w:rPr>
              <w:t xml:space="preserve"> 2014</w:t>
            </w:r>
            <w:r>
              <w:rPr>
                <w:sz w:val="13"/>
                <w:lang w:eastAsia="ja-JP"/>
              </w:rPr>
              <w:t>）。米国の</w:t>
            </w:r>
            <w:r>
              <w:rPr>
                <w:sz w:val="13"/>
                <w:lang w:eastAsia="ja-JP"/>
              </w:rPr>
              <w:t>OCS</w:t>
            </w:r>
            <w:r>
              <w:rPr>
                <w:sz w:val="13"/>
                <w:lang w:eastAsia="ja-JP"/>
              </w:rPr>
              <w:t>もこの傾向の例外ではなく人口の増加に伴い、成長は続くと予想される</w:t>
            </w:r>
            <w:r>
              <w:rPr>
                <w:sz w:val="13"/>
                <w:lang w:eastAsia="ja-JP"/>
              </w:rPr>
              <w:t>。ある種の船舶交通は最近増加しており（フェリー利用やクルーズ産業など）、予見可能な将来も増加し続ける可能性がある。さらに、バージニア州からメイン州までの海岸沿いの一般的な傾向として、港湾活動は緩やかに増加する。港湾がこの増加を受け入れるには、港湾の改修が必要となり、地元へのインパクトにつながる可能性がある。</w:t>
            </w:r>
          </w:p>
          <w:p w14:paraId="7DC2766A" w14:textId="77777777" w:rsidR="00816CF1" w:rsidRDefault="00B01A57">
            <w:pPr>
              <w:pStyle w:val="TableParagraph"/>
              <w:spacing w:before="30"/>
              <w:ind w:left="57" w:right="56"/>
              <w:rPr>
                <w:sz w:val="20"/>
                <w:lang w:eastAsia="ja-JP"/>
              </w:rPr>
            </w:pPr>
            <w:r>
              <w:rPr>
                <w:sz w:val="13"/>
                <w:lang w:eastAsia="ja-JP"/>
              </w:rPr>
              <w:t>将来、水路の深度化活動が実施される可能性が高い。既存の港湾は、すでにヒレ科魚類、無脊椎動物、および</w:t>
            </w:r>
            <w:r>
              <w:rPr>
                <w:sz w:val="13"/>
                <w:lang w:eastAsia="ja-JP"/>
              </w:rPr>
              <w:t>EFH</w:t>
            </w:r>
            <w:r>
              <w:rPr>
                <w:sz w:val="13"/>
                <w:lang w:eastAsia="ja-JP"/>
              </w:rPr>
              <w:t>に影響を及ぼしており、</w:t>
            </w:r>
            <w:r>
              <w:rPr>
                <w:sz w:val="13"/>
                <w:lang w:eastAsia="ja-JP"/>
              </w:rPr>
              <w:t xml:space="preserve"> </w:t>
            </w:r>
            <w:r>
              <w:rPr>
                <w:sz w:val="13"/>
                <w:lang w:eastAsia="ja-JP"/>
              </w:rPr>
              <w:t>将来の港湾プロジェクトは、影響を最小化するための</w:t>
            </w:r>
            <w:r>
              <w:rPr>
                <w:sz w:val="13"/>
                <w:lang w:eastAsia="ja-JP"/>
              </w:rPr>
              <w:t>BMP</w:t>
            </w:r>
            <w:r>
              <w:rPr>
                <w:sz w:val="13"/>
                <w:lang w:eastAsia="ja-JP"/>
              </w:rPr>
              <w:t>を</w:t>
            </w:r>
            <w:r>
              <w:rPr>
                <w:sz w:val="13"/>
                <w:lang w:eastAsia="ja-JP"/>
              </w:rPr>
              <w:t>実施するだろう。</w:t>
            </w:r>
            <w:r>
              <w:rPr>
                <w:sz w:val="13"/>
                <w:lang w:eastAsia="ja-JP"/>
              </w:rPr>
              <w:t>EFH</w:t>
            </w:r>
            <w:r>
              <w:rPr>
                <w:sz w:val="13"/>
                <w:lang w:eastAsia="ja-JP"/>
              </w:rPr>
              <w:t>へのインパクトの程度は、港のすぐ近く検出できない可能性が高いが、</w:t>
            </w:r>
            <w:r>
              <w:rPr>
                <w:sz w:val="13"/>
                <w:lang w:eastAsia="ja-JP"/>
              </w:rPr>
              <w:t xml:space="preserve"> </w:t>
            </w:r>
            <w:r>
              <w:rPr>
                <w:sz w:val="13"/>
                <w:lang w:eastAsia="ja-JP"/>
              </w:rPr>
              <w:t>特定の種または生活段階に対する</w:t>
            </w:r>
            <w:r>
              <w:rPr>
                <w:sz w:val="13"/>
                <w:lang w:eastAsia="ja-JP"/>
              </w:rPr>
              <w:t>EFH</w:t>
            </w:r>
            <w:r>
              <w:rPr>
                <w:sz w:val="13"/>
                <w:lang w:eastAsia="ja-JP"/>
              </w:rPr>
              <w:t>への悪影響は、港の周辺を越えて、ヒレ科魚類と無脊</w:t>
            </w:r>
            <w:r>
              <w:rPr>
                <w:sz w:val="13"/>
                <w:lang w:eastAsia="ja-JP"/>
              </w:rPr>
              <w:t xml:space="preserve"> </w:t>
            </w:r>
            <w:r>
              <w:rPr>
                <w:sz w:val="13"/>
                <w:lang w:eastAsia="ja-JP"/>
              </w:rPr>
              <w:t>椎動物に影響を及ぼす可能性がある。</w:t>
            </w:r>
          </w:p>
        </w:tc>
      </w:tr>
      <w:tr w:rsidR="00816CF1" w14:paraId="2E2119CA" w14:textId="77777777">
        <w:trPr>
          <w:trHeight w:val="1210"/>
          <w:jc w:val="right"/>
        </w:trPr>
        <w:tc>
          <w:tcPr>
            <w:tcW w:w="1795" w:type="dxa"/>
          </w:tcPr>
          <w:p w14:paraId="18C5036F" w14:textId="77777777" w:rsidR="00816CF1" w:rsidRDefault="00B01A57">
            <w:pPr>
              <w:pStyle w:val="TableParagraph"/>
              <w:spacing w:before="30"/>
              <w:ind w:left="57" w:right="121"/>
              <w:rPr>
                <w:sz w:val="20"/>
                <w:lang w:eastAsia="ja-JP"/>
              </w:rPr>
            </w:pPr>
            <w:r>
              <w:rPr>
                <w:spacing w:val="-2"/>
                <w:sz w:val="13"/>
                <w:lang w:eastAsia="ja-JP"/>
              </w:rPr>
              <w:t>構造物がある：巻き込まれ、</w:t>
            </w:r>
            <w:r>
              <w:rPr>
                <w:sz w:val="13"/>
                <w:lang w:eastAsia="ja-JP"/>
              </w:rPr>
              <w:t>ギアの紛失、ギアの</w:t>
            </w:r>
            <w:r>
              <w:rPr>
                <w:spacing w:val="-2"/>
                <w:sz w:val="13"/>
                <w:lang w:eastAsia="ja-JP"/>
              </w:rPr>
              <w:t>損傷</w:t>
            </w:r>
          </w:p>
        </w:tc>
        <w:tc>
          <w:tcPr>
            <w:tcW w:w="5783" w:type="dxa"/>
          </w:tcPr>
          <w:p w14:paraId="5921745E" w14:textId="77777777" w:rsidR="00816CF1" w:rsidRDefault="00B01A57">
            <w:pPr>
              <w:pStyle w:val="TableParagraph"/>
              <w:spacing w:before="30"/>
              <w:ind w:left="57" w:right="53"/>
              <w:rPr>
                <w:sz w:val="20"/>
                <w:lang w:eastAsia="ja-JP"/>
              </w:rPr>
            </w:pPr>
            <w:r>
              <w:rPr>
                <w:sz w:val="13"/>
                <w:lang w:eastAsia="ja-JP"/>
              </w:rPr>
              <w:t>商業用および遊漁用の漁具は、既存のブイ、杭、ハードプロテクション、その他の構造物に絡まり、定期的に紛失している</w:t>
            </w:r>
            <w:r>
              <w:rPr>
                <w:sz w:val="13"/>
                <w:lang w:eastAsia="ja-JP"/>
              </w:rPr>
              <w:t>。失われた漁具は潮流によって移動し、生息環境を乱し、個体に影響の可能性を与え、小規模で局地的な短期的インパクトをもたらす。</w:t>
            </w:r>
          </w:p>
        </w:tc>
        <w:tc>
          <w:tcPr>
            <w:tcW w:w="5373" w:type="dxa"/>
          </w:tcPr>
          <w:p w14:paraId="737A1914" w14:textId="77777777" w:rsidR="00816CF1" w:rsidRDefault="00B01A57">
            <w:pPr>
              <w:pStyle w:val="TableParagraph"/>
              <w:spacing w:before="30"/>
              <w:ind w:left="57" w:right="163"/>
              <w:rPr>
                <w:sz w:val="20"/>
                <w:lang w:eastAsia="ja-JP"/>
              </w:rPr>
            </w:pPr>
            <w:r>
              <w:rPr>
                <w:sz w:val="13"/>
                <w:lang w:eastAsia="ja-JP"/>
              </w:rPr>
              <w:t>この資源の地理的分析エリア内では、現在進行中の</w:t>
            </w:r>
            <w:r>
              <w:rPr>
                <w:spacing w:val="-2"/>
                <w:sz w:val="13"/>
                <w:lang w:eastAsia="ja-JP"/>
              </w:rPr>
              <w:t>活動</w:t>
            </w:r>
            <w:r>
              <w:rPr>
                <w:sz w:val="13"/>
                <w:lang w:eastAsia="ja-JP"/>
              </w:rPr>
              <w:t>以外、将来の活動は確認されていない</w:t>
            </w:r>
            <w:r>
              <w:rPr>
                <w:spacing w:val="-2"/>
                <w:sz w:val="13"/>
                <w:lang w:eastAsia="ja-JP"/>
              </w:rPr>
              <w:t>。</w:t>
            </w:r>
          </w:p>
        </w:tc>
      </w:tr>
      <w:tr w:rsidR="00816CF1" w14:paraId="039558C0" w14:textId="77777777">
        <w:trPr>
          <w:trHeight w:val="719"/>
          <w:jc w:val="right"/>
        </w:trPr>
        <w:tc>
          <w:tcPr>
            <w:tcW w:w="1795" w:type="dxa"/>
          </w:tcPr>
          <w:p w14:paraId="46E7283C" w14:textId="77777777" w:rsidR="00816CF1" w:rsidRDefault="00B01A57">
            <w:pPr>
              <w:pStyle w:val="TableParagraph"/>
              <w:spacing w:before="30"/>
              <w:ind w:left="57" w:right="654"/>
              <w:rPr>
                <w:sz w:val="20"/>
              </w:rPr>
            </w:pPr>
            <w:proofErr w:type="spellStart"/>
            <w:r>
              <w:rPr>
                <w:spacing w:val="-2"/>
                <w:sz w:val="13"/>
              </w:rPr>
              <w:t>構造物がある</w:t>
            </w:r>
            <w:proofErr w:type="spellEnd"/>
            <w:r>
              <w:rPr>
                <w:spacing w:val="-2"/>
                <w:sz w:val="13"/>
              </w:rPr>
              <w:t>：</w:t>
            </w:r>
          </w:p>
        </w:tc>
        <w:tc>
          <w:tcPr>
            <w:tcW w:w="5783" w:type="dxa"/>
          </w:tcPr>
          <w:p w14:paraId="2CFF5513" w14:textId="77777777" w:rsidR="00816CF1" w:rsidRDefault="00B01A57">
            <w:pPr>
              <w:pStyle w:val="TableParagraph"/>
              <w:spacing w:before="30"/>
              <w:ind w:left="57" w:right="89"/>
              <w:rPr>
                <w:sz w:val="20"/>
                <w:lang w:eastAsia="ja-JP"/>
              </w:rPr>
            </w:pPr>
            <w:r>
              <w:rPr>
                <w:sz w:val="13"/>
                <w:lang w:eastAsia="ja-JP"/>
              </w:rPr>
              <w:t>人工構造物、特に様々な用途の塔の基礎のよう高い垂直構造物は、絶えず変化している。</w:t>
            </w:r>
          </w:p>
          <w:p w14:paraId="5A6F741F" w14:textId="77777777" w:rsidR="00816CF1" w:rsidRDefault="00B01A57">
            <w:pPr>
              <w:pStyle w:val="TableParagraph"/>
              <w:spacing w:line="209" w:lineRule="exact"/>
              <w:ind w:left="57"/>
              <w:rPr>
                <w:sz w:val="20"/>
                <w:lang w:eastAsia="ja-JP"/>
              </w:rPr>
            </w:pPr>
            <w:r>
              <w:rPr>
                <w:sz w:val="13"/>
                <w:lang w:eastAsia="ja-JP"/>
              </w:rPr>
              <w:t>微細なスケールの局所的な水の流れである。水の流れは通常、</w:t>
            </w:r>
            <w:r>
              <w:rPr>
                <w:spacing w:val="-5"/>
                <w:sz w:val="13"/>
                <w:lang w:eastAsia="ja-JP"/>
              </w:rPr>
              <w:t>次のように</w:t>
            </w:r>
            <w:r>
              <w:rPr>
                <w:sz w:val="13"/>
                <w:lang w:eastAsia="ja-JP"/>
              </w:rPr>
              <w:t>戻る。</w:t>
            </w:r>
          </w:p>
        </w:tc>
        <w:tc>
          <w:tcPr>
            <w:tcW w:w="5373" w:type="dxa"/>
          </w:tcPr>
          <w:p w14:paraId="00C6A846" w14:textId="77777777" w:rsidR="00816CF1" w:rsidRDefault="00B01A57">
            <w:pPr>
              <w:pStyle w:val="TableParagraph"/>
              <w:spacing w:before="30"/>
              <w:ind w:left="57" w:right="89"/>
              <w:rPr>
                <w:sz w:val="20"/>
                <w:lang w:eastAsia="ja-JP"/>
              </w:rPr>
            </w:pPr>
            <w:r>
              <w:rPr>
                <w:sz w:val="13"/>
                <w:lang w:eastAsia="ja-JP"/>
              </w:rPr>
              <w:t>背の高い垂直構造物は、海底の洗掘と土砂の浮遊を増加させる可能性がある。インパクトは非常に大きい。</w:t>
            </w:r>
          </w:p>
          <w:p w14:paraId="60324531" w14:textId="77777777" w:rsidR="00816CF1" w:rsidRDefault="00B01A57">
            <w:pPr>
              <w:pStyle w:val="TableParagraph"/>
              <w:spacing w:line="209" w:lineRule="exact"/>
              <w:ind w:left="57"/>
              <w:rPr>
                <w:sz w:val="20"/>
                <w:lang w:eastAsia="ja-JP"/>
              </w:rPr>
            </w:pPr>
            <w:r>
              <w:rPr>
                <w:sz w:val="13"/>
                <w:lang w:eastAsia="ja-JP"/>
              </w:rPr>
              <w:t>局所的で</w:t>
            </w:r>
            <w:r>
              <w:rPr>
                <w:sz w:val="13"/>
                <w:lang w:eastAsia="ja-JP"/>
              </w:rPr>
              <w:t>検出が難しい。間接的なインパクトは以下の</w:t>
            </w:r>
            <w:r>
              <w:rPr>
                <w:spacing w:val="-5"/>
                <w:sz w:val="13"/>
                <w:lang w:eastAsia="ja-JP"/>
              </w:rPr>
              <w:t>通りである。</w:t>
            </w:r>
          </w:p>
        </w:tc>
      </w:tr>
    </w:tbl>
    <w:p w14:paraId="137A6491" w14:textId="77777777" w:rsidR="00816CF1" w:rsidRDefault="00816CF1">
      <w:pPr>
        <w:pStyle w:val="TableParagraph"/>
        <w:spacing w:line="209" w:lineRule="exact"/>
        <w:rPr>
          <w:sz w:val="20"/>
          <w:lang w:eastAsia="ja-JP"/>
        </w:rPr>
        <w:sectPr w:rsidR="00816CF1">
          <w:pgSz w:w="15840" w:h="12240" w:orient="landscape"/>
          <w:pgMar w:top="1360" w:right="1440" w:bottom="880" w:left="1080" w:header="729" w:footer="699" w:gutter="0"/>
          <w:cols w:space="708"/>
        </w:sectPr>
      </w:pPr>
    </w:p>
    <w:p w14:paraId="5970C599" w14:textId="77777777" w:rsidR="00816CF1" w:rsidRDefault="00816CF1">
      <w:pPr>
        <w:spacing w:before="2" w:after="1"/>
        <w:rPr>
          <w:b/>
          <w:sz w:val="7"/>
          <w:lang w:eastAsia="ja-JP"/>
        </w:rPr>
      </w:pPr>
    </w:p>
    <w:tbl>
      <w:tblPr>
        <w:tblStyle w:val="TableNormal"/>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95"/>
        <w:gridCol w:w="5783"/>
        <w:gridCol w:w="5373"/>
      </w:tblGrid>
      <w:tr w:rsidR="00816CF1" w14:paraId="34C73483" w14:textId="77777777">
        <w:trPr>
          <w:trHeight w:val="520"/>
          <w:jc w:val="right"/>
        </w:trPr>
        <w:tc>
          <w:tcPr>
            <w:tcW w:w="1795" w:type="dxa"/>
            <w:shd w:val="clear" w:color="auto" w:fill="DEEAF6"/>
          </w:tcPr>
          <w:p w14:paraId="56595DE4" w14:textId="77777777" w:rsidR="00816CF1" w:rsidRDefault="00B01A57">
            <w:pPr>
              <w:pStyle w:val="TableParagraph"/>
              <w:spacing w:before="30"/>
              <w:ind w:left="463" w:right="80" w:hanging="374"/>
              <w:rPr>
                <w:b/>
                <w:sz w:val="20"/>
                <w:lang w:eastAsia="ja-JP"/>
              </w:rPr>
            </w:pPr>
            <w:r>
              <w:rPr>
                <w:b/>
                <w:sz w:val="13"/>
                <w:lang w:eastAsia="ja-JP"/>
              </w:rPr>
              <w:t>関連</w:t>
            </w:r>
            <w:r>
              <w:rPr>
                <w:b/>
                <w:sz w:val="13"/>
                <w:lang w:eastAsia="ja-JP"/>
              </w:rPr>
              <w:t>IPF</w:t>
            </w:r>
            <w:r>
              <w:rPr>
                <w:b/>
                <w:spacing w:val="-2"/>
                <w:sz w:val="13"/>
                <w:lang w:eastAsia="ja-JP"/>
              </w:rPr>
              <w:t>サブ</w:t>
            </w:r>
            <w:r>
              <w:rPr>
                <w:b/>
                <w:spacing w:val="-2"/>
                <w:sz w:val="13"/>
                <w:lang w:eastAsia="ja-JP"/>
              </w:rPr>
              <w:t>IPF</w:t>
            </w:r>
          </w:p>
        </w:tc>
        <w:tc>
          <w:tcPr>
            <w:tcW w:w="5783" w:type="dxa"/>
            <w:shd w:val="clear" w:color="auto" w:fill="DEEAF6"/>
          </w:tcPr>
          <w:p w14:paraId="3D73CF77" w14:textId="77777777" w:rsidR="00816CF1" w:rsidRDefault="00B01A57">
            <w:pPr>
              <w:pStyle w:val="TableParagraph"/>
              <w:spacing w:before="146"/>
              <w:ind w:left="9"/>
              <w:jc w:val="center"/>
              <w:rPr>
                <w:b/>
                <w:sz w:val="20"/>
              </w:rPr>
            </w:pPr>
            <w:proofErr w:type="spellStart"/>
            <w:r>
              <w:rPr>
                <w:b/>
                <w:sz w:val="13"/>
              </w:rPr>
              <w:t>継続的な</w:t>
            </w:r>
            <w:r>
              <w:rPr>
                <w:b/>
                <w:spacing w:val="-2"/>
                <w:sz w:val="13"/>
              </w:rPr>
              <w:t>活動</w:t>
            </w:r>
            <w:proofErr w:type="spellEnd"/>
          </w:p>
        </w:tc>
        <w:tc>
          <w:tcPr>
            <w:tcW w:w="5373" w:type="dxa"/>
            <w:shd w:val="clear" w:color="auto" w:fill="DEEAF6"/>
          </w:tcPr>
          <w:p w14:paraId="1EEAE7B1" w14:textId="77777777" w:rsidR="00816CF1" w:rsidRDefault="00B01A57">
            <w:pPr>
              <w:pStyle w:val="TableParagraph"/>
              <w:spacing w:before="30"/>
              <w:ind w:left="1468" w:right="582" w:hanging="39"/>
              <w:rPr>
                <w:b/>
                <w:sz w:val="20"/>
                <w:lang w:eastAsia="ja-JP"/>
              </w:rPr>
            </w:pPr>
            <w:r>
              <w:rPr>
                <w:b/>
                <w:sz w:val="13"/>
                <w:lang w:eastAsia="ja-JP"/>
              </w:rPr>
              <w:t>将来の洋上風力発電以外の活動</w:t>
            </w:r>
            <w:r>
              <w:rPr>
                <w:b/>
                <w:sz w:val="13"/>
                <w:lang w:eastAsia="ja-JP"/>
              </w:rPr>
              <w:t xml:space="preserve"> </w:t>
            </w:r>
            <w:r>
              <w:rPr>
                <w:b/>
                <w:spacing w:val="-2"/>
                <w:sz w:val="13"/>
                <w:lang w:eastAsia="ja-JP"/>
              </w:rPr>
              <w:t>強度／範囲</w:t>
            </w:r>
          </w:p>
        </w:tc>
      </w:tr>
      <w:tr w:rsidR="00816CF1" w14:paraId="6B0611A6" w14:textId="77777777">
        <w:trPr>
          <w:trHeight w:val="1409"/>
          <w:jc w:val="right"/>
        </w:trPr>
        <w:tc>
          <w:tcPr>
            <w:tcW w:w="1795" w:type="dxa"/>
          </w:tcPr>
          <w:p w14:paraId="59365CCE" w14:textId="77777777" w:rsidR="00816CF1" w:rsidRDefault="00B01A57">
            <w:pPr>
              <w:pStyle w:val="TableParagraph"/>
              <w:ind w:left="57" w:right="43"/>
              <w:rPr>
                <w:sz w:val="20"/>
              </w:rPr>
            </w:pPr>
            <w:proofErr w:type="spellStart"/>
            <w:r>
              <w:rPr>
                <w:spacing w:val="-2"/>
                <w:sz w:val="13"/>
              </w:rPr>
              <w:t>流体力学的擾乱</w:t>
            </w:r>
            <w:proofErr w:type="spellEnd"/>
          </w:p>
        </w:tc>
        <w:tc>
          <w:tcPr>
            <w:tcW w:w="5783" w:type="dxa"/>
          </w:tcPr>
          <w:p w14:paraId="15933529" w14:textId="77777777" w:rsidR="00816CF1" w:rsidRDefault="00B01A57">
            <w:pPr>
              <w:pStyle w:val="TableParagraph"/>
              <w:ind w:left="57" w:right="89"/>
              <w:rPr>
                <w:sz w:val="20"/>
              </w:rPr>
            </w:pPr>
            <w:r>
              <w:rPr>
                <w:sz w:val="13"/>
                <w:lang w:eastAsia="ja-JP"/>
              </w:rPr>
              <w:t>構造物から比較的短い距離では、バックグラウンドレベルである。したがって、ヒレ科魚類、無脊椎動物、および</w:t>
            </w:r>
            <w:r>
              <w:rPr>
                <w:sz w:val="13"/>
                <w:lang w:eastAsia="ja-JP"/>
              </w:rPr>
              <w:t xml:space="preserve"> EFH </w:t>
            </w:r>
            <w:r>
              <w:rPr>
                <w:sz w:val="13"/>
                <w:lang w:eastAsia="ja-JP"/>
              </w:rPr>
              <w:t>へのインパクトは、通常検出できない。構造物が一次生産性やより高次の栄養レベルに与える間接的なインパク</w:t>
            </w:r>
            <w:r>
              <w:rPr>
                <w:sz w:val="13"/>
                <w:lang w:eastAsia="ja-JP"/>
              </w:rPr>
              <w:t xml:space="preserve"> </w:t>
            </w:r>
            <w:r>
              <w:rPr>
                <w:sz w:val="13"/>
                <w:lang w:eastAsia="ja-JP"/>
              </w:rPr>
              <w:t>トの可能性はあるが、よく理解されていない。</w:t>
            </w:r>
            <w:proofErr w:type="spellStart"/>
            <w:r>
              <w:rPr>
                <w:sz w:val="13"/>
              </w:rPr>
              <w:t>新しい構造物は定期的に追加される</w:t>
            </w:r>
            <w:proofErr w:type="spellEnd"/>
            <w:r>
              <w:rPr>
                <w:sz w:val="13"/>
              </w:rPr>
              <w:t>。</w:t>
            </w:r>
          </w:p>
        </w:tc>
        <w:tc>
          <w:tcPr>
            <w:tcW w:w="5373" w:type="dxa"/>
          </w:tcPr>
          <w:p w14:paraId="4B6B3611" w14:textId="77777777" w:rsidR="00816CF1" w:rsidRDefault="00B01A57">
            <w:pPr>
              <w:pStyle w:val="TableParagraph"/>
              <w:ind w:left="57" w:right="89"/>
              <w:rPr>
                <w:sz w:val="20"/>
                <w:lang w:eastAsia="ja-JP"/>
              </w:rPr>
            </w:pPr>
            <w:r>
              <w:rPr>
                <w:sz w:val="13"/>
                <w:lang w:eastAsia="ja-JP"/>
              </w:rPr>
              <w:t>一次生産性と高次栄養レベルに影響を与える構造が考えられるが、よく分かっていない。</w:t>
            </w:r>
          </w:p>
        </w:tc>
      </w:tr>
      <w:tr w:rsidR="00816CF1" w14:paraId="144C2DC2" w14:textId="77777777">
        <w:trPr>
          <w:trHeight w:val="2129"/>
          <w:jc w:val="right"/>
        </w:trPr>
        <w:tc>
          <w:tcPr>
            <w:tcW w:w="1795" w:type="dxa"/>
          </w:tcPr>
          <w:p w14:paraId="62E00796" w14:textId="77777777" w:rsidR="00816CF1" w:rsidRDefault="00B01A57">
            <w:pPr>
              <w:pStyle w:val="TableParagraph"/>
              <w:spacing w:before="30"/>
              <w:ind w:left="57" w:right="355"/>
              <w:rPr>
                <w:sz w:val="20"/>
                <w:lang w:eastAsia="ja-JP"/>
              </w:rPr>
            </w:pPr>
            <w:r>
              <w:rPr>
                <w:sz w:val="13"/>
                <w:lang w:eastAsia="ja-JP"/>
              </w:rPr>
              <w:t>構造物がある：魚の</w:t>
            </w:r>
            <w:r>
              <w:rPr>
                <w:spacing w:val="-2"/>
                <w:sz w:val="13"/>
                <w:lang w:eastAsia="ja-JP"/>
              </w:rPr>
              <w:t>集合体</w:t>
            </w:r>
          </w:p>
        </w:tc>
        <w:tc>
          <w:tcPr>
            <w:tcW w:w="5783" w:type="dxa"/>
          </w:tcPr>
          <w:p w14:paraId="478FF01D" w14:textId="77777777" w:rsidR="00816CF1" w:rsidRDefault="00B01A57">
            <w:pPr>
              <w:pStyle w:val="TableParagraph"/>
              <w:spacing w:before="30"/>
              <w:ind w:left="57" w:right="53"/>
              <w:rPr>
                <w:sz w:val="20"/>
                <w:lang w:eastAsia="ja-JP"/>
              </w:rPr>
            </w:pPr>
            <w:r>
              <w:rPr>
                <w:sz w:val="13"/>
                <w:lang w:eastAsia="ja-JP"/>
              </w:rPr>
              <w:t>タワーの基礎、基礎周辺の洗掘防止、ケーブル上部のさまざまなハードプロテクションなどの構造物は</w:t>
            </w:r>
            <w:r>
              <w:rPr>
                <w:sz w:val="13"/>
                <w:lang w:eastAsia="ja-JP"/>
              </w:rPr>
              <w:t>、ほとんどが砂地の海景の中で、珍しい浮き彫りを作り出している。構造物を好む魚類は、こうした場所に引き寄せられる。これらのインパクトは局所的で、多くの場合永続的である。魚の集合は、有害、有益、または中立と考えられる。</w:t>
            </w:r>
          </w:p>
        </w:tc>
        <w:tc>
          <w:tcPr>
            <w:tcW w:w="5373" w:type="dxa"/>
          </w:tcPr>
          <w:p w14:paraId="77FB7494" w14:textId="77777777" w:rsidR="00816CF1" w:rsidRDefault="00B01A57">
            <w:pPr>
              <w:pStyle w:val="TableParagraph"/>
              <w:spacing w:before="30"/>
              <w:ind w:left="57" w:right="163"/>
              <w:rPr>
                <w:sz w:val="20"/>
                <w:lang w:eastAsia="ja-JP"/>
              </w:rPr>
            </w:pPr>
            <w:r>
              <w:rPr>
                <w:sz w:val="13"/>
                <w:lang w:eastAsia="ja-JP"/>
              </w:rPr>
              <w:t>今後</w:t>
            </w:r>
            <w:r>
              <w:rPr>
                <w:sz w:val="13"/>
                <w:lang w:eastAsia="ja-JP"/>
              </w:rPr>
              <w:t>20</w:t>
            </w:r>
            <w:r>
              <w:rPr>
                <w:sz w:val="13"/>
                <w:lang w:eastAsia="ja-JP"/>
              </w:rPr>
              <w:t>～</w:t>
            </w:r>
            <w:r>
              <w:rPr>
                <w:sz w:val="13"/>
                <w:lang w:eastAsia="ja-JP"/>
              </w:rPr>
              <w:t>30</w:t>
            </w:r>
            <w:r>
              <w:rPr>
                <w:sz w:val="13"/>
                <w:lang w:eastAsia="ja-JP"/>
              </w:rPr>
              <w:t>年間、この資源の地理的分析エリアに追加的に設置される新しいケー</w:t>
            </w:r>
            <w:r>
              <w:rPr>
                <w:sz w:val="13"/>
                <w:lang w:eastAsia="ja-JP"/>
              </w:rPr>
              <w:t xml:space="preserve"> </w:t>
            </w:r>
            <w:r>
              <w:rPr>
                <w:sz w:val="13"/>
                <w:lang w:eastAsia="ja-JP"/>
              </w:rPr>
              <w:t>ブルは、ルートのハードな保護を必要とする可能性が高い（新しいケーブ</w:t>
            </w:r>
            <w:r>
              <w:rPr>
                <w:sz w:val="13"/>
                <w:lang w:eastAsia="ja-JP"/>
              </w:rPr>
              <w:t xml:space="preserve"> </w:t>
            </w:r>
            <w:r>
              <w:rPr>
                <w:sz w:val="13"/>
                <w:lang w:eastAsia="ja-JP"/>
              </w:rPr>
              <w:t>ル設置／保守</w:t>
            </w:r>
            <w:r>
              <w:rPr>
                <w:sz w:val="13"/>
                <w:lang w:eastAsia="ja-JP"/>
              </w:rPr>
              <w:t>IPF</w:t>
            </w:r>
            <w:r>
              <w:rPr>
                <w:sz w:val="13"/>
                <w:lang w:eastAsia="ja-JP"/>
              </w:rPr>
              <w:t>参照）。新しいタワー、ブイ、または桟橋はまた、ほとんどが砂地の海</w:t>
            </w:r>
            <w:r>
              <w:rPr>
                <w:sz w:val="13"/>
                <w:lang w:eastAsia="ja-JP"/>
              </w:rPr>
              <w:t xml:space="preserve"> </w:t>
            </w:r>
            <w:r>
              <w:rPr>
                <w:sz w:val="13"/>
                <w:lang w:eastAsia="ja-JP"/>
              </w:rPr>
              <w:t>景の中に、珍しい浮き彫りを作り出すだろう。このような場所には、構造物指向性の魚類が集まる可能性がある。</w:t>
            </w:r>
          </w:p>
          <w:p w14:paraId="04B44F20" w14:textId="77777777" w:rsidR="00816CF1" w:rsidRDefault="00B01A57">
            <w:pPr>
              <w:pStyle w:val="TableParagraph"/>
              <w:spacing w:before="1"/>
              <w:ind w:left="57" w:right="89"/>
              <w:rPr>
                <w:sz w:val="20"/>
                <w:lang w:eastAsia="ja-JP"/>
              </w:rPr>
            </w:pPr>
            <w:r>
              <w:rPr>
                <w:sz w:val="13"/>
                <w:lang w:eastAsia="ja-JP"/>
              </w:rPr>
              <w:t>特定の魚の生息数が増加する可能性がある。これらのインパクトは局所的なものであり、永続的なものである可能性もある。</w:t>
            </w:r>
          </w:p>
        </w:tc>
      </w:tr>
      <w:tr w:rsidR="00816CF1" w14:paraId="5D38063E" w14:textId="77777777">
        <w:trPr>
          <w:trHeight w:val="3280"/>
          <w:jc w:val="right"/>
        </w:trPr>
        <w:tc>
          <w:tcPr>
            <w:tcW w:w="1795" w:type="dxa"/>
          </w:tcPr>
          <w:p w14:paraId="4984289E" w14:textId="77777777" w:rsidR="00816CF1" w:rsidRDefault="00B01A57">
            <w:pPr>
              <w:pStyle w:val="TableParagraph"/>
              <w:spacing w:before="30"/>
              <w:ind w:left="57" w:right="99"/>
              <w:rPr>
                <w:sz w:val="20"/>
                <w:lang w:eastAsia="ja-JP"/>
              </w:rPr>
            </w:pPr>
            <w:r>
              <w:rPr>
                <w:sz w:val="13"/>
                <w:lang w:eastAsia="ja-JP"/>
              </w:rPr>
              <w:t>構造物の存在：生息地の</w:t>
            </w:r>
            <w:r>
              <w:rPr>
                <w:spacing w:val="-2"/>
                <w:sz w:val="13"/>
                <w:lang w:eastAsia="ja-JP"/>
              </w:rPr>
              <w:t>転換</w:t>
            </w:r>
          </w:p>
        </w:tc>
        <w:tc>
          <w:tcPr>
            <w:tcW w:w="5783" w:type="dxa"/>
          </w:tcPr>
          <w:p w14:paraId="6E1717A0" w14:textId="77777777" w:rsidR="00816CF1" w:rsidRDefault="00B01A57">
            <w:pPr>
              <w:pStyle w:val="TableParagraph"/>
              <w:spacing w:before="30"/>
              <w:ind w:left="57" w:right="51"/>
              <w:rPr>
                <w:sz w:val="20"/>
                <w:lang w:eastAsia="ja-JP"/>
              </w:rPr>
            </w:pPr>
            <w:r>
              <w:rPr>
                <w:sz w:val="13"/>
                <w:lang w:eastAsia="ja-JP"/>
              </w:rPr>
              <w:t>タワーの基礎、基礎周辺の洗掘防止、ケーブル上部のさまざまなハードプロテクションなどの構造物が</w:t>
            </w:r>
            <w:r>
              <w:rPr>
                <w:sz w:val="13"/>
                <w:lang w:eastAsia="ja-JP"/>
              </w:rPr>
              <w:t>、ほとんどが砂地の海景に、珍しい浮き彫りを作り出している。大部分は均質な砂地の海景であるが、他の硬質な、あるいは複雑な生息環境もある。そのため、構造物指向の種は常に恩恵を受ける。しかし、初期のコロニー形成者が、アオイガイやイソギンチャクが優占する後継群落に取って代わられるため、時間の経過とともに多様性が低下する可能性がある（</w:t>
            </w:r>
            <w:proofErr w:type="spellStart"/>
            <w:r>
              <w:rPr>
                <w:sz w:val="13"/>
                <w:lang w:eastAsia="ja-JP"/>
              </w:rPr>
              <w:t>Degraer</w:t>
            </w:r>
            <w:proofErr w:type="spellEnd"/>
            <w:r>
              <w:rPr>
                <w:sz w:val="13"/>
                <w:lang w:eastAsia="ja-JP"/>
              </w:rPr>
              <w:t xml:space="preserve"> et al.</w:t>
            </w:r>
            <w:r>
              <w:rPr>
                <w:sz w:val="13"/>
                <w:lang w:eastAsia="ja-JP"/>
              </w:rPr>
              <w:t>構造物は定期的に追加され、その結果、既存の軟水底と硬水底の生息域が、新しい硬構造物の生息域に転換される。</w:t>
            </w:r>
          </w:p>
        </w:tc>
        <w:tc>
          <w:tcPr>
            <w:tcW w:w="5373" w:type="dxa"/>
          </w:tcPr>
          <w:p w14:paraId="06F25A5A" w14:textId="77777777" w:rsidR="00816CF1" w:rsidRDefault="00B01A57">
            <w:pPr>
              <w:pStyle w:val="TableParagraph"/>
              <w:spacing w:before="30"/>
              <w:ind w:left="57"/>
              <w:rPr>
                <w:sz w:val="20"/>
                <w:lang w:eastAsia="ja-JP"/>
              </w:rPr>
            </w:pPr>
            <w:r>
              <w:rPr>
                <w:sz w:val="13"/>
                <w:lang w:eastAsia="ja-JP"/>
              </w:rPr>
              <w:t>今後</w:t>
            </w:r>
            <w:r>
              <w:rPr>
                <w:sz w:val="13"/>
                <w:lang w:eastAsia="ja-JP"/>
              </w:rPr>
              <w:t>20</w:t>
            </w:r>
            <w:r>
              <w:rPr>
                <w:sz w:val="13"/>
                <w:lang w:eastAsia="ja-JP"/>
              </w:rPr>
              <w:t>年から</w:t>
            </w:r>
            <w:r>
              <w:rPr>
                <w:sz w:val="13"/>
                <w:lang w:eastAsia="ja-JP"/>
              </w:rPr>
              <w:t>30</w:t>
            </w:r>
            <w:r>
              <w:rPr>
                <w:sz w:val="13"/>
                <w:lang w:eastAsia="ja-JP"/>
              </w:rPr>
              <w:t>年の間に、追加的に解析地域に新しいケーブルを敷設する場合、航路の一部にハードな保護が必要になる可能性が高い（新しいケーブルの敷設／保守を参照）。また、新しいタワー、ブイ、桟橋は、ほとんどが砂地である海域に、珍しい浮き彫りを作り出すだろう。</w:t>
            </w:r>
          </w:p>
          <w:p w14:paraId="1A80E0AD" w14:textId="77777777" w:rsidR="00816CF1" w:rsidRDefault="00B01A57">
            <w:pPr>
              <w:pStyle w:val="TableParagraph"/>
              <w:spacing w:before="2"/>
              <w:ind w:left="57" w:right="55"/>
              <w:rPr>
                <w:sz w:val="20"/>
                <w:lang w:eastAsia="ja-JP"/>
              </w:rPr>
            </w:pPr>
            <w:r>
              <w:rPr>
                <w:sz w:val="13"/>
                <w:lang w:eastAsia="ja-JP"/>
              </w:rPr>
              <w:t>構造指向の種は恩恵を受けるだろうが（</w:t>
            </w:r>
            <w:proofErr w:type="spellStart"/>
            <w:r>
              <w:rPr>
                <w:sz w:val="13"/>
                <w:lang w:eastAsia="ja-JP"/>
              </w:rPr>
              <w:t>Claisese</w:t>
            </w:r>
            <w:proofErr w:type="spellEnd"/>
            <w:r>
              <w:rPr>
                <w:sz w:val="13"/>
                <w:lang w:eastAsia="ja-JP"/>
              </w:rPr>
              <w:t xml:space="preserve"> et al. 2014, Smith et al. 2016</w:t>
            </w:r>
            <w:r>
              <w:rPr>
                <w:sz w:val="13"/>
                <w:lang w:eastAsia="ja-JP"/>
              </w:rPr>
              <w:t>）、初期のコロニー形成者がアオイガイやイソギンチャクが優占する後継群落に取って代わられるため、時間の経過とともに多様性が低下する可能性がある（</w:t>
            </w:r>
            <w:proofErr w:type="spellStart"/>
            <w:r>
              <w:rPr>
                <w:sz w:val="13"/>
                <w:lang w:eastAsia="ja-JP"/>
              </w:rPr>
              <w:t>Degraer</w:t>
            </w:r>
            <w:proofErr w:type="spellEnd"/>
            <w:r>
              <w:rPr>
                <w:sz w:val="13"/>
                <w:lang w:eastAsia="ja-JP"/>
              </w:rPr>
              <w:t xml:space="preserve"> et al.</w:t>
            </w:r>
            <w:r>
              <w:rPr>
                <w:sz w:val="13"/>
                <w:lang w:eastAsia="ja-JP"/>
              </w:rPr>
              <w:t>ソフトボトムは、ハッテラス岬からメイン支配的な生息地タイプであり（</w:t>
            </w:r>
            <w:r>
              <w:rPr>
                <w:sz w:val="13"/>
                <w:lang w:eastAsia="ja-JP"/>
              </w:rPr>
              <w:t>6,000</w:t>
            </w:r>
            <w:r>
              <w:rPr>
                <w:sz w:val="13"/>
                <w:lang w:eastAsia="ja-JP"/>
              </w:rPr>
              <w:t>万エーカー以上）、この生息地に依存する種は、個体群レベルのインパクトを経験しない可能性が高い（</w:t>
            </w:r>
            <w:r>
              <w:rPr>
                <w:sz w:val="13"/>
                <w:lang w:eastAsia="ja-JP"/>
              </w:rPr>
              <w:t>Guida et al.</w:t>
            </w:r>
            <w:r>
              <w:rPr>
                <w:sz w:val="13"/>
                <w:lang w:eastAsia="ja-JP"/>
              </w:rPr>
              <w:t>）</w:t>
            </w:r>
          </w:p>
        </w:tc>
      </w:tr>
      <w:tr w:rsidR="00816CF1" w14:paraId="1114CC8E" w14:textId="77777777">
        <w:trPr>
          <w:trHeight w:val="1640"/>
          <w:jc w:val="right"/>
        </w:trPr>
        <w:tc>
          <w:tcPr>
            <w:tcW w:w="1795" w:type="dxa"/>
          </w:tcPr>
          <w:p w14:paraId="4954579B" w14:textId="77777777" w:rsidR="00816CF1" w:rsidRDefault="00B01A57">
            <w:pPr>
              <w:pStyle w:val="TableParagraph"/>
              <w:spacing w:before="30"/>
              <w:ind w:left="57" w:right="43"/>
              <w:rPr>
                <w:sz w:val="20"/>
                <w:lang w:eastAsia="ja-JP"/>
              </w:rPr>
            </w:pPr>
            <w:r>
              <w:rPr>
                <w:spacing w:val="-2"/>
                <w:sz w:val="13"/>
                <w:lang w:eastAsia="ja-JP"/>
              </w:rPr>
              <w:t>構造物の存在：移動の障害</w:t>
            </w:r>
          </w:p>
        </w:tc>
        <w:tc>
          <w:tcPr>
            <w:tcW w:w="5783" w:type="dxa"/>
          </w:tcPr>
          <w:p w14:paraId="43B1C267" w14:textId="77777777" w:rsidR="00816CF1" w:rsidRDefault="00B01A57">
            <w:pPr>
              <w:pStyle w:val="TableParagraph"/>
              <w:spacing w:before="30"/>
              <w:ind w:left="57" w:right="122"/>
              <w:rPr>
                <w:sz w:val="20"/>
                <w:lang w:eastAsia="ja-JP"/>
              </w:rPr>
            </w:pPr>
            <w:r>
              <w:rPr>
                <w:sz w:val="13"/>
                <w:lang w:eastAsia="ja-JP"/>
              </w:rPr>
              <w:t>難破船、人工リーフ、石油プラットフォームなど、海洋環境における人間の構造物は</w:t>
            </w:r>
            <w:r>
              <w:rPr>
                <w:sz w:val="13"/>
                <w:lang w:eastAsia="ja-JP"/>
              </w:rPr>
              <w:t>、回遊中に構造物に近づくヒレナガカワハギや無脊椎動物を引き寄せる可能性がある。これは回遊を遅らせる可能性がある。しかし、生息域の占拠と種の移動は、構造物よりも温度の方がより大きな要因になると予想される（</w:t>
            </w:r>
            <w:r>
              <w:rPr>
                <w:sz w:val="13"/>
                <w:lang w:eastAsia="ja-JP"/>
              </w:rPr>
              <w:t>Moser and Shepherd</w:t>
            </w:r>
          </w:p>
          <w:p w14:paraId="157BD53E" w14:textId="77777777" w:rsidR="00816CF1" w:rsidRDefault="00B01A57">
            <w:pPr>
              <w:pStyle w:val="TableParagraph"/>
              <w:spacing w:line="209" w:lineRule="exact"/>
              <w:ind w:left="57"/>
              <w:rPr>
                <w:sz w:val="20"/>
              </w:rPr>
            </w:pPr>
            <w:r>
              <w:rPr>
                <w:sz w:val="13"/>
              </w:rPr>
              <w:t>2009; Fabrizio et al. 2014; Secor et al. 2018</w:t>
            </w:r>
            <w:r>
              <w:rPr>
                <w:sz w:val="13"/>
              </w:rPr>
              <w:t>）。</w:t>
            </w:r>
            <w:proofErr w:type="spellStart"/>
            <w:r>
              <w:rPr>
                <w:spacing w:val="-5"/>
                <w:sz w:val="13"/>
              </w:rPr>
              <w:t>はない</w:t>
            </w:r>
            <w:proofErr w:type="spellEnd"/>
            <w:r>
              <w:rPr>
                <w:sz w:val="13"/>
              </w:rPr>
              <w:t>。</w:t>
            </w:r>
          </w:p>
        </w:tc>
        <w:tc>
          <w:tcPr>
            <w:tcW w:w="5373" w:type="dxa"/>
          </w:tcPr>
          <w:p w14:paraId="4AB06D9C" w14:textId="77777777" w:rsidR="00816CF1" w:rsidRDefault="00B01A57">
            <w:pPr>
              <w:pStyle w:val="TableParagraph"/>
              <w:spacing w:before="30"/>
              <w:ind w:left="57" w:right="100"/>
              <w:rPr>
                <w:sz w:val="20"/>
                <w:lang w:eastAsia="ja-JP"/>
              </w:rPr>
            </w:pPr>
            <w:r>
              <w:rPr>
                <w:sz w:val="13"/>
                <w:lang w:eastAsia="ja-JP"/>
              </w:rPr>
              <w:t>今後</w:t>
            </w:r>
            <w:r>
              <w:rPr>
                <w:sz w:val="13"/>
                <w:lang w:eastAsia="ja-JP"/>
              </w:rPr>
              <w:t>30</w:t>
            </w:r>
            <w:r>
              <w:rPr>
                <w:sz w:val="13"/>
                <w:lang w:eastAsia="ja-JP"/>
              </w:rPr>
              <w:t>年間、海洋環境に新しい構造物が設置される頻度は低いが、回遊中に構造物に近づくヒレ科魚類や無脊椎動物を引き寄せる可能性がある。これは回遊を遅らせる傾向にある可能性がある。しかし、生息域の占拠と種の移動のより大きな原動力となるのは温度であると予想される（</w:t>
            </w:r>
            <w:r>
              <w:rPr>
                <w:sz w:val="13"/>
                <w:lang w:eastAsia="ja-JP"/>
              </w:rPr>
              <w:t>Moser and</w:t>
            </w:r>
          </w:p>
          <w:p w14:paraId="6D69DB73" w14:textId="77777777" w:rsidR="00816CF1" w:rsidRDefault="00B01A57">
            <w:pPr>
              <w:pStyle w:val="TableParagraph"/>
              <w:spacing w:line="209" w:lineRule="exact"/>
              <w:ind w:left="57"/>
              <w:rPr>
                <w:sz w:val="20"/>
              </w:rPr>
            </w:pPr>
            <w:r>
              <w:rPr>
                <w:sz w:val="13"/>
              </w:rPr>
              <w:t xml:space="preserve">Shepherd 2009; Fabrizio et al. 2014; Secor et al. </w:t>
            </w:r>
            <w:r>
              <w:rPr>
                <w:spacing w:val="-2"/>
                <w:sz w:val="13"/>
              </w:rPr>
              <w:t>2018</w:t>
            </w:r>
            <w:r>
              <w:rPr>
                <w:spacing w:val="-2"/>
                <w:sz w:val="13"/>
              </w:rPr>
              <w:t>）。</w:t>
            </w:r>
          </w:p>
        </w:tc>
      </w:tr>
    </w:tbl>
    <w:p w14:paraId="65F82E23" w14:textId="77777777" w:rsidR="00816CF1" w:rsidRDefault="00816CF1">
      <w:pPr>
        <w:pStyle w:val="TableParagraph"/>
        <w:spacing w:line="209" w:lineRule="exact"/>
        <w:rPr>
          <w:sz w:val="20"/>
        </w:rPr>
        <w:sectPr w:rsidR="00816CF1">
          <w:pgSz w:w="15840" w:h="12240" w:orient="landscape"/>
          <w:pgMar w:top="1360" w:right="1440" w:bottom="880" w:left="1080" w:header="729" w:footer="699" w:gutter="0"/>
          <w:cols w:space="708"/>
        </w:sectPr>
      </w:pPr>
    </w:p>
    <w:p w14:paraId="7D0EEAA6" w14:textId="77777777" w:rsidR="00816CF1" w:rsidRDefault="00816CF1">
      <w:pPr>
        <w:spacing w:before="2" w:after="1"/>
        <w:rPr>
          <w:b/>
          <w:sz w:val="7"/>
        </w:rPr>
      </w:pPr>
    </w:p>
    <w:tbl>
      <w:tblPr>
        <w:tblStyle w:val="TableNormal"/>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95"/>
        <w:gridCol w:w="5783"/>
        <w:gridCol w:w="5373"/>
      </w:tblGrid>
      <w:tr w:rsidR="00816CF1" w14:paraId="3B27F7E4" w14:textId="77777777">
        <w:trPr>
          <w:trHeight w:val="520"/>
        </w:trPr>
        <w:tc>
          <w:tcPr>
            <w:tcW w:w="1795" w:type="dxa"/>
            <w:shd w:val="clear" w:color="auto" w:fill="DEEAF6"/>
          </w:tcPr>
          <w:p w14:paraId="404CDEC3" w14:textId="77777777" w:rsidR="00816CF1" w:rsidRDefault="00B01A57">
            <w:pPr>
              <w:pStyle w:val="TableParagraph"/>
              <w:spacing w:before="30"/>
              <w:ind w:left="463" w:right="80" w:hanging="374"/>
              <w:rPr>
                <w:b/>
                <w:sz w:val="20"/>
                <w:lang w:eastAsia="ja-JP"/>
              </w:rPr>
            </w:pPr>
            <w:r>
              <w:rPr>
                <w:b/>
                <w:sz w:val="13"/>
                <w:lang w:eastAsia="ja-JP"/>
              </w:rPr>
              <w:t>関連</w:t>
            </w:r>
            <w:r>
              <w:rPr>
                <w:b/>
                <w:sz w:val="13"/>
                <w:lang w:eastAsia="ja-JP"/>
              </w:rPr>
              <w:t>IPF</w:t>
            </w:r>
            <w:r>
              <w:rPr>
                <w:b/>
                <w:spacing w:val="-2"/>
                <w:sz w:val="13"/>
                <w:lang w:eastAsia="ja-JP"/>
              </w:rPr>
              <w:t>サブ</w:t>
            </w:r>
            <w:r>
              <w:rPr>
                <w:b/>
                <w:spacing w:val="-2"/>
                <w:sz w:val="13"/>
                <w:lang w:eastAsia="ja-JP"/>
              </w:rPr>
              <w:t>IPF</w:t>
            </w:r>
          </w:p>
        </w:tc>
        <w:tc>
          <w:tcPr>
            <w:tcW w:w="5783" w:type="dxa"/>
            <w:shd w:val="clear" w:color="auto" w:fill="DEEAF6"/>
          </w:tcPr>
          <w:p w14:paraId="600AAD70" w14:textId="77777777" w:rsidR="00816CF1" w:rsidRDefault="00B01A57">
            <w:pPr>
              <w:pStyle w:val="TableParagraph"/>
              <w:spacing w:before="146"/>
              <w:ind w:left="9"/>
              <w:jc w:val="center"/>
              <w:rPr>
                <w:b/>
                <w:sz w:val="20"/>
              </w:rPr>
            </w:pPr>
            <w:proofErr w:type="spellStart"/>
            <w:r>
              <w:rPr>
                <w:b/>
                <w:sz w:val="13"/>
              </w:rPr>
              <w:t>継続的な</w:t>
            </w:r>
            <w:r>
              <w:rPr>
                <w:b/>
                <w:spacing w:val="-2"/>
                <w:sz w:val="13"/>
              </w:rPr>
              <w:t>活動</w:t>
            </w:r>
            <w:proofErr w:type="spellEnd"/>
          </w:p>
        </w:tc>
        <w:tc>
          <w:tcPr>
            <w:tcW w:w="5373" w:type="dxa"/>
            <w:shd w:val="clear" w:color="auto" w:fill="DEEAF6"/>
          </w:tcPr>
          <w:p w14:paraId="14AC9049" w14:textId="77777777" w:rsidR="00816CF1" w:rsidRDefault="00B01A57">
            <w:pPr>
              <w:pStyle w:val="TableParagraph"/>
              <w:spacing w:before="30"/>
              <w:ind w:left="1468" w:right="582" w:hanging="39"/>
              <w:rPr>
                <w:b/>
                <w:sz w:val="20"/>
                <w:lang w:eastAsia="ja-JP"/>
              </w:rPr>
            </w:pPr>
            <w:r>
              <w:rPr>
                <w:b/>
                <w:sz w:val="13"/>
                <w:lang w:eastAsia="ja-JP"/>
              </w:rPr>
              <w:t>将来の洋上風力発電以外の活動</w:t>
            </w:r>
            <w:r>
              <w:rPr>
                <w:b/>
                <w:sz w:val="13"/>
                <w:lang w:eastAsia="ja-JP"/>
              </w:rPr>
              <w:t xml:space="preserve"> </w:t>
            </w:r>
            <w:r>
              <w:rPr>
                <w:b/>
                <w:spacing w:val="-2"/>
                <w:sz w:val="13"/>
                <w:lang w:eastAsia="ja-JP"/>
              </w:rPr>
              <w:t>強度／範囲</w:t>
            </w:r>
          </w:p>
        </w:tc>
      </w:tr>
      <w:tr w:rsidR="00816CF1" w14:paraId="3F29DA12" w14:textId="77777777">
        <w:trPr>
          <w:trHeight w:val="490"/>
        </w:trPr>
        <w:tc>
          <w:tcPr>
            <w:tcW w:w="1795" w:type="dxa"/>
          </w:tcPr>
          <w:p w14:paraId="075DC896" w14:textId="77777777" w:rsidR="00816CF1" w:rsidRDefault="00816CF1">
            <w:pPr>
              <w:pStyle w:val="TableParagraph"/>
              <w:rPr>
                <w:rFonts w:ascii="Times New Roman"/>
                <w:sz w:val="18"/>
                <w:lang w:eastAsia="ja-JP"/>
              </w:rPr>
            </w:pPr>
          </w:p>
        </w:tc>
        <w:tc>
          <w:tcPr>
            <w:tcW w:w="5783" w:type="dxa"/>
          </w:tcPr>
          <w:p w14:paraId="33E4E567" w14:textId="77777777" w:rsidR="00816CF1" w:rsidRDefault="00B01A57">
            <w:pPr>
              <w:pStyle w:val="TableParagraph"/>
              <w:ind w:left="57" w:right="89"/>
              <w:rPr>
                <w:sz w:val="20"/>
                <w:lang w:eastAsia="ja-JP"/>
              </w:rPr>
            </w:pPr>
            <w:r>
              <w:rPr>
                <w:sz w:val="13"/>
                <w:lang w:eastAsia="ja-JP"/>
              </w:rPr>
              <w:t>構造物が移動</w:t>
            </w:r>
            <w:r>
              <w:rPr>
                <w:spacing w:val="-2"/>
                <w:sz w:val="13"/>
                <w:lang w:eastAsia="ja-JP"/>
              </w:rPr>
              <w:t>動物にとって</w:t>
            </w:r>
            <w:r>
              <w:rPr>
                <w:sz w:val="13"/>
                <w:lang w:eastAsia="ja-JP"/>
              </w:rPr>
              <w:t>障害となることを示唆する証拠が</w:t>
            </w:r>
            <w:r>
              <w:rPr>
                <w:spacing w:val="-2"/>
                <w:sz w:val="13"/>
                <w:lang w:eastAsia="ja-JP"/>
              </w:rPr>
              <w:t>ある。</w:t>
            </w:r>
          </w:p>
        </w:tc>
        <w:tc>
          <w:tcPr>
            <w:tcW w:w="5373" w:type="dxa"/>
          </w:tcPr>
          <w:p w14:paraId="6F41821F" w14:textId="77777777" w:rsidR="00816CF1" w:rsidRDefault="00B01A57">
            <w:pPr>
              <w:pStyle w:val="TableParagraph"/>
              <w:ind w:left="57" w:right="89"/>
              <w:rPr>
                <w:sz w:val="20"/>
                <w:lang w:eastAsia="ja-JP"/>
              </w:rPr>
            </w:pPr>
            <w:r>
              <w:rPr>
                <w:sz w:val="13"/>
                <w:lang w:eastAsia="ja-JP"/>
              </w:rPr>
              <w:t>移動性の動物は、おそらく構造物から妨げられることなく進むことができるだろう。</w:t>
            </w:r>
          </w:p>
        </w:tc>
      </w:tr>
      <w:tr w:rsidR="00816CF1" w14:paraId="02DC5D7D" w14:textId="77777777">
        <w:trPr>
          <w:trHeight w:val="749"/>
        </w:trPr>
        <w:tc>
          <w:tcPr>
            <w:tcW w:w="1795" w:type="dxa"/>
          </w:tcPr>
          <w:p w14:paraId="439FB34A" w14:textId="77777777" w:rsidR="00816CF1" w:rsidRDefault="00B01A57">
            <w:pPr>
              <w:pStyle w:val="TableParagraph"/>
              <w:spacing w:before="30"/>
              <w:ind w:left="57" w:right="210"/>
              <w:rPr>
                <w:sz w:val="20"/>
                <w:lang w:eastAsia="ja-JP"/>
              </w:rPr>
            </w:pPr>
            <w:r>
              <w:rPr>
                <w:sz w:val="13"/>
                <w:lang w:eastAsia="ja-JP"/>
              </w:rPr>
              <w:t>構造物がある：ケーブル</w:t>
            </w:r>
            <w:r>
              <w:rPr>
                <w:spacing w:val="-2"/>
                <w:sz w:val="13"/>
                <w:lang w:eastAsia="ja-JP"/>
              </w:rPr>
              <w:t>インフラ</w:t>
            </w:r>
          </w:p>
        </w:tc>
        <w:tc>
          <w:tcPr>
            <w:tcW w:w="5783" w:type="dxa"/>
          </w:tcPr>
          <w:p w14:paraId="60ADF40C" w14:textId="77777777" w:rsidR="00816CF1" w:rsidRDefault="00B01A57">
            <w:pPr>
              <w:pStyle w:val="TableParagraph"/>
              <w:spacing w:before="31"/>
              <w:ind w:left="57" w:right="89"/>
              <w:rPr>
                <w:sz w:val="20"/>
                <w:lang w:eastAsia="ja-JP"/>
              </w:rPr>
            </w:pPr>
            <w:r>
              <w:rPr>
                <w:sz w:val="13"/>
                <w:lang w:eastAsia="ja-JP"/>
              </w:rPr>
              <w:t>構造物の存在</w:t>
            </w:r>
            <w:r>
              <w:rPr>
                <w:sz w:val="13"/>
                <w:lang w:eastAsia="ja-JP"/>
              </w:rPr>
              <w:t>IPF</w:t>
            </w:r>
            <w:r>
              <w:rPr>
                <w:sz w:val="13"/>
                <w:lang w:eastAsia="ja-JP"/>
              </w:rPr>
              <w:t>内の他のサブ</w:t>
            </w:r>
            <w:r>
              <w:rPr>
                <w:sz w:val="13"/>
                <w:lang w:eastAsia="ja-JP"/>
              </w:rPr>
              <w:t>IPF</w:t>
            </w:r>
            <w:r>
              <w:rPr>
                <w:sz w:val="13"/>
                <w:lang w:eastAsia="ja-JP"/>
              </w:rPr>
              <w:t>を参照のこと。海岸生息地の表</w:t>
            </w:r>
            <w:r>
              <w:rPr>
                <w:sz w:val="13"/>
                <w:lang w:eastAsia="ja-JP"/>
              </w:rPr>
              <w:t>F1-6</w:t>
            </w:r>
            <w:r>
              <w:rPr>
                <w:sz w:val="13"/>
                <w:lang w:eastAsia="ja-JP"/>
              </w:rPr>
              <w:t>を参照のこと。</w:t>
            </w:r>
          </w:p>
        </w:tc>
        <w:tc>
          <w:tcPr>
            <w:tcW w:w="5373" w:type="dxa"/>
          </w:tcPr>
          <w:p w14:paraId="0C786C38" w14:textId="77777777" w:rsidR="00816CF1" w:rsidRDefault="00B01A57">
            <w:pPr>
              <w:pStyle w:val="TableParagraph"/>
              <w:spacing w:before="31"/>
              <w:ind w:left="57" w:right="89"/>
              <w:rPr>
                <w:sz w:val="20"/>
                <w:lang w:eastAsia="ja-JP"/>
              </w:rPr>
            </w:pPr>
            <w:r>
              <w:rPr>
                <w:sz w:val="13"/>
                <w:lang w:eastAsia="ja-JP"/>
              </w:rPr>
              <w:t>構造物の存在</w:t>
            </w:r>
            <w:r>
              <w:rPr>
                <w:sz w:val="13"/>
                <w:lang w:eastAsia="ja-JP"/>
              </w:rPr>
              <w:t>IPF</w:t>
            </w:r>
            <w:r>
              <w:rPr>
                <w:sz w:val="13"/>
                <w:lang w:eastAsia="ja-JP"/>
              </w:rPr>
              <w:t>内の他のサブ</w:t>
            </w:r>
            <w:r>
              <w:rPr>
                <w:sz w:val="13"/>
                <w:lang w:eastAsia="ja-JP"/>
              </w:rPr>
              <w:t>IPF</w:t>
            </w:r>
            <w:r>
              <w:rPr>
                <w:sz w:val="13"/>
                <w:lang w:eastAsia="ja-JP"/>
              </w:rPr>
              <w:t>を参照のこと。海岸生息地の表</w:t>
            </w:r>
            <w:r>
              <w:rPr>
                <w:sz w:val="13"/>
                <w:lang w:eastAsia="ja-JP"/>
              </w:rPr>
              <w:t>F1-6</w:t>
            </w:r>
            <w:r>
              <w:rPr>
                <w:sz w:val="13"/>
                <w:lang w:eastAsia="ja-JP"/>
              </w:rPr>
              <w:t>を参照のこと。</w:t>
            </w:r>
          </w:p>
        </w:tc>
      </w:tr>
      <w:tr w:rsidR="00816CF1" w14:paraId="559879C8" w14:textId="77777777">
        <w:trPr>
          <w:trHeight w:val="2819"/>
        </w:trPr>
        <w:tc>
          <w:tcPr>
            <w:tcW w:w="1795" w:type="dxa"/>
          </w:tcPr>
          <w:p w14:paraId="5AFB4047" w14:textId="77777777" w:rsidR="00816CF1" w:rsidRDefault="00B01A57">
            <w:pPr>
              <w:pStyle w:val="TableParagraph"/>
              <w:spacing w:before="30"/>
              <w:ind w:left="57" w:right="132"/>
              <w:rPr>
                <w:sz w:val="20"/>
                <w:lang w:eastAsia="ja-JP"/>
              </w:rPr>
            </w:pPr>
            <w:r>
              <w:rPr>
                <w:spacing w:val="-2"/>
                <w:sz w:val="13"/>
                <w:lang w:eastAsia="ja-JP"/>
              </w:rPr>
              <w:t>ケーブルの</w:t>
            </w:r>
            <w:r>
              <w:rPr>
                <w:sz w:val="13"/>
                <w:lang w:eastAsia="ja-JP"/>
              </w:rPr>
              <w:t>敷設と</w:t>
            </w:r>
            <w:r>
              <w:rPr>
                <w:spacing w:val="-2"/>
                <w:sz w:val="13"/>
                <w:lang w:eastAsia="ja-JP"/>
              </w:rPr>
              <w:t>メンテナンス</w:t>
            </w:r>
            <w:r>
              <w:rPr>
                <w:sz w:val="13"/>
                <w:lang w:eastAsia="ja-JP"/>
              </w:rPr>
              <w:t>海底地形の</w:t>
            </w:r>
            <w:r>
              <w:rPr>
                <w:spacing w:val="-2"/>
                <w:sz w:val="13"/>
                <w:lang w:eastAsia="ja-JP"/>
              </w:rPr>
              <w:t>変更</w:t>
            </w:r>
          </w:p>
        </w:tc>
        <w:tc>
          <w:tcPr>
            <w:tcW w:w="5783" w:type="dxa"/>
          </w:tcPr>
          <w:p w14:paraId="73DDC2A7" w14:textId="77777777" w:rsidR="00816CF1" w:rsidRDefault="00B01A57">
            <w:pPr>
              <w:pStyle w:val="TableParagraph"/>
              <w:spacing w:before="30"/>
              <w:ind w:left="57" w:right="89"/>
              <w:rPr>
                <w:sz w:val="20"/>
                <w:lang w:eastAsia="ja-JP"/>
              </w:rPr>
            </w:pPr>
            <w:r>
              <w:rPr>
                <w:sz w:val="13"/>
                <w:lang w:eastAsia="ja-JP"/>
              </w:rPr>
              <w:t>航行目的の継続的な土砂浚渫は、この</w:t>
            </w:r>
            <w:r>
              <w:rPr>
                <w:sz w:val="13"/>
                <w:lang w:eastAsia="ja-JP"/>
              </w:rPr>
              <w:t>IPF</w:t>
            </w:r>
            <w:r>
              <w:rPr>
                <w:sz w:val="13"/>
                <w:lang w:eastAsia="ja-JP"/>
              </w:rPr>
              <w:t>を通じて、ヒレ科魚類、無脊椎動物、</w:t>
            </w:r>
            <w:r>
              <w:rPr>
                <w:sz w:val="13"/>
                <w:lang w:eastAsia="ja-JP"/>
              </w:rPr>
              <w:t xml:space="preserve"> EFH</w:t>
            </w:r>
            <w:r>
              <w:rPr>
                <w:sz w:val="13"/>
                <w:lang w:eastAsia="ja-JP"/>
              </w:rPr>
              <w:t>に局所的な短期的インパクト（生息地の変化、複雑性の変化）をもたらす。浚渫は、典型的なジェット耕作では目標のケーブル埋設深度を満たすのに</w:t>
            </w:r>
            <w:r>
              <w:rPr>
                <w:sz w:val="13"/>
                <w:lang w:eastAsia="ja-JP"/>
              </w:rPr>
              <w:t xml:space="preserve"> </w:t>
            </w:r>
            <w:r>
              <w:rPr>
                <w:sz w:val="13"/>
                <w:lang w:eastAsia="ja-JP"/>
              </w:rPr>
              <w:t>不十分な砂の波浪域で行われる可能性が高い。浚渫された砂</w:t>
            </w:r>
            <w:r>
              <w:rPr>
                <w:sz w:val="13"/>
                <w:lang w:eastAsia="ja-JP"/>
              </w:rPr>
              <w:t xml:space="preserve"> </w:t>
            </w:r>
            <w:r>
              <w:rPr>
                <w:sz w:val="13"/>
                <w:lang w:eastAsia="ja-JP"/>
              </w:rPr>
              <w:t>波は、同じような堆積物地域に再堆積する可能性が高い。特定の砂</w:t>
            </w:r>
            <w:r>
              <w:rPr>
                <w:sz w:val="13"/>
                <w:lang w:eastAsia="ja-JP"/>
              </w:rPr>
              <w:t xml:space="preserve"> </w:t>
            </w:r>
            <w:r>
              <w:rPr>
                <w:sz w:val="13"/>
                <w:lang w:eastAsia="ja-JP"/>
              </w:rPr>
              <w:t>波は、攪乱前と同じ高さと幅には回復しないかもしれないが、生息地機能は攪乱</w:t>
            </w:r>
            <w:r>
              <w:rPr>
                <w:sz w:val="13"/>
                <w:lang w:eastAsia="ja-JP"/>
              </w:rPr>
              <w:t xml:space="preserve"> </w:t>
            </w:r>
            <w:r>
              <w:rPr>
                <w:sz w:val="13"/>
                <w:lang w:eastAsia="ja-JP"/>
              </w:rPr>
              <w:t>後、ほぼ回復するだろう。</w:t>
            </w:r>
          </w:p>
          <w:p w14:paraId="1D816FDD" w14:textId="77777777" w:rsidR="00816CF1" w:rsidRDefault="00B01A57">
            <w:pPr>
              <w:pStyle w:val="TableParagraph"/>
              <w:spacing w:before="1"/>
              <w:ind w:left="57" w:right="53"/>
              <w:rPr>
                <w:sz w:val="20"/>
                <w:lang w:eastAsia="ja-JP"/>
              </w:rPr>
            </w:pPr>
            <w:r>
              <w:rPr>
                <w:sz w:val="13"/>
                <w:lang w:eastAsia="ja-JP"/>
              </w:rPr>
              <w:t>したがって、海底地形の変化は、局所的には激しいものの、地域的（ハッテラス岬からメイン湾）なスケールでは、ヒレ科魚類、無脊椎動物、</w:t>
            </w:r>
            <w:r>
              <w:rPr>
                <w:sz w:val="13"/>
                <w:lang w:eastAsia="ja-JP"/>
              </w:rPr>
              <w:t>EFH</w:t>
            </w:r>
            <w:r>
              <w:rPr>
                <w:sz w:val="13"/>
                <w:lang w:eastAsia="ja-JP"/>
              </w:rPr>
              <w:t>にほとんどインパクトを与えない。</w:t>
            </w:r>
          </w:p>
        </w:tc>
        <w:tc>
          <w:tcPr>
            <w:tcW w:w="5373" w:type="dxa"/>
          </w:tcPr>
          <w:p w14:paraId="09AD3A0B" w14:textId="77777777" w:rsidR="00816CF1" w:rsidRDefault="00B01A57">
            <w:pPr>
              <w:pStyle w:val="TableParagraph"/>
              <w:spacing w:before="30"/>
              <w:ind w:left="57" w:right="163"/>
              <w:rPr>
                <w:sz w:val="20"/>
                <w:lang w:eastAsia="ja-JP"/>
              </w:rPr>
            </w:pPr>
            <w:r>
              <w:rPr>
                <w:sz w:val="13"/>
                <w:lang w:eastAsia="ja-JP"/>
              </w:rPr>
              <w:t>この資源の地理的分析エリア内では、現在進行中の</w:t>
            </w:r>
            <w:r>
              <w:rPr>
                <w:spacing w:val="-2"/>
                <w:sz w:val="13"/>
                <w:lang w:eastAsia="ja-JP"/>
              </w:rPr>
              <w:t>活動</w:t>
            </w:r>
            <w:r>
              <w:rPr>
                <w:sz w:val="13"/>
                <w:lang w:eastAsia="ja-JP"/>
              </w:rPr>
              <w:t>以外、将来の活動は確認されていない</w:t>
            </w:r>
            <w:r>
              <w:rPr>
                <w:spacing w:val="-2"/>
                <w:sz w:val="13"/>
                <w:lang w:eastAsia="ja-JP"/>
              </w:rPr>
              <w:t>。</w:t>
            </w:r>
          </w:p>
        </w:tc>
      </w:tr>
      <w:tr w:rsidR="00816CF1" w14:paraId="4AA26AF6" w14:textId="77777777">
        <w:trPr>
          <w:trHeight w:val="2130"/>
        </w:trPr>
        <w:tc>
          <w:tcPr>
            <w:tcW w:w="1795" w:type="dxa"/>
          </w:tcPr>
          <w:p w14:paraId="5584D9ED" w14:textId="77777777" w:rsidR="00816CF1" w:rsidRDefault="00B01A57">
            <w:pPr>
              <w:pStyle w:val="TableParagraph"/>
              <w:spacing w:before="30"/>
              <w:ind w:left="57" w:right="132"/>
              <w:rPr>
                <w:sz w:val="20"/>
                <w:lang w:eastAsia="ja-JP"/>
              </w:rPr>
            </w:pPr>
            <w:r>
              <w:rPr>
                <w:spacing w:val="-2"/>
                <w:sz w:val="13"/>
                <w:lang w:eastAsia="ja-JP"/>
              </w:rPr>
              <w:t>ケーブルの</w:t>
            </w:r>
            <w:r>
              <w:rPr>
                <w:sz w:val="13"/>
                <w:lang w:eastAsia="ja-JP"/>
              </w:rPr>
              <w:t>敷設と</w:t>
            </w:r>
            <w:r>
              <w:rPr>
                <w:spacing w:val="-2"/>
                <w:sz w:val="13"/>
                <w:lang w:eastAsia="ja-JP"/>
              </w:rPr>
              <w:t>メンテナンス土砂の</w:t>
            </w:r>
            <w:r>
              <w:rPr>
                <w:sz w:val="13"/>
                <w:lang w:eastAsia="ja-JP"/>
              </w:rPr>
              <w:t>堆積と</w:t>
            </w:r>
            <w:r>
              <w:rPr>
                <w:spacing w:val="-2"/>
                <w:sz w:val="13"/>
                <w:lang w:eastAsia="ja-JP"/>
              </w:rPr>
              <w:t>埋没</w:t>
            </w:r>
          </w:p>
        </w:tc>
        <w:tc>
          <w:tcPr>
            <w:tcW w:w="5783" w:type="dxa"/>
          </w:tcPr>
          <w:p w14:paraId="64A944FE" w14:textId="77777777" w:rsidR="00816CF1" w:rsidRDefault="00B01A57">
            <w:pPr>
              <w:pStyle w:val="TableParagraph"/>
              <w:spacing w:before="30"/>
              <w:ind w:left="57" w:right="89"/>
              <w:rPr>
                <w:sz w:val="20"/>
                <w:lang w:eastAsia="ja-JP"/>
              </w:rPr>
            </w:pPr>
            <w:r>
              <w:rPr>
                <w:sz w:val="13"/>
                <w:lang w:eastAsia="ja-JP"/>
              </w:rPr>
              <w:t>航行目的の継続的な土砂浚渫の結果、細かい土砂が堆積している。継続的なケーブル保守活動も、まれに底泥を撹乱する。これらの撹乱は局地的</w:t>
            </w:r>
            <w:r>
              <w:rPr>
                <w:sz w:val="13"/>
                <w:lang w:eastAsia="ja-JP"/>
              </w:rPr>
              <w:t xml:space="preserve"> </w:t>
            </w:r>
            <w:r>
              <w:rPr>
                <w:sz w:val="13"/>
                <w:lang w:eastAsia="ja-JP"/>
              </w:rPr>
              <w:t>で、設置コリドーに限られている。土砂の堆積は、卵や幼生、特にアオリイカのような底生動物の卵に負のイ</w:t>
            </w:r>
            <w:r>
              <w:rPr>
                <w:sz w:val="13"/>
                <w:lang w:eastAsia="ja-JP"/>
              </w:rPr>
              <w:t xml:space="preserve"> </w:t>
            </w:r>
            <w:r>
              <w:rPr>
                <w:sz w:val="13"/>
                <w:lang w:eastAsia="ja-JP"/>
              </w:rPr>
              <w:t>ンパクトを与える可能性がある。アオリイカは、卵塊が摩耗や埋没にさらされた場合、</w:t>
            </w:r>
            <w:r>
              <w:rPr>
                <w:sz w:val="13"/>
                <w:lang w:eastAsia="ja-JP"/>
              </w:rPr>
              <w:t xml:space="preserve"> </w:t>
            </w:r>
            <w:r>
              <w:rPr>
                <w:sz w:val="13"/>
                <w:lang w:eastAsia="ja-JP"/>
              </w:rPr>
              <w:t>高い確率で卵が死亡することが知られている。インパクトは季節／時期によって異なる可能性がある。</w:t>
            </w:r>
          </w:p>
        </w:tc>
        <w:tc>
          <w:tcPr>
            <w:tcW w:w="5373" w:type="dxa"/>
          </w:tcPr>
          <w:p w14:paraId="4CC8B3B1" w14:textId="77777777" w:rsidR="00816CF1" w:rsidRDefault="00B01A57">
            <w:pPr>
              <w:pStyle w:val="TableParagraph"/>
              <w:spacing w:before="30"/>
              <w:ind w:left="57" w:right="163"/>
              <w:rPr>
                <w:sz w:val="20"/>
                <w:lang w:eastAsia="ja-JP"/>
              </w:rPr>
            </w:pPr>
            <w:r>
              <w:rPr>
                <w:sz w:val="13"/>
                <w:lang w:eastAsia="ja-JP"/>
              </w:rPr>
              <w:t>この資源の地理的分析エリア内では、現在進行中の</w:t>
            </w:r>
            <w:r>
              <w:rPr>
                <w:spacing w:val="-2"/>
                <w:sz w:val="13"/>
                <w:lang w:eastAsia="ja-JP"/>
              </w:rPr>
              <w:t>活動</w:t>
            </w:r>
            <w:r>
              <w:rPr>
                <w:sz w:val="13"/>
                <w:lang w:eastAsia="ja-JP"/>
              </w:rPr>
              <w:t>以外、将来の活動は確認されていない</w:t>
            </w:r>
            <w:r>
              <w:rPr>
                <w:spacing w:val="-2"/>
                <w:sz w:val="13"/>
                <w:lang w:eastAsia="ja-JP"/>
              </w:rPr>
              <w:t>。</w:t>
            </w:r>
          </w:p>
        </w:tc>
      </w:tr>
    </w:tbl>
    <w:p w14:paraId="53EE3B27" w14:textId="77777777" w:rsidR="00816CF1" w:rsidRDefault="00B01A57">
      <w:pPr>
        <w:spacing w:before="1"/>
        <w:ind w:left="360"/>
        <w:rPr>
          <w:sz w:val="18"/>
        </w:rPr>
      </w:pPr>
      <w:r>
        <w:rPr>
          <w:sz w:val="12"/>
        </w:rPr>
        <w:t>BMP = best management practice; BOEM = Bureau of Ocean Energy Management; COP = Construction and Operations Plan; DC= direct current; EFH= essential fish habitat; EMF= electromagnetic field; EIS= Environmental Impact Statement; ESP= electrical service platform; FCC = Federal Communications Commission; G&amp;G = Geological and Geophysical; GW = gigawatts; IPF = impact-producing factors; met = meteorological; NA= not applicable; NOAA= National Oceanic and Atmospheric Administration; O&amp;M= Operations and Maintenanc</w:t>
      </w:r>
      <w:r>
        <w:rPr>
          <w:sz w:val="12"/>
        </w:rPr>
        <w:t>e; OCS= Outer Continental Shelf; OECC = Offshore Export Cable Corridor(s); USACE = United States Army Corps of Engineers; WTG = wind turbine generator.</w:t>
      </w:r>
    </w:p>
    <w:p w14:paraId="7560348F" w14:textId="77777777" w:rsidR="00816CF1" w:rsidRDefault="00816CF1">
      <w:pPr>
        <w:rPr>
          <w:sz w:val="18"/>
        </w:rPr>
        <w:sectPr w:rsidR="00816CF1">
          <w:pgSz w:w="15840" w:h="12240" w:orient="landscape"/>
          <w:pgMar w:top="1360" w:right="1440" w:bottom="880" w:left="1080" w:header="729" w:footer="699" w:gutter="0"/>
          <w:cols w:space="708"/>
        </w:sectPr>
      </w:pPr>
    </w:p>
    <w:p w14:paraId="06CD59A6" w14:textId="77777777" w:rsidR="00816CF1" w:rsidRDefault="00B01A57">
      <w:pPr>
        <w:tabs>
          <w:tab w:val="left" w:pos="2386"/>
        </w:tabs>
        <w:spacing w:before="84"/>
        <w:ind w:left="946"/>
        <w:rPr>
          <w:b/>
          <w:sz w:val="20"/>
          <w:lang w:eastAsia="ja-JP"/>
        </w:rPr>
      </w:pPr>
      <w:r>
        <w:rPr>
          <w:b/>
          <w:sz w:val="13"/>
          <w:lang w:eastAsia="ja-JP"/>
        </w:rPr>
        <w:lastRenderedPageBreak/>
        <w:t>表</w:t>
      </w:r>
      <w:r>
        <w:rPr>
          <w:b/>
          <w:sz w:val="13"/>
          <w:lang w:eastAsia="ja-JP"/>
        </w:rPr>
        <w:t>F</w:t>
      </w:r>
      <w:r>
        <w:rPr>
          <w:b/>
          <w:spacing w:val="-5"/>
          <w:sz w:val="13"/>
          <w:lang w:eastAsia="ja-JP"/>
        </w:rPr>
        <w:t>1</w:t>
      </w:r>
      <w:r>
        <w:rPr>
          <w:b/>
          <w:sz w:val="13"/>
          <w:lang w:eastAsia="ja-JP"/>
        </w:rPr>
        <w:t>-12</w:t>
      </w:r>
      <w:r>
        <w:rPr>
          <w:b/>
          <w:sz w:val="13"/>
          <w:lang w:eastAsia="ja-JP"/>
        </w:rPr>
        <w:tab/>
      </w:r>
      <w:r>
        <w:rPr>
          <w:b/>
          <w:sz w:val="13"/>
          <w:lang w:eastAsia="ja-JP"/>
        </w:rPr>
        <w:t>土地利用と沿岸</w:t>
      </w:r>
      <w:r>
        <w:rPr>
          <w:b/>
          <w:spacing w:val="-2"/>
          <w:sz w:val="13"/>
          <w:lang w:eastAsia="ja-JP"/>
        </w:rPr>
        <w:t>インフラに関する</w:t>
      </w:r>
      <w:r>
        <w:rPr>
          <w:b/>
          <w:sz w:val="13"/>
          <w:lang w:eastAsia="ja-JP"/>
        </w:rPr>
        <w:t>活動と関連するインパクト生成要因の概要</w:t>
      </w:r>
    </w:p>
    <w:p w14:paraId="0EF4E6FC" w14:textId="77777777" w:rsidR="00816CF1" w:rsidRDefault="00816CF1">
      <w:pPr>
        <w:spacing w:before="4"/>
        <w:rPr>
          <w:b/>
          <w:sz w:val="10"/>
          <w:lang w:eastAsia="ja-JP"/>
        </w:rPr>
      </w:pPr>
    </w:p>
    <w:tbl>
      <w:tblPr>
        <w:tblStyle w:val="TableNormal"/>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06"/>
        <w:gridCol w:w="5070"/>
        <w:gridCol w:w="6474"/>
      </w:tblGrid>
      <w:tr w:rsidR="00816CF1" w14:paraId="64D64038" w14:textId="77777777">
        <w:trPr>
          <w:trHeight w:val="749"/>
        </w:trPr>
        <w:tc>
          <w:tcPr>
            <w:tcW w:w="1406" w:type="dxa"/>
            <w:shd w:val="clear" w:color="auto" w:fill="DEEAF6"/>
          </w:tcPr>
          <w:p w14:paraId="644E156E" w14:textId="77777777" w:rsidR="00816CF1" w:rsidRDefault="00B01A57">
            <w:pPr>
              <w:pStyle w:val="TableParagraph"/>
              <w:spacing w:before="30"/>
              <w:ind w:left="458" w:hanging="290"/>
              <w:rPr>
                <w:b/>
                <w:sz w:val="20"/>
                <w:lang w:eastAsia="ja-JP"/>
              </w:rPr>
            </w:pPr>
            <w:r>
              <w:rPr>
                <w:b/>
                <w:spacing w:val="-2"/>
                <w:sz w:val="13"/>
                <w:lang w:eastAsia="ja-JP"/>
              </w:rPr>
              <w:t>関連する</w:t>
            </w:r>
            <w:r>
              <w:rPr>
                <w:b/>
                <w:spacing w:val="-2"/>
                <w:sz w:val="13"/>
                <w:lang w:eastAsia="ja-JP"/>
              </w:rPr>
              <w:t>IPF</w:t>
            </w:r>
          </w:p>
          <w:p w14:paraId="22990C88" w14:textId="77777777" w:rsidR="00816CF1" w:rsidRDefault="00B01A57">
            <w:pPr>
              <w:pStyle w:val="TableParagraph"/>
              <w:spacing w:before="1"/>
              <w:ind w:left="269"/>
              <w:rPr>
                <w:b/>
                <w:sz w:val="20"/>
                <w:lang w:eastAsia="ja-JP"/>
              </w:rPr>
            </w:pPr>
            <w:r>
              <w:rPr>
                <w:b/>
                <w:spacing w:val="-4"/>
                <w:sz w:val="13"/>
                <w:lang w:eastAsia="ja-JP"/>
              </w:rPr>
              <w:t>サブ</w:t>
            </w:r>
            <w:r>
              <w:rPr>
                <w:b/>
                <w:spacing w:val="-2"/>
                <w:sz w:val="13"/>
                <w:lang w:eastAsia="ja-JP"/>
              </w:rPr>
              <w:t>IPF</w:t>
            </w:r>
          </w:p>
        </w:tc>
        <w:tc>
          <w:tcPr>
            <w:tcW w:w="5070" w:type="dxa"/>
            <w:shd w:val="clear" w:color="auto" w:fill="DEEAF6"/>
          </w:tcPr>
          <w:p w14:paraId="648282A3" w14:textId="77777777" w:rsidR="00816CF1" w:rsidRDefault="00816CF1">
            <w:pPr>
              <w:pStyle w:val="TableParagraph"/>
              <w:spacing w:before="31"/>
              <w:rPr>
                <w:b/>
                <w:sz w:val="20"/>
                <w:lang w:eastAsia="ja-JP"/>
              </w:rPr>
            </w:pPr>
          </w:p>
          <w:p w14:paraId="7DDAA11F" w14:textId="77777777" w:rsidR="00816CF1" w:rsidRDefault="00B01A57">
            <w:pPr>
              <w:pStyle w:val="TableParagraph"/>
              <w:ind w:left="1651"/>
              <w:rPr>
                <w:b/>
                <w:sz w:val="20"/>
              </w:rPr>
            </w:pPr>
            <w:proofErr w:type="spellStart"/>
            <w:r>
              <w:rPr>
                <w:b/>
                <w:sz w:val="13"/>
              </w:rPr>
              <w:t>継続的な</w:t>
            </w:r>
            <w:r>
              <w:rPr>
                <w:b/>
                <w:spacing w:val="-2"/>
                <w:sz w:val="13"/>
              </w:rPr>
              <w:t>活動</w:t>
            </w:r>
            <w:proofErr w:type="spellEnd"/>
          </w:p>
        </w:tc>
        <w:tc>
          <w:tcPr>
            <w:tcW w:w="6474" w:type="dxa"/>
            <w:shd w:val="clear" w:color="auto" w:fill="DEEAF6"/>
          </w:tcPr>
          <w:p w14:paraId="47641068" w14:textId="77777777" w:rsidR="00816CF1" w:rsidRDefault="00B01A57">
            <w:pPr>
              <w:pStyle w:val="TableParagraph"/>
              <w:spacing w:before="146"/>
              <w:ind w:left="2019" w:right="1132" w:hanging="39"/>
              <w:rPr>
                <w:b/>
                <w:sz w:val="20"/>
                <w:lang w:eastAsia="ja-JP"/>
              </w:rPr>
            </w:pPr>
            <w:r>
              <w:rPr>
                <w:b/>
                <w:sz w:val="13"/>
                <w:lang w:eastAsia="ja-JP"/>
              </w:rPr>
              <w:t>将来の洋上風力発電以外の</w:t>
            </w:r>
            <w:r>
              <w:rPr>
                <w:b/>
                <w:sz w:val="13"/>
                <w:lang w:eastAsia="ja-JP"/>
              </w:rPr>
              <w:t>活動</w:t>
            </w:r>
            <w:r>
              <w:rPr>
                <w:b/>
                <w:sz w:val="13"/>
                <w:lang w:eastAsia="ja-JP"/>
              </w:rPr>
              <w:t xml:space="preserve"> </w:t>
            </w:r>
            <w:r>
              <w:rPr>
                <w:b/>
                <w:spacing w:val="-2"/>
                <w:sz w:val="13"/>
                <w:lang w:eastAsia="ja-JP"/>
              </w:rPr>
              <w:t>強度／範囲</w:t>
            </w:r>
          </w:p>
        </w:tc>
      </w:tr>
      <w:tr w:rsidR="00816CF1" w14:paraId="073DF376" w14:textId="77777777">
        <w:trPr>
          <w:trHeight w:val="980"/>
        </w:trPr>
        <w:tc>
          <w:tcPr>
            <w:tcW w:w="1406" w:type="dxa"/>
          </w:tcPr>
          <w:p w14:paraId="0A6A8767" w14:textId="77777777" w:rsidR="00816CF1" w:rsidRDefault="00B01A57">
            <w:pPr>
              <w:pStyle w:val="TableParagraph"/>
              <w:spacing w:before="30"/>
              <w:ind w:left="107"/>
              <w:rPr>
                <w:sz w:val="20"/>
                <w:lang w:eastAsia="ja-JP"/>
              </w:rPr>
            </w:pPr>
            <w:r>
              <w:rPr>
                <w:spacing w:val="-2"/>
                <w:sz w:val="13"/>
                <w:lang w:eastAsia="ja-JP"/>
              </w:rPr>
              <w:t>事故による放出燃料</w:t>
            </w:r>
            <w:r>
              <w:rPr>
                <w:spacing w:val="-2"/>
                <w:sz w:val="13"/>
                <w:lang w:eastAsia="ja-JP"/>
              </w:rPr>
              <w:t>/</w:t>
            </w:r>
            <w:r>
              <w:rPr>
                <w:spacing w:val="-2"/>
                <w:sz w:val="13"/>
                <w:lang w:eastAsia="ja-JP"/>
              </w:rPr>
              <w:t>液体</w:t>
            </w:r>
            <w:r>
              <w:rPr>
                <w:spacing w:val="-2"/>
                <w:sz w:val="13"/>
                <w:lang w:eastAsia="ja-JP"/>
              </w:rPr>
              <w:t>/</w:t>
            </w:r>
            <w:r>
              <w:rPr>
                <w:spacing w:val="-2"/>
                <w:sz w:val="13"/>
                <w:lang w:eastAsia="ja-JP"/>
              </w:rPr>
              <w:t>危険物</w:t>
            </w:r>
          </w:p>
        </w:tc>
        <w:tc>
          <w:tcPr>
            <w:tcW w:w="5070" w:type="dxa"/>
          </w:tcPr>
          <w:p w14:paraId="33D932D7" w14:textId="77777777" w:rsidR="00816CF1" w:rsidRDefault="00B01A57">
            <w:pPr>
              <w:pStyle w:val="TableParagraph"/>
              <w:spacing w:before="30"/>
              <w:ind w:left="108" w:right="186"/>
              <w:rPr>
                <w:sz w:val="20"/>
                <w:lang w:eastAsia="ja-JP"/>
              </w:rPr>
            </w:pPr>
            <w:r>
              <w:rPr>
                <w:sz w:val="13"/>
                <w:lang w:eastAsia="ja-JP"/>
              </w:rPr>
              <w:t>現在進行中の陸上および沿岸のさまざまな建設プロジェクトでは、燃料、液体、危険物を含む車両や機器が使用されており、これらが放出される可能性がある。</w:t>
            </w:r>
          </w:p>
        </w:tc>
        <w:tc>
          <w:tcPr>
            <w:tcW w:w="6474" w:type="dxa"/>
          </w:tcPr>
          <w:p w14:paraId="2E803354" w14:textId="77777777" w:rsidR="00816CF1" w:rsidRDefault="00B01A57">
            <w:pPr>
              <w:pStyle w:val="TableParagraph"/>
              <w:spacing w:before="30"/>
              <w:ind w:left="108" w:right="172"/>
              <w:rPr>
                <w:sz w:val="20"/>
                <w:lang w:eastAsia="ja-JP"/>
              </w:rPr>
            </w:pPr>
            <w:r>
              <w:rPr>
                <w:sz w:val="13"/>
                <w:lang w:eastAsia="ja-JP"/>
              </w:rPr>
              <w:t>進行中の陸上建設プロジェクトは、燃料、流体、または危険物を使用する車両及び機器</w:t>
            </w:r>
            <w:r>
              <w:rPr>
                <w:sz w:val="13"/>
                <w:lang w:eastAsia="ja-JP"/>
              </w:rPr>
              <w:t xml:space="preserve"> </w:t>
            </w:r>
            <w:r>
              <w:rPr>
                <w:sz w:val="13"/>
                <w:lang w:eastAsia="ja-JP"/>
              </w:rPr>
              <w:t>を伴い、偶発的な放出をもたらす可能性がある。その強度及び程度は、放出の規模、場所、及び放出に関係する物質に</w:t>
            </w:r>
            <w:r>
              <w:rPr>
                <w:sz w:val="13"/>
                <w:lang w:eastAsia="ja-JP"/>
              </w:rPr>
              <w:t xml:space="preserve"> </w:t>
            </w:r>
            <w:r>
              <w:rPr>
                <w:sz w:val="13"/>
                <w:lang w:eastAsia="ja-JP"/>
              </w:rPr>
              <w:t>よって異なる。</w:t>
            </w:r>
          </w:p>
        </w:tc>
      </w:tr>
      <w:tr w:rsidR="00816CF1" w14:paraId="40A7FDAD" w14:textId="77777777">
        <w:trPr>
          <w:trHeight w:val="980"/>
        </w:trPr>
        <w:tc>
          <w:tcPr>
            <w:tcW w:w="1406" w:type="dxa"/>
          </w:tcPr>
          <w:p w14:paraId="6EB1B674" w14:textId="77777777" w:rsidR="00816CF1" w:rsidRDefault="00B01A57">
            <w:pPr>
              <w:pStyle w:val="TableParagraph"/>
              <w:spacing w:before="30"/>
              <w:ind w:left="107"/>
              <w:rPr>
                <w:sz w:val="20"/>
              </w:rPr>
            </w:pPr>
            <w:proofErr w:type="spellStart"/>
            <w:r>
              <w:rPr>
                <w:spacing w:val="-2"/>
                <w:sz w:val="13"/>
              </w:rPr>
              <w:t>光：構造物</w:t>
            </w:r>
            <w:proofErr w:type="spellEnd"/>
          </w:p>
        </w:tc>
        <w:tc>
          <w:tcPr>
            <w:tcW w:w="5070" w:type="dxa"/>
          </w:tcPr>
          <w:p w14:paraId="32B17002" w14:textId="77777777" w:rsidR="00816CF1" w:rsidRDefault="00B01A57">
            <w:pPr>
              <w:pStyle w:val="TableParagraph"/>
              <w:spacing w:before="30"/>
              <w:ind w:left="108"/>
              <w:rPr>
                <w:sz w:val="20"/>
                <w:lang w:eastAsia="ja-JP"/>
              </w:rPr>
            </w:pPr>
            <w:r>
              <w:rPr>
                <w:sz w:val="13"/>
                <w:lang w:eastAsia="ja-JP"/>
              </w:rPr>
              <w:t>現在進行中の様々な陸上および沿岸の建設プロジェクトには夜間活動があり、</w:t>
            </w:r>
            <w:r>
              <w:rPr>
                <w:sz w:val="13"/>
                <w:lang w:eastAsia="ja-JP"/>
              </w:rPr>
              <w:t>既存の構造物、施設、夜間照明を使用する車両もある。</w:t>
            </w:r>
          </w:p>
        </w:tc>
        <w:tc>
          <w:tcPr>
            <w:tcW w:w="6474" w:type="dxa"/>
          </w:tcPr>
          <w:p w14:paraId="5C22DDE8" w14:textId="77777777" w:rsidR="00816CF1" w:rsidRDefault="00B01A57">
            <w:pPr>
              <w:pStyle w:val="TableParagraph"/>
              <w:spacing w:before="30"/>
              <w:ind w:left="108" w:right="172"/>
              <w:rPr>
                <w:sz w:val="20"/>
                <w:lang w:eastAsia="ja-JP"/>
              </w:rPr>
            </w:pPr>
            <w:r>
              <w:rPr>
                <w:sz w:val="13"/>
                <w:lang w:eastAsia="ja-JP"/>
              </w:rPr>
              <w:t>夜間の活動を伴う進行中の陸上建設プロジェクトは、夜間照明を発生させ得る。夜間</w:t>
            </w:r>
            <w:r>
              <w:rPr>
                <w:spacing w:val="-2"/>
                <w:sz w:val="13"/>
                <w:lang w:eastAsia="ja-JP"/>
              </w:rPr>
              <w:t>照明の</w:t>
            </w:r>
            <w:r>
              <w:rPr>
                <w:sz w:val="13"/>
                <w:lang w:eastAsia="ja-JP"/>
              </w:rPr>
              <w:t>強度と範囲は、夜間</w:t>
            </w:r>
            <w:r>
              <w:rPr>
                <w:spacing w:val="-2"/>
                <w:sz w:val="13"/>
                <w:lang w:eastAsia="ja-JP"/>
              </w:rPr>
              <w:t>照明の</w:t>
            </w:r>
            <w:r>
              <w:rPr>
                <w:sz w:val="13"/>
                <w:lang w:eastAsia="ja-JP"/>
              </w:rPr>
              <w:t>場所、種類、方向、及び時間によって異なる。</w:t>
            </w:r>
          </w:p>
        </w:tc>
      </w:tr>
      <w:tr w:rsidR="00816CF1" w14:paraId="1DE2B214" w14:textId="77777777">
        <w:trPr>
          <w:trHeight w:val="1439"/>
        </w:trPr>
        <w:tc>
          <w:tcPr>
            <w:tcW w:w="1406" w:type="dxa"/>
          </w:tcPr>
          <w:p w14:paraId="07BB9B03" w14:textId="77777777" w:rsidR="00816CF1" w:rsidRDefault="00B01A57">
            <w:pPr>
              <w:pStyle w:val="TableParagraph"/>
              <w:spacing w:before="30"/>
              <w:ind w:left="107" w:right="215"/>
              <w:rPr>
                <w:sz w:val="20"/>
              </w:rPr>
            </w:pPr>
            <w:proofErr w:type="spellStart"/>
            <w:r>
              <w:rPr>
                <w:spacing w:val="-4"/>
                <w:sz w:val="13"/>
              </w:rPr>
              <w:t>港の</w:t>
            </w:r>
            <w:r>
              <w:rPr>
                <w:spacing w:val="-2"/>
                <w:sz w:val="13"/>
              </w:rPr>
              <w:t>利用：拡張</w:t>
            </w:r>
            <w:proofErr w:type="spellEnd"/>
          </w:p>
        </w:tc>
        <w:tc>
          <w:tcPr>
            <w:tcW w:w="5070" w:type="dxa"/>
          </w:tcPr>
          <w:p w14:paraId="4336684E" w14:textId="77777777" w:rsidR="00816CF1" w:rsidRDefault="00B01A57">
            <w:pPr>
              <w:pStyle w:val="TableParagraph"/>
              <w:spacing w:before="30"/>
              <w:ind w:left="108" w:right="186"/>
              <w:rPr>
                <w:sz w:val="20"/>
                <w:lang w:eastAsia="ja-JP"/>
              </w:rPr>
            </w:pPr>
            <w:r>
              <w:rPr>
                <w:sz w:val="13"/>
                <w:lang w:eastAsia="ja-JP"/>
              </w:rPr>
              <w:t>米国の主要港では、船舶の大型伴い、船舶の寄港が増加している。港湾もまた、継続的なアップグレードとメンテナンスを行っている。ニューベッドフォード港の</w:t>
            </w:r>
            <w:r>
              <w:rPr>
                <w:sz w:val="13"/>
                <w:lang w:eastAsia="ja-JP"/>
              </w:rPr>
              <w:t>MCT</w:t>
            </w:r>
            <w:r>
              <w:rPr>
                <w:sz w:val="13"/>
                <w:lang w:eastAsia="ja-JP"/>
              </w:rPr>
              <w:t>は、特に洋上風力発電施設の建設をサポートするために港が開発した完成施設である。</w:t>
            </w:r>
          </w:p>
        </w:tc>
        <w:tc>
          <w:tcPr>
            <w:tcW w:w="6474" w:type="dxa"/>
          </w:tcPr>
          <w:p w14:paraId="194C443E" w14:textId="77777777" w:rsidR="00816CF1" w:rsidRDefault="00B01A57">
            <w:pPr>
              <w:pStyle w:val="TableParagraph"/>
              <w:spacing w:before="30"/>
              <w:ind w:left="108" w:right="172"/>
              <w:rPr>
                <w:sz w:val="20"/>
                <w:lang w:eastAsia="ja-JP"/>
              </w:rPr>
            </w:pPr>
            <w:r>
              <w:rPr>
                <w:sz w:val="13"/>
                <w:lang w:eastAsia="ja-JP"/>
              </w:rPr>
              <w:t>港湾は将来予測される来港船舶量を確実に受け入れることができるよう、また、大型化が進む深吃水船を受け入れることができるよう、施設のメンテナンスやアップグレードを行う必要がある。</w:t>
            </w:r>
          </w:p>
        </w:tc>
      </w:tr>
      <w:tr w:rsidR="00816CF1" w14:paraId="02A67812" w14:textId="77777777">
        <w:trPr>
          <w:trHeight w:val="750"/>
        </w:trPr>
        <w:tc>
          <w:tcPr>
            <w:tcW w:w="1406" w:type="dxa"/>
          </w:tcPr>
          <w:p w14:paraId="1CD65B8C" w14:textId="77777777" w:rsidR="00816CF1" w:rsidRDefault="00B01A57">
            <w:pPr>
              <w:pStyle w:val="TableParagraph"/>
              <w:spacing w:before="30"/>
              <w:ind w:left="107" w:right="215"/>
              <w:rPr>
                <w:sz w:val="20"/>
              </w:rPr>
            </w:pPr>
            <w:proofErr w:type="spellStart"/>
            <w:r>
              <w:rPr>
                <w:spacing w:val="-2"/>
                <w:sz w:val="13"/>
              </w:rPr>
              <w:t>構造物の存在：眺望</w:t>
            </w:r>
            <w:proofErr w:type="spellEnd"/>
          </w:p>
        </w:tc>
        <w:tc>
          <w:tcPr>
            <w:tcW w:w="5070" w:type="dxa"/>
          </w:tcPr>
          <w:p w14:paraId="6682B8C3" w14:textId="77777777" w:rsidR="00816CF1" w:rsidRDefault="00B01A57">
            <w:pPr>
              <w:pStyle w:val="TableParagraph"/>
              <w:spacing w:before="30"/>
              <w:ind w:left="107" w:right="412"/>
              <w:jc w:val="both"/>
              <w:rPr>
                <w:sz w:val="20"/>
                <w:lang w:eastAsia="ja-JP"/>
              </w:rPr>
            </w:pPr>
            <w:r>
              <w:rPr>
                <w:sz w:val="13"/>
                <w:lang w:eastAsia="ja-JP"/>
              </w:rPr>
              <w:t>プロジェクトの沖合眺望区域にある既存の海洋構造物は、</w:t>
            </w:r>
            <w:r>
              <w:rPr>
                <w:spacing w:val="-2"/>
                <w:sz w:val="13"/>
                <w:lang w:eastAsia="ja-JP"/>
              </w:rPr>
              <w:t>ブイの</w:t>
            </w:r>
            <w:r>
              <w:rPr>
                <w:sz w:val="13"/>
                <w:lang w:eastAsia="ja-JP"/>
              </w:rPr>
              <w:t>ような小さなものだけである</w:t>
            </w:r>
            <w:r>
              <w:rPr>
                <w:spacing w:val="-2"/>
                <w:sz w:val="13"/>
                <w:lang w:eastAsia="ja-JP"/>
              </w:rPr>
              <w:t>。</w:t>
            </w:r>
          </w:p>
        </w:tc>
        <w:tc>
          <w:tcPr>
            <w:tcW w:w="6474" w:type="dxa"/>
          </w:tcPr>
          <w:p w14:paraId="3FF705CE" w14:textId="77777777" w:rsidR="00816CF1" w:rsidRDefault="00B01A57">
            <w:pPr>
              <w:pStyle w:val="TableParagraph"/>
              <w:spacing w:before="30"/>
              <w:ind w:left="107" w:right="172"/>
              <w:rPr>
                <w:sz w:val="20"/>
                <w:lang w:eastAsia="ja-JP"/>
              </w:rPr>
            </w:pPr>
            <w:r>
              <w:rPr>
                <w:sz w:val="13"/>
                <w:lang w:eastAsia="ja-JP"/>
              </w:rPr>
              <w:t>洋上風力発電の構成要素と一緒に見ることができる洋上風力発電以外の構造物は、メッ</w:t>
            </w:r>
            <w:r>
              <w:rPr>
                <w:sz w:val="13"/>
                <w:lang w:eastAsia="ja-JP"/>
              </w:rPr>
              <w:t xml:space="preserve"> </w:t>
            </w:r>
            <w:r>
              <w:rPr>
                <w:sz w:val="13"/>
                <w:lang w:eastAsia="ja-JP"/>
              </w:rPr>
              <w:t>トタワーに限定される。海洋活動もまた、海洋ビューシェッドで発生するであろう。</w:t>
            </w:r>
          </w:p>
        </w:tc>
      </w:tr>
      <w:tr w:rsidR="00816CF1" w14:paraId="7D9C1484" w14:textId="77777777">
        <w:trPr>
          <w:trHeight w:val="1209"/>
        </w:trPr>
        <w:tc>
          <w:tcPr>
            <w:tcW w:w="1406" w:type="dxa"/>
          </w:tcPr>
          <w:p w14:paraId="475901E9" w14:textId="77777777" w:rsidR="00816CF1" w:rsidRDefault="00B01A57">
            <w:pPr>
              <w:pStyle w:val="TableParagraph"/>
              <w:spacing w:before="30"/>
              <w:ind w:left="107"/>
              <w:rPr>
                <w:sz w:val="20"/>
                <w:lang w:eastAsia="ja-JP"/>
              </w:rPr>
            </w:pPr>
            <w:r>
              <w:rPr>
                <w:spacing w:val="-2"/>
                <w:sz w:val="13"/>
                <w:lang w:eastAsia="ja-JP"/>
              </w:rPr>
              <w:t>構造物の存在：送電ケーブルインフラ</w:t>
            </w:r>
          </w:p>
        </w:tc>
        <w:tc>
          <w:tcPr>
            <w:tcW w:w="5070" w:type="dxa"/>
          </w:tcPr>
          <w:p w14:paraId="3CAB2A67" w14:textId="77777777" w:rsidR="00816CF1" w:rsidRDefault="00B01A57">
            <w:pPr>
              <w:pStyle w:val="TableParagraph"/>
              <w:spacing w:before="30"/>
              <w:ind w:left="108"/>
              <w:rPr>
                <w:sz w:val="20"/>
                <w:lang w:eastAsia="ja-JP"/>
              </w:rPr>
            </w:pPr>
            <w:r>
              <w:rPr>
                <w:sz w:val="13"/>
                <w:lang w:eastAsia="ja-JP"/>
              </w:rPr>
              <w:t>陸上埋設送電ケーブルは</w:t>
            </w:r>
            <w:r>
              <w:rPr>
                <w:sz w:val="13"/>
                <w:lang w:eastAsia="ja-JP"/>
              </w:rPr>
              <w:t>、プロジェクトの陸上および沖合改良工事近辺に存在する。陸上での活動は、長期的な土地利用の競合を回避するため、地元の土地利用当局によって許可された場所でのみ行われる。</w:t>
            </w:r>
          </w:p>
        </w:tc>
        <w:tc>
          <w:tcPr>
            <w:tcW w:w="6474" w:type="dxa"/>
          </w:tcPr>
          <w:p w14:paraId="0D868B56" w14:textId="77777777" w:rsidR="00816CF1" w:rsidRDefault="00B01A57">
            <w:pPr>
              <w:pStyle w:val="TableParagraph"/>
              <w:spacing w:before="30"/>
              <w:ind w:left="108" w:right="172"/>
              <w:rPr>
                <w:sz w:val="20"/>
                <w:lang w:eastAsia="ja-JP"/>
              </w:rPr>
            </w:pPr>
            <w:r>
              <w:rPr>
                <w:sz w:val="13"/>
                <w:lang w:eastAsia="ja-JP"/>
              </w:rPr>
              <w:t>土地利用と沿岸インフラに関する地理的分析エリアには、合理的に予測可能で、設置が提案されている既知の構造物はない。</w:t>
            </w:r>
          </w:p>
        </w:tc>
      </w:tr>
      <w:tr w:rsidR="00816CF1" w14:paraId="3EFE6FCB" w14:textId="77777777">
        <w:trPr>
          <w:trHeight w:val="980"/>
        </w:trPr>
        <w:tc>
          <w:tcPr>
            <w:tcW w:w="1406" w:type="dxa"/>
          </w:tcPr>
          <w:p w14:paraId="67CC0795" w14:textId="77777777" w:rsidR="00816CF1" w:rsidRDefault="00B01A57">
            <w:pPr>
              <w:pStyle w:val="TableParagraph"/>
              <w:spacing w:before="30"/>
              <w:ind w:left="107"/>
              <w:rPr>
                <w:sz w:val="20"/>
                <w:lang w:eastAsia="ja-JP"/>
              </w:rPr>
            </w:pPr>
            <w:r>
              <w:rPr>
                <w:spacing w:val="-4"/>
                <w:sz w:val="13"/>
                <w:lang w:eastAsia="ja-JP"/>
              </w:rPr>
              <w:t>土地の</w:t>
            </w:r>
            <w:r>
              <w:rPr>
                <w:spacing w:val="-2"/>
                <w:sz w:val="13"/>
                <w:lang w:eastAsia="ja-JP"/>
              </w:rPr>
              <w:t>撹乱：陸上建設</w:t>
            </w:r>
          </w:p>
        </w:tc>
        <w:tc>
          <w:tcPr>
            <w:tcW w:w="5070" w:type="dxa"/>
          </w:tcPr>
          <w:p w14:paraId="194BD43F" w14:textId="77777777" w:rsidR="00816CF1" w:rsidRDefault="00B01A57">
            <w:pPr>
              <w:pStyle w:val="TableParagraph"/>
              <w:spacing w:before="30"/>
              <w:ind w:left="108" w:right="186"/>
              <w:rPr>
                <w:sz w:val="20"/>
                <w:lang w:eastAsia="ja-JP"/>
              </w:rPr>
            </w:pPr>
            <w:r>
              <w:rPr>
                <w:sz w:val="13"/>
                <w:lang w:eastAsia="ja-JP"/>
              </w:rPr>
              <w:t>陸上建設は地元の人口増加、雇用、経済を支える。</w:t>
            </w:r>
          </w:p>
        </w:tc>
        <w:tc>
          <w:tcPr>
            <w:tcW w:w="6474" w:type="dxa"/>
          </w:tcPr>
          <w:p w14:paraId="0D1A24B2" w14:textId="77777777" w:rsidR="00816CF1" w:rsidRDefault="00B01A57">
            <w:pPr>
              <w:pStyle w:val="TableParagraph"/>
              <w:spacing w:before="30"/>
              <w:ind w:left="108" w:right="172"/>
              <w:rPr>
                <w:sz w:val="20"/>
                <w:lang w:eastAsia="ja-JP"/>
              </w:rPr>
            </w:pPr>
            <w:r>
              <w:rPr>
                <w:sz w:val="13"/>
                <w:lang w:eastAsia="ja-JP"/>
              </w:rPr>
              <w:t>陸上開発は、地方自治体の土地利用計画や規制に従って継続される。</w:t>
            </w:r>
          </w:p>
        </w:tc>
      </w:tr>
      <w:tr w:rsidR="00816CF1" w14:paraId="64DAD0AF" w14:textId="77777777">
        <w:trPr>
          <w:trHeight w:val="1210"/>
        </w:trPr>
        <w:tc>
          <w:tcPr>
            <w:tcW w:w="1406" w:type="dxa"/>
          </w:tcPr>
          <w:p w14:paraId="4213A240" w14:textId="77777777" w:rsidR="00816CF1" w:rsidRDefault="00B01A57">
            <w:pPr>
              <w:pStyle w:val="TableParagraph"/>
              <w:spacing w:before="30"/>
              <w:ind w:left="107" w:right="124"/>
              <w:rPr>
                <w:sz w:val="20"/>
                <w:lang w:eastAsia="ja-JP"/>
              </w:rPr>
            </w:pPr>
            <w:r>
              <w:rPr>
                <w:spacing w:val="-4"/>
                <w:sz w:val="13"/>
                <w:lang w:eastAsia="ja-JP"/>
              </w:rPr>
              <w:t>土地の</w:t>
            </w:r>
            <w:r>
              <w:rPr>
                <w:spacing w:val="-2"/>
                <w:sz w:val="13"/>
                <w:lang w:eastAsia="ja-JP"/>
              </w:rPr>
              <w:t>攪乱：陸上、</w:t>
            </w:r>
            <w:r>
              <w:rPr>
                <w:sz w:val="13"/>
                <w:lang w:eastAsia="ja-JP"/>
              </w:rPr>
              <w:t>土地利用の</w:t>
            </w:r>
            <w:r>
              <w:rPr>
                <w:spacing w:val="-2"/>
                <w:sz w:val="13"/>
                <w:lang w:eastAsia="ja-JP"/>
              </w:rPr>
              <w:t>変化</w:t>
            </w:r>
          </w:p>
        </w:tc>
        <w:tc>
          <w:tcPr>
            <w:tcW w:w="5070" w:type="dxa"/>
          </w:tcPr>
          <w:p w14:paraId="0644537C" w14:textId="77777777" w:rsidR="00816CF1" w:rsidRDefault="00B01A57">
            <w:pPr>
              <w:pStyle w:val="TableParagraph"/>
              <w:spacing w:before="30"/>
              <w:ind w:left="108"/>
              <w:rPr>
                <w:sz w:val="20"/>
                <w:lang w:eastAsia="ja-JP"/>
              </w:rPr>
            </w:pPr>
            <w:r>
              <w:rPr>
                <w:sz w:val="13"/>
                <w:lang w:eastAsia="ja-JP"/>
              </w:rPr>
              <w:t>新規開発や</w:t>
            </w:r>
            <w:r>
              <w:rPr>
                <w:sz w:val="13"/>
                <w:lang w:eastAsia="ja-JP"/>
              </w:rPr>
              <w:t>、地方自治体の土地利用計画や規制に従って土地利用の変更をもたらすだろう。</w:t>
            </w:r>
          </w:p>
        </w:tc>
        <w:tc>
          <w:tcPr>
            <w:tcW w:w="6474" w:type="dxa"/>
          </w:tcPr>
          <w:p w14:paraId="0643748C" w14:textId="77777777" w:rsidR="00816CF1" w:rsidRDefault="00B01A57">
            <w:pPr>
              <w:pStyle w:val="TableParagraph"/>
              <w:spacing w:before="30"/>
              <w:ind w:left="108" w:right="172"/>
              <w:rPr>
                <w:sz w:val="20"/>
                <w:lang w:eastAsia="ja-JP"/>
              </w:rPr>
            </w:pPr>
            <w:r>
              <w:rPr>
                <w:sz w:val="13"/>
                <w:lang w:eastAsia="ja-JP"/>
              </w:rPr>
              <w:t>現在進行中および将来の開発や再開発は、地方自治体の計画文書に基づき、既存の土地利用パターンを強化するものと予想される。</w:t>
            </w:r>
          </w:p>
        </w:tc>
      </w:tr>
    </w:tbl>
    <w:p w14:paraId="3984C1C3" w14:textId="77777777" w:rsidR="00816CF1" w:rsidRDefault="00B01A57">
      <w:pPr>
        <w:spacing w:before="1"/>
        <w:ind w:left="360" w:right="414"/>
        <w:rPr>
          <w:sz w:val="18"/>
        </w:rPr>
      </w:pPr>
      <w:r>
        <w:rPr>
          <w:sz w:val="12"/>
        </w:rPr>
        <w:t xml:space="preserve">ADLS= Aircraft Detection Light System; IPF= impact-producing factors; MCT= New Bedford Marine Commerce Terminal; met= meteorological; NOAA = National </w:t>
      </w:r>
      <w:r>
        <w:rPr>
          <w:sz w:val="12"/>
        </w:rPr>
        <w:t>Oceanic and Atmospheric Administration; ROW = right-of-way; USACE = U.S. Army Corps of Engineers; WTG = wind turbine generator.</w:t>
      </w:r>
    </w:p>
    <w:p w14:paraId="350A16CE" w14:textId="77777777" w:rsidR="00816CF1" w:rsidRDefault="00816CF1">
      <w:pPr>
        <w:rPr>
          <w:sz w:val="18"/>
        </w:rPr>
        <w:sectPr w:rsidR="00816CF1">
          <w:pgSz w:w="15840" w:h="12240" w:orient="landscape"/>
          <w:pgMar w:top="1360" w:right="1440" w:bottom="880" w:left="1080" w:header="729" w:footer="699" w:gutter="0"/>
          <w:cols w:space="708"/>
        </w:sectPr>
      </w:pPr>
    </w:p>
    <w:p w14:paraId="5F19A2D1" w14:textId="77777777" w:rsidR="00816CF1" w:rsidRDefault="00B01A57">
      <w:pPr>
        <w:tabs>
          <w:tab w:val="left" w:pos="1798"/>
        </w:tabs>
        <w:spacing w:before="84"/>
        <w:ind w:left="358"/>
        <w:jc w:val="center"/>
        <w:rPr>
          <w:b/>
          <w:sz w:val="20"/>
          <w:lang w:eastAsia="ja-JP"/>
        </w:rPr>
      </w:pPr>
      <w:r>
        <w:rPr>
          <w:b/>
          <w:sz w:val="13"/>
          <w:lang w:eastAsia="ja-JP"/>
        </w:rPr>
        <w:lastRenderedPageBreak/>
        <w:t>表</w:t>
      </w:r>
      <w:r>
        <w:rPr>
          <w:b/>
          <w:sz w:val="13"/>
          <w:lang w:eastAsia="ja-JP"/>
        </w:rPr>
        <w:t>F</w:t>
      </w:r>
      <w:r>
        <w:rPr>
          <w:b/>
          <w:spacing w:val="-5"/>
          <w:sz w:val="13"/>
          <w:lang w:eastAsia="ja-JP"/>
        </w:rPr>
        <w:t>1</w:t>
      </w:r>
      <w:r>
        <w:rPr>
          <w:b/>
          <w:sz w:val="13"/>
          <w:lang w:eastAsia="ja-JP"/>
        </w:rPr>
        <w:t>-13</w:t>
      </w:r>
      <w:r>
        <w:rPr>
          <w:b/>
          <w:sz w:val="13"/>
          <w:lang w:eastAsia="ja-JP"/>
        </w:rPr>
        <w:tab/>
      </w:r>
      <w:r>
        <w:rPr>
          <w:b/>
          <w:sz w:val="13"/>
          <w:lang w:eastAsia="ja-JP"/>
        </w:rPr>
        <w:t>海洋</w:t>
      </w:r>
      <w:r>
        <w:rPr>
          <w:b/>
          <w:spacing w:val="-2"/>
          <w:sz w:val="13"/>
          <w:lang w:eastAsia="ja-JP"/>
        </w:rPr>
        <w:t>哺乳類に対する</w:t>
      </w:r>
      <w:r>
        <w:rPr>
          <w:b/>
          <w:sz w:val="13"/>
          <w:lang w:eastAsia="ja-JP"/>
        </w:rPr>
        <w:t>活動および関連するインパクト要因の概要</w:t>
      </w:r>
    </w:p>
    <w:p w14:paraId="75881ECA" w14:textId="77777777" w:rsidR="00816CF1" w:rsidRDefault="00816CF1">
      <w:pPr>
        <w:spacing w:before="4"/>
        <w:rPr>
          <w:b/>
          <w:sz w:val="10"/>
          <w:lang w:eastAsia="ja-JP"/>
        </w:rPr>
      </w:pPr>
    </w:p>
    <w:tbl>
      <w:tblPr>
        <w:tblStyle w:val="TableNormal"/>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4"/>
        <w:gridCol w:w="6348"/>
        <w:gridCol w:w="4898"/>
      </w:tblGrid>
      <w:tr w:rsidR="00816CF1" w14:paraId="6F0BF3F3" w14:textId="77777777">
        <w:trPr>
          <w:trHeight w:val="520"/>
          <w:jc w:val="right"/>
        </w:trPr>
        <w:tc>
          <w:tcPr>
            <w:tcW w:w="1704" w:type="dxa"/>
            <w:shd w:val="clear" w:color="auto" w:fill="DEEAF6"/>
          </w:tcPr>
          <w:p w14:paraId="021216AF" w14:textId="77777777" w:rsidR="00816CF1" w:rsidRDefault="00B01A57">
            <w:pPr>
              <w:pStyle w:val="TableParagraph"/>
              <w:spacing w:before="30"/>
              <w:ind w:left="146" w:right="130" w:firstLine="171"/>
              <w:rPr>
                <w:b/>
                <w:sz w:val="20"/>
                <w:lang w:eastAsia="ja-JP"/>
              </w:rPr>
            </w:pPr>
            <w:r>
              <w:rPr>
                <w:b/>
                <w:spacing w:val="-2"/>
                <w:sz w:val="13"/>
                <w:lang w:eastAsia="ja-JP"/>
              </w:rPr>
              <w:t>関連</w:t>
            </w:r>
            <w:r>
              <w:rPr>
                <w:b/>
                <w:sz w:val="13"/>
                <w:lang w:eastAsia="ja-JP"/>
              </w:rPr>
              <w:t>IPF</w:t>
            </w:r>
            <w:r>
              <w:rPr>
                <w:b/>
                <w:sz w:val="13"/>
                <w:lang w:eastAsia="ja-JP"/>
              </w:rPr>
              <w:t>サブ</w:t>
            </w:r>
            <w:r>
              <w:rPr>
                <w:b/>
                <w:sz w:val="13"/>
                <w:lang w:eastAsia="ja-JP"/>
              </w:rPr>
              <w:t>IPF</w:t>
            </w:r>
          </w:p>
        </w:tc>
        <w:tc>
          <w:tcPr>
            <w:tcW w:w="6348" w:type="dxa"/>
            <w:shd w:val="clear" w:color="auto" w:fill="DEEAF6"/>
          </w:tcPr>
          <w:p w14:paraId="0AFCEF40" w14:textId="77777777" w:rsidR="00816CF1" w:rsidRDefault="00B01A57">
            <w:pPr>
              <w:pStyle w:val="TableParagraph"/>
              <w:spacing w:before="146"/>
              <w:ind w:left="10"/>
              <w:jc w:val="center"/>
              <w:rPr>
                <w:b/>
                <w:sz w:val="20"/>
              </w:rPr>
            </w:pPr>
            <w:proofErr w:type="spellStart"/>
            <w:r>
              <w:rPr>
                <w:b/>
                <w:sz w:val="13"/>
              </w:rPr>
              <w:t>継続的な</w:t>
            </w:r>
            <w:r>
              <w:rPr>
                <w:b/>
                <w:spacing w:val="-2"/>
                <w:sz w:val="13"/>
              </w:rPr>
              <w:t>活動</w:t>
            </w:r>
            <w:proofErr w:type="spellEnd"/>
          </w:p>
        </w:tc>
        <w:tc>
          <w:tcPr>
            <w:tcW w:w="4898" w:type="dxa"/>
            <w:shd w:val="clear" w:color="auto" w:fill="DEEAF6"/>
          </w:tcPr>
          <w:p w14:paraId="24731C28" w14:textId="77777777" w:rsidR="00816CF1" w:rsidRDefault="00B01A57">
            <w:pPr>
              <w:pStyle w:val="TableParagraph"/>
              <w:spacing w:before="30"/>
              <w:ind w:left="1232" w:right="343" w:hanging="39"/>
              <w:rPr>
                <w:b/>
                <w:sz w:val="20"/>
                <w:lang w:eastAsia="ja-JP"/>
              </w:rPr>
            </w:pPr>
            <w:r>
              <w:rPr>
                <w:b/>
                <w:sz w:val="13"/>
                <w:lang w:eastAsia="ja-JP"/>
              </w:rPr>
              <w:t>将来の洋上風力発電以外の活動</w:t>
            </w:r>
            <w:r>
              <w:rPr>
                <w:b/>
                <w:sz w:val="13"/>
                <w:lang w:eastAsia="ja-JP"/>
              </w:rPr>
              <w:t xml:space="preserve"> </w:t>
            </w:r>
            <w:r>
              <w:rPr>
                <w:b/>
                <w:spacing w:val="-2"/>
                <w:sz w:val="13"/>
                <w:lang w:eastAsia="ja-JP"/>
              </w:rPr>
              <w:t>強度／範囲</w:t>
            </w:r>
          </w:p>
        </w:tc>
      </w:tr>
      <w:tr w:rsidR="00816CF1" w14:paraId="2036031B" w14:textId="77777777">
        <w:trPr>
          <w:trHeight w:val="3509"/>
          <w:jc w:val="right"/>
        </w:trPr>
        <w:tc>
          <w:tcPr>
            <w:tcW w:w="1704" w:type="dxa"/>
          </w:tcPr>
          <w:p w14:paraId="389AA288" w14:textId="77777777" w:rsidR="00816CF1" w:rsidRDefault="00B01A57">
            <w:pPr>
              <w:pStyle w:val="TableParagraph"/>
              <w:spacing w:before="30"/>
              <w:ind w:left="107" w:right="130"/>
              <w:rPr>
                <w:sz w:val="20"/>
                <w:lang w:eastAsia="ja-JP"/>
              </w:rPr>
            </w:pPr>
            <w:r>
              <w:rPr>
                <w:spacing w:val="-2"/>
                <w:sz w:val="13"/>
                <w:lang w:eastAsia="ja-JP"/>
              </w:rPr>
              <w:t>事故による放出燃料</w:t>
            </w:r>
            <w:r>
              <w:rPr>
                <w:spacing w:val="-2"/>
                <w:sz w:val="13"/>
                <w:lang w:eastAsia="ja-JP"/>
              </w:rPr>
              <w:t>/</w:t>
            </w:r>
            <w:r>
              <w:rPr>
                <w:spacing w:val="-2"/>
                <w:sz w:val="13"/>
                <w:lang w:eastAsia="ja-JP"/>
              </w:rPr>
              <w:t>液体</w:t>
            </w:r>
            <w:r>
              <w:rPr>
                <w:spacing w:val="-2"/>
                <w:sz w:val="13"/>
                <w:lang w:eastAsia="ja-JP"/>
              </w:rPr>
              <w:t>/</w:t>
            </w:r>
            <w:r>
              <w:rPr>
                <w:spacing w:val="-2"/>
                <w:sz w:val="13"/>
                <w:lang w:eastAsia="ja-JP"/>
              </w:rPr>
              <w:t>危険物</w:t>
            </w:r>
          </w:p>
        </w:tc>
        <w:tc>
          <w:tcPr>
            <w:tcW w:w="6348" w:type="dxa"/>
          </w:tcPr>
          <w:p w14:paraId="1F5A1732" w14:textId="77777777" w:rsidR="00816CF1" w:rsidRDefault="00B01A57">
            <w:pPr>
              <w:pStyle w:val="TableParagraph"/>
              <w:spacing w:before="30"/>
              <w:ind w:left="107" w:right="107"/>
              <w:rPr>
                <w:sz w:val="20"/>
                <w:lang w:eastAsia="ja-JP"/>
              </w:rPr>
            </w:pPr>
            <w:r>
              <w:rPr>
                <w:sz w:val="13"/>
                <w:lang w:eastAsia="ja-JP"/>
              </w:rPr>
              <w:t>これらのリスクの定量的分析については、表</w:t>
            </w:r>
            <w:r>
              <w:rPr>
                <w:sz w:val="13"/>
                <w:lang w:eastAsia="ja-JP"/>
              </w:rPr>
              <w:t>F1-22</w:t>
            </w:r>
            <w:r>
              <w:rPr>
                <w:sz w:val="13"/>
                <w:lang w:eastAsia="ja-JP"/>
              </w:rPr>
              <w:t>を参照のこと。継続的な放出は頻繁／慢性的である。海洋哺乳類が水生汚染物質に暴露され、油流出による気体を吸入すると、副腎への影響、血液学的影響、肝臓への影響</w:t>
            </w:r>
            <w:r>
              <w:rPr>
                <w:sz w:val="13"/>
                <w:lang w:eastAsia="ja-JP"/>
              </w:rPr>
              <w:t xml:space="preserve"> </w:t>
            </w:r>
            <w:r>
              <w:rPr>
                <w:sz w:val="13"/>
                <w:lang w:eastAsia="ja-JP"/>
              </w:rPr>
              <w:t>肺疾患、体調不良、皮膚病変、および油暴露に起因する他のいくつかの健康影響を含む、個体適性に対</w:t>
            </w:r>
            <w:r>
              <w:rPr>
                <w:sz w:val="13"/>
                <w:lang w:eastAsia="ja-JP"/>
              </w:rPr>
              <w:t xml:space="preserve"> </w:t>
            </w:r>
            <w:r>
              <w:rPr>
                <w:sz w:val="13"/>
                <w:lang w:eastAsia="ja-JP"/>
              </w:rPr>
              <w:t>する死亡または亜致死影響をもたらす可能性がある（</w:t>
            </w:r>
            <w:r>
              <w:rPr>
                <w:sz w:val="13"/>
                <w:lang w:eastAsia="ja-JP"/>
              </w:rPr>
              <w:t>Kellar et al.</w:t>
            </w:r>
          </w:p>
          <w:p w14:paraId="5E38A032" w14:textId="77777777" w:rsidR="00816CF1" w:rsidRDefault="00B01A57">
            <w:pPr>
              <w:pStyle w:val="TableParagraph"/>
              <w:ind w:left="107" w:right="107"/>
              <w:rPr>
                <w:sz w:val="20"/>
                <w:lang w:eastAsia="ja-JP"/>
              </w:rPr>
            </w:pPr>
            <w:r>
              <w:rPr>
                <w:sz w:val="13"/>
                <w:lang w:eastAsia="ja-JP"/>
              </w:rPr>
              <w:t>2017).</w:t>
            </w:r>
            <w:r>
              <w:rPr>
                <w:sz w:val="13"/>
                <w:lang w:eastAsia="ja-JP"/>
              </w:rPr>
              <w:t>さらに、偶発的な放流は、餌生物種へのエフェクトによる海棲哺乳類へのインパクト</w:t>
            </w:r>
            <w:r>
              <w:rPr>
                <w:sz w:val="13"/>
                <w:lang w:eastAsia="ja-JP"/>
              </w:rPr>
              <w:t xml:space="preserve"> </w:t>
            </w:r>
            <w:r>
              <w:rPr>
                <w:sz w:val="13"/>
                <w:lang w:eastAsia="ja-JP"/>
              </w:rPr>
              <w:t>をもたらす可能性がある（表</w:t>
            </w:r>
            <w:r>
              <w:rPr>
                <w:sz w:val="13"/>
                <w:lang w:eastAsia="ja-JP"/>
              </w:rPr>
              <w:t>F1-13</w:t>
            </w:r>
            <w:r>
              <w:rPr>
                <w:sz w:val="13"/>
                <w:lang w:eastAsia="ja-JP"/>
              </w:rPr>
              <w:t>）。</w:t>
            </w:r>
          </w:p>
        </w:tc>
        <w:tc>
          <w:tcPr>
            <w:tcW w:w="4898" w:type="dxa"/>
          </w:tcPr>
          <w:p w14:paraId="3D667F7F" w14:textId="77777777" w:rsidR="00816CF1" w:rsidRDefault="00B01A57">
            <w:pPr>
              <w:pStyle w:val="TableParagraph"/>
              <w:spacing w:before="30"/>
              <w:ind w:left="107" w:right="125"/>
              <w:rPr>
                <w:sz w:val="20"/>
                <w:lang w:eastAsia="ja-JP"/>
              </w:rPr>
            </w:pPr>
            <w:r>
              <w:rPr>
                <w:sz w:val="13"/>
                <w:lang w:eastAsia="ja-JP"/>
              </w:rPr>
              <w:t>これらのリスクの定量的分析については、表</w:t>
            </w:r>
            <w:r>
              <w:rPr>
                <w:sz w:val="13"/>
                <w:lang w:eastAsia="ja-JP"/>
              </w:rPr>
              <w:t>F1-22</w:t>
            </w:r>
            <w:r>
              <w:rPr>
                <w:sz w:val="13"/>
                <w:lang w:eastAsia="ja-JP"/>
              </w:rPr>
              <w:t>を参照のこと。今後</w:t>
            </w:r>
            <w:r>
              <w:rPr>
                <w:sz w:val="13"/>
                <w:lang w:eastAsia="ja-JP"/>
              </w:rPr>
              <w:t>30</w:t>
            </w:r>
            <w:r>
              <w:rPr>
                <w:sz w:val="13"/>
                <w:lang w:eastAsia="ja-JP"/>
              </w:rPr>
              <w:t>年間、船舶交通量が徐々に増加すると、偶発的放出のリスクが増加する。海洋哺乳類が水生汚染物質に暴露され、油流出によるガスを吸入すると、副腎への影響、</w:t>
            </w:r>
            <w:r>
              <w:rPr>
                <w:sz w:val="13"/>
                <w:lang w:eastAsia="ja-JP"/>
              </w:rPr>
              <w:t xml:space="preserve"> </w:t>
            </w:r>
            <w:r>
              <w:rPr>
                <w:sz w:val="13"/>
                <w:lang w:eastAsia="ja-JP"/>
              </w:rPr>
              <w:t>血液学的影響、肝臓への影響肺疾患、体調不良、皮膚病変、および油暴露に起因する他のいくつかの</w:t>
            </w:r>
            <w:r>
              <w:rPr>
                <w:sz w:val="13"/>
                <w:lang w:eastAsia="ja-JP"/>
              </w:rPr>
              <w:t xml:space="preserve"> </w:t>
            </w:r>
            <w:r>
              <w:rPr>
                <w:sz w:val="13"/>
                <w:lang w:eastAsia="ja-JP"/>
              </w:rPr>
              <w:t>健康影響を含む、死亡または個体適性への亜致死影響をもたらす可能性がある（</w:t>
            </w:r>
            <w:r>
              <w:rPr>
                <w:sz w:val="13"/>
                <w:lang w:eastAsia="ja-JP"/>
              </w:rPr>
              <w:t>Kellar</w:t>
            </w:r>
            <w:r>
              <w:rPr>
                <w:sz w:val="13"/>
                <w:lang w:eastAsia="ja-JP"/>
              </w:rPr>
              <w:t>ら</w:t>
            </w:r>
            <w:r>
              <w:rPr>
                <w:sz w:val="13"/>
                <w:lang w:eastAsia="ja-JP"/>
              </w:rPr>
              <w:t xml:space="preserve"> 2017; Mazet</w:t>
            </w:r>
            <w:r>
              <w:rPr>
                <w:sz w:val="13"/>
                <w:lang w:eastAsia="ja-JP"/>
              </w:rPr>
              <w:t>ら</w:t>
            </w:r>
            <w:r>
              <w:rPr>
                <w:sz w:val="13"/>
                <w:lang w:eastAsia="ja-JP"/>
              </w:rPr>
              <w:t xml:space="preserve"> 2001; Mohr</w:t>
            </w:r>
            <w:r>
              <w:rPr>
                <w:sz w:val="13"/>
                <w:lang w:eastAsia="ja-JP"/>
              </w:rPr>
              <w:t>ら</w:t>
            </w:r>
            <w:r>
              <w:rPr>
                <w:sz w:val="13"/>
                <w:lang w:eastAsia="ja-JP"/>
              </w:rPr>
              <w:t xml:space="preserve"> 2008, Smith</w:t>
            </w:r>
            <w:r>
              <w:rPr>
                <w:sz w:val="13"/>
                <w:lang w:eastAsia="ja-JP"/>
              </w:rPr>
              <w:t>ら</w:t>
            </w:r>
            <w:r>
              <w:rPr>
                <w:sz w:val="13"/>
                <w:lang w:eastAsia="ja-JP"/>
              </w:rPr>
              <w:t xml:space="preserve"> 2017; Sullivan</w:t>
            </w:r>
            <w:r>
              <w:rPr>
                <w:sz w:val="13"/>
                <w:lang w:eastAsia="ja-JP"/>
              </w:rPr>
              <w:t>ら</w:t>
            </w:r>
            <w:r>
              <w:rPr>
                <w:sz w:val="13"/>
                <w:lang w:eastAsia="ja-JP"/>
              </w:rPr>
              <w:t xml:space="preserve"> 2019; </w:t>
            </w:r>
            <w:proofErr w:type="spellStart"/>
            <w:r>
              <w:rPr>
                <w:sz w:val="13"/>
                <w:lang w:eastAsia="ja-JP"/>
              </w:rPr>
              <w:t>Takeshida</w:t>
            </w:r>
            <w:proofErr w:type="spellEnd"/>
            <w:r>
              <w:rPr>
                <w:sz w:val="13"/>
                <w:lang w:eastAsia="ja-JP"/>
              </w:rPr>
              <w:t>ら</w:t>
            </w:r>
            <w:r>
              <w:rPr>
                <w:sz w:val="13"/>
                <w:lang w:eastAsia="ja-JP"/>
              </w:rPr>
              <w:t xml:space="preserve"> 2017</w:t>
            </w:r>
            <w:r>
              <w:rPr>
                <w:sz w:val="13"/>
                <w:lang w:eastAsia="ja-JP"/>
              </w:rPr>
              <w:t>）。さらに、偶発的な放出は、餌生物種へのエフェクトによる海生哺乳類へのインパクト</w:t>
            </w:r>
            <w:r>
              <w:rPr>
                <w:sz w:val="13"/>
                <w:lang w:eastAsia="ja-JP"/>
              </w:rPr>
              <w:t xml:space="preserve"> </w:t>
            </w:r>
            <w:r>
              <w:rPr>
                <w:sz w:val="13"/>
                <w:lang w:eastAsia="ja-JP"/>
              </w:rPr>
              <w:t>をもたらす可能性がある（表</w:t>
            </w:r>
            <w:r>
              <w:rPr>
                <w:sz w:val="13"/>
                <w:lang w:eastAsia="ja-JP"/>
              </w:rPr>
              <w:t>F1-13</w:t>
            </w:r>
            <w:r>
              <w:rPr>
                <w:sz w:val="13"/>
                <w:lang w:eastAsia="ja-JP"/>
              </w:rPr>
              <w:t>）。</w:t>
            </w:r>
          </w:p>
        </w:tc>
      </w:tr>
      <w:tr w:rsidR="00816CF1" w14:paraId="24F59FCA" w14:textId="77777777">
        <w:trPr>
          <w:trHeight w:val="3279"/>
          <w:jc w:val="right"/>
        </w:trPr>
        <w:tc>
          <w:tcPr>
            <w:tcW w:w="1704" w:type="dxa"/>
          </w:tcPr>
          <w:p w14:paraId="5321DFB9" w14:textId="77777777" w:rsidR="00816CF1" w:rsidRDefault="00B01A57">
            <w:pPr>
              <w:pStyle w:val="TableParagraph"/>
              <w:spacing w:before="30"/>
              <w:ind w:left="107" w:right="202"/>
              <w:rPr>
                <w:sz w:val="20"/>
                <w:lang w:eastAsia="ja-JP"/>
              </w:rPr>
            </w:pPr>
            <w:r>
              <w:rPr>
                <w:spacing w:val="-2"/>
                <w:sz w:val="13"/>
                <w:lang w:eastAsia="ja-JP"/>
              </w:rPr>
              <w:t>事故による</w:t>
            </w:r>
            <w:r>
              <w:rPr>
                <w:sz w:val="13"/>
                <w:lang w:eastAsia="ja-JP"/>
              </w:rPr>
              <w:t>放出ゴミとがれき</w:t>
            </w:r>
          </w:p>
        </w:tc>
        <w:tc>
          <w:tcPr>
            <w:tcW w:w="6348" w:type="dxa"/>
          </w:tcPr>
          <w:p w14:paraId="5590AFE5" w14:textId="77777777" w:rsidR="00816CF1" w:rsidRDefault="00B01A57">
            <w:pPr>
              <w:pStyle w:val="TableParagraph"/>
              <w:spacing w:before="30"/>
              <w:ind w:left="107" w:right="159"/>
              <w:rPr>
                <w:sz w:val="20"/>
                <w:lang w:eastAsia="ja-JP"/>
              </w:rPr>
            </w:pPr>
            <w:r>
              <w:rPr>
                <w:sz w:val="13"/>
                <w:lang w:eastAsia="ja-JP"/>
              </w:rPr>
              <w:t>ゴミや残骸は、漁業の利用、浚渫土砂の海洋投棄、海洋鉱物の採取、海上輸送、航行・交通、調査活動、ケーブル、電線、パイプラインの敷設、河川の流出や陸上からの風によって運ばれた残骸などによって、偶発的に流出する可能性がある。ゴミや瓦礫の偶発的な放出は</w:t>
            </w:r>
            <w:r>
              <w:rPr>
                <w:sz w:val="13"/>
                <w:lang w:eastAsia="ja-JP"/>
              </w:rPr>
              <w:t>、量も少なく、局所的で、インパクトも小さいと予想される。</w:t>
            </w:r>
          </w:p>
          <w:p w14:paraId="2AB8CF6A" w14:textId="77777777" w:rsidR="00816CF1" w:rsidRDefault="00B01A57">
            <w:pPr>
              <w:pStyle w:val="TableParagraph"/>
              <w:spacing w:before="1"/>
              <w:ind w:left="107" w:right="107"/>
              <w:rPr>
                <w:sz w:val="20"/>
                <w:lang w:eastAsia="ja-JP"/>
              </w:rPr>
            </w:pPr>
            <w:r>
              <w:rPr>
                <w:sz w:val="13"/>
                <w:lang w:eastAsia="ja-JP"/>
              </w:rPr>
              <w:t>世界中で</w:t>
            </w:r>
            <w:r>
              <w:rPr>
                <w:sz w:val="13"/>
                <w:lang w:eastAsia="ja-JP"/>
              </w:rPr>
              <w:t>123</w:t>
            </w:r>
            <w:r>
              <w:rPr>
                <w:sz w:val="13"/>
                <w:lang w:eastAsia="ja-JP"/>
              </w:rPr>
              <w:t>種中</w:t>
            </w:r>
            <w:r>
              <w:rPr>
                <w:sz w:val="13"/>
                <w:lang w:eastAsia="ja-JP"/>
              </w:rPr>
              <w:t>62</w:t>
            </w:r>
            <w:r>
              <w:rPr>
                <w:sz w:val="13"/>
                <w:lang w:eastAsia="ja-JP"/>
              </w:rPr>
              <w:t>種（</w:t>
            </w:r>
            <w:r>
              <w:rPr>
                <w:sz w:val="13"/>
                <w:lang w:eastAsia="ja-JP"/>
              </w:rPr>
              <w:t>50.4%</w:t>
            </w:r>
            <w:r>
              <w:rPr>
                <w:sz w:val="13"/>
                <w:lang w:eastAsia="ja-JP"/>
              </w:rPr>
              <w:t>）の海洋哺乳類が海洋ごみを摂取したことが記録されている（</w:t>
            </w:r>
            <w:r>
              <w:rPr>
                <w:sz w:val="13"/>
                <w:lang w:eastAsia="ja-JP"/>
              </w:rPr>
              <w:t>Werner et al.</w:t>
            </w:r>
            <w:r>
              <w:rPr>
                <w:sz w:val="13"/>
                <w:lang w:eastAsia="ja-JP"/>
              </w:rPr>
              <w:t>）ストランディングのデータから、漂着物による死亡率は</w:t>
            </w:r>
            <w:r>
              <w:rPr>
                <w:sz w:val="13"/>
                <w:lang w:eastAsia="ja-JP"/>
              </w:rPr>
              <w:t>0</w:t>
            </w:r>
            <w:r>
              <w:rPr>
                <w:sz w:val="13"/>
                <w:lang w:eastAsia="ja-JP"/>
              </w:rPr>
              <w:t>～</w:t>
            </w:r>
            <w:r>
              <w:rPr>
                <w:sz w:val="13"/>
                <w:lang w:eastAsia="ja-JP"/>
              </w:rPr>
              <w:t>22</w:t>
            </w:r>
            <w:r>
              <w:rPr>
                <w:sz w:val="13"/>
                <w:lang w:eastAsia="ja-JP"/>
              </w:rPr>
              <w:t>％と影響の可能性が示されている。死亡率は、がれきとの相互作用のほか、消化管の閉塞、病気、怪我、栄養失調などのケースで記録されている（</w:t>
            </w:r>
            <w:r>
              <w:rPr>
                <w:sz w:val="13"/>
                <w:lang w:eastAsia="ja-JP"/>
              </w:rPr>
              <w:t>Baulch and Perry 2014</w:t>
            </w:r>
            <w:r>
              <w:rPr>
                <w:sz w:val="13"/>
                <w:lang w:eastAsia="ja-JP"/>
              </w:rPr>
              <w:t>）。しかし、個体への生理学的エフェクトを個体群レベルのインパクトと関連付けることは困難である（</w:t>
            </w:r>
            <w:r>
              <w:rPr>
                <w:sz w:val="13"/>
                <w:lang w:eastAsia="ja-JP"/>
              </w:rPr>
              <w:t>Browne et al.</w:t>
            </w:r>
            <w:r>
              <w:rPr>
                <w:sz w:val="13"/>
                <w:lang w:eastAsia="ja-JP"/>
              </w:rPr>
              <w:t>）</w:t>
            </w:r>
          </w:p>
        </w:tc>
        <w:tc>
          <w:tcPr>
            <w:tcW w:w="4898" w:type="dxa"/>
          </w:tcPr>
          <w:p w14:paraId="0EF9EC94" w14:textId="77777777" w:rsidR="00816CF1" w:rsidRDefault="00B01A57">
            <w:pPr>
              <w:pStyle w:val="TableParagraph"/>
              <w:spacing w:before="30"/>
              <w:ind w:left="107" w:right="151"/>
              <w:rPr>
                <w:sz w:val="20"/>
                <w:lang w:eastAsia="ja-JP"/>
              </w:rPr>
            </w:pPr>
            <w:r>
              <w:rPr>
                <w:sz w:val="13"/>
                <w:lang w:eastAsia="ja-JP"/>
              </w:rPr>
              <w:t>今後</w:t>
            </w:r>
            <w:r>
              <w:rPr>
                <w:sz w:val="13"/>
                <w:lang w:eastAsia="ja-JP"/>
              </w:rPr>
              <w:t>30</w:t>
            </w:r>
            <w:r>
              <w:rPr>
                <w:sz w:val="13"/>
                <w:lang w:eastAsia="ja-JP"/>
              </w:rPr>
              <w:t>年間で人口と船舶交通量が徐々に増加するにつれて、ゴミや残骸の偶発的な放出が増加する可能性がある。ゴミや残骸は、漁業の利用やその他の海上・陸上での活動を通じて、偶発的に放出され続ける可能性がある。また、海洋中のプラスチックやその他のゴミにさらされることによる長期的なリスクも存在する可能性がある。世界中で</w:t>
            </w:r>
            <w:r>
              <w:rPr>
                <w:sz w:val="13"/>
                <w:lang w:eastAsia="ja-JP"/>
              </w:rPr>
              <w:t>123</w:t>
            </w:r>
            <w:r>
              <w:rPr>
                <w:sz w:val="13"/>
                <w:lang w:eastAsia="ja-JP"/>
              </w:rPr>
              <w:t>種中</w:t>
            </w:r>
            <w:r>
              <w:rPr>
                <w:sz w:val="13"/>
                <w:lang w:eastAsia="ja-JP"/>
              </w:rPr>
              <w:t>62</w:t>
            </w:r>
            <w:r>
              <w:rPr>
                <w:sz w:val="13"/>
                <w:lang w:eastAsia="ja-JP"/>
              </w:rPr>
              <w:t>種（</w:t>
            </w:r>
            <w:r>
              <w:rPr>
                <w:sz w:val="13"/>
                <w:lang w:eastAsia="ja-JP"/>
              </w:rPr>
              <w:t>50.4%</w:t>
            </w:r>
            <w:r>
              <w:rPr>
                <w:sz w:val="13"/>
                <w:lang w:eastAsia="ja-JP"/>
              </w:rPr>
              <w:t>）の海洋哺乳類が海洋ごみを摂取したことが記録されている（</w:t>
            </w:r>
            <w:r>
              <w:rPr>
                <w:sz w:val="13"/>
                <w:lang w:eastAsia="ja-JP"/>
              </w:rPr>
              <w:t>Werner et al.</w:t>
            </w:r>
            <w:r>
              <w:rPr>
                <w:sz w:val="13"/>
                <w:lang w:eastAsia="ja-JP"/>
              </w:rPr>
              <w:t>）消化管の閉塞、病気、怪我、栄養失調だけなく、ゴミが相互作用した場合の死亡率も記録されている（</w:t>
            </w:r>
            <w:r>
              <w:rPr>
                <w:sz w:val="13"/>
                <w:lang w:eastAsia="ja-JP"/>
              </w:rPr>
              <w:t>Baulch and Perry 2014</w:t>
            </w:r>
            <w:r>
              <w:rPr>
                <w:sz w:val="13"/>
                <w:lang w:eastAsia="ja-JP"/>
              </w:rPr>
              <w:t>）。</w:t>
            </w:r>
          </w:p>
        </w:tc>
      </w:tr>
      <w:tr w:rsidR="00816CF1" w14:paraId="4CD598C1" w14:textId="77777777">
        <w:trPr>
          <w:trHeight w:val="1640"/>
          <w:jc w:val="right"/>
        </w:trPr>
        <w:tc>
          <w:tcPr>
            <w:tcW w:w="1704" w:type="dxa"/>
          </w:tcPr>
          <w:p w14:paraId="7DFFE0CB" w14:textId="77777777" w:rsidR="00816CF1" w:rsidRDefault="00B01A57">
            <w:pPr>
              <w:pStyle w:val="TableParagraph"/>
              <w:spacing w:before="30"/>
              <w:ind w:left="107"/>
              <w:rPr>
                <w:sz w:val="20"/>
                <w:lang w:eastAsia="ja-JP"/>
              </w:rPr>
            </w:pPr>
            <w:r>
              <w:rPr>
                <w:spacing w:val="-5"/>
                <w:sz w:val="13"/>
                <w:lang w:eastAsia="ja-JP"/>
              </w:rPr>
              <w:t>おうしゅうつうかききん</w:t>
            </w:r>
          </w:p>
        </w:tc>
        <w:tc>
          <w:tcPr>
            <w:tcW w:w="6348" w:type="dxa"/>
          </w:tcPr>
          <w:p w14:paraId="5C5FD8D6" w14:textId="77777777" w:rsidR="00816CF1" w:rsidRDefault="00B01A57">
            <w:pPr>
              <w:pStyle w:val="TableParagraph"/>
              <w:spacing w:before="30"/>
              <w:ind w:left="107" w:right="107"/>
              <w:rPr>
                <w:sz w:val="20"/>
                <w:lang w:eastAsia="ja-JP"/>
              </w:rPr>
            </w:pPr>
            <w:r>
              <w:rPr>
                <w:sz w:val="13"/>
                <w:lang w:eastAsia="ja-JP"/>
              </w:rPr>
              <w:t>電磁波は、設置された通信ケーブルや送電ケーブルから絶えず発散されている。海洋哺乳類は、地球磁場の</w:t>
            </w:r>
            <w:r>
              <w:rPr>
                <w:sz w:val="13"/>
                <w:lang w:eastAsia="ja-JP"/>
              </w:rPr>
              <w:t>0.1%</w:t>
            </w:r>
            <w:r>
              <w:rPr>
                <w:sz w:val="13"/>
                <w:lang w:eastAsia="ja-JP"/>
              </w:rPr>
              <w:t>、または約</w:t>
            </w:r>
            <w:r>
              <w:rPr>
                <w:sz w:val="13"/>
                <w:lang w:eastAsia="ja-JP"/>
              </w:rPr>
              <w:t>0.05</w:t>
            </w:r>
            <w:r>
              <w:rPr>
                <w:sz w:val="13"/>
              </w:rPr>
              <w:t>μ</w:t>
            </w:r>
            <w:r>
              <w:rPr>
                <w:sz w:val="13"/>
                <w:lang w:eastAsia="ja-JP"/>
              </w:rPr>
              <w:t>T</w:t>
            </w:r>
            <w:r>
              <w:rPr>
                <w:sz w:val="13"/>
                <w:lang w:eastAsia="ja-JP"/>
              </w:rPr>
              <w:t>（</w:t>
            </w:r>
            <w:proofErr w:type="spellStart"/>
            <w:r>
              <w:rPr>
                <w:sz w:val="13"/>
                <w:lang w:eastAsia="ja-JP"/>
              </w:rPr>
              <w:t>Kirschvink</w:t>
            </w:r>
            <w:proofErr w:type="spellEnd"/>
            <w:r>
              <w:rPr>
                <w:sz w:val="13"/>
                <w:lang w:eastAsia="ja-JP"/>
              </w:rPr>
              <w:t xml:space="preserve"> 1990</w:t>
            </w:r>
            <w:r>
              <w:rPr>
                <w:sz w:val="13"/>
                <w:lang w:eastAsia="ja-JP"/>
              </w:rPr>
              <w:t>）の磁場強度勾配（距離による磁場レベルの変化）に対する検出閾値を持っている</w:t>
            </w:r>
            <w:r>
              <w:rPr>
                <w:spacing w:val="-2"/>
                <w:sz w:val="13"/>
                <w:lang w:eastAsia="ja-JP"/>
              </w:rPr>
              <w:t>よう</w:t>
            </w:r>
            <w:r>
              <w:rPr>
                <w:sz w:val="13"/>
                <w:lang w:eastAsia="ja-JP"/>
              </w:rPr>
              <w:t>である。</w:t>
            </w:r>
          </w:p>
          <w:p w14:paraId="640E64C7" w14:textId="77777777" w:rsidR="00816CF1" w:rsidRDefault="00B01A57">
            <w:pPr>
              <w:pStyle w:val="TableParagraph"/>
              <w:spacing w:line="230" w:lineRule="exact"/>
              <w:ind w:left="107" w:right="159"/>
              <w:rPr>
                <w:sz w:val="20"/>
                <w:lang w:eastAsia="ja-JP"/>
              </w:rPr>
            </w:pPr>
            <w:r>
              <w:rPr>
                <w:sz w:val="13"/>
                <w:lang w:eastAsia="ja-JP"/>
              </w:rPr>
              <w:t>は磁場の</w:t>
            </w:r>
            <w:r>
              <w:rPr>
                <w:b/>
                <w:sz w:val="13"/>
                <w:lang w:eastAsia="ja-JP"/>
              </w:rPr>
              <w:t>わずかな</w:t>
            </w:r>
            <w:r>
              <w:rPr>
                <w:sz w:val="13"/>
                <w:lang w:eastAsia="ja-JP"/>
              </w:rPr>
              <w:t>変化に非常に敏感である</w:t>
            </w:r>
            <w:r>
              <w:rPr>
                <w:sz w:val="13"/>
                <w:lang w:eastAsia="ja-JP"/>
              </w:rPr>
              <w:t xml:space="preserve"> (Walker et al. 2003)</w:t>
            </w:r>
            <w:r>
              <w:rPr>
                <w:sz w:val="13"/>
                <w:lang w:eastAsia="ja-JP"/>
              </w:rPr>
              <w:t>。動物が局所的な</w:t>
            </w:r>
            <w:r>
              <w:rPr>
                <w:spacing w:val="-2"/>
                <w:sz w:val="13"/>
                <w:lang w:eastAsia="ja-JP"/>
              </w:rPr>
              <w:t>変化に</w:t>
            </w:r>
            <w:r>
              <w:rPr>
                <w:sz w:val="13"/>
                <w:lang w:eastAsia="ja-JP"/>
              </w:rPr>
              <w:t>反応する影響の可能性がある。</w:t>
            </w:r>
          </w:p>
        </w:tc>
        <w:tc>
          <w:tcPr>
            <w:tcW w:w="4898" w:type="dxa"/>
          </w:tcPr>
          <w:p w14:paraId="173D1ABC" w14:textId="77777777" w:rsidR="00816CF1" w:rsidRDefault="00B01A57">
            <w:pPr>
              <w:pStyle w:val="TableParagraph"/>
              <w:spacing w:before="30"/>
              <w:ind w:left="107" w:right="151"/>
              <w:rPr>
                <w:sz w:val="20"/>
                <w:lang w:eastAsia="ja-JP"/>
              </w:rPr>
            </w:pPr>
            <w:r>
              <w:rPr>
                <w:sz w:val="13"/>
                <w:lang w:eastAsia="ja-JP"/>
              </w:rPr>
              <w:t>操業中、将来の新しい</w:t>
            </w:r>
            <w:r>
              <w:rPr>
                <w:sz w:val="13"/>
                <w:lang w:eastAsia="ja-JP"/>
              </w:rPr>
              <w:t>ケーブルは</w:t>
            </w:r>
            <w:r>
              <w:rPr>
                <w:spacing w:val="-4"/>
                <w:sz w:val="13"/>
                <w:lang w:eastAsia="ja-JP"/>
              </w:rPr>
              <w:t>電磁波を</w:t>
            </w:r>
            <w:r>
              <w:rPr>
                <w:sz w:val="13"/>
                <w:lang w:eastAsia="ja-JP"/>
              </w:rPr>
              <w:t>発生させるだろう</w:t>
            </w:r>
            <w:r>
              <w:rPr>
                <w:spacing w:val="-4"/>
                <w:sz w:val="13"/>
                <w:lang w:eastAsia="ja-JP"/>
              </w:rPr>
              <w:t>。</w:t>
            </w:r>
          </w:p>
          <w:p w14:paraId="1E375C1D" w14:textId="77777777" w:rsidR="00816CF1" w:rsidRDefault="00B01A57">
            <w:pPr>
              <w:pStyle w:val="TableParagraph"/>
              <w:spacing w:before="30"/>
              <w:ind w:left="107" w:right="151"/>
              <w:rPr>
                <w:sz w:val="20"/>
              </w:rPr>
            </w:pPr>
            <w:r>
              <w:rPr>
                <w:sz w:val="13"/>
                <w:lang w:eastAsia="ja-JP"/>
              </w:rPr>
              <w:t>海洋哺乳類の地理的分析エリア内の海底電力ケーブルは、適切なシールドと埋設深さで設置され、影響の可能性を低レベルに低減すると仮定される。</w:t>
            </w:r>
            <w:proofErr w:type="spellStart"/>
            <w:r>
              <w:rPr>
                <w:sz w:val="13"/>
              </w:rPr>
              <w:t>あらゆる</w:t>
            </w:r>
            <w:proofErr w:type="spellEnd"/>
          </w:p>
        </w:tc>
      </w:tr>
    </w:tbl>
    <w:p w14:paraId="3952043F" w14:textId="77777777" w:rsidR="00816CF1" w:rsidRDefault="00816CF1">
      <w:pPr>
        <w:pStyle w:val="TableParagraph"/>
        <w:rPr>
          <w:sz w:val="20"/>
        </w:rPr>
        <w:sectPr w:rsidR="00816CF1">
          <w:pgSz w:w="15840" w:h="12240" w:orient="landscape"/>
          <w:pgMar w:top="1360" w:right="1440" w:bottom="880" w:left="1080" w:header="729" w:footer="699" w:gutter="0"/>
          <w:cols w:space="708"/>
        </w:sectPr>
      </w:pPr>
    </w:p>
    <w:p w14:paraId="1A79C074" w14:textId="77777777" w:rsidR="00816CF1" w:rsidRDefault="00816CF1">
      <w:pPr>
        <w:spacing w:before="2" w:after="1"/>
        <w:rPr>
          <w:b/>
          <w:sz w:val="7"/>
        </w:rPr>
      </w:pPr>
    </w:p>
    <w:tbl>
      <w:tblPr>
        <w:tblStyle w:val="TableNormal"/>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4"/>
        <w:gridCol w:w="6348"/>
        <w:gridCol w:w="4898"/>
      </w:tblGrid>
      <w:tr w:rsidR="00816CF1" w14:paraId="76293409" w14:textId="77777777">
        <w:trPr>
          <w:trHeight w:val="520"/>
          <w:jc w:val="right"/>
        </w:trPr>
        <w:tc>
          <w:tcPr>
            <w:tcW w:w="1704" w:type="dxa"/>
            <w:shd w:val="clear" w:color="auto" w:fill="DEEAF6"/>
          </w:tcPr>
          <w:p w14:paraId="4BD8D444" w14:textId="77777777" w:rsidR="00816CF1" w:rsidRDefault="00B01A57">
            <w:pPr>
              <w:pStyle w:val="TableParagraph"/>
              <w:spacing w:before="30"/>
              <w:ind w:left="146" w:right="130" w:firstLine="171"/>
              <w:rPr>
                <w:b/>
                <w:sz w:val="20"/>
                <w:lang w:eastAsia="ja-JP"/>
              </w:rPr>
            </w:pPr>
            <w:r>
              <w:rPr>
                <w:b/>
                <w:spacing w:val="-2"/>
                <w:sz w:val="13"/>
                <w:lang w:eastAsia="ja-JP"/>
              </w:rPr>
              <w:t>関連</w:t>
            </w:r>
            <w:r>
              <w:rPr>
                <w:b/>
                <w:sz w:val="13"/>
                <w:lang w:eastAsia="ja-JP"/>
              </w:rPr>
              <w:t>IPF</w:t>
            </w:r>
            <w:r>
              <w:rPr>
                <w:b/>
                <w:sz w:val="13"/>
                <w:lang w:eastAsia="ja-JP"/>
              </w:rPr>
              <w:t>サブ</w:t>
            </w:r>
            <w:r>
              <w:rPr>
                <w:b/>
                <w:sz w:val="13"/>
                <w:lang w:eastAsia="ja-JP"/>
              </w:rPr>
              <w:t>IPF</w:t>
            </w:r>
          </w:p>
        </w:tc>
        <w:tc>
          <w:tcPr>
            <w:tcW w:w="6348" w:type="dxa"/>
            <w:shd w:val="clear" w:color="auto" w:fill="DEEAF6"/>
          </w:tcPr>
          <w:p w14:paraId="58542266" w14:textId="77777777" w:rsidR="00816CF1" w:rsidRDefault="00B01A57">
            <w:pPr>
              <w:pStyle w:val="TableParagraph"/>
              <w:spacing w:before="146"/>
              <w:ind w:left="10"/>
              <w:jc w:val="center"/>
              <w:rPr>
                <w:b/>
                <w:sz w:val="20"/>
              </w:rPr>
            </w:pPr>
            <w:proofErr w:type="spellStart"/>
            <w:r>
              <w:rPr>
                <w:b/>
                <w:sz w:val="13"/>
              </w:rPr>
              <w:t>継続的な</w:t>
            </w:r>
            <w:r>
              <w:rPr>
                <w:b/>
                <w:spacing w:val="-2"/>
                <w:sz w:val="13"/>
              </w:rPr>
              <w:t>活動</w:t>
            </w:r>
            <w:proofErr w:type="spellEnd"/>
          </w:p>
        </w:tc>
        <w:tc>
          <w:tcPr>
            <w:tcW w:w="4898" w:type="dxa"/>
            <w:shd w:val="clear" w:color="auto" w:fill="DEEAF6"/>
          </w:tcPr>
          <w:p w14:paraId="2EB879E6" w14:textId="77777777" w:rsidR="00816CF1" w:rsidRDefault="00B01A57">
            <w:pPr>
              <w:pStyle w:val="TableParagraph"/>
              <w:spacing w:before="30"/>
              <w:ind w:left="1232" w:right="343" w:hanging="39"/>
              <w:rPr>
                <w:b/>
                <w:sz w:val="20"/>
                <w:lang w:eastAsia="ja-JP"/>
              </w:rPr>
            </w:pPr>
            <w:r>
              <w:rPr>
                <w:b/>
                <w:sz w:val="13"/>
                <w:lang w:eastAsia="ja-JP"/>
              </w:rPr>
              <w:t>将来の洋上風力発電以外の活動</w:t>
            </w:r>
            <w:r>
              <w:rPr>
                <w:b/>
                <w:sz w:val="13"/>
                <w:lang w:eastAsia="ja-JP"/>
              </w:rPr>
              <w:t xml:space="preserve"> </w:t>
            </w:r>
            <w:r>
              <w:rPr>
                <w:b/>
                <w:spacing w:val="-2"/>
                <w:sz w:val="13"/>
                <w:lang w:eastAsia="ja-JP"/>
              </w:rPr>
              <w:t>強度／範囲</w:t>
            </w:r>
          </w:p>
        </w:tc>
      </w:tr>
      <w:tr w:rsidR="00816CF1" w14:paraId="485894B5" w14:textId="77777777">
        <w:trPr>
          <w:trHeight w:val="2559"/>
          <w:jc w:val="right"/>
        </w:trPr>
        <w:tc>
          <w:tcPr>
            <w:tcW w:w="1704" w:type="dxa"/>
          </w:tcPr>
          <w:p w14:paraId="25BE220D" w14:textId="77777777" w:rsidR="00816CF1" w:rsidRDefault="00816CF1">
            <w:pPr>
              <w:pStyle w:val="TableParagraph"/>
              <w:rPr>
                <w:rFonts w:ascii="Times New Roman"/>
                <w:sz w:val="20"/>
                <w:lang w:eastAsia="ja-JP"/>
              </w:rPr>
            </w:pPr>
          </w:p>
        </w:tc>
        <w:tc>
          <w:tcPr>
            <w:tcW w:w="6348" w:type="dxa"/>
          </w:tcPr>
          <w:p w14:paraId="0A2D0C0A" w14:textId="77777777" w:rsidR="00816CF1" w:rsidRDefault="00B01A57">
            <w:pPr>
              <w:pStyle w:val="TableParagraph"/>
              <w:ind w:left="107" w:right="159"/>
              <w:rPr>
                <w:sz w:val="20"/>
                <w:lang w:eastAsia="ja-JP"/>
              </w:rPr>
            </w:pPr>
            <w:r>
              <w:rPr>
                <w:sz w:val="13"/>
                <w:lang w:eastAsia="ja-JP"/>
              </w:rPr>
              <w:t>電力ケーブルの電磁波による地磁気の影響である。交絡磁場の大きさと持続性にも</w:t>
            </w:r>
            <w:r>
              <w:rPr>
                <w:sz w:val="13"/>
                <w:lang w:eastAsia="ja-JP"/>
              </w:rPr>
              <w:t>よるが、このようなエフェクトは、動物が回遊している間、泳ぐ方向を一時的に変える程度の些細なものから、より長い迂回を引き起こす可能性がある（</w:t>
            </w:r>
            <w:r>
              <w:rPr>
                <w:sz w:val="13"/>
                <w:lang w:eastAsia="ja-JP"/>
              </w:rPr>
              <w:t>Gill et al.</w:t>
            </w:r>
            <w:r>
              <w:rPr>
                <w:sz w:val="13"/>
                <w:lang w:eastAsia="ja-JP"/>
              </w:rPr>
              <w:t>）海洋哺乳類に対するこのようなエフェクトは、交流ケーブルよりも直流ケーブルの方が発生しやすい（</w:t>
            </w:r>
            <w:r>
              <w:rPr>
                <w:sz w:val="13"/>
                <w:lang w:eastAsia="ja-JP"/>
              </w:rPr>
              <w:t>Normandeau et al.</w:t>
            </w:r>
          </w:p>
          <w:p w14:paraId="7D33A1C3" w14:textId="77777777" w:rsidR="00816CF1" w:rsidRDefault="00B01A57">
            <w:pPr>
              <w:pStyle w:val="TableParagraph"/>
              <w:spacing w:before="1"/>
              <w:ind w:left="107" w:right="107"/>
              <w:rPr>
                <w:sz w:val="20"/>
                <w:lang w:eastAsia="ja-JP"/>
              </w:rPr>
            </w:pPr>
            <w:r>
              <w:rPr>
                <w:sz w:val="13"/>
                <w:lang w:eastAsia="ja-JP"/>
              </w:rPr>
              <w:t>2011).</w:t>
            </w:r>
            <w:r>
              <w:rPr>
                <w:sz w:val="13"/>
                <w:lang w:eastAsia="ja-JP"/>
              </w:rPr>
              <w:t>しかし、海底には数多くの送電ケーブルが敷設されており、この電磁波源による海棲哺乳類へのインパクトは実証されていない。</w:t>
            </w:r>
          </w:p>
        </w:tc>
        <w:tc>
          <w:tcPr>
            <w:tcW w:w="4898" w:type="dxa"/>
          </w:tcPr>
          <w:p w14:paraId="40D1B6A4" w14:textId="77777777" w:rsidR="00816CF1" w:rsidRDefault="00B01A57">
            <w:pPr>
              <w:pStyle w:val="TableParagraph"/>
              <w:ind w:left="107" w:right="101"/>
              <w:rPr>
                <w:sz w:val="20"/>
                <w:lang w:eastAsia="ja-JP"/>
              </w:rPr>
            </w:pPr>
            <w:r>
              <w:rPr>
                <w:sz w:val="13"/>
                <w:lang w:eastAsia="ja-JP"/>
              </w:rPr>
              <w:t>つの発生源が重なることはないだろう。</w:t>
            </w:r>
            <w:r>
              <w:rPr>
                <w:sz w:val="13"/>
                <w:lang w:eastAsia="ja-JP"/>
              </w:rPr>
              <w:t>EMF</w:t>
            </w:r>
            <w:r>
              <w:rPr>
                <w:sz w:val="13"/>
                <w:lang w:eastAsia="ja-JP"/>
              </w:rPr>
              <w:t>はケーブルが稼動している限り存在するが、インパクトがあったとしても、検出することは難しいだろう。海洋哺乳類は海底ケーブルの電磁波に反応する可能性があるが、多数の海底ケー</w:t>
            </w:r>
            <w:r>
              <w:rPr>
                <w:sz w:val="13"/>
                <w:lang w:eastAsia="ja-JP"/>
              </w:rPr>
              <w:t xml:space="preserve"> </w:t>
            </w:r>
            <w:r>
              <w:rPr>
                <w:sz w:val="13"/>
                <w:lang w:eastAsia="ja-JP"/>
              </w:rPr>
              <w:t>ブルからのエフェクトは観測されていない。さらに、この</w:t>
            </w:r>
            <w:r>
              <w:rPr>
                <w:sz w:val="13"/>
                <w:lang w:eastAsia="ja-JP"/>
              </w:rPr>
              <w:t>IPF</w:t>
            </w:r>
            <w:r>
              <w:rPr>
                <w:sz w:val="13"/>
                <w:lang w:eastAsia="ja-JP"/>
              </w:rPr>
              <w:t>は、回遊中の海洋哺乳類が利用する海域のごく一部に限定される。そのため、この</w:t>
            </w:r>
            <w:r>
              <w:rPr>
                <w:sz w:val="13"/>
                <w:lang w:eastAsia="ja-JP"/>
              </w:rPr>
              <w:t>IPF</w:t>
            </w:r>
            <w:r>
              <w:rPr>
                <w:sz w:val="13"/>
                <w:lang w:eastAsia="ja-JP"/>
              </w:rPr>
              <w:t>への暴露は低く、その結果、海生哺乳類へのインパクトは予想されない。</w:t>
            </w:r>
          </w:p>
        </w:tc>
      </w:tr>
      <w:tr w:rsidR="00816CF1" w14:paraId="317E7FCF" w14:textId="77777777">
        <w:trPr>
          <w:trHeight w:val="4660"/>
          <w:jc w:val="right"/>
        </w:trPr>
        <w:tc>
          <w:tcPr>
            <w:tcW w:w="1704" w:type="dxa"/>
          </w:tcPr>
          <w:p w14:paraId="094DC983" w14:textId="77777777" w:rsidR="00816CF1" w:rsidRDefault="00B01A57">
            <w:pPr>
              <w:pStyle w:val="TableParagraph"/>
              <w:spacing w:before="30"/>
              <w:ind w:left="107" w:right="130"/>
              <w:rPr>
                <w:sz w:val="20"/>
                <w:lang w:eastAsia="ja-JP"/>
              </w:rPr>
            </w:pPr>
            <w:r>
              <w:rPr>
                <w:sz w:val="13"/>
                <w:lang w:eastAsia="ja-JP"/>
              </w:rPr>
              <w:t>新規ケーブル</w:t>
            </w:r>
            <w:r>
              <w:rPr>
                <w:spacing w:val="-2"/>
                <w:sz w:val="13"/>
                <w:lang w:eastAsia="ja-JP"/>
              </w:rPr>
              <w:t>敷設／メンテナンス</w:t>
            </w:r>
          </w:p>
        </w:tc>
        <w:tc>
          <w:tcPr>
            <w:tcW w:w="6348" w:type="dxa"/>
          </w:tcPr>
          <w:p w14:paraId="08384D55" w14:textId="77777777" w:rsidR="00816CF1" w:rsidRDefault="00B01A57">
            <w:pPr>
              <w:pStyle w:val="TableParagraph"/>
              <w:spacing w:before="30"/>
              <w:ind w:left="107" w:right="115"/>
              <w:rPr>
                <w:sz w:val="20"/>
                <w:lang w:eastAsia="ja-JP"/>
              </w:rPr>
            </w:pPr>
            <w:r>
              <w:rPr>
                <w:sz w:val="13"/>
                <w:lang w:eastAsia="ja-JP"/>
              </w:rPr>
              <w:t>ケーブルの保守活動は、海底堆積物を撹乱し、一時的な浮遊堆積物の増加を</w:t>
            </w:r>
            <w:r>
              <w:rPr>
                <w:sz w:val="13"/>
                <w:lang w:eastAsia="ja-JP"/>
              </w:rPr>
              <w:t xml:space="preserve"> </w:t>
            </w:r>
            <w:r>
              <w:rPr>
                <w:sz w:val="13"/>
                <w:lang w:eastAsia="ja-JP"/>
              </w:rPr>
              <w:t>引き起こす。これらの撹乱は局所的なもので、一般的に設置コリドーに</w:t>
            </w:r>
            <w:r>
              <w:rPr>
                <w:sz w:val="13"/>
                <w:lang w:eastAsia="ja-JP"/>
              </w:rPr>
              <w:t xml:space="preserve"> </w:t>
            </w:r>
            <w:r>
              <w:rPr>
                <w:sz w:val="13"/>
                <w:lang w:eastAsia="ja-JP"/>
              </w:rPr>
              <w:t>限定される。局地的な濁水プルームの海洋哺乳類の回避に関するデータは入手できないが、</w:t>
            </w:r>
            <w:r>
              <w:rPr>
                <w:sz w:val="13"/>
                <w:lang w:eastAsia="ja-JP"/>
              </w:rPr>
              <w:t xml:space="preserve"> Todd</w:t>
            </w:r>
            <w:r>
              <w:rPr>
                <w:sz w:val="13"/>
                <w:lang w:eastAsia="ja-JP"/>
              </w:rPr>
              <w:t>ら（</w:t>
            </w:r>
            <w:r>
              <w:rPr>
                <w:sz w:val="13"/>
                <w:lang w:eastAsia="ja-JP"/>
              </w:rPr>
              <w:t>2015</w:t>
            </w:r>
            <w:r>
              <w:rPr>
                <w:sz w:val="13"/>
                <w:lang w:eastAsia="ja-JP"/>
              </w:rPr>
              <w:t>）は、一部の海洋哺乳類は濁った水域に生息することが多く、ミスティセテスやシレニアン</w:t>
            </w:r>
            <w:r>
              <w:rPr>
                <w:sz w:val="13"/>
                <w:lang w:eastAsia="ja-JP"/>
              </w:rPr>
              <w:t xml:space="preserve"> </w:t>
            </w:r>
            <w:r>
              <w:rPr>
                <w:sz w:val="13"/>
                <w:lang w:eastAsia="ja-JP"/>
              </w:rPr>
              <w:t>の一部の種は堆積物プルームを形成する摂餌方法を採用しているため、海洋哺乳類の一部の</w:t>
            </w:r>
            <w:r>
              <w:rPr>
                <w:sz w:val="13"/>
                <w:lang w:eastAsia="ja-JP"/>
              </w:rPr>
              <w:t xml:space="preserve"> </w:t>
            </w:r>
            <w:r>
              <w:rPr>
                <w:sz w:val="13"/>
                <w:lang w:eastAsia="ja-JP"/>
              </w:rPr>
              <w:t>種は濁りの増加に対する耐性を持っていることを示唆している。同様に、</w:t>
            </w:r>
            <w:r>
              <w:rPr>
                <w:sz w:val="13"/>
                <w:lang w:eastAsia="ja-JP"/>
              </w:rPr>
              <w:t>McConnell</w:t>
            </w:r>
            <w:r>
              <w:rPr>
                <w:sz w:val="13"/>
                <w:lang w:eastAsia="ja-JP"/>
              </w:rPr>
              <w:t>ら（</w:t>
            </w:r>
            <w:r>
              <w:rPr>
                <w:sz w:val="13"/>
                <w:lang w:eastAsia="ja-JP"/>
              </w:rPr>
              <w:t>1999</w:t>
            </w:r>
            <w:r>
              <w:rPr>
                <w:sz w:val="13"/>
                <w:lang w:eastAsia="ja-JP"/>
              </w:rPr>
              <w:t>）は、北海におけるハイイロアザラシの移動と採餌を</w:t>
            </w:r>
            <w:r>
              <w:rPr>
                <w:sz w:val="13"/>
                <w:lang w:eastAsia="ja-JP"/>
              </w:rPr>
              <w:t xml:space="preserve"> </w:t>
            </w:r>
            <w:r>
              <w:rPr>
                <w:sz w:val="13"/>
                <w:lang w:eastAsia="ja-JP"/>
              </w:rPr>
              <w:t>記録した。追跡された</w:t>
            </w:r>
            <w:r>
              <w:rPr>
                <w:sz w:val="13"/>
                <w:lang w:eastAsia="ja-JP"/>
              </w:rPr>
              <w:t>1</w:t>
            </w:r>
            <w:r>
              <w:rPr>
                <w:sz w:val="13"/>
                <w:lang w:eastAsia="ja-JP"/>
              </w:rPr>
              <w:t>頭は両目が見えないが、それ以外は健康であった。盲目であったにもかかわらず、観察された動きは他の調査個体</w:t>
            </w:r>
            <w:r>
              <w:rPr>
                <w:sz w:val="13"/>
                <w:lang w:eastAsia="ja-JP"/>
              </w:rPr>
              <w:t xml:space="preserve"> </w:t>
            </w:r>
            <w:r>
              <w:rPr>
                <w:sz w:val="13"/>
                <w:lang w:eastAsia="ja-JP"/>
              </w:rPr>
              <w:t>の典型的なものであったことから、ハイイロアザラシの採餌と移動に視覚的な手がかりは不可欠で</w:t>
            </w:r>
            <w:r>
              <w:rPr>
                <w:sz w:val="13"/>
                <w:lang w:eastAsia="ja-JP"/>
              </w:rPr>
              <w:t xml:space="preserve"> </w:t>
            </w:r>
            <w:r>
              <w:rPr>
                <w:sz w:val="13"/>
                <w:lang w:eastAsia="ja-JP"/>
              </w:rPr>
              <w:t>はないことが示された（</w:t>
            </w:r>
            <w:r>
              <w:rPr>
                <w:sz w:val="13"/>
                <w:lang w:eastAsia="ja-JP"/>
              </w:rPr>
              <w:t>McConnell</w:t>
            </w:r>
            <w:r>
              <w:rPr>
                <w:sz w:val="13"/>
                <w:lang w:eastAsia="ja-JP"/>
              </w:rPr>
              <w:t>他、</w:t>
            </w:r>
            <w:r>
              <w:rPr>
                <w:sz w:val="13"/>
                <w:lang w:eastAsia="ja-JP"/>
              </w:rPr>
              <w:t>1999</w:t>
            </w:r>
            <w:r>
              <w:rPr>
                <w:sz w:val="13"/>
                <w:lang w:eastAsia="ja-JP"/>
              </w:rPr>
              <w:t>年）。仮に濁度の上昇が、濁りゾーンの回避や採餌行動の変化といった行動反応を</w:t>
            </w:r>
            <w:r>
              <w:rPr>
                <w:sz w:val="13"/>
                <w:lang w:eastAsia="ja-JP"/>
              </w:rPr>
              <w:t xml:space="preserve"> </w:t>
            </w:r>
            <w:r>
              <w:rPr>
                <w:sz w:val="13"/>
                <w:lang w:eastAsia="ja-JP"/>
              </w:rPr>
              <w:t>引き起こしたとしても、そのような行動は一時的なもので、インパクトは一時的かつ短期</w:t>
            </w:r>
            <w:r>
              <w:rPr>
                <w:sz w:val="13"/>
                <w:lang w:eastAsia="ja-JP"/>
              </w:rPr>
              <w:t xml:space="preserve"> </w:t>
            </w:r>
            <w:r>
              <w:rPr>
                <w:sz w:val="13"/>
                <w:lang w:eastAsia="ja-JP"/>
              </w:rPr>
              <w:t>的なものであろう。堆積の増加に伴う濁りは、海洋哺乳類の餌生物種に一時的、短期的なイ</w:t>
            </w:r>
            <w:r>
              <w:rPr>
                <w:sz w:val="13"/>
                <w:lang w:eastAsia="ja-JP"/>
              </w:rPr>
              <w:t xml:space="preserve"> </w:t>
            </w:r>
            <w:r>
              <w:rPr>
                <w:sz w:val="13"/>
                <w:lang w:eastAsia="ja-JP"/>
              </w:rPr>
              <w:t>ンパクトを与える可能性がある（</w:t>
            </w:r>
            <w:r>
              <w:rPr>
                <w:sz w:val="13"/>
                <w:lang w:eastAsia="ja-JP"/>
              </w:rPr>
              <w:t>表</w:t>
            </w:r>
            <w:r>
              <w:rPr>
                <w:sz w:val="13"/>
                <w:lang w:eastAsia="ja-JP"/>
              </w:rPr>
              <w:t>F1-13</w:t>
            </w:r>
            <w:r>
              <w:rPr>
                <w:sz w:val="13"/>
                <w:lang w:eastAsia="ja-JP"/>
              </w:rPr>
              <w:t>）。</w:t>
            </w:r>
          </w:p>
        </w:tc>
        <w:tc>
          <w:tcPr>
            <w:tcW w:w="4898" w:type="dxa"/>
          </w:tcPr>
          <w:p w14:paraId="72FB65D5" w14:textId="77777777" w:rsidR="00816CF1" w:rsidRDefault="00B01A57">
            <w:pPr>
              <w:pStyle w:val="TableParagraph"/>
              <w:spacing w:before="30"/>
              <w:ind w:left="107" w:right="151"/>
              <w:rPr>
                <w:sz w:val="20"/>
                <w:lang w:eastAsia="ja-JP"/>
              </w:rPr>
            </w:pPr>
            <w:r>
              <w:rPr>
                <w:sz w:val="13"/>
                <w:lang w:eastAsia="ja-JP"/>
              </w:rPr>
              <w:t>FCC</w:t>
            </w:r>
            <w:r>
              <w:rPr>
                <w:sz w:val="13"/>
                <w:lang w:eastAsia="ja-JP"/>
              </w:rPr>
              <w:t>は、北大西洋で</w:t>
            </w:r>
            <w:r>
              <w:rPr>
                <w:sz w:val="13"/>
                <w:lang w:eastAsia="ja-JP"/>
              </w:rPr>
              <w:t>2</w:t>
            </w:r>
            <w:r>
              <w:rPr>
                <w:sz w:val="13"/>
                <w:lang w:eastAsia="ja-JP"/>
              </w:rPr>
              <w:t>つの海底通信ケーブルの申請中である。ケーブル敷設時の偶発的な土砂浮遊による水質へのインパクトは、一時的で短期的なものである。濁度の上昇が、濁り域の回避や採餌行動の変化といった行動反応を引き起</w:t>
            </w:r>
            <w:r>
              <w:rPr>
                <w:sz w:val="13"/>
                <w:lang w:eastAsia="ja-JP"/>
              </w:rPr>
              <w:t xml:space="preserve"> </w:t>
            </w:r>
            <w:r>
              <w:rPr>
                <w:sz w:val="13"/>
                <w:lang w:eastAsia="ja-JP"/>
              </w:rPr>
              <w:t>こしたとしても、そのような行動は一時的なものであり、マイナスのインパクトは</w:t>
            </w:r>
            <w:r>
              <w:rPr>
                <w:sz w:val="13"/>
                <w:lang w:eastAsia="ja-JP"/>
              </w:rPr>
              <w:t xml:space="preserve"> </w:t>
            </w:r>
            <w:r>
              <w:rPr>
                <w:sz w:val="13"/>
                <w:lang w:eastAsia="ja-JP"/>
              </w:rPr>
              <w:t>一時的かつ短期的なものである。堆積の増加に伴う濁りは、いくつかの海棲哺乳類の餌生物種に一時的、短期</w:t>
            </w:r>
            <w:r>
              <w:rPr>
                <w:sz w:val="13"/>
                <w:lang w:eastAsia="ja-JP"/>
              </w:rPr>
              <w:t xml:space="preserve"> </w:t>
            </w:r>
            <w:r>
              <w:rPr>
                <w:sz w:val="13"/>
                <w:lang w:eastAsia="ja-JP"/>
              </w:rPr>
              <w:t>的なインパクトをもたらす可能性がある（表</w:t>
            </w:r>
            <w:r>
              <w:rPr>
                <w:sz w:val="13"/>
                <w:lang w:eastAsia="ja-JP"/>
              </w:rPr>
              <w:t>F1-13</w:t>
            </w:r>
            <w:r>
              <w:rPr>
                <w:sz w:val="13"/>
                <w:lang w:eastAsia="ja-JP"/>
              </w:rPr>
              <w:t>）。</w:t>
            </w:r>
          </w:p>
        </w:tc>
      </w:tr>
      <w:tr w:rsidR="00816CF1" w14:paraId="0D5ED449" w14:textId="77777777">
        <w:trPr>
          <w:trHeight w:val="1409"/>
          <w:jc w:val="right"/>
        </w:trPr>
        <w:tc>
          <w:tcPr>
            <w:tcW w:w="1704" w:type="dxa"/>
          </w:tcPr>
          <w:p w14:paraId="5CFA0389" w14:textId="77777777" w:rsidR="00816CF1" w:rsidRDefault="00B01A57">
            <w:pPr>
              <w:pStyle w:val="TableParagraph"/>
              <w:spacing w:before="30"/>
              <w:ind w:left="107"/>
              <w:rPr>
                <w:sz w:val="20"/>
              </w:rPr>
            </w:pPr>
            <w:proofErr w:type="spellStart"/>
            <w:r>
              <w:rPr>
                <w:sz w:val="13"/>
              </w:rPr>
              <w:t>騒音</w:t>
            </w:r>
            <w:r>
              <w:rPr>
                <w:spacing w:val="-2"/>
                <w:sz w:val="13"/>
              </w:rPr>
              <w:t>航空機</w:t>
            </w:r>
            <w:proofErr w:type="spellEnd"/>
          </w:p>
        </w:tc>
        <w:tc>
          <w:tcPr>
            <w:tcW w:w="6348" w:type="dxa"/>
          </w:tcPr>
          <w:p w14:paraId="7E6688B7" w14:textId="77777777" w:rsidR="00816CF1" w:rsidRDefault="00B01A57">
            <w:pPr>
              <w:pStyle w:val="TableParagraph"/>
              <w:spacing w:before="30"/>
              <w:ind w:left="107" w:right="107"/>
              <w:rPr>
                <w:sz w:val="20"/>
                <w:lang w:eastAsia="ja-JP"/>
              </w:rPr>
            </w:pPr>
            <w:r>
              <w:rPr>
                <w:sz w:val="13"/>
                <w:lang w:eastAsia="ja-JP"/>
              </w:rPr>
              <w:t>航空機は日常的に海生哺乳類の地理的分析海域を飛行している。救助活動を除き、海生哺乳類が反応するような高度で航空機が飛行することはない。飛行が十分に低い高度である場合、海生哺乳類は以下のような行動変化で反応する可能性がある。</w:t>
            </w:r>
          </w:p>
          <w:p w14:paraId="3E97CE8A" w14:textId="77777777" w:rsidR="00816CF1" w:rsidRDefault="00B01A57">
            <w:pPr>
              <w:pStyle w:val="TableParagraph"/>
              <w:spacing w:line="209" w:lineRule="exact"/>
              <w:ind w:left="107"/>
              <w:rPr>
                <w:sz w:val="20"/>
                <w:lang w:eastAsia="ja-JP"/>
              </w:rPr>
            </w:pPr>
            <w:r>
              <w:rPr>
                <w:sz w:val="13"/>
                <w:lang w:eastAsia="ja-JP"/>
              </w:rPr>
              <w:t>短い浮上時間、突然のダイブ、パーカッシブな行動</w:t>
            </w:r>
            <w:r>
              <w:rPr>
                <w:spacing w:val="-2"/>
                <w:sz w:val="13"/>
                <w:lang w:eastAsia="ja-JP"/>
              </w:rPr>
              <w:t>（例．</w:t>
            </w:r>
          </w:p>
        </w:tc>
        <w:tc>
          <w:tcPr>
            <w:tcW w:w="4898" w:type="dxa"/>
          </w:tcPr>
          <w:p w14:paraId="60DB59ED" w14:textId="77777777" w:rsidR="00816CF1" w:rsidRDefault="00B01A57">
            <w:pPr>
              <w:pStyle w:val="TableParagraph"/>
              <w:spacing w:before="30"/>
              <w:ind w:left="107" w:right="187"/>
              <w:rPr>
                <w:sz w:val="20"/>
                <w:lang w:eastAsia="ja-JP"/>
              </w:rPr>
            </w:pPr>
            <w:r>
              <w:rPr>
                <w:sz w:val="13"/>
                <w:lang w:eastAsia="ja-JP"/>
              </w:rPr>
              <w:t>調査活動や海軍の訓練運用など、将来の低高度航空機活動は、航空機騒音に対する海洋哺乳類の短期的な反応をもたらす可能性がある。飛行高度が十分に低い場合、海生哺乳類は以下の行動で反応する可能性がある。</w:t>
            </w:r>
          </w:p>
          <w:p w14:paraId="5A15B21C" w14:textId="77777777" w:rsidR="00816CF1" w:rsidRDefault="00B01A57">
            <w:pPr>
              <w:pStyle w:val="TableParagraph"/>
              <w:spacing w:line="209" w:lineRule="exact"/>
              <w:ind w:left="107"/>
              <w:rPr>
                <w:sz w:val="20"/>
                <w:lang w:eastAsia="ja-JP"/>
              </w:rPr>
            </w:pPr>
            <w:r>
              <w:rPr>
                <w:sz w:val="13"/>
                <w:lang w:eastAsia="ja-JP"/>
              </w:rPr>
              <w:t>短いサーフェス持続時間、</w:t>
            </w:r>
            <w:r>
              <w:rPr>
                <w:spacing w:val="-2"/>
                <w:sz w:val="13"/>
                <w:lang w:eastAsia="ja-JP"/>
              </w:rPr>
              <w:t>突然の</w:t>
            </w:r>
            <w:r>
              <w:rPr>
                <w:sz w:val="13"/>
                <w:lang w:eastAsia="ja-JP"/>
              </w:rPr>
              <w:t>サーフェス変化などである。</w:t>
            </w:r>
          </w:p>
        </w:tc>
      </w:tr>
    </w:tbl>
    <w:p w14:paraId="0A02AE85" w14:textId="77777777" w:rsidR="00816CF1" w:rsidRDefault="00816CF1">
      <w:pPr>
        <w:pStyle w:val="TableParagraph"/>
        <w:spacing w:line="209" w:lineRule="exact"/>
        <w:rPr>
          <w:sz w:val="20"/>
          <w:lang w:eastAsia="ja-JP"/>
        </w:rPr>
        <w:sectPr w:rsidR="00816CF1">
          <w:pgSz w:w="15840" w:h="12240" w:orient="landscape"/>
          <w:pgMar w:top="1360" w:right="1440" w:bottom="880" w:left="1080" w:header="729" w:footer="699" w:gutter="0"/>
          <w:cols w:space="708"/>
        </w:sectPr>
      </w:pPr>
    </w:p>
    <w:p w14:paraId="23EDC80F" w14:textId="77777777" w:rsidR="00816CF1" w:rsidRDefault="00816CF1">
      <w:pPr>
        <w:spacing w:before="2" w:after="1"/>
        <w:rPr>
          <w:b/>
          <w:sz w:val="7"/>
          <w:lang w:eastAsia="ja-JP"/>
        </w:rPr>
      </w:pPr>
    </w:p>
    <w:tbl>
      <w:tblPr>
        <w:tblStyle w:val="TableNormal"/>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4"/>
        <w:gridCol w:w="6348"/>
        <w:gridCol w:w="4898"/>
      </w:tblGrid>
      <w:tr w:rsidR="00816CF1" w14:paraId="1E465CD0" w14:textId="77777777">
        <w:trPr>
          <w:trHeight w:val="520"/>
          <w:jc w:val="right"/>
        </w:trPr>
        <w:tc>
          <w:tcPr>
            <w:tcW w:w="1704" w:type="dxa"/>
            <w:shd w:val="clear" w:color="auto" w:fill="DEEAF6"/>
          </w:tcPr>
          <w:p w14:paraId="7420B393" w14:textId="77777777" w:rsidR="00816CF1" w:rsidRDefault="00B01A57">
            <w:pPr>
              <w:pStyle w:val="TableParagraph"/>
              <w:spacing w:before="30"/>
              <w:ind w:left="146" w:right="130" w:firstLine="171"/>
              <w:rPr>
                <w:b/>
                <w:sz w:val="20"/>
                <w:lang w:eastAsia="ja-JP"/>
              </w:rPr>
            </w:pPr>
            <w:r>
              <w:rPr>
                <w:b/>
                <w:spacing w:val="-2"/>
                <w:sz w:val="13"/>
                <w:lang w:eastAsia="ja-JP"/>
              </w:rPr>
              <w:t>関連</w:t>
            </w:r>
            <w:r>
              <w:rPr>
                <w:b/>
                <w:sz w:val="13"/>
                <w:lang w:eastAsia="ja-JP"/>
              </w:rPr>
              <w:t>IPF</w:t>
            </w:r>
            <w:r>
              <w:rPr>
                <w:b/>
                <w:sz w:val="13"/>
                <w:lang w:eastAsia="ja-JP"/>
              </w:rPr>
              <w:t>サブ</w:t>
            </w:r>
            <w:r>
              <w:rPr>
                <w:b/>
                <w:sz w:val="13"/>
                <w:lang w:eastAsia="ja-JP"/>
              </w:rPr>
              <w:t>IPF</w:t>
            </w:r>
          </w:p>
        </w:tc>
        <w:tc>
          <w:tcPr>
            <w:tcW w:w="6348" w:type="dxa"/>
            <w:shd w:val="clear" w:color="auto" w:fill="DEEAF6"/>
          </w:tcPr>
          <w:p w14:paraId="2595FD39" w14:textId="77777777" w:rsidR="00816CF1" w:rsidRDefault="00B01A57">
            <w:pPr>
              <w:pStyle w:val="TableParagraph"/>
              <w:spacing w:before="146"/>
              <w:ind w:left="10"/>
              <w:jc w:val="center"/>
              <w:rPr>
                <w:b/>
                <w:sz w:val="20"/>
              </w:rPr>
            </w:pPr>
            <w:proofErr w:type="spellStart"/>
            <w:r>
              <w:rPr>
                <w:b/>
                <w:sz w:val="13"/>
              </w:rPr>
              <w:t>継続的な</w:t>
            </w:r>
            <w:r>
              <w:rPr>
                <w:b/>
                <w:spacing w:val="-2"/>
                <w:sz w:val="13"/>
              </w:rPr>
              <w:t>活動</w:t>
            </w:r>
            <w:proofErr w:type="spellEnd"/>
          </w:p>
        </w:tc>
        <w:tc>
          <w:tcPr>
            <w:tcW w:w="4898" w:type="dxa"/>
            <w:shd w:val="clear" w:color="auto" w:fill="DEEAF6"/>
          </w:tcPr>
          <w:p w14:paraId="06204010" w14:textId="77777777" w:rsidR="00816CF1" w:rsidRDefault="00B01A57">
            <w:pPr>
              <w:pStyle w:val="TableParagraph"/>
              <w:spacing w:before="30"/>
              <w:ind w:left="1232" w:right="343" w:hanging="39"/>
              <w:rPr>
                <w:b/>
                <w:sz w:val="20"/>
                <w:lang w:eastAsia="ja-JP"/>
              </w:rPr>
            </w:pPr>
            <w:r>
              <w:rPr>
                <w:b/>
                <w:sz w:val="13"/>
                <w:lang w:eastAsia="ja-JP"/>
              </w:rPr>
              <w:t>将来の洋上風力発電以外の活動</w:t>
            </w:r>
            <w:r>
              <w:rPr>
                <w:b/>
                <w:sz w:val="13"/>
                <w:lang w:eastAsia="ja-JP"/>
              </w:rPr>
              <w:t xml:space="preserve"> </w:t>
            </w:r>
            <w:r>
              <w:rPr>
                <w:b/>
                <w:spacing w:val="-2"/>
                <w:sz w:val="13"/>
                <w:lang w:eastAsia="ja-JP"/>
              </w:rPr>
              <w:t>強度／範囲</w:t>
            </w:r>
          </w:p>
        </w:tc>
      </w:tr>
      <w:tr w:rsidR="00816CF1" w14:paraId="1B778475" w14:textId="77777777">
        <w:trPr>
          <w:trHeight w:val="1869"/>
          <w:jc w:val="right"/>
        </w:trPr>
        <w:tc>
          <w:tcPr>
            <w:tcW w:w="1704" w:type="dxa"/>
          </w:tcPr>
          <w:p w14:paraId="0C63577B" w14:textId="77777777" w:rsidR="00816CF1" w:rsidRDefault="00816CF1">
            <w:pPr>
              <w:pStyle w:val="TableParagraph"/>
              <w:rPr>
                <w:rFonts w:ascii="Times New Roman"/>
                <w:sz w:val="20"/>
                <w:lang w:eastAsia="ja-JP"/>
              </w:rPr>
            </w:pPr>
          </w:p>
        </w:tc>
        <w:tc>
          <w:tcPr>
            <w:tcW w:w="6348" w:type="dxa"/>
          </w:tcPr>
          <w:p w14:paraId="5A1FBAD6" w14:textId="77777777" w:rsidR="00816CF1" w:rsidRDefault="00B01A57">
            <w:pPr>
              <w:pStyle w:val="TableParagraph"/>
              <w:ind w:left="107" w:right="107"/>
              <w:rPr>
                <w:sz w:val="20"/>
                <w:lang w:eastAsia="ja-JP"/>
              </w:rPr>
            </w:pPr>
            <w:r>
              <w:rPr>
                <w:sz w:val="13"/>
                <w:lang w:eastAsia="ja-JP"/>
              </w:rPr>
              <w:t>ブリーチングとテールスラッピング）</w:t>
            </w:r>
            <w:r>
              <w:rPr>
                <w:sz w:val="13"/>
                <w:lang w:eastAsia="ja-JP"/>
              </w:rPr>
              <w:t xml:space="preserve"> (Patenaude et al. 2002)</w:t>
            </w:r>
            <w:r>
              <w:rPr>
                <w:sz w:val="13"/>
                <w:lang w:eastAsia="ja-JP"/>
              </w:rPr>
              <w:t>。このような短時間の反応は、航空機がその場を離れれば消えると予想される。同様に、航空機が上陸場から</w:t>
            </w:r>
            <w:r>
              <w:rPr>
                <w:sz w:val="13"/>
                <w:lang w:eastAsia="ja-JP"/>
              </w:rPr>
              <w:t>2,000</w:t>
            </w:r>
            <w:r>
              <w:rPr>
                <w:sz w:val="13"/>
                <w:lang w:eastAsia="ja-JP"/>
              </w:rPr>
              <w:t>フィート（</w:t>
            </w:r>
            <w:r>
              <w:rPr>
                <w:sz w:val="13"/>
                <w:lang w:eastAsia="ja-JP"/>
              </w:rPr>
              <w:t>610m</w:t>
            </w:r>
            <w:r>
              <w:rPr>
                <w:sz w:val="13"/>
                <w:lang w:eastAsia="ja-JP"/>
              </w:rPr>
              <w:t>）以内を上空飛行した場</w:t>
            </w:r>
            <w:r>
              <w:rPr>
                <w:sz w:val="13"/>
                <w:lang w:eastAsia="ja-JP"/>
              </w:rPr>
              <w:t xml:space="preserve"> </w:t>
            </w:r>
            <w:r>
              <w:rPr>
                <w:sz w:val="13"/>
                <w:lang w:eastAsia="ja-JP"/>
              </w:rPr>
              <w:t>合、航空機は上陸したアザラシを撹乱する影響の可能性がある（</w:t>
            </w:r>
            <w:r>
              <w:rPr>
                <w:sz w:val="13"/>
                <w:lang w:eastAsia="ja-JP"/>
              </w:rPr>
              <w:t xml:space="preserve">Efroymson et </w:t>
            </w:r>
            <w:r>
              <w:rPr>
                <w:sz w:val="13"/>
                <w:lang w:eastAsia="ja-JP"/>
              </w:rPr>
              <w:t>al.</w:t>
            </w:r>
            <w:r>
              <w:rPr>
                <w:sz w:val="13"/>
                <w:lang w:eastAsia="ja-JP"/>
              </w:rPr>
              <w:t>）しかし、この撹乱は一時的で短期的なものであり、エネルギー消費は</w:t>
            </w:r>
            <w:r>
              <w:rPr>
                <w:sz w:val="13"/>
                <w:lang w:eastAsia="ja-JP"/>
              </w:rPr>
              <w:t xml:space="preserve"> </w:t>
            </w:r>
            <w:r>
              <w:rPr>
                <w:sz w:val="13"/>
                <w:lang w:eastAsia="ja-JP"/>
              </w:rPr>
              <w:t>最小限にとどまるだろう。このような短時間の反応は、航空機がその区域を離れれば</w:t>
            </w:r>
            <w:r>
              <w:rPr>
                <w:sz w:val="13"/>
                <w:lang w:eastAsia="ja-JP"/>
              </w:rPr>
              <w:t xml:space="preserve"> </w:t>
            </w:r>
            <w:r>
              <w:rPr>
                <w:sz w:val="13"/>
                <w:lang w:eastAsia="ja-JP"/>
              </w:rPr>
              <w:t>消滅すると予想される。</w:t>
            </w:r>
          </w:p>
        </w:tc>
        <w:tc>
          <w:tcPr>
            <w:tcW w:w="4898" w:type="dxa"/>
          </w:tcPr>
          <w:p w14:paraId="0E4F8394" w14:textId="77777777" w:rsidR="00816CF1" w:rsidRDefault="00B01A57">
            <w:pPr>
              <w:pStyle w:val="TableParagraph"/>
              <w:ind w:left="107" w:right="151"/>
              <w:rPr>
                <w:sz w:val="20"/>
                <w:lang w:eastAsia="ja-JP"/>
              </w:rPr>
            </w:pPr>
            <w:r>
              <w:rPr>
                <w:sz w:val="13"/>
                <w:lang w:eastAsia="ja-JP"/>
              </w:rPr>
              <w:t>ダイブ、パーカッシブな行動（ブリーチングやテールスラッピングなど）が見られる</w:t>
            </w:r>
            <w:r>
              <w:rPr>
                <w:sz w:val="13"/>
                <w:lang w:eastAsia="ja-JP"/>
              </w:rPr>
              <w:t xml:space="preserve"> (Patenaude et al. 2002)</w:t>
            </w:r>
            <w:r>
              <w:rPr>
                <w:sz w:val="13"/>
                <w:lang w:eastAsia="ja-JP"/>
              </w:rPr>
              <w:t>。このような短時間の反応は、航空機がその場を離れれば消えると予想される。</w:t>
            </w:r>
          </w:p>
        </w:tc>
      </w:tr>
      <w:tr w:rsidR="00816CF1" w14:paraId="4D678C76" w14:textId="77777777">
        <w:trPr>
          <w:trHeight w:val="3739"/>
          <w:jc w:val="right"/>
        </w:trPr>
        <w:tc>
          <w:tcPr>
            <w:tcW w:w="1704" w:type="dxa"/>
          </w:tcPr>
          <w:p w14:paraId="53213F1D" w14:textId="77777777" w:rsidR="00816CF1" w:rsidRDefault="00B01A57">
            <w:pPr>
              <w:pStyle w:val="TableParagraph"/>
              <w:spacing w:before="32"/>
              <w:ind w:left="107"/>
              <w:rPr>
                <w:sz w:val="20"/>
              </w:rPr>
            </w:pPr>
            <w:proofErr w:type="spellStart"/>
            <w:r>
              <w:rPr>
                <w:sz w:val="13"/>
              </w:rPr>
              <w:t>ノイズ</w:t>
            </w:r>
            <w:r>
              <w:rPr>
                <w:spacing w:val="-5"/>
                <w:sz w:val="13"/>
              </w:rPr>
              <w:t>G&amp;G</w:t>
            </w:r>
            <w:proofErr w:type="spellEnd"/>
          </w:p>
        </w:tc>
        <w:tc>
          <w:tcPr>
            <w:tcW w:w="6348" w:type="dxa"/>
          </w:tcPr>
          <w:p w14:paraId="3D7F27BB" w14:textId="77777777" w:rsidR="00816CF1" w:rsidRDefault="00B01A57">
            <w:pPr>
              <w:pStyle w:val="TableParagraph"/>
              <w:spacing w:before="30"/>
              <w:ind w:left="107" w:right="170"/>
              <w:rPr>
                <w:sz w:val="20"/>
                <w:lang w:eastAsia="ja-JP"/>
              </w:rPr>
            </w:pPr>
            <w:r>
              <w:rPr>
                <w:sz w:val="13"/>
                <w:lang w:eastAsia="ja-JP"/>
              </w:rPr>
              <w:t>頻繁に行われるわけではない地点特性調査や科学的調査は、調査地点周辺で高強度のインパルス騒音を発生させる</w:t>
            </w:r>
            <w:r>
              <w:rPr>
                <w:sz w:val="13"/>
                <w:lang w:eastAsia="ja-JP"/>
              </w:rPr>
              <w:t>。このような活動は、音響化された領域内に存在する場合、聴覚傷害、</w:t>
            </w:r>
            <w:r>
              <w:rPr>
                <w:sz w:val="13"/>
                <w:lang w:eastAsia="ja-JP"/>
              </w:rPr>
              <w:t xml:space="preserve"> </w:t>
            </w:r>
            <w:r>
              <w:rPr>
                <w:sz w:val="13"/>
                <w:lang w:eastAsia="ja-JP"/>
              </w:rPr>
              <w:t>ストレス、撹乱、行動反応など、高強度、高結果のインパクトをもたらす可能</w:t>
            </w:r>
            <w:r>
              <w:rPr>
                <w:sz w:val="13"/>
                <w:lang w:eastAsia="ja-JP"/>
              </w:rPr>
              <w:t xml:space="preserve"> </w:t>
            </w:r>
            <w:r>
              <w:rPr>
                <w:sz w:val="13"/>
                <w:lang w:eastAsia="ja-JP"/>
              </w:rPr>
              <w:t>性がある（</w:t>
            </w:r>
            <w:r>
              <w:rPr>
                <w:sz w:val="13"/>
                <w:lang w:eastAsia="ja-JP"/>
              </w:rPr>
              <w:t>NOAA 2018</w:t>
            </w:r>
            <w:r>
              <w:rPr>
                <w:sz w:val="13"/>
                <w:lang w:eastAsia="ja-JP"/>
              </w:rPr>
              <w:t>）。調査プロトコルと水中騒音ミティゲーション手順は、通常、海棲哺乳類が、</w:t>
            </w:r>
            <w:r>
              <w:rPr>
                <w:sz w:val="13"/>
                <w:lang w:eastAsia="ja-JP"/>
              </w:rPr>
              <w:t xml:space="preserve"> </w:t>
            </w:r>
            <w:r>
              <w:rPr>
                <w:sz w:val="13"/>
                <w:lang w:eastAsia="ja-JP"/>
              </w:rPr>
              <w:t>音源近くの行動反応や傷害（</w:t>
            </w:r>
            <w:r>
              <w:rPr>
                <w:sz w:val="13"/>
                <w:lang w:eastAsia="ja-JP"/>
              </w:rPr>
              <w:t>PTS/TTS</w:t>
            </w:r>
            <w:r>
              <w:rPr>
                <w:sz w:val="13"/>
                <w:lang w:eastAsia="ja-JP"/>
              </w:rPr>
              <w:t>）の可能性を低減するために、音響レベルが</w:t>
            </w:r>
            <w:r>
              <w:rPr>
                <w:sz w:val="13"/>
                <w:lang w:eastAsia="ja-JP"/>
              </w:rPr>
              <w:t xml:space="preserve"> </w:t>
            </w:r>
            <w:r>
              <w:rPr>
                <w:sz w:val="13"/>
                <w:lang w:eastAsia="ja-JP"/>
              </w:rPr>
              <w:t>音源に関連するハラスメントのしきい値を超える領域にいる可能性を低減する</w:t>
            </w:r>
            <w:r>
              <w:rPr>
                <w:sz w:val="13"/>
                <w:lang w:eastAsia="ja-JP"/>
              </w:rPr>
              <w:t xml:space="preserve"> </w:t>
            </w:r>
            <w:r>
              <w:rPr>
                <w:sz w:val="13"/>
                <w:lang w:eastAsia="ja-JP"/>
              </w:rPr>
              <w:t>ために実施される。エフェクトがある場合、その大きさは、音響信号特性、行動状態（例えば、回遊）、生物学的</w:t>
            </w:r>
            <w:r>
              <w:rPr>
                <w:sz w:val="13"/>
                <w:lang w:eastAsia="ja-JP"/>
              </w:rPr>
              <w:t xml:space="preserve"> </w:t>
            </w:r>
            <w:r>
              <w:rPr>
                <w:sz w:val="13"/>
                <w:lang w:eastAsia="ja-JP"/>
              </w:rPr>
              <w:t>状態、音源からの距離、音響暴露の持続時間とレベル、さらに音響伝播に影響する環境と物</w:t>
            </w:r>
            <w:r>
              <w:rPr>
                <w:sz w:val="13"/>
                <w:lang w:eastAsia="ja-JP"/>
              </w:rPr>
              <w:t xml:space="preserve"> </w:t>
            </w:r>
            <w:r>
              <w:rPr>
                <w:sz w:val="13"/>
                <w:lang w:eastAsia="ja-JP"/>
              </w:rPr>
              <w:t>理的条件など、多くの要因に本質的に関連している（</w:t>
            </w:r>
            <w:r>
              <w:rPr>
                <w:sz w:val="13"/>
                <w:lang w:eastAsia="ja-JP"/>
              </w:rPr>
              <w:t>NOAA 2018</w:t>
            </w:r>
            <w:r>
              <w:rPr>
                <w:sz w:val="13"/>
                <w:lang w:eastAsia="ja-JP"/>
              </w:rPr>
              <w:t>）。</w:t>
            </w:r>
          </w:p>
        </w:tc>
        <w:tc>
          <w:tcPr>
            <w:tcW w:w="4898" w:type="dxa"/>
          </w:tcPr>
          <w:p w14:paraId="522415DC" w14:textId="77777777" w:rsidR="00816CF1" w:rsidRDefault="00B01A57">
            <w:pPr>
              <w:pStyle w:val="TableParagraph"/>
              <w:spacing w:before="30"/>
              <w:ind w:left="107" w:right="343"/>
              <w:rPr>
                <w:sz w:val="20"/>
                <w:lang w:eastAsia="ja-JP"/>
              </w:rPr>
            </w:pPr>
            <w:r>
              <w:rPr>
                <w:sz w:val="13"/>
                <w:lang w:eastAsia="ja-JP"/>
              </w:rPr>
              <w:t>現在進行中の活動と同じだが、将来的に石油・ガス探査行う可能性がある</w:t>
            </w:r>
            <w:r>
              <w:rPr>
                <w:spacing w:val="-2"/>
                <w:sz w:val="13"/>
                <w:lang w:eastAsia="ja-JP"/>
              </w:rPr>
              <w:t>。</w:t>
            </w:r>
          </w:p>
        </w:tc>
      </w:tr>
      <w:tr w:rsidR="00816CF1" w14:paraId="54560476" w14:textId="77777777">
        <w:trPr>
          <w:trHeight w:val="1670"/>
          <w:jc w:val="right"/>
        </w:trPr>
        <w:tc>
          <w:tcPr>
            <w:tcW w:w="1704" w:type="dxa"/>
          </w:tcPr>
          <w:p w14:paraId="18846828" w14:textId="77777777" w:rsidR="00816CF1" w:rsidRDefault="00B01A57">
            <w:pPr>
              <w:pStyle w:val="TableParagraph"/>
              <w:spacing w:before="32"/>
              <w:ind w:left="107"/>
              <w:rPr>
                <w:sz w:val="20"/>
              </w:rPr>
            </w:pPr>
            <w:proofErr w:type="spellStart"/>
            <w:r>
              <w:rPr>
                <w:sz w:val="13"/>
              </w:rPr>
              <w:t>騒音</w:t>
            </w:r>
            <w:r>
              <w:rPr>
                <w:spacing w:val="-2"/>
                <w:sz w:val="13"/>
              </w:rPr>
              <w:t>タービン</w:t>
            </w:r>
            <w:proofErr w:type="spellEnd"/>
          </w:p>
        </w:tc>
        <w:tc>
          <w:tcPr>
            <w:tcW w:w="6348" w:type="dxa"/>
          </w:tcPr>
          <w:p w14:paraId="2A9C7F7A" w14:textId="77777777" w:rsidR="00816CF1" w:rsidRDefault="00B01A57">
            <w:pPr>
              <w:pStyle w:val="TableParagraph"/>
              <w:spacing w:before="30"/>
              <w:ind w:left="107" w:right="107"/>
              <w:rPr>
                <w:sz w:val="20"/>
                <w:lang w:eastAsia="ja-JP"/>
              </w:rPr>
            </w:pPr>
            <w:r>
              <w:rPr>
                <w:sz w:val="13"/>
                <w:lang w:eastAsia="ja-JP"/>
              </w:rPr>
              <w:t>海洋哺乳類は、運転中の</w:t>
            </w:r>
            <w:r>
              <w:rPr>
                <w:sz w:val="13"/>
                <w:lang w:eastAsia="ja-JP"/>
              </w:rPr>
              <w:t>WTG</w:t>
            </w:r>
            <w:r>
              <w:rPr>
                <w:sz w:val="13"/>
                <w:lang w:eastAsia="ja-JP"/>
              </w:rPr>
              <w:t>の連続的な水中騒音を聞くことができる。ブロックアイランド風力発電施設で測定されたこの低周波騒音は、</w:t>
            </w:r>
            <w:r>
              <w:rPr>
                <w:sz w:val="13"/>
                <w:lang w:eastAsia="ja-JP"/>
              </w:rPr>
              <w:t xml:space="preserve">WTG </w:t>
            </w:r>
            <w:r>
              <w:rPr>
                <w:sz w:val="13"/>
                <w:lang w:eastAsia="ja-JP"/>
              </w:rPr>
              <w:t>基部から</w:t>
            </w:r>
            <w:r>
              <w:rPr>
                <w:sz w:val="13"/>
                <w:lang w:eastAsia="ja-JP"/>
              </w:rPr>
              <w:t xml:space="preserve"> 50 </w:t>
            </w:r>
            <w:r>
              <w:rPr>
                <w:sz w:val="13"/>
                <w:lang w:eastAsia="ja-JP"/>
              </w:rPr>
              <w:t>メートル（</w:t>
            </w:r>
            <w:r>
              <w:rPr>
                <w:sz w:val="13"/>
                <w:lang w:eastAsia="ja-JP"/>
              </w:rPr>
              <w:t xml:space="preserve">164 </w:t>
            </w:r>
            <w:r>
              <w:rPr>
                <w:sz w:val="13"/>
                <w:lang w:eastAsia="ja-JP"/>
              </w:rPr>
              <w:t>フィート）の地点で、かろうじて周囲レベルを超えている。</w:t>
            </w:r>
            <w:r>
              <w:rPr>
                <w:sz w:val="13"/>
                <w:lang w:eastAsia="ja-JP"/>
              </w:rPr>
              <w:t xml:space="preserve">Thomsen </w:t>
            </w:r>
            <w:r>
              <w:rPr>
                <w:sz w:val="13"/>
                <w:lang w:eastAsia="ja-JP"/>
              </w:rPr>
              <w:t>ら（</w:t>
            </w:r>
            <w:r>
              <w:rPr>
                <w:sz w:val="13"/>
                <w:lang w:eastAsia="ja-JP"/>
              </w:rPr>
              <w:t>2015</w:t>
            </w:r>
            <w:r>
              <w:rPr>
                <w:sz w:val="13"/>
                <w:lang w:eastAsia="ja-JP"/>
              </w:rPr>
              <w:t>）と</w:t>
            </w:r>
            <w:r>
              <w:rPr>
                <w:sz w:val="13"/>
                <w:lang w:eastAsia="ja-JP"/>
              </w:rPr>
              <w:t xml:space="preserve"> Kraus </w:t>
            </w:r>
            <w:r>
              <w:rPr>
                <w:sz w:val="13"/>
                <w:lang w:eastAsia="ja-JP"/>
              </w:rPr>
              <w:t>ら（</w:t>
            </w:r>
            <w:r>
              <w:rPr>
                <w:sz w:val="13"/>
                <w:lang w:eastAsia="ja-JP"/>
              </w:rPr>
              <w:t>2016</w:t>
            </w:r>
            <w:r>
              <w:rPr>
                <w:sz w:val="13"/>
                <w:lang w:eastAsia="ja-JP"/>
              </w:rPr>
              <w:t>）の結果に基づくと、</w:t>
            </w:r>
            <w:r>
              <w:rPr>
                <w:sz w:val="13"/>
                <w:lang w:eastAsia="ja-JP"/>
              </w:rPr>
              <w:t xml:space="preserve">WTG </w:t>
            </w:r>
            <w:r>
              <w:rPr>
                <w:sz w:val="13"/>
                <w:lang w:eastAsia="ja-JP"/>
              </w:rPr>
              <w:t>基盤から比較的短い距離では、</w:t>
            </w:r>
            <w:r>
              <w:rPr>
                <w:sz w:val="13"/>
                <w:lang w:eastAsia="ja-JP"/>
              </w:rPr>
              <w:t xml:space="preserve"> </w:t>
            </w:r>
            <w:r>
              <w:rPr>
                <w:sz w:val="13"/>
                <w:lang w:eastAsia="ja-JP"/>
              </w:rPr>
              <w:t>音圧レベルは周囲レベル以下であると予想される。</w:t>
            </w:r>
          </w:p>
        </w:tc>
        <w:tc>
          <w:tcPr>
            <w:tcW w:w="4898" w:type="dxa"/>
          </w:tcPr>
          <w:p w14:paraId="50D346F5" w14:textId="77777777" w:rsidR="00816CF1" w:rsidRDefault="00B01A57">
            <w:pPr>
              <w:pStyle w:val="TableParagraph"/>
              <w:spacing w:before="30"/>
              <w:ind w:left="107" w:right="151"/>
              <w:rPr>
                <w:sz w:val="20"/>
                <w:lang w:eastAsia="ja-JP"/>
              </w:rPr>
            </w:pPr>
            <w:r>
              <w:rPr>
                <w:sz w:val="13"/>
                <w:lang w:eastAsia="ja-JP"/>
              </w:rPr>
              <w:t>このサブ</w:t>
            </w:r>
            <w:r>
              <w:rPr>
                <w:sz w:val="13"/>
                <w:lang w:eastAsia="ja-JP"/>
              </w:rPr>
              <w:t>IPF</w:t>
            </w:r>
            <w:r>
              <w:rPr>
                <w:sz w:val="13"/>
                <w:lang w:eastAsia="ja-JP"/>
              </w:rPr>
              <w:t>は、将来の洋上風力発電以外の開発には適用されない。</w:t>
            </w:r>
          </w:p>
        </w:tc>
      </w:tr>
      <w:tr w:rsidR="00816CF1" w14:paraId="60579540" w14:textId="77777777">
        <w:trPr>
          <w:trHeight w:val="1410"/>
          <w:jc w:val="right"/>
        </w:trPr>
        <w:tc>
          <w:tcPr>
            <w:tcW w:w="1704" w:type="dxa"/>
          </w:tcPr>
          <w:p w14:paraId="02F60C72" w14:textId="77777777" w:rsidR="00816CF1" w:rsidRDefault="00B01A57">
            <w:pPr>
              <w:pStyle w:val="TableParagraph"/>
              <w:spacing w:before="30"/>
              <w:ind w:left="107" w:right="625"/>
              <w:rPr>
                <w:sz w:val="20"/>
              </w:rPr>
            </w:pPr>
            <w:proofErr w:type="spellStart"/>
            <w:r>
              <w:rPr>
                <w:sz w:val="13"/>
              </w:rPr>
              <w:t>騒音杭</w:t>
            </w:r>
            <w:r>
              <w:rPr>
                <w:spacing w:val="-2"/>
                <w:sz w:val="13"/>
              </w:rPr>
              <w:t>打ち</w:t>
            </w:r>
            <w:proofErr w:type="spellEnd"/>
          </w:p>
        </w:tc>
        <w:tc>
          <w:tcPr>
            <w:tcW w:w="6348" w:type="dxa"/>
          </w:tcPr>
          <w:p w14:paraId="34482245" w14:textId="77777777" w:rsidR="00816CF1" w:rsidRDefault="00B01A57">
            <w:pPr>
              <w:pStyle w:val="TableParagraph"/>
              <w:spacing w:before="30"/>
              <w:ind w:left="107" w:right="107"/>
              <w:rPr>
                <w:sz w:val="20"/>
                <w:lang w:eastAsia="ja-JP"/>
              </w:rPr>
            </w:pPr>
            <w:r>
              <w:rPr>
                <w:sz w:val="13"/>
                <w:lang w:eastAsia="ja-JP"/>
              </w:rPr>
              <w:t>杭打ちによる騒音は、橋脚、橋、杭、および防潮堤が設置または改良される際に、</w:t>
            </w:r>
            <w:r>
              <w:rPr>
                <w:sz w:val="13"/>
                <w:lang w:eastAsia="ja-JP"/>
              </w:rPr>
              <w:t xml:space="preserve"> </w:t>
            </w:r>
            <w:r>
              <w:rPr>
                <w:sz w:val="13"/>
                <w:lang w:eastAsia="ja-JP"/>
              </w:rPr>
              <w:t>沿岸域で周期的に発生する。水中または海底を伝わる騒音は、高強度、低暴露レベル、長期的、しかし局地的な断続的</w:t>
            </w:r>
            <w:r>
              <w:rPr>
                <w:spacing w:val="-4"/>
                <w:sz w:val="13"/>
                <w:lang w:eastAsia="ja-JP"/>
              </w:rPr>
              <w:t>リ</w:t>
            </w:r>
            <w:r>
              <w:rPr>
                <w:spacing w:val="-4"/>
                <w:sz w:val="13"/>
                <w:lang w:eastAsia="ja-JP"/>
              </w:rPr>
              <w:t xml:space="preserve"> </w:t>
            </w:r>
            <w:r>
              <w:rPr>
                <w:spacing w:val="-4"/>
                <w:sz w:val="13"/>
                <w:lang w:eastAsia="ja-JP"/>
              </w:rPr>
              <w:t>スクを</w:t>
            </w:r>
            <w:r>
              <w:rPr>
                <w:sz w:val="13"/>
                <w:lang w:eastAsia="ja-JP"/>
              </w:rPr>
              <w:t>もたらす可能性がある。</w:t>
            </w:r>
          </w:p>
          <w:p w14:paraId="4E577507" w14:textId="77777777" w:rsidR="00816CF1" w:rsidRDefault="00B01A57">
            <w:pPr>
              <w:pStyle w:val="TableParagraph"/>
              <w:spacing w:line="230" w:lineRule="exact"/>
              <w:ind w:left="107"/>
              <w:rPr>
                <w:sz w:val="20"/>
                <w:lang w:eastAsia="ja-JP"/>
              </w:rPr>
            </w:pPr>
            <w:r>
              <w:rPr>
                <w:sz w:val="13"/>
                <w:lang w:eastAsia="ja-JP"/>
              </w:rPr>
              <w:t>を海洋哺乳類に与える。インパクトは局在するであろう。杭打ち活動は、以下の期間中、海洋哺乳類に悪影響を及ぼす可能性がある。</w:t>
            </w:r>
          </w:p>
        </w:tc>
        <w:tc>
          <w:tcPr>
            <w:tcW w:w="4898" w:type="dxa"/>
          </w:tcPr>
          <w:p w14:paraId="0C3174B9" w14:textId="77777777" w:rsidR="00816CF1" w:rsidRDefault="00B01A57">
            <w:pPr>
              <w:pStyle w:val="TableParagraph"/>
              <w:spacing w:before="30"/>
              <w:ind w:left="107" w:right="151"/>
              <w:rPr>
                <w:sz w:val="20"/>
                <w:lang w:eastAsia="ja-JP"/>
              </w:rPr>
            </w:pPr>
            <w:r>
              <w:rPr>
                <w:sz w:val="13"/>
                <w:lang w:eastAsia="ja-JP"/>
              </w:rPr>
              <w:t>海生哺乳類の地理的分析エリア内では、現在進行中の活動以外に、今後の活動は確認されなかった。</w:t>
            </w:r>
          </w:p>
        </w:tc>
      </w:tr>
    </w:tbl>
    <w:p w14:paraId="1B05B35C" w14:textId="77777777" w:rsidR="00816CF1" w:rsidRDefault="00816CF1">
      <w:pPr>
        <w:pStyle w:val="TableParagraph"/>
        <w:rPr>
          <w:sz w:val="20"/>
          <w:lang w:eastAsia="ja-JP"/>
        </w:rPr>
        <w:sectPr w:rsidR="00816CF1">
          <w:pgSz w:w="15840" w:h="12240" w:orient="landscape"/>
          <w:pgMar w:top="1360" w:right="1440" w:bottom="880" w:left="1080" w:header="729" w:footer="699" w:gutter="0"/>
          <w:cols w:space="708"/>
        </w:sectPr>
      </w:pPr>
    </w:p>
    <w:p w14:paraId="44BE949B" w14:textId="77777777" w:rsidR="00816CF1" w:rsidRDefault="00816CF1">
      <w:pPr>
        <w:spacing w:before="2" w:after="1"/>
        <w:rPr>
          <w:b/>
          <w:sz w:val="7"/>
          <w:lang w:eastAsia="ja-JP"/>
        </w:rPr>
      </w:pPr>
    </w:p>
    <w:tbl>
      <w:tblPr>
        <w:tblStyle w:val="TableNormal"/>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4"/>
        <w:gridCol w:w="6348"/>
        <w:gridCol w:w="4898"/>
      </w:tblGrid>
      <w:tr w:rsidR="00816CF1" w14:paraId="2CCB22D5" w14:textId="77777777">
        <w:trPr>
          <w:trHeight w:val="520"/>
          <w:jc w:val="right"/>
        </w:trPr>
        <w:tc>
          <w:tcPr>
            <w:tcW w:w="1704" w:type="dxa"/>
            <w:shd w:val="clear" w:color="auto" w:fill="DEEAF6"/>
          </w:tcPr>
          <w:p w14:paraId="5E57E363" w14:textId="77777777" w:rsidR="00816CF1" w:rsidRDefault="00B01A57">
            <w:pPr>
              <w:pStyle w:val="TableParagraph"/>
              <w:spacing w:before="30"/>
              <w:ind w:left="146" w:right="130" w:firstLine="171"/>
              <w:rPr>
                <w:b/>
                <w:sz w:val="20"/>
                <w:lang w:eastAsia="ja-JP"/>
              </w:rPr>
            </w:pPr>
            <w:r>
              <w:rPr>
                <w:b/>
                <w:spacing w:val="-2"/>
                <w:sz w:val="13"/>
                <w:lang w:eastAsia="ja-JP"/>
              </w:rPr>
              <w:t>関連</w:t>
            </w:r>
            <w:r>
              <w:rPr>
                <w:b/>
                <w:sz w:val="13"/>
                <w:lang w:eastAsia="ja-JP"/>
              </w:rPr>
              <w:t>IPF</w:t>
            </w:r>
            <w:r>
              <w:rPr>
                <w:b/>
                <w:sz w:val="13"/>
                <w:lang w:eastAsia="ja-JP"/>
              </w:rPr>
              <w:t>サブ</w:t>
            </w:r>
            <w:r>
              <w:rPr>
                <w:b/>
                <w:sz w:val="13"/>
                <w:lang w:eastAsia="ja-JP"/>
              </w:rPr>
              <w:t>IPF</w:t>
            </w:r>
          </w:p>
        </w:tc>
        <w:tc>
          <w:tcPr>
            <w:tcW w:w="6348" w:type="dxa"/>
            <w:shd w:val="clear" w:color="auto" w:fill="DEEAF6"/>
          </w:tcPr>
          <w:p w14:paraId="6CBB2813" w14:textId="77777777" w:rsidR="00816CF1" w:rsidRDefault="00B01A57">
            <w:pPr>
              <w:pStyle w:val="TableParagraph"/>
              <w:spacing w:before="146"/>
              <w:ind w:left="10"/>
              <w:jc w:val="center"/>
              <w:rPr>
                <w:b/>
                <w:sz w:val="20"/>
              </w:rPr>
            </w:pPr>
            <w:proofErr w:type="spellStart"/>
            <w:r>
              <w:rPr>
                <w:b/>
                <w:sz w:val="13"/>
              </w:rPr>
              <w:t>継続的な</w:t>
            </w:r>
            <w:r>
              <w:rPr>
                <w:b/>
                <w:spacing w:val="-2"/>
                <w:sz w:val="13"/>
              </w:rPr>
              <w:t>活動</w:t>
            </w:r>
            <w:proofErr w:type="spellEnd"/>
          </w:p>
        </w:tc>
        <w:tc>
          <w:tcPr>
            <w:tcW w:w="4898" w:type="dxa"/>
            <w:shd w:val="clear" w:color="auto" w:fill="DEEAF6"/>
          </w:tcPr>
          <w:p w14:paraId="62FD5C4F" w14:textId="77777777" w:rsidR="00816CF1" w:rsidRDefault="00B01A57">
            <w:pPr>
              <w:pStyle w:val="TableParagraph"/>
              <w:spacing w:before="30"/>
              <w:ind w:left="1232" w:right="343" w:hanging="39"/>
              <w:rPr>
                <w:b/>
                <w:sz w:val="20"/>
                <w:lang w:eastAsia="ja-JP"/>
              </w:rPr>
            </w:pPr>
            <w:r>
              <w:rPr>
                <w:b/>
                <w:sz w:val="13"/>
                <w:lang w:eastAsia="ja-JP"/>
              </w:rPr>
              <w:t>将来の洋上風力発電以外の活動</w:t>
            </w:r>
            <w:r>
              <w:rPr>
                <w:b/>
                <w:sz w:val="13"/>
                <w:lang w:eastAsia="ja-JP"/>
              </w:rPr>
              <w:t xml:space="preserve"> </w:t>
            </w:r>
            <w:r>
              <w:rPr>
                <w:b/>
                <w:spacing w:val="-2"/>
                <w:sz w:val="13"/>
                <w:lang w:eastAsia="ja-JP"/>
              </w:rPr>
              <w:t>強度／範囲</w:t>
            </w:r>
          </w:p>
        </w:tc>
      </w:tr>
      <w:tr w:rsidR="00816CF1" w14:paraId="5DA8CC5B" w14:textId="77777777">
        <w:trPr>
          <w:trHeight w:val="2330"/>
          <w:jc w:val="right"/>
        </w:trPr>
        <w:tc>
          <w:tcPr>
            <w:tcW w:w="1704" w:type="dxa"/>
          </w:tcPr>
          <w:p w14:paraId="080420F2" w14:textId="77777777" w:rsidR="00816CF1" w:rsidRDefault="00816CF1">
            <w:pPr>
              <w:pStyle w:val="TableParagraph"/>
              <w:rPr>
                <w:rFonts w:ascii="Times New Roman"/>
                <w:sz w:val="20"/>
                <w:lang w:eastAsia="ja-JP"/>
              </w:rPr>
            </w:pPr>
          </w:p>
        </w:tc>
        <w:tc>
          <w:tcPr>
            <w:tcW w:w="6348" w:type="dxa"/>
          </w:tcPr>
          <w:p w14:paraId="2170960B" w14:textId="77777777" w:rsidR="00816CF1" w:rsidRDefault="00B01A57">
            <w:pPr>
              <w:pStyle w:val="TableParagraph"/>
              <w:ind w:left="107" w:right="159"/>
              <w:rPr>
                <w:sz w:val="20"/>
                <w:lang w:eastAsia="ja-JP"/>
              </w:rPr>
            </w:pPr>
            <w:r>
              <w:rPr>
                <w:sz w:val="13"/>
                <w:lang w:eastAsia="ja-JP"/>
              </w:rPr>
              <w:t>採餌、方向指示、移動、捕食者検知、社会的相互作用、またはその他の活動</w:t>
            </w:r>
            <w:r>
              <w:rPr>
                <w:sz w:val="13"/>
                <w:lang w:eastAsia="ja-JP"/>
              </w:rPr>
              <w:t xml:space="preserve"> </w:t>
            </w:r>
            <w:r>
              <w:rPr>
                <w:sz w:val="13"/>
                <w:lang w:eastAsia="ja-JP"/>
              </w:rPr>
              <w:t>（</w:t>
            </w:r>
            <w:r>
              <w:rPr>
                <w:sz w:val="13"/>
                <w:lang w:eastAsia="ja-JP"/>
              </w:rPr>
              <w:t>Southall et al.</w:t>
            </w:r>
            <w:r>
              <w:rPr>
                <w:sz w:val="13"/>
                <w:lang w:eastAsia="ja-JP"/>
              </w:rPr>
              <w:t>）杭打ち活動に伴う騒音暴露は、これらの機能を妨害する可能性があり、その強</w:t>
            </w:r>
            <w:r>
              <w:rPr>
                <w:sz w:val="13"/>
                <w:lang w:eastAsia="ja-JP"/>
              </w:rPr>
              <w:t xml:space="preserve"> </w:t>
            </w:r>
            <w:r>
              <w:rPr>
                <w:sz w:val="13"/>
                <w:lang w:eastAsia="ja-JP"/>
              </w:rPr>
              <w:t>度や暴露時間によって、取るに足らない行動の変化、音響のある場所の回避、</w:t>
            </w:r>
            <w:r>
              <w:rPr>
                <w:sz w:val="13"/>
                <w:lang w:eastAsia="ja-JP"/>
              </w:rPr>
              <w:t xml:space="preserve"> PTS</w:t>
            </w:r>
            <w:r>
              <w:rPr>
                <w:sz w:val="13"/>
                <w:lang w:eastAsia="ja-JP"/>
              </w:rPr>
              <w:t>、ハラスメント、耳の損傷など、様々な反応を引き起こす影響の可能性が</w:t>
            </w:r>
            <w:r>
              <w:rPr>
                <w:sz w:val="13"/>
                <w:lang w:eastAsia="ja-JP"/>
              </w:rPr>
              <w:t xml:space="preserve"> </w:t>
            </w:r>
            <w:r>
              <w:rPr>
                <w:sz w:val="13"/>
                <w:lang w:eastAsia="ja-JP"/>
              </w:rPr>
              <w:t>ある。</w:t>
            </w:r>
            <w:r>
              <w:rPr>
                <w:sz w:val="13"/>
                <w:lang w:eastAsia="ja-JP"/>
              </w:rPr>
              <w:t>BOEM</w:t>
            </w:r>
            <w:r>
              <w:rPr>
                <w:sz w:val="13"/>
                <w:lang w:eastAsia="ja-JP"/>
              </w:rPr>
              <w:t>は、海洋哺乳類へのインパクトを最小化するために、現在進行中および将来</w:t>
            </w:r>
            <w:r>
              <w:rPr>
                <w:sz w:val="13"/>
                <w:lang w:eastAsia="ja-JP"/>
              </w:rPr>
              <w:t xml:space="preserve"> </w:t>
            </w:r>
            <w:r>
              <w:rPr>
                <w:sz w:val="13"/>
                <w:lang w:eastAsia="ja-JP"/>
              </w:rPr>
              <w:t>の可能性のある活動はすべて、プロジェクト固有の</w:t>
            </w:r>
            <w:r>
              <w:rPr>
                <w:sz w:val="13"/>
                <w:lang w:eastAsia="ja-JP"/>
              </w:rPr>
              <w:t>IHA</w:t>
            </w:r>
            <w:r>
              <w:rPr>
                <w:sz w:val="13"/>
                <w:lang w:eastAsia="ja-JP"/>
              </w:rPr>
              <w:t>に従って実施されると想定している。</w:t>
            </w:r>
          </w:p>
        </w:tc>
        <w:tc>
          <w:tcPr>
            <w:tcW w:w="4898" w:type="dxa"/>
          </w:tcPr>
          <w:p w14:paraId="7738EB53" w14:textId="77777777" w:rsidR="00816CF1" w:rsidRDefault="00816CF1">
            <w:pPr>
              <w:pStyle w:val="TableParagraph"/>
              <w:rPr>
                <w:rFonts w:ascii="Times New Roman"/>
                <w:sz w:val="20"/>
                <w:lang w:eastAsia="ja-JP"/>
              </w:rPr>
            </w:pPr>
          </w:p>
        </w:tc>
      </w:tr>
      <w:tr w:rsidR="00816CF1" w14:paraId="1D9DDE70" w14:textId="77777777">
        <w:trPr>
          <w:trHeight w:val="749"/>
          <w:jc w:val="right"/>
        </w:trPr>
        <w:tc>
          <w:tcPr>
            <w:tcW w:w="1704" w:type="dxa"/>
          </w:tcPr>
          <w:p w14:paraId="2FB4ACFB" w14:textId="77777777" w:rsidR="00816CF1" w:rsidRDefault="00B01A57">
            <w:pPr>
              <w:pStyle w:val="TableParagraph"/>
              <w:spacing w:before="30"/>
              <w:ind w:left="107" w:right="124"/>
              <w:rPr>
                <w:sz w:val="20"/>
                <w:lang w:eastAsia="ja-JP"/>
              </w:rPr>
            </w:pPr>
            <w:r>
              <w:rPr>
                <w:sz w:val="13"/>
                <w:lang w:eastAsia="ja-JP"/>
              </w:rPr>
              <w:t>ノイズケーブル敷設／溝掘り</w:t>
            </w:r>
          </w:p>
        </w:tc>
        <w:tc>
          <w:tcPr>
            <w:tcW w:w="6348" w:type="dxa"/>
          </w:tcPr>
          <w:p w14:paraId="415CDE91" w14:textId="77777777" w:rsidR="00816CF1" w:rsidRDefault="00B01A57">
            <w:pPr>
              <w:pStyle w:val="TableParagraph"/>
              <w:spacing w:before="30"/>
              <w:ind w:left="107"/>
              <w:rPr>
                <w:sz w:val="20"/>
              </w:rPr>
            </w:pPr>
            <w:proofErr w:type="spellStart"/>
            <w:r>
              <w:rPr>
                <w:spacing w:val="-5"/>
                <w:sz w:val="13"/>
              </w:rPr>
              <w:t>該当なし</w:t>
            </w:r>
            <w:proofErr w:type="spellEnd"/>
          </w:p>
        </w:tc>
        <w:tc>
          <w:tcPr>
            <w:tcW w:w="4898" w:type="dxa"/>
          </w:tcPr>
          <w:p w14:paraId="22D34229" w14:textId="77777777" w:rsidR="00816CF1" w:rsidRDefault="00B01A57">
            <w:pPr>
              <w:pStyle w:val="TableParagraph"/>
              <w:spacing w:before="30"/>
              <w:ind w:left="107" w:right="343"/>
              <w:rPr>
                <w:sz w:val="20"/>
                <w:lang w:eastAsia="ja-JP"/>
              </w:rPr>
            </w:pPr>
            <w:r>
              <w:rPr>
                <w:sz w:val="13"/>
                <w:lang w:eastAsia="ja-JP"/>
              </w:rPr>
              <w:t>将来の洋上風力以外の活動から生じるケーブル敷設のインパクトは、将来の洋上風力プロ</w:t>
            </w:r>
            <w:r>
              <w:rPr>
                <w:sz w:val="13"/>
                <w:lang w:eastAsia="ja-JP"/>
              </w:rPr>
              <w:t xml:space="preserve"> </w:t>
            </w:r>
            <w:r>
              <w:rPr>
                <w:sz w:val="13"/>
                <w:lang w:eastAsia="ja-JP"/>
              </w:rPr>
              <w:t>ジェクトについて説明した同じである。</w:t>
            </w:r>
          </w:p>
        </w:tc>
      </w:tr>
      <w:tr w:rsidR="00816CF1" w14:paraId="52D78EE4" w14:textId="77777777">
        <w:trPr>
          <w:trHeight w:val="4430"/>
          <w:jc w:val="right"/>
        </w:trPr>
        <w:tc>
          <w:tcPr>
            <w:tcW w:w="1704" w:type="dxa"/>
          </w:tcPr>
          <w:p w14:paraId="4C6B235D" w14:textId="77777777" w:rsidR="00816CF1" w:rsidRDefault="00B01A57">
            <w:pPr>
              <w:pStyle w:val="TableParagraph"/>
              <w:spacing w:before="30"/>
              <w:ind w:left="107"/>
              <w:rPr>
                <w:sz w:val="20"/>
              </w:rPr>
            </w:pPr>
            <w:proofErr w:type="spellStart"/>
            <w:r>
              <w:rPr>
                <w:sz w:val="13"/>
              </w:rPr>
              <w:t>ノイズ</w:t>
            </w:r>
            <w:r>
              <w:rPr>
                <w:spacing w:val="-2"/>
                <w:sz w:val="13"/>
              </w:rPr>
              <w:t>船舶</w:t>
            </w:r>
            <w:proofErr w:type="spellEnd"/>
          </w:p>
        </w:tc>
        <w:tc>
          <w:tcPr>
            <w:tcW w:w="6348" w:type="dxa"/>
          </w:tcPr>
          <w:p w14:paraId="453874DC" w14:textId="77777777" w:rsidR="00816CF1" w:rsidRDefault="00B01A57">
            <w:pPr>
              <w:pStyle w:val="TableParagraph"/>
              <w:spacing w:before="30"/>
              <w:ind w:left="107" w:right="170"/>
              <w:rPr>
                <w:sz w:val="20"/>
                <w:lang w:eastAsia="ja-JP"/>
              </w:rPr>
            </w:pPr>
            <w:r>
              <w:rPr>
                <w:sz w:val="13"/>
                <w:lang w:eastAsia="ja-JP"/>
              </w:rPr>
              <w:t>このサブ</w:t>
            </w:r>
            <w:r>
              <w:rPr>
                <w:sz w:val="13"/>
                <w:lang w:eastAsia="ja-JP"/>
              </w:rPr>
              <w:t>IPF</w:t>
            </w:r>
            <w:r>
              <w:rPr>
                <w:sz w:val="13"/>
                <w:lang w:eastAsia="ja-JP"/>
              </w:rPr>
              <w:t>に寄与する継続的な活動には、商船、遊漁船、科学・学術調査船、その他の建設船が含まれる。</w:t>
            </w:r>
            <w:r>
              <w:rPr>
                <w:sz w:val="13"/>
                <w:lang w:eastAsia="ja-JP"/>
              </w:rPr>
              <w:t>船舶騒音の周波数範囲は、海洋哺乳類の既知の可聴域内にあり、可聴である。船舶騒音は、ほとんどの海洋地域において、海洋哺乳類に長期的かつ広範なインパクトを与える。船舶騒音は海棲哺乳類の行動に何らかの影響を与えるかもしれないが、それは短時間の</w:t>
            </w:r>
            <w:r>
              <w:rPr>
                <w:sz w:val="13"/>
                <w:lang w:eastAsia="ja-JP"/>
              </w:rPr>
              <w:t xml:space="preserve"> </w:t>
            </w:r>
            <w:r>
              <w:rPr>
                <w:sz w:val="13"/>
                <w:lang w:eastAsia="ja-JP"/>
              </w:rPr>
              <w:t>驚きと一時的なストレス反応に限られると予想される。船舶騒音が偶蹄類に与える音響インパクトに関する研究結果によると、浅い沿岸水域で</w:t>
            </w:r>
            <w:r>
              <w:rPr>
                <w:sz w:val="13"/>
                <w:lang w:eastAsia="ja-JP"/>
              </w:rPr>
              <w:t xml:space="preserve"> 5</w:t>
            </w:r>
            <w:r>
              <w:rPr>
                <w:sz w:val="13"/>
                <w:lang w:eastAsia="ja-JP"/>
              </w:rPr>
              <w:t>ノットの速度の小型船舶は、船舶から</w:t>
            </w:r>
            <w:r>
              <w:rPr>
                <w:sz w:val="13"/>
                <w:lang w:eastAsia="ja-JP"/>
              </w:rPr>
              <w:t>164</w:t>
            </w:r>
            <w:r>
              <w:rPr>
                <w:sz w:val="13"/>
                <w:lang w:eastAsia="ja-JP"/>
              </w:rPr>
              <w:t>フィート（</w:t>
            </w:r>
            <w:r>
              <w:rPr>
                <w:sz w:val="13"/>
                <w:lang w:eastAsia="ja-JP"/>
              </w:rPr>
              <w:t>50</w:t>
            </w:r>
            <w:r>
              <w:rPr>
                <w:sz w:val="13"/>
                <w:lang w:eastAsia="ja-JP"/>
              </w:rPr>
              <w:t>メートル）以内のバンドウイルカの</w:t>
            </w:r>
            <w:r>
              <w:rPr>
                <w:sz w:val="13"/>
                <w:lang w:eastAsia="ja-JP"/>
              </w:rPr>
              <w:t xml:space="preserve"> </w:t>
            </w:r>
            <w:r>
              <w:rPr>
                <w:sz w:val="13"/>
                <w:lang w:eastAsia="ja-JP"/>
              </w:rPr>
              <w:t>コミュニケーション範囲を</w:t>
            </w:r>
            <w:r>
              <w:rPr>
                <w:sz w:val="13"/>
                <w:lang w:eastAsia="ja-JP"/>
              </w:rPr>
              <w:t>26</w:t>
            </w:r>
            <w:r>
              <w:rPr>
                <w:sz w:val="13"/>
                <w:lang w:eastAsia="ja-JP"/>
              </w:rPr>
              <w:t>％減少させる可能性がある（</w:t>
            </w:r>
            <w:r>
              <w:rPr>
                <w:sz w:val="13"/>
                <w:lang w:eastAsia="ja-JP"/>
              </w:rPr>
              <w:t>Jensen et al.</w:t>
            </w:r>
          </w:p>
          <w:p w14:paraId="21E8001A" w14:textId="77777777" w:rsidR="00816CF1" w:rsidRDefault="00B01A57">
            <w:pPr>
              <w:pStyle w:val="TableParagraph"/>
              <w:spacing w:before="1"/>
              <w:ind w:left="107" w:right="101"/>
              <w:rPr>
                <w:sz w:val="20"/>
                <w:lang w:eastAsia="ja-JP"/>
              </w:rPr>
            </w:pPr>
            <w:r>
              <w:rPr>
                <w:sz w:val="13"/>
                <w:lang w:eastAsia="ja-JP"/>
              </w:rPr>
              <w:t>2009).</w:t>
            </w:r>
            <w:r>
              <w:rPr>
                <w:sz w:val="13"/>
                <w:lang w:eastAsia="ja-JP"/>
              </w:rPr>
              <w:t>より静かな深海の生息域にいるゴンドウクジラは、同じような大きさの船と速</w:t>
            </w:r>
            <w:r>
              <w:rPr>
                <w:sz w:val="13"/>
                <w:lang w:eastAsia="ja-JP"/>
              </w:rPr>
              <w:t xml:space="preserve"> </w:t>
            </w:r>
            <w:r>
              <w:rPr>
                <w:sz w:val="13"/>
                <w:lang w:eastAsia="ja-JP"/>
              </w:rPr>
              <w:t>度の航行によって、コミュニケーション範囲が</w:t>
            </w:r>
            <w:r>
              <w:rPr>
                <w:sz w:val="13"/>
                <w:lang w:eastAsia="ja-JP"/>
              </w:rPr>
              <w:t>50</w:t>
            </w:r>
            <w:r>
              <w:rPr>
                <w:sz w:val="13"/>
                <w:lang w:eastAsia="ja-JP"/>
              </w:rPr>
              <w:t>％最小化される可能性がある</w:t>
            </w:r>
            <w:r>
              <w:rPr>
                <w:sz w:val="13"/>
                <w:lang w:eastAsia="ja-JP"/>
              </w:rPr>
              <w:t xml:space="preserve"> (Jensen et al. 2009)</w:t>
            </w:r>
            <w:r>
              <w:rPr>
                <w:sz w:val="13"/>
                <w:lang w:eastAsia="ja-JP"/>
              </w:rPr>
              <w:t>。低い周波数は高い周波数に比べて音源から遠くへ伝搬するため、低い周波数の鯨類は、</w:t>
            </w:r>
            <w:r>
              <w:rPr>
                <w:sz w:val="13"/>
                <w:lang w:eastAsia="ja-JP"/>
              </w:rPr>
              <w:t xml:space="preserve"> </w:t>
            </w:r>
            <w:r>
              <w:rPr>
                <w:sz w:val="13"/>
                <w:lang w:eastAsia="ja-JP"/>
              </w:rPr>
              <w:t>船舶交通によって生じるレベル</w:t>
            </w:r>
            <w:r>
              <w:rPr>
                <w:sz w:val="13"/>
                <w:lang w:eastAsia="ja-JP"/>
              </w:rPr>
              <w:t>B</w:t>
            </w:r>
            <w:r>
              <w:rPr>
                <w:sz w:val="13"/>
                <w:lang w:eastAsia="ja-JP"/>
              </w:rPr>
              <w:t>のハラスメントを経験するリスクが高い。</w:t>
            </w:r>
          </w:p>
        </w:tc>
        <w:tc>
          <w:tcPr>
            <w:tcW w:w="4898" w:type="dxa"/>
          </w:tcPr>
          <w:p w14:paraId="5C58B9AA" w14:textId="77777777" w:rsidR="00816CF1" w:rsidRDefault="00B01A57">
            <w:pPr>
              <w:pStyle w:val="TableParagraph"/>
              <w:spacing w:before="30"/>
              <w:ind w:left="107"/>
              <w:rPr>
                <w:sz w:val="20"/>
                <w:lang w:eastAsia="ja-JP"/>
              </w:rPr>
            </w:pPr>
            <w:r>
              <w:rPr>
                <w:sz w:val="13"/>
                <w:lang w:eastAsia="ja-JP"/>
              </w:rPr>
              <w:t>海洋船舶の使用を必要とする海洋プロジェクトは、一時的な驚愕反応、生物学的に関連する</w:t>
            </w:r>
            <w:r>
              <w:rPr>
                <w:sz w:val="13"/>
                <w:lang w:eastAsia="ja-JP"/>
              </w:rPr>
              <w:t xml:space="preserve"> </w:t>
            </w:r>
            <w:r>
              <w:rPr>
                <w:sz w:val="13"/>
                <w:lang w:eastAsia="ja-JP"/>
              </w:rPr>
              <w:t>音のマスキング、生理的ストレス、及び行動変化を含む、長期的ではあるがまれな影響を海生哺</w:t>
            </w:r>
            <w:r>
              <w:rPr>
                <w:sz w:val="13"/>
                <w:lang w:eastAsia="ja-JP"/>
              </w:rPr>
              <w:t xml:space="preserve"> </w:t>
            </w:r>
            <w:r>
              <w:rPr>
                <w:sz w:val="13"/>
                <w:lang w:eastAsia="ja-JP"/>
              </w:rPr>
              <w:t>乳類にもたらす可能性がある。しかしながら、</w:t>
            </w:r>
            <w:r>
              <w:rPr>
                <w:sz w:val="13"/>
                <w:lang w:eastAsia="ja-JP"/>
              </w:rPr>
              <w:t>BOEM</w:t>
            </w:r>
            <w:r>
              <w:rPr>
                <w:sz w:val="13"/>
                <w:lang w:eastAsia="ja-JP"/>
              </w:rPr>
              <w:t>は、海洋哺乳類がパッチ状に分布していることから、通過す</w:t>
            </w:r>
            <w:r>
              <w:rPr>
                <w:sz w:val="13"/>
                <w:lang w:eastAsia="ja-JP"/>
              </w:rPr>
              <w:t xml:space="preserve"> </w:t>
            </w:r>
            <w:r>
              <w:rPr>
                <w:sz w:val="13"/>
                <w:lang w:eastAsia="ja-JP"/>
              </w:rPr>
              <w:t>る船舶に対する個体のこのような短時間の考えにくく、個体群レベルまたは個体群レ</w:t>
            </w:r>
            <w:r>
              <w:rPr>
                <w:sz w:val="13"/>
                <w:lang w:eastAsia="ja-JP"/>
              </w:rPr>
              <w:t xml:space="preserve"> </w:t>
            </w:r>
            <w:r>
              <w:rPr>
                <w:sz w:val="13"/>
                <w:lang w:eastAsia="ja-JP"/>
              </w:rPr>
              <w:t>ベルの影響はないと予想している。</w:t>
            </w:r>
          </w:p>
        </w:tc>
      </w:tr>
      <w:tr w:rsidR="00816CF1" w14:paraId="2827BC2A" w14:textId="77777777">
        <w:trPr>
          <w:trHeight w:val="1180"/>
          <w:jc w:val="right"/>
        </w:trPr>
        <w:tc>
          <w:tcPr>
            <w:tcW w:w="1704" w:type="dxa"/>
          </w:tcPr>
          <w:p w14:paraId="32919C64" w14:textId="77777777" w:rsidR="00816CF1" w:rsidRDefault="00B01A57">
            <w:pPr>
              <w:pStyle w:val="TableParagraph"/>
              <w:spacing w:before="30"/>
              <w:ind w:left="107" w:right="269"/>
              <w:rPr>
                <w:sz w:val="20"/>
              </w:rPr>
            </w:pPr>
            <w:proofErr w:type="spellStart"/>
            <w:r>
              <w:rPr>
                <w:sz w:val="13"/>
              </w:rPr>
              <w:t>港の利用：</w:t>
            </w:r>
            <w:r>
              <w:rPr>
                <w:spacing w:val="-2"/>
                <w:sz w:val="13"/>
              </w:rPr>
              <w:t>拡張</w:t>
            </w:r>
            <w:proofErr w:type="spellEnd"/>
          </w:p>
        </w:tc>
        <w:tc>
          <w:tcPr>
            <w:tcW w:w="6348" w:type="dxa"/>
          </w:tcPr>
          <w:p w14:paraId="172980D2" w14:textId="77777777" w:rsidR="00816CF1" w:rsidRDefault="00B01A57">
            <w:pPr>
              <w:pStyle w:val="TableParagraph"/>
              <w:spacing w:before="30"/>
              <w:ind w:left="107" w:right="107"/>
              <w:rPr>
                <w:sz w:val="20"/>
                <w:lang w:eastAsia="ja-JP"/>
              </w:rPr>
            </w:pPr>
            <w:r>
              <w:rPr>
                <w:sz w:val="13"/>
                <w:lang w:eastAsia="ja-JP"/>
              </w:rPr>
              <w:t>米国の主要港では、船舶の大型化に伴い、船舶の寄港が増加している。また、港湾は継続的なアップグレードとメンテナンスを行っている。港湾の拡張活動は以下の通りである。</w:t>
            </w:r>
          </w:p>
          <w:p w14:paraId="2E3FBF9F" w14:textId="77777777" w:rsidR="00816CF1" w:rsidRDefault="00B01A57">
            <w:pPr>
              <w:pStyle w:val="TableParagraph"/>
              <w:spacing w:line="230" w:lineRule="exact"/>
              <w:ind w:left="107" w:right="107"/>
              <w:rPr>
                <w:sz w:val="20"/>
              </w:rPr>
            </w:pPr>
            <w:r>
              <w:rPr>
                <w:sz w:val="13"/>
                <w:lang w:eastAsia="ja-JP"/>
              </w:rPr>
              <w:t>近海の生息域に限定され、海生哺乳類に一時的、短期的なインパクトが発生</w:t>
            </w:r>
            <w:r>
              <w:rPr>
                <w:sz w:val="13"/>
                <w:lang w:eastAsia="ja-JP"/>
              </w:rPr>
              <w:t>すると予想される。</w:t>
            </w:r>
            <w:proofErr w:type="spellStart"/>
            <w:r>
              <w:rPr>
                <w:sz w:val="13"/>
              </w:rPr>
              <w:t>船舶</w:t>
            </w:r>
            <w:proofErr w:type="spellEnd"/>
          </w:p>
        </w:tc>
        <w:tc>
          <w:tcPr>
            <w:tcW w:w="4898" w:type="dxa"/>
          </w:tcPr>
          <w:p w14:paraId="5EA70D9A" w14:textId="77777777" w:rsidR="00816CF1" w:rsidRDefault="00B01A57">
            <w:pPr>
              <w:pStyle w:val="TableParagraph"/>
              <w:spacing w:before="30"/>
              <w:ind w:left="107" w:right="151"/>
              <w:rPr>
                <w:sz w:val="20"/>
                <w:lang w:eastAsia="ja-JP"/>
              </w:rPr>
            </w:pPr>
            <w:r>
              <w:rPr>
                <w:sz w:val="13"/>
                <w:lang w:eastAsia="ja-JP"/>
              </w:rPr>
              <w:t>1992</w:t>
            </w:r>
            <w:r>
              <w:rPr>
                <w:sz w:val="13"/>
                <w:lang w:eastAsia="ja-JP"/>
              </w:rPr>
              <w:t>年から</w:t>
            </w:r>
            <w:r>
              <w:rPr>
                <w:sz w:val="13"/>
                <w:lang w:eastAsia="ja-JP"/>
              </w:rPr>
              <w:t>2012</w:t>
            </w:r>
            <w:r>
              <w:rPr>
                <w:sz w:val="13"/>
                <w:lang w:eastAsia="ja-JP"/>
              </w:rPr>
              <w:t>年の間に、世界の船舶輸送量は</w:t>
            </w:r>
            <w:r>
              <w:rPr>
                <w:sz w:val="13"/>
                <w:lang w:eastAsia="ja-JP"/>
              </w:rPr>
              <w:t>4</w:t>
            </w:r>
            <w:r>
              <w:rPr>
                <w:sz w:val="13"/>
                <w:lang w:eastAsia="ja-JP"/>
              </w:rPr>
              <w:t>倍に増加した（</w:t>
            </w:r>
            <w:proofErr w:type="spellStart"/>
            <w:r>
              <w:rPr>
                <w:sz w:val="13"/>
                <w:lang w:eastAsia="ja-JP"/>
              </w:rPr>
              <w:t>Tournadre</w:t>
            </w:r>
            <w:proofErr w:type="spellEnd"/>
            <w:r>
              <w:rPr>
                <w:sz w:val="13"/>
                <w:lang w:eastAsia="ja-JP"/>
              </w:rPr>
              <w:t xml:space="preserve"> 2014</w:t>
            </w:r>
            <w:r>
              <w:rPr>
                <w:sz w:val="13"/>
                <w:lang w:eastAsia="ja-JP"/>
              </w:rPr>
              <w:t>）。米国の</w:t>
            </w:r>
            <w:r>
              <w:rPr>
                <w:sz w:val="13"/>
                <w:lang w:eastAsia="ja-JP"/>
              </w:rPr>
              <w:t>OCS</w:t>
            </w:r>
            <w:r>
              <w:rPr>
                <w:sz w:val="13"/>
                <w:lang w:eastAsia="ja-JP"/>
              </w:rPr>
              <w:t>もこの傾向の例外ではなく、成長が</w:t>
            </w:r>
            <w:r>
              <w:rPr>
                <w:spacing w:val="-2"/>
                <w:sz w:val="13"/>
                <w:lang w:eastAsia="ja-JP"/>
              </w:rPr>
              <w:t>見込まれている</w:t>
            </w:r>
            <w:r>
              <w:rPr>
                <w:sz w:val="13"/>
                <w:lang w:eastAsia="ja-JP"/>
              </w:rPr>
              <w:t>。</w:t>
            </w:r>
          </w:p>
          <w:p w14:paraId="49C1BACA" w14:textId="77777777" w:rsidR="00816CF1" w:rsidRDefault="00B01A57">
            <w:pPr>
              <w:pStyle w:val="TableParagraph"/>
              <w:spacing w:line="230" w:lineRule="exact"/>
              <w:ind w:left="107" w:right="151"/>
              <w:rPr>
                <w:sz w:val="20"/>
                <w:lang w:eastAsia="ja-JP"/>
              </w:rPr>
            </w:pPr>
            <w:r>
              <w:rPr>
                <w:sz w:val="13"/>
                <w:lang w:eastAsia="ja-JP"/>
              </w:rPr>
              <w:t>人間の人口が増加するにつれて、この傾向は続くだろう。さらに、沿岸地域の一般的な傾向として、次のことが挙げられる。</w:t>
            </w:r>
          </w:p>
        </w:tc>
      </w:tr>
    </w:tbl>
    <w:p w14:paraId="176A5680" w14:textId="77777777" w:rsidR="00816CF1" w:rsidRDefault="00816CF1">
      <w:pPr>
        <w:pStyle w:val="TableParagraph"/>
        <w:spacing w:line="230" w:lineRule="exact"/>
        <w:rPr>
          <w:sz w:val="20"/>
          <w:lang w:eastAsia="ja-JP"/>
        </w:rPr>
        <w:sectPr w:rsidR="00816CF1">
          <w:pgSz w:w="15840" w:h="12240" w:orient="landscape"/>
          <w:pgMar w:top="1360" w:right="1440" w:bottom="880" w:left="1080" w:header="729" w:footer="699" w:gutter="0"/>
          <w:cols w:space="708"/>
        </w:sectPr>
      </w:pPr>
    </w:p>
    <w:p w14:paraId="65852BAA" w14:textId="77777777" w:rsidR="00816CF1" w:rsidRDefault="00816CF1">
      <w:pPr>
        <w:spacing w:before="2" w:after="1"/>
        <w:rPr>
          <w:b/>
          <w:sz w:val="7"/>
          <w:lang w:eastAsia="ja-JP"/>
        </w:rPr>
      </w:pPr>
    </w:p>
    <w:tbl>
      <w:tblPr>
        <w:tblStyle w:val="TableNormal"/>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4"/>
        <w:gridCol w:w="6348"/>
        <w:gridCol w:w="4898"/>
      </w:tblGrid>
      <w:tr w:rsidR="00816CF1" w14:paraId="08243D5E" w14:textId="77777777">
        <w:trPr>
          <w:trHeight w:val="520"/>
          <w:jc w:val="right"/>
        </w:trPr>
        <w:tc>
          <w:tcPr>
            <w:tcW w:w="1704" w:type="dxa"/>
            <w:shd w:val="clear" w:color="auto" w:fill="DEEAF6"/>
          </w:tcPr>
          <w:p w14:paraId="40E8F751" w14:textId="77777777" w:rsidR="00816CF1" w:rsidRDefault="00B01A57">
            <w:pPr>
              <w:pStyle w:val="TableParagraph"/>
              <w:spacing w:before="30"/>
              <w:ind w:left="146" w:right="130" w:firstLine="171"/>
              <w:rPr>
                <w:b/>
                <w:sz w:val="20"/>
                <w:lang w:eastAsia="ja-JP"/>
              </w:rPr>
            </w:pPr>
            <w:r>
              <w:rPr>
                <w:b/>
                <w:spacing w:val="-2"/>
                <w:sz w:val="13"/>
                <w:lang w:eastAsia="ja-JP"/>
              </w:rPr>
              <w:t>関連</w:t>
            </w:r>
            <w:r>
              <w:rPr>
                <w:b/>
                <w:sz w:val="13"/>
                <w:lang w:eastAsia="ja-JP"/>
              </w:rPr>
              <w:t>IPF</w:t>
            </w:r>
            <w:r>
              <w:rPr>
                <w:b/>
                <w:sz w:val="13"/>
                <w:lang w:eastAsia="ja-JP"/>
              </w:rPr>
              <w:t>サブ</w:t>
            </w:r>
            <w:r>
              <w:rPr>
                <w:b/>
                <w:sz w:val="13"/>
                <w:lang w:eastAsia="ja-JP"/>
              </w:rPr>
              <w:t>IPF</w:t>
            </w:r>
          </w:p>
        </w:tc>
        <w:tc>
          <w:tcPr>
            <w:tcW w:w="6348" w:type="dxa"/>
            <w:shd w:val="clear" w:color="auto" w:fill="DEEAF6"/>
          </w:tcPr>
          <w:p w14:paraId="4464C11B" w14:textId="77777777" w:rsidR="00816CF1" w:rsidRDefault="00B01A57">
            <w:pPr>
              <w:pStyle w:val="TableParagraph"/>
              <w:spacing w:before="146"/>
              <w:ind w:left="10"/>
              <w:jc w:val="center"/>
              <w:rPr>
                <w:b/>
                <w:sz w:val="20"/>
              </w:rPr>
            </w:pPr>
            <w:proofErr w:type="spellStart"/>
            <w:r>
              <w:rPr>
                <w:b/>
                <w:sz w:val="13"/>
              </w:rPr>
              <w:t>継続的な</w:t>
            </w:r>
            <w:r>
              <w:rPr>
                <w:b/>
                <w:spacing w:val="-2"/>
                <w:sz w:val="13"/>
              </w:rPr>
              <w:t>活動</w:t>
            </w:r>
            <w:proofErr w:type="spellEnd"/>
          </w:p>
        </w:tc>
        <w:tc>
          <w:tcPr>
            <w:tcW w:w="4898" w:type="dxa"/>
            <w:shd w:val="clear" w:color="auto" w:fill="DEEAF6"/>
          </w:tcPr>
          <w:p w14:paraId="68510B1D" w14:textId="77777777" w:rsidR="00816CF1" w:rsidRDefault="00B01A57">
            <w:pPr>
              <w:pStyle w:val="TableParagraph"/>
              <w:spacing w:before="30"/>
              <w:ind w:left="1232" w:right="343" w:hanging="39"/>
              <w:rPr>
                <w:b/>
                <w:sz w:val="20"/>
                <w:lang w:eastAsia="ja-JP"/>
              </w:rPr>
            </w:pPr>
            <w:r>
              <w:rPr>
                <w:b/>
                <w:sz w:val="13"/>
                <w:lang w:eastAsia="ja-JP"/>
              </w:rPr>
              <w:t>将来の洋上風力発電以外の活動</w:t>
            </w:r>
            <w:r>
              <w:rPr>
                <w:b/>
                <w:sz w:val="13"/>
                <w:lang w:eastAsia="ja-JP"/>
              </w:rPr>
              <w:t xml:space="preserve"> </w:t>
            </w:r>
            <w:r>
              <w:rPr>
                <w:b/>
                <w:spacing w:val="-2"/>
                <w:sz w:val="13"/>
                <w:lang w:eastAsia="ja-JP"/>
              </w:rPr>
              <w:t>強度／範囲</w:t>
            </w:r>
          </w:p>
        </w:tc>
      </w:tr>
      <w:tr w:rsidR="00816CF1" w14:paraId="5647B8FB" w14:textId="77777777">
        <w:trPr>
          <w:trHeight w:val="4169"/>
          <w:jc w:val="right"/>
        </w:trPr>
        <w:tc>
          <w:tcPr>
            <w:tcW w:w="1704" w:type="dxa"/>
          </w:tcPr>
          <w:p w14:paraId="7152ECDA" w14:textId="77777777" w:rsidR="00816CF1" w:rsidRDefault="00816CF1">
            <w:pPr>
              <w:pStyle w:val="TableParagraph"/>
              <w:rPr>
                <w:rFonts w:ascii="Times New Roman"/>
                <w:sz w:val="20"/>
                <w:lang w:eastAsia="ja-JP"/>
              </w:rPr>
            </w:pPr>
          </w:p>
        </w:tc>
        <w:tc>
          <w:tcPr>
            <w:tcW w:w="6348" w:type="dxa"/>
          </w:tcPr>
          <w:p w14:paraId="15555FC2" w14:textId="77777777" w:rsidR="00816CF1" w:rsidRDefault="00B01A57">
            <w:pPr>
              <w:pStyle w:val="TableParagraph"/>
              <w:ind w:left="107" w:right="159"/>
              <w:rPr>
                <w:sz w:val="20"/>
                <w:lang w:eastAsia="ja-JP"/>
              </w:rPr>
            </w:pPr>
            <w:r>
              <w:rPr>
                <w:sz w:val="13"/>
                <w:lang w:eastAsia="ja-JP"/>
              </w:rPr>
              <w:t>騒音は海生哺乳類に影響を与えるかもしれないが、その反応は一時的で短期的であると</w:t>
            </w:r>
            <w:r>
              <w:rPr>
                <w:sz w:val="13"/>
                <w:lang w:eastAsia="ja-JP"/>
              </w:rPr>
              <w:t>予想される（上記の船舶：騒音サブ</w:t>
            </w:r>
            <w:r>
              <w:rPr>
                <w:sz w:val="13"/>
                <w:lang w:eastAsia="ja-JP"/>
              </w:rPr>
              <w:t>IPF</w:t>
            </w:r>
            <w:r>
              <w:rPr>
                <w:sz w:val="13"/>
                <w:lang w:eastAsia="ja-JP"/>
              </w:rPr>
              <w:t>を参照）。港湾拡張活動中の土砂懸濁による水質へのインパクトは一時的で短期的であり、上</w:t>
            </w:r>
            <w:r>
              <w:rPr>
                <w:sz w:val="13"/>
                <w:lang w:eastAsia="ja-JP"/>
              </w:rPr>
              <w:t xml:space="preserve"> </w:t>
            </w:r>
            <w:r>
              <w:rPr>
                <w:sz w:val="13"/>
                <w:lang w:eastAsia="ja-JP"/>
              </w:rPr>
              <w:t>記の新しいケーブル敷設／保守</w:t>
            </w:r>
            <w:r>
              <w:rPr>
                <w:sz w:val="13"/>
                <w:lang w:eastAsia="ja-JP"/>
              </w:rPr>
              <w:t>IPF</w:t>
            </w:r>
            <w:r>
              <w:rPr>
                <w:sz w:val="13"/>
                <w:lang w:eastAsia="ja-JP"/>
              </w:rPr>
              <w:t>で説明されたものと同様であろう。</w:t>
            </w:r>
          </w:p>
        </w:tc>
        <w:tc>
          <w:tcPr>
            <w:tcW w:w="4898" w:type="dxa"/>
          </w:tcPr>
          <w:p w14:paraId="074752FF" w14:textId="77777777" w:rsidR="00816CF1" w:rsidRDefault="00B01A57">
            <w:pPr>
              <w:pStyle w:val="TableParagraph"/>
              <w:ind w:left="107" w:right="151"/>
              <w:rPr>
                <w:sz w:val="20"/>
                <w:lang w:eastAsia="ja-JP"/>
              </w:rPr>
            </w:pPr>
            <w:r>
              <w:rPr>
                <w:sz w:val="13"/>
                <w:lang w:eastAsia="ja-JP"/>
              </w:rPr>
              <w:t>バージニア州からメイン州にかけての港湾活動は、小幅ながら増加するだろう。大型船の増加に対応するためには、港湾の改修が必要となる。パナマ運河の閘門のために、より喫水の深い船舶に対応するために、将来的な水路の深度化工事が実施される。交通量の増加と船舶の大型化は、浮遊堆積物の増加と偶発的な流出の可能性</w:t>
            </w:r>
            <w:r>
              <w:rPr>
                <w:sz w:val="13"/>
                <w:lang w:eastAsia="ja-JP"/>
              </w:rPr>
              <w:t xml:space="preserve"> </w:t>
            </w:r>
            <w:r>
              <w:rPr>
                <w:sz w:val="13"/>
                <w:lang w:eastAsia="ja-JP"/>
              </w:rPr>
              <w:t>を通して、水質にインパクトを与える可能性がある。船舶交通量の増加によっては、土砂懸濁の増加が長期化する可能性もある。ある種の船舶交通は最近増加しており（フェリー利用やクルーズ産業など）、予見可能な将来も増加し続ける可能性がある。船舶衝突のリスク増加に関連する追加的なインパクトも発生する可能性が</w:t>
            </w:r>
            <w:r>
              <w:rPr>
                <w:sz w:val="13"/>
                <w:lang w:eastAsia="ja-JP"/>
              </w:rPr>
              <w:t xml:space="preserve"> </w:t>
            </w:r>
            <w:r>
              <w:rPr>
                <w:sz w:val="13"/>
                <w:lang w:eastAsia="ja-JP"/>
              </w:rPr>
              <w:t>ある（</w:t>
            </w:r>
            <w:r>
              <w:rPr>
                <w:spacing w:val="-2"/>
                <w:sz w:val="13"/>
                <w:lang w:eastAsia="ja-JP"/>
              </w:rPr>
              <w:t>下記の</w:t>
            </w:r>
            <w:r>
              <w:rPr>
                <w:sz w:val="13"/>
                <w:lang w:eastAsia="ja-JP"/>
              </w:rPr>
              <w:t>「交通：船舶衝突」サブ</w:t>
            </w:r>
            <w:r>
              <w:rPr>
                <w:sz w:val="13"/>
                <w:lang w:eastAsia="ja-JP"/>
              </w:rPr>
              <w:t>IPF</w:t>
            </w:r>
            <w:r>
              <w:rPr>
                <w:sz w:val="13"/>
                <w:lang w:eastAsia="ja-JP"/>
              </w:rPr>
              <w:t>を参照</w:t>
            </w:r>
            <w:r>
              <w:rPr>
                <w:spacing w:val="-2"/>
                <w:sz w:val="13"/>
                <w:lang w:eastAsia="ja-JP"/>
              </w:rPr>
              <w:t>）。</w:t>
            </w:r>
          </w:p>
        </w:tc>
      </w:tr>
      <w:tr w:rsidR="00816CF1" w14:paraId="634CB46E" w14:textId="77777777">
        <w:trPr>
          <w:trHeight w:val="3050"/>
          <w:jc w:val="right"/>
        </w:trPr>
        <w:tc>
          <w:tcPr>
            <w:tcW w:w="1704" w:type="dxa"/>
          </w:tcPr>
          <w:p w14:paraId="189065CE" w14:textId="77777777" w:rsidR="00816CF1" w:rsidRDefault="00B01A57">
            <w:pPr>
              <w:pStyle w:val="TableParagraph"/>
              <w:spacing w:before="30"/>
              <w:ind w:left="107" w:right="113"/>
              <w:rPr>
                <w:sz w:val="20"/>
                <w:lang w:eastAsia="ja-JP"/>
              </w:rPr>
            </w:pPr>
            <w:r>
              <w:rPr>
                <w:spacing w:val="-2"/>
                <w:sz w:val="13"/>
                <w:lang w:eastAsia="ja-JP"/>
              </w:rPr>
              <w:t>構造物がある：</w:t>
            </w:r>
            <w:r>
              <w:rPr>
                <w:sz w:val="13"/>
                <w:lang w:eastAsia="ja-JP"/>
              </w:rPr>
              <w:t>紛失した漁具に絡まったり、飲み込んだりする。</w:t>
            </w:r>
          </w:p>
        </w:tc>
        <w:tc>
          <w:tcPr>
            <w:tcW w:w="6348" w:type="dxa"/>
          </w:tcPr>
          <w:p w14:paraId="769E4389" w14:textId="77777777" w:rsidR="00816CF1" w:rsidRDefault="00B01A57">
            <w:pPr>
              <w:pStyle w:val="TableParagraph"/>
              <w:spacing w:before="30"/>
              <w:ind w:left="107" w:right="114"/>
              <w:rPr>
                <w:sz w:val="20"/>
                <w:lang w:eastAsia="ja-JP"/>
              </w:rPr>
            </w:pPr>
            <w:r>
              <w:rPr>
                <w:sz w:val="13"/>
                <w:lang w:eastAsia="ja-JP"/>
              </w:rPr>
              <w:t>中部大西洋岸地域には</w:t>
            </w:r>
            <w:r>
              <w:rPr>
                <w:sz w:val="13"/>
                <w:lang w:eastAsia="ja-JP"/>
              </w:rPr>
              <w:t>130</w:t>
            </w:r>
            <w:r>
              <w:rPr>
                <w:sz w:val="13"/>
                <w:lang w:eastAsia="ja-JP"/>
              </w:rPr>
              <w:t>以上の人工リーフがある。このサブ</w:t>
            </w:r>
            <w:r>
              <w:rPr>
                <w:sz w:val="13"/>
                <w:lang w:eastAsia="ja-JP"/>
              </w:rPr>
              <w:t>IPF</w:t>
            </w:r>
            <w:r>
              <w:rPr>
                <w:sz w:val="13"/>
                <w:lang w:eastAsia="ja-JP"/>
              </w:rPr>
              <w:t>は、長期的に高強度のインパクトをもたらす可能性が</w:t>
            </w:r>
            <w:r>
              <w:rPr>
                <w:sz w:val="13"/>
                <w:lang w:eastAsia="ja-JP"/>
              </w:rPr>
              <w:t>あるが、人工リーフが局地的かつ地理的に間隔をあけて設置されているため、長期的には暴露量は少ない。現在、橋梁基礎とブロックアイランド風力発電施設は、人工岩礁とみなされ、レクリエー</w:t>
            </w:r>
            <w:r>
              <w:rPr>
                <w:sz w:val="13"/>
                <w:lang w:eastAsia="ja-JP"/>
              </w:rPr>
              <w:t xml:space="preserve"> </w:t>
            </w:r>
            <w:r>
              <w:rPr>
                <w:sz w:val="13"/>
                <w:lang w:eastAsia="ja-JP"/>
              </w:rPr>
              <w:t>ションフィッシングのレベルが高い可能性があり、海棲哺乳類が紛失した漁具</w:t>
            </w:r>
            <w:r>
              <w:rPr>
                <w:sz w:val="13"/>
                <w:lang w:eastAsia="ja-JP"/>
              </w:rPr>
              <w:t xml:space="preserve"> </w:t>
            </w:r>
            <w:r>
              <w:rPr>
                <w:sz w:val="13"/>
                <w:lang w:eastAsia="ja-JP"/>
              </w:rPr>
              <w:t>に遭遇する可能性が高く、これらの構造位置する沿岸に存在する場合、個体</w:t>
            </w:r>
            <w:r>
              <w:rPr>
                <w:sz w:val="13"/>
                <w:lang w:eastAsia="ja-JP"/>
              </w:rPr>
              <w:t xml:space="preserve"> </w:t>
            </w:r>
            <w:r>
              <w:rPr>
                <w:sz w:val="13"/>
                <w:lang w:eastAsia="ja-JP"/>
              </w:rPr>
              <w:t>の摂食、もつれ、傷害、死亡の可能性がある（</w:t>
            </w:r>
            <w:r>
              <w:rPr>
                <w:sz w:val="13"/>
                <w:lang w:eastAsia="ja-JP"/>
              </w:rPr>
              <w:t>Moore and van der Hoop 2012</w:t>
            </w:r>
            <w:r>
              <w:rPr>
                <w:sz w:val="13"/>
                <w:lang w:eastAsia="ja-JP"/>
              </w:rPr>
              <w:t>）。</w:t>
            </w:r>
            <w:r>
              <w:rPr>
                <w:sz w:val="13"/>
                <w:lang w:eastAsia="ja-JP"/>
              </w:rPr>
              <w:t>OCS</w:t>
            </w:r>
            <w:r>
              <w:rPr>
                <w:sz w:val="13"/>
                <w:lang w:eastAsia="ja-JP"/>
              </w:rPr>
              <w:t>の海棲哺乳類の地理的分析領域内には、遊漁が集中し、海棲哺乳類が紛失</w:t>
            </w:r>
            <w:r>
              <w:rPr>
                <w:sz w:val="13"/>
                <w:lang w:eastAsia="ja-JP"/>
              </w:rPr>
              <w:t xml:space="preserve"> </w:t>
            </w:r>
            <w:r>
              <w:rPr>
                <w:sz w:val="13"/>
                <w:lang w:eastAsia="ja-JP"/>
              </w:rPr>
              <w:t>した漁具に遭遇する可能性を高めるような場所は、あったとしてもほとんどない。</w:t>
            </w:r>
          </w:p>
        </w:tc>
        <w:tc>
          <w:tcPr>
            <w:tcW w:w="4898" w:type="dxa"/>
          </w:tcPr>
          <w:p w14:paraId="3091C559" w14:textId="77777777" w:rsidR="00816CF1" w:rsidRDefault="00B01A57">
            <w:pPr>
              <w:pStyle w:val="TableParagraph"/>
              <w:spacing w:before="31"/>
              <w:ind w:left="107" w:right="151"/>
              <w:rPr>
                <w:sz w:val="20"/>
                <w:lang w:eastAsia="ja-JP"/>
              </w:rPr>
            </w:pPr>
            <w:r>
              <w:rPr>
                <w:sz w:val="13"/>
                <w:lang w:eastAsia="ja-JP"/>
              </w:rPr>
              <w:t>海生哺乳類の地理的分析エリア内では、現在進行中の活動以外に、今後の活動は確認されなかった。</w:t>
            </w:r>
          </w:p>
        </w:tc>
      </w:tr>
      <w:tr w:rsidR="00816CF1" w14:paraId="0867B2E5" w14:textId="77777777">
        <w:trPr>
          <w:trHeight w:val="1439"/>
          <w:jc w:val="right"/>
        </w:trPr>
        <w:tc>
          <w:tcPr>
            <w:tcW w:w="1704" w:type="dxa"/>
          </w:tcPr>
          <w:p w14:paraId="10B2DCA5" w14:textId="77777777" w:rsidR="00816CF1" w:rsidRDefault="00B01A57">
            <w:pPr>
              <w:pStyle w:val="TableParagraph"/>
              <w:spacing w:before="30"/>
              <w:ind w:left="107" w:right="224"/>
              <w:rPr>
                <w:sz w:val="20"/>
                <w:lang w:eastAsia="ja-JP"/>
              </w:rPr>
            </w:pPr>
            <w:r>
              <w:rPr>
                <w:spacing w:val="-2"/>
                <w:sz w:val="13"/>
                <w:lang w:eastAsia="ja-JP"/>
              </w:rPr>
              <w:t>構造物の存在：生息地の</w:t>
            </w:r>
            <w:r>
              <w:rPr>
                <w:sz w:val="13"/>
                <w:lang w:eastAsia="ja-JP"/>
              </w:rPr>
              <w:t>転換と</w:t>
            </w:r>
            <w:r>
              <w:rPr>
                <w:spacing w:val="-4"/>
                <w:sz w:val="13"/>
                <w:lang w:eastAsia="ja-JP"/>
              </w:rPr>
              <w:t>餌生物の</w:t>
            </w:r>
            <w:r>
              <w:rPr>
                <w:spacing w:val="-2"/>
                <w:sz w:val="13"/>
                <w:lang w:eastAsia="ja-JP"/>
              </w:rPr>
              <w:t>凝集</w:t>
            </w:r>
          </w:p>
        </w:tc>
        <w:tc>
          <w:tcPr>
            <w:tcW w:w="6348" w:type="dxa"/>
          </w:tcPr>
          <w:p w14:paraId="38C76302" w14:textId="77777777" w:rsidR="00816CF1" w:rsidRDefault="00B01A57">
            <w:pPr>
              <w:pStyle w:val="TableParagraph"/>
              <w:spacing w:before="30"/>
              <w:ind w:left="107" w:right="168"/>
              <w:rPr>
                <w:sz w:val="20"/>
                <w:lang w:eastAsia="ja-JP"/>
              </w:rPr>
            </w:pPr>
            <w:r>
              <w:rPr>
                <w:sz w:val="13"/>
                <w:lang w:eastAsia="ja-JP"/>
              </w:rPr>
              <w:t>中部大西洋岸地域には、</w:t>
            </w:r>
            <w:r>
              <w:rPr>
                <w:sz w:val="13"/>
                <w:lang w:eastAsia="ja-JP"/>
              </w:rPr>
              <w:t>130</w:t>
            </w:r>
            <w:r>
              <w:rPr>
                <w:sz w:val="13"/>
                <w:lang w:eastAsia="ja-JP"/>
              </w:rPr>
              <w:t>以上の人工リーフがある。軟底の生息域における硬質底（洗掘防止やロックマットレス）や垂直構造物（橋梁基礎やブロック内陸風力発電施設</w:t>
            </w:r>
            <w:r>
              <w:rPr>
                <w:sz w:val="13"/>
                <w:lang w:eastAsia="ja-JP"/>
              </w:rPr>
              <w:t>WTG</w:t>
            </w:r>
            <w:r>
              <w:rPr>
                <w:sz w:val="13"/>
                <w:lang w:eastAsia="ja-JP"/>
              </w:rPr>
              <w:t>）は、人工岩礁を形成し、「岩礁」効果を誘発する可能性がある（</w:t>
            </w:r>
            <w:r>
              <w:rPr>
                <w:sz w:val="13"/>
                <w:lang w:eastAsia="ja-JP"/>
              </w:rPr>
              <w:t>Taormina et al.2018; NMFS 2015</w:t>
            </w:r>
            <w:r>
              <w:rPr>
                <w:sz w:val="13"/>
                <w:lang w:eastAsia="ja-JP"/>
              </w:rPr>
              <w:t>）。リーフ効果は通常、有益なインパクトと考えられ、より高い効果をもたらす。</w:t>
            </w:r>
          </w:p>
        </w:tc>
        <w:tc>
          <w:tcPr>
            <w:tcW w:w="4898" w:type="dxa"/>
          </w:tcPr>
          <w:p w14:paraId="542E1EFD" w14:textId="77777777" w:rsidR="00816CF1" w:rsidRDefault="00B01A57">
            <w:pPr>
              <w:pStyle w:val="TableParagraph"/>
              <w:spacing w:before="30"/>
              <w:ind w:left="107" w:right="151"/>
              <w:rPr>
                <w:sz w:val="20"/>
              </w:rPr>
            </w:pPr>
            <w:r>
              <w:rPr>
                <w:sz w:val="13"/>
                <w:lang w:eastAsia="ja-JP"/>
              </w:rPr>
              <w:t>沿岸水域の非海上風力開発に伴う構造物の存在は、アザラシや小型の鯨類、また、好んで捕食</w:t>
            </w:r>
            <w:r>
              <w:rPr>
                <w:sz w:val="13"/>
                <w:lang w:eastAsia="ja-JP"/>
              </w:rPr>
              <w:t xml:space="preserve"> </w:t>
            </w:r>
            <w:r>
              <w:rPr>
                <w:sz w:val="13"/>
                <w:lang w:eastAsia="ja-JP"/>
              </w:rPr>
              <w:t>する種に生息域を提供する影響の可能性がある。この「サンゴ礁効果」は、長期的かつ低強度の影響をもたらす可能性がある。</w:t>
            </w:r>
            <w:r>
              <w:rPr>
                <w:sz w:val="13"/>
              </w:rPr>
              <w:t>橋</w:t>
            </w:r>
          </w:p>
        </w:tc>
      </w:tr>
    </w:tbl>
    <w:p w14:paraId="0D46ACA6" w14:textId="77777777" w:rsidR="00816CF1" w:rsidRDefault="00816CF1">
      <w:pPr>
        <w:pStyle w:val="TableParagraph"/>
        <w:rPr>
          <w:sz w:val="20"/>
        </w:rPr>
        <w:sectPr w:rsidR="00816CF1">
          <w:pgSz w:w="15840" w:h="12240" w:orient="landscape"/>
          <w:pgMar w:top="1360" w:right="1440" w:bottom="880" w:left="1080" w:header="729" w:footer="699" w:gutter="0"/>
          <w:cols w:space="708"/>
        </w:sectPr>
      </w:pPr>
    </w:p>
    <w:p w14:paraId="6B5A0B48" w14:textId="77777777" w:rsidR="00816CF1" w:rsidRDefault="00816CF1">
      <w:pPr>
        <w:spacing w:before="2" w:after="1"/>
        <w:rPr>
          <w:b/>
          <w:sz w:val="7"/>
        </w:rPr>
      </w:pPr>
    </w:p>
    <w:tbl>
      <w:tblPr>
        <w:tblStyle w:val="TableNormal"/>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4"/>
        <w:gridCol w:w="6348"/>
        <w:gridCol w:w="4898"/>
      </w:tblGrid>
      <w:tr w:rsidR="00816CF1" w14:paraId="6D11E290" w14:textId="77777777">
        <w:trPr>
          <w:trHeight w:val="520"/>
          <w:jc w:val="right"/>
        </w:trPr>
        <w:tc>
          <w:tcPr>
            <w:tcW w:w="1704" w:type="dxa"/>
            <w:shd w:val="clear" w:color="auto" w:fill="DEEAF6"/>
          </w:tcPr>
          <w:p w14:paraId="786FC516" w14:textId="77777777" w:rsidR="00816CF1" w:rsidRDefault="00B01A57">
            <w:pPr>
              <w:pStyle w:val="TableParagraph"/>
              <w:spacing w:before="30"/>
              <w:ind w:left="146" w:right="130" w:firstLine="171"/>
              <w:rPr>
                <w:b/>
                <w:sz w:val="20"/>
                <w:lang w:eastAsia="ja-JP"/>
              </w:rPr>
            </w:pPr>
            <w:r>
              <w:rPr>
                <w:b/>
                <w:spacing w:val="-2"/>
                <w:sz w:val="13"/>
                <w:lang w:eastAsia="ja-JP"/>
              </w:rPr>
              <w:t>関連</w:t>
            </w:r>
            <w:r>
              <w:rPr>
                <w:b/>
                <w:sz w:val="13"/>
                <w:lang w:eastAsia="ja-JP"/>
              </w:rPr>
              <w:t>IPF</w:t>
            </w:r>
            <w:r>
              <w:rPr>
                <w:b/>
                <w:sz w:val="13"/>
                <w:lang w:eastAsia="ja-JP"/>
              </w:rPr>
              <w:t>サブ</w:t>
            </w:r>
            <w:r>
              <w:rPr>
                <w:b/>
                <w:sz w:val="13"/>
                <w:lang w:eastAsia="ja-JP"/>
              </w:rPr>
              <w:t>IPF</w:t>
            </w:r>
          </w:p>
        </w:tc>
        <w:tc>
          <w:tcPr>
            <w:tcW w:w="6348" w:type="dxa"/>
            <w:shd w:val="clear" w:color="auto" w:fill="DEEAF6"/>
          </w:tcPr>
          <w:p w14:paraId="72E8C79D" w14:textId="77777777" w:rsidR="00816CF1" w:rsidRDefault="00B01A57">
            <w:pPr>
              <w:pStyle w:val="TableParagraph"/>
              <w:spacing w:before="146"/>
              <w:ind w:left="10"/>
              <w:jc w:val="center"/>
              <w:rPr>
                <w:b/>
                <w:sz w:val="20"/>
              </w:rPr>
            </w:pPr>
            <w:proofErr w:type="spellStart"/>
            <w:r>
              <w:rPr>
                <w:b/>
                <w:sz w:val="13"/>
              </w:rPr>
              <w:t>継続的な</w:t>
            </w:r>
            <w:r>
              <w:rPr>
                <w:b/>
                <w:spacing w:val="-2"/>
                <w:sz w:val="13"/>
              </w:rPr>
              <w:t>活動</w:t>
            </w:r>
            <w:proofErr w:type="spellEnd"/>
          </w:p>
        </w:tc>
        <w:tc>
          <w:tcPr>
            <w:tcW w:w="4898" w:type="dxa"/>
            <w:shd w:val="clear" w:color="auto" w:fill="DEEAF6"/>
          </w:tcPr>
          <w:p w14:paraId="673EBE28" w14:textId="77777777" w:rsidR="00816CF1" w:rsidRDefault="00B01A57">
            <w:pPr>
              <w:pStyle w:val="TableParagraph"/>
              <w:spacing w:before="30"/>
              <w:ind w:left="1232" w:right="343" w:hanging="39"/>
              <w:rPr>
                <w:b/>
                <w:sz w:val="20"/>
                <w:lang w:eastAsia="ja-JP"/>
              </w:rPr>
            </w:pPr>
            <w:r>
              <w:rPr>
                <w:b/>
                <w:sz w:val="13"/>
                <w:lang w:eastAsia="ja-JP"/>
              </w:rPr>
              <w:t>将来の洋上</w:t>
            </w:r>
            <w:r>
              <w:rPr>
                <w:b/>
                <w:sz w:val="13"/>
                <w:lang w:eastAsia="ja-JP"/>
              </w:rPr>
              <w:t>風力発電以外の活動</w:t>
            </w:r>
            <w:r>
              <w:rPr>
                <w:b/>
                <w:sz w:val="13"/>
                <w:lang w:eastAsia="ja-JP"/>
              </w:rPr>
              <w:t xml:space="preserve"> </w:t>
            </w:r>
            <w:r>
              <w:rPr>
                <w:b/>
                <w:spacing w:val="-2"/>
                <w:sz w:val="13"/>
                <w:lang w:eastAsia="ja-JP"/>
              </w:rPr>
              <w:t>強度／範囲</w:t>
            </w:r>
          </w:p>
        </w:tc>
      </w:tr>
      <w:tr w:rsidR="00816CF1" w14:paraId="0F7F03B4" w14:textId="77777777">
        <w:trPr>
          <w:trHeight w:val="3479"/>
          <w:jc w:val="right"/>
        </w:trPr>
        <w:tc>
          <w:tcPr>
            <w:tcW w:w="1704" w:type="dxa"/>
          </w:tcPr>
          <w:p w14:paraId="622DACF1" w14:textId="77777777" w:rsidR="00816CF1" w:rsidRDefault="00816CF1">
            <w:pPr>
              <w:pStyle w:val="TableParagraph"/>
              <w:rPr>
                <w:rFonts w:ascii="Times New Roman"/>
                <w:sz w:val="20"/>
                <w:lang w:eastAsia="ja-JP"/>
              </w:rPr>
            </w:pPr>
          </w:p>
        </w:tc>
        <w:tc>
          <w:tcPr>
            <w:tcW w:w="6348" w:type="dxa"/>
          </w:tcPr>
          <w:p w14:paraId="0D50727E" w14:textId="77777777" w:rsidR="00816CF1" w:rsidRDefault="00B01A57">
            <w:pPr>
              <w:pStyle w:val="TableParagraph"/>
              <w:ind w:left="107" w:right="123"/>
              <w:jc w:val="both"/>
              <w:rPr>
                <w:sz w:val="20"/>
                <w:lang w:eastAsia="ja-JP"/>
              </w:rPr>
            </w:pPr>
            <w:r>
              <w:rPr>
                <w:sz w:val="13"/>
                <w:lang w:eastAsia="ja-JP"/>
              </w:rPr>
              <w:t>魚類と十脚甲殻類の密度とバイオマスが増加し（</w:t>
            </w:r>
            <w:r>
              <w:rPr>
                <w:sz w:val="13"/>
                <w:lang w:eastAsia="ja-JP"/>
              </w:rPr>
              <w:t>Taormina et al. 2018</w:t>
            </w:r>
            <w:r>
              <w:rPr>
                <w:sz w:val="13"/>
                <w:lang w:eastAsia="ja-JP"/>
              </w:rPr>
              <w:t>）、アザラシと小型顎脚鯨類にとって、周囲の</w:t>
            </w:r>
            <w:r>
              <w:rPr>
                <w:spacing w:val="-2"/>
                <w:sz w:val="13"/>
                <w:lang w:eastAsia="ja-JP"/>
              </w:rPr>
              <w:t>軟底と</w:t>
            </w:r>
            <w:r>
              <w:rPr>
                <w:sz w:val="13"/>
                <w:lang w:eastAsia="ja-JP"/>
              </w:rPr>
              <w:t>比較して、利用可能な採餌アイテムとシェルターが増加する影響の可能性がある</w:t>
            </w:r>
            <w:r>
              <w:rPr>
                <w:spacing w:val="-2"/>
                <w:sz w:val="13"/>
                <w:lang w:eastAsia="ja-JP"/>
              </w:rPr>
              <w:t>。</w:t>
            </w:r>
          </w:p>
        </w:tc>
        <w:tc>
          <w:tcPr>
            <w:tcW w:w="4898" w:type="dxa"/>
          </w:tcPr>
          <w:p w14:paraId="6245168D" w14:textId="77777777" w:rsidR="00816CF1" w:rsidRDefault="00B01A57">
            <w:pPr>
              <w:pStyle w:val="TableParagraph"/>
              <w:ind w:left="107" w:right="101"/>
              <w:rPr>
                <w:sz w:val="20"/>
                <w:lang w:eastAsia="ja-JP"/>
              </w:rPr>
            </w:pPr>
            <w:r>
              <w:rPr>
                <w:sz w:val="13"/>
                <w:lang w:eastAsia="ja-JP"/>
              </w:rPr>
              <w:t>の基礎は、アザラシや小型の鯨類に採餌の機会を提供し続け、個体によっては</w:t>
            </w:r>
            <w:r>
              <w:rPr>
                <w:sz w:val="13"/>
                <w:lang w:eastAsia="ja-JP"/>
              </w:rPr>
              <w:t xml:space="preserve"> </w:t>
            </w:r>
            <w:r>
              <w:rPr>
                <w:sz w:val="13"/>
                <w:lang w:eastAsia="ja-JP"/>
              </w:rPr>
              <w:t>測定可能な利益をもたらす。軟弱底の生息域におけるハードボトム（沖合輸出ケーブルを埋設するために使用され</w:t>
            </w:r>
            <w:r>
              <w:rPr>
                <w:sz w:val="13"/>
                <w:lang w:eastAsia="ja-JP"/>
              </w:rPr>
              <w:t xml:space="preserve"> </w:t>
            </w:r>
            <w:r>
              <w:rPr>
                <w:sz w:val="13"/>
                <w:lang w:eastAsia="ja-JP"/>
              </w:rPr>
              <w:t>る洗掘防止とロックマットレス）と垂直構造物（すなわち、</w:t>
            </w:r>
            <w:r>
              <w:rPr>
                <w:sz w:val="13"/>
                <w:lang w:eastAsia="ja-JP"/>
              </w:rPr>
              <w:t>WTG</w:t>
            </w:r>
            <w:r>
              <w:rPr>
                <w:sz w:val="13"/>
                <w:lang w:eastAsia="ja-JP"/>
              </w:rPr>
              <w:t>と</w:t>
            </w:r>
            <w:r>
              <w:rPr>
                <w:sz w:val="13"/>
                <w:lang w:eastAsia="ja-JP"/>
              </w:rPr>
              <w:t>ESP</w:t>
            </w:r>
            <w:r>
              <w:rPr>
                <w:sz w:val="13"/>
                <w:lang w:eastAsia="ja-JP"/>
              </w:rPr>
              <w:t>の基礎）は、人工的な岩礁</w:t>
            </w:r>
            <w:r>
              <w:rPr>
                <w:sz w:val="13"/>
                <w:lang w:eastAsia="ja-JP"/>
              </w:rPr>
              <w:t xml:space="preserve"> </w:t>
            </w:r>
            <w:r>
              <w:rPr>
                <w:sz w:val="13"/>
                <w:lang w:eastAsia="ja-JP"/>
              </w:rPr>
              <w:t>を作り出し、「岩礁効果」を誘発する可能性がある（</w:t>
            </w:r>
            <w:r>
              <w:rPr>
                <w:sz w:val="13"/>
                <w:lang w:eastAsia="ja-JP"/>
              </w:rPr>
              <w:t>Taormina et al.</w:t>
            </w:r>
            <w:r>
              <w:rPr>
                <w:sz w:val="13"/>
                <w:lang w:eastAsia="ja-JP"/>
              </w:rPr>
              <w:t>）リーフ効果は通常、有益なインパクトと考えられ、魚類や十脚甲殻類の密度とバイオマス</w:t>
            </w:r>
            <w:r>
              <w:rPr>
                <w:sz w:val="13"/>
                <w:lang w:eastAsia="ja-JP"/>
              </w:rPr>
              <w:t xml:space="preserve"> </w:t>
            </w:r>
            <w:r>
              <w:rPr>
                <w:sz w:val="13"/>
                <w:lang w:eastAsia="ja-JP"/>
              </w:rPr>
              <w:t>が増加し（</w:t>
            </w:r>
            <w:r>
              <w:rPr>
                <w:sz w:val="13"/>
                <w:lang w:eastAsia="ja-JP"/>
              </w:rPr>
              <w:t>Taormina et al. 2018</w:t>
            </w:r>
            <w:r>
              <w:rPr>
                <w:sz w:val="13"/>
                <w:lang w:eastAsia="ja-JP"/>
              </w:rPr>
              <w:t>）、周辺の軟底と比較して、利用可能な餌料や海生哺乳類</w:t>
            </w:r>
            <w:r>
              <w:rPr>
                <w:sz w:val="13"/>
                <w:lang w:eastAsia="ja-JP"/>
              </w:rPr>
              <w:t xml:space="preserve"> </w:t>
            </w:r>
            <w:r>
              <w:rPr>
                <w:sz w:val="13"/>
                <w:lang w:eastAsia="ja-JP"/>
              </w:rPr>
              <w:t>の隠れ家が増加する影響の可能性をもたらす。</w:t>
            </w:r>
          </w:p>
        </w:tc>
      </w:tr>
      <w:tr w:rsidR="00816CF1" w14:paraId="346A8B29" w14:textId="77777777">
        <w:trPr>
          <w:trHeight w:val="1210"/>
          <w:jc w:val="right"/>
        </w:trPr>
        <w:tc>
          <w:tcPr>
            <w:tcW w:w="1704" w:type="dxa"/>
          </w:tcPr>
          <w:p w14:paraId="16BDDA1F" w14:textId="77777777" w:rsidR="00816CF1" w:rsidRDefault="00B01A57">
            <w:pPr>
              <w:pStyle w:val="TableParagraph"/>
              <w:spacing w:before="30"/>
              <w:ind w:left="107" w:right="130"/>
              <w:rPr>
                <w:sz w:val="20"/>
                <w:lang w:eastAsia="ja-JP"/>
              </w:rPr>
            </w:pPr>
            <w:r>
              <w:rPr>
                <w:spacing w:val="-2"/>
                <w:sz w:val="13"/>
                <w:lang w:eastAsia="ja-JP"/>
              </w:rPr>
              <w:t>構造物がある：回避／変位</w:t>
            </w:r>
          </w:p>
        </w:tc>
        <w:tc>
          <w:tcPr>
            <w:tcW w:w="6348" w:type="dxa"/>
          </w:tcPr>
          <w:p w14:paraId="0C65A6EA" w14:textId="77777777" w:rsidR="00816CF1" w:rsidRDefault="00B01A57">
            <w:pPr>
              <w:pStyle w:val="TableParagraph"/>
              <w:spacing w:before="30"/>
              <w:ind w:left="107" w:right="159"/>
              <w:rPr>
                <w:sz w:val="20"/>
                <w:lang w:eastAsia="ja-JP"/>
              </w:rPr>
            </w:pPr>
            <w:r>
              <w:rPr>
                <w:sz w:val="13"/>
                <w:lang w:eastAsia="ja-JP"/>
              </w:rPr>
              <w:t>洋上風力発電施設以外の海生哺乳類地理的分析領域で進行中の活動は、この</w:t>
            </w:r>
            <w:r>
              <w:rPr>
                <w:sz w:val="13"/>
                <w:lang w:eastAsia="ja-JP"/>
              </w:rPr>
              <w:t xml:space="preserve"> </w:t>
            </w:r>
            <w:r>
              <w:rPr>
                <w:sz w:val="13"/>
                <w:lang w:eastAsia="ja-JP"/>
              </w:rPr>
              <w:t>サブ</w:t>
            </w:r>
            <w:r>
              <w:rPr>
                <w:sz w:val="13"/>
                <w:lang w:eastAsia="ja-JP"/>
              </w:rPr>
              <w:t>IPF</w:t>
            </w:r>
            <w:r>
              <w:rPr>
                <w:sz w:val="13"/>
                <w:lang w:eastAsia="ja-JP"/>
              </w:rPr>
              <w:t>に測定可能な影響を及ぼしていない。</w:t>
            </w:r>
            <w:r>
              <w:rPr>
                <w:sz w:val="13"/>
                <w:lang w:eastAsia="ja-JP"/>
              </w:rPr>
              <w:t>既存のブロックアイランド風力発電施設に起因するインパクトはあるかもしれな</w:t>
            </w:r>
            <w:r>
              <w:rPr>
                <w:sz w:val="13"/>
                <w:lang w:eastAsia="ja-JP"/>
              </w:rPr>
              <w:t xml:space="preserve"> </w:t>
            </w:r>
            <w:r>
              <w:rPr>
                <w:sz w:val="13"/>
                <w:lang w:eastAsia="ja-JP"/>
              </w:rPr>
              <w:t>いが、</w:t>
            </w:r>
            <w:r>
              <w:rPr>
                <w:sz w:val="13"/>
                <w:lang w:eastAsia="ja-JP"/>
              </w:rPr>
              <w:t>WTG</w:t>
            </w:r>
            <w:r>
              <w:rPr>
                <w:sz w:val="13"/>
                <w:lang w:eastAsia="ja-JP"/>
              </w:rPr>
              <w:t>が</w:t>
            </w:r>
            <w:r>
              <w:rPr>
                <w:sz w:val="13"/>
                <w:lang w:eastAsia="ja-JP"/>
              </w:rPr>
              <w:t>5</w:t>
            </w:r>
            <w:r>
              <w:rPr>
                <w:sz w:val="13"/>
                <w:lang w:eastAsia="ja-JP"/>
              </w:rPr>
              <w:t>基しかないことから、測定可能なインパクトは発生していない。</w:t>
            </w:r>
          </w:p>
        </w:tc>
        <w:tc>
          <w:tcPr>
            <w:tcW w:w="4898" w:type="dxa"/>
          </w:tcPr>
          <w:p w14:paraId="32C115B5" w14:textId="77777777" w:rsidR="00816CF1" w:rsidRDefault="00B01A57">
            <w:pPr>
              <w:pStyle w:val="TableParagraph"/>
              <w:spacing w:before="30"/>
              <w:ind w:left="107" w:right="343"/>
              <w:rPr>
                <w:sz w:val="20"/>
                <w:lang w:eastAsia="ja-JP"/>
              </w:rPr>
            </w:pPr>
            <w:r>
              <w:rPr>
                <w:sz w:val="13"/>
                <w:lang w:eastAsia="ja-JP"/>
              </w:rPr>
              <w:t>洋上以外の風力</w:t>
            </w:r>
            <w:r>
              <w:rPr>
                <w:spacing w:val="-2"/>
                <w:sz w:val="13"/>
                <w:lang w:eastAsia="ja-JP"/>
              </w:rPr>
              <w:t>発電</w:t>
            </w:r>
            <w:r>
              <w:rPr>
                <w:sz w:val="13"/>
                <w:lang w:eastAsia="ja-JP"/>
              </w:rPr>
              <w:t>施設については想定していない</w:t>
            </w:r>
            <w:r>
              <w:rPr>
                <w:spacing w:val="-2"/>
                <w:sz w:val="13"/>
                <w:lang w:eastAsia="ja-JP"/>
              </w:rPr>
              <w:t>。</w:t>
            </w:r>
          </w:p>
        </w:tc>
      </w:tr>
      <w:tr w:rsidR="00816CF1" w14:paraId="59253EA6" w14:textId="77777777">
        <w:trPr>
          <w:trHeight w:val="1439"/>
          <w:jc w:val="right"/>
        </w:trPr>
        <w:tc>
          <w:tcPr>
            <w:tcW w:w="1704" w:type="dxa"/>
          </w:tcPr>
          <w:p w14:paraId="76696587" w14:textId="77777777" w:rsidR="00816CF1" w:rsidRDefault="00B01A57">
            <w:pPr>
              <w:pStyle w:val="TableParagraph"/>
              <w:spacing w:before="30"/>
              <w:ind w:left="107" w:right="413"/>
              <w:rPr>
                <w:sz w:val="20"/>
                <w:lang w:eastAsia="ja-JP"/>
              </w:rPr>
            </w:pPr>
            <w:r>
              <w:rPr>
                <w:spacing w:val="-2"/>
                <w:sz w:val="13"/>
                <w:lang w:eastAsia="ja-JP"/>
              </w:rPr>
              <w:t>構造物の存在：行動の</w:t>
            </w:r>
            <w:r>
              <w:rPr>
                <w:sz w:val="13"/>
                <w:lang w:eastAsia="ja-JP"/>
              </w:rPr>
              <w:t>混乱</w:t>
            </w:r>
            <w:r>
              <w:rPr>
                <w:sz w:val="13"/>
                <w:lang w:eastAsia="ja-JP"/>
              </w:rPr>
              <w:t>-</w:t>
            </w:r>
            <w:r>
              <w:rPr>
                <w:sz w:val="13"/>
                <w:lang w:eastAsia="ja-JP"/>
              </w:rPr>
              <w:t>繁殖と</w:t>
            </w:r>
            <w:r>
              <w:rPr>
                <w:spacing w:val="-2"/>
                <w:sz w:val="13"/>
                <w:lang w:eastAsia="ja-JP"/>
              </w:rPr>
              <w:t>移動</w:t>
            </w:r>
          </w:p>
        </w:tc>
        <w:tc>
          <w:tcPr>
            <w:tcW w:w="6348" w:type="dxa"/>
          </w:tcPr>
          <w:p w14:paraId="4468F0BE" w14:textId="77777777" w:rsidR="00816CF1" w:rsidRDefault="00B01A57">
            <w:pPr>
              <w:pStyle w:val="TableParagraph"/>
              <w:spacing w:before="30"/>
              <w:ind w:left="107" w:right="159"/>
              <w:rPr>
                <w:sz w:val="20"/>
                <w:lang w:eastAsia="ja-JP"/>
              </w:rPr>
            </w:pPr>
            <w:r>
              <w:rPr>
                <w:sz w:val="13"/>
                <w:lang w:eastAsia="ja-JP"/>
              </w:rPr>
              <w:t>洋上風力発電施設以外の海生哺乳類地理的分析区域で進行中の活動は、このサブ</w:t>
            </w:r>
            <w:r>
              <w:rPr>
                <w:sz w:val="13"/>
                <w:lang w:eastAsia="ja-JP"/>
              </w:rPr>
              <w:t>IPF</w:t>
            </w:r>
            <w:r>
              <w:rPr>
                <w:sz w:val="13"/>
                <w:lang w:eastAsia="ja-JP"/>
              </w:rPr>
              <w:t>に測定上寄与していない。</w:t>
            </w:r>
          </w:p>
        </w:tc>
        <w:tc>
          <w:tcPr>
            <w:tcW w:w="4898" w:type="dxa"/>
          </w:tcPr>
          <w:p w14:paraId="08E876E1" w14:textId="77777777" w:rsidR="00816CF1" w:rsidRDefault="00B01A57">
            <w:pPr>
              <w:pStyle w:val="TableParagraph"/>
              <w:spacing w:before="31"/>
              <w:ind w:left="107" w:right="343"/>
              <w:rPr>
                <w:sz w:val="20"/>
                <w:lang w:eastAsia="ja-JP"/>
              </w:rPr>
            </w:pPr>
            <w:r>
              <w:rPr>
                <w:sz w:val="13"/>
                <w:lang w:eastAsia="ja-JP"/>
              </w:rPr>
              <w:t>洋上以外の風力</w:t>
            </w:r>
            <w:r>
              <w:rPr>
                <w:spacing w:val="-2"/>
                <w:sz w:val="13"/>
                <w:lang w:eastAsia="ja-JP"/>
              </w:rPr>
              <w:t>発電</w:t>
            </w:r>
            <w:r>
              <w:rPr>
                <w:sz w:val="13"/>
                <w:lang w:eastAsia="ja-JP"/>
              </w:rPr>
              <w:t>施設については想定していない</w:t>
            </w:r>
            <w:r>
              <w:rPr>
                <w:spacing w:val="-2"/>
                <w:sz w:val="13"/>
                <w:lang w:eastAsia="ja-JP"/>
              </w:rPr>
              <w:t>。</w:t>
            </w:r>
          </w:p>
        </w:tc>
      </w:tr>
      <w:tr w:rsidR="00816CF1" w14:paraId="2C039693" w14:textId="77777777">
        <w:trPr>
          <w:trHeight w:val="1439"/>
          <w:jc w:val="right"/>
        </w:trPr>
        <w:tc>
          <w:tcPr>
            <w:tcW w:w="1704" w:type="dxa"/>
          </w:tcPr>
          <w:p w14:paraId="04E146E4" w14:textId="77777777" w:rsidR="00816CF1" w:rsidRDefault="00B01A57">
            <w:pPr>
              <w:pStyle w:val="TableParagraph"/>
              <w:spacing w:before="30"/>
              <w:ind w:left="107" w:right="258"/>
              <w:rPr>
                <w:sz w:val="20"/>
                <w:lang w:eastAsia="ja-JP"/>
              </w:rPr>
            </w:pPr>
            <w:r>
              <w:rPr>
                <w:spacing w:val="-2"/>
                <w:sz w:val="13"/>
                <w:lang w:eastAsia="ja-JP"/>
              </w:rPr>
              <w:t>構造物の存在</w:t>
            </w:r>
            <w:r>
              <w:rPr>
                <w:sz w:val="13"/>
                <w:lang w:eastAsia="ja-JP"/>
              </w:rPr>
              <w:t>より危険性の高い地域へ</w:t>
            </w:r>
            <w:r>
              <w:rPr>
                <w:spacing w:val="-2"/>
                <w:sz w:val="13"/>
                <w:lang w:eastAsia="ja-JP"/>
              </w:rPr>
              <w:t>移動する</w:t>
            </w:r>
            <w:r>
              <w:rPr>
                <w:sz w:val="13"/>
                <w:lang w:eastAsia="ja-JP"/>
              </w:rPr>
              <w:t>（船舶と漁業）</w:t>
            </w:r>
          </w:p>
        </w:tc>
        <w:tc>
          <w:tcPr>
            <w:tcW w:w="6348" w:type="dxa"/>
          </w:tcPr>
          <w:p w14:paraId="51695179" w14:textId="77777777" w:rsidR="00816CF1" w:rsidRDefault="00B01A57">
            <w:pPr>
              <w:pStyle w:val="TableParagraph"/>
              <w:spacing w:before="30"/>
              <w:ind w:left="107" w:right="159"/>
              <w:rPr>
                <w:sz w:val="20"/>
                <w:lang w:eastAsia="ja-JP"/>
              </w:rPr>
            </w:pPr>
            <w:r>
              <w:rPr>
                <w:sz w:val="13"/>
                <w:lang w:eastAsia="ja-JP"/>
              </w:rPr>
              <w:t>洋上風力発電施設以外の</w:t>
            </w:r>
            <w:r>
              <w:rPr>
                <w:sz w:val="13"/>
                <w:lang w:eastAsia="ja-JP"/>
              </w:rPr>
              <w:t>海生哺乳類地理的分析区域で進行中の活動は、このサブ</w:t>
            </w:r>
            <w:r>
              <w:rPr>
                <w:sz w:val="13"/>
                <w:lang w:eastAsia="ja-JP"/>
              </w:rPr>
              <w:t>IPF</w:t>
            </w:r>
            <w:r>
              <w:rPr>
                <w:sz w:val="13"/>
                <w:lang w:eastAsia="ja-JP"/>
              </w:rPr>
              <w:t>に測定上寄与していない。</w:t>
            </w:r>
          </w:p>
        </w:tc>
        <w:tc>
          <w:tcPr>
            <w:tcW w:w="4898" w:type="dxa"/>
          </w:tcPr>
          <w:p w14:paraId="50677515" w14:textId="77777777" w:rsidR="00816CF1" w:rsidRDefault="00B01A57">
            <w:pPr>
              <w:pStyle w:val="TableParagraph"/>
              <w:spacing w:before="30"/>
              <w:ind w:left="107" w:right="664"/>
              <w:rPr>
                <w:sz w:val="20"/>
                <w:lang w:eastAsia="ja-JP"/>
              </w:rPr>
            </w:pPr>
            <w:r>
              <w:rPr>
                <w:sz w:val="13"/>
                <w:lang w:eastAsia="ja-JP"/>
              </w:rPr>
              <w:t>洋上以外の風力</w:t>
            </w:r>
            <w:r>
              <w:rPr>
                <w:spacing w:val="-2"/>
                <w:sz w:val="13"/>
                <w:lang w:eastAsia="ja-JP"/>
              </w:rPr>
              <w:t>発電</w:t>
            </w:r>
            <w:r>
              <w:rPr>
                <w:sz w:val="13"/>
                <w:lang w:eastAsia="ja-JP"/>
              </w:rPr>
              <w:t>施設については想定していない</w:t>
            </w:r>
            <w:r>
              <w:rPr>
                <w:spacing w:val="-2"/>
                <w:sz w:val="13"/>
                <w:lang w:eastAsia="ja-JP"/>
              </w:rPr>
              <w:t>。</w:t>
            </w:r>
          </w:p>
        </w:tc>
      </w:tr>
      <w:tr w:rsidR="00816CF1" w14:paraId="66591D7F" w14:textId="77777777">
        <w:trPr>
          <w:trHeight w:val="1180"/>
          <w:jc w:val="right"/>
        </w:trPr>
        <w:tc>
          <w:tcPr>
            <w:tcW w:w="1704" w:type="dxa"/>
          </w:tcPr>
          <w:p w14:paraId="20B4471E" w14:textId="77777777" w:rsidR="00816CF1" w:rsidRDefault="00B01A57">
            <w:pPr>
              <w:pStyle w:val="TableParagraph"/>
              <w:spacing w:before="30"/>
              <w:ind w:left="107" w:right="314"/>
              <w:rPr>
                <w:sz w:val="20"/>
              </w:rPr>
            </w:pPr>
            <w:proofErr w:type="spellStart"/>
            <w:r>
              <w:rPr>
                <w:sz w:val="13"/>
              </w:rPr>
              <w:t>交通船舶</w:t>
            </w:r>
            <w:r>
              <w:rPr>
                <w:spacing w:val="-2"/>
                <w:sz w:val="13"/>
              </w:rPr>
              <w:t>衝突</w:t>
            </w:r>
            <w:proofErr w:type="spellEnd"/>
          </w:p>
        </w:tc>
        <w:tc>
          <w:tcPr>
            <w:tcW w:w="6348" w:type="dxa"/>
          </w:tcPr>
          <w:p w14:paraId="3F1908D7" w14:textId="77777777" w:rsidR="00816CF1" w:rsidRDefault="00B01A57">
            <w:pPr>
              <w:pStyle w:val="TableParagraph"/>
              <w:spacing w:before="30"/>
              <w:ind w:left="107" w:right="107"/>
              <w:rPr>
                <w:sz w:val="20"/>
                <w:lang w:eastAsia="ja-JP"/>
              </w:rPr>
            </w:pPr>
            <w:r>
              <w:rPr>
                <w:sz w:val="13"/>
                <w:lang w:eastAsia="ja-JP"/>
              </w:rPr>
              <w:t>このサブ</w:t>
            </w:r>
            <w:r>
              <w:rPr>
                <w:sz w:val="13"/>
                <w:lang w:eastAsia="ja-JP"/>
              </w:rPr>
              <w:t>IPF</w:t>
            </w:r>
            <w:r>
              <w:rPr>
                <w:sz w:val="13"/>
                <w:lang w:eastAsia="ja-JP"/>
              </w:rPr>
              <w:t>に寄与している現在の活動には、港湾交通レベル、フェアウェイ、交通分離スキーム、商業船舶交通、レクリエーションと漁業活動、科学と学術が含まれる。</w:t>
            </w:r>
          </w:p>
          <w:p w14:paraId="3E74E9C3" w14:textId="77777777" w:rsidR="00816CF1" w:rsidRDefault="00B01A57">
            <w:pPr>
              <w:pStyle w:val="TableParagraph"/>
              <w:spacing w:line="230" w:lineRule="atLeast"/>
              <w:ind w:left="107" w:right="107"/>
              <w:rPr>
                <w:sz w:val="20"/>
                <w:lang w:eastAsia="ja-JP"/>
              </w:rPr>
            </w:pPr>
            <w:r>
              <w:rPr>
                <w:sz w:val="13"/>
                <w:lang w:eastAsia="ja-JP"/>
              </w:rPr>
              <w:t>船舶の往来である。船舶衝突は鯨類では比較的よく見られることであり</w:t>
            </w:r>
            <w:r>
              <w:rPr>
                <w:sz w:val="13"/>
                <w:lang w:eastAsia="ja-JP"/>
              </w:rPr>
              <w:t xml:space="preserve"> (Kraus et al. 2005)</w:t>
            </w:r>
            <w:r>
              <w:rPr>
                <w:sz w:val="13"/>
                <w:lang w:eastAsia="ja-JP"/>
              </w:rPr>
              <w:t>、鯨類の主な死因のひとつである。</w:t>
            </w:r>
          </w:p>
        </w:tc>
        <w:tc>
          <w:tcPr>
            <w:tcW w:w="4898" w:type="dxa"/>
          </w:tcPr>
          <w:p w14:paraId="2638A686" w14:textId="77777777" w:rsidR="00816CF1" w:rsidRDefault="00B01A57">
            <w:pPr>
              <w:pStyle w:val="TableParagraph"/>
              <w:spacing w:before="30"/>
              <w:ind w:left="107" w:right="151"/>
              <w:rPr>
                <w:sz w:val="20"/>
                <w:lang w:eastAsia="ja-JP"/>
              </w:rPr>
            </w:pPr>
            <w:r>
              <w:rPr>
                <w:sz w:val="13"/>
                <w:lang w:eastAsia="ja-JP"/>
              </w:rPr>
              <w:t>洋上以外の風力開発に伴う船舶交通は、衝突リスクの増大をもたらす影響の可能</w:t>
            </w:r>
            <w:r>
              <w:rPr>
                <w:sz w:val="13"/>
                <w:lang w:eastAsia="ja-JP"/>
              </w:rPr>
              <w:t xml:space="preserve"> </w:t>
            </w:r>
            <w:r>
              <w:rPr>
                <w:sz w:val="13"/>
                <w:lang w:eastAsia="ja-JP"/>
              </w:rPr>
              <w:t>性がある。このようなインパクトは結果的には大きいが、風力発電の分布は広範囲に及んでいる。</w:t>
            </w:r>
          </w:p>
        </w:tc>
      </w:tr>
    </w:tbl>
    <w:p w14:paraId="03CD8188" w14:textId="77777777" w:rsidR="00816CF1" w:rsidRDefault="00816CF1">
      <w:pPr>
        <w:pStyle w:val="TableParagraph"/>
        <w:rPr>
          <w:sz w:val="20"/>
          <w:lang w:eastAsia="ja-JP"/>
        </w:rPr>
        <w:sectPr w:rsidR="00816CF1">
          <w:pgSz w:w="15840" w:h="12240" w:orient="landscape"/>
          <w:pgMar w:top="1360" w:right="1440" w:bottom="880" w:left="1080" w:header="729" w:footer="699" w:gutter="0"/>
          <w:cols w:space="708"/>
        </w:sectPr>
      </w:pPr>
    </w:p>
    <w:p w14:paraId="7DEF0390" w14:textId="77777777" w:rsidR="00816CF1" w:rsidRDefault="00816CF1">
      <w:pPr>
        <w:spacing w:before="2" w:after="1"/>
        <w:rPr>
          <w:b/>
          <w:sz w:val="7"/>
          <w:lang w:eastAsia="ja-JP"/>
        </w:rPr>
      </w:pPr>
    </w:p>
    <w:tbl>
      <w:tblPr>
        <w:tblStyle w:val="TableNormal"/>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4"/>
        <w:gridCol w:w="6348"/>
        <w:gridCol w:w="4898"/>
      </w:tblGrid>
      <w:tr w:rsidR="00816CF1" w14:paraId="69CD1511" w14:textId="77777777">
        <w:trPr>
          <w:trHeight w:val="520"/>
        </w:trPr>
        <w:tc>
          <w:tcPr>
            <w:tcW w:w="1704" w:type="dxa"/>
            <w:shd w:val="clear" w:color="auto" w:fill="DEEAF6"/>
          </w:tcPr>
          <w:p w14:paraId="55689E40" w14:textId="77777777" w:rsidR="00816CF1" w:rsidRDefault="00B01A57">
            <w:pPr>
              <w:pStyle w:val="TableParagraph"/>
              <w:spacing w:before="30"/>
              <w:ind w:left="146" w:right="130" w:firstLine="171"/>
              <w:rPr>
                <w:b/>
                <w:sz w:val="20"/>
                <w:lang w:eastAsia="ja-JP"/>
              </w:rPr>
            </w:pPr>
            <w:r>
              <w:rPr>
                <w:b/>
                <w:spacing w:val="-2"/>
                <w:sz w:val="13"/>
                <w:lang w:eastAsia="ja-JP"/>
              </w:rPr>
              <w:t>関連</w:t>
            </w:r>
            <w:r>
              <w:rPr>
                <w:b/>
                <w:sz w:val="13"/>
                <w:lang w:eastAsia="ja-JP"/>
              </w:rPr>
              <w:t>IPF</w:t>
            </w:r>
            <w:r>
              <w:rPr>
                <w:b/>
                <w:sz w:val="13"/>
                <w:lang w:eastAsia="ja-JP"/>
              </w:rPr>
              <w:t>サブ</w:t>
            </w:r>
            <w:r>
              <w:rPr>
                <w:b/>
                <w:sz w:val="13"/>
                <w:lang w:eastAsia="ja-JP"/>
              </w:rPr>
              <w:t>IPF</w:t>
            </w:r>
          </w:p>
        </w:tc>
        <w:tc>
          <w:tcPr>
            <w:tcW w:w="6348" w:type="dxa"/>
            <w:shd w:val="clear" w:color="auto" w:fill="DEEAF6"/>
          </w:tcPr>
          <w:p w14:paraId="298BEFAB" w14:textId="77777777" w:rsidR="00816CF1" w:rsidRDefault="00B01A57">
            <w:pPr>
              <w:pStyle w:val="TableParagraph"/>
              <w:spacing w:before="146"/>
              <w:ind w:left="10"/>
              <w:jc w:val="center"/>
              <w:rPr>
                <w:b/>
                <w:sz w:val="20"/>
              </w:rPr>
            </w:pPr>
            <w:proofErr w:type="spellStart"/>
            <w:r>
              <w:rPr>
                <w:b/>
                <w:sz w:val="13"/>
              </w:rPr>
              <w:t>継続的な</w:t>
            </w:r>
            <w:r>
              <w:rPr>
                <w:b/>
                <w:spacing w:val="-2"/>
                <w:sz w:val="13"/>
              </w:rPr>
              <w:t>活動</w:t>
            </w:r>
            <w:proofErr w:type="spellEnd"/>
          </w:p>
        </w:tc>
        <w:tc>
          <w:tcPr>
            <w:tcW w:w="4898" w:type="dxa"/>
            <w:shd w:val="clear" w:color="auto" w:fill="DEEAF6"/>
          </w:tcPr>
          <w:p w14:paraId="7876349B" w14:textId="77777777" w:rsidR="00816CF1" w:rsidRDefault="00B01A57">
            <w:pPr>
              <w:pStyle w:val="TableParagraph"/>
              <w:spacing w:before="30"/>
              <w:ind w:left="1232" w:right="343" w:hanging="39"/>
              <w:rPr>
                <w:b/>
                <w:sz w:val="20"/>
                <w:lang w:eastAsia="ja-JP"/>
              </w:rPr>
            </w:pPr>
            <w:r>
              <w:rPr>
                <w:b/>
                <w:sz w:val="13"/>
                <w:lang w:eastAsia="ja-JP"/>
              </w:rPr>
              <w:t>将来の洋上風力発電以外の活動</w:t>
            </w:r>
            <w:r>
              <w:rPr>
                <w:b/>
                <w:sz w:val="13"/>
                <w:lang w:eastAsia="ja-JP"/>
              </w:rPr>
              <w:t xml:space="preserve"> </w:t>
            </w:r>
            <w:r>
              <w:rPr>
                <w:b/>
                <w:spacing w:val="-2"/>
                <w:sz w:val="13"/>
                <w:lang w:eastAsia="ja-JP"/>
              </w:rPr>
              <w:t>強度／範囲</w:t>
            </w:r>
          </w:p>
        </w:tc>
      </w:tr>
      <w:tr w:rsidR="00816CF1" w14:paraId="56FF5170" w14:textId="77777777">
        <w:trPr>
          <w:trHeight w:val="3479"/>
        </w:trPr>
        <w:tc>
          <w:tcPr>
            <w:tcW w:w="1704" w:type="dxa"/>
          </w:tcPr>
          <w:p w14:paraId="7BAE29A1" w14:textId="77777777" w:rsidR="00816CF1" w:rsidRDefault="00816CF1">
            <w:pPr>
              <w:pStyle w:val="TableParagraph"/>
              <w:rPr>
                <w:rFonts w:ascii="Times New Roman"/>
                <w:sz w:val="18"/>
                <w:lang w:eastAsia="ja-JP"/>
              </w:rPr>
            </w:pPr>
          </w:p>
        </w:tc>
        <w:tc>
          <w:tcPr>
            <w:tcW w:w="6348" w:type="dxa"/>
          </w:tcPr>
          <w:p w14:paraId="637FFA60" w14:textId="77777777" w:rsidR="00816CF1" w:rsidRDefault="00B01A57">
            <w:pPr>
              <w:pStyle w:val="TableParagraph"/>
              <w:ind w:left="107" w:right="107"/>
              <w:rPr>
                <w:sz w:val="20"/>
                <w:lang w:eastAsia="ja-JP"/>
              </w:rPr>
            </w:pPr>
            <w:r>
              <w:rPr>
                <w:sz w:val="13"/>
                <w:lang w:eastAsia="ja-JP"/>
              </w:rPr>
              <w:t>NARWs</w:t>
            </w:r>
            <w:r>
              <w:rPr>
                <w:sz w:val="13"/>
                <w:lang w:eastAsia="ja-JP"/>
              </w:rPr>
              <w:t>の既知の人為的死亡の</w:t>
            </w:r>
            <w:r>
              <w:rPr>
                <w:sz w:val="13"/>
                <w:lang w:eastAsia="ja-JP"/>
              </w:rPr>
              <w:t>75</w:t>
            </w:r>
            <w:r>
              <w:rPr>
                <w:sz w:val="13"/>
                <w:lang w:eastAsia="ja-JP"/>
              </w:rPr>
              <w:t>％は、米国とカナダの東海岸沿いの大型船との</w:t>
            </w:r>
            <w:r>
              <w:rPr>
                <w:sz w:val="13"/>
                <w:lang w:eastAsia="ja-JP"/>
              </w:rPr>
              <w:t xml:space="preserve"> </w:t>
            </w:r>
            <w:r>
              <w:rPr>
                <w:sz w:val="13"/>
                <w:lang w:eastAsia="ja-JP"/>
              </w:rPr>
              <w:t>衝突によるものと考えられている（</w:t>
            </w:r>
            <w:r>
              <w:rPr>
                <w:sz w:val="13"/>
                <w:lang w:eastAsia="ja-JP"/>
              </w:rPr>
              <w:t xml:space="preserve">Kite-Powell et </w:t>
            </w:r>
            <w:r>
              <w:rPr>
                <w:sz w:val="13"/>
                <w:lang w:eastAsia="ja-JP"/>
              </w:rPr>
              <w:t>al.</w:t>
            </w:r>
            <w:r>
              <w:rPr>
                <w:sz w:val="13"/>
                <w:lang w:eastAsia="ja-JP"/>
              </w:rPr>
              <w:t>）海生哺乳類は、船舶の喫水内にいるときや、水面下にいて目視で発見できないときに、</w:t>
            </w:r>
            <w:r>
              <w:rPr>
                <w:sz w:val="13"/>
                <w:lang w:eastAsia="ja-JP"/>
              </w:rPr>
              <w:t xml:space="preserve"> </w:t>
            </w:r>
            <w:r>
              <w:rPr>
                <w:sz w:val="13"/>
                <w:lang w:eastAsia="ja-JP"/>
              </w:rPr>
              <w:t>船舶衝突に対してより脆弱になる。海生哺乳類を発見しにくくする条件には、視界の悪い気象条件（霧、雨、波の高さな</w:t>
            </w:r>
            <w:r>
              <w:rPr>
                <w:sz w:val="13"/>
                <w:lang w:eastAsia="ja-JP"/>
              </w:rPr>
              <w:t xml:space="preserve"> </w:t>
            </w:r>
            <w:r>
              <w:rPr>
                <w:sz w:val="13"/>
                <w:lang w:eastAsia="ja-JP"/>
              </w:rPr>
              <w:t>ど）や夜間の操業がある。</w:t>
            </w:r>
          </w:p>
          <w:p w14:paraId="3FB51C80" w14:textId="77777777" w:rsidR="00816CF1" w:rsidRDefault="00B01A57">
            <w:pPr>
              <w:pStyle w:val="TableParagraph"/>
              <w:spacing w:before="1"/>
              <w:ind w:left="107" w:right="107"/>
              <w:rPr>
                <w:sz w:val="20"/>
                <w:lang w:eastAsia="ja-JP"/>
              </w:rPr>
            </w:pPr>
            <w:r>
              <w:rPr>
                <w:sz w:val="13"/>
                <w:lang w:eastAsia="ja-JP"/>
              </w:rPr>
              <w:t>10</w:t>
            </w:r>
            <w:r>
              <w:rPr>
                <w:sz w:val="13"/>
                <w:lang w:eastAsia="ja-JP"/>
              </w:rPr>
              <w:t>ノットを超える速度で航行する船舶は、</w:t>
            </w:r>
            <w:r>
              <w:rPr>
                <w:sz w:val="13"/>
                <w:lang w:eastAsia="ja-JP"/>
              </w:rPr>
              <w:t>NARW</w:t>
            </w:r>
            <w:r>
              <w:rPr>
                <w:sz w:val="13"/>
                <w:lang w:eastAsia="ja-JP"/>
              </w:rPr>
              <w:t>の船舶衝突の最も高いリスクと関連し</w:t>
            </w:r>
            <w:r>
              <w:rPr>
                <w:sz w:val="13"/>
                <w:lang w:eastAsia="ja-JP"/>
              </w:rPr>
              <w:t xml:space="preserve"> </w:t>
            </w:r>
            <w:r>
              <w:rPr>
                <w:sz w:val="13"/>
                <w:lang w:eastAsia="ja-JP"/>
              </w:rPr>
              <w:t>ている（</w:t>
            </w:r>
            <w:r>
              <w:rPr>
                <w:sz w:val="13"/>
                <w:lang w:eastAsia="ja-JP"/>
              </w:rPr>
              <w:t xml:space="preserve">Vanderlaan and Taggart </w:t>
            </w:r>
            <w:r>
              <w:rPr>
                <w:sz w:val="13"/>
                <w:lang w:eastAsia="ja-JP"/>
              </w:rPr>
              <w:t>2007</w:t>
            </w:r>
            <w:r>
              <w:rPr>
                <w:sz w:val="13"/>
                <w:lang w:eastAsia="ja-JP"/>
              </w:rPr>
              <w:t>）。報告されている船舶とクジラの衝突事故は、</w:t>
            </w:r>
            <w:r>
              <w:rPr>
                <w:sz w:val="13"/>
                <w:lang w:eastAsia="ja-JP"/>
              </w:rPr>
              <w:t>10</w:t>
            </w:r>
            <w:r>
              <w:rPr>
                <w:sz w:val="13"/>
                <w:lang w:eastAsia="ja-JP"/>
              </w:rPr>
              <w:t>ノット以下の速度では重傷事故はめったに</w:t>
            </w:r>
            <w:r>
              <w:rPr>
                <w:sz w:val="13"/>
                <w:lang w:eastAsia="ja-JP"/>
              </w:rPr>
              <w:t xml:space="preserve"> </w:t>
            </w:r>
            <w:r>
              <w:rPr>
                <w:sz w:val="13"/>
                <w:lang w:eastAsia="ja-JP"/>
              </w:rPr>
              <w:t>起こらないことを示している</w:t>
            </w:r>
            <w:r>
              <w:rPr>
                <w:sz w:val="13"/>
                <w:lang w:eastAsia="ja-JP"/>
              </w:rPr>
              <w:t>(</w:t>
            </w:r>
            <w:proofErr w:type="spellStart"/>
            <w:r>
              <w:rPr>
                <w:sz w:val="13"/>
                <w:lang w:eastAsia="ja-JP"/>
              </w:rPr>
              <w:t>Laist</w:t>
            </w:r>
            <w:proofErr w:type="spellEnd"/>
            <w:r>
              <w:rPr>
                <w:sz w:val="13"/>
                <w:lang w:eastAsia="ja-JP"/>
              </w:rPr>
              <w:t xml:space="preserve"> et al. 2001)</w:t>
            </w:r>
            <w:r>
              <w:rPr>
                <w:sz w:val="13"/>
                <w:lang w:eastAsia="ja-JP"/>
              </w:rPr>
              <w:t>。データによると、船舶衝突の確率は、船舶の速度が速くなるほど高くなる</w:t>
            </w:r>
            <w:r>
              <w:rPr>
                <w:sz w:val="13"/>
                <w:lang w:eastAsia="ja-JP"/>
              </w:rPr>
              <w:t xml:space="preserve"> </w:t>
            </w:r>
            <w:r>
              <w:rPr>
                <w:sz w:val="13"/>
                <w:lang w:eastAsia="ja-JP"/>
              </w:rPr>
              <w:t>（</w:t>
            </w:r>
            <w:r>
              <w:rPr>
                <w:sz w:val="13"/>
                <w:lang w:eastAsia="ja-JP"/>
              </w:rPr>
              <w:t>Pace and Silber 2005; Vanderlaan and Taggart 2007</w:t>
            </w:r>
            <w:r>
              <w:rPr>
                <w:sz w:val="13"/>
                <w:lang w:eastAsia="ja-JP"/>
              </w:rPr>
              <w:t>）。</w:t>
            </w:r>
          </w:p>
        </w:tc>
        <w:tc>
          <w:tcPr>
            <w:tcW w:w="4898" w:type="dxa"/>
          </w:tcPr>
          <w:p w14:paraId="22133C5C" w14:textId="77777777" w:rsidR="00816CF1" w:rsidRDefault="00B01A57">
            <w:pPr>
              <w:pStyle w:val="TableParagraph"/>
              <w:ind w:left="107" w:right="343"/>
              <w:rPr>
                <w:sz w:val="20"/>
                <w:lang w:eastAsia="ja-JP"/>
              </w:rPr>
            </w:pPr>
            <w:r>
              <w:rPr>
                <w:sz w:val="13"/>
                <w:lang w:eastAsia="ja-JP"/>
              </w:rPr>
              <w:t>海棲哺乳類は、系群や個体群レベルのエフェクトは考えにくい（</w:t>
            </w:r>
            <w:r>
              <w:rPr>
                <w:sz w:val="13"/>
                <w:lang w:eastAsia="ja-JP"/>
              </w:rPr>
              <w:t>Navy 2018</w:t>
            </w:r>
            <w:r>
              <w:rPr>
                <w:sz w:val="13"/>
                <w:lang w:eastAsia="ja-JP"/>
              </w:rPr>
              <w:t>）。</w:t>
            </w:r>
          </w:p>
        </w:tc>
      </w:tr>
    </w:tbl>
    <w:p w14:paraId="1BE4227C" w14:textId="77777777" w:rsidR="00816CF1" w:rsidRDefault="00B01A57">
      <w:pPr>
        <w:ind w:left="359"/>
        <w:rPr>
          <w:sz w:val="18"/>
        </w:rPr>
      </w:pPr>
      <w:proofErr w:type="spellStart"/>
      <w:r>
        <w:rPr>
          <w:sz w:val="12"/>
        </w:rPr>
        <w:t>μPa</w:t>
      </w:r>
      <w:proofErr w:type="spellEnd"/>
      <w:r>
        <w:rPr>
          <w:sz w:val="12"/>
        </w:rPr>
        <w:t xml:space="preserve"> = </w:t>
      </w:r>
      <w:proofErr w:type="spellStart"/>
      <w:r>
        <w:rPr>
          <w:sz w:val="12"/>
        </w:rPr>
        <w:t>マイクロパスカル、</w:t>
      </w:r>
      <w:r>
        <w:rPr>
          <w:sz w:val="12"/>
        </w:rPr>
        <w:t>μT</w:t>
      </w:r>
      <w:proofErr w:type="spellEnd"/>
      <w:r>
        <w:rPr>
          <w:sz w:val="12"/>
        </w:rPr>
        <w:t xml:space="preserve"> = </w:t>
      </w:r>
      <w:proofErr w:type="spellStart"/>
      <w:r>
        <w:rPr>
          <w:sz w:val="12"/>
        </w:rPr>
        <w:t>マイクロテスラ、</w:t>
      </w:r>
      <w:r>
        <w:rPr>
          <w:sz w:val="12"/>
        </w:rPr>
        <w:t>AC</w:t>
      </w:r>
      <w:proofErr w:type="spellEnd"/>
      <w:r>
        <w:rPr>
          <w:sz w:val="12"/>
        </w:rPr>
        <w:t xml:space="preserve"> = </w:t>
      </w:r>
      <w:proofErr w:type="spellStart"/>
      <w:r>
        <w:rPr>
          <w:sz w:val="12"/>
        </w:rPr>
        <w:t>交流、</w:t>
      </w:r>
      <w:r>
        <w:rPr>
          <w:sz w:val="12"/>
        </w:rPr>
        <w:t>BA</w:t>
      </w:r>
      <w:proofErr w:type="spellEnd"/>
      <w:r>
        <w:rPr>
          <w:sz w:val="12"/>
        </w:rPr>
        <w:t xml:space="preserve"> = </w:t>
      </w:r>
      <w:proofErr w:type="spellStart"/>
      <w:r>
        <w:rPr>
          <w:sz w:val="12"/>
        </w:rPr>
        <w:t>生物学的アセスメント、</w:t>
      </w:r>
      <w:r>
        <w:rPr>
          <w:sz w:val="12"/>
        </w:rPr>
        <w:t>BOEM</w:t>
      </w:r>
      <w:proofErr w:type="spellEnd"/>
      <w:r>
        <w:rPr>
          <w:sz w:val="12"/>
        </w:rPr>
        <w:t xml:space="preserve"> = </w:t>
      </w:r>
      <w:proofErr w:type="spellStart"/>
      <w:r>
        <w:rPr>
          <w:sz w:val="12"/>
        </w:rPr>
        <w:t>海洋エネルギー管理局、</w:t>
      </w:r>
      <w:r>
        <w:rPr>
          <w:sz w:val="12"/>
        </w:rPr>
        <w:t>BMP</w:t>
      </w:r>
      <w:proofErr w:type="spellEnd"/>
      <w:r>
        <w:rPr>
          <w:sz w:val="12"/>
        </w:rPr>
        <w:t xml:space="preserve"> = </w:t>
      </w:r>
      <w:proofErr w:type="spellStart"/>
      <w:r>
        <w:rPr>
          <w:sz w:val="12"/>
        </w:rPr>
        <w:t>最良管理方法、</w:t>
      </w:r>
      <w:r>
        <w:rPr>
          <w:sz w:val="12"/>
        </w:rPr>
        <w:t>BSW</w:t>
      </w:r>
      <w:proofErr w:type="spellEnd"/>
      <w:r>
        <w:rPr>
          <w:sz w:val="12"/>
        </w:rPr>
        <w:t xml:space="preserve"> = </w:t>
      </w:r>
      <w:proofErr w:type="spellStart"/>
      <w:r>
        <w:rPr>
          <w:sz w:val="12"/>
        </w:rPr>
        <w:t>ベイステートウィンド、</w:t>
      </w:r>
      <w:r>
        <w:rPr>
          <w:sz w:val="12"/>
        </w:rPr>
        <w:t>CFR</w:t>
      </w:r>
      <w:proofErr w:type="spellEnd"/>
      <w:r>
        <w:rPr>
          <w:sz w:val="12"/>
        </w:rPr>
        <w:t xml:space="preserve"> = </w:t>
      </w:r>
      <w:proofErr w:type="spellStart"/>
      <w:r>
        <w:rPr>
          <w:sz w:val="12"/>
        </w:rPr>
        <w:t>連邦規則集、</w:t>
      </w:r>
      <w:r>
        <w:rPr>
          <w:sz w:val="12"/>
        </w:rPr>
        <w:t>COP</w:t>
      </w:r>
      <w:proofErr w:type="spellEnd"/>
      <w:r>
        <w:rPr>
          <w:sz w:val="12"/>
        </w:rPr>
        <w:t xml:space="preserve"> = </w:t>
      </w:r>
      <w:proofErr w:type="spellStart"/>
      <w:r>
        <w:rPr>
          <w:sz w:val="12"/>
        </w:rPr>
        <w:t>建設・操業計画、</w:t>
      </w:r>
      <w:r>
        <w:rPr>
          <w:sz w:val="12"/>
        </w:rPr>
        <w:t>dB</w:t>
      </w:r>
      <w:proofErr w:type="spellEnd"/>
      <w:r>
        <w:rPr>
          <w:sz w:val="12"/>
        </w:rPr>
        <w:t xml:space="preserve"> = </w:t>
      </w:r>
      <w:proofErr w:type="spellStart"/>
      <w:r>
        <w:rPr>
          <w:sz w:val="12"/>
        </w:rPr>
        <w:t>デシベル、</w:t>
      </w:r>
      <w:r>
        <w:rPr>
          <w:sz w:val="12"/>
        </w:rPr>
        <w:t>dB</w:t>
      </w:r>
      <w:proofErr w:type="spellEnd"/>
      <w:r>
        <w:rPr>
          <w:sz w:val="12"/>
        </w:rPr>
        <w:t xml:space="preserve"> RMS = </w:t>
      </w:r>
      <w:proofErr w:type="spellStart"/>
      <w:r>
        <w:rPr>
          <w:sz w:val="12"/>
        </w:rPr>
        <w:t>二乗平均平方根デシベル、</w:t>
      </w:r>
      <w:r>
        <w:rPr>
          <w:sz w:val="12"/>
        </w:rPr>
        <w:t>DP</w:t>
      </w:r>
      <w:proofErr w:type="spellEnd"/>
      <w:r>
        <w:rPr>
          <w:sz w:val="12"/>
        </w:rPr>
        <w:t xml:space="preserve"> = </w:t>
      </w:r>
      <w:proofErr w:type="spellStart"/>
      <w:r>
        <w:rPr>
          <w:sz w:val="12"/>
        </w:rPr>
        <w:t>ダイナミックポジショニング、</w:t>
      </w:r>
      <w:r>
        <w:rPr>
          <w:sz w:val="12"/>
        </w:rPr>
        <w:t>EIS</w:t>
      </w:r>
      <w:proofErr w:type="spellEnd"/>
      <w:r>
        <w:rPr>
          <w:sz w:val="12"/>
        </w:rPr>
        <w:t xml:space="preserve"> = </w:t>
      </w:r>
      <w:proofErr w:type="spellStart"/>
      <w:r>
        <w:rPr>
          <w:sz w:val="12"/>
        </w:rPr>
        <w:t>環境影響評価書、</w:t>
      </w:r>
      <w:r>
        <w:rPr>
          <w:sz w:val="12"/>
        </w:rPr>
        <w:t>EMF</w:t>
      </w:r>
      <w:proofErr w:type="spellEnd"/>
      <w:r>
        <w:rPr>
          <w:sz w:val="12"/>
        </w:rPr>
        <w:t xml:space="preserve"> = </w:t>
      </w:r>
      <w:proofErr w:type="spellStart"/>
      <w:r>
        <w:rPr>
          <w:sz w:val="12"/>
        </w:rPr>
        <w:t>電磁場、</w:t>
      </w:r>
      <w:r>
        <w:rPr>
          <w:sz w:val="12"/>
        </w:rPr>
        <w:t>FCC</w:t>
      </w:r>
      <w:proofErr w:type="spellEnd"/>
      <w:r>
        <w:rPr>
          <w:sz w:val="12"/>
        </w:rPr>
        <w:t xml:space="preserve"> = </w:t>
      </w:r>
      <w:proofErr w:type="spellStart"/>
      <w:r>
        <w:rPr>
          <w:sz w:val="12"/>
        </w:rPr>
        <w:t>連邦通信委員会、</w:t>
      </w:r>
      <w:r>
        <w:rPr>
          <w:sz w:val="12"/>
        </w:rPr>
        <w:t>G&amp;G</w:t>
      </w:r>
      <w:proofErr w:type="spellEnd"/>
      <w:r>
        <w:rPr>
          <w:sz w:val="12"/>
        </w:rPr>
        <w:t xml:space="preserve"> = </w:t>
      </w:r>
      <w:proofErr w:type="spellStart"/>
      <w:r>
        <w:rPr>
          <w:sz w:val="12"/>
        </w:rPr>
        <w:t>地質・地球物理学；</w:t>
      </w:r>
      <w:r>
        <w:rPr>
          <w:sz w:val="12"/>
        </w:rPr>
        <w:t>HRG</w:t>
      </w:r>
      <w:proofErr w:type="spellEnd"/>
      <w:r>
        <w:rPr>
          <w:sz w:val="12"/>
        </w:rPr>
        <w:t xml:space="preserve"> = High Resolution Geophysical; Hz = </w:t>
      </w:r>
      <w:proofErr w:type="spellStart"/>
      <w:r>
        <w:rPr>
          <w:sz w:val="12"/>
        </w:rPr>
        <w:t>ヘルツ</w:t>
      </w:r>
      <w:proofErr w:type="spellEnd"/>
      <w:r>
        <w:rPr>
          <w:sz w:val="12"/>
        </w:rPr>
        <w:t xml:space="preserve">; IHA = Incidental Harassment Authorization; IPF = impact-producing factors; met = </w:t>
      </w:r>
      <w:proofErr w:type="spellStart"/>
      <w:r>
        <w:rPr>
          <w:sz w:val="12"/>
        </w:rPr>
        <w:t>気象学的</w:t>
      </w:r>
      <w:proofErr w:type="spellEnd"/>
      <w:r>
        <w:rPr>
          <w:sz w:val="12"/>
        </w:rPr>
        <w:t xml:space="preserve">; MW = </w:t>
      </w:r>
      <w:proofErr w:type="spellStart"/>
      <w:r>
        <w:rPr>
          <w:sz w:val="12"/>
        </w:rPr>
        <w:t>メガワット</w:t>
      </w:r>
      <w:proofErr w:type="spellEnd"/>
      <w:r>
        <w:rPr>
          <w:sz w:val="12"/>
        </w:rPr>
        <w:t xml:space="preserve">; NARW = </w:t>
      </w:r>
      <w:proofErr w:type="spellStart"/>
      <w:r>
        <w:rPr>
          <w:sz w:val="12"/>
        </w:rPr>
        <w:t>北大西洋セミクジラ；</w:t>
      </w:r>
      <w:r>
        <w:rPr>
          <w:sz w:val="12"/>
        </w:rPr>
        <w:t>OCS</w:t>
      </w:r>
      <w:proofErr w:type="spellEnd"/>
      <w:r>
        <w:rPr>
          <w:sz w:val="12"/>
        </w:rPr>
        <w:t xml:space="preserve"> = Outer Continental Shelf; OECC = Offshore Export Cable Corridor; PAM= passive acoustic monitoring; PSO= protected specie</w:t>
      </w:r>
      <w:r>
        <w:rPr>
          <w:sz w:val="12"/>
        </w:rPr>
        <w:t xml:space="preserve">s observer; PTS= permanent threshold shift; SOV= service operations vessel; TTS = temporary threshold shift; USCG = U. S. Coast Guard; WTG = U. S. Coast Guard; WTG = U. S. Coast Guard; WTG = U. S. Coast Guard; WTG = U. S. Coast Guard; WTG = U.WTG = </w:t>
      </w:r>
      <w:proofErr w:type="spellStart"/>
      <w:r>
        <w:rPr>
          <w:sz w:val="12"/>
        </w:rPr>
        <w:t>風力タービン発電機</w:t>
      </w:r>
      <w:proofErr w:type="spellEnd"/>
      <w:r>
        <w:rPr>
          <w:sz w:val="12"/>
        </w:rPr>
        <w:t>。</w:t>
      </w:r>
    </w:p>
    <w:p w14:paraId="1A0BBEFF" w14:textId="77777777" w:rsidR="00816CF1" w:rsidRDefault="00816CF1">
      <w:pPr>
        <w:rPr>
          <w:sz w:val="18"/>
        </w:rPr>
        <w:sectPr w:rsidR="00816CF1">
          <w:pgSz w:w="15840" w:h="12240" w:orient="landscape"/>
          <w:pgMar w:top="1360" w:right="1440" w:bottom="880" w:left="1080" w:header="729" w:footer="699" w:gutter="0"/>
          <w:cols w:space="708"/>
        </w:sectPr>
      </w:pPr>
    </w:p>
    <w:p w14:paraId="4FAB0F35" w14:textId="77777777" w:rsidR="00816CF1" w:rsidRDefault="00B01A57">
      <w:pPr>
        <w:tabs>
          <w:tab w:val="left" w:pos="2714"/>
        </w:tabs>
        <w:spacing w:before="84"/>
        <w:ind w:left="1274"/>
        <w:rPr>
          <w:b/>
          <w:sz w:val="20"/>
          <w:lang w:eastAsia="ja-JP"/>
        </w:rPr>
      </w:pPr>
      <w:r>
        <w:rPr>
          <w:b/>
          <w:sz w:val="13"/>
          <w:lang w:eastAsia="ja-JP"/>
        </w:rPr>
        <w:lastRenderedPageBreak/>
        <w:t>表</w:t>
      </w:r>
      <w:r>
        <w:rPr>
          <w:b/>
          <w:sz w:val="13"/>
          <w:lang w:eastAsia="ja-JP"/>
        </w:rPr>
        <w:t>F</w:t>
      </w:r>
      <w:r>
        <w:rPr>
          <w:b/>
          <w:spacing w:val="-5"/>
          <w:sz w:val="13"/>
          <w:lang w:eastAsia="ja-JP"/>
        </w:rPr>
        <w:t>1</w:t>
      </w:r>
      <w:r>
        <w:rPr>
          <w:b/>
          <w:sz w:val="13"/>
          <w:lang w:eastAsia="ja-JP"/>
        </w:rPr>
        <w:t>-14</w:t>
      </w:r>
      <w:r>
        <w:rPr>
          <w:b/>
          <w:sz w:val="13"/>
          <w:lang w:eastAsia="ja-JP"/>
        </w:rPr>
        <w:tab/>
      </w:r>
      <w:r>
        <w:rPr>
          <w:b/>
          <w:sz w:val="13"/>
          <w:lang w:eastAsia="ja-JP"/>
        </w:rPr>
        <w:t>航行と船舶</w:t>
      </w:r>
      <w:r>
        <w:rPr>
          <w:b/>
          <w:spacing w:val="-2"/>
          <w:sz w:val="13"/>
          <w:lang w:eastAsia="ja-JP"/>
        </w:rPr>
        <w:t>交通に関する</w:t>
      </w:r>
      <w:r>
        <w:rPr>
          <w:b/>
          <w:sz w:val="13"/>
          <w:lang w:eastAsia="ja-JP"/>
        </w:rPr>
        <w:t>活動と関連するインパクト生成要因の概要</w:t>
      </w:r>
    </w:p>
    <w:p w14:paraId="70734489" w14:textId="77777777" w:rsidR="00816CF1" w:rsidRDefault="00816CF1">
      <w:pPr>
        <w:spacing w:before="4"/>
        <w:rPr>
          <w:b/>
          <w:sz w:val="10"/>
          <w:lang w:eastAsia="ja-JP"/>
        </w:rPr>
      </w:pPr>
    </w:p>
    <w:tbl>
      <w:tblPr>
        <w:tblStyle w:val="TableNormal"/>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5"/>
        <w:gridCol w:w="5581"/>
        <w:gridCol w:w="5664"/>
      </w:tblGrid>
      <w:tr w:rsidR="00816CF1" w14:paraId="156E0207" w14:textId="77777777">
        <w:trPr>
          <w:trHeight w:val="520"/>
          <w:jc w:val="right"/>
        </w:trPr>
        <w:tc>
          <w:tcPr>
            <w:tcW w:w="1705" w:type="dxa"/>
            <w:shd w:val="clear" w:color="auto" w:fill="DEEAF6"/>
          </w:tcPr>
          <w:p w14:paraId="11192546" w14:textId="77777777" w:rsidR="00816CF1" w:rsidRDefault="00B01A57">
            <w:pPr>
              <w:pStyle w:val="TableParagraph"/>
              <w:spacing w:before="30"/>
              <w:ind w:left="147" w:right="130" w:firstLine="170"/>
              <w:rPr>
                <w:b/>
                <w:sz w:val="20"/>
                <w:lang w:eastAsia="ja-JP"/>
              </w:rPr>
            </w:pPr>
            <w:r>
              <w:rPr>
                <w:b/>
                <w:spacing w:val="-2"/>
                <w:sz w:val="13"/>
                <w:lang w:eastAsia="ja-JP"/>
              </w:rPr>
              <w:t>関連</w:t>
            </w:r>
            <w:r>
              <w:rPr>
                <w:b/>
                <w:sz w:val="13"/>
                <w:lang w:eastAsia="ja-JP"/>
              </w:rPr>
              <w:t>IPF</w:t>
            </w:r>
            <w:r>
              <w:rPr>
                <w:b/>
                <w:sz w:val="13"/>
                <w:lang w:eastAsia="ja-JP"/>
              </w:rPr>
              <w:t>サブ</w:t>
            </w:r>
            <w:r>
              <w:rPr>
                <w:b/>
                <w:sz w:val="13"/>
                <w:lang w:eastAsia="ja-JP"/>
              </w:rPr>
              <w:t>IPF</w:t>
            </w:r>
          </w:p>
        </w:tc>
        <w:tc>
          <w:tcPr>
            <w:tcW w:w="5581" w:type="dxa"/>
            <w:shd w:val="clear" w:color="auto" w:fill="DEEAF6"/>
          </w:tcPr>
          <w:p w14:paraId="0CB79851" w14:textId="77777777" w:rsidR="00816CF1" w:rsidRDefault="00B01A57">
            <w:pPr>
              <w:pStyle w:val="TableParagraph"/>
              <w:spacing w:before="146"/>
              <w:ind w:left="10"/>
              <w:jc w:val="center"/>
              <w:rPr>
                <w:b/>
                <w:sz w:val="20"/>
              </w:rPr>
            </w:pPr>
            <w:proofErr w:type="spellStart"/>
            <w:r>
              <w:rPr>
                <w:b/>
                <w:sz w:val="13"/>
              </w:rPr>
              <w:t>継続的な</w:t>
            </w:r>
            <w:r>
              <w:rPr>
                <w:b/>
                <w:spacing w:val="-2"/>
                <w:sz w:val="13"/>
              </w:rPr>
              <w:t>活動</w:t>
            </w:r>
            <w:proofErr w:type="spellEnd"/>
          </w:p>
        </w:tc>
        <w:tc>
          <w:tcPr>
            <w:tcW w:w="5664" w:type="dxa"/>
            <w:shd w:val="clear" w:color="auto" w:fill="DEEAF6"/>
          </w:tcPr>
          <w:p w14:paraId="7A5B2381" w14:textId="77777777" w:rsidR="00816CF1" w:rsidRDefault="00B01A57">
            <w:pPr>
              <w:pStyle w:val="TableParagraph"/>
              <w:spacing w:before="30"/>
              <w:ind w:left="1615" w:right="727" w:hanging="39"/>
              <w:rPr>
                <w:b/>
                <w:sz w:val="20"/>
                <w:lang w:eastAsia="ja-JP"/>
              </w:rPr>
            </w:pPr>
            <w:r>
              <w:rPr>
                <w:b/>
                <w:sz w:val="13"/>
                <w:lang w:eastAsia="ja-JP"/>
              </w:rPr>
              <w:t>将来の洋上風力発電以外の活動</w:t>
            </w:r>
            <w:r>
              <w:rPr>
                <w:b/>
                <w:sz w:val="13"/>
                <w:lang w:eastAsia="ja-JP"/>
              </w:rPr>
              <w:t xml:space="preserve"> </w:t>
            </w:r>
            <w:r>
              <w:rPr>
                <w:b/>
                <w:spacing w:val="-2"/>
                <w:sz w:val="13"/>
                <w:lang w:eastAsia="ja-JP"/>
              </w:rPr>
              <w:t>強度／範囲</w:t>
            </w:r>
          </w:p>
        </w:tc>
      </w:tr>
      <w:tr w:rsidR="00816CF1" w14:paraId="13C29456" w14:textId="77777777">
        <w:trPr>
          <w:trHeight w:val="2819"/>
          <w:jc w:val="right"/>
        </w:trPr>
        <w:tc>
          <w:tcPr>
            <w:tcW w:w="1705" w:type="dxa"/>
          </w:tcPr>
          <w:p w14:paraId="38508B41" w14:textId="77777777" w:rsidR="00816CF1" w:rsidRDefault="00B01A57">
            <w:pPr>
              <w:pStyle w:val="TableParagraph"/>
              <w:spacing w:before="30"/>
              <w:ind w:left="107"/>
              <w:rPr>
                <w:sz w:val="20"/>
              </w:rPr>
            </w:pPr>
            <w:proofErr w:type="spellStart"/>
            <w:r>
              <w:rPr>
                <w:spacing w:val="-2"/>
                <w:sz w:val="13"/>
              </w:rPr>
              <w:t>アンカーリング</w:t>
            </w:r>
            <w:proofErr w:type="spellEnd"/>
          </w:p>
        </w:tc>
        <w:tc>
          <w:tcPr>
            <w:tcW w:w="5581" w:type="dxa"/>
          </w:tcPr>
          <w:p w14:paraId="04FB05BF" w14:textId="77777777" w:rsidR="00816CF1" w:rsidRDefault="00B01A57">
            <w:pPr>
              <w:pStyle w:val="TableParagraph"/>
              <w:spacing w:before="30"/>
              <w:ind w:left="107" w:right="158"/>
              <w:rPr>
                <w:sz w:val="20"/>
                <w:lang w:eastAsia="ja-JP"/>
              </w:rPr>
            </w:pPr>
            <w:r>
              <w:rPr>
                <w:sz w:val="13"/>
                <w:lang w:eastAsia="ja-JP"/>
              </w:rPr>
              <w:t>大型商船（特にタンカー）は</w:t>
            </w:r>
            <w:r>
              <w:rPr>
                <w:sz w:val="13"/>
                <w:lang w:eastAsia="ja-JP"/>
              </w:rPr>
              <w:t>、主要港の外で停泊し、貨物を小型船に移し替えて港に運ぶことがある。これらのアンカーは、より深く地面を貫通し、より高い応力を受けている。小型船舶（商業漁船やレクリエーション船）は、漁業やその他のレクリエーション活動のために停泊する。これらの活動は、停泊地域の航行に一時的、短期的なインパクトを与える。すべての船舶は、漂流し、他の船舶に航行上の危険を生じさせたり、構造物に漂流したりするのを防ぐために、動力を失った場合、緊急シナリオ（動力喪失など）において錨泊する可能性がある。</w:t>
            </w:r>
          </w:p>
        </w:tc>
        <w:tc>
          <w:tcPr>
            <w:tcW w:w="5664" w:type="dxa"/>
          </w:tcPr>
          <w:p w14:paraId="2D182EA7" w14:textId="77777777" w:rsidR="00816CF1" w:rsidRDefault="00B01A57">
            <w:pPr>
              <w:pStyle w:val="TableParagraph"/>
              <w:spacing w:before="30"/>
              <w:ind w:left="108" w:right="99"/>
              <w:rPr>
                <w:sz w:val="20"/>
                <w:lang w:eastAsia="ja-JP"/>
              </w:rPr>
            </w:pPr>
            <w:r>
              <w:rPr>
                <w:sz w:val="13"/>
                <w:lang w:eastAsia="ja-JP"/>
              </w:rPr>
              <w:t>ライティングと錨泊作業は、港を訪れるタンカーの増加に見合った中程度の増加を期待しつつ、現在のレベルかそれに近い状態で継続すると予想される。主要港を訪れる深喫水も同様に増加すると予想され、錨泊が緊急に必要となり、他の船舶に航行上の危険をもたらす影響の可能性が高まる。レクリエーション活動と商業漁業活動は、この</w:t>
            </w:r>
            <w:r>
              <w:rPr>
                <w:sz w:val="13"/>
                <w:lang w:eastAsia="ja-JP"/>
              </w:rPr>
              <w:t>IPF</w:t>
            </w:r>
            <w:r>
              <w:rPr>
                <w:sz w:val="13"/>
                <w:lang w:eastAsia="ja-JP"/>
              </w:rPr>
              <w:t>に関連して、ほとんど変わらないと思われる。</w:t>
            </w:r>
          </w:p>
        </w:tc>
      </w:tr>
      <w:tr w:rsidR="00816CF1" w14:paraId="29CF2F12" w14:textId="77777777">
        <w:trPr>
          <w:trHeight w:val="1670"/>
          <w:jc w:val="right"/>
        </w:trPr>
        <w:tc>
          <w:tcPr>
            <w:tcW w:w="1705" w:type="dxa"/>
          </w:tcPr>
          <w:p w14:paraId="2AC16EA7" w14:textId="77777777" w:rsidR="00816CF1" w:rsidRDefault="00B01A57">
            <w:pPr>
              <w:pStyle w:val="TableParagraph"/>
              <w:spacing w:before="30"/>
              <w:ind w:left="107" w:right="270"/>
              <w:rPr>
                <w:sz w:val="20"/>
              </w:rPr>
            </w:pPr>
            <w:proofErr w:type="spellStart"/>
            <w:r>
              <w:rPr>
                <w:sz w:val="13"/>
              </w:rPr>
              <w:t>港の利用：</w:t>
            </w:r>
            <w:r>
              <w:rPr>
                <w:spacing w:val="-2"/>
                <w:sz w:val="13"/>
              </w:rPr>
              <w:t>拡張</w:t>
            </w:r>
            <w:proofErr w:type="spellEnd"/>
          </w:p>
        </w:tc>
        <w:tc>
          <w:tcPr>
            <w:tcW w:w="5581" w:type="dxa"/>
          </w:tcPr>
          <w:p w14:paraId="59BEB41D" w14:textId="77777777" w:rsidR="00816CF1" w:rsidRDefault="00B01A57">
            <w:pPr>
              <w:pStyle w:val="TableParagraph"/>
              <w:spacing w:before="30"/>
              <w:ind w:left="108" w:right="346"/>
              <w:jc w:val="both"/>
              <w:rPr>
                <w:sz w:val="20"/>
                <w:lang w:eastAsia="ja-JP"/>
              </w:rPr>
            </w:pPr>
            <w:r>
              <w:rPr>
                <w:sz w:val="13"/>
                <w:lang w:eastAsia="ja-JP"/>
              </w:rPr>
              <w:t>米国の主要港では、船舶の大型伴い、船舶の寄港が増加している。また、港湾は継続的なアップグレードとメンテナンスを行っている。</w:t>
            </w:r>
          </w:p>
          <w:p w14:paraId="0410A643" w14:textId="77777777" w:rsidR="00816CF1" w:rsidRDefault="00B01A57">
            <w:pPr>
              <w:pStyle w:val="TableParagraph"/>
              <w:ind w:left="108" w:right="158"/>
              <w:rPr>
                <w:sz w:val="20"/>
                <w:lang w:eastAsia="ja-JP"/>
              </w:rPr>
            </w:pPr>
            <w:r>
              <w:rPr>
                <w:sz w:val="13"/>
                <w:lang w:eastAsia="ja-JP"/>
              </w:rPr>
              <w:t>これらの活動によるインパクトは</w:t>
            </w:r>
            <w:r>
              <w:rPr>
                <w:sz w:val="13"/>
                <w:lang w:eastAsia="ja-JP"/>
              </w:rPr>
              <w:t>短期的なもので、港の混雑、遅延、一部の漁船や遊漁船による港利用の変化などが考えられる。</w:t>
            </w:r>
          </w:p>
        </w:tc>
        <w:tc>
          <w:tcPr>
            <w:tcW w:w="5664" w:type="dxa"/>
          </w:tcPr>
          <w:p w14:paraId="0DC71722" w14:textId="77777777" w:rsidR="00816CF1" w:rsidRDefault="00B01A57">
            <w:pPr>
              <w:pStyle w:val="TableParagraph"/>
              <w:spacing w:before="30"/>
              <w:ind w:left="108" w:right="99"/>
              <w:rPr>
                <w:sz w:val="20"/>
                <w:lang w:eastAsia="ja-JP"/>
              </w:rPr>
            </w:pPr>
            <w:r>
              <w:rPr>
                <w:sz w:val="13"/>
                <w:lang w:eastAsia="ja-JP"/>
              </w:rPr>
              <w:t>港湾は、将来予測される船舶量を確実に受け入れることができるように、また、大型し続ける深喫水船を受け入れることができるように、メンテナンスを実施し、アップグレードを実施する必要があるだろう。インパクトは短期的なもので、港の混雑、遅延、漁船や遊漁船による港の利用の変化を含む可能性がある。</w:t>
            </w:r>
          </w:p>
        </w:tc>
      </w:tr>
      <w:tr w:rsidR="00816CF1" w14:paraId="18AED85E" w14:textId="77777777">
        <w:trPr>
          <w:trHeight w:val="1899"/>
          <w:jc w:val="right"/>
        </w:trPr>
        <w:tc>
          <w:tcPr>
            <w:tcW w:w="1705" w:type="dxa"/>
          </w:tcPr>
          <w:p w14:paraId="0C4D9677" w14:textId="77777777" w:rsidR="00816CF1" w:rsidRDefault="00B01A57">
            <w:pPr>
              <w:pStyle w:val="TableParagraph"/>
              <w:spacing w:before="30"/>
              <w:ind w:left="107" w:right="514"/>
              <w:rPr>
                <w:sz w:val="20"/>
                <w:lang w:eastAsia="ja-JP"/>
              </w:rPr>
            </w:pPr>
            <w:r>
              <w:rPr>
                <w:spacing w:val="-2"/>
                <w:sz w:val="13"/>
                <w:lang w:eastAsia="ja-JP"/>
              </w:rPr>
              <w:t>構造物がある：アリシオン</w:t>
            </w:r>
          </w:p>
        </w:tc>
        <w:tc>
          <w:tcPr>
            <w:tcW w:w="5581" w:type="dxa"/>
          </w:tcPr>
          <w:p w14:paraId="17920D4D" w14:textId="77777777" w:rsidR="00816CF1" w:rsidRDefault="00B01A57">
            <w:pPr>
              <w:pStyle w:val="TableParagraph"/>
              <w:spacing w:before="30"/>
              <w:ind w:left="107" w:right="112"/>
              <w:rPr>
                <w:sz w:val="20"/>
                <w:lang w:eastAsia="ja-JP"/>
              </w:rPr>
            </w:pPr>
            <w:r>
              <w:rPr>
                <w:sz w:val="13"/>
                <w:lang w:eastAsia="ja-JP"/>
              </w:rPr>
              <w:t>衝突は、航行中の船舶が静止物体に衝突したときに発生する。静止物とは、ブイであったり、港の特徴であったり、停泊している他の船舶であったりする。発生する衝突には、ドリフト衝突と動力衝突の</w:t>
            </w:r>
            <w:r>
              <w:rPr>
                <w:sz w:val="13"/>
                <w:lang w:eastAsia="ja-JP"/>
              </w:rPr>
              <w:t>2</w:t>
            </w:r>
            <w:r>
              <w:rPr>
                <w:sz w:val="13"/>
                <w:lang w:eastAsia="ja-JP"/>
              </w:rPr>
              <w:t>種類がある。ドリフト衝突は、一般に、操船者の選択または停電により、船舶がパワーダウンしたときに発生する。パワードアリジョンは一般に、オペレーターが船舶の動きを適切に制御できなかったり、注意散漫になったりした場合に発生する。</w:t>
            </w:r>
          </w:p>
        </w:tc>
        <w:tc>
          <w:tcPr>
            <w:tcW w:w="5664" w:type="dxa"/>
          </w:tcPr>
          <w:p w14:paraId="5915140B" w14:textId="77777777" w:rsidR="00816CF1" w:rsidRDefault="00B01A57">
            <w:pPr>
              <w:pStyle w:val="TableParagraph"/>
              <w:spacing w:before="30"/>
              <w:ind w:left="107" w:right="99"/>
              <w:rPr>
                <w:sz w:val="20"/>
                <w:lang w:eastAsia="ja-JP"/>
              </w:rPr>
            </w:pPr>
            <w:r>
              <w:rPr>
                <w:sz w:val="13"/>
                <w:lang w:eastAsia="ja-JP"/>
              </w:rPr>
              <w:t>他の情報がない限り、また、この海域における船舶の総通過量は</w:t>
            </w:r>
            <w:r>
              <w:rPr>
                <w:sz w:val="13"/>
                <w:lang w:eastAsia="ja-JP"/>
              </w:rPr>
              <w:t xml:space="preserve"> 2010 </w:t>
            </w:r>
            <w:r>
              <w:rPr>
                <w:sz w:val="13"/>
                <w:lang w:eastAsia="ja-JP"/>
              </w:rPr>
              <w:t>年以来比較的安定しているため、</w:t>
            </w:r>
            <w:r>
              <w:rPr>
                <w:sz w:val="13"/>
                <w:lang w:eastAsia="ja-JP"/>
              </w:rPr>
              <w:t xml:space="preserve">BOEM </w:t>
            </w:r>
            <w:r>
              <w:rPr>
                <w:sz w:val="13"/>
                <w:lang w:eastAsia="ja-JP"/>
              </w:rPr>
              <w:t>は、今後</w:t>
            </w:r>
            <w:r>
              <w:rPr>
                <w:sz w:val="13"/>
                <w:lang w:eastAsia="ja-JP"/>
              </w:rPr>
              <w:t xml:space="preserve"> 30 </w:t>
            </w:r>
            <w:r>
              <w:rPr>
                <w:sz w:val="13"/>
                <w:lang w:eastAsia="ja-JP"/>
              </w:rPr>
              <w:t>年間に船舶交通量が大幅に増加するとは予想していない。船舶の混雑が大幅に増加するなく、船舶が洋上風力発電以外の静止物体に衝突す</w:t>
            </w:r>
            <w:r>
              <w:rPr>
                <w:sz w:val="13"/>
                <w:lang w:eastAsia="ja-JP"/>
              </w:rPr>
              <w:t xml:space="preserve"> </w:t>
            </w:r>
            <w:r>
              <w:rPr>
                <w:sz w:val="13"/>
                <w:lang w:eastAsia="ja-JP"/>
              </w:rPr>
              <w:t>ることは、意味のある増加にはならないはずである。</w:t>
            </w:r>
          </w:p>
        </w:tc>
      </w:tr>
      <w:tr w:rsidR="00816CF1" w14:paraId="25B3CD84" w14:textId="77777777">
        <w:trPr>
          <w:trHeight w:val="1670"/>
          <w:jc w:val="right"/>
        </w:trPr>
        <w:tc>
          <w:tcPr>
            <w:tcW w:w="1705" w:type="dxa"/>
          </w:tcPr>
          <w:p w14:paraId="06AF56FC" w14:textId="77777777" w:rsidR="00816CF1" w:rsidRDefault="00B01A57">
            <w:pPr>
              <w:pStyle w:val="TableParagraph"/>
              <w:spacing w:before="30"/>
              <w:ind w:left="107" w:right="215"/>
              <w:rPr>
                <w:sz w:val="20"/>
                <w:lang w:eastAsia="ja-JP"/>
              </w:rPr>
            </w:pPr>
            <w:r>
              <w:rPr>
                <w:sz w:val="13"/>
                <w:lang w:eastAsia="ja-JP"/>
              </w:rPr>
              <w:t>構造物がある：魚の</w:t>
            </w:r>
            <w:r>
              <w:rPr>
                <w:spacing w:val="-2"/>
                <w:sz w:val="13"/>
                <w:lang w:eastAsia="ja-JP"/>
              </w:rPr>
              <w:t>集合体</w:t>
            </w:r>
          </w:p>
        </w:tc>
        <w:tc>
          <w:tcPr>
            <w:tcW w:w="5581" w:type="dxa"/>
          </w:tcPr>
          <w:p w14:paraId="0FA8A3F1" w14:textId="77777777" w:rsidR="00816CF1" w:rsidRDefault="00B01A57">
            <w:pPr>
              <w:pStyle w:val="TableParagraph"/>
              <w:spacing w:before="30"/>
              <w:ind w:left="108" w:right="69"/>
              <w:rPr>
                <w:sz w:val="20"/>
                <w:lang w:eastAsia="ja-JP"/>
              </w:rPr>
            </w:pPr>
            <w:r>
              <w:rPr>
                <w:sz w:val="13"/>
                <w:lang w:eastAsia="ja-JP"/>
              </w:rPr>
              <w:t>ゴースト漁具、ブイ、エネルギー・プラットフォームの基礎など、水中のエフェクトが人工リーフ効果を生み出し、魚を集めることがある。人工礁の近くでは、遊漁や商業</w:t>
            </w:r>
            <w:r>
              <w:rPr>
                <w:sz w:val="13"/>
                <w:lang w:eastAsia="ja-JP"/>
              </w:rPr>
              <w:t>漁業が行われることがある。人工礁の近くでは、商業的な移動式漁具が人工礁の構造物に引っ掛かる危険性があるため、商業的な釣りよりもレクリエーション・フィッシングの方が人気がある。</w:t>
            </w:r>
          </w:p>
        </w:tc>
        <w:tc>
          <w:tcPr>
            <w:tcW w:w="5664" w:type="dxa"/>
          </w:tcPr>
          <w:p w14:paraId="53A61656" w14:textId="77777777" w:rsidR="00816CF1" w:rsidRDefault="00B01A57">
            <w:pPr>
              <w:pStyle w:val="TableParagraph"/>
              <w:spacing w:before="30"/>
              <w:ind w:left="108" w:right="727"/>
              <w:rPr>
                <w:sz w:val="20"/>
                <w:lang w:eastAsia="ja-JP"/>
              </w:rPr>
            </w:pPr>
            <w:r>
              <w:rPr>
                <w:sz w:val="13"/>
                <w:lang w:eastAsia="ja-JP"/>
              </w:rPr>
              <w:t>人工礁付近での漁業は、今後</w:t>
            </w:r>
            <w:r>
              <w:rPr>
                <w:sz w:val="13"/>
                <w:lang w:eastAsia="ja-JP"/>
              </w:rPr>
              <w:t>30</w:t>
            </w:r>
            <w:r>
              <w:rPr>
                <w:sz w:val="13"/>
                <w:lang w:eastAsia="ja-JP"/>
              </w:rPr>
              <w:t>年間、意味のある変化はないと予想される。</w:t>
            </w:r>
          </w:p>
        </w:tc>
      </w:tr>
    </w:tbl>
    <w:p w14:paraId="7DE0067C" w14:textId="77777777" w:rsidR="00816CF1" w:rsidRDefault="00816CF1">
      <w:pPr>
        <w:pStyle w:val="TableParagraph"/>
        <w:rPr>
          <w:sz w:val="20"/>
          <w:lang w:eastAsia="ja-JP"/>
        </w:rPr>
        <w:sectPr w:rsidR="00816CF1">
          <w:pgSz w:w="15840" w:h="12240" w:orient="landscape"/>
          <w:pgMar w:top="1360" w:right="1440" w:bottom="880" w:left="1080" w:header="729" w:footer="699" w:gutter="0"/>
          <w:cols w:space="708"/>
        </w:sectPr>
      </w:pPr>
    </w:p>
    <w:p w14:paraId="1665B278" w14:textId="77777777" w:rsidR="00816CF1" w:rsidRDefault="00816CF1">
      <w:pPr>
        <w:spacing w:before="2" w:after="1"/>
        <w:rPr>
          <w:b/>
          <w:sz w:val="7"/>
          <w:lang w:eastAsia="ja-JP"/>
        </w:rPr>
      </w:pPr>
    </w:p>
    <w:tbl>
      <w:tblPr>
        <w:tblStyle w:val="TableNormal"/>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5"/>
        <w:gridCol w:w="5581"/>
        <w:gridCol w:w="5664"/>
      </w:tblGrid>
      <w:tr w:rsidR="00816CF1" w14:paraId="19875393" w14:textId="77777777">
        <w:trPr>
          <w:trHeight w:val="520"/>
          <w:jc w:val="right"/>
        </w:trPr>
        <w:tc>
          <w:tcPr>
            <w:tcW w:w="1705" w:type="dxa"/>
            <w:shd w:val="clear" w:color="auto" w:fill="DEEAF6"/>
          </w:tcPr>
          <w:p w14:paraId="567C5CF7" w14:textId="77777777" w:rsidR="00816CF1" w:rsidRDefault="00B01A57">
            <w:pPr>
              <w:pStyle w:val="TableParagraph"/>
              <w:spacing w:before="30"/>
              <w:ind w:left="147" w:right="130" w:firstLine="170"/>
              <w:rPr>
                <w:b/>
                <w:sz w:val="20"/>
                <w:lang w:eastAsia="ja-JP"/>
              </w:rPr>
            </w:pPr>
            <w:r>
              <w:rPr>
                <w:b/>
                <w:spacing w:val="-2"/>
                <w:sz w:val="13"/>
                <w:lang w:eastAsia="ja-JP"/>
              </w:rPr>
              <w:t>関連</w:t>
            </w:r>
            <w:r>
              <w:rPr>
                <w:b/>
                <w:sz w:val="13"/>
                <w:lang w:eastAsia="ja-JP"/>
              </w:rPr>
              <w:t>IPF</w:t>
            </w:r>
            <w:r>
              <w:rPr>
                <w:b/>
                <w:sz w:val="13"/>
                <w:lang w:eastAsia="ja-JP"/>
              </w:rPr>
              <w:t>サブ</w:t>
            </w:r>
            <w:r>
              <w:rPr>
                <w:b/>
                <w:sz w:val="13"/>
                <w:lang w:eastAsia="ja-JP"/>
              </w:rPr>
              <w:t>IPF</w:t>
            </w:r>
          </w:p>
        </w:tc>
        <w:tc>
          <w:tcPr>
            <w:tcW w:w="5581" w:type="dxa"/>
            <w:shd w:val="clear" w:color="auto" w:fill="DEEAF6"/>
          </w:tcPr>
          <w:p w14:paraId="7C07527C" w14:textId="77777777" w:rsidR="00816CF1" w:rsidRDefault="00B01A57">
            <w:pPr>
              <w:pStyle w:val="TableParagraph"/>
              <w:spacing w:before="146"/>
              <w:ind w:left="10"/>
              <w:jc w:val="center"/>
              <w:rPr>
                <w:b/>
                <w:sz w:val="20"/>
              </w:rPr>
            </w:pPr>
            <w:proofErr w:type="spellStart"/>
            <w:r>
              <w:rPr>
                <w:b/>
                <w:sz w:val="13"/>
              </w:rPr>
              <w:t>継続的な</w:t>
            </w:r>
            <w:r>
              <w:rPr>
                <w:b/>
                <w:spacing w:val="-2"/>
                <w:sz w:val="13"/>
              </w:rPr>
              <w:t>活動</w:t>
            </w:r>
            <w:proofErr w:type="spellEnd"/>
          </w:p>
        </w:tc>
        <w:tc>
          <w:tcPr>
            <w:tcW w:w="5664" w:type="dxa"/>
            <w:shd w:val="clear" w:color="auto" w:fill="DEEAF6"/>
          </w:tcPr>
          <w:p w14:paraId="3FF44852" w14:textId="77777777" w:rsidR="00816CF1" w:rsidRDefault="00B01A57">
            <w:pPr>
              <w:pStyle w:val="TableParagraph"/>
              <w:spacing w:before="30"/>
              <w:ind w:left="1615" w:right="727" w:hanging="39"/>
              <w:rPr>
                <w:b/>
                <w:sz w:val="20"/>
                <w:lang w:eastAsia="ja-JP"/>
              </w:rPr>
            </w:pPr>
            <w:r>
              <w:rPr>
                <w:b/>
                <w:sz w:val="13"/>
                <w:lang w:eastAsia="ja-JP"/>
              </w:rPr>
              <w:t>将来の洋上風力発電以外の活動</w:t>
            </w:r>
            <w:r>
              <w:rPr>
                <w:b/>
                <w:sz w:val="13"/>
                <w:lang w:eastAsia="ja-JP"/>
              </w:rPr>
              <w:t xml:space="preserve"> </w:t>
            </w:r>
            <w:r>
              <w:rPr>
                <w:b/>
                <w:spacing w:val="-2"/>
                <w:sz w:val="13"/>
                <w:lang w:eastAsia="ja-JP"/>
              </w:rPr>
              <w:t>強度／範囲</w:t>
            </w:r>
          </w:p>
        </w:tc>
      </w:tr>
      <w:tr w:rsidR="00816CF1" w14:paraId="0272E134" w14:textId="77777777">
        <w:trPr>
          <w:trHeight w:val="980"/>
          <w:jc w:val="right"/>
        </w:trPr>
        <w:tc>
          <w:tcPr>
            <w:tcW w:w="1705" w:type="dxa"/>
          </w:tcPr>
          <w:p w14:paraId="779DE373" w14:textId="77777777" w:rsidR="00816CF1" w:rsidRDefault="00B01A57">
            <w:pPr>
              <w:pStyle w:val="TableParagraph"/>
              <w:spacing w:before="30"/>
              <w:ind w:left="107" w:right="514"/>
              <w:rPr>
                <w:sz w:val="20"/>
                <w:lang w:eastAsia="ja-JP"/>
              </w:rPr>
            </w:pPr>
            <w:r>
              <w:rPr>
                <w:spacing w:val="-2"/>
                <w:sz w:val="13"/>
                <w:lang w:eastAsia="ja-JP"/>
              </w:rPr>
              <w:t>構造物の存在：生息地の転換</w:t>
            </w:r>
          </w:p>
        </w:tc>
        <w:tc>
          <w:tcPr>
            <w:tcW w:w="5581" w:type="dxa"/>
          </w:tcPr>
          <w:p w14:paraId="7F2BA3B1" w14:textId="77777777" w:rsidR="00816CF1" w:rsidRDefault="00B01A57">
            <w:pPr>
              <w:pStyle w:val="TableParagraph"/>
              <w:spacing w:before="30"/>
              <w:ind w:left="108" w:right="202"/>
              <w:rPr>
                <w:sz w:val="20"/>
                <w:lang w:eastAsia="ja-JP"/>
              </w:rPr>
            </w:pPr>
            <w:r>
              <w:rPr>
                <w:sz w:val="13"/>
                <w:lang w:eastAsia="ja-JP"/>
              </w:rPr>
              <w:t>海中の設備は、軟体動物が付着し、魚の卵が近くに定着するための基質を作り出すことができる。</w:t>
            </w:r>
            <w:r>
              <w:rPr>
                <w:sz w:val="13"/>
                <w:lang w:eastAsia="ja-JP"/>
              </w:rPr>
              <w:t>これはサンゴ礁のような生息環境を作り出し、構造物指向の種に一定の利益をもたらす。</w:t>
            </w:r>
          </w:p>
        </w:tc>
        <w:tc>
          <w:tcPr>
            <w:tcW w:w="5664" w:type="dxa"/>
          </w:tcPr>
          <w:p w14:paraId="4833B350" w14:textId="77777777" w:rsidR="00816CF1" w:rsidRDefault="00B01A57">
            <w:pPr>
              <w:pStyle w:val="TableParagraph"/>
              <w:spacing w:before="30"/>
              <w:ind w:left="108" w:right="99"/>
              <w:rPr>
                <w:sz w:val="20"/>
                <w:lang w:eastAsia="ja-JP"/>
              </w:rPr>
            </w:pPr>
            <w:r>
              <w:rPr>
                <w:sz w:val="13"/>
                <w:lang w:eastAsia="ja-JP"/>
              </w:rPr>
              <w:t>合理的に予見可能な活動（洋上風力以外の活動）は、追加の海洋構造物をもたらさない。</w:t>
            </w:r>
          </w:p>
        </w:tc>
      </w:tr>
      <w:tr w:rsidR="00816CF1" w14:paraId="56DA89D8" w14:textId="77777777">
        <w:trPr>
          <w:trHeight w:val="1669"/>
          <w:jc w:val="right"/>
        </w:trPr>
        <w:tc>
          <w:tcPr>
            <w:tcW w:w="1705" w:type="dxa"/>
          </w:tcPr>
          <w:p w14:paraId="0C3632E7" w14:textId="77777777" w:rsidR="00816CF1" w:rsidRDefault="00B01A57">
            <w:pPr>
              <w:pStyle w:val="TableParagraph"/>
              <w:spacing w:before="30"/>
              <w:ind w:left="107" w:right="130"/>
              <w:rPr>
                <w:sz w:val="20"/>
                <w:lang w:eastAsia="ja-JP"/>
              </w:rPr>
            </w:pPr>
            <w:r>
              <w:rPr>
                <w:spacing w:val="-2"/>
                <w:sz w:val="13"/>
                <w:lang w:eastAsia="ja-JP"/>
              </w:rPr>
              <w:t>構造物の存在：移動の障害</w:t>
            </w:r>
          </w:p>
        </w:tc>
        <w:tc>
          <w:tcPr>
            <w:tcW w:w="5581" w:type="dxa"/>
          </w:tcPr>
          <w:p w14:paraId="164B8570" w14:textId="77777777" w:rsidR="00816CF1" w:rsidRDefault="00B01A57">
            <w:pPr>
              <w:pStyle w:val="TableParagraph"/>
              <w:spacing w:before="30"/>
              <w:ind w:left="108" w:right="202"/>
              <w:rPr>
                <w:sz w:val="20"/>
                <w:lang w:eastAsia="ja-JP"/>
              </w:rPr>
            </w:pPr>
            <w:r>
              <w:rPr>
                <w:sz w:val="13"/>
                <w:lang w:eastAsia="ja-JP"/>
              </w:rPr>
              <w:t>杭打ちや船舶交通のような騒音発生活動は、採餌、方向指示、回遊、捕食</w:t>
            </w:r>
            <w:r>
              <w:rPr>
                <w:sz w:val="13"/>
                <w:lang w:eastAsia="ja-JP"/>
              </w:rPr>
              <w:t xml:space="preserve"> </w:t>
            </w:r>
            <w:r>
              <w:rPr>
                <w:sz w:val="13"/>
                <w:lang w:eastAsia="ja-JP"/>
              </w:rPr>
              <w:t>者への反応、社会的相互作用、またはその他の活動中に、海洋哺乳類を妨害し、</w:t>
            </w:r>
            <w:r>
              <w:rPr>
                <w:sz w:val="13"/>
                <w:lang w:eastAsia="ja-JP"/>
              </w:rPr>
              <w:t xml:space="preserve"> </w:t>
            </w:r>
            <w:r>
              <w:rPr>
                <w:sz w:val="13"/>
                <w:lang w:eastAsia="ja-JP"/>
              </w:rPr>
              <w:t>悪影響を与える可能性がある。海洋哺乳類はまた、磁場レベルの変化に敏感である可能性もある。構造物や操業</w:t>
            </w:r>
            <w:r>
              <w:rPr>
                <w:sz w:val="13"/>
                <w:lang w:eastAsia="ja-JP"/>
              </w:rPr>
              <w:t>騒音の存在は、哺乳類がその区域を回避する原因となりうる。</w:t>
            </w:r>
          </w:p>
        </w:tc>
        <w:tc>
          <w:tcPr>
            <w:tcW w:w="5664" w:type="dxa"/>
          </w:tcPr>
          <w:p w14:paraId="6A4AE906" w14:textId="77777777" w:rsidR="00816CF1" w:rsidRDefault="00B01A57">
            <w:pPr>
              <w:pStyle w:val="TableParagraph"/>
              <w:spacing w:before="30"/>
              <w:ind w:left="108" w:right="99"/>
              <w:rPr>
                <w:sz w:val="20"/>
                <w:lang w:eastAsia="ja-JP"/>
              </w:rPr>
            </w:pPr>
            <w:r>
              <w:rPr>
                <w:sz w:val="13"/>
                <w:lang w:eastAsia="ja-JP"/>
              </w:rPr>
              <w:t>合理的に予見可能な活動（洋上風力以外の活動）は、追加の海洋構造物をもたらさない。</w:t>
            </w:r>
          </w:p>
        </w:tc>
      </w:tr>
      <w:tr w:rsidR="00816CF1" w14:paraId="7DD970E4" w14:textId="77777777">
        <w:trPr>
          <w:trHeight w:val="1899"/>
          <w:jc w:val="right"/>
        </w:trPr>
        <w:tc>
          <w:tcPr>
            <w:tcW w:w="1705" w:type="dxa"/>
          </w:tcPr>
          <w:p w14:paraId="18E712F7" w14:textId="77777777" w:rsidR="00816CF1" w:rsidRDefault="00B01A57">
            <w:pPr>
              <w:pStyle w:val="TableParagraph"/>
              <w:spacing w:before="30"/>
              <w:ind w:left="107" w:right="514"/>
              <w:rPr>
                <w:sz w:val="20"/>
                <w:lang w:eastAsia="ja-JP"/>
              </w:rPr>
            </w:pPr>
            <w:r>
              <w:rPr>
                <w:spacing w:val="-2"/>
                <w:sz w:val="13"/>
                <w:lang w:eastAsia="ja-JP"/>
              </w:rPr>
              <w:t>構造物がある：航行の危険</w:t>
            </w:r>
          </w:p>
        </w:tc>
        <w:tc>
          <w:tcPr>
            <w:tcW w:w="5581" w:type="dxa"/>
          </w:tcPr>
          <w:p w14:paraId="73CF4BFE" w14:textId="77777777" w:rsidR="00816CF1" w:rsidRDefault="00B01A57">
            <w:pPr>
              <w:pStyle w:val="TableParagraph"/>
              <w:spacing w:before="31"/>
              <w:ind w:left="108" w:right="158"/>
              <w:rPr>
                <w:sz w:val="20"/>
                <w:lang w:eastAsia="ja-JP"/>
              </w:rPr>
            </w:pPr>
            <w:r>
              <w:rPr>
                <w:sz w:val="13"/>
                <w:lang w:eastAsia="ja-JP"/>
              </w:rPr>
              <w:t>船舶は、衝突を回避するために構造物の周囲を航行する必要がある。複数の船舶が構造物の周囲を航行する必要がある場合、船舶は構造物と相互の両方を回避する必要があるため、航行はより複雑になる。</w:t>
            </w:r>
          </w:p>
        </w:tc>
        <w:tc>
          <w:tcPr>
            <w:tcW w:w="5664" w:type="dxa"/>
          </w:tcPr>
          <w:p w14:paraId="72A34D4D" w14:textId="77777777" w:rsidR="00816CF1" w:rsidRDefault="00B01A57">
            <w:pPr>
              <w:pStyle w:val="TableParagraph"/>
              <w:spacing w:before="30"/>
              <w:ind w:left="107" w:right="99"/>
              <w:rPr>
                <w:sz w:val="20"/>
                <w:lang w:eastAsia="ja-JP"/>
              </w:rPr>
            </w:pPr>
            <w:r>
              <w:rPr>
                <w:sz w:val="13"/>
                <w:lang w:eastAsia="ja-JP"/>
              </w:rPr>
              <w:t>他の情報がない限り、また、この海域の総船舶通過量は</w:t>
            </w:r>
            <w:r>
              <w:rPr>
                <w:sz w:val="13"/>
                <w:lang w:eastAsia="ja-JP"/>
              </w:rPr>
              <w:t>2010</w:t>
            </w:r>
            <w:r>
              <w:rPr>
                <w:sz w:val="13"/>
                <w:lang w:eastAsia="ja-JP"/>
              </w:rPr>
              <w:t>年以来比較的安定しているため</w:t>
            </w:r>
            <w:r>
              <w:rPr>
                <w:sz w:val="13"/>
                <w:lang w:eastAsia="ja-JP"/>
              </w:rPr>
              <w:t>、</w:t>
            </w:r>
            <w:r>
              <w:rPr>
                <w:sz w:val="13"/>
                <w:lang w:eastAsia="ja-JP"/>
              </w:rPr>
              <w:t>BOEM</w:t>
            </w:r>
            <w:r>
              <w:rPr>
                <w:sz w:val="13"/>
                <w:lang w:eastAsia="ja-JP"/>
              </w:rPr>
              <w:t>は、今後</w:t>
            </w:r>
            <w:r>
              <w:rPr>
                <w:sz w:val="13"/>
                <w:lang w:eastAsia="ja-JP"/>
              </w:rPr>
              <w:t>30</w:t>
            </w:r>
            <w:r>
              <w:rPr>
                <w:sz w:val="13"/>
                <w:lang w:eastAsia="ja-JP"/>
              </w:rPr>
              <w:t>年間で船舶交通量が大幅に増加するとは予想していない。深喫水船による寄港が増加したとしても、ニューイングランドの船舶交通全体を考慮すると、これはまだ比較的小さな調整である。航行上の危険の存在は、現在のレベルかそれに近い状態で継続すると予想される。</w:t>
            </w:r>
          </w:p>
        </w:tc>
      </w:tr>
      <w:tr w:rsidR="00816CF1" w14:paraId="3714F57F" w14:textId="77777777">
        <w:trPr>
          <w:trHeight w:val="980"/>
          <w:jc w:val="right"/>
        </w:trPr>
        <w:tc>
          <w:tcPr>
            <w:tcW w:w="1705" w:type="dxa"/>
          </w:tcPr>
          <w:p w14:paraId="19CCC6A7" w14:textId="77777777" w:rsidR="00816CF1" w:rsidRDefault="00B01A57">
            <w:pPr>
              <w:pStyle w:val="TableParagraph"/>
              <w:spacing w:before="30"/>
              <w:ind w:left="107" w:right="514"/>
              <w:rPr>
                <w:sz w:val="20"/>
                <w:lang w:eastAsia="ja-JP"/>
              </w:rPr>
            </w:pPr>
            <w:r>
              <w:rPr>
                <w:spacing w:val="-2"/>
                <w:sz w:val="13"/>
                <w:lang w:eastAsia="ja-JP"/>
              </w:rPr>
              <w:t>構造物の存在：</w:t>
            </w:r>
            <w:r>
              <w:rPr>
                <w:sz w:val="13"/>
                <w:lang w:eastAsia="ja-JP"/>
              </w:rPr>
              <w:t>空間利用の</w:t>
            </w:r>
            <w:r>
              <w:rPr>
                <w:spacing w:val="-2"/>
                <w:sz w:val="13"/>
                <w:lang w:eastAsia="ja-JP"/>
              </w:rPr>
              <w:t>競合</w:t>
            </w:r>
          </w:p>
        </w:tc>
        <w:tc>
          <w:tcPr>
            <w:tcW w:w="5581" w:type="dxa"/>
          </w:tcPr>
          <w:p w14:paraId="5FEDB6D4" w14:textId="77777777" w:rsidR="00816CF1" w:rsidRDefault="00B01A57">
            <w:pPr>
              <w:pStyle w:val="TableParagraph"/>
              <w:spacing w:before="30"/>
              <w:ind w:left="108" w:right="158"/>
              <w:rPr>
                <w:sz w:val="20"/>
                <w:lang w:eastAsia="ja-JP"/>
              </w:rPr>
            </w:pPr>
            <w:r>
              <w:rPr>
                <w:sz w:val="13"/>
                <w:lang w:eastAsia="ja-JP"/>
              </w:rPr>
              <w:t>現在、沖合は海洋貿易、定置漁業、移動漁業、調査活動で占められている。</w:t>
            </w:r>
          </w:p>
        </w:tc>
        <w:tc>
          <w:tcPr>
            <w:tcW w:w="5664" w:type="dxa"/>
          </w:tcPr>
          <w:p w14:paraId="3D8BCBC4" w14:textId="77777777" w:rsidR="00816CF1" w:rsidRDefault="00B01A57">
            <w:pPr>
              <w:pStyle w:val="TableParagraph"/>
              <w:spacing w:before="30"/>
              <w:ind w:left="108" w:right="99"/>
              <w:rPr>
                <w:sz w:val="20"/>
                <w:lang w:eastAsia="ja-JP"/>
              </w:rPr>
            </w:pPr>
            <w:r>
              <w:rPr>
                <w:sz w:val="13"/>
                <w:lang w:eastAsia="ja-JP"/>
              </w:rPr>
              <w:t>合理的に予見可能な活動（洋上風力以外の活動）は、追加の海洋構造物をもたらさない。</w:t>
            </w:r>
          </w:p>
        </w:tc>
      </w:tr>
      <w:tr w:rsidR="00816CF1" w14:paraId="35C2A222" w14:textId="77777777">
        <w:trPr>
          <w:trHeight w:val="750"/>
          <w:jc w:val="right"/>
        </w:trPr>
        <w:tc>
          <w:tcPr>
            <w:tcW w:w="1705" w:type="dxa"/>
          </w:tcPr>
          <w:p w14:paraId="3A1AD411" w14:textId="77777777" w:rsidR="00816CF1" w:rsidRDefault="00B01A57">
            <w:pPr>
              <w:pStyle w:val="TableParagraph"/>
              <w:spacing w:before="30"/>
              <w:ind w:left="107" w:right="114"/>
              <w:rPr>
                <w:sz w:val="20"/>
                <w:lang w:eastAsia="ja-JP"/>
              </w:rPr>
            </w:pPr>
            <w:r>
              <w:rPr>
                <w:sz w:val="13"/>
                <w:lang w:eastAsia="ja-JP"/>
              </w:rPr>
              <w:t>構造物の存在：ケーブル</w:t>
            </w:r>
            <w:r>
              <w:rPr>
                <w:spacing w:val="-2"/>
                <w:sz w:val="13"/>
                <w:lang w:eastAsia="ja-JP"/>
              </w:rPr>
              <w:t>インフラ</w:t>
            </w:r>
          </w:p>
        </w:tc>
        <w:tc>
          <w:tcPr>
            <w:tcW w:w="5581" w:type="dxa"/>
          </w:tcPr>
          <w:p w14:paraId="32465C3B" w14:textId="77777777" w:rsidR="00816CF1" w:rsidRDefault="00B01A57">
            <w:pPr>
              <w:pStyle w:val="TableParagraph"/>
              <w:spacing w:before="32"/>
              <w:ind w:left="108"/>
              <w:rPr>
                <w:sz w:val="20"/>
                <w:lang w:eastAsia="ja-JP"/>
              </w:rPr>
            </w:pPr>
            <w:r>
              <w:rPr>
                <w:spacing w:val="-2"/>
                <w:sz w:val="13"/>
                <w:lang w:eastAsia="ja-JP"/>
              </w:rPr>
              <w:t>アンカーについては</w:t>
            </w:r>
            <w:r>
              <w:rPr>
                <w:sz w:val="13"/>
                <w:lang w:eastAsia="ja-JP"/>
              </w:rPr>
              <w:t>IPF</w:t>
            </w:r>
            <w:r>
              <w:rPr>
                <w:sz w:val="13"/>
                <w:lang w:eastAsia="ja-JP"/>
              </w:rPr>
              <w:t>を参照のこと</w:t>
            </w:r>
            <w:r>
              <w:rPr>
                <w:spacing w:val="-2"/>
                <w:sz w:val="13"/>
                <w:lang w:eastAsia="ja-JP"/>
              </w:rPr>
              <w:t>。</w:t>
            </w:r>
          </w:p>
        </w:tc>
        <w:tc>
          <w:tcPr>
            <w:tcW w:w="5664" w:type="dxa"/>
          </w:tcPr>
          <w:p w14:paraId="504D04EC" w14:textId="77777777" w:rsidR="00816CF1" w:rsidRDefault="00B01A57">
            <w:pPr>
              <w:pStyle w:val="TableParagraph"/>
              <w:spacing w:before="32"/>
              <w:ind w:left="108"/>
              <w:rPr>
                <w:sz w:val="20"/>
                <w:lang w:eastAsia="ja-JP"/>
              </w:rPr>
            </w:pPr>
            <w:r>
              <w:rPr>
                <w:spacing w:val="-2"/>
                <w:sz w:val="13"/>
                <w:lang w:eastAsia="ja-JP"/>
              </w:rPr>
              <w:t>アンカーについては</w:t>
            </w:r>
            <w:r>
              <w:rPr>
                <w:sz w:val="13"/>
                <w:lang w:eastAsia="ja-JP"/>
              </w:rPr>
              <w:t>IPF</w:t>
            </w:r>
            <w:r>
              <w:rPr>
                <w:sz w:val="13"/>
                <w:lang w:eastAsia="ja-JP"/>
              </w:rPr>
              <w:t>を参照のこと</w:t>
            </w:r>
            <w:r>
              <w:rPr>
                <w:spacing w:val="-2"/>
                <w:sz w:val="13"/>
                <w:lang w:eastAsia="ja-JP"/>
              </w:rPr>
              <w:t>。</w:t>
            </w:r>
          </w:p>
        </w:tc>
      </w:tr>
      <w:tr w:rsidR="00816CF1" w14:paraId="18008638" w14:textId="77777777">
        <w:trPr>
          <w:trHeight w:val="1670"/>
          <w:jc w:val="right"/>
        </w:trPr>
        <w:tc>
          <w:tcPr>
            <w:tcW w:w="1705" w:type="dxa"/>
          </w:tcPr>
          <w:p w14:paraId="06D2C860" w14:textId="77777777" w:rsidR="00816CF1" w:rsidRDefault="00B01A57">
            <w:pPr>
              <w:pStyle w:val="TableParagraph"/>
              <w:spacing w:before="29"/>
              <w:ind w:left="107" w:right="130"/>
              <w:rPr>
                <w:sz w:val="20"/>
                <w:lang w:eastAsia="ja-JP"/>
              </w:rPr>
            </w:pPr>
            <w:r>
              <w:rPr>
                <w:sz w:val="13"/>
                <w:lang w:eastAsia="ja-JP"/>
              </w:rPr>
              <w:t>新規ケーブル</w:t>
            </w:r>
            <w:r>
              <w:rPr>
                <w:spacing w:val="-2"/>
                <w:sz w:val="13"/>
                <w:lang w:eastAsia="ja-JP"/>
              </w:rPr>
              <w:t>敷設／メンテナンス</w:t>
            </w:r>
          </w:p>
        </w:tc>
        <w:tc>
          <w:tcPr>
            <w:tcW w:w="5581" w:type="dxa"/>
          </w:tcPr>
          <w:p w14:paraId="5F5DAC11" w14:textId="77777777" w:rsidR="00816CF1" w:rsidRDefault="00B01A57">
            <w:pPr>
              <w:pStyle w:val="TableParagraph"/>
              <w:spacing w:before="29"/>
              <w:ind w:left="108" w:right="158"/>
              <w:rPr>
                <w:sz w:val="20"/>
                <w:lang w:eastAsia="ja-JP"/>
              </w:rPr>
            </w:pPr>
            <w:r>
              <w:rPr>
                <w:sz w:val="13"/>
                <w:lang w:eastAsia="ja-JP"/>
              </w:rPr>
              <w:t>航行と船舶交通の地理的分析領域内では、既存のケーブルが保守活動のためにアクセス</w:t>
            </w:r>
            <w:r>
              <w:rPr>
                <w:sz w:val="13"/>
                <w:lang w:eastAsia="ja-JP"/>
              </w:rPr>
              <w:t xml:space="preserve"> </w:t>
            </w:r>
            <w:r>
              <w:rPr>
                <w:sz w:val="13"/>
                <w:lang w:eastAsia="ja-JP"/>
              </w:rPr>
              <w:t>を必要とすることがある。頻繁でないケーブル保守活動は、船舶交通と航行の複雑さを一時的に増加させる可能性がある。</w:t>
            </w:r>
          </w:p>
        </w:tc>
        <w:tc>
          <w:tcPr>
            <w:tcW w:w="5664" w:type="dxa"/>
          </w:tcPr>
          <w:p w14:paraId="279EF3ED" w14:textId="77777777" w:rsidR="00816CF1" w:rsidRDefault="00B01A57">
            <w:pPr>
              <w:pStyle w:val="TableParagraph"/>
              <w:spacing w:before="29"/>
              <w:ind w:left="108" w:right="193"/>
              <w:rPr>
                <w:sz w:val="20"/>
                <w:lang w:eastAsia="ja-JP"/>
              </w:rPr>
            </w:pPr>
            <w:r>
              <w:rPr>
                <w:sz w:val="13"/>
                <w:lang w:eastAsia="ja-JP"/>
              </w:rPr>
              <w:t>FCC</w:t>
            </w:r>
            <w:r>
              <w:rPr>
                <w:sz w:val="13"/>
                <w:lang w:eastAsia="ja-JP"/>
              </w:rPr>
              <w:t>は、北大西洋で</w:t>
            </w:r>
            <w:r>
              <w:rPr>
                <w:sz w:val="13"/>
                <w:lang w:eastAsia="ja-JP"/>
              </w:rPr>
              <w:t>2</w:t>
            </w:r>
            <w:r>
              <w:rPr>
                <w:sz w:val="13"/>
                <w:lang w:eastAsia="ja-JP"/>
              </w:rPr>
              <w:t>つの海底電気通信ケーブルの申請中である。将来、新しいケーブルが敷設されたり、メンテナンスが行われたりする際に、船舶の交通量が一時的に増加し、その結果、今後</w:t>
            </w:r>
            <w:r>
              <w:rPr>
                <w:sz w:val="13"/>
                <w:lang w:eastAsia="ja-JP"/>
              </w:rPr>
              <w:t>30</w:t>
            </w:r>
            <w:r>
              <w:rPr>
                <w:sz w:val="13"/>
                <w:lang w:eastAsia="ja-JP"/>
              </w:rPr>
              <w:t>、まれで</w:t>
            </w:r>
            <w:r>
              <w:rPr>
                <w:sz w:val="13"/>
                <w:lang w:eastAsia="ja-JP"/>
              </w:rPr>
              <w:t>局地的な短期的インパクトが発生する可能性がある。これらの活動中、ケーブルルートを横切る船舶には注意が必要である。</w:t>
            </w:r>
          </w:p>
        </w:tc>
      </w:tr>
    </w:tbl>
    <w:p w14:paraId="6729D1E2" w14:textId="77777777" w:rsidR="00816CF1" w:rsidRDefault="00816CF1">
      <w:pPr>
        <w:pStyle w:val="TableParagraph"/>
        <w:rPr>
          <w:sz w:val="20"/>
          <w:lang w:eastAsia="ja-JP"/>
        </w:rPr>
        <w:sectPr w:rsidR="00816CF1">
          <w:pgSz w:w="15840" w:h="12240" w:orient="landscape"/>
          <w:pgMar w:top="1360" w:right="1440" w:bottom="880" w:left="1080" w:header="729" w:footer="699" w:gutter="0"/>
          <w:cols w:space="708"/>
        </w:sectPr>
      </w:pPr>
    </w:p>
    <w:p w14:paraId="4A65A624" w14:textId="77777777" w:rsidR="00816CF1" w:rsidRDefault="00816CF1">
      <w:pPr>
        <w:spacing w:before="2" w:after="1"/>
        <w:rPr>
          <w:b/>
          <w:sz w:val="7"/>
          <w:lang w:eastAsia="ja-JP"/>
        </w:rPr>
      </w:pPr>
    </w:p>
    <w:tbl>
      <w:tblPr>
        <w:tblStyle w:val="TableNormal"/>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5"/>
        <w:gridCol w:w="5581"/>
        <w:gridCol w:w="5664"/>
      </w:tblGrid>
      <w:tr w:rsidR="00816CF1" w14:paraId="5B5A645B" w14:textId="77777777">
        <w:trPr>
          <w:trHeight w:val="520"/>
        </w:trPr>
        <w:tc>
          <w:tcPr>
            <w:tcW w:w="1705" w:type="dxa"/>
            <w:shd w:val="clear" w:color="auto" w:fill="DEEAF6"/>
          </w:tcPr>
          <w:p w14:paraId="38A38127" w14:textId="77777777" w:rsidR="00816CF1" w:rsidRDefault="00B01A57">
            <w:pPr>
              <w:pStyle w:val="TableParagraph"/>
              <w:spacing w:before="30"/>
              <w:ind w:left="147" w:right="130" w:firstLine="170"/>
              <w:rPr>
                <w:b/>
                <w:sz w:val="20"/>
                <w:lang w:eastAsia="ja-JP"/>
              </w:rPr>
            </w:pPr>
            <w:r>
              <w:rPr>
                <w:b/>
                <w:spacing w:val="-2"/>
                <w:sz w:val="13"/>
                <w:lang w:eastAsia="ja-JP"/>
              </w:rPr>
              <w:t>関連</w:t>
            </w:r>
            <w:r>
              <w:rPr>
                <w:b/>
                <w:sz w:val="13"/>
                <w:lang w:eastAsia="ja-JP"/>
              </w:rPr>
              <w:t>IPF</w:t>
            </w:r>
            <w:r>
              <w:rPr>
                <w:b/>
                <w:sz w:val="13"/>
                <w:lang w:eastAsia="ja-JP"/>
              </w:rPr>
              <w:t>サブ</w:t>
            </w:r>
            <w:r>
              <w:rPr>
                <w:b/>
                <w:sz w:val="13"/>
                <w:lang w:eastAsia="ja-JP"/>
              </w:rPr>
              <w:t>IPF</w:t>
            </w:r>
          </w:p>
        </w:tc>
        <w:tc>
          <w:tcPr>
            <w:tcW w:w="5581" w:type="dxa"/>
            <w:shd w:val="clear" w:color="auto" w:fill="DEEAF6"/>
          </w:tcPr>
          <w:p w14:paraId="739E9958" w14:textId="77777777" w:rsidR="00816CF1" w:rsidRDefault="00B01A57">
            <w:pPr>
              <w:pStyle w:val="TableParagraph"/>
              <w:spacing w:before="146"/>
              <w:ind w:left="10"/>
              <w:jc w:val="center"/>
              <w:rPr>
                <w:b/>
                <w:sz w:val="20"/>
              </w:rPr>
            </w:pPr>
            <w:proofErr w:type="spellStart"/>
            <w:r>
              <w:rPr>
                <w:b/>
                <w:sz w:val="13"/>
              </w:rPr>
              <w:t>継続的な</w:t>
            </w:r>
            <w:r>
              <w:rPr>
                <w:b/>
                <w:spacing w:val="-2"/>
                <w:sz w:val="13"/>
              </w:rPr>
              <w:t>活動</w:t>
            </w:r>
            <w:proofErr w:type="spellEnd"/>
          </w:p>
        </w:tc>
        <w:tc>
          <w:tcPr>
            <w:tcW w:w="5664" w:type="dxa"/>
            <w:shd w:val="clear" w:color="auto" w:fill="DEEAF6"/>
          </w:tcPr>
          <w:p w14:paraId="266DBF8E" w14:textId="77777777" w:rsidR="00816CF1" w:rsidRDefault="00B01A57">
            <w:pPr>
              <w:pStyle w:val="TableParagraph"/>
              <w:spacing w:before="30"/>
              <w:ind w:left="1615" w:right="727" w:hanging="39"/>
              <w:rPr>
                <w:b/>
                <w:sz w:val="20"/>
                <w:lang w:eastAsia="ja-JP"/>
              </w:rPr>
            </w:pPr>
            <w:r>
              <w:rPr>
                <w:b/>
                <w:sz w:val="13"/>
                <w:lang w:eastAsia="ja-JP"/>
              </w:rPr>
              <w:t>将来の洋上風力発電以外の活動</w:t>
            </w:r>
            <w:r>
              <w:rPr>
                <w:b/>
                <w:sz w:val="13"/>
                <w:lang w:eastAsia="ja-JP"/>
              </w:rPr>
              <w:t xml:space="preserve"> </w:t>
            </w:r>
            <w:r>
              <w:rPr>
                <w:b/>
                <w:spacing w:val="-2"/>
                <w:sz w:val="13"/>
                <w:lang w:eastAsia="ja-JP"/>
              </w:rPr>
              <w:t>強度／範囲</w:t>
            </w:r>
          </w:p>
        </w:tc>
      </w:tr>
      <w:tr w:rsidR="00816CF1" w14:paraId="07BA34C2" w14:textId="77777777">
        <w:trPr>
          <w:trHeight w:val="1210"/>
        </w:trPr>
        <w:tc>
          <w:tcPr>
            <w:tcW w:w="1705" w:type="dxa"/>
          </w:tcPr>
          <w:p w14:paraId="35C8D29F" w14:textId="77777777" w:rsidR="00816CF1" w:rsidRDefault="00B01A57">
            <w:pPr>
              <w:pStyle w:val="TableParagraph"/>
              <w:spacing w:before="30"/>
              <w:ind w:right="177"/>
              <w:jc w:val="center"/>
              <w:rPr>
                <w:sz w:val="20"/>
              </w:rPr>
            </w:pPr>
            <w:proofErr w:type="spellStart"/>
            <w:r>
              <w:rPr>
                <w:sz w:val="13"/>
              </w:rPr>
              <w:t>トラフィック</w:t>
            </w:r>
            <w:r>
              <w:rPr>
                <w:spacing w:val="-2"/>
                <w:sz w:val="13"/>
              </w:rPr>
              <w:t>航空機</w:t>
            </w:r>
            <w:proofErr w:type="spellEnd"/>
          </w:p>
        </w:tc>
        <w:tc>
          <w:tcPr>
            <w:tcW w:w="5581" w:type="dxa"/>
          </w:tcPr>
          <w:p w14:paraId="7444F640" w14:textId="77777777" w:rsidR="00816CF1" w:rsidRDefault="00B01A57">
            <w:pPr>
              <w:pStyle w:val="TableParagraph"/>
              <w:spacing w:before="30"/>
              <w:ind w:left="108" w:right="158"/>
              <w:rPr>
                <w:sz w:val="20"/>
                <w:lang w:eastAsia="ja-JP"/>
              </w:rPr>
            </w:pPr>
            <w:r>
              <w:rPr>
                <w:sz w:val="13"/>
                <w:lang w:eastAsia="ja-JP"/>
              </w:rPr>
              <w:t>USCG</w:t>
            </w:r>
            <w:r>
              <w:rPr>
                <w:sz w:val="13"/>
                <w:lang w:eastAsia="ja-JP"/>
              </w:rPr>
              <w:t>の捜索救助（</w:t>
            </w:r>
            <w:r>
              <w:rPr>
                <w:sz w:val="13"/>
                <w:lang w:eastAsia="ja-JP"/>
              </w:rPr>
              <w:t>SAR</w:t>
            </w:r>
            <w:r>
              <w:rPr>
                <w:sz w:val="13"/>
                <w:lang w:eastAsia="ja-JP"/>
              </w:rPr>
              <w:t>）ヘリコプターは、</w:t>
            </w:r>
            <w:r>
              <w:rPr>
                <w:sz w:val="13"/>
                <w:lang w:eastAsia="ja-JP"/>
              </w:rPr>
              <w:t>WTG</w:t>
            </w:r>
            <w:r>
              <w:rPr>
                <w:sz w:val="13"/>
                <w:lang w:eastAsia="ja-JP"/>
              </w:rPr>
              <w:t>との相互作用の危険があるほど低い高さを飛行する可能性がある主な航空機である。</w:t>
            </w:r>
            <w:r>
              <w:rPr>
                <w:sz w:val="13"/>
                <w:lang w:eastAsia="ja-JP"/>
              </w:rPr>
              <w:t>USCG SAR</w:t>
            </w:r>
            <w:r>
              <w:rPr>
                <w:sz w:val="13"/>
                <w:lang w:eastAsia="ja-JP"/>
              </w:rPr>
              <w:t>の航空機は、水中の物体を発見できるほど低空を飛行する必要がある。</w:t>
            </w:r>
          </w:p>
        </w:tc>
        <w:tc>
          <w:tcPr>
            <w:tcW w:w="5664" w:type="dxa"/>
          </w:tcPr>
          <w:p w14:paraId="14A7E2F3" w14:textId="77777777" w:rsidR="00816CF1" w:rsidRDefault="00B01A57">
            <w:pPr>
              <w:pStyle w:val="TableParagraph"/>
              <w:spacing w:before="30"/>
              <w:ind w:left="108" w:right="99"/>
              <w:rPr>
                <w:sz w:val="20"/>
                <w:lang w:eastAsia="ja-JP"/>
              </w:rPr>
            </w:pPr>
            <w:r>
              <w:rPr>
                <w:sz w:val="13"/>
                <w:lang w:eastAsia="ja-JP"/>
              </w:rPr>
              <w:t>船舶交通量の増加に</w:t>
            </w:r>
            <w:r>
              <w:rPr>
                <w:sz w:val="13"/>
                <w:lang w:eastAsia="ja-JP"/>
              </w:rPr>
              <w:t>伴い、</w:t>
            </w:r>
            <w:r>
              <w:rPr>
                <w:sz w:val="13"/>
                <w:lang w:eastAsia="ja-JP"/>
              </w:rPr>
              <w:t>SAR</w:t>
            </w:r>
            <w:r>
              <w:rPr>
                <w:sz w:val="13"/>
                <w:lang w:eastAsia="ja-JP"/>
              </w:rPr>
              <w:t>活動も増加すると予想される。しかし、船舶交通量はそれほど増加しないと予想されるため、</w:t>
            </w:r>
            <w:r>
              <w:rPr>
                <w:sz w:val="13"/>
                <w:lang w:eastAsia="ja-JP"/>
              </w:rPr>
              <w:t>SAR</w:t>
            </w:r>
            <w:r>
              <w:rPr>
                <w:sz w:val="13"/>
                <w:lang w:eastAsia="ja-JP"/>
              </w:rPr>
              <w:t>活動も増加するはずはない。最終</w:t>
            </w:r>
            <w:r>
              <w:rPr>
                <w:sz w:val="13"/>
                <w:lang w:eastAsia="ja-JP"/>
              </w:rPr>
              <w:t>EIS</w:t>
            </w:r>
            <w:r>
              <w:rPr>
                <w:sz w:val="13"/>
                <w:lang w:eastAsia="ja-JP"/>
              </w:rPr>
              <w:t>の</w:t>
            </w:r>
            <w:r>
              <w:rPr>
                <w:sz w:val="13"/>
                <w:lang w:eastAsia="ja-JP"/>
              </w:rPr>
              <w:t>3.16.6</w:t>
            </w:r>
            <w:r>
              <w:rPr>
                <w:sz w:val="13"/>
                <w:lang w:eastAsia="ja-JP"/>
              </w:rPr>
              <w:t>節は、漁船交通に対する航行インパクトの議論を提供している。</w:t>
            </w:r>
          </w:p>
        </w:tc>
      </w:tr>
      <w:tr w:rsidR="00816CF1" w14:paraId="4348D381" w14:textId="77777777">
        <w:trPr>
          <w:trHeight w:val="519"/>
        </w:trPr>
        <w:tc>
          <w:tcPr>
            <w:tcW w:w="1705" w:type="dxa"/>
          </w:tcPr>
          <w:p w14:paraId="0D86BDF6" w14:textId="77777777" w:rsidR="00816CF1" w:rsidRDefault="00B01A57">
            <w:pPr>
              <w:pStyle w:val="TableParagraph"/>
              <w:spacing w:before="30"/>
              <w:ind w:left="68" w:right="177"/>
              <w:jc w:val="center"/>
              <w:rPr>
                <w:sz w:val="20"/>
              </w:rPr>
            </w:pPr>
            <w:proofErr w:type="spellStart"/>
            <w:r>
              <w:rPr>
                <w:sz w:val="13"/>
              </w:rPr>
              <w:t>交通</w:t>
            </w:r>
            <w:r>
              <w:rPr>
                <w:spacing w:val="-2"/>
                <w:sz w:val="13"/>
              </w:rPr>
              <w:t>船舶</w:t>
            </w:r>
            <w:proofErr w:type="spellEnd"/>
          </w:p>
        </w:tc>
        <w:tc>
          <w:tcPr>
            <w:tcW w:w="5581" w:type="dxa"/>
          </w:tcPr>
          <w:p w14:paraId="053244C9" w14:textId="77777777" w:rsidR="00816CF1" w:rsidRDefault="00B01A57">
            <w:pPr>
              <w:pStyle w:val="TableParagraph"/>
              <w:spacing w:before="30"/>
              <w:ind w:left="107" w:right="158"/>
              <w:rPr>
                <w:sz w:val="20"/>
                <w:lang w:eastAsia="ja-JP"/>
              </w:rPr>
            </w:pPr>
            <w:r>
              <w:rPr>
                <w:sz w:val="13"/>
                <w:lang w:eastAsia="ja-JP"/>
              </w:rPr>
              <w:t>構造物の存在についてはサブ</w:t>
            </w:r>
            <w:r>
              <w:rPr>
                <w:sz w:val="13"/>
                <w:lang w:eastAsia="ja-JP"/>
              </w:rPr>
              <w:t>IPF</w:t>
            </w:r>
            <w:r>
              <w:rPr>
                <w:sz w:val="13"/>
                <w:lang w:eastAsia="ja-JP"/>
              </w:rPr>
              <w:t>を参照のこと：航行の</w:t>
            </w:r>
            <w:r>
              <w:rPr>
                <w:spacing w:val="-2"/>
                <w:sz w:val="13"/>
                <w:lang w:eastAsia="ja-JP"/>
              </w:rPr>
              <w:t>危険。</w:t>
            </w:r>
          </w:p>
        </w:tc>
        <w:tc>
          <w:tcPr>
            <w:tcW w:w="5664" w:type="dxa"/>
          </w:tcPr>
          <w:p w14:paraId="74859242" w14:textId="77777777" w:rsidR="00816CF1" w:rsidRDefault="00B01A57">
            <w:pPr>
              <w:pStyle w:val="TableParagraph"/>
              <w:spacing w:before="30"/>
              <w:ind w:left="107" w:right="130"/>
              <w:rPr>
                <w:sz w:val="20"/>
                <w:lang w:eastAsia="ja-JP"/>
              </w:rPr>
            </w:pPr>
            <w:r>
              <w:rPr>
                <w:sz w:val="13"/>
                <w:lang w:eastAsia="ja-JP"/>
              </w:rPr>
              <w:t>構造物の存在についてはサブ</w:t>
            </w:r>
            <w:r>
              <w:rPr>
                <w:sz w:val="13"/>
                <w:lang w:eastAsia="ja-JP"/>
              </w:rPr>
              <w:t>IPF</w:t>
            </w:r>
            <w:r>
              <w:rPr>
                <w:sz w:val="13"/>
                <w:lang w:eastAsia="ja-JP"/>
              </w:rPr>
              <w:t>を参照のこと：航行の</w:t>
            </w:r>
            <w:r>
              <w:rPr>
                <w:spacing w:val="-2"/>
                <w:sz w:val="13"/>
                <w:lang w:eastAsia="ja-JP"/>
              </w:rPr>
              <w:t>危険。</w:t>
            </w:r>
          </w:p>
        </w:tc>
      </w:tr>
      <w:tr w:rsidR="00816CF1" w14:paraId="5F141517" w14:textId="77777777">
        <w:trPr>
          <w:trHeight w:val="520"/>
        </w:trPr>
        <w:tc>
          <w:tcPr>
            <w:tcW w:w="1705" w:type="dxa"/>
          </w:tcPr>
          <w:p w14:paraId="5BE6DA7F" w14:textId="77777777" w:rsidR="00816CF1" w:rsidRDefault="00B01A57">
            <w:pPr>
              <w:pStyle w:val="TableParagraph"/>
              <w:spacing w:before="30"/>
              <w:ind w:left="107" w:right="159"/>
              <w:rPr>
                <w:sz w:val="20"/>
              </w:rPr>
            </w:pPr>
            <w:proofErr w:type="spellStart"/>
            <w:r>
              <w:rPr>
                <w:sz w:val="13"/>
              </w:rPr>
              <w:t>交通船舶、</w:t>
            </w:r>
            <w:r>
              <w:rPr>
                <w:spacing w:val="-2"/>
                <w:sz w:val="13"/>
              </w:rPr>
              <w:t>衝突</w:t>
            </w:r>
            <w:proofErr w:type="spellEnd"/>
          </w:p>
        </w:tc>
        <w:tc>
          <w:tcPr>
            <w:tcW w:w="5581" w:type="dxa"/>
          </w:tcPr>
          <w:p w14:paraId="425923C9" w14:textId="77777777" w:rsidR="00816CF1" w:rsidRDefault="00B01A57">
            <w:pPr>
              <w:pStyle w:val="TableParagraph"/>
              <w:spacing w:before="30"/>
              <w:ind w:left="107" w:right="158"/>
              <w:rPr>
                <w:sz w:val="20"/>
                <w:lang w:eastAsia="ja-JP"/>
              </w:rPr>
            </w:pPr>
            <w:r>
              <w:rPr>
                <w:sz w:val="13"/>
                <w:lang w:eastAsia="ja-JP"/>
              </w:rPr>
              <w:t>構造物の存在についてはサブ</w:t>
            </w:r>
            <w:r>
              <w:rPr>
                <w:sz w:val="13"/>
                <w:lang w:eastAsia="ja-JP"/>
              </w:rPr>
              <w:t>IPF</w:t>
            </w:r>
            <w:r>
              <w:rPr>
                <w:sz w:val="13"/>
                <w:lang w:eastAsia="ja-JP"/>
              </w:rPr>
              <w:t>を参照のこと：航行の</w:t>
            </w:r>
            <w:r>
              <w:rPr>
                <w:spacing w:val="-2"/>
                <w:sz w:val="13"/>
                <w:lang w:eastAsia="ja-JP"/>
              </w:rPr>
              <w:t>危険。</w:t>
            </w:r>
          </w:p>
        </w:tc>
        <w:tc>
          <w:tcPr>
            <w:tcW w:w="5664" w:type="dxa"/>
          </w:tcPr>
          <w:p w14:paraId="70BEB434" w14:textId="77777777" w:rsidR="00816CF1" w:rsidRDefault="00B01A57">
            <w:pPr>
              <w:pStyle w:val="TableParagraph"/>
              <w:spacing w:before="30"/>
              <w:ind w:left="107" w:right="130"/>
              <w:rPr>
                <w:sz w:val="20"/>
                <w:lang w:eastAsia="ja-JP"/>
              </w:rPr>
            </w:pPr>
            <w:r>
              <w:rPr>
                <w:sz w:val="13"/>
                <w:lang w:eastAsia="ja-JP"/>
              </w:rPr>
              <w:t>構造物の存在についてはサブ</w:t>
            </w:r>
            <w:r>
              <w:rPr>
                <w:sz w:val="13"/>
                <w:lang w:eastAsia="ja-JP"/>
              </w:rPr>
              <w:t>IPF</w:t>
            </w:r>
            <w:r>
              <w:rPr>
                <w:sz w:val="13"/>
                <w:lang w:eastAsia="ja-JP"/>
              </w:rPr>
              <w:t>を参照のこと：航行の</w:t>
            </w:r>
            <w:r>
              <w:rPr>
                <w:spacing w:val="-2"/>
                <w:sz w:val="13"/>
                <w:lang w:eastAsia="ja-JP"/>
              </w:rPr>
              <w:t>危険。</w:t>
            </w:r>
          </w:p>
        </w:tc>
      </w:tr>
    </w:tbl>
    <w:p w14:paraId="207A0A45" w14:textId="77777777" w:rsidR="00816CF1" w:rsidRDefault="00B01A57">
      <w:pPr>
        <w:ind w:left="360"/>
        <w:rPr>
          <w:sz w:val="18"/>
        </w:rPr>
      </w:pPr>
      <w:r>
        <w:rPr>
          <w:sz w:val="12"/>
        </w:rPr>
        <w:t>AIS = Automatic Identification System; BOEM = Bureau Ocean Energy Management; COP = Construction and Operations Plan; EIS = Environmental Impact Statement; ESP = Electrical Service Platform; FCC = Federal Communications Commission; IPF = Impact-producing factors; MA = Massachusetts; MARIPARS = Massachusetts and Rhode Island Port Access Route Study; MCT= Marine Commerce Terminal; NOAA= National Oceanic and Atmospheric Administration; OCS</w:t>
      </w:r>
    </w:p>
    <w:p w14:paraId="04E8B6A9" w14:textId="77777777" w:rsidR="00816CF1" w:rsidRDefault="00B01A57">
      <w:pPr>
        <w:ind w:left="360"/>
        <w:rPr>
          <w:sz w:val="18"/>
        </w:rPr>
      </w:pPr>
      <w:r>
        <w:rPr>
          <w:sz w:val="12"/>
        </w:rPr>
        <w:t xml:space="preserve">=OECC= Offshore Export Cable Corridor(s); RI= Rhode Island; SAR= search and rescue; TSS= traffic separation scheme; </w:t>
      </w:r>
      <w:r>
        <w:rPr>
          <w:spacing w:val="-10"/>
          <w:sz w:val="12"/>
        </w:rPr>
        <w:t>=</w:t>
      </w:r>
    </w:p>
    <w:p w14:paraId="6EB430B5" w14:textId="77777777" w:rsidR="00816CF1" w:rsidRDefault="00B01A57">
      <w:pPr>
        <w:spacing w:before="1"/>
        <w:ind w:left="360"/>
        <w:rPr>
          <w:sz w:val="18"/>
          <w:lang w:eastAsia="ja-JP"/>
        </w:rPr>
      </w:pPr>
      <w:r>
        <w:rPr>
          <w:sz w:val="12"/>
          <w:lang w:eastAsia="ja-JP"/>
        </w:rPr>
        <w:t>米国沿岸警備隊；</w:t>
      </w:r>
      <w:r>
        <w:rPr>
          <w:sz w:val="12"/>
          <w:lang w:eastAsia="ja-JP"/>
        </w:rPr>
        <w:t xml:space="preserve">WTG= </w:t>
      </w:r>
      <w:r>
        <w:rPr>
          <w:sz w:val="12"/>
          <w:lang w:eastAsia="ja-JP"/>
        </w:rPr>
        <w:t>風力タービン</w:t>
      </w:r>
      <w:r>
        <w:rPr>
          <w:spacing w:val="-2"/>
          <w:sz w:val="12"/>
          <w:lang w:eastAsia="ja-JP"/>
        </w:rPr>
        <w:t>発電機。</w:t>
      </w:r>
    </w:p>
    <w:p w14:paraId="11BD7C41" w14:textId="77777777" w:rsidR="00816CF1" w:rsidRDefault="00816CF1">
      <w:pPr>
        <w:rPr>
          <w:sz w:val="18"/>
          <w:lang w:eastAsia="ja-JP"/>
        </w:rPr>
        <w:sectPr w:rsidR="00816CF1">
          <w:pgSz w:w="15840" w:h="12240" w:orient="landscape"/>
          <w:pgMar w:top="1360" w:right="1440" w:bottom="880" w:left="1080" w:header="729" w:footer="699" w:gutter="0"/>
          <w:cols w:space="708"/>
        </w:sectPr>
      </w:pPr>
    </w:p>
    <w:p w14:paraId="2D547DB1" w14:textId="77777777" w:rsidR="00816CF1" w:rsidRDefault="00B01A57">
      <w:pPr>
        <w:tabs>
          <w:tab w:val="left" w:pos="1847"/>
        </w:tabs>
        <w:spacing w:before="84"/>
        <w:ind w:left="408"/>
        <w:rPr>
          <w:b/>
          <w:sz w:val="20"/>
          <w:lang w:eastAsia="ja-JP"/>
        </w:rPr>
      </w:pPr>
      <w:r>
        <w:rPr>
          <w:b/>
          <w:sz w:val="13"/>
          <w:lang w:eastAsia="ja-JP"/>
        </w:rPr>
        <w:lastRenderedPageBreak/>
        <w:t>表</w:t>
      </w:r>
      <w:r>
        <w:rPr>
          <w:b/>
          <w:sz w:val="13"/>
          <w:lang w:eastAsia="ja-JP"/>
        </w:rPr>
        <w:t xml:space="preserve"> </w:t>
      </w:r>
      <w:r>
        <w:rPr>
          <w:b/>
          <w:spacing w:val="-5"/>
          <w:sz w:val="13"/>
          <w:lang w:eastAsia="ja-JP"/>
        </w:rPr>
        <w:t>F1-15</w:t>
      </w:r>
      <w:r>
        <w:rPr>
          <w:b/>
          <w:sz w:val="13"/>
          <w:lang w:eastAsia="ja-JP"/>
        </w:rPr>
        <w:tab/>
      </w:r>
      <w:r>
        <w:rPr>
          <w:b/>
          <w:sz w:val="13"/>
          <w:lang w:eastAsia="ja-JP"/>
        </w:rPr>
        <w:t>その他の活動および関連するインパクト生成要因の概要：軍事・国家安全保障</w:t>
      </w:r>
      <w:r>
        <w:rPr>
          <w:b/>
          <w:spacing w:val="-4"/>
          <w:sz w:val="13"/>
          <w:lang w:eastAsia="ja-JP"/>
        </w:rPr>
        <w:t>用途</w:t>
      </w:r>
    </w:p>
    <w:p w14:paraId="1D66ABFF" w14:textId="77777777" w:rsidR="00816CF1" w:rsidRDefault="00816CF1">
      <w:pPr>
        <w:spacing w:before="4"/>
        <w:rPr>
          <w:b/>
          <w:sz w:val="10"/>
          <w:lang w:eastAsia="ja-JP"/>
        </w:rPr>
      </w:pPr>
    </w:p>
    <w:tbl>
      <w:tblPr>
        <w:tblStyle w:val="TableNormal"/>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69"/>
        <w:gridCol w:w="5455"/>
        <w:gridCol w:w="5426"/>
      </w:tblGrid>
      <w:tr w:rsidR="00816CF1" w14:paraId="0044BE8E" w14:textId="77777777">
        <w:trPr>
          <w:trHeight w:val="520"/>
          <w:jc w:val="right"/>
        </w:trPr>
        <w:tc>
          <w:tcPr>
            <w:tcW w:w="2069" w:type="dxa"/>
            <w:shd w:val="clear" w:color="auto" w:fill="DEEAF6"/>
          </w:tcPr>
          <w:p w14:paraId="06E10E10" w14:textId="77777777" w:rsidR="00816CF1" w:rsidRDefault="00B01A57">
            <w:pPr>
              <w:pStyle w:val="TableParagraph"/>
              <w:spacing w:before="30"/>
              <w:ind w:left="600" w:right="216" w:hanging="374"/>
              <w:rPr>
                <w:b/>
                <w:sz w:val="20"/>
                <w:lang w:eastAsia="ja-JP"/>
              </w:rPr>
            </w:pPr>
            <w:r>
              <w:rPr>
                <w:b/>
                <w:sz w:val="13"/>
                <w:lang w:eastAsia="ja-JP"/>
              </w:rPr>
              <w:t>関連</w:t>
            </w:r>
            <w:r>
              <w:rPr>
                <w:b/>
                <w:sz w:val="13"/>
                <w:lang w:eastAsia="ja-JP"/>
              </w:rPr>
              <w:t>IPF</w:t>
            </w:r>
            <w:r>
              <w:rPr>
                <w:b/>
                <w:spacing w:val="-2"/>
                <w:sz w:val="13"/>
                <w:lang w:eastAsia="ja-JP"/>
              </w:rPr>
              <w:t>サブ</w:t>
            </w:r>
            <w:r>
              <w:rPr>
                <w:b/>
                <w:spacing w:val="-2"/>
                <w:sz w:val="13"/>
                <w:lang w:eastAsia="ja-JP"/>
              </w:rPr>
              <w:t>IPF</w:t>
            </w:r>
          </w:p>
        </w:tc>
        <w:tc>
          <w:tcPr>
            <w:tcW w:w="5455" w:type="dxa"/>
            <w:shd w:val="clear" w:color="auto" w:fill="DEEAF6"/>
          </w:tcPr>
          <w:p w14:paraId="02E526AD" w14:textId="77777777" w:rsidR="00816CF1" w:rsidRDefault="00B01A57">
            <w:pPr>
              <w:pStyle w:val="TableParagraph"/>
              <w:spacing w:before="146"/>
              <w:ind w:left="10"/>
              <w:jc w:val="center"/>
              <w:rPr>
                <w:b/>
                <w:sz w:val="20"/>
              </w:rPr>
            </w:pPr>
            <w:proofErr w:type="spellStart"/>
            <w:r>
              <w:rPr>
                <w:b/>
                <w:sz w:val="13"/>
              </w:rPr>
              <w:t>継続的な</w:t>
            </w:r>
            <w:r>
              <w:rPr>
                <w:b/>
                <w:spacing w:val="-2"/>
                <w:sz w:val="13"/>
              </w:rPr>
              <w:t>活動</w:t>
            </w:r>
            <w:proofErr w:type="spellEnd"/>
          </w:p>
        </w:tc>
        <w:tc>
          <w:tcPr>
            <w:tcW w:w="5426" w:type="dxa"/>
            <w:shd w:val="clear" w:color="auto" w:fill="DEEAF6"/>
          </w:tcPr>
          <w:p w14:paraId="2C096A6E" w14:textId="77777777" w:rsidR="00816CF1" w:rsidRDefault="00B01A57">
            <w:pPr>
              <w:pStyle w:val="TableParagraph"/>
              <w:spacing w:before="30"/>
              <w:ind w:left="1496" w:right="607" w:hanging="39"/>
              <w:rPr>
                <w:b/>
                <w:sz w:val="20"/>
                <w:lang w:eastAsia="ja-JP"/>
              </w:rPr>
            </w:pPr>
            <w:r>
              <w:rPr>
                <w:b/>
                <w:sz w:val="13"/>
                <w:lang w:eastAsia="ja-JP"/>
              </w:rPr>
              <w:t>将来の洋上風力発電以外の活動</w:t>
            </w:r>
            <w:r>
              <w:rPr>
                <w:b/>
                <w:sz w:val="13"/>
                <w:lang w:eastAsia="ja-JP"/>
              </w:rPr>
              <w:t xml:space="preserve"> </w:t>
            </w:r>
            <w:r>
              <w:rPr>
                <w:b/>
                <w:spacing w:val="-2"/>
                <w:sz w:val="13"/>
                <w:lang w:eastAsia="ja-JP"/>
              </w:rPr>
              <w:t>強度／範囲</w:t>
            </w:r>
          </w:p>
        </w:tc>
      </w:tr>
      <w:tr w:rsidR="00816CF1" w14:paraId="606C8A20" w14:textId="77777777">
        <w:trPr>
          <w:trHeight w:val="1209"/>
          <w:jc w:val="right"/>
        </w:trPr>
        <w:tc>
          <w:tcPr>
            <w:tcW w:w="2069" w:type="dxa"/>
          </w:tcPr>
          <w:p w14:paraId="684F07BA" w14:textId="77777777" w:rsidR="00816CF1" w:rsidRDefault="00B01A57">
            <w:pPr>
              <w:pStyle w:val="TableParagraph"/>
              <w:spacing w:before="30"/>
              <w:ind w:left="107" w:right="223"/>
              <w:rPr>
                <w:sz w:val="20"/>
                <w:lang w:eastAsia="ja-JP"/>
              </w:rPr>
            </w:pPr>
            <w:r>
              <w:rPr>
                <w:sz w:val="13"/>
                <w:lang w:eastAsia="ja-JP"/>
              </w:rPr>
              <w:t>構造物がある：アリシオン</w:t>
            </w:r>
          </w:p>
        </w:tc>
        <w:tc>
          <w:tcPr>
            <w:tcW w:w="5455" w:type="dxa"/>
          </w:tcPr>
          <w:p w14:paraId="3AE868FA" w14:textId="77777777" w:rsidR="00816CF1" w:rsidRDefault="00B01A57">
            <w:pPr>
              <w:pStyle w:val="TableParagraph"/>
              <w:spacing w:before="30"/>
              <w:ind w:left="107" w:right="166"/>
              <w:rPr>
                <w:sz w:val="20"/>
                <w:lang w:eastAsia="ja-JP"/>
              </w:rPr>
            </w:pPr>
            <w:r>
              <w:rPr>
                <w:sz w:val="13"/>
                <w:lang w:eastAsia="ja-JP"/>
              </w:rPr>
              <w:t>衝突リスクをもたらす既存の固定施設には、ブロックアイランド・ウインドファームに</w:t>
            </w:r>
            <w:r>
              <w:rPr>
                <w:sz w:val="13"/>
                <w:lang w:eastAsia="ja-JP"/>
              </w:rPr>
              <w:t>関連する</w:t>
            </w:r>
            <w:r>
              <w:rPr>
                <w:sz w:val="13"/>
                <w:lang w:eastAsia="ja-JP"/>
              </w:rPr>
              <w:t>5</w:t>
            </w:r>
            <w:r>
              <w:rPr>
                <w:sz w:val="13"/>
                <w:lang w:eastAsia="ja-JP"/>
              </w:rPr>
              <w:t>基の洋上風力タービン、ドック施設、洋上風力リース区域に関連する気象ブイ、その他の洋上または海岸線にある構造物が含まれる。</w:t>
            </w:r>
          </w:p>
        </w:tc>
        <w:tc>
          <w:tcPr>
            <w:tcW w:w="5426" w:type="dxa"/>
          </w:tcPr>
          <w:p w14:paraId="01101119" w14:textId="77777777" w:rsidR="00816CF1" w:rsidRDefault="00B01A57">
            <w:pPr>
              <w:pStyle w:val="TableParagraph"/>
              <w:spacing w:before="30"/>
              <w:ind w:left="107" w:right="91"/>
              <w:rPr>
                <w:sz w:val="20"/>
                <w:lang w:eastAsia="ja-JP"/>
              </w:rPr>
            </w:pPr>
            <w:r>
              <w:rPr>
                <w:sz w:val="13"/>
                <w:lang w:eastAsia="ja-JP"/>
              </w:rPr>
              <w:t>地理的分析範囲内において、追加の洋上風力発電以外の固定構造物は確認されなかった。民間または商業用ドックなどの定置構造物は、海岸線近くに追加される可能性がある。</w:t>
            </w:r>
          </w:p>
        </w:tc>
      </w:tr>
      <w:tr w:rsidR="00816CF1" w14:paraId="2EF9C92F" w14:textId="77777777">
        <w:trPr>
          <w:trHeight w:val="749"/>
          <w:jc w:val="right"/>
        </w:trPr>
        <w:tc>
          <w:tcPr>
            <w:tcW w:w="2069" w:type="dxa"/>
          </w:tcPr>
          <w:p w14:paraId="3EFBE79C" w14:textId="77777777" w:rsidR="00816CF1" w:rsidRDefault="00B01A57">
            <w:pPr>
              <w:pStyle w:val="TableParagraph"/>
              <w:spacing w:before="30"/>
              <w:ind w:left="107" w:right="579"/>
              <w:rPr>
                <w:sz w:val="20"/>
                <w:lang w:eastAsia="ja-JP"/>
              </w:rPr>
            </w:pPr>
            <w:r>
              <w:rPr>
                <w:sz w:val="13"/>
                <w:lang w:eastAsia="ja-JP"/>
              </w:rPr>
              <w:t>構造物がある：魚の</w:t>
            </w:r>
            <w:r>
              <w:rPr>
                <w:spacing w:val="-2"/>
                <w:sz w:val="13"/>
                <w:lang w:eastAsia="ja-JP"/>
              </w:rPr>
              <w:t>集合体</w:t>
            </w:r>
          </w:p>
        </w:tc>
        <w:tc>
          <w:tcPr>
            <w:tcW w:w="5455" w:type="dxa"/>
          </w:tcPr>
          <w:p w14:paraId="60F125E2" w14:textId="77777777" w:rsidR="00816CF1" w:rsidRDefault="00B01A57">
            <w:pPr>
              <w:pStyle w:val="TableParagraph"/>
              <w:spacing w:before="30"/>
              <w:ind w:left="107" w:right="166"/>
              <w:rPr>
                <w:sz w:val="20"/>
                <w:lang w:eastAsia="ja-JP"/>
              </w:rPr>
            </w:pPr>
            <w:r>
              <w:rPr>
                <w:sz w:val="13"/>
                <w:lang w:eastAsia="ja-JP"/>
              </w:rPr>
              <w:t>FAD</w:t>
            </w:r>
            <w:r>
              <w:rPr>
                <w:sz w:val="13"/>
                <w:lang w:eastAsia="ja-JP"/>
              </w:rPr>
              <w:t>として機能する既存の固定施設には、ブロック・</w:t>
            </w:r>
            <w:r>
              <w:rPr>
                <w:spacing w:val="-2"/>
                <w:sz w:val="13"/>
                <w:lang w:eastAsia="ja-JP"/>
              </w:rPr>
              <w:t>アイランド・ウインド・ファームに</w:t>
            </w:r>
            <w:r>
              <w:rPr>
                <w:sz w:val="13"/>
                <w:lang w:eastAsia="ja-JP"/>
              </w:rPr>
              <w:t>関連する洋上風力タービンがある。</w:t>
            </w:r>
          </w:p>
        </w:tc>
        <w:tc>
          <w:tcPr>
            <w:tcW w:w="5426" w:type="dxa"/>
          </w:tcPr>
          <w:p w14:paraId="1E47439E" w14:textId="77777777" w:rsidR="00816CF1" w:rsidRDefault="00B01A57">
            <w:pPr>
              <w:pStyle w:val="TableParagraph"/>
              <w:spacing w:before="30"/>
              <w:ind w:left="107" w:right="186"/>
              <w:rPr>
                <w:sz w:val="20"/>
                <w:lang w:eastAsia="ja-JP"/>
              </w:rPr>
            </w:pPr>
            <w:r>
              <w:rPr>
                <w:sz w:val="13"/>
                <w:lang w:eastAsia="ja-JP"/>
              </w:rPr>
              <w:t>地理的分析地域内には、</w:t>
            </w:r>
            <w:r>
              <w:rPr>
                <w:sz w:val="13"/>
                <w:lang w:eastAsia="ja-JP"/>
              </w:rPr>
              <w:t>FAD</w:t>
            </w:r>
            <w:r>
              <w:rPr>
                <w:sz w:val="13"/>
                <w:lang w:eastAsia="ja-JP"/>
              </w:rPr>
              <w:t>として機能するような</w:t>
            </w:r>
            <w:r>
              <w:rPr>
                <w:sz w:val="13"/>
                <w:lang w:eastAsia="ja-JP"/>
              </w:rPr>
              <w:t>、将来の洋上風力以外の追加的な固定構造物は確認されなかった。</w:t>
            </w:r>
          </w:p>
        </w:tc>
      </w:tr>
      <w:tr w:rsidR="00816CF1" w14:paraId="5A50E2CF" w14:textId="77777777">
        <w:trPr>
          <w:trHeight w:val="1440"/>
          <w:jc w:val="right"/>
        </w:trPr>
        <w:tc>
          <w:tcPr>
            <w:tcW w:w="2069" w:type="dxa"/>
          </w:tcPr>
          <w:p w14:paraId="3FA7E02C" w14:textId="77777777" w:rsidR="00816CF1" w:rsidRDefault="00B01A57">
            <w:pPr>
              <w:pStyle w:val="TableParagraph"/>
              <w:spacing w:before="30"/>
              <w:ind w:left="107" w:right="333"/>
              <w:rPr>
                <w:sz w:val="20"/>
                <w:lang w:eastAsia="ja-JP"/>
              </w:rPr>
            </w:pPr>
            <w:r>
              <w:rPr>
                <w:spacing w:val="-2"/>
                <w:sz w:val="13"/>
                <w:lang w:eastAsia="ja-JP"/>
              </w:rPr>
              <w:t>構造物がある：</w:t>
            </w:r>
            <w:r>
              <w:rPr>
                <w:sz w:val="13"/>
                <w:lang w:eastAsia="ja-JP"/>
              </w:rPr>
              <w:t>航行の危険</w:t>
            </w:r>
          </w:p>
        </w:tc>
        <w:tc>
          <w:tcPr>
            <w:tcW w:w="5455" w:type="dxa"/>
          </w:tcPr>
          <w:p w14:paraId="264FD87E" w14:textId="77777777" w:rsidR="00816CF1" w:rsidRDefault="00B01A57">
            <w:pPr>
              <w:pStyle w:val="TableParagraph"/>
              <w:spacing w:before="30"/>
              <w:ind w:left="107" w:right="166"/>
              <w:rPr>
                <w:sz w:val="20"/>
                <w:lang w:eastAsia="ja-JP"/>
              </w:rPr>
            </w:pPr>
            <w:r>
              <w:rPr>
                <w:sz w:val="13"/>
                <w:lang w:eastAsia="ja-JP"/>
              </w:rPr>
              <w:t>地理的分析範囲内にある、航行上の危険をもたらす既存の固定施設には、ブロックアイランド・ウインドファームの</w:t>
            </w:r>
            <w:r>
              <w:rPr>
                <w:sz w:val="13"/>
                <w:lang w:eastAsia="ja-JP"/>
              </w:rPr>
              <w:t>5</w:t>
            </w:r>
            <w:r>
              <w:rPr>
                <w:sz w:val="13"/>
                <w:lang w:eastAsia="ja-JP"/>
              </w:rPr>
              <w:t>基の</w:t>
            </w:r>
            <w:r>
              <w:rPr>
                <w:sz w:val="13"/>
                <w:lang w:eastAsia="ja-JP"/>
              </w:rPr>
              <w:t>WTG</w:t>
            </w:r>
            <w:r>
              <w:rPr>
                <w:sz w:val="13"/>
                <w:lang w:eastAsia="ja-JP"/>
              </w:rPr>
              <w:t>、陸上風力タービン、通信塔、ドック施設、その他陸上・海上の商業・工業・住宅用構造物が含まれる。</w:t>
            </w:r>
          </w:p>
        </w:tc>
        <w:tc>
          <w:tcPr>
            <w:tcW w:w="5426" w:type="dxa"/>
          </w:tcPr>
          <w:p w14:paraId="603131D0" w14:textId="77777777" w:rsidR="00816CF1" w:rsidRDefault="00B01A57">
            <w:pPr>
              <w:pStyle w:val="TableParagraph"/>
              <w:spacing w:before="30"/>
              <w:ind w:left="107" w:right="91"/>
              <w:rPr>
                <w:sz w:val="20"/>
                <w:lang w:eastAsia="ja-JP"/>
              </w:rPr>
            </w:pPr>
            <w:r>
              <w:rPr>
                <w:sz w:val="13"/>
                <w:lang w:eastAsia="ja-JP"/>
              </w:rPr>
              <w:t>将来の洋上風力発電以外の固定構造物は、洋上解析地域内では確認されなかった。陸上では、通信塔や陸上の商業、工業、住宅開発が提案され、開発活動が続くと予想される。</w:t>
            </w:r>
          </w:p>
        </w:tc>
      </w:tr>
      <w:tr w:rsidR="00816CF1" w14:paraId="34EFC399" w14:textId="77777777">
        <w:trPr>
          <w:trHeight w:val="1439"/>
          <w:jc w:val="right"/>
        </w:trPr>
        <w:tc>
          <w:tcPr>
            <w:tcW w:w="2069" w:type="dxa"/>
          </w:tcPr>
          <w:p w14:paraId="6C1A0EC4" w14:textId="77777777" w:rsidR="00816CF1" w:rsidRDefault="00B01A57">
            <w:pPr>
              <w:pStyle w:val="TableParagraph"/>
              <w:spacing w:before="30"/>
              <w:ind w:left="107" w:right="389"/>
              <w:rPr>
                <w:sz w:val="20"/>
                <w:lang w:eastAsia="ja-JP"/>
              </w:rPr>
            </w:pPr>
            <w:r>
              <w:rPr>
                <w:sz w:val="13"/>
                <w:lang w:eastAsia="ja-JP"/>
              </w:rPr>
              <w:t>構造物の存在：空間利用の競合</w:t>
            </w:r>
          </w:p>
        </w:tc>
        <w:tc>
          <w:tcPr>
            <w:tcW w:w="5455" w:type="dxa"/>
          </w:tcPr>
          <w:p w14:paraId="3EB560CD" w14:textId="77777777" w:rsidR="00816CF1" w:rsidRDefault="00B01A57">
            <w:pPr>
              <w:pStyle w:val="TableParagraph"/>
              <w:spacing w:before="30"/>
              <w:ind w:left="107" w:right="166"/>
              <w:rPr>
                <w:sz w:val="20"/>
                <w:lang w:eastAsia="ja-JP"/>
              </w:rPr>
            </w:pPr>
            <w:r>
              <w:rPr>
                <w:sz w:val="13"/>
                <w:lang w:eastAsia="ja-JP"/>
              </w:rPr>
              <w:t>地理的分析</w:t>
            </w:r>
            <w:r>
              <w:rPr>
                <w:sz w:val="13"/>
                <w:lang w:eastAsia="ja-JP"/>
              </w:rPr>
              <w:t>範囲内にある、航行上の危険をもたらす既存の固定施設には、ブロックアイランド・ウインドファームの</w:t>
            </w:r>
            <w:r>
              <w:rPr>
                <w:sz w:val="13"/>
                <w:lang w:eastAsia="ja-JP"/>
              </w:rPr>
              <w:t>5</w:t>
            </w:r>
            <w:r>
              <w:rPr>
                <w:sz w:val="13"/>
                <w:lang w:eastAsia="ja-JP"/>
              </w:rPr>
              <w:t>基の</w:t>
            </w:r>
            <w:r>
              <w:rPr>
                <w:sz w:val="13"/>
                <w:lang w:eastAsia="ja-JP"/>
              </w:rPr>
              <w:t>WTG</w:t>
            </w:r>
            <w:r>
              <w:rPr>
                <w:sz w:val="13"/>
                <w:lang w:eastAsia="ja-JP"/>
              </w:rPr>
              <w:t>、陸上風力タービン、通信塔、ドック施設、その他の陸上および海上の商業、工業、住宅用構造物が含まれる。</w:t>
            </w:r>
          </w:p>
        </w:tc>
        <w:tc>
          <w:tcPr>
            <w:tcW w:w="5426" w:type="dxa"/>
          </w:tcPr>
          <w:p w14:paraId="4F4F6C04" w14:textId="77777777" w:rsidR="00816CF1" w:rsidRDefault="00B01A57">
            <w:pPr>
              <w:pStyle w:val="TableParagraph"/>
              <w:spacing w:before="30"/>
              <w:ind w:left="107" w:right="91"/>
              <w:rPr>
                <w:sz w:val="20"/>
                <w:lang w:eastAsia="ja-JP"/>
              </w:rPr>
            </w:pPr>
            <w:r>
              <w:rPr>
                <w:sz w:val="13"/>
                <w:lang w:eastAsia="ja-JP"/>
              </w:rPr>
              <w:t>将来の洋上風力発電以外の固定構造物は、洋上解析地域内では確認されなかった。陸上では、通信塔や陸上の商業、工業、住宅開発が提案され、開発活動が続くと予想される。</w:t>
            </w:r>
          </w:p>
        </w:tc>
      </w:tr>
      <w:tr w:rsidR="00816CF1" w14:paraId="62AD94ED" w14:textId="77777777">
        <w:trPr>
          <w:trHeight w:val="749"/>
          <w:jc w:val="right"/>
        </w:trPr>
        <w:tc>
          <w:tcPr>
            <w:tcW w:w="2069" w:type="dxa"/>
          </w:tcPr>
          <w:p w14:paraId="6D2F9EDE" w14:textId="77777777" w:rsidR="00816CF1" w:rsidRDefault="00B01A57">
            <w:pPr>
              <w:pStyle w:val="TableParagraph"/>
              <w:spacing w:before="30"/>
              <w:ind w:left="107" w:right="478"/>
              <w:rPr>
                <w:sz w:val="20"/>
                <w:lang w:eastAsia="ja-JP"/>
              </w:rPr>
            </w:pPr>
            <w:r>
              <w:rPr>
                <w:sz w:val="13"/>
                <w:lang w:eastAsia="ja-JP"/>
              </w:rPr>
              <w:t>構造物の存在：ケーブル</w:t>
            </w:r>
            <w:r>
              <w:rPr>
                <w:spacing w:val="-2"/>
                <w:sz w:val="13"/>
                <w:lang w:eastAsia="ja-JP"/>
              </w:rPr>
              <w:t>インフラ</w:t>
            </w:r>
          </w:p>
        </w:tc>
        <w:tc>
          <w:tcPr>
            <w:tcW w:w="5455" w:type="dxa"/>
          </w:tcPr>
          <w:p w14:paraId="56EEA621" w14:textId="77777777" w:rsidR="00816CF1" w:rsidRDefault="00B01A57">
            <w:pPr>
              <w:pStyle w:val="TableParagraph"/>
              <w:spacing w:before="30"/>
              <w:ind w:left="107" w:right="166"/>
              <w:rPr>
                <w:sz w:val="20"/>
                <w:lang w:eastAsia="ja-JP"/>
              </w:rPr>
            </w:pPr>
            <w:r>
              <w:rPr>
                <w:sz w:val="13"/>
                <w:lang w:eastAsia="ja-JP"/>
              </w:rPr>
              <w:t>7</w:t>
            </w:r>
            <w:r>
              <w:rPr>
                <w:sz w:val="13"/>
                <w:lang w:eastAsia="ja-JP"/>
              </w:rPr>
              <w:t>本の海底ケーブル回廊が累積リース</w:t>
            </w:r>
            <w:r>
              <w:rPr>
                <w:spacing w:val="-2"/>
                <w:sz w:val="13"/>
                <w:lang w:eastAsia="ja-JP"/>
              </w:rPr>
              <w:t>地域を</w:t>
            </w:r>
            <w:r>
              <w:rPr>
                <w:sz w:val="13"/>
                <w:lang w:eastAsia="ja-JP"/>
              </w:rPr>
              <w:t>横断している</w:t>
            </w:r>
            <w:r>
              <w:rPr>
                <w:spacing w:val="-2"/>
                <w:sz w:val="13"/>
                <w:lang w:eastAsia="ja-JP"/>
              </w:rPr>
              <w:t>。</w:t>
            </w:r>
          </w:p>
        </w:tc>
        <w:tc>
          <w:tcPr>
            <w:tcW w:w="5426" w:type="dxa"/>
          </w:tcPr>
          <w:p w14:paraId="1C682704" w14:textId="77777777" w:rsidR="00816CF1" w:rsidRDefault="00B01A57">
            <w:pPr>
              <w:pStyle w:val="TableParagraph"/>
              <w:spacing w:before="30"/>
              <w:ind w:left="107" w:right="91"/>
              <w:rPr>
                <w:sz w:val="20"/>
                <w:lang w:eastAsia="ja-JP"/>
              </w:rPr>
            </w:pPr>
            <w:r>
              <w:rPr>
                <w:sz w:val="13"/>
                <w:lang w:eastAsia="ja-JP"/>
              </w:rPr>
              <w:t>海底ケーブルは現在の位置に留まり、ケーブルルート沿いのメンテナンスは当分の間、頻繁に行われることはないだろう。</w:t>
            </w:r>
          </w:p>
        </w:tc>
      </w:tr>
      <w:tr w:rsidR="00816CF1" w14:paraId="45198DCE" w14:textId="77777777">
        <w:trPr>
          <w:trHeight w:val="980"/>
          <w:jc w:val="right"/>
        </w:trPr>
        <w:tc>
          <w:tcPr>
            <w:tcW w:w="2069" w:type="dxa"/>
          </w:tcPr>
          <w:p w14:paraId="38372516" w14:textId="77777777" w:rsidR="00816CF1" w:rsidRDefault="00B01A57">
            <w:pPr>
              <w:pStyle w:val="TableParagraph"/>
              <w:spacing w:before="32"/>
              <w:ind w:left="107"/>
              <w:rPr>
                <w:sz w:val="20"/>
              </w:rPr>
            </w:pPr>
            <w:proofErr w:type="spellStart"/>
            <w:r>
              <w:rPr>
                <w:sz w:val="13"/>
              </w:rPr>
              <w:t>交通</w:t>
            </w:r>
            <w:r>
              <w:rPr>
                <w:spacing w:val="-2"/>
                <w:sz w:val="13"/>
              </w:rPr>
              <w:t>船舶</w:t>
            </w:r>
            <w:proofErr w:type="spellEnd"/>
          </w:p>
        </w:tc>
        <w:tc>
          <w:tcPr>
            <w:tcW w:w="5455" w:type="dxa"/>
          </w:tcPr>
          <w:p w14:paraId="3696806E" w14:textId="77777777" w:rsidR="00816CF1" w:rsidRDefault="00B01A57">
            <w:pPr>
              <w:pStyle w:val="TableParagraph"/>
              <w:spacing w:before="30"/>
              <w:ind w:left="107" w:right="111"/>
              <w:rPr>
                <w:sz w:val="20"/>
                <w:lang w:eastAsia="ja-JP"/>
              </w:rPr>
            </w:pPr>
            <w:r>
              <w:rPr>
                <w:sz w:val="13"/>
                <w:lang w:eastAsia="ja-JP"/>
              </w:rPr>
              <w:t>この地域における現在の船舶交通量は、最終</w:t>
            </w:r>
            <w:r>
              <w:rPr>
                <w:sz w:val="13"/>
                <w:lang w:eastAsia="ja-JP"/>
              </w:rPr>
              <w:t>EIS 3.16.3</w:t>
            </w:r>
            <w:r>
              <w:rPr>
                <w:sz w:val="13"/>
                <w:lang w:eastAsia="ja-JP"/>
              </w:rPr>
              <w:t>節に記載されている。累積リース区域における洋上風力に関連する船舶活動は、現在、サイトアセスメント調査に</w:t>
            </w:r>
            <w:r>
              <w:rPr>
                <w:sz w:val="13"/>
                <w:lang w:eastAsia="ja-JP"/>
              </w:rPr>
              <w:t xml:space="preserve"> </w:t>
            </w:r>
            <w:r>
              <w:rPr>
                <w:sz w:val="13"/>
                <w:lang w:eastAsia="ja-JP"/>
              </w:rPr>
              <w:t>限定されている。</w:t>
            </w:r>
          </w:p>
        </w:tc>
        <w:tc>
          <w:tcPr>
            <w:tcW w:w="5426" w:type="dxa"/>
          </w:tcPr>
          <w:p w14:paraId="46C9C1B8" w14:textId="77777777" w:rsidR="00816CF1" w:rsidRDefault="00B01A57">
            <w:pPr>
              <w:pStyle w:val="TableParagraph"/>
              <w:spacing w:before="30"/>
              <w:ind w:left="108" w:right="124" w:hanging="1"/>
              <w:rPr>
                <w:sz w:val="20"/>
                <w:lang w:eastAsia="ja-JP"/>
              </w:rPr>
            </w:pPr>
            <w:r>
              <w:rPr>
                <w:sz w:val="13"/>
                <w:lang w:eastAsia="ja-JP"/>
              </w:rPr>
              <w:t>最終</w:t>
            </w:r>
            <w:r>
              <w:rPr>
                <w:sz w:val="13"/>
                <w:lang w:eastAsia="ja-JP"/>
              </w:rPr>
              <w:t>EIS</w:t>
            </w:r>
            <w:r>
              <w:rPr>
                <w:sz w:val="13"/>
                <w:lang w:eastAsia="ja-JP"/>
              </w:rPr>
              <w:t>の</w:t>
            </w:r>
            <w:r>
              <w:rPr>
                <w:sz w:val="13"/>
                <w:lang w:eastAsia="ja-JP"/>
              </w:rPr>
              <w:t>3.16.3</w:t>
            </w:r>
            <w:r>
              <w:rPr>
                <w:sz w:val="13"/>
                <w:lang w:eastAsia="ja-JP"/>
              </w:rPr>
              <w:t>節に記述されているように、この地域での船舶交通が継続する。</w:t>
            </w:r>
          </w:p>
        </w:tc>
      </w:tr>
      <w:tr w:rsidR="00816CF1" w14:paraId="32817340" w14:textId="77777777">
        <w:trPr>
          <w:trHeight w:val="980"/>
          <w:jc w:val="right"/>
        </w:trPr>
        <w:tc>
          <w:tcPr>
            <w:tcW w:w="2069" w:type="dxa"/>
          </w:tcPr>
          <w:p w14:paraId="0061E923" w14:textId="77777777" w:rsidR="00816CF1" w:rsidRDefault="00B01A57">
            <w:pPr>
              <w:pStyle w:val="TableParagraph"/>
              <w:spacing w:before="30"/>
              <w:ind w:left="107" w:right="523"/>
              <w:rPr>
                <w:sz w:val="20"/>
              </w:rPr>
            </w:pPr>
            <w:proofErr w:type="spellStart"/>
            <w:r>
              <w:rPr>
                <w:sz w:val="13"/>
              </w:rPr>
              <w:t>交通船舶、</w:t>
            </w:r>
            <w:r>
              <w:rPr>
                <w:spacing w:val="-2"/>
                <w:sz w:val="13"/>
              </w:rPr>
              <w:t>衝突</w:t>
            </w:r>
            <w:proofErr w:type="spellEnd"/>
          </w:p>
        </w:tc>
        <w:tc>
          <w:tcPr>
            <w:tcW w:w="5455" w:type="dxa"/>
          </w:tcPr>
          <w:p w14:paraId="47399A43" w14:textId="77777777" w:rsidR="00816CF1" w:rsidRDefault="00B01A57">
            <w:pPr>
              <w:pStyle w:val="TableParagraph"/>
              <w:spacing w:before="30"/>
              <w:ind w:left="107" w:right="111"/>
              <w:rPr>
                <w:sz w:val="20"/>
                <w:lang w:eastAsia="ja-JP"/>
              </w:rPr>
            </w:pPr>
            <w:r>
              <w:rPr>
                <w:sz w:val="13"/>
                <w:lang w:eastAsia="ja-JP"/>
              </w:rPr>
              <w:t>この地域における現在の船舶交通量は、最終</w:t>
            </w:r>
            <w:r>
              <w:rPr>
                <w:sz w:val="13"/>
                <w:lang w:eastAsia="ja-JP"/>
              </w:rPr>
              <w:t>EIS 3.16.3</w:t>
            </w:r>
            <w:r>
              <w:rPr>
                <w:sz w:val="13"/>
                <w:lang w:eastAsia="ja-JP"/>
              </w:rPr>
              <w:t>節に記載されている</w:t>
            </w:r>
            <w:r>
              <w:rPr>
                <w:sz w:val="13"/>
                <w:lang w:eastAsia="ja-JP"/>
              </w:rPr>
              <w:t>。累積リース区域における洋上風力に関連する船舶活動は、現在、サイトアセスメント調査に</w:t>
            </w:r>
            <w:r>
              <w:rPr>
                <w:sz w:val="13"/>
                <w:lang w:eastAsia="ja-JP"/>
              </w:rPr>
              <w:t xml:space="preserve"> </w:t>
            </w:r>
            <w:r>
              <w:rPr>
                <w:sz w:val="13"/>
                <w:lang w:eastAsia="ja-JP"/>
              </w:rPr>
              <w:t>限定されている。</w:t>
            </w:r>
          </w:p>
        </w:tc>
        <w:tc>
          <w:tcPr>
            <w:tcW w:w="5426" w:type="dxa"/>
          </w:tcPr>
          <w:p w14:paraId="07DFDF2D" w14:textId="77777777" w:rsidR="00816CF1" w:rsidRDefault="00B01A57">
            <w:pPr>
              <w:pStyle w:val="TableParagraph"/>
              <w:spacing w:before="30"/>
              <w:ind w:left="107" w:right="91"/>
              <w:rPr>
                <w:sz w:val="20"/>
                <w:lang w:eastAsia="ja-JP"/>
              </w:rPr>
            </w:pPr>
            <w:r>
              <w:rPr>
                <w:sz w:val="13"/>
                <w:lang w:eastAsia="ja-JP"/>
              </w:rPr>
              <w:t>この地域での船舶交通の継続については、最終</w:t>
            </w:r>
            <w:r>
              <w:rPr>
                <w:sz w:val="13"/>
                <w:lang w:eastAsia="ja-JP"/>
              </w:rPr>
              <w:t>EIS</w:t>
            </w:r>
            <w:r>
              <w:rPr>
                <w:sz w:val="13"/>
                <w:lang w:eastAsia="ja-JP"/>
              </w:rPr>
              <w:t>の</w:t>
            </w:r>
            <w:r>
              <w:rPr>
                <w:sz w:val="13"/>
                <w:lang w:eastAsia="ja-JP"/>
              </w:rPr>
              <w:t>3.16.3</w:t>
            </w:r>
            <w:r>
              <w:rPr>
                <w:sz w:val="13"/>
                <w:lang w:eastAsia="ja-JP"/>
              </w:rPr>
              <w:t>節に記述されている。</w:t>
            </w:r>
          </w:p>
        </w:tc>
      </w:tr>
    </w:tbl>
    <w:p w14:paraId="2B2F370B" w14:textId="77777777" w:rsidR="00816CF1" w:rsidRDefault="00816CF1">
      <w:pPr>
        <w:pStyle w:val="TableParagraph"/>
        <w:rPr>
          <w:sz w:val="20"/>
          <w:lang w:eastAsia="ja-JP"/>
        </w:rPr>
        <w:sectPr w:rsidR="00816CF1">
          <w:pgSz w:w="15840" w:h="12240" w:orient="landscape"/>
          <w:pgMar w:top="1360" w:right="1440" w:bottom="880" w:left="1080" w:header="729" w:footer="699" w:gutter="0"/>
          <w:cols w:space="708"/>
        </w:sectPr>
      </w:pPr>
    </w:p>
    <w:p w14:paraId="4D5F5DD6" w14:textId="77777777" w:rsidR="00816CF1" w:rsidRDefault="00B01A57">
      <w:pPr>
        <w:tabs>
          <w:tab w:val="left" w:pos="2414"/>
        </w:tabs>
        <w:spacing w:before="84"/>
        <w:ind w:left="974"/>
        <w:rPr>
          <w:b/>
          <w:sz w:val="20"/>
          <w:lang w:eastAsia="ja-JP"/>
        </w:rPr>
      </w:pPr>
      <w:r>
        <w:rPr>
          <w:b/>
          <w:sz w:val="13"/>
          <w:lang w:eastAsia="ja-JP"/>
        </w:rPr>
        <w:lastRenderedPageBreak/>
        <w:t>表</w:t>
      </w:r>
      <w:r>
        <w:rPr>
          <w:b/>
          <w:sz w:val="13"/>
          <w:lang w:eastAsia="ja-JP"/>
        </w:rPr>
        <w:t xml:space="preserve"> </w:t>
      </w:r>
      <w:r>
        <w:rPr>
          <w:b/>
          <w:spacing w:val="-5"/>
          <w:sz w:val="13"/>
          <w:lang w:eastAsia="ja-JP"/>
        </w:rPr>
        <w:t>F1-16</w:t>
      </w:r>
      <w:r>
        <w:rPr>
          <w:b/>
          <w:sz w:val="13"/>
          <w:lang w:eastAsia="ja-JP"/>
        </w:rPr>
        <w:tab/>
      </w:r>
      <w:r>
        <w:rPr>
          <w:b/>
          <w:sz w:val="13"/>
          <w:lang w:eastAsia="ja-JP"/>
        </w:rPr>
        <w:t>その他の活動および関連するインパクト生成要因の概要：航空および航空</w:t>
      </w:r>
      <w:r>
        <w:rPr>
          <w:b/>
          <w:spacing w:val="-2"/>
          <w:sz w:val="13"/>
          <w:lang w:eastAsia="ja-JP"/>
        </w:rPr>
        <w:t>交通</w:t>
      </w:r>
    </w:p>
    <w:p w14:paraId="5E9FC776" w14:textId="77777777" w:rsidR="00816CF1" w:rsidRDefault="00816CF1">
      <w:pPr>
        <w:spacing w:before="4"/>
        <w:rPr>
          <w:b/>
          <w:sz w:val="10"/>
          <w:lang w:eastAsia="ja-JP"/>
        </w:rPr>
      </w:pPr>
    </w:p>
    <w:tbl>
      <w:tblPr>
        <w:tblStyle w:val="TableNormal"/>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69"/>
        <w:gridCol w:w="5395"/>
        <w:gridCol w:w="5486"/>
      </w:tblGrid>
      <w:tr w:rsidR="00816CF1" w14:paraId="7DD2B053" w14:textId="77777777">
        <w:trPr>
          <w:trHeight w:val="520"/>
        </w:trPr>
        <w:tc>
          <w:tcPr>
            <w:tcW w:w="2069" w:type="dxa"/>
            <w:shd w:val="clear" w:color="auto" w:fill="DEEAF6"/>
          </w:tcPr>
          <w:p w14:paraId="32B3E936" w14:textId="77777777" w:rsidR="00816CF1" w:rsidRDefault="00B01A57">
            <w:pPr>
              <w:pStyle w:val="TableParagraph"/>
              <w:spacing w:before="30"/>
              <w:ind w:left="600" w:right="216" w:hanging="374"/>
              <w:rPr>
                <w:b/>
                <w:sz w:val="20"/>
                <w:lang w:eastAsia="ja-JP"/>
              </w:rPr>
            </w:pPr>
            <w:r>
              <w:rPr>
                <w:b/>
                <w:sz w:val="13"/>
                <w:lang w:eastAsia="ja-JP"/>
              </w:rPr>
              <w:t>関連</w:t>
            </w:r>
            <w:r>
              <w:rPr>
                <w:b/>
                <w:sz w:val="13"/>
                <w:lang w:eastAsia="ja-JP"/>
              </w:rPr>
              <w:t>IPF</w:t>
            </w:r>
            <w:r>
              <w:rPr>
                <w:b/>
                <w:spacing w:val="-2"/>
                <w:sz w:val="13"/>
                <w:lang w:eastAsia="ja-JP"/>
              </w:rPr>
              <w:t>サブ</w:t>
            </w:r>
            <w:r>
              <w:rPr>
                <w:b/>
                <w:spacing w:val="-2"/>
                <w:sz w:val="13"/>
                <w:lang w:eastAsia="ja-JP"/>
              </w:rPr>
              <w:t>IPF</w:t>
            </w:r>
          </w:p>
        </w:tc>
        <w:tc>
          <w:tcPr>
            <w:tcW w:w="5395" w:type="dxa"/>
            <w:shd w:val="clear" w:color="auto" w:fill="DEEAF6"/>
          </w:tcPr>
          <w:p w14:paraId="3B06934F" w14:textId="77777777" w:rsidR="00816CF1" w:rsidRDefault="00B01A57">
            <w:pPr>
              <w:pStyle w:val="TableParagraph"/>
              <w:spacing w:before="146"/>
              <w:ind w:left="10"/>
              <w:jc w:val="center"/>
              <w:rPr>
                <w:b/>
                <w:sz w:val="20"/>
              </w:rPr>
            </w:pPr>
            <w:proofErr w:type="spellStart"/>
            <w:r>
              <w:rPr>
                <w:b/>
                <w:sz w:val="13"/>
              </w:rPr>
              <w:t>継続的な</w:t>
            </w:r>
            <w:r>
              <w:rPr>
                <w:b/>
                <w:spacing w:val="-2"/>
                <w:sz w:val="13"/>
              </w:rPr>
              <w:t>活動</w:t>
            </w:r>
            <w:proofErr w:type="spellEnd"/>
          </w:p>
        </w:tc>
        <w:tc>
          <w:tcPr>
            <w:tcW w:w="5486" w:type="dxa"/>
            <w:shd w:val="clear" w:color="auto" w:fill="DEEAF6"/>
          </w:tcPr>
          <w:p w14:paraId="064E1D9C" w14:textId="77777777" w:rsidR="00816CF1" w:rsidRDefault="00B01A57">
            <w:pPr>
              <w:pStyle w:val="TableParagraph"/>
              <w:spacing w:before="30"/>
              <w:ind w:left="1526" w:right="637" w:hanging="39"/>
              <w:rPr>
                <w:b/>
                <w:sz w:val="20"/>
                <w:lang w:eastAsia="ja-JP"/>
              </w:rPr>
            </w:pPr>
            <w:r>
              <w:rPr>
                <w:b/>
                <w:sz w:val="13"/>
                <w:lang w:eastAsia="ja-JP"/>
              </w:rPr>
              <w:t>将来の洋上風力発電以外の活動</w:t>
            </w:r>
            <w:r>
              <w:rPr>
                <w:b/>
                <w:sz w:val="13"/>
                <w:lang w:eastAsia="ja-JP"/>
              </w:rPr>
              <w:t xml:space="preserve"> </w:t>
            </w:r>
            <w:r>
              <w:rPr>
                <w:b/>
                <w:spacing w:val="-2"/>
                <w:sz w:val="13"/>
                <w:lang w:eastAsia="ja-JP"/>
              </w:rPr>
              <w:t>強度／範囲</w:t>
            </w:r>
          </w:p>
        </w:tc>
      </w:tr>
      <w:tr w:rsidR="00816CF1" w14:paraId="5BA516F7" w14:textId="77777777">
        <w:trPr>
          <w:trHeight w:val="1140"/>
        </w:trPr>
        <w:tc>
          <w:tcPr>
            <w:tcW w:w="2069" w:type="dxa"/>
          </w:tcPr>
          <w:p w14:paraId="16C36B5F" w14:textId="77777777" w:rsidR="00816CF1" w:rsidRDefault="00B01A57">
            <w:pPr>
              <w:pStyle w:val="TableParagraph"/>
              <w:spacing w:before="30"/>
              <w:ind w:left="107" w:right="333"/>
              <w:rPr>
                <w:sz w:val="20"/>
                <w:lang w:eastAsia="ja-JP"/>
              </w:rPr>
            </w:pPr>
            <w:r>
              <w:rPr>
                <w:spacing w:val="-2"/>
                <w:sz w:val="13"/>
                <w:lang w:eastAsia="ja-JP"/>
              </w:rPr>
              <w:t>構造物がある：</w:t>
            </w:r>
            <w:r>
              <w:rPr>
                <w:sz w:val="13"/>
                <w:lang w:eastAsia="ja-JP"/>
              </w:rPr>
              <w:t>航行の危険</w:t>
            </w:r>
          </w:p>
        </w:tc>
        <w:tc>
          <w:tcPr>
            <w:tcW w:w="5395" w:type="dxa"/>
          </w:tcPr>
          <w:p w14:paraId="61FAE1DE" w14:textId="77777777" w:rsidR="00816CF1" w:rsidRDefault="00B01A57">
            <w:pPr>
              <w:pStyle w:val="TableParagraph"/>
              <w:spacing w:before="30"/>
              <w:ind w:left="107" w:right="155"/>
              <w:rPr>
                <w:sz w:val="18"/>
                <w:lang w:eastAsia="ja-JP"/>
              </w:rPr>
            </w:pPr>
            <w:r>
              <w:rPr>
                <w:sz w:val="13"/>
                <w:lang w:eastAsia="ja-JP"/>
              </w:rPr>
              <w:t>地理的分析エリア内にある、</w:t>
            </w:r>
            <w:r>
              <w:rPr>
                <w:sz w:val="12"/>
                <w:lang w:eastAsia="ja-JP"/>
              </w:rPr>
              <w:t>航行上の危険をもたらす</w:t>
            </w:r>
            <w:r>
              <w:rPr>
                <w:sz w:val="13"/>
                <w:lang w:eastAsia="ja-JP"/>
              </w:rPr>
              <w:t>既存の地上固定</w:t>
            </w:r>
            <w:r>
              <w:rPr>
                <w:sz w:val="12"/>
                <w:lang w:eastAsia="ja-JP"/>
              </w:rPr>
              <w:t>施設には、ブロックアイランド・ウインドファームの</w:t>
            </w:r>
            <w:r>
              <w:rPr>
                <w:sz w:val="12"/>
                <w:lang w:eastAsia="ja-JP"/>
              </w:rPr>
              <w:t>5</w:t>
            </w:r>
            <w:r>
              <w:rPr>
                <w:sz w:val="12"/>
                <w:lang w:eastAsia="ja-JP"/>
              </w:rPr>
              <w:t>基の</w:t>
            </w:r>
            <w:r>
              <w:rPr>
                <w:sz w:val="12"/>
                <w:lang w:eastAsia="ja-JP"/>
              </w:rPr>
              <w:t>WTG</w:t>
            </w:r>
            <w:r>
              <w:rPr>
                <w:sz w:val="12"/>
                <w:lang w:eastAsia="ja-JP"/>
              </w:rPr>
              <w:t>、陸上風力タービン、通信塔、ドック施設、その他高さ</w:t>
            </w:r>
            <w:r>
              <w:rPr>
                <w:sz w:val="12"/>
                <w:lang w:eastAsia="ja-JP"/>
              </w:rPr>
              <w:t>200</w:t>
            </w:r>
            <w:r>
              <w:rPr>
                <w:sz w:val="12"/>
                <w:lang w:eastAsia="ja-JP"/>
              </w:rPr>
              <w:t>フィートを超える陸上・海上構造物が含まれる。</w:t>
            </w:r>
          </w:p>
        </w:tc>
        <w:tc>
          <w:tcPr>
            <w:tcW w:w="5486" w:type="dxa"/>
          </w:tcPr>
          <w:p w14:paraId="70B7F0FD" w14:textId="77777777" w:rsidR="00816CF1" w:rsidRDefault="00B01A57">
            <w:pPr>
              <w:pStyle w:val="TableParagraph"/>
              <w:spacing w:before="30"/>
              <w:ind w:left="107" w:right="125"/>
              <w:rPr>
                <w:sz w:val="20"/>
                <w:lang w:eastAsia="ja-JP"/>
              </w:rPr>
            </w:pPr>
            <w:r>
              <w:rPr>
                <w:sz w:val="13"/>
                <w:lang w:eastAsia="ja-JP"/>
              </w:rPr>
              <w:t>将来の洋上風力発電以外の固定構造物は、洋上解析地域内では確認されなかった。陸上での開発活動は、提案されている通信塔の追加により継続すると予想される。</w:t>
            </w:r>
          </w:p>
        </w:tc>
      </w:tr>
      <w:tr w:rsidR="00816CF1" w14:paraId="56A94614" w14:textId="77777777">
        <w:trPr>
          <w:trHeight w:val="1324"/>
        </w:trPr>
        <w:tc>
          <w:tcPr>
            <w:tcW w:w="2069" w:type="dxa"/>
          </w:tcPr>
          <w:p w14:paraId="676EE1B6" w14:textId="77777777" w:rsidR="00816CF1" w:rsidRDefault="00B01A57">
            <w:pPr>
              <w:pStyle w:val="TableParagraph"/>
              <w:spacing w:before="30"/>
              <w:ind w:left="107" w:right="389"/>
              <w:rPr>
                <w:sz w:val="20"/>
                <w:lang w:eastAsia="ja-JP"/>
              </w:rPr>
            </w:pPr>
            <w:r>
              <w:rPr>
                <w:sz w:val="13"/>
                <w:lang w:eastAsia="ja-JP"/>
              </w:rPr>
              <w:t>構造物の存在：空間利用の競合</w:t>
            </w:r>
          </w:p>
        </w:tc>
        <w:tc>
          <w:tcPr>
            <w:tcW w:w="5395" w:type="dxa"/>
          </w:tcPr>
          <w:p w14:paraId="23D5F71C" w14:textId="77777777" w:rsidR="00816CF1" w:rsidRDefault="00B01A57">
            <w:pPr>
              <w:pStyle w:val="TableParagraph"/>
              <w:spacing w:before="30"/>
              <w:ind w:left="107" w:right="155"/>
              <w:rPr>
                <w:sz w:val="18"/>
                <w:lang w:eastAsia="ja-JP"/>
              </w:rPr>
            </w:pPr>
            <w:r>
              <w:rPr>
                <w:sz w:val="12"/>
                <w:lang w:eastAsia="ja-JP"/>
              </w:rPr>
              <w:t>地理的分析範囲内にある</w:t>
            </w:r>
            <w:r>
              <w:rPr>
                <w:sz w:val="13"/>
                <w:lang w:eastAsia="ja-JP"/>
              </w:rPr>
              <w:t>既存の地上固定</w:t>
            </w:r>
            <w:r>
              <w:rPr>
                <w:sz w:val="12"/>
                <w:lang w:eastAsia="ja-JP"/>
              </w:rPr>
              <w:t>施設で、航空機の空間利用の競合を引き起こす可能性のあるものには、</w:t>
            </w:r>
            <w:r>
              <w:rPr>
                <w:sz w:val="12"/>
                <w:lang w:eastAsia="ja-JP"/>
              </w:rPr>
              <w:t>ブロックアイランド・ウィンドファームに関連する</w:t>
            </w:r>
            <w:r>
              <w:rPr>
                <w:sz w:val="12"/>
                <w:lang w:eastAsia="ja-JP"/>
              </w:rPr>
              <w:t>5</w:t>
            </w:r>
            <w:r>
              <w:rPr>
                <w:sz w:val="12"/>
                <w:lang w:eastAsia="ja-JP"/>
              </w:rPr>
              <w:t>基の</w:t>
            </w:r>
            <w:r>
              <w:rPr>
                <w:sz w:val="12"/>
                <w:lang w:eastAsia="ja-JP"/>
              </w:rPr>
              <w:t>WTG</w:t>
            </w:r>
            <w:r>
              <w:rPr>
                <w:sz w:val="12"/>
                <w:lang w:eastAsia="ja-JP"/>
              </w:rPr>
              <w:t>、陸上風力タービン、通信塔、その他</w:t>
            </w:r>
            <w:r>
              <w:rPr>
                <w:spacing w:val="-2"/>
                <w:sz w:val="12"/>
                <w:lang w:eastAsia="ja-JP"/>
              </w:rPr>
              <w:t>高さ</w:t>
            </w:r>
            <w:r>
              <w:rPr>
                <w:sz w:val="12"/>
                <w:lang w:eastAsia="ja-JP"/>
              </w:rPr>
              <w:t>200</w:t>
            </w:r>
            <w:r>
              <w:rPr>
                <w:sz w:val="12"/>
                <w:lang w:eastAsia="ja-JP"/>
              </w:rPr>
              <w:t>フィートを超える陸上・海上構造物がある。</w:t>
            </w:r>
          </w:p>
        </w:tc>
        <w:tc>
          <w:tcPr>
            <w:tcW w:w="5486" w:type="dxa"/>
          </w:tcPr>
          <w:p w14:paraId="6275A78A" w14:textId="77777777" w:rsidR="00816CF1" w:rsidRDefault="00B01A57">
            <w:pPr>
              <w:pStyle w:val="TableParagraph"/>
              <w:spacing w:before="30"/>
              <w:ind w:left="107" w:right="125"/>
              <w:rPr>
                <w:sz w:val="20"/>
                <w:lang w:eastAsia="ja-JP"/>
              </w:rPr>
            </w:pPr>
            <w:r>
              <w:rPr>
                <w:sz w:val="13"/>
                <w:lang w:eastAsia="ja-JP"/>
              </w:rPr>
              <w:t>将来の洋上風力発電以外の固定構造物は、洋上解析地域内では確認されなかった。陸上では、通信塔の追加案があり、開発活動は継続すると予想される。</w:t>
            </w:r>
          </w:p>
        </w:tc>
      </w:tr>
    </w:tbl>
    <w:p w14:paraId="36F24B27" w14:textId="77777777" w:rsidR="00816CF1" w:rsidRDefault="00816CF1">
      <w:pPr>
        <w:spacing w:before="132"/>
        <w:rPr>
          <w:b/>
          <w:sz w:val="20"/>
          <w:lang w:eastAsia="ja-JP"/>
        </w:rPr>
      </w:pPr>
    </w:p>
    <w:p w14:paraId="0839E180" w14:textId="77777777" w:rsidR="00816CF1" w:rsidRDefault="00B01A57">
      <w:pPr>
        <w:tabs>
          <w:tab w:val="left" w:pos="2513"/>
        </w:tabs>
        <w:ind w:left="1074"/>
        <w:rPr>
          <w:b/>
          <w:sz w:val="20"/>
          <w:lang w:eastAsia="ja-JP"/>
        </w:rPr>
      </w:pPr>
      <w:r>
        <w:rPr>
          <w:b/>
          <w:sz w:val="13"/>
          <w:lang w:eastAsia="ja-JP"/>
        </w:rPr>
        <w:t>表</w:t>
      </w:r>
      <w:r>
        <w:rPr>
          <w:b/>
          <w:sz w:val="13"/>
          <w:lang w:eastAsia="ja-JP"/>
        </w:rPr>
        <w:t>F</w:t>
      </w:r>
      <w:r>
        <w:rPr>
          <w:b/>
          <w:spacing w:val="-5"/>
          <w:sz w:val="13"/>
          <w:lang w:eastAsia="ja-JP"/>
        </w:rPr>
        <w:t>1</w:t>
      </w:r>
      <w:r>
        <w:rPr>
          <w:b/>
          <w:sz w:val="13"/>
          <w:lang w:eastAsia="ja-JP"/>
        </w:rPr>
        <w:t>-17</w:t>
      </w:r>
      <w:r>
        <w:rPr>
          <w:b/>
          <w:sz w:val="13"/>
          <w:lang w:eastAsia="ja-JP"/>
        </w:rPr>
        <w:tab/>
      </w:r>
      <w:r>
        <w:rPr>
          <w:b/>
          <w:sz w:val="13"/>
          <w:lang w:eastAsia="ja-JP"/>
        </w:rPr>
        <w:t>その他の活動および関連するインパクト生成要因の概要：ケーブルと</w:t>
      </w:r>
      <w:r>
        <w:rPr>
          <w:b/>
          <w:spacing w:val="-2"/>
          <w:sz w:val="13"/>
          <w:lang w:eastAsia="ja-JP"/>
        </w:rPr>
        <w:t>パイプライン</w:t>
      </w:r>
    </w:p>
    <w:p w14:paraId="2F8CA62C" w14:textId="77777777" w:rsidR="00816CF1" w:rsidRDefault="00816CF1">
      <w:pPr>
        <w:spacing w:before="4" w:after="1"/>
        <w:rPr>
          <w:b/>
          <w:sz w:val="10"/>
          <w:lang w:eastAsia="ja-JP"/>
        </w:rPr>
      </w:pPr>
    </w:p>
    <w:tbl>
      <w:tblPr>
        <w:tblStyle w:val="TableNormal"/>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69"/>
        <w:gridCol w:w="5395"/>
        <w:gridCol w:w="5486"/>
      </w:tblGrid>
      <w:tr w:rsidR="00816CF1" w14:paraId="4EA97239" w14:textId="77777777">
        <w:trPr>
          <w:trHeight w:val="520"/>
          <w:jc w:val="right"/>
        </w:trPr>
        <w:tc>
          <w:tcPr>
            <w:tcW w:w="2069" w:type="dxa"/>
            <w:shd w:val="clear" w:color="auto" w:fill="DEEAF6"/>
          </w:tcPr>
          <w:p w14:paraId="41CFA214" w14:textId="77777777" w:rsidR="00816CF1" w:rsidRDefault="00B01A57">
            <w:pPr>
              <w:pStyle w:val="TableParagraph"/>
              <w:spacing w:before="30"/>
              <w:ind w:left="600" w:right="216" w:hanging="374"/>
              <w:rPr>
                <w:b/>
                <w:sz w:val="20"/>
                <w:lang w:eastAsia="ja-JP"/>
              </w:rPr>
            </w:pPr>
            <w:r>
              <w:rPr>
                <w:b/>
                <w:sz w:val="13"/>
                <w:lang w:eastAsia="ja-JP"/>
              </w:rPr>
              <w:t>関連</w:t>
            </w:r>
            <w:r>
              <w:rPr>
                <w:b/>
                <w:sz w:val="13"/>
                <w:lang w:eastAsia="ja-JP"/>
              </w:rPr>
              <w:t>IPF</w:t>
            </w:r>
            <w:r>
              <w:rPr>
                <w:b/>
                <w:spacing w:val="-2"/>
                <w:sz w:val="13"/>
                <w:lang w:eastAsia="ja-JP"/>
              </w:rPr>
              <w:t>サブ</w:t>
            </w:r>
            <w:r>
              <w:rPr>
                <w:b/>
                <w:spacing w:val="-2"/>
                <w:sz w:val="13"/>
                <w:lang w:eastAsia="ja-JP"/>
              </w:rPr>
              <w:t>IPF</w:t>
            </w:r>
          </w:p>
        </w:tc>
        <w:tc>
          <w:tcPr>
            <w:tcW w:w="5395" w:type="dxa"/>
            <w:shd w:val="clear" w:color="auto" w:fill="DEEAF6"/>
          </w:tcPr>
          <w:p w14:paraId="5589A6AA" w14:textId="77777777" w:rsidR="00816CF1" w:rsidRDefault="00B01A57">
            <w:pPr>
              <w:pStyle w:val="TableParagraph"/>
              <w:spacing w:before="146"/>
              <w:ind w:left="10"/>
              <w:jc w:val="center"/>
              <w:rPr>
                <w:b/>
                <w:sz w:val="20"/>
              </w:rPr>
            </w:pPr>
            <w:proofErr w:type="spellStart"/>
            <w:r>
              <w:rPr>
                <w:b/>
                <w:sz w:val="13"/>
              </w:rPr>
              <w:t>継続的な</w:t>
            </w:r>
            <w:r>
              <w:rPr>
                <w:b/>
                <w:spacing w:val="-2"/>
                <w:sz w:val="13"/>
              </w:rPr>
              <w:t>活動</w:t>
            </w:r>
            <w:proofErr w:type="spellEnd"/>
          </w:p>
        </w:tc>
        <w:tc>
          <w:tcPr>
            <w:tcW w:w="5486" w:type="dxa"/>
            <w:shd w:val="clear" w:color="auto" w:fill="DEEAF6"/>
          </w:tcPr>
          <w:p w14:paraId="1CCBB9F3" w14:textId="77777777" w:rsidR="00816CF1" w:rsidRDefault="00B01A57">
            <w:pPr>
              <w:pStyle w:val="TableParagraph"/>
              <w:spacing w:before="30"/>
              <w:ind w:left="1526" w:right="637" w:hanging="39"/>
              <w:rPr>
                <w:b/>
                <w:sz w:val="20"/>
                <w:lang w:eastAsia="ja-JP"/>
              </w:rPr>
            </w:pPr>
            <w:r>
              <w:rPr>
                <w:b/>
                <w:sz w:val="13"/>
                <w:lang w:eastAsia="ja-JP"/>
              </w:rPr>
              <w:t>将来の洋上風力発電以外の活動</w:t>
            </w:r>
            <w:r>
              <w:rPr>
                <w:b/>
                <w:sz w:val="13"/>
                <w:lang w:eastAsia="ja-JP"/>
              </w:rPr>
              <w:t xml:space="preserve"> </w:t>
            </w:r>
            <w:r>
              <w:rPr>
                <w:b/>
                <w:spacing w:val="-2"/>
                <w:sz w:val="13"/>
                <w:lang w:eastAsia="ja-JP"/>
              </w:rPr>
              <w:t>強度／範囲</w:t>
            </w:r>
          </w:p>
        </w:tc>
      </w:tr>
      <w:tr w:rsidR="00816CF1" w14:paraId="295DDC3E" w14:textId="77777777">
        <w:trPr>
          <w:trHeight w:val="1439"/>
          <w:jc w:val="right"/>
        </w:trPr>
        <w:tc>
          <w:tcPr>
            <w:tcW w:w="2069" w:type="dxa"/>
          </w:tcPr>
          <w:p w14:paraId="558FD178" w14:textId="77777777" w:rsidR="00816CF1" w:rsidRDefault="00B01A57">
            <w:pPr>
              <w:pStyle w:val="TableParagraph"/>
              <w:spacing w:before="30"/>
              <w:ind w:left="107" w:right="223"/>
              <w:rPr>
                <w:sz w:val="20"/>
                <w:lang w:eastAsia="ja-JP"/>
              </w:rPr>
            </w:pPr>
            <w:r>
              <w:rPr>
                <w:sz w:val="13"/>
                <w:lang w:eastAsia="ja-JP"/>
              </w:rPr>
              <w:t>構造物の存在：衝突と航行の</w:t>
            </w:r>
            <w:r>
              <w:rPr>
                <w:spacing w:val="-2"/>
                <w:sz w:val="13"/>
                <w:lang w:eastAsia="ja-JP"/>
              </w:rPr>
              <w:t>危険</w:t>
            </w:r>
          </w:p>
        </w:tc>
        <w:tc>
          <w:tcPr>
            <w:tcW w:w="5395" w:type="dxa"/>
          </w:tcPr>
          <w:p w14:paraId="0963BD7E" w14:textId="77777777" w:rsidR="00816CF1" w:rsidRDefault="00B01A57">
            <w:pPr>
              <w:pStyle w:val="TableParagraph"/>
              <w:spacing w:before="30"/>
              <w:ind w:left="107" w:right="155"/>
              <w:rPr>
                <w:sz w:val="20"/>
                <w:lang w:eastAsia="ja-JP"/>
              </w:rPr>
            </w:pPr>
            <w:r>
              <w:rPr>
                <w:sz w:val="13"/>
                <w:lang w:eastAsia="ja-JP"/>
              </w:rPr>
              <w:t>地理的分析領域内およびその近傍にある、衝突の影響の可能性のある構造物には、</w:t>
            </w:r>
            <w:r>
              <w:rPr>
                <w:sz w:val="13"/>
                <w:lang w:eastAsia="ja-JP"/>
              </w:rPr>
              <w:t>5</w:t>
            </w:r>
            <w:r>
              <w:rPr>
                <w:sz w:val="13"/>
                <w:lang w:eastAsia="ja-JP"/>
              </w:rPr>
              <w:t>基のブロックアイランド・ウインドファームの</w:t>
            </w:r>
            <w:r>
              <w:rPr>
                <w:sz w:val="13"/>
                <w:lang w:eastAsia="ja-JP"/>
              </w:rPr>
              <w:t>WTG</w:t>
            </w:r>
            <w:r>
              <w:rPr>
                <w:sz w:val="13"/>
                <w:lang w:eastAsia="ja-JP"/>
              </w:rPr>
              <w:t>、洋上風力リース区域に関連する気象ブイ、ドック、港湾、その他の商業、工業、住宅構造物などの海岸線開発が含まれる。</w:t>
            </w:r>
          </w:p>
        </w:tc>
        <w:tc>
          <w:tcPr>
            <w:tcW w:w="5486" w:type="dxa"/>
          </w:tcPr>
          <w:p w14:paraId="52693688" w14:textId="77777777" w:rsidR="00816CF1" w:rsidRDefault="00B01A57">
            <w:pPr>
              <w:pStyle w:val="TableParagraph"/>
              <w:spacing w:before="30"/>
              <w:ind w:left="107" w:right="125"/>
              <w:rPr>
                <w:sz w:val="20"/>
                <w:lang w:eastAsia="ja-JP"/>
              </w:rPr>
            </w:pPr>
            <w:r>
              <w:rPr>
                <w:sz w:val="13"/>
                <w:lang w:eastAsia="ja-JP"/>
              </w:rPr>
              <w:t>海底ケーブルに影響を及ぼす可能性のある、合理的に予見可能な非海上風力発電構造物は、地理的な分析エリアでは確認されていない。</w:t>
            </w:r>
          </w:p>
        </w:tc>
      </w:tr>
      <w:tr w:rsidR="00816CF1" w14:paraId="60DCAAE4" w14:textId="77777777">
        <w:trPr>
          <w:trHeight w:val="980"/>
          <w:jc w:val="right"/>
        </w:trPr>
        <w:tc>
          <w:tcPr>
            <w:tcW w:w="2069" w:type="dxa"/>
          </w:tcPr>
          <w:p w14:paraId="10D71264" w14:textId="77777777" w:rsidR="00816CF1" w:rsidRDefault="00B01A57">
            <w:pPr>
              <w:pStyle w:val="TableParagraph"/>
              <w:spacing w:before="30"/>
              <w:ind w:left="107" w:right="389"/>
              <w:rPr>
                <w:sz w:val="20"/>
                <w:lang w:eastAsia="ja-JP"/>
              </w:rPr>
            </w:pPr>
            <w:r>
              <w:rPr>
                <w:sz w:val="13"/>
                <w:lang w:eastAsia="ja-JP"/>
              </w:rPr>
              <w:t>構造物の存在：空間利用の競合</w:t>
            </w:r>
          </w:p>
        </w:tc>
        <w:tc>
          <w:tcPr>
            <w:tcW w:w="5395" w:type="dxa"/>
          </w:tcPr>
          <w:p w14:paraId="25E92DF8" w14:textId="77777777" w:rsidR="00816CF1" w:rsidRDefault="00B01A57">
            <w:pPr>
              <w:pStyle w:val="TableParagraph"/>
              <w:spacing w:before="30"/>
              <w:ind w:left="107" w:right="338"/>
              <w:rPr>
                <w:sz w:val="20"/>
                <w:lang w:eastAsia="ja-JP"/>
              </w:rPr>
            </w:pPr>
            <w:r>
              <w:rPr>
                <w:sz w:val="13"/>
                <w:lang w:eastAsia="ja-JP"/>
              </w:rPr>
              <w:t>2</w:t>
            </w:r>
            <w:r>
              <w:rPr>
                <w:sz w:val="13"/>
                <w:lang w:eastAsia="ja-JP"/>
              </w:rPr>
              <w:t>本の海底ケーブルが</w:t>
            </w:r>
            <w:r>
              <w:rPr>
                <w:sz w:val="13"/>
                <w:lang w:eastAsia="ja-JP"/>
              </w:rPr>
              <w:t>OCS-A 0487</w:t>
            </w:r>
            <w:r>
              <w:rPr>
                <w:sz w:val="13"/>
                <w:lang w:eastAsia="ja-JP"/>
              </w:rPr>
              <w:t>のはるか西部を横切っている。これらのケーブルは、マサチューセッツ州チャールスタウン付近に陸揚げされる、より大きな海底ケーブル・ネットワークと関連している。</w:t>
            </w:r>
          </w:p>
        </w:tc>
        <w:tc>
          <w:tcPr>
            <w:tcW w:w="5486" w:type="dxa"/>
          </w:tcPr>
          <w:p w14:paraId="7D9539F0" w14:textId="77777777" w:rsidR="00816CF1" w:rsidRDefault="00B01A57">
            <w:pPr>
              <w:pStyle w:val="TableParagraph"/>
              <w:spacing w:before="30"/>
              <w:ind w:left="107" w:right="125"/>
              <w:rPr>
                <w:sz w:val="20"/>
                <w:lang w:eastAsia="ja-JP"/>
              </w:rPr>
            </w:pPr>
            <w:r>
              <w:rPr>
                <w:sz w:val="13"/>
                <w:lang w:eastAsia="ja-JP"/>
              </w:rPr>
              <w:t>合理的に予見可能な非海上風力発電施設は、地理的分析エリアでは確認されていない。</w:t>
            </w:r>
          </w:p>
        </w:tc>
      </w:tr>
      <w:tr w:rsidR="00816CF1" w14:paraId="1B14C52A" w14:textId="77777777">
        <w:trPr>
          <w:trHeight w:val="980"/>
          <w:jc w:val="right"/>
        </w:trPr>
        <w:tc>
          <w:tcPr>
            <w:tcW w:w="2069" w:type="dxa"/>
          </w:tcPr>
          <w:p w14:paraId="0C94CCAA" w14:textId="77777777" w:rsidR="00816CF1" w:rsidRDefault="00B01A57">
            <w:pPr>
              <w:pStyle w:val="TableParagraph"/>
              <w:spacing w:before="30"/>
              <w:ind w:left="107" w:right="223"/>
              <w:rPr>
                <w:sz w:val="20"/>
                <w:lang w:eastAsia="ja-JP"/>
              </w:rPr>
            </w:pPr>
            <w:r>
              <w:rPr>
                <w:spacing w:val="-2"/>
                <w:sz w:val="13"/>
                <w:lang w:eastAsia="ja-JP"/>
              </w:rPr>
              <w:t>構造物の存在：</w:t>
            </w:r>
            <w:r>
              <w:rPr>
                <w:sz w:val="13"/>
                <w:lang w:eastAsia="ja-JP"/>
              </w:rPr>
              <w:t>送電ケーブル</w:t>
            </w:r>
            <w:r>
              <w:rPr>
                <w:spacing w:val="-2"/>
                <w:sz w:val="13"/>
                <w:lang w:eastAsia="ja-JP"/>
              </w:rPr>
              <w:t>インフラ</w:t>
            </w:r>
          </w:p>
        </w:tc>
        <w:tc>
          <w:tcPr>
            <w:tcW w:w="5395" w:type="dxa"/>
          </w:tcPr>
          <w:p w14:paraId="437C5572" w14:textId="77777777" w:rsidR="00816CF1" w:rsidRDefault="00B01A57">
            <w:pPr>
              <w:pStyle w:val="TableParagraph"/>
              <w:spacing w:before="30"/>
              <w:ind w:left="107" w:right="155"/>
              <w:rPr>
                <w:sz w:val="20"/>
                <w:lang w:eastAsia="ja-JP"/>
              </w:rPr>
            </w:pPr>
            <w:r>
              <w:rPr>
                <w:sz w:val="13"/>
                <w:lang w:eastAsia="ja-JP"/>
              </w:rPr>
              <w:t>7</w:t>
            </w:r>
            <w:r>
              <w:rPr>
                <w:sz w:val="13"/>
                <w:lang w:eastAsia="ja-JP"/>
              </w:rPr>
              <w:t>本の海底ケーブル回廊が累積リース</w:t>
            </w:r>
            <w:r>
              <w:rPr>
                <w:spacing w:val="-2"/>
                <w:sz w:val="13"/>
                <w:lang w:eastAsia="ja-JP"/>
              </w:rPr>
              <w:t>地域を</w:t>
            </w:r>
            <w:r>
              <w:rPr>
                <w:sz w:val="13"/>
                <w:lang w:eastAsia="ja-JP"/>
              </w:rPr>
              <w:t>横断している</w:t>
            </w:r>
            <w:r>
              <w:rPr>
                <w:spacing w:val="-2"/>
                <w:sz w:val="13"/>
                <w:lang w:eastAsia="ja-JP"/>
              </w:rPr>
              <w:t>。</w:t>
            </w:r>
          </w:p>
        </w:tc>
        <w:tc>
          <w:tcPr>
            <w:tcW w:w="5486" w:type="dxa"/>
          </w:tcPr>
          <w:p w14:paraId="13E6DF64" w14:textId="77777777" w:rsidR="00816CF1" w:rsidRDefault="00B01A57">
            <w:pPr>
              <w:pStyle w:val="TableParagraph"/>
              <w:spacing w:before="30"/>
              <w:ind w:left="107" w:right="125"/>
              <w:rPr>
                <w:sz w:val="20"/>
                <w:lang w:eastAsia="ja-JP"/>
              </w:rPr>
            </w:pPr>
            <w:r>
              <w:rPr>
                <w:sz w:val="13"/>
                <w:lang w:eastAsia="ja-JP"/>
              </w:rPr>
              <w:t>合理的に予見可能な非海上風力発電施設は、地理的分析エリアでは確認されていない。</w:t>
            </w:r>
          </w:p>
        </w:tc>
      </w:tr>
    </w:tbl>
    <w:p w14:paraId="06DC9AD4" w14:textId="77777777" w:rsidR="00816CF1" w:rsidRDefault="00816CF1">
      <w:pPr>
        <w:pStyle w:val="TableParagraph"/>
        <w:rPr>
          <w:sz w:val="20"/>
          <w:lang w:eastAsia="ja-JP"/>
        </w:rPr>
        <w:sectPr w:rsidR="00816CF1">
          <w:pgSz w:w="15840" w:h="12240" w:orient="landscape"/>
          <w:pgMar w:top="1360" w:right="1440" w:bottom="880" w:left="1080" w:header="729" w:footer="699" w:gutter="0"/>
          <w:cols w:space="708"/>
        </w:sectPr>
      </w:pPr>
    </w:p>
    <w:p w14:paraId="582C5DD4" w14:textId="77777777" w:rsidR="00816CF1" w:rsidRDefault="00B01A57">
      <w:pPr>
        <w:tabs>
          <w:tab w:val="left" w:pos="1800"/>
        </w:tabs>
        <w:spacing w:before="84"/>
        <w:ind w:left="360"/>
        <w:jc w:val="center"/>
        <w:rPr>
          <w:b/>
          <w:sz w:val="20"/>
          <w:lang w:eastAsia="ja-JP"/>
        </w:rPr>
      </w:pPr>
      <w:r>
        <w:rPr>
          <w:b/>
          <w:sz w:val="13"/>
          <w:lang w:eastAsia="ja-JP"/>
        </w:rPr>
        <w:lastRenderedPageBreak/>
        <w:t>表</w:t>
      </w:r>
      <w:r>
        <w:rPr>
          <w:b/>
          <w:sz w:val="13"/>
          <w:lang w:eastAsia="ja-JP"/>
        </w:rPr>
        <w:t>F</w:t>
      </w:r>
      <w:r>
        <w:rPr>
          <w:b/>
          <w:spacing w:val="-5"/>
          <w:sz w:val="13"/>
          <w:lang w:eastAsia="ja-JP"/>
        </w:rPr>
        <w:t>1</w:t>
      </w:r>
      <w:r>
        <w:rPr>
          <w:b/>
          <w:sz w:val="13"/>
          <w:lang w:eastAsia="ja-JP"/>
        </w:rPr>
        <w:t>-18</w:t>
      </w:r>
      <w:r>
        <w:rPr>
          <w:b/>
          <w:sz w:val="13"/>
          <w:lang w:eastAsia="ja-JP"/>
        </w:rPr>
        <w:tab/>
      </w:r>
      <w:r>
        <w:rPr>
          <w:b/>
          <w:sz w:val="13"/>
          <w:lang w:eastAsia="ja-JP"/>
        </w:rPr>
        <w:t>その他の用途の活動と関連するインパクト生成要因の概要：レーダー</w:t>
      </w:r>
      <w:r>
        <w:rPr>
          <w:b/>
          <w:spacing w:val="-2"/>
          <w:sz w:val="13"/>
          <w:lang w:eastAsia="ja-JP"/>
        </w:rPr>
        <w:t>システム</w:t>
      </w:r>
    </w:p>
    <w:p w14:paraId="39186B4D" w14:textId="77777777" w:rsidR="00816CF1" w:rsidRDefault="00816CF1">
      <w:pPr>
        <w:spacing w:before="4"/>
        <w:rPr>
          <w:b/>
          <w:sz w:val="10"/>
          <w:lang w:eastAsia="ja-JP"/>
        </w:rPr>
      </w:pPr>
    </w:p>
    <w:tbl>
      <w:tblPr>
        <w:tblStyle w:val="TableNormal"/>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69"/>
        <w:gridCol w:w="5395"/>
        <w:gridCol w:w="5486"/>
      </w:tblGrid>
      <w:tr w:rsidR="00816CF1" w14:paraId="30D3C856" w14:textId="77777777">
        <w:trPr>
          <w:trHeight w:val="520"/>
        </w:trPr>
        <w:tc>
          <w:tcPr>
            <w:tcW w:w="2069" w:type="dxa"/>
            <w:shd w:val="clear" w:color="auto" w:fill="DEEAF6"/>
          </w:tcPr>
          <w:p w14:paraId="78D94847" w14:textId="77777777" w:rsidR="00816CF1" w:rsidRDefault="00B01A57">
            <w:pPr>
              <w:pStyle w:val="TableParagraph"/>
              <w:spacing w:before="30"/>
              <w:ind w:left="600" w:right="216" w:hanging="374"/>
              <w:rPr>
                <w:b/>
                <w:sz w:val="20"/>
                <w:lang w:eastAsia="ja-JP"/>
              </w:rPr>
            </w:pPr>
            <w:r>
              <w:rPr>
                <w:b/>
                <w:sz w:val="13"/>
                <w:lang w:eastAsia="ja-JP"/>
              </w:rPr>
              <w:t>関連</w:t>
            </w:r>
            <w:r>
              <w:rPr>
                <w:b/>
                <w:sz w:val="13"/>
                <w:lang w:eastAsia="ja-JP"/>
              </w:rPr>
              <w:t>IPF</w:t>
            </w:r>
            <w:r>
              <w:rPr>
                <w:b/>
                <w:spacing w:val="-2"/>
                <w:sz w:val="13"/>
                <w:lang w:eastAsia="ja-JP"/>
              </w:rPr>
              <w:t>サブ</w:t>
            </w:r>
            <w:r>
              <w:rPr>
                <w:b/>
                <w:spacing w:val="-2"/>
                <w:sz w:val="13"/>
                <w:lang w:eastAsia="ja-JP"/>
              </w:rPr>
              <w:t>IPF</w:t>
            </w:r>
          </w:p>
        </w:tc>
        <w:tc>
          <w:tcPr>
            <w:tcW w:w="5395" w:type="dxa"/>
            <w:shd w:val="clear" w:color="auto" w:fill="DEEAF6"/>
          </w:tcPr>
          <w:p w14:paraId="42B6CDCB" w14:textId="77777777" w:rsidR="00816CF1" w:rsidRDefault="00B01A57">
            <w:pPr>
              <w:pStyle w:val="TableParagraph"/>
              <w:spacing w:before="146"/>
              <w:ind w:left="10"/>
              <w:jc w:val="center"/>
              <w:rPr>
                <w:b/>
                <w:sz w:val="20"/>
              </w:rPr>
            </w:pPr>
            <w:proofErr w:type="spellStart"/>
            <w:r>
              <w:rPr>
                <w:b/>
                <w:sz w:val="13"/>
              </w:rPr>
              <w:t>継続的な</w:t>
            </w:r>
            <w:r>
              <w:rPr>
                <w:b/>
                <w:spacing w:val="-2"/>
                <w:sz w:val="13"/>
              </w:rPr>
              <w:t>活動</w:t>
            </w:r>
            <w:proofErr w:type="spellEnd"/>
          </w:p>
        </w:tc>
        <w:tc>
          <w:tcPr>
            <w:tcW w:w="5486" w:type="dxa"/>
            <w:shd w:val="clear" w:color="auto" w:fill="DEEAF6"/>
          </w:tcPr>
          <w:p w14:paraId="7A01C447" w14:textId="77777777" w:rsidR="00816CF1" w:rsidRDefault="00B01A57">
            <w:pPr>
              <w:pStyle w:val="TableParagraph"/>
              <w:spacing w:before="146"/>
              <w:ind w:left="243"/>
              <w:rPr>
                <w:b/>
                <w:sz w:val="20"/>
                <w:lang w:eastAsia="ja-JP"/>
              </w:rPr>
            </w:pPr>
            <w:r>
              <w:rPr>
                <w:b/>
                <w:sz w:val="13"/>
                <w:lang w:eastAsia="ja-JP"/>
              </w:rPr>
              <w:t>将来の洋上風力発電以外の活動</w:t>
            </w:r>
            <w:r>
              <w:rPr>
                <w:b/>
                <w:sz w:val="13"/>
                <w:lang w:eastAsia="ja-JP"/>
              </w:rPr>
              <w:t xml:space="preserve"> </w:t>
            </w:r>
            <w:r>
              <w:rPr>
                <w:b/>
                <w:spacing w:val="-2"/>
                <w:sz w:val="13"/>
                <w:lang w:eastAsia="ja-JP"/>
              </w:rPr>
              <w:t>強度／範囲</w:t>
            </w:r>
          </w:p>
        </w:tc>
      </w:tr>
      <w:tr w:rsidR="00816CF1" w14:paraId="3DD80B2B" w14:textId="77777777">
        <w:trPr>
          <w:trHeight w:val="1210"/>
        </w:trPr>
        <w:tc>
          <w:tcPr>
            <w:tcW w:w="2069" w:type="dxa"/>
          </w:tcPr>
          <w:p w14:paraId="47B95E7D" w14:textId="77777777" w:rsidR="00816CF1" w:rsidRDefault="00B01A57">
            <w:pPr>
              <w:pStyle w:val="TableParagraph"/>
              <w:spacing w:before="30"/>
              <w:ind w:left="107" w:right="233"/>
              <w:rPr>
                <w:sz w:val="20"/>
                <w:lang w:eastAsia="ja-JP"/>
              </w:rPr>
            </w:pPr>
            <w:r>
              <w:rPr>
                <w:spacing w:val="-2"/>
                <w:sz w:val="13"/>
                <w:lang w:eastAsia="ja-JP"/>
              </w:rPr>
              <w:t>構造物の存在</w:t>
            </w:r>
            <w:r>
              <w:rPr>
                <w:sz w:val="13"/>
                <w:lang w:eastAsia="ja-JP"/>
              </w:rPr>
              <w:t>航行の危険</w:t>
            </w:r>
          </w:p>
        </w:tc>
        <w:tc>
          <w:tcPr>
            <w:tcW w:w="5395" w:type="dxa"/>
          </w:tcPr>
          <w:p w14:paraId="2D6AB3AF" w14:textId="77777777" w:rsidR="00816CF1" w:rsidRDefault="00B01A57">
            <w:pPr>
              <w:pStyle w:val="TableParagraph"/>
              <w:spacing w:before="30"/>
              <w:ind w:left="107" w:right="28"/>
              <w:rPr>
                <w:sz w:val="20"/>
                <w:lang w:eastAsia="ja-JP"/>
              </w:rPr>
            </w:pPr>
            <w:r>
              <w:rPr>
                <w:sz w:val="13"/>
                <w:lang w:eastAsia="ja-JP"/>
              </w:rPr>
              <w:t>レーダーシステムとの直接の見通し線上にある、あるいはレーダーシステムに極めて近い場所にある風力開発は、クラッターや干渉を引き起こす可能性がある。この地域の既存の風力開発には、散在する陸上風力タービンと、ブロック・アイランド・ウィンド・ファームの</w:t>
            </w:r>
            <w:r>
              <w:rPr>
                <w:sz w:val="13"/>
                <w:lang w:eastAsia="ja-JP"/>
              </w:rPr>
              <w:t>5</w:t>
            </w:r>
            <w:r>
              <w:rPr>
                <w:sz w:val="13"/>
                <w:lang w:eastAsia="ja-JP"/>
              </w:rPr>
              <w:t>基の</w:t>
            </w:r>
            <w:r>
              <w:rPr>
                <w:sz w:val="13"/>
                <w:lang w:eastAsia="ja-JP"/>
              </w:rPr>
              <w:t>WTG</w:t>
            </w:r>
            <w:r>
              <w:rPr>
                <w:sz w:val="13"/>
                <w:lang w:eastAsia="ja-JP"/>
              </w:rPr>
              <w:t>がある。</w:t>
            </w:r>
          </w:p>
        </w:tc>
        <w:tc>
          <w:tcPr>
            <w:tcW w:w="5486" w:type="dxa"/>
          </w:tcPr>
          <w:p w14:paraId="717C04FB" w14:textId="77777777" w:rsidR="00816CF1" w:rsidRDefault="00B01A57">
            <w:pPr>
              <w:pStyle w:val="TableParagraph"/>
              <w:spacing w:before="30"/>
              <w:ind w:left="107" w:right="125"/>
              <w:rPr>
                <w:sz w:val="20"/>
                <w:lang w:eastAsia="ja-JP"/>
              </w:rPr>
            </w:pPr>
            <w:r>
              <w:rPr>
                <w:sz w:val="13"/>
                <w:lang w:eastAsia="ja-JP"/>
              </w:rPr>
              <w:t>レーダーシステムに影響を及ぼす可能性のある、リース区域内で建設が提案されている合理的に予測可能な非沖合風力構造物は特定されていない。</w:t>
            </w:r>
          </w:p>
        </w:tc>
      </w:tr>
    </w:tbl>
    <w:p w14:paraId="24313F5F" w14:textId="77777777" w:rsidR="00816CF1" w:rsidRDefault="00816CF1">
      <w:pPr>
        <w:rPr>
          <w:b/>
          <w:sz w:val="20"/>
          <w:lang w:eastAsia="ja-JP"/>
        </w:rPr>
      </w:pPr>
    </w:p>
    <w:p w14:paraId="1058F5AF" w14:textId="77777777" w:rsidR="00816CF1" w:rsidRDefault="00816CF1">
      <w:pPr>
        <w:rPr>
          <w:b/>
          <w:sz w:val="20"/>
          <w:lang w:eastAsia="ja-JP"/>
        </w:rPr>
      </w:pPr>
    </w:p>
    <w:p w14:paraId="3FD5E9B4" w14:textId="77777777" w:rsidR="00816CF1" w:rsidRDefault="00816CF1">
      <w:pPr>
        <w:rPr>
          <w:b/>
          <w:sz w:val="20"/>
          <w:lang w:eastAsia="ja-JP"/>
        </w:rPr>
      </w:pPr>
    </w:p>
    <w:p w14:paraId="0C7381E6" w14:textId="77777777" w:rsidR="00816CF1" w:rsidRDefault="00816CF1">
      <w:pPr>
        <w:spacing w:before="30"/>
        <w:rPr>
          <w:b/>
          <w:sz w:val="20"/>
          <w:lang w:eastAsia="ja-JP"/>
        </w:rPr>
      </w:pPr>
    </w:p>
    <w:p w14:paraId="464B106C" w14:textId="77777777" w:rsidR="00816CF1" w:rsidRDefault="00B01A57">
      <w:pPr>
        <w:tabs>
          <w:tab w:val="left" w:pos="1800"/>
        </w:tabs>
        <w:ind w:left="360"/>
        <w:jc w:val="center"/>
        <w:rPr>
          <w:b/>
          <w:sz w:val="20"/>
          <w:lang w:eastAsia="ja-JP"/>
        </w:rPr>
      </w:pPr>
      <w:r>
        <w:rPr>
          <w:b/>
          <w:sz w:val="13"/>
          <w:lang w:eastAsia="ja-JP"/>
        </w:rPr>
        <w:t>表</w:t>
      </w:r>
      <w:r>
        <w:rPr>
          <w:b/>
          <w:sz w:val="13"/>
          <w:lang w:eastAsia="ja-JP"/>
        </w:rPr>
        <w:t>F</w:t>
      </w:r>
      <w:r>
        <w:rPr>
          <w:b/>
          <w:spacing w:val="-5"/>
          <w:sz w:val="13"/>
          <w:lang w:eastAsia="ja-JP"/>
        </w:rPr>
        <w:t>1</w:t>
      </w:r>
      <w:r>
        <w:rPr>
          <w:b/>
          <w:sz w:val="13"/>
          <w:lang w:eastAsia="ja-JP"/>
        </w:rPr>
        <w:t>-19</w:t>
      </w:r>
      <w:r>
        <w:rPr>
          <w:b/>
          <w:sz w:val="13"/>
          <w:lang w:eastAsia="ja-JP"/>
        </w:rPr>
        <w:tab/>
      </w:r>
      <w:r>
        <w:rPr>
          <w:b/>
          <w:sz w:val="13"/>
          <w:lang w:eastAsia="ja-JP"/>
        </w:rPr>
        <w:t>その他の用途の</w:t>
      </w:r>
      <w:r>
        <w:rPr>
          <w:b/>
          <w:sz w:val="13"/>
          <w:lang w:eastAsia="ja-JP"/>
        </w:rPr>
        <w:t>活動および関連するインパクト生成要因の概要：科学研究と</w:t>
      </w:r>
      <w:r>
        <w:rPr>
          <w:b/>
          <w:spacing w:val="-2"/>
          <w:sz w:val="13"/>
          <w:lang w:eastAsia="ja-JP"/>
        </w:rPr>
        <w:t>調査</w:t>
      </w:r>
    </w:p>
    <w:p w14:paraId="48C1DE18" w14:textId="77777777" w:rsidR="00816CF1" w:rsidRDefault="00816CF1">
      <w:pPr>
        <w:spacing w:before="5"/>
        <w:rPr>
          <w:b/>
          <w:sz w:val="10"/>
          <w:lang w:eastAsia="ja-JP"/>
        </w:rPr>
      </w:pPr>
    </w:p>
    <w:tbl>
      <w:tblPr>
        <w:tblStyle w:val="TableNormal"/>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69"/>
        <w:gridCol w:w="5395"/>
        <w:gridCol w:w="5486"/>
      </w:tblGrid>
      <w:tr w:rsidR="00816CF1" w14:paraId="34E589EF" w14:textId="77777777">
        <w:trPr>
          <w:trHeight w:val="519"/>
        </w:trPr>
        <w:tc>
          <w:tcPr>
            <w:tcW w:w="2069" w:type="dxa"/>
            <w:shd w:val="clear" w:color="auto" w:fill="DEEAF6"/>
          </w:tcPr>
          <w:p w14:paraId="507216E9" w14:textId="77777777" w:rsidR="00816CF1" w:rsidRDefault="00B01A57">
            <w:pPr>
              <w:pStyle w:val="TableParagraph"/>
              <w:spacing w:before="30"/>
              <w:ind w:left="600" w:right="216" w:hanging="374"/>
              <w:rPr>
                <w:b/>
                <w:sz w:val="20"/>
                <w:lang w:eastAsia="ja-JP"/>
              </w:rPr>
            </w:pPr>
            <w:r>
              <w:rPr>
                <w:b/>
                <w:sz w:val="13"/>
                <w:lang w:eastAsia="ja-JP"/>
              </w:rPr>
              <w:t>関連</w:t>
            </w:r>
            <w:r>
              <w:rPr>
                <w:b/>
                <w:sz w:val="13"/>
                <w:lang w:eastAsia="ja-JP"/>
              </w:rPr>
              <w:t>IPF</w:t>
            </w:r>
            <w:r>
              <w:rPr>
                <w:b/>
                <w:spacing w:val="-2"/>
                <w:sz w:val="13"/>
                <w:lang w:eastAsia="ja-JP"/>
              </w:rPr>
              <w:t>サブ</w:t>
            </w:r>
            <w:r>
              <w:rPr>
                <w:b/>
                <w:spacing w:val="-2"/>
                <w:sz w:val="13"/>
                <w:lang w:eastAsia="ja-JP"/>
              </w:rPr>
              <w:t>IPF</w:t>
            </w:r>
          </w:p>
        </w:tc>
        <w:tc>
          <w:tcPr>
            <w:tcW w:w="5395" w:type="dxa"/>
            <w:shd w:val="clear" w:color="auto" w:fill="DEEAF6"/>
          </w:tcPr>
          <w:p w14:paraId="43E5BA77" w14:textId="77777777" w:rsidR="00816CF1" w:rsidRDefault="00B01A57">
            <w:pPr>
              <w:pStyle w:val="TableParagraph"/>
              <w:spacing w:before="146"/>
              <w:ind w:left="10"/>
              <w:jc w:val="center"/>
              <w:rPr>
                <w:b/>
                <w:sz w:val="20"/>
              </w:rPr>
            </w:pPr>
            <w:proofErr w:type="spellStart"/>
            <w:r>
              <w:rPr>
                <w:b/>
                <w:sz w:val="13"/>
              </w:rPr>
              <w:t>継続的な</w:t>
            </w:r>
            <w:r>
              <w:rPr>
                <w:b/>
                <w:spacing w:val="-2"/>
                <w:sz w:val="13"/>
              </w:rPr>
              <w:t>活動</w:t>
            </w:r>
            <w:proofErr w:type="spellEnd"/>
          </w:p>
        </w:tc>
        <w:tc>
          <w:tcPr>
            <w:tcW w:w="5486" w:type="dxa"/>
            <w:shd w:val="clear" w:color="auto" w:fill="DEEAF6"/>
          </w:tcPr>
          <w:p w14:paraId="5F2F4E8E" w14:textId="77777777" w:rsidR="00816CF1" w:rsidRDefault="00B01A57">
            <w:pPr>
              <w:pStyle w:val="TableParagraph"/>
              <w:spacing w:before="30"/>
              <w:ind w:left="1526" w:right="637" w:hanging="39"/>
              <w:rPr>
                <w:b/>
                <w:sz w:val="20"/>
                <w:lang w:eastAsia="ja-JP"/>
              </w:rPr>
            </w:pPr>
            <w:r>
              <w:rPr>
                <w:b/>
                <w:sz w:val="13"/>
                <w:lang w:eastAsia="ja-JP"/>
              </w:rPr>
              <w:t>将来の洋上風力発電以外の活動</w:t>
            </w:r>
            <w:r>
              <w:rPr>
                <w:b/>
                <w:sz w:val="13"/>
                <w:lang w:eastAsia="ja-JP"/>
              </w:rPr>
              <w:t xml:space="preserve"> </w:t>
            </w:r>
            <w:r>
              <w:rPr>
                <w:b/>
                <w:spacing w:val="-2"/>
                <w:sz w:val="13"/>
                <w:lang w:eastAsia="ja-JP"/>
              </w:rPr>
              <w:t>強度／範囲</w:t>
            </w:r>
          </w:p>
        </w:tc>
      </w:tr>
      <w:tr w:rsidR="00816CF1" w14:paraId="640775D3" w14:textId="77777777">
        <w:trPr>
          <w:trHeight w:val="1671"/>
        </w:trPr>
        <w:tc>
          <w:tcPr>
            <w:tcW w:w="2069" w:type="dxa"/>
          </w:tcPr>
          <w:p w14:paraId="64E96253" w14:textId="77777777" w:rsidR="00816CF1" w:rsidRDefault="00B01A57">
            <w:pPr>
              <w:pStyle w:val="TableParagraph"/>
              <w:spacing w:before="30"/>
              <w:ind w:left="107" w:right="233"/>
              <w:rPr>
                <w:sz w:val="20"/>
                <w:lang w:eastAsia="ja-JP"/>
              </w:rPr>
            </w:pPr>
            <w:r>
              <w:rPr>
                <w:spacing w:val="-2"/>
                <w:sz w:val="13"/>
                <w:lang w:eastAsia="ja-JP"/>
              </w:rPr>
              <w:t>構造物の存在</w:t>
            </w:r>
            <w:r>
              <w:rPr>
                <w:sz w:val="13"/>
                <w:lang w:eastAsia="ja-JP"/>
              </w:rPr>
              <w:t>航行の危険</w:t>
            </w:r>
          </w:p>
        </w:tc>
        <w:tc>
          <w:tcPr>
            <w:tcW w:w="5395" w:type="dxa"/>
          </w:tcPr>
          <w:p w14:paraId="686DF573" w14:textId="77777777" w:rsidR="00816CF1" w:rsidRDefault="00B01A57">
            <w:pPr>
              <w:pStyle w:val="TableParagraph"/>
              <w:spacing w:before="30"/>
              <w:ind w:left="107" w:right="155"/>
              <w:rPr>
                <w:sz w:val="20"/>
                <w:lang w:eastAsia="ja-JP"/>
              </w:rPr>
            </w:pPr>
            <w:r>
              <w:rPr>
                <w:sz w:val="13"/>
                <w:lang w:eastAsia="ja-JP"/>
              </w:rPr>
              <w:t>地理的分析エリアの外洋環境では、固定構造物は限られており、サイト評価関連するメットブイ、</w:t>
            </w:r>
            <w:r>
              <w:rPr>
                <w:sz w:val="13"/>
                <w:lang w:eastAsia="ja-JP"/>
              </w:rPr>
              <w:t>5</w:t>
            </w:r>
            <w:r>
              <w:rPr>
                <w:sz w:val="13"/>
                <w:lang w:eastAsia="ja-JP"/>
              </w:rPr>
              <w:t>基のブロックアイランド風力発電所</w:t>
            </w:r>
            <w:r>
              <w:rPr>
                <w:sz w:val="13"/>
                <w:lang w:eastAsia="ja-JP"/>
              </w:rPr>
              <w:t>WTG</w:t>
            </w:r>
            <w:r>
              <w:rPr>
                <w:sz w:val="13"/>
                <w:lang w:eastAsia="ja-JP"/>
              </w:rPr>
              <w:t>、</w:t>
            </w:r>
            <w:r>
              <w:rPr>
                <w:sz w:val="13"/>
                <w:lang w:eastAsia="ja-JP"/>
              </w:rPr>
              <w:t>2</w:t>
            </w:r>
            <w:r>
              <w:rPr>
                <w:sz w:val="13"/>
                <w:lang w:eastAsia="ja-JP"/>
              </w:rPr>
              <w:t>基の</w:t>
            </w:r>
            <w:r>
              <w:rPr>
                <w:sz w:val="13"/>
                <w:lang w:eastAsia="ja-JP"/>
              </w:rPr>
              <w:t>CVOW WTG</w:t>
            </w:r>
            <w:r>
              <w:rPr>
                <w:sz w:val="13"/>
                <w:lang w:eastAsia="ja-JP"/>
              </w:rPr>
              <w:t>が含まれる。地理的分析区域内の他のリース区域はまだ開発されておらず、様々な</w:t>
            </w:r>
            <w:r>
              <w:rPr>
                <w:spacing w:val="-2"/>
                <w:sz w:val="13"/>
                <w:lang w:eastAsia="ja-JP"/>
              </w:rPr>
              <w:t>許認可の</w:t>
            </w:r>
            <w:r>
              <w:rPr>
                <w:sz w:val="13"/>
                <w:lang w:eastAsia="ja-JP"/>
              </w:rPr>
              <w:t>段階にある</w:t>
            </w:r>
            <w:r>
              <w:rPr>
                <w:spacing w:val="-2"/>
                <w:sz w:val="13"/>
                <w:lang w:eastAsia="ja-JP"/>
              </w:rPr>
              <w:t>。</w:t>
            </w:r>
          </w:p>
        </w:tc>
        <w:tc>
          <w:tcPr>
            <w:tcW w:w="5486" w:type="dxa"/>
          </w:tcPr>
          <w:p w14:paraId="5D6E1AD0" w14:textId="77777777" w:rsidR="00816CF1" w:rsidRDefault="00B01A57">
            <w:pPr>
              <w:pStyle w:val="TableParagraph"/>
              <w:spacing w:before="30"/>
              <w:ind w:left="107" w:right="125"/>
              <w:rPr>
                <w:sz w:val="20"/>
                <w:lang w:eastAsia="ja-JP"/>
              </w:rPr>
            </w:pPr>
            <w:r>
              <w:rPr>
                <w:sz w:val="13"/>
                <w:lang w:eastAsia="ja-JP"/>
              </w:rPr>
              <w:t>合理的に予測可能な非海上風力活動は</w:t>
            </w:r>
            <w:r>
              <w:rPr>
                <w:sz w:val="13"/>
                <w:lang w:eastAsia="ja-JP"/>
              </w:rPr>
              <w:t>、航行上の危険をもたらし、調査船の衝突や調査機の衝突のリスクを高めるような、外洋環境内の固定構造物を実施しない。</w:t>
            </w:r>
          </w:p>
        </w:tc>
      </w:tr>
    </w:tbl>
    <w:p w14:paraId="0D401ECF" w14:textId="77777777" w:rsidR="00816CF1" w:rsidRDefault="00B01A57">
      <w:pPr>
        <w:spacing w:line="206" w:lineRule="exact"/>
        <w:ind w:left="360"/>
        <w:rPr>
          <w:sz w:val="18"/>
          <w:lang w:eastAsia="ja-JP"/>
        </w:rPr>
      </w:pPr>
      <w:r>
        <w:rPr>
          <w:sz w:val="12"/>
          <w:lang w:eastAsia="ja-JP"/>
        </w:rPr>
        <w:t xml:space="preserve">AMSL= </w:t>
      </w:r>
      <w:r>
        <w:rPr>
          <w:sz w:val="12"/>
          <w:lang w:eastAsia="ja-JP"/>
        </w:rPr>
        <w:t>平均海</w:t>
      </w:r>
      <w:r>
        <w:rPr>
          <w:sz w:val="12"/>
          <w:lang w:eastAsia="ja-JP"/>
        </w:rPr>
        <w:t xml:space="preserve">; BOEM= </w:t>
      </w:r>
      <w:r>
        <w:rPr>
          <w:sz w:val="12"/>
          <w:lang w:eastAsia="ja-JP"/>
        </w:rPr>
        <w:t>海洋エネルギー管理局</w:t>
      </w:r>
      <w:r>
        <w:rPr>
          <w:sz w:val="12"/>
          <w:lang w:eastAsia="ja-JP"/>
        </w:rPr>
        <w:t xml:space="preserve">; CVOW= </w:t>
      </w:r>
      <w:r>
        <w:rPr>
          <w:sz w:val="12"/>
          <w:lang w:eastAsia="ja-JP"/>
        </w:rPr>
        <w:t>沿岸バージニア洋上風力</w:t>
      </w:r>
      <w:r>
        <w:rPr>
          <w:sz w:val="12"/>
          <w:lang w:eastAsia="ja-JP"/>
        </w:rPr>
        <w:t xml:space="preserve">; ESP= </w:t>
      </w:r>
      <w:r>
        <w:rPr>
          <w:sz w:val="12"/>
          <w:lang w:eastAsia="ja-JP"/>
        </w:rPr>
        <w:t>電気サービスプラットフォーム</w:t>
      </w:r>
      <w:r>
        <w:rPr>
          <w:sz w:val="12"/>
          <w:lang w:eastAsia="ja-JP"/>
        </w:rPr>
        <w:t xml:space="preserve">; </w:t>
      </w:r>
      <w:r>
        <w:rPr>
          <w:spacing w:val="-5"/>
          <w:sz w:val="12"/>
          <w:lang w:eastAsia="ja-JP"/>
        </w:rPr>
        <w:t>FAA</w:t>
      </w:r>
    </w:p>
    <w:p w14:paraId="6FEAA80A" w14:textId="77777777" w:rsidR="00816CF1" w:rsidRDefault="00B01A57">
      <w:pPr>
        <w:ind w:left="360"/>
        <w:rPr>
          <w:sz w:val="18"/>
        </w:rPr>
      </w:pPr>
      <w:r>
        <w:rPr>
          <w:sz w:val="12"/>
        </w:rPr>
        <w:t xml:space="preserve">= FAD = Fish Attracting Device; IPF = impact-producing factor; MA = Massachusetts; met = meteorological; NEXRAD = Next Generation Weather Radar; NMFS = National Marine Fisheries Service; NOAA = National Oceanic and Atmospheric </w:t>
      </w:r>
      <w:proofErr w:type="spellStart"/>
      <w:r>
        <w:rPr>
          <w:sz w:val="12"/>
        </w:rPr>
        <w:t>Administration</w:t>
      </w:r>
      <w:r>
        <w:rPr>
          <w:sz w:val="12"/>
        </w:rPr>
        <w:t>；</w:t>
      </w:r>
      <w:r>
        <w:rPr>
          <w:sz w:val="12"/>
        </w:rPr>
        <w:t>OECC</w:t>
      </w:r>
      <w:proofErr w:type="spellEnd"/>
      <w:r>
        <w:rPr>
          <w:sz w:val="12"/>
        </w:rPr>
        <w:t xml:space="preserve"> = Offshore Export Cable Corridor(s); OCS= outer continental shelf; RI= Rhode Island; SAR= search and rescue; USACE= United States Army Corps of Engineer; USCG= United States Coast Guard; WTG = wind turbine generator.</w:t>
      </w:r>
    </w:p>
    <w:p w14:paraId="183D745B" w14:textId="77777777" w:rsidR="00816CF1" w:rsidRDefault="00816CF1">
      <w:pPr>
        <w:rPr>
          <w:sz w:val="18"/>
        </w:rPr>
        <w:sectPr w:rsidR="00816CF1">
          <w:pgSz w:w="15840" w:h="12240" w:orient="landscape"/>
          <w:pgMar w:top="1360" w:right="1440" w:bottom="880" w:left="1080" w:header="729" w:footer="699" w:gutter="0"/>
          <w:cols w:space="708"/>
        </w:sectPr>
      </w:pPr>
    </w:p>
    <w:p w14:paraId="08A5901E" w14:textId="77777777" w:rsidR="00816CF1" w:rsidRDefault="00B01A57">
      <w:pPr>
        <w:tabs>
          <w:tab w:val="left" w:pos="2963"/>
        </w:tabs>
        <w:spacing w:before="84"/>
        <w:ind w:left="1523"/>
        <w:rPr>
          <w:b/>
          <w:sz w:val="20"/>
          <w:lang w:eastAsia="ja-JP"/>
        </w:rPr>
      </w:pPr>
      <w:r>
        <w:rPr>
          <w:b/>
          <w:sz w:val="13"/>
          <w:lang w:eastAsia="ja-JP"/>
        </w:rPr>
        <w:lastRenderedPageBreak/>
        <w:t>表</w:t>
      </w:r>
      <w:r>
        <w:rPr>
          <w:b/>
          <w:sz w:val="13"/>
          <w:lang w:eastAsia="ja-JP"/>
        </w:rPr>
        <w:t xml:space="preserve"> </w:t>
      </w:r>
      <w:r>
        <w:rPr>
          <w:b/>
          <w:spacing w:val="-5"/>
          <w:sz w:val="13"/>
          <w:lang w:eastAsia="ja-JP"/>
        </w:rPr>
        <w:t>F1-20</w:t>
      </w:r>
      <w:r>
        <w:rPr>
          <w:b/>
          <w:sz w:val="13"/>
          <w:lang w:eastAsia="ja-JP"/>
        </w:rPr>
        <w:tab/>
      </w:r>
      <w:r>
        <w:rPr>
          <w:b/>
          <w:sz w:val="13"/>
          <w:lang w:eastAsia="ja-JP"/>
        </w:rPr>
        <w:t>レクリエーションと</w:t>
      </w:r>
      <w:r>
        <w:rPr>
          <w:b/>
          <w:spacing w:val="-2"/>
          <w:sz w:val="13"/>
          <w:lang w:eastAsia="ja-JP"/>
        </w:rPr>
        <w:t>観光に関する</w:t>
      </w:r>
      <w:r>
        <w:rPr>
          <w:b/>
          <w:sz w:val="13"/>
          <w:lang w:eastAsia="ja-JP"/>
        </w:rPr>
        <w:t>活動と関連するインパクト生成要因の概要</w:t>
      </w:r>
    </w:p>
    <w:p w14:paraId="52968632" w14:textId="77777777" w:rsidR="00816CF1" w:rsidRDefault="00816CF1">
      <w:pPr>
        <w:spacing w:before="4"/>
        <w:rPr>
          <w:b/>
          <w:sz w:val="10"/>
          <w:lang w:eastAsia="ja-JP"/>
        </w:rPr>
      </w:pPr>
    </w:p>
    <w:tbl>
      <w:tblPr>
        <w:tblStyle w:val="TableNormal"/>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85"/>
        <w:gridCol w:w="5851"/>
        <w:gridCol w:w="5214"/>
      </w:tblGrid>
      <w:tr w:rsidR="00816CF1" w14:paraId="69B446E4" w14:textId="77777777">
        <w:trPr>
          <w:trHeight w:val="520"/>
          <w:jc w:val="right"/>
        </w:trPr>
        <w:tc>
          <w:tcPr>
            <w:tcW w:w="1885" w:type="dxa"/>
            <w:shd w:val="clear" w:color="auto" w:fill="DEEAF6"/>
          </w:tcPr>
          <w:p w14:paraId="73A707F3" w14:textId="77777777" w:rsidR="00816CF1" w:rsidRDefault="00B01A57">
            <w:pPr>
              <w:pStyle w:val="TableParagraph"/>
              <w:spacing w:before="30"/>
              <w:ind w:left="508" w:right="124" w:hanging="374"/>
              <w:rPr>
                <w:b/>
                <w:sz w:val="20"/>
                <w:lang w:eastAsia="ja-JP"/>
              </w:rPr>
            </w:pPr>
            <w:r>
              <w:rPr>
                <w:b/>
                <w:sz w:val="13"/>
                <w:lang w:eastAsia="ja-JP"/>
              </w:rPr>
              <w:t>関連</w:t>
            </w:r>
            <w:r>
              <w:rPr>
                <w:b/>
                <w:sz w:val="13"/>
                <w:lang w:eastAsia="ja-JP"/>
              </w:rPr>
              <w:t>IPF</w:t>
            </w:r>
            <w:r>
              <w:rPr>
                <w:b/>
                <w:spacing w:val="-2"/>
                <w:sz w:val="13"/>
                <w:lang w:eastAsia="ja-JP"/>
              </w:rPr>
              <w:t>サブ</w:t>
            </w:r>
            <w:r>
              <w:rPr>
                <w:b/>
                <w:spacing w:val="-2"/>
                <w:sz w:val="13"/>
                <w:lang w:eastAsia="ja-JP"/>
              </w:rPr>
              <w:t>IPF</w:t>
            </w:r>
          </w:p>
        </w:tc>
        <w:tc>
          <w:tcPr>
            <w:tcW w:w="5851" w:type="dxa"/>
            <w:shd w:val="clear" w:color="auto" w:fill="DEEAF6"/>
          </w:tcPr>
          <w:p w14:paraId="69E8E2AC" w14:textId="77777777" w:rsidR="00816CF1" w:rsidRDefault="00B01A57">
            <w:pPr>
              <w:pStyle w:val="TableParagraph"/>
              <w:spacing w:before="146"/>
              <w:ind w:left="11"/>
              <w:jc w:val="center"/>
              <w:rPr>
                <w:b/>
                <w:sz w:val="20"/>
              </w:rPr>
            </w:pPr>
            <w:proofErr w:type="spellStart"/>
            <w:r>
              <w:rPr>
                <w:b/>
                <w:sz w:val="13"/>
              </w:rPr>
              <w:t>継続的な</w:t>
            </w:r>
            <w:r>
              <w:rPr>
                <w:b/>
                <w:spacing w:val="-2"/>
                <w:sz w:val="13"/>
              </w:rPr>
              <w:t>活動</w:t>
            </w:r>
            <w:proofErr w:type="spellEnd"/>
          </w:p>
        </w:tc>
        <w:tc>
          <w:tcPr>
            <w:tcW w:w="5214" w:type="dxa"/>
            <w:shd w:val="clear" w:color="auto" w:fill="DEEAF6"/>
          </w:tcPr>
          <w:p w14:paraId="264CC1D1" w14:textId="77777777" w:rsidR="00816CF1" w:rsidRDefault="00B01A57">
            <w:pPr>
              <w:pStyle w:val="TableParagraph"/>
              <w:spacing w:before="30"/>
              <w:ind w:left="1389" w:right="502" w:hanging="39"/>
              <w:rPr>
                <w:b/>
                <w:sz w:val="20"/>
                <w:lang w:eastAsia="ja-JP"/>
              </w:rPr>
            </w:pPr>
            <w:r>
              <w:rPr>
                <w:b/>
                <w:sz w:val="13"/>
                <w:lang w:eastAsia="ja-JP"/>
              </w:rPr>
              <w:t>将来の洋上風力発電以外の活動</w:t>
            </w:r>
            <w:r>
              <w:rPr>
                <w:b/>
                <w:sz w:val="13"/>
                <w:lang w:eastAsia="ja-JP"/>
              </w:rPr>
              <w:t xml:space="preserve"> </w:t>
            </w:r>
            <w:r>
              <w:rPr>
                <w:b/>
                <w:spacing w:val="-2"/>
                <w:sz w:val="13"/>
                <w:lang w:eastAsia="ja-JP"/>
              </w:rPr>
              <w:t>強度／範囲</w:t>
            </w:r>
          </w:p>
        </w:tc>
      </w:tr>
      <w:tr w:rsidR="00816CF1" w14:paraId="2A958A7D" w14:textId="77777777">
        <w:trPr>
          <w:trHeight w:val="1899"/>
          <w:jc w:val="right"/>
        </w:trPr>
        <w:tc>
          <w:tcPr>
            <w:tcW w:w="1885" w:type="dxa"/>
          </w:tcPr>
          <w:p w14:paraId="44107C1C" w14:textId="77777777" w:rsidR="00816CF1" w:rsidRDefault="00B01A57">
            <w:pPr>
              <w:pStyle w:val="TableParagraph"/>
              <w:spacing w:before="30"/>
              <w:ind w:left="107"/>
              <w:rPr>
                <w:sz w:val="20"/>
              </w:rPr>
            </w:pPr>
            <w:proofErr w:type="spellStart"/>
            <w:r>
              <w:rPr>
                <w:spacing w:val="-2"/>
                <w:sz w:val="13"/>
              </w:rPr>
              <w:t>アンカーリング</w:t>
            </w:r>
            <w:proofErr w:type="spellEnd"/>
          </w:p>
        </w:tc>
        <w:tc>
          <w:tcPr>
            <w:tcW w:w="5851" w:type="dxa"/>
          </w:tcPr>
          <w:p w14:paraId="47760B7F" w14:textId="77777777" w:rsidR="00816CF1" w:rsidRDefault="00B01A57">
            <w:pPr>
              <w:pStyle w:val="TableParagraph"/>
              <w:spacing w:before="30"/>
              <w:ind w:left="108" w:right="101"/>
              <w:rPr>
                <w:sz w:val="20"/>
                <w:lang w:eastAsia="ja-JP"/>
              </w:rPr>
            </w:pPr>
            <w:r>
              <w:rPr>
                <w:sz w:val="13"/>
                <w:lang w:eastAsia="ja-JP"/>
              </w:rPr>
              <w:t>アンカリングは、軍事、調査、商業、レクリエーション活動の継続によって発生する。</w:t>
            </w:r>
          </w:p>
        </w:tc>
        <w:tc>
          <w:tcPr>
            <w:tcW w:w="5214" w:type="dxa"/>
          </w:tcPr>
          <w:p w14:paraId="16A3F25D" w14:textId="77777777" w:rsidR="00816CF1" w:rsidRDefault="00B01A57">
            <w:pPr>
              <w:pStyle w:val="TableParagraph"/>
              <w:spacing w:before="30"/>
              <w:ind w:left="108" w:right="146"/>
              <w:rPr>
                <w:sz w:val="20"/>
                <w:lang w:eastAsia="ja-JP"/>
              </w:rPr>
            </w:pPr>
            <w:r>
              <w:rPr>
                <w:sz w:val="13"/>
                <w:lang w:eastAsia="ja-JP"/>
              </w:rPr>
              <w:t>錨泊によるインパクトは継続し、海上軍事活動、調査活動、商業船舶の往来、及びレクリエー</w:t>
            </w:r>
            <w:r>
              <w:rPr>
                <w:sz w:val="13"/>
                <w:lang w:eastAsia="ja-JP"/>
              </w:rPr>
              <w:t xml:space="preserve"> </w:t>
            </w:r>
            <w:r>
              <w:rPr>
                <w:sz w:val="13"/>
                <w:lang w:eastAsia="ja-JP"/>
              </w:rPr>
              <w:t>ション船舶の往来により増加する可能性がある。船舶交通の緩やかな増加は、航行上の危険、濁度レベルの上昇、底生生物資源の死を</w:t>
            </w:r>
            <w:r>
              <w:rPr>
                <w:sz w:val="13"/>
                <w:lang w:eastAsia="ja-JP"/>
              </w:rPr>
              <w:t xml:space="preserve"> </w:t>
            </w:r>
            <w:r>
              <w:rPr>
                <w:sz w:val="13"/>
                <w:lang w:eastAsia="ja-JP"/>
              </w:rPr>
              <w:t>引き起こす直接接触の可能性など</w:t>
            </w:r>
            <w:r>
              <w:rPr>
                <w:sz w:val="13"/>
                <w:lang w:eastAsia="ja-JP"/>
              </w:rPr>
              <w:t>、一時的で局所的なインパクトを増加させる可能性がある</w:t>
            </w:r>
            <w:r>
              <w:rPr>
                <w:spacing w:val="-2"/>
                <w:sz w:val="13"/>
                <w:lang w:eastAsia="ja-JP"/>
              </w:rPr>
              <w:t>。</w:t>
            </w:r>
          </w:p>
        </w:tc>
      </w:tr>
      <w:tr w:rsidR="00816CF1" w14:paraId="2CE376D2" w14:textId="77777777">
        <w:trPr>
          <w:trHeight w:val="749"/>
          <w:jc w:val="right"/>
        </w:trPr>
        <w:tc>
          <w:tcPr>
            <w:tcW w:w="1885" w:type="dxa"/>
          </w:tcPr>
          <w:p w14:paraId="45EEB9CC" w14:textId="77777777" w:rsidR="00816CF1" w:rsidRDefault="00B01A57">
            <w:pPr>
              <w:pStyle w:val="TableParagraph"/>
              <w:spacing w:before="30"/>
              <w:ind w:left="107"/>
              <w:rPr>
                <w:sz w:val="20"/>
              </w:rPr>
            </w:pPr>
            <w:proofErr w:type="spellStart"/>
            <w:r>
              <w:rPr>
                <w:sz w:val="13"/>
              </w:rPr>
              <w:t>軽い：</w:t>
            </w:r>
            <w:r>
              <w:rPr>
                <w:spacing w:val="-2"/>
                <w:sz w:val="13"/>
              </w:rPr>
              <w:t>器</w:t>
            </w:r>
            <w:proofErr w:type="spellEnd"/>
          </w:p>
        </w:tc>
        <w:tc>
          <w:tcPr>
            <w:tcW w:w="5851" w:type="dxa"/>
          </w:tcPr>
          <w:p w14:paraId="725A9F86" w14:textId="77777777" w:rsidR="00816CF1" w:rsidRDefault="00B01A57">
            <w:pPr>
              <w:pStyle w:val="TableParagraph"/>
              <w:spacing w:before="30"/>
              <w:ind w:left="108" w:right="101"/>
              <w:rPr>
                <w:sz w:val="20"/>
                <w:lang w:eastAsia="ja-JP"/>
              </w:rPr>
            </w:pPr>
            <w:r>
              <w:rPr>
                <w:sz w:val="13"/>
                <w:lang w:eastAsia="ja-JP"/>
              </w:rPr>
              <w:t>船舶には航海灯や甲板灯など、さまざまな灯火がある。</w:t>
            </w:r>
          </w:p>
        </w:tc>
        <w:tc>
          <w:tcPr>
            <w:tcW w:w="5214" w:type="dxa"/>
          </w:tcPr>
          <w:p w14:paraId="19A6BE69" w14:textId="77777777" w:rsidR="00816CF1" w:rsidRDefault="00B01A57">
            <w:pPr>
              <w:pStyle w:val="TableParagraph"/>
              <w:spacing w:before="30"/>
              <w:ind w:left="108" w:right="146"/>
              <w:rPr>
                <w:sz w:val="20"/>
                <w:lang w:eastAsia="ja-JP"/>
              </w:rPr>
            </w:pPr>
            <w:r>
              <w:rPr>
                <w:sz w:val="13"/>
                <w:lang w:eastAsia="ja-JP"/>
              </w:rPr>
              <w:t>予想される船舶交通量の緩やかな増加により、</w:t>
            </w:r>
            <w:r>
              <w:rPr>
                <w:spacing w:val="-2"/>
                <w:sz w:val="13"/>
                <w:lang w:eastAsia="ja-JP"/>
              </w:rPr>
              <w:t>照明の</w:t>
            </w:r>
            <w:r>
              <w:rPr>
                <w:sz w:val="13"/>
                <w:lang w:eastAsia="ja-JP"/>
              </w:rPr>
              <w:t>ある船舶の夜間交通量はいくらか増加するだろう。</w:t>
            </w:r>
          </w:p>
        </w:tc>
      </w:tr>
      <w:tr w:rsidR="00816CF1" w14:paraId="1FC7C46A" w14:textId="77777777">
        <w:trPr>
          <w:trHeight w:val="980"/>
          <w:jc w:val="right"/>
        </w:trPr>
        <w:tc>
          <w:tcPr>
            <w:tcW w:w="1885" w:type="dxa"/>
          </w:tcPr>
          <w:p w14:paraId="2D52245E" w14:textId="77777777" w:rsidR="00816CF1" w:rsidRDefault="00B01A57">
            <w:pPr>
              <w:pStyle w:val="TableParagraph"/>
              <w:spacing w:before="32"/>
              <w:ind w:left="107"/>
              <w:rPr>
                <w:sz w:val="20"/>
              </w:rPr>
            </w:pPr>
            <w:proofErr w:type="spellStart"/>
            <w:r>
              <w:rPr>
                <w:sz w:val="13"/>
              </w:rPr>
              <w:t>光：</w:t>
            </w:r>
            <w:r>
              <w:rPr>
                <w:spacing w:val="-2"/>
                <w:sz w:val="13"/>
              </w:rPr>
              <w:t>構造物</w:t>
            </w:r>
            <w:proofErr w:type="spellEnd"/>
          </w:p>
        </w:tc>
        <w:tc>
          <w:tcPr>
            <w:tcW w:w="5851" w:type="dxa"/>
          </w:tcPr>
          <w:p w14:paraId="4349E7F7" w14:textId="77777777" w:rsidR="00816CF1" w:rsidRDefault="00B01A57">
            <w:pPr>
              <w:pStyle w:val="TableParagraph"/>
              <w:spacing w:before="30"/>
              <w:ind w:left="108" w:right="101"/>
              <w:rPr>
                <w:sz w:val="20"/>
                <w:lang w:eastAsia="ja-JP"/>
              </w:rPr>
            </w:pPr>
            <w:r>
              <w:rPr>
                <w:sz w:val="13"/>
                <w:lang w:eastAsia="ja-JP"/>
              </w:rPr>
              <w:t>オフショアのブイやタワーは低強度の光を発する。家屋や港湾を含む陸上の構造物は、継続的にかなり多くの光を放出している。</w:t>
            </w:r>
          </w:p>
        </w:tc>
        <w:tc>
          <w:tcPr>
            <w:tcW w:w="5214" w:type="dxa"/>
          </w:tcPr>
          <w:p w14:paraId="0554C2F4" w14:textId="77777777" w:rsidR="00816CF1" w:rsidRDefault="00B01A57">
            <w:pPr>
              <w:pStyle w:val="TableParagraph"/>
              <w:spacing w:before="30"/>
              <w:ind w:left="108" w:right="146"/>
              <w:rPr>
                <w:sz w:val="20"/>
                <w:lang w:eastAsia="ja-JP"/>
              </w:rPr>
            </w:pPr>
            <w:r>
              <w:rPr>
                <w:sz w:val="13"/>
                <w:lang w:eastAsia="ja-JP"/>
              </w:rPr>
              <w:t>陸上構造物からの光は、海岸沿いの人間の人口増加に伴い、徐々に増加予想される。</w:t>
            </w:r>
            <w:r>
              <w:rPr>
                <w:sz w:val="13"/>
                <w:lang w:eastAsia="ja-JP"/>
              </w:rPr>
              <w:t>この増加は、海岸付近では広範かつ恒久的であるが、沖合では最小限にとどまると予想される。</w:t>
            </w:r>
          </w:p>
        </w:tc>
      </w:tr>
      <w:tr w:rsidR="00816CF1" w14:paraId="3F6B4230" w14:textId="77777777">
        <w:trPr>
          <w:trHeight w:val="980"/>
          <w:jc w:val="right"/>
        </w:trPr>
        <w:tc>
          <w:tcPr>
            <w:tcW w:w="1885" w:type="dxa"/>
          </w:tcPr>
          <w:p w14:paraId="4DC6CBB5" w14:textId="77777777" w:rsidR="00816CF1" w:rsidRDefault="00B01A57">
            <w:pPr>
              <w:pStyle w:val="TableParagraph"/>
              <w:spacing w:before="30"/>
              <w:ind w:left="107" w:right="124"/>
              <w:rPr>
                <w:sz w:val="20"/>
                <w:lang w:eastAsia="ja-JP"/>
              </w:rPr>
            </w:pPr>
            <w:r>
              <w:rPr>
                <w:sz w:val="13"/>
                <w:lang w:eastAsia="ja-JP"/>
              </w:rPr>
              <w:t>新規ケーブル</w:t>
            </w:r>
            <w:r>
              <w:rPr>
                <w:spacing w:val="-2"/>
                <w:sz w:val="13"/>
                <w:lang w:eastAsia="ja-JP"/>
              </w:rPr>
              <w:t>敷設／メンテナンス</w:t>
            </w:r>
          </w:p>
        </w:tc>
        <w:tc>
          <w:tcPr>
            <w:tcW w:w="5851" w:type="dxa"/>
          </w:tcPr>
          <w:p w14:paraId="5E81B73E" w14:textId="77777777" w:rsidR="00816CF1" w:rsidRDefault="00B01A57">
            <w:pPr>
              <w:pStyle w:val="TableParagraph"/>
              <w:spacing w:before="30"/>
              <w:ind w:left="108" w:right="101"/>
              <w:rPr>
                <w:sz w:val="20"/>
                <w:lang w:eastAsia="ja-JP"/>
              </w:rPr>
            </w:pPr>
            <w:r>
              <w:rPr>
                <w:sz w:val="13"/>
                <w:lang w:eastAsia="ja-JP"/>
              </w:rPr>
              <w:t>まれに行われるケーブル保守活動によって海底が乱され、一時的に浮遊土砂が増加するが、こうした乱れは局地的で、設置</w:t>
            </w:r>
            <w:r>
              <w:rPr>
                <w:spacing w:val="-2"/>
                <w:sz w:val="13"/>
                <w:lang w:eastAsia="ja-JP"/>
              </w:rPr>
              <w:t>コリドーに</w:t>
            </w:r>
            <w:r>
              <w:rPr>
                <w:sz w:val="13"/>
                <w:lang w:eastAsia="ja-JP"/>
              </w:rPr>
              <w:t>限定される。</w:t>
            </w:r>
          </w:p>
        </w:tc>
        <w:tc>
          <w:tcPr>
            <w:tcW w:w="5214" w:type="dxa"/>
          </w:tcPr>
          <w:p w14:paraId="315FB338" w14:textId="77777777" w:rsidR="00816CF1" w:rsidRDefault="00B01A57">
            <w:pPr>
              <w:pStyle w:val="TableParagraph"/>
              <w:spacing w:before="30"/>
              <w:ind w:left="108" w:right="146"/>
              <w:rPr>
                <w:sz w:val="20"/>
                <w:lang w:eastAsia="ja-JP"/>
              </w:rPr>
            </w:pPr>
            <w:r>
              <w:rPr>
                <w:sz w:val="13"/>
                <w:lang w:eastAsia="ja-JP"/>
              </w:rPr>
              <w:t>地理的分析エリア内の既存ケーブルの保守や交換は頻繁に行われず、短期的な妨害が発生する。</w:t>
            </w:r>
          </w:p>
        </w:tc>
      </w:tr>
      <w:tr w:rsidR="00816CF1" w14:paraId="2BFC0C50" w14:textId="77777777">
        <w:trPr>
          <w:trHeight w:val="290"/>
          <w:jc w:val="right"/>
        </w:trPr>
        <w:tc>
          <w:tcPr>
            <w:tcW w:w="1885" w:type="dxa"/>
          </w:tcPr>
          <w:p w14:paraId="10D6F2EC" w14:textId="77777777" w:rsidR="00816CF1" w:rsidRDefault="00B01A57">
            <w:pPr>
              <w:pStyle w:val="TableParagraph"/>
              <w:spacing w:before="32"/>
              <w:ind w:left="107"/>
              <w:rPr>
                <w:sz w:val="20"/>
              </w:rPr>
            </w:pPr>
            <w:proofErr w:type="spellStart"/>
            <w:r>
              <w:rPr>
                <w:sz w:val="13"/>
              </w:rPr>
              <w:t>ノイズ</w:t>
            </w:r>
            <w:r>
              <w:rPr>
                <w:spacing w:val="-5"/>
                <w:sz w:val="13"/>
              </w:rPr>
              <w:t>O&amp;M</w:t>
            </w:r>
            <w:proofErr w:type="spellEnd"/>
          </w:p>
        </w:tc>
        <w:tc>
          <w:tcPr>
            <w:tcW w:w="5851" w:type="dxa"/>
          </w:tcPr>
          <w:p w14:paraId="21320627" w14:textId="77777777" w:rsidR="00816CF1" w:rsidRDefault="00B01A57">
            <w:pPr>
              <w:pStyle w:val="TableParagraph"/>
              <w:spacing w:before="32"/>
              <w:ind w:left="108"/>
              <w:rPr>
                <w:sz w:val="20"/>
                <w:lang w:eastAsia="ja-JP"/>
              </w:rPr>
            </w:pPr>
            <w:r>
              <w:rPr>
                <w:sz w:val="13"/>
                <w:lang w:eastAsia="ja-JP"/>
              </w:rPr>
              <w:t>ブロック・</w:t>
            </w:r>
            <w:r>
              <w:rPr>
                <w:spacing w:val="-4"/>
                <w:sz w:val="13"/>
                <w:lang w:eastAsia="ja-JP"/>
              </w:rPr>
              <w:t>アイランド・ウインド・ファームに</w:t>
            </w:r>
            <w:r>
              <w:rPr>
                <w:sz w:val="13"/>
                <w:lang w:eastAsia="ja-JP"/>
              </w:rPr>
              <w:t>限る</w:t>
            </w:r>
          </w:p>
        </w:tc>
        <w:tc>
          <w:tcPr>
            <w:tcW w:w="5214" w:type="dxa"/>
          </w:tcPr>
          <w:p w14:paraId="1722C569" w14:textId="77777777" w:rsidR="00816CF1" w:rsidRDefault="00B01A57">
            <w:pPr>
              <w:pStyle w:val="TableParagraph"/>
              <w:spacing w:before="32"/>
              <w:ind w:left="108"/>
              <w:rPr>
                <w:sz w:val="20"/>
              </w:rPr>
            </w:pPr>
            <w:proofErr w:type="spellStart"/>
            <w:r>
              <w:rPr>
                <w:spacing w:val="-2"/>
                <w:sz w:val="13"/>
              </w:rPr>
              <w:t>該当</w:t>
            </w:r>
            <w:r>
              <w:rPr>
                <w:sz w:val="13"/>
              </w:rPr>
              <w:t>なし</w:t>
            </w:r>
            <w:proofErr w:type="spellEnd"/>
          </w:p>
        </w:tc>
      </w:tr>
      <w:tr w:rsidR="00816CF1" w14:paraId="42B6E6F1" w14:textId="77777777">
        <w:trPr>
          <w:trHeight w:val="980"/>
          <w:jc w:val="right"/>
        </w:trPr>
        <w:tc>
          <w:tcPr>
            <w:tcW w:w="1885" w:type="dxa"/>
          </w:tcPr>
          <w:p w14:paraId="7F711141" w14:textId="77777777" w:rsidR="00816CF1" w:rsidRDefault="00B01A57">
            <w:pPr>
              <w:pStyle w:val="TableParagraph"/>
              <w:spacing w:before="32"/>
              <w:ind w:left="107"/>
              <w:rPr>
                <w:sz w:val="20"/>
              </w:rPr>
            </w:pPr>
            <w:proofErr w:type="spellStart"/>
            <w:r>
              <w:rPr>
                <w:sz w:val="13"/>
              </w:rPr>
              <w:t>騒音杭</w:t>
            </w:r>
            <w:r>
              <w:rPr>
                <w:spacing w:val="-2"/>
                <w:sz w:val="13"/>
              </w:rPr>
              <w:t>打ち</w:t>
            </w:r>
            <w:proofErr w:type="spellEnd"/>
          </w:p>
        </w:tc>
        <w:tc>
          <w:tcPr>
            <w:tcW w:w="5851" w:type="dxa"/>
          </w:tcPr>
          <w:p w14:paraId="2FAFF3A9" w14:textId="77777777" w:rsidR="00816CF1" w:rsidRDefault="00B01A57">
            <w:pPr>
              <w:pStyle w:val="TableParagraph"/>
              <w:spacing w:before="30"/>
              <w:ind w:left="108" w:right="101"/>
              <w:rPr>
                <w:sz w:val="20"/>
                <w:lang w:eastAsia="ja-JP"/>
              </w:rPr>
            </w:pPr>
            <w:r>
              <w:rPr>
                <w:sz w:val="13"/>
                <w:lang w:eastAsia="ja-JP"/>
              </w:rPr>
              <w:t>杭打ちによる騒音は、桟橋、橋、杭、および護岸が設置または改良される際に、</w:t>
            </w:r>
            <w:r>
              <w:rPr>
                <w:sz w:val="13"/>
                <w:lang w:eastAsia="ja-JP"/>
              </w:rPr>
              <w:t xml:space="preserve"> </w:t>
            </w:r>
            <w:r>
              <w:rPr>
                <w:sz w:val="13"/>
                <w:lang w:eastAsia="ja-JP"/>
              </w:rPr>
              <w:t>沿岸域で周期的に発生する。これらの騒</w:t>
            </w:r>
            <w:r>
              <w:rPr>
                <w:sz w:val="13"/>
                <w:lang w:eastAsia="ja-JP"/>
              </w:rPr>
              <w:t xml:space="preserve"> </w:t>
            </w:r>
            <w:r>
              <w:rPr>
                <w:sz w:val="13"/>
                <w:lang w:eastAsia="ja-JP"/>
              </w:rPr>
              <w:t>音は、一時的、局所的であり、作業区域を越えて少ししか広がらない。</w:t>
            </w:r>
          </w:p>
        </w:tc>
        <w:tc>
          <w:tcPr>
            <w:tcW w:w="5214" w:type="dxa"/>
          </w:tcPr>
          <w:p w14:paraId="0C23566A" w14:textId="77777777" w:rsidR="00816CF1" w:rsidRDefault="00B01A57">
            <w:pPr>
              <w:pStyle w:val="TableParagraph"/>
              <w:spacing w:before="30"/>
              <w:ind w:left="108" w:right="146"/>
              <w:rPr>
                <w:sz w:val="20"/>
                <w:lang w:eastAsia="ja-JP"/>
              </w:rPr>
            </w:pPr>
            <w:r>
              <w:rPr>
                <w:sz w:val="13"/>
                <w:lang w:eastAsia="ja-JP"/>
              </w:rPr>
              <w:t>レクリエーションと観光の地理的分析エリア内では、現在進行中の活動以外に将来の活動は確認されなかった。</w:t>
            </w:r>
          </w:p>
        </w:tc>
      </w:tr>
      <w:tr w:rsidR="00816CF1" w14:paraId="515C5B87" w14:textId="77777777">
        <w:trPr>
          <w:trHeight w:val="749"/>
          <w:jc w:val="right"/>
        </w:trPr>
        <w:tc>
          <w:tcPr>
            <w:tcW w:w="1885" w:type="dxa"/>
          </w:tcPr>
          <w:p w14:paraId="7DC67B7F" w14:textId="77777777" w:rsidR="00816CF1" w:rsidRDefault="00B01A57">
            <w:pPr>
              <w:pStyle w:val="TableParagraph"/>
              <w:spacing w:before="30"/>
              <w:ind w:left="107" w:right="124"/>
              <w:rPr>
                <w:sz w:val="20"/>
                <w:lang w:eastAsia="ja-JP"/>
              </w:rPr>
            </w:pPr>
            <w:r>
              <w:rPr>
                <w:sz w:val="13"/>
                <w:lang w:eastAsia="ja-JP"/>
              </w:rPr>
              <w:t>ノイズケーブル</w:t>
            </w:r>
            <w:r>
              <w:rPr>
                <w:spacing w:val="-2"/>
                <w:sz w:val="13"/>
                <w:lang w:eastAsia="ja-JP"/>
              </w:rPr>
              <w:t>敷設／溝掘り</w:t>
            </w:r>
          </w:p>
        </w:tc>
        <w:tc>
          <w:tcPr>
            <w:tcW w:w="5851" w:type="dxa"/>
          </w:tcPr>
          <w:p w14:paraId="427CB012" w14:textId="77777777" w:rsidR="00816CF1" w:rsidRDefault="00B01A57">
            <w:pPr>
              <w:pStyle w:val="TableParagraph"/>
              <w:spacing w:before="30"/>
              <w:ind w:left="108" w:right="101"/>
              <w:rPr>
                <w:sz w:val="20"/>
                <w:lang w:eastAsia="ja-JP"/>
              </w:rPr>
            </w:pPr>
            <w:r>
              <w:rPr>
                <w:sz w:val="13"/>
                <w:lang w:eastAsia="ja-JP"/>
              </w:rPr>
              <w:t>沖合でのトレンチ掘削は、ケーブルの敷設や砂・砂利の採掘に関連して定期的に行われる。</w:t>
            </w:r>
          </w:p>
        </w:tc>
        <w:tc>
          <w:tcPr>
            <w:tcW w:w="5214" w:type="dxa"/>
          </w:tcPr>
          <w:p w14:paraId="447B82F9" w14:textId="77777777" w:rsidR="00816CF1" w:rsidRDefault="00B01A57">
            <w:pPr>
              <w:pStyle w:val="TableParagraph"/>
              <w:spacing w:before="30"/>
              <w:ind w:left="108" w:right="146"/>
              <w:rPr>
                <w:sz w:val="20"/>
                <w:lang w:eastAsia="ja-JP"/>
              </w:rPr>
            </w:pPr>
            <w:r>
              <w:rPr>
                <w:sz w:val="13"/>
                <w:lang w:eastAsia="ja-JP"/>
              </w:rPr>
              <w:t>レクリエーションと観光の地理的分析エリア内では、現在進行中の活動以外に将来の活動は確認されなかった。</w:t>
            </w:r>
          </w:p>
        </w:tc>
      </w:tr>
      <w:tr w:rsidR="00816CF1" w14:paraId="011A5694" w14:textId="77777777">
        <w:trPr>
          <w:trHeight w:val="1210"/>
          <w:jc w:val="right"/>
        </w:trPr>
        <w:tc>
          <w:tcPr>
            <w:tcW w:w="1885" w:type="dxa"/>
          </w:tcPr>
          <w:p w14:paraId="5F303869" w14:textId="77777777" w:rsidR="00816CF1" w:rsidRDefault="00B01A57">
            <w:pPr>
              <w:pStyle w:val="TableParagraph"/>
              <w:spacing w:before="32"/>
              <w:ind w:left="107"/>
              <w:rPr>
                <w:sz w:val="20"/>
              </w:rPr>
            </w:pPr>
            <w:proofErr w:type="spellStart"/>
            <w:r>
              <w:rPr>
                <w:sz w:val="13"/>
              </w:rPr>
              <w:t>ノイズ</w:t>
            </w:r>
            <w:r>
              <w:rPr>
                <w:spacing w:val="-2"/>
                <w:sz w:val="13"/>
              </w:rPr>
              <w:t>船舶</w:t>
            </w:r>
            <w:proofErr w:type="spellEnd"/>
          </w:p>
        </w:tc>
        <w:tc>
          <w:tcPr>
            <w:tcW w:w="5851" w:type="dxa"/>
          </w:tcPr>
          <w:p w14:paraId="57F10356" w14:textId="77777777" w:rsidR="00816CF1" w:rsidRDefault="00B01A57">
            <w:pPr>
              <w:pStyle w:val="TableParagraph"/>
              <w:spacing w:before="30"/>
              <w:ind w:left="108" w:right="101"/>
              <w:rPr>
                <w:sz w:val="20"/>
                <w:lang w:eastAsia="ja-JP"/>
              </w:rPr>
            </w:pPr>
            <w:r>
              <w:rPr>
                <w:sz w:val="13"/>
                <w:lang w:eastAsia="ja-JP"/>
              </w:rPr>
              <w:t>船舶騒音は沖合で発生し、港湾や埠頭の近くではより頻繁に発生する。このサブ</w:t>
            </w:r>
            <w:r>
              <w:rPr>
                <w:sz w:val="13"/>
                <w:lang w:eastAsia="ja-JP"/>
              </w:rPr>
              <w:t>IPF</w:t>
            </w:r>
            <w:r>
              <w:rPr>
                <w:sz w:val="13"/>
                <w:lang w:eastAsia="ja-JP"/>
              </w:rPr>
              <w:t>に寄与する継続的な活動には、商業船舶、遊漁船、、科学・学術研究船が含まれる。船舶騒音は、現在のレベルかそれに近い状態で継続すると予想される。</w:t>
            </w:r>
          </w:p>
        </w:tc>
        <w:tc>
          <w:tcPr>
            <w:tcW w:w="5214" w:type="dxa"/>
          </w:tcPr>
          <w:p w14:paraId="5419E95C" w14:textId="77777777" w:rsidR="00816CF1" w:rsidRDefault="00B01A57">
            <w:pPr>
              <w:pStyle w:val="TableParagraph"/>
              <w:spacing w:before="30"/>
              <w:ind w:left="108" w:right="146"/>
              <w:rPr>
                <w:sz w:val="20"/>
                <w:lang w:eastAsia="ja-JP"/>
              </w:rPr>
            </w:pPr>
            <w:r>
              <w:rPr>
                <w:sz w:val="13"/>
                <w:lang w:eastAsia="ja-JP"/>
              </w:rPr>
              <w:t>計画されている新しいバージ航路と浚渫処分場は、実施された場合、船舶騒音を発</w:t>
            </w:r>
            <w:r>
              <w:rPr>
                <w:sz w:val="13"/>
                <w:lang w:eastAsia="ja-JP"/>
              </w:rPr>
              <w:t xml:space="preserve"> </w:t>
            </w:r>
            <w:r>
              <w:rPr>
                <w:sz w:val="13"/>
                <w:lang w:eastAsia="ja-JP"/>
              </w:rPr>
              <w:t>生させるだろう。そのような航路の数や場所は不確かである。</w:t>
            </w:r>
          </w:p>
        </w:tc>
      </w:tr>
    </w:tbl>
    <w:p w14:paraId="6A780B4F" w14:textId="77777777" w:rsidR="00816CF1" w:rsidRDefault="00816CF1">
      <w:pPr>
        <w:pStyle w:val="TableParagraph"/>
        <w:rPr>
          <w:sz w:val="20"/>
          <w:lang w:eastAsia="ja-JP"/>
        </w:rPr>
        <w:sectPr w:rsidR="00816CF1">
          <w:pgSz w:w="15840" w:h="12240" w:orient="landscape"/>
          <w:pgMar w:top="1360" w:right="1440" w:bottom="880" w:left="1080" w:header="729" w:footer="699" w:gutter="0"/>
          <w:cols w:space="708"/>
        </w:sectPr>
      </w:pPr>
    </w:p>
    <w:p w14:paraId="1A56C19A" w14:textId="77777777" w:rsidR="00816CF1" w:rsidRDefault="00816CF1">
      <w:pPr>
        <w:spacing w:before="2" w:after="1"/>
        <w:rPr>
          <w:b/>
          <w:sz w:val="7"/>
          <w:lang w:eastAsia="ja-JP"/>
        </w:rPr>
      </w:pPr>
    </w:p>
    <w:tbl>
      <w:tblPr>
        <w:tblStyle w:val="TableNormal"/>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85"/>
        <w:gridCol w:w="5851"/>
        <w:gridCol w:w="5214"/>
      </w:tblGrid>
      <w:tr w:rsidR="00816CF1" w14:paraId="5E00D376" w14:textId="77777777">
        <w:trPr>
          <w:trHeight w:val="520"/>
          <w:jc w:val="right"/>
        </w:trPr>
        <w:tc>
          <w:tcPr>
            <w:tcW w:w="1885" w:type="dxa"/>
            <w:shd w:val="clear" w:color="auto" w:fill="DEEAF6"/>
          </w:tcPr>
          <w:p w14:paraId="0D4DDF1B" w14:textId="77777777" w:rsidR="00816CF1" w:rsidRDefault="00B01A57">
            <w:pPr>
              <w:pStyle w:val="TableParagraph"/>
              <w:spacing w:before="30"/>
              <w:ind w:left="508" w:right="124" w:hanging="374"/>
              <w:rPr>
                <w:b/>
                <w:sz w:val="20"/>
                <w:lang w:eastAsia="ja-JP"/>
              </w:rPr>
            </w:pPr>
            <w:r>
              <w:rPr>
                <w:b/>
                <w:sz w:val="13"/>
                <w:lang w:eastAsia="ja-JP"/>
              </w:rPr>
              <w:t>関連</w:t>
            </w:r>
            <w:r>
              <w:rPr>
                <w:b/>
                <w:sz w:val="13"/>
                <w:lang w:eastAsia="ja-JP"/>
              </w:rPr>
              <w:t>IPF</w:t>
            </w:r>
            <w:r>
              <w:rPr>
                <w:b/>
                <w:spacing w:val="-2"/>
                <w:sz w:val="13"/>
                <w:lang w:eastAsia="ja-JP"/>
              </w:rPr>
              <w:t>サブ</w:t>
            </w:r>
            <w:r>
              <w:rPr>
                <w:b/>
                <w:spacing w:val="-2"/>
                <w:sz w:val="13"/>
                <w:lang w:eastAsia="ja-JP"/>
              </w:rPr>
              <w:t>IPF</w:t>
            </w:r>
          </w:p>
        </w:tc>
        <w:tc>
          <w:tcPr>
            <w:tcW w:w="5851" w:type="dxa"/>
            <w:shd w:val="clear" w:color="auto" w:fill="DEEAF6"/>
          </w:tcPr>
          <w:p w14:paraId="7F74BE16" w14:textId="77777777" w:rsidR="00816CF1" w:rsidRDefault="00B01A57">
            <w:pPr>
              <w:pStyle w:val="TableParagraph"/>
              <w:spacing w:before="146"/>
              <w:ind w:left="11"/>
              <w:jc w:val="center"/>
              <w:rPr>
                <w:b/>
                <w:sz w:val="20"/>
              </w:rPr>
            </w:pPr>
            <w:proofErr w:type="spellStart"/>
            <w:r>
              <w:rPr>
                <w:b/>
                <w:sz w:val="13"/>
              </w:rPr>
              <w:t>継続的な</w:t>
            </w:r>
            <w:r>
              <w:rPr>
                <w:b/>
                <w:spacing w:val="-2"/>
                <w:sz w:val="13"/>
              </w:rPr>
              <w:t>活動</w:t>
            </w:r>
            <w:proofErr w:type="spellEnd"/>
          </w:p>
        </w:tc>
        <w:tc>
          <w:tcPr>
            <w:tcW w:w="5214" w:type="dxa"/>
            <w:shd w:val="clear" w:color="auto" w:fill="DEEAF6"/>
          </w:tcPr>
          <w:p w14:paraId="3CAD436F" w14:textId="77777777" w:rsidR="00816CF1" w:rsidRDefault="00B01A57">
            <w:pPr>
              <w:pStyle w:val="TableParagraph"/>
              <w:spacing w:before="30"/>
              <w:ind w:left="1389" w:right="502" w:hanging="39"/>
              <w:rPr>
                <w:b/>
                <w:sz w:val="20"/>
                <w:lang w:eastAsia="ja-JP"/>
              </w:rPr>
            </w:pPr>
            <w:r>
              <w:rPr>
                <w:b/>
                <w:sz w:val="13"/>
                <w:lang w:eastAsia="ja-JP"/>
              </w:rPr>
              <w:t>将来の洋上風力発電以外の活動</w:t>
            </w:r>
            <w:r>
              <w:rPr>
                <w:b/>
                <w:sz w:val="13"/>
                <w:lang w:eastAsia="ja-JP"/>
              </w:rPr>
              <w:t xml:space="preserve"> </w:t>
            </w:r>
            <w:r>
              <w:rPr>
                <w:b/>
                <w:spacing w:val="-2"/>
                <w:sz w:val="13"/>
                <w:lang w:eastAsia="ja-JP"/>
              </w:rPr>
              <w:t>強度／範囲</w:t>
            </w:r>
          </w:p>
        </w:tc>
      </w:tr>
      <w:tr w:rsidR="00816CF1" w14:paraId="38B9F777" w14:textId="77777777">
        <w:trPr>
          <w:trHeight w:val="1439"/>
          <w:jc w:val="right"/>
        </w:trPr>
        <w:tc>
          <w:tcPr>
            <w:tcW w:w="1885" w:type="dxa"/>
          </w:tcPr>
          <w:p w14:paraId="60BD4369" w14:textId="77777777" w:rsidR="00816CF1" w:rsidRDefault="00B01A57">
            <w:pPr>
              <w:pStyle w:val="TableParagraph"/>
              <w:spacing w:before="30"/>
              <w:ind w:left="107" w:right="450"/>
              <w:rPr>
                <w:sz w:val="20"/>
              </w:rPr>
            </w:pPr>
            <w:proofErr w:type="spellStart"/>
            <w:r>
              <w:rPr>
                <w:sz w:val="13"/>
              </w:rPr>
              <w:t>港の利用：</w:t>
            </w:r>
            <w:r>
              <w:rPr>
                <w:spacing w:val="-2"/>
                <w:sz w:val="13"/>
              </w:rPr>
              <w:t>拡張</w:t>
            </w:r>
            <w:proofErr w:type="spellEnd"/>
          </w:p>
        </w:tc>
        <w:tc>
          <w:tcPr>
            <w:tcW w:w="5851" w:type="dxa"/>
          </w:tcPr>
          <w:p w14:paraId="57D00269" w14:textId="77777777" w:rsidR="00816CF1" w:rsidRDefault="00B01A57">
            <w:pPr>
              <w:pStyle w:val="TableParagraph"/>
              <w:spacing w:before="30"/>
              <w:ind w:left="107" w:right="191"/>
              <w:rPr>
                <w:sz w:val="20"/>
                <w:lang w:eastAsia="ja-JP"/>
              </w:rPr>
            </w:pPr>
            <w:r>
              <w:rPr>
                <w:sz w:val="13"/>
                <w:lang w:eastAsia="ja-JP"/>
              </w:rPr>
              <w:t>米国の主要港では、船舶の大型化に伴い、船舶の寄港が増加している。港湾もまた、継続的なアップグレードとメンテナンスを行っている。ニューベッドフォード港のマリン・コマース・ターミナルは、特に洋上風力発電施設のサポートするために港によってアップグレードされた。</w:t>
            </w:r>
          </w:p>
        </w:tc>
        <w:tc>
          <w:tcPr>
            <w:tcW w:w="5214" w:type="dxa"/>
          </w:tcPr>
          <w:p w14:paraId="61F96C3B" w14:textId="77777777" w:rsidR="00816CF1" w:rsidRDefault="00B01A57">
            <w:pPr>
              <w:pStyle w:val="TableParagraph"/>
              <w:spacing w:before="30"/>
              <w:ind w:left="108" w:right="146"/>
              <w:rPr>
                <w:sz w:val="20"/>
                <w:lang w:eastAsia="ja-JP"/>
              </w:rPr>
            </w:pPr>
            <w:r>
              <w:rPr>
                <w:sz w:val="13"/>
                <w:lang w:eastAsia="ja-JP"/>
              </w:rPr>
              <w:t>港湾は、今後</w:t>
            </w:r>
            <w:r>
              <w:rPr>
                <w:sz w:val="13"/>
                <w:lang w:eastAsia="ja-JP"/>
              </w:rPr>
              <w:t>30</w:t>
            </w:r>
            <w:r>
              <w:rPr>
                <w:sz w:val="13"/>
                <w:lang w:eastAsia="ja-JP"/>
              </w:rPr>
              <w:t>年間、将来予測される来港船舶量を確実に受け入れ、さらに大型化する深喫水船舶を受け入れることができるよう、施設の維持管理とアップグレードを行う必要がある。</w:t>
            </w:r>
          </w:p>
        </w:tc>
      </w:tr>
      <w:tr w:rsidR="00816CF1" w14:paraId="1FC89908" w14:textId="77777777">
        <w:trPr>
          <w:trHeight w:val="749"/>
          <w:jc w:val="right"/>
        </w:trPr>
        <w:tc>
          <w:tcPr>
            <w:tcW w:w="1885" w:type="dxa"/>
          </w:tcPr>
          <w:p w14:paraId="51575683" w14:textId="77777777" w:rsidR="00816CF1" w:rsidRDefault="00B01A57">
            <w:pPr>
              <w:pStyle w:val="TableParagraph"/>
              <w:spacing w:before="30"/>
              <w:ind w:left="107" w:right="450"/>
              <w:rPr>
                <w:sz w:val="20"/>
                <w:lang w:eastAsia="ja-JP"/>
              </w:rPr>
            </w:pPr>
            <w:r>
              <w:rPr>
                <w:sz w:val="13"/>
                <w:lang w:eastAsia="ja-JP"/>
              </w:rPr>
              <w:t>港の利用：</w:t>
            </w:r>
            <w:r>
              <w:rPr>
                <w:spacing w:val="-2"/>
                <w:sz w:val="13"/>
                <w:lang w:eastAsia="ja-JP"/>
              </w:rPr>
              <w:t>メンテナンス／浚渫</w:t>
            </w:r>
          </w:p>
        </w:tc>
        <w:tc>
          <w:tcPr>
            <w:tcW w:w="5851" w:type="dxa"/>
          </w:tcPr>
          <w:p w14:paraId="1E9EC7F8" w14:textId="77777777" w:rsidR="00816CF1" w:rsidRDefault="00B01A57">
            <w:pPr>
              <w:pStyle w:val="TableParagraph"/>
              <w:spacing w:before="31"/>
              <w:ind w:left="108" w:right="191"/>
              <w:rPr>
                <w:sz w:val="20"/>
                <w:lang w:eastAsia="ja-JP"/>
              </w:rPr>
            </w:pPr>
            <w:r>
              <w:rPr>
                <w:sz w:val="13"/>
                <w:lang w:eastAsia="ja-JP"/>
              </w:rPr>
              <w:t>地理的分析エリア内には主要な港湾はない。分析地域港湾については、定期的なメンテナンスが必要である。</w:t>
            </w:r>
          </w:p>
        </w:tc>
        <w:tc>
          <w:tcPr>
            <w:tcW w:w="5214" w:type="dxa"/>
          </w:tcPr>
          <w:p w14:paraId="4C6A298B" w14:textId="77777777" w:rsidR="00816CF1" w:rsidRDefault="00B01A57">
            <w:pPr>
              <w:pStyle w:val="TableParagraph"/>
              <w:spacing w:before="31"/>
              <w:ind w:left="108" w:right="345"/>
              <w:jc w:val="both"/>
              <w:rPr>
                <w:sz w:val="20"/>
                <w:lang w:eastAsia="ja-JP"/>
              </w:rPr>
            </w:pPr>
            <w:r>
              <w:rPr>
                <w:sz w:val="13"/>
                <w:lang w:eastAsia="ja-JP"/>
              </w:rPr>
              <w:t>地理的分析領域内の港湾の継続的な維持管理と浚渫は、必要に応じて継続される。具体的なプロジェクトは不明である。</w:t>
            </w:r>
          </w:p>
        </w:tc>
      </w:tr>
      <w:tr w:rsidR="00816CF1" w14:paraId="63DF01D2" w14:textId="77777777">
        <w:trPr>
          <w:trHeight w:val="980"/>
          <w:jc w:val="right"/>
        </w:trPr>
        <w:tc>
          <w:tcPr>
            <w:tcW w:w="1885" w:type="dxa"/>
          </w:tcPr>
          <w:p w14:paraId="6DA39215" w14:textId="77777777" w:rsidR="00816CF1" w:rsidRDefault="00B01A57">
            <w:pPr>
              <w:pStyle w:val="TableParagraph"/>
              <w:spacing w:before="30"/>
              <w:ind w:left="107" w:right="694"/>
              <w:rPr>
                <w:sz w:val="20"/>
                <w:lang w:eastAsia="ja-JP"/>
              </w:rPr>
            </w:pPr>
            <w:r>
              <w:rPr>
                <w:spacing w:val="-2"/>
                <w:sz w:val="13"/>
                <w:lang w:eastAsia="ja-JP"/>
              </w:rPr>
              <w:t>構造物がある：アリシオン</w:t>
            </w:r>
          </w:p>
        </w:tc>
        <w:tc>
          <w:tcPr>
            <w:tcW w:w="5851" w:type="dxa"/>
          </w:tcPr>
          <w:p w14:paraId="37282917" w14:textId="77777777" w:rsidR="00816CF1" w:rsidRDefault="00B01A57">
            <w:pPr>
              <w:pStyle w:val="TableParagraph"/>
              <w:spacing w:before="30"/>
              <w:ind w:left="107" w:right="101"/>
              <w:rPr>
                <w:sz w:val="20"/>
                <w:lang w:eastAsia="ja-JP"/>
              </w:rPr>
            </w:pPr>
            <w:r>
              <w:rPr>
                <w:sz w:val="13"/>
                <w:lang w:eastAsia="ja-JP"/>
              </w:rPr>
              <w:t>衝突は、航行中の船舶が静止物体に衝突したときに発生する。静止物とは、ブイ、港湾施設、停泊している他の船舶などである。衝突の可能性は、現在の水準か、それに近い水準で続くと予想される。</w:t>
            </w:r>
          </w:p>
        </w:tc>
        <w:tc>
          <w:tcPr>
            <w:tcW w:w="5214" w:type="dxa"/>
          </w:tcPr>
          <w:p w14:paraId="1ABD1BC5" w14:textId="77777777" w:rsidR="00816CF1" w:rsidRDefault="00B01A57">
            <w:pPr>
              <w:pStyle w:val="TableParagraph"/>
              <w:spacing w:before="30"/>
              <w:ind w:left="108" w:right="502"/>
              <w:rPr>
                <w:sz w:val="20"/>
                <w:lang w:eastAsia="ja-JP"/>
              </w:rPr>
            </w:pPr>
            <w:r>
              <w:rPr>
                <w:sz w:val="13"/>
                <w:lang w:eastAsia="ja-JP"/>
              </w:rPr>
              <w:t>船舶の輻輳が大幅に増加しない限り</w:t>
            </w:r>
            <w:r>
              <w:rPr>
                <w:sz w:val="13"/>
                <w:lang w:eastAsia="ja-JP"/>
              </w:rPr>
              <w:t>、洋上風力以外の固定物との衝突は意味のある増加にはならないはずである。</w:t>
            </w:r>
          </w:p>
        </w:tc>
      </w:tr>
      <w:tr w:rsidR="00816CF1" w14:paraId="4E6638CB" w14:textId="77777777">
        <w:trPr>
          <w:trHeight w:val="1210"/>
          <w:jc w:val="right"/>
        </w:trPr>
        <w:tc>
          <w:tcPr>
            <w:tcW w:w="1885" w:type="dxa"/>
          </w:tcPr>
          <w:p w14:paraId="7D55CA66" w14:textId="77777777" w:rsidR="00816CF1" w:rsidRDefault="00B01A57">
            <w:pPr>
              <w:pStyle w:val="TableParagraph"/>
              <w:spacing w:before="30"/>
              <w:ind w:left="107" w:right="124"/>
              <w:rPr>
                <w:sz w:val="20"/>
                <w:lang w:eastAsia="ja-JP"/>
              </w:rPr>
            </w:pPr>
            <w:r>
              <w:rPr>
                <w:spacing w:val="-2"/>
                <w:sz w:val="13"/>
                <w:lang w:eastAsia="ja-JP"/>
              </w:rPr>
              <w:t>構造物がある：巻き込まれ、</w:t>
            </w:r>
            <w:r>
              <w:rPr>
                <w:sz w:val="13"/>
                <w:lang w:eastAsia="ja-JP"/>
              </w:rPr>
              <w:t>ギアの紛失、ギアの</w:t>
            </w:r>
            <w:r>
              <w:rPr>
                <w:spacing w:val="-2"/>
                <w:sz w:val="13"/>
                <w:lang w:eastAsia="ja-JP"/>
              </w:rPr>
              <w:t>損傷</w:t>
            </w:r>
          </w:p>
        </w:tc>
        <w:tc>
          <w:tcPr>
            <w:tcW w:w="5851" w:type="dxa"/>
          </w:tcPr>
          <w:p w14:paraId="5F42A795" w14:textId="77777777" w:rsidR="00816CF1" w:rsidRDefault="00B01A57">
            <w:pPr>
              <w:pStyle w:val="TableParagraph"/>
              <w:spacing w:before="30"/>
              <w:ind w:left="107" w:right="191"/>
              <w:rPr>
                <w:sz w:val="20"/>
                <w:lang w:eastAsia="ja-JP"/>
              </w:rPr>
            </w:pPr>
            <w:r>
              <w:rPr>
                <w:sz w:val="13"/>
                <w:lang w:eastAsia="ja-JP"/>
              </w:rPr>
              <w:t>商業用および遊漁用の漁具が、既存のブイ、杭、ハードプロテクション、その他の構造物に絡まり、定期的に紛失している。</w:t>
            </w:r>
          </w:p>
        </w:tc>
        <w:tc>
          <w:tcPr>
            <w:tcW w:w="5214" w:type="dxa"/>
          </w:tcPr>
          <w:p w14:paraId="1B23FB23" w14:textId="77777777" w:rsidR="00816CF1" w:rsidRDefault="00B01A57">
            <w:pPr>
              <w:pStyle w:val="TableParagraph"/>
              <w:spacing w:before="30"/>
              <w:ind w:left="108" w:right="146"/>
              <w:rPr>
                <w:sz w:val="20"/>
                <w:lang w:eastAsia="ja-JP"/>
              </w:rPr>
            </w:pPr>
            <w:r>
              <w:rPr>
                <w:sz w:val="13"/>
                <w:lang w:eastAsia="ja-JP"/>
              </w:rPr>
              <w:t>レクリエーションと観光の地理的分析エリア内では、現在進行中の活動以外に将来の活動は確認されなかった。</w:t>
            </w:r>
          </w:p>
        </w:tc>
      </w:tr>
      <w:tr w:rsidR="00816CF1" w14:paraId="086AFEE7" w14:textId="77777777">
        <w:trPr>
          <w:trHeight w:val="1900"/>
          <w:jc w:val="right"/>
        </w:trPr>
        <w:tc>
          <w:tcPr>
            <w:tcW w:w="1885" w:type="dxa"/>
          </w:tcPr>
          <w:p w14:paraId="429D9DBC" w14:textId="77777777" w:rsidR="00816CF1" w:rsidRDefault="00B01A57">
            <w:pPr>
              <w:pStyle w:val="TableParagraph"/>
              <w:spacing w:before="30"/>
              <w:ind w:left="107" w:right="395"/>
              <w:rPr>
                <w:sz w:val="20"/>
                <w:lang w:eastAsia="ja-JP"/>
              </w:rPr>
            </w:pPr>
            <w:r>
              <w:rPr>
                <w:sz w:val="13"/>
                <w:lang w:eastAsia="ja-JP"/>
              </w:rPr>
              <w:t>構造物がある：魚の</w:t>
            </w:r>
            <w:r>
              <w:rPr>
                <w:spacing w:val="-2"/>
                <w:sz w:val="13"/>
                <w:lang w:eastAsia="ja-JP"/>
              </w:rPr>
              <w:t>集合体</w:t>
            </w:r>
          </w:p>
        </w:tc>
        <w:tc>
          <w:tcPr>
            <w:tcW w:w="5851" w:type="dxa"/>
          </w:tcPr>
          <w:p w14:paraId="33B914E8" w14:textId="77777777" w:rsidR="00816CF1" w:rsidRDefault="00B01A57">
            <w:pPr>
              <w:pStyle w:val="TableParagraph"/>
              <w:spacing w:before="30"/>
              <w:ind w:left="107" w:right="150"/>
              <w:rPr>
                <w:sz w:val="20"/>
                <w:lang w:eastAsia="ja-JP"/>
              </w:rPr>
            </w:pPr>
            <w:r>
              <w:rPr>
                <w:sz w:val="13"/>
                <w:lang w:eastAsia="ja-JP"/>
              </w:rPr>
              <w:t>タワーの基礎、基礎周辺の洗掘防止、ケーブル上部のさまざまなハードプロテクションなどの構造物は</w:t>
            </w:r>
            <w:r>
              <w:rPr>
                <w:sz w:val="13"/>
                <w:lang w:eastAsia="ja-JP"/>
              </w:rPr>
              <w:t>、ほとんど平坦な海景の中で、珍しい浮き彫りを作り出している。</w:t>
            </w:r>
          </w:p>
          <w:p w14:paraId="5E63D96D" w14:textId="77777777" w:rsidR="00816CF1" w:rsidRDefault="00B01A57">
            <w:pPr>
              <w:pStyle w:val="TableParagraph"/>
              <w:spacing w:before="1"/>
              <w:ind w:left="107" w:right="101"/>
              <w:rPr>
                <w:sz w:val="20"/>
                <w:lang w:eastAsia="ja-JP"/>
              </w:rPr>
            </w:pPr>
            <w:r>
              <w:rPr>
                <w:sz w:val="13"/>
                <w:lang w:eastAsia="ja-JP"/>
              </w:rPr>
              <w:t>構造物指向の魚は、こうした場所に引き寄せられる。このような集合場所の近くでは、遊漁や商業漁業が行われることがあるが、商業用の移動式漁具の方が構造物に引っ掛かりやすいため、遊漁の方が人気がある。</w:t>
            </w:r>
          </w:p>
        </w:tc>
        <w:tc>
          <w:tcPr>
            <w:tcW w:w="5214" w:type="dxa"/>
          </w:tcPr>
          <w:p w14:paraId="37991FF0" w14:textId="77777777" w:rsidR="00816CF1" w:rsidRDefault="00B01A57">
            <w:pPr>
              <w:pStyle w:val="TableParagraph"/>
              <w:spacing w:before="30"/>
              <w:ind w:left="108" w:right="146"/>
              <w:rPr>
                <w:sz w:val="20"/>
                <w:lang w:eastAsia="ja-JP"/>
              </w:rPr>
            </w:pPr>
            <w:r>
              <w:rPr>
                <w:sz w:val="13"/>
                <w:lang w:eastAsia="ja-JP"/>
              </w:rPr>
              <w:t>合理的に予見可能な活動（洋上風力以外の活動）は、追加の海洋構造物をもたらさない。</w:t>
            </w:r>
          </w:p>
        </w:tc>
      </w:tr>
      <w:tr w:rsidR="00816CF1" w14:paraId="74013B5A" w14:textId="77777777">
        <w:trPr>
          <w:trHeight w:val="978"/>
          <w:jc w:val="right"/>
        </w:trPr>
        <w:tc>
          <w:tcPr>
            <w:tcW w:w="1885" w:type="dxa"/>
          </w:tcPr>
          <w:p w14:paraId="0BC186B0" w14:textId="77777777" w:rsidR="00816CF1" w:rsidRDefault="00B01A57">
            <w:pPr>
              <w:pStyle w:val="TableParagraph"/>
              <w:spacing w:before="29"/>
              <w:ind w:left="107" w:right="139"/>
              <w:rPr>
                <w:sz w:val="20"/>
                <w:lang w:eastAsia="ja-JP"/>
              </w:rPr>
            </w:pPr>
            <w:r>
              <w:rPr>
                <w:sz w:val="13"/>
                <w:lang w:eastAsia="ja-JP"/>
              </w:rPr>
              <w:t>構造物の存在：生息地の</w:t>
            </w:r>
            <w:r>
              <w:rPr>
                <w:spacing w:val="-2"/>
                <w:sz w:val="13"/>
                <w:lang w:eastAsia="ja-JP"/>
              </w:rPr>
              <w:t>転換</w:t>
            </w:r>
          </w:p>
        </w:tc>
        <w:tc>
          <w:tcPr>
            <w:tcW w:w="5851" w:type="dxa"/>
          </w:tcPr>
          <w:p w14:paraId="1A58CC35" w14:textId="77777777" w:rsidR="00816CF1" w:rsidRDefault="00B01A57">
            <w:pPr>
              <w:pStyle w:val="TableParagraph"/>
              <w:spacing w:before="29"/>
              <w:ind w:left="107" w:right="101"/>
              <w:rPr>
                <w:sz w:val="20"/>
                <w:lang w:eastAsia="ja-JP"/>
              </w:rPr>
            </w:pPr>
            <w:r>
              <w:rPr>
                <w:sz w:val="13"/>
                <w:lang w:eastAsia="ja-JP"/>
              </w:rPr>
              <w:t>基礎、基礎周辺の洗掘防止、ケーブル上部のさまざまなハードプロテクションなどの構造物は</w:t>
            </w:r>
            <w:r>
              <w:rPr>
                <w:sz w:val="13"/>
                <w:lang w:eastAsia="ja-JP"/>
              </w:rPr>
              <w:t>、ほとんど平坦な海景の中に珍しい浮き彫りを作り出す。このように、構造物指向の種は、常に恩恵を受けている。</w:t>
            </w:r>
          </w:p>
        </w:tc>
        <w:tc>
          <w:tcPr>
            <w:tcW w:w="5214" w:type="dxa"/>
          </w:tcPr>
          <w:p w14:paraId="5B9EBE8E" w14:textId="77777777" w:rsidR="00816CF1" w:rsidRDefault="00B01A57">
            <w:pPr>
              <w:pStyle w:val="TableParagraph"/>
              <w:spacing w:before="29"/>
              <w:ind w:left="108" w:right="146"/>
              <w:rPr>
                <w:sz w:val="20"/>
                <w:lang w:eastAsia="ja-JP"/>
              </w:rPr>
            </w:pPr>
            <w:r>
              <w:rPr>
                <w:sz w:val="13"/>
                <w:lang w:eastAsia="ja-JP"/>
              </w:rPr>
              <w:t>合理的に予見可能な活動（洋上風力以外の活動）は、追加の海洋構造物をもたらさない。</w:t>
            </w:r>
          </w:p>
        </w:tc>
      </w:tr>
      <w:tr w:rsidR="00816CF1" w14:paraId="0B6501B7" w14:textId="77777777">
        <w:trPr>
          <w:trHeight w:val="1210"/>
          <w:jc w:val="right"/>
        </w:trPr>
        <w:tc>
          <w:tcPr>
            <w:tcW w:w="1885" w:type="dxa"/>
          </w:tcPr>
          <w:p w14:paraId="6E4EEFDE" w14:textId="77777777" w:rsidR="00816CF1" w:rsidRDefault="00B01A57">
            <w:pPr>
              <w:pStyle w:val="TableParagraph"/>
              <w:spacing w:before="30"/>
              <w:ind w:left="107" w:right="149"/>
              <w:rPr>
                <w:sz w:val="20"/>
                <w:lang w:eastAsia="ja-JP"/>
              </w:rPr>
            </w:pPr>
            <w:r>
              <w:rPr>
                <w:spacing w:val="-2"/>
                <w:sz w:val="13"/>
                <w:lang w:eastAsia="ja-JP"/>
              </w:rPr>
              <w:t>構造物がある：</w:t>
            </w:r>
            <w:r>
              <w:rPr>
                <w:sz w:val="13"/>
                <w:lang w:eastAsia="ja-JP"/>
              </w:rPr>
              <w:t>航行の危険</w:t>
            </w:r>
          </w:p>
        </w:tc>
        <w:tc>
          <w:tcPr>
            <w:tcW w:w="5851" w:type="dxa"/>
          </w:tcPr>
          <w:p w14:paraId="6555015F" w14:textId="77777777" w:rsidR="00816CF1" w:rsidRDefault="00B01A57">
            <w:pPr>
              <w:pStyle w:val="TableParagraph"/>
              <w:spacing w:before="30"/>
              <w:ind w:left="107" w:right="101"/>
              <w:rPr>
                <w:sz w:val="20"/>
                <w:lang w:eastAsia="ja-JP"/>
              </w:rPr>
            </w:pPr>
            <w:r>
              <w:rPr>
                <w:sz w:val="13"/>
                <w:lang w:eastAsia="ja-JP"/>
              </w:rPr>
              <w:t>船舶は、特に沿岸域では、衝突を回避するために構造物の周りを航行する必要がある。複数の船舶が構造物の周囲を航行しなければならない場合、船舶は構造物と相互の両方を回避する必要があるため、この航行はより複雑になる。</w:t>
            </w:r>
          </w:p>
        </w:tc>
        <w:tc>
          <w:tcPr>
            <w:tcW w:w="5214" w:type="dxa"/>
          </w:tcPr>
          <w:p w14:paraId="09227EBE" w14:textId="77777777" w:rsidR="00816CF1" w:rsidRDefault="00B01A57">
            <w:pPr>
              <w:pStyle w:val="TableParagraph"/>
              <w:spacing w:before="30"/>
              <w:ind w:left="108" w:right="146"/>
              <w:rPr>
                <w:sz w:val="20"/>
                <w:lang w:eastAsia="ja-JP"/>
              </w:rPr>
            </w:pPr>
            <w:r>
              <w:rPr>
                <w:sz w:val="13"/>
                <w:lang w:eastAsia="ja-JP"/>
              </w:rPr>
              <w:t>船舶交通量は、全体として、</w:t>
            </w:r>
            <w:r>
              <w:rPr>
                <w:sz w:val="13"/>
                <w:lang w:eastAsia="ja-JP"/>
              </w:rPr>
              <w:t>今後</w:t>
            </w:r>
            <w:r>
              <w:rPr>
                <w:sz w:val="13"/>
                <w:lang w:eastAsia="ja-JP"/>
              </w:rPr>
              <w:t>30</w:t>
            </w:r>
            <w:r>
              <w:rPr>
                <w:sz w:val="13"/>
                <w:lang w:eastAsia="ja-JP"/>
              </w:rPr>
              <w:t>年間は有意に増加することはないと予想される。航行上の危険の存在は、現在のレベルかそれに近い状態で継続すると予想される。</w:t>
            </w:r>
          </w:p>
        </w:tc>
      </w:tr>
    </w:tbl>
    <w:p w14:paraId="3CFF6FEB" w14:textId="77777777" w:rsidR="00816CF1" w:rsidRDefault="00816CF1">
      <w:pPr>
        <w:pStyle w:val="TableParagraph"/>
        <w:rPr>
          <w:sz w:val="20"/>
          <w:lang w:eastAsia="ja-JP"/>
        </w:rPr>
        <w:sectPr w:rsidR="00816CF1">
          <w:pgSz w:w="15840" w:h="12240" w:orient="landscape"/>
          <w:pgMar w:top="1360" w:right="1440" w:bottom="880" w:left="1080" w:header="729" w:footer="699" w:gutter="0"/>
          <w:cols w:space="708"/>
        </w:sectPr>
      </w:pPr>
    </w:p>
    <w:p w14:paraId="2E756B2E" w14:textId="77777777" w:rsidR="00816CF1" w:rsidRDefault="00816CF1">
      <w:pPr>
        <w:spacing w:before="2" w:after="1"/>
        <w:rPr>
          <w:b/>
          <w:sz w:val="7"/>
          <w:lang w:eastAsia="ja-JP"/>
        </w:rPr>
      </w:pPr>
    </w:p>
    <w:tbl>
      <w:tblPr>
        <w:tblStyle w:val="TableNormal"/>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85"/>
        <w:gridCol w:w="5851"/>
        <w:gridCol w:w="5214"/>
      </w:tblGrid>
      <w:tr w:rsidR="00816CF1" w14:paraId="63AB1619" w14:textId="77777777">
        <w:trPr>
          <w:trHeight w:val="520"/>
        </w:trPr>
        <w:tc>
          <w:tcPr>
            <w:tcW w:w="1885" w:type="dxa"/>
            <w:shd w:val="clear" w:color="auto" w:fill="DEEAF6"/>
          </w:tcPr>
          <w:p w14:paraId="699D9142" w14:textId="77777777" w:rsidR="00816CF1" w:rsidRDefault="00B01A57">
            <w:pPr>
              <w:pStyle w:val="TableParagraph"/>
              <w:spacing w:before="30"/>
              <w:ind w:left="508" w:right="124" w:hanging="374"/>
              <w:rPr>
                <w:b/>
                <w:sz w:val="20"/>
                <w:lang w:eastAsia="ja-JP"/>
              </w:rPr>
            </w:pPr>
            <w:r>
              <w:rPr>
                <w:b/>
                <w:sz w:val="13"/>
                <w:lang w:eastAsia="ja-JP"/>
              </w:rPr>
              <w:t>関連</w:t>
            </w:r>
            <w:r>
              <w:rPr>
                <w:b/>
                <w:sz w:val="13"/>
                <w:lang w:eastAsia="ja-JP"/>
              </w:rPr>
              <w:t>IPF</w:t>
            </w:r>
            <w:r>
              <w:rPr>
                <w:b/>
                <w:spacing w:val="-2"/>
                <w:sz w:val="13"/>
                <w:lang w:eastAsia="ja-JP"/>
              </w:rPr>
              <w:t>サブ</w:t>
            </w:r>
            <w:r>
              <w:rPr>
                <w:b/>
                <w:spacing w:val="-2"/>
                <w:sz w:val="13"/>
                <w:lang w:eastAsia="ja-JP"/>
              </w:rPr>
              <w:t>IPF</w:t>
            </w:r>
          </w:p>
        </w:tc>
        <w:tc>
          <w:tcPr>
            <w:tcW w:w="5851" w:type="dxa"/>
            <w:shd w:val="clear" w:color="auto" w:fill="DEEAF6"/>
          </w:tcPr>
          <w:p w14:paraId="5CDA911A" w14:textId="77777777" w:rsidR="00816CF1" w:rsidRDefault="00B01A57">
            <w:pPr>
              <w:pStyle w:val="TableParagraph"/>
              <w:spacing w:before="146"/>
              <w:ind w:left="11"/>
              <w:jc w:val="center"/>
              <w:rPr>
                <w:b/>
                <w:sz w:val="20"/>
              </w:rPr>
            </w:pPr>
            <w:proofErr w:type="spellStart"/>
            <w:r>
              <w:rPr>
                <w:b/>
                <w:sz w:val="13"/>
              </w:rPr>
              <w:t>継続的な</w:t>
            </w:r>
            <w:r>
              <w:rPr>
                <w:b/>
                <w:spacing w:val="-2"/>
                <w:sz w:val="13"/>
              </w:rPr>
              <w:t>活動</w:t>
            </w:r>
            <w:proofErr w:type="spellEnd"/>
          </w:p>
        </w:tc>
        <w:tc>
          <w:tcPr>
            <w:tcW w:w="5214" w:type="dxa"/>
            <w:shd w:val="clear" w:color="auto" w:fill="DEEAF6"/>
          </w:tcPr>
          <w:p w14:paraId="47FD8383" w14:textId="77777777" w:rsidR="00816CF1" w:rsidRDefault="00B01A57">
            <w:pPr>
              <w:pStyle w:val="TableParagraph"/>
              <w:spacing w:before="30"/>
              <w:ind w:left="1389" w:right="502" w:hanging="39"/>
              <w:rPr>
                <w:b/>
                <w:sz w:val="20"/>
                <w:lang w:eastAsia="ja-JP"/>
              </w:rPr>
            </w:pPr>
            <w:r>
              <w:rPr>
                <w:b/>
                <w:sz w:val="13"/>
                <w:lang w:eastAsia="ja-JP"/>
              </w:rPr>
              <w:t>将来の洋上風力発電以外の活動</w:t>
            </w:r>
            <w:r>
              <w:rPr>
                <w:b/>
                <w:sz w:val="13"/>
                <w:lang w:eastAsia="ja-JP"/>
              </w:rPr>
              <w:t xml:space="preserve"> </w:t>
            </w:r>
            <w:r>
              <w:rPr>
                <w:b/>
                <w:spacing w:val="-2"/>
                <w:sz w:val="13"/>
                <w:lang w:eastAsia="ja-JP"/>
              </w:rPr>
              <w:t>強度／範囲</w:t>
            </w:r>
          </w:p>
        </w:tc>
      </w:tr>
      <w:tr w:rsidR="00816CF1" w14:paraId="6CF1D595" w14:textId="77777777">
        <w:trPr>
          <w:trHeight w:val="749"/>
        </w:trPr>
        <w:tc>
          <w:tcPr>
            <w:tcW w:w="1885" w:type="dxa"/>
          </w:tcPr>
          <w:p w14:paraId="357BB14C" w14:textId="77777777" w:rsidR="00816CF1" w:rsidRDefault="00B01A57">
            <w:pPr>
              <w:pStyle w:val="TableParagraph"/>
              <w:spacing w:before="30"/>
              <w:ind w:left="107" w:right="205"/>
              <w:rPr>
                <w:sz w:val="20"/>
                <w:lang w:eastAsia="ja-JP"/>
              </w:rPr>
            </w:pPr>
            <w:r>
              <w:rPr>
                <w:sz w:val="13"/>
                <w:lang w:eastAsia="ja-JP"/>
              </w:rPr>
              <w:t>構造物の存在：空間利用の競合</w:t>
            </w:r>
          </w:p>
        </w:tc>
        <w:tc>
          <w:tcPr>
            <w:tcW w:w="5851" w:type="dxa"/>
          </w:tcPr>
          <w:p w14:paraId="654D7FE2" w14:textId="77777777" w:rsidR="00816CF1" w:rsidRDefault="00B01A57">
            <w:pPr>
              <w:pStyle w:val="TableParagraph"/>
              <w:spacing w:before="31"/>
              <w:ind w:left="107"/>
              <w:rPr>
                <w:sz w:val="20"/>
                <w:lang w:eastAsia="ja-JP"/>
              </w:rPr>
            </w:pPr>
            <w:r>
              <w:rPr>
                <w:sz w:val="13"/>
                <w:lang w:eastAsia="ja-JP"/>
              </w:rPr>
              <w:t>現在の構造では、空間利用の</w:t>
            </w:r>
            <w:r>
              <w:rPr>
                <w:spacing w:val="-2"/>
                <w:sz w:val="13"/>
                <w:lang w:eastAsia="ja-JP"/>
              </w:rPr>
              <w:t>衝突は起こらない。</w:t>
            </w:r>
          </w:p>
        </w:tc>
        <w:tc>
          <w:tcPr>
            <w:tcW w:w="5214" w:type="dxa"/>
          </w:tcPr>
          <w:p w14:paraId="692FE1AF" w14:textId="77777777" w:rsidR="00816CF1" w:rsidRDefault="00B01A57">
            <w:pPr>
              <w:pStyle w:val="TableParagraph"/>
              <w:spacing w:before="31"/>
              <w:ind w:left="108" w:right="146"/>
              <w:rPr>
                <w:sz w:val="20"/>
                <w:lang w:eastAsia="ja-JP"/>
              </w:rPr>
            </w:pPr>
            <w:r>
              <w:rPr>
                <w:sz w:val="13"/>
                <w:lang w:eastAsia="ja-JP"/>
              </w:rPr>
              <w:t>合理的に予見可能な活動（洋上風力以外の活動）は、追加の海洋構造物をもたらさない。</w:t>
            </w:r>
          </w:p>
        </w:tc>
      </w:tr>
      <w:tr w:rsidR="00816CF1" w14:paraId="467A9197" w14:textId="77777777">
        <w:trPr>
          <w:trHeight w:val="980"/>
        </w:trPr>
        <w:tc>
          <w:tcPr>
            <w:tcW w:w="1885" w:type="dxa"/>
          </w:tcPr>
          <w:p w14:paraId="149B9B42" w14:textId="77777777" w:rsidR="00816CF1" w:rsidRDefault="00B01A57">
            <w:pPr>
              <w:pStyle w:val="TableParagraph"/>
              <w:spacing w:before="30"/>
              <w:ind w:left="107" w:right="694"/>
              <w:rPr>
                <w:sz w:val="20"/>
              </w:rPr>
            </w:pPr>
            <w:proofErr w:type="spellStart"/>
            <w:r>
              <w:rPr>
                <w:spacing w:val="-2"/>
                <w:sz w:val="13"/>
              </w:rPr>
              <w:t>構造物の存在：眺望</w:t>
            </w:r>
            <w:proofErr w:type="spellEnd"/>
          </w:p>
        </w:tc>
        <w:tc>
          <w:tcPr>
            <w:tcW w:w="5851" w:type="dxa"/>
          </w:tcPr>
          <w:p w14:paraId="309FFCA2" w14:textId="77777777" w:rsidR="00816CF1" w:rsidRDefault="00B01A57">
            <w:pPr>
              <w:pStyle w:val="TableParagraph"/>
              <w:spacing w:before="30"/>
              <w:ind w:left="107" w:right="101"/>
              <w:rPr>
                <w:sz w:val="20"/>
                <w:lang w:eastAsia="ja-JP"/>
              </w:rPr>
            </w:pPr>
            <w:r>
              <w:rPr>
                <w:sz w:val="13"/>
                <w:lang w:eastAsia="ja-JP"/>
              </w:rPr>
              <w:t>プロジェクトのビューシェッドにある既存の海洋構造物は</w:t>
            </w:r>
            <w:r>
              <w:rPr>
                <w:sz w:val="13"/>
                <w:lang w:eastAsia="ja-JP"/>
              </w:rPr>
              <w:t>、ブイのような小さなものだけで。</w:t>
            </w:r>
          </w:p>
        </w:tc>
        <w:tc>
          <w:tcPr>
            <w:tcW w:w="5214" w:type="dxa"/>
          </w:tcPr>
          <w:p w14:paraId="04AB9B89" w14:textId="77777777" w:rsidR="00816CF1" w:rsidRDefault="00B01A57">
            <w:pPr>
              <w:pStyle w:val="TableParagraph"/>
              <w:spacing w:before="30"/>
              <w:ind w:left="107" w:right="146"/>
              <w:rPr>
                <w:sz w:val="20"/>
                <w:lang w:eastAsia="ja-JP"/>
              </w:rPr>
            </w:pPr>
            <w:r>
              <w:rPr>
                <w:sz w:val="13"/>
                <w:lang w:eastAsia="ja-JP"/>
              </w:rPr>
              <w:t>プロジェクトのオフショア構成要素と関連して見られる可能性のあるオフショア風力発電以外の構造物は、気象観測タワーに限定される。海洋活動もまた、海洋ビューシェッドで発生するであろう。</w:t>
            </w:r>
          </w:p>
        </w:tc>
      </w:tr>
      <w:tr w:rsidR="00816CF1" w14:paraId="50F0F74B" w14:textId="77777777">
        <w:trPr>
          <w:trHeight w:val="1210"/>
        </w:trPr>
        <w:tc>
          <w:tcPr>
            <w:tcW w:w="1885" w:type="dxa"/>
          </w:tcPr>
          <w:p w14:paraId="673017E2" w14:textId="77777777" w:rsidR="00816CF1" w:rsidRDefault="00B01A57">
            <w:pPr>
              <w:pStyle w:val="TableParagraph"/>
              <w:spacing w:before="30"/>
              <w:ind w:left="107"/>
              <w:rPr>
                <w:sz w:val="20"/>
              </w:rPr>
            </w:pPr>
            <w:proofErr w:type="spellStart"/>
            <w:r>
              <w:rPr>
                <w:sz w:val="13"/>
              </w:rPr>
              <w:t>交通</w:t>
            </w:r>
            <w:r>
              <w:rPr>
                <w:spacing w:val="-2"/>
                <w:sz w:val="13"/>
              </w:rPr>
              <w:t>船舶</w:t>
            </w:r>
            <w:proofErr w:type="spellEnd"/>
          </w:p>
        </w:tc>
        <w:tc>
          <w:tcPr>
            <w:tcW w:w="5851" w:type="dxa"/>
          </w:tcPr>
          <w:p w14:paraId="3B1124A0" w14:textId="77777777" w:rsidR="00816CF1" w:rsidRDefault="00B01A57">
            <w:pPr>
              <w:pStyle w:val="TableParagraph"/>
              <w:spacing w:before="30"/>
              <w:ind w:left="107" w:right="101"/>
              <w:rPr>
                <w:sz w:val="20"/>
                <w:lang w:eastAsia="ja-JP"/>
              </w:rPr>
            </w:pPr>
            <w:r>
              <w:rPr>
                <w:sz w:val="13"/>
                <w:lang w:eastAsia="ja-JP"/>
              </w:rPr>
              <w:t>地理的分析地域の港湾と、海運、漁業、レクリエーションに関連する海上交通は、地域経済にとって重要である。既存の船舶交通量に大きな変化はないと予想される。</w:t>
            </w:r>
          </w:p>
        </w:tc>
        <w:tc>
          <w:tcPr>
            <w:tcW w:w="5214" w:type="dxa"/>
          </w:tcPr>
          <w:p w14:paraId="1BB6DAB4" w14:textId="77777777" w:rsidR="00816CF1" w:rsidRDefault="00B01A57">
            <w:pPr>
              <w:pStyle w:val="TableParagraph"/>
              <w:spacing w:before="30"/>
              <w:ind w:left="108"/>
              <w:rPr>
                <w:sz w:val="20"/>
                <w:lang w:eastAsia="ja-JP"/>
              </w:rPr>
            </w:pPr>
            <w:r>
              <w:rPr>
                <w:sz w:val="13"/>
                <w:lang w:eastAsia="ja-JP"/>
              </w:rPr>
              <w:t>地理的分析地域付近の新しい船舶交通は、今後</w:t>
            </w:r>
            <w:r>
              <w:rPr>
                <w:sz w:val="13"/>
                <w:lang w:eastAsia="ja-JP"/>
              </w:rPr>
              <w:t xml:space="preserve"> 30 </w:t>
            </w:r>
            <w:r>
              <w:rPr>
                <w:sz w:val="13"/>
                <w:lang w:eastAsia="ja-JP"/>
              </w:rPr>
              <w:t>年間に計画されているバージ</w:t>
            </w:r>
            <w:r>
              <w:rPr>
                <w:sz w:val="13"/>
                <w:lang w:eastAsia="ja-JP"/>
              </w:rPr>
              <w:t xml:space="preserve"> </w:t>
            </w:r>
            <w:r>
              <w:rPr>
                <w:sz w:val="13"/>
                <w:lang w:eastAsia="ja-JP"/>
              </w:rPr>
              <w:t>ルートや浚渫の解体現場によって</w:t>
            </w:r>
            <w:r>
              <w:rPr>
                <w:sz w:val="13"/>
                <w:lang w:eastAsia="ja-JP"/>
              </w:rPr>
              <w:t>発生するだろう。海洋商業と関連産業は、地理的分析地域の経済にとって引き続き重要である。</w:t>
            </w:r>
          </w:p>
        </w:tc>
      </w:tr>
      <w:tr w:rsidR="00816CF1" w14:paraId="2A37D63C" w14:textId="77777777">
        <w:trPr>
          <w:trHeight w:val="980"/>
        </w:trPr>
        <w:tc>
          <w:tcPr>
            <w:tcW w:w="1885" w:type="dxa"/>
          </w:tcPr>
          <w:p w14:paraId="474BD229" w14:textId="77777777" w:rsidR="00816CF1" w:rsidRDefault="00B01A57">
            <w:pPr>
              <w:pStyle w:val="TableParagraph"/>
              <w:spacing w:before="30"/>
              <w:ind w:left="107" w:right="495"/>
              <w:rPr>
                <w:sz w:val="20"/>
              </w:rPr>
            </w:pPr>
            <w:proofErr w:type="spellStart"/>
            <w:r>
              <w:rPr>
                <w:sz w:val="13"/>
              </w:rPr>
              <w:t>交通船舶</w:t>
            </w:r>
            <w:r>
              <w:rPr>
                <w:spacing w:val="-2"/>
                <w:sz w:val="13"/>
              </w:rPr>
              <w:t>衝突</w:t>
            </w:r>
            <w:proofErr w:type="spellEnd"/>
          </w:p>
        </w:tc>
        <w:tc>
          <w:tcPr>
            <w:tcW w:w="5851" w:type="dxa"/>
          </w:tcPr>
          <w:p w14:paraId="42CA4789" w14:textId="77777777" w:rsidR="00816CF1" w:rsidRDefault="00B01A57">
            <w:pPr>
              <w:pStyle w:val="TableParagraph"/>
              <w:spacing w:before="30"/>
              <w:ind w:left="107" w:right="101"/>
              <w:rPr>
                <w:sz w:val="20"/>
                <w:lang w:eastAsia="ja-JP"/>
              </w:rPr>
            </w:pPr>
            <w:r>
              <w:rPr>
                <w:sz w:val="13"/>
                <w:lang w:eastAsia="ja-JP"/>
              </w:rPr>
              <w:t>当地域の海上交通は頻繁であるため、時折船舶の衝突事故が発生する可能性がある。衝突の可能性は、現在の割合かそれに近い状態で続くと予想される。</w:t>
            </w:r>
          </w:p>
        </w:tc>
        <w:tc>
          <w:tcPr>
            <w:tcW w:w="5214" w:type="dxa"/>
          </w:tcPr>
          <w:p w14:paraId="65272809" w14:textId="77777777" w:rsidR="00816CF1" w:rsidRDefault="00B01A57">
            <w:pPr>
              <w:pStyle w:val="TableParagraph"/>
              <w:spacing w:before="30"/>
              <w:ind w:left="108" w:right="146"/>
              <w:rPr>
                <w:sz w:val="20"/>
                <w:lang w:eastAsia="ja-JP"/>
              </w:rPr>
            </w:pPr>
            <w:r>
              <w:rPr>
                <w:sz w:val="13"/>
                <w:lang w:eastAsia="ja-JP"/>
              </w:rPr>
              <w:t>今後の活動によって衝突のリスクが高まることは予想されない。</w:t>
            </w:r>
          </w:p>
        </w:tc>
      </w:tr>
    </w:tbl>
    <w:p w14:paraId="3B228407" w14:textId="77777777" w:rsidR="00816CF1" w:rsidRDefault="00B01A57">
      <w:pPr>
        <w:ind w:left="360" w:hanging="1"/>
        <w:rPr>
          <w:sz w:val="18"/>
        </w:rPr>
      </w:pPr>
      <w:r>
        <w:rPr>
          <w:sz w:val="12"/>
        </w:rPr>
        <w:t>ADLS = Aircraft Detection Light System; EFH = essential fish habitat; ESP = electrical service platform; FAA = Federal Aviation Administration; IPF = impact- producing factors; MW= megawatts; OECC= Offshore Export Cable Corridor; RI and MA= Rhode Island and Massachusetts; SEIS= Supplemental EIS; USCG =</w:t>
      </w:r>
    </w:p>
    <w:p w14:paraId="362FDE47" w14:textId="77777777" w:rsidR="00816CF1" w:rsidRDefault="00B01A57">
      <w:pPr>
        <w:spacing w:before="1"/>
        <w:ind w:left="360"/>
        <w:rPr>
          <w:sz w:val="18"/>
          <w:lang w:eastAsia="ja-JP"/>
        </w:rPr>
      </w:pPr>
      <w:r>
        <w:rPr>
          <w:sz w:val="12"/>
          <w:lang w:eastAsia="ja-JP"/>
        </w:rPr>
        <w:t>米国沿岸警備隊；</w:t>
      </w:r>
      <w:r>
        <w:rPr>
          <w:sz w:val="12"/>
          <w:lang w:eastAsia="ja-JP"/>
        </w:rPr>
        <w:t xml:space="preserve">WTG= </w:t>
      </w:r>
      <w:r>
        <w:rPr>
          <w:sz w:val="12"/>
          <w:lang w:eastAsia="ja-JP"/>
        </w:rPr>
        <w:t>風力タービン</w:t>
      </w:r>
      <w:r>
        <w:rPr>
          <w:spacing w:val="-2"/>
          <w:sz w:val="12"/>
          <w:lang w:eastAsia="ja-JP"/>
        </w:rPr>
        <w:t>発電機</w:t>
      </w:r>
    </w:p>
    <w:p w14:paraId="656F2C8C" w14:textId="77777777" w:rsidR="00816CF1" w:rsidRDefault="00816CF1">
      <w:pPr>
        <w:rPr>
          <w:sz w:val="18"/>
          <w:lang w:eastAsia="ja-JP"/>
        </w:rPr>
        <w:sectPr w:rsidR="00816CF1">
          <w:pgSz w:w="15840" w:h="12240" w:orient="landscape"/>
          <w:pgMar w:top="1360" w:right="1440" w:bottom="880" w:left="1080" w:header="729" w:footer="699" w:gutter="0"/>
          <w:cols w:space="708"/>
        </w:sectPr>
      </w:pPr>
    </w:p>
    <w:p w14:paraId="750CE021" w14:textId="77777777" w:rsidR="00816CF1" w:rsidRDefault="00B01A57">
      <w:pPr>
        <w:tabs>
          <w:tab w:val="left" w:pos="1800"/>
        </w:tabs>
        <w:spacing w:before="84"/>
        <w:ind w:left="360"/>
        <w:jc w:val="center"/>
        <w:rPr>
          <w:b/>
          <w:sz w:val="20"/>
          <w:lang w:eastAsia="ja-JP"/>
        </w:rPr>
      </w:pPr>
      <w:r>
        <w:rPr>
          <w:b/>
          <w:sz w:val="13"/>
          <w:lang w:eastAsia="ja-JP"/>
        </w:rPr>
        <w:lastRenderedPageBreak/>
        <w:t>表</w:t>
      </w:r>
      <w:r>
        <w:rPr>
          <w:b/>
          <w:sz w:val="13"/>
          <w:lang w:eastAsia="ja-JP"/>
        </w:rPr>
        <w:t>F</w:t>
      </w:r>
      <w:r>
        <w:rPr>
          <w:b/>
          <w:spacing w:val="-5"/>
          <w:sz w:val="13"/>
          <w:lang w:eastAsia="ja-JP"/>
        </w:rPr>
        <w:t>1</w:t>
      </w:r>
      <w:r>
        <w:rPr>
          <w:b/>
          <w:sz w:val="13"/>
          <w:lang w:eastAsia="ja-JP"/>
        </w:rPr>
        <w:t>-21</w:t>
      </w:r>
      <w:r>
        <w:rPr>
          <w:b/>
          <w:sz w:val="13"/>
          <w:lang w:eastAsia="ja-JP"/>
        </w:rPr>
        <w:tab/>
      </w:r>
      <w:r>
        <w:rPr>
          <w:b/>
          <w:spacing w:val="-2"/>
          <w:sz w:val="13"/>
          <w:lang w:eastAsia="ja-JP"/>
        </w:rPr>
        <w:t>ウミガメの</w:t>
      </w:r>
      <w:r>
        <w:rPr>
          <w:b/>
          <w:sz w:val="13"/>
          <w:lang w:eastAsia="ja-JP"/>
        </w:rPr>
        <w:t>ための活動と関連するインパクト要因のまとめ</w:t>
      </w:r>
    </w:p>
    <w:p w14:paraId="09FF5A10" w14:textId="77777777" w:rsidR="00816CF1" w:rsidRDefault="00816CF1">
      <w:pPr>
        <w:spacing w:before="4"/>
        <w:rPr>
          <w:b/>
          <w:sz w:val="10"/>
          <w:lang w:eastAsia="ja-JP"/>
        </w:rPr>
      </w:pPr>
    </w:p>
    <w:tbl>
      <w:tblPr>
        <w:tblStyle w:val="TableNormal"/>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10"/>
        <w:gridCol w:w="6744"/>
        <w:gridCol w:w="4496"/>
      </w:tblGrid>
      <w:tr w:rsidR="00816CF1" w14:paraId="5381AF3F" w14:textId="77777777">
        <w:trPr>
          <w:trHeight w:val="749"/>
          <w:jc w:val="right"/>
        </w:trPr>
        <w:tc>
          <w:tcPr>
            <w:tcW w:w="1710" w:type="dxa"/>
            <w:shd w:val="clear" w:color="auto" w:fill="DEEAF6"/>
          </w:tcPr>
          <w:p w14:paraId="242EC5E5" w14:textId="77777777" w:rsidR="00816CF1" w:rsidRDefault="00B01A57">
            <w:pPr>
              <w:pStyle w:val="TableParagraph"/>
              <w:spacing w:before="30"/>
              <w:ind w:left="665" w:hanging="346"/>
              <w:rPr>
                <w:b/>
                <w:sz w:val="20"/>
                <w:lang w:eastAsia="ja-JP"/>
              </w:rPr>
            </w:pPr>
            <w:r>
              <w:rPr>
                <w:b/>
                <w:spacing w:val="-4"/>
                <w:sz w:val="13"/>
                <w:lang w:eastAsia="ja-JP"/>
              </w:rPr>
              <w:t>IPF</w:t>
            </w:r>
            <w:r>
              <w:rPr>
                <w:b/>
                <w:spacing w:val="-4"/>
                <w:sz w:val="13"/>
                <w:lang w:eastAsia="ja-JP"/>
              </w:rPr>
              <w:t>に</w:t>
            </w:r>
            <w:r>
              <w:rPr>
                <w:b/>
                <w:spacing w:val="-2"/>
                <w:sz w:val="13"/>
                <w:lang w:eastAsia="ja-JP"/>
              </w:rPr>
              <w:t>関連している</w:t>
            </w:r>
            <w:r>
              <w:rPr>
                <w:b/>
                <w:spacing w:val="-4"/>
                <w:sz w:val="13"/>
                <w:lang w:eastAsia="ja-JP"/>
              </w:rPr>
              <w:t>：</w:t>
            </w:r>
          </w:p>
          <w:p w14:paraId="316AB0DE" w14:textId="77777777" w:rsidR="00816CF1" w:rsidRDefault="00B01A57">
            <w:pPr>
              <w:pStyle w:val="TableParagraph"/>
              <w:spacing w:before="1"/>
              <w:ind w:left="420"/>
              <w:rPr>
                <w:b/>
                <w:sz w:val="20"/>
              </w:rPr>
            </w:pPr>
            <w:proofErr w:type="spellStart"/>
            <w:r>
              <w:rPr>
                <w:b/>
                <w:spacing w:val="-4"/>
                <w:sz w:val="13"/>
              </w:rPr>
              <w:t>サブ</w:t>
            </w:r>
            <w:r>
              <w:rPr>
                <w:b/>
                <w:spacing w:val="-2"/>
                <w:sz w:val="13"/>
              </w:rPr>
              <w:t>IPF</w:t>
            </w:r>
            <w:proofErr w:type="spellEnd"/>
          </w:p>
        </w:tc>
        <w:tc>
          <w:tcPr>
            <w:tcW w:w="6744" w:type="dxa"/>
            <w:shd w:val="clear" w:color="auto" w:fill="DEEAF6"/>
          </w:tcPr>
          <w:p w14:paraId="651003D9" w14:textId="77777777" w:rsidR="00816CF1" w:rsidRDefault="00816CF1">
            <w:pPr>
              <w:pStyle w:val="TableParagraph"/>
              <w:spacing w:before="31"/>
              <w:rPr>
                <w:b/>
                <w:sz w:val="20"/>
              </w:rPr>
            </w:pPr>
          </w:p>
          <w:p w14:paraId="32707573" w14:textId="77777777" w:rsidR="00816CF1" w:rsidRDefault="00B01A57">
            <w:pPr>
              <w:pStyle w:val="TableParagraph"/>
              <w:ind w:left="10"/>
              <w:jc w:val="center"/>
              <w:rPr>
                <w:b/>
                <w:sz w:val="20"/>
              </w:rPr>
            </w:pPr>
            <w:proofErr w:type="spellStart"/>
            <w:r>
              <w:rPr>
                <w:b/>
                <w:sz w:val="13"/>
              </w:rPr>
              <w:t>継続的な</w:t>
            </w:r>
            <w:r>
              <w:rPr>
                <w:b/>
                <w:spacing w:val="-2"/>
                <w:sz w:val="13"/>
              </w:rPr>
              <w:t>活動</w:t>
            </w:r>
            <w:proofErr w:type="spellEnd"/>
          </w:p>
        </w:tc>
        <w:tc>
          <w:tcPr>
            <w:tcW w:w="4496" w:type="dxa"/>
            <w:shd w:val="clear" w:color="auto" w:fill="DEEAF6"/>
          </w:tcPr>
          <w:p w14:paraId="1F56798C" w14:textId="77777777" w:rsidR="00816CF1" w:rsidRDefault="00B01A57">
            <w:pPr>
              <w:pStyle w:val="TableParagraph"/>
              <w:spacing w:before="146"/>
              <w:ind w:left="1030" w:right="148" w:hanging="39"/>
              <w:rPr>
                <w:b/>
                <w:sz w:val="20"/>
                <w:lang w:eastAsia="ja-JP"/>
              </w:rPr>
            </w:pPr>
            <w:r>
              <w:rPr>
                <w:b/>
                <w:sz w:val="13"/>
                <w:lang w:eastAsia="ja-JP"/>
              </w:rPr>
              <w:t>将来の洋上風力発電以外の活動</w:t>
            </w:r>
            <w:r>
              <w:rPr>
                <w:b/>
                <w:sz w:val="13"/>
                <w:lang w:eastAsia="ja-JP"/>
              </w:rPr>
              <w:t xml:space="preserve"> </w:t>
            </w:r>
            <w:r>
              <w:rPr>
                <w:b/>
                <w:spacing w:val="-2"/>
                <w:sz w:val="13"/>
                <w:lang w:eastAsia="ja-JP"/>
              </w:rPr>
              <w:t>強度／範囲</w:t>
            </w:r>
          </w:p>
        </w:tc>
      </w:tr>
      <w:tr w:rsidR="00816CF1" w14:paraId="324AE1E6" w14:textId="77777777">
        <w:trPr>
          <w:trHeight w:val="4199"/>
          <w:jc w:val="right"/>
        </w:trPr>
        <w:tc>
          <w:tcPr>
            <w:tcW w:w="1710" w:type="dxa"/>
          </w:tcPr>
          <w:p w14:paraId="312CF75A" w14:textId="77777777" w:rsidR="00816CF1" w:rsidRDefault="00B01A57">
            <w:pPr>
              <w:pStyle w:val="TableParagraph"/>
              <w:spacing w:before="30"/>
              <w:ind w:left="107" w:right="208"/>
              <w:rPr>
                <w:sz w:val="20"/>
                <w:lang w:eastAsia="ja-JP"/>
              </w:rPr>
            </w:pPr>
            <w:r>
              <w:rPr>
                <w:spacing w:val="-2"/>
                <w:sz w:val="13"/>
                <w:lang w:eastAsia="ja-JP"/>
              </w:rPr>
              <w:t>事故による放出燃料</w:t>
            </w:r>
            <w:r>
              <w:rPr>
                <w:spacing w:val="-2"/>
                <w:sz w:val="13"/>
                <w:lang w:eastAsia="ja-JP"/>
              </w:rPr>
              <w:t>/</w:t>
            </w:r>
            <w:r>
              <w:rPr>
                <w:spacing w:val="-2"/>
                <w:sz w:val="13"/>
                <w:lang w:eastAsia="ja-JP"/>
              </w:rPr>
              <w:t>液体</w:t>
            </w:r>
            <w:r>
              <w:rPr>
                <w:spacing w:val="-2"/>
                <w:sz w:val="13"/>
                <w:lang w:eastAsia="ja-JP"/>
              </w:rPr>
              <w:t>/</w:t>
            </w:r>
            <w:r>
              <w:rPr>
                <w:spacing w:val="-2"/>
                <w:sz w:val="13"/>
                <w:lang w:eastAsia="ja-JP"/>
              </w:rPr>
              <w:t>危険物</w:t>
            </w:r>
          </w:p>
        </w:tc>
        <w:tc>
          <w:tcPr>
            <w:tcW w:w="6744" w:type="dxa"/>
          </w:tcPr>
          <w:p w14:paraId="251A0E04" w14:textId="77777777" w:rsidR="00816CF1" w:rsidRDefault="00B01A57">
            <w:pPr>
              <w:pStyle w:val="TableParagraph"/>
              <w:spacing w:before="30"/>
              <w:ind w:left="107" w:right="113"/>
              <w:rPr>
                <w:sz w:val="20"/>
                <w:lang w:eastAsia="ja-JP"/>
              </w:rPr>
            </w:pPr>
            <w:r>
              <w:rPr>
                <w:sz w:val="13"/>
                <w:lang w:eastAsia="ja-JP"/>
              </w:rPr>
              <w:t>これらのリスクの定量的分析については、表</w:t>
            </w:r>
            <w:r>
              <w:rPr>
                <w:sz w:val="13"/>
                <w:lang w:eastAsia="ja-JP"/>
              </w:rPr>
              <w:t>F1-22</w:t>
            </w:r>
            <w:r>
              <w:rPr>
                <w:sz w:val="13"/>
                <w:lang w:eastAsia="ja-JP"/>
              </w:rPr>
              <w:t>を参照のこと。継続的な流出は頻繁で慢性的である。水生汚染物質へのウミガメの暴露や油流出によるガスの吸入は、死亡（</w:t>
            </w:r>
            <w:proofErr w:type="spellStart"/>
            <w:r>
              <w:rPr>
                <w:sz w:val="13"/>
                <w:lang w:eastAsia="ja-JP"/>
              </w:rPr>
              <w:t>Shigenaka</w:t>
            </w:r>
            <w:proofErr w:type="spellEnd"/>
            <w:r>
              <w:rPr>
                <w:sz w:val="13"/>
                <w:lang w:eastAsia="ja-JP"/>
              </w:rPr>
              <w:t xml:space="preserve"> et al.2010</w:t>
            </w:r>
            <w:r>
              <w:rPr>
                <w:sz w:val="13"/>
                <w:lang w:eastAsia="ja-JP"/>
              </w:rPr>
              <w:t>）、または副腎エフェクト、脱水、血液学的エフェクト、疾病発生率の増加、肝臓エフェクト、</w:t>
            </w:r>
            <w:r>
              <w:rPr>
                <w:sz w:val="13"/>
                <w:lang w:eastAsia="ja-JP"/>
              </w:rPr>
              <w:t xml:space="preserve"> </w:t>
            </w:r>
            <w:r>
              <w:rPr>
                <w:sz w:val="13"/>
                <w:lang w:eastAsia="ja-JP"/>
              </w:rPr>
              <w:t>体調不良、皮膚エフェクト、骨格筋エフェクト、その他いくつかの健康エフェクトなど、油への暴露に起因する個体適性への亜致死影響（</w:t>
            </w:r>
            <w:r>
              <w:rPr>
                <w:sz w:val="13"/>
                <w:lang w:eastAsia="ja-JP"/>
              </w:rPr>
              <w:t xml:space="preserve">Camacho et al.2013; Bembenek-Bailey et al.2019; Mitchelmore et al.2017; </w:t>
            </w:r>
            <w:proofErr w:type="spellStart"/>
            <w:r>
              <w:rPr>
                <w:sz w:val="13"/>
                <w:lang w:eastAsia="ja-JP"/>
              </w:rPr>
              <w:t>Shigenaka</w:t>
            </w:r>
            <w:proofErr w:type="spellEnd"/>
            <w:r>
              <w:rPr>
                <w:sz w:val="13"/>
                <w:lang w:eastAsia="ja-JP"/>
              </w:rPr>
              <w:t xml:space="preserve"> et al.2010; Vargo et al.1986</w:t>
            </w:r>
            <w:r>
              <w:rPr>
                <w:sz w:val="13"/>
                <w:lang w:eastAsia="ja-JP"/>
              </w:rPr>
              <w:t>）をもたらす可能性がある。</w:t>
            </w:r>
          </w:p>
          <w:p w14:paraId="73986C84" w14:textId="77777777" w:rsidR="00816CF1" w:rsidRDefault="00B01A57">
            <w:pPr>
              <w:pStyle w:val="TableParagraph"/>
              <w:spacing w:before="1"/>
              <w:ind w:left="107" w:right="113"/>
              <w:rPr>
                <w:sz w:val="20"/>
                <w:lang w:eastAsia="ja-JP"/>
              </w:rPr>
            </w:pPr>
            <w:r>
              <w:rPr>
                <w:sz w:val="13"/>
                <w:lang w:eastAsia="ja-JP"/>
              </w:rPr>
              <w:t>さらに、偶発的な放流は、餌生物種へのエフェクトによるウミガメへのインパクト</w:t>
            </w:r>
            <w:r>
              <w:rPr>
                <w:sz w:val="13"/>
                <w:lang w:eastAsia="ja-JP"/>
              </w:rPr>
              <w:t xml:space="preserve"> </w:t>
            </w:r>
            <w:r>
              <w:rPr>
                <w:sz w:val="13"/>
                <w:lang w:eastAsia="ja-JP"/>
              </w:rPr>
              <w:t>をもたらす可能性がある（表</w:t>
            </w:r>
            <w:r>
              <w:rPr>
                <w:sz w:val="13"/>
                <w:lang w:eastAsia="ja-JP"/>
              </w:rPr>
              <w:t>F1-11</w:t>
            </w:r>
            <w:r>
              <w:rPr>
                <w:sz w:val="13"/>
                <w:lang w:eastAsia="ja-JP"/>
              </w:rPr>
              <w:t>）。</w:t>
            </w:r>
          </w:p>
        </w:tc>
        <w:tc>
          <w:tcPr>
            <w:tcW w:w="4496" w:type="dxa"/>
          </w:tcPr>
          <w:p w14:paraId="39880594" w14:textId="77777777" w:rsidR="00816CF1" w:rsidRDefault="00B01A57">
            <w:pPr>
              <w:pStyle w:val="TableParagraph"/>
              <w:spacing w:before="30"/>
              <w:ind w:left="107" w:right="127"/>
              <w:rPr>
                <w:sz w:val="20"/>
                <w:lang w:eastAsia="ja-JP"/>
              </w:rPr>
            </w:pPr>
            <w:r>
              <w:rPr>
                <w:sz w:val="13"/>
                <w:lang w:eastAsia="ja-JP"/>
              </w:rPr>
              <w:t>これらのリスクの定量的分析については、表</w:t>
            </w:r>
            <w:r>
              <w:rPr>
                <w:sz w:val="13"/>
                <w:lang w:eastAsia="ja-JP"/>
              </w:rPr>
              <w:t>F1-22</w:t>
            </w:r>
            <w:r>
              <w:rPr>
                <w:sz w:val="13"/>
                <w:lang w:eastAsia="ja-JP"/>
              </w:rPr>
              <w:t>を参照のこと。今後</w:t>
            </w:r>
            <w:r>
              <w:rPr>
                <w:sz w:val="13"/>
                <w:lang w:eastAsia="ja-JP"/>
              </w:rPr>
              <w:t>30</w:t>
            </w:r>
            <w:r>
              <w:rPr>
                <w:sz w:val="13"/>
                <w:lang w:eastAsia="ja-JP"/>
              </w:rPr>
              <w:t>年間、船舶の往来が徐々に増加することで、偶発的な放出のリスクが高まる。</w:t>
            </w:r>
            <w:r>
              <w:rPr>
                <w:sz w:val="13"/>
                <w:lang w:eastAsia="ja-JP"/>
              </w:rPr>
              <w:t>ウミガメが水生汚染物質に暴露されたり、油流出から発生するガスを吸入したりすると、</w:t>
            </w:r>
            <w:r>
              <w:rPr>
                <w:sz w:val="13"/>
                <w:lang w:eastAsia="ja-JP"/>
              </w:rPr>
              <w:t xml:space="preserve"> </w:t>
            </w:r>
            <w:r>
              <w:rPr>
                <w:sz w:val="13"/>
                <w:lang w:eastAsia="ja-JP"/>
              </w:rPr>
              <w:t>死亡する可能性がある（</w:t>
            </w:r>
            <w:proofErr w:type="spellStart"/>
            <w:r>
              <w:rPr>
                <w:sz w:val="13"/>
                <w:lang w:eastAsia="ja-JP"/>
              </w:rPr>
              <w:t>Shigenaka</w:t>
            </w:r>
            <w:proofErr w:type="spellEnd"/>
            <w:r>
              <w:rPr>
                <w:sz w:val="13"/>
                <w:lang w:eastAsia="ja-JP"/>
              </w:rPr>
              <w:t xml:space="preserve"> 2010; Wallace et al.2010</w:t>
            </w:r>
            <w:r>
              <w:rPr>
                <w:sz w:val="13"/>
                <w:lang w:eastAsia="ja-JP"/>
              </w:rPr>
              <w:t>）、あるいは副腎エフェクト、脱水、血液学的エフェクト、疾病発生率の増加、肝臓エフェクト、体調不良、皮膚エフェクト、骨格筋エフェクト、その他いくつかの健康エフェクトなど、油への暴露に起因する個体適性への亜致死影響（</w:t>
            </w:r>
            <w:r>
              <w:rPr>
                <w:sz w:val="13"/>
                <w:lang w:eastAsia="ja-JP"/>
              </w:rPr>
              <w:t xml:space="preserve">Camacho et al.2013; Bembenek-Bailey et al.2019; Mitchelmore et al.2017; </w:t>
            </w:r>
            <w:proofErr w:type="spellStart"/>
            <w:r>
              <w:rPr>
                <w:sz w:val="13"/>
                <w:lang w:eastAsia="ja-JP"/>
              </w:rPr>
              <w:t>Shigenaka</w:t>
            </w:r>
            <w:proofErr w:type="spellEnd"/>
            <w:r>
              <w:rPr>
                <w:sz w:val="13"/>
                <w:lang w:eastAsia="ja-JP"/>
              </w:rPr>
              <w:t xml:space="preserve"> et al.2010; Vargo et al.1986</w:t>
            </w:r>
            <w:r>
              <w:rPr>
                <w:sz w:val="13"/>
                <w:lang w:eastAsia="ja-JP"/>
              </w:rPr>
              <w:t>）をもたらす可能性がある。さらに、偶発的な放流は、餌生物種へのエフェクトによるウミガメへのインパクト</w:t>
            </w:r>
            <w:r>
              <w:rPr>
                <w:sz w:val="13"/>
                <w:lang w:eastAsia="ja-JP"/>
              </w:rPr>
              <w:t xml:space="preserve"> </w:t>
            </w:r>
            <w:r>
              <w:rPr>
                <w:sz w:val="13"/>
                <w:lang w:eastAsia="ja-JP"/>
              </w:rPr>
              <w:t>をもたらす可能性がある（表</w:t>
            </w:r>
            <w:r>
              <w:rPr>
                <w:sz w:val="13"/>
                <w:lang w:eastAsia="ja-JP"/>
              </w:rPr>
              <w:t>F1-11</w:t>
            </w:r>
            <w:r>
              <w:rPr>
                <w:sz w:val="13"/>
                <w:lang w:eastAsia="ja-JP"/>
              </w:rPr>
              <w:t>）。</w:t>
            </w:r>
          </w:p>
        </w:tc>
      </w:tr>
      <w:tr w:rsidR="00816CF1" w14:paraId="15A740E7" w14:textId="77777777">
        <w:trPr>
          <w:trHeight w:val="3940"/>
          <w:jc w:val="right"/>
        </w:trPr>
        <w:tc>
          <w:tcPr>
            <w:tcW w:w="1710" w:type="dxa"/>
          </w:tcPr>
          <w:p w14:paraId="7DC8F3F1" w14:textId="77777777" w:rsidR="00816CF1" w:rsidRDefault="00B01A57">
            <w:pPr>
              <w:pStyle w:val="TableParagraph"/>
              <w:spacing w:before="30"/>
              <w:ind w:left="107" w:right="208"/>
              <w:rPr>
                <w:sz w:val="20"/>
                <w:lang w:eastAsia="ja-JP"/>
              </w:rPr>
            </w:pPr>
            <w:r>
              <w:rPr>
                <w:spacing w:val="-2"/>
                <w:sz w:val="13"/>
                <w:lang w:eastAsia="ja-JP"/>
              </w:rPr>
              <w:t>事故による</w:t>
            </w:r>
            <w:r>
              <w:rPr>
                <w:sz w:val="13"/>
                <w:lang w:eastAsia="ja-JP"/>
              </w:rPr>
              <w:t>放出ゴミとがれき</w:t>
            </w:r>
          </w:p>
        </w:tc>
        <w:tc>
          <w:tcPr>
            <w:tcW w:w="6744" w:type="dxa"/>
          </w:tcPr>
          <w:p w14:paraId="21435804" w14:textId="77777777" w:rsidR="00816CF1" w:rsidRDefault="00B01A57">
            <w:pPr>
              <w:pStyle w:val="TableParagraph"/>
              <w:spacing w:before="30"/>
              <w:ind w:left="107" w:right="113"/>
              <w:rPr>
                <w:sz w:val="20"/>
                <w:lang w:eastAsia="ja-JP"/>
              </w:rPr>
            </w:pPr>
            <w:r>
              <w:rPr>
                <w:sz w:val="13"/>
                <w:lang w:eastAsia="ja-JP"/>
              </w:rPr>
              <w:t>ゴミや残骸は、漁業の利用、浚渫土砂の海洋投棄、海洋鉱物の採取、海上輸送、航行・交通、調査活動、ケーブル、電線、パイプラインの敷設、河川の流出や陸上からの風によって運ばれた残骸と同様に、偶発的に流出する可能性がある。ゴミや破片の偶発的な放出は、量も少なく、局所的で、インパクトも小さいと予想される。プラスチック破片の直接摂取はよく知られており、すべての種のウミガメで観察されている（</w:t>
            </w:r>
            <w:proofErr w:type="spellStart"/>
            <w:r>
              <w:rPr>
                <w:sz w:val="13"/>
                <w:lang w:eastAsia="ja-JP"/>
              </w:rPr>
              <w:t>Bugoni</w:t>
            </w:r>
            <w:proofErr w:type="spellEnd"/>
            <w:r>
              <w:rPr>
                <w:sz w:val="13"/>
                <w:lang w:eastAsia="ja-JP"/>
              </w:rPr>
              <w:t xml:space="preserve"> et al. 2001; Hoarau et al.</w:t>
            </w:r>
            <w:r>
              <w:rPr>
                <w:sz w:val="13"/>
                <w:lang w:eastAsia="ja-JP"/>
              </w:rPr>
              <w:t>）プラスチック破片に加え、タール、紙、発泡スチロール</w:t>
            </w:r>
            <w:r>
              <w:rPr>
                <w:sz w:val="13"/>
                <w:vertAlign w:val="superscript"/>
                <w:lang w:eastAsia="ja-JP"/>
              </w:rPr>
              <w:t>（</w:t>
            </w:r>
            <w:r>
              <w:rPr>
                <w:sz w:val="13"/>
                <w:vertAlign w:val="superscript"/>
                <w:lang w:eastAsia="ja-JP"/>
              </w:rPr>
              <w:t>TM</w:t>
            </w:r>
            <w:r>
              <w:rPr>
                <w:sz w:val="13"/>
                <w:vertAlign w:val="superscript"/>
                <w:lang w:eastAsia="ja-JP"/>
              </w:rPr>
              <w:t>）</w:t>
            </w:r>
            <w:r>
              <w:rPr>
                <w:sz w:val="13"/>
                <w:lang w:eastAsia="ja-JP"/>
              </w:rPr>
              <w:t>、木材、葦、羽、釣り針、釣り糸、網の破片の</w:t>
            </w:r>
            <w:r>
              <w:rPr>
                <w:sz w:val="13"/>
                <w:lang w:eastAsia="ja-JP"/>
              </w:rPr>
              <w:t>摂取も</w:t>
            </w:r>
            <w:r>
              <w:rPr>
                <w:sz w:val="13"/>
                <w:lang w:eastAsia="ja-JP"/>
              </w:rPr>
              <w:t>記録されている（</w:t>
            </w:r>
            <w:r>
              <w:rPr>
                <w:sz w:val="13"/>
                <w:lang w:eastAsia="ja-JP"/>
              </w:rPr>
              <w:t>Thomás</w:t>
            </w:r>
            <w:r>
              <w:rPr>
                <w:sz w:val="13"/>
                <w:lang w:eastAsia="ja-JP"/>
              </w:rPr>
              <w:t>他、</w:t>
            </w:r>
            <w:r>
              <w:rPr>
                <w:sz w:val="13"/>
                <w:lang w:eastAsia="ja-JP"/>
              </w:rPr>
              <w:t>2002</w:t>
            </w:r>
            <w:r>
              <w:rPr>
                <w:sz w:val="13"/>
                <w:lang w:eastAsia="ja-JP"/>
              </w:rPr>
              <w:t>年）。また、個体が破片を餌となる可能性のあるものと取り違えた場合にも、摂取が起こる可能性がある（</w:t>
            </w:r>
            <w:r>
              <w:rPr>
                <w:sz w:val="13"/>
                <w:lang w:eastAsia="ja-JP"/>
              </w:rPr>
              <w:t>Gregory 2009; Hoarau et al.</w:t>
            </w:r>
            <w:r>
              <w:rPr>
                <w:sz w:val="13"/>
                <w:lang w:eastAsia="ja-JP"/>
              </w:rPr>
              <w:t>）海洋ゴミの影響の可能性は、摂餌戦略の違いにより、種や生活史段階によって異なる</w:t>
            </w:r>
            <w:r>
              <w:rPr>
                <w:sz w:val="13"/>
                <w:lang w:eastAsia="ja-JP"/>
              </w:rPr>
              <w:t xml:space="preserve"> (Nelms et al. 2016)</w:t>
            </w:r>
            <w:r>
              <w:rPr>
                <w:sz w:val="13"/>
                <w:lang w:eastAsia="ja-JP"/>
              </w:rPr>
              <w:t>。プラスチックやその他の</w:t>
            </w:r>
          </w:p>
          <w:p w14:paraId="2F9467D9" w14:textId="77777777" w:rsidR="00816CF1" w:rsidRDefault="00B01A57">
            <w:pPr>
              <w:pStyle w:val="TableParagraph"/>
              <w:spacing w:line="230" w:lineRule="atLeast"/>
              <w:ind w:left="107" w:right="113"/>
              <w:rPr>
                <w:sz w:val="20"/>
                <w:lang w:eastAsia="ja-JP"/>
              </w:rPr>
            </w:pPr>
            <w:r>
              <w:rPr>
                <w:sz w:val="13"/>
                <w:lang w:eastAsia="ja-JP"/>
              </w:rPr>
              <w:t>海洋ゴミはウミガメに致死的インパクトと亜致死的インパクトの両方をもたらす可能性があり、亜致死的インパクトの方が検出が困難である（</w:t>
            </w:r>
            <w:r>
              <w:rPr>
                <w:sz w:val="13"/>
                <w:lang w:eastAsia="ja-JP"/>
              </w:rPr>
              <w:t>Gall and Thompson</w:t>
            </w:r>
            <w:r>
              <w:rPr>
                <w:sz w:val="13"/>
                <w:lang w:eastAsia="ja-JP"/>
              </w:rPr>
              <w:t>）。</w:t>
            </w:r>
          </w:p>
        </w:tc>
        <w:tc>
          <w:tcPr>
            <w:tcW w:w="4496" w:type="dxa"/>
          </w:tcPr>
          <w:p w14:paraId="6B60B3DD" w14:textId="77777777" w:rsidR="00816CF1" w:rsidRDefault="00B01A57">
            <w:pPr>
              <w:pStyle w:val="TableParagraph"/>
              <w:spacing w:before="30"/>
              <w:ind w:left="107" w:right="153"/>
              <w:rPr>
                <w:sz w:val="20"/>
                <w:lang w:eastAsia="ja-JP"/>
              </w:rPr>
            </w:pPr>
            <w:r>
              <w:rPr>
                <w:sz w:val="13"/>
                <w:lang w:eastAsia="ja-JP"/>
              </w:rPr>
              <w:t>ゴミや残骸は、漁業の利用、浚渫土砂の海洋投棄、海洋鉱物の採取、海上輸送、航行・交通、調査活動、ケーブル、電線、パイプラインの敷設、河川の流出や陸上からの風によって運ばれた残骸などによって、偶発的に流出する可能性がある。ゴミや瓦礫の偶発的な放出は、量が少なく、局地的で、インパクトの小さい事象であると予想される。</w:t>
            </w:r>
          </w:p>
          <w:p w14:paraId="77E122C9" w14:textId="77777777" w:rsidR="00816CF1" w:rsidRDefault="00B01A57">
            <w:pPr>
              <w:pStyle w:val="TableParagraph"/>
              <w:spacing w:before="1"/>
              <w:ind w:left="107" w:right="85"/>
              <w:rPr>
                <w:sz w:val="20"/>
              </w:rPr>
            </w:pPr>
            <w:proofErr w:type="spellStart"/>
            <w:r>
              <w:rPr>
                <w:sz w:val="13"/>
              </w:rPr>
              <w:t>プラスチック片やその他の海洋ゴミの直接的・間接的な摂取はよく知られており、すべての種のウミガメで観察されている（</w:t>
            </w:r>
            <w:r>
              <w:rPr>
                <w:sz w:val="13"/>
              </w:rPr>
              <w:t>Bugoni</w:t>
            </w:r>
            <w:proofErr w:type="spellEnd"/>
            <w:r>
              <w:rPr>
                <w:sz w:val="13"/>
              </w:rPr>
              <w:t xml:space="preserve"> et al. 2001; Gregory 2009; Hoarau et al. 2014; Nelms et al. 2016; Schuylar et al. 2014; Thomás et al. </w:t>
            </w:r>
            <w:r>
              <w:rPr>
                <w:sz w:val="13"/>
              </w:rPr>
              <w:t>2002</w:t>
            </w:r>
            <w:r>
              <w:rPr>
                <w:sz w:val="13"/>
              </w:rPr>
              <w:t>）。</w:t>
            </w:r>
            <w:proofErr w:type="spellStart"/>
            <w:r>
              <w:rPr>
                <w:sz w:val="13"/>
              </w:rPr>
              <w:t>摂取は以下の結果をもたらす可能性がある</w:t>
            </w:r>
            <w:proofErr w:type="spellEnd"/>
            <w:r>
              <w:rPr>
                <w:sz w:val="13"/>
              </w:rPr>
              <w:t>。</w:t>
            </w:r>
          </w:p>
          <w:p w14:paraId="130082D1" w14:textId="77777777" w:rsidR="00816CF1" w:rsidRDefault="00B01A57">
            <w:pPr>
              <w:pStyle w:val="TableParagraph"/>
              <w:spacing w:line="230" w:lineRule="exact"/>
              <w:ind w:left="107" w:right="149" w:hanging="1"/>
              <w:rPr>
                <w:sz w:val="20"/>
                <w:lang w:eastAsia="ja-JP"/>
              </w:rPr>
            </w:pPr>
            <w:r>
              <w:rPr>
                <w:sz w:val="13"/>
                <w:lang w:eastAsia="ja-JP"/>
              </w:rPr>
              <w:t>ウミガメへのインパクトは致死的、亜致死的の両方があるが、亜致死的の方が検出が難しい。</w:t>
            </w:r>
          </w:p>
        </w:tc>
      </w:tr>
    </w:tbl>
    <w:p w14:paraId="4C71A181" w14:textId="77777777" w:rsidR="00816CF1" w:rsidRDefault="00816CF1">
      <w:pPr>
        <w:pStyle w:val="TableParagraph"/>
        <w:spacing w:line="230" w:lineRule="exact"/>
        <w:rPr>
          <w:sz w:val="20"/>
          <w:lang w:eastAsia="ja-JP"/>
        </w:rPr>
        <w:sectPr w:rsidR="00816CF1">
          <w:pgSz w:w="15840" w:h="12240" w:orient="landscape"/>
          <w:pgMar w:top="1360" w:right="1440" w:bottom="880" w:left="1080" w:header="729" w:footer="699" w:gutter="0"/>
          <w:cols w:space="708"/>
        </w:sectPr>
      </w:pPr>
    </w:p>
    <w:p w14:paraId="3E4DA58F" w14:textId="77777777" w:rsidR="00816CF1" w:rsidRDefault="00816CF1">
      <w:pPr>
        <w:spacing w:before="2" w:after="1"/>
        <w:rPr>
          <w:b/>
          <w:sz w:val="7"/>
          <w:lang w:eastAsia="ja-JP"/>
        </w:rPr>
      </w:pPr>
    </w:p>
    <w:tbl>
      <w:tblPr>
        <w:tblStyle w:val="TableNormal"/>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10"/>
        <w:gridCol w:w="6744"/>
        <w:gridCol w:w="4496"/>
      </w:tblGrid>
      <w:tr w:rsidR="00816CF1" w14:paraId="14C98029" w14:textId="77777777">
        <w:trPr>
          <w:trHeight w:val="750"/>
          <w:jc w:val="right"/>
        </w:trPr>
        <w:tc>
          <w:tcPr>
            <w:tcW w:w="1710" w:type="dxa"/>
            <w:shd w:val="clear" w:color="auto" w:fill="DEEAF6"/>
          </w:tcPr>
          <w:p w14:paraId="43D534AB" w14:textId="77777777" w:rsidR="00816CF1" w:rsidRDefault="00B01A57">
            <w:pPr>
              <w:pStyle w:val="TableParagraph"/>
              <w:spacing w:before="30"/>
              <w:ind w:left="665" w:hanging="346"/>
              <w:rPr>
                <w:b/>
                <w:sz w:val="20"/>
                <w:lang w:eastAsia="ja-JP"/>
              </w:rPr>
            </w:pPr>
            <w:r>
              <w:rPr>
                <w:b/>
                <w:spacing w:val="-4"/>
                <w:sz w:val="13"/>
                <w:lang w:eastAsia="ja-JP"/>
              </w:rPr>
              <w:t>IPF</w:t>
            </w:r>
            <w:r>
              <w:rPr>
                <w:b/>
                <w:spacing w:val="-4"/>
                <w:sz w:val="13"/>
                <w:lang w:eastAsia="ja-JP"/>
              </w:rPr>
              <w:t>に</w:t>
            </w:r>
            <w:r>
              <w:rPr>
                <w:b/>
                <w:spacing w:val="-2"/>
                <w:sz w:val="13"/>
                <w:lang w:eastAsia="ja-JP"/>
              </w:rPr>
              <w:t>関連している</w:t>
            </w:r>
            <w:r>
              <w:rPr>
                <w:b/>
                <w:spacing w:val="-4"/>
                <w:sz w:val="13"/>
                <w:lang w:eastAsia="ja-JP"/>
              </w:rPr>
              <w:t>：</w:t>
            </w:r>
          </w:p>
          <w:p w14:paraId="6552562A" w14:textId="77777777" w:rsidR="00816CF1" w:rsidRDefault="00B01A57">
            <w:pPr>
              <w:pStyle w:val="TableParagraph"/>
              <w:spacing w:before="1"/>
              <w:ind w:left="420"/>
              <w:rPr>
                <w:b/>
                <w:sz w:val="20"/>
              </w:rPr>
            </w:pPr>
            <w:proofErr w:type="spellStart"/>
            <w:r>
              <w:rPr>
                <w:b/>
                <w:spacing w:val="-4"/>
                <w:sz w:val="13"/>
              </w:rPr>
              <w:t>サブ</w:t>
            </w:r>
            <w:r>
              <w:rPr>
                <w:b/>
                <w:spacing w:val="-2"/>
                <w:sz w:val="13"/>
              </w:rPr>
              <w:t>IPF</w:t>
            </w:r>
            <w:proofErr w:type="spellEnd"/>
          </w:p>
        </w:tc>
        <w:tc>
          <w:tcPr>
            <w:tcW w:w="6744" w:type="dxa"/>
            <w:shd w:val="clear" w:color="auto" w:fill="DEEAF6"/>
          </w:tcPr>
          <w:p w14:paraId="22C0857E" w14:textId="77777777" w:rsidR="00816CF1" w:rsidRDefault="00816CF1">
            <w:pPr>
              <w:pStyle w:val="TableParagraph"/>
              <w:spacing w:before="31"/>
              <w:rPr>
                <w:b/>
                <w:sz w:val="20"/>
              </w:rPr>
            </w:pPr>
          </w:p>
          <w:p w14:paraId="4ECDEC65" w14:textId="77777777" w:rsidR="00816CF1" w:rsidRDefault="00B01A57">
            <w:pPr>
              <w:pStyle w:val="TableParagraph"/>
              <w:ind w:left="10"/>
              <w:jc w:val="center"/>
              <w:rPr>
                <w:b/>
                <w:sz w:val="20"/>
              </w:rPr>
            </w:pPr>
            <w:proofErr w:type="spellStart"/>
            <w:r>
              <w:rPr>
                <w:b/>
                <w:sz w:val="13"/>
              </w:rPr>
              <w:t>継続的な</w:t>
            </w:r>
            <w:r>
              <w:rPr>
                <w:b/>
                <w:spacing w:val="-2"/>
                <w:sz w:val="13"/>
              </w:rPr>
              <w:t>活動</w:t>
            </w:r>
            <w:proofErr w:type="spellEnd"/>
          </w:p>
        </w:tc>
        <w:tc>
          <w:tcPr>
            <w:tcW w:w="4496" w:type="dxa"/>
            <w:shd w:val="clear" w:color="auto" w:fill="DEEAF6"/>
          </w:tcPr>
          <w:p w14:paraId="4CF2AC51" w14:textId="77777777" w:rsidR="00816CF1" w:rsidRDefault="00B01A57">
            <w:pPr>
              <w:pStyle w:val="TableParagraph"/>
              <w:spacing w:before="146"/>
              <w:ind w:left="1030" w:right="148" w:hanging="39"/>
              <w:rPr>
                <w:b/>
                <w:sz w:val="20"/>
                <w:lang w:eastAsia="ja-JP"/>
              </w:rPr>
            </w:pPr>
            <w:r>
              <w:rPr>
                <w:b/>
                <w:sz w:val="13"/>
                <w:lang w:eastAsia="ja-JP"/>
              </w:rPr>
              <w:t>将来の洋上風力発電以外の活動</w:t>
            </w:r>
            <w:r>
              <w:rPr>
                <w:b/>
                <w:sz w:val="13"/>
                <w:lang w:eastAsia="ja-JP"/>
              </w:rPr>
              <w:t xml:space="preserve"> </w:t>
            </w:r>
            <w:r>
              <w:rPr>
                <w:b/>
                <w:spacing w:val="-2"/>
                <w:sz w:val="13"/>
                <w:lang w:eastAsia="ja-JP"/>
              </w:rPr>
              <w:t>強度／範囲</w:t>
            </w:r>
          </w:p>
        </w:tc>
      </w:tr>
      <w:tr w:rsidR="00816CF1" w14:paraId="51D30DF7" w14:textId="77777777">
        <w:trPr>
          <w:trHeight w:val="1409"/>
          <w:jc w:val="right"/>
        </w:trPr>
        <w:tc>
          <w:tcPr>
            <w:tcW w:w="1710" w:type="dxa"/>
          </w:tcPr>
          <w:p w14:paraId="11466B7B" w14:textId="77777777" w:rsidR="00816CF1" w:rsidRDefault="00816CF1">
            <w:pPr>
              <w:pStyle w:val="TableParagraph"/>
              <w:rPr>
                <w:rFonts w:ascii="Times New Roman"/>
                <w:sz w:val="20"/>
                <w:lang w:eastAsia="ja-JP"/>
              </w:rPr>
            </w:pPr>
          </w:p>
        </w:tc>
        <w:tc>
          <w:tcPr>
            <w:tcW w:w="6744" w:type="dxa"/>
          </w:tcPr>
          <w:p w14:paraId="55960534" w14:textId="77777777" w:rsidR="00816CF1" w:rsidRDefault="00B01A57">
            <w:pPr>
              <w:pStyle w:val="TableParagraph"/>
              <w:ind w:left="107" w:right="113"/>
              <w:rPr>
                <w:sz w:val="20"/>
                <w:lang w:eastAsia="ja-JP"/>
              </w:rPr>
            </w:pPr>
            <w:r>
              <w:rPr>
                <w:sz w:val="13"/>
              </w:rPr>
              <w:t xml:space="preserve">2015; </w:t>
            </w:r>
            <w:proofErr w:type="spellStart"/>
            <w:r>
              <w:rPr>
                <w:sz w:val="13"/>
              </w:rPr>
              <w:t>Hoarau</w:t>
            </w:r>
            <w:r>
              <w:rPr>
                <w:sz w:val="13"/>
              </w:rPr>
              <w:t>他</w:t>
            </w:r>
            <w:proofErr w:type="spellEnd"/>
            <w:r>
              <w:rPr>
                <w:sz w:val="13"/>
              </w:rPr>
              <w:t xml:space="preserve"> 2014; </w:t>
            </w:r>
            <w:proofErr w:type="spellStart"/>
            <w:r>
              <w:rPr>
                <w:sz w:val="13"/>
              </w:rPr>
              <w:t>Nelms</w:t>
            </w:r>
            <w:r>
              <w:rPr>
                <w:sz w:val="13"/>
              </w:rPr>
              <w:t>他</w:t>
            </w:r>
            <w:proofErr w:type="spellEnd"/>
            <w:r>
              <w:rPr>
                <w:sz w:val="13"/>
              </w:rPr>
              <w:t xml:space="preserve"> 2016; </w:t>
            </w:r>
            <w:proofErr w:type="spellStart"/>
            <w:r>
              <w:rPr>
                <w:sz w:val="13"/>
              </w:rPr>
              <w:t>Schuyler</w:t>
            </w:r>
            <w:r>
              <w:rPr>
                <w:sz w:val="13"/>
              </w:rPr>
              <w:t>他</w:t>
            </w:r>
            <w:proofErr w:type="spellEnd"/>
            <w:r>
              <w:rPr>
                <w:sz w:val="13"/>
              </w:rPr>
              <w:t xml:space="preserve"> 2014</w:t>
            </w:r>
            <w:r>
              <w:rPr>
                <w:sz w:val="13"/>
              </w:rPr>
              <w:t>）。</w:t>
            </w:r>
            <w:r>
              <w:rPr>
                <w:sz w:val="13"/>
                <w:lang w:eastAsia="ja-JP"/>
              </w:rPr>
              <w:t>長期的な亜致死影響としては、食餌希釈、化学物質汚染、免疫系機能低下、</w:t>
            </w:r>
            <w:r>
              <w:rPr>
                <w:sz w:val="13"/>
                <w:lang w:eastAsia="ja-JP"/>
              </w:rPr>
              <w:t>体調不良、成長率・繁殖力・繁殖成功率の低下などが考えられる。</w:t>
            </w:r>
          </w:p>
          <w:p w14:paraId="77528C94" w14:textId="77777777" w:rsidR="00816CF1" w:rsidRDefault="00B01A57">
            <w:pPr>
              <w:pStyle w:val="TableParagraph"/>
              <w:ind w:left="107" w:right="113"/>
              <w:rPr>
                <w:sz w:val="20"/>
                <w:lang w:eastAsia="ja-JP"/>
              </w:rPr>
            </w:pPr>
            <w:r>
              <w:rPr>
                <w:sz w:val="13"/>
                <w:lang w:eastAsia="ja-JP"/>
              </w:rPr>
              <w:t>しかし、これらのエフェクトは不可解であり、明確な因果関係を特定することは困難である（</w:t>
            </w:r>
            <w:r>
              <w:rPr>
                <w:sz w:val="13"/>
                <w:lang w:eastAsia="ja-JP"/>
              </w:rPr>
              <w:t>Nelms et al.</w:t>
            </w:r>
            <w:r>
              <w:rPr>
                <w:sz w:val="13"/>
                <w:lang w:eastAsia="ja-JP"/>
              </w:rPr>
              <w:t>）</w:t>
            </w:r>
          </w:p>
        </w:tc>
        <w:tc>
          <w:tcPr>
            <w:tcW w:w="4496" w:type="dxa"/>
          </w:tcPr>
          <w:p w14:paraId="34E81129" w14:textId="77777777" w:rsidR="00816CF1" w:rsidRDefault="00B01A57">
            <w:pPr>
              <w:pStyle w:val="TableParagraph"/>
              <w:ind w:left="107" w:right="148"/>
              <w:rPr>
                <w:sz w:val="20"/>
              </w:rPr>
            </w:pPr>
            <w:r>
              <w:rPr>
                <w:sz w:val="13"/>
              </w:rPr>
              <w:t>(Gall and Thompson 2015; Hoarau et al. 2014; Nelms et al. 2016; Schuyler et al. 2014</w:t>
            </w:r>
            <w:r>
              <w:rPr>
                <w:sz w:val="13"/>
              </w:rPr>
              <w:t>）。</w:t>
            </w:r>
          </w:p>
          <w:p w14:paraId="45E7346D" w14:textId="77777777" w:rsidR="00816CF1" w:rsidRDefault="00B01A57">
            <w:pPr>
              <w:pStyle w:val="TableParagraph"/>
              <w:ind w:left="107" w:right="148"/>
              <w:rPr>
                <w:sz w:val="20"/>
                <w:lang w:eastAsia="ja-JP"/>
              </w:rPr>
            </w:pPr>
            <w:r>
              <w:rPr>
                <w:sz w:val="13"/>
                <w:lang w:eastAsia="ja-JP"/>
              </w:rPr>
              <w:t>しかし、これらのエフェクトは不可解であり、明確な因果関係を特定することは困難で</w:t>
            </w:r>
            <w:r>
              <w:rPr>
                <w:spacing w:val="-2"/>
                <w:sz w:val="13"/>
                <w:lang w:eastAsia="ja-JP"/>
              </w:rPr>
              <w:t>ある</w:t>
            </w:r>
            <w:r>
              <w:rPr>
                <w:sz w:val="13"/>
                <w:lang w:eastAsia="ja-JP"/>
              </w:rPr>
              <w:t>（</w:t>
            </w:r>
            <w:r>
              <w:rPr>
                <w:sz w:val="13"/>
                <w:lang w:eastAsia="ja-JP"/>
              </w:rPr>
              <w:t>Nelms et al.</w:t>
            </w:r>
            <w:r>
              <w:rPr>
                <w:sz w:val="13"/>
                <w:lang w:eastAsia="ja-JP"/>
              </w:rPr>
              <w:t>）</w:t>
            </w:r>
          </w:p>
        </w:tc>
      </w:tr>
      <w:tr w:rsidR="00816CF1" w14:paraId="21021F86" w14:textId="77777777">
        <w:trPr>
          <w:trHeight w:val="4429"/>
          <w:jc w:val="right"/>
        </w:trPr>
        <w:tc>
          <w:tcPr>
            <w:tcW w:w="1710" w:type="dxa"/>
          </w:tcPr>
          <w:p w14:paraId="28CBAACD" w14:textId="77777777" w:rsidR="00816CF1" w:rsidRDefault="00B01A57">
            <w:pPr>
              <w:pStyle w:val="TableParagraph"/>
              <w:spacing w:before="30"/>
              <w:ind w:left="107"/>
              <w:rPr>
                <w:sz w:val="20"/>
                <w:lang w:eastAsia="ja-JP"/>
              </w:rPr>
            </w:pPr>
            <w:r>
              <w:rPr>
                <w:spacing w:val="-5"/>
                <w:sz w:val="13"/>
                <w:lang w:eastAsia="ja-JP"/>
              </w:rPr>
              <w:t>おうしゅうつうかききん</w:t>
            </w:r>
          </w:p>
        </w:tc>
        <w:tc>
          <w:tcPr>
            <w:tcW w:w="6744" w:type="dxa"/>
          </w:tcPr>
          <w:p w14:paraId="28644DCB" w14:textId="77777777" w:rsidR="00816CF1" w:rsidRDefault="00B01A57">
            <w:pPr>
              <w:pStyle w:val="TableParagraph"/>
              <w:spacing w:before="30"/>
              <w:ind w:left="107" w:right="113"/>
              <w:rPr>
                <w:sz w:val="20"/>
                <w:lang w:eastAsia="ja-JP"/>
              </w:rPr>
            </w:pPr>
            <w:r>
              <w:rPr>
                <w:sz w:val="13"/>
                <w:lang w:eastAsia="ja-JP"/>
              </w:rPr>
              <w:t>電磁波は</w:t>
            </w:r>
            <w:r>
              <w:rPr>
                <w:sz w:val="13"/>
                <w:lang w:eastAsia="ja-JP"/>
              </w:rPr>
              <w:t>、設置された通信ケーブルや送電ケーブルから常に発生している。ウミガメは、磁気感受性の検出閾値と、アカウミガメの</w:t>
            </w:r>
            <w:r>
              <w:rPr>
                <w:sz w:val="13"/>
                <w:lang w:eastAsia="ja-JP"/>
              </w:rPr>
              <w:t>0.0047</w:t>
            </w:r>
            <w:r>
              <w:rPr>
                <w:sz w:val="13"/>
                <w:lang w:eastAsia="ja-JP"/>
              </w:rPr>
              <w:t>～</w:t>
            </w:r>
            <w:r>
              <w:rPr>
                <w:sz w:val="13"/>
                <w:lang w:eastAsia="ja-JP"/>
              </w:rPr>
              <w:t>4000</w:t>
            </w:r>
            <w:r>
              <w:rPr>
                <w:sz w:val="13"/>
              </w:rPr>
              <w:t>μ</w:t>
            </w:r>
            <w:r>
              <w:rPr>
                <w:sz w:val="13"/>
                <w:lang w:eastAsia="ja-JP"/>
              </w:rPr>
              <w:t>T</w:t>
            </w:r>
            <w:r>
              <w:rPr>
                <w:sz w:val="13"/>
                <w:lang w:eastAsia="ja-JP"/>
              </w:rPr>
              <w:t>の電界強度に対する行動反応を持っているようである。</w:t>
            </w:r>
          </w:p>
          <w:p w14:paraId="2B093DFD" w14:textId="77777777" w:rsidR="00816CF1" w:rsidRDefault="00B01A57">
            <w:pPr>
              <w:pStyle w:val="TableParagraph"/>
              <w:ind w:left="107" w:right="122"/>
              <w:rPr>
                <w:sz w:val="20"/>
                <w:lang w:eastAsia="ja-JP"/>
              </w:rPr>
            </w:pPr>
            <w:r>
              <w:rPr>
                <w:sz w:val="13"/>
                <w:lang w:eastAsia="ja-JP"/>
              </w:rPr>
              <w:t>アオウミガメでは</w:t>
            </w:r>
            <w:r>
              <w:rPr>
                <w:sz w:val="13"/>
                <w:lang w:eastAsia="ja-JP"/>
              </w:rPr>
              <w:t>29.3</w:t>
            </w:r>
            <w:r>
              <w:rPr>
                <w:sz w:val="13"/>
                <w:lang w:eastAsia="ja-JP"/>
              </w:rPr>
              <w:t>～</w:t>
            </w:r>
            <w:r>
              <w:rPr>
                <w:sz w:val="13"/>
                <w:lang w:eastAsia="ja-JP"/>
              </w:rPr>
              <w:t>200 µT</w:t>
            </w:r>
            <w:r>
              <w:rPr>
                <w:sz w:val="13"/>
                <w:lang w:eastAsia="ja-JP"/>
              </w:rPr>
              <w:t>で、解剖学的、行動学的、生活史的類似性から、他の種も同程度と思われる</w:t>
            </w:r>
            <w:r>
              <w:rPr>
                <w:sz w:val="13"/>
                <w:lang w:eastAsia="ja-JP"/>
              </w:rPr>
              <w:t xml:space="preserve"> (Normandeau et al. 2011)</w:t>
            </w:r>
            <w:r>
              <w:rPr>
                <w:sz w:val="13"/>
                <w:lang w:eastAsia="ja-JP"/>
              </w:rPr>
              <w:t>。底生生物を捕食しているウミガメの幼体や成体は、ケーブル付近の海底や、ケー</w:t>
            </w:r>
            <w:r>
              <w:rPr>
                <w:sz w:val="13"/>
                <w:lang w:eastAsia="ja-JP"/>
              </w:rPr>
              <w:t xml:space="preserve"> </w:t>
            </w:r>
            <w:r>
              <w:rPr>
                <w:sz w:val="13"/>
                <w:lang w:eastAsia="ja-JP"/>
              </w:rPr>
              <w:t>ブル上部の水柱</w:t>
            </w:r>
            <w:r>
              <w:rPr>
                <w:sz w:val="13"/>
                <w:lang w:eastAsia="ja-JP"/>
              </w:rPr>
              <w:t>25m</w:t>
            </w:r>
            <w:r>
              <w:rPr>
                <w:sz w:val="13"/>
                <w:lang w:eastAsia="ja-JP"/>
              </w:rPr>
              <w:t>（</w:t>
            </w:r>
            <w:r>
              <w:rPr>
                <w:sz w:val="13"/>
                <w:lang w:eastAsia="ja-JP"/>
              </w:rPr>
              <w:t>82</w:t>
            </w:r>
            <w:r>
              <w:rPr>
                <w:sz w:val="13"/>
                <w:lang w:eastAsia="ja-JP"/>
              </w:rPr>
              <w:t>フィート）までの水域で捕食している間、磁場を検知できる可能</w:t>
            </w:r>
            <w:r>
              <w:rPr>
                <w:sz w:val="13"/>
                <w:lang w:eastAsia="ja-JP"/>
              </w:rPr>
              <w:t xml:space="preserve"> </w:t>
            </w:r>
            <w:r>
              <w:rPr>
                <w:sz w:val="13"/>
                <w:lang w:eastAsia="ja-JP"/>
              </w:rPr>
              <w:t>性が。ウミガメの幼体や成体は、ケーブル付近の比較的狭い範囲（例えば、海底で休</w:t>
            </w:r>
            <w:r>
              <w:rPr>
                <w:sz w:val="13"/>
                <w:lang w:eastAsia="ja-JP"/>
              </w:rPr>
              <w:t xml:space="preserve"> </w:t>
            </w:r>
            <w:r>
              <w:rPr>
                <w:sz w:val="13"/>
                <w:lang w:eastAsia="ja-JP"/>
              </w:rPr>
              <w:t>んでいる時や、ケーブルやコンクリートマットレス付近の底生生物で採餌している時）</w:t>
            </w:r>
            <w:r>
              <w:rPr>
                <w:sz w:val="13"/>
                <w:lang w:eastAsia="ja-JP"/>
              </w:rPr>
              <w:t xml:space="preserve"> </w:t>
            </w:r>
            <w:r>
              <w:rPr>
                <w:sz w:val="13"/>
                <w:lang w:eastAsia="ja-JP"/>
              </w:rPr>
              <w:t>で電磁場を検知する可能性がある。海底ケーブルから発生する電磁波がウミガメに与えるインパクトに関する</w:t>
            </w:r>
            <w:r>
              <w:rPr>
                <w:sz w:val="13"/>
                <w:lang w:eastAsia="ja-JP"/>
              </w:rPr>
              <w:t xml:space="preserve"> </w:t>
            </w:r>
            <w:r>
              <w:rPr>
                <w:sz w:val="13"/>
                <w:lang w:eastAsia="ja-JP"/>
              </w:rPr>
              <w:t>データはないが、人為的な磁場は回遊偏差に影響を与える可能性がある</w:t>
            </w:r>
            <w:r>
              <w:rPr>
                <w:sz w:val="13"/>
                <w:lang w:eastAsia="ja-JP"/>
              </w:rPr>
              <w:t xml:space="preserve"> </w:t>
            </w:r>
            <w:r>
              <w:rPr>
                <w:sz w:val="13"/>
                <w:lang w:eastAsia="ja-JP"/>
              </w:rPr>
              <w:t>（</w:t>
            </w:r>
            <w:proofErr w:type="spellStart"/>
            <w:r>
              <w:rPr>
                <w:sz w:val="13"/>
                <w:lang w:eastAsia="ja-JP"/>
              </w:rPr>
              <w:t>Luschi</w:t>
            </w:r>
            <w:proofErr w:type="spellEnd"/>
            <w:r>
              <w:rPr>
                <w:sz w:val="13"/>
                <w:lang w:eastAsia="ja-JP"/>
              </w:rPr>
              <w:t xml:space="preserve"> et al. 2007; Snoek et al.</w:t>
            </w:r>
            <w:r>
              <w:rPr>
                <w:sz w:val="13"/>
                <w:lang w:eastAsia="ja-JP"/>
              </w:rPr>
              <w:t>）しかし、</w:t>
            </w:r>
            <w:r>
              <w:rPr>
                <w:sz w:val="13"/>
                <w:lang w:eastAsia="ja-JP"/>
              </w:rPr>
              <w:t>AC</w:t>
            </w:r>
            <w:r>
              <w:rPr>
                <w:sz w:val="13"/>
                <w:lang w:eastAsia="ja-JP"/>
              </w:rPr>
              <w:t>ケーブルがウミガメの航行や方位に与える影響の可能性は、自然条件下では検出できない可能性が高く、したがって取るに足らないものであろう（</w:t>
            </w:r>
            <w:r>
              <w:rPr>
                <w:sz w:val="13"/>
                <w:lang w:eastAsia="ja-JP"/>
              </w:rPr>
              <w:t>Normandeau et al.</w:t>
            </w:r>
            <w:r>
              <w:rPr>
                <w:sz w:val="13"/>
                <w:lang w:eastAsia="ja-JP"/>
              </w:rPr>
              <w:t>）</w:t>
            </w:r>
          </w:p>
        </w:tc>
        <w:tc>
          <w:tcPr>
            <w:tcW w:w="4496" w:type="dxa"/>
          </w:tcPr>
          <w:p w14:paraId="1C9BD333" w14:textId="77777777" w:rsidR="00816CF1" w:rsidRDefault="00B01A57">
            <w:pPr>
              <w:pStyle w:val="TableParagraph"/>
              <w:spacing w:before="30"/>
              <w:ind w:left="107" w:right="116"/>
              <w:rPr>
                <w:sz w:val="20"/>
                <w:lang w:eastAsia="ja-JP"/>
              </w:rPr>
            </w:pPr>
            <w:r>
              <w:rPr>
                <w:sz w:val="13"/>
                <w:lang w:eastAsia="ja-JP"/>
              </w:rPr>
              <w:t>操業中、将来の新しいケーブルは</w:t>
            </w:r>
            <w:r>
              <w:rPr>
                <w:sz w:val="13"/>
                <w:lang w:eastAsia="ja-JP"/>
              </w:rPr>
              <w:t>EMF</w:t>
            </w:r>
            <w:r>
              <w:rPr>
                <w:sz w:val="13"/>
                <w:lang w:eastAsia="ja-JP"/>
              </w:rPr>
              <w:t>を発生させるだろう。ウミガメの地理的分析領域における海底電力ケーブルは、適切な遮蔽と埋設深さで設置され、影響の可能性を低レベルに低減すると仮定されている。</w:t>
            </w:r>
            <w:r>
              <w:rPr>
                <w:sz w:val="13"/>
                <w:lang w:eastAsia="ja-JP"/>
              </w:rPr>
              <w:t>(BOEM</w:t>
            </w:r>
            <w:r>
              <w:rPr>
                <w:sz w:val="13"/>
                <w:lang w:eastAsia="ja-JP"/>
              </w:rPr>
              <w:t>の</w:t>
            </w:r>
            <w:r>
              <w:rPr>
                <w:sz w:val="13"/>
                <w:lang w:eastAsia="ja-JP"/>
              </w:rPr>
              <w:t>2007</w:t>
            </w:r>
            <w:r>
              <w:rPr>
                <w:sz w:val="13"/>
                <w:lang w:eastAsia="ja-JP"/>
              </w:rPr>
              <w:t>年最終環境影響評価書「外大陸棚における代替エネルギー開発・生産と施設の代替利用のための最終プログラム環境影響評価書」の</w:t>
            </w:r>
            <w:r>
              <w:rPr>
                <w:sz w:val="13"/>
                <w:lang w:eastAsia="ja-JP"/>
              </w:rPr>
              <w:t>5.2.7</w:t>
            </w:r>
            <w:r>
              <w:rPr>
                <w:sz w:val="13"/>
                <w:lang w:eastAsia="ja-JP"/>
              </w:rPr>
              <w:t>節</w:t>
            </w:r>
            <w:r>
              <w:rPr>
                <w:sz w:val="13"/>
                <w:lang w:eastAsia="ja-JP"/>
              </w:rPr>
              <w:t>)</w:t>
            </w:r>
            <w:r>
              <w:rPr>
                <w:sz w:val="13"/>
                <w:lang w:eastAsia="ja-JP"/>
              </w:rPr>
              <w:t>。</w:t>
            </w:r>
            <w:r>
              <w:rPr>
                <w:sz w:val="13"/>
                <w:lang w:eastAsia="ja-JP"/>
              </w:rPr>
              <w:t>2</w:t>
            </w:r>
            <w:r>
              <w:rPr>
                <w:sz w:val="13"/>
                <w:lang w:eastAsia="ja-JP"/>
              </w:rPr>
              <w:t>つの発生源の</w:t>
            </w:r>
            <w:r>
              <w:rPr>
                <w:sz w:val="13"/>
                <w:lang w:eastAsia="ja-JP"/>
              </w:rPr>
              <w:t>EMF</w:t>
            </w:r>
            <w:r>
              <w:rPr>
                <w:sz w:val="13"/>
                <w:lang w:eastAsia="ja-JP"/>
              </w:rPr>
              <w:t>が重なることはない。</w:t>
            </w:r>
            <w:r>
              <w:rPr>
                <w:sz w:val="13"/>
                <w:lang w:eastAsia="ja-JP"/>
              </w:rPr>
              <w:t>EMF</w:t>
            </w:r>
            <w:r>
              <w:rPr>
                <w:sz w:val="13"/>
                <w:lang w:eastAsia="ja-JP"/>
              </w:rPr>
              <w:t>は、ケーブルが稼働している存在するが、インパクトがあったとしても、検出することは困難であろう。さらに、この</w:t>
            </w:r>
            <w:r>
              <w:rPr>
                <w:sz w:val="13"/>
                <w:lang w:eastAsia="ja-JP"/>
              </w:rPr>
              <w:t>IPF</w:t>
            </w:r>
            <w:r>
              <w:rPr>
                <w:sz w:val="13"/>
                <w:lang w:eastAsia="ja-JP"/>
              </w:rPr>
              <w:t>は、定住ウミガメや回遊ウミガメが利用する海域のごく一</w:t>
            </w:r>
            <w:r>
              <w:rPr>
                <w:sz w:val="13"/>
                <w:lang w:eastAsia="ja-JP"/>
              </w:rPr>
              <w:t xml:space="preserve"> </w:t>
            </w:r>
            <w:r>
              <w:rPr>
                <w:sz w:val="13"/>
                <w:lang w:eastAsia="ja-JP"/>
              </w:rPr>
              <w:t>部に限定される。そのため、この</w:t>
            </w:r>
            <w:r>
              <w:rPr>
                <w:sz w:val="13"/>
                <w:lang w:eastAsia="ja-JP"/>
              </w:rPr>
              <w:t>IPF</w:t>
            </w:r>
            <w:r>
              <w:rPr>
                <w:sz w:val="13"/>
                <w:lang w:eastAsia="ja-JP"/>
              </w:rPr>
              <w:t>への曝露は低く、その結果、ウミガメへのインパクトは</w:t>
            </w:r>
            <w:r>
              <w:rPr>
                <w:sz w:val="13"/>
                <w:lang w:eastAsia="ja-JP"/>
              </w:rPr>
              <w:t xml:space="preserve"> </w:t>
            </w:r>
            <w:r>
              <w:rPr>
                <w:spacing w:val="-2"/>
                <w:sz w:val="13"/>
                <w:lang w:eastAsia="ja-JP"/>
              </w:rPr>
              <w:t>予想されない。</w:t>
            </w:r>
          </w:p>
        </w:tc>
      </w:tr>
      <w:tr w:rsidR="00816CF1" w14:paraId="15DC03D0" w14:textId="77777777">
        <w:trPr>
          <w:trHeight w:val="1670"/>
          <w:jc w:val="right"/>
        </w:trPr>
        <w:tc>
          <w:tcPr>
            <w:tcW w:w="1710" w:type="dxa"/>
          </w:tcPr>
          <w:p w14:paraId="698022E8" w14:textId="77777777" w:rsidR="00816CF1" w:rsidRDefault="00B01A57">
            <w:pPr>
              <w:pStyle w:val="TableParagraph"/>
              <w:spacing w:before="30"/>
              <w:ind w:left="107"/>
              <w:rPr>
                <w:sz w:val="20"/>
              </w:rPr>
            </w:pPr>
            <w:proofErr w:type="spellStart"/>
            <w:r>
              <w:rPr>
                <w:sz w:val="13"/>
              </w:rPr>
              <w:t>軽い：</w:t>
            </w:r>
            <w:r>
              <w:rPr>
                <w:spacing w:val="-2"/>
                <w:sz w:val="13"/>
              </w:rPr>
              <w:t>器</w:t>
            </w:r>
            <w:proofErr w:type="spellEnd"/>
          </w:p>
        </w:tc>
        <w:tc>
          <w:tcPr>
            <w:tcW w:w="6744" w:type="dxa"/>
          </w:tcPr>
          <w:p w14:paraId="73C80634" w14:textId="77777777" w:rsidR="00816CF1" w:rsidRDefault="00B01A57">
            <w:pPr>
              <w:pStyle w:val="TableParagraph"/>
              <w:spacing w:before="29"/>
              <w:ind w:left="107" w:right="113"/>
              <w:rPr>
                <w:sz w:val="20"/>
                <w:lang w:eastAsia="ja-JP"/>
              </w:rPr>
            </w:pPr>
            <w:r>
              <w:rPr>
                <w:sz w:val="13"/>
                <w:lang w:eastAsia="ja-JP"/>
              </w:rPr>
              <w:t>継続的な商業船舶の往来、レクリエーションや漁業活動、科学的・学術的研究往来などの海洋船舶には、航行灯、甲板灯、室内灯を含むさまざまな灯火がある。このような</w:t>
            </w:r>
            <w:r>
              <w:rPr>
                <w:sz w:val="13"/>
                <w:lang w:eastAsia="ja-JP"/>
              </w:rPr>
              <w:t>灯火は、ウミガメを誘引する可能性は限定的ではあるが、影響があるとしても局地的で一時的なものであると予想される。</w:t>
            </w:r>
          </w:p>
        </w:tc>
        <w:tc>
          <w:tcPr>
            <w:tcW w:w="4496" w:type="dxa"/>
          </w:tcPr>
          <w:p w14:paraId="5BA2F69E" w14:textId="77777777" w:rsidR="00816CF1" w:rsidRDefault="00B01A57">
            <w:pPr>
              <w:pStyle w:val="TableParagraph"/>
              <w:spacing w:before="29"/>
              <w:ind w:left="107" w:right="148"/>
              <w:rPr>
                <w:sz w:val="20"/>
                <w:lang w:eastAsia="ja-JP"/>
              </w:rPr>
            </w:pPr>
            <w:r>
              <w:rPr>
                <w:sz w:val="13"/>
                <w:lang w:eastAsia="ja-JP"/>
              </w:rPr>
              <w:t>非海上風力活動に関連する建設、操業、及び撤去船は、ウミガメの誘引または</w:t>
            </w:r>
            <w:r>
              <w:rPr>
                <w:sz w:val="13"/>
                <w:lang w:eastAsia="ja-JP"/>
              </w:rPr>
              <w:t xml:space="preserve"> </w:t>
            </w:r>
            <w:r>
              <w:rPr>
                <w:sz w:val="13"/>
                <w:lang w:eastAsia="ja-JP"/>
              </w:rPr>
              <w:t>回避行動を引き起こす可能性のある一時的かつ局地的な光源を生成する。これらの短期的インパクトは、強度が低く、発生頻度も低いと予想される。</w:t>
            </w:r>
          </w:p>
        </w:tc>
      </w:tr>
    </w:tbl>
    <w:p w14:paraId="348AF211" w14:textId="77777777" w:rsidR="00816CF1" w:rsidRDefault="00816CF1">
      <w:pPr>
        <w:pStyle w:val="TableParagraph"/>
        <w:rPr>
          <w:sz w:val="20"/>
          <w:lang w:eastAsia="ja-JP"/>
        </w:rPr>
        <w:sectPr w:rsidR="00816CF1">
          <w:pgSz w:w="15840" w:h="12240" w:orient="landscape"/>
          <w:pgMar w:top="1360" w:right="1440" w:bottom="880" w:left="1080" w:header="729" w:footer="699" w:gutter="0"/>
          <w:cols w:space="708"/>
        </w:sectPr>
      </w:pPr>
    </w:p>
    <w:p w14:paraId="51755628" w14:textId="77777777" w:rsidR="00816CF1" w:rsidRDefault="00816CF1">
      <w:pPr>
        <w:spacing w:before="2" w:after="1"/>
        <w:rPr>
          <w:b/>
          <w:sz w:val="7"/>
          <w:lang w:eastAsia="ja-JP"/>
        </w:rPr>
      </w:pPr>
    </w:p>
    <w:tbl>
      <w:tblPr>
        <w:tblStyle w:val="TableNormal"/>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10"/>
        <w:gridCol w:w="6744"/>
        <w:gridCol w:w="4496"/>
      </w:tblGrid>
      <w:tr w:rsidR="00816CF1" w14:paraId="21BC7184" w14:textId="77777777">
        <w:trPr>
          <w:trHeight w:val="750"/>
          <w:jc w:val="right"/>
        </w:trPr>
        <w:tc>
          <w:tcPr>
            <w:tcW w:w="1710" w:type="dxa"/>
            <w:shd w:val="clear" w:color="auto" w:fill="DEEAF6"/>
          </w:tcPr>
          <w:p w14:paraId="1D773086" w14:textId="77777777" w:rsidR="00816CF1" w:rsidRDefault="00B01A57">
            <w:pPr>
              <w:pStyle w:val="TableParagraph"/>
              <w:spacing w:before="30"/>
              <w:ind w:left="665" w:hanging="346"/>
              <w:rPr>
                <w:b/>
                <w:sz w:val="20"/>
                <w:lang w:eastAsia="ja-JP"/>
              </w:rPr>
            </w:pPr>
            <w:r>
              <w:rPr>
                <w:b/>
                <w:spacing w:val="-4"/>
                <w:sz w:val="13"/>
                <w:lang w:eastAsia="ja-JP"/>
              </w:rPr>
              <w:t>IPF</w:t>
            </w:r>
            <w:r>
              <w:rPr>
                <w:b/>
                <w:spacing w:val="-4"/>
                <w:sz w:val="13"/>
                <w:lang w:eastAsia="ja-JP"/>
              </w:rPr>
              <w:t>に</w:t>
            </w:r>
            <w:r>
              <w:rPr>
                <w:b/>
                <w:spacing w:val="-2"/>
                <w:sz w:val="13"/>
                <w:lang w:eastAsia="ja-JP"/>
              </w:rPr>
              <w:t>関連している</w:t>
            </w:r>
            <w:r>
              <w:rPr>
                <w:b/>
                <w:spacing w:val="-4"/>
                <w:sz w:val="13"/>
                <w:lang w:eastAsia="ja-JP"/>
              </w:rPr>
              <w:t>：</w:t>
            </w:r>
          </w:p>
          <w:p w14:paraId="008D3F0E" w14:textId="77777777" w:rsidR="00816CF1" w:rsidRDefault="00B01A57">
            <w:pPr>
              <w:pStyle w:val="TableParagraph"/>
              <w:spacing w:before="1"/>
              <w:ind w:left="420"/>
              <w:rPr>
                <w:b/>
                <w:sz w:val="20"/>
              </w:rPr>
            </w:pPr>
            <w:proofErr w:type="spellStart"/>
            <w:r>
              <w:rPr>
                <w:b/>
                <w:spacing w:val="-4"/>
                <w:sz w:val="13"/>
              </w:rPr>
              <w:t>サブ</w:t>
            </w:r>
            <w:r>
              <w:rPr>
                <w:b/>
                <w:spacing w:val="-2"/>
                <w:sz w:val="13"/>
              </w:rPr>
              <w:t>IPF</w:t>
            </w:r>
            <w:proofErr w:type="spellEnd"/>
          </w:p>
        </w:tc>
        <w:tc>
          <w:tcPr>
            <w:tcW w:w="6744" w:type="dxa"/>
            <w:shd w:val="clear" w:color="auto" w:fill="DEEAF6"/>
          </w:tcPr>
          <w:p w14:paraId="45B89C4E" w14:textId="77777777" w:rsidR="00816CF1" w:rsidRDefault="00816CF1">
            <w:pPr>
              <w:pStyle w:val="TableParagraph"/>
              <w:spacing w:before="31"/>
              <w:rPr>
                <w:b/>
                <w:sz w:val="20"/>
              </w:rPr>
            </w:pPr>
          </w:p>
          <w:p w14:paraId="56513A39" w14:textId="77777777" w:rsidR="00816CF1" w:rsidRDefault="00B01A57">
            <w:pPr>
              <w:pStyle w:val="TableParagraph"/>
              <w:ind w:left="10"/>
              <w:jc w:val="center"/>
              <w:rPr>
                <w:b/>
                <w:sz w:val="20"/>
              </w:rPr>
            </w:pPr>
            <w:proofErr w:type="spellStart"/>
            <w:r>
              <w:rPr>
                <w:b/>
                <w:sz w:val="13"/>
              </w:rPr>
              <w:t>継続的な</w:t>
            </w:r>
            <w:r>
              <w:rPr>
                <w:b/>
                <w:spacing w:val="-2"/>
                <w:sz w:val="13"/>
              </w:rPr>
              <w:t>活動</w:t>
            </w:r>
            <w:proofErr w:type="spellEnd"/>
          </w:p>
        </w:tc>
        <w:tc>
          <w:tcPr>
            <w:tcW w:w="4496" w:type="dxa"/>
            <w:shd w:val="clear" w:color="auto" w:fill="DEEAF6"/>
          </w:tcPr>
          <w:p w14:paraId="05337281" w14:textId="77777777" w:rsidR="00816CF1" w:rsidRDefault="00B01A57">
            <w:pPr>
              <w:pStyle w:val="TableParagraph"/>
              <w:spacing w:before="146"/>
              <w:ind w:left="1030" w:right="148" w:hanging="39"/>
              <w:rPr>
                <w:b/>
                <w:sz w:val="20"/>
                <w:lang w:eastAsia="ja-JP"/>
              </w:rPr>
            </w:pPr>
            <w:r>
              <w:rPr>
                <w:b/>
                <w:sz w:val="13"/>
                <w:lang w:eastAsia="ja-JP"/>
              </w:rPr>
              <w:t>将来の洋上風力発電以外の活動</w:t>
            </w:r>
            <w:r>
              <w:rPr>
                <w:b/>
                <w:sz w:val="13"/>
                <w:lang w:eastAsia="ja-JP"/>
              </w:rPr>
              <w:t xml:space="preserve"> </w:t>
            </w:r>
            <w:r>
              <w:rPr>
                <w:b/>
                <w:spacing w:val="-2"/>
                <w:sz w:val="13"/>
                <w:lang w:eastAsia="ja-JP"/>
              </w:rPr>
              <w:t>強度／範囲</w:t>
            </w:r>
          </w:p>
        </w:tc>
      </w:tr>
      <w:tr w:rsidR="00816CF1" w14:paraId="52A567AA" w14:textId="77777777">
        <w:trPr>
          <w:trHeight w:val="1439"/>
          <w:jc w:val="right"/>
        </w:trPr>
        <w:tc>
          <w:tcPr>
            <w:tcW w:w="1710" w:type="dxa"/>
          </w:tcPr>
          <w:p w14:paraId="555BA6B3" w14:textId="77777777" w:rsidR="00816CF1" w:rsidRDefault="00B01A57">
            <w:pPr>
              <w:pStyle w:val="TableParagraph"/>
              <w:spacing w:before="30"/>
              <w:ind w:left="107"/>
              <w:rPr>
                <w:sz w:val="20"/>
              </w:rPr>
            </w:pPr>
            <w:proofErr w:type="spellStart"/>
            <w:r>
              <w:rPr>
                <w:sz w:val="13"/>
              </w:rPr>
              <w:t>光：</w:t>
            </w:r>
            <w:r>
              <w:rPr>
                <w:spacing w:val="-2"/>
                <w:sz w:val="13"/>
              </w:rPr>
              <w:t>構造物</w:t>
            </w:r>
            <w:proofErr w:type="spellEnd"/>
          </w:p>
        </w:tc>
        <w:tc>
          <w:tcPr>
            <w:tcW w:w="6744" w:type="dxa"/>
          </w:tcPr>
          <w:p w14:paraId="38170163" w14:textId="77777777" w:rsidR="00816CF1" w:rsidRDefault="00B01A57">
            <w:pPr>
              <w:pStyle w:val="TableParagraph"/>
              <w:spacing w:before="30"/>
              <w:ind w:left="107" w:right="143"/>
              <w:rPr>
                <w:sz w:val="20"/>
                <w:lang w:eastAsia="ja-JP"/>
              </w:rPr>
            </w:pPr>
            <w:r>
              <w:rPr>
                <w:sz w:val="13"/>
                <w:lang w:eastAsia="ja-JP"/>
              </w:rPr>
              <w:t>営巣海岸や沿岸の生息地における人工照明は、営巣中の雌や子ガメに方向感覚を失わせる影響の可能性がある。</w:t>
            </w:r>
            <w:r>
              <w:rPr>
                <w:sz w:val="13"/>
                <w:lang w:eastAsia="ja-JP"/>
              </w:rPr>
              <w:t>OCS</w:t>
            </w:r>
            <w:r>
              <w:rPr>
                <w:sz w:val="13"/>
                <w:lang w:eastAsia="ja-JP"/>
              </w:rPr>
              <w:t>上の人工照明は、影響の可能性は同じではないようである。メキシコ湾における数十年にわたる石油・ガスプラットホームの操業は、沖合</w:t>
            </w:r>
            <w:r>
              <w:rPr>
                <w:sz w:val="13"/>
                <w:lang w:eastAsia="ja-JP"/>
              </w:rPr>
              <w:t>WTG</w:t>
            </w:r>
            <w:r>
              <w:rPr>
                <w:sz w:val="13"/>
                <w:lang w:eastAsia="ja-JP"/>
              </w:rPr>
              <w:t>より</w:t>
            </w:r>
            <w:r>
              <w:rPr>
                <w:sz w:val="13"/>
                <w:lang w:eastAsia="ja-JP"/>
              </w:rPr>
              <w:t xml:space="preserve"> </w:t>
            </w:r>
            <w:r>
              <w:rPr>
                <w:sz w:val="13"/>
                <w:lang w:eastAsia="ja-JP"/>
              </w:rPr>
              <w:t>もかなり多くの照明が使用される可能性があるが、ウミガメに対する既知のインパクトは生じ</w:t>
            </w:r>
            <w:r>
              <w:rPr>
                <w:sz w:val="13"/>
                <w:lang w:eastAsia="ja-JP"/>
              </w:rPr>
              <w:t xml:space="preserve"> </w:t>
            </w:r>
            <w:r>
              <w:rPr>
                <w:sz w:val="13"/>
                <w:lang w:eastAsia="ja-JP"/>
              </w:rPr>
              <w:t>ていない（</w:t>
            </w:r>
            <w:r>
              <w:rPr>
                <w:sz w:val="13"/>
                <w:lang w:eastAsia="ja-JP"/>
              </w:rPr>
              <w:t>BOEM 2019</w:t>
            </w:r>
            <w:r>
              <w:rPr>
                <w:sz w:val="13"/>
                <w:lang w:eastAsia="ja-JP"/>
              </w:rPr>
              <w:t>）。</w:t>
            </w:r>
          </w:p>
        </w:tc>
        <w:tc>
          <w:tcPr>
            <w:tcW w:w="4496" w:type="dxa"/>
          </w:tcPr>
          <w:p w14:paraId="659CFD11" w14:textId="77777777" w:rsidR="00816CF1" w:rsidRDefault="00B01A57">
            <w:pPr>
              <w:pStyle w:val="TableParagraph"/>
              <w:spacing w:before="30"/>
              <w:ind w:left="107" w:right="148"/>
              <w:rPr>
                <w:sz w:val="20"/>
                <w:lang w:eastAsia="ja-JP"/>
              </w:rPr>
            </w:pPr>
            <w:r>
              <w:rPr>
                <w:sz w:val="13"/>
                <w:lang w:eastAsia="ja-JP"/>
              </w:rPr>
              <w:t>非海上風力活動は、このサブ</w:t>
            </w:r>
            <w:r>
              <w:rPr>
                <w:sz w:val="13"/>
                <w:lang w:eastAsia="ja-JP"/>
              </w:rPr>
              <w:t>IPF</w:t>
            </w:r>
            <w:r>
              <w:rPr>
                <w:sz w:val="13"/>
                <w:lang w:eastAsia="ja-JP"/>
              </w:rPr>
              <w:t>に大きく寄与しないと予想される。そのため、ウミガメへのインパクトはないと</w:t>
            </w:r>
            <w:r>
              <w:rPr>
                <w:spacing w:val="-2"/>
                <w:sz w:val="13"/>
                <w:lang w:eastAsia="ja-JP"/>
              </w:rPr>
              <w:t>予想される。</w:t>
            </w:r>
          </w:p>
        </w:tc>
      </w:tr>
      <w:tr w:rsidR="00816CF1" w14:paraId="0A9107EE" w14:textId="77777777">
        <w:trPr>
          <w:trHeight w:val="3050"/>
          <w:jc w:val="right"/>
        </w:trPr>
        <w:tc>
          <w:tcPr>
            <w:tcW w:w="1710" w:type="dxa"/>
          </w:tcPr>
          <w:p w14:paraId="2E86D394" w14:textId="77777777" w:rsidR="00816CF1" w:rsidRDefault="00B01A57">
            <w:pPr>
              <w:pStyle w:val="TableParagraph"/>
              <w:spacing w:before="30"/>
              <w:ind w:left="107"/>
              <w:rPr>
                <w:sz w:val="20"/>
                <w:lang w:eastAsia="ja-JP"/>
              </w:rPr>
            </w:pPr>
            <w:r>
              <w:rPr>
                <w:sz w:val="13"/>
                <w:lang w:eastAsia="ja-JP"/>
              </w:rPr>
              <w:t>新規ケーブル</w:t>
            </w:r>
            <w:r>
              <w:rPr>
                <w:spacing w:val="-2"/>
                <w:sz w:val="13"/>
                <w:lang w:eastAsia="ja-JP"/>
              </w:rPr>
              <w:t>敷設／メンテナンス</w:t>
            </w:r>
          </w:p>
        </w:tc>
        <w:tc>
          <w:tcPr>
            <w:tcW w:w="6744" w:type="dxa"/>
          </w:tcPr>
          <w:p w14:paraId="056FA10C" w14:textId="77777777" w:rsidR="00816CF1" w:rsidRDefault="00B01A57">
            <w:pPr>
              <w:pStyle w:val="TableParagraph"/>
              <w:spacing w:before="30"/>
              <w:ind w:left="107" w:right="113"/>
              <w:rPr>
                <w:sz w:val="20"/>
                <w:lang w:eastAsia="ja-JP"/>
              </w:rPr>
            </w:pPr>
            <w:r>
              <w:rPr>
                <w:sz w:val="13"/>
                <w:lang w:eastAsia="ja-JP"/>
              </w:rPr>
              <w:t>ケーブル保守活動は海底堆積物を撹乱し、一時的な浮遊堆積物の増加を引き起</w:t>
            </w:r>
            <w:r>
              <w:rPr>
                <w:sz w:val="13"/>
                <w:lang w:eastAsia="ja-JP"/>
              </w:rPr>
              <w:t xml:space="preserve"> </w:t>
            </w:r>
            <w:r>
              <w:rPr>
                <w:sz w:val="13"/>
                <w:lang w:eastAsia="ja-JP"/>
              </w:rPr>
              <w:t>こす。これらの撹乱は局所的で、通常、設置コリドーに限定される。ウミガメの成体や幼体に対する浮遊堆積物の影響に関するデータはないが、浮遊堆積物</w:t>
            </w:r>
            <w:r>
              <w:rPr>
                <w:sz w:val="13"/>
                <w:lang w:eastAsia="ja-JP"/>
              </w:rPr>
              <w:t xml:space="preserve"> </w:t>
            </w:r>
            <w:r>
              <w:rPr>
                <w:sz w:val="13"/>
                <w:lang w:eastAsia="ja-JP"/>
              </w:rPr>
              <w:t>の増加は個体の通常の動きや行動を変化させる可能性がある。しかし、このような変化は検出するには小さすぎると予想される（</w:t>
            </w:r>
            <w:r>
              <w:rPr>
                <w:sz w:val="13"/>
                <w:lang w:eastAsia="ja-JP"/>
              </w:rPr>
              <w:t>NOAA 2020b</w:t>
            </w:r>
            <w:r>
              <w:rPr>
                <w:sz w:val="13"/>
                <w:lang w:eastAsia="ja-JP"/>
              </w:rPr>
              <w:t>）。ウミガメは堆積物プルームから遠ざかるように泳ぐと予想される。</w:t>
            </w:r>
          </w:p>
          <w:p w14:paraId="2681F964" w14:textId="77777777" w:rsidR="00816CF1" w:rsidRDefault="00B01A57">
            <w:pPr>
              <w:pStyle w:val="TableParagraph"/>
              <w:spacing w:before="1"/>
              <w:ind w:left="107" w:right="113"/>
              <w:rPr>
                <w:sz w:val="20"/>
                <w:lang w:eastAsia="ja-JP"/>
              </w:rPr>
            </w:pPr>
            <w:r>
              <w:rPr>
                <w:sz w:val="13"/>
                <w:lang w:eastAsia="ja-JP"/>
              </w:rPr>
              <w:t>濁度の上昇は、プルームが通常の行動を妨げる原因となる場合、ウミガメに</w:t>
            </w:r>
            <w:r>
              <w:rPr>
                <w:sz w:val="13"/>
                <w:lang w:eastAsia="ja-JP"/>
              </w:rPr>
              <w:t xml:space="preserve"> </w:t>
            </w:r>
            <w:r>
              <w:rPr>
                <w:sz w:val="13"/>
                <w:lang w:eastAsia="ja-JP"/>
              </w:rPr>
              <w:t>影響を及ぼす可能性が最も高いが、プルームの中を遊泳することによるインパクトは</w:t>
            </w:r>
            <w:r>
              <w:rPr>
                <w:sz w:val="13"/>
                <w:lang w:eastAsia="ja-JP"/>
              </w:rPr>
              <w:t xml:space="preserve"> </w:t>
            </w:r>
            <w:r>
              <w:rPr>
                <w:sz w:val="13"/>
                <w:lang w:eastAsia="ja-JP"/>
              </w:rPr>
              <w:t>予想されない（</w:t>
            </w:r>
            <w:r>
              <w:rPr>
                <w:sz w:val="13"/>
                <w:lang w:eastAsia="ja-JP"/>
              </w:rPr>
              <w:t>NOAA 2020b</w:t>
            </w:r>
            <w:r>
              <w:rPr>
                <w:sz w:val="13"/>
                <w:lang w:eastAsia="ja-JP"/>
              </w:rPr>
              <w:t>）。沈殿物の増加に伴う濁りは、ウミガメの餌生物種に短期的、一時的なインパク</w:t>
            </w:r>
            <w:r>
              <w:rPr>
                <w:sz w:val="13"/>
                <w:lang w:eastAsia="ja-JP"/>
              </w:rPr>
              <w:t xml:space="preserve"> </w:t>
            </w:r>
            <w:r>
              <w:rPr>
                <w:sz w:val="13"/>
                <w:lang w:eastAsia="ja-JP"/>
              </w:rPr>
              <w:t>トをもたらす可能性がある（表</w:t>
            </w:r>
            <w:r>
              <w:rPr>
                <w:sz w:val="13"/>
                <w:lang w:eastAsia="ja-JP"/>
              </w:rPr>
              <w:t>F1-11</w:t>
            </w:r>
            <w:r>
              <w:rPr>
                <w:sz w:val="13"/>
                <w:lang w:eastAsia="ja-JP"/>
              </w:rPr>
              <w:t>）。</w:t>
            </w:r>
          </w:p>
        </w:tc>
        <w:tc>
          <w:tcPr>
            <w:tcW w:w="4496" w:type="dxa"/>
          </w:tcPr>
          <w:p w14:paraId="6349355C" w14:textId="77777777" w:rsidR="00816CF1" w:rsidRDefault="00B01A57">
            <w:pPr>
              <w:pStyle w:val="TableParagraph"/>
              <w:spacing w:before="31"/>
              <w:ind w:left="107" w:right="132"/>
              <w:rPr>
                <w:sz w:val="20"/>
                <w:lang w:eastAsia="ja-JP"/>
              </w:rPr>
            </w:pPr>
            <w:r>
              <w:rPr>
                <w:sz w:val="13"/>
                <w:lang w:eastAsia="ja-JP"/>
              </w:rPr>
              <w:t>FCC</w:t>
            </w:r>
            <w:r>
              <w:rPr>
                <w:sz w:val="13"/>
                <w:lang w:eastAsia="ja-JP"/>
              </w:rPr>
              <w:t>は、北大西洋で</w:t>
            </w:r>
            <w:r>
              <w:rPr>
                <w:sz w:val="13"/>
                <w:lang w:eastAsia="ja-JP"/>
              </w:rPr>
              <w:t>2</w:t>
            </w:r>
            <w:r>
              <w:rPr>
                <w:sz w:val="13"/>
                <w:lang w:eastAsia="ja-JP"/>
              </w:rPr>
              <w:t>つの海底電気通信ケーブルの申請中である。ケーブル敷設中の偶発的な土砂の浮遊による水質へのインパクトは、短期</w:t>
            </w:r>
            <w:r>
              <w:rPr>
                <w:sz w:val="13"/>
                <w:lang w:eastAsia="ja-JP"/>
              </w:rPr>
              <w:t xml:space="preserve"> </w:t>
            </w:r>
            <w:r>
              <w:rPr>
                <w:sz w:val="13"/>
                <w:lang w:eastAsia="ja-JP"/>
              </w:rPr>
              <w:t>的かつ一時的なものである。濁度の上昇が、濁り域の回避や採餌行動の変化といった行動反応を引き起</w:t>
            </w:r>
            <w:r>
              <w:rPr>
                <w:sz w:val="13"/>
                <w:lang w:eastAsia="ja-JP"/>
              </w:rPr>
              <w:t xml:space="preserve"> </w:t>
            </w:r>
            <w:r>
              <w:rPr>
                <w:sz w:val="13"/>
                <w:lang w:eastAsia="ja-JP"/>
              </w:rPr>
              <w:t>こしたとしても、そのような行動は一時的なものであり、いかなるインパクトも短期</w:t>
            </w:r>
            <w:r>
              <w:rPr>
                <w:sz w:val="13"/>
                <w:lang w:eastAsia="ja-JP"/>
              </w:rPr>
              <w:t xml:space="preserve"> </w:t>
            </w:r>
            <w:r>
              <w:rPr>
                <w:sz w:val="13"/>
                <w:lang w:eastAsia="ja-JP"/>
              </w:rPr>
              <w:t>的かつ一時的なものである。堆積の増加に伴う濁りは、いくつかのウミガメの餌生物種に短期的、</w:t>
            </w:r>
            <w:r>
              <w:rPr>
                <w:sz w:val="13"/>
                <w:lang w:eastAsia="ja-JP"/>
              </w:rPr>
              <w:t xml:space="preserve"> </w:t>
            </w:r>
            <w:r>
              <w:rPr>
                <w:sz w:val="13"/>
                <w:lang w:eastAsia="ja-JP"/>
              </w:rPr>
              <w:t>一時的なインパクトをもたらす可能性がある（表</w:t>
            </w:r>
            <w:r>
              <w:rPr>
                <w:sz w:val="13"/>
                <w:lang w:eastAsia="ja-JP"/>
              </w:rPr>
              <w:t>F1-11</w:t>
            </w:r>
            <w:r>
              <w:rPr>
                <w:sz w:val="13"/>
                <w:lang w:eastAsia="ja-JP"/>
              </w:rPr>
              <w:t>）。</w:t>
            </w:r>
          </w:p>
        </w:tc>
      </w:tr>
      <w:tr w:rsidR="00816CF1" w14:paraId="5168F1E9" w14:textId="77777777">
        <w:trPr>
          <w:trHeight w:val="2589"/>
          <w:jc w:val="right"/>
        </w:trPr>
        <w:tc>
          <w:tcPr>
            <w:tcW w:w="1710" w:type="dxa"/>
          </w:tcPr>
          <w:p w14:paraId="78E9F273" w14:textId="77777777" w:rsidR="00816CF1" w:rsidRDefault="00B01A57">
            <w:pPr>
              <w:pStyle w:val="TableParagraph"/>
              <w:spacing w:before="30"/>
              <w:ind w:left="107"/>
              <w:rPr>
                <w:sz w:val="20"/>
              </w:rPr>
            </w:pPr>
            <w:proofErr w:type="spellStart"/>
            <w:r>
              <w:rPr>
                <w:sz w:val="13"/>
              </w:rPr>
              <w:t>騒音</w:t>
            </w:r>
            <w:r>
              <w:rPr>
                <w:spacing w:val="-2"/>
                <w:sz w:val="13"/>
              </w:rPr>
              <w:t>航空機</w:t>
            </w:r>
            <w:proofErr w:type="spellEnd"/>
          </w:p>
        </w:tc>
        <w:tc>
          <w:tcPr>
            <w:tcW w:w="6744" w:type="dxa"/>
          </w:tcPr>
          <w:p w14:paraId="4207206F" w14:textId="77777777" w:rsidR="00816CF1" w:rsidRDefault="00B01A57">
            <w:pPr>
              <w:pStyle w:val="TableParagraph"/>
              <w:spacing w:before="30"/>
              <w:ind w:left="107" w:right="143"/>
              <w:rPr>
                <w:sz w:val="20"/>
                <w:lang w:eastAsia="ja-JP"/>
              </w:rPr>
            </w:pPr>
            <w:r>
              <w:rPr>
                <w:sz w:val="13"/>
                <w:lang w:eastAsia="ja-JP"/>
              </w:rPr>
              <w:t>航空機は、ウミガメの地理的分析範囲を日常的に飛行している。救助活動を除き、ウミガメの反応を誘発する高度で航空機が飛行することはない。飛行が十分に低い高度である場合、ウミガメは驚愕反応（潜水または泳ぎ去</w:t>
            </w:r>
            <w:r>
              <w:rPr>
                <w:sz w:val="13"/>
                <w:lang w:eastAsia="ja-JP"/>
              </w:rPr>
              <w:t xml:space="preserve"> </w:t>
            </w:r>
            <w:r>
              <w:rPr>
                <w:sz w:val="13"/>
                <w:lang w:eastAsia="ja-JP"/>
              </w:rPr>
              <w:t>る）、水没パターンの変化、一時的なストレス反応を示す可能性がある（</w:t>
            </w:r>
            <w:r>
              <w:rPr>
                <w:sz w:val="13"/>
                <w:lang w:eastAsia="ja-JP"/>
              </w:rPr>
              <w:t xml:space="preserve">NSF and USGS 2011; Samuel et </w:t>
            </w:r>
            <w:r>
              <w:rPr>
                <w:sz w:val="13"/>
                <w:lang w:eastAsia="ja-JP"/>
              </w:rPr>
              <w:t>al.</w:t>
            </w:r>
            <w:r>
              <w:rPr>
                <w:sz w:val="13"/>
                <w:lang w:eastAsia="ja-JP"/>
              </w:rPr>
              <w:t>）このような短時間の反応は、航空機がその場を離れれば消失すると予想される。</w:t>
            </w:r>
          </w:p>
        </w:tc>
        <w:tc>
          <w:tcPr>
            <w:tcW w:w="4496" w:type="dxa"/>
          </w:tcPr>
          <w:p w14:paraId="26742981" w14:textId="77777777" w:rsidR="00816CF1" w:rsidRDefault="00B01A57">
            <w:pPr>
              <w:pStyle w:val="TableParagraph"/>
              <w:spacing w:before="30"/>
              <w:ind w:left="107" w:right="127"/>
              <w:rPr>
                <w:sz w:val="20"/>
                <w:lang w:eastAsia="ja-JP"/>
              </w:rPr>
            </w:pPr>
            <w:r>
              <w:rPr>
                <w:sz w:val="13"/>
                <w:lang w:eastAsia="ja-JP"/>
              </w:rPr>
              <w:t>今後、調査活動や海軍の訓練運用など、低高度での航空機活動が行われる場</w:t>
            </w:r>
            <w:r>
              <w:rPr>
                <w:sz w:val="13"/>
                <w:lang w:eastAsia="ja-JP"/>
              </w:rPr>
              <w:t xml:space="preserve"> </w:t>
            </w:r>
            <w:r>
              <w:rPr>
                <w:sz w:val="13"/>
                <w:lang w:eastAsia="ja-JP"/>
              </w:rPr>
              <w:t>合、航空機騒音に対するウミガメの短期的な反応が生じる可能性がある。飛行高度が十分に低い場合、ウミガメは驚愕反応（飛び込んだり泳いで逃げたり）、潜水パターンの変化、一時的なストレス反応を示す可能性がある（</w:t>
            </w:r>
            <w:r>
              <w:rPr>
                <w:sz w:val="13"/>
                <w:lang w:eastAsia="ja-JP"/>
              </w:rPr>
              <w:t>NSF and USGS 2011; Samuel et al.</w:t>
            </w:r>
            <w:r>
              <w:rPr>
                <w:sz w:val="13"/>
                <w:lang w:eastAsia="ja-JP"/>
              </w:rPr>
              <w:t>）このような短時間の反応は、航空機がその場を離れれば消失すると予想される。</w:t>
            </w:r>
          </w:p>
        </w:tc>
      </w:tr>
    </w:tbl>
    <w:p w14:paraId="42154C63" w14:textId="77777777" w:rsidR="00816CF1" w:rsidRDefault="00816CF1">
      <w:pPr>
        <w:pStyle w:val="TableParagraph"/>
        <w:rPr>
          <w:sz w:val="20"/>
          <w:lang w:eastAsia="ja-JP"/>
        </w:rPr>
        <w:sectPr w:rsidR="00816CF1">
          <w:pgSz w:w="15840" w:h="12240" w:orient="landscape"/>
          <w:pgMar w:top="1360" w:right="1440" w:bottom="880" w:left="1080" w:header="729" w:footer="699" w:gutter="0"/>
          <w:cols w:space="708"/>
        </w:sectPr>
      </w:pPr>
    </w:p>
    <w:p w14:paraId="46205C83" w14:textId="77777777" w:rsidR="00816CF1" w:rsidRDefault="00816CF1">
      <w:pPr>
        <w:spacing w:before="2" w:after="1"/>
        <w:rPr>
          <w:b/>
          <w:sz w:val="7"/>
          <w:lang w:eastAsia="ja-JP"/>
        </w:rPr>
      </w:pPr>
    </w:p>
    <w:tbl>
      <w:tblPr>
        <w:tblStyle w:val="TableNormal"/>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10"/>
        <w:gridCol w:w="6744"/>
        <w:gridCol w:w="4496"/>
      </w:tblGrid>
      <w:tr w:rsidR="00816CF1" w14:paraId="03B0F18D" w14:textId="77777777">
        <w:trPr>
          <w:trHeight w:val="750"/>
          <w:jc w:val="right"/>
        </w:trPr>
        <w:tc>
          <w:tcPr>
            <w:tcW w:w="1710" w:type="dxa"/>
            <w:shd w:val="clear" w:color="auto" w:fill="DEEAF6"/>
          </w:tcPr>
          <w:p w14:paraId="6289F2AB" w14:textId="77777777" w:rsidR="00816CF1" w:rsidRDefault="00B01A57">
            <w:pPr>
              <w:pStyle w:val="TableParagraph"/>
              <w:spacing w:before="30"/>
              <w:ind w:left="665" w:hanging="346"/>
              <w:rPr>
                <w:b/>
                <w:sz w:val="20"/>
                <w:lang w:eastAsia="ja-JP"/>
              </w:rPr>
            </w:pPr>
            <w:r>
              <w:rPr>
                <w:b/>
                <w:spacing w:val="-4"/>
                <w:sz w:val="13"/>
                <w:lang w:eastAsia="ja-JP"/>
              </w:rPr>
              <w:t>IPF</w:t>
            </w:r>
            <w:r>
              <w:rPr>
                <w:b/>
                <w:spacing w:val="-4"/>
                <w:sz w:val="13"/>
                <w:lang w:eastAsia="ja-JP"/>
              </w:rPr>
              <w:t>に</w:t>
            </w:r>
            <w:r>
              <w:rPr>
                <w:b/>
                <w:spacing w:val="-2"/>
                <w:sz w:val="13"/>
                <w:lang w:eastAsia="ja-JP"/>
              </w:rPr>
              <w:t>関連している</w:t>
            </w:r>
            <w:r>
              <w:rPr>
                <w:b/>
                <w:spacing w:val="-4"/>
                <w:sz w:val="13"/>
                <w:lang w:eastAsia="ja-JP"/>
              </w:rPr>
              <w:t>：</w:t>
            </w:r>
          </w:p>
          <w:p w14:paraId="612F653B" w14:textId="77777777" w:rsidR="00816CF1" w:rsidRDefault="00B01A57">
            <w:pPr>
              <w:pStyle w:val="TableParagraph"/>
              <w:spacing w:before="1"/>
              <w:ind w:left="420"/>
              <w:rPr>
                <w:b/>
                <w:sz w:val="20"/>
              </w:rPr>
            </w:pPr>
            <w:proofErr w:type="spellStart"/>
            <w:r>
              <w:rPr>
                <w:b/>
                <w:spacing w:val="-4"/>
                <w:sz w:val="13"/>
              </w:rPr>
              <w:t>サブ</w:t>
            </w:r>
            <w:r>
              <w:rPr>
                <w:b/>
                <w:spacing w:val="-2"/>
                <w:sz w:val="13"/>
              </w:rPr>
              <w:t>IPF</w:t>
            </w:r>
            <w:proofErr w:type="spellEnd"/>
          </w:p>
        </w:tc>
        <w:tc>
          <w:tcPr>
            <w:tcW w:w="6744" w:type="dxa"/>
            <w:shd w:val="clear" w:color="auto" w:fill="DEEAF6"/>
          </w:tcPr>
          <w:p w14:paraId="724B83D6" w14:textId="77777777" w:rsidR="00816CF1" w:rsidRDefault="00816CF1">
            <w:pPr>
              <w:pStyle w:val="TableParagraph"/>
              <w:spacing w:before="31"/>
              <w:rPr>
                <w:b/>
                <w:sz w:val="20"/>
              </w:rPr>
            </w:pPr>
          </w:p>
          <w:p w14:paraId="560DAF2A" w14:textId="77777777" w:rsidR="00816CF1" w:rsidRDefault="00B01A57">
            <w:pPr>
              <w:pStyle w:val="TableParagraph"/>
              <w:ind w:left="10"/>
              <w:jc w:val="center"/>
              <w:rPr>
                <w:b/>
                <w:sz w:val="20"/>
              </w:rPr>
            </w:pPr>
            <w:proofErr w:type="spellStart"/>
            <w:r>
              <w:rPr>
                <w:b/>
                <w:sz w:val="13"/>
              </w:rPr>
              <w:t>継続的な</w:t>
            </w:r>
            <w:r>
              <w:rPr>
                <w:b/>
                <w:spacing w:val="-2"/>
                <w:sz w:val="13"/>
              </w:rPr>
              <w:t>活動</w:t>
            </w:r>
            <w:proofErr w:type="spellEnd"/>
          </w:p>
        </w:tc>
        <w:tc>
          <w:tcPr>
            <w:tcW w:w="4496" w:type="dxa"/>
            <w:shd w:val="clear" w:color="auto" w:fill="DEEAF6"/>
          </w:tcPr>
          <w:p w14:paraId="6605B300" w14:textId="77777777" w:rsidR="00816CF1" w:rsidRDefault="00B01A57">
            <w:pPr>
              <w:pStyle w:val="TableParagraph"/>
              <w:spacing w:before="146"/>
              <w:ind w:left="1030" w:right="148" w:hanging="39"/>
              <w:rPr>
                <w:b/>
                <w:sz w:val="20"/>
                <w:lang w:eastAsia="ja-JP"/>
              </w:rPr>
            </w:pPr>
            <w:r>
              <w:rPr>
                <w:b/>
                <w:sz w:val="13"/>
                <w:lang w:eastAsia="ja-JP"/>
              </w:rPr>
              <w:t>将来の洋上風力発電以外の活動</w:t>
            </w:r>
            <w:r>
              <w:rPr>
                <w:b/>
                <w:sz w:val="13"/>
                <w:lang w:eastAsia="ja-JP"/>
              </w:rPr>
              <w:t xml:space="preserve"> </w:t>
            </w:r>
            <w:r>
              <w:rPr>
                <w:b/>
                <w:spacing w:val="-2"/>
                <w:sz w:val="13"/>
                <w:lang w:eastAsia="ja-JP"/>
              </w:rPr>
              <w:t>強度／範囲</w:t>
            </w:r>
          </w:p>
        </w:tc>
      </w:tr>
      <w:tr w:rsidR="00816CF1" w14:paraId="27704830" w14:textId="77777777">
        <w:trPr>
          <w:trHeight w:val="2358"/>
          <w:jc w:val="right"/>
        </w:trPr>
        <w:tc>
          <w:tcPr>
            <w:tcW w:w="1710" w:type="dxa"/>
          </w:tcPr>
          <w:p w14:paraId="362F6CF0" w14:textId="77777777" w:rsidR="00816CF1" w:rsidRDefault="00B01A57">
            <w:pPr>
              <w:pStyle w:val="TableParagraph"/>
              <w:spacing w:before="30"/>
              <w:ind w:left="107"/>
              <w:rPr>
                <w:sz w:val="20"/>
              </w:rPr>
            </w:pPr>
            <w:proofErr w:type="spellStart"/>
            <w:r>
              <w:rPr>
                <w:sz w:val="13"/>
              </w:rPr>
              <w:t>ノイズ</w:t>
            </w:r>
            <w:r>
              <w:rPr>
                <w:spacing w:val="-5"/>
                <w:sz w:val="13"/>
              </w:rPr>
              <w:t>G&amp;G</w:t>
            </w:r>
            <w:proofErr w:type="spellEnd"/>
          </w:p>
        </w:tc>
        <w:tc>
          <w:tcPr>
            <w:tcW w:w="6744" w:type="dxa"/>
          </w:tcPr>
          <w:p w14:paraId="54730E4D" w14:textId="77777777" w:rsidR="00816CF1" w:rsidRDefault="00B01A57">
            <w:pPr>
              <w:pStyle w:val="TableParagraph"/>
              <w:spacing w:before="30"/>
              <w:ind w:left="107" w:right="296"/>
              <w:rPr>
                <w:sz w:val="20"/>
                <w:lang w:eastAsia="ja-JP"/>
              </w:rPr>
            </w:pPr>
            <w:r>
              <w:rPr>
                <w:sz w:val="13"/>
                <w:lang w:eastAsia="ja-JP"/>
              </w:rPr>
              <w:t>不定期に行われる現場特性調査や科学的調査では、調査地点周辺で高強度の衝</w:t>
            </w:r>
            <w:r>
              <w:rPr>
                <w:sz w:val="13"/>
                <w:lang w:eastAsia="ja-JP"/>
              </w:rPr>
              <w:t xml:space="preserve"> </w:t>
            </w:r>
            <w:r>
              <w:rPr>
                <w:sz w:val="13"/>
                <w:lang w:eastAsia="ja-JP"/>
              </w:rPr>
              <w:t>撃的騒音が発生する。このような活動は、音響を受けた場所にウミガメがいる場合、聴覚傷害、</w:t>
            </w:r>
            <w:r>
              <w:rPr>
                <w:sz w:val="13"/>
                <w:lang w:eastAsia="ja-JP"/>
              </w:rPr>
              <w:t xml:space="preserve"> </w:t>
            </w:r>
            <w:r>
              <w:rPr>
                <w:sz w:val="13"/>
                <w:lang w:eastAsia="ja-JP"/>
              </w:rPr>
              <w:t>短期的な撹乱、行動反応、摂餌中または回遊中のウミガメの短期的な移動などのイ</w:t>
            </w:r>
            <w:r>
              <w:rPr>
                <w:sz w:val="13"/>
                <w:lang w:eastAsia="ja-JP"/>
              </w:rPr>
              <w:t xml:space="preserve"> </w:t>
            </w:r>
            <w:r>
              <w:rPr>
                <w:sz w:val="13"/>
                <w:lang w:eastAsia="ja-JP"/>
              </w:rPr>
              <w:t>ンパクトを引き起こす性がある（</w:t>
            </w:r>
            <w:r>
              <w:rPr>
                <w:sz w:val="13"/>
                <w:lang w:eastAsia="ja-JP"/>
              </w:rPr>
              <w:t>NSF</w:t>
            </w:r>
            <w:r>
              <w:rPr>
                <w:sz w:val="13"/>
                <w:lang w:eastAsia="ja-JP"/>
              </w:rPr>
              <w:t>および</w:t>
            </w:r>
            <w:r>
              <w:rPr>
                <w:sz w:val="13"/>
                <w:lang w:eastAsia="ja-JP"/>
              </w:rPr>
              <w:t xml:space="preserve">USGS </w:t>
            </w:r>
            <w:r>
              <w:rPr>
                <w:sz w:val="13"/>
                <w:lang w:eastAsia="ja-JP"/>
              </w:rPr>
              <w:t>2011</w:t>
            </w:r>
            <w:r>
              <w:rPr>
                <w:sz w:val="13"/>
                <w:lang w:eastAsia="ja-JP"/>
              </w:rPr>
              <w:t>）。</w:t>
            </w:r>
            <w:r>
              <w:rPr>
                <w:sz w:val="13"/>
                <w:lang w:eastAsia="ja-JP"/>
              </w:rPr>
              <w:t>PTS</w:t>
            </w:r>
            <w:r>
              <w:rPr>
                <w:sz w:val="13"/>
                <w:lang w:eastAsia="ja-JP"/>
              </w:rPr>
              <w:t>とウミガメに対する影響の可能性は、以下の通りである。</w:t>
            </w:r>
          </w:p>
          <w:p w14:paraId="5CF87504" w14:textId="77777777" w:rsidR="00816CF1" w:rsidRDefault="00B01A57">
            <w:pPr>
              <w:pStyle w:val="TableParagraph"/>
              <w:ind w:left="107" w:right="113"/>
              <w:rPr>
                <w:sz w:val="20"/>
                <w:lang w:eastAsia="ja-JP"/>
              </w:rPr>
            </w:pPr>
            <w:r>
              <w:rPr>
                <w:sz w:val="13"/>
                <w:lang w:eastAsia="ja-JP"/>
              </w:rPr>
              <w:t>エアガンを利用する</w:t>
            </w:r>
            <w:r>
              <w:rPr>
                <w:sz w:val="13"/>
                <w:lang w:eastAsia="ja-JP"/>
              </w:rPr>
              <w:t>G&amp;G</w:t>
            </w:r>
            <w:r>
              <w:rPr>
                <w:sz w:val="13"/>
                <w:lang w:eastAsia="ja-JP"/>
              </w:rPr>
              <w:t>調査に近接している場合、</w:t>
            </w:r>
            <w:r>
              <w:rPr>
                <w:sz w:val="13"/>
                <w:lang w:eastAsia="ja-JP"/>
              </w:rPr>
              <w:t>TTS</w:t>
            </w:r>
            <w:r>
              <w:rPr>
                <w:sz w:val="13"/>
                <w:lang w:eastAsia="ja-JP"/>
              </w:rPr>
              <w:t>の可能性があると</w:t>
            </w:r>
            <w:r>
              <w:rPr>
                <w:sz w:val="13"/>
                <w:lang w:eastAsia="ja-JP"/>
              </w:rPr>
              <w:t xml:space="preserve"> </w:t>
            </w:r>
            <w:r>
              <w:rPr>
                <w:sz w:val="13"/>
                <w:lang w:eastAsia="ja-JP"/>
              </w:rPr>
              <w:t>考えられるが、カメはそのような暴露を回避すると予想され、調査船も素早く通過す</w:t>
            </w:r>
            <w:r>
              <w:rPr>
                <w:sz w:val="13"/>
                <w:lang w:eastAsia="ja-JP"/>
              </w:rPr>
              <w:t xml:space="preserve"> </w:t>
            </w:r>
            <w:r>
              <w:rPr>
                <w:sz w:val="13"/>
                <w:lang w:eastAsia="ja-JP"/>
              </w:rPr>
              <w:t>るため、インパクトは考えにくい（</w:t>
            </w:r>
            <w:r>
              <w:rPr>
                <w:sz w:val="13"/>
                <w:lang w:eastAsia="ja-JP"/>
              </w:rPr>
              <w:t>NSF and USGS 2011</w:t>
            </w:r>
            <w:r>
              <w:rPr>
                <w:sz w:val="13"/>
                <w:lang w:eastAsia="ja-JP"/>
              </w:rPr>
              <w:t>）。個体群レベルでは影響の大きさは予想されない。</w:t>
            </w:r>
          </w:p>
        </w:tc>
        <w:tc>
          <w:tcPr>
            <w:tcW w:w="4496" w:type="dxa"/>
          </w:tcPr>
          <w:p w14:paraId="42ADFA83" w14:textId="77777777" w:rsidR="00816CF1" w:rsidRDefault="00B01A57">
            <w:pPr>
              <w:pStyle w:val="TableParagraph"/>
              <w:spacing w:before="30"/>
              <w:ind w:left="107" w:right="148"/>
              <w:rPr>
                <w:sz w:val="20"/>
                <w:lang w:eastAsia="ja-JP"/>
              </w:rPr>
            </w:pPr>
            <w:r>
              <w:rPr>
                <w:sz w:val="13"/>
                <w:lang w:eastAsia="ja-JP"/>
              </w:rPr>
              <w:t>現在進行中の活動と同じだが、将来的に石油・ガス探査行う可能性がある</w:t>
            </w:r>
            <w:r>
              <w:rPr>
                <w:spacing w:val="-2"/>
                <w:sz w:val="13"/>
                <w:lang w:eastAsia="ja-JP"/>
              </w:rPr>
              <w:t>。</w:t>
            </w:r>
          </w:p>
        </w:tc>
      </w:tr>
      <w:tr w:rsidR="00816CF1" w14:paraId="66EFE3D2" w14:textId="77777777">
        <w:trPr>
          <w:trHeight w:val="2130"/>
          <w:jc w:val="right"/>
        </w:trPr>
        <w:tc>
          <w:tcPr>
            <w:tcW w:w="1710" w:type="dxa"/>
          </w:tcPr>
          <w:p w14:paraId="198E0FB0" w14:textId="77777777" w:rsidR="00816CF1" w:rsidRDefault="00B01A57">
            <w:pPr>
              <w:pStyle w:val="TableParagraph"/>
              <w:spacing w:before="32"/>
              <w:ind w:left="107"/>
              <w:rPr>
                <w:sz w:val="20"/>
              </w:rPr>
            </w:pPr>
            <w:proofErr w:type="spellStart"/>
            <w:r>
              <w:rPr>
                <w:sz w:val="13"/>
              </w:rPr>
              <w:t>騒音</w:t>
            </w:r>
            <w:r>
              <w:rPr>
                <w:spacing w:val="-2"/>
                <w:sz w:val="13"/>
              </w:rPr>
              <w:t>タービン</w:t>
            </w:r>
            <w:proofErr w:type="spellEnd"/>
          </w:p>
        </w:tc>
        <w:tc>
          <w:tcPr>
            <w:tcW w:w="6744" w:type="dxa"/>
          </w:tcPr>
          <w:p w14:paraId="79FC99E4" w14:textId="77777777" w:rsidR="00816CF1" w:rsidRDefault="00B01A57">
            <w:pPr>
              <w:pStyle w:val="TableParagraph"/>
              <w:spacing w:before="30"/>
              <w:ind w:left="107" w:right="113"/>
              <w:rPr>
                <w:sz w:val="20"/>
                <w:lang w:eastAsia="ja-JP"/>
              </w:rPr>
            </w:pPr>
            <w:r>
              <w:rPr>
                <w:sz w:val="13"/>
                <w:lang w:eastAsia="ja-JP"/>
              </w:rPr>
              <w:t>入手可能な証拠によると、稼働中の</w:t>
            </w:r>
            <w:r>
              <w:rPr>
                <w:sz w:val="13"/>
                <w:lang w:eastAsia="ja-JP"/>
              </w:rPr>
              <w:t>WTG</w:t>
            </w:r>
            <w:r>
              <w:rPr>
                <w:sz w:val="13"/>
                <w:lang w:eastAsia="ja-JP"/>
              </w:rPr>
              <w:t>からの</w:t>
            </w:r>
            <w:r>
              <w:rPr>
                <w:sz w:val="13"/>
                <w:lang w:eastAsia="ja-JP"/>
              </w:rPr>
              <w:t>典型的な水中騒音レベルは、ウミガメに対</w:t>
            </w:r>
            <w:r>
              <w:rPr>
                <w:sz w:val="13"/>
                <w:lang w:eastAsia="ja-JP"/>
              </w:rPr>
              <w:t xml:space="preserve"> </w:t>
            </w:r>
            <w:r>
              <w:rPr>
                <w:sz w:val="13"/>
                <w:lang w:eastAsia="ja-JP"/>
              </w:rPr>
              <w:t>する現在の累積傷害および行動的影響の閾値以下である。運転中のタービンは、</w:t>
            </w:r>
            <w:r>
              <w:rPr>
                <w:position w:val="1"/>
                <w:sz w:val="13"/>
                <w:lang w:eastAsia="ja-JP"/>
              </w:rPr>
              <w:t>10Hz</w:t>
            </w:r>
            <w:r>
              <w:rPr>
                <w:position w:val="1"/>
                <w:sz w:val="13"/>
                <w:lang w:eastAsia="ja-JP"/>
              </w:rPr>
              <w:t>～</w:t>
            </w:r>
            <w:r>
              <w:rPr>
                <w:position w:val="1"/>
                <w:sz w:val="13"/>
                <w:lang w:eastAsia="ja-JP"/>
              </w:rPr>
              <w:t>8kHz</w:t>
            </w:r>
            <w:r>
              <w:rPr>
                <w:position w:val="1"/>
                <w:sz w:val="13"/>
                <w:lang w:eastAsia="ja-JP"/>
              </w:rPr>
              <w:t>の範囲で</w:t>
            </w:r>
            <w:r>
              <w:rPr>
                <w:position w:val="1"/>
                <w:sz w:val="13"/>
                <w:lang w:eastAsia="ja-JP"/>
              </w:rPr>
              <w:t>110</w:t>
            </w:r>
            <w:r>
              <w:rPr>
                <w:position w:val="1"/>
                <w:sz w:val="13"/>
                <w:lang w:eastAsia="ja-JP"/>
              </w:rPr>
              <w:t>～</w:t>
            </w:r>
            <w:r>
              <w:rPr>
                <w:position w:val="1"/>
                <w:sz w:val="13"/>
                <w:lang w:eastAsia="ja-JP"/>
              </w:rPr>
              <w:t>125dBRMS</w:t>
            </w:r>
            <w:r>
              <w:rPr>
                <w:sz w:val="8"/>
                <w:lang w:eastAsia="ja-JP"/>
              </w:rPr>
              <w:t>、</w:t>
            </w:r>
            <w:r>
              <w:rPr>
                <w:position w:val="1"/>
                <w:sz w:val="13"/>
                <w:lang w:eastAsia="ja-JP"/>
              </w:rPr>
              <w:t>時には</w:t>
            </w:r>
            <w:r>
              <w:rPr>
                <w:position w:val="1"/>
                <w:sz w:val="13"/>
                <w:lang w:eastAsia="ja-JP"/>
              </w:rPr>
              <w:t>128</w:t>
            </w:r>
            <w:proofErr w:type="spellStart"/>
            <w:r>
              <w:rPr>
                <w:sz w:val="8"/>
                <w:lang w:eastAsia="ja-JP"/>
              </w:rPr>
              <w:t>dBRMS</w:t>
            </w:r>
            <w:proofErr w:type="spellEnd"/>
            <w:r>
              <w:rPr>
                <w:sz w:val="8"/>
                <w:lang w:eastAsia="ja-JP"/>
              </w:rPr>
              <w:t>の</w:t>
            </w:r>
            <w:r>
              <w:rPr>
                <w:sz w:val="8"/>
                <w:lang w:eastAsia="ja-JP"/>
              </w:rPr>
              <w:t xml:space="preserve"> </w:t>
            </w:r>
            <w:r>
              <w:rPr>
                <w:position w:val="1"/>
                <w:sz w:val="13"/>
                <w:lang w:eastAsia="ja-JP"/>
              </w:rPr>
              <w:t>水中騒音を発生</w:t>
            </w:r>
            <w:r>
              <w:rPr>
                <w:sz w:val="13"/>
                <w:lang w:eastAsia="ja-JP"/>
              </w:rPr>
              <w:t>すると決定された</w:t>
            </w:r>
            <w:r>
              <w:rPr>
                <w:position w:val="1"/>
                <w:sz w:val="13"/>
                <w:lang w:eastAsia="ja-JP"/>
              </w:rPr>
              <w:t>（</w:t>
            </w:r>
            <w:r>
              <w:rPr>
                <w:position w:val="1"/>
                <w:sz w:val="13"/>
                <w:lang w:eastAsia="ja-JP"/>
              </w:rPr>
              <w:t xml:space="preserve">Tougaard et </w:t>
            </w:r>
            <w:r>
              <w:rPr>
                <w:sz w:val="13"/>
                <w:lang w:eastAsia="ja-JP"/>
              </w:rPr>
              <w:t>al.</w:t>
            </w:r>
            <w:r>
              <w:rPr>
                <w:sz w:val="13"/>
                <w:lang w:eastAsia="ja-JP"/>
              </w:rPr>
              <w:t>）ブロックアイランド風力発電施設で測定された低周波の操業騒音は、</w:t>
            </w:r>
            <w:r>
              <w:rPr>
                <w:sz w:val="13"/>
                <w:lang w:eastAsia="ja-JP"/>
              </w:rPr>
              <w:t>WTG</w:t>
            </w:r>
            <w:r>
              <w:rPr>
                <w:sz w:val="13"/>
                <w:lang w:eastAsia="ja-JP"/>
              </w:rPr>
              <w:t>基</w:t>
            </w:r>
            <w:r>
              <w:rPr>
                <w:sz w:val="13"/>
                <w:lang w:eastAsia="ja-JP"/>
              </w:rPr>
              <w:t xml:space="preserve"> </w:t>
            </w:r>
            <w:r>
              <w:rPr>
                <w:sz w:val="13"/>
                <w:lang w:eastAsia="ja-JP"/>
              </w:rPr>
              <w:t>地から</w:t>
            </w:r>
            <w:r>
              <w:rPr>
                <w:sz w:val="13"/>
                <w:lang w:eastAsia="ja-JP"/>
              </w:rPr>
              <w:t>50m</w:t>
            </w:r>
            <w:r>
              <w:rPr>
                <w:sz w:val="13"/>
                <w:lang w:eastAsia="ja-JP"/>
              </w:rPr>
              <w:t>離れた</w:t>
            </w:r>
            <w:r>
              <w:rPr>
                <w:sz w:val="13"/>
                <w:lang w:eastAsia="ja-JP"/>
              </w:rPr>
              <w:t>164</w:t>
            </w:r>
            <w:r>
              <w:rPr>
                <w:sz w:val="13"/>
                <w:lang w:eastAsia="ja-JP"/>
              </w:rPr>
              <w:t>フィート（</w:t>
            </w:r>
            <w:r>
              <w:rPr>
                <w:sz w:val="13"/>
                <w:lang w:eastAsia="ja-JP"/>
              </w:rPr>
              <w:t>Miller and Potty 2017</w:t>
            </w:r>
            <w:r>
              <w:rPr>
                <w:sz w:val="13"/>
                <w:lang w:eastAsia="ja-JP"/>
              </w:rPr>
              <w:t>）で、かろうじて周囲レベルを上回</w:t>
            </w:r>
            <w:r>
              <w:rPr>
                <w:sz w:val="13"/>
                <w:lang w:eastAsia="ja-JP"/>
              </w:rPr>
              <w:t xml:space="preserve"> </w:t>
            </w:r>
            <w:r>
              <w:rPr>
                <w:sz w:val="13"/>
                <w:lang w:eastAsia="ja-JP"/>
              </w:rPr>
              <w:t>る程度であった。運転騒音のインパクトは無視できると予想される。</w:t>
            </w:r>
          </w:p>
        </w:tc>
        <w:tc>
          <w:tcPr>
            <w:tcW w:w="4496" w:type="dxa"/>
          </w:tcPr>
          <w:p w14:paraId="6AA8C08D" w14:textId="77777777" w:rsidR="00816CF1" w:rsidRDefault="00B01A57">
            <w:pPr>
              <w:pStyle w:val="TableParagraph"/>
              <w:spacing w:before="30"/>
              <w:ind w:left="108" w:right="148" w:hanging="1"/>
              <w:rPr>
                <w:sz w:val="20"/>
                <w:lang w:eastAsia="ja-JP"/>
              </w:rPr>
            </w:pPr>
            <w:r>
              <w:rPr>
                <w:sz w:val="13"/>
                <w:lang w:eastAsia="ja-JP"/>
              </w:rPr>
              <w:t>このサブ</w:t>
            </w:r>
            <w:r>
              <w:rPr>
                <w:sz w:val="13"/>
                <w:lang w:eastAsia="ja-JP"/>
              </w:rPr>
              <w:t>IPF</w:t>
            </w:r>
            <w:r>
              <w:rPr>
                <w:sz w:val="13"/>
                <w:lang w:eastAsia="ja-JP"/>
              </w:rPr>
              <w:t>は、将来の洋上風力以外の開発には適用されない。</w:t>
            </w:r>
          </w:p>
        </w:tc>
      </w:tr>
      <w:tr w:rsidR="00816CF1" w14:paraId="6100AE1C" w14:textId="77777777">
        <w:trPr>
          <w:trHeight w:val="3914"/>
          <w:jc w:val="right"/>
        </w:trPr>
        <w:tc>
          <w:tcPr>
            <w:tcW w:w="1710" w:type="dxa"/>
          </w:tcPr>
          <w:p w14:paraId="1C03E022" w14:textId="77777777" w:rsidR="00816CF1" w:rsidRDefault="00B01A57">
            <w:pPr>
              <w:pStyle w:val="TableParagraph"/>
              <w:spacing w:before="30"/>
              <w:ind w:left="107" w:right="631"/>
              <w:rPr>
                <w:sz w:val="20"/>
              </w:rPr>
            </w:pPr>
            <w:proofErr w:type="spellStart"/>
            <w:r>
              <w:rPr>
                <w:sz w:val="13"/>
              </w:rPr>
              <w:t>騒音杭</w:t>
            </w:r>
            <w:r>
              <w:rPr>
                <w:spacing w:val="-2"/>
                <w:sz w:val="13"/>
              </w:rPr>
              <w:t>打ち</w:t>
            </w:r>
            <w:proofErr w:type="spellEnd"/>
          </w:p>
        </w:tc>
        <w:tc>
          <w:tcPr>
            <w:tcW w:w="6744" w:type="dxa"/>
          </w:tcPr>
          <w:p w14:paraId="5BBA40F5" w14:textId="77777777" w:rsidR="00816CF1" w:rsidRDefault="00B01A57">
            <w:pPr>
              <w:pStyle w:val="TableParagraph"/>
              <w:spacing w:before="30"/>
              <w:ind w:left="107" w:right="125"/>
              <w:rPr>
                <w:sz w:val="20"/>
                <w:lang w:eastAsia="ja-JP"/>
              </w:rPr>
            </w:pPr>
            <w:r>
              <w:rPr>
                <w:sz w:val="13"/>
                <w:lang w:eastAsia="ja-JP"/>
              </w:rPr>
              <w:t>杭打ちによる騒音は、橋脚、橋、杭、防潮堤が設置または改良される際、沿岸周期的に発生する。水中または海底を伝わる騒音は、ウミガメに高強度、低暴露レベル、長期的だが局地的</w:t>
            </w:r>
            <w:r>
              <w:rPr>
                <w:sz w:val="13"/>
                <w:lang w:eastAsia="ja-JP"/>
              </w:rPr>
              <w:t xml:space="preserve"> </w:t>
            </w:r>
            <w:r>
              <w:rPr>
                <w:sz w:val="13"/>
                <w:lang w:eastAsia="ja-JP"/>
              </w:rPr>
              <w:t>な断続的リスクをもたらす可能性がある。行動反応、マスキング、</w:t>
            </w:r>
            <w:r>
              <w:rPr>
                <w:sz w:val="13"/>
                <w:lang w:eastAsia="ja-JP"/>
              </w:rPr>
              <w:t>TTS</w:t>
            </w:r>
            <w:r>
              <w:rPr>
                <w:sz w:val="13"/>
                <w:lang w:eastAsia="ja-JP"/>
              </w:rPr>
              <w:t>、</w:t>
            </w:r>
            <w:r>
              <w:rPr>
                <w:sz w:val="13"/>
                <w:lang w:eastAsia="ja-JP"/>
              </w:rPr>
              <w:t>PTS</w:t>
            </w:r>
            <w:r>
              <w:rPr>
                <w:sz w:val="13"/>
                <w:lang w:eastAsia="ja-JP"/>
              </w:rPr>
              <w:t>を含む影響の可能性は、近海に局在する。杭打ち中の音響暴露によるウミガメへのインパクトの閾値レベルに関するデー</w:t>
            </w:r>
            <w:r>
              <w:rPr>
                <w:sz w:val="13"/>
                <w:lang w:eastAsia="ja-JP"/>
              </w:rPr>
              <w:t xml:space="preserve"> </w:t>
            </w:r>
            <w:r>
              <w:rPr>
                <w:sz w:val="13"/>
                <w:lang w:eastAsia="ja-JP"/>
              </w:rPr>
              <w:t>タは非常に限られており、ウミガメに対する規制閾値基準は確立されていない。現在の文献に基づき、ウミガメへのインパクトを評価するために以下の閾値が</w:t>
            </w:r>
            <w:r>
              <w:rPr>
                <w:sz w:val="13"/>
                <w:lang w:eastAsia="ja-JP"/>
              </w:rPr>
              <w:t xml:space="preserve"> </w:t>
            </w:r>
            <w:r>
              <w:rPr>
                <w:sz w:val="13"/>
                <w:lang w:eastAsia="ja-JP"/>
              </w:rPr>
              <w:t>使用される：</w:t>
            </w:r>
          </w:p>
          <w:p w14:paraId="135AD138" w14:textId="77777777" w:rsidR="00816CF1" w:rsidRDefault="00B01A57">
            <w:pPr>
              <w:pStyle w:val="TableParagraph"/>
              <w:numPr>
                <w:ilvl w:val="0"/>
                <w:numId w:val="12"/>
              </w:numPr>
              <w:tabs>
                <w:tab w:val="left" w:pos="537"/>
              </w:tabs>
              <w:spacing w:before="48" w:line="230" w:lineRule="auto"/>
              <w:ind w:right="323"/>
              <w:rPr>
                <w:rFonts w:ascii="Calibri" w:hAnsi="Calibri"/>
                <w:sz w:val="20"/>
                <w:lang w:eastAsia="ja-JP"/>
              </w:rPr>
            </w:pPr>
            <w:r>
              <w:rPr>
                <w:sz w:val="13"/>
                <w:lang w:eastAsia="ja-JP"/>
              </w:rPr>
              <w:t>死亡傷害の影響の可能性：累積</w:t>
            </w:r>
            <w:r>
              <w:rPr>
                <w:sz w:val="13"/>
                <w:lang w:eastAsia="ja-JP"/>
              </w:rPr>
              <w:t>SPL</w:t>
            </w:r>
            <w:r>
              <w:rPr>
                <w:sz w:val="13"/>
                <w:lang w:eastAsia="ja-JP"/>
              </w:rPr>
              <w:t>が</w:t>
            </w:r>
            <w:r>
              <w:rPr>
                <w:sz w:val="13"/>
                <w:lang w:eastAsia="ja-JP"/>
              </w:rPr>
              <w:t>210dB</w:t>
            </w:r>
            <w:r>
              <w:rPr>
                <w:sz w:val="13"/>
                <w:lang w:eastAsia="ja-JP"/>
              </w:rPr>
              <w:t>、またはピーク</w:t>
            </w:r>
            <w:r>
              <w:rPr>
                <w:sz w:val="13"/>
                <w:lang w:eastAsia="ja-JP"/>
              </w:rPr>
              <w:t>SPL</w:t>
            </w:r>
            <w:r>
              <w:rPr>
                <w:sz w:val="13"/>
                <w:lang w:eastAsia="ja-JP"/>
              </w:rPr>
              <w:t>が</w:t>
            </w:r>
            <w:r>
              <w:rPr>
                <w:sz w:val="13"/>
                <w:lang w:eastAsia="ja-JP"/>
              </w:rPr>
              <w:t>207dB</w:t>
            </w:r>
            <w:r>
              <w:rPr>
                <w:sz w:val="13"/>
                <w:lang w:eastAsia="ja-JP"/>
              </w:rPr>
              <w:t>を超える（</w:t>
            </w:r>
            <w:r>
              <w:rPr>
                <w:sz w:val="13"/>
                <w:lang w:eastAsia="ja-JP"/>
              </w:rPr>
              <w:t>Popper et al.</w:t>
            </w:r>
            <w:r>
              <w:rPr>
                <w:sz w:val="13"/>
                <w:lang w:eastAsia="ja-JP"/>
              </w:rPr>
              <w:t>）</w:t>
            </w:r>
          </w:p>
          <w:p w14:paraId="1E191F7F" w14:textId="77777777" w:rsidR="00816CF1" w:rsidRDefault="00B01A57">
            <w:pPr>
              <w:pStyle w:val="TableParagraph"/>
              <w:numPr>
                <w:ilvl w:val="0"/>
                <w:numId w:val="12"/>
              </w:numPr>
              <w:tabs>
                <w:tab w:val="left" w:pos="536"/>
              </w:tabs>
              <w:spacing w:before="41"/>
              <w:ind w:left="536" w:hanging="359"/>
              <w:rPr>
                <w:rFonts w:ascii="Calibri" w:hAnsi="Calibri"/>
                <w:position w:val="1"/>
                <w:sz w:val="20"/>
              </w:rPr>
            </w:pPr>
            <w:r>
              <w:rPr>
                <w:position w:val="1"/>
                <w:sz w:val="13"/>
              </w:rPr>
              <w:t>致命的な傷害の影響の可能性：</w:t>
            </w:r>
            <w:r>
              <w:rPr>
                <w:position w:val="1"/>
                <w:sz w:val="13"/>
              </w:rPr>
              <w:t xml:space="preserve">204 </w:t>
            </w:r>
            <w:proofErr w:type="spellStart"/>
            <w:r>
              <w:rPr>
                <w:sz w:val="8"/>
              </w:rPr>
              <w:t>dBSEL</w:t>
            </w:r>
            <w:proofErr w:type="spellEnd"/>
            <w:r>
              <w:rPr>
                <w:position w:val="1"/>
                <w:sz w:val="13"/>
              </w:rPr>
              <w:t xml:space="preserve">, 232 </w:t>
            </w:r>
            <w:proofErr w:type="spellStart"/>
            <w:r>
              <w:rPr>
                <w:sz w:val="8"/>
              </w:rPr>
              <w:t>dBPEAK</w:t>
            </w:r>
            <w:proofErr w:type="spellEnd"/>
            <w:r>
              <w:rPr>
                <w:sz w:val="8"/>
              </w:rPr>
              <w:t xml:space="preserve"> </w:t>
            </w:r>
            <w:r>
              <w:rPr>
                <w:spacing w:val="-4"/>
                <w:position w:val="1"/>
                <w:sz w:val="13"/>
              </w:rPr>
              <w:t>(PTS)</w:t>
            </w:r>
          </w:p>
          <w:p w14:paraId="44DA0FEC" w14:textId="77777777" w:rsidR="00816CF1" w:rsidRDefault="00B01A57">
            <w:pPr>
              <w:pStyle w:val="TableParagraph"/>
              <w:numPr>
                <w:ilvl w:val="0"/>
                <w:numId w:val="12"/>
              </w:numPr>
              <w:tabs>
                <w:tab w:val="left" w:pos="537"/>
              </w:tabs>
              <w:spacing w:before="29"/>
              <w:rPr>
                <w:rFonts w:ascii="Calibri" w:hAnsi="Calibri"/>
                <w:position w:val="1"/>
                <w:sz w:val="20"/>
              </w:rPr>
            </w:pPr>
            <w:r>
              <w:rPr>
                <w:position w:val="1"/>
                <w:sz w:val="13"/>
              </w:rPr>
              <w:t>189</w:t>
            </w:r>
            <w:proofErr w:type="spellStart"/>
            <w:r>
              <w:rPr>
                <w:sz w:val="8"/>
              </w:rPr>
              <w:t>dBSEL</w:t>
            </w:r>
            <w:proofErr w:type="spellEnd"/>
            <w:r>
              <w:rPr>
                <w:position w:val="1"/>
                <w:sz w:val="13"/>
              </w:rPr>
              <w:t>、</w:t>
            </w:r>
            <w:r>
              <w:rPr>
                <w:position w:val="1"/>
                <w:sz w:val="13"/>
              </w:rPr>
              <w:t>226</w:t>
            </w:r>
            <w:proofErr w:type="spellStart"/>
            <w:r>
              <w:rPr>
                <w:sz w:val="8"/>
              </w:rPr>
              <w:t>dBPEAK</w:t>
            </w:r>
            <w:proofErr w:type="spellEnd"/>
            <w:r>
              <w:rPr>
                <w:position w:val="1"/>
                <w:sz w:val="13"/>
              </w:rPr>
              <w:t>（</w:t>
            </w:r>
            <w:r>
              <w:rPr>
                <w:position w:val="1"/>
                <w:sz w:val="13"/>
              </w:rPr>
              <w:t>TTS</w:t>
            </w:r>
            <w:r>
              <w:rPr>
                <w:position w:val="1"/>
                <w:sz w:val="13"/>
              </w:rPr>
              <w:t>）海軍</w:t>
            </w:r>
            <w:r>
              <w:rPr>
                <w:spacing w:val="-4"/>
                <w:position w:val="1"/>
                <w:sz w:val="13"/>
              </w:rPr>
              <w:t>2017</w:t>
            </w:r>
            <w:r>
              <w:rPr>
                <w:spacing w:val="-4"/>
                <w:position w:val="1"/>
                <w:sz w:val="13"/>
              </w:rPr>
              <w:t>年）</w:t>
            </w:r>
          </w:p>
          <w:p w14:paraId="7CA1A0D4" w14:textId="77777777" w:rsidR="00816CF1" w:rsidRDefault="00B01A57">
            <w:pPr>
              <w:pStyle w:val="TableParagraph"/>
              <w:numPr>
                <w:ilvl w:val="0"/>
                <w:numId w:val="12"/>
              </w:numPr>
              <w:tabs>
                <w:tab w:val="left" w:pos="537"/>
              </w:tabs>
              <w:spacing w:before="30" w:line="239" w:lineRule="exact"/>
              <w:rPr>
                <w:rFonts w:ascii="Calibri" w:hAnsi="Calibri"/>
                <w:sz w:val="20"/>
                <w:lang w:eastAsia="ja-JP"/>
              </w:rPr>
            </w:pPr>
            <w:r>
              <w:rPr>
                <w:sz w:val="13"/>
                <w:lang w:eastAsia="ja-JP"/>
              </w:rPr>
              <w:t>ビヘイビア・ハラスメント：</w:t>
            </w:r>
            <w:r>
              <w:rPr>
                <w:sz w:val="13"/>
                <w:lang w:eastAsia="ja-JP"/>
              </w:rPr>
              <w:t>1</w:t>
            </w:r>
            <w:r>
              <w:rPr>
                <w:sz w:val="13"/>
              </w:rPr>
              <w:t>μ</w:t>
            </w:r>
            <w:r>
              <w:rPr>
                <w:sz w:val="13"/>
                <w:lang w:eastAsia="ja-JP"/>
              </w:rPr>
              <w:t>Pa RMS</w:t>
            </w:r>
            <w:r>
              <w:rPr>
                <w:sz w:val="13"/>
                <w:lang w:eastAsia="ja-JP"/>
              </w:rPr>
              <w:t>基準で</w:t>
            </w:r>
            <w:r>
              <w:rPr>
                <w:sz w:val="13"/>
                <w:lang w:eastAsia="ja-JP"/>
              </w:rPr>
              <w:t>175dB</w:t>
            </w:r>
            <w:r>
              <w:rPr>
                <w:spacing w:val="-2"/>
                <w:sz w:val="13"/>
                <w:lang w:eastAsia="ja-JP"/>
              </w:rPr>
              <w:t>（海軍</w:t>
            </w:r>
          </w:p>
          <w:p w14:paraId="5FA3EBE3" w14:textId="77777777" w:rsidR="00816CF1" w:rsidRDefault="00B01A57">
            <w:pPr>
              <w:pStyle w:val="TableParagraph"/>
              <w:spacing w:line="225" w:lineRule="exact"/>
              <w:ind w:left="537"/>
              <w:rPr>
                <w:sz w:val="20"/>
              </w:rPr>
            </w:pPr>
            <w:r>
              <w:rPr>
                <w:spacing w:val="-2"/>
                <w:sz w:val="13"/>
              </w:rPr>
              <w:t>2017)</w:t>
            </w:r>
          </w:p>
        </w:tc>
        <w:tc>
          <w:tcPr>
            <w:tcW w:w="4496" w:type="dxa"/>
          </w:tcPr>
          <w:p w14:paraId="2E9D3B82" w14:textId="77777777" w:rsidR="00816CF1" w:rsidRDefault="00B01A57">
            <w:pPr>
              <w:pStyle w:val="TableParagraph"/>
              <w:spacing w:before="30"/>
              <w:ind w:left="107" w:right="148"/>
              <w:rPr>
                <w:sz w:val="20"/>
                <w:lang w:eastAsia="ja-JP"/>
              </w:rPr>
            </w:pPr>
            <w:r>
              <w:rPr>
                <w:sz w:val="13"/>
                <w:lang w:eastAsia="ja-JP"/>
              </w:rPr>
              <w:t>ウミガメの地理的分析エリア内では、現在進行中の活動今後の活動は確認されなかった。</w:t>
            </w:r>
          </w:p>
        </w:tc>
      </w:tr>
    </w:tbl>
    <w:p w14:paraId="722457BD" w14:textId="77777777" w:rsidR="00816CF1" w:rsidRDefault="00816CF1">
      <w:pPr>
        <w:pStyle w:val="TableParagraph"/>
        <w:rPr>
          <w:sz w:val="20"/>
          <w:lang w:eastAsia="ja-JP"/>
        </w:rPr>
        <w:sectPr w:rsidR="00816CF1">
          <w:pgSz w:w="15840" w:h="12240" w:orient="landscape"/>
          <w:pgMar w:top="1360" w:right="1440" w:bottom="880" w:left="1080" w:header="729" w:footer="699" w:gutter="0"/>
          <w:cols w:space="708"/>
        </w:sectPr>
      </w:pPr>
    </w:p>
    <w:p w14:paraId="7746D941" w14:textId="77777777" w:rsidR="00816CF1" w:rsidRDefault="00816CF1">
      <w:pPr>
        <w:spacing w:before="2" w:after="1"/>
        <w:rPr>
          <w:b/>
          <w:sz w:val="7"/>
          <w:lang w:eastAsia="ja-JP"/>
        </w:rPr>
      </w:pPr>
    </w:p>
    <w:tbl>
      <w:tblPr>
        <w:tblStyle w:val="TableNormal"/>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10"/>
        <w:gridCol w:w="6744"/>
        <w:gridCol w:w="4496"/>
      </w:tblGrid>
      <w:tr w:rsidR="00816CF1" w14:paraId="757D4FA9" w14:textId="77777777">
        <w:trPr>
          <w:trHeight w:val="750"/>
          <w:jc w:val="right"/>
        </w:trPr>
        <w:tc>
          <w:tcPr>
            <w:tcW w:w="1710" w:type="dxa"/>
            <w:shd w:val="clear" w:color="auto" w:fill="DEEAF6"/>
          </w:tcPr>
          <w:p w14:paraId="74098C85" w14:textId="77777777" w:rsidR="00816CF1" w:rsidRDefault="00B01A57">
            <w:pPr>
              <w:pStyle w:val="TableParagraph"/>
              <w:spacing w:before="30"/>
              <w:ind w:left="665" w:hanging="346"/>
              <w:rPr>
                <w:b/>
                <w:sz w:val="20"/>
                <w:lang w:eastAsia="ja-JP"/>
              </w:rPr>
            </w:pPr>
            <w:r>
              <w:rPr>
                <w:b/>
                <w:spacing w:val="-4"/>
                <w:sz w:val="13"/>
                <w:lang w:eastAsia="ja-JP"/>
              </w:rPr>
              <w:t>IPF</w:t>
            </w:r>
            <w:r>
              <w:rPr>
                <w:b/>
                <w:spacing w:val="-4"/>
                <w:sz w:val="13"/>
                <w:lang w:eastAsia="ja-JP"/>
              </w:rPr>
              <w:t>に</w:t>
            </w:r>
            <w:r>
              <w:rPr>
                <w:b/>
                <w:spacing w:val="-2"/>
                <w:sz w:val="13"/>
                <w:lang w:eastAsia="ja-JP"/>
              </w:rPr>
              <w:t>関連している</w:t>
            </w:r>
            <w:r>
              <w:rPr>
                <w:b/>
                <w:spacing w:val="-4"/>
                <w:sz w:val="13"/>
                <w:lang w:eastAsia="ja-JP"/>
              </w:rPr>
              <w:t>：</w:t>
            </w:r>
          </w:p>
          <w:p w14:paraId="2D60B88A" w14:textId="77777777" w:rsidR="00816CF1" w:rsidRDefault="00B01A57">
            <w:pPr>
              <w:pStyle w:val="TableParagraph"/>
              <w:spacing w:before="1"/>
              <w:ind w:left="420"/>
              <w:rPr>
                <w:b/>
                <w:sz w:val="20"/>
              </w:rPr>
            </w:pPr>
            <w:proofErr w:type="spellStart"/>
            <w:r>
              <w:rPr>
                <w:b/>
                <w:spacing w:val="-4"/>
                <w:sz w:val="13"/>
              </w:rPr>
              <w:t>サブ</w:t>
            </w:r>
            <w:r>
              <w:rPr>
                <w:b/>
                <w:spacing w:val="-2"/>
                <w:sz w:val="13"/>
              </w:rPr>
              <w:t>IPF</w:t>
            </w:r>
            <w:proofErr w:type="spellEnd"/>
          </w:p>
        </w:tc>
        <w:tc>
          <w:tcPr>
            <w:tcW w:w="6744" w:type="dxa"/>
            <w:shd w:val="clear" w:color="auto" w:fill="DEEAF6"/>
          </w:tcPr>
          <w:p w14:paraId="72944119" w14:textId="77777777" w:rsidR="00816CF1" w:rsidRDefault="00816CF1">
            <w:pPr>
              <w:pStyle w:val="TableParagraph"/>
              <w:spacing w:before="31"/>
              <w:rPr>
                <w:b/>
                <w:sz w:val="20"/>
              </w:rPr>
            </w:pPr>
          </w:p>
          <w:p w14:paraId="3C925A69" w14:textId="77777777" w:rsidR="00816CF1" w:rsidRDefault="00B01A57">
            <w:pPr>
              <w:pStyle w:val="TableParagraph"/>
              <w:ind w:left="10"/>
              <w:jc w:val="center"/>
              <w:rPr>
                <w:b/>
                <w:sz w:val="20"/>
              </w:rPr>
            </w:pPr>
            <w:proofErr w:type="spellStart"/>
            <w:r>
              <w:rPr>
                <w:b/>
                <w:sz w:val="13"/>
              </w:rPr>
              <w:t>継続的な</w:t>
            </w:r>
            <w:r>
              <w:rPr>
                <w:b/>
                <w:spacing w:val="-2"/>
                <w:sz w:val="13"/>
              </w:rPr>
              <w:t>活動</w:t>
            </w:r>
            <w:proofErr w:type="spellEnd"/>
          </w:p>
        </w:tc>
        <w:tc>
          <w:tcPr>
            <w:tcW w:w="4496" w:type="dxa"/>
            <w:shd w:val="clear" w:color="auto" w:fill="DEEAF6"/>
          </w:tcPr>
          <w:p w14:paraId="55A35193" w14:textId="77777777" w:rsidR="00816CF1" w:rsidRDefault="00B01A57">
            <w:pPr>
              <w:pStyle w:val="TableParagraph"/>
              <w:spacing w:before="146"/>
              <w:ind w:left="1030" w:right="148" w:hanging="39"/>
              <w:rPr>
                <w:b/>
                <w:sz w:val="20"/>
                <w:lang w:eastAsia="ja-JP"/>
              </w:rPr>
            </w:pPr>
            <w:r>
              <w:rPr>
                <w:b/>
                <w:sz w:val="13"/>
                <w:lang w:eastAsia="ja-JP"/>
              </w:rPr>
              <w:t>将来の洋上風力発電以外の活動</w:t>
            </w:r>
            <w:r>
              <w:rPr>
                <w:b/>
                <w:sz w:val="13"/>
                <w:lang w:eastAsia="ja-JP"/>
              </w:rPr>
              <w:t xml:space="preserve"> </w:t>
            </w:r>
            <w:r>
              <w:rPr>
                <w:b/>
                <w:spacing w:val="-2"/>
                <w:sz w:val="13"/>
                <w:lang w:eastAsia="ja-JP"/>
              </w:rPr>
              <w:t>強度／範囲</w:t>
            </w:r>
          </w:p>
        </w:tc>
      </w:tr>
      <w:tr w:rsidR="00816CF1" w14:paraId="19128738" w14:textId="77777777">
        <w:trPr>
          <w:trHeight w:val="980"/>
          <w:jc w:val="right"/>
        </w:trPr>
        <w:tc>
          <w:tcPr>
            <w:tcW w:w="1710" w:type="dxa"/>
          </w:tcPr>
          <w:p w14:paraId="63660FBC" w14:textId="77777777" w:rsidR="00816CF1" w:rsidRDefault="00B01A57">
            <w:pPr>
              <w:pStyle w:val="TableParagraph"/>
              <w:spacing w:before="30"/>
              <w:ind w:left="107" w:right="130"/>
              <w:rPr>
                <w:sz w:val="20"/>
                <w:lang w:eastAsia="ja-JP"/>
              </w:rPr>
            </w:pPr>
            <w:r>
              <w:rPr>
                <w:sz w:val="13"/>
                <w:lang w:eastAsia="ja-JP"/>
              </w:rPr>
              <w:t>ノイズケーブル敷設／溝掘り</w:t>
            </w:r>
          </w:p>
        </w:tc>
        <w:tc>
          <w:tcPr>
            <w:tcW w:w="6744" w:type="dxa"/>
          </w:tcPr>
          <w:p w14:paraId="5D769D8D" w14:textId="77777777" w:rsidR="00816CF1" w:rsidRDefault="00B01A57">
            <w:pPr>
              <w:pStyle w:val="TableParagraph"/>
              <w:spacing w:before="30"/>
              <w:ind w:left="107"/>
              <w:rPr>
                <w:sz w:val="20"/>
              </w:rPr>
            </w:pPr>
            <w:proofErr w:type="spellStart"/>
            <w:r>
              <w:rPr>
                <w:spacing w:val="-5"/>
                <w:sz w:val="13"/>
              </w:rPr>
              <w:t>該当なし</w:t>
            </w:r>
            <w:proofErr w:type="spellEnd"/>
          </w:p>
        </w:tc>
        <w:tc>
          <w:tcPr>
            <w:tcW w:w="4496" w:type="dxa"/>
          </w:tcPr>
          <w:p w14:paraId="2A870689" w14:textId="77777777" w:rsidR="00816CF1" w:rsidRDefault="00B01A57">
            <w:pPr>
              <w:pStyle w:val="TableParagraph"/>
              <w:spacing w:before="30"/>
              <w:ind w:left="107" w:right="148"/>
              <w:rPr>
                <w:sz w:val="20"/>
                <w:lang w:eastAsia="ja-JP"/>
              </w:rPr>
            </w:pPr>
            <w:r>
              <w:rPr>
                <w:sz w:val="13"/>
                <w:lang w:eastAsia="ja-JP"/>
              </w:rPr>
              <w:t>将来の洋上風力以外の活動から生じるケーブル敷設のインパクトは</w:t>
            </w:r>
            <w:r>
              <w:rPr>
                <w:sz w:val="13"/>
                <w:lang w:eastAsia="ja-JP"/>
              </w:rPr>
              <w:t>、将来の洋上風力</w:t>
            </w:r>
            <w:r>
              <w:rPr>
                <w:spacing w:val="-2"/>
                <w:sz w:val="13"/>
                <w:lang w:eastAsia="ja-JP"/>
              </w:rPr>
              <w:t>プロ</w:t>
            </w:r>
            <w:r>
              <w:rPr>
                <w:spacing w:val="-2"/>
                <w:sz w:val="13"/>
                <w:lang w:eastAsia="ja-JP"/>
              </w:rPr>
              <w:t xml:space="preserve"> </w:t>
            </w:r>
            <w:r>
              <w:rPr>
                <w:spacing w:val="-2"/>
                <w:sz w:val="13"/>
                <w:lang w:eastAsia="ja-JP"/>
              </w:rPr>
              <w:t>ジェクトについて</w:t>
            </w:r>
            <w:r>
              <w:rPr>
                <w:sz w:val="13"/>
                <w:lang w:eastAsia="ja-JP"/>
              </w:rPr>
              <w:t>説明したものと同じである。</w:t>
            </w:r>
          </w:p>
        </w:tc>
      </w:tr>
      <w:tr w:rsidR="00816CF1" w14:paraId="0B67F79B" w14:textId="77777777">
        <w:trPr>
          <w:trHeight w:val="3048"/>
          <w:jc w:val="right"/>
        </w:trPr>
        <w:tc>
          <w:tcPr>
            <w:tcW w:w="1710" w:type="dxa"/>
          </w:tcPr>
          <w:p w14:paraId="76DA33D3" w14:textId="77777777" w:rsidR="00816CF1" w:rsidRDefault="00B01A57">
            <w:pPr>
              <w:pStyle w:val="TableParagraph"/>
              <w:spacing w:before="30"/>
              <w:ind w:left="107"/>
              <w:rPr>
                <w:sz w:val="20"/>
              </w:rPr>
            </w:pPr>
            <w:proofErr w:type="spellStart"/>
            <w:r>
              <w:rPr>
                <w:sz w:val="13"/>
              </w:rPr>
              <w:t>ノイズ</w:t>
            </w:r>
            <w:r>
              <w:rPr>
                <w:spacing w:val="-2"/>
                <w:sz w:val="13"/>
              </w:rPr>
              <w:t>船舶</w:t>
            </w:r>
            <w:proofErr w:type="spellEnd"/>
          </w:p>
        </w:tc>
        <w:tc>
          <w:tcPr>
            <w:tcW w:w="6744" w:type="dxa"/>
          </w:tcPr>
          <w:p w14:paraId="2C03269B" w14:textId="77777777" w:rsidR="00816CF1" w:rsidRDefault="00B01A57">
            <w:pPr>
              <w:pStyle w:val="TableParagraph"/>
              <w:spacing w:before="30"/>
              <w:ind w:left="107" w:right="113"/>
              <w:rPr>
                <w:sz w:val="20"/>
                <w:lang w:eastAsia="ja-JP"/>
              </w:rPr>
            </w:pPr>
            <w:r>
              <w:rPr>
                <w:sz w:val="13"/>
                <w:lang w:eastAsia="ja-JP"/>
              </w:rPr>
              <w:t>船舶騒音の周波数範囲（</w:t>
            </w:r>
            <w:r>
              <w:rPr>
                <w:sz w:val="13"/>
                <w:lang w:eastAsia="ja-JP"/>
              </w:rPr>
              <w:t>10</w:t>
            </w:r>
            <w:r>
              <w:rPr>
                <w:sz w:val="13"/>
                <w:lang w:eastAsia="ja-JP"/>
              </w:rPr>
              <w:t>～</w:t>
            </w:r>
            <w:r>
              <w:rPr>
                <w:sz w:val="13"/>
                <w:lang w:eastAsia="ja-JP"/>
              </w:rPr>
              <w:t>1000 Hz</w:t>
            </w:r>
            <w:r>
              <w:rPr>
                <w:sz w:val="13"/>
                <w:lang w:eastAsia="ja-JP"/>
              </w:rPr>
              <w:t>；</w:t>
            </w:r>
            <w:r>
              <w:rPr>
                <w:sz w:val="13"/>
                <w:lang w:eastAsia="ja-JP"/>
              </w:rPr>
              <w:t>MMS 2007</w:t>
            </w:r>
            <w:r>
              <w:rPr>
                <w:sz w:val="13"/>
                <w:lang w:eastAsia="ja-JP"/>
              </w:rPr>
              <w:t>）は、ウミガメの既知の聴覚範囲（</w:t>
            </w:r>
            <w:r>
              <w:rPr>
                <w:sz w:val="13"/>
                <w:lang w:eastAsia="ja-JP"/>
              </w:rPr>
              <w:t>1000 Hz</w:t>
            </w:r>
            <w:r>
              <w:rPr>
                <w:sz w:val="13"/>
                <w:lang w:eastAsia="ja-JP"/>
              </w:rPr>
              <w:t>未満、最大感度は</w:t>
            </w:r>
            <w:r>
              <w:rPr>
                <w:sz w:val="13"/>
                <w:lang w:eastAsia="ja-JP"/>
              </w:rPr>
              <w:t>200</w:t>
            </w:r>
            <w:r>
              <w:rPr>
                <w:sz w:val="13"/>
                <w:lang w:eastAsia="ja-JP"/>
              </w:rPr>
              <w:t>～</w:t>
            </w:r>
            <w:r>
              <w:rPr>
                <w:sz w:val="13"/>
                <w:lang w:eastAsia="ja-JP"/>
              </w:rPr>
              <w:t>700 Hz</w:t>
            </w:r>
            <w:r>
              <w:rPr>
                <w:sz w:val="13"/>
                <w:lang w:eastAsia="ja-JP"/>
              </w:rPr>
              <w:t>；</w:t>
            </w:r>
            <w:r>
              <w:rPr>
                <w:sz w:val="13"/>
                <w:lang w:eastAsia="ja-JP"/>
              </w:rPr>
              <w:t>Bartol 1994</w:t>
            </w:r>
            <w:r>
              <w:rPr>
                <w:sz w:val="13"/>
                <w:lang w:eastAsia="ja-JP"/>
              </w:rPr>
              <w:t>）と重なるため、可聴となる。しかし、</w:t>
            </w:r>
            <w:r>
              <w:rPr>
                <w:sz w:val="13"/>
                <w:lang w:eastAsia="ja-JP"/>
              </w:rPr>
              <w:t>Hazel</w:t>
            </w:r>
            <w:r>
              <w:rPr>
                <w:sz w:val="13"/>
                <w:lang w:eastAsia="ja-JP"/>
              </w:rPr>
              <w:t>ら（</w:t>
            </w:r>
            <w:r>
              <w:rPr>
                <w:sz w:val="13"/>
                <w:lang w:eastAsia="ja-JP"/>
              </w:rPr>
              <w:t>2007</w:t>
            </w:r>
            <w:r>
              <w:rPr>
                <w:sz w:val="13"/>
                <w:lang w:eastAsia="ja-JP"/>
              </w:rPr>
              <w:t>）は、ウミガメが接近する船舶を検知する能力は音響ではなく、主に視覚に依存することを示唆している</w:t>
            </w:r>
            <w:r>
              <w:rPr>
                <w:sz w:val="13"/>
                <w:lang w:eastAsia="ja-JP"/>
              </w:rPr>
              <w:t>。ウミガメは船舶の接近や騒音に対して、驚愕反応（潜水や泳いで逃げる）や一時的な</w:t>
            </w:r>
            <w:r>
              <w:rPr>
                <w:sz w:val="13"/>
                <w:lang w:eastAsia="ja-JP"/>
              </w:rPr>
              <w:t xml:space="preserve"> </w:t>
            </w:r>
            <w:r>
              <w:rPr>
                <w:sz w:val="13"/>
                <w:lang w:eastAsia="ja-JP"/>
              </w:rPr>
              <w:t>ストレス反応を示すことがある（</w:t>
            </w:r>
            <w:r>
              <w:rPr>
                <w:sz w:val="13"/>
                <w:lang w:eastAsia="ja-JP"/>
              </w:rPr>
              <w:t>NSF and USGS 2011</w:t>
            </w:r>
            <w:r>
              <w:rPr>
                <w:sz w:val="13"/>
                <w:lang w:eastAsia="ja-JP"/>
              </w:rPr>
              <w:t>）。</w:t>
            </w:r>
            <w:r>
              <w:rPr>
                <w:sz w:val="13"/>
                <w:lang w:eastAsia="ja-JP"/>
              </w:rPr>
              <w:t>Samuel</w:t>
            </w:r>
            <w:r>
              <w:rPr>
                <w:sz w:val="13"/>
                <w:lang w:eastAsia="ja-JP"/>
              </w:rPr>
              <w:t>ら（</w:t>
            </w:r>
            <w:r>
              <w:rPr>
                <w:sz w:val="13"/>
                <w:lang w:eastAsia="ja-JP"/>
              </w:rPr>
              <w:t>2005</w:t>
            </w:r>
            <w:r>
              <w:rPr>
                <w:sz w:val="13"/>
                <w:lang w:eastAsia="ja-JP"/>
              </w:rPr>
              <w:t>）は、船舶騒音がウミガメの行動、特に潜水パターンにエフェクトを</w:t>
            </w:r>
            <w:r>
              <w:rPr>
                <w:sz w:val="13"/>
                <w:lang w:eastAsia="ja-JP"/>
              </w:rPr>
              <w:t xml:space="preserve"> </w:t>
            </w:r>
            <w:r>
              <w:rPr>
                <w:sz w:val="13"/>
                <w:lang w:eastAsia="ja-JP"/>
              </w:rPr>
              <w:t>及ぼす可能性があると指摘した。</w:t>
            </w:r>
          </w:p>
        </w:tc>
        <w:tc>
          <w:tcPr>
            <w:tcW w:w="4496" w:type="dxa"/>
          </w:tcPr>
          <w:p w14:paraId="0FECD304" w14:textId="77777777" w:rsidR="00816CF1" w:rsidRDefault="00B01A57">
            <w:pPr>
              <w:pStyle w:val="TableParagraph"/>
              <w:spacing w:before="30"/>
              <w:ind w:left="107" w:right="140"/>
              <w:rPr>
                <w:sz w:val="20"/>
                <w:lang w:eastAsia="ja-JP"/>
              </w:rPr>
            </w:pPr>
            <w:r>
              <w:rPr>
                <w:sz w:val="13"/>
                <w:lang w:eastAsia="ja-JP"/>
              </w:rPr>
              <w:t>3.19.6</w:t>
            </w:r>
            <w:r>
              <w:rPr>
                <w:sz w:val="13"/>
                <w:lang w:eastAsia="ja-JP"/>
              </w:rPr>
              <w:t>項を参照のこと。海洋船舶の使用を必要とする海洋プロジェクトは、一時的な驚愕反応、生物学的関連</w:t>
            </w:r>
            <w:r>
              <w:rPr>
                <w:sz w:val="13"/>
                <w:lang w:eastAsia="ja-JP"/>
              </w:rPr>
              <w:t xml:space="preserve"> </w:t>
            </w:r>
            <w:r>
              <w:rPr>
                <w:sz w:val="13"/>
                <w:lang w:eastAsia="ja-JP"/>
              </w:rPr>
              <w:t>音のマスキング、生理的ストレス、及び行動変化（特に潜水パターン）を含む、ウミガメに対す</w:t>
            </w:r>
            <w:r>
              <w:rPr>
                <w:sz w:val="13"/>
                <w:lang w:eastAsia="ja-JP"/>
              </w:rPr>
              <w:t xml:space="preserve"> </w:t>
            </w:r>
            <w:r>
              <w:rPr>
                <w:sz w:val="13"/>
                <w:lang w:eastAsia="ja-JP"/>
              </w:rPr>
              <w:t>る長期的だがまれな影響の可能性がある（</w:t>
            </w:r>
            <w:r>
              <w:rPr>
                <w:sz w:val="13"/>
                <w:lang w:eastAsia="ja-JP"/>
              </w:rPr>
              <w:t>NSF</w:t>
            </w:r>
            <w:r>
              <w:rPr>
                <w:sz w:val="13"/>
                <w:lang w:eastAsia="ja-JP"/>
              </w:rPr>
              <w:t>及び</w:t>
            </w:r>
            <w:r>
              <w:rPr>
                <w:sz w:val="13"/>
                <w:lang w:eastAsia="ja-JP"/>
              </w:rPr>
              <w:t>USGS 2011; Samuel et al.</w:t>
            </w:r>
            <w:r>
              <w:rPr>
                <w:sz w:val="13"/>
                <w:lang w:eastAsia="ja-JP"/>
              </w:rPr>
              <w:t>しかし、</w:t>
            </w:r>
            <w:r>
              <w:rPr>
                <w:sz w:val="13"/>
                <w:lang w:eastAsia="ja-JP"/>
              </w:rPr>
              <w:t>BOEM</w:t>
            </w:r>
            <w:r>
              <w:rPr>
                <w:sz w:val="13"/>
                <w:lang w:eastAsia="ja-JP"/>
              </w:rPr>
              <w:t>は、ウミガメがパッチ状に分布していることから、通過する船舶</w:t>
            </w:r>
            <w:r>
              <w:rPr>
                <w:sz w:val="13"/>
                <w:lang w:eastAsia="ja-JP"/>
              </w:rPr>
              <w:t xml:space="preserve"> </w:t>
            </w:r>
            <w:r>
              <w:rPr>
                <w:sz w:val="13"/>
                <w:lang w:eastAsia="ja-JP"/>
              </w:rPr>
              <w:t>に対する個体のこのような短時間の反応は考えにくく、系群や個体群レベルの影響は</w:t>
            </w:r>
            <w:r>
              <w:rPr>
                <w:sz w:val="13"/>
                <w:lang w:eastAsia="ja-JP"/>
              </w:rPr>
              <w:t xml:space="preserve"> </w:t>
            </w:r>
            <w:r>
              <w:rPr>
                <w:sz w:val="13"/>
                <w:lang w:eastAsia="ja-JP"/>
              </w:rPr>
              <w:t>ないと予想している。</w:t>
            </w:r>
          </w:p>
        </w:tc>
      </w:tr>
      <w:tr w:rsidR="00816CF1" w14:paraId="59125EC1" w14:textId="77777777">
        <w:trPr>
          <w:trHeight w:val="4400"/>
          <w:jc w:val="right"/>
        </w:trPr>
        <w:tc>
          <w:tcPr>
            <w:tcW w:w="1710" w:type="dxa"/>
          </w:tcPr>
          <w:p w14:paraId="2E929CCC" w14:textId="77777777" w:rsidR="00816CF1" w:rsidRDefault="00B01A57">
            <w:pPr>
              <w:pStyle w:val="TableParagraph"/>
              <w:spacing w:before="30"/>
              <w:ind w:left="107" w:right="275"/>
              <w:rPr>
                <w:sz w:val="20"/>
              </w:rPr>
            </w:pPr>
            <w:proofErr w:type="spellStart"/>
            <w:r>
              <w:rPr>
                <w:sz w:val="13"/>
              </w:rPr>
              <w:t>港の利用：</w:t>
            </w:r>
            <w:r>
              <w:rPr>
                <w:spacing w:val="-2"/>
                <w:sz w:val="13"/>
              </w:rPr>
              <w:t>拡張</w:t>
            </w:r>
            <w:proofErr w:type="spellEnd"/>
          </w:p>
        </w:tc>
        <w:tc>
          <w:tcPr>
            <w:tcW w:w="6744" w:type="dxa"/>
          </w:tcPr>
          <w:p w14:paraId="49960D62" w14:textId="77777777" w:rsidR="00816CF1" w:rsidRDefault="00B01A57">
            <w:pPr>
              <w:pStyle w:val="TableParagraph"/>
              <w:spacing w:before="30"/>
              <w:ind w:left="107" w:right="143"/>
              <w:rPr>
                <w:sz w:val="20"/>
                <w:lang w:eastAsia="ja-JP"/>
              </w:rPr>
            </w:pPr>
            <w:r>
              <w:rPr>
                <w:sz w:val="13"/>
                <w:lang w:eastAsia="ja-JP"/>
              </w:rPr>
              <w:t>米国の主要港では、船舶の大型化に伴い、船舶の寄港が増加している。港湾はまた、継続的なアップグレードとメンテナンスを行っている。港湾拡張活動は近海の生息域に局限されたものであり、ウミガメに短期的、一時的なインパクトがあるとしても、それをもたらすと予想される。船舶騒音はウミガメに影響を与えるかもしれないが、その反応は短期的かつ一時的であると予想される（上記の船舶：騒音サブ</w:t>
            </w:r>
            <w:r>
              <w:rPr>
                <w:sz w:val="13"/>
                <w:lang w:eastAsia="ja-JP"/>
              </w:rPr>
              <w:t>IPF</w:t>
            </w:r>
            <w:r>
              <w:rPr>
                <w:sz w:val="13"/>
                <w:lang w:eastAsia="ja-JP"/>
              </w:rPr>
              <w:t>を参照）。港湾拡張活動中の土砂懸濁による水質へのインパクトは短期的かつ一時的</w:t>
            </w:r>
            <w:r>
              <w:rPr>
                <w:sz w:val="13"/>
                <w:lang w:eastAsia="ja-JP"/>
              </w:rPr>
              <w:t xml:space="preserve"> </w:t>
            </w:r>
            <w:r>
              <w:rPr>
                <w:sz w:val="13"/>
                <w:lang w:eastAsia="ja-JP"/>
              </w:rPr>
              <w:t>で、上記の新しいケーブル敷設／保守</w:t>
            </w:r>
            <w:r>
              <w:rPr>
                <w:sz w:val="13"/>
                <w:lang w:eastAsia="ja-JP"/>
              </w:rPr>
              <w:t>IPF</w:t>
            </w:r>
            <w:r>
              <w:rPr>
                <w:sz w:val="13"/>
                <w:lang w:eastAsia="ja-JP"/>
              </w:rPr>
              <w:t>で説明されたものと同様であろう。</w:t>
            </w:r>
          </w:p>
        </w:tc>
        <w:tc>
          <w:tcPr>
            <w:tcW w:w="4496" w:type="dxa"/>
          </w:tcPr>
          <w:p w14:paraId="1C8C4930" w14:textId="77777777" w:rsidR="00816CF1" w:rsidRDefault="00B01A57">
            <w:pPr>
              <w:pStyle w:val="TableParagraph"/>
              <w:spacing w:before="30"/>
              <w:ind w:left="107" w:right="134"/>
              <w:rPr>
                <w:sz w:val="20"/>
                <w:lang w:eastAsia="ja-JP"/>
              </w:rPr>
            </w:pPr>
            <w:r>
              <w:rPr>
                <w:sz w:val="13"/>
                <w:lang w:eastAsia="ja-JP"/>
              </w:rPr>
              <w:t>1992</w:t>
            </w:r>
            <w:r>
              <w:rPr>
                <w:sz w:val="13"/>
                <w:lang w:eastAsia="ja-JP"/>
              </w:rPr>
              <w:t>年から</w:t>
            </w:r>
            <w:r>
              <w:rPr>
                <w:sz w:val="13"/>
                <w:lang w:eastAsia="ja-JP"/>
              </w:rPr>
              <w:t>2012</w:t>
            </w:r>
            <w:r>
              <w:rPr>
                <w:sz w:val="13"/>
                <w:lang w:eastAsia="ja-JP"/>
              </w:rPr>
              <w:t>年の間に、世界の船舶輸送量は</w:t>
            </w:r>
            <w:r>
              <w:rPr>
                <w:sz w:val="13"/>
                <w:lang w:eastAsia="ja-JP"/>
              </w:rPr>
              <w:t>4</w:t>
            </w:r>
            <w:r>
              <w:rPr>
                <w:sz w:val="13"/>
                <w:lang w:eastAsia="ja-JP"/>
              </w:rPr>
              <w:t>倍に増加した（</w:t>
            </w:r>
            <w:proofErr w:type="spellStart"/>
            <w:r>
              <w:rPr>
                <w:sz w:val="13"/>
                <w:lang w:eastAsia="ja-JP"/>
              </w:rPr>
              <w:t>Tournadre</w:t>
            </w:r>
            <w:proofErr w:type="spellEnd"/>
            <w:r>
              <w:rPr>
                <w:sz w:val="13"/>
                <w:lang w:eastAsia="ja-JP"/>
              </w:rPr>
              <w:t xml:space="preserve"> 2014</w:t>
            </w:r>
            <w:r>
              <w:rPr>
                <w:sz w:val="13"/>
                <w:lang w:eastAsia="ja-JP"/>
              </w:rPr>
              <w:t>）。米国の</w:t>
            </w:r>
            <w:r>
              <w:rPr>
                <w:sz w:val="13"/>
                <w:lang w:eastAsia="ja-JP"/>
              </w:rPr>
              <w:t>OCS</w:t>
            </w:r>
            <w:r>
              <w:rPr>
                <w:sz w:val="13"/>
                <w:lang w:eastAsia="ja-JP"/>
              </w:rPr>
              <w:t>もこの傾向の例外ではなく、人口の増加に伴い、成長は続くと予想される。さらに、バージニア州からメイン州に至る沿岸地域の一般的な傾向として、港湾活動は緩やかに増加する。港湾が大型船の増加を受け入れるためには、港湾の改修が必要となる。将来的には、パナマ運河の閘門の喫水がより深い船舶に対応するために、水路の深度化工事が行われる。交通量の増加と船舶の大型化は、浮遊堆積物の増加と偶発的な流出の可能性</w:t>
            </w:r>
            <w:r>
              <w:rPr>
                <w:sz w:val="13"/>
                <w:lang w:eastAsia="ja-JP"/>
              </w:rPr>
              <w:t xml:space="preserve"> </w:t>
            </w:r>
            <w:r>
              <w:rPr>
                <w:sz w:val="13"/>
                <w:lang w:eastAsia="ja-JP"/>
              </w:rPr>
              <w:t>を通して、水質にインパクトを与える可能性がある。土砂懸濁の増加は、以下の条件によっては長期化する可能性がある。</w:t>
            </w:r>
          </w:p>
          <w:p w14:paraId="4CE06F15" w14:textId="77777777" w:rsidR="00816CF1" w:rsidRDefault="00B01A57">
            <w:pPr>
              <w:pStyle w:val="TableParagraph"/>
              <w:spacing w:line="230" w:lineRule="exact"/>
              <w:ind w:left="107" w:right="127"/>
              <w:rPr>
                <w:sz w:val="20"/>
                <w:lang w:eastAsia="ja-JP"/>
              </w:rPr>
            </w:pPr>
            <w:r>
              <w:rPr>
                <w:sz w:val="13"/>
                <w:lang w:eastAsia="ja-JP"/>
              </w:rPr>
              <w:t>船舶交通量の増加である。最近、ある種の船舶交通量が増加している（例：フェリー</w:t>
            </w:r>
          </w:p>
        </w:tc>
      </w:tr>
    </w:tbl>
    <w:p w14:paraId="30CA020F" w14:textId="77777777" w:rsidR="00816CF1" w:rsidRDefault="00816CF1">
      <w:pPr>
        <w:pStyle w:val="TableParagraph"/>
        <w:spacing w:line="230" w:lineRule="exact"/>
        <w:rPr>
          <w:sz w:val="20"/>
          <w:lang w:eastAsia="ja-JP"/>
        </w:rPr>
        <w:sectPr w:rsidR="00816CF1">
          <w:pgSz w:w="15840" w:h="12240" w:orient="landscape"/>
          <w:pgMar w:top="1360" w:right="1440" w:bottom="880" w:left="1080" w:header="729" w:footer="699" w:gutter="0"/>
          <w:cols w:space="708"/>
        </w:sectPr>
      </w:pPr>
    </w:p>
    <w:p w14:paraId="50BDBB29" w14:textId="77777777" w:rsidR="00816CF1" w:rsidRDefault="00816CF1">
      <w:pPr>
        <w:spacing w:before="2" w:after="1"/>
        <w:rPr>
          <w:b/>
          <w:sz w:val="7"/>
          <w:lang w:eastAsia="ja-JP"/>
        </w:rPr>
      </w:pPr>
    </w:p>
    <w:tbl>
      <w:tblPr>
        <w:tblStyle w:val="TableNormal"/>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10"/>
        <w:gridCol w:w="6744"/>
        <w:gridCol w:w="4496"/>
      </w:tblGrid>
      <w:tr w:rsidR="00816CF1" w14:paraId="376118BD" w14:textId="77777777">
        <w:trPr>
          <w:trHeight w:val="750"/>
          <w:jc w:val="right"/>
        </w:trPr>
        <w:tc>
          <w:tcPr>
            <w:tcW w:w="1710" w:type="dxa"/>
            <w:shd w:val="clear" w:color="auto" w:fill="DEEAF6"/>
          </w:tcPr>
          <w:p w14:paraId="19C1F933" w14:textId="77777777" w:rsidR="00816CF1" w:rsidRDefault="00B01A57">
            <w:pPr>
              <w:pStyle w:val="TableParagraph"/>
              <w:spacing w:before="30"/>
              <w:ind w:left="665" w:hanging="346"/>
              <w:rPr>
                <w:b/>
                <w:sz w:val="20"/>
                <w:lang w:eastAsia="ja-JP"/>
              </w:rPr>
            </w:pPr>
            <w:r>
              <w:rPr>
                <w:b/>
                <w:spacing w:val="-4"/>
                <w:sz w:val="13"/>
                <w:lang w:eastAsia="ja-JP"/>
              </w:rPr>
              <w:t>IPF</w:t>
            </w:r>
            <w:r>
              <w:rPr>
                <w:b/>
                <w:spacing w:val="-4"/>
                <w:sz w:val="13"/>
                <w:lang w:eastAsia="ja-JP"/>
              </w:rPr>
              <w:t>に</w:t>
            </w:r>
            <w:r>
              <w:rPr>
                <w:b/>
                <w:spacing w:val="-2"/>
                <w:sz w:val="13"/>
                <w:lang w:eastAsia="ja-JP"/>
              </w:rPr>
              <w:t>関連している</w:t>
            </w:r>
            <w:r>
              <w:rPr>
                <w:b/>
                <w:spacing w:val="-4"/>
                <w:sz w:val="13"/>
                <w:lang w:eastAsia="ja-JP"/>
              </w:rPr>
              <w:t>：</w:t>
            </w:r>
          </w:p>
          <w:p w14:paraId="4181E32F" w14:textId="77777777" w:rsidR="00816CF1" w:rsidRDefault="00B01A57">
            <w:pPr>
              <w:pStyle w:val="TableParagraph"/>
              <w:spacing w:before="1"/>
              <w:ind w:left="420"/>
              <w:rPr>
                <w:b/>
                <w:sz w:val="20"/>
              </w:rPr>
            </w:pPr>
            <w:proofErr w:type="spellStart"/>
            <w:r>
              <w:rPr>
                <w:b/>
                <w:spacing w:val="-4"/>
                <w:sz w:val="13"/>
              </w:rPr>
              <w:t>サブ</w:t>
            </w:r>
            <w:r>
              <w:rPr>
                <w:b/>
                <w:spacing w:val="-2"/>
                <w:sz w:val="13"/>
              </w:rPr>
              <w:t>IPF</w:t>
            </w:r>
            <w:proofErr w:type="spellEnd"/>
          </w:p>
        </w:tc>
        <w:tc>
          <w:tcPr>
            <w:tcW w:w="6744" w:type="dxa"/>
            <w:shd w:val="clear" w:color="auto" w:fill="DEEAF6"/>
          </w:tcPr>
          <w:p w14:paraId="2EF54AC2" w14:textId="77777777" w:rsidR="00816CF1" w:rsidRDefault="00816CF1">
            <w:pPr>
              <w:pStyle w:val="TableParagraph"/>
              <w:spacing w:before="31"/>
              <w:rPr>
                <w:b/>
                <w:sz w:val="20"/>
              </w:rPr>
            </w:pPr>
          </w:p>
          <w:p w14:paraId="1341AF4C" w14:textId="77777777" w:rsidR="00816CF1" w:rsidRDefault="00B01A57">
            <w:pPr>
              <w:pStyle w:val="TableParagraph"/>
              <w:ind w:left="10"/>
              <w:jc w:val="center"/>
              <w:rPr>
                <w:b/>
                <w:sz w:val="20"/>
              </w:rPr>
            </w:pPr>
            <w:proofErr w:type="spellStart"/>
            <w:r>
              <w:rPr>
                <w:b/>
                <w:sz w:val="13"/>
              </w:rPr>
              <w:t>継続的な</w:t>
            </w:r>
            <w:r>
              <w:rPr>
                <w:b/>
                <w:spacing w:val="-2"/>
                <w:sz w:val="13"/>
              </w:rPr>
              <w:t>活動</w:t>
            </w:r>
            <w:proofErr w:type="spellEnd"/>
          </w:p>
        </w:tc>
        <w:tc>
          <w:tcPr>
            <w:tcW w:w="4496" w:type="dxa"/>
            <w:shd w:val="clear" w:color="auto" w:fill="DEEAF6"/>
          </w:tcPr>
          <w:p w14:paraId="59EEC0A3" w14:textId="77777777" w:rsidR="00816CF1" w:rsidRDefault="00B01A57">
            <w:pPr>
              <w:pStyle w:val="TableParagraph"/>
              <w:spacing w:before="146"/>
              <w:ind w:left="1030" w:right="148" w:hanging="39"/>
              <w:rPr>
                <w:b/>
                <w:sz w:val="20"/>
                <w:lang w:eastAsia="ja-JP"/>
              </w:rPr>
            </w:pPr>
            <w:r>
              <w:rPr>
                <w:b/>
                <w:sz w:val="13"/>
                <w:lang w:eastAsia="ja-JP"/>
              </w:rPr>
              <w:t>将来の洋上風力発電以外の活動</w:t>
            </w:r>
            <w:r>
              <w:rPr>
                <w:b/>
                <w:sz w:val="13"/>
                <w:lang w:eastAsia="ja-JP"/>
              </w:rPr>
              <w:t xml:space="preserve"> </w:t>
            </w:r>
            <w:r>
              <w:rPr>
                <w:b/>
                <w:spacing w:val="-2"/>
                <w:sz w:val="13"/>
                <w:lang w:eastAsia="ja-JP"/>
              </w:rPr>
              <w:t>強度／範囲</w:t>
            </w:r>
          </w:p>
        </w:tc>
      </w:tr>
      <w:tr w:rsidR="00816CF1" w14:paraId="35683E36" w14:textId="77777777">
        <w:trPr>
          <w:trHeight w:val="1179"/>
          <w:jc w:val="right"/>
        </w:trPr>
        <w:tc>
          <w:tcPr>
            <w:tcW w:w="1710" w:type="dxa"/>
          </w:tcPr>
          <w:p w14:paraId="22FED73D" w14:textId="77777777" w:rsidR="00816CF1" w:rsidRDefault="00816CF1">
            <w:pPr>
              <w:pStyle w:val="TableParagraph"/>
              <w:rPr>
                <w:rFonts w:ascii="Times New Roman"/>
                <w:sz w:val="20"/>
                <w:lang w:eastAsia="ja-JP"/>
              </w:rPr>
            </w:pPr>
          </w:p>
        </w:tc>
        <w:tc>
          <w:tcPr>
            <w:tcW w:w="6744" w:type="dxa"/>
          </w:tcPr>
          <w:p w14:paraId="25940B11" w14:textId="77777777" w:rsidR="00816CF1" w:rsidRDefault="00816CF1">
            <w:pPr>
              <w:pStyle w:val="TableParagraph"/>
              <w:rPr>
                <w:rFonts w:ascii="Times New Roman"/>
                <w:sz w:val="20"/>
                <w:lang w:eastAsia="ja-JP"/>
              </w:rPr>
            </w:pPr>
          </w:p>
        </w:tc>
        <w:tc>
          <w:tcPr>
            <w:tcW w:w="4496" w:type="dxa"/>
          </w:tcPr>
          <w:p w14:paraId="3B793EBA" w14:textId="77777777" w:rsidR="00816CF1" w:rsidRDefault="00B01A57">
            <w:pPr>
              <w:pStyle w:val="TableParagraph"/>
              <w:ind w:left="107" w:right="148"/>
              <w:rPr>
                <w:sz w:val="20"/>
                <w:lang w:eastAsia="ja-JP"/>
              </w:rPr>
            </w:pPr>
            <w:r>
              <w:rPr>
                <w:sz w:val="13"/>
                <w:lang w:eastAsia="ja-JP"/>
              </w:rPr>
              <w:t>利用およびクルーズ産業）であり、予見可能な将来においても増加し続ける可能性がある。船舶衝突のリスク増加に関連する追加的なインパクトも発生する可能性がある（後述の「交通：船舶衝突」サブ</w:t>
            </w:r>
            <w:r>
              <w:rPr>
                <w:sz w:val="13"/>
                <w:lang w:eastAsia="ja-JP"/>
              </w:rPr>
              <w:t>IPF</w:t>
            </w:r>
            <w:r>
              <w:rPr>
                <w:sz w:val="13"/>
                <w:lang w:eastAsia="ja-JP"/>
              </w:rPr>
              <w:t>を参照）。</w:t>
            </w:r>
          </w:p>
        </w:tc>
      </w:tr>
      <w:tr w:rsidR="00816CF1" w14:paraId="07B0009A" w14:textId="77777777">
        <w:trPr>
          <w:trHeight w:val="2359"/>
          <w:jc w:val="right"/>
        </w:trPr>
        <w:tc>
          <w:tcPr>
            <w:tcW w:w="1710" w:type="dxa"/>
          </w:tcPr>
          <w:p w14:paraId="7B2772E2" w14:textId="77777777" w:rsidR="00816CF1" w:rsidRDefault="00B01A57">
            <w:pPr>
              <w:pStyle w:val="TableParagraph"/>
              <w:spacing w:before="30"/>
              <w:ind w:left="107" w:right="119"/>
              <w:rPr>
                <w:sz w:val="20"/>
                <w:lang w:eastAsia="ja-JP"/>
              </w:rPr>
            </w:pPr>
            <w:r>
              <w:rPr>
                <w:spacing w:val="-2"/>
                <w:sz w:val="13"/>
                <w:lang w:eastAsia="ja-JP"/>
              </w:rPr>
              <w:t>構造物がある：</w:t>
            </w:r>
            <w:r>
              <w:rPr>
                <w:sz w:val="13"/>
                <w:lang w:eastAsia="ja-JP"/>
              </w:rPr>
              <w:t>紛失した漁具に絡まったり、飲み込んだりする。</w:t>
            </w:r>
          </w:p>
        </w:tc>
        <w:tc>
          <w:tcPr>
            <w:tcW w:w="6744" w:type="dxa"/>
          </w:tcPr>
          <w:p w14:paraId="336F3D11" w14:textId="77777777" w:rsidR="00816CF1" w:rsidRDefault="00B01A57">
            <w:pPr>
              <w:pStyle w:val="TableParagraph"/>
              <w:spacing w:before="30"/>
              <w:ind w:left="107" w:right="166"/>
              <w:rPr>
                <w:sz w:val="20"/>
                <w:lang w:eastAsia="ja-JP"/>
              </w:rPr>
            </w:pPr>
            <w:r>
              <w:rPr>
                <w:sz w:val="13"/>
                <w:lang w:eastAsia="ja-JP"/>
              </w:rPr>
              <w:t>中部大西洋岸地域には</w:t>
            </w:r>
            <w:r>
              <w:rPr>
                <w:sz w:val="13"/>
                <w:lang w:eastAsia="ja-JP"/>
              </w:rPr>
              <w:t>130</w:t>
            </w:r>
            <w:r>
              <w:rPr>
                <w:sz w:val="13"/>
                <w:lang w:eastAsia="ja-JP"/>
              </w:rPr>
              <w:t>以上の人工礁がある。現在、橋の基礎部分やブロックアイランド風力発電施設は人工岩礁とみなされ、レクリエーショ</w:t>
            </w:r>
            <w:r>
              <w:rPr>
                <w:sz w:val="13"/>
                <w:lang w:eastAsia="ja-JP"/>
              </w:rPr>
              <w:t xml:space="preserve"> </w:t>
            </w:r>
            <w:r>
              <w:rPr>
                <w:sz w:val="13"/>
                <w:lang w:eastAsia="ja-JP"/>
              </w:rPr>
              <w:t>ンフィッシングのレベルが高い可能性があり、ウミガメが紛失した漁具に遭遇する可能性が高</w:t>
            </w:r>
            <w:r>
              <w:rPr>
                <w:sz w:val="13"/>
                <w:lang w:eastAsia="ja-JP"/>
              </w:rPr>
              <w:t xml:space="preserve"> </w:t>
            </w:r>
            <w:r>
              <w:rPr>
                <w:sz w:val="13"/>
                <w:lang w:eastAsia="ja-JP"/>
              </w:rPr>
              <w:t>まり、個体の摂食、もつれ、傷害、死亡の可能性がある（</w:t>
            </w:r>
            <w:proofErr w:type="spellStart"/>
            <w:r>
              <w:rPr>
                <w:sz w:val="13"/>
                <w:lang w:eastAsia="ja-JP"/>
              </w:rPr>
              <w:t>Berreiros</w:t>
            </w:r>
            <w:proofErr w:type="spellEnd"/>
            <w:r>
              <w:rPr>
                <w:sz w:val="13"/>
                <w:lang w:eastAsia="ja-JP"/>
              </w:rPr>
              <w:t xml:space="preserve"> and Raykov 2014; Gregory 2009; Vegter et al.</w:t>
            </w:r>
          </w:p>
          <w:p w14:paraId="4D867D7B" w14:textId="77777777" w:rsidR="00816CF1" w:rsidRDefault="00B01A57">
            <w:pPr>
              <w:pStyle w:val="TableParagraph"/>
              <w:spacing w:before="1"/>
              <w:ind w:left="107" w:right="113"/>
              <w:rPr>
                <w:sz w:val="20"/>
                <w:lang w:eastAsia="ja-JP"/>
              </w:rPr>
            </w:pPr>
            <w:r>
              <w:rPr>
                <w:sz w:val="13"/>
                <w:lang w:eastAsia="ja-JP"/>
              </w:rPr>
              <w:t>2014</w:t>
            </w:r>
            <w:r>
              <w:rPr>
                <w:sz w:val="13"/>
                <w:lang w:eastAsia="ja-JP"/>
              </w:rPr>
              <w:t>）が存在。ウミガメに関する</w:t>
            </w:r>
            <w:r>
              <w:rPr>
                <w:sz w:val="13"/>
                <w:lang w:eastAsia="ja-JP"/>
              </w:rPr>
              <w:t>OCS</w:t>
            </w:r>
            <w:r>
              <w:rPr>
                <w:sz w:val="13"/>
                <w:lang w:eastAsia="ja-JP"/>
              </w:rPr>
              <w:t>の地理的分析地域の規模では、遊漁が集中し、ウミガメが紛失した漁具に遭遇する可能性が高くなるような地域はほとんどない。</w:t>
            </w:r>
          </w:p>
        </w:tc>
        <w:tc>
          <w:tcPr>
            <w:tcW w:w="4496" w:type="dxa"/>
          </w:tcPr>
          <w:p w14:paraId="3B88BC63" w14:textId="77777777" w:rsidR="00816CF1" w:rsidRDefault="00B01A57">
            <w:pPr>
              <w:pStyle w:val="TableParagraph"/>
              <w:spacing w:before="31"/>
              <w:ind w:left="107" w:right="148"/>
              <w:rPr>
                <w:sz w:val="20"/>
                <w:lang w:eastAsia="ja-JP"/>
              </w:rPr>
            </w:pPr>
            <w:r>
              <w:rPr>
                <w:sz w:val="13"/>
                <w:lang w:eastAsia="ja-JP"/>
              </w:rPr>
              <w:t>ウミガメの地理的分析エリア内では、現在進行中の活動今後の活動は確認されなかった。</w:t>
            </w:r>
          </w:p>
        </w:tc>
      </w:tr>
      <w:tr w:rsidR="00816CF1" w14:paraId="45C814CD" w14:textId="77777777">
        <w:trPr>
          <w:trHeight w:val="2129"/>
          <w:jc w:val="right"/>
        </w:trPr>
        <w:tc>
          <w:tcPr>
            <w:tcW w:w="1710" w:type="dxa"/>
          </w:tcPr>
          <w:p w14:paraId="0613D73C" w14:textId="77777777" w:rsidR="00816CF1" w:rsidRDefault="00B01A57">
            <w:pPr>
              <w:pStyle w:val="TableParagraph"/>
              <w:spacing w:before="30"/>
              <w:ind w:left="107" w:right="230"/>
              <w:rPr>
                <w:sz w:val="20"/>
                <w:lang w:eastAsia="ja-JP"/>
              </w:rPr>
            </w:pPr>
            <w:r>
              <w:rPr>
                <w:spacing w:val="-2"/>
                <w:sz w:val="13"/>
                <w:lang w:eastAsia="ja-JP"/>
              </w:rPr>
              <w:t>構造物の存在：生息地の</w:t>
            </w:r>
            <w:r>
              <w:rPr>
                <w:sz w:val="13"/>
                <w:lang w:eastAsia="ja-JP"/>
              </w:rPr>
              <w:t>転換と</w:t>
            </w:r>
            <w:r>
              <w:rPr>
                <w:spacing w:val="-4"/>
                <w:sz w:val="13"/>
                <w:lang w:eastAsia="ja-JP"/>
              </w:rPr>
              <w:t>餌生物の</w:t>
            </w:r>
            <w:r>
              <w:rPr>
                <w:spacing w:val="-2"/>
                <w:sz w:val="13"/>
                <w:lang w:eastAsia="ja-JP"/>
              </w:rPr>
              <w:t>凝集</w:t>
            </w:r>
          </w:p>
        </w:tc>
        <w:tc>
          <w:tcPr>
            <w:tcW w:w="6744" w:type="dxa"/>
          </w:tcPr>
          <w:p w14:paraId="4234D09E" w14:textId="77777777" w:rsidR="00816CF1" w:rsidRDefault="00B01A57">
            <w:pPr>
              <w:pStyle w:val="TableParagraph"/>
              <w:spacing w:before="30"/>
              <w:ind w:left="107" w:right="166"/>
              <w:rPr>
                <w:sz w:val="20"/>
                <w:lang w:eastAsia="ja-JP"/>
              </w:rPr>
            </w:pPr>
            <w:r>
              <w:rPr>
                <w:sz w:val="13"/>
                <w:lang w:eastAsia="ja-JP"/>
              </w:rPr>
              <w:t>中部大西洋岸地域には、</w:t>
            </w:r>
            <w:r>
              <w:rPr>
                <w:sz w:val="13"/>
                <w:lang w:eastAsia="ja-JP"/>
              </w:rPr>
              <w:t>130</w:t>
            </w:r>
            <w:r>
              <w:rPr>
                <w:sz w:val="13"/>
                <w:lang w:eastAsia="ja-JP"/>
              </w:rPr>
              <w:t>以上の人工リーフがある。軟水底の生息域における硬質底（洗掘防止やロックマットレス）や垂直構造物（橋梁基礎やブロック内陸風力発電施設</w:t>
            </w:r>
            <w:r>
              <w:rPr>
                <w:sz w:val="13"/>
                <w:lang w:eastAsia="ja-JP"/>
              </w:rPr>
              <w:t>WTG</w:t>
            </w:r>
            <w:r>
              <w:rPr>
                <w:sz w:val="13"/>
                <w:lang w:eastAsia="ja-JP"/>
              </w:rPr>
              <w:t>）は、人工リーフを形成し、リーフ効果を誘発する可能性がある（</w:t>
            </w:r>
            <w:r>
              <w:rPr>
                <w:sz w:val="13"/>
                <w:lang w:eastAsia="ja-JP"/>
              </w:rPr>
              <w:t>Taormina et al.</w:t>
            </w:r>
            <w:r>
              <w:rPr>
                <w:sz w:val="13"/>
                <w:lang w:eastAsia="ja-JP"/>
              </w:rPr>
              <w:t>）リーフ効果は通常、有益なインパクトと考えられ、魚類や十脚甲殻類の密度と</w:t>
            </w:r>
            <w:r>
              <w:rPr>
                <w:sz w:val="13"/>
                <w:lang w:eastAsia="ja-JP"/>
              </w:rPr>
              <w:t xml:space="preserve"> </w:t>
            </w:r>
            <w:r>
              <w:rPr>
                <w:sz w:val="13"/>
                <w:lang w:eastAsia="ja-JP"/>
              </w:rPr>
              <w:t>バイオマスが増加し（</w:t>
            </w:r>
            <w:r>
              <w:rPr>
                <w:sz w:val="13"/>
                <w:lang w:eastAsia="ja-JP"/>
              </w:rPr>
              <w:t>Taormina et al. 2018</w:t>
            </w:r>
            <w:r>
              <w:rPr>
                <w:sz w:val="13"/>
                <w:lang w:eastAsia="ja-JP"/>
              </w:rPr>
              <w:t>）、周囲の軟底と比較して、ウミガメが</w:t>
            </w:r>
            <w:r>
              <w:rPr>
                <w:sz w:val="13"/>
                <w:lang w:eastAsia="ja-JP"/>
              </w:rPr>
              <w:t xml:space="preserve"> </w:t>
            </w:r>
            <w:r>
              <w:rPr>
                <w:sz w:val="13"/>
                <w:lang w:eastAsia="ja-JP"/>
              </w:rPr>
              <w:t>利用可能な採餌アイテムや隠れ家が増加する影響の可能性を提供する。</w:t>
            </w:r>
          </w:p>
        </w:tc>
        <w:tc>
          <w:tcPr>
            <w:tcW w:w="4496" w:type="dxa"/>
          </w:tcPr>
          <w:p w14:paraId="7F342399" w14:textId="77777777" w:rsidR="00816CF1" w:rsidRDefault="00B01A57">
            <w:pPr>
              <w:pStyle w:val="TableParagraph"/>
              <w:spacing w:before="30"/>
              <w:ind w:left="107" w:right="85"/>
              <w:rPr>
                <w:sz w:val="20"/>
                <w:lang w:eastAsia="ja-JP"/>
              </w:rPr>
            </w:pPr>
            <w:r>
              <w:rPr>
                <w:sz w:val="13"/>
                <w:lang w:eastAsia="ja-JP"/>
              </w:rPr>
              <w:t>沿岸水域の非海上風力開発に関連する構造物の存在は、ウミガメだけでなく、好んで捕食する種にも生息域を提供する影響の可能性がある。</w:t>
            </w:r>
          </w:p>
          <w:p w14:paraId="0E469B7F" w14:textId="77777777" w:rsidR="00816CF1" w:rsidRDefault="00B01A57">
            <w:pPr>
              <w:pStyle w:val="TableParagraph"/>
              <w:spacing w:before="1"/>
              <w:ind w:left="107" w:right="551"/>
              <w:rPr>
                <w:sz w:val="20"/>
                <w:lang w:eastAsia="ja-JP"/>
              </w:rPr>
            </w:pPr>
            <w:r>
              <w:rPr>
                <w:sz w:val="13"/>
                <w:lang w:eastAsia="ja-JP"/>
              </w:rPr>
              <w:t>このサンゴ礁のエフェクトは、長期的かつ低強度の有益なインパク</w:t>
            </w:r>
            <w:r>
              <w:rPr>
                <w:sz w:val="13"/>
                <w:lang w:eastAsia="ja-JP"/>
              </w:rPr>
              <w:t xml:space="preserve"> </w:t>
            </w:r>
            <w:r>
              <w:rPr>
                <w:sz w:val="13"/>
                <w:lang w:eastAsia="ja-JP"/>
              </w:rPr>
              <w:t>トをもたらす影響の可能性を持っている。橋の基礎はウミガメに採餌の機会を提供し続け、一部の個体には測定可能な利益をもたらすだろう。</w:t>
            </w:r>
          </w:p>
        </w:tc>
      </w:tr>
      <w:tr w:rsidR="00816CF1" w14:paraId="747C8E0E" w14:textId="77777777">
        <w:trPr>
          <w:trHeight w:val="1210"/>
          <w:jc w:val="right"/>
        </w:trPr>
        <w:tc>
          <w:tcPr>
            <w:tcW w:w="1710" w:type="dxa"/>
          </w:tcPr>
          <w:p w14:paraId="27D2E91F" w14:textId="77777777" w:rsidR="00816CF1" w:rsidRDefault="00B01A57">
            <w:pPr>
              <w:pStyle w:val="TableParagraph"/>
              <w:spacing w:before="30"/>
              <w:ind w:left="107"/>
              <w:rPr>
                <w:sz w:val="20"/>
                <w:lang w:eastAsia="ja-JP"/>
              </w:rPr>
            </w:pPr>
            <w:r>
              <w:rPr>
                <w:spacing w:val="-2"/>
                <w:sz w:val="13"/>
                <w:lang w:eastAsia="ja-JP"/>
              </w:rPr>
              <w:t>構造物がある：回避／変位</w:t>
            </w:r>
          </w:p>
        </w:tc>
        <w:tc>
          <w:tcPr>
            <w:tcW w:w="6744" w:type="dxa"/>
          </w:tcPr>
          <w:p w14:paraId="61460C46" w14:textId="77777777" w:rsidR="00816CF1" w:rsidRDefault="00B01A57">
            <w:pPr>
              <w:pStyle w:val="TableParagraph"/>
              <w:spacing w:before="30"/>
              <w:ind w:left="107" w:right="113"/>
              <w:rPr>
                <w:sz w:val="20"/>
                <w:lang w:eastAsia="ja-JP"/>
              </w:rPr>
            </w:pPr>
            <w:r>
              <w:rPr>
                <w:sz w:val="13"/>
                <w:lang w:eastAsia="ja-JP"/>
              </w:rPr>
              <w:t>ウミガメの地理的分析領域では、洋上風力発電施設以外の進行中の活動は、このサブ</w:t>
            </w:r>
            <w:r>
              <w:rPr>
                <w:sz w:val="13"/>
                <w:lang w:eastAsia="ja-JP"/>
              </w:rPr>
              <w:t>IPF</w:t>
            </w:r>
            <w:r>
              <w:rPr>
                <w:sz w:val="13"/>
                <w:lang w:eastAsia="ja-JP"/>
              </w:rPr>
              <w:t>に測定可能な影響を及ぼしていない。既存のブロックアイランド風力発電施設に起因するインパクトはあるかもしれな</w:t>
            </w:r>
            <w:r>
              <w:rPr>
                <w:sz w:val="13"/>
                <w:lang w:eastAsia="ja-JP"/>
              </w:rPr>
              <w:t xml:space="preserve"> </w:t>
            </w:r>
            <w:r>
              <w:rPr>
                <w:sz w:val="13"/>
                <w:lang w:eastAsia="ja-JP"/>
              </w:rPr>
              <w:t>いが、</w:t>
            </w:r>
            <w:r>
              <w:rPr>
                <w:sz w:val="13"/>
                <w:lang w:eastAsia="ja-JP"/>
              </w:rPr>
              <w:t>WTG</w:t>
            </w:r>
            <w:r>
              <w:rPr>
                <w:sz w:val="13"/>
                <w:lang w:eastAsia="ja-JP"/>
              </w:rPr>
              <w:t>が</w:t>
            </w:r>
            <w:r>
              <w:rPr>
                <w:sz w:val="13"/>
                <w:lang w:eastAsia="ja-JP"/>
              </w:rPr>
              <w:t>5</w:t>
            </w:r>
            <w:r>
              <w:rPr>
                <w:sz w:val="13"/>
                <w:lang w:eastAsia="ja-JP"/>
              </w:rPr>
              <w:t>基しかないことから、測定可能なインパクトは発生していない。</w:t>
            </w:r>
          </w:p>
        </w:tc>
        <w:tc>
          <w:tcPr>
            <w:tcW w:w="4496" w:type="dxa"/>
          </w:tcPr>
          <w:p w14:paraId="5751B43E" w14:textId="77777777" w:rsidR="00816CF1" w:rsidRDefault="00B01A57">
            <w:pPr>
              <w:pStyle w:val="TableParagraph"/>
              <w:spacing w:before="30"/>
              <w:ind w:left="107" w:right="148"/>
              <w:rPr>
                <w:sz w:val="20"/>
                <w:lang w:eastAsia="ja-JP"/>
              </w:rPr>
            </w:pPr>
            <w:r>
              <w:rPr>
                <w:sz w:val="13"/>
                <w:lang w:eastAsia="ja-JP"/>
              </w:rPr>
              <w:t>洋上以外の風力</w:t>
            </w:r>
            <w:r>
              <w:rPr>
                <w:spacing w:val="-2"/>
                <w:sz w:val="13"/>
                <w:lang w:eastAsia="ja-JP"/>
              </w:rPr>
              <w:t>発電</w:t>
            </w:r>
            <w:r>
              <w:rPr>
                <w:sz w:val="13"/>
                <w:lang w:eastAsia="ja-JP"/>
              </w:rPr>
              <w:t>施設については想定していない</w:t>
            </w:r>
            <w:r>
              <w:rPr>
                <w:spacing w:val="-2"/>
                <w:sz w:val="13"/>
                <w:lang w:eastAsia="ja-JP"/>
              </w:rPr>
              <w:t>。</w:t>
            </w:r>
          </w:p>
        </w:tc>
      </w:tr>
      <w:tr w:rsidR="00816CF1" w14:paraId="1B49D173" w14:textId="77777777">
        <w:trPr>
          <w:trHeight w:val="1439"/>
          <w:jc w:val="right"/>
        </w:trPr>
        <w:tc>
          <w:tcPr>
            <w:tcW w:w="1710" w:type="dxa"/>
          </w:tcPr>
          <w:p w14:paraId="69629FA0" w14:textId="77777777" w:rsidR="00816CF1" w:rsidRDefault="00B01A57">
            <w:pPr>
              <w:pStyle w:val="TableParagraph"/>
              <w:spacing w:before="30"/>
              <w:ind w:left="107" w:right="419"/>
              <w:rPr>
                <w:sz w:val="20"/>
                <w:lang w:eastAsia="ja-JP"/>
              </w:rPr>
            </w:pPr>
            <w:r>
              <w:rPr>
                <w:spacing w:val="-2"/>
                <w:sz w:val="13"/>
                <w:lang w:eastAsia="ja-JP"/>
              </w:rPr>
              <w:t>構造物の存在：行動の</w:t>
            </w:r>
            <w:r>
              <w:rPr>
                <w:sz w:val="13"/>
                <w:lang w:eastAsia="ja-JP"/>
              </w:rPr>
              <w:t>混乱</w:t>
            </w:r>
            <w:r>
              <w:rPr>
                <w:sz w:val="13"/>
                <w:lang w:eastAsia="ja-JP"/>
              </w:rPr>
              <w:t>-</w:t>
            </w:r>
            <w:r>
              <w:rPr>
                <w:sz w:val="13"/>
                <w:lang w:eastAsia="ja-JP"/>
              </w:rPr>
              <w:t>繁殖と</w:t>
            </w:r>
            <w:r>
              <w:rPr>
                <w:spacing w:val="-2"/>
                <w:sz w:val="13"/>
                <w:lang w:eastAsia="ja-JP"/>
              </w:rPr>
              <w:t>移動</w:t>
            </w:r>
          </w:p>
        </w:tc>
        <w:tc>
          <w:tcPr>
            <w:tcW w:w="6744" w:type="dxa"/>
          </w:tcPr>
          <w:p w14:paraId="0792B6BD" w14:textId="77777777" w:rsidR="00816CF1" w:rsidRDefault="00B01A57">
            <w:pPr>
              <w:pStyle w:val="TableParagraph"/>
              <w:spacing w:before="30"/>
              <w:ind w:left="107" w:right="113"/>
              <w:rPr>
                <w:sz w:val="20"/>
                <w:lang w:eastAsia="ja-JP"/>
              </w:rPr>
            </w:pPr>
            <w:r>
              <w:rPr>
                <w:sz w:val="13"/>
                <w:lang w:eastAsia="ja-JP"/>
              </w:rPr>
              <w:t>ウミガメの地理的分析エリアでは、洋上風力発電施設以外では、このサブ</w:t>
            </w:r>
            <w:r>
              <w:rPr>
                <w:spacing w:val="-4"/>
                <w:sz w:val="13"/>
                <w:lang w:eastAsia="ja-JP"/>
              </w:rPr>
              <w:t>IPF</w:t>
            </w:r>
            <w:r>
              <w:rPr>
                <w:spacing w:val="-4"/>
                <w:sz w:val="13"/>
                <w:lang w:eastAsia="ja-JP"/>
              </w:rPr>
              <w:t>に</w:t>
            </w:r>
            <w:r>
              <w:rPr>
                <w:sz w:val="13"/>
                <w:lang w:eastAsia="ja-JP"/>
              </w:rPr>
              <w:t>測定可能なほど寄与している活動はない。</w:t>
            </w:r>
          </w:p>
        </w:tc>
        <w:tc>
          <w:tcPr>
            <w:tcW w:w="4496" w:type="dxa"/>
          </w:tcPr>
          <w:p w14:paraId="22791C92" w14:textId="77777777" w:rsidR="00816CF1" w:rsidRDefault="00B01A57">
            <w:pPr>
              <w:pStyle w:val="TableParagraph"/>
              <w:spacing w:before="31"/>
              <w:ind w:left="107" w:right="148"/>
              <w:rPr>
                <w:sz w:val="20"/>
                <w:lang w:eastAsia="ja-JP"/>
              </w:rPr>
            </w:pPr>
            <w:r>
              <w:rPr>
                <w:sz w:val="13"/>
                <w:lang w:eastAsia="ja-JP"/>
              </w:rPr>
              <w:t>洋上以外の風力</w:t>
            </w:r>
            <w:r>
              <w:rPr>
                <w:spacing w:val="-2"/>
                <w:sz w:val="13"/>
                <w:lang w:eastAsia="ja-JP"/>
              </w:rPr>
              <w:t>発電</w:t>
            </w:r>
            <w:r>
              <w:rPr>
                <w:sz w:val="13"/>
                <w:lang w:eastAsia="ja-JP"/>
              </w:rPr>
              <w:t>施設については想定していない</w:t>
            </w:r>
            <w:r>
              <w:rPr>
                <w:spacing w:val="-2"/>
                <w:sz w:val="13"/>
                <w:lang w:eastAsia="ja-JP"/>
              </w:rPr>
              <w:t>。</w:t>
            </w:r>
          </w:p>
        </w:tc>
      </w:tr>
    </w:tbl>
    <w:p w14:paraId="79F4FC65" w14:textId="77777777" w:rsidR="00816CF1" w:rsidRDefault="00816CF1">
      <w:pPr>
        <w:pStyle w:val="TableParagraph"/>
        <w:rPr>
          <w:sz w:val="20"/>
          <w:lang w:eastAsia="ja-JP"/>
        </w:rPr>
        <w:sectPr w:rsidR="00816CF1">
          <w:pgSz w:w="15840" w:h="12240" w:orient="landscape"/>
          <w:pgMar w:top="1360" w:right="1440" w:bottom="880" w:left="1080" w:header="729" w:footer="699" w:gutter="0"/>
          <w:cols w:space="708"/>
        </w:sectPr>
      </w:pPr>
    </w:p>
    <w:p w14:paraId="4683A3CE" w14:textId="77777777" w:rsidR="00816CF1" w:rsidRDefault="00816CF1">
      <w:pPr>
        <w:spacing w:before="2" w:after="1"/>
        <w:rPr>
          <w:b/>
          <w:sz w:val="7"/>
          <w:lang w:eastAsia="ja-JP"/>
        </w:rPr>
      </w:pPr>
    </w:p>
    <w:tbl>
      <w:tblPr>
        <w:tblStyle w:val="TableNormal"/>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10"/>
        <w:gridCol w:w="6744"/>
        <w:gridCol w:w="4496"/>
      </w:tblGrid>
      <w:tr w:rsidR="00816CF1" w14:paraId="0629670C" w14:textId="77777777">
        <w:trPr>
          <w:trHeight w:val="750"/>
        </w:trPr>
        <w:tc>
          <w:tcPr>
            <w:tcW w:w="1710" w:type="dxa"/>
            <w:shd w:val="clear" w:color="auto" w:fill="DEEAF6"/>
          </w:tcPr>
          <w:p w14:paraId="432FEC14" w14:textId="77777777" w:rsidR="00816CF1" w:rsidRDefault="00B01A57">
            <w:pPr>
              <w:pStyle w:val="TableParagraph"/>
              <w:spacing w:before="30"/>
              <w:ind w:left="665" w:hanging="346"/>
              <w:rPr>
                <w:b/>
                <w:sz w:val="20"/>
                <w:lang w:eastAsia="ja-JP"/>
              </w:rPr>
            </w:pPr>
            <w:r>
              <w:rPr>
                <w:b/>
                <w:spacing w:val="-4"/>
                <w:sz w:val="13"/>
                <w:lang w:eastAsia="ja-JP"/>
              </w:rPr>
              <w:t>IPF</w:t>
            </w:r>
            <w:r>
              <w:rPr>
                <w:b/>
                <w:spacing w:val="-4"/>
                <w:sz w:val="13"/>
                <w:lang w:eastAsia="ja-JP"/>
              </w:rPr>
              <w:t>に</w:t>
            </w:r>
            <w:r>
              <w:rPr>
                <w:b/>
                <w:spacing w:val="-2"/>
                <w:sz w:val="13"/>
                <w:lang w:eastAsia="ja-JP"/>
              </w:rPr>
              <w:t>関連している</w:t>
            </w:r>
            <w:r>
              <w:rPr>
                <w:b/>
                <w:spacing w:val="-4"/>
                <w:sz w:val="13"/>
                <w:lang w:eastAsia="ja-JP"/>
              </w:rPr>
              <w:t>：</w:t>
            </w:r>
          </w:p>
          <w:p w14:paraId="208097BB" w14:textId="77777777" w:rsidR="00816CF1" w:rsidRDefault="00B01A57">
            <w:pPr>
              <w:pStyle w:val="TableParagraph"/>
              <w:spacing w:before="1"/>
              <w:ind w:left="420"/>
              <w:rPr>
                <w:b/>
                <w:sz w:val="20"/>
              </w:rPr>
            </w:pPr>
            <w:proofErr w:type="spellStart"/>
            <w:r>
              <w:rPr>
                <w:b/>
                <w:spacing w:val="-4"/>
                <w:sz w:val="13"/>
              </w:rPr>
              <w:t>サブ</w:t>
            </w:r>
            <w:r>
              <w:rPr>
                <w:b/>
                <w:spacing w:val="-2"/>
                <w:sz w:val="13"/>
              </w:rPr>
              <w:t>IPF</w:t>
            </w:r>
            <w:proofErr w:type="spellEnd"/>
          </w:p>
        </w:tc>
        <w:tc>
          <w:tcPr>
            <w:tcW w:w="6744" w:type="dxa"/>
            <w:shd w:val="clear" w:color="auto" w:fill="DEEAF6"/>
          </w:tcPr>
          <w:p w14:paraId="004999F5" w14:textId="77777777" w:rsidR="00816CF1" w:rsidRDefault="00816CF1">
            <w:pPr>
              <w:pStyle w:val="TableParagraph"/>
              <w:spacing w:before="31"/>
              <w:rPr>
                <w:b/>
                <w:sz w:val="20"/>
              </w:rPr>
            </w:pPr>
          </w:p>
          <w:p w14:paraId="22A40840" w14:textId="77777777" w:rsidR="00816CF1" w:rsidRDefault="00B01A57">
            <w:pPr>
              <w:pStyle w:val="TableParagraph"/>
              <w:ind w:left="10"/>
              <w:jc w:val="center"/>
              <w:rPr>
                <w:b/>
                <w:sz w:val="20"/>
              </w:rPr>
            </w:pPr>
            <w:proofErr w:type="spellStart"/>
            <w:r>
              <w:rPr>
                <w:b/>
                <w:sz w:val="13"/>
              </w:rPr>
              <w:t>継続的な</w:t>
            </w:r>
            <w:r>
              <w:rPr>
                <w:b/>
                <w:spacing w:val="-2"/>
                <w:sz w:val="13"/>
              </w:rPr>
              <w:t>活動</w:t>
            </w:r>
            <w:proofErr w:type="spellEnd"/>
          </w:p>
        </w:tc>
        <w:tc>
          <w:tcPr>
            <w:tcW w:w="4496" w:type="dxa"/>
            <w:shd w:val="clear" w:color="auto" w:fill="DEEAF6"/>
          </w:tcPr>
          <w:p w14:paraId="09DD343B" w14:textId="77777777" w:rsidR="00816CF1" w:rsidRDefault="00B01A57">
            <w:pPr>
              <w:pStyle w:val="TableParagraph"/>
              <w:spacing w:before="146"/>
              <w:ind w:left="1030" w:right="148" w:hanging="39"/>
              <w:rPr>
                <w:b/>
                <w:sz w:val="20"/>
                <w:lang w:eastAsia="ja-JP"/>
              </w:rPr>
            </w:pPr>
            <w:r>
              <w:rPr>
                <w:b/>
                <w:sz w:val="13"/>
                <w:lang w:eastAsia="ja-JP"/>
              </w:rPr>
              <w:t>将来の洋上風力発電以外の活動</w:t>
            </w:r>
            <w:r>
              <w:rPr>
                <w:b/>
                <w:sz w:val="13"/>
                <w:lang w:eastAsia="ja-JP"/>
              </w:rPr>
              <w:t xml:space="preserve"> </w:t>
            </w:r>
            <w:r>
              <w:rPr>
                <w:b/>
                <w:spacing w:val="-2"/>
                <w:sz w:val="13"/>
                <w:lang w:eastAsia="ja-JP"/>
              </w:rPr>
              <w:t>強度／範囲</w:t>
            </w:r>
          </w:p>
        </w:tc>
      </w:tr>
      <w:tr w:rsidR="00816CF1" w14:paraId="456F442D" w14:textId="77777777">
        <w:trPr>
          <w:trHeight w:val="1439"/>
        </w:trPr>
        <w:tc>
          <w:tcPr>
            <w:tcW w:w="1710" w:type="dxa"/>
          </w:tcPr>
          <w:p w14:paraId="7D62DFE4" w14:textId="77777777" w:rsidR="00816CF1" w:rsidRDefault="00B01A57">
            <w:pPr>
              <w:pStyle w:val="TableParagraph"/>
              <w:spacing w:before="30"/>
              <w:ind w:left="107" w:right="264"/>
              <w:rPr>
                <w:sz w:val="20"/>
                <w:lang w:eastAsia="ja-JP"/>
              </w:rPr>
            </w:pPr>
            <w:r>
              <w:rPr>
                <w:spacing w:val="-2"/>
                <w:sz w:val="13"/>
                <w:lang w:eastAsia="ja-JP"/>
              </w:rPr>
              <w:t>構造物の存在</w:t>
            </w:r>
            <w:r>
              <w:rPr>
                <w:sz w:val="13"/>
                <w:lang w:eastAsia="ja-JP"/>
              </w:rPr>
              <w:t>より危険性の高い地域へ</w:t>
            </w:r>
            <w:r>
              <w:rPr>
                <w:spacing w:val="-2"/>
                <w:sz w:val="13"/>
                <w:lang w:eastAsia="ja-JP"/>
              </w:rPr>
              <w:t>移動する</w:t>
            </w:r>
            <w:r>
              <w:rPr>
                <w:sz w:val="13"/>
                <w:lang w:eastAsia="ja-JP"/>
              </w:rPr>
              <w:t>（船舶と漁業）</w:t>
            </w:r>
          </w:p>
        </w:tc>
        <w:tc>
          <w:tcPr>
            <w:tcW w:w="6744" w:type="dxa"/>
          </w:tcPr>
          <w:p w14:paraId="5534384B" w14:textId="77777777" w:rsidR="00816CF1" w:rsidRDefault="00B01A57">
            <w:pPr>
              <w:pStyle w:val="TableParagraph"/>
              <w:spacing w:before="30"/>
              <w:ind w:left="107" w:right="113"/>
              <w:rPr>
                <w:sz w:val="20"/>
                <w:lang w:eastAsia="ja-JP"/>
              </w:rPr>
            </w:pPr>
            <w:r>
              <w:rPr>
                <w:sz w:val="13"/>
                <w:lang w:eastAsia="ja-JP"/>
              </w:rPr>
              <w:t>ウミガメの地理的分析エリアでは、洋上風力発電施設以外では、このサブ</w:t>
            </w:r>
            <w:r>
              <w:rPr>
                <w:spacing w:val="-4"/>
                <w:sz w:val="13"/>
                <w:lang w:eastAsia="ja-JP"/>
              </w:rPr>
              <w:t>IPF</w:t>
            </w:r>
            <w:r>
              <w:rPr>
                <w:spacing w:val="-4"/>
                <w:sz w:val="13"/>
                <w:lang w:eastAsia="ja-JP"/>
              </w:rPr>
              <w:t>に</w:t>
            </w:r>
            <w:r>
              <w:rPr>
                <w:sz w:val="13"/>
                <w:lang w:eastAsia="ja-JP"/>
              </w:rPr>
              <w:t>測定可能なほど寄与している活動はない。</w:t>
            </w:r>
          </w:p>
        </w:tc>
        <w:tc>
          <w:tcPr>
            <w:tcW w:w="4496" w:type="dxa"/>
          </w:tcPr>
          <w:p w14:paraId="4F6088DC" w14:textId="77777777" w:rsidR="00816CF1" w:rsidRDefault="00B01A57">
            <w:pPr>
              <w:pStyle w:val="TableParagraph"/>
              <w:spacing w:before="31"/>
              <w:ind w:left="107" w:right="148"/>
              <w:rPr>
                <w:sz w:val="20"/>
                <w:lang w:eastAsia="ja-JP"/>
              </w:rPr>
            </w:pPr>
            <w:r>
              <w:rPr>
                <w:sz w:val="13"/>
                <w:lang w:eastAsia="ja-JP"/>
              </w:rPr>
              <w:t>洋上以外の風力</w:t>
            </w:r>
            <w:r>
              <w:rPr>
                <w:spacing w:val="-2"/>
                <w:sz w:val="13"/>
                <w:lang w:eastAsia="ja-JP"/>
              </w:rPr>
              <w:t>発電</w:t>
            </w:r>
            <w:r>
              <w:rPr>
                <w:sz w:val="13"/>
                <w:lang w:eastAsia="ja-JP"/>
              </w:rPr>
              <w:t>施設については想定していない</w:t>
            </w:r>
            <w:r>
              <w:rPr>
                <w:spacing w:val="-2"/>
                <w:sz w:val="13"/>
                <w:lang w:eastAsia="ja-JP"/>
              </w:rPr>
              <w:t>。</w:t>
            </w:r>
          </w:p>
        </w:tc>
      </w:tr>
      <w:tr w:rsidR="00816CF1" w14:paraId="0B94DC31" w14:textId="77777777">
        <w:trPr>
          <w:trHeight w:val="3280"/>
        </w:trPr>
        <w:tc>
          <w:tcPr>
            <w:tcW w:w="1710" w:type="dxa"/>
          </w:tcPr>
          <w:p w14:paraId="58974D89" w14:textId="77777777" w:rsidR="00816CF1" w:rsidRDefault="00B01A57">
            <w:pPr>
              <w:pStyle w:val="TableParagraph"/>
              <w:spacing w:before="30"/>
              <w:ind w:left="107" w:right="320"/>
              <w:rPr>
                <w:sz w:val="20"/>
              </w:rPr>
            </w:pPr>
            <w:proofErr w:type="spellStart"/>
            <w:r>
              <w:rPr>
                <w:sz w:val="13"/>
              </w:rPr>
              <w:t>交通船舶</w:t>
            </w:r>
            <w:r>
              <w:rPr>
                <w:spacing w:val="-2"/>
                <w:sz w:val="13"/>
              </w:rPr>
              <w:t>衝突</w:t>
            </w:r>
            <w:proofErr w:type="spellEnd"/>
          </w:p>
        </w:tc>
        <w:tc>
          <w:tcPr>
            <w:tcW w:w="6744" w:type="dxa"/>
          </w:tcPr>
          <w:p w14:paraId="3F865CC8" w14:textId="77777777" w:rsidR="00816CF1" w:rsidRDefault="00B01A57">
            <w:pPr>
              <w:pStyle w:val="TableParagraph"/>
              <w:spacing w:before="30"/>
              <w:ind w:left="107" w:right="102"/>
              <w:rPr>
                <w:sz w:val="20"/>
                <w:lang w:eastAsia="ja-JP"/>
              </w:rPr>
            </w:pPr>
            <w:r>
              <w:rPr>
                <w:sz w:val="13"/>
                <w:lang w:eastAsia="ja-JP"/>
              </w:rPr>
              <w:t>このサブ</w:t>
            </w:r>
            <w:r>
              <w:rPr>
                <w:sz w:val="13"/>
                <w:lang w:eastAsia="ja-JP"/>
              </w:rPr>
              <w:t>IPF</w:t>
            </w:r>
            <w:r>
              <w:rPr>
                <w:sz w:val="13"/>
                <w:lang w:eastAsia="ja-JP"/>
              </w:rPr>
              <w:t>に寄与している現在の活動には、港湾交通レベル、フェアウェイ、交通分離スキーム、商業船舶交通、レクリエーションと漁業活動、科学的・学術的船舶交通が含まれる。ボートや船舶によるプロペラや衝突による傷害はウミガメによく見られる。船舶衝突は、特に海岸沿いの開発によってレクリエーション用ボートの交通量が増加すると思われる米国南東部において、ウミガメに対する懸念が高まっている。アメリカでは、アカウミガメの座礁のうち、船舶衝突が原因とされる割合が</w:t>
            </w:r>
            <w:r>
              <w:rPr>
                <w:sz w:val="13"/>
                <w:lang w:eastAsia="ja-JP"/>
              </w:rPr>
              <w:t>1980</w:t>
            </w:r>
            <w:r>
              <w:rPr>
                <w:sz w:val="13"/>
                <w:lang w:eastAsia="ja-JP"/>
              </w:rPr>
              <w:t>年代の約</w:t>
            </w:r>
            <w:r>
              <w:rPr>
                <w:sz w:val="13"/>
                <w:lang w:eastAsia="ja-JP"/>
              </w:rPr>
              <w:t>10</w:t>
            </w:r>
            <w:r>
              <w:rPr>
                <w:sz w:val="13"/>
                <w:lang w:eastAsia="ja-JP"/>
              </w:rPr>
              <w:t>％から増加し、</w:t>
            </w:r>
            <w:r>
              <w:rPr>
                <w:sz w:val="13"/>
                <w:lang w:eastAsia="ja-JP"/>
              </w:rPr>
              <w:t>2004</w:t>
            </w:r>
            <w:r>
              <w:rPr>
                <w:sz w:val="13"/>
                <w:lang w:eastAsia="ja-JP"/>
              </w:rPr>
              <w:t>年には過去最高の</w:t>
            </w:r>
            <w:r>
              <w:rPr>
                <w:sz w:val="13"/>
                <w:lang w:eastAsia="ja-JP"/>
              </w:rPr>
              <w:t>20.5</w:t>
            </w:r>
            <w:r>
              <w:rPr>
                <w:sz w:val="13"/>
                <w:lang w:eastAsia="ja-JP"/>
              </w:rPr>
              <w:t>％となった（</w:t>
            </w:r>
            <w:r>
              <w:rPr>
                <w:sz w:val="13"/>
                <w:lang w:eastAsia="ja-JP"/>
              </w:rPr>
              <w:t>NMFS and USFWS 2007</w:t>
            </w:r>
            <w:r>
              <w:rPr>
                <w:sz w:val="13"/>
                <w:lang w:eastAsia="ja-JP"/>
              </w:rPr>
              <w:t>）。ウミガメは</w:t>
            </w:r>
            <w:r>
              <w:rPr>
                <w:sz w:val="13"/>
                <w:lang w:eastAsia="ja-JP"/>
              </w:rPr>
              <w:t>5</w:t>
            </w:r>
            <w:r>
              <w:rPr>
                <w:sz w:val="13"/>
                <w:lang w:eastAsia="ja-JP"/>
              </w:rPr>
              <w:t>月から</w:t>
            </w:r>
            <w:r>
              <w:rPr>
                <w:sz w:val="13"/>
                <w:lang w:eastAsia="ja-JP"/>
              </w:rPr>
              <w:t>11</w:t>
            </w:r>
            <w:r>
              <w:rPr>
                <w:sz w:val="13"/>
                <w:lang w:eastAsia="ja-JP"/>
              </w:rPr>
              <w:t>月にかけて採餌する沿岸水域で、船舶衝突の影響を最も受けやすい。そのような海域では、船舶の速度は</w:t>
            </w:r>
            <w:r>
              <w:rPr>
                <w:sz w:val="13"/>
                <w:lang w:eastAsia="ja-JP"/>
              </w:rPr>
              <w:t>10</w:t>
            </w:r>
            <w:r>
              <w:rPr>
                <w:sz w:val="13"/>
                <w:lang w:eastAsia="ja-JP"/>
              </w:rPr>
              <w:t>ノットを超えることがあり、</w:t>
            </w:r>
            <w:r>
              <w:rPr>
                <w:sz w:val="13"/>
                <w:lang w:eastAsia="ja-JP"/>
              </w:rPr>
              <w:t>2</w:t>
            </w:r>
            <w:r>
              <w:rPr>
                <w:sz w:val="13"/>
                <w:lang w:eastAsia="ja-JP"/>
              </w:rPr>
              <w:t>ノットを超える船舶からの衝突を確実に回避できないことを示唆する証拠もある（</w:t>
            </w:r>
            <w:r>
              <w:rPr>
                <w:sz w:val="13"/>
                <w:lang w:eastAsia="ja-JP"/>
              </w:rPr>
              <w:t>Hazel et al.</w:t>
            </w:r>
            <w:r>
              <w:rPr>
                <w:sz w:val="13"/>
                <w:lang w:eastAsia="ja-JP"/>
              </w:rPr>
              <w:t>）</w:t>
            </w:r>
          </w:p>
        </w:tc>
        <w:tc>
          <w:tcPr>
            <w:tcW w:w="4496" w:type="dxa"/>
          </w:tcPr>
          <w:p w14:paraId="20A24098" w14:textId="77777777" w:rsidR="00816CF1" w:rsidRDefault="00B01A57">
            <w:pPr>
              <w:pStyle w:val="TableParagraph"/>
              <w:spacing w:before="30"/>
              <w:ind w:left="107" w:right="163"/>
              <w:rPr>
                <w:sz w:val="20"/>
                <w:lang w:eastAsia="ja-JP"/>
              </w:rPr>
            </w:pPr>
            <w:r>
              <w:rPr>
                <w:sz w:val="13"/>
                <w:lang w:eastAsia="ja-JP"/>
              </w:rPr>
              <w:t>非海上風力開発に伴う船舶交通は、衝突リスクの増大をもたらす影響の可能</w:t>
            </w:r>
            <w:r>
              <w:rPr>
                <w:sz w:val="13"/>
                <w:lang w:eastAsia="ja-JP"/>
              </w:rPr>
              <w:t xml:space="preserve"> </w:t>
            </w:r>
            <w:r>
              <w:rPr>
                <w:sz w:val="13"/>
                <w:lang w:eastAsia="ja-JP"/>
              </w:rPr>
              <w:t>性がある。このようなインパクトは大きな影響をもたらすだろうが、ウミガメの分布は広範囲に及んでいるため、系群や個体群レベルの影響は考えにくい（</w:t>
            </w:r>
            <w:r>
              <w:rPr>
                <w:sz w:val="13"/>
                <w:lang w:eastAsia="ja-JP"/>
              </w:rPr>
              <w:t>Navy 2018</w:t>
            </w:r>
            <w:r>
              <w:rPr>
                <w:sz w:val="13"/>
                <w:lang w:eastAsia="ja-JP"/>
              </w:rPr>
              <w:t>）。</w:t>
            </w:r>
          </w:p>
        </w:tc>
      </w:tr>
    </w:tbl>
    <w:p w14:paraId="68CFF686" w14:textId="77777777" w:rsidR="00816CF1" w:rsidRDefault="00B01A57">
      <w:pPr>
        <w:ind w:left="360"/>
        <w:rPr>
          <w:sz w:val="18"/>
        </w:rPr>
      </w:pPr>
      <w:proofErr w:type="spellStart"/>
      <w:r>
        <w:rPr>
          <w:sz w:val="12"/>
        </w:rPr>
        <w:t>μPa</w:t>
      </w:r>
      <w:proofErr w:type="spellEnd"/>
      <w:r>
        <w:rPr>
          <w:sz w:val="12"/>
        </w:rPr>
        <w:t xml:space="preserve"> = </w:t>
      </w:r>
      <w:proofErr w:type="spellStart"/>
      <w:r>
        <w:rPr>
          <w:sz w:val="12"/>
        </w:rPr>
        <w:t>マイクロパスカル、</w:t>
      </w:r>
      <w:r>
        <w:rPr>
          <w:sz w:val="12"/>
        </w:rPr>
        <w:t>μT</w:t>
      </w:r>
      <w:proofErr w:type="spellEnd"/>
      <w:r>
        <w:rPr>
          <w:sz w:val="12"/>
        </w:rPr>
        <w:t xml:space="preserve"> = </w:t>
      </w:r>
      <w:proofErr w:type="spellStart"/>
      <w:r>
        <w:rPr>
          <w:sz w:val="12"/>
        </w:rPr>
        <w:t>マイクロテスラ、</w:t>
      </w:r>
      <w:r>
        <w:rPr>
          <w:sz w:val="12"/>
        </w:rPr>
        <w:t>AC</w:t>
      </w:r>
      <w:proofErr w:type="spellEnd"/>
      <w:r>
        <w:rPr>
          <w:sz w:val="12"/>
        </w:rPr>
        <w:t xml:space="preserve"> = </w:t>
      </w:r>
      <w:proofErr w:type="spellStart"/>
      <w:r>
        <w:rPr>
          <w:sz w:val="12"/>
        </w:rPr>
        <w:t>交流、</w:t>
      </w:r>
      <w:r>
        <w:rPr>
          <w:sz w:val="12"/>
        </w:rPr>
        <w:t>ADLS</w:t>
      </w:r>
      <w:proofErr w:type="spellEnd"/>
      <w:r>
        <w:rPr>
          <w:sz w:val="12"/>
        </w:rPr>
        <w:t xml:space="preserve"> = </w:t>
      </w:r>
      <w:proofErr w:type="spellStart"/>
      <w:r>
        <w:rPr>
          <w:sz w:val="12"/>
        </w:rPr>
        <w:t>航空機探知灯システム、</w:t>
      </w:r>
      <w:r>
        <w:rPr>
          <w:sz w:val="12"/>
        </w:rPr>
        <w:t>AIS</w:t>
      </w:r>
      <w:proofErr w:type="spellEnd"/>
      <w:r>
        <w:rPr>
          <w:sz w:val="12"/>
        </w:rPr>
        <w:t xml:space="preserve"> = </w:t>
      </w:r>
      <w:proofErr w:type="spellStart"/>
      <w:r>
        <w:rPr>
          <w:sz w:val="12"/>
        </w:rPr>
        <w:t>自動識別システム、</w:t>
      </w:r>
      <w:r>
        <w:rPr>
          <w:sz w:val="12"/>
        </w:rPr>
        <w:t>BMP</w:t>
      </w:r>
      <w:proofErr w:type="spellEnd"/>
      <w:r>
        <w:rPr>
          <w:sz w:val="12"/>
        </w:rPr>
        <w:t xml:space="preserve"> = </w:t>
      </w:r>
      <w:proofErr w:type="spellStart"/>
      <w:r>
        <w:rPr>
          <w:sz w:val="12"/>
        </w:rPr>
        <w:t>最良管理手法、</w:t>
      </w:r>
      <w:r>
        <w:rPr>
          <w:sz w:val="12"/>
        </w:rPr>
        <w:t>BOEM</w:t>
      </w:r>
      <w:proofErr w:type="spellEnd"/>
      <w:r>
        <w:rPr>
          <w:sz w:val="12"/>
        </w:rPr>
        <w:t xml:space="preserve"> = </w:t>
      </w:r>
      <w:proofErr w:type="spellStart"/>
      <w:r>
        <w:rPr>
          <w:sz w:val="12"/>
        </w:rPr>
        <w:t>海洋エネルギー管理局、</w:t>
      </w:r>
      <w:r>
        <w:rPr>
          <w:sz w:val="12"/>
        </w:rPr>
        <w:t>BSW</w:t>
      </w:r>
      <w:proofErr w:type="spellEnd"/>
      <w:r>
        <w:rPr>
          <w:sz w:val="12"/>
        </w:rPr>
        <w:t xml:space="preserve"> = </w:t>
      </w:r>
      <w:proofErr w:type="spellStart"/>
      <w:r>
        <w:rPr>
          <w:sz w:val="12"/>
        </w:rPr>
        <w:t>ベイステートウィンド、</w:t>
      </w:r>
      <w:r>
        <w:rPr>
          <w:sz w:val="12"/>
        </w:rPr>
        <w:t>CFR</w:t>
      </w:r>
      <w:proofErr w:type="spellEnd"/>
      <w:r>
        <w:rPr>
          <w:sz w:val="12"/>
        </w:rPr>
        <w:t xml:space="preserve"> = </w:t>
      </w:r>
      <w:proofErr w:type="spellStart"/>
      <w:r>
        <w:rPr>
          <w:sz w:val="12"/>
        </w:rPr>
        <w:t>連邦規則集、</w:t>
      </w:r>
      <w:r>
        <w:rPr>
          <w:sz w:val="12"/>
        </w:rPr>
        <w:t>COP</w:t>
      </w:r>
      <w:proofErr w:type="spellEnd"/>
      <w:r>
        <w:rPr>
          <w:sz w:val="12"/>
        </w:rPr>
        <w:t xml:space="preserve"> = </w:t>
      </w:r>
      <w:proofErr w:type="spellStart"/>
      <w:r>
        <w:rPr>
          <w:sz w:val="12"/>
        </w:rPr>
        <w:t>建設・操業計画；</w:t>
      </w:r>
      <w:r>
        <w:rPr>
          <w:sz w:val="12"/>
        </w:rPr>
        <w:t>dB</w:t>
      </w:r>
      <w:proofErr w:type="spellEnd"/>
      <w:r>
        <w:rPr>
          <w:sz w:val="12"/>
        </w:rPr>
        <w:t xml:space="preserve"> = </w:t>
      </w:r>
      <w:proofErr w:type="spellStart"/>
      <w:r>
        <w:rPr>
          <w:sz w:val="12"/>
        </w:rPr>
        <w:t>デシベル、</w:t>
      </w:r>
      <w:r>
        <w:rPr>
          <w:sz w:val="12"/>
        </w:rPr>
        <w:t>dB</w:t>
      </w:r>
      <w:proofErr w:type="spellEnd"/>
      <w:r>
        <w:rPr>
          <w:sz w:val="12"/>
        </w:rPr>
        <w:t xml:space="preserve"> re 1 µPa = 1 </w:t>
      </w:r>
      <w:proofErr w:type="spellStart"/>
      <w:r>
        <w:rPr>
          <w:sz w:val="12"/>
        </w:rPr>
        <w:t>マイクロパスカルに対するデシベル、</w:t>
      </w:r>
      <w:r>
        <w:rPr>
          <w:sz w:val="12"/>
        </w:rPr>
        <w:t>dB</w:t>
      </w:r>
      <w:proofErr w:type="spellEnd"/>
      <w:r>
        <w:rPr>
          <w:sz w:val="12"/>
        </w:rPr>
        <w:t xml:space="preserve"> RMS = </w:t>
      </w:r>
      <w:proofErr w:type="spellStart"/>
      <w:r>
        <w:rPr>
          <w:sz w:val="12"/>
        </w:rPr>
        <w:t>デシベル二乗平均平方根、</w:t>
      </w:r>
      <w:r>
        <w:rPr>
          <w:sz w:val="12"/>
        </w:rPr>
        <w:t>DC</w:t>
      </w:r>
      <w:proofErr w:type="spellEnd"/>
      <w:r>
        <w:rPr>
          <w:sz w:val="12"/>
        </w:rPr>
        <w:t xml:space="preserve"> = </w:t>
      </w:r>
      <w:proofErr w:type="spellStart"/>
      <w:r>
        <w:rPr>
          <w:sz w:val="12"/>
        </w:rPr>
        <w:t>直流、</w:t>
      </w:r>
      <w:r>
        <w:rPr>
          <w:sz w:val="12"/>
        </w:rPr>
        <w:t>DP</w:t>
      </w:r>
      <w:proofErr w:type="spellEnd"/>
      <w:r>
        <w:rPr>
          <w:sz w:val="12"/>
        </w:rPr>
        <w:t xml:space="preserve"> = </w:t>
      </w:r>
      <w:proofErr w:type="spellStart"/>
      <w:r>
        <w:rPr>
          <w:sz w:val="12"/>
        </w:rPr>
        <w:t>ダイナミックポジショニング、</w:t>
      </w:r>
      <w:r>
        <w:rPr>
          <w:sz w:val="12"/>
        </w:rPr>
        <w:t>DPS</w:t>
      </w:r>
      <w:proofErr w:type="spellEnd"/>
      <w:r>
        <w:rPr>
          <w:sz w:val="12"/>
        </w:rPr>
        <w:t xml:space="preserve"> = </w:t>
      </w:r>
      <w:proofErr w:type="spellStart"/>
      <w:r>
        <w:rPr>
          <w:sz w:val="12"/>
        </w:rPr>
        <w:t>個別集団セグメント、</w:t>
      </w:r>
      <w:r>
        <w:rPr>
          <w:sz w:val="12"/>
        </w:rPr>
        <w:t>EMF</w:t>
      </w:r>
      <w:proofErr w:type="spellEnd"/>
      <w:r>
        <w:rPr>
          <w:sz w:val="12"/>
        </w:rPr>
        <w:t xml:space="preserve"> = </w:t>
      </w:r>
      <w:proofErr w:type="spellStart"/>
      <w:r>
        <w:rPr>
          <w:sz w:val="12"/>
        </w:rPr>
        <w:t>電磁場、</w:t>
      </w:r>
      <w:r>
        <w:rPr>
          <w:sz w:val="12"/>
        </w:rPr>
        <w:t>ESP</w:t>
      </w:r>
      <w:proofErr w:type="spellEnd"/>
      <w:r>
        <w:rPr>
          <w:sz w:val="12"/>
        </w:rPr>
        <w:t xml:space="preserve"> = </w:t>
      </w:r>
      <w:proofErr w:type="spellStart"/>
      <w:r>
        <w:rPr>
          <w:sz w:val="12"/>
        </w:rPr>
        <w:t>電気サービスプラットフォーム、</w:t>
      </w:r>
      <w:r>
        <w:rPr>
          <w:sz w:val="12"/>
        </w:rPr>
        <w:t>FAA</w:t>
      </w:r>
      <w:proofErr w:type="spellEnd"/>
      <w:r>
        <w:rPr>
          <w:sz w:val="12"/>
        </w:rPr>
        <w:t xml:space="preserve"> = </w:t>
      </w:r>
      <w:proofErr w:type="spellStart"/>
      <w:r>
        <w:rPr>
          <w:sz w:val="12"/>
        </w:rPr>
        <w:t>連邦航空局；</w:t>
      </w:r>
      <w:r>
        <w:rPr>
          <w:sz w:val="12"/>
        </w:rPr>
        <w:t>FCC</w:t>
      </w:r>
      <w:proofErr w:type="spellEnd"/>
      <w:r>
        <w:rPr>
          <w:sz w:val="12"/>
        </w:rPr>
        <w:t xml:space="preserve"> = </w:t>
      </w:r>
      <w:proofErr w:type="spellStart"/>
      <w:r>
        <w:rPr>
          <w:sz w:val="12"/>
        </w:rPr>
        <w:t>連邦通信委員会、</w:t>
      </w:r>
      <w:r>
        <w:rPr>
          <w:sz w:val="12"/>
        </w:rPr>
        <w:t>G&amp;G</w:t>
      </w:r>
      <w:proofErr w:type="spellEnd"/>
      <w:r>
        <w:rPr>
          <w:sz w:val="12"/>
        </w:rPr>
        <w:t xml:space="preserve"> = </w:t>
      </w:r>
      <w:proofErr w:type="spellStart"/>
      <w:r>
        <w:rPr>
          <w:sz w:val="12"/>
        </w:rPr>
        <w:t>地質・地球物理学、</w:t>
      </w:r>
      <w:r>
        <w:rPr>
          <w:sz w:val="12"/>
        </w:rPr>
        <w:t>HRG</w:t>
      </w:r>
      <w:proofErr w:type="spellEnd"/>
      <w:r>
        <w:rPr>
          <w:sz w:val="12"/>
        </w:rPr>
        <w:t xml:space="preserve"> = </w:t>
      </w:r>
      <w:proofErr w:type="spellStart"/>
      <w:r>
        <w:rPr>
          <w:sz w:val="12"/>
        </w:rPr>
        <w:t>高分解能地球物理学、</w:t>
      </w:r>
      <w:r>
        <w:rPr>
          <w:sz w:val="12"/>
        </w:rPr>
        <w:t>Hz</w:t>
      </w:r>
      <w:proofErr w:type="spellEnd"/>
      <w:r>
        <w:rPr>
          <w:sz w:val="12"/>
        </w:rPr>
        <w:t xml:space="preserve"> = </w:t>
      </w:r>
      <w:proofErr w:type="spellStart"/>
      <w:r>
        <w:rPr>
          <w:sz w:val="12"/>
        </w:rPr>
        <w:t>ヘルツ、</w:t>
      </w:r>
      <w:r>
        <w:rPr>
          <w:sz w:val="12"/>
        </w:rPr>
        <w:t>IHA</w:t>
      </w:r>
      <w:proofErr w:type="spellEnd"/>
      <w:r>
        <w:rPr>
          <w:sz w:val="12"/>
        </w:rPr>
        <w:t xml:space="preserve"> = Incidental Harassment </w:t>
      </w:r>
      <w:proofErr w:type="spellStart"/>
      <w:r>
        <w:rPr>
          <w:sz w:val="12"/>
        </w:rPr>
        <w:t>Authorization</w:t>
      </w:r>
      <w:r>
        <w:rPr>
          <w:sz w:val="12"/>
        </w:rPr>
        <w:t>、</w:t>
      </w:r>
      <w:r>
        <w:rPr>
          <w:sz w:val="12"/>
        </w:rPr>
        <w:t>IPF</w:t>
      </w:r>
      <w:proofErr w:type="spellEnd"/>
      <w:r>
        <w:rPr>
          <w:sz w:val="12"/>
        </w:rPr>
        <w:t xml:space="preserve"> = </w:t>
      </w:r>
      <w:proofErr w:type="spellStart"/>
      <w:r>
        <w:rPr>
          <w:sz w:val="12"/>
        </w:rPr>
        <w:t>インパクト生成要因、</w:t>
      </w:r>
      <w:r>
        <w:rPr>
          <w:sz w:val="12"/>
        </w:rPr>
        <w:t>MCT</w:t>
      </w:r>
      <w:proofErr w:type="spellEnd"/>
      <w:r>
        <w:rPr>
          <w:sz w:val="12"/>
        </w:rPr>
        <w:t xml:space="preserve"> = Marine Commerce </w:t>
      </w:r>
      <w:proofErr w:type="spellStart"/>
      <w:r>
        <w:rPr>
          <w:sz w:val="12"/>
        </w:rPr>
        <w:t>Terminal</w:t>
      </w:r>
      <w:r>
        <w:rPr>
          <w:sz w:val="12"/>
        </w:rPr>
        <w:t>、</w:t>
      </w:r>
      <w:r>
        <w:rPr>
          <w:sz w:val="12"/>
        </w:rPr>
        <w:t>met</w:t>
      </w:r>
      <w:proofErr w:type="spellEnd"/>
      <w:r>
        <w:rPr>
          <w:sz w:val="12"/>
        </w:rPr>
        <w:t xml:space="preserve"> = </w:t>
      </w:r>
      <w:proofErr w:type="spellStart"/>
      <w:r>
        <w:rPr>
          <w:sz w:val="12"/>
        </w:rPr>
        <w:t>気象学、</w:t>
      </w:r>
      <w:r>
        <w:rPr>
          <w:sz w:val="12"/>
        </w:rPr>
        <w:t>NARW</w:t>
      </w:r>
      <w:proofErr w:type="spellEnd"/>
      <w:r>
        <w:rPr>
          <w:sz w:val="12"/>
        </w:rPr>
        <w:t xml:space="preserve"> = </w:t>
      </w:r>
      <w:proofErr w:type="spellStart"/>
      <w:r>
        <w:rPr>
          <w:sz w:val="12"/>
        </w:rPr>
        <w:t>北大西洋セミクジラ；</w:t>
      </w:r>
      <w:r>
        <w:rPr>
          <w:sz w:val="12"/>
        </w:rPr>
        <w:t>NEPA</w:t>
      </w:r>
      <w:proofErr w:type="spellEnd"/>
      <w:r>
        <w:rPr>
          <w:sz w:val="12"/>
        </w:rPr>
        <w:t xml:space="preserve"> = National Environmental Policy Act; NMFS = Nat</w:t>
      </w:r>
      <w:r>
        <w:rPr>
          <w:sz w:val="12"/>
        </w:rPr>
        <w:t>ional Marine Fisheries Service; NRA = Navigational Risk Assessment; OCS = Outer Continental Shelf; OECC = Offshore Export Cable Corridor; PAM= passive acoustic monitoring; PSO= protected species observer; PTS= permanent threshold shift; RMS= root mean square; SEIS</w:t>
      </w:r>
    </w:p>
    <w:p w14:paraId="0D3171C3" w14:textId="77777777" w:rsidR="00816CF1" w:rsidRDefault="00B01A57">
      <w:pPr>
        <w:ind w:left="360"/>
        <w:rPr>
          <w:sz w:val="18"/>
        </w:rPr>
      </w:pPr>
      <w:r>
        <w:rPr>
          <w:sz w:val="12"/>
        </w:rPr>
        <w:t>=Supplemental EIS; SOV= service operations vessel; SPL= sound pressure level; TTS= temporary threshold shift; USACE= U.S. Army Corps of Engineers; USCG = US Coast Guard; WTG = wind turbine generator.</w:t>
      </w:r>
    </w:p>
    <w:p w14:paraId="3CE5FBB7" w14:textId="77777777" w:rsidR="00816CF1" w:rsidRDefault="00816CF1">
      <w:pPr>
        <w:rPr>
          <w:sz w:val="18"/>
        </w:rPr>
        <w:sectPr w:rsidR="00816CF1">
          <w:pgSz w:w="15840" w:h="12240" w:orient="landscape"/>
          <w:pgMar w:top="1360" w:right="1440" w:bottom="880" w:left="1080" w:header="729" w:footer="699" w:gutter="0"/>
          <w:cols w:space="708"/>
        </w:sectPr>
      </w:pPr>
    </w:p>
    <w:p w14:paraId="5DF665F5" w14:textId="77777777" w:rsidR="00816CF1" w:rsidRDefault="00B01A57">
      <w:pPr>
        <w:tabs>
          <w:tab w:val="left" w:pos="1799"/>
        </w:tabs>
        <w:spacing w:before="84"/>
        <w:ind w:left="359"/>
        <w:jc w:val="center"/>
        <w:rPr>
          <w:b/>
          <w:sz w:val="20"/>
          <w:lang w:eastAsia="ja-JP"/>
        </w:rPr>
      </w:pPr>
      <w:r>
        <w:rPr>
          <w:b/>
          <w:sz w:val="13"/>
          <w:lang w:eastAsia="ja-JP"/>
        </w:rPr>
        <w:lastRenderedPageBreak/>
        <w:t>表</w:t>
      </w:r>
      <w:r>
        <w:rPr>
          <w:b/>
          <w:sz w:val="13"/>
          <w:lang w:eastAsia="ja-JP"/>
        </w:rPr>
        <w:t>F</w:t>
      </w:r>
      <w:r>
        <w:rPr>
          <w:b/>
          <w:spacing w:val="-5"/>
          <w:sz w:val="13"/>
          <w:lang w:eastAsia="ja-JP"/>
        </w:rPr>
        <w:t>1</w:t>
      </w:r>
      <w:r>
        <w:rPr>
          <w:b/>
          <w:sz w:val="13"/>
          <w:lang w:eastAsia="ja-JP"/>
        </w:rPr>
        <w:t>-22</w:t>
      </w:r>
      <w:r>
        <w:rPr>
          <w:b/>
          <w:sz w:val="13"/>
          <w:lang w:eastAsia="ja-JP"/>
        </w:rPr>
        <w:tab/>
      </w:r>
      <w:r>
        <w:rPr>
          <w:b/>
          <w:spacing w:val="-2"/>
          <w:sz w:val="13"/>
          <w:lang w:eastAsia="ja-JP"/>
        </w:rPr>
        <w:t>水質に関する</w:t>
      </w:r>
      <w:r>
        <w:rPr>
          <w:b/>
          <w:sz w:val="13"/>
          <w:lang w:eastAsia="ja-JP"/>
        </w:rPr>
        <w:t>活動と関連するインパクト要因の概要</w:t>
      </w:r>
    </w:p>
    <w:p w14:paraId="50B256F9" w14:textId="77777777" w:rsidR="00816CF1" w:rsidRDefault="00816CF1">
      <w:pPr>
        <w:spacing w:before="4"/>
        <w:rPr>
          <w:b/>
          <w:sz w:val="10"/>
          <w:lang w:eastAsia="ja-JP"/>
        </w:rPr>
      </w:pPr>
    </w:p>
    <w:tbl>
      <w:tblPr>
        <w:tblStyle w:val="TableNormal"/>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86"/>
        <w:gridCol w:w="4948"/>
        <w:gridCol w:w="6114"/>
      </w:tblGrid>
      <w:tr w:rsidR="00816CF1" w14:paraId="6E873619" w14:textId="77777777">
        <w:trPr>
          <w:trHeight w:val="520"/>
          <w:jc w:val="right"/>
        </w:trPr>
        <w:tc>
          <w:tcPr>
            <w:tcW w:w="1886" w:type="dxa"/>
            <w:shd w:val="clear" w:color="auto" w:fill="DEEAF6"/>
          </w:tcPr>
          <w:p w14:paraId="64BF68AB" w14:textId="77777777" w:rsidR="00816CF1" w:rsidRDefault="00B01A57">
            <w:pPr>
              <w:pStyle w:val="TableParagraph"/>
              <w:spacing w:before="30"/>
              <w:ind w:left="509" w:right="124" w:hanging="374"/>
              <w:rPr>
                <w:b/>
                <w:sz w:val="20"/>
                <w:lang w:eastAsia="ja-JP"/>
              </w:rPr>
            </w:pPr>
            <w:r>
              <w:rPr>
                <w:b/>
                <w:sz w:val="13"/>
                <w:lang w:eastAsia="ja-JP"/>
              </w:rPr>
              <w:t>関連</w:t>
            </w:r>
            <w:r>
              <w:rPr>
                <w:b/>
                <w:sz w:val="13"/>
                <w:lang w:eastAsia="ja-JP"/>
              </w:rPr>
              <w:t>IPF</w:t>
            </w:r>
            <w:r>
              <w:rPr>
                <w:b/>
                <w:spacing w:val="-2"/>
                <w:sz w:val="13"/>
                <w:lang w:eastAsia="ja-JP"/>
              </w:rPr>
              <w:t>サブ</w:t>
            </w:r>
            <w:r>
              <w:rPr>
                <w:b/>
                <w:spacing w:val="-2"/>
                <w:sz w:val="13"/>
                <w:lang w:eastAsia="ja-JP"/>
              </w:rPr>
              <w:t>IPF</w:t>
            </w:r>
          </w:p>
        </w:tc>
        <w:tc>
          <w:tcPr>
            <w:tcW w:w="4948" w:type="dxa"/>
            <w:shd w:val="clear" w:color="auto" w:fill="DEEAF6"/>
          </w:tcPr>
          <w:p w14:paraId="1E1F5CA3" w14:textId="77777777" w:rsidR="00816CF1" w:rsidRDefault="00B01A57">
            <w:pPr>
              <w:pStyle w:val="TableParagraph"/>
              <w:spacing w:before="146"/>
              <w:ind w:left="1591"/>
              <w:rPr>
                <w:b/>
                <w:sz w:val="20"/>
              </w:rPr>
            </w:pPr>
            <w:proofErr w:type="spellStart"/>
            <w:r>
              <w:rPr>
                <w:b/>
                <w:sz w:val="13"/>
              </w:rPr>
              <w:t>継続的な</w:t>
            </w:r>
            <w:r>
              <w:rPr>
                <w:b/>
                <w:spacing w:val="-2"/>
                <w:sz w:val="13"/>
              </w:rPr>
              <w:t>活動</w:t>
            </w:r>
            <w:proofErr w:type="spellEnd"/>
          </w:p>
        </w:tc>
        <w:tc>
          <w:tcPr>
            <w:tcW w:w="6114" w:type="dxa"/>
            <w:shd w:val="clear" w:color="auto" w:fill="DEEAF6"/>
          </w:tcPr>
          <w:p w14:paraId="34319E00" w14:textId="77777777" w:rsidR="00816CF1" w:rsidRDefault="00B01A57">
            <w:pPr>
              <w:pStyle w:val="TableParagraph"/>
              <w:spacing w:before="30"/>
              <w:ind w:left="1841" w:right="950" w:hanging="39"/>
              <w:rPr>
                <w:b/>
                <w:sz w:val="20"/>
                <w:lang w:eastAsia="ja-JP"/>
              </w:rPr>
            </w:pPr>
            <w:r>
              <w:rPr>
                <w:b/>
                <w:sz w:val="13"/>
                <w:lang w:eastAsia="ja-JP"/>
              </w:rPr>
              <w:t>将来の洋上風力発電以外の活動</w:t>
            </w:r>
            <w:r>
              <w:rPr>
                <w:b/>
                <w:sz w:val="13"/>
                <w:lang w:eastAsia="ja-JP"/>
              </w:rPr>
              <w:t xml:space="preserve"> </w:t>
            </w:r>
            <w:r>
              <w:rPr>
                <w:b/>
                <w:spacing w:val="-2"/>
                <w:sz w:val="13"/>
                <w:lang w:eastAsia="ja-JP"/>
              </w:rPr>
              <w:t>強度／範囲</w:t>
            </w:r>
          </w:p>
        </w:tc>
      </w:tr>
      <w:tr w:rsidR="00816CF1" w14:paraId="78219041" w14:textId="77777777">
        <w:trPr>
          <w:trHeight w:val="3969"/>
          <w:jc w:val="right"/>
        </w:trPr>
        <w:tc>
          <w:tcPr>
            <w:tcW w:w="1886" w:type="dxa"/>
          </w:tcPr>
          <w:p w14:paraId="54333D97" w14:textId="77777777" w:rsidR="00816CF1" w:rsidRDefault="00B01A57">
            <w:pPr>
              <w:pStyle w:val="TableParagraph"/>
              <w:spacing w:before="30"/>
              <w:ind w:left="107" w:right="451"/>
              <w:rPr>
                <w:sz w:val="20"/>
                <w:lang w:eastAsia="ja-JP"/>
              </w:rPr>
            </w:pPr>
            <w:r>
              <w:rPr>
                <w:spacing w:val="-2"/>
                <w:sz w:val="13"/>
                <w:lang w:eastAsia="ja-JP"/>
              </w:rPr>
              <w:t>事故による放出燃料</w:t>
            </w:r>
            <w:r>
              <w:rPr>
                <w:spacing w:val="-2"/>
                <w:sz w:val="13"/>
                <w:lang w:eastAsia="ja-JP"/>
              </w:rPr>
              <w:t>/</w:t>
            </w:r>
            <w:r>
              <w:rPr>
                <w:spacing w:val="-2"/>
                <w:sz w:val="13"/>
                <w:lang w:eastAsia="ja-JP"/>
              </w:rPr>
              <w:t>液体</w:t>
            </w:r>
            <w:r>
              <w:rPr>
                <w:spacing w:val="-2"/>
                <w:sz w:val="13"/>
                <w:lang w:eastAsia="ja-JP"/>
              </w:rPr>
              <w:t>/</w:t>
            </w:r>
            <w:r>
              <w:rPr>
                <w:spacing w:val="-2"/>
                <w:sz w:val="13"/>
                <w:lang w:eastAsia="ja-JP"/>
              </w:rPr>
              <w:t>危険物</w:t>
            </w:r>
          </w:p>
        </w:tc>
        <w:tc>
          <w:tcPr>
            <w:tcW w:w="4948" w:type="dxa"/>
          </w:tcPr>
          <w:p w14:paraId="4CCEA1E5" w14:textId="77777777" w:rsidR="00816CF1" w:rsidRDefault="00B01A57">
            <w:pPr>
              <w:pStyle w:val="TableParagraph"/>
              <w:spacing w:before="30"/>
              <w:ind w:left="108" w:right="178"/>
              <w:rPr>
                <w:sz w:val="20"/>
                <w:lang w:eastAsia="ja-JP"/>
              </w:rPr>
            </w:pPr>
            <w:r>
              <w:rPr>
                <w:sz w:val="13"/>
                <w:lang w:eastAsia="ja-JP"/>
              </w:rPr>
              <w:t>燃料や流体の事故による流出は、浚渫土の海洋投棄、漁業利用、海上輸送、軍事利用、</w:t>
            </w:r>
            <w:r>
              <w:rPr>
                <w:sz w:val="13"/>
                <w:lang w:eastAsia="ja-JP"/>
              </w:rPr>
              <w:t xml:space="preserve"> </w:t>
            </w:r>
            <w:r>
              <w:rPr>
                <w:sz w:val="13"/>
                <w:lang w:eastAsia="ja-JP"/>
              </w:rPr>
              <w:t>調査活動、海底ケーブル敷設、パイプライン敷設などの船舶利用時に発生する。</w:t>
            </w:r>
            <w:r>
              <w:rPr>
                <w:sz w:val="13"/>
                <w:lang w:eastAsia="ja-JP"/>
              </w:rPr>
              <w:t>DOE</w:t>
            </w:r>
            <w:r>
              <w:rPr>
                <w:sz w:val="13"/>
                <w:lang w:eastAsia="ja-JP"/>
              </w:rPr>
              <w:t>によると、例年</w:t>
            </w:r>
            <w:r>
              <w:rPr>
                <w:sz w:val="13"/>
                <w:lang w:eastAsia="ja-JP"/>
              </w:rPr>
              <w:t>31,000</w:t>
            </w:r>
            <w:r>
              <w:rPr>
                <w:sz w:val="13"/>
                <w:lang w:eastAsia="ja-JP"/>
              </w:rPr>
              <w:t>バレルの石油が船舶やパイプラインから米国水域に流出している。石油流出に関するデータを収集している</w:t>
            </w:r>
            <w:r>
              <w:rPr>
                <w:sz w:val="13"/>
                <w:lang w:eastAsia="ja-JP"/>
              </w:rPr>
              <w:t xml:space="preserve"> International Tanker Owners Pollution Federation Limited </w:t>
            </w:r>
            <w:r>
              <w:rPr>
                <w:sz w:val="13"/>
                <w:lang w:eastAsia="ja-JP"/>
              </w:rPr>
              <w:t>によると、</w:t>
            </w:r>
            <w:r>
              <w:rPr>
                <w:sz w:val="13"/>
                <w:lang w:eastAsia="ja-JP"/>
              </w:rPr>
              <w:t xml:space="preserve">1970 </w:t>
            </w:r>
            <w:r>
              <w:rPr>
                <w:sz w:val="13"/>
                <w:lang w:eastAsia="ja-JP"/>
              </w:rPr>
              <w:t>年から</w:t>
            </w:r>
            <w:r>
              <w:rPr>
                <w:sz w:val="13"/>
                <w:lang w:eastAsia="ja-JP"/>
              </w:rPr>
              <w:t xml:space="preserve"> 2009 </w:t>
            </w:r>
            <w:r>
              <w:rPr>
                <w:sz w:val="13"/>
                <w:lang w:eastAsia="ja-JP"/>
              </w:rPr>
              <w:t>年にかけて、タンカー事故により約</w:t>
            </w:r>
            <w:r>
              <w:rPr>
                <w:sz w:val="13"/>
                <w:lang w:eastAsia="ja-JP"/>
              </w:rPr>
              <w:t xml:space="preserve"> 4,050 </w:t>
            </w:r>
            <w:r>
              <w:rPr>
                <w:sz w:val="13"/>
                <w:lang w:eastAsia="ja-JP"/>
              </w:rPr>
              <w:t>万バレルの石油が流出した。</w:t>
            </w:r>
            <w:r>
              <w:rPr>
                <w:sz w:val="13"/>
                <w:lang w:eastAsia="ja-JP"/>
              </w:rPr>
              <w:t>1990</w:t>
            </w:r>
            <w:r>
              <w:rPr>
                <w:sz w:val="13"/>
                <w:lang w:eastAsia="ja-JP"/>
              </w:rPr>
              <w:t>年から</w:t>
            </w:r>
            <w:r>
              <w:rPr>
                <w:sz w:val="13"/>
                <w:lang w:eastAsia="ja-JP"/>
              </w:rPr>
              <w:t>1999</w:t>
            </w:r>
            <w:r>
              <w:rPr>
                <w:sz w:val="13"/>
                <w:lang w:eastAsia="ja-JP"/>
              </w:rPr>
              <w:t>年までの年間平均流出量は、東北沿岸部では</w:t>
            </w:r>
            <w:r>
              <w:rPr>
                <w:sz w:val="13"/>
                <w:lang w:eastAsia="ja-JP"/>
              </w:rPr>
              <w:t>22</w:t>
            </w:r>
            <w:r>
              <w:rPr>
                <w:sz w:val="13"/>
                <w:lang w:eastAsia="ja-JP"/>
              </w:rPr>
              <w:t>万バレル、沖合では</w:t>
            </w:r>
            <w:r>
              <w:rPr>
                <w:sz w:val="13"/>
                <w:lang w:eastAsia="ja-JP"/>
              </w:rPr>
              <w:t>7</w:t>
            </w:r>
            <w:r>
              <w:rPr>
                <w:sz w:val="13"/>
                <w:lang w:eastAsia="ja-JP"/>
              </w:rPr>
              <w:t>万バレルであった。水質へのインパクトは、偶発的な流出による短時間かつ局所的なものと予想される。</w:t>
            </w:r>
          </w:p>
        </w:tc>
        <w:tc>
          <w:tcPr>
            <w:tcW w:w="6114" w:type="dxa"/>
          </w:tcPr>
          <w:p w14:paraId="2E25B871" w14:textId="77777777" w:rsidR="00816CF1" w:rsidRDefault="00B01A57">
            <w:pPr>
              <w:pStyle w:val="TableParagraph"/>
              <w:spacing w:before="30"/>
              <w:ind w:left="108" w:right="156"/>
              <w:rPr>
                <w:sz w:val="20"/>
                <w:lang w:eastAsia="ja-JP"/>
              </w:rPr>
            </w:pPr>
            <w:r>
              <w:rPr>
                <w:sz w:val="13"/>
                <w:lang w:eastAsia="ja-JP"/>
              </w:rPr>
              <w:t>今後、海洋船舶の使用、流出、消費による偶発的な放出は、同様の傾向で続くと思われる。インパクトが水質に影響する可能性は低い。</w:t>
            </w:r>
          </w:p>
        </w:tc>
      </w:tr>
      <w:tr w:rsidR="00816CF1" w14:paraId="6A89A0EB" w14:textId="77777777">
        <w:trPr>
          <w:trHeight w:val="2589"/>
          <w:jc w:val="right"/>
        </w:trPr>
        <w:tc>
          <w:tcPr>
            <w:tcW w:w="1886" w:type="dxa"/>
          </w:tcPr>
          <w:p w14:paraId="3AA7F936" w14:textId="77777777" w:rsidR="00816CF1" w:rsidRDefault="00B01A57">
            <w:pPr>
              <w:pStyle w:val="TableParagraph"/>
              <w:spacing w:before="30"/>
              <w:ind w:left="107" w:right="384"/>
              <w:rPr>
                <w:sz w:val="20"/>
                <w:lang w:eastAsia="ja-JP"/>
              </w:rPr>
            </w:pPr>
            <w:r>
              <w:rPr>
                <w:spacing w:val="-2"/>
                <w:sz w:val="13"/>
                <w:lang w:eastAsia="ja-JP"/>
              </w:rPr>
              <w:t>事故による</w:t>
            </w:r>
            <w:r>
              <w:rPr>
                <w:sz w:val="13"/>
                <w:lang w:eastAsia="ja-JP"/>
              </w:rPr>
              <w:t>放出ゴミとがれき</w:t>
            </w:r>
          </w:p>
        </w:tc>
        <w:tc>
          <w:tcPr>
            <w:tcW w:w="4948" w:type="dxa"/>
          </w:tcPr>
          <w:p w14:paraId="59106029" w14:textId="77777777" w:rsidR="00816CF1" w:rsidRDefault="00B01A57">
            <w:pPr>
              <w:pStyle w:val="TableParagraph"/>
              <w:spacing w:before="30"/>
              <w:ind w:left="108" w:right="147"/>
              <w:rPr>
                <w:sz w:val="20"/>
                <w:lang w:eastAsia="ja-JP"/>
              </w:rPr>
            </w:pPr>
            <w:r>
              <w:rPr>
                <w:sz w:val="13"/>
                <w:lang w:eastAsia="ja-JP"/>
              </w:rPr>
              <w:t>ゴミや残骸は、漁業の利用、浚渫土砂の海洋投棄、海洋鉱物の採取、海上輸送、航行・交通、調査活動、ケーブル、電線、パイプラインの敷設などを通じて、偶発的に流出する可能性がある。ゴミや瓦礫の偶発的な放出は、低い確率で起こると予想される。</w:t>
            </w:r>
            <w:r>
              <w:rPr>
                <w:sz w:val="13"/>
                <w:lang w:eastAsia="ja-JP"/>
              </w:rPr>
              <w:t>BOEM</w:t>
            </w:r>
            <w:r>
              <w:rPr>
                <w:sz w:val="13"/>
                <w:lang w:eastAsia="ja-JP"/>
              </w:rPr>
              <w:t>は、オペレーターが船上ゴミの管理に関する連邦および国際的な要求事項を遵守することを想定している。このような事象は、空間的</w:t>
            </w:r>
            <w:r>
              <w:rPr>
                <w:spacing w:val="-2"/>
                <w:sz w:val="13"/>
                <w:lang w:eastAsia="ja-JP"/>
              </w:rPr>
              <w:t>インパクトも</w:t>
            </w:r>
            <w:r>
              <w:rPr>
                <w:sz w:val="13"/>
                <w:lang w:eastAsia="ja-JP"/>
              </w:rPr>
              <w:t>比較的限定的である。</w:t>
            </w:r>
          </w:p>
        </w:tc>
        <w:tc>
          <w:tcPr>
            <w:tcW w:w="6114" w:type="dxa"/>
          </w:tcPr>
          <w:p w14:paraId="6445F30A" w14:textId="77777777" w:rsidR="00816CF1" w:rsidRDefault="00B01A57">
            <w:pPr>
              <w:pStyle w:val="TableParagraph"/>
              <w:spacing w:before="30"/>
              <w:ind w:left="108" w:right="156"/>
              <w:rPr>
                <w:sz w:val="20"/>
                <w:lang w:eastAsia="ja-JP"/>
              </w:rPr>
            </w:pPr>
            <w:r>
              <w:rPr>
                <w:sz w:val="13"/>
                <w:lang w:eastAsia="ja-JP"/>
              </w:rPr>
              <w:t>今後</w:t>
            </w:r>
            <w:r>
              <w:rPr>
                <w:sz w:val="13"/>
                <w:lang w:eastAsia="ja-JP"/>
              </w:rPr>
              <w:t>30</w:t>
            </w:r>
            <w:r>
              <w:rPr>
                <w:sz w:val="13"/>
                <w:lang w:eastAsia="ja-JP"/>
              </w:rPr>
              <w:t>年間で人口と船舶交通量が徐々に増加するにつれ、ゴミや破片の偶発的な放出が増加する可能性がある。しかし、予想される量と範囲が水質に影響を与えるという証拠はないようだ。</w:t>
            </w:r>
          </w:p>
        </w:tc>
      </w:tr>
      <w:tr w:rsidR="00816CF1" w14:paraId="0E41F28B" w14:textId="77777777">
        <w:trPr>
          <w:trHeight w:val="1210"/>
          <w:jc w:val="right"/>
        </w:trPr>
        <w:tc>
          <w:tcPr>
            <w:tcW w:w="1886" w:type="dxa"/>
          </w:tcPr>
          <w:p w14:paraId="3CEF52DA" w14:textId="77777777" w:rsidR="00816CF1" w:rsidRDefault="00B01A57">
            <w:pPr>
              <w:pStyle w:val="TableParagraph"/>
              <w:spacing w:before="32"/>
              <w:ind w:left="107"/>
              <w:rPr>
                <w:sz w:val="20"/>
              </w:rPr>
            </w:pPr>
            <w:proofErr w:type="spellStart"/>
            <w:r>
              <w:rPr>
                <w:spacing w:val="-2"/>
                <w:sz w:val="13"/>
              </w:rPr>
              <w:t>アンカーリング</w:t>
            </w:r>
            <w:proofErr w:type="spellEnd"/>
          </w:p>
        </w:tc>
        <w:tc>
          <w:tcPr>
            <w:tcW w:w="4948" w:type="dxa"/>
          </w:tcPr>
          <w:p w14:paraId="444A5C39" w14:textId="77777777" w:rsidR="00816CF1" w:rsidRDefault="00B01A57">
            <w:pPr>
              <w:pStyle w:val="TableParagraph"/>
              <w:spacing w:before="30"/>
              <w:ind w:left="108" w:right="80"/>
              <w:rPr>
                <w:sz w:val="20"/>
                <w:lang w:eastAsia="ja-JP"/>
              </w:rPr>
            </w:pPr>
            <w:r>
              <w:rPr>
                <w:sz w:val="13"/>
                <w:lang w:eastAsia="ja-JP"/>
              </w:rPr>
              <w:t>錨泊によるインパクトは、継続的な軍事利用や調査、商業、レクリエーション</w:t>
            </w:r>
            <w:r>
              <w:rPr>
                <w:spacing w:val="-2"/>
                <w:sz w:val="13"/>
                <w:lang w:eastAsia="ja-JP"/>
              </w:rPr>
              <w:t>活動によって</w:t>
            </w:r>
            <w:r>
              <w:rPr>
                <w:sz w:val="13"/>
                <w:lang w:eastAsia="ja-JP"/>
              </w:rPr>
              <w:t>発生する</w:t>
            </w:r>
            <w:r>
              <w:rPr>
                <w:spacing w:val="-2"/>
                <w:sz w:val="13"/>
                <w:lang w:eastAsia="ja-JP"/>
              </w:rPr>
              <w:t>。</w:t>
            </w:r>
          </w:p>
        </w:tc>
        <w:tc>
          <w:tcPr>
            <w:tcW w:w="6114" w:type="dxa"/>
          </w:tcPr>
          <w:p w14:paraId="73C0C72D" w14:textId="77777777" w:rsidR="00816CF1" w:rsidRDefault="00B01A57">
            <w:pPr>
              <w:pStyle w:val="TableParagraph"/>
              <w:spacing w:before="30"/>
              <w:ind w:left="108" w:right="67"/>
              <w:rPr>
                <w:sz w:val="20"/>
                <w:lang w:eastAsia="ja-JP"/>
              </w:rPr>
            </w:pPr>
            <w:r>
              <w:rPr>
                <w:sz w:val="13"/>
                <w:lang w:eastAsia="ja-JP"/>
              </w:rPr>
              <w:t>錨泊によるインパクトは、今後</w:t>
            </w:r>
            <w:r>
              <w:rPr>
                <w:sz w:val="13"/>
                <w:lang w:eastAsia="ja-JP"/>
              </w:rPr>
              <w:t>30</w:t>
            </w:r>
            <w:r>
              <w:rPr>
                <w:sz w:val="13"/>
                <w:lang w:eastAsia="ja-JP"/>
              </w:rPr>
              <w:t>年間、沖合での軍事作戦や調査活動により、半定期的に発生する可能性がある。</w:t>
            </w:r>
          </w:p>
          <w:p w14:paraId="45A60CB2" w14:textId="77777777" w:rsidR="00816CF1" w:rsidRDefault="00B01A57">
            <w:pPr>
              <w:pStyle w:val="TableParagraph"/>
              <w:spacing w:before="1"/>
              <w:ind w:left="108" w:right="156"/>
              <w:rPr>
                <w:sz w:val="20"/>
                <w:lang w:eastAsia="ja-JP"/>
              </w:rPr>
            </w:pPr>
            <w:r>
              <w:rPr>
                <w:sz w:val="13"/>
                <w:lang w:eastAsia="ja-JP"/>
              </w:rPr>
              <w:t>これらのインパクトには、濁度レベルの上昇をもたらす海底撹乱の増加が含まれる。すべてのインパクトは局地的、短期的、一時的である。</w:t>
            </w:r>
          </w:p>
        </w:tc>
      </w:tr>
    </w:tbl>
    <w:p w14:paraId="130264DD" w14:textId="77777777" w:rsidR="00816CF1" w:rsidRDefault="00816CF1">
      <w:pPr>
        <w:pStyle w:val="TableParagraph"/>
        <w:rPr>
          <w:sz w:val="20"/>
          <w:lang w:eastAsia="ja-JP"/>
        </w:rPr>
        <w:sectPr w:rsidR="00816CF1">
          <w:pgSz w:w="15840" w:h="12240" w:orient="landscape"/>
          <w:pgMar w:top="1360" w:right="1440" w:bottom="880" w:left="1080" w:header="729" w:footer="699" w:gutter="0"/>
          <w:cols w:space="708"/>
        </w:sectPr>
      </w:pPr>
    </w:p>
    <w:p w14:paraId="5DE425C2" w14:textId="77777777" w:rsidR="00816CF1" w:rsidRDefault="00816CF1">
      <w:pPr>
        <w:spacing w:before="2" w:after="1"/>
        <w:rPr>
          <w:b/>
          <w:sz w:val="7"/>
          <w:lang w:eastAsia="ja-JP"/>
        </w:rPr>
      </w:pPr>
    </w:p>
    <w:tbl>
      <w:tblPr>
        <w:tblStyle w:val="TableNormal"/>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86"/>
        <w:gridCol w:w="4948"/>
        <w:gridCol w:w="6114"/>
      </w:tblGrid>
      <w:tr w:rsidR="00816CF1" w14:paraId="74A897E5" w14:textId="77777777">
        <w:trPr>
          <w:trHeight w:val="520"/>
          <w:jc w:val="right"/>
        </w:trPr>
        <w:tc>
          <w:tcPr>
            <w:tcW w:w="1886" w:type="dxa"/>
            <w:shd w:val="clear" w:color="auto" w:fill="DEEAF6"/>
          </w:tcPr>
          <w:p w14:paraId="14897B84" w14:textId="77777777" w:rsidR="00816CF1" w:rsidRDefault="00B01A57">
            <w:pPr>
              <w:pStyle w:val="TableParagraph"/>
              <w:spacing w:before="30"/>
              <w:ind w:left="509" w:right="124" w:hanging="374"/>
              <w:rPr>
                <w:b/>
                <w:sz w:val="20"/>
                <w:lang w:eastAsia="ja-JP"/>
              </w:rPr>
            </w:pPr>
            <w:r>
              <w:rPr>
                <w:b/>
                <w:sz w:val="13"/>
                <w:lang w:eastAsia="ja-JP"/>
              </w:rPr>
              <w:t>関連</w:t>
            </w:r>
            <w:r>
              <w:rPr>
                <w:b/>
                <w:sz w:val="13"/>
                <w:lang w:eastAsia="ja-JP"/>
              </w:rPr>
              <w:t>IPF</w:t>
            </w:r>
            <w:r>
              <w:rPr>
                <w:b/>
                <w:spacing w:val="-2"/>
                <w:sz w:val="13"/>
                <w:lang w:eastAsia="ja-JP"/>
              </w:rPr>
              <w:t>サブ</w:t>
            </w:r>
            <w:r>
              <w:rPr>
                <w:b/>
                <w:spacing w:val="-2"/>
                <w:sz w:val="13"/>
                <w:lang w:eastAsia="ja-JP"/>
              </w:rPr>
              <w:t>IPF</w:t>
            </w:r>
          </w:p>
        </w:tc>
        <w:tc>
          <w:tcPr>
            <w:tcW w:w="4948" w:type="dxa"/>
            <w:shd w:val="clear" w:color="auto" w:fill="DEEAF6"/>
          </w:tcPr>
          <w:p w14:paraId="795429FA" w14:textId="77777777" w:rsidR="00816CF1" w:rsidRDefault="00B01A57">
            <w:pPr>
              <w:pStyle w:val="TableParagraph"/>
              <w:spacing w:before="146"/>
              <w:ind w:left="1591"/>
              <w:rPr>
                <w:b/>
                <w:sz w:val="20"/>
              </w:rPr>
            </w:pPr>
            <w:proofErr w:type="spellStart"/>
            <w:r>
              <w:rPr>
                <w:b/>
                <w:sz w:val="13"/>
              </w:rPr>
              <w:t>継続的な</w:t>
            </w:r>
            <w:r>
              <w:rPr>
                <w:b/>
                <w:spacing w:val="-2"/>
                <w:sz w:val="13"/>
              </w:rPr>
              <w:t>活動</w:t>
            </w:r>
            <w:proofErr w:type="spellEnd"/>
          </w:p>
        </w:tc>
        <w:tc>
          <w:tcPr>
            <w:tcW w:w="6114" w:type="dxa"/>
            <w:shd w:val="clear" w:color="auto" w:fill="DEEAF6"/>
          </w:tcPr>
          <w:p w14:paraId="2CDB5069" w14:textId="77777777" w:rsidR="00816CF1" w:rsidRDefault="00B01A57">
            <w:pPr>
              <w:pStyle w:val="TableParagraph"/>
              <w:spacing w:before="30"/>
              <w:ind w:left="1841" w:right="950" w:hanging="39"/>
              <w:rPr>
                <w:b/>
                <w:sz w:val="20"/>
                <w:lang w:eastAsia="ja-JP"/>
              </w:rPr>
            </w:pPr>
            <w:r>
              <w:rPr>
                <w:b/>
                <w:sz w:val="13"/>
                <w:lang w:eastAsia="ja-JP"/>
              </w:rPr>
              <w:t>将来の洋上風力発電</w:t>
            </w:r>
            <w:r>
              <w:rPr>
                <w:b/>
                <w:sz w:val="13"/>
                <w:lang w:eastAsia="ja-JP"/>
              </w:rPr>
              <w:t>以外の活動</w:t>
            </w:r>
            <w:r>
              <w:rPr>
                <w:b/>
                <w:sz w:val="13"/>
                <w:lang w:eastAsia="ja-JP"/>
              </w:rPr>
              <w:t xml:space="preserve"> </w:t>
            </w:r>
            <w:r>
              <w:rPr>
                <w:b/>
                <w:spacing w:val="-2"/>
                <w:sz w:val="13"/>
                <w:lang w:eastAsia="ja-JP"/>
              </w:rPr>
              <w:t>強度／範囲</w:t>
            </w:r>
          </w:p>
        </w:tc>
      </w:tr>
      <w:tr w:rsidR="00816CF1" w14:paraId="639CA597" w14:textId="77777777">
        <w:trPr>
          <w:trHeight w:val="2360"/>
          <w:jc w:val="right"/>
        </w:trPr>
        <w:tc>
          <w:tcPr>
            <w:tcW w:w="1886" w:type="dxa"/>
          </w:tcPr>
          <w:p w14:paraId="02D81E89" w14:textId="77777777" w:rsidR="00816CF1" w:rsidRDefault="00B01A57">
            <w:pPr>
              <w:pStyle w:val="TableParagraph"/>
              <w:spacing w:before="30"/>
              <w:ind w:left="107" w:right="124"/>
              <w:rPr>
                <w:sz w:val="20"/>
                <w:lang w:eastAsia="ja-JP"/>
              </w:rPr>
            </w:pPr>
            <w:r>
              <w:rPr>
                <w:sz w:val="13"/>
                <w:lang w:eastAsia="ja-JP"/>
              </w:rPr>
              <w:t>新規ケーブル</w:t>
            </w:r>
            <w:r>
              <w:rPr>
                <w:spacing w:val="-2"/>
                <w:sz w:val="13"/>
                <w:lang w:eastAsia="ja-JP"/>
              </w:rPr>
              <w:t>敷設／メンテナンス</w:t>
            </w:r>
          </w:p>
        </w:tc>
        <w:tc>
          <w:tcPr>
            <w:tcW w:w="4948" w:type="dxa"/>
          </w:tcPr>
          <w:p w14:paraId="38182870" w14:textId="77777777" w:rsidR="00816CF1" w:rsidRDefault="00B01A57">
            <w:pPr>
              <w:pStyle w:val="TableParagraph"/>
              <w:spacing w:before="30"/>
              <w:ind w:left="108"/>
              <w:rPr>
                <w:sz w:val="20"/>
                <w:lang w:eastAsia="ja-JP"/>
              </w:rPr>
            </w:pPr>
            <w:r>
              <w:rPr>
                <w:sz w:val="13"/>
                <w:lang w:eastAsia="ja-JP"/>
              </w:rPr>
              <w:t>浮遊物質濃度の上昇は、自然の潮汐条件下でも起こりうるし、暴風雨、トロール漁、船舶の推進時には増加する。</w:t>
            </w:r>
          </w:p>
          <w:p w14:paraId="11D43326" w14:textId="77777777" w:rsidR="00816CF1" w:rsidRDefault="00B01A57">
            <w:pPr>
              <w:pStyle w:val="TableParagraph"/>
              <w:spacing w:before="1"/>
              <w:ind w:left="108" w:right="178"/>
              <w:rPr>
                <w:sz w:val="20"/>
                <w:lang w:eastAsia="ja-JP"/>
              </w:rPr>
            </w:pPr>
            <w:r>
              <w:rPr>
                <w:sz w:val="13"/>
                <w:lang w:eastAsia="ja-JP"/>
              </w:rPr>
              <w:t>調査活動、新しいケーブルやパイプラインの敷設活動は、底質</w:t>
            </w:r>
            <w:r>
              <w:rPr>
                <w:sz w:val="13"/>
                <w:lang w:eastAsia="ja-JP"/>
              </w:rPr>
              <w:t xml:space="preserve"> </w:t>
            </w:r>
            <w:r>
              <w:rPr>
                <w:sz w:val="13"/>
                <w:lang w:eastAsia="ja-JP"/>
              </w:rPr>
              <w:t>を撹乱し、一時的な浮遊土砂の増加を引き起こすが、こうした撹乱は短期的</w:t>
            </w:r>
            <w:r>
              <w:rPr>
                <w:sz w:val="13"/>
                <w:lang w:eastAsia="ja-JP"/>
              </w:rPr>
              <w:t xml:space="preserve"> </w:t>
            </w:r>
            <w:r>
              <w:rPr>
                <w:sz w:val="13"/>
                <w:lang w:eastAsia="ja-JP"/>
              </w:rPr>
              <w:t>で、定置コリドーに限定されるか、局地的なものになるだろう。</w:t>
            </w:r>
          </w:p>
        </w:tc>
        <w:tc>
          <w:tcPr>
            <w:tcW w:w="6114" w:type="dxa"/>
          </w:tcPr>
          <w:p w14:paraId="14BAF6D9" w14:textId="77777777" w:rsidR="00816CF1" w:rsidRDefault="00B01A57">
            <w:pPr>
              <w:pStyle w:val="TableParagraph"/>
              <w:spacing w:before="30"/>
              <w:ind w:left="109" w:right="210"/>
              <w:rPr>
                <w:sz w:val="20"/>
                <w:lang w:eastAsia="ja-JP"/>
              </w:rPr>
            </w:pPr>
            <w:r>
              <w:rPr>
                <w:sz w:val="13"/>
                <w:lang w:eastAsia="ja-JP"/>
              </w:rPr>
              <w:t>今後</w:t>
            </w:r>
            <w:r>
              <w:rPr>
                <w:sz w:val="13"/>
                <w:lang w:eastAsia="ja-JP"/>
              </w:rPr>
              <w:t>30</w:t>
            </w:r>
            <w:r>
              <w:rPr>
                <w:sz w:val="13"/>
                <w:lang w:eastAsia="ja-JP"/>
              </w:rPr>
              <w:t>年間、調査活動や海底ケーブル、電線、パイプラインの敷設活</w:t>
            </w:r>
            <w:r>
              <w:rPr>
                <w:sz w:val="13"/>
                <w:lang w:eastAsia="ja-JP"/>
              </w:rPr>
              <w:t xml:space="preserve"> </w:t>
            </w:r>
            <w:r>
              <w:rPr>
                <w:sz w:val="13"/>
                <w:lang w:eastAsia="ja-JP"/>
              </w:rPr>
              <w:t>動によって、堆積物の浮遊がまれに発生し続ける可能性がある。</w:t>
            </w:r>
            <w:r>
              <w:rPr>
                <w:sz w:val="13"/>
                <w:lang w:eastAsia="ja-JP"/>
              </w:rPr>
              <w:t>将来、新しいケーブルが海底を時折乱し、短期的な濁度の増加や局地的な海流</w:t>
            </w:r>
            <w:r>
              <w:rPr>
                <w:sz w:val="13"/>
                <w:lang w:eastAsia="ja-JP"/>
              </w:rPr>
              <w:t xml:space="preserve"> </w:t>
            </w:r>
            <w:r>
              <w:rPr>
                <w:sz w:val="13"/>
                <w:lang w:eastAsia="ja-JP"/>
              </w:rPr>
              <w:t>のわずかな変化を引き起こし、その結果、局地的な短期的インパクトが生じ</w:t>
            </w:r>
            <w:r>
              <w:rPr>
                <w:sz w:val="13"/>
                <w:lang w:eastAsia="ja-JP"/>
              </w:rPr>
              <w:t xml:space="preserve"> </w:t>
            </w:r>
            <w:r>
              <w:rPr>
                <w:sz w:val="13"/>
                <w:lang w:eastAsia="ja-JP"/>
              </w:rPr>
              <w:t>るだろう。</w:t>
            </w:r>
            <w:r>
              <w:rPr>
                <w:sz w:val="13"/>
                <w:lang w:eastAsia="ja-JP"/>
              </w:rPr>
              <w:t>FCC</w:t>
            </w:r>
            <w:r>
              <w:rPr>
                <w:sz w:val="13"/>
                <w:lang w:eastAsia="ja-JP"/>
              </w:rPr>
              <w:t>は、北大西洋で</w:t>
            </w:r>
            <w:r>
              <w:rPr>
                <w:sz w:val="13"/>
                <w:lang w:eastAsia="ja-JP"/>
              </w:rPr>
              <w:t>2</w:t>
            </w:r>
            <w:r>
              <w:rPr>
                <w:sz w:val="13"/>
                <w:lang w:eastAsia="ja-JP"/>
              </w:rPr>
              <w:t>つの海底通信ケーブルの申請中である。ケーブルのルートが水質地理分析区域に入った場合、浮遊物質と濁度の増加という形で短期的な撹乱が予想される。</w:t>
            </w:r>
          </w:p>
        </w:tc>
      </w:tr>
      <w:tr w:rsidR="00816CF1" w14:paraId="15306D79" w14:textId="77777777">
        <w:trPr>
          <w:trHeight w:val="3969"/>
          <w:jc w:val="right"/>
        </w:trPr>
        <w:tc>
          <w:tcPr>
            <w:tcW w:w="1886" w:type="dxa"/>
          </w:tcPr>
          <w:p w14:paraId="0B898BFE" w14:textId="77777777" w:rsidR="00816CF1" w:rsidRDefault="00B01A57">
            <w:pPr>
              <w:pStyle w:val="TableParagraph"/>
              <w:spacing w:before="30"/>
              <w:ind w:left="107" w:right="451"/>
              <w:rPr>
                <w:sz w:val="20"/>
              </w:rPr>
            </w:pPr>
            <w:proofErr w:type="spellStart"/>
            <w:r>
              <w:rPr>
                <w:sz w:val="13"/>
              </w:rPr>
              <w:t>港の利用：</w:t>
            </w:r>
            <w:r>
              <w:rPr>
                <w:spacing w:val="-2"/>
                <w:sz w:val="13"/>
              </w:rPr>
              <w:t>拡張</w:t>
            </w:r>
            <w:proofErr w:type="spellEnd"/>
          </w:p>
        </w:tc>
        <w:tc>
          <w:tcPr>
            <w:tcW w:w="4948" w:type="dxa"/>
          </w:tcPr>
          <w:p w14:paraId="36CC4599" w14:textId="77777777" w:rsidR="00816CF1" w:rsidRDefault="00B01A57">
            <w:pPr>
              <w:pStyle w:val="TableParagraph"/>
              <w:spacing w:before="30"/>
              <w:ind w:left="108" w:right="178"/>
              <w:rPr>
                <w:sz w:val="20"/>
                <w:lang w:eastAsia="ja-JP"/>
              </w:rPr>
            </w:pPr>
            <w:r>
              <w:rPr>
                <w:sz w:val="13"/>
                <w:lang w:eastAsia="ja-JP"/>
              </w:rPr>
              <w:t>1992</w:t>
            </w:r>
            <w:r>
              <w:rPr>
                <w:sz w:val="13"/>
                <w:lang w:eastAsia="ja-JP"/>
              </w:rPr>
              <w:t>年から</w:t>
            </w:r>
            <w:r>
              <w:rPr>
                <w:sz w:val="13"/>
                <w:lang w:eastAsia="ja-JP"/>
              </w:rPr>
              <w:t>2012</w:t>
            </w:r>
            <w:r>
              <w:rPr>
                <w:sz w:val="13"/>
                <w:lang w:eastAsia="ja-JP"/>
              </w:rPr>
              <w:t>年の間に、世界の船舶輸送量は</w:t>
            </w:r>
            <w:r>
              <w:rPr>
                <w:sz w:val="13"/>
                <w:lang w:eastAsia="ja-JP"/>
              </w:rPr>
              <w:t>4</w:t>
            </w:r>
            <w:r>
              <w:rPr>
                <w:sz w:val="13"/>
                <w:lang w:eastAsia="ja-JP"/>
              </w:rPr>
              <w:t>倍に増加した（</w:t>
            </w:r>
            <w:proofErr w:type="spellStart"/>
            <w:r>
              <w:rPr>
                <w:sz w:val="13"/>
                <w:lang w:eastAsia="ja-JP"/>
              </w:rPr>
              <w:t>Tournadre</w:t>
            </w:r>
            <w:proofErr w:type="spellEnd"/>
            <w:r>
              <w:rPr>
                <w:sz w:val="13"/>
                <w:lang w:eastAsia="ja-JP"/>
              </w:rPr>
              <w:t xml:space="preserve"> 2014</w:t>
            </w:r>
            <w:r>
              <w:rPr>
                <w:sz w:val="13"/>
                <w:lang w:eastAsia="ja-JP"/>
              </w:rPr>
              <w:t>）。米国の</w:t>
            </w:r>
            <w:r>
              <w:rPr>
                <w:sz w:val="13"/>
                <w:lang w:eastAsia="ja-JP"/>
              </w:rPr>
              <w:t>OCS</w:t>
            </w:r>
            <w:r>
              <w:rPr>
                <w:sz w:val="13"/>
                <w:lang w:eastAsia="ja-JP"/>
              </w:rPr>
              <w:t>もこの傾向の例外ではなく、人口の増加に伴い、成長は続くと予想される。さらに、バージニア州からメイン州に至る沿岸地域の一般的な傾向として、港湾活動は緩やかに増加する。大型船舶の増加を港湾が受け入れるには、港湾の改修が必要となるが、これは、船舶交通量の増加とともに、浮遊堆積物の増加や偶発的な排出の可能性を通して、水質にインパクトを与える可能性がある。船舶交通量の、浮遊堆積物の増加は長期に及ぶ可能性がある。ある種の船舶交通は最近増加しており（例：フェリー利用やクルーズ産業）、予見可能な将来も増加し続ける可能性がある。</w:t>
            </w:r>
          </w:p>
        </w:tc>
        <w:tc>
          <w:tcPr>
            <w:tcW w:w="6114" w:type="dxa"/>
          </w:tcPr>
          <w:p w14:paraId="5596CC82" w14:textId="77777777" w:rsidR="00816CF1" w:rsidRDefault="00B01A57">
            <w:pPr>
              <w:pStyle w:val="TableParagraph"/>
              <w:spacing w:before="30"/>
              <w:ind w:left="108" w:right="156"/>
              <w:rPr>
                <w:sz w:val="20"/>
                <w:lang w:eastAsia="ja-JP"/>
              </w:rPr>
            </w:pPr>
            <w:r>
              <w:rPr>
                <w:sz w:val="13"/>
                <w:lang w:eastAsia="ja-JP"/>
              </w:rPr>
              <w:t>バージニア州からメイン州に至る沿岸地域の一般的な傾向として、今後</w:t>
            </w:r>
            <w:r>
              <w:rPr>
                <w:sz w:val="13"/>
                <w:lang w:eastAsia="ja-JP"/>
              </w:rPr>
              <w:t>30</w:t>
            </w:r>
            <w:r>
              <w:rPr>
                <w:sz w:val="13"/>
                <w:lang w:eastAsia="ja-JP"/>
              </w:rPr>
              <w:t>年間、港湾活動は緩やかに増加する。パナマ運河の閘門を通過する船舶交通と喫水の深い船舶の増加に対応するため、港湾の改修と水路の深度化工事が行われている。交通量の増加と船舶の大型化は、浮遊堆積物の増加や偶発的な流出の可能性を通して、水質にインパクトを与える可能性がある。ある種の船舶交通は最近増加しており（例：フェリー利用やクルーズ産業）、予見可能な将来も増加し続ける可能性がある。</w:t>
            </w:r>
          </w:p>
        </w:tc>
      </w:tr>
      <w:tr w:rsidR="00816CF1" w14:paraId="6ED8F2BC" w14:textId="77777777">
        <w:trPr>
          <w:trHeight w:val="1440"/>
          <w:jc w:val="right"/>
        </w:trPr>
        <w:tc>
          <w:tcPr>
            <w:tcW w:w="1886" w:type="dxa"/>
          </w:tcPr>
          <w:p w14:paraId="7DE4710D" w14:textId="77777777" w:rsidR="00816CF1" w:rsidRDefault="00B01A57">
            <w:pPr>
              <w:pStyle w:val="TableParagraph"/>
              <w:spacing w:before="30"/>
              <w:ind w:left="107" w:right="695"/>
              <w:rPr>
                <w:sz w:val="20"/>
              </w:rPr>
            </w:pPr>
            <w:proofErr w:type="spellStart"/>
            <w:r>
              <w:rPr>
                <w:spacing w:val="-2"/>
                <w:sz w:val="13"/>
              </w:rPr>
              <w:t>構造物の</w:t>
            </w:r>
            <w:r>
              <w:rPr>
                <w:sz w:val="13"/>
              </w:rPr>
              <w:t>有無</w:t>
            </w:r>
            <w:proofErr w:type="spellEnd"/>
          </w:p>
        </w:tc>
        <w:tc>
          <w:tcPr>
            <w:tcW w:w="4948" w:type="dxa"/>
          </w:tcPr>
          <w:p w14:paraId="3FD20578" w14:textId="77777777" w:rsidR="00816CF1" w:rsidRDefault="00B01A57">
            <w:pPr>
              <w:pStyle w:val="TableParagraph"/>
              <w:spacing w:before="30"/>
              <w:ind w:left="108"/>
              <w:rPr>
                <w:sz w:val="20"/>
                <w:lang w:eastAsia="ja-JP"/>
              </w:rPr>
            </w:pPr>
            <w:r>
              <w:rPr>
                <w:sz w:val="13"/>
                <w:lang w:eastAsia="ja-JP"/>
              </w:rPr>
              <w:t>陸上及び海上構造物の設置は</w:t>
            </w:r>
            <w:r>
              <w:rPr>
                <w:sz w:val="13"/>
                <w:lang w:eastAsia="ja-JP"/>
              </w:rPr>
              <w:t>、現地の水流の変化をもたらす。これらの撹乱は局所的なものであるが、水文学的条件によっては、土砂</w:t>
            </w:r>
            <w:r>
              <w:rPr>
                <w:spacing w:val="-2"/>
                <w:sz w:val="13"/>
                <w:lang w:eastAsia="ja-JP"/>
              </w:rPr>
              <w:t>プルームの</w:t>
            </w:r>
            <w:r>
              <w:rPr>
                <w:sz w:val="13"/>
                <w:lang w:eastAsia="ja-JP"/>
              </w:rPr>
              <w:t>形成を通じて水質に影響を与える可能性がある</w:t>
            </w:r>
            <w:r>
              <w:rPr>
                <w:spacing w:val="-2"/>
                <w:sz w:val="13"/>
                <w:lang w:eastAsia="ja-JP"/>
              </w:rPr>
              <w:t>。</w:t>
            </w:r>
          </w:p>
        </w:tc>
        <w:tc>
          <w:tcPr>
            <w:tcW w:w="6114" w:type="dxa"/>
          </w:tcPr>
          <w:p w14:paraId="7728AF45" w14:textId="77777777" w:rsidR="00816CF1" w:rsidRDefault="00B01A57">
            <w:pPr>
              <w:pStyle w:val="TableParagraph"/>
              <w:spacing w:before="30"/>
              <w:ind w:left="109" w:right="156"/>
              <w:rPr>
                <w:sz w:val="20"/>
                <w:lang w:eastAsia="ja-JP"/>
              </w:rPr>
            </w:pPr>
            <w:r>
              <w:rPr>
                <w:sz w:val="13"/>
                <w:lang w:eastAsia="ja-JP"/>
              </w:rPr>
              <w:t>構造物の存在に関連するインパクトには、維持管理中の一時的な土砂撹乱</w:t>
            </w:r>
            <w:r>
              <w:rPr>
                <w:sz w:val="13"/>
                <w:lang w:eastAsia="ja-JP"/>
              </w:rPr>
              <w:t xml:space="preserve"> </w:t>
            </w:r>
            <w:r>
              <w:rPr>
                <w:sz w:val="13"/>
                <w:lang w:eastAsia="ja-JP"/>
              </w:rPr>
              <w:t>が含まれる。この土砂懸濁は、暫定的かつ局所的なインパクトにつながる。</w:t>
            </w:r>
          </w:p>
        </w:tc>
      </w:tr>
    </w:tbl>
    <w:p w14:paraId="13E4FC21" w14:textId="77777777" w:rsidR="00816CF1" w:rsidRDefault="00816CF1">
      <w:pPr>
        <w:pStyle w:val="TableParagraph"/>
        <w:rPr>
          <w:sz w:val="20"/>
          <w:lang w:eastAsia="ja-JP"/>
        </w:rPr>
        <w:sectPr w:rsidR="00816CF1">
          <w:pgSz w:w="15840" w:h="12240" w:orient="landscape"/>
          <w:pgMar w:top="1360" w:right="1440" w:bottom="880" w:left="1080" w:header="729" w:footer="699" w:gutter="0"/>
          <w:cols w:space="708"/>
        </w:sectPr>
      </w:pPr>
    </w:p>
    <w:p w14:paraId="52A92BC5" w14:textId="77777777" w:rsidR="00816CF1" w:rsidRDefault="00816CF1">
      <w:pPr>
        <w:spacing w:before="2" w:after="1"/>
        <w:rPr>
          <w:b/>
          <w:sz w:val="7"/>
          <w:lang w:eastAsia="ja-JP"/>
        </w:rPr>
      </w:pPr>
    </w:p>
    <w:tbl>
      <w:tblPr>
        <w:tblStyle w:val="TableNormal"/>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86"/>
        <w:gridCol w:w="4948"/>
        <w:gridCol w:w="6114"/>
      </w:tblGrid>
      <w:tr w:rsidR="00816CF1" w14:paraId="49FCA1CE" w14:textId="77777777">
        <w:trPr>
          <w:trHeight w:val="520"/>
        </w:trPr>
        <w:tc>
          <w:tcPr>
            <w:tcW w:w="1886" w:type="dxa"/>
            <w:shd w:val="clear" w:color="auto" w:fill="DEEAF6"/>
          </w:tcPr>
          <w:p w14:paraId="3F00FDBB" w14:textId="77777777" w:rsidR="00816CF1" w:rsidRDefault="00B01A57">
            <w:pPr>
              <w:pStyle w:val="TableParagraph"/>
              <w:spacing w:before="30"/>
              <w:ind w:left="509" w:right="124" w:hanging="374"/>
              <w:rPr>
                <w:b/>
                <w:sz w:val="20"/>
                <w:lang w:eastAsia="ja-JP"/>
              </w:rPr>
            </w:pPr>
            <w:r>
              <w:rPr>
                <w:b/>
                <w:sz w:val="13"/>
                <w:lang w:eastAsia="ja-JP"/>
              </w:rPr>
              <w:t>関連</w:t>
            </w:r>
            <w:r>
              <w:rPr>
                <w:b/>
                <w:sz w:val="13"/>
                <w:lang w:eastAsia="ja-JP"/>
              </w:rPr>
              <w:t>IPF</w:t>
            </w:r>
            <w:r>
              <w:rPr>
                <w:b/>
                <w:spacing w:val="-2"/>
                <w:sz w:val="13"/>
                <w:lang w:eastAsia="ja-JP"/>
              </w:rPr>
              <w:t>サブ</w:t>
            </w:r>
            <w:r>
              <w:rPr>
                <w:b/>
                <w:spacing w:val="-2"/>
                <w:sz w:val="13"/>
                <w:lang w:eastAsia="ja-JP"/>
              </w:rPr>
              <w:t>IPF</w:t>
            </w:r>
          </w:p>
        </w:tc>
        <w:tc>
          <w:tcPr>
            <w:tcW w:w="4948" w:type="dxa"/>
            <w:shd w:val="clear" w:color="auto" w:fill="DEEAF6"/>
          </w:tcPr>
          <w:p w14:paraId="2412CE9E" w14:textId="77777777" w:rsidR="00816CF1" w:rsidRDefault="00B01A57">
            <w:pPr>
              <w:pStyle w:val="TableParagraph"/>
              <w:spacing w:before="146"/>
              <w:ind w:left="1591"/>
              <w:rPr>
                <w:b/>
                <w:sz w:val="20"/>
              </w:rPr>
            </w:pPr>
            <w:proofErr w:type="spellStart"/>
            <w:r>
              <w:rPr>
                <w:b/>
                <w:sz w:val="13"/>
              </w:rPr>
              <w:t>継続的な</w:t>
            </w:r>
            <w:r>
              <w:rPr>
                <w:b/>
                <w:spacing w:val="-2"/>
                <w:sz w:val="13"/>
              </w:rPr>
              <w:t>活動</w:t>
            </w:r>
            <w:proofErr w:type="spellEnd"/>
          </w:p>
        </w:tc>
        <w:tc>
          <w:tcPr>
            <w:tcW w:w="6114" w:type="dxa"/>
            <w:shd w:val="clear" w:color="auto" w:fill="DEEAF6"/>
          </w:tcPr>
          <w:p w14:paraId="008D5B85" w14:textId="77777777" w:rsidR="00816CF1" w:rsidRDefault="00B01A57">
            <w:pPr>
              <w:pStyle w:val="TableParagraph"/>
              <w:spacing w:before="30"/>
              <w:ind w:left="1841" w:right="950" w:hanging="39"/>
              <w:rPr>
                <w:b/>
                <w:sz w:val="20"/>
                <w:lang w:eastAsia="ja-JP"/>
              </w:rPr>
            </w:pPr>
            <w:r>
              <w:rPr>
                <w:b/>
                <w:sz w:val="13"/>
                <w:lang w:eastAsia="ja-JP"/>
              </w:rPr>
              <w:t>将来の洋上風力発電以外の活動</w:t>
            </w:r>
            <w:r>
              <w:rPr>
                <w:b/>
                <w:sz w:val="13"/>
                <w:lang w:eastAsia="ja-JP"/>
              </w:rPr>
              <w:t xml:space="preserve"> </w:t>
            </w:r>
            <w:r>
              <w:rPr>
                <w:b/>
                <w:spacing w:val="-2"/>
                <w:sz w:val="13"/>
                <w:lang w:eastAsia="ja-JP"/>
              </w:rPr>
              <w:t>強度／範囲</w:t>
            </w:r>
          </w:p>
        </w:tc>
      </w:tr>
      <w:tr w:rsidR="00816CF1" w14:paraId="685F3274" w14:textId="77777777">
        <w:trPr>
          <w:trHeight w:val="1929"/>
        </w:trPr>
        <w:tc>
          <w:tcPr>
            <w:tcW w:w="1886" w:type="dxa"/>
          </w:tcPr>
          <w:p w14:paraId="7BD84748" w14:textId="77777777" w:rsidR="00816CF1" w:rsidRDefault="00B01A57">
            <w:pPr>
              <w:pStyle w:val="TableParagraph"/>
              <w:spacing w:before="30"/>
              <w:ind w:left="107"/>
              <w:rPr>
                <w:sz w:val="20"/>
              </w:rPr>
            </w:pPr>
            <w:proofErr w:type="spellStart"/>
            <w:r>
              <w:rPr>
                <w:spacing w:val="-2"/>
                <w:sz w:val="13"/>
              </w:rPr>
              <w:t>排出量</w:t>
            </w:r>
            <w:proofErr w:type="spellEnd"/>
          </w:p>
        </w:tc>
        <w:tc>
          <w:tcPr>
            <w:tcW w:w="4948" w:type="dxa"/>
          </w:tcPr>
          <w:p w14:paraId="33338C98" w14:textId="77777777" w:rsidR="00816CF1" w:rsidRDefault="00B01A57">
            <w:pPr>
              <w:pStyle w:val="TableParagraph"/>
              <w:spacing w:before="30"/>
              <w:ind w:left="108" w:right="178"/>
              <w:rPr>
                <w:sz w:val="20"/>
                <w:lang w:eastAsia="ja-JP"/>
              </w:rPr>
            </w:pPr>
            <w:r>
              <w:rPr>
                <w:sz w:val="13"/>
                <w:lang w:eastAsia="ja-JP"/>
              </w:rPr>
              <w:t>排水は、栄養塩類、化学物質、及び沈殿物を水中に導入することにより、水質にインパクトを与える。排出の防止及び管理、偶発的な流出の防止及び管理、並びに非固有種の防止及び管理に関連する規制要件がある。</w:t>
            </w:r>
          </w:p>
        </w:tc>
        <w:tc>
          <w:tcPr>
            <w:tcW w:w="6114" w:type="dxa"/>
          </w:tcPr>
          <w:p w14:paraId="5BA56B60" w14:textId="77777777" w:rsidR="00816CF1" w:rsidRDefault="00B01A57">
            <w:pPr>
              <w:pStyle w:val="TableParagraph"/>
              <w:spacing w:before="30"/>
              <w:ind w:left="109" w:right="156"/>
              <w:rPr>
                <w:sz w:val="20"/>
                <w:lang w:eastAsia="ja-JP"/>
              </w:rPr>
            </w:pPr>
            <w:r>
              <w:rPr>
                <w:sz w:val="13"/>
                <w:lang w:eastAsia="ja-JP"/>
              </w:rPr>
              <w:t>沿岸開発の増加は、地域社会における栄養塩汚染の増加を引き起こしている。さらに、北部および中部大西洋岸における海洋投棄活動は、徐々に減少するか、横ばいで推移すると予想されている。海洋投棄による水質へのインパクトは、</w:t>
            </w:r>
            <w:r>
              <w:rPr>
                <w:sz w:val="13"/>
                <w:lang w:eastAsia="ja-JP"/>
              </w:rPr>
              <w:t xml:space="preserve">USEPA </w:t>
            </w:r>
            <w:r>
              <w:rPr>
                <w:sz w:val="13"/>
                <w:lang w:eastAsia="ja-JP"/>
              </w:rPr>
              <w:t>が浚渫土の基準を定め、</w:t>
            </w:r>
            <w:r>
              <w:rPr>
                <w:sz w:val="13"/>
                <w:lang w:eastAsia="ja-JP"/>
              </w:rPr>
              <w:t xml:space="preserve">USACE </w:t>
            </w:r>
            <w:r>
              <w:rPr>
                <w:sz w:val="13"/>
                <w:lang w:eastAsia="ja-JP"/>
              </w:rPr>
              <w:t>が発行する投棄許可を規制しているため、最小限に抑えられている。</w:t>
            </w:r>
          </w:p>
          <w:p w14:paraId="741518A4" w14:textId="77777777" w:rsidR="00816CF1" w:rsidRDefault="00B01A57">
            <w:pPr>
              <w:pStyle w:val="TableParagraph"/>
              <w:spacing w:before="30"/>
              <w:ind w:left="109" w:right="156"/>
              <w:rPr>
                <w:sz w:val="20"/>
                <w:lang w:eastAsia="ja-JP"/>
              </w:rPr>
            </w:pPr>
            <w:r>
              <w:rPr>
                <w:sz w:val="13"/>
                <w:lang w:eastAsia="ja-JP"/>
              </w:rPr>
              <w:t>これらの将来的な活動による土砂の浮遊による水質へのインパクトは、短期的かつ局所的なものであろう。</w:t>
            </w:r>
          </w:p>
        </w:tc>
      </w:tr>
      <w:tr w:rsidR="00816CF1" w14:paraId="0D8E9A8A" w14:textId="77777777">
        <w:trPr>
          <w:trHeight w:val="1900"/>
        </w:trPr>
        <w:tc>
          <w:tcPr>
            <w:tcW w:w="1886" w:type="dxa"/>
          </w:tcPr>
          <w:p w14:paraId="271F751E" w14:textId="77777777" w:rsidR="00816CF1" w:rsidRDefault="00B01A57">
            <w:pPr>
              <w:pStyle w:val="TableParagraph"/>
              <w:spacing w:before="30"/>
              <w:ind w:left="107" w:right="172"/>
              <w:rPr>
                <w:sz w:val="20"/>
                <w:lang w:eastAsia="ja-JP"/>
              </w:rPr>
            </w:pPr>
            <w:r>
              <w:rPr>
                <w:sz w:val="13"/>
                <w:lang w:eastAsia="ja-JP"/>
              </w:rPr>
              <w:t>土地の攪乱：浸食と</w:t>
            </w:r>
            <w:r>
              <w:rPr>
                <w:spacing w:val="-2"/>
                <w:sz w:val="13"/>
                <w:lang w:eastAsia="ja-JP"/>
              </w:rPr>
              <w:t>堆積</w:t>
            </w:r>
          </w:p>
        </w:tc>
        <w:tc>
          <w:tcPr>
            <w:tcW w:w="4948" w:type="dxa"/>
          </w:tcPr>
          <w:p w14:paraId="7CDCC5BA" w14:textId="77777777" w:rsidR="00816CF1" w:rsidRDefault="00B01A57">
            <w:pPr>
              <w:pStyle w:val="TableParagraph"/>
              <w:spacing w:before="30"/>
              <w:ind w:left="108" w:right="80"/>
              <w:rPr>
                <w:sz w:val="20"/>
                <w:lang w:eastAsia="ja-JP"/>
              </w:rPr>
            </w:pPr>
            <w:r>
              <w:rPr>
                <w:sz w:val="13"/>
                <w:lang w:eastAsia="ja-JP"/>
              </w:rPr>
              <w:t>地盤撹乱活動は、未植生または不安定な土壌をもたらす可能性がある。降雨が発生した場合、土壌が近隣の地表水域に移動する可能性があり、浸食や堆積の影響の可能性、およびその後の</w:t>
            </w:r>
            <w:r>
              <w:rPr>
                <w:spacing w:val="-2"/>
                <w:sz w:val="13"/>
                <w:lang w:eastAsia="ja-JP"/>
              </w:rPr>
              <w:t>濁度の</w:t>
            </w:r>
            <w:r>
              <w:rPr>
                <w:sz w:val="13"/>
                <w:lang w:eastAsia="ja-JP"/>
              </w:rPr>
              <w:t>上昇につながる</w:t>
            </w:r>
            <w:r>
              <w:rPr>
                <w:spacing w:val="-2"/>
                <w:sz w:val="13"/>
                <w:lang w:eastAsia="ja-JP"/>
              </w:rPr>
              <w:t>。</w:t>
            </w:r>
          </w:p>
        </w:tc>
        <w:tc>
          <w:tcPr>
            <w:tcW w:w="6114" w:type="dxa"/>
          </w:tcPr>
          <w:p w14:paraId="3C9A7BDD" w14:textId="77777777" w:rsidR="00816CF1" w:rsidRDefault="00B01A57">
            <w:pPr>
              <w:pStyle w:val="TableParagraph"/>
              <w:spacing w:before="30"/>
              <w:ind w:left="109" w:right="156"/>
              <w:rPr>
                <w:sz w:val="20"/>
                <w:lang w:eastAsia="ja-JP"/>
              </w:rPr>
            </w:pPr>
            <w:r>
              <w:rPr>
                <w:sz w:val="13"/>
                <w:lang w:eastAsia="ja-JP"/>
              </w:rPr>
              <w:t>陸上コンポーネントの建設及び設置に関連した地盤撹乱は、未植生または不安定な土壌</w:t>
            </w:r>
            <w:r>
              <w:rPr>
                <w:sz w:val="13"/>
                <w:lang w:eastAsia="ja-JP"/>
              </w:rPr>
              <w:t xml:space="preserve"> </w:t>
            </w:r>
            <w:r>
              <w:rPr>
                <w:sz w:val="13"/>
                <w:lang w:eastAsia="ja-JP"/>
              </w:rPr>
              <w:t>をもたらす可能性がある。降雨現象は、これらの土壌を動員し、侵食や堆積の影響、濁り</w:t>
            </w:r>
            <w:r>
              <w:rPr>
                <w:sz w:val="13"/>
                <w:lang w:eastAsia="ja-JP"/>
              </w:rPr>
              <w:t xml:space="preserve"> </w:t>
            </w:r>
            <w:r>
              <w:rPr>
                <w:sz w:val="13"/>
                <w:lang w:eastAsia="ja-JP"/>
              </w:rPr>
              <w:t>につながる可能性がある。本</w:t>
            </w:r>
            <w:r>
              <w:rPr>
                <w:sz w:val="13"/>
                <w:lang w:eastAsia="ja-JP"/>
              </w:rPr>
              <w:t>IPF</w:t>
            </w:r>
            <w:r>
              <w:rPr>
                <w:sz w:val="13"/>
                <w:lang w:eastAsia="ja-JP"/>
              </w:rPr>
              <w:t>を通じた将来の洋上風力発電のインパクトは、時間的にずれが生じ、局地的なも</w:t>
            </w:r>
            <w:r>
              <w:rPr>
                <w:sz w:val="13"/>
                <w:lang w:eastAsia="ja-JP"/>
              </w:rPr>
              <w:t xml:space="preserve"> </w:t>
            </w:r>
            <w:r>
              <w:rPr>
                <w:sz w:val="13"/>
                <w:lang w:eastAsia="ja-JP"/>
              </w:rPr>
              <w:t>のとなる。インパクトは短期的かつ局地的で、影響は陸上建設</w:t>
            </w:r>
            <w:r>
              <w:rPr>
                <w:spacing w:val="-2"/>
                <w:sz w:val="13"/>
                <w:lang w:eastAsia="ja-JP"/>
              </w:rPr>
              <w:t>期間に</w:t>
            </w:r>
            <w:r>
              <w:rPr>
                <w:sz w:val="13"/>
                <w:lang w:eastAsia="ja-JP"/>
              </w:rPr>
              <w:t>限定される可能性が高い</w:t>
            </w:r>
            <w:r>
              <w:rPr>
                <w:spacing w:val="-2"/>
                <w:sz w:val="13"/>
                <w:lang w:eastAsia="ja-JP"/>
              </w:rPr>
              <w:t>。</w:t>
            </w:r>
          </w:p>
        </w:tc>
      </w:tr>
      <w:tr w:rsidR="00816CF1" w14:paraId="317B49D5" w14:textId="77777777">
        <w:trPr>
          <w:trHeight w:val="1670"/>
        </w:trPr>
        <w:tc>
          <w:tcPr>
            <w:tcW w:w="1886" w:type="dxa"/>
          </w:tcPr>
          <w:p w14:paraId="32CB5E06" w14:textId="77777777" w:rsidR="00816CF1" w:rsidRDefault="00B01A57">
            <w:pPr>
              <w:pStyle w:val="TableParagraph"/>
              <w:spacing w:before="30"/>
              <w:ind w:left="107" w:right="172"/>
              <w:rPr>
                <w:sz w:val="20"/>
                <w:lang w:eastAsia="ja-JP"/>
              </w:rPr>
            </w:pPr>
            <w:r>
              <w:rPr>
                <w:sz w:val="13"/>
                <w:lang w:eastAsia="ja-JP"/>
              </w:rPr>
              <w:t>土地の撹乱：</w:t>
            </w:r>
            <w:r>
              <w:rPr>
                <w:spacing w:val="-2"/>
                <w:sz w:val="13"/>
                <w:lang w:eastAsia="ja-JP"/>
              </w:rPr>
              <w:t>陸上建設</w:t>
            </w:r>
          </w:p>
        </w:tc>
        <w:tc>
          <w:tcPr>
            <w:tcW w:w="4948" w:type="dxa"/>
          </w:tcPr>
          <w:p w14:paraId="3EE2E75E" w14:textId="77777777" w:rsidR="00816CF1" w:rsidRDefault="00B01A57">
            <w:pPr>
              <w:pStyle w:val="TableParagraph"/>
              <w:spacing w:before="30"/>
              <w:ind w:left="108" w:right="210"/>
              <w:rPr>
                <w:sz w:val="20"/>
                <w:lang w:eastAsia="ja-JP"/>
              </w:rPr>
            </w:pPr>
            <w:r>
              <w:rPr>
                <w:sz w:val="13"/>
                <w:lang w:eastAsia="ja-JP"/>
              </w:rPr>
              <w:t>陸上建設活動は、未植生または不安定な土壌、および建設機械からの漏出や流出</w:t>
            </w:r>
            <w:r>
              <w:rPr>
                <w:sz w:val="13"/>
                <w:lang w:eastAsia="ja-JP"/>
              </w:rPr>
              <w:t xml:space="preserve"> </w:t>
            </w:r>
            <w:r>
              <w:rPr>
                <w:sz w:val="13"/>
                <w:lang w:eastAsia="ja-JP"/>
              </w:rPr>
              <w:t>による土壌汚染につながる可能性がある。降雨現象は、土壌を近隣の地表水域に移動させ、濁度の増加や水質の変化をもたらす</w:t>
            </w:r>
            <w:r>
              <w:rPr>
                <w:sz w:val="13"/>
                <w:lang w:eastAsia="ja-JP"/>
              </w:rPr>
              <w:t xml:space="preserve"> </w:t>
            </w:r>
            <w:r>
              <w:rPr>
                <w:sz w:val="13"/>
                <w:lang w:eastAsia="ja-JP"/>
              </w:rPr>
              <w:t>可能性がある。</w:t>
            </w:r>
          </w:p>
        </w:tc>
        <w:tc>
          <w:tcPr>
            <w:tcW w:w="6114" w:type="dxa"/>
          </w:tcPr>
          <w:p w14:paraId="21D2DD2A" w14:textId="77777777" w:rsidR="00816CF1" w:rsidRDefault="00B01A57">
            <w:pPr>
              <w:pStyle w:val="TableParagraph"/>
              <w:spacing w:before="30"/>
              <w:ind w:left="108" w:right="67"/>
              <w:rPr>
                <w:sz w:val="20"/>
                <w:lang w:eastAsia="ja-JP"/>
              </w:rPr>
            </w:pPr>
            <w:r>
              <w:rPr>
                <w:sz w:val="13"/>
                <w:lang w:eastAsia="ja-JP"/>
              </w:rPr>
              <w:t>沿岸地域の一般的な傾向として、港湾活動は将来的に緩やかに増加する。この活動の増加には、商業、工業、レクリエーションの需要を満たすために必要な拡張が含まれる。港の需要を満たすために、荷役設備の改造や未開発の土地の、大型船の増加を受け入れるために必要となるだろう。</w:t>
            </w:r>
          </w:p>
        </w:tc>
      </w:tr>
    </w:tbl>
    <w:p w14:paraId="61CC4559" w14:textId="77777777" w:rsidR="00816CF1" w:rsidRDefault="00B01A57">
      <w:pPr>
        <w:ind w:left="360"/>
        <w:rPr>
          <w:sz w:val="18"/>
        </w:rPr>
      </w:pPr>
      <w:r>
        <w:rPr>
          <w:sz w:val="12"/>
        </w:rPr>
        <w:t xml:space="preserve">BOEM = Bureau of Ocean Energy Management; DO = </w:t>
      </w:r>
      <w:proofErr w:type="spellStart"/>
      <w:r>
        <w:rPr>
          <w:sz w:val="12"/>
        </w:rPr>
        <w:t>溶存酸素</w:t>
      </w:r>
      <w:proofErr w:type="spellEnd"/>
      <w:r>
        <w:rPr>
          <w:sz w:val="12"/>
        </w:rPr>
        <w:t xml:space="preserve">; DOE = </w:t>
      </w:r>
      <w:proofErr w:type="spellStart"/>
      <w:r>
        <w:rPr>
          <w:sz w:val="12"/>
        </w:rPr>
        <w:t>米国エネルギー省</w:t>
      </w:r>
      <w:proofErr w:type="spellEnd"/>
      <w:r>
        <w:rPr>
          <w:sz w:val="12"/>
        </w:rPr>
        <w:t xml:space="preserve">; EIS = Environmental Impact Statement; ESP = electrical service platform; FCC= Federal Communications Commission; gal= </w:t>
      </w:r>
      <w:proofErr w:type="spellStart"/>
      <w:r>
        <w:rPr>
          <w:sz w:val="12"/>
        </w:rPr>
        <w:t>ガロン</w:t>
      </w:r>
      <w:proofErr w:type="spellEnd"/>
      <w:r>
        <w:rPr>
          <w:sz w:val="12"/>
        </w:rPr>
        <w:t xml:space="preserve">; IPF= impact-producing factors; NASA= National Aeronautics and Space Administration; OCS = Outer Continental Shelf; OECC = Offshore Export Cable Corridor; USACE = </w:t>
      </w:r>
      <w:proofErr w:type="spellStart"/>
      <w:r>
        <w:rPr>
          <w:sz w:val="12"/>
        </w:rPr>
        <w:t>米国陸軍工兵隊</w:t>
      </w:r>
      <w:proofErr w:type="spellEnd"/>
      <w:r>
        <w:rPr>
          <w:sz w:val="12"/>
        </w:rPr>
        <w:t xml:space="preserve">; USCG = </w:t>
      </w:r>
      <w:proofErr w:type="spellStart"/>
      <w:r>
        <w:rPr>
          <w:sz w:val="12"/>
        </w:rPr>
        <w:t>米国沿岸警備隊</w:t>
      </w:r>
      <w:proofErr w:type="spellEnd"/>
      <w:r>
        <w:rPr>
          <w:sz w:val="12"/>
        </w:rPr>
        <w:t xml:space="preserve">; USEPA = Environmental Protection Agency; WTG = </w:t>
      </w:r>
      <w:proofErr w:type="spellStart"/>
      <w:r>
        <w:rPr>
          <w:sz w:val="12"/>
        </w:rPr>
        <w:t>風力タービン発電機</w:t>
      </w:r>
      <w:r>
        <w:rPr>
          <w:sz w:val="12"/>
        </w:rPr>
        <w:t>.USACE</w:t>
      </w:r>
      <w:proofErr w:type="spellEnd"/>
      <w:r>
        <w:rPr>
          <w:sz w:val="12"/>
        </w:rPr>
        <w:t xml:space="preserve"> = </w:t>
      </w:r>
      <w:proofErr w:type="spellStart"/>
      <w:r>
        <w:rPr>
          <w:sz w:val="12"/>
        </w:rPr>
        <w:t>米国陸軍工兵隊、</w:t>
      </w:r>
      <w:r>
        <w:rPr>
          <w:sz w:val="12"/>
        </w:rPr>
        <w:t>USCG</w:t>
      </w:r>
      <w:proofErr w:type="spellEnd"/>
      <w:r>
        <w:rPr>
          <w:sz w:val="12"/>
        </w:rPr>
        <w:t xml:space="preserve"> = </w:t>
      </w:r>
      <w:proofErr w:type="spellStart"/>
      <w:r>
        <w:rPr>
          <w:sz w:val="12"/>
        </w:rPr>
        <w:t>米国沿岸警備隊、</w:t>
      </w:r>
      <w:r>
        <w:rPr>
          <w:sz w:val="12"/>
        </w:rPr>
        <w:t>USEPA</w:t>
      </w:r>
      <w:proofErr w:type="spellEnd"/>
      <w:r>
        <w:rPr>
          <w:sz w:val="12"/>
        </w:rPr>
        <w:t xml:space="preserve"> = </w:t>
      </w:r>
      <w:proofErr w:type="spellStart"/>
      <w:r>
        <w:rPr>
          <w:sz w:val="12"/>
        </w:rPr>
        <w:t>環境保護庁、</w:t>
      </w:r>
      <w:r>
        <w:rPr>
          <w:sz w:val="12"/>
        </w:rPr>
        <w:t>WTG</w:t>
      </w:r>
      <w:proofErr w:type="spellEnd"/>
      <w:r>
        <w:rPr>
          <w:sz w:val="12"/>
        </w:rPr>
        <w:t xml:space="preserve"> = </w:t>
      </w:r>
      <w:proofErr w:type="spellStart"/>
      <w:r>
        <w:rPr>
          <w:sz w:val="12"/>
        </w:rPr>
        <w:t>風力タービン発電機</w:t>
      </w:r>
      <w:proofErr w:type="spellEnd"/>
    </w:p>
    <w:p w14:paraId="748D406B" w14:textId="77777777" w:rsidR="00816CF1" w:rsidRDefault="00816CF1">
      <w:pPr>
        <w:rPr>
          <w:sz w:val="18"/>
        </w:rPr>
        <w:sectPr w:rsidR="00816CF1">
          <w:pgSz w:w="15840" w:h="12240" w:orient="landscape"/>
          <w:pgMar w:top="1360" w:right="1440" w:bottom="880" w:left="1080" w:header="729" w:footer="699" w:gutter="0"/>
          <w:cols w:space="708"/>
        </w:sectPr>
      </w:pPr>
    </w:p>
    <w:p w14:paraId="69ED47F2" w14:textId="77777777" w:rsidR="00816CF1" w:rsidRDefault="00B01A57">
      <w:pPr>
        <w:tabs>
          <w:tab w:val="left" w:pos="1799"/>
        </w:tabs>
        <w:spacing w:before="84"/>
        <w:ind w:left="359"/>
        <w:jc w:val="center"/>
        <w:rPr>
          <w:b/>
          <w:sz w:val="20"/>
          <w:lang w:eastAsia="ja-JP"/>
        </w:rPr>
      </w:pPr>
      <w:r>
        <w:rPr>
          <w:b/>
          <w:sz w:val="13"/>
          <w:lang w:eastAsia="ja-JP"/>
        </w:rPr>
        <w:lastRenderedPageBreak/>
        <w:t>表</w:t>
      </w:r>
      <w:r>
        <w:rPr>
          <w:b/>
          <w:sz w:val="13"/>
          <w:lang w:eastAsia="ja-JP"/>
        </w:rPr>
        <w:t xml:space="preserve"> </w:t>
      </w:r>
      <w:r>
        <w:rPr>
          <w:b/>
          <w:spacing w:val="-5"/>
          <w:sz w:val="13"/>
          <w:lang w:eastAsia="ja-JP"/>
        </w:rPr>
        <w:t>F1-23</w:t>
      </w:r>
      <w:r>
        <w:rPr>
          <w:b/>
          <w:sz w:val="13"/>
          <w:lang w:eastAsia="ja-JP"/>
        </w:rPr>
        <w:tab/>
      </w:r>
      <w:r>
        <w:rPr>
          <w:b/>
          <w:spacing w:val="-2"/>
          <w:sz w:val="13"/>
          <w:lang w:eastAsia="ja-JP"/>
        </w:rPr>
        <w:t>湿地に対する</w:t>
      </w:r>
      <w:r>
        <w:rPr>
          <w:b/>
          <w:sz w:val="13"/>
          <w:lang w:eastAsia="ja-JP"/>
        </w:rPr>
        <w:t>活動と関連するインパクト要因の概要</w:t>
      </w:r>
    </w:p>
    <w:p w14:paraId="4EEE1183" w14:textId="77777777" w:rsidR="00816CF1" w:rsidRDefault="00816CF1">
      <w:pPr>
        <w:spacing w:before="4"/>
        <w:rPr>
          <w:b/>
          <w:sz w:val="10"/>
          <w:lang w:eastAsia="ja-JP"/>
        </w:rPr>
      </w:pPr>
    </w:p>
    <w:tbl>
      <w:tblPr>
        <w:tblStyle w:val="TableNormal"/>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64"/>
        <w:gridCol w:w="5400"/>
        <w:gridCol w:w="5486"/>
      </w:tblGrid>
      <w:tr w:rsidR="00816CF1" w14:paraId="6F9EA3FF" w14:textId="77777777">
        <w:trPr>
          <w:trHeight w:val="520"/>
          <w:jc w:val="right"/>
        </w:trPr>
        <w:tc>
          <w:tcPr>
            <w:tcW w:w="2064" w:type="dxa"/>
            <w:shd w:val="clear" w:color="auto" w:fill="DEEAF6"/>
          </w:tcPr>
          <w:p w14:paraId="1E22BF6F" w14:textId="77777777" w:rsidR="00816CF1" w:rsidRDefault="00B01A57">
            <w:pPr>
              <w:pStyle w:val="TableParagraph"/>
              <w:spacing w:before="30"/>
              <w:ind w:left="598" w:right="213" w:hanging="374"/>
              <w:rPr>
                <w:b/>
                <w:sz w:val="20"/>
                <w:lang w:eastAsia="ja-JP"/>
              </w:rPr>
            </w:pPr>
            <w:r>
              <w:rPr>
                <w:b/>
                <w:sz w:val="13"/>
                <w:lang w:eastAsia="ja-JP"/>
              </w:rPr>
              <w:t>関連</w:t>
            </w:r>
            <w:r>
              <w:rPr>
                <w:b/>
                <w:sz w:val="13"/>
                <w:lang w:eastAsia="ja-JP"/>
              </w:rPr>
              <w:t>IPF</w:t>
            </w:r>
            <w:r>
              <w:rPr>
                <w:b/>
                <w:spacing w:val="-2"/>
                <w:sz w:val="13"/>
                <w:lang w:eastAsia="ja-JP"/>
              </w:rPr>
              <w:t>サブ</w:t>
            </w:r>
            <w:r>
              <w:rPr>
                <w:b/>
                <w:spacing w:val="-2"/>
                <w:sz w:val="13"/>
                <w:lang w:eastAsia="ja-JP"/>
              </w:rPr>
              <w:t>IPF</w:t>
            </w:r>
          </w:p>
        </w:tc>
        <w:tc>
          <w:tcPr>
            <w:tcW w:w="5400" w:type="dxa"/>
            <w:shd w:val="clear" w:color="auto" w:fill="DEEAF6"/>
          </w:tcPr>
          <w:p w14:paraId="3616CDEE" w14:textId="77777777" w:rsidR="00816CF1" w:rsidRDefault="00B01A57">
            <w:pPr>
              <w:pStyle w:val="TableParagraph"/>
              <w:spacing w:before="146"/>
              <w:ind w:left="10"/>
              <w:jc w:val="center"/>
              <w:rPr>
                <w:b/>
                <w:sz w:val="20"/>
              </w:rPr>
            </w:pPr>
            <w:proofErr w:type="spellStart"/>
            <w:r>
              <w:rPr>
                <w:b/>
                <w:sz w:val="13"/>
              </w:rPr>
              <w:t>継続的な</w:t>
            </w:r>
            <w:r>
              <w:rPr>
                <w:b/>
                <w:spacing w:val="-2"/>
                <w:sz w:val="13"/>
              </w:rPr>
              <w:t>活動</w:t>
            </w:r>
            <w:proofErr w:type="spellEnd"/>
          </w:p>
        </w:tc>
        <w:tc>
          <w:tcPr>
            <w:tcW w:w="5486" w:type="dxa"/>
            <w:shd w:val="clear" w:color="auto" w:fill="DEEAF6"/>
          </w:tcPr>
          <w:p w14:paraId="23E6FDAD" w14:textId="77777777" w:rsidR="00816CF1" w:rsidRDefault="00B01A57">
            <w:pPr>
              <w:pStyle w:val="TableParagraph"/>
              <w:spacing w:before="30"/>
              <w:ind w:left="1526" w:right="637" w:hanging="39"/>
              <w:rPr>
                <w:b/>
                <w:sz w:val="20"/>
                <w:lang w:eastAsia="ja-JP"/>
              </w:rPr>
            </w:pPr>
            <w:r>
              <w:rPr>
                <w:b/>
                <w:sz w:val="13"/>
                <w:lang w:eastAsia="ja-JP"/>
              </w:rPr>
              <w:t>将来の洋上風力発電以外の活動</w:t>
            </w:r>
            <w:r>
              <w:rPr>
                <w:b/>
                <w:sz w:val="13"/>
                <w:lang w:eastAsia="ja-JP"/>
              </w:rPr>
              <w:t xml:space="preserve"> </w:t>
            </w:r>
            <w:r>
              <w:rPr>
                <w:b/>
                <w:spacing w:val="-2"/>
                <w:sz w:val="13"/>
                <w:lang w:eastAsia="ja-JP"/>
              </w:rPr>
              <w:t>強度／範囲</w:t>
            </w:r>
          </w:p>
        </w:tc>
      </w:tr>
      <w:tr w:rsidR="00816CF1" w14:paraId="3A1B23C1" w14:textId="77777777">
        <w:trPr>
          <w:trHeight w:val="2129"/>
          <w:jc w:val="right"/>
        </w:trPr>
        <w:tc>
          <w:tcPr>
            <w:tcW w:w="2064" w:type="dxa"/>
          </w:tcPr>
          <w:p w14:paraId="340658C9" w14:textId="77777777" w:rsidR="00816CF1" w:rsidRDefault="00B01A57">
            <w:pPr>
              <w:pStyle w:val="TableParagraph"/>
              <w:spacing w:before="30"/>
              <w:ind w:left="107" w:right="350"/>
              <w:rPr>
                <w:sz w:val="20"/>
                <w:lang w:eastAsia="ja-JP"/>
              </w:rPr>
            </w:pPr>
            <w:r>
              <w:rPr>
                <w:sz w:val="13"/>
                <w:lang w:eastAsia="ja-JP"/>
              </w:rPr>
              <w:t>土地の攪乱：侵食と</w:t>
            </w:r>
            <w:r>
              <w:rPr>
                <w:spacing w:val="-2"/>
                <w:sz w:val="13"/>
                <w:lang w:eastAsia="ja-JP"/>
              </w:rPr>
              <w:t>堆積</w:t>
            </w:r>
          </w:p>
        </w:tc>
        <w:tc>
          <w:tcPr>
            <w:tcW w:w="5400" w:type="dxa"/>
          </w:tcPr>
          <w:p w14:paraId="7288E744" w14:textId="77777777" w:rsidR="00816CF1" w:rsidRDefault="00B01A57">
            <w:pPr>
              <w:pStyle w:val="TableParagraph"/>
              <w:spacing w:before="30"/>
              <w:ind w:left="107" w:right="51"/>
              <w:rPr>
                <w:sz w:val="20"/>
                <w:lang w:eastAsia="ja-JP"/>
              </w:rPr>
            </w:pPr>
            <w:r>
              <w:rPr>
                <w:sz w:val="13"/>
                <w:lang w:eastAsia="ja-JP"/>
              </w:rPr>
              <w:t>地盤撹乱活動は、未植生または不安定な土壌をもたらす可能性がある。降雨が発生した場合、土壌が近くの湿地帯に移動する可能性があり、侵食や堆積の影響の可能性、およびそれに伴う濁度の上昇につながる可能性がある。</w:t>
            </w:r>
          </w:p>
        </w:tc>
        <w:tc>
          <w:tcPr>
            <w:tcW w:w="5486" w:type="dxa"/>
          </w:tcPr>
          <w:p w14:paraId="091D0A27" w14:textId="77777777" w:rsidR="00816CF1" w:rsidRDefault="00B01A57">
            <w:pPr>
              <w:pStyle w:val="TableParagraph"/>
              <w:spacing w:before="30"/>
              <w:ind w:left="107" w:right="125"/>
              <w:rPr>
                <w:sz w:val="20"/>
                <w:lang w:eastAsia="ja-JP"/>
              </w:rPr>
            </w:pPr>
            <w:r>
              <w:rPr>
                <w:sz w:val="13"/>
                <w:lang w:eastAsia="ja-JP"/>
              </w:rPr>
              <w:t>陸上構成要素の建設及び設置に伴う地盤撹乱は、未植生または不安定な土壌につながる</w:t>
            </w:r>
            <w:r>
              <w:rPr>
                <w:sz w:val="13"/>
                <w:lang w:eastAsia="ja-JP"/>
              </w:rPr>
              <w:t xml:space="preserve"> </w:t>
            </w:r>
            <w:r>
              <w:rPr>
                <w:sz w:val="13"/>
                <w:lang w:eastAsia="ja-JP"/>
              </w:rPr>
              <w:t>可能性がある。降雨事象は、これらの土壌を動員し、侵食や堆積の影響、及び濁り</w:t>
            </w:r>
            <w:r>
              <w:rPr>
                <w:sz w:val="13"/>
                <w:lang w:eastAsia="ja-JP"/>
              </w:rPr>
              <w:t xml:space="preserve"> </w:t>
            </w:r>
            <w:r>
              <w:rPr>
                <w:sz w:val="13"/>
                <w:lang w:eastAsia="ja-JP"/>
              </w:rPr>
              <w:t>をもたらす可能性がある。本</w:t>
            </w:r>
            <w:r>
              <w:rPr>
                <w:sz w:val="13"/>
                <w:lang w:eastAsia="ja-JP"/>
              </w:rPr>
              <w:t>IPF</w:t>
            </w:r>
            <w:r>
              <w:rPr>
                <w:sz w:val="13"/>
                <w:lang w:eastAsia="ja-JP"/>
              </w:rPr>
              <w:t>を通じた将来の洋上風力活動によるインパクトは、時間的にずらされ、局地的</w:t>
            </w:r>
            <w:r>
              <w:rPr>
                <w:sz w:val="13"/>
                <w:lang w:eastAsia="ja-JP"/>
              </w:rPr>
              <w:t xml:space="preserve"> </w:t>
            </w:r>
            <w:r>
              <w:rPr>
                <w:sz w:val="13"/>
                <w:lang w:eastAsia="ja-JP"/>
              </w:rPr>
              <w:t>である。インパクトは短期的かつ局地的であり、陸上建設期間に限定された</w:t>
            </w:r>
            <w:r>
              <w:rPr>
                <w:sz w:val="13"/>
                <w:lang w:eastAsia="ja-JP"/>
              </w:rPr>
              <w:t xml:space="preserve"> </w:t>
            </w:r>
            <w:r>
              <w:rPr>
                <w:sz w:val="13"/>
                <w:lang w:eastAsia="ja-JP"/>
              </w:rPr>
              <w:t>影響の可能性が高くなる。</w:t>
            </w:r>
          </w:p>
        </w:tc>
      </w:tr>
      <w:tr w:rsidR="00816CF1" w14:paraId="299678F9" w14:textId="77777777">
        <w:trPr>
          <w:trHeight w:val="1670"/>
          <w:jc w:val="right"/>
        </w:trPr>
        <w:tc>
          <w:tcPr>
            <w:tcW w:w="2064" w:type="dxa"/>
          </w:tcPr>
          <w:p w14:paraId="3E3775AF" w14:textId="77777777" w:rsidR="00816CF1" w:rsidRDefault="00B01A57">
            <w:pPr>
              <w:pStyle w:val="TableParagraph"/>
              <w:spacing w:before="30"/>
              <w:ind w:left="107" w:right="350"/>
              <w:rPr>
                <w:sz w:val="20"/>
                <w:lang w:eastAsia="ja-JP"/>
              </w:rPr>
            </w:pPr>
            <w:r>
              <w:rPr>
                <w:sz w:val="13"/>
                <w:lang w:eastAsia="ja-JP"/>
              </w:rPr>
              <w:t>土地の撹乱：</w:t>
            </w:r>
            <w:r>
              <w:rPr>
                <w:spacing w:val="-2"/>
                <w:sz w:val="13"/>
                <w:lang w:eastAsia="ja-JP"/>
              </w:rPr>
              <w:t>陸上建設</w:t>
            </w:r>
          </w:p>
        </w:tc>
        <w:tc>
          <w:tcPr>
            <w:tcW w:w="5400" w:type="dxa"/>
          </w:tcPr>
          <w:p w14:paraId="70AA9ADB" w14:textId="77777777" w:rsidR="00816CF1" w:rsidRDefault="00B01A57">
            <w:pPr>
              <w:pStyle w:val="TableParagraph"/>
              <w:spacing w:before="31"/>
              <w:ind w:left="107" w:right="309"/>
              <w:jc w:val="both"/>
              <w:rPr>
                <w:sz w:val="20"/>
                <w:lang w:eastAsia="ja-JP"/>
              </w:rPr>
            </w:pPr>
            <w:r>
              <w:rPr>
                <w:sz w:val="13"/>
                <w:lang w:eastAsia="ja-JP"/>
              </w:rPr>
              <w:t>陸上建設活動は、未植生またはその他の不安定な土壌、および建設機械からの漏出や流出による土壌汚染につながる可能性がある。</w:t>
            </w:r>
          </w:p>
          <w:p w14:paraId="5C03AD0E" w14:textId="77777777" w:rsidR="00816CF1" w:rsidRDefault="00B01A57">
            <w:pPr>
              <w:pStyle w:val="TableParagraph"/>
              <w:ind w:left="107" w:right="166"/>
              <w:rPr>
                <w:sz w:val="20"/>
                <w:lang w:eastAsia="ja-JP"/>
              </w:rPr>
            </w:pPr>
            <w:r>
              <w:rPr>
                <w:sz w:val="13"/>
                <w:lang w:eastAsia="ja-JP"/>
              </w:rPr>
              <w:t>降雨現象は、近隣の湿地帯に土壌を動員し、濁りの増加や水質の変化をもたらす影響の可能性がある。</w:t>
            </w:r>
          </w:p>
        </w:tc>
        <w:tc>
          <w:tcPr>
            <w:tcW w:w="5486" w:type="dxa"/>
          </w:tcPr>
          <w:p w14:paraId="1412E8B3" w14:textId="77777777" w:rsidR="00816CF1" w:rsidRDefault="00B01A57">
            <w:pPr>
              <w:pStyle w:val="TableParagraph"/>
              <w:spacing w:before="30"/>
              <w:ind w:left="107"/>
              <w:rPr>
                <w:sz w:val="20"/>
                <w:lang w:eastAsia="ja-JP"/>
              </w:rPr>
            </w:pPr>
            <w:r>
              <w:rPr>
                <w:sz w:val="13"/>
                <w:lang w:eastAsia="ja-JP"/>
              </w:rPr>
              <w:t>沿岸地域の一般的な傾向として、港湾活動と土地開発は将来的に緩やかに増加する。この活動の増加には、商業、工業、レクリエーションの需要を満たすために必要な拡張も含まれる。</w:t>
            </w:r>
          </w:p>
          <w:p w14:paraId="3475E31C" w14:textId="77777777" w:rsidR="00816CF1" w:rsidRDefault="00B01A57">
            <w:pPr>
              <w:pStyle w:val="TableParagraph"/>
              <w:ind w:left="107" w:right="125"/>
              <w:rPr>
                <w:sz w:val="20"/>
                <w:lang w:eastAsia="ja-JP"/>
              </w:rPr>
            </w:pPr>
            <w:r>
              <w:rPr>
                <w:sz w:val="13"/>
                <w:lang w:eastAsia="ja-JP"/>
              </w:rPr>
              <w:t>より大型の船舶を受け入れるためには、荷役設備の改造や、港の需要に見合った未開発の土地の転用が必要となる。</w:t>
            </w:r>
          </w:p>
        </w:tc>
      </w:tr>
    </w:tbl>
    <w:p w14:paraId="0CABAD18" w14:textId="77777777" w:rsidR="00816CF1" w:rsidRDefault="00816CF1">
      <w:pPr>
        <w:pStyle w:val="TableParagraph"/>
        <w:rPr>
          <w:sz w:val="20"/>
          <w:lang w:eastAsia="ja-JP"/>
        </w:rPr>
        <w:sectPr w:rsidR="00816CF1">
          <w:pgSz w:w="15840" w:h="12240" w:orient="landscape"/>
          <w:pgMar w:top="1360" w:right="1440" w:bottom="880" w:left="1080" w:header="729" w:footer="699" w:gutter="0"/>
          <w:cols w:space="708"/>
        </w:sectPr>
      </w:pPr>
    </w:p>
    <w:p w14:paraId="311C33E2" w14:textId="77777777" w:rsidR="00816CF1" w:rsidRDefault="00B01A57">
      <w:pPr>
        <w:pStyle w:val="3"/>
        <w:spacing w:before="82"/>
        <w:ind w:left="360" w:firstLine="0"/>
        <w:rPr>
          <w:lang w:eastAsia="ja-JP"/>
        </w:rPr>
      </w:pPr>
      <w:r>
        <w:rPr>
          <w:spacing w:val="-4"/>
          <w:sz w:val="17"/>
          <w:lang w:eastAsia="ja-JP"/>
        </w:rPr>
        <w:lastRenderedPageBreak/>
        <w:t>引用</w:t>
      </w:r>
      <w:r>
        <w:rPr>
          <w:sz w:val="17"/>
          <w:lang w:eastAsia="ja-JP"/>
        </w:rPr>
        <w:t>文献</w:t>
      </w:r>
    </w:p>
    <w:p w14:paraId="21FF277D" w14:textId="77777777" w:rsidR="00816CF1" w:rsidRDefault="00B01A57">
      <w:pPr>
        <w:pStyle w:val="a3"/>
        <w:spacing w:before="179"/>
        <w:ind w:left="1137" w:right="363" w:hanging="778"/>
      </w:pPr>
      <w:r>
        <w:rPr>
          <w:sz w:val="14"/>
          <w:lang w:eastAsia="ja-JP"/>
        </w:rPr>
        <w:t>Bartol, S.M. 1994.アカウミガメ（</w:t>
      </w:r>
      <w:r>
        <w:rPr>
          <w:i/>
          <w:sz w:val="14"/>
          <w:lang w:eastAsia="ja-JP"/>
        </w:rPr>
        <w:t>Caretta caretta</w:t>
      </w:r>
      <w:r>
        <w:rPr>
          <w:sz w:val="14"/>
          <w:lang w:eastAsia="ja-JP"/>
        </w:rPr>
        <w:t>）の聴覚誘発電位。</w:t>
      </w:r>
      <w:r>
        <w:rPr>
          <w:sz w:val="14"/>
          <w:lang w:eastAsia="ja-JP"/>
        </w:rPr>
        <w:t>修士論文、ウィリアム・アンド・メアリー大学-バージニア海洋科学研究所。</w:t>
      </w:r>
      <w:r>
        <w:rPr>
          <w:sz w:val="14"/>
        </w:rPr>
        <w:t>66 pp.</w:t>
      </w:r>
      <w:hyperlink r:id="rId214">
        <w:r>
          <w:rPr>
            <w:spacing w:val="-2"/>
            <w:sz w:val="14"/>
          </w:rPr>
          <w:t>https://scholarworks.wm.edu/cgi/viewcontent.cgi?article=2805&amp;context=etd.</w:t>
        </w:r>
      </w:hyperlink>
    </w:p>
    <w:p w14:paraId="549ABDB3" w14:textId="77777777" w:rsidR="00816CF1" w:rsidRDefault="00B01A57">
      <w:pPr>
        <w:spacing w:before="181"/>
        <w:ind w:left="1137" w:right="363" w:hanging="778"/>
        <w:rPr>
          <w:rFonts w:ascii="Times New Roman" w:hAnsi="Times New Roman"/>
        </w:rPr>
      </w:pPr>
      <w:r>
        <w:rPr>
          <w:rFonts w:ascii="Times New Roman" w:hAnsi="Times New Roman"/>
          <w:sz w:val="14"/>
          <w:lang w:eastAsia="ja-JP"/>
        </w:rPr>
        <w:t>Baulch, S. and C. Perry.2014.</w:t>
      </w:r>
      <w:r>
        <w:rPr>
          <w:rFonts w:ascii="Times New Roman" w:hAnsi="Times New Roman"/>
          <w:sz w:val="14"/>
          <w:lang w:eastAsia="ja-JP"/>
        </w:rPr>
        <w:t>鯨類に対する海洋ゴミのインパクトを評価する。</w:t>
      </w:r>
      <w:r>
        <w:rPr>
          <w:rFonts w:ascii="Times New Roman" w:hAnsi="Times New Roman"/>
          <w:i/>
          <w:sz w:val="14"/>
        </w:rPr>
        <w:t xml:space="preserve">Marine Pollution Bulletin </w:t>
      </w:r>
      <w:r>
        <w:rPr>
          <w:rFonts w:ascii="Times New Roman" w:hAnsi="Times New Roman"/>
          <w:sz w:val="14"/>
        </w:rPr>
        <w:t>80:210-221.</w:t>
      </w:r>
    </w:p>
    <w:p w14:paraId="4F6C6D51" w14:textId="77777777" w:rsidR="00816CF1" w:rsidRDefault="00B01A57">
      <w:pPr>
        <w:pStyle w:val="a3"/>
        <w:spacing w:before="179"/>
        <w:ind w:left="360"/>
      </w:pPr>
      <w:r>
        <w:rPr>
          <w:sz w:val="14"/>
        </w:rPr>
        <w:t>Bembenek-Bailey、S.A.、J.N.Niemuth、P.D.McClellan-Green、M.H.Godfrey、C.A.Harms、H.Gracz、</w:t>
      </w:r>
      <w:r>
        <w:rPr>
          <w:spacing w:val="-5"/>
          <w:sz w:val="14"/>
        </w:rPr>
        <w:t>および</w:t>
      </w:r>
      <w:r>
        <w:rPr>
          <w:sz w:val="14"/>
        </w:rPr>
        <w:t>。</w:t>
      </w:r>
    </w:p>
    <w:p w14:paraId="0DAAAED8" w14:textId="77777777" w:rsidR="00816CF1" w:rsidRDefault="00B01A57">
      <w:pPr>
        <w:pStyle w:val="a3"/>
        <w:spacing w:before="1"/>
        <w:ind w:left="1137" w:right="363"/>
      </w:pPr>
      <w:r>
        <w:rPr>
          <w:sz w:val="14"/>
          <w:lang w:eastAsia="ja-JP"/>
        </w:rPr>
        <w:t>M.K.ストスコフ2019.原油および/</w:t>
      </w:r>
      <w:proofErr w:type="spellStart"/>
      <w:r>
        <w:rPr>
          <w:sz w:val="14"/>
          <w:lang w:eastAsia="ja-JP"/>
        </w:rPr>
        <w:t>またはCorexitに実験的に曝露された子ガメのアカウミガメ（</w:t>
      </w:r>
      <w:r>
        <w:rPr>
          <w:i/>
          <w:sz w:val="14"/>
          <w:lang w:eastAsia="ja-JP"/>
        </w:rPr>
        <w:t>Caretta</w:t>
      </w:r>
      <w:proofErr w:type="spellEnd"/>
      <w:r>
        <w:rPr>
          <w:i/>
          <w:sz w:val="14"/>
          <w:lang w:eastAsia="ja-JP"/>
        </w:rPr>
        <w:t xml:space="preserve"> </w:t>
      </w:r>
      <w:proofErr w:type="spellStart"/>
      <w:r>
        <w:rPr>
          <w:i/>
          <w:sz w:val="14"/>
          <w:lang w:eastAsia="ja-JP"/>
        </w:rPr>
        <w:t>caretta</w:t>
      </w:r>
      <w:r>
        <w:rPr>
          <w:sz w:val="14"/>
          <w:lang w:eastAsia="ja-JP"/>
        </w:rPr>
        <w:t>）の骨格筋、心臓、肝臓のNMRメタボロミクス解析。</w:t>
      </w:r>
      <w:r>
        <w:rPr>
          <w:i/>
          <w:sz w:val="14"/>
        </w:rPr>
        <w:t>Metabolites</w:t>
      </w:r>
      <w:proofErr w:type="spellEnd"/>
      <w:r>
        <w:rPr>
          <w:i/>
          <w:sz w:val="14"/>
        </w:rPr>
        <w:t xml:space="preserve"> </w:t>
      </w:r>
      <w:r>
        <w:rPr>
          <w:sz w:val="14"/>
        </w:rPr>
        <w:t>2019(9):21. doi:10.3390/metabo9020021.</w:t>
      </w:r>
    </w:p>
    <w:p w14:paraId="680255F4" w14:textId="77777777" w:rsidR="00816CF1" w:rsidRDefault="00B01A57">
      <w:pPr>
        <w:pStyle w:val="a3"/>
        <w:spacing w:before="180"/>
        <w:ind w:left="1137" w:right="560" w:hanging="778"/>
      </w:pPr>
      <w:proofErr w:type="spellStart"/>
      <w:r>
        <w:rPr>
          <w:sz w:val="14"/>
        </w:rPr>
        <w:t>Berreiros</w:t>
      </w:r>
      <w:proofErr w:type="spellEnd"/>
      <w:r>
        <w:rPr>
          <w:sz w:val="14"/>
        </w:rPr>
        <w:t xml:space="preserve"> J.P., and V.S. Raykov.2014.アカウミガメ</w:t>
      </w:r>
      <w:r>
        <w:rPr>
          <w:i/>
          <w:sz w:val="14"/>
        </w:rPr>
        <w:t>Caretta</w:t>
      </w:r>
      <w:r>
        <w:rPr>
          <w:sz w:val="14"/>
        </w:rPr>
        <w:t>（Linnaeus, 1758）のプラスチック</w:t>
      </w:r>
      <w:r>
        <w:rPr>
          <w:sz w:val="14"/>
        </w:rPr>
        <w:t>破片と漁具による致死的損傷と切断。</w:t>
      </w:r>
      <w:r>
        <w:rPr>
          <w:sz w:val="14"/>
          <w:lang w:eastAsia="ja-JP"/>
        </w:rPr>
        <w:t>アゾレス諸島テルセイラ島（北東大西洋）の3つの事例報告。</w:t>
      </w:r>
      <w:r>
        <w:rPr>
          <w:i/>
          <w:sz w:val="14"/>
        </w:rPr>
        <w:t xml:space="preserve">Marine Pollution Bulletin </w:t>
      </w:r>
      <w:r>
        <w:rPr>
          <w:sz w:val="14"/>
        </w:rPr>
        <w:t>86:518-522.</w:t>
      </w:r>
    </w:p>
    <w:p w14:paraId="3CA86867" w14:textId="77777777" w:rsidR="00816CF1" w:rsidRDefault="00B01A57">
      <w:pPr>
        <w:pStyle w:val="a3"/>
        <w:spacing w:before="180"/>
        <w:ind w:left="1138" w:right="560" w:hanging="778"/>
      </w:pPr>
      <w:r>
        <w:rPr>
          <w:sz w:val="14"/>
        </w:rPr>
        <w:t>Briggs, K.T., M.E. Gershwin, and D.W. Anderson.1997.石油化学製品の摂取とストレスが海鳥の免疫系に及ぼす影響。</w:t>
      </w:r>
      <w:r>
        <w:rPr>
          <w:i/>
          <w:sz w:val="14"/>
        </w:rPr>
        <w:t xml:space="preserve">ICES Journal of Marine Science </w:t>
      </w:r>
      <w:r>
        <w:rPr>
          <w:sz w:val="14"/>
        </w:rPr>
        <w:t>54:718-725.</w:t>
      </w:r>
    </w:p>
    <w:p w14:paraId="23BA0D70" w14:textId="77777777" w:rsidR="00816CF1" w:rsidRDefault="00B01A57">
      <w:pPr>
        <w:pStyle w:val="a3"/>
        <w:spacing w:before="180"/>
        <w:ind w:left="1138" w:right="363" w:hanging="778"/>
      </w:pPr>
      <w:r>
        <w:rPr>
          <w:sz w:val="14"/>
        </w:rPr>
        <w:t>Browne, M.A., A.J. Underwood, M.G. Chapman, R. Williams, R.C. Thompson, and J.A. van Franeker.2015.人為起源デブリのエフェクトと生態学的インパクトの関連性。</w:t>
      </w:r>
      <w:r>
        <w:rPr>
          <w:i/>
          <w:sz w:val="14"/>
        </w:rPr>
        <w:t xml:space="preserve">Proceedings of the Royal Society B </w:t>
      </w:r>
      <w:r>
        <w:rPr>
          <w:sz w:val="14"/>
        </w:rPr>
        <w:t>282:20142929.利用可能</w:t>
      </w:r>
      <w:hyperlink r:id="rId215">
        <w:r>
          <w:rPr>
            <w:color w:val="0000FF"/>
            <w:sz w:val="14"/>
            <w:u w:val="single" w:color="0000FF"/>
          </w:rPr>
          <w:t>：http://dx.doi.org/10.10</w:t>
        </w:r>
        <w:r>
          <w:rPr>
            <w:sz w:val="14"/>
          </w:rPr>
          <w:t>98/rspb.2014.2929.</w:t>
        </w:r>
      </w:hyperlink>
    </w:p>
    <w:p w14:paraId="33A2493F" w14:textId="77777777" w:rsidR="00816CF1" w:rsidRDefault="00B01A57">
      <w:pPr>
        <w:pStyle w:val="a3"/>
        <w:spacing w:before="180"/>
        <w:ind w:left="1137" w:right="560" w:hanging="778"/>
      </w:pPr>
      <w:proofErr w:type="spellStart"/>
      <w:r>
        <w:rPr>
          <w:sz w:val="14"/>
          <w:lang w:eastAsia="ja-JP"/>
        </w:rPr>
        <w:t>Bugoni</w:t>
      </w:r>
      <w:proofErr w:type="spellEnd"/>
      <w:r>
        <w:rPr>
          <w:sz w:val="14"/>
          <w:lang w:eastAsia="ja-JP"/>
        </w:rPr>
        <w:t>, L., L Krause, and M.V. Petry.2001.ブラジル南部におけるウミガメへの海洋ゴミと人為的インパクト。</w:t>
      </w:r>
      <w:r>
        <w:rPr>
          <w:i/>
          <w:sz w:val="14"/>
        </w:rPr>
        <w:t xml:space="preserve">Marine Pollution Bulletin </w:t>
      </w:r>
      <w:r>
        <w:rPr>
          <w:sz w:val="14"/>
        </w:rPr>
        <w:t>42(12):1330-1334.</w:t>
      </w:r>
    </w:p>
    <w:p w14:paraId="73E0BB44" w14:textId="77777777" w:rsidR="00816CF1" w:rsidRDefault="00B01A57">
      <w:pPr>
        <w:spacing w:before="180"/>
        <w:ind w:left="1137" w:right="425" w:hanging="778"/>
        <w:rPr>
          <w:rFonts w:ascii="Times New Roman"/>
          <w:lang w:eastAsia="ja-JP"/>
        </w:rPr>
      </w:pPr>
      <w:r>
        <w:rPr>
          <w:rFonts w:ascii="Times New Roman"/>
          <w:sz w:val="14"/>
          <w:lang w:eastAsia="ja-JP"/>
        </w:rPr>
        <w:t>海洋エネルギー管理局（</w:t>
      </w:r>
      <w:r>
        <w:rPr>
          <w:rFonts w:ascii="Times New Roman"/>
          <w:sz w:val="14"/>
          <w:lang w:eastAsia="ja-JP"/>
        </w:rPr>
        <w:t>BOEM</w:t>
      </w:r>
      <w:r>
        <w:rPr>
          <w:rFonts w:ascii="Times New Roman"/>
          <w:sz w:val="14"/>
          <w:lang w:eastAsia="ja-JP"/>
        </w:rPr>
        <w:t>）。</w:t>
      </w:r>
      <w:r>
        <w:rPr>
          <w:rFonts w:ascii="Times New Roman"/>
          <w:sz w:val="14"/>
          <w:lang w:eastAsia="ja-JP"/>
        </w:rPr>
        <w:t>2019.</w:t>
      </w:r>
      <w:r>
        <w:rPr>
          <w:rFonts w:ascii="Times New Roman"/>
          <w:i/>
          <w:sz w:val="14"/>
          <w:lang w:eastAsia="ja-JP"/>
        </w:rPr>
        <w:t>北大西洋外大陸棚におけるオフショア風力累積的影響シナリオにおけるインパクト誘発要因に関する国家環境政策法文書（</w:t>
      </w:r>
      <w:r>
        <w:rPr>
          <w:rFonts w:ascii="Times New Roman"/>
          <w:i/>
          <w:sz w:val="14"/>
          <w:lang w:eastAsia="ja-JP"/>
        </w:rPr>
        <w:t>National Environmental Policy Act Documentation for Impact-Producing Factors in the Offshore Wind Cumulative Impacts Scenario on the North Atlantic Outer Continental Shelf</w:t>
      </w:r>
      <w:r>
        <w:rPr>
          <w:rFonts w:ascii="Times New Roman"/>
          <w:sz w:val="14"/>
          <w:lang w:eastAsia="ja-JP"/>
        </w:rPr>
        <w:t>）。</w:t>
      </w:r>
      <w:r>
        <w:rPr>
          <w:rFonts w:ascii="Times New Roman"/>
          <w:sz w:val="14"/>
          <w:lang w:eastAsia="ja-JP"/>
        </w:rPr>
        <w:t xml:space="preserve">Available: </w:t>
      </w:r>
      <w:hyperlink r:id="rId216">
        <w:r>
          <w:rPr>
            <w:rFonts w:ascii="Times New Roman"/>
            <w:color w:val="0000FF"/>
            <w:spacing w:val="-2"/>
            <w:sz w:val="14"/>
            <w:u w:val="single" w:color="0000FF"/>
            <w:lang w:eastAsia="ja-JP"/>
          </w:rPr>
          <w:t xml:space="preserve">https://www.boem.gov/sites/default/files/environmental-stewardship/Environmental- </w:t>
        </w:r>
      </w:hyperlink>
      <w:hyperlink r:id="rId217">
        <w:r>
          <w:rPr>
            <w:rFonts w:ascii="Times New Roman"/>
            <w:color w:val="0000FF"/>
            <w:spacing w:val="-2"/>
            <w:sz w:val="14"/>
            <w:u w:val="single" w:color="0000FF"/>
            <w:lang w:eastAsia="ja-JP"/>
          </w:rPr>
          <w:t xml:space="preserve">Studies/Renewable-Energy/IPFs-in-the-Offshore-Wind-Cumulative-Impacts-Scenario-on-the-N- </w:t>
        </w:r>
      </w:hyperlink>
      <w:hyperlink r:id="rId218">
        <w:r>
          <w:rPr>
            <w:rFonts w:ascii="Times New Roman"/>
            <w:color w:val="0000FF"/>
            <w:sz w:val="14"/>
            <w:u w:val="single" w:color="0000FF"/>
            <w:lang w:eastAsia="ja-JP"/>
          </w:rPr>
          <w:t>OCS.pdf</w:t>
        </w:r>
        <w:r>
          <w:rPr>
            <w:rFonts w:ascii="Times New Roman"/>
            <w:sz w:val="14"/>
            <w:lang w:eastAsia="ja-JP"/>
          </w:rPr>
          <w:t>.</w:t>
        </w:r>
      </w:hyperlink>
      <w:r>
        <w:rPr>
          <w:rFonts w:ascii="Times New Roman"/>
          <w:sz w:val="14"/>
          <w:lang w:eastAsia="ja-JP"/>
        </w:rPr>
        <w:t>アクセス可能：</w:t>
      </w:r>
      <w:r>
        <w:rPr>
          <w:rFonts w:ascii="Times New Roman"/>
          <w:sz w:val="14"/>
          <w:lang w:eastAsia="ja-JP"/>
        </w:rPr>
        <w:t>2020</w:t>
      </w:r>
      <w:r>
        <w:rPr>
          <w:rFonts w:ascii="Times New Roman"/>
          <w:sz w:val="14"/>
          <w:lang w:eastAsia="ja-JP"/>
        </w:rPr>
        <w:t>年</w:t>
      </w:r>
      <w:r>
        <w:rPr>
          <w:rFonts w:ascii="Times New Roman"/>
          <w:sz w:val="14"/>
          <w:lang w:eastAsia="ja-JP"/>
        </w:rPr>
        <w:t>12</w:t>
      </w:r>
      <w:r>
        <w:rPr>
          <w:rFonts w:ascii="Times New Roman"/>
          <w:sz w:val="14"/>
          <w:lang w:eastAsia="ja-JP"/>
        </w:rPr>
        <w:t>月。</w:t>
      </w:r>
    </w:p>
    <w:p w14:paraId="0F7D278D" w14:textId="77777777" w:rsidR="00816CF1" w:rsidRDefault="00B01A57">
      <w:pPr>
        <w:pStyle w:val="a3"/>
        <w:spacing w:before="180"/>
        <w:ind w:left="1137" w:right="363" w:hanging="778"/>
      </w:pPr>
      <w:r>
        <w:rPr>
          <w:sz w:val="14"/>
        </w:rPr>
        <w:t xml:space="preserve">Burge, C.A., C.M. Eakin, C.S. Friedman, B. Froelich, P.K. Hershberger, E.E. Hofmann, L.E. </w:t>
      </w:r>
      <w:proofErr w:type="spellStart"/>
      <w:r>
        <w:rPr>
          <w:sz w:val="14"/>
        </w:rPr>
        <w:t>Petes</w:t>
      </w:r>
      <w:proofErr w:type="spellEnd"/>
      <w:r>
        <w:rPr>
          <w:sz w:val="14"/>
        </w:rPr>
        <w:t>, K.C. Prager, E. Weil, B.L. Willis, S.E. Ford, and C.D. Harvell.2014.気候変動が海洋感染症に及ぼす影響：管理と社会への示唆。</w:t>
      </w:r>
      <w:r>
        <w:rPr>
          <w:i/>
          <w:sz w:val="14"/>
        </w:rPr>
        <w:t xml:space="preserve">Annual Review of Marine Science </w:t>
      </w:r>
      <w:r>
        <w:rPr>
          <w:sz w:val="14"/>
        </w:rPr>
        <w:t>6:249-277.</w:t>
      </w:r>
    </w:p>
    <w:p w14:paraId="4F630BD6" w14:textId="77777777" w:rsidR="00816CF1" w:rsidRDefault="00B01A57">
      <w:pPr>
        <w:pStyle w:val="a3"/>
        <w:spacing w:before="180"/>
        <w:ind w:left="360"/>
      </w:pPr>
      <w:r>
        <w:rPr>
          <w:sz w:val="14"/>
        </w:rPr>
        <w:t>Camacho, M., O.P. Luzardo, L.D. Boada, L.F.L. Jurado, M. Medina, M. Zumbado, and J. Orós.</w:t>
      </w:r>
      <w:r>
        <w:rPr>
          <w:spacing w:val="-2"/>
          <w:sz w:val="14"/>
        </w:rPr>
        <w:t>2013.</w:t>
      </w:r>
    </w:p>
    <w:p w14:paraId="25C9F2C0" w14:textId="77777777" w:rsidR="00816CF1" w:rsidRDefault="00B01A57">
      <w:pPr>
        <w:ind w:left="1137" w:right="419"/>
        <w:rPr>
          <w:rFonts w:ascii="Times New Roman"/>
          <w:lang w:eastAsia="ja-JP"/>
        </w:rPr>
      </w:pPr>
      <w:r>
        <w:rPr>
          <w:rFonts w:ascii="Times New Roman"/>
          <w:i/>
          <w:sz w:val="14"/>
          <w:lang w:eastAsia="ja-JP"/>
        </w:rPr>
        <w:t>ウミガメに対する残留性有機汚染物質の健康影響の可能性：ベルデ岬のアカウミガメの横断的研究から得られた証拠</w:t>
      </w:r>
      <w:r>
        <w:rPr>
          <w:rFonts w:ascii="Times New Roman"/>
          <w:sz w:val="14"/>
          <w:lang w:eastAsia="ja-JP"/>
        </w:rPr>
        <w:t>。総合</w:t>
      </w:r>
      <w:r>
        <w:rPr>
          <w:rFonts w:ascii="Times New Roman"/>
          <w:spacing w:val="-2"/>
          <w:sz w:val="14"/>
          <w:lang w:eastAsia="ja-JP"/>
        </w:rPr>
        <w:t>環境の</w:t>
      </w:r>
      <w:r>
        <w:rPr>
          <w:rFonts w:ascii="Times New Roman"/>
          <w:sz w:val="14"/>
          <w:lang w:eastAsia="ja-JP"/>
        </w:rPr>
        <w:t>科学</w:t>
      </w:r>
      <w:r>
        <w:rPr>
          <w:rFonts w:ascii="Times New Roman"/>
          <w:spacing w:val="-2"/>
          <w:sz w:val="14"/>
          <w:lang w:eastAsia="ja-JP"/>
        </w:rPr>
        <w:t>。</w:t>
      </w:r>
    </w:p>
    <w:p w14:paraId="4F7279B4" w14:textId="77777777" w:rsidR="00816CF1" w:rsidRDefault="00B01A57">
      <w:pPr>
        <w:pStyle w:val="a3"/>
        <w:spacing w:before="180"/>
        <w:ind w:left="1137" w:right="560" w:hanging="778"/>
      </w:pPr>
      <w:proofErr w:type="spellStart"/>
      <w:r>
        <w:rPr>
          <w:sz w:val="14"/>
          <w:lang w:eastAsia="ja-JP"/>
        </w:rPr>
        <w:t>Causon</w:t>
      </w:r>
      <w:proofErr w:type="spellEnd"/>
      <w:r>
        <w:rPr>
          <w:sz w:val="14"/>
          <w:lang w:eastAsia="ja-JP"/>
        </w:rPr>
        <w:t>, Paul D. and Andrew B. Gill.2018.沖合ウィンドファーム設置後の表層性生物多様性の変化と生態系サービスの関連性。</w:t>
      </w:r>
      <w:r>
        <w:rPr>
          <w:i/>
          <w:sz w:val="14"/>
        </w:rPr>
        <w:t xml:space="preserve">Environmental Science and Policy </w:t>
      </w:r>
      <w:r>
        <w:rPr>
          <w:spacing w:val="-2"/>
          <w:sz w:val="14"/>
        </w:rPr>
        <w:t>89:340-347.</w:t>
      </w:r>
    </w:p>
    <w:p w14:paraId="75B3D2F1" w14:textId="77777777" w:rsidR="00816CF1" w:rsidRDefault="00B01A57">
      <w:pPr>
        <w:spacing w:before="181"/>
        <w:ind w:left="1137" w:right="363" w:hanging="778"/>
        <w:rPr>
          <w:rFonts w:ascii="Times New Roman" w:hAnsi="Times New Roman"/>
        </w:rPr>
      </w:pPr>
      <w:proofErr w:type="spellStart"/>
      <w:r>
        <w:rPr>
          <w:rFonts w:ascii="Times New Roman" w:hAnsi="Times New Roman"/>
          <w:sz w:val="14"/>
        </w:rPr>
        <w:t>Claisse</w:t>
      </w:r>
      <w:proofErr w:type="spellEnd"/>
      <w:r>
        <w:rPr>
          <w:rFonts w:ascii="Times New Roman" w:hAnsi="Times New Roman"/>
          <w:sz w:val="14"/>
        </w:rPr>
        <w:t xml:space="preserve">, Jeremy T., Daniel J. </w:t>
      </w:r>
      <w:proofErr w:type="spellStart"/>
      <w:r>
        <w:rPr>
          <w:rFonts w:ascii="Times New Roman" w:hAnsi="Times New Roman"/>
          <w:sz w:val="14"/>
        </w:rPr>
        <w:t>Pondella</w:t>
      </w:r>
      <w:proofErr w:type="spellEnd"/>
      <w:r>
        <w:rPr>
          <w:rFonts w:ascii="Times New Roman" w:hAnsi="Times New Roman"/>
          <w:sz w:val="14"/>
        </w:rPr>
        <w:t xml:space="preserve"> II, Milton Love, Laurel A. Zahn, Chelsea M. Williams, Jonathan P. Williams, and Ann S. Bull.2014.</w:t>
      </w:r>
      <w:r>
        <w:rPr>
          <w:rFonts w:ascii="Times New Roman" w:hAnsi="Times New Roman"/>
          <w:sz w:val="14"/>
        </w:rPr>
        <w:t>カリフォルニア沖の石油プラットフォームは、世界的に最も生産性の高い海洋魚生息地のひとつである。</w:t>
      </w:r>
      <w:r>
        <w:rPr>
          <w:rFonts w:ascii="Times New Roman" w:hAnsi="Times New Roman"/>
          <w:i/>
          <w:sz w:val="14"/>
        </w:rPr>
        <w:t xml:space="preserve">Proceedings of the National Academy of Sciences of the United States of America </w:t>
      </w:r>
      <w:r>
        <w:rPr>
          <w:rFonts w:ascii="Times New Roman" w:hAnsi="Times New Roman"/>
          <w:sz w:val="14"/>
        </w:rPr>
        <w:t>111(43):15462-15467.2014</w:t>
      </w:r>
      <w:r>
        <w:rPr>
          <w:rFonts w:ascii="Times New Roman" w:hAnsi="Times New Roman"/>
          <w:sz w:val="14"/>
        </w:rPr>
        <w:t>年</w:t>
      </w:r>
      <w:r>
        <w:rPr>
          <w:rFonts w:ascii="Times New Roman" w:hAnsi="Times New Roman"/>
          <w:sz w:val="14"/>
        </w:rPr>
        <w:t>10</w:t>
      </w:r>
      <w:r>
        <w:rPr>
          <w:rFonts w:ascii="Times New Roman" w:hAnsi="Times New Roman"/>
          <w:sz w:val="14"/>
        </w:rPr>
        <w:t>月</w:t>
      </w:r>
      <w:r>
        <w:rPr>
          <w:rFonts w:ascii="Times New Roman" w:hAnsi="Times New Roman"/>
          <w:sz w:val="14"/>
        </w:rPr>
        <w:t>28</w:t>
      </w:r>
      <w:r>
        <w:rPr>
          <w:rFonts w:ascii="Times New Roman" w:hAnsi="Times New Roman"/>
          <w:sz w:val="14"/>
        </w:rPr>
        <w:t>日。初出は</w:t>
      </w:r>
      <w:r>
        <w:rPr>
          <w:rFonts w:ascii="Times New Roman" w:hAnsi="Times New Roman"/>
          <w:sz w:val="14"/>
        </w:rPr>
        <w:t>2014</w:t>
      </w:r>
      <w:r>
        <w:rPr>
          <w:rFonts w:ascii="Times New Roman" w:hAnsi="Times New Roman"/>
          <w:sz w:val="14"/>
        </w:rPr>
        <w:t>年</w:t>
      </w:r>
      <w:r>
        <w:rPr>
          <w:rFonts w:ascii="Times New Roman" w:hAnsi="Times New Roman"/>
          <w:sz w:val="14"/>
        </w:rPr>
        <w:t>10</w:t>
      </w:r>
      <w:r>
        <w:rPr>
          <w:rFonts w:ascii="Times New Roman" w:hAnsi="Times New Roman"/>
          <w:sz w:val="14"/>
        </w:rPr>
        <w:t>月</w:t>
      </w:r>
      <w:r>
        <w:rPr>
          <w:rFonts w:ascii="Times New Roman" w:hAnsi="Times New Roman"/>
          <w:sz w:val="14"/>
        </w:rPr>
        <w:t>13</w:t>
      </w:r>
      <w:r>
        <w:rPr>
          <w:rFonts w:ascii="Times New Roman" w:hAnsi="Times New Roman"/>
          <w:sz w:val="14"/>
        </w:rPr>
        <w:t>日。</w:t>
      </w:r>
    </w:p>
    <w:p w14:paraId="0EB05E9D" w14:textId="77777777" w:rsidR="00816CF1" w:rsidRDefault="00B01A57">
      <w:pPr>
        <w:pStyle w:val="a3"/>
        <w:spacing w:line="253" w:lineRule="exact"/>
        <w:ind w:left="1137"/>
      </w:pPr>
      <w:r>
        <w:rPr>
          <w:spacing w:val="-2"/>
          <w:sz w:val="14"/>
        </w:rPr>
        <w:t xml:space="preserve">Available: </w:t>
      </w:r>
      <w:hyperlink r:id="rId219">
        <w:r>
          <w:rPr>
            <w:color w:val="0000FF"/>
            <w:spacing w:val="-2"/>
            <w:sz w:val="14"/>
            <w:u w:val="single" w:color="0000FF"/>
          </w:rPr>
          <w:t>https://doi.org/10.1073/pnas.1411477111.アクセスする：2020年3月</w:t>
        </w:r>
      </w:hyperlink>
    </w:p>
    <w:p w14:paraId="1F2A78A4" w14:textId="77777777" w:rsidR="00816CF1" w:rsidRDefault="00816CF1">
      <w:pPr>
        <w:pStyle w:val="a3"/>
        <w:spacing w:line="253" w:lineRule="exact"/>
        <w:sectPr w:rsidR="00816CF1">
          <w:headerReference w:type="default" r:id="rId220"/>
          <w:footerReference w:type="default" r:id="rId221"/>
          <w:pgSz w:w="12240" w:h="15840"/>
          <w:pgMar w:top="1360" w:right="1080" w:bottom="880" w:left="1080" w:header="729" w:footer="699" w:gutter="0"/>
          <w:cols w:space="708"/>
        </w:sectPr>
      </w:pPr>
    </w:p>
    <w:p w14:paraId="3B62E99F" w14:textId="77777777" w:rsidR="00816CF1" w:rsidRDefault="00B01A57">
      <w:pPr>
        <w:spacing w:before="82"/>
        <w:ind w:left="1137" w:right="416" w:hanging="778"/>
        <w:rPr>
          <w:rFonts w:ascii="Times New Roman"/>
          <w:lang w:eastAsia="ja-JP"/>
        </w:rPr>
      </w:pPr>
      <w:r>
        <w:rPr>
          <w:rFonts w:ascii="Times New Roman"/>
          <w:sz w:val="14"/>
          <w:lang w:eastAsia="ja-JP"/>
        </w:rPr>
        <w:lastRenderedPageBreak/>
        <w:t>クック、</w:t>
      </w:r>
      <w:r>
        <w:rPr>
          <w:rFonts w:ascii="Times New Roman"/>
          <w:sz w:val="14"/>
          <w:lang w:eastAsia="ja-JP"/>
        </w:rPr>
        <w:t>A.S.C.P.</w:t>
      </w:r>
      <w:r>
        <w:rPr>
          <w:rFonts w:ascii="Times New Roman"/>
          <w:sz w:val="14"/>
          <w:lang w:eastAsia="ja-JP"/>
        </w:rPr>
        <w:t>、</w:t>
      </w:r>
      <w:r>
        <w:rPr>
          <w:rFonts w:ascii="Times New Roman"/>
          <w:sz w:val="14"/>
          <w:lang w:eastAsia="ja-JP"/>
        </w:rPr>
        <w:t>N.H.K.</w:t>
      </w:r>
      <w:r>
        <w:rPr>
          <w:rFonts w:ascii="Times New Roman"/>
          <w:sz w:val="14"/>
          <w:lang w:eastAsia="ja-JP"/>
        </w:rPr>
        <w:t>バートン。</w:t>
      </w:r>
      <w:r>
        <w:rPr>
          <w:rFonts w:ascii="Times New Roman"/>
          <w:sz w:val="14"/>
          <w:lang w:eastAsia="ja-JP"/>
        </w:rPr>
        <w:t>2010.</w:t>
      </w:r>
      <w:r>
        <w:rPr>
          <w:rFonts w:ascii="Times New Roman"/>
          <w:i/>
          <w:sz w:val="14"/>
          <w:lang w:eastAsia="ja-JP"/>
        </w:rPr>
        <w:t>海鳥に対する海洋骨材採取の影響の可能</w:t>
      </w:r>
      <w:r>
        <w:rPr>
          <w:rFonts w:ascii="Times New Roman"/>
          <w:sz w:val="14"/>
          <w:lang w:eastAsia="ja-JP"/>
        </w:rPr>
        <w:t>性についてのレビュー。</w:t>
      </w:r>
      <w:r>
        <w:rPr>
          <w:rFonts w:ascii="Times New Roman"/>
          <w:sz w:val="14"/>
          <w:lang w:eastAsia="ja-JP"/>
        </w:rPr>
        <w:t>Marine Environment Protection Fund Project 09/P130.</w:t>
      </w:r>
      <w:r>
        <w:rPr>
          <w:rFonts w:ascii="Times New Roman"/>
          <w:sz w:val="14"/>
          <w:lang w:eastAsia="ja-JP"/>
        </w:rPr>
        <w:t>利用可能</w:t>
      </w:r>
      <w:r>
        <w:fldChar w:fldCharType="begin"/>
      </w:r>
      <w:r>
        <w:rPr>
          <w:lang w:eastAsia="ja-JP"/>
        </w:rPr>
        <w:instrText>HYPERLINK "https://www.bto.org/sites/default/files/shared_documents/publications/research-reports/2010/rr563.pdf" \h</w:instrText>
      </w:r>
      <w:r>
        <w:fldChar w:fldCharType="separate"/>
      </w:r>
      <w:r>
        <w:rPr>
          <w:rFonts w:ascii="Times New Roman"/>
          <w:color w:val="0000FF"/>
          <w:spacing w:val="-2"/>
          <w:sz w:val="14"/>
          <w:u w:val="single" w:color="0000FF"/>
          <w:lang w:eastAsia="ja-JP"/>
        </w:rPr>
        <w:t>：</w:t>
      </w:r>
      <w:r>
        <w:rPr>
          <w:rFonts w:ascii="Times New Roman"/>
          <w:color w:val="0000FF"/>
          <w:spacing w:val="-2"/>
          <w:sz w:val="14"/>
          <w:u w:val="single" w:color="0000FF"/>
          <w:lang w:eastAsia="ja-JP"/>
        </w:rPr>
        <w:t xml:space="preserve">https://www.bto.org/sites/default/files/shared_documents/publications/research- </w:t>
      </w:r>
      <w:r>
        <w:fldChar w:fldCharType="end"/>
      </w:r>
      <w:hyperlink r:id="rId222">
        <w:r>
          <w:rPr>
            <w:rFonts w:ascii="Times New Roman"/>
            <w:color w:val="0000FF"/>
            <w:sz w:val="14"/>
            <w:u w:val="single" w:color="0000FF"/>
            <w:lang w:eastAsia="ja-JP"/>
          </w:rPr>
          <w:t>reports/2010/rr563.pdf</w:t>
        </w:r>
        <w:r>
          <w:rPr>
            <w:rFonts w:ascii="Times New Roman"/>
            <w:sz w:val="14"/>
            <w:lang w:eastAsia="ja-JP"/>
          </w:rPr>
          <w:t>.</w:t>
        </w:r>
      </w:hyperlink>
      <w:r>
        <w:rPr>
          <w:rFonts w:ascii="Times New Roman"/>
          <w:sz w:val="14"/>
          <w:lang w:eastAsia="ja-JP"/>
        </w:rPr>
        <w:t>アクセス可能：</w:t>
      </w:r>
      <w:r>
        <w:rPr>
          <w:rFonts w:ascii="Times New Roman"/>
          <w:sz w:val="14"/>
          <w:lang w:eastAsia="ja-JP"/>
        </w:rPr>
        <w:t>2020</w:t>
      </w:r>
      <w:r>
        <w:rPr>
          <w:rFonts w:ascii="Times New Roman"/>
          <w:sz w:val="14"/>
          <w:lang w:eastAsia="ja-JP"/>
        </w:rPr>
        <w:t>年</w:t>
      </w:r>
      <w:r>
        <w:rPr>
          <w:rFonts w:ascii="Times New Roman"/>
          <w:sz w:val="14"/>
          <w:lang w:eastAsia="ja-JP"/>
        </w:rPr>
        <w:t>2</w:t>
      </w:r>
      <w:r>
        <w:rPr>
          <w:rFonts w:ascii="Times New Roman"/>
          <w:sz w:val="14"/>
          <w:lang w:eastAsia="ja-JP"/>
        </w:rPr>
        <w:t>月</w:t>
      </w:r>
      <w:r>
        <w:rPr>
          <w:rFonts w:ascii="Times New Roman"/>
          <w:sz w:val="14"/>
          <w:lang w:eastAsia="ja-JP"/>
        </w:rPr>
        <w:t>25</w:t>
      </w:r>
      <w:r>
        <w:rPr>
          <w:rFonts w:ascii="Times New Roman"/>
          <w:sz w:val="14"/>
          <w:lang w:eastAsia="ja-JP"/>
        </w:rPr>
        <w:t>日。</w:t>
      </w:r>
    </w:p>
    <w:p w14:paraId="5CA93B85" w14:textId="77777777" w:rsidR="00816CF1" w:rsidRDefault="00B01A57">
      <w:pPr>
        <w:spacing w:before="179"/>
        <w:ind w:left="1137" w:right="363" w:hanging="778"/>
        <w:rPr>
          <w:rFonts w:ascii="Times New Roman"/>
          <w:lang w:eastAsia="ja-JP"/>
        </w:rPr>
      </w:pPr>
      <w:r>
        <w:rPr>
          <w:rFonts w:ascii="Times New Roman"/>
          <w:sz w:val="14"/>
          <w:lang w:eastAsia="ja-JP"/>
        </w:rPr>
        <w:t>CSA</w:t>
      </w:r>
      <w:r>
        <w:rPr>
          <w:rFonts w:ascii="Times New Roman"/>
          <w:sz w:val="14"/>
          <w:lang w:eastAsia="ja-JP"/>
        </w:rPr>
        <w:t>オーシャン・サイエンシズとエクスポネント。</w:t>
      </w:r>
      <w:r>
        <w:rPr>
          <w:rFonts w:ascii="Times New Roman"/>
          <w:sz w:val="14"/>
          <w:lang w:eastAsia="ja-JP"/>
        </w:rPr>
        <w:t>2019.</w:t>
      </w:r>
      <w:r>
        <w:rPr>
          <w:rFonts w:ascii="Times New Roman"/>
          <w:i/>
          <w:sz w:val="14"/>
          <w:lang w:eastAsia="ja-JP"/>
        </w:rPr>
        <w:t>南ニューイングランドにおける商業漁業またはレクリエーション漁業に重要な魚種に対する</w:t>
      </w:r>
      <w:r>
        <w:rPr>
          <w:rFonts w:ascii="Times New Roman"/>
          <w:i/>
          <w:sz w:val="14"/>
          <w:lang w:eastAsia="ja-JP"/>
        </w:rPr>
        <w:t>EMF</w:t>
      </w:r>
      <w:r>
        <w:rPr>
          <w:rFonts w:ascii="Times New Roman"/>
          <w:i/>
          <w:sz w:val="14"/>
          <w:lang w:eastAsia="ja-JP"/>
        </w:rPr>
        <w:t>の影響の可能性の評価</w:t>
      </w:r>
      <w:r>
        <w:rPr>
          <w:rFonts w:ascii="Times New Roman"/>
          <w:sz w:val="14"/>
          <w:lang w:eastAsia="ja-JP"/>
        </w:rPr>
        <w:t>。米国内務省海洋エネルギー管理局再生可能エネルギープログラム室。</w:t>
      </w:r>
      <w:r>
        <w:rPr>
          <w:rFonts w:ascii="Times New Roman"/>
          <w:sz w:val="14"/>
          <w:lang w:eastAsia="ja-JP"/>
        </w:rPr>
        <w:t>OCS Study BOEM 2019-049</w:t>
      </w:r>
      <w:r>
        <w:rPr>
          <w:rFonts w:ascii="Times New Roman"/>
          <w:sz w:val="14"/>
          <w:lang w:eastAsia="ja-JP"/>
        </w:rPr>
        <w:t>。</w:t>
      </w:r>
    </w:p>
    <w:p w14:paraId="635D5773" w14:textId="77777777" w:rsidR="00816CF1" w:rsidRDefault="00B01A57">
      <w:pPr>
        <w:spacing w:before="181"/>
        <w:ind w:left="1137" w:right="764" w:hanging="778"/>
        <w:jc w:val="both"/>
        <w:rPr>
          <w:rFonts w:ascii="Times New Roman"/>
        </w:rPr>
      </w:pPr>
      <w:proofErr w:type="spellStart"/>
      <w:r>
        <w:rPr>
          <w:rFonts w:ascii="Times New Roman"/>
          <w:sz w:val="14"/>
          <w:lang w:eastAsia="ja-JP"/>
        </w:rPr>
        <w:t>Degraer</w:t>
      </w:r>
      <w:proofErr w:type="spellEnd"/>
      <w:r>
        <w:rPr>
          <w:rFonts w:ascii="Times New Roman"/>
          <w:sz w:val="14"/>
          <w:lang w:eastAsia="ja-JP"/>
        </w:rPr>
        <w:t xml:space="preserve">, S., R. Brabant, B. </w:t>
      </w:r>
      <w:proofErr w:type="spellStart"/>
      <w:r>
        <w:rPr>
          <w:rFonts w:ascii="Times New Roman"/>
          <w:sz w:val="14"/>
          <w:lang w:eastAsia="ja-JP"/>
        </w:rPr>
        <w:t>Rumes</w:t>
      </w:r>
      <w:proofErr w:type="spellEnd"/>
      <w:r>
        <w:rPr>
          <w:rFonts w:ascii="Times New Roman"/>
          <w:sz w:val="14"/>
          <w:lang w:eastAsia="ja-JP"/>
        </w:rPr>
        <w:t xml:space="preserve">, and L. </w:t>
      </w:r>
      <w:proofErr w:type="spellStart"/>
      <w:r>
        <w:rPr>
          <w:rFonts w:ascii="Times New Roman"/>
          <w:sz w:val="14"/>
          <w:lang w:eastAsia="ja-JP"/>
        </w:rPr>
        <w:t>Vigin</w:t>
      </w:r>
      <w:proofErr w:type="spellEnd"/>
      <w:r>
        <w:rPr>
          <w:rFonts w:ascii="Times New Roman"/>
          <w:sz w:val="14"/>
          <w:lang w:eastAsia="ja-JP"/>
        </w:rPr>
        <w:t>, eds. 2019.</w:t>
      </w:r>
      <w:r>
        <w:rPr>
          <w:rFonts w:ascii="Times New Roman"/>
          <w:i/>
          <w:sz w:val="14"/>
          <w:lang w:eastAsia="ja-JP"/>
        </w:rPr>
        <w:t>ベルギー領北海における洋上ウィンドファームの環境インパクト：モニタリング、研究、イノベーションの</w:t>
      </w:r>
      <w:r>
        <w:rPr>
          <w:rFonts w:ascii="Times New Roman"/>
          <w:i/>
          <w:sz w:val="14"/>
          <w:lang w:eastAsia="ja-JP"/>
        </w:rPr>
        <w:t>10</w:t>
      </w:r>
      <w:r>
        <w:rPr>
          <w:rFonts w:ascii="Times New Roman"/>
          <w:i/>
          <w:sz w:val="14"/>
          <w:lang w:eastAsia="ja-JP"/>
        </w:rPr>
        <w:t>年を記念して</w:t>
      </w:r>
      <w:r>
        <w:rPr>
          <w:rFonts w:ascii="Times New Roman"/>
          <w:sz w:val="14"/>
          <w:lang w:eastAsia="ja-JP"/>
        </w:rPr>
        <w:t>。</w:t>
      </w:r>
      <w:proofErr w:type="spellStart"/>
      <w:r>
        <w:rPr>
          <w:rFonts w:ascii="Times New Roman"/>
          <w:sz w:val="14"/>
        </w:rPr>
        <w:t>ブリュッセル：</w:t>
      </w:r>
      <w:r>
        <w:rPr>
          <w:rFonts w:ascii="Times New Roman"/>
          <w:sz w:val="14"/>
        </w:rPr>
        <w:t>Royal</w:t>
      </w:r>
      <w:proofErr w:type="spellEnd"/>
      <w:r>
        <w:rPr>
          <w:rFonts w:ascii="Times New Roman"/>
          <w:sz w:val="14"/>
        </w:rPr>
        <w:t xml:space="preserve"> Belgian Institute of Natural Sciences, OD Natural Environment, Marine Ecology and Management, 134 pp.</w:t>
      </w:r>
    </w:p>
    <w:p w14:paraId="0EF0B378" w14:textId="77777777" w:rsidR="00816CF1" w:rsidRDefault="00B01A57">
      <w:pPr>
        <w:spacing w:before="180"/>
        <w:ind w:left="1137" w:right="678" w:hanging="778"/>
        <w:jc w:val="both"/>
        <w:rPr>
          <w:rFonts w:ascii="Times New Roman" w:hAnsi="Times New Roman"/>
        </w:rPr>
      </w:pPr>
      <w:proofErr w:type="spellStart"/>
      <w:r>
        <w:rPr>
          <w:rFonts w:ascii="Times New Roman" w:hAnsi="Times New Roman"/>
          <w:sz w:val="14"/>
        </w:rPr>
        <w:t>Dolbeer</w:t>
      </w:r>
      <w:proofErr w:type="spellEnd"/>
      <w:r>
        <w:rPr>
          <w:rFonts w:ascii="Times New Roman" w:hAnsi="Times New Roman"/>
          <w:sz w:val="14"/>
        </w:rPr>
        <w:t xml:space="preserve">, R.A., M.J. </w:t>
      </w:r>
      <w:proofErr w:type="spellStart"/>
      <w:r>
        <w:rPr>
          <w:rFonts w:ascii="Times New Roman" w:hAnsi="Times New Roman"/>
          <w:sz w:val="14"/>
        </w:rPr>
        <w:t>Begier</w:t>
      </w:r>
      <w:proofErr w:type="spellEnd"/>
      <w:r>
        <w:rPr>
          <w:rFonts w:ascii="Times New Roman" w:hAnsi="Times New Roman"/>
          <w:sz w:val="14"/>
        </w:rPr>
        <w:t>, P.R. Miller, J.R. Weller, and A.L. Anderson.2019.</w:t>
      </w:r>
      <w:r>
        <w:rPr>
          <w:rFonts w:ascii="Times New Roman" w:hAnsi="Times New Roman"/>
          <w:i/>
          <w:sz w:val="14"/>
        </w:rPr>
        <w:t>民間航空機への野生動物の衝突（</w:t>
      </w:r>
      <w:r>
        <w:rPr>
          <w:rFonts w:ascii="Times New Roman" w:hAnsi="Times New Roman"/>
          <w:i/>
          <w:sz w:val="14"/>
        </w:rPr>
        <w:t>1990</w:t>
      </w:r>
      <w:r>
        <w:rPr>
          <w:rFonts w:ascii="Times New Roman" w:hAnsi="Times New Roman"/>
          <w:i/>
          <w:sz w:val="14"/>
        </w:rPr>
        <w:t>年～</w:t>
      </w:r>
      <w:r>
        <w:rPr>
          <w:rFonts w:ascii="Times New Roman" w:hAnsi="Times New Roman"/>
          <w:i/>
          <w:sz w:val="14"/>
        </w:rPr>
        <w:t>2018</w:t>
      </w:r>
      <w:r>
        <w:rPr>
          <w:rFonts w:ascii="Times New Roman" w:hAnsi="Times New Roman"/>
          <w:i/>
          <w:sz w:val="14"/>
        </w:rPr>
        <w:t>年</w:t>
      </w:r>
      <w:r>
        <w:rPr>
          <w:rFonts w:ascii="Times New Roman" w:hAnsi="Times New Roman"/>
          <w:sz w:val="14"/>
        </w:rPr>
        <w:t>）。</w:t>
      </w:r>
      <w:r>
        <w:rPr>
          <w:rFonts w:ascii="Times New Roman" w:hAnsi="Times New Roman"/>
          <w:sz w:val="14"/>
        </w:rPr>
        <w:t xml:space="preserve">Federal Aviation Administration National </w:t>
      </w:r>
      <w:r>
        <w:rPr>
          <w:rFonts w:ascii="Times New Roman" w:hAnsi="Times New Roman"/>
          <w:sz w:val="14"/>
        </w:rPr>
        <w:t>Wildlife Strike Database Serial Report Number 25.95</w:t>
      </w:r>
      <w:r>
        <w:rPr>
          <w:rFonts w:ascii="Times New Roman" w:hAnsi="Times New Roman"/>
          <w:sz w:val="14"/>
        </w:rPr>
        <w:t>ページ。</w:t>
      </w:r>
      <w:r>
        <w:rPr>
          <w:rFonts w:ascii="Times New Roman" w:hAnsi="Times New Roman"/>
          <w:sz w:val="14"/>
        </w:rPr>
        <w:t xml:space="preserve">+ </w:t>
      </w:r>
      <w:proofErr w:type="spellStart"/>
      <w:r>
        <w:rPr>
          <w:rFonts w:ascii="Times New Roman" w:hAnsi="Times New Roman"/>
          <w:sz w:val="14"/>
        </w:rPr>
        <w:t>付録</w:t>
      </w:r>
      <w:proofErr w:type="spellEnd"/>
      <w:r>
        <w:rPr>
          <w:rFonts w:ascii="Times New Roman" w:hAnsi="Times New Roman"/>
          <w:sz w:val="14"/>
        </w:rPr>
        <w:t>。</w:t>
      </w:r>
    </w:p>
    <w:p w14:paraId="4321AA28" w14:textId="77777777" w:rsidR="00816CF1" w:rsidRDefault="00B01A57">
      <w:pPr>
        <w:spacing w:before="180"/>
        <w:ind w:left="1137" w:right="363" w:hanging="778"/>
        <w:rPr>
          <w:rFonts w:ascii="Times New Roman"/>
        </w:rPr>
      </w:pPr>
      <w:r>
        <w:rPr>
          <w:rFonts w:ascii="Times New Roman"/>
          <w:sz w:val="14"/>
        </w:rPr>
        <w:t xml:space="preserve">Efroymson, R.A., W. Hodge Rose, S. </w:t>
      </w:r>
      <w:proofErr w:type="spellStart"/>
      <w:r>
        <w:rPr>
          <w:rFonts w:ascii="Times New Roman"/>
          <w:sz w:val="14"/>
        </w:rPr>
        <w:t>Nemth</w:t>
      </w:r>
      <w:proofErr w:type="spellEnd"/>
      <w:r>
        <w:rPr>
          <w:rFonts w:ascii="Times New Roman"/>
          <w:sz w:val="14"/>
        </w:rPr>
        <w:t>, and G.W. Suter II.2000.</w:t>
      </w:r>
      <w:r>
        <w:rPr>
          <w:rFonts w:ascii="Times New Roman"/>
          <w:i/>
          <w:sz w:val="14"/>
        </w:rPr>
        <w:t>固定翼および回転翼軍用機による低高度上空飛行の生態学的リスク評価枠組み</w:t>
      </w:r>
      <w:r>
        <w:rPr>
          <w:rFonts w:ascii="Times New Roman"/>
          <w:sz w:val="14"/>
        </w:rPr>
        <w:t>。米国国防総省の戦略的環境研究開発プログラム（</w:t>
      </w:r>
      <w:r>
        <w:rPr>
          <w:rFonts w:ascii="Times New Roman"/>
          <w:sz w:val="14"/>
        </w:rPr>
        <w:t>Interagency Agreement 2107-N218-S1</w:t>
      </w:r>
      <w:r>
        <w:rPr>
          <w:rFonts w:ascii="Times New Roman"/>
          <w:sz w:val="14"/>
        </w:rPr>
        <w:t>）が後援する研究。</w:t>
      </w:r>
      <w:r>
        <w:rPr>
          <w:rFonts w:ascii="Times New Roman"/>
          <w:sz w:val="14"/>
        </w:rPr>
        <w:t>ORNL</w:t>
      </w:r>
      <w:r>
        <w:rPr>
          <w:rFonts w:ascii="Times New Roman"/>
          <w:sz w:val="14"/>
        </w:rPr>
        <w:t>、環境科学部門、出版物番号</w:t>
      </w:r>
      <w:r>
        <w:rPr>
          <w:rFonts w:ascii="Times New Roman"/>
          <w:sz w:val="14"/>
        </w:rPr>
        <w:t xml:space="preserve"> 5010</w:t>
      </w:r>
      <w:r>
        <w:rPr>
          <w:rFonts w:ascii="Times New Roman"/>
          <w:sz w:val="14"/>
        </w:rPr>
        <w:t>。</w:t>
      </w:r>
    </w:p>
    <w:p w14:paraId="7D8996C5" w14:textId="77777777" w:rsidR="00816CF1" w:rsidRDefault="00B01A57">
      <w:pPr>
        <w:pStyle w:val="a3"/>
        <w:spacing w:before="179"/>
        <w:ind w:left="1137" w:right="363" w:hanging="778"/>
      </w:pPr>
      <w:r>
        <w:rPr>
          <w:sz w:val="14"/>
        </w:rPr>
        <w:t>Fabrizio, M.C., J.P. Manderson, and J.P. Pessutti.2014.ブラックシーバス（</w:t>
      </w:r>
      <w:r>
        <w:rPr>
          <w:i/>
          <w:sz w:val="14"/>
        </w:rPr>
        <w:t xml:space="preserve">Centropristis </w:t>
      </w:r>
      <w:proofErr w:type="spellStart"/>
      <w:r>
        <w:rPr>
          <w:i/>
          <w:sz w:val="14"/>
        </w:rPr>
        <w:t>striata</w:t>
      </w:r>
      <w:r>
        <w:rPr>
          <w:sz w:val="14"/>
        </w:rPr>
        <w:t>）が大西洋中湾の岩礁に沿岸滞留する際の生息域と季節的な動き。</w:t>
      </w:r>
      <w:r>
        <w:rPr>
          <w:i/>
          <w:sz w:val="14"/>
        </w:rPr>
        <w:t>Fishery</w:t>
      </w:r>
      <w:proofErr w:type="spellEnd"/>
      <w:r>
        <w:rPr>
          <w:i/>
          <w:sz w:val="14"/>
        </w:rPr>
        <w:t xml:space="preserve"> Bulletin </w:t>
      </w:r>
      <w:r>
        <w:rPr>
          <w:sz w:val="14"/>
        </w:rPr>
        <w:t xml:space="preserve">112:82-97 (2014). </w:t>
      </w:r>
      <w:proofErr w:type="spellStart"/>
      <w:r>
        <w:rPr>
          <w:sz w:val="14"/>
        </w:rPr>
        <w:t>doi</w:t>
      </w:r>
      <w:proofErr w:type="spellEnd"/>
      <w:r>
        <w:rPr>
          <w:sz w:val="14"/>
        </w:rPr>
        <w:t>: 10.7755/FB.112.1.5.</w:t>
      </w:r>
    </w:p>
    <w:p w14:paraId="226A0665" w14:textId="77777777" w:rsidR="00816CF1" w:rsidRDefault="00B01A57">
      <w:pPr>
        <w:spacing w:before="181"/>
        <w:ind w:left="1137" w:right="713" w:hanging="778"/>
        <w:jc w:val="both"/>
        <w:rPr>
          <w:rFonts w:ascii="Times New Roman" w:hAnsi="Times New Roman"/>
        </w:rPr>
      </w:pPr>
      <w:r>
        <w:rPr>
          <w:rFonts w:ascii="Times New Roman" w:hAnsi="Times New Roman"/>
          <w:sz w:val="14"/>
        </w:rPr>
        <w:t>Gall, S.C., and R.C. Thompson.2015.</w:t>
      </w:r>
      <w:r>
        <w:rPr>
          <w:rFonts w:ascii="Times New Roman" w:hAnsi="Times New Roman"/>
          <w:sz w:val="14"/>
        </w:rPr>
        <w:t>海洋海洋ゴミのインパクト。</w:t>
      </w:r>
      <w:r>
        <w:rPr>
          <w:rFonts w:ascii="Times New Roman" w:hAnsi="Times New Roman"/>
          <w:i/>
          <w:sz w:val="14"/>
        </w:rPr>
        <w:t xml:space="preserve">Marine Pollution Bulletin </w:t>
      </w:r>
      <w:r>
        <w:rPr>
          <w:rFonts w:ascii="Times New Roman" w:hAnsi="Times New Roman"/>
          <w:sz w:val="14"/>
        </w:rPr>
        <w:t>92:170-179.</w:t>
      </w:r>
    </w:p>
    <w:p w14:paraId="588409DC" w14:textId="77777777" w:rsidR="00816CF1" w:rsidRDefault="00B01A57">
      <w:pPr>
        <w:spacing w:before="181"/>
        <w:ind w:left="1137" w:right="426" w:hanging="778"/>
        <w:rPr>
          <w:rFonts w:ascii="Times New Roman"/>
        </w:rPr>
      </w:pPr>
      <w:r>
        <w:rPr>
          <w:rFonts w:ascii="Times New Roman"/>
          <w:sz w:val="14"/>
          <w:lang w:eastAsia="ja-JP"/>
        </w:rPr>
        <w:t xml:space="preserve">Gill, A.B., I. </w:t>
      </w:r>
      <w:proofErr w:type="spellStart"/>
      <w:r>
        <w:rPr>
          <w:rFonts w:ascii="Times New Roman"/>
          <w:sz w:val="14"/>
          <w:lang w:eastAsia="ja-JP"/>
        </w:rPr>
        <w:t>Gloyne</w:t>
      </w:r>
      <w:proofErr w:type="spellEnd"/>
      <w:r>
        <w:rPr>
          <w:rFonts w:ascii="Times New Roman"/>
          <w:sz w:val="14"/>
          <w:lang w:eastAsia="ja-JP"/>
        </w:rPr>
        <w:t>-Phillips, K.J. Neal, and J.A. Kimber.2005.</w:t>
      </w:r>
      <w:r>
        <w:rPr>
          <w:rFonts w:ascii="Times New Roman"/>
          <w:i/>
          <w:sz w:val="14"/>
          <w:lang w:eastAsia="ja-JP"/>
        </w:rPr>
        <w:t>洋上ウィンドファーム伴う海底電力ケーブルから発生する電磁界が、電気的・磁気的に敏感な海洋生物に及ぼす影響の可能性</w:t>
      </w:r>
      <w:r>
        <w:rPr>
          <w:rFonts w:ascii="Times New Roman"/>
          <w:i/>
          <w:sz w:val="14"/>
          <w:lang w:eastAsia="ja-JP"/>
        </w:rPr>
        <w:t>-</w:t>
      </w:r>
      <w:r>
        <w:rPr>
          <w:rFonts w:ascii="Times New Roman"/>
          <w:i/>
          <w:sz w:val="14"/>
          <w:lang w:eastAsia="ja-JP"/>
        </w:rPr>
        <w:t>レビュー。</w:t>
      </w:r>
      <w:r>
        <w:rPr>
          <w:rFonts w:ascii="Times New Roman"/>
          <w:sz w:val="14"/>
        </w:rPr>
        <w:t>Collaborative Offshore Wind Research into the Environment (COWRIE), Ltd., UK.</w:t>
      </w:r>
    </w:p>
    <w:p w14:paraId="5C7B2D76" w14:textId="77777777" w:rsidR="00816CF1" w:rsidRDefault="00B01A57">
      <w:pPr>
        <w:spacing w:before="180"/>
        <w:ind w:left="1137" w:right="363" w:hanging="778"/>
        <w:rPr>
          <w:rFonts w:ascii="Times New Roman"/>
        </w:rPr>
      </w:pPr>
      <w:r>
        <w:rPr>
          <w:rFonts w:ascii="Times New Roman"/>
          <w:sz w:val="14"/>
        </w:rPr>
        <w:t>Greene, J.K., M.G. Anderson, J. Odell, and N. Steinberg (editors.).2010.</w:t>
      </w:r>
      <w:r>
        <w:rPr>
          <w:rFonts w:ascii="Times New Roman"/>
          <w:i/>
          <w:sz w:val="14"/>
        </w:rPr>
        <w:t>北西大西洋海洋エコリージョン・アセスメント：種、生息地、生態系。フェーズ</w:t>
      </w:r>
      <w:r>
        <w:rPr>
          <w:rFonts w:ascii="Times New Roman"/>
          <w:i/>
          <w:sz w:val="14"/>
        </w:rPr>
        <w:t>1</w:t>
      </w:r>
      <w:r>
        <w:rPr>
          <w:rFonts w:ascii="Times New Roman"/>
          <w:sz w:val="14"/>
        </w:rPr>
        <w:t>。</w:t>
      </w:r>
      <w:r>
        <w:rPr>
          <w:rFonts w:ascii="Times New Roman"/>
          <w:sz w:val="14"/>
        </w:rPr>
        <w:t>The Nature Conservancy, Eastern U.S. Division, Boston, MA.</w:t>
      </w:r>
    </w:p>
    <w:p w14:paraId="7C8C0153" w14:textId="77777777" w:rsidR="00816CF1" w:rsidRDefault="00B01A57">
      <w:pPr>
        <w:spacing w:before="179"/>
        <w:ind w:left="1137" w:right="560" w:hanging="778"/>
        <w:rPr>
          <w:rFonts w:ascii="Times New Roman" w:hAnsi="Times New Roman"/>
          <w:lang w:eastAsia="ja-JP"/>
        </w:rPr>
      </w:pPr>
      <w:r>
        <w:rPr>
          <w:rFonts w:ascii="Times New Roman" w:hAnsi="Times New Roman"/>
          <w:sz w:val="14"/>
          <w:lang w:eastAsia="ja-JP"/>
        </w:rPr>
        <w:t>Gregory, M.R. 2009.</w:t>
      </w:r>
      <w:r>
        <w:rPr>
          <w:rFonts w:ascii="Times New Roman" w:hAnsi="Times New Roman"/>
          <w:sz w:val="14"/>
          <w:lang w:eastAsia="ja-JP"/>
        </w:rPr>
        <w:t>海洋環境におけるプラスチック破片の環境的影響</w:t>
      </w:r>
      <w:r>
        <w:rPr>
          <w:rFonts w:ascii="Times New Roman" w:hAnsi="Times New Roman"/>
          <w:sz w:val="14"/>
          <w:lang w:eastAsia="ja-JP"/>
        </w:rPr>
        <w:t>-</w:t>
      </w:r>
      <w:r>
        <w:rPr>
          <w:rFonts w:ascii="Times New Roman" w:hAnsi="Times New Roman"/>
          <w:sz w:val="14"/>
          <w:lang w:eastAsia="ja-JP"/>
        </w:rPr>
        <w:t>絡みつき、摂食、窒息、ハンガーオン、ヒッチハイク、そして外来生物の侵入。</w:t>
      </w:r>
      <w:r>
        <w:rPr>
          <w:rFonts w:ascii="Times New Roman" w:hAnsi="Times New Roman"/>
          <w:i/>
          <w:sz w:val="14"/>
          <w:lang w:eastAsia="ja-JP"/>
        </w:rPr>
        <w:t xml:space="preserve">Philosophical Transactions of the Royal Society </w:t>
      </w:r>
      <w:r>
        <w:rPr>
          <w:rFonts w:ascii="Times New Roman" w:hAnsi="Times New Roman"/>
          <w:sz w:val="14"/>
          <w:lang w:eastAsia="ja-JP"/>
        </w:rPr>
        <w:t>B 364:2013-2025.</w:t>
      </w:r>
    </w:p>
    <w:p w14:paraId="221BB7DA" w14:textId="77777777" w:rsidR="00816CF1" w:rsidRDefault="00B01A57">
      <w:pPr>
        <w:spacing w:before="181"/>
        <w:ind w:left="1137" w:right="379" w:hanging="778"/>
        <w:rPr>
          <w:rFonts w:ascii="Times New Roman"/>
        </w:rPr>
      </w:pPr>
      <w:r>
        <w:rPr>
          <w:rFonts w:ascii="Times New Roman"/>
          <w:sz w:val="14"/>
          <w:lang w:eastAsia="ja-JP"/>
        </w:rPr>
        <w:t>Guida, V., A. Drohan, H. Welch, J. McHenry, D. Johnson, V. Kentner, J. Brink, D. Timmons, and E. Estela-Gomez.2017.</w:t>
      </w:r>
      <w:r>
        <w:rPr>
          <w:rFonts w:ascii="Times New Roman"/>
          <w:i/>
          <w:sz w:val="14"/>
          <w:lang w:eastAsia="ja-JP"/>
        </w:rPr>
        <w:t>Habitat Mapping and Assessment of Northeast Wind Energy Areas</w:t>
      </w:r>
      <w:r>
        <w:rPr>
          <w:rFonts w:ascii="Times New Roman"/>
          <w:sz w:val="14"/>
          <w:lang w:eastAsia="ja-JP"/>
        </w:rPr>
        <w:t>.</w:t>
      </w:r>
      <w:r>
        <w:rPr>
          <w:rFonts w:ascii="Times New Roman"/>
          <w:sz w:val="14"/>
          <w:lang w:eastAsia="ja-JP"/>
        </w:rPr>
        <w:t>米国内務省海洋エネルギー管理局。</w:t>
      </w:r>
      <w:r>
        <w:rPr>
          <w:rFonts w:ascii="Times New Roman"/>
          <w:sz w:val="14"/>
        </w:rPr>
        <w:t>OCS Study BOEM 2017-088.</w:t>
      </w:r>
    </w:p>
    <w:p w14:paraId="1C68F2D9" w14:textId="77777777" w:rsidR="00816CF1" w:rsidRDefault="00B01A57">
      <w:pPr>
        <w:spacing w:before="180"/>
        <w:ind w:left="1137" w:hanging="778"/>
        <w:rPr>
          <w:rFonts w:ascii="Times New Roman" w:hAnsi="Times New Roman"/>
        </w:rPr>
      </w:pPr>
      <w:r>
        <w:rPr>
          <w:rFonts w:ascii="Times New Roman" w:hAnsi="Times New Roman"/>
          <w:spacing w:val="-2"/>
          <w:sz w:val="14"/>
        </w:rPr>
        <w:t xml:space="preserve">Haney, J.C., P.G.R. Jodice, W.A. </w:t>
      </w:r>
      <w:proofErr w:type="spellStart"/>
      <w:r>
        <w:rPr>
          <w:rFonts w:ascii="Times New Roman" w:hAnsi="Times New Roman"/>
          <w:spacing w:val="-2"/>
          <w:sz w:val="14"/>
        </w:rPr>
        <w:t>Montevecchi</w:t>
      </w:r>
      <w:proofErr w:type="spellEnd"/>
      <w:r>
        <w:rPr>
          <w:rFonts w:ascii="Times New Roman" w:hAnsi="Times New Roman"/>
          <w:spacing w:val="-2"/>
          <w:sz w:val="14"/>
        </w:rPr>
        <w:t>, and D.C. Evers.2017.</w:t>
      </w:r>
      <w:r>
        <w:rPr>
          <w:rFonts w:ascii="Times New Roman" w:hAnsi="Times New Roman"/>
          <w:sz w:val="14"/>
        </w:rPr>
        <w:t>深海の海鳥に対する</w:t>
      </w:r>
      <w:r>
        <w:rPr>
          <w:rFonts w:ascii="Times New Roman" w:hAnsi="Times New Roman"/>
          <w:spacing w:val="-2"/>
          <w:sz w:val="14"/>
        </w:rPr>
        <w:t>油流出評価の課題</w:t>
      </w:r>
      <w:r>
        <w:rPr>
          <w:rFonts w:ascii="Times New Roman" w:hAnsi="Times New Roman"/>
          <w:sz w:val="14"/>
        </w:rPr>
        <w:t>。</w:t>
      </w:r>
      <w:r>
        <w:rPr>
          <w:rFonts w:ascii="Times New Roman" w:hAnsi="Times New Roman"/>
          <w:i/>
          <w:sz w:val="14"/>
        </w:rPr>
        <w:t xml:space="preserve">Archives of Environmental Contamination and Toxicology </w:t>
      </w:r>
      <w:r>
        <w:rPr>
          <w:rFonts w:ascii="Times New Roman" w:hAnsi="Times New Roman"/>
          <w:sz w:val="14"/>
        </w:rPr>
        <w:t>73:33-39.</w:t>
      </w:r>
    </w:p>
    <w:p w14:paraId="013941B5" w14:textId="77777777" w:rsidR="00816CF1" w:rsidRDefault="00B01A57">
      <w:pPr>
        <w:pStyle w:val="a3"/>
        <w:spacing w:before="180"/>
        <w:ind w:left="1137" w:right="265" w:hanging="778"/>
      </w:pPr>
      <w:r>
        <w:rPr>
          <w:sz w:val="14"/>
        </w:rPr>
        <w:t xml:space="preserve">Hann, Z.A., M.J. Hosler, and P.R. </w:t>
      </w:r>
      <w:proofErr w:type="spellStart"/>
      <w:r>
        <w:rPr>
          <w:sz w:val="14"/>
        </w:rPr>
        <w:t>Mooseman</w:t>
      </w:r>
      <w:proofErr w:type="spellEnd"/>
      <w:r>
        <w:rPr>
          <w:sz w:val="14"/>
        </w:rPr>
        <w:t xml:space="preserve">, Jr. 2017.バージニア州ブルーリッジ山脈における2頭のLasiurus </w:t>
      </w:r>
      <w:proofErr w:type="spellStart"/>
      <w:r>
        <w:rPr>
          <w:sz w:val="14"/>
        </w:rPr>
        <w:t>borealis（ヒガシアカコウモリ）のねぐら生活。</w:t>
      </w:r>
      <w:r>
        <w:rPr>
          <w:i/>
          <w:sz w:val="14"/>
        </w:rPr>
        <w:t>Northeastern</w:t>
      </w:r>
      <w:proofErr w:type="spellEnd"/>
      <w:r>
        <w:rPr>
          <w:i/>
          <w:sz w:val="14"/>
        </w:rPr>
        <w:t xml:space="preserve"> Naturalist </w:t>
      </w:r>
      <w:r>
        <w:rPr>
          <w:sz w:val="14"/>
        </w:rPr>
        <w:t>24 (2):N15-N18.</w:t>
      </w:r>
    </w:p>
    <w:p w14:paraId="0C9A6C30" w14:textId="77777777" w:rsidR="00816CF1" w:rsidRDefault="00816CF1">
      <w:pPr>
        <w:pStyle w:val="a3"/>
        <w:sectPr w:rsidR="00816CF1">
          <w:pgSz w:w="12240" w:h="15840"/>
          <w:pgMar w:top="1360" w:right="1080" w:bottom="880" w:left="1080" w:header="729" w:footer="699" w:gutter="0"/>
          <w:cols w:space="708"/>
        </w:sectPr>
      </w:pPr>
    </w:p>
    <w:p w14:paraId="1B352018" w14:textId="77777777" w:rsidR="00816CF1" w:rsidRDefault="00B01A57">
      <w:pPr>
        <w:pStyle w:val="a3"/>
        <w:spacing w:before="82"/>
        <w:ind w:left="1137" w:right="560" w:hanging="778"/>
        <w:rPr>
          <w:lang w:eastAsia="ja-JP"/>
        </w:rPr>
      </w:pPr>
      <w:r>
        <w:rPr>
          <w:sz w:val="14"/>
        </w:rPr>
        <w:lastRenderedPageBreak/>
        <w:t>Hare J.A., W.E. Morrison, M.W. Nelson, M.M. Stachura, E.J. Teeters, and R.B. Griffis.2016.米国北東部の大陸棚における気候変動に対する魚類と無脊椎動物の脆弱性評価。</w:t>
      </w:r>
      <w:r>
        <w:rPr>
          <w:i/>
          <w:sz w:val="14"/>
          <w:lang w:eastAsia="ja-JP"/>
        </w:rPr>
        <w:t xml:space="preserve">PLoS ONE </w:t>
      </w:r>
      <w:r>
        <w:rPr>
          <w:sz w:val="14"/>
          <w:lang w:eastAsia="ja-JP"/>
        </w:rPr>
        <w:t>11(2):e0146756. doi:10.1371/ journal.pone.0146756.</w:t>
      </w:r>
    </w:p>
    <w:p w14:paraId="601CEF9A" w14:textId="77777777" w:rsidR="00816CF1" w:rsidRDefault="00B01A57">
      <w:pPr>
        <w:pStyle w:val="a3"/>
        <w:spacing w:before="180"/>
        <w:ind w:left="1137" w:right="560" w:hanging="778"/>
      </w:pPr>
      <w:r>
        <w:rPr>
          <w:sz w:val="14"/>
          <w:lang w:eastAsia="ja-JP"/>
        </w:rPr>
        <w:t>ホーキンス、A.、A.</w:t>
      </w:r>
      <w:r>
        <w:rPr>
          <w:sz w:val="14"/>
          <w:lang w:eastAsia="ja-JP"/>
        </w:rPr>
        <w:t>ポッパー。2017.海中騒音が海洋魚類と無脊椎動物に与えるインパクトを評価するための音響アプローチ。</w:t>
      </w:r>
      <w:r>
        <w:rPr>
          <w:i/>
          <w:sz w:val="14"/>
        </w:rPr>
        <w:t xml:space="preserve">ICES Journal of Marine Science </w:t>
      </w:r>
      <w:r>
        <w:rPr>
          <w:sz w:val="14"/>
        </w:rPr>
        <w:t xml:space="preserve">74(3):635-651. </w:t>
      </w:r>
      <w:r>
        <w:rPr>
          <w:spacing w:val="-2"/>
          <w:sz w:val="14"/>
        </w:rPr>
        <w:t>doi:10.1093/</w:t>
      </w:r>
      <w:proofErr w:type="spellStart"/>
      <w:r>
        <w:rPr>
          <w:spacing w:val="-2"/>
          <w:sz w:val="14"/>
        </w:rPr>
        <w:t>icesjms</w:t>
      </w:r>
      <w:proofErr w:type="spellEnd"/>
      <w:r>
        <w:rPr>
          <w:spacing w:val="-2"/>
          <w:sz w:val="14"/>
        </w:rPr>
        <w:t>/fsw205.</w:t>
      </w:r>
    </w:p>
    <w:p w14:paraId="5120D5F3" w14:textId="77777777" w:rsidR="00816CF1" w:rsidRDefault="00B01A57">
      <w:pPr>
        <w:spacing w:before="180"/>
        <w:ind w:left="1137" w:right="560" w:hanging="778"/>
        <w:rPr>
          <w:rFonts w:ascii="Times New Roman" w:hAnsi="Times New Roman"/>
          <w:lang w:eastAsia="ja-JP"/>
        </w:rPr>
      </w:pPr>
      <w:r>
        <w:rPr>
          <w:rFonts w:ascii="Times New Roman" w:hAnsi="Times New Roman"/>
          <w:sz w:val="14"/>
        </w:rPr>
        <w:t>Hazel, J., I.R. Lawler, H. Marsh, and S. Robson.2007.</w:t>
      </w:r>
      <w:r>
        <w:rPr>
          <w:rFonts w:ascii="Times New Roman" w:hAnsi="Times New Roman"/>
          <w:sz w:val="14"/>
        </w:rPr>
        <w:t>船舶の速度はアオウミガメ</w:t>
      </w:r>
      <w:r>
        <w:rPr>
          <w:rFonts w:ascii="Times New Roman" w:hAnsi="Times New Roman"/>
          <w:i/>
          <w:sz w:val="14"/>
        </w:rPr>
        <w:t xml:space="preserve">Chelonia </w:t>
      </w:r>
      <w:proofErr w:type="spellStart"/>
      <w:r>
        <w:rPr>
          <w:rFonts w:ascii="Times New Roman" w:hAnsi="Times New Roman"/>
          <w:i/>
          <w:sz w:val="14"/>
        </w:rPr>
        <w:t>mydas</w:t>
      </w:r>
      <w:r>
        <w:rPr>
          <w:rFonts w:ascii="Times New Roman" w:hAnsi="Times New Roman"/>
          <w:i/>
          <w:sz w:val="14"/>
        </w:rPr>
        <w:t>の</w:t>
      </w:r>
      <w:r>
        <w:rPr>
          <w:rFonts w:ascii="Times New Roman" w:hAnsi="Times New Roman"/>
          <w:sz w:val="14"/>
        </w:rPr>
        <w:t>衝突リスクを増加させる。</w:t>
      </w:r>
      <w:r>
        <w:rPr>
          <w:rFonts w:ascii="Times New Roman" w:hAnsi="Times New Roman"/>
          <w:i/>
          <w:sz w:val="14"/>
          <w:lang w:eastAsia="ja-JP"/>
        </w:rPr>
        <w:t>Endangered</w:t>
      </w:r>
      <w:proofErr w:type="spellEnd"/>
      <w:r>
        <w:rPr>
          <w:rFonts w:ascii="Times New Roman" w:hAnsi="Times New Roman"/>
          <w:i/>
          <w:sz w:val="14"/>
          <w:lang w:eastAsia="ja-JP"/>
        </w:rPr>
        <w:t xml:space="preserve"> Species Research </w:t>
      </w:r>
      <w:r>
        <w:rPr>
          <w:rFonts w:ascii="Times New Roman" w:hAnsi="Times New Roman"/>
          <w:sz w:val="14"/>
          <w:lang w:eastAsia="ja-JP"/>
        </w:rPr>
        <w:t>3:105-113</w:t>
      </w:r>
    </w:p>
    <w:p w14:paraId="73BCBC1E" w14:textId="77777777" w:rsidR="00816CF1" w:rsidRDefault="00B01A57">
      <w:pPr>
        <w:spacing w:before="181"/>
        <w:ind w:left="1137" w:right="501" w:hanging="778"/>
        <w:rPr>
          <w:rFonts w:ascii="Times New Roman" w:hAnsi="Times New Roman"/>
        </w:rPr>
      </w:pPr>
      <w:r>
        <w:rPr>
          <w:rFonts w:ascii="Times New Roman" w:hAnsi="Times New Roman"/>
          <w:sz w:val="14"/>
          <w:lang w:eastAsia="ja-JP"/>
        </w:rPr>
        <w:t>HDR</w:t>
      </w:r>
      <w:r>
        <w:rPr>
          <w:rFonts w:ascii="Times New Roman" w:hAnsi="Times New Roman"/>
          <w:sz w:val="14"/>
          <w:lang w:eastAsia="ja-JP"/>
        </w:rPr>
        <w:t>。</w:t>
      </w:r>
      <w:r>
        <w:rPr>
          <w:rFonts w:ascii="Times New Roman" w:hAnsi="Times New Roman"/>
          <w:sz w:val="14"/>
          <w:lang w:eastAsia="ja-JP"/>
        </w:rPr>
        <w:t>2019.</w:t>
      </w:r>
      <w:r>
        <w:rPr>
          <w:rFonts w:ascii="Times New Roman" w:hAnsi="Times New Roman"/>
          <w:i/>
          <w:sz w:val="14"/>
          <w:lang w:eastAsia="ja-JP"/>
        </w:rPr>
        <w:t>ロードアイランド州ブロックアイランド風力発電所における風力タービン設置および運転中の底生生物モニタリング</w:t>
      </w:r>
      <w:r>
        <w:rPr>
          <w:rFonts w:ascii="Times New Roman" w:hAnsi="Times New Roman"/>
          <w:i/>
          <w:sz w:val="14"/>
          <w:lang w:eastAsia="ja-JP"/>
        </w:rPr>
        <w:t>-2</w:t>
      </w:r>
      <w:r>
        <w:rPr>
          <w:rFonts w:ascii="Times New Roman" w:hAnsi="Times New Roman"/>
          <w:i/>
          <w:sz w:val="14"/>
          <w:lang w:eastAsia="ja-JP"/>
        </w:rPr>
        <w:t>年目。</w:t>
      </w:r>
      <w:r>
        <w:rPr>
          <w:rFonts w:ascii="Times New Roman" w:hAnsi="Times New Roman"/>
          <w:sz w:val="14"/>
          <w:lang w:eastAsia="ja-JP"/>
        </w:rPr>
        <w:t>米国内務省海洋エネルギー管理局再生可能エネルギープログラム室への最終報告書。</w:t>
      </w:r>
      <w:r>
        <w:rPr>
          <w:rFonts w:ascii="Times New Roman" w:hAnsi="Times New Roman"/>
          <w:sz w:val="14"/>
        </w:rPr>
        <w:t>OCS Study BOEM 2019- 019.</w:t>
      </w:r>
      <w:r>
        <w:rPr>
          <w:rFonts w:ascii="Times New Roman" w:hAnsi="Times New Roman"/>
          <w:sz w:val="14"/>
        </w:rPr>
        <w:t>利用可能</w:t>
      </w:r>
      <w:hyperlink r:id="rId223">
        <w:r>
          <w:rPr>
            <w:rFonts w:ascii="Times New Roman" w:hAnsi="Times New Roman"/>
            <w:color w:val="0000FF"/>
            <w:sz w:val="14"/>
            <w:u w:val="single" w:color="0000FF"/>
          </w:rPr>
          <w:t>：</w:t>
        </w:r>
        <w:r>
          <w:rPr>
            <w:rFonts w:ascii="Times New Roman" w:hAnsi="Times New Roman"/>
            <w:color w:val="0000FF"/>
            <w:sz w:val="14"/>
            <w:u w:val="single" w:color="0000FF"/>
          </w:rPr>
          <w:t>https://espis.boem.gov/final%20reports/BOEM_2019-0</w:t>
        </w:r>
        <w:r>
          <w:rPr>
            <w:rFonts w:ascii="Times New Roman" w:hAnsi="Times New Roman"/>
            <w:sz w:val="14"/>
          </w:rPr>
          <w:t>19.pdf.</w:t>
        </w:r>
      </w:hyperlink>
      <w:r>
        <w:rPr>
          <w:rFonts w:ascii="Times New Roman" w:hAnsi="Times New Roman"/>
          <w:sz w:val="14"/>
        </w:rPr>
        <w:t>アクセス可能：</w:t>
      </w:r>
    </w:p>
    <w:p w14:paraId="2A89B9DE" w14:textId="77777777" w:rsidR="00816CF1" w:rsidRDefault="00B01A57">
      <w:pPr>
        <w:pStyle w:val="a3"/>
        <w:spacing w:line="252" w:lineRule="exact"/>
        <w:ind w:left="1137"/>
        <w:rPr>
          <w:lang w:eastAsia="ja-JP"/>
        </w:rPr>
      </w:pPr>
      <w:r>
        <w:rPr>
          <w:spacing w:val="-4"/>
          <w:sz w:val="14"/>
          <w:lang w:eastAsia="ja-JP"/>
        </w:rPr>
        <w:t>2020年</w:t>
      </w:r>
      <w:r>
        <w:rPr>
          <w:sz w:val="14"/>
          <w:lang w:eastAsia="ja-JP"/>
        </w:rPr>
        <w:t>2月12日だ。</w:t>
      </w:r>
    </w:p>
    <w:p w14:paraId="00AC53F1" w14:textId="77777777" w:rsidR="00816CF1" w:rsidRDefault="00B01A57">
      <w:pPr>
        <w:pStyle w:val="a3"/>
        <w:spacing w:before="180"/>
        <w:ind w:left="1137" w:right="560" w:hanging="778"/>
      </w:pPr>
      <w:r>
        <w:rPr>
          <w:sz w:val="14"/>
          <w:lang w:eastAsia="ja-JP"/>
        </w:rPr>
        <w:t>Hoarau, L., L. Ainley, C. Jean, S. Ciccione.2014.南西インド洋での混獲によるアカウミガメの海洋ゴミの摂取と排泄。</w:t>
      </w:r>
      <w:r>
        <w:rPr>
          <w:i/>
          <w:sz w:val="14"/>
        </w:rPr>
        <w:t xml:space="preserve">Marine Pollution Bulletin </w:t>
      </w:r>
      <w:r>
        <w:rPr>
          <w:sz w:val="14"/>
        </w:rPr>
        <w:t>84:90-96.</w:t>
      </w:r>
    </w:p>
    <w:p w14:paraId="6E1CF34E" w14:textId="77777777" w:rsidR="00816CF1" w:rsidRDefault="00B01A57">
      <w:pPr>
        <w:pStyle w:val="a3"/>
        <w:spacing w:before="179"/>
        <w:ind w:left="360"/>
      </w:pPr>
      <w:proofErr w:type="spellStart"/>
      <w:r>
        <w:rPr>
          <w:sz w:val="14"/>
        </w:rPr>
        <w:t>Hűppop</w:t>
      </w:r>
      <w:proofErr w:type="spellEnd"/>
      <w:r>
        <w:rPr>
          <w:sz w:val="14"/>
        </w:rPr>
        <w:t>, O., J. Dierschke, K. Exo, E. Frerich, and R. Hill.2006.鳥の移動と</w:t>
      </w:r>
      <w:r>
        <w:rPr>
          <w:spacing w:val="-2"/>
          <w:sz w:val="14"/>
        </w:rPr>
        <w:t>衝突の可能性</w:t>
      </w:r>
    </w:p>
    <w:p w14:paraId="67AEDE5D" w14:textId="77777777" w:rsidR="00816CF1" w:rsidRDefault="00B01A57">
      <w:pPr>
        <w:pStyle w:val="a3"/>
        <w:spacing w:before="1"/>
        <w:ind w:left="1137"/>
      </w:pPr>
      <w:proofErr w:type="spellStart"/>
      <w:r>
        <w:rPr>
          <w:sz w:val="14"/>
        </w:rPr>
        <w:t>洋上風力タービンのリスク。</w:t>
      </w:r>
      <w:r>
        <w:rPr>
          <w:i/>
          <w:sz w:val="14"/>
        </w:rPr>
        <w:t>Ibis</w:t>
      </w:r>
      <w:proofErr w:type="spellEnd"/>
      <w:r>
        <w:rPr>
          <w:i/>
          <w:sz w:val="14"/>
        </w:rPr>
        <w:t xml:space="preserve"> </w:t>
      </w:r>
      <w:r>
        <w:rPr>
          <w:spacing w:val="-2"/>
          <w:sz w:val="14"/>
        </w:rPr>
        <w:t>148:90-109.</w:t>
      </w:r>
    </w:p>
    <w:p w14:paraId="3A9571DF" w14:textId="77777777" w:rsidR="00816CF1" w:rsidRDefault="00B01A57">
      <w:pPr>
        <w:pStyle w:val="a3"/>
        <w:spacing w:before="180"/>
        <w:ind w:left="360"/>
      </w:pPr>
      <w:r>
        <w:rPr>
          <w:sz w:val="14"/>
        </w:rPr>
        <w:t xml:space="preserve">Hutchison, Zoë, Peter </w:t>
      </w:r>
      <w:proofErr w:type="spellStart"/>
      <w:r>
        <w:rPr>
          <w:sz w:val="14"/>
        </w:rPr>
        <w:t>Sigray</w:t>
      </w:r>
      <w:proofErr w:type="spellEnd"/>
      <w:r>
        <w:rPr>
          <w:sz w:val="14"/>
        </w:rPr>
        <w:t xml:space="preserve">, </w:t>
      </w:r>
      <w:proofErr w:type="spellStart"/>
      <w:r>
        <w:rPr>
          <w:sz w:val="14"/>
        </w:rPr>
        <w:t>Haibo</w:t>
      </w:r>
      <w:proofErr w:type="spellEnd"/>
      <w:r>
        <w:rPr>
          <w:sz w:val="14"/>
        </w:rPr>
        <w:t xml:space="preserve"> He, Andrew Gill, John King, and Carol Gibson.</w:t>
      </w:r>
      <w:r>
        <w:rPr>
          <w:spacing w:val="-2"/>
          <w:sz w:val="14"/>
        </w:rPr>
        <w:t>2018.</w:t>
      </w:r>
    </w:p>
    <w:p w14:paraId="123E5AEC" w14:textId="77777777" w:rsidR="00816CF1" w:rsidRDefault="00B01A57">
      <w:pPr>
        <w:ind w:left="1137" w:right="363"/>
        <w:rPr>
          <w:rFonts w:ascii="Times New Roman"/>
          <w:lang w:eastAsia="ja-JP"/>
        </w:rPr>
      </w:pPr>
      <w:r>
        <w:rPr>
          <w:rFonts w:ascii="Times New Roman"/>
          <w:i/>
          <w:sz w:val="14"/>
          <w:lang w:eastAsia="ja-JP"/>
        </w:rPr>
        <w:t>電磁場（</w:t>
      </w:r>
      <w:r>
        <w:rPr>
          <w:rFonts w:ascii="Times New Roman"/>
          <w:i/>
          <w:sz w:val="14"/>
          <w:lang w:eastAsia="ja-JP"/>
        </w:rPr>
        <w:t>EMF</w:t>
      </w:r>
      <w:r>
        <w:rPr>
          <w:rFonts w:ascii="Times New Roman"/>
          <w:i/>
          <w:sz w:val="14"/>
          <w:lang w:eastAsia="ja-JP"/>
        </w:rPr>
        <w:t>）が直流ケーブルによる浮魚類（サメ、エイ、スケート）およびアメリカロブスターの移動と回遊に与えるインパクト</w:t>
      </w:r>
      <w:r>
        <w:rPr>
          <w:rFonts w:ascii="Times New Roman"/>
          <w:sz w:val="14"/>
          <w:lang w:eastAsia="ja-JP"/>
        </w:rPr>
        <w:t>。米国内務省海洋エネルギー管理局再生可能エネルギープログラム室。</w:t>
      </w:r>
      <w:r>
        <w:rPr>
          <w:rFonts w:ascii="Times New Roman"/>
          <w:sz w:val="14"/>
          <w:lang w:eastAsia="ja-JP"/>
        </w:rPr>
        <w:t>OCS Study BOEM 2018-003.</w:t>
      </w:r>
    </w:p>
    <w:p w14:paraId="7D32BA37" w14:textId="77777777" w:rsidR="00816CF1" w:rsidRDefault="00B01A57">
      <w:pPr>
        <w:pStyle w:val="a3"/>
        <w:spacing w:before="180"/>
        <w:ind w:left="1137" w:right="363" w:hanging="778"/>
      </w:pPr>
      <w:r>
        <w:rPr>
          <w:sz w:val="14"/>
          <w:lang w:eastAsia="ja-JP"/>
        </w:rPr>
        <w:t>Jensen, J.H., L. Bejder, M. Wahlberg, N. Aguilar Solo, M. Johnson, and P.T. Madsen.2009.船舶騒音がイルカのコミュニケーションに与えるエフェクト。</w:t>
      </w:r>
      <w:r>
        <w:rPr>
          <w:i/>
          <w:sz w:val="14"/>
        </w:rPr>
        <w:t xml:space="preserve">Marine Ecology Progress Series </w:t>
      </w:r>
      <w:r>
        <w:rPr>
          <w:sz w:val="14"/>
        </w:rPr>
        <w:t>395:161-175.</w:t>
      </w:r>
    </w:p>
    <w:p w14:paraId="1E1ECFCF" w14:textId="77777777" w:rsidR="00816CF1" w:rsidRDefault="00B01A57">
      <w:pPr>
        <w:pStyle w:val="a3"/>
        <w:spacing w:before="180"/>
        <w:ind w:left="1138" w:right="363" w:hanging="778"/>
      </w:pPr>
      <w:r>
        <w:rPr>
          <w:sz w:val="14"/>
        </w:rPr>
        <w:t xml:space="preserve">Karp, M.A., J.O. Peterson, P.D. Lynch, R.B. Griffis, C.F. Adams, W.S. Arnold, L.A. Barnett, Y. </w:t>
      </w:r>
      <w:proofErr w:type="spellStart"/>
      <w:r>
        <w:rPr>
          <w:sz w:val="14"/>
        </w:rPr>
        <w:t>deReynier</w:t>
      </w:r>
      <w:proofErr w:type="spellEnd"/>
      <w:r>
        <w:rPr>
          <w:sz w:val="14"/>
        </w:rPr>
        <w:t>, J. DiCosimo and K.H. Fenske.2019.漁業管理のための科学的助言の開発における分布の移動と生産性の変化の考慮。</w:t>
      </w:r>
      <w:r>
        <w:rPr>
          <w:i/>
          <w:sz w:val="14"/>
        </w:rPr>
        <w:t xml:space="preserve">ICES Journal of Marine Science </w:t>
      </w:r>
      <w:r>
        <w:rPr>
          <w:sz w:val="14"/>
        </w:rPr>
        <w:t>76 (5):1305-1315.</w:t>
      </w:r>
    </w:p>
    <w:p w14:paraId="1F170D8B" w14:textId="77777777" w:rsidR="00816CF1" w:rsidRDefault="00B01A57">
      <w:pPr>
        <w:pStyle w:val="a3"/>
        <w:spacing w:before="180"/>
        <w:ind w:left="1137" w:right="363" w:hanging="778"/>
      </w:pPr>
      <w:r>
        <w:rPr>
          <w:sz w:val="14"/>
        </w:rPr>
        <w:t xml:space="preserve">Kellar, N.M., T.R. Speakman, C.R. Smith, S.M. Lane, B.C. Balmer, M.L. Trego, K.N. </w:t>
      </w:r>
      <w:proofErr w:type="spellStart"/>
      <w:r>
        <w:rPr>
          <w:sz w:val="14"/>
        </w:rPr>
        <w:t>Catelani</w:t>
      </w:r>
      <w:proofErr w:type="spellEnd"/>
      <w:r>
        <w:rPr>
          <w:sz w:val="14"/>
        </w:rPr>
        <w:t>, M.N. Robbins, C.D. Allen, R.S. Wells, E.S. Zolman, T.K. Rowles, and L.H. Schwacke.2017.ディープウォーター・ホライズン事故後（2010～2015年）のメキシコ湾北部におけるバンドウイルカ</w:t>
      </w:r>
      <w:r>
        <w:rPr>
          <w:i/>
          <w:sz w:val="14"/>
        </w:rPr>
        <w:t xml:space="preserve">Tursiops </w:t>
      </w:r>
      <w:proofErr w:type="spellStart"/>
      <w:r>
        <w:rPr>
          <w:i/>
          <w:sz w:val="14"/>
        </w:rPr>
        <w:t>truncatusの</w:t>
      </w:r>
      <w:r>
        <w:rPr>
          <w:sz w:val="14"/>
        </w:rPr>
        <w:t>低い繁殖成功率。</w:t>
      </w:r>
      <w:r>
        <w:rPr>
          <w:i/>
          <w:sz w:val="14"/>
        </w:rPr>
        <w:t>Endangered</w:t>
      </w:r>
      <w:proofErr w:type="spellEnd"/>
      <w:r>
        <w:rPr>
          <w:i/>
          <w:sz w:val="14"/>
        </w:rPr>
        <w:t xml:space="preserve"> Species Research </w:t>
      </w:r>
      <w:r>
        <w:rPr>
          <w:sz w:val="14"/>
        </w:rPr>
        <w:t>33:1432-158.</w:t>
      </w:r>
    </w:p>
    <w:p w14:paraId="526F6310" w14:textId="77777777" w:rsidR="00816CF1" w:rsidRDefault="00B01A57">
      <w:pPr>
        <w:pStyle w:val="a3"/>
        <w:spacing w:before="180"/>
        <w:ind w:left="1137" w:right="561" w:hanging="778"/>
      </w:pPr>
      <w:proofErr w:type="spellStart"/>
      <w:r>
        <w:rPr>
          <w:sz w:val="14"/>
        </w:rPr>
        <w:t>Kerckhof</w:t>
      </w:r>
      <w:proofErr w:type="spellEnd"/>
      <w:r>
        <w:rPr>
          <w:sz w:val="14"/>
        </w:rPr>
        <w:t xml:space="preserve">, Francis, Bob </w:t>
      </w:r>
      <w:proofErr w:type="spellStart"/>
      <w:r>
        <w:rPr>
          <w:sz w:val="14"/>
        </w:rPr>
        <w:t>Rumes</w:t>
      </w:r>
      <w:proofErr w:type="spellEnd"/>
      <w:r>
        <w:rPr>
          <w:sz w:val="14"/>
        </w:rPr>
        <w:t>, and Steven Degraer.2019.菌類化」とスライム化」について：ベルギー沿岸の風力タービンに付着したファウリング集合体の10年間の変遷。</w:t>
      </w:r>
      <w:r>
        <w:rPr>
          <w:i/>
          <w:sz w:val="14"/>
        </w:rPr>
        <w:t>海洋環境回顧録』：</w:t>
      </w:r>
      <w:r>
        <w:rPr>
          <w:sz w:val="14"/>
        </w:rPr>
        <w:t xml:space="preserve">Steven </w:t>
      </w:r>
      <w:proofErr w:type="spellStart"/>
      <w:r>
        <w:rPr>
          <w:sz w:val="14"/>
        </w:rPr>
        <w:t>Degraer、Robin</w:t>
      </w:r>
      <w:proofErr w:type="spellEnd"/>
      <w:r>
        <w:rPr>
          <w:sz w:val="14"/>
        </w:rPr>
        <w:t xml:space="preserve"> </w:t>
      </w:r>
      <w:proofErr w:type="spellStart"/>
      <w:r>
        <w:rPr>
          <w:sz w:val="14"/>
        </w:rPr>
        <w:t>Brabant、Bob</w:t>
      </w:r>
      <w:proofErr w:type="spellEnd"/>
      <w:r>
        <w:rPr>
          <w:sz w:val="14"/>
        </w:rPr>
        <w:t xml:space="preserve"> </w:t>
      </w:r>
      <w:proofErr w:type="spellStart"/>
      <w:r>
        <w:rPr>
          <w:sz w:val="14"/>
        </w:rPr>
        <w:t>Rumes、Laurence</w:t>
      </w:r>
      <w:proofErr w:type="spellEnd"/>
      <w:r>
        <w:rPr>
          <w:sz w:val="14"/>
        </w:rPr>
        <w:t xml:space="preserve"> </w:t>
      </w:r>
      <w:proofErr w:type="spellStart"/>
      <w:r>
        <w:rPr>
          <w:sz w:val="14"/>
        </w:rPr>
        <w:t>Vigin編『Marine</w:t>
      </w:r>
      <w:proofErr w:type="spellEnd"/>
      <w:r>
        <w:rPr>
          <w:sz w:val="14"/>
        </w:rPr>
        <w:t xml:space="preserve"> Environment Memoirs: </w:t>
      </w:r>
      <w:r>
        <w:rPr>
          <w:i/>
          <w:sz w:val="14"/>
        </w:rPr>
        <w:t>Offshore Wind Farms in the Belgian Part of the North Sea, Environmental Impacts of Offshore Wind Farms</w:t>
      </w:r>
      <w:r>
        <w:rPr>
          <w:sz w:val="14"/>
        </w:rPr>
        <w:t xml:space="preserve">』、73-84頁。ブリュッセル：Royal Belgian Institute of Natural Sciences, OD Natural Environment, Marine Ecology and </w:t>
      </w:r>
      <w:proofErr w:type="spellStart"/>
      <w:r>
        <w:rPr>
          <w:sz w:val="14"/>
        </w:rPr>
        <w:t>Management.利用可能</w:t>
      </w:r>
      <w:proofErr w:type="spellEnd"/>
      <w:r>
        <w:fldChar w:fldCharType="begin"/>
      </w:r>
      <w:r>
        <w:instrText>HYPERLINK "https://tethys.pnnl.gov/sites/default/files/publications/Degraer-et-al-2018_0.pdf" \h</w:instrText>
      </w:r>
      <w:r>
        <w:fldChar w:fldCharType="separate"/>
      </w:r>
      <w:r>
        <w:rPr>
          <w:color w:val="0000FF"/>
          <w:sz w:val="14"/>
          <w:u w:val="single" w:color="0000FF"/>
        </w:rPr>
        <w:t>: https:</w:t>
      </w:r>
      <w:r>
        <w:rPr>
          <w:sz w:val="14"/>
        </w:rPr>
        <w:t>//tethys.pnnl.gov/sites/default/files/publications/Degraer-et-al-2018_0.pdf.</w:t>
      </w:r>
      <w:r>
        <w:fldChar w:fldCharType="end"/>
      </w:r>
      <w:r>
        <w:rPr>
          <w:sz w:val="14"/>
        </w:rPr>
        <w:t>アクセス可能：2020年2月12日。</w:t>
      </w:r>
    </w:p>
    <w:p w14:paraId="1638474A" w14:textId="77777777" w:rsidR="00816CF1" w:rsidRDefault="00816CF1">
      <w:pPr>
        <w:pStyle w:val="a3"/>
        <w:sectPr w:rsidR="00816CF1">
          <w:pgSz w:w="12240" w:h="15840"/>
          <w:pgMar w:top="1360" w:right="1080" w:bottom="880" w:left="1080" w:header="729" w:footer="699" w:gutter="0"/>
          <w:cols w:space="708"/>
        </w:sectPr>
      </w:pPr>
    </w:p>
    <w:p w14:paraId="081399A2" w14:textId="77777777" w:rsidR="00816CF1" w:rsidRDefault="00B01A57">
      <w:pPr>
        <w:pStyle w:val="a3"/>
        <w:spacing w:before="82"/>
        <w:ind w:left="1137" w:right="363" w:hanging="778"/>
      </w:pPr>
      <w:proofErr w:type="spellStart"/>
      <w:r>
        <w:rPr>
          <w:sz w:val="14"/>
          <w:lang w:eastAsia="ja-JP"/>
        </w:rPr>
        <w:lastRenderedPageBreak/>
        <w:t>Kirschvink</w:t>
      </w:r>
      <w:proofErr w:type="spellEnd"/>
      <w:r>
        <w:rPr>
          <w:sz w:val="14"/>
          <w:lang w:eastAsia="ja-JP"/>
        </w:rPr>
        <w:t>, J.L. 1990.鯨類の地磁気感受性、アメリカで記録された生きた座礁による最新情報。</w:t>
      </w:r>
      <w:r>
        <w:rPr>
          <w:sz w:val="14"/>
        </w:rPr>
        <w:t xml:space="preserve">J. </w:t>
      </w:r>
      <w:proofErr w:type="spellStart"/>
      <w:r>
        <w:rPr>
          <w:sz w:val="14"/>
        </w:rPr>
        <w:t>ThomasとR</w:t>
      </w:r>
      <w:proofErr w:type="spellEnd"/>
      <w:r>
        <w:rPr>
          <w:sz w:val="14"/>
        </w:rPr>
        <w:t xml:space="preserve">. </w:t>
      </w:r>
      <w:proofErr w:type="spellStart"/>
      <w:r>
        <w:rPr>
          <w:sz w:val="14"/>
        </w:rPr>
        <w:t>Kastelein編『</w:t>
      </w:r>
      <w:r>
        <w:rPr>
          <w:i/>
          <w:sz w:val="14"/>
        </w:rPr>
        <w:t>鯨類の感覚能力</w:t>
      </w:r>
      <w:proofErr w:type="spellEnd"/>
      <w:r>
        <w:rPr>
          <w:sz w:val="14"/>
        </w:rPr>
        <w:t xml:space="preserve">』。Plenum Press, </w:t>
      </w:r>
      <w:r>
        <w:rPr>
          <w:spacing w:val="-4"/>
          <w:sz w:val="14"/>
        </w:rPr>
        <w:t>NY.</w:t>
      </w:r>
    </w:p>
    <w:p w14:paraId="72F994B8" w14:textId="77777777" w:rsidR="00816CF1" w:rsidRDefault="00B01A57">
      <w:pPr>
        <w:spacing w:before="180"/>
        <w:ind w:left="1137" w:right="363" w:hanging="778"/>
        <w:rPr>
          <w:rFonts w:ascii="Times New Roman"/>
        </w:rPr>
      </w:pPr>
      <w:r>
        <w:rPr>
          <w:rFonts w:ascii="Times New Roman"/>
          <w:sz w:val="14"/>
        </w:rPr>
        <w:t>Kite-Powell, H.L., A. Knowlton, and M. Brown.2007.</w:t>
      </w:r>
      <w:proofErr w:type="spellStart"/>
      <w:r>
        <w:rPr>
          <w:rFonts w:ascii="Times New Roman"/>
          <w:i/>
          <w:sz w:val="14"/>
        </w:rPr>
        <w:t>セミクジラの船舶衝突リスクに</w:t>
      </w:r>
      <w:r>
        <w:rPr>
          <w:rFonts w:ascii="Times New Roman"/>
          <w:i/>
          <w:sz w:val="14"/>
        </w:rPr>
        <w:t>及ぼす船速のエフェクトをモデル化した</w:t>
      </w:r>
      <w:r>
        <w:rPr>
          <w:rFonts w:ascii="Times New Roman"/>
          <w:sz w:val="14"/>
        </w:rPr>
        <w:t>。</w:t>
      </w:r>
      <w:r>
        <w:rPr>
          <w:rFonts w:ascii="Times New Roman"/>
          <w:sz w:val="14"/>
          <w:lang w:eastAsia="ja-JP"/>
        </w:rPr>
        <w:t>NOAA</w:t>
      </w:r>
      <w:proofErr w:type="spellEnd"/>
      <w:r>
        <w:rPr>
          <w:rFonts w:ascii="Times New Roman"/>
          <w:sz w:val="14"/>
          <w:lang w:eastAsia="ja-JP"/>
        </w:rPr>
        <w:t xml:space="preserve">/NMFS </w:t>
      </w:r>
      <w:r>
        <w:rPr>
          <w:rFonts w:ascii="Times New Roman"/>
          <w:sz w:val="14"/>
          <w:lang w:eastAsia="ja-JP"/>
        </w:rPr>
        <w:t>プロジェクト</w:t>
      </w:r>
      <w:r>
        <w:rPr>
          <w:rFonts w:ascii="Times New Roman"/>
          <w:sz w:val="14"/>
          <w:lang w:eastAsia="ja-JP"/>
        </w:rPr>
        <w:t xml:space="preserve"> NA04NMF47202394 </w:t>
      </w:r>
      <w:r>
        <w:rPr>
          <w:rFonts w:ascii="Times New Roman"/>
          <w:sz w:val="14"/>
          <w:lang w:eastAsia="ja-JP"/>
        </w:rPr>
        <w:t>の未発表報告書。</w:t>
      </w:r>
      <w:r>
        <w:rPr>
          <w:rFonts w:ascii="Times New Roman"/>
          <w:sz w:val="14"/>
        </w:rPr>
        <w:t xml:space="preserve">8 </w:t>
      </w:r>
      <w:r>
        <w:rPr>
          <w:rFonts w:ascii="Times New Roman"/>
          <w:spacing w:val="-4"/>
          <w:sz w:val="14"/>
        </w:rPr>
        <w:t>pp.</w:t>
      </w:r>
    </w:p>
    <w:p w14:paraId="6BCB51E0" w14:textId="77777777" w:rsidR="00816CF1" w:rsidRDefault="00B01A57">
      <w:pPr>
        <w:pStyle w:val="a3"/>
        <w:spacing w:before="180"/>
        <w:ind w:left="1137" w:right="363" w:hanging="778"/>
      </w:pPr>
      <w:r>
        <w:rPr>
          <w:sz w:val="14"/>
        </w:rPr>
        <w:t xml:space="preserve">Kraus, S.D., M.W. Brown, H. Caswell, C.W. Clark, M. Fujiwara, P.H. Hamilton, R.D. Kenney, A.R. Knowlton, S. Landry, C.A. Mayo, W.A. McLellan, M.J. Moore, D.P. </w:t>
      </w:r>
      <w:proofErr w:type="spellStart"/>
      <w:r>
        <w:rPr>
          <w:sz w:val="14"/>
        </w:rPr>
        <w:t>Nowacek</w:t>
      </w:r>
      <w:proofErr w:type="spellEnd"/>
      <w:r>
        <w:rPr>
          <w:sz w:val="14"/>
        </w:rPr>
        <w:t>, D.A. Pabst, A.J. Read, and R.M. Rolland.2005.危機的状況にある北大西洋セミクジラ。</w:t>
      </w:r>
      <w:r>
        <w:rPr>
          <w:i/>
          <w:sz w:val="14"/>
        </w:rPr>
        <w:t xml:space="preserve">Science </w:t>
      </w:r>
      <w:r>
        <w:rPr>
          <w:sz w:val="14"/>
        </w:rPr>
        <w:t>309:561-562.</w:t>
      </w:r>
    </w:p>
    <w:p w14:paraId="7210E21A" w14:textId="77777777" w:rsidR="00816CF1" w:rsidRDefault="00B01A57">
      <w:pPr>
        <w:pStyle w:val="a3"/>
        <w:spacing w:before="179"/>
        <w:ind w:left="359"/>
        <w:rPr>
          <w:lang w:eastAsia="ja-JP"/>
        </w:rPr>
      </w:pPr>
      <w:r>
        <w:rPr>
          <w:sz w:val="14"/>
          <w:lang w:eastAsia="ja-JP"/>
        </w:rPr>
        <w:t>クラウス、S.D.、S.ライター、K.ストーン、B.ウィクグレン、C.メイヨー、P.ヒューズ、R.D.ケニー、C.W.クラーク、A.N.</w:t>
      </w:r>
      <w:r>
        <w:rPr>
          <w:spacing w:val="-2"/>
          <w:sz w:val="14"/>
          <w:lang w:eastAsia="ja-JP"/>
        </w:rPr>
        <w:t>ライス、</w:t>
      </w:r>
    </w:p>
    <w:p w14:paraId="0CBEF6A9" w14:textId="77777777" w:rsidR="00816CF1" w:rsidRDefault="00B01A57">
      <w:pPr>
        <w:spacing w:before="1"/>
        <w:ind w:left="1137" w:right="363"/>
        <w:rPr>
          <w:rFonts w:ascii="Times New Roman"/>
        </w:rPr>
      </w:pPr>
      <w:proofErr w:type="spellStart"/>
      <w:r>
        <w:rPr>
          <w:rFonts w:ascii="Times New Roman"/>
          <w:sz w:val="14"/>
        </w:rPr>
        <w:t>B.Estabrook</w:t>
      </w:r>
      <w:proofErr w:type="spellEnd"/>
      <w:r>
        <w:rPr>
          <w:rFonts w:ascii="Times New Roman"/>
          <w:sz w:val="14"/>
        </w:rPr>
        <w:t>, and J. Tielens.2016.</w:t>
      </w:r>
      <w:r>
        <w:rPr>
          <w:rFonts w:ascii="Times New Roman"/>
          <w:i/>
          <w:sz w:val="14"/>
        </w:rPr>
        <w:t xml:space="preserve">Northeast Large Pelagic Survey Collaborative Aerial and Acoustic Surveys for Large </w:t>
      </w:r>
      <w:r>
        <w:rPr>
          <w:rFonts w:ascii="Times New Roman"/>
          <w:i/>
          <w:sz w:val="14"/>
        </w:rPr>
        <w:t xml:space="preserve">Whales and Sea </w:t>
      </w:r>
      <w:proofErr w:type="spellStart"/>
      <w:r>
        <w:rPr>
          <w:rFonts w:ascii="Times New Roman"/>
          <w:i/>
          <w:sz w:val="14"/>
        </w:rPr>
        <w:t>Turtles.</w:t>
      </w:r>
      <w:r>
        <w:rPr>
          <w:rFonts w:ascii="Times New Roman"/>
          <w:i/>
          <w:sz w:val="14"/>
        </w:rPr>
        <w:t>最終報告書</w:t>
      </w:r>
      <w:r>
        <w:rPr>
          <w:rFonts w:ascii="Times New Roman"/>
          <w:sz w:val="14"/>
        </w:rPr>
        <w:t>。</w:t>
      </w:r>
      <w:r>
        <w:rPr>
          <w:rFonts w:ascii="Times New Roman"/>
          <w:sz w:val="14"/>
        </w:rPr>
        <w:t>U.S</w:t>
      </w:r>
      <w:proofErr w:type="spellEnd"/>
      <w:r>
        <w:rPr>
          <w:rFonts w:ascii="Times New Roman"/>
          <w:sz w:val="14"/>
        </w:rPr>
        <w:t xml:space="preserve">. Department of the Interior, Bureau of Ocean Energy Management, Sterling, </w:t>
      </w:r>
      <w:proofErr w:type="spellStart"/>
      <w:r>
        <w:rPr>
          <w:rFonts w:ascii="Times New Roman"/>
          <w:sz w:val="14"/>
        </w:rPr>
        <w:t>Virginia.OCS</w:t>
      </w:r>
      <w:proofErr w:type="spellEnd"/>
      <w:r>
        <w:rPr>
          <w:rFonts w:ascii="Times New Roman"/>
          <w:sz w:val="14"/>
        </w:rPr>
        <w:t xml:space="preserve"> Study BOEM 2016-054</w:t>
      </w:r>
      <w:r>
        <w:rPr>
          <w:rFonts w:ascii="Times New Roman"/>
          <w:spacing w:val="-4"/>
          <w:sz w:val="14"/>
        </w:rPr>
        <w:t>.</w:t>
      </w:r>
    </w:p>
    <w:p w14:paraId="15096493" w14:textId="77777777" w:rsidR="00816CF1" w:rsidRDefault="00B01A57">
      <w:pPr>
        <w:pStyle w:val="a3"/>
        <w:spacing w:before="180"/>
        <w:ind w:left="1137" w:right="363" w:hanging="778"/>
      </w:pPr>
      <w:proofErr w:type="spellStart"/>
      <w:r>
        <w:rPr>
          <w:sz w:val="14"/>
        </w:rPr>
        <w:t>Laist</w:t>
      </w:r>
      <w:proofErr w:type="spellEnd"/>
      <w:r>
        <w:rPr>
          <w:sz w:val="14"/>
        </w:rPr>
        <w:t>, D.W., A.R. Knowlton, J.G. Mead, A.S. Collet, and M. Podesta.2001.船舶とクジラの衝突。</w:t>
      </w:r>
      <w:r>
        <w:rPr>
          <w:i/>
          <w:sz w:val="14"/>
        </w:rPr>
        <w:t xml:space="preserve">Marine Mammal Science </w:t>
      </w:r>
      <w:r>
        <w:rPr>
          <w:sz w:val="14"/>
        </w:rPr>
        <w:t>17(1):35-75.</w:t>
      </w:r>
    </w:p>
    <w:p w14:paraId="24641134" w14:textId="77777777" w:rsidR="00816CF1" w:rsidRDefault="00B01A57">
      <w:pPr>
        <w:pStyle w:val="a3"/>
        <w:spacing w:before="180"/>
        <w:ind w:left="1137" w:right="560" w:hanging="778"/>
      </w:pPr>
      <w:r>
        <w:rPr>
          <w:sz w:val="14"/>
        </w:rPr>
        <w:t xml:space="preserve">La </w:t>
      </w:r>
      <w:proofErr w:type="spellStart"/>
      <w:r>
        <w:rPr>
          <w:sz w:val="14"/>
        </w:rPr>
        <w:t>Sorte</w:t>
      </w:r>
      <w:proofErr w:type="spellEnd"/>
      <w:r>
        <w:rPr>
          <w:sz w:val="14"/>
        </w:rPr>
        <w:t xml:space="preserve">, Frank, K. Horton, C. Nilsson, and A. Dokter.2018.夜行性渡り鳥個体群に対する気候変動下の風力支援の予測変化。Available: </w:t>
      </w:r>
      <w:hyperlink r:id="rId224">
        <w:r>
          <w:rPr>
            <w:color w:val="0000FF"/>
            <w:sz w:val="14"/>
            <w:u w:val="single" w:color="0000FF"/>
          </w:rPr>
          <w:t>https:</w:t>
        </w:r>
        <w:r>
          <w:rPr>
            <w:sz w:val="14"/>
          </w:rPr>
          <w:t>//par.nsf.gov/servlets/purl/10092560.</w:t>
        </w:r>
      </w:hyperlink>
      <w:r>
        <w:rPr>
          <w:sz w:val="14"/>
        </w:rPr>
        <w:t>アクセスした：2021年2月10日。</w:t>
      </w:r>
    </w:p>
    <w:p w14:paraId="2DF4BB67" w14:textId="77777777" w:rsidR="00816CF1" w:rsidRDefault="00B01A57">
      <w:pPr>
        <w:pStyle w:val="a3"/>
        <w:spacing w:before="180"/>
        <w:ind w:left="1137" w:right="560" w:hanging="778"/>
      </w:pPr>
      <w:r>
        <w:rPr>
          <w:sz w:val="14"/>
        </w:rPr>
        <w:t xml:space="preserve">Law, K.L., S. </w:t>
      </w:r>
      <w:proofErr w:type="spellStart"/>
      <w:r>
        <w:rPr>
          <w:sz w:val="14"/>
        </w:rPr>
        <w:t>Morét</w:t>
      </w:r>
      <w:proofErr w:type="spellEnd"/>
      <w:r>
        <w:rPr>
          <w:sz w:val="14"/>
        </w:rPr>
        <w:t xml:space="preserve">-Ferguson, N.A. Maximenko, G. </w:t>
      </w:r>
      <w:proofErr w:type="spellStart"/>
      <w:r>
        <w:rPr>
          <w:sz w:val="14"/>
        </w:rPr>
        <w:t>Proskurowski</w:t>
      </w:r>
      <w:proofErr w:type="spellEnd"/>
      <w:r>
        <w:rPr>
          <w:sz w:val="14"/>
        </w:rPr>
        <w:t xml:space="preserve">, E.E. Peacock, J. Hafner, and C.M. Reddy.2010.北大西洋亜熱帯ジャ </w:t>
      </w:r>
      <w:proofErr w:type="spellStart"/>
      <w:r>
        <w:rPr>
          <w:sz w:val="14"/>
        </w:rPr>
        <w:t>イアにおけるプラスチックの蓄積。</w:t>
      </w:r>
      <w:r>
        <w:rPr>
          <w:i/>
          <w:sz w:val="14"/>
        </w:rPr>
        <w:t>Science</w:t>
      </w:r>
      <w:proofErr w:type="spellEnd"/>
      <w:r>
        <w:rPr>
          <w:i/>
          <w:sz w:val="14"/>
        </w:rPr>
        <w:t xml:space="preserve"> </w:t>
      </w:r>
      <w:r>
        <w:rPr>
          <w:sz w:val="14"/>
        </w:rPr>
        <w:t xml:space="preserve">329:1185- </w:t>
      </w:r>
      <w:r>
        <w:rPr>
          <w:spacing w:val="-2"/>
          <w:sz w:val="14"/>
        </w:rPr>
        <w:t>1188.</w:t>
      </w:r>
    </w:p>
    <w:p w14:paraId="20C62B26" w14:textId="77777777" w:rsidR="00816CF1" w:rsidRDefault="00B01A57">
      <w:pPr>
        <w:pStyle w:val="a3"/>
        <w:spacing w:before="180"/>
        <w:ind w:left="1137" w:right="560" w:hanging="778"/>
      </w:pPr>
      <w:proofErr w:type="spellStart"/>
      <w:r>
        <w:rPr>
          <w:sz w:val="14"/>
        </w:rPr>
        <w:t>Luschi</w:t>
      </w:r>
      <w:proofErr w:type="spellEnd"/>
      <w:r>
        <w:rPr>
          <w:sz w:val="14"/>
        </w:rPr>
        <w:t xml:space="preserve">, P., S. Benhamou, C. Girard, S. </w:t>
      </w:r>
      <w:proofErr w:type="spellStart"/>
      <w:r>
        <w:rPr>
          <w:sz w:val="14"/>
        </w:rPr>
        <w:t>Ciccione</w:t>
      </w:r>
      <w:proofErr w:type="spellEnd"/>
      <w:r>
        <w:rPr>
          <w:sz w:val="14"/>
        </w:rPr>
        <w:t xml:space="preserve">, D. </w:t>
      </w:r>
      <w:proofErr w:type="spellStart"/>
      <w:r>
        <w:rPr>
          <w:sz w:val="14"/>
        </w:rPr>
        <w:t>Roos</w:t>
      </w:r>
      <w:proofErr w:type="spellEnd"/>
      <w:r>
        <w:rPr>
          <w:sz w:val="14"/>
        </w:rPr>
        <w:t xml:space="preserve">, J. </w:t>
      </w:r>
      <w:proofErr w:type="spellStart"/>
      <w:r>
        <w:rPr>
          <w:sz w:val="14"/>
        </w:rPr>
        <w:t>Sudre</w:t>
      </w:r>
      <w:proofErr w:type="spellEnd"/>
      <w:r>
        <w:rPr>
          <w:sz w:val="14"/>
        </w:rPr>
        <w:t>, and S. Benvenuti.2007.ウミガメは外洋でのホーミングの際に地磁気を手がかりにする。</w:t>
      </w:r>
      <w:r>
        <w:rPr>
          <w:i/>
          <w:sz w:val="14"/>
        </w:rPr>
        <w:t xml:space="preserve">Current Biology </w:t>
      </w:r>
      <w:r>
        <w:rPr>
          <w:sz w:val="14"/>
        </w:rPr>
        <w:t>17:126-133.</w:t>
      </w:r>
    </w:p>
    <w:p w14:paraId="6D720447" w14:textId="77777777" w:rsidR="00816CF1" w:rsidRDefault="00B01A57">
      <w:pPr>
        <w:pStyle w:val="a3"/>
        <w:spacing w:before="180"/>
        <w:ind w:left="1137" w:right="560" w:hanging="778"/>
      </w:pPr>
      <w:r>
        <w:rPr>
          <w:sz w:val="14"/>
          <w:lang w:eastAsia="ja-JP"/>
        </w:rPr>
        <w:t>MacLeod, C.D. 2009.地球規模の気候変動、生息域の変化、そして海洋鯨類の保護に及ぼす影響の可能性：レビューと総合。</w:t>
      </w:r>
      <w:r>
        <w:rPr>
          <w:i/>
          <w:sz w:val="14"/>
        </w:rPr>
        <w:t xml:space="preserve">Endangered Species Research </w:t>
      </w:r>
      <w:r>
        <w:rPr>
          <w:spacing w:val="-2"/>
          <w:sz w:val="14"/>
        </w:rPr>
        <w:t>7:125-136.</w:t>
      </w:r>
    </w:p>
    <w:p w14:paraId="4A1B0FD4" w14:textId="77777777" w:rsidR="00816CF1" w:rsidRDefault="00B01A57">
      <w:pPr>
        <w:pStyle w:val="a3"/>
        <w:spacing w:before="180"/>
        <w:ind w:left="1137" w:right="560" w:hanging="778"/>
      </w:pPr>
      <w:r>
        <w:rPr>
          <w:sz w:val="14"/>
        </w:rPr>
        <w:t>Mazet, J.A.K., I.A. Gardner, D.A. Jessup, and L.J. Lowenstine.2001.ラッコの繁殖成功のモデルとして応用されたミンクに対する石油のエフェクト。</w:t>
      </w:r>
      <w:r>
        <w:rPr>
          <w:i/>
          <w:sz w:val="14"/>
        </w:rPr>
        <w:t xml:space="preserve">Journal of Wildlife Diseases </w:t>
      </w:r>
      <w:r>
        <w:rPr>
          <w:spacing w:val="-2"/>
          <w:sz w:val="14"/>
        </w:rPr>
        <w:t>37(4):686-692.</w:t>
      </w:r>
    </w:p>
    <w:p w14:paraId="0B3B118F" w14:textId="77777777" w:rsidR="00816CF1" w:rsidRDefault="00B01A57">
      <w:pPr>
        <w:pStyle w:val="a3"/>
        <w:spacing w:before="180"/>
        <w:ind w:left="1138" w:right="363" w:hanging="778"/>
      </w:pPr>
      <w:r>
        <w:rPr>
          <w:sz w:val="14"/>
        </w:rPr>
        <w:t xml:space="preserve">Maggini, I., L.V. Kennedy, A. Macmillan, K.H. Elliot, K. Dean, and C.G. Guglielmo.2017.Light </w:t>
      </w:r>
      <w:proofErr w:type="spellStart"/>
      <w:r>
        <w:rPr>
          <w:sz w:val="14"/>
        </w:rPr>
        <w:t>Oilings</w:t>
      </w:r>
      <w:proofErr w:type="spellEnd"/>
      <w:r>
        <w:rPr>
          <w:sz w:val="14"/>
        </w:rPr>
        <w:t xml:space="preserve"> Feathers Increases Flight Energy Expenditure in a Migratory </w:t>
      </w:r>
      <w:proofErr w:type="spellStart"/>
      <w:r>
        <w:rPr>
          <w:sz w:val="14"/>
        </w:rPr>
        <w:t>Shorebird.</w:t>
      </w:r>
      <w:r>
        <w:rPr>
          <w:i/>
          <w:sz w:val="14"/>
        </w:rPr>
        <w:t>Journal</w:t>
      </w:r>
      <w:proofErr w:type="spellEnd"/>
      <w:r>
        <w:rPr>
          <w:i/>
          <w:sz w:val="14"/>
        </w:rPr>
        <w:t xml:space="preserve"> of Experimental Biology </w:t>
      </w:r>
      <w:r>
        <w:rPr>
          <w:sz w:val="14"/>
        </w:rPr>
        <w:t>220:2372-2379.</w:t>
      </w:r>
    </w:p>
    <w:p w14:paraId="741D50BF" w14:textId="77777777" w:rsidR="00816CF1" w:rsidRDefault="00B01A57">
      <w:pPr>
        <w:pStyle w:val="a3"/>
        <w:spacing w:before="180"/>
        <w:ind w:left="1137" w:right="560" w:hanging="778"/>
      </w:pPr>
      <w:r>
        <w:rPr>
          <w:sz w:val="14"/>
        </w:rPr>
        <w:t>McConnell, B.J., M.A. Fedak, P. Lovell, and P.S. Hammond.1999.北海におけるハイイロアザラシの移動と採餌域。</w:t>
      </w:r>
      <w:r>
        <w:rPr>
          <w:i/>
          <w:sz w:val="14"/>
        </w:rPr>
        <w:t xml:space="preserve">Journal of Applied Ecology </w:t>
      </w:r>
      <w:r>
        <w:rPr>
          <w:sz w:val="14"/>
        </w:rPr>
        <w:t>36:573-590.</w:t>
      </w:r>
    </w:p>
    <w:p w14:paraId="23AF9943" w14:textId="77777777" w:rsidR="00816CF1" w:rsidRDefault="00B01A57">
      <w:pPr>
        <w:spacing w:before="180"/>
        <w:ind w:left="1137" w:right="457" w:hanging="778"/>
        <w:rPr>
          <w:rFonts w:ascii="Times New Roman"/>
        </w:rPr>
      </w:pPr>
      <w:r>
        <w:rPr>
          <w:rFonts w:ascii="Times New Roman"/>
          <w:sz w:val="14"/>
        </w:rPr>
        <w:t>McCreary,S.</w:t>
      </w:r>
      <w:r>
        <w:rPr>
          <w:rFonts w:ascii="Times New Roman"/>
          <w:sz w:val="14"/>
        </w:rPr>
        <w:t>、</w:t>
      </w:r>
      <w:r>
        <w:rPr>
          <w:rFonts w:ascii="Times New Roman"/>
          <w:sz w:val="14"/>
        </w:rPr>
        <w:t>B.Brooks.2019.</w:t>
      </w:r>
      <w:r>
        <w:rPr>
          <w:rFonts w:ascii="Times New Roman"/>
          <w:i/>
          <w:sz w:val="14"/>
        </w:rPr>
        <w:t>大西洋大型鯨類捕獲最小化チーム会議：主要成果会議。</w:t>
      </w:r>
      <w:r>
        <w:rPr>
          <w:rFonts w:ascii="Times New Roman"/>
          <w:sz w:val="14"/>
        </w:rPr>
        <w:t>2019</w:t>
      </w:r>
      <w:r>
        <w:rPr>
          <w:rFonts w:ascii="Times New Roman"/>
          <w:sz w:val="14"/>
        </w:rPr>
        <w:t>年</w:t>
      </w:r>
      <w:r>
        <w:rPr>
          <w:rFonts w:ascii="Times New Roman"/>
          <w:sz w:val="14"/>
        </w:rPr>
        <w:t>4</w:t>
      </w:r>
      <w:r>
        <w:rPr>
          <w:rFonts w:ascii="Times New Roman"/>
          <w:sz w:val="14"/>
        </w:rPr>
        <w:t>月</w:t>
      </w:r>
      <w:r>
        <w:rPr>
          <w:rFonts w:ascii="Times New Roman"/>
          <w:sz w:val="14"/>
        </w:rPr>
        <w:t>23</w:t>
      </w:r>
      <w:r>
        <w:rPr>
          <w:rFonts w:ascii="Times New Roman"/>
          <w:sz w:val="14"/>
        </w:rPr>
        <w:t>日から</w:t>
      </w:r>
      <w:r>
        <w:rPr>
          <w:rFonts w:ascii="Times New Roman"/>
          <w:sz w:val="14"/>
        </w:rPr>
        <w:t>26</w:t>
      </w:r>
      <w:r>
        <w:rPr>
          <w:rFonts w:ascii="Times New Roman"/>
          <w:sz w:val="14"/>
        </w:rPr>
        <w:t>日。利用可能</w:t>
      </w:r>
      <w:hyperlink r:id="rId225">
        <w:r>
          <w:rPr>
            <w:rFonts w:ascii="Times New Roman"/>
            <w:color w:val="0000FF"/>
            <w:sz w:val="14"/>
            <w:u w:val="single" w:color="0000FF"/>
          </w:rPr>
          <w:t>：</w:t>
        </w:r>
        <w:r>
          <w:rPr>
            <w:rFonts w:ascii="Times New Roman"/>
            <w:color w:val="0000FF"/>
            <w:sz w:val="14"/>
            <w:u w:val="single" w:color="0000FF"/>
          </w:rPr>
          <w:t xml:space="preserve">https://www.fisheries.noaa.gov/new-england-mid- </w:t>
        </w:r>
      </w:hyperlink>
      <w:hyperlink r:id="rId226">
        <w:r>
          <w:rPr>
            <w:rFonts w:ascii="Times New Roman"/>
            <w:color w:val="0000FF"/>
            <w:sz w:val="14"/>
            <w:u w:val="single" w:color="0000FF"/>
          </w:rPr>
          <w:t>atlantic/marine-mammal-protection/atlantic-large-whale-take-reduction-plan</w:t>
        </w:r>
        <w:r>
          <w:rPr>
            <w:rFonts w:ascii="Times New Roman"/>
            <w:sz w:val="14"/>
          </w:rPr>
          <w:t>.</w:t>
        </w:r>
      </w:hyperlink>
      <w:r>
        <w:rPr>
          <w:rFonts w:ascii="Times New Roman"/>
          <w:sz w:val="14"/>
        </w:rPr>
        <w:t>アクセス可能：</w:t>
      </w:r>
      <w:r>
        <w:rPr>
          <w:rFonts w:ascii="Times New Roman"/>
          <w:sz w:val="14"/>
        </w:rPr>
        <w:t>2020</w:t>
      </w:r>
      <w:r>
        <w:rPr>
          <w:rFonts w:ascii="Times New Roman"/>
          <w:sz w:val="14"/>
        </w:rPr>
        <w:t>年</w:t>
      </w:r>
      <w:r>
        <w:rPr>
          <w:rFonts w:ascii="Times New Roman"/>
          <w:sz w:val="14"/>
        </w:rPr>
        <w:t>3</w:t>
      </w:r>
      <w:r>
        <w:rPr>
          <w:rFonts w:ascii="Times New Roman"/>
          <w:sz w:val="14"/>
        </w:rPr>
        <w:t>月</w:t>
      </w:r>
      <w:r>
        <w:rPr>
          <w:rFonts w:ascii="Times New Roman"/>
          <w:sz w:val="14"/>
        </w:rPr>
        <w:t>17</w:t>
      </w:r>
      <w:r>
        <w:rPr>
          <w:rFonts w:ascii="Times New Roman"/>
          <w:sz w:val="14"/>
        </w:rPr>
        <w:t>日。</w:t>
      </w:r>
    </w:p>
    <w:p w14:paraId="22976C25" w14:textId="77777777" w:rsidR="00816CF1" w:rsidRDefault="00B01A57">
      <w:pPr>
        <w:pStyle w:val="a3"/>
        <w:spacing w:before="180"/>
        <w:ind w:left="1137" w:right="363" w:hanging="778"/>
      </w:pPr>
      <w:r>
        <w:rPr>
          <w:sz w:val="14"/>
        </w:rPr>
        <w:t xml:space="preserve">Miller, J.H., and G.R. Potty. </w:t>
      </w:r>
      <w:r>
        <w:rPr>
          <w:sz w:val="14"/>
          <w:lang w:eastAsia="ja-JP"/>
        </w:rPr>
        <w:t>2017.ブロックアイランド風力発電所の建設と操業に関する</w:t>
      </w:r>
      <w:r>
        <w:rPr>
          <w:sz w:val="14"/>
          <w:lang w:eastAsia="ja-JP"/>
        </w:rPr>
        <w:t>水中音響・地震測定の概要。</w:t>
      </w:r>
      <w:r>
        <w:rPr>
          <w:i/>
          <w:sz w:val="14"/>
        </w:rPr>
        <w:t xml:space="preserve">Journal of the Acoustical Society of America </w:t>
      </w:r>
      <w:r>
        <w:rPr>
          <w:sz w:val="14"/>
        </w:rPr>
        <w:t>141(5):3993-3993. doi:10.1121/1.4989144.</w:t>
      </w:r>
    </w:p>
    <w:p w14:paraId="261C81E3" w14:textId="77777777" w:rsidR="00816CF1" w:rsidRDefault="00816CF1">
      <w:pPr>
        <w:pStyle w:val="a3"/>
        <w:sectPr w:rsidR="00816CF1">
          <w:pgSz w:w="12240" w:h="15840"/>
          <w:pgMar w:top="1360" w:right="1080" w:bottom="880" w:left="1080" w:header="729" w:footer="699" w:gutter="0"/>
          <w:cols w:space="708"/>
        </w:sectPr>
      </w:pPr>
    </w:p>
    <w:p w14:paraId="2EAFAF04" w14:textId="77777777" w:rsidR="00816CF1" w:rsidRDefault="00B01A57">
      <w:pPr>
        <w:pStyle w:val="a3"/>
        <w:spacing w:before="82"/>
        <w:ind w:left="1137" w:right="560" w:hanging="778"/>
      </w:pPr>
      <w:r>
        <w:rPr>
          <w:sz w:val="14"/>
        </w:rPr>
        <w:lastRenderedPageBreak/>
        <w:t>Mitchelmore, C.L., C.A. Bishop, and T.K. Collier.2017.ディープウォーター・</w:t>
      </w:r>
      <w:proofErr w:type="spellStart"/>
      <w:r>
        <w:rPr>
          <w:sz w:val="14"/>
        </w:rPr>
        <w:t>ホライズン原油流出事故におけるウミガメの死亡率の毒性学的推定。</w:t>
      </w:r>
      <w:r>
        <w:rPr>
          <w:i/>
          <w:sz w:val="14"/>
        </w:rPr>
        <w:t>Endangered</w:t>
      </w:r>
      <w:proofErr w:type="spellEnd"/>
      <w:r>
        <w:rPr>
          <w:i/>
          <w:sz w:val="14"/>
        </w:rPr>
        <w:t xml:space="preserve"> Species Research </w:t>
      </w:r>
      <w:r>
        <w:rPr>
          <w:sz w:val="14"/>
        </w:rPr>
        <w:t>33:39-50.</w:t>
      </w:r>
    </w:p>
    <w:p w14:paraId="24DA0638" w14:textId="77777777" w:rsidR="00816CF1" w:rsidRDefault="00B01A57">
      <w:pPr>
        <w:spacing w:before="180"/>
        <w:ind w:left="1137" w:right="452" w:hanging="778"/>
        <w:rPr>
          <w:rFonts w:ascii="Times New Roman" w:hAnsi="Times New Roman"/>
          <w:lang w:eastAsia="ja-JP"/>
        </w:rPr>
      </w:pPr>
      <w:proofErr w:type="spellStart"/>
      <w:r>
        <w:rPr>
          <w:rFonts w:ascii="Times New Roman" w:hAnsi="Times New Roman"/>
          <w:sz w:val="14"/>
          <w:lang w:eastAsia="ja-JP"/>
        </w:rPr>
        <w:t>Mohr,F.C</w:t>
      </w:r>
      <w:proofErr w:type="spellEnd"/>
      <w:r>
        <w:rPr>
          <w:rFonts w:ascii="Times New Roman" w:hAnsi="Times New Roman"/>
          <w:sz w:val="14"/>
          <w:lang w:eastAsia="ja-JP"/>
        </w:rPr>
        <w:t>.</w:t>
      </w:r>
      <w:r>
        <w:rPr>
          <w:rFonts w:ascii="Times New Roman" w:hAnsi="Times New Roman"/>
          <w:sz w:val="14"/>
          <w:lang w:eastAsia="ja-JP"/>
        </w:rPr>
        <w:t>、</w:t>
      </w:r>
      <w:proofErr w:type="spellStart"/>
      <w:r>
        <w:rPr>
          <w:rFonts w:ascii="Times New Roman" w:hAnsi="Times New Roman"/>
          <w:sz w:val="14"/>
          <w:lang w:eastAsia="ja-JP"/>
        </w:rPr>
        <w:t>B.Lasely</w:t>
      </w:r>
      <w:proofErr w:type="spellEnd"/>
      <w:r>
        <w:rPr>
          <w:rFonts w:ascii="Times New Roman" w:hAnsi="Times New Roman"/>
          <w:sz w:val="14"/>
          <w:lang w:eastAsia="ja-JP"/>
        </w:rPr>
        <w:t>、</w:t>
      </w:r>
      <w:r>
        <w:rPr>
          <w:rFonts w:ascii="Times New Roman" w:hAnsi="Times New Roman"/>
          <w:sz w:val="14"/>
          <w:lang w:eastAsia="ja-JP"/>
        </w:rPr>
        <w:t>S.Bursian.2008.Bunker C</w:t>
      </w:r>
      <w:r>
        <w:rPr>
          <w:rFonts w:ascii="Times New Roman" w:hAnsi="Times New Roman"/>
          <w:sz w:val="14"/>
          <w:lang w:eastAsia="ja-JP"/>
        </w:rPr>
        <w:t>燃料油への慢性経口曝露は、牧場ミンクにおいて副腎不全を引き起こした。</w:t>
      </w:r>
      <w:r>
        <w:rPr>
          <w:rFonts w:ascii="Times New Roman" w:hAnsi="Times New Roman"/>
          <w:i/>
          <w:sz w:val="14"/>
          <w:lang w:eastAsia="ja-JP"/>
        </w:rPr>
        <w:t xml:space="preserve">Archive of Environmental Contamination and Toxicology </w:t>
      </w:r>
      <w:r>
        <w:rPr>
          <w:rFonts w:ascii="Times New Roman" w:hAnsi="Times New Roman"/>
          <w:spacing w:val="-2"/>
          <w:sz w:val="14"/>
          <w:lang w:eastAsia="ja-JP"/>
        </w:rPr>
        <w:t>54:337-347.</w:t>
      </w:r>
    </w:p>
    <w:p w14:paraId="5B2D5D0C" w14:textId="77777777" w:rsidR="00816CF1" w:rsidRDefault="00B01A57">
      <w:pPr>
        <w:pStyle w:val="a3"/>
        <w:spacing w:before="180"/>
        <w:ind w:left="1137" w:right="560" w:hanging="778"/>
      </w:pPr>
      <w:r>
        <w:rPr>
          <w:sz w:val="14"/>
          <w:lang w:eastAsia="ja-JP"/>
        </w:rPr>
        <w:t>Moore, M.J., and J.M. van der Hoop.2012.罠漁業と定置網漁業の痛ましい側面：大型鯨類の慢性的なもつれ。</w:t>
      </w:r>
      <w:r>
        <w:rPr>
          <w:i/>
          <w:sz w:val="14"/>
        </w:rPr>
        <w:t xml:space="preserve">Journal of Marine Biology </w:t>
      </w:r>
      <w:r>
        <w:rPr>
          <w:sz w:val="14"/>
        </w:rPr>
        <w:t>2012:Article ID 230653, 4 pp.</w:t>
      </w:r>
    </w:p>
    <w:p w14:paraId="765772DE" w14:textId="77777777" w:rsidR="00816CF1" w:rsidRDefault="00B01A57">
      <w:pPr>
        <w:pStyle w:val="a3"/>
        <w:spacing w:before="181"/>
        <w:ind w:left="1137" w:right="560" w:hanging="778"/>
      </w:pPr>
      <w:r>
        <w:rPr>
          <w:sz w:val="14"/>
        </w:rPr>
        <w:t>Moser, J. and G.R. Shepherd.2009.クロダイ（</w:t>
      </w:r>
      <w:r>
        <w:rPr>
          <w:i/>
          <w:sz w:val="14"/>
        </w:rPr>
        <w:t xml:space="preserve">Centropristis </w:t>
      </w:r>
      <w:proofErr w:type="spellStart"/>
      <w:r>
        <w:rPr>
          <w:i/>
          <w:sz w:val="14"/>
        </w:rPr>
        <w:t>striata</w:t>
      </w:r>
      <w:r>
        <w:rPr>
          <w:sz w:val="14"/>
        </w:rPr>
        <w:t>）の北西大西洋における季節的な分布と移動について、標識捕獲実験から明らかにした。</w:t>
      </w:r>
      <w:r>
        <w:rPr>
          <w:i/>
          <w:sz w:val="14"/>
        </w:rPr>
        <w:t>J</w:t>
      </w:r>
      <w:proofErr w:type="spellEnd"/>
      <w:r>
        <w:rPr>
          <w:i/>
          <w:sz w:val="14"/>
        </w:rPr>
        <w:t>. Northw.Atl.Fish.</w:t>
      </w:r>
      <w:r>
        <w:rPr>
          <w:sz w:val="14"/>
        </w:rPr>
        <w:t>40:17-28. doi:10.2960/J.v40.m638.</w:t>
      </w:r>
    </w:p>
    <w:p w14:paraId="13DEA2DE" w14:textId="77777777" w:rsidR="00816CF1" w:rsidRDefault="00B01A57">
      <w:pPr>
        <w:pStyle w:val="a3"/>
        <w:spacing w:before="179"/>
        <w:ind w:left="1137" w:right="527" w:hanging="778"/>
        <w:jc w:val="both"/>
      </w:pPr>
      <w:r>
        <w:rPr>
          <w:sz w:val="14"/>
        </w:rPr>
        <w:t xml:space="preserve">Nelms, S.E., E.M. Duncan, A.C. Broderick, T.S. Galloway, M.H. Godfrey, M. Hamann, P.K. Lindeque, and Bendan J. Godley.2016.Plastic and Marine Turtles: a Review and Call for </w:t>
      </w:r>
      <w:proofErr w:type="spellStart"/>
      <w:r>
        <w:rPr>
          <w:sz w:val="14"/>
        </w:rPr>
        <w:t>Research.</w:t>
      </w:r>
      <w:r>
        <w:rPr>
          <w:i/>
          <w:sz w:val="14"/>
        </w:rPr>
        <w:t>ICES</w:t>
      </w:r>
      <w:proofErr w:type="spellEnd"/>
      <w:r>
        <w:rPr>
          <w:i/>
          <w:sz w:val="14"/>
        </w:rPr>
        <w:t xml:space="preserve"> Journal of Marine Science </w:t>
      </w:r>
      <w:r>
        <w:rPr>
          <w:sz w:val="14"/>
        </w:rPr>
        <w:t>73(2):165-181.</w:t>
      </w:r>
    </w:p>
    <w:p w14:paraId="5F1AC7A2" w14:textId="77777777" w:rsidR="00816CF1" w:rsidRDefault="00B01A57">
      <w:pPr>
        <w:spacing w:before="181"/>
        <w:ind w:left="1137" w:hanging="778"/>
        <w:rPr>
          <w:rFonts w:ascii="Times New Roman"/>
        </w:rPr>
      </w:pPr>
      <w:r>
        <w:rPr>
          <w:rFonts w:ascii="Times New Roman"/>
          <w:sz w:val="14"/>
        </w:rPr>
        <w:t>米国海洋漁業局（</w:t>
      </w:r>
      <w:r>
        <w:rPr>
          <w:rFonts w:ascii="Times New Roman"/>
          <w:sz w:val="14"/>
        </w:rPr>
        <w:t>NMFS</w:t>
      </w:r>
      <w:r>
        <w:rPr>
          <w:rFonts w:ascii="Times New Roman"/>
          <w:sz w:val="14"/>
        </w:rPr>
        <w:t>）。</w:t>
      </w:r>
      <w:r>
        <w:rPr>
          <w:rFonts w:ascii="Times New Roman"/>
          <w:sz w:val="14"/>
          <w:lang w:eastAsia="ja-JP"/>
        </w:rPr>
        <w:t>2015.</w:t>
      </w:r>
      <w:r>
        <w:rPr>
          <w:rFonts w:ascii="Times New Roman"/>
          <w:i/>
          <w:sz w:val="14"/>
          <w:lang w:eastAsia="ja-JP"/>
        </w:rPr>
        <w:t>絶滅危惧種保護法（</w:t>
      </w:r>
      <w:r>
        <w:rPr>
          <w:rFonts w:ascii="Times New Roman"/>
          <w:i/>
          <w:sz w:val="14"/>
          <w:lang w:eastAsia="ja-JP"/>
        </w:rPr>
        <w:t>ESA</w:t>
      </w:r>
      <w:r>
        <w:rPr>
          <w:rFonts w:ascii="Times New Roman"/>
          <w:i/>
          <w:sz w:val="14"/>
          <w:lang w:eastAsia="ja-JP"/>
        </w:rPr>
        <w:t>）第</w:t>
      </w:r>
      <w:r>
        <w:rPr>
          <w:rFonts w:ascii="Times New Roman"/>
          <w:i/>
          <w:sz w:val="14"/>
          <w:lang w:eastAsia="ja-JP"/>
        </w:rPr>
        <w:t>7</w:t>
      </w:r>
      <w:r>
        <w:rPr>
          <w:rFonts w:ascii="Times New Roman"/>
          <w:i/>
          <w:sz w:val="14"/>
          <w:lang w:eastAsia="ja-JP"/>
        </w:rPr>
        <w:t>条コンサルテーション生物学的意見書、ディープウォーター・ウィンド：ブロック島ウィンドファームと送電システム</w:t>
      </w:r>
      <w:r>
        <w:rPr>
          <w:rFonts w:ascii="Times New Roman"/>
          <w:sz w:val="14"/>
          <w:lang w:eastAsia="ja-JP"/>
        </w:rPr>
        <w:t>。</w:t>
      </w:r>
      <w:r>
        <w:rPr>
          <w:rFonts w:ascii="Times New Roman"/>
          <w:sz w:val="14"/>
        </w:rPr>
        <w:t>6</w:t>
      </w:r>
      <w:r>
        <w:rPr>
          <w:rFonts w:ascii="Times New Roman"/>
          <w:sz w:val="14"/>
        </w:rPr>
        <w:t>月</w:t>
      </w:r>
      <w:r>
        <w:rPr>
          <w:rFonts w:ascii="Times New Roman"/>
          <w:sz w:val="14"/>
        </w:rPr>
        <w:t>5</w:t>
      </w:r>
      <w:r>
        <w:rPr>
          <w:rFonts w:ascii="Times New Roman"/>
          <w:sz w:val="14"/>
        </w:rPr>
        <w:t>日。</w:t>
      </w:r>
    </w:p>
    <w:p w14:paraId="21697968" w14:textId="77777777" w:rsidR="00816CF1" w:rsidRDefault="00B01A57">
      <w:pPr>
        <w:spacing w:before="179"/>
        <w:ind w:left="1137" w:right="412" w:hanging="778"/>
        <w:rPr>
          <w:rFonts w:ascii="Times New Roman" w:hAnsi="Times New Roman"/>
        </w:rPr>
      </w:pPr>
      <w:r>
        <w:rPr>
          <w:rFonts w:ascii="Times New Roman" w:hAnsi="Times New Roman"/>
          <w:sz w:val="14"/>
          <w:lang w:eastAsia="ja-JP"/>
        </w:rPr>
        <w:t>---.2016.</w:t>
      </w:r>
      <w:r>
        <w:rPr>
          <w:rFonts w:ascii="Times New Roman" w:hAnsi="Times New Roman"/>
          <w:i/>
          <w:sz w:val="14"/>
          <w:lang w:eastAsia="ja-JP"/>
        </w:rPr>
        <w:t>海洋哺乳類の聴覚に対する人為的な音の影響を評価するための技術ガイダンス：海洋哺乳類の聴覚に対する人為的な音の影響を評価するための技術ガイダンス</w:t>
      </w:r>
      <w:r>
        <w:rPr>
          <w:rFonts w:ascii="Times New Roman" w:hAnsi="Times New Roman"/>
          <w:sz w:val="14"/>
          <w:lang w:eastAsia="ja-JP"/>
        </w:rPr>
        <w:t>。</w:t>
      </w:r>
      <w:proofErr w:type="spellStart"/>
      <w:r>
        <w:rPr>
          <w:rFonts w:ascii="Times New Roman" w:hAnsi="Times New Roman"/>
          <w:sz w:val="14"/>
        </w:rPr>
        <w:t>米国商務省、</w:t>
      </w:r>
      <w:r>
        <w:rPr>
          <w:rFonts w:ascii="Times New Roman" w:hAnsi="Times New Roman"/>
          <w:sz w:val="14"/>
        </w:rPr>
        <w:t>NOAA</w:t>
      </w:r>
      <w:r>
        <w:rPr>
          <w:rFonts w:ascii="Times New Roman" w:hAnsi="Times New Roman"/>
          <w:sz w:val="14"/>
        </w:rPr>
        <w:t>。</w:t>
      </w:r>
      <w:r>
        <w:rPr>
          <w:rFonts w:ascii="Times New Roman" w:hAnsi="Times New Roman"/>
          <w:sz w:val="14"/>
        </w:rPr>
        <w:t>NOAA</w:t>
      </w:r>
      <w:proofErr w:type="spellEnd"/>
      <w:r>
        <w:rPr>
          <w:rFonts w:ascii="Times New Roman" w:hAnsi="Times New Roman"/>
          <w:sz w:val="14"/>
        </w:rPr>
        <w:t xml:space="preserve"> Technical Memorandum NMFS- OPR-55, 178 pp.</w:t>
      </w:r>
    </w:p>
    <w:p w14:paraId="66633F4E" w14:textId="77777777" w:rsidR="00816CF1" w:rsidRDefault="00B01A57">
      <w:pPr>
        <w:spacing w:before="180"/>
        <w:ind w:left="1137" w:right="560" w:hanging="778"/>
        <w:rPr>
          <w:rFonts w:ascii="Times New Roman"/>
          <w:lang w:eastAsia="ja-JP"/>
        </w:rPr>
      </w:pPr>
      <w:r>
        <w:rPr>
          <w:rFonts w:ascii="Times New Roman"/>
          <w:sz w:val="14"/>
          <w:lang w:eastAsia="ja-JP"/>
        </w:rPr>
        <w:t>全米海洋漁業局と米国魚類野生生物局（</w:t>
      </w:r>
      <w:r>
        <w:rPr>
          <w:rFonts w:ascii="Times New Roman"/>
          <w:sz w:val="14"/>
          <w:lang w:eastAsia="ja-JP"/>
        </w:rPr>
        <w:t>NMFS</w:t>
      </w:r>
      <w:r>
        <w:rPr>
          <w:rFonts w:ascii="Times New Roman"/>
          <w:sz w:val="14"/>
          <w:lang w:eastAsia="ja-JP"/>
        </w:rPr>
        <w:t>と</w:t>
      </w:r>
      <w:r>
        <w:rPr>
          <w:rFonts w:ascii="Times New Roman"/>
          <w:sz w:val="14"/>
          <w:lang w:eastAsia="ja-JP"/>
        </w:rPr>
        <w:t>USFWS</w:t>
      </w:r>
      <w:r>
        <w:rPr>
          <w:rFonts w:ascii="Times New Roman"/>
          <w:sz w:val="14"/>
          <w:lang w:eastAsia="ja-JP"/>
        </w:rPr>
        <w:t>）。</w:t>
      </w:r>
      <w:r>
        <w:rPr>
          <w:rFonts w:ascii="Times New Roman"/>
          <w:sz w:val="14"/>
          <w:lang w:eastAsia="ja-JP"/>
        </w:rPr>
        <w:t>2007.</w:t>
      </w:r>
      <w:r>
        <w:rPr>
          <w:rFonts w:ascii="Times New Roman"/>
          <w:i/>
          <w:sz w:val="14"/>
          <w:lang w:eastAsia="ja-JP"/>
        </w:rPr>
        <w:t>アカウミガメ（</w:t>
      </w:r>
      <w:r>
        <w:rPr>
          <w:rFonts w:ascii="Times New Roman"/>
          <w:sz w:val="14"/>
          <w:lang w:eastAsia="ja-JP"/>
        </w:rPr>
        <w:t xml:space="preserve">Caretta </w:t>
      </w:r>
      <w:proofErr w:type="spellStart"/>
      <w:r>
        <w:rPr>
          <w:rFonts w:ascii="Times New Roman"/>
          <w:sz w:val="14"/>
          <w:lang w:eastAsia="ja-JP"/>
        </w:rPr>
        <w:t>caretta</w:t>
      </w:r>
      <w:proofErr w:type="spellEnd"/>
      <w:r>
        <w:rPr>
          <w:rFonts w:ascii="Times New Roman"/>
          <w:i/>
          <w:sz w:val="14"/>
          <w:lang w:eastAsia="ja-JP"/>
        </w:rPr>
        <w:t>）</w:t>
      </w:r>
      <w:r>
        <w:rPr>
          <w:rFonts w:ascii="Times New Roman"/>
          <w:i/>
          <w:sz w:val="14"/>
          <w:lang w:eastAsia="ja-JP"/>
        </w:rPr>
        <w:t>5</w:t>
      </w:r>
      <w:r>
        <w:rPr>
          <w:rFonts w:ascii="Times New Roman"/>
          <w:i/>
          <w:sz w:val="14"/>
          <w:lang w:eastAsia="ja-JP"/>
        </w:rPr>
        <w:t>年レビュー：要約と評価</w:t>
      </w:r>
      <w:r>
        <w:rPr>
          <w:rFonts w:ascii="Times New Roman"/>
          <w:sz w:val="14"/>
          <w:lang w:eastAsia="ja-JP"/>
        </w:rPr>
        <w:t>。全米海洋漁業局と米国魚類野生生物局。</w:t>
      </w:r>
    </w:p>
    <w:p w14:paraId="088079D7" w14:textId="77777777" w:rsidR="00816CF1" w:rsidRDefault="00B01A57">
      <w:pPr>
        <w:spacing w:before="181"/>
        <w:ind w:left="1137" w:right="363" w:hanging="778"/>
        <w:rPr>
          <w:rFonts w:ascii="Times New Roman"/>
        </w:rPr>
      </w:pPr>
      <w:r>
        <w:rPr>
          <w:rFonts w:ascii="Times New Roman"/>
          <w:sz w:val="14"/>
          <w:lang w:eastAsia="ja-JP"/>
        </w:rPr>
        <w:t>米国海洋大気庁（</w:t>
      </w:r>
      <w:r>
        <w:rPr>
          <w:rFonts w:ascii="Times New Roman"/>
          <w:sz w:val="14"/>
          <w:lang w:eastAsia="ja-JP"/>
        </w:rPr>
        <w:t>NOAA</w:t>
      </w:r>
      <w:r>
        <w:rPr>
          <w:rFonts w:ascii="Times New Roman"/>
          <w:sz w:val="14"/>
          <w:lang w:eastAsia="ja-JP"/>
        </w:rPr>
        <w:t>）。</w:t>
      </w:r>
      <w:r>
        <w:rPr>
          <w:rFonts w:ascii="Times New Roman"/>
          <w:sz w:val="14"/>
          <w:lang w:eastAsia="ja-JP"/>
        </w:rPr>
        <w:t>2018.</w:t>
      </w:r>
      <w:r>
        <w:rPr>
          <w:rFonts w:ascii="Times New Roman"/>
          <w:i/>
          <w:sz w:val="14"/>
          <w:lang w:eastAsia="ja-JP"/>
        </w:rPr>
        <w:t>米国大西洋岸沖の地質・地球物理学的地震探査のための海洋エネルギー管理局による</w:t>
      </w:r>
      <w:r>
        <w:rPr>
          <w:rFonts w:ascii="Times New Roman"/>
          <w:i/>
          <w:sz w:val="14"/>
          <w:lang w:eastAsia="ja-JP"/>
        </w:rPr>
        <w:t>5</w:t>
      </w:r>
      <w:r>
        <w:rPr>
          <w:rFonts w:ascii="Times New Roman"/>
          <w:i/>
          <w:sz w:val="14"/>
          <w:lang w:eastAsia="ja-JP"/>
        </w:rPr>
        <w:t>件の石油・ガス許可の発行、および関連する偶発的なハラスメントの許可の米国海洋漁業局による発行に関する生物学的意見</w:t>
      </w:r>
      <w:r>
        <w:rPr>
          <w:rFonts w:ascii="Times New Roman"/>
          <w:sz w:val="14"/>
          <w:lang w:eastAsia="ja-JP"/>
        </w:rPr>
        <w:t>。米国商務省海洋大気庁国立海洋漁業局保護資源室。</w:t>
      </w:r>
      <w:r>
        <w:rPr>
          <w:rFonts w:ascii="Times New Roman"/>
          <w:sz w:val="14"/>
        </w:rPr>
        <w:t>267</w:t>
      </w:r>
      <w:r>
        <w:rPr>
          <w:rFonts w:ascii="Times New Roman"/>
          <w:sz w:val="14"/>
        </w:rPr>
        <w:t>ページ。</w:t>
      </w:r>
      <w:r>
        <w:rPr>
          <w:rFonts w:ascii="Times New Roman"/>
          <w:sz w:val="14"/>
        </w:rPr>
        <w:t xml:space="preserve">+ </w:t>
      </w:r>
      <w:proofErr w:type="spellStart"/>
      <w:r>
        <w:rPr>
          <w:rFonts w:ascii="Times New Roman"/>
          <w:sz w:val="14"/>
        </w:rPr>
        <w:t>付録あり</w:t>
      </w:r>
      <w:proofErr w:type="spellEnd"/>
      <w:r>
        <w:rPr>
          <w:rFonts w:ascii="Times New Roman"/>
          <w:sz w:val="14"/>
        </w:rPr>
        <w:t>。</w:t>
      </w:r>
    </w:p>
    <w:p w14:paraId="43CEF32A" w14:textId="77777777" w:rsidR="00816CF1" w:rsidRDefault="00B01A57">
      <w:pPr>
        <w:spacing w:before="180"/>
        <w:ind w:left="1137" w:right="456" w:hanging="778"/>
        <w:jc w:val="both"/>
        <w:rPr>
          <w:rFonts w:ascii="Times New Roman" w:hAnsi="Times New Roman"/>
        </w:rPr>
      </w:pPr>
      <w:r>
        <w:rPr>
          <w:rFonts w:ascii="Times New Roman" w:hAnsi="Times New Roman"/>
          <w:sz w:val="14"/>
          <w:lang w:eastAsia="ja-JP"/>
        </w:rPr>
        <w:t>---.2020a.</w:t>
      </w:r>
      <w:r>
        <w:rPr>
          <w:rFonts w:ascii="Times New Roman" w:hAnsi="Times New Roman"/>
          <w:i/>
          <w:sz w:val="14"/>
          <w:lang w:eastAsia="ja-JP"/>
        </w:rPr>
        <w:t>国立データ・ブイ・センター。</w:t>
      </w:r>
      <w:r>
        <w:fldChar w:fldCharType="begin"/>
      </w:r>
      <w:r>
        <w:rPr>
          <w:lang w:eastAsia="ja-JP"/>
        </w:rPr>
        <w:instrText>HYPERLINK "https://www.ndbc.noaa.gov/" \h</w:instrText>
      </w:r>
      <w:r>
        <w:fldChar w:fldCharType="separate"/>
      </w:r>
      <w:r>
        <w:rPr>
          <w:rFonts w:ascii="Times New Roman" w:hAnsi="Times New Roman"/>
          <w:color w:val="0000FF"/>
          <w:sz w:val="14"/>
          <w:u w:val="single" w:color="0000FF"/>
        </w:rPr>
        <w:t>https://www.ndbc.no</w:t>
      </w:r>
      <w:r>
        <w:rPr>
          <w:rFonts w:ascii="Times New Roman" w:hAnsi="Times New Roman"/>
          <w:sz w:val="14"/>
        </w:rPr>
        <w:t>aa.gov/</w:t>
      </w:r>
      <w:r>
        <w:rPr>
          <w:rFonts w:ascii="Times New Roman" w:hAnsi="Times New Roman"/>
          <w:sz w:val="14"/>
        </w:rPr>
        <w:t>。</w:t>
      </w:r>
      <w:r>
        <w:fldChar w:fldCharType="end"/>
      </w:r>
      <w:r>
        <w:rPr>
          <w:rFonts w:ascii="Times New Roman" w:hAnsi="Times New Roman"/>
          <w:sz w:val="14"/>
        </w:rPr>
        <w:t>アクセスする：</w:t>
      </w:r>
      <w:r>
        <w:rPr>
          <w:rFonts w:ascii="Times New Roman" w:hAnsi="Times New Roman"/>
          <w:sz w:val="14"/>
        </w:rPr>
        <w:t>2020</w:t>
      </w:r>
      <w:r>
        <w:rPr>
          <w:rFonts w:ascii="Times New Roman" w:hAnsi="Times New Roman"/>
          <w:sz w:val="14"/>
        </w:rPr>
        <w:t>年</w:t>
      </w:r>
      <w:r>
        <w:rPr>
          <w:rFonts w:ascii="Times New Roman" w:hAnsi="Times New Roman"/>
          <w:sz w:val="14"/>
        </w:rPr>
        <w:t>2</w:t>
      </w:r>
      <w:r>
        <w:rPr>
          <w:rFonts w:ascii="Times New Roman" w:hAnsi="Times New Roman"/>
          <w:sz w:val="14"/>
        </w:rPr>
        <w:t>月</w:t>
      </w:r>
      <w:r>
        <w:rPr>
          <w:rFonts w:ascii="Times New Roman" w:hAnsi="Times New Roman"/>
          <w:sz w:val="14"/>
        </w:rPr>
        <w:t>18</w:t>
      </w:r>
      <w:r>
        <w:rPr>
          <w:rFonts w:ascii="Times New Roman" w:hAnsi="Times New Roman"/>
          <w:sz w:val="14"/>
        </w:rPr>
        <w:t>日。</w:t>
      </w:r>
    </w:p>
    <w:p w14:paraId="755365BA" w14:textId="77777777" w:rsidR="00816CF1" w:rsidRDefault="00B01A57">
      <w:pPr>
        <w:spacing w:before="178"/>
        <w:ind w:left="1137" w:right="406" w:hanging="778"/>
        <w:rPr>
          <w:rFonts w:ascii="Times New Roman" w:hAnsi="Times New Roman"/>
        </w:rPr>
      </w:pPr>
      <w:r>
        <w:rPr>
          <w:rFonts w:ascii="Times New Roman" w:hAnsi="Times New Roman"/>
          <w:sz w:val="14"/>
          <w:lang w:eastAsia="ja-JP"/>
        </w:rPr>
        <w:t>---.2020b.</w:t>
      </w:r>
      <w:r>
        <w:rPr>
          <w:rFonts w:ascii="Times New Roman" w:hAnsi="Times New Roman"/>
          <w:i/>
          <w:sz w:val="14"/>
          <w:lang w:eastAsia="ja-JP"/>
        </w:rPr>
        <w:t>第</w:t>
      </w:r>
      <w:r>
        <w:rPr>
          <w:rFonts w:ascii="Times New Roman" w:hAnsi="Times New Roman"/>
          <w:i/>
          <w:sz w:val="14"/>
          <w:lang w:eastAsia="ja-JP"/>
        </w:rPr>
        <w:t>7</w:t>
      </w:r>
      <w:r>
        <w:rPr>
          <w:rFonts w:ascii="Times New Roman" w:hAnsi="Times New Roman"/>
          <w:i/>
          <w:sz w:val="14"/>
          <w:lang w:eastAsia="ja-JP"/>
        </w:rPr>
        <w:t>項エフェクト分析：大大西洋地域における濁り</w:t>
      </w:r>
      <w:r>
        <w:rPr>
          <w:rFonts w:ascii="Times New Roman" w:hAnsi="Times New Roman"/>
          <w:sz w:val="14"/>
          <w:lang w:eastAsia="ja-JP"/>
        </w:rPr>
        <w:t>。</w:t>
      </w:r>
      <w:r>
        <w:rPr>
          <w:rFonts w:ascii="Times New Roman" w:hAnsi="Times New Roman"/>
          <w:sz w:val="14"/>
          <w:lang w:eastAsia="ja-JP"/>
        </w:rPr>
        <w:t xml:space="preserve">NOAA </w:t>
      </w:r>
      <w:r>
        <w:rPr>
          <w:rFonts w:ascii="Times New Roman" w:hAnsi="Times New Roman"/>
          <w:sz w:val="14"/>
          <w:lang w:eastAsia="ja-JP"/>
        </w:rPr>
        <w:t>大西洋地域漁業事務所。</w:t>
      </w:r>
      <w:proofErr w:type="spellStart"/>
      <w:r>
        <w:rPr>
          <w:rFonts w:ascii="Times New Roman" w:hAnsi="Times New Roman"/>
          <w:sz w:val="14"/>
        </w:rPr>
        <w:t>利用可能</w:t>
      </w:r>
      <w:hyperlink r:id="rId227">
        <w:r>
          <w:rPr>
            <w:rFonts w:ascii="Times New Roman" w:hAnsi="Times New Roman"/>
            <w:color w:val="0000FF"/>
            <w:sz w:val="14"/>
            <w:u w:val="single" w:color="0000FF"/>
          </w:rPr>
          <w:t>：</w:t>
        </w:r>
        <w:r>
          <w:rPr>
            <w:rFonts w:ascii="Times New Roman" w:hAnsi="Times New Roman"/>
            <w:color w:val="0000FF"/>
            <w:sz w:val="14"/>
            <w:u w:val="single" w:color="0000FF"/>
          </w:rPr>
          <w:t>https</w:t>
        </w:r>
        <w:proofErr w:type="spellEnd"/>
        <w:r>
          <w:rPr>
            <w:rFonts w:ascii="Times New Roman" w:hAnsi="Times New Roman"/>
            <w:color w:val="0000FF"/>
            <w:sz w:val="14"/>
            <w:u w:val="single" w:color="0000FF"/>
          </w:rPr>
          <w:t xml:space="preserve">://www.fisheries.noaa.gov/new-england-mid- </w:t>
        </w:r>
      </w:hyperlink>
      <w:hyperlink r:id="rId228">
        <w:r>
          <w:rPr>
            <w:rFonts w:ascii="Times New Roman" w:hAnsi="Times New Roman"/>
            <w:color w:val="0000FF"/>
            <w:spacing w:val="-2"/>
            <w:sz w:val="14"/>
            <w:u w:val="single" w:color="0000FF"/>
          </w:rPr>
          <w:t>atlantic/consultations/section-7-effect-analysis-turbidity-greater-atlantic-region</w:t>
        </w:r>
        <w:r>
          <w:rPr>
            <w:rFonts w:ascii="Times New Roman" w:hAnsi="Times New Roman"/>
            <w:spacing w:val="-2"/>
            <w:sz w:val="14"/>
          </w:rPr>
          <w:t>.</w:t>
        </w:r>
      </w:hyperlink>
    </w:p>
    <w:p w14:paraId="1B7277C0" w14:textId="77777777" w:rsidR="00816CF1" w:rsidRDefault="00B01A57">
      <w:pPr>
        <w:spacing w:before="181"/>
        <w:ind w:left="1137" w:right="522" w:hanging="778"/>
        <w:rPr>
          <w:rFonts w:ascii="Times New Roman"/>
        </w:rPr>
      </w:pPr>
      <w:r>
        <w:rPr>
          <w:rFonts w:ascii="Times New Roman"/>
          <w:sz w:val="14"/>
          <w:lang w:eastAsia="ja-JP"/>
        </w:rPr>
        <w:t>全米科学財団（</w:t>
      </w:r>
      <w:r>
        <w:rPr>
          <w:rFonts w:ascii="Times New Roman"/>
          <w:sz w:val="14"/>
          <w:lang w:eastAsia="ja-JP"/>
        </w:rPr>
        <w:t>NSF</w:t>
      </w:r>
      <w:r>
        <w:rPr>
          <w:rFonts w:ascii="Times New Roman"/>
          <w:sz w:val="14"/>
          <w:lang w:eastAsia="ja-JP"/>
        </w:rPr>
        <w:t>）および米国地質調査所（</w:t>
      </w:r>
      <w:r>
        <w:rPr>
          <w:rFonts w:ascii="Times New Roman"/>
          <w:sz w:val="14"/>
          <w:lang w:eastAsia="ja-JP"/>
        </w:rPr>
        <w:t>USGS</w:t>
      </w:r>
      <w:r>
        <w:rPr>
          <w:rFonts w:ascii="Times New Roman"/>
          <w:sz w:val="14"/>
          <w:lang w:eastAsia="ja-JP"/>
        </w:rPr>
        <w:t>）。</w:t>
      </w:r>
      <w:r>
        <w:rPr>
          <w:rFonts w:ascii="Times New Roman"/>
          <w:sz w:val="14"/>
          <w:lang w:eastAsia="ja-JP"/>
        </w:rPr>
        <w:t>2011.</w:t>
      </w:r>
      <w:r>
        <w:rPr>
          <w:rFonts w:ascii="Times New Roman"/>
          <w:i/>
          <w:sz w:val="14"/>
          <w:lang w:eastAsia="ja-JP"/>
        </w:rPr>
        <w:t>全米科学財団が資金提供した、あるいは米国地質調査所が実施した海洋地震研究に対する最終的なプログラム環境影響評価書／海外環境影響評価書</w:t>
      </w:r>
      <w:r>
        <w:rPr>
          <w:rFonts w:ascii="Times New Roman"/>
          <w:sz w:val="14"/>
          <w:lang w:eastAsia="ja-JP"/>
        </w:rPr>
        <w:t>。</w:t>
      </w:r>
      <w:r>
        <w:rPr>
          <w:rFonts w:ascii="Times New Roman"/>
          <w:sz w:val="14"/>
        </w:rPr>
        <w:t xml:space="preserve">514 </w:t>
      </w:r>
      <w:proofErr w:type="spellStart"/>
      <w:r>
        <w:rPr>
          <w:rFonts w:ascii="Times New Roman"/>
          <w:sz w:val="14"/>
        </w:rPr>
        <w:t>pp.</w:t>
      </w:r>
      <w:r>
        <w:rPr>
          <w:rFonts w:ascii="Times New Roman"/>
          <w:sz w:val="14"/>
        </w:rPr>
        <w:t>利用可能</w:t>
      </w:r>
      <w:proofErr w:type="spellEnd"/>
      <w:r>
        <w:fldChar w:fldCharType="begin"/>
      </w:r>
      <w:r>
        <w:instrText>HYPERLINK "https://www.nsf.gov/geo/oce/envcomp/usgs-nsf-marine-seismic-research/nsf-usgs-final-eis-oeis_3june2011.pdf" \h</w:instrText>
      </w:r>
      <w:r>
        <w:fldChar w:fldCharType="separate"/>
      </w:r>
      <w:r>
        <w:rPr>
          <w:rFonts w:ascii="Times New Roman"/>
          <w:color w:val="0000FF"/>
          <w:sz w:val="14"/>
          <w:u w:val="single" w:color="0000FF"/>
        </w:rPr>
        <w:t xml:space="preserve">: https://www.nsf.gov/geo/oce/envcomp/usgs-nsf-marine-seismic- </w:t>
      </w:r>
      <w:r>
        <w:fldChar w:fldCharType="end"/>
      </w:r>
      <w:hyperlink r:id="rId229">
        <w:r>
          <w:rPr>
            <w:rFonts w:ascii="Times New Roman"/>
            <w:color w:val="0000FF"/>
            <w:spacing w:val="-2"/>
            <w:sz w:val="14"/>
            <w:u w:val="single" w:color="0000FF"/>
          </w:rPr>
          <w:t>research/nsf-usgs-final-eis-oeis_3june2011.pdf</w:t>
        </w:r>
        <w:r>
          <w:rPr>
            <w:rFonts w:ascii="Times New Roman"/>
            <w:spacing w:val="-2"/>
            <w:sz w:val="14"/>
          </w:rPr>
          <w:t>.</w:t>
        </w:r>
      </w:hyperlink>
    </w:p>
    <w:p w14:paraId="1168B8E0" w14:textId="77777777" w:rsidR="00816CF1" w:rsidRDefault="00816CF1">
      <w:pPr>
        <w:rPr>
          <w:rFonts w:ascii="Times New Roman"/>
        </w:rPr>
        <w:sectPr w:rsidR="00816CF1">
          <w:pgSz w:w="12240" w:h="15840"/>
          <w:pgMar w:top="1360" w:right="1080" w:bottom="880" w:left="1080" w:header="729" w:footer="699" w:gutter="0"/>
          <w:cols w:space="708"/>
        </w:sectPr>
      </w:pPr>
    </w:p>
    <w:p w14:paraId="79891EB9" w14:textId="77777777" w:rsidR="00816CF1" w:rsidRDefault="00B01A57">
      <w:pPr>
        <w:spacing w:before="82"/>
        <w:ind w:left="1137" w:right="363" w:hanging="778"/>
        <w:rPr>
          <w:rFonts w:ascii="Times New Roman"/>
        </w:rPr>
      </w:pPr>
      <w:r>
        <w:rPr>
          <w:rFonts w:ascii="Times New Roman"/>
          <w:sz w:val="14"/>
        </w:rPr>
        <w:lastRenderedPageBreak/>
        <w:t xml:space="preserve">Normandeau Associates, </w:t>
      </w:r>
      <w:proofErr w:type="spellStart"/>
      <w:r>
        <w:rPr>
          <w:rFonts w:ascii="Times New Roman"/>
          <w:sz w:val="14"/>
        </w:rPr>
        <w:t>Inc.</w:t>
      </w:r>
      <w:r>
        <w:rPr>
          <w:rFonts w:ascii="Times New Roman"/>
          <w:sz w:val="14"/>
        </w:rPr>
        <w:t>、</w:t>
      </w:r>
      <w:r>
        <w:rPr>
          <w:rFonts w:ascii="Times New Roman"/>
          <w:sz w:val="14"/>
        </w:rPr>
        <w:t>Exponent</w:t>
      </w:r>
      <w:proofErr w:type="spellEnd"/>
      <w:r>
        <w:rPr>
          <w:rFonts w:ascii="Times New Roman"/>
          <w:sz w:val="14"/>
        </w:rPr>
        <w:t xml:space="preserve">, </w:t>
      </w:r>
      <w:proofErr w:type="spellStart"/>
      <w:r>
        <w:rPr>
          <w:rFonts w:ascii="Times New Roman"/>
          <w:sz w:val="14"/>
        </w:rPr>
        <w:t>Inc.</w:t>
      </w:r>
      <w:r>
        <w:rPr>
          <w:rFonts w:ascii="Times New Roman"/>
          <w:sz w:val="14"/>
        </w:rPr>
        <w:t>、</w:t>
      </w:r>
      <w:r>
        <w:rPr>
          <w:rFonts w:ascii="Times New Roman"/>
          <w:sz w:val="14"/>
        </w:rPr>
        <w:t>T</w:t>
      </w:r>
      <w:proofErr w:type="spellEnd"/>
      <w:r>
        <w:rPr>
          <w:rFonts w:ascii="Times New Roman"/>
          <w:sz w:val="14"/>
        </w:rPr>
        <w:t xml:space="preserve">. </w:t>
      </w:r>
      <w:proofErr w:type="spellStart"/>
      <w:r>
        <w:rPr>
          <w:rFonts w:ascii="Times New Roman"/>
          <w:sz w:val="14"/>
        </w:rPr>
        <w:t>Tricas</w:t>
      </w:r>
      <w:r>
        <w:rPr>
          <w:rFonts w:ascii="Times New Roman"/>
          <w:sz w:val="14"/>
        </w:rPr>
        <w:t>、</w:t>
      </w:r>
      <w:r>
        <w:rPr>
          <w:rFonts w:ascii="Times New Roman"/>
          <w:sz w:val="14"/>
        </w:rPr>
        <w:t>A</w:t>
      </w:r>
      <w:proofErr w:type="spellEnd"/>
      <w:r>
        <w:rPr>
          <w:rFonts w:ascii="Times New Roman"/>
          <w:sz w:val="14"/>
        </w:rPr>
        <w:t>. Gill.2011.</w:t>
      </w:r>
      <w:r>
        <w:rPr>
          <w:rFonts w:ascii="Times New Roman"/>
          <w:i/>
          <w:sz w:val="14"/>
        </w:rPr>
        <w:t>海底電力ケーブルからの電磁波がウミウシやその他の海洋生物に及ぼすエフェクト</w:t>
      </w:r>
      <w:r>
        <w:rPr>
          <w:rFonts w:ascii="Times New Roman"/>
          <w:sz w:val="14"/>
        </w:rPr>
        <w:t>。最終報告書。</w:t>
      </w:r>
      <w:r>
        <w:rPr>
          <w:rFonts w:ascii="Times New Roman"/>
          <w:sz w:val="14"/>
        </w:rPr>
        <w:t>U.S. Department of the Interior, Bureau of Ocean Energy Management, Regulation and Enforcement, Pacific OCS Region, Camarillo, CA.OCS Study BOEMRE 2011-09.</w:t>
      </w:r>
    </w:p>
    <w:p w14:paraId="1C6C85A3" w14:textId="77777777" w:rsidR="00816CF1" w:rsidRDefault="00B01A57">
      <w:pPr>
        <w:spacing w:before="179"/>
        <w:ind w:left="1137" w:right="363" w:hanging="778"/>
        <w:rPr>
          <w:rFonts w:ascii="Times New Roman"/>
        </w:rPr>
      </w:pPr>
      <w:r>
        <w:rPr>
          <w:rFonts w:ascii="Times New Roman"/>
          <w:sz w:val="14"/>
        </w:rPr>
        <w:t>Nunny, L., and M.P. Simmonds.2019.</w:t>
      </w:r>
      <w:r>
        <w:rPr>
          <w:rFonts w:ascii="Times New Roman"/>
          <w:i/>
          <w:sz w:val="14"/>
        </w:rPr>
        <w:t>気候変動と鯨類：最新情報</w:t>
      </w:r>
      <w:r>
        <w:rPr>
          <w:rFonts w:ascii="Times New Roman"/>
          <w:sz w:val="14"/>
        </w:rPr>
        <w:t>。国際捕鯨委員会。</w:t>
      </w:r>
      <w:r>
        <w:rPr>
          <w:rFonts w:ascii="Times New Roman"/>
          <w:sz w:val="14"/>
        </w:rPr>
        <w:t>5</w:t>
      </w:r>
      <w:r>
        <w:rPr>
          <w:rFonts w:ascii="Times New Roman"/>
          <w:sz w:val="14"/>
        </w:rPr>
        <w:t>月。</w:t>
      </w:r>
    </w:p>
    <w:p w14:paraId="0A4F7D62" w14:textId="77777777" w:rsidR="00816CF1" w:rsidRDefault="00B01A57">
      <w:pPr>
        <w:pStyle w:val="a3"/>
        <w:spacing w:before="181"/>
        <w:ind w:left="1137" w:right="363" w:hanging="778"/>
        <w:rPr>
          <w:lang w:eastAsia="ja-JP"/>
        </w:rPr>
      </w:pPr>
      <w:r>
        <w:rPr>
          <w:sz w:val="14"/>
          <w:lang w:eastAsia="ja-JP"/>
        </w:rPr>
        <w:t>Pace, R.M., and G.K. Silber.2005.船舶と大型クジラの衝突の単純分析：スピードは死をもたらすか？第16回海洋哺乳類生物学会議（カリフォルニア州サンディエゴ、2005年12月）で発表。</w:t>
      </w:r>
    </w:p>
    <w:p w14:paraId="2689D0CD" w14:textId="77777777" w:rsidR="00816CF1" w:rsidRDefault="00B01A57">
      <w:pPr>
        <w:pStyle w:val="a3"/>
        <w:spacing w:before="179"/>
        <w:ind w:left="1137" w:right="560" w:hanging="778"/>
      </w:pPr>
      <w:proofErr w:type="spellStart"/>
      <w:r>
        <w:rPr>
          <w:sz w:val="14"/>
        </w:rPr>
        <w:t>Paruk</w:t>
      </w:r>
      <w:proofErr w:type="spellEnd"/>
      <w:r>
        <w:rPr>
          <w:sz w:val="14"/>
        </w:rPr>
        <w:t>, J.D., E.M. Adams, H. Uher-Koch, K.A. Kovach, D. Long, IV, C. Perkins, N. Schoch, and D.C. Evers.2016.血液中の多環芳香族炭化水素とコモン・ルーンにおける低体重との関係。</w:t>
      </w:r>
      <w:r>
        <w:rPr>
          <w:i/>
          <w:sz w:val="14"/>
        </w:rPr>
        <w:t xml:space="preserve">Science of the Total Environment </w:t>
      </w:r>
      <w:r>
        <w:rPr>
          <w:sz w:val="14"/>
        </w:rPr>
        <w:t>565:360-368.</w:t>
      </w:r>
    </w:p>
    <w:p w14:paraId="101C04CB" w14:textId="77777777" w:rsidR="00816CF1" w:rsidRDefault="00B01A57">
      <w:pPr>
        <w:pStyle w:val="a3"/>
        <w:spacing w:before="181"/>
        <w:ind w:left="1137" w:right="363" w:hanging="778"/>
      </w:pPr>
      <w:r>
        <w:rPr>
          <w:sz w:val="14"/>
          <w:lang w:eastAsia="ja-JP"/>
        </w:rPr>
        <w:t xml:space="preserve">Patenaude, N.J., W.J. Richardson, M.A. </w:t>
      </w:r>
      <w:proofErr w:type="spellStart"/>
      <w:r>
        <w:rPr>
          <w:sz w:val="14"/>
          <w:lang w:eastAsia="ja-JP"/>
        </w:rPr>
        <w:t>Smultea</w:t>
      </w:r>
      <w:proofErr w:type="spellEnd"/>
      <w:r>
        <w:rPr>
          <w:sz w:val="14"/>
          <w:lang w:eastAsia="ja-JP"/>
        </w:rPr>
        <w:t>, W.R. Koski, and G.W. Miller.2002.アラスカ・ビューフォート海における春の回遊中のホッキョククジラとシロイルカに対する航空機の音響と撹乱。</w:t>
      </w:r>
      <w:r>
        <w:rPr>
          <w:i/>
          <w:sz w:val="14"/>
        </w:rPr>
        <w:t xml:space="preserve">Marine Mammal Science </w:t>
      </w:r>
      <w:r>
        <w:rPr>
          <w:sz w:val="14"/>
        </w:rPr>
        <w:t>18(2):309-335.</w:t>
      </w:r>
    </w:p>
    <w:p w14:paraId="1DF09BB1" w14:textId="77777777" w:rsidR="00816CF1" w:rsidRDefault="00B01A57">
      <w:pPr>
        <w:pStyle w:val="a3"/>
        <w:spacing w:before="179"/>
        <w:ind w:left="1137" w:right="560" w:hanging="778"/>
      </w:pPr>
      <w:r>
        <w:rPr>
          <w:sz w:val="14"/>
        </w:rPr>
        <w:t xml:space="preserve">Popper, Arthur N., Anthony D. Hawkins, Richard R. Fay, David A. Mann, Soraya Bartol, Thomas J. Carlson, Sheryl Coombs, William T. Ellison, Roger L. Gentry, Michele B. Halvorsen, Svein </w:t>
      </w:r>
      <w:proofErr w:type="spellStart"/>
      <w:r>
        <w:rPr>
          <w:sz w:val="14"/>
        </w:rPr>
        <w:t>Løkkeborg</w:t>
      </w:r>
      <w:proofErr w:type="spellEnd"/>
      <w:r>
        <w:rPr>
          <w:sz w:val="14"/>
        </w:rPr>
        <w:t xml:space="preserve">, Peter H. Rogers, Brandon L. Southall, David G. </w:t>
      </w:r>
      <w:proofErr w:type="spellStart"/>
      <w:r>
        <w:rPr>
          <w:sz w:val="14"/>
        </w:rPr>
        <w:t>Zeddies</w:t>
      </w:r>
      <w:proofErr w:type="spellEnd"/>
      <w:r>
        <w:rPr>
          <w:sz w:val="14"/>
        </w:rPr>
        <w:t>, and William N. Tavolga.2014.</w:t>
      </w:r>
      <w:r>
        <w:rPr>
          <w:i/>
          <w:sz w:val="14"/>
        </w:rPr>
        <w:t xml:space="preserve">魚類とウミガメの音響暴露ガイドライン：A Technical </w:t>
      </w:r>
      <w:proofErr w:type="spellStart"/>
      <w:r>
        <w:rPr>
          <w:i/>
          <w:sz w:val="14"/>
        </w:rPr>
        <w:t>Report.</w:t>
      </w:r>
      <w:r>
        <w:rPr>
          <w:sz w:val="14"/>
        </w:rPr>
        <w:t>ANSI</w:t>
      </w:r>
      <w:proofErr w:type="spellEnd"/>
      <w:r>
        <w:rPr>
          <w:sz w:val="14"/>
        </w:rPr>
        <w:t xml:space="preserve"> - Accredited Standards Committee S3/SC1作成、ANSI登録。ASAPress/</w:t>
      </w:r>
      <w:proofErr w:type="spellStart"/>
      <w:r>
        <w:rPr>
          <w:sz w:val="14"/>
        </w:rPr>
        <w:t>Springer.ASA</w:t>
      </w:r>
      <w:proofErr w:type="spellEnd"/>
      <w:r>
        <w:rPr>
          <w:sz w:val="14"/>
        </w:rPr>
        <w:t xml:space="preserve"> S3/SC1.4 TR-2014.</w:t>
      </w:r>
    </w:p>
    <w:p w14:paraId="329194C4" w14:textId="77777777" w:rsidR="00816CF1" w:rsidRDefault="00B01A57">
      <w:pPr>
        <w:pStyle w:val="a3"/>
        <w:spacing w:before="181"/>
        <w:ind w:left="1137" w:right="363" w:hanging="778"/>
      </w:pPr>
      <w:r>
        <w:rPr>
          <w:sz w:val="14"/>
        </w:rPr>
        <w:t>Roman, L., B.D. Hardesty, M.A. Hindell, and C. Wilcox.2019.海鳥の死亡率と海洋ゴミの摂取を関連付ける定量的分析。</w:t>
      </w:r>
      <w:r>
        <w:rPr>
          <w:i/>
          <w:sz w:val="14"/>
        </w:rPr>
        <w:t xml:space="preserve">Scientific Reports </w:t>
      </w:r>
      <w:r>
        <w:rPr>
          <w:sz w:val="14"/>
        </w:rPr>
        <w:t>9(1):1-7.</w:t>
      </w:r>
    </w:p>
    <w:p w14:paraId="1604F747" w14:textId="77777777" w:rsidR="00816CF1" w:rsidRDefault="00B01A57">
      <w:pPr>
        <w:pStyle w:val="a3"/>
        <w:spacing w:before="180"/>
        <w:ind w:left="1137" w:right="363" w:hanging="778"/>
      </w:pPr>
      <w:r>
        <w:rPr>
          <w:sz w:val="14"/>
        </w:rPr>
        <w:t xml:space="preserve">Record, N.R., J.A. Runge, D.E. Pendleton, W.M. Balch, K.T.A. Davies, A.J. Pershing, C.L. Johnson, K. </w:t>
      </w:r>
      <w:proofErr w:type="spellStart"/>
      <w:r>
        <w:rPr>
          <w:sz w:val="14"/>
        </w:rPr>
        <w:t>Stamieszkin</w:t>
      </w:r>
      <w:proofErr w:type="spellEnd"/>
      <w:r>
        <w:rPr>
          <w:sz w:val="14"/>
        </w:rPr>
        <w:t xml:space="preserve">, Z. Feng, S.D. Kraus, R.D. </w:t>
      </w:r>
      <w:r>
        <w:rPr>
          <w:sz w:val="14"/>
        </w:rPr>
        <w:t>Kenney, C.A. Hudak, C.A. Mayo, C. Chen, J.E. Salisbury, and C.R.S. Thompson.2019.急速な気候による循環変動は、絶滅の危機に瀕している北大西洋セミクジラの保護を脅かす。</w:t>
      </w:r>
      <w:r>
        <w:rPr>
          <w:i/>
          <w:sz w:val="14"/>
        </w:rPr>
        <w:t xml:space="preserve">Oceanography </w:t>
      </w:r>
      <w:r>
        <w:rPr>
          <w:sz w:val="14"/>
        </w:rPr>
        <w:t>32(2):162-196.</w:t>
      </w:r>
    </w:p>
    <w:p w14:paraId="578F0AA0" w14:textId="77777777" w:rsidR="00816CF1" w:rsidRDefault="00B01A57">
      <w:pPr>
        <w:spacing w:before="180"/>
        <w:ind w:left="1137" w:right="560" w:hanging="778"/>
        <w:rPr>
          <w:rFonts w:ascii="Times New Roman" w:hAnsi="Times New Roman"/>
        </w:rPr>
      </w:pPr>
      <w:r>
        <w:rPr>
          <w:rFonts w:ascii="Times New Roman" w:hAnsi="Times New Roman"/>
          <w:sz w:val="14"/>
        </w:rPr>
        <w:t>Samuel, Y., S.J. Morreale, C.W. Clark, C.H. Greene, and M.E. Richmond.2005.</w:t>
      </w:r>
      <w:r>
        <w:rPr>
          <w:rFonts w:ascii="Times New Roman" w:hAnsi="Times New Roman"/>
          <w:sz w:val="14"/>
        </w:rPr>
        <w:t>海岸のウミガメ生息地における水中低周波騒音。</w:t>
      </w:r>
      <w:r>
        <w:rPr>
          <w:rFonts w:ascii="Times New Roman" w:hAnsi="Times New Roman"/>
          <w:i/>
          <w:sz w:val="14"/>
        </w:rPr>
        <w:t xml:space="preserve">Journal </w:t>
      </w:r>
      <w:r>
        <w:rPr>
          <w:rFonts w:ascii="Times New Roman" w:hAnsi="Times New Roman"/>
          <w:i/>
          <w:sz w:val="14"/>
        </w:rPr>
        <w:t xml:space="preserve">of the Acoustical Society of America </w:t>
      </w:r>
      <w:r>
        <w:rPr>
          <w:rFonts w:ascii="Times New Roman" w:hAnsi="Times New Roman"/>
          <w:spacing w:val="-2"/>
          <w:sz w:val="14"/>
        </w:rPr>
        <w:t>117(3):1465-1472.</w:t>
      </w:r>
    </w:p>
    <w:p w14:paraId="25977FEE" w14:textId="77777777" w:rsidR="00816CF1" w:rsidRDefault="00B01A57">
      <w:pPr>
        <w:spacing w:before="181"/>
        <w:ind w:left="1137" w:right="560" w:hanging="778"/>
        <w:rPr>
          <w:rFonts w:ascii="Times New Roman" w:hAnsi="Times New Roman"/>
        </w:rPr>
      </w:pPr>
      <w:r>
        <w:rPr>
          <w:rFonts w:ascii="Times New Roman" w:hAnsi="Times New Roman"/>
          <w:sz w:val="14"/>
        </w:rPr>
        <w:t>Schaub, A., J. Ostwald, B.M. Siemers.2008.</w:t>
      </w:r>
      <w:r>
        <w:rPr>
          <w:rFonts w:ascii="Times New Roman" w:hAnsi="Times New Roman"/>
          <w:sz w:val="14"/>
        </w:rPr>
        <w:t>採餌コウモリは騒音を回避する。</w:t>
      </w:r>
      <w:r>
        <w:rPr>
          <w:rFonts w:ascii="Times New Roman" w:hAnsi="Times New Roman"/>
          <w:i/>
          <w:sz w:val="14"/>
        </w:rPr>
        <w:t xml:space="preserve">Journal of Experimental Biology </w:t>
      </w:r>
      <w:r>
        <w:rPr>
          <w:rFonts w:ascii="Times New Roman" w:hAnsi="Times New Roman"/>
          <w:sz w:val="14"/>
        </w:rPr>
        <w:t>211:3147-3180.</w:t>
      </w:r>
    </w:p>
    <w:p w14:paraId="4013A534" w14:textId="77777777" w:rsidR="00816CF1" w:rsidRDefault="00B01A57">
      <w:pPr>
        <w:pStyle w:val="a3"/>
        <w:spacing w:before="179"/>
        <w:ind w:left="359"/>
      </w:pPr>
      <w:r>
        <w:rPr>
          <w:sz w:val="14"/>
        </w:rPr>
        <w:t>Schuyler, Q.A., C. Wilcox, K. Townsend, B.D. Hardesty, and N.J. Marshall.2014.誤った</w:t>
      </w:r>
      <w:r>
        <w:rPr>
          <w:spacing w:val="-2"/>
          <w:sz w:val="14"/>
        </w:rPr>
        <w:t>アイデンティティ？</w:t>
      </w:r>
    </w:p>
    <w:p w14:paraId="4CB58A44" w14:textId="77777777" w:rsidR="00816CF1" w:rsidRDefault="00B01A57">
      <w:pPr>
        <w:pStyle w:val="a3"/>
        <w:ind w:left="1137" w:right="444"/>
      </w:pPr>
      <w:proofErr w:type="spellStart"/>
      <w:r>
        <w:rPr>
          <w:sz w:val="14"/>
        </w:rPr>
        <w:t>ウミガメの自然捕食物に対する海洋ゴミの視覚的類似性。</w:t>
      </w:r>
      <w:r>
        <w:rPr>
          <w:i/>
          <w:sz w:val="14"/>
        </w:rPr>
        <w:t>BMC</w:t>
      </w:r>
      <w:proofErr w:type="spellEnd"/>
      <w:r>
        <w:rPr>
          <w:i/>
          <w:sz w:val="14"/>
        </w:rPr>
        <w:t xml:space="preserve"> Ecology </w:t>
      </w:r>
      <w:r>
        <w:rPr>
          <w:sz w:val="14"/>
        </w:rPr>
        <w:t>14(14).7 pp.</w:t>
      </w:r>
    </w:p>
    <w:p w14:paraId="6B862C64" w14:textId="77777777" w:rsidR="00816CF1" w:rsidRDefault="00B01A57">
      <w:pPr>
        <w:pStyle w:val="a3"/>
        <w:spacing w:before="181"/>
        <w:ind w:left="1137" w:right="560" w:hanging="778"/>
      </w:pPr>
      <w:r>
        <w:rPr>
          <w:sz w:val="14"/>
        </w:rPr>
        <w:t>Secor, D.H., F. Zhang, M.H.P. O'Brien, and M. Li.2018.大西洋中部の熱帯性暴風雨によって引き起こされた海洋層破壊と魚類の避難。</w:t>
      </w:r>
      <w:r>
        <w:rPr>
          <w:i/>
          <w:sz w:val="14"/>
        </w:rPr>
        <w:t xml:space="preserve">ICES Journal of Marine Science </w:t>
      </w:r>
      <w:r>
        <w:rPr>
          <w:sz w:val="14"/>
        </w:rPr>
        <w:t>76(2):573-584.利用可能</w:t>
      </w:r>
      <w:hyperlink r:id="rId230">
        <w:r>
          <w:rPr>
            <w:color w:val="0000FF"/>
            <w:sz w:val="14"/>
            <w:u w:val="single" w:color="0000FF"/>
          </w:rPr>
          <w:t>：https://doi.org/10.10</w:t>
        </w:r>
        <w:r>
          <w:rPr>
            <w:sz w:val="14"/>
          </w:rPr>
          <w:t>93/icesjms/fsx241.</w:t>
        </w:r>
      </w:hyperlink>
    </w:p>
    <w:p w14:paraId="1561E26E" w14:textId="77777777" w:rsidR="00816CF1" w:rsidRDefault="00B01A57">
      <w:pPr>
        <w:spacing w:before="179"/>
        <w:ind w:left="1137" w:hanging="778"/>
        <w:rPr>
          <w:rFonts w:ascii="Times New Roman"/>
        </w:rPr>
      </w:pPr>
      <w:proofErr w:type="spellStart"/>
      <w:r>
        <w:rPr>
          <w:rFonts w:ascii="Times New Roman"/>
          <w:sz w:val="14"/>
        </w:rPr>
        <w:t>Shigenaka</w:t>
      </w:r>
      <w:proofErr w:type="spellEnd"/>
      <w:r>
        <w:rPr>
          <w:rFonts w:ascii="Times New Roman"/>
          <w:sz w:val="14"/>
        </w:rPr>
        <w:t xml:space="preserve">, G., S. Milton, P. Lutz, R. Hoff, R. </w:t>
      </w:r>
      <w:proofErr w:type="spellStart"/>
      <w:r>
        <w:rPr>
          <w:rFonts w:ascii="Times New Roman"/>
          <w:sz w:val="14"/>
        </w:rPr>
        <w:t>Yender</w:t>
      </w:r>
      <w:proofErr w:type="spellEnd"/>
      <w:r>
        <w:rPr>
          <w:rFonts w:ascii="Times New Roman"/>
          <w:sz w:val="14"/>
        </w:rPr>
        <w:t>, and A. Mearns.2010.</w:t>
      </w:r>
      <w:r>
        <w:rPr>
          <w:rFonts w:ascii="Times New Roman"/>
          <w:i/>
          <w:sz w:val="14"/>
        </w:rPr>
        <w:t>石油とウミガメ：生物学、計画、対応</w:t>
      </w:r>
      <w:r>
        <w:rPr>
          <w:rFonts w:ascii="Times New Roman"/>
          <w:sz w:val="14"/>
        </w:rPr>
        <w:t>。</w:t>
      </w:r>
      <w:r>
        <w:rPr>
          <w:rFonts w:ascii="Times New Roman"/>
          <w:sz w:val="14"/>
        </w:rPr>
        <w:t>NOAA</w:t>
      </w:r>
      <w:r>
        <w:rPr>
          <w:rFonts w:ascii="Times New Roman"/>
          <w:sz w:val="14"/>
        </w:rPr>
        <w:t>修復・対応局出版。</w:t>
      </w:r>
      <w:r>
        <w:rPr>
          <w:rFonts w:ascii="Times New Roman"/>
          <w:sz w:val="14"/>
        </w:rPr>
        <w:t>116</w:t>
      </w:r>
      <w:r>
        <w:rPr>
          <w:rFonts w:ascii="Times New Roman"/>
          <w:sz w:val="14"/>
        </w:rPr>
        <w:t>ページ。</w:t>
      </w:r>
    </w:p>
    <w:p w14:paraId="6738513A" w14:textId="77777777" w:rsidR="00816CF1" w:rsidRDefault="00816CF1">
      <w:pPr>
        <w:rPr>
          <w:rFonts w:ascii="Times New Roman"/>
        </w:rPr>
        <w:sectPr w:rsidR="00816CF1">
          <w:pgSz w:w="12240" w:h="15840"/>
          <w:pgMar w:top="1360" w:right="1080" w:bottom="880" w:left="1080" w:header="729" w:footer="699" w:gutter="0"/>
          <w:cols w:space="708"/>
        </w:sectPr>
      </w:pPr>
    </w:p>
    <w:p w14:paraId="769111E8" w14:textId="77777777" w:rsidR="00816CF1" w:rsidRDefault="00B01A57">
      <w:pPr>
        <w:spacing w:before="82"/>
        <w:ind w:left="1137" w:right="265" w:hanging="778"/>
        <w:rPr>
          <w:rFonts w:ascii="Times New Roman"/>
        </w:rPr>
      </w:pPr>
      <w:r>
        <w:rPr>
          <w:rFonts w:ascii="Times New Roman"/>
          <w:sz w:val="14"/>
        </w:rPr>
        <w:lastRenderedPageBreak/>
        <w:t>Sigourney, D.B. C.D. Orphanides, J.M. Hatch.2019.</w:t>
      </w:r>
      <w:r>
        <w:rPr>
          <w:rFonts w:ascii="Times New Roman"/>
          <w:i/>
          <w:sz w:val="14"/>
        </w:rPr>
        <w:t>2015</w:t>
      </w:r>
      <w:r>
        <w:rPr>
          <w:rFonts w:ascii="Times New Roman"/>
          <w:i/>
          <w:sz w:val="14"/>
        </w:rPr>
        <w:t>年から</w:t>
      </w:r>
      <w:r>
        <w:rPr>
          <w:rFonts w:ascii="Times New Roman"/>
          <w:i/>
          <w:sz w:val="14"/>
        </w:rPr>
        <w:t>2016</w:t>
      </w:r>
      <w:r>
        <w:rPr>
          <w:rFonts w:ascii="Times New Roman"/>
          <w:i/>
          <w:sz w:val="14"/>
        </w:rPr>
        <w:t>年の米国東海岸沖の商業漁業における海鳥混獲の推定</w:t>
      </w:r>
      <w:r>
        <w:rPr>
          <w:rFonts w:ascii="Times New Roman"/>
          <w:sz w:val="14"/>
        </w:rPr>
        <w:t>。</w:t>
      </w:r>
      <w:r>
        <w:rPr>
          <w:rFonts w:ascii="Times New Roman"/>
          <w:sz w:val="14"/>
        </w:rPr>
        <w:t>NOAA Technical Memorandum NMFS-NE-252.</w:t>
      </w:r>
      <w:r>
        <w:rPr>
          <w:rFonts w:ascii="Times New Roman"/>
          <w:sz w:val="14"/>
        </w:rPr>
        <w:t>マサチューセッツ州ウッズホール。</w:t>
      </w:r>
      <w:r>
        <w:rPr>
          <w:rFonts w:ascii="Times New Roman"/>
          <w:sz w:val="14"/>
        </w:rPr>
        <w:t>27 pp.</w:t>
      </w:r>
    </w:p>
    <w:p w14:paraId="3668EA71" w14:textId="77777777" w:rsidR="00816CF1" w:rsidRDefault="00B01A57">
      <w:pPr>
        <w:pStyle w:val="a3"/>
        <w:spacing w:before="180"/>
        <w:ind w:left="1137" w:right="615" w:hanging="778"/>
        <w:jc w:val="both"/>
      </w:pPr>
      <w:r>
        <w:rPr>
          <w:sz w:val="14"/>
        </w:rPr>
        <w:t>Simmons, A.M., K.N. Horn, M. Warnecke, and J.A. Simmons.2016.Broadband Noise Exposure Does Not Affect Hearing Sensitivity in Big Brown Bats (Eptesicus fuscus).</w:t>
      </w:r>
      <w:r>
        <w:rPr>
          <w:i/>
          <w:sz w:val="14"/>
        </w:rPr>
        <w:t xml:space="preserve">Journal of Experimental Biology </w:t>
      </w:r>
      <w:r>
        <w:rPr>
          <w:sz w:val="14"/>
        </w:rPr>
        <w:t>219:1031-1040.</w:t>
      </w:r>
    </w:p>
    <w:p w14:paraId="71F6BFF3" w14:textId="77777777" w:rsidR="00816CF1" w:rsidRDefault="00B01A57">
      <w:pPr>
        <w:pStyle w:val="a3"/>
        <w:spacing w:before="180"/>
        <w:ind w:left="359"/>
        <w:rPr>
          <w:lang w:eastAsia="ja-JP"/>
        </w:rPr>
      </w:pPr>
      <w:r>
        <w:rPr>
          <w:sz w:val="14"/>
          <w:lang w:eastAsia="ja-JP"/>
        </w:rPr>
        <w:t>スミス、C.R.、T.K.ロウルズ、L.B.ハート、F.I.タウンゼント、R.S.ウェルズ、E.S.ゾルマン、B.C.バルマー、B.</w:t>
      </w:r>
      <w:r>
        <w:rPr>
          <w:spacing w:val="-2"/>
          <w:sz w:val="14"/>
          <w:lang w:eastAsia="ja-JP"/>
        </w:rPr>
        <w:t>クイグリー、</w:t>
      </w:r>
    </w:p>
    <w:p w14:paraId="222EB162" w14:textId="77777777" w:rsidR="00816CF1" w:rsidRDefault="00B01A57">
      <w:pPr>
        <w:pStyle w:val="a3"/>
        <w:ind w:left="1137" w:right="560"/>
      </w:pPr>
      <w:proofErr w:type="spellStart"/>
      <w:r>
        <w:rPr>
          <w:sz w:val="14"/>
        </w:rPr>
        <w:t>M.Ivnacic</w:t>
      </w:r>
      <w:proofErr w:type="spellEnd"/>
      <w:r>
        <w:rPr>
          <w:sz w:val="14"/>
        </w:rPr>
        <w:t>, W. McKercher, M.C. Tumlin, K.D. Mullin, J.D. Adams, Q. Wu, W. McFee, T.K. Collier, and L.H. Schwacke.2017.ディープウォーター・ホライズン原油流出事故（2013～2014年）後のバラタリア湾イルカの健康回復は遅く、肺疾患の持続とストレス反応の低下が見られた。</w:t>
      </w:r>
      <w:r>
        <w:rPr>
          <w:i/>
          <w:sz w:val="14"/>
        </w:rPr>
        <w:t xml:space="preserve">Endangered Species Research </w:t>
      </w:r>
      <w:r>
        <w:rPr>
          <w:sz w:val="14"/>
        </w:rPr>
        <w:t>33:127-142.</w:t>
      </w:r>
    </w:p>
    <w:p w14:paraId="7457C9DA" w14:textId="77777777" w:rsidR="00816CF1" w:rsidRDefault="00B01A57">
      <w:pPr>
        <w:pStyle w:val="a3"/>
        <w:spacing w:before="180"/>
        <w:ind w:left="1137" w:right="660" w:hanging="778"/>
        <w:jc w:val="both"/>
      </w:pPr>
      <w:r>
        <w:rPr>
          <w:sz w:val="14"/>
        </w:rPr>
        <w:t>Smith, James, Michael Lowry, Curtis Champion, and Iain Suthers.2016.設計された人工リーフは、最も生産性の高い海洋魚類生息地のひとつである：Production Versus Attraction "</w:t>
      </w:r>
      <w:proofErr w:type="spellStart"/>
      <w:r>
        <w:rPr>
          <w:sz w:val="14"/>
        </w:rPr>
        <w:t>対処するための新しい指標。</w:t>
      </w:r>
      <w:r>
        <w:rPr>
          <w:i/>
          <w:sz w:val="14"/>
        </w:rPr>
        <w:t>Marine</w:t>
      </w:r>
      <w:proofErr w:type="spellEnd"/>
      <w:r>
        <w:rPr>
          <w:i/>
          <w:sz w:val="14"/>
        </w:rPr>
        <w:t xml:space="preserve"> Biology </w:t>
      </w:r>
      <w:r>
        <w:rPr>
          <w:sz w:val="14"/>
        </w:rPr>
        <w:t>163:188.</w:t>
      </w:r>
    </w:p>
    <w:p w14:paraId="66E79473" w14:textId="77777777" w:rsidR="00816CF1" w:rsidRDefault="00B01A57">
      <w:pPr>
        <w:spacing w:before="181"/>
        <w:ind w:left="1137" w:right="363" w:hanging="778"/>
        <w:rPr>
          <w:rFonts w:ascii="Times New Roman"/>
        </w:rPr>
      </w:pPr>
      <w:r>
        <w:rPr>
          <w:rFonts w:ascii="Times New Roman"/>
          <w:sz w:val="14"/>
        </w:rPr>
        <w:t xml:space="preserve">Snoek, R., R. de Swart, K. </w:t>
      </w:r>
      <w:proofErr w:type="spellStart"/>
      <w:r>
        <w:rPr>
          <w:rFonts w:ascii="Times New Roman"/>
          <w:sz w:val="14"/>
        </w:rPr>
        <w:t>Didderen</w:t>
      </w:r>
      <w:proofErr w:type="spellEnd"/>
      <w:r>
        <w:rPr>
          <w:rFonts w:ascii="Times New Roman"/>
          <w:sz w:val="14"/>
        </w:rPr>
        <w:t>, W. Lengkeek, and M. Teunis.2016.</w:t>
      </w:r>
      <w:r>
        <w:rPr>
          <w:rFonts w:ascii="Times New Roman"/>
          <w:i/>
          <w:sz w:val="14"/>
        </w:rPr>
        <w:t>オランダ領北海における電磁場の影響の可能性。</w:t>
      </w:r>
      <w:r>
        <w:rPr>
          <w:rFonts w:ascii="Times New Roman"/>
          <w:sz w:val="14"/>
        </w:rPr>
        <w:t xml:space="preserve">Rijkswaterstaat Water, </w:t>
      </w:r>
      <w:proofErr w:type="spellStart"/>
      <w:r>
        <w:rPr>
          <w:rFonts w:ascii="Times New Roman"/>
          <w:sz w:val="14"/>
        </w:rPr>
        <w:t>Verkeer</w:t>
      </w:r>
      <w:proofErr w:type="spellEnd"/>
      <w:r>
        <w:rPr>
          <w:rFonts w:ascii="Times New Roman"/>
          <w:sz w:val="14"/>
        </w:rPr>
        <w:t xml:space="preserve"> </w:t>
      </w:r>
      <w:proofErr w:type="spellStart"/>
      <w:r>
        <w:rPr>
          <w:rFonts w:ascii="Times New Roman"/>
          <w:sz w:val="14"/>
        </w:rPr>
        <w:t>en</w:t>
      </w:r>
      <w:proofErr w:type="spellEnd"/>
      <w:r>
        <w:rPr>
          <w:rFonts w:ascii="Times New Roman"/>
          <w:sz w:val="14"/>
        </w:rPr>
        <w:t xml:space="preserve"> </w:t>
      </w:r>
      <w:proofErr w:type="spellStart"/>
      <w:r>
        <w:rPr>
          <w:rFonts w:ascii="Times New Roman"/>
          <w:sz w:val="14"/>
        </w:rPr>
        <w:t>Leefmgeving</w:t>
      </w:r>
      <w:r>
        <w:rPr>
          <w:rFonts w:ascii="Times New Roman"/>
          <w:sz w:val="14"/>
        </w:rPr>
        <w:t>に提出した最終報告書</w:t>
      </w:r>
      <w:proofErr w:type="spellEnd"/>
      <w:r>
        <w:rPr>
          <w:rFonts w:ascii="Times New Roman"/>
          <w:sz w:val="14"/>
        </w:rPr>
        <w:t>。</w:t>
      </w:r>
    </w:p>
    <w:p w14:paraId="5D36DB1D" w14:textId="77777777" w:rsidR="00816CF1" w:rsidRDefault="00B01A57">
      <w:pPr>
        <w:pStyle w:val="a3"/>
        <w:spacing w:before="179"/>
        <w:ind w:left="359"/>
      </w:pPr>
      <w:proofErr w:type="spellStart"/>
      <w:r>
        <w:rPr>
          <w:sz w:val="14"/>
        </w:rPr>
        <w:t>Southall、B</w:t>
      </w:r>
      <w:proofErr w:type="spellEnd"/>
      <w:r>
        <w:rPr>
          <w:sz w:val="14"/>
        </w:rPr>
        <w:t>.、</w:t>
      </w:r>
      <w:proofErr w:type="spellStart"/>
      <w:r>
        <w:rPr>
          <w:sz w:val="14"/>
        </w:rPr>
        <w:t>A.Bowles、W.Ellison、J.Finneran、R.Gentry、C.Greene</w:t>
      </w:r>
      <w:proofErr w:type="spellEnd"/>
      <w:r>
        <w:rPr>
          <w:sz w:val="14"/>
        </w:rPr>
        <w:t xml:space="preserve"> Jr.、</w:t>
      </w:r>
      <w:proofErr w:type="spellStart"/>
      <w:r>
        <w:rPr>
          <w:sz w:val="14"/>
        </w:rPr>
        <w:t>D.Kastak、D.Ketten、J.</w:t>
      </w:r>
      <w:r>
        <w:rPr>
          <w:spacing w:val="-2"/>
          <w:sz w:val="14"/>
        </w:rPr>
        <w:t>Miller</w:t>
      </w:r>
      <w:proofErr w:type="spellEnd"/>
      <w:r>
        <w:rPr>
          <w:spacing w:val="-2"/>
          <w:sz w:val="14"/>
        </w:rPr>
        <w:t>、</w:t>
      </w:r>
    </w:p>
    <w:p w14:paraId="1C80D17C" w14:textId="77777777" w:rsidR="00816CF1" w:rsidRDefault="00B01A57">
      <w:pPr>
        <w:pStyle w:val="a3"/>
        <w:spacing w:before="1"/>
        <w:ind w:left="1137" w:right="363"/>
      </w:pPr>
      <w:r>
        <w:rPr>
          <w:sz w:val="14"/>
          <w:lang w:eastAsia="ja-JP"/>
        </w:rPr>
        <w:t>P.ナハトガル、W.リチャードソン、J.トーマス、P.タイアック。2007.海洋哺乳類の騒音暴露基準：最初の科学的勧告。</w:t>
      </w:r>
      <w:r>
        <w:rPr>
          <w:i/>
          <w:sz w:val="14"/>
        </w:rPr>
        <w:t xml:space="preserve">Aquatic Mammals </w:t>
      </w:r>
      <w:r>
        <w:rPr>
          <w:sz w:val="14"/>
        </w:rPr>
        <w:t>33(4):411-509.</w:t>
      </w:r>
    </w:p>
    <w:p w14:paraId="14F155BF" w14:textId="77777777" w:rsidR="00816CF1" w:rsidRDefault="00B01A57">
      <w:pPr>
        <w:spacing w:before="179"/>
        <w:ind w:left="1137" w:right="513" w:hanging="778"/>
        <w:jc w:val="both"/>
        <w:rPr>
          <w:rFonts w:ascii="Times New Roman"/>
        </w:rPr>
      </w:pPr>
      <w:r>
        <w:rPr>
          <w:rFonts w:ascii="Times New Roman"/>
          <w:sz w:val="14"/>
        </w:rPr>
        <w:t xml:space="preserve">Sullivan, L., T. Brosnan, T.K. Rowles, L. </w:t>
      </w:r>
      <w:proofErr w:type="spellStart"/>
      <w:r>
        <w:rPr>
          <w:rFonts w:ascii="Times New Roman"/>
          <w:sz w:val="14"/>
        </w:rPr>
        <w:t>Schwacke</w:t>
      </w:r>
      <w:proofErr w:type="spellEnd"/>
      <w:r>
        <w:rPr>
          <w:rFonts w:ascii="Times New Roman"/>
          <w:sz w:val="14"/>
        </w:rPr>
        <w:t>, C. Simeone, and T.K. Collier.2019.</w:t>
      </w:r>
      <w:r>
        <w:rPr>
          <w:rFonts w:ascii="Times New Roman"/>
          <w:i/>
          <w:sz w:val="14"/>
        </w:rPr>
        <w:t>海洋哺乳類に対する油流出の暴露とインパクトを評価するためのガイドライン</w:t>
      </w:r>
      <w:r>
        <w:rPr>
          <w:rFonts w:ascii="Times New Roman"/>
          <w:sz w:val="14"/>
        </w:rPr>
        <w:t>。</w:t>
      </w:r>
      <w:r>
        <w:rPr>
          <w:rFonts w:ascii="Times New Roman"/>
          <w:sz w:val="14"/>
        </w:rPr>
        <w:t xml:space="preserve">NOAA </w:t>
      </w:r>
      <w:proofErr w:type="spellStart"/>
      <w:r>
        <w:rPr>
          <w:rFonts w:ascii="Times New Roman"/>
          <w:sz w:val="14"/>
        </w:rPr>
        <w:t>Tech.Memo</w:t>
      </w:r>
      <w:proofErr w:type="spellEnd"/>
      <w:r>
        <w:rPr>
          <w:rFonts w:ascii="Times New Roman"/>
          <w:sz w:val="14"/>
        </w:rPr>
        <w:t>.</w:t>
      </w:r>
    </w:p>
    <w:p w14:paraId="09732FBF" w14:textId="77777777" w:rsidR="00816CF1" w:rsidRDefault="00B01A57">
      <w:pPr>
        <w:pStyle w:val="a3"/>
        <w:ind w:left="1137"/>
        <w:rPr>
          <w:lang w:eastAsia="ja-JP"/>
        </w:rPr>
      </w:pPr>
      <w:r>
        <w:rPr>
          <w:sz w:val="14"/>
          <w:lang w:eastAsia="ja-JP"/>
        </w:rPr>
        <w:t>NMFS-OPR-62、82</w:t>
      </w:r>
      <w:r>
        <w:rPr>
          <w:spacing w:val="-5"/>
          <w:sz w:val="14"/>
          <w:lang w:eastAsia="ja-JP"/>
        </w:rPr>
        <w:t>ページ。</w:t>
      </w:r>
    </w:p>
    <w:p w14:paraId="22FB5E12" w14:textId="77777777" w:rsidR="00816CF1" w:rsidRDefault="00B01A57">
      <w:pPr>
        <w:pStyle w:val="a3"/>
        <w:spacing w:before="181"/>
        <w:ind w:left="359"/>
      </w:pPr>
      <w:proofErr w:type="spellStart"/>
      <w:r>
        <w:rPr>
          <w:sz w:val="14"/>
          <w:lang w:eastAsia="ja-JP"/>
        </w:rPr>
        <w:t>竹下倫明、L</w:t>
      </w:r>
      <w:proofErr w:type="spellEnd"/>
      <w:r>
        <w:rPr>
          <w:sz w:val="14"/>
          <w:lang w:eastAsia="ja-JP"/>
        </w:rPr>
        <w:t xml:space="preserve">. </w:t>
      </w:r>
      <w:proofErr w:type="spellStart"/>
      <w:r>
        <w:rPr>
          <w:sz w:val="14"/>
          <w:lang w:eastAsia="ja-JP"/>
        </w:rPr>
        <w:t>サリバン、C</w:t>
      </w:r>
      <w:proofErr w:type="spellEnd"/>
      <w:r>
        <w:rPr>
          <w:sz w:val="14"/>
          <w:lang w:eastAsia="ja-JP"/>
        </w:rPr>
        <w:t xml:space="preserve">. </w:t>
      </w:r>
      <w:proofErr w:type="spellStart"/>
      <w:r>
        <w:rPr>
          <w:sz w:val="14"/>
          <w:lang w:eastAsia="ja-JP"/>
        </w:rPr>
        <w:t>スミス、</w:t>
      </w:r>
      <w:r>
        <w:rPr>
          <w:sz w:val="14"/>
          <w:lang w:eastAsia="ja-JP"/>
        </w:rPr>
        <w:t>T</w:t>
      </w:r>
      <w:proofErr w:type="spellEnd"/>
      <w:r>
        <w:rPr>
          <w:sz w:val="14"/>
          <w:lang w:eastAsia="ja-JP"/>
        </w:rPr>
        <w:t xml:space="preserve">. </w:t>
      </w:r>
      <w:proofErr w:type="spellStart"/>
      <w:r>
        <w:rPr>
          <w:sz w:val="14"/>
          <w:lang w:eastAsia="ja-JP"/>
        </w:rPr>
        <w:t>コリア</w:t>
      </w:r>
      <w:proofErr w:type="spellEnd"/>
      <w:r>
        <w:rPr>
          <w:sz w:val="14"/>
          <w:lang w:eastAsia="ja-JP"/>
        </w:rPr>
        <w:t xml:space="preserve">ー、A. </w:t>
      </w:r>
      <w:proofErr w:type="spellStart"/>
      <w:r>
        <w:rPr>
          <w:sz w:val="14"/>
          <w:lang w:eastAsia="ja-JP"/>
        </w:rPr>
        <w:t>ホール、T</w:t>
      </w:r>
      <w:proofErr w:type="spellEnd"/>
      <w:r>
        <w:rPr>
          <w:sz w:val="14"/>
          <w:lang w:eastAsia="ja-JP"/>
        </w:rPr>
        <w:t xml:space="preserve">. </w:t>
      </w:r>
      <w:proofErr w:type="spellStart"/>
      <w:r>
        <w:rPr>
          <w:sz w:val="14"/>
          <w:lang w:eastAsia="ja-JP"/>
        </w:rPr>
        <w:t>ブロスナン、T</w:t>
      </w:r>
      <w:proofErr w:type="spellEnd"/>
      <w:r>
        <w:rPr>
          <w:sz w:val="14"/>
          <w:lang w:eastAsia="ja-JP"/>
        </w:rPr>
        <w:t xml:space="preserve">. </w:t>
      </w:r>
      <w:proofErr w:type="spellStart"/>
      <w:r>
        <w:rPr>
          <w:sz w:val="14"/>
          <w:lang w:eastAsia="ja-JP"/>
        </w:rPr>
        <w:t>ロウルズ、L</w:t>
      </w:r>
      <w:proofErr w:type="spellEnd"/>
      <w:r>
        <w:rPr>
          <w:sz w:val="14"/>
          <w:lang w:eastAsia="ja-JP"/>
        </w:rPr>
        <w:t>. シュワッケ。</w:t>
      </w:r>
      <w:r>
        <w:rPr>
          <w:spacing w:val="-2"/>
          <w:sz w:val="14"/>
        </w:rPr>
        <w:t>2017.</w:t>
      </w:r>
    </w:p>
    <w:p w14:paraId="2054AE69" w14:textId="77777777" w:rsidR="00816CF1" w:rsidRDefault="00B01A57">
      <w:pPr>
        <w:ind w:left="1137" w:right="560"/>
        <w:rPr>
          <w:rFonts w:ascii="Times New Roman" w:hAnsi="Times New Roman"/>
          <w:lang w:eastAsia="ja-JP"/>
        </w:rPr>
      </w:pPr>
      <w:r>
        <w:rPr>
          <w:rFonts w:ascii="Times New Roman" w:hAnsi="Times New Roman"/>
          <w:sz w:val="14"/>
          <w:lang w:eastAsia="ja-JP"/>
        </w:rPr>
        <w:t>ディープウォーター・ホライズン原油流出事故による海洋哺乳類の被害評価。</w:t>
      </w:r>
      <w:r>
        <w:rPr>
          <w:rFonts w:ascii="Times New Roman" w:hAnsi="Times New Roman"/>
          <w:i/>
          <w:sz w:val="14"/>
          <w:lang w:eastAsia="ja-JP"/>
        </w:rPr>
        <w:t>絶滅危惧種研究</w:t>
      </w:r>
      <w:r>
        <w:rPr>
          <w:rFonts w:ascii="Times New Roman" w:hAnsi="Times New Roman"/>
          <w:i/>
          <w:sz w:val="14"/>
          <w:lang w:eastAsia="ja-JP"/>
        </w:rPr>
        <w:t xml:space="preserve"> </w:t>
      </w:r>
      <w:r>
        <w:rPr>
          <w:rFonts w:ascii="Times New Roman" w:hAnsi="Times New Roman"/>
          <w:sz w:val="14"/>
          <w:lang w:eastAsia="ja-JP"/>
        </w:rPr>
        <w:t>33:96-106.</w:t>
      </w:r>
    </w:p>
    <w:p w14:paraId="6BB3ABC3" w14:textId="77777777" w:rsidR="00816CF1" w:rsidRDefault="00B01A57">
      <w:pPr>
        <w:pStyle w:val="a3"/>
        <w:spacing w:before="179"/>
        <w:ind w:left="1137" w:right="363" w:hanging="778"/>
      </w:pPr>
      <w:r>
        <w:rPr>
          <w:sz w:val="14"/>
          <w:lang w:eastAsia="ja-JP"/>
        </w:rPr>
        <w:t xml:space="preserve">Taormina, B, J. Bald, A. Want, G.D. </w:t>
      </w:r>
      <w:proofErr w:type="spellStart"/>
      <w:r>
        <w:rPr>
          <w:sz w:val="14"/>
          <w:lang w:eastAsia="ja-JP"/>
        </w:rPr>
        <w:t>Thouzeau</w:t>
      </w:r>
      <w:proofErr w:type="spellEnd"/>
      <w:r>
        <w:rPr>
          <w:sz w:val="14"/>
          <w:lang w:eastAsia="ja-JP"/>
        </w:rPr>
        <w:t xml:space="preserve">, M. </w:t>
      </w:r>
      <w:proofErr w:type="spellStart"/>
      <w:r>
        <w:rPr>
          <w:sz w:val="14"/>
          <w:lang w:eastAsia="ja-JP"/>
        </w:rPr>
        <w:t>Lejart</w:t>
      </w:r>
      <w:proofErr w:type="spellEnd"/>
      <w:r>
        <w:rPr>
          <w:sz w:val="14"/>
          <w:lang w:eastAsia="ja-JP"/>
        </w:rPr>
        <w:t xml:space="preserve">, N. </w:t>
      </w:r>
      <w:proofErr w:type="spellStart"/>
      <w:r>
        <w:rPr>
          <w:sz w:val="14"/>
          <w:lang w:eastAsia="ja-JP"/>
        </w:rPr>
        <w:t>Desroy</w:t>
      </w:r>
      <w:proofErr w:type="spellEnd"/>
      <w:r>
        <w:rPr>
          <w:sz w:val="14"/>
          <w:lang w:eastAsia="ja-JP"/>
        </w:rPr>
        <w:t>, and A. Carlier.2018.海底電力ケーブルが海洋環境に及ぼす影響の可能性に関するレビュー：知識のギャップ、提言、今後の方向性。</w:t>
      </w:r>
      <w:r>
        <w:rPr>
          <w:i/>
          <w:sz w:val="14"/>
        </w:rPr>
        <w:t xml:space="preserve">Renewable and Sustainable Energy Reviews </w:t>
      </w:r>
      <w:r>
        <w:rPr>
          <w:spacing w:val="-2"/>
          <w:sz w:val="14"/>
        </w:rPr>
        <w:t>96(2018):380-391.</w:t>
      </w:r>
    </w:p>
    <w:p w14:paraId="66D14BD4" w14:textId="77777777" w:rsidR="00816CF1" w:rsidRDefault="00B01A57">
      <w:pPr>
        <w:pStyle w:val="a3"/>
        <w:spacing w:before="181" w:line="253" w:lineRule="exact"/>
        <w:ind w:left="359"/>
      </w:pPr>
      <w:r>
        <w:rPr>
          <w:sz w:val="14"/>
        </w:rPr>
        <w:t>Thomás, J., R. Guitart, R. Mateo, and J.A. Raga.2002.アカ海洋ゴミ摂取</w:t>
      </w:r>
      <w:r>
        <w:rPr>
          <w:spacing w:val="-2"/>
          <w:sz w:val="14"/>
        </w:rPr>
        <w:t>、</w:t>
      </w:r>
    </w:p>
    <w:p w14:paraId="0656E4C0" w14:textId="77777777" w:rsidR="00816CF1" w:rsidRDefault="00B01A57">
      <w:pPr>
        <w:spacing w:line="253" w:lineRule="exact"/>
        <w:ind w:left="1137"/>
        <w:rPr>
          <w:rFonts w:ascii="Times New Roman" w:hAnsi="Times New Roman"/>
        </w:rPr>
      </w:pPr>
      <w:proofErr w:type="spellStart"/>
      <w:r>
        <w:rPr>
          <w:rFonts w:ascii="Times New Roman" w:hAnsi="Times New Roman"/>
          <w:sz w:val="14"/>
        </w:rPr>
        <w:t>西地中海の</w:t>
      </w:r>
      <w:r>
        <w:rPr>
          <w:rFonts w:ascii="Times New Roman" w:hAnsi="Times New Roman"/>
          <w:i/>
          <w:sz w:val="14"/>
        </w:rPr>
        <w:t>カレッタ</w:t>
      </w:r>
      <w:r>
        <w:rPr>
          <w:rFonts w:ascii="Times New Roman" w:hAnsi="Times New Roman"/>
          <w:sz w:val="14"/>
        </w:rPr>
        <w:t>。</w:t>
      </w:r>
      <w:r>
        <w:rPr>
          <w:rFonts w:ascii="Times New Roman" w:hAnsi="Times New Roman"/>
          <w:i/>
          <w:sz w:val="14"/>
        </w:rPr>
        <w:t>Marine</w:t>
      </w:r>
      <w:proofErr w:type="spellEnd"/>
      <w:r>
        <w:rPr>
          <w:rFonts w:ascii="Times New Roman" w:hAnsi="Times New Roman"/>
          <w:i/>
          <w:sz w:val="14"/>
        </w:rPr>
        <w:t xml:space="preserve"> Pollution Bulletin </w:t>
      </w:r>
      <w:r>
        <w:rPr>
          <w:rFonts w:ascii="Times New Roman" w:hAnsi="Times New Roman"/>
          <w:spacing w:val="-2"/>
          <w:sz w:val="14"/>
        </w:rPr>
        <w:t>44:211-216.</w:t>
      </w:r>
    </w:p>
    <w:p w14:paraId="4E926055" w14:textId="77777777" w:rsidR="00816CF1" w:rsidRDefault="00B01A57">
      <w:pPr>
        <w:spacing w:before="180"/>
        <w:ind w:left="1137" w:right="363" w:hanging="778"/>
        <w:rPr>
          <w:rFonts w:ascii="Times New Roman" w:hAnsi="Times New Roman"/>
        </w:rPr>
      </w:pPr>
      <w:r>
        <w:rPr>
          <w:rFonts w:ascii="Times New Roman" w:hAnsi="Times New Roman"/>
          <w:sz w:val="14"/>
        </w:rPr>
        <w:t xml:space="preserve">Thomsen, Frank, A.B. Gill, Monika </w:t>
      </w:r>
      <w:proofErr w:type="spellStart"/>
      <w:r>
        <w:rPr>
          <w:rFonts w:ascii="Times New Roman" w:hAnsi="Times New Roman"/>
          <w:sz w:val="14"/>
        </w:rPr>
        <w:t>Kosecka</w:t>
      </w:r>
      <w:proofErr w:type="spellEnd"/>
      <w:r>
        <w:rPr>
          <w:rFonts w:ascii="Times New Roman" w:hAnsi="Times New Roman"/>
          <w:sz w:val="14"/>
        </w:rPr>
        <w:t xml:space="preserve">, Mathias Andersson, Michel André, Seven </w:t>
      </w:r>
      <w:proofErr w:type="spellStart"/>
      <w:r>
        <w:rPr>
          <w:rFonts w:ascii="Times New Roman" w:hAnsi="Times New Roman"/>
          <w:sz w:val="14"/>
        </w:rPr>
        <w:t>Degraer</w:t>
      </w:r>
      <w:proofErr w:type="spellEnd"/>
      <w:r>
        <w:rPr>
          <w:rFonts w:ascii="Times New Roman" w:hAnsi="Times New Roman"/>
          <w:sz w:val="14"/>
        </w:rPr>
        <w:t xml:space="preserve">, Thomas </w:t>
      </w:r>
      <w:proofErr w:type="spellStart"/>
      <w:r>
        <w:rPr>
          <w:rFonts w:ascii="Times New Roman" w:hAnsi="Times New Roman"/>
          <w:sz w:val="14"/>
        </w:rPr>
        <w:t>Folegot</w:t>
      </w:r>
      <w:proofErr w:type="spellEnd"/>
      <w:r>
        <w:rPr>
          <w:rFonts w:ascii="Times New Roman" w:hAnsi="Times New Roman"/>
          <w:sz w:val="14"/>
        </w:rPr>
        <w:t xml:space="preserve">, Joachim Gabriel, Adrian Judd, Thomas Neumann, Alain </w:t>
      </w:r>
      <w:proofErr w:type="spellStart"/>
      <w:r>
        <w:rPr>
          <w:rFonts w:ascii="Times New Roman" w:hAnsi="Times New Roman"/>
          <w:sz w:val="14"/>
        </w:rPr>
        <w:t>Norro</w:t>
      </w:r>
      <w:proofErr w:type="spellEnd"/>
      <w:r>
        <w:rPr>
          <w:rFonts w:ascii="Times New Roman" w:hAnsi="Times New Roman"/>
          <w:sz w:val="14"/>
        </w:rPr>
        <w:t xml:space="preserve">, Denise Risch, Peter </w:t>
      </w:r>
      <w:proofErr w:type="spellStart"/>
      <w:r>
        <w:rPr>
          <w:rFonts w:ascii="Times New Roman" w:hAnsi="Times New Roman"/>
          <w:sz w:val="14"/>
        </w:rPr>
        <w:t>Sigray</w:t>
      </w:r>
      <w:proofErr w:type="spellEnd"/>
      <w:r>
        <w:rPr>
          <w:rFonts w:ascii="Times New Roman" w:hAnsi="Times New Roman"/>
          <w:sz w:val="14"/>
        </w:rPr>
        <w:t>, Daniel Wood, and Ben Wilson.2015.</w:t>
      </w:r>
      <w:r>
        <w:rPr>
          <w:rFonts w:ascii="Times New Roman" w:hAnsi="Times New Roman"/>
          <w:i/>
          <w:sz w:val="14"/>
        </w:rPr>
        <w:t>MaRVEN - Environmental Impacts of Noise, Vibrations and Electromagnetic Emissions from Marine Renewable Energy</w:t>
      </w:r>
      <w:r>
        <w:rPr>
          <w:rFonts w:ascii="Times New Roman" w:hAnsi="Times New Roman"/>
          <w:sz w:val="14"/>
        </w:rPr>
        <w:t>.10.2777/272281.</w:t>
      </w:r>
    </w:p>
    <w:p w14:paraId="60867AC3" w14:textId="77777777" w:rsidR="00816CF1" w:rsidRDefault="00B01A57">
      <w:pPr>
        <w:pStyle w:val="a3"/>
        <w:spacing w:before="180"/>
        <w:ind w:left="1137" w:right="452" w:hanging="778"/>
      </w:pPr>
      <w:r>
        <w:rPr>
          <w:sz w:val="14"/>
        </w:rPr>
        <w:t>Todd, V.L.G., I.B. Todd, J.C. Gardiner, E.C.N. Morrin, N.A. MacPherson, N.A. DiMarzio, and F. Thomsen.2015.海洋浚渫が海洋哺乳類に与えるインパクトのレビュー。</w:t>
      </w:r>
      <w:r>
        <w:rPr>
          <w:i/>
          <w:sz w:val="14"/>
        </w:rPr>
        <w:t xml:space="preserve">ICES Journal of Marine Science </w:t>
      </w:r>
      <w:r>
        <w:rPr>
          <w:sz w:val="14"/>
        </w:rPr>
        <w:t>72(2):328-340.</w:t>
      </w:r>
    </w:p>
    <w:p w14:paraId="22207B89" w14:textId="77777777" w:rsidR="00816CF1" w:rsidRDefault="00B01A57">
      <w:pPr>
        <w:spacing w:before="181"/>
        <w:ind w:left="1137" w:right="560" w:hanging="778"/>
        <w:rPr>
          <w:rFonts w:ascii="Times New Roman" w:hAnsi="Times New Roman"/>
        </w:rPr>
      </w:pPr>
      <w:r>
        <w:rPr>
          <w:rFonts w:ascii="Times New Roman" w:hAnsi="Times New Roman"/>
          <w:sz w:val="14"/>
        </w:rPr>
        <w:t xml:space="preserve">Tougaard, J., L. Hermannsen, and P.T. </w:t>
      </w:r>
      <w:proofErr w:type="spellStart"/>
      <w:r>
        <w:rPr>
          <w:rFonts w:ascii="Times New Roman" w:hAnsi="Times New Roman"/>
          <w:sz w:val="14"/>
        </w:rPr>
        <w:t>Madsen.</w:t>
      </w:r>
      <w:r>
        <w:rPr>
          <w:rFonts w:ascii="Times New Roman" w:hAnsi="Times New Roman"/>
          <w:sz w:val="14"/>
        </w:rPr>
        <w:t>稼働中の洋上風力タービンの水中騒音はどの程度大きいか？</w:t>
      </w:r>
      <w:r>
        <w:rPr>
          <w:rFonts w:ascii="Times New Roman" w:hAnsi="Times New Roman"/>
          <w:i/>
          <w:sz w:val="14"/>
        </w:rPr>
        <w:t>Journal</w:t>
      </w:r>
      <w:proofErr w:type="spellEnd"/>
      <w:r>
        <w:rPr>
          <w:rFonts w:ascii="Times New Roman" w:hAnsi="Times New Roman"/>
          <w:i/>
          <w:sz w:val="14"/>
        </w:rPr>
        <w:t xml:space="preserve"> of the Acoustical Society of America </w:t>
      </w:r>
      <w:r>
        <w:rPr>
          <w:rFonts w:ascii="Times New Roman" w:hAnsi="Times New Roman"/>
          <w:sz w:val="14"/>
        </w:rPr>
        <w:t>148(5):2885-2893.</w:t>
      </w:r>
    </w:p>
    <w:p w14:paraId="532FF170" w14:textId="77777777" w:rsidR="00816CF1" w:rsidRDefault="00816CF1">
      <w:pPr>
        <w:rPr>
          <w:rFonts w:ascii="Times New Roman" w:hAnsi="Times New Roman"/>
        </w:rPr>
        <w:sectPr w:rsidR="00816CF1">
          <w:pgSz w:w="12240" w:h="15840"/>
          <w:pgMar w:top="1360" w:right="1080" w:bottom="880" w:left="1080" w:header="729" w:footer="699" w:gutter="0"/>
          <w:cols w:space="708"/>
        </w:sectPr>
      </w:pPr>
    </w:p>
    <w:p w14:paraId="714E3824" w14:textId="77777777" w:rsidR="00816CF1" w:rsidRDefault="00B01A57">
      <w:pPr>
        <w:pStyle w:val="a3"/>
        <w:spacing w:before="82"/>
        <w:ind w:left="1137" w:right="363" w:hanging="778"/>
      </w:pPr>
      <w:proofErr w:type="spellStart"/>
      <w:r>
        <w:rPr>
          <w:sz w:val="14"/>
          <w:lang w:eastAsia="ja-JP"/>
        </w:rPr>
        <w:lastRenderedPageBreak/>
        <w:t>Tournadre</w:t>
      </w:r>
      <w:proofErr w:type="spellEnd"/>
      <w:r>
        <w:rPr>
          <w:sz w:val="14"/>
          <w:lang w:eastAsia="ja-JP"/>
        </w:rPr>
        <w:t>, J. 2014.外洋に対する人為的負荷：高度計データ解析が明らかにした船舶交通量の増加。</w:t>
      </w:r>
      <w:r>
        <w:rPr>
          <w:i/>
          <w:sz w:val="14"/>
        </w:rPr>
        <w:t xml:space="preserve">Geophysical Research Letters </w:t>
      </w:r>
      <w:r>
        <w:rPr>
          <w:sz w:val="14"/>
        </w:rPr>
        <w:t xml:space="preserve">41:7924-7932. </w:t>
      </w:r>
      <w:r>
        <w:rPr>
          <w:spacing w:val="-2"/>
          <w:sz w:val="14"/>
        </w:rPr>
        <w:t>doi:10.1002/2014GL061786.</w:t>
      </w:r>
    </w:p>
    <w:p w14:paraId="60CCB0D7" w14:textId="77777777" w:rsidR="00816CF1" w:rsidRDefault="00B01A57">
      <w:pPr>
        <w:spacing w:before="160"/>
        <w:ind w:left="1137" w:right="560" w:hanging="778"/>
        <w:rPr>
          <w:rFonts w:ascii="Times New Roman"/>
        </w:rPr>
      </w:pPr>
      <w:proofErr w:type="spellStart"/>
      <w:r>
        <w:rPr>
          <w:rFonts w:ascii="Times New Roman"/>
          <w:sz w:val="14"/>
        </w:rPr>
        <w:t>鉱物管理局（</w:t>
      </w:r>
      <w:r>
        <w:rPr>
          <w:rFonts w:ascii="Times New Roman"/>
          <w:sz w:val="14"/>
        </w:rPr>
        <w:t>MMS</w:t>
      </w:r>
      <w:proofErr w:type="spellEnd"/>
      <w:r>
        <w:rPr>
          <w:rFonts w:ascii="Times New Roman"/>
          <w:sz w:val="14"/>
        </w:rPr>
        <w:t>）。</w:t>
      </w:r>
      <w:r>
        <w:rPr>
          <w:rFonts w:ascii="Times New Roman"/>
          <w:sz w:val="14"/>
          <w:lang w:eastAsia="ja-JP"/>
        </w:rPr>
        <w:t>2007.</w:t>
      </w:r>
      <w:r>
        <w:rPr>
          <w:rFonts w:ascii="Times New Roman"/>
          <w:i/>
          <w:sz w:val="14"/>
          <w:lang w:eastAsia="ja-JP"/>
        </w:rPr>
        <w:t>外大陸棚における代替エネルギー開発・生産および施設の代替利用のための計画的環境影響評価書</w:t>
      </w:r>
      <w:r>
        <w:rPr>
          <w:rFonts w:ascii="Times New Roman"/>
          <w:sz w:val="14"/>
          <w:lang w:eastAsia="ja-JP"/>
        </w:rPr>
        <w:t>、</w:t>
      </w:r>
      <w:r>
        <w:rPr>
          <w:rFonts w:ascii="Times New Roman"/>
          <w:i/>
          <w:sz w:val="14"/>
          <w:lang w:eastAsia="ja-JP"/>
        </w:rPr>
        <w:t>最終環境影響評価書</w:t>
      </w:r>
      <w:r>
        <w:rPr>
          <w:rFonts w:ascii="Times New Roman"/>
          <w:sz w:val="14"/>
          <w:lang w:eastAsia="ja-JP"/>
        </w:rPr>
        <w:t>。</w:t>
      </w:r>
      <w:r>
        <w:rPr>
          <w:rFonts w:ascii="Times New Roman"/>
          <w:sz w:val="14"/>
        </w:rPr>
        <w:t>10</w:t>
      </w:r>
      <w:r>
        <w:rPr>
          <w:rFonts w:ascii="Times New Roman"/>
          <w:sz w:val="14"/>
        </w:rPr>
        <w:t>月。</w:t>
      </w:r>
      <w:r>
        <w:rPr>
          <w:rFonts w:ascii="Times New Roman"/>
          <w:sz w:val="14"/>
        </w:rPr>
        <w:t xml:space="preserve">ocs </w:t>
      </w:r>
      <w:proofErr w:type="spellStart"/>
      <w:r>
        <w:rPr>
          <w:rFonts w:ascii="Times New Roman"/>
          <w:sz w:val="14"/>
        </w:rPr>
        <w:t>eis</w:t>
      </w:r>
      <w:proofErr w:type="spellEnd"/>
      <w:r>
        <w:rPr>
          <w:rFonts w:ascii="Times New Roman"/>
          <w:sz w:val="14"/>
        </w:rPr>
        <w:t>/</w:t>
      </w:r>
      <w:proofErr w:type="spellStart"/>
      <w:r>
        <w:rPr>
          <w:rFonts w:ascii="Times New Roman"/>
          <w:sz w:val="14"/>
        </w:rPr>
        <w:t>ea</w:t>
      </w:r>
      <w:proofErr w:type="spellEnd"/>
      <w:r>
        <w:rPr>
          <w:rFonts w:ascii="Times New Roman"/>
          <w:sz w:val="14"/>
        </w:rPr>
        <w:t xml:space="preserve"> mms 2007-.</w:t>
      </w:r>
    </w:p>
    <w:p w14:paraId="27A91A5F" w14:textId="77777777" w:rsidR="00816CF1" w:rsidRDefault="00B01A57">
      <w:pPr>
        <w:pStyle w:val="a3"/>
        <w:spacing w:line="253" w:lineRule="exact"/>
        <w:ind w:left="1137"/>
      </w:pPr>
      <w:r>
        <w:rPr>
          <w:spacing w:val="-2"/>
          <w:sz w:val="14"/>
        </w:rPr>
        <w:t>046.利用可能</w:t>
      </w:r>
      <w:hyperlink r:id="rId231">
        <w:r>
          <w:rPr>
            <w:color w:val="0000FF"/>
            <w:spacing w:val="-2"/>
            <w:sz w:val="14"/>
            <w:u w:val="single" w:color="0000FF"/>
          </w:rPr>
          <w:t>：https://www.bo</w:t>
        </w:r>
      </w:hyperlink>
      <w:r>
        <w:rPr>
          <w:spacing w:val="-2"/>
          <w:sz w:val="14"/>
        </w:rPr>
        <w:t>em.gov/Guide-To-EIS/：2018年7月3日</w:t>
      </w:r>
    </w:p>
    <w:p w14:paraId="1D65886E" w14:textId="77777777" w:rsidR="00816CF1" w:rsidRDefault="00B01A57">
      <w:pPr>
        <w:spacing w:before="160"/>
        <w:ind w:left="1137" w:right="560" w:hanging="778"/>
        <w:rPr>
          <w:rFonts w:ascii="Times New Roman"/>
        </w:rPr>
      </w:pPr>
      <w:proofErr w:type="spellStart"/>
      <w:r>
        <w:rPr>
          <w:rFonts w:ascii="Times New Roman"/>
          <w:sz w:val="14"/>
        </w:rPr>
        <w:t>米国海軍省（海軍</w:t>
      </w:r>
      <w:proofErr w:type="spellEnd"/>
      <w:r>
        <w:rPr>
          <w:rFonts w:ascii="Times New Roman"/>
          <w:sz w:val="14"/>
        </w:rPr>
        <w:t>）。</w:t>
      </w:r>
      <w:r>
        <w:rPr>
          <w:rFonts w:ascii="Times New Roman"/>
          <w:sz w:val="14"/>
        </w:rPr>
        <w:t>2017.</w:t>
      </w:r>
      <w:r>
        <w:rPr>
          <w:rFonts w:ascii="Times New Roman"/>
          <w:i/>
          <w:sz w:val="14"/>
        </w:rPr>
        <w:t>U.S. Navy Acoustic and Explosive Effects Analysis (Phase III)</w:t>
      </w:r>
      <w:r>
        <w:rPr>
          <w:rFonts w:ascii="Times New Roman"/>
          <w:i/>
          <w:sz w:val="14"/>
        </w:rPr>
        <w:t>の基準と閾値</w:t>
      </w:r>
      <w:r>
        <w:rPr>
          <w:rFonts w:ascii="Times New Roman"/>
          <w:sz w:val="14"/>
        </w:rPr>
        <w:t>。技術報告書。</w:t>
      </w:r>
      <w:hyperlink r:id="rId232">
        <w:r>
          <w:rPr>
            <w:rFonts w:ascii="Times New Roman"/>
            <w:color w:val="0000FF"/>
            <w:spacing w:val="-2"/>
            <w:sz w:val="14"/>
            <w:u w:val="single" w:color="0000FF"/>
          </w:rPr>
          <w:t xml:space="preserve">https://nwtteis.com/portals/nwtteis/files/technical_reports/Criteria_ </w:t>
        </w:r>
      </w:hyperlink>
      <w:hyperlink r:id="rId233">
        <w:r>
          <w:rPr>
            <w:rFonts w:ascii="Times New Roman"/>
            <w:color w:val="0000FF"/>
            <w:spacing w:val="-2"/>
            <w:sz w:val="14"/>
            <w:u w:val="single" w:color="0000FF"/>
          </w:rPr>
          <w:t>and_Thresholds_for_U.S._Navy_Acoustic_and_Explosive_Effects_Analysis_June2017.pdf</w:t>
        </w:r>
        <w:r>
          <w:rPr>
            <w:rFonts w:ascii="Times New Roman"/>
            <w:spacing w:val="-2"/>
            <w:sz w:val="14"/>
          </w:rPr>
          <w:t>.</w:t>
        </w:r>
      </w:hyperlink>
    </w:p>
    <w:p w14:paraId="5B2F963D" w14:textId="77777777" w:rsidR="00816CF1" w:rsidRDefault="00B01A57">
      <w:pPr>
        <w:spacing w:before="160"/>
        <w:ind w:left="1137" w:right="667" w:hanging="778"/>
        <w:rPr>
          <w:rFonts w:ascii="Times New Roman" w:hAnsi="Times New Roman"/>
        </w:rPr>
      </w:pPr>
      <w:r>
        <w:rPr>
          <w:rFonts w:ascii="Times New Roman" w:hAnsi="Times New Roman"/>
          <w:sz w:val="14"/>
        </w:rPr>
        <w:t>---.2018.</w:t>
      </w:r>
      <w:r>
        <w:rPr>
          <w:rFonts w:ascii="Times New Roman" w:hAnsi="Times New Roman"/>
          <w:i/>
          <w:sz w:val="14"/>
        </w:rPr>
        <w:t>Hawaii-Southern California Training and Testing EIS/</w:t>
      </w:r>
      <w:proofErr w:type="spellStart"/>
      <w:r>
        <w:rPr>
          <w:rFonts w:ascii="Times New Roman" w:hAnsi="Times New Roman"/>
          <w:i/>
          <w:sz w:val="14"/>
        </w:rPr>
        <w:t>OEIS</w:t>
      </w:r>
      <w:r>
        <w:rPr>
          <w:rFonts w:ascii="Times New Roman" w:hAnsi="Times New Roman"/>
          <w:sz w:val="14"/>
        </w:rPr>
        <w:t>.Retrieved</w:t>
      </w:r>
      <w:proofErr w:type="spellEnd"/>
      <w:r>
        <w:rPr>
          <w:rFonts w:ascii="Times New Roman" w:hAnsi="Times New Roman"/>
          <w:sz w:val="14"/>
        </w:rPr>
        <w:t xml:space="preserve"> from: </w:t>
      </w:r>
      <w:hyperlink r:id="rId234">
        <w:r>
          <w:rPr>
            <w:rFonts w:ascii="Times New Roman" w:hAnsi="Times New Roman"/>
            <w:color w:val="0000FF"/>
            <w:spacing w:val="-2"/>
            <w:sz w:val="14"/>
            <w:u w:val="single" w:color="0000FF"/>
          </w:rPr>
          <w:t xml:space="preserve">https://www.hstteis.com/Documents/2018-Hawaii-Southern-California-Training-and-Testing- </w:t>
        </w:r>
      </w:hyperlink>
      <w:hyperlink r:id="rId235">
        <w:r>
          <w:rPr>
            <w:rFonts w:ascii="Times New Roman" w:hAnsi="Times New Roman"/>
            <w:color w:val="0000FF"/>
            <w:spacing w:val="-2"/>
            <w:sz w:val="14"/>
            <w:u w:val="single" w:color="0000FF"/>
          </w:rPr>
          <w:t>Final-EIS-OEIS/Final-EIS-OEIS</w:t>
        </w:r>
        <w:r>
          <w:rPr>
            <w:rFonts w:ascii="Times New Roman" w:hAnsi="Times New Roman"/>
            <w:spacing w:val="-2"/>
            <w:sz w:val="14"/>
          </w:rPr>
          <w:t>.</w:t>
        </w:r>
      </w:hyperlink>
    </w:p>
    <w:p w14:paraId="4BA3776E" w14:textId="77777777" w:rsidR="00816CF1" w:rsidRDefault="00B01A57">
      <w:pPr>
        <w:pStyle w:val="a3"/>
        <w:spacing w:before="160"/>
        <w:ind w:left="1137" w:right="560" w:hanging="778"/>
      </w:pPr>
      <w:r>
        <w:rPr>
          <w:sz w:val="14"/>
          <w:lang w:eastAsia="ja-JP"/>
        </w:rPr>
        <w:t>米国エネルギー情報局。2018.表 P5B.一次生産推計、再生可能エネルギーおよび総エネルギー、単位：兆BTU、州別ランキング、2017年。</w:t>
      </w:r>
      <w:r>
        <w:rPr>
          <w:sz w:val="14"/>
        </w:rPr>
        <w:t>State Energy Data 2017.</w:t>
      </w:r>
    </w:p>
    <w:p w14:paraId="5929858F" w14:textId="77777777" w:rsidR="00816CF1" w:rsidRDefault="00B01A57">
      <w:pPr>
        <w:pStyle w:val="a3"/>
        <w:spacing w:before="160"/>
        <w:ind w:left="1137" w:right="560" w:hanging="778"/>
      </w:pPr>
      <w:r>
        <w:rPr>
          <w:sz w:val="14"/>
        </w:rPr>
        <w:t>Vanderlaan, A.S.M., and C.T. Taggart.2007.船舶とクジラの衝突：船速に基づく致死傷の確率。</w:t>
      </w:r>
      <w:r>
        <w:rPr>
          <w:i/>
          <w:sz w:val="14"/>
        </w:rPr>
        <w:t xml:space="preserve">Marine Mammal Science </w:t>
      </w:r>
      <w:r>
        <w:rPr>
          <w:sz w:val="14"/>
        </w:rPr>
        <w:t>23(1):144-156.</w:t>
      </w:r>
    </w:p>
    <w:p w14:paraId="28F5AD8C" w14:textId="77777777" w:rsidR="00816CF1" w:rsidRDefault="00B01A57">
      <w:pPr>
        <w:spacing w:before="161"/>
        <w:ind w:left="1137" w:right="363" w:hanging="778"/>
        <w:rPr>
          <w:rFonts w:ascii="Times New Roman"/>
          <w:lang w:eastAsia="ja-JP"/>
        </w:rPr>
      </w:pPr>
      <w:proofErr w:type="spellStart"/>
      <w:r>
        <w:rPr>
          <w:rFonts w:ascii="Times New Roman"/>
          <w:sz w:val="14"/>
        </w:rPr>
        <w:t>Vargo</w:t>
      </w:r>
      <w:r>
        <w:rPr>
          <w:rFonts w:ascii="Times New Roman"/>
          <w:sz w:val="14"/>
        </w:rPr>
        <w:t>、</w:t>
      </w:r>
      <w:r>
        <w:rPr>
          <w:rFonts w:ascii="Times New Roman"/>
          <w:sz w:val="14"/>
        </w:rPr>
        <w:t>S</w:t>
      </w:r>
      <w:proofErr w:type="spellEnd"/>
      <w:r>
        <w:rPr>
          <w:rFonts w:ascii="Times New Roman"/>
          <w:sz w:val="14"/>
        </w:rPr>
        <w:t>., P. Lutz, D. Odell, E. Van Vleet, and G. Bossart.1986.</w:t>
      </w:r>
      <w:r>
        <w:rPr>
          <w:rFonts w:ascii="Times New Roman"/>
          <w:i/>
          <w:sz w:val="14"/>
        </w:rPr>
        <w:t>ウミガメに対する油のエフェクト。</w:t>
      </w:r>
      <w:r>
        <w:rPr>
          <w:rFonts w:ascii="Times New Roman"/>
          <w:i/>
          <w:sz w:val="14"/>
          <w:lang w:eastAsia="ja-JP"/>
        </w:rPr>
        <w:t>鉱物管理局（</w:t>
      </w:r>
      <w:r>
        <w:rPr>
          <w:rFonts w:ascii="Times New Roman"/>
          <w:i/>
          <w:sz w:val="14"/>
          <w:lang w:eastAsia="ja-JP"/>
        </w:rPr>
        <w:t>MMS</w:t>
      </w:r>
      <w:r>
        <w:rPr>
          <w:rFonts w:ascii="Times New Roman"/>
          <w:i/>
          <w:sz w:val="14"/>
          <w:lang w:eastAsia="ja-JP"/>
        </w:rPr>
        <w:t>）のために作成された最終報告書。</w:t>
      </w:r>
      <w:r>
        <w:rPr>
          <w:rFonts w:ascii="Times New Roman"/>
          <w:sz w:val="14"/>
          <w:lang w:eastAsia="ja-JP"/>
        </w:rPr>
        <w:t>12 pp.</w:t>
      </w:r>
      <w:r>
        <w:rPr>
          <w:rFonts w:ascii="Times New Roman"/>
          <w:sz w:val="14"/>
          <w:lang w:eastAsia="ja-JP"/>
        </w:rPr>
        <w:t>利用可能</w:t>
      </w:r>
      <w:r>
        <w:fldChar w:fldCharType="begin"/>
      </w:r>
      <w:r>
        <w:rPr>
          <w:lang w:eastAsia="ja-JP"/>
        </w:rPr>
        <w:instrText>HYPERLINK "http://www.seaturtle.org/PDF/VargoS_1986a_MMSTechReport.pdf" \h</w:instrText>
      </w:r>
      <w:r>
        <w:fldChar w:fldCharType="separate"/>
      </w:r>
      <w:r>
        <w:rPr>
          <w:rFonts w:ascii="Times New Roman"/>
          <w:color w:val="0000FF"/>
          <w:spacing w:val="-2"/>
          <w:sz w:val="14"/>
          <w:u w:val="single" w:color="0000FF"/>
          <w:lang w:eastAsia="ja-JP"/>
        </w:rPr>
        <w:t>：</w:t>
      </w:r>
      <w:r>
        <w:rPr>
          <w:rFonts w:ascii="Times New Roman"/>
          <w:color w:val="0000FF"/>
          <w:spacing w:val="-2"/>
          <w:sz w:val="14"/>
          <w:u w:val="single" w:color="0000FF"/>
          <w:lang w:eastAsia="ja-JP"/>
        </w:rPr>
        <w:t>http://www.seaturtle.org/PDF/VargoS_1986a_MMSTechReport.p</w:t>
      </w:r>
      <w:r>
        <w:rPr>
          <w:rFonts w:ascii="Times New Roman"/>
          <w:spacing w:val="-2"/>
          <w:sz w:val="14"/>
          <w:lang w:eastAsia="ja-JP"/>
        </w:rPr>
        <w:t>df.</w:t>
      </w:r>
      <w:r>
        <w:fldChar w:fldCharType="end"/>
      </w:r>
    </w:p>
    <w:p w14:paraId="740F8B3B" w14:textId="77777777" w:rsidR="00816CF1" w:rsidRDefault="00B01A57">
      <w:pPr>
        <w:pStyle w:val="a3"/>
        <w:spacing w:before="159"/>
        <w:ind w:left="1137" w:right="452" w:hanging="778"/>
      </w:pPr>
      <w:r>
        <w:rPr>
          <w:sz w:val="14"/>
          <w:lang w:eastAsia="ja-JP"/>
        </w:rPr>
        <w:t xml:space="preserve">ベグター、A.C、M.バレッタ、C.ベック、J.ボレロ、H.バートン、M.L.キャンベル、M.F.コスタ、M.エリクセン、C.エリクソン、A.エストラデス、K.V.K.ジラルディ、B.D.ハーデスティ、J.A.アイバー・ド・スル、J.L.ラバース、B.Lazar、L. </w:t>
      </w:r>
      <w:proofErr w:type="spellStart"/>
      <w:r>
        <w:rPr>
          <w:sz w:val="14"/>
          <w:lang w:eastAsia="ja-JP"/>
        </w:rPr>
        <w:t>Lebreton、W.J</w:t>
      </w:r>
      <w:proofErr w:type="spellEnd"/>
      <w:r>
        <w:rPr>
          <w:sz w:val="14"/>
          <w:lang w:eastAsia="ja-JP"/>
        </w:rPr>
        <w:t xml:space="preserve">. </w:t>
      </w:r>
      <w:proofErr w:type="spellStart"/>
      <w:r>
        <w:rPr>
          <w:sz w:val="14"/>
          <w:lang w:eastAsia="ja-JP"/>
        </w:rPr>
        <w:t>Nichols、C.A</w:t>
      </w:r>
      <w:proofErr w:type="spellEnd"/>
      <w:r>
        <w:rPr>
          <w:sz w:val="14"/>
          <w:lang w:eastAsia="ja-JP"/>
        </w:rPr>
        <w:t xml:space="preserve">. </w:t>
      </w:r>
      <w:proofErr w:type="spellStart"/>
      <w:r>
        <w:rPr>
          <w:sz w:val="14"/>
          <w:lang w:eastAsia="ja-JP"/>
        </w:rPr>
        <w:t>Ribic、P.G</w:t>
      </w:r>
      <w:proofErr w:type="spellEnd"/>
      <w:r>
        <w:rPr>
          <w:sz w:val="14"/>
          <w:lang w:eastAsia="ja-JP"/>
        </w:rPr>
        <w:t xml:space="preserve">. </w:t>
      </w:r>
      <w:proofErr w:type="spellStart"/>
      <w:r>
        <w:rPr>
          <w:sz w:val="14"/>
          <w:lang w:eastAsia="ja-JP"/>
        </w:rPr>
        <w:t>Ryan、Q.A</w:t>
      </w:r>
      <w:proofErr w:type="spellEnd"/>
      <w:r>
        <w:rPr>
          <w:sz w:val="14"/>
          <w:lang w:eastAsia="ja-JP"/>
        </w:rPr>
        <w:t xml:space="preserve">. </w:t>
      </w:r>
      <w:proofErr w:type="spellStart"/>
      <w:r>
        <w:rPr>
          <w:sz w:val="14"/>
          <w:lang w:eastAsia="ja-JP"/>
        </w:rPr>
        <w:t>Schuyler、S.D.A</w:t>
      </w:r>
      <w:proofErr w:type="spellEnd"/>
      <w:r>
        <w:rPr>
          <w:sz w:val="14"/>
          <w:lang w:eastAsia="ja-JP"/>
        </w:rPr>
        <w:t xml:space="preserve">. </w:t>
      </w:r>
      <w:proofErr w:type="spellStart"/>
      <w:r>
        <w:rPr>
          <w:sz w:val="14"/>
          <w:lang w:eastAsia="ja-JP"/>
        </w:rPr>
        <w:t>Smith、H</w:t>
      </w:r>
      <w:proofErr w:type="spellEnd"/>
      <w:r>
        <w:rPr>
          <w:sz w:val="14"/>
          <w:lang w:eastAsia="ja-JP"/>
        </w:rPr>
        <w:t xml:space="preserve">. </w:t>
      </w:r>
      <w:proofErr w:type="spellStart"/>
      <w:r>
        <w:rPr>
          <w:sz w:val="14"/>
          <w:lang w:eastAsia="ja-JP"/>
        </w:rPr>
        <w:t>Takada、K.A</w:t>
      </w:r>
      <w:proofErr w:type="spellEnd"/>
      <w:r>
        <w:rPr>
          <w:sz w:val="14"/>
          <w:lang w:eastAsia="ja-JP"/>
        </w:rPr>
        <w:t xml:space="preserve">. </w:t>
      </w:r>
      <w:proofErr w:type="spellStart"/>
      <w:r>
        <w:rPr>
          <w:sz w:val="14"/>
          <w:lang w:eastAsia="ja-JP"/>
        </w:rPr>
        <w:t>Townsend、C.C.C</w:t>
      </w:r>
      <w:proofErr w:type="spellEnd"/>
      <w:r>
        <w:rPr>
          <w:sz w:val="14"/>
          <w:lang w:eastAsia="ja-JP"/>
        </w:rPr>
        <w:t xml:space="preserve">. </w:t>
      </w:r>
      <w:proofErr w:type="spellStart"/>
      <w:r>
        <w:rPr>
          <w:sz w:val="14"/>
          <w:lang w:eastAsia="ja-JP"/>
        </w:rPr>
        <w:t>Wabnitz、C</w:t>
      </w:r>
      <w:proofErr w:type="spellEnd"/>
      <w:r>
        <w:rPr>
          <w:sz w:val="14"/>
          <w:lang w:eastAsia="ja-JP"/>
        </w:rPr>
        <w:t xml:space="preserve">. </w:t>
      </w:r>
      <w:proofErr w:type="spellStart"/>
      <w:r>
        <w:rPr>
          <w:sz w:val="14"/>
          <w:lang w:eastAsia="ja-JP"/>
        </w:rPr>
        <w:t>Wilcox、L.C</w:t>
      </w:r>
      <w:proofErr w:type="spellEnd"/>
      <w:r>
        <w:rPr>
          <w:sz w:val="14"/>
          <w:lang w:eastAsia="ja-JP"/>
        </w:rPr>
        <w:t xml:space="preserve">. </w:t>
      </w:r>
      <w:proofErr w:type="spellStart"/>
      <w:r>
        <w:rPr>
          <w:sz w:val="14"/>
          <w:lang w:eastAsia="ja-JP"/>
        </w:rPr>
        <w:t>Young、M</w:t>
      </w:r>
      <w:proofErr w:type="spellEnd"/>
      <w:r>
        <w:rPr>
          <w:sz w:val="14"/>
          <w:lang w:eastAsia="ja-JP"/>
        </w:rPr>
        <w:t>. Hamann。2014.海洋野生生物に対するプラスチック汚染のインパクトを緩和するための世界的研究の優先課題。</w:t>
      </w:r>
      <w:r>
        <w:rPr>
          <w:i/>
          <w:sz w:val="14"/>
        </w:rPr>
        <w:t xml:space="preserve">Endangered Species Research </w:t>
      </w:r>
      <w:r>
        <w:rPr>
          <w:sz w:val="14"/>
        </w:rPr>
        <w:t>25:225-247.</w:t>
      </w:r>
    </w:p>
    <w:p w14:paraId="135D3931" w14:textId="77777777" w:rsidR="00816CF1" w:rsidRDefault="00B01A57">
      <w:pPr>
        <w:pStyle w:val="a3"/>
        <w:spacing w:before="161"/>
        <w:ind w:left="1137" w:right="452" w:hanging="778"/>
      </w:pPr>
      <w:r>
        <w:rPr>
          <w:sz w:val="14"/>
        </w:rPr>
        <w:t>Walker, M.M., C.E. Diebel, and J.L. Kirschvink.2003.水生脊椎動物による地球磁場の検出と利用。</w:t>
      </w:r>
      <w:r>
        <w:rPr>
          <w:i/>
          <w:sz w:val="14"/>
        </w:rPr>
        <w:t>水生環境における感覚処理</w:t>
      </w:r>
      <w:r>
        <w:rPr>
          <w:sz w:val="14"/>
        </w:rPr>
        <w:t>、S.P.コリン、N.J.マーシャル編、53-74頁。Springer-Verlag, New York.</w:t>
      </w:r>
    </w:p>
    <w:p w14:paraId="7A67CFDC" w14:textId="77777777" w:rsidR="00816CF1" w:rsidRDefault="00B01A57">
      <w:pPr>
        <w:pStyle w:val="a3"/>
        <w:spacing w:before="159"/>
        <w:ind w:left="1137" w:right="560" w:hanging="778"/>
      </w:pPr>
      <w:proofErr w:type="spellStart"/>
      <w:r>
        <w:rPr>
          <w:sz w:val="14"/>
        </w:rPr>
        <w:t>Wallace,B.P.、B.A</w:t>
      </w:r>
      <w:proofErr w:type="spellEnd"/>
      <w:r>
        <w:rPr>
          <w:sz w:val="14"/>
        </w:rPr>
        <w:t xml:space="preserve">. </w:t>
      </w:r>
      <w:proofErr w:type="spellStart"/>
      <w:r>
        <w:rPr>
          <w:sz w:val="14"/>
        </w:rPr>
        <w:t>Stacey、E</w:t>
      </w:r>
      <w:proofErr w:type="spellEnd"/>
      <w:r>
        <w:rPr>
          <w:sz w:val="14"/>
        </w:rPr>
        <w:t xml:space="preserve">. </w:t>
      </w:r>
      <w:proofErr w:type="spellStart"/>
      <w:r>
        <w:rPr>
          <w:sz w:val="14"/>
        </w:rPr>
        <w:t>Cuevas、C</w:t>
      </w:r>
      <w:proofErr w:type="spellEnd"/>
      <w:r>
        <w:rPr>
          <w:sz w:val="14"/>
        </w:rPr>
        <w:t xml:space="preserve">. </w:t>
      </w:r>
      <w:proofErr w:type="spellStart"/>
      <w:r>
        <w:rPr>
          <w:sz w:val="14"/>
        </w:rPr>
        <w:t>Holyake、P.H</w:t>
      </w:r>
      <w:proofErr w:type="spellEnd"/>
      <w:r>
        <w:rPr>
          <w:sz w:val="14"/>
        </w:rPr>
        <w:t xml:space="preserve">. </w:t>
      </w:r>
      <w:proofErr w:type="spellStart"/>
      <w:r>
        <w:rPr>
          <w:sz w:val="14"/>
        </w:rPr>
        <w:t>Lara、A.C.J</w:t>
      </w:r>
      <w:proofErr w:type="spellEnd"/>
      <w:r>
        <w:rPr>
          <w:sz w:val="14"/>
        </w:rPr>
        <w:t xml:space="preserve">. </w:t>
      </w:r>
      <w:proofErr w:type="spellStart"/>
      <w:r>
        <w:rPr>
          <w:sz w:val="14"/>
        </w:rPr>
        <w:t>Marcondes、J.D</w:t>
      </w:r>
      <w:proofErr w:type="spellEnd"/>
      <w:r>
        <w:rPr>
          <w:sz w:val="14"/>
        </w:rPr>
        <w:t xml:space="preserve">. </w:t>
      </w:r>
      <w:proofErr w:type="spellStart"/>
      <w:r>
        <w:rPr>
          <w:sz w:val="14"/>
        </w:rPr>
        <w:t>Miller、H</w:t>
      </w:r>
      <w:proofErr w:type="spellEnd"/>
      <w:r>
        <w:rPr>
          <w:sz w:val="14"/>
        </w:rPr>
        <w:t xml:space="preserve">. </w:t>
      </w:r>
      <w:proofErr w:type="spellStart"/>
      <w:r>
        <w:rPr>
          <w:sz w:val="14"/>
        </w:rPr>
        <w:t>Nijkamp、N.J</w:t>
      </w:r>
      <w:proofErr w:type="spellEnd"/>
      <w:r>
        <w:rPr>
          <w:sz w:val="14"/>
        </w:rPr>
        <w:t xml:space="preserve">. </w:t>
      </w:r>
      <w:proofErr w:type="spellStart"/>
      <w:r>
        <w:rPr>
          <w:sz w:val="14"/>
        </w:rPr>
        <w:t>Pilcher、I</w:t>
      </w:r>
      <w:proofErr w:type="spellEnd"/>
      <w:r>
        <w:rPr>
          <w:sz w:val="14"/>
        </w:rPr>
        <w:t xml:space="preserve">. </w:t>
      </w:r>
      <w:proofErr w:type="spellStart"/>
      <w:r>
        <w:rPr>
          <w:sz w:val="14"/>
        </w:rPr>
        <w:t>Robinson、N</w:t>
      </w:r>
      <w:proofErr w:type="spellEnd"/>
      <w:r>
        <w:rPr>
          <w:sz w:val="14"/>
        </w:rPr>
        <w:t xml:space="preserve">. </w:t>
      </w:r>
      <w:proofErr w:type="spellStart"/>
      <w:r>
        <w:rPr>
          <w:sz w:val="14"/>
        </w:rPr>
        <w:t>Rutherford、G</w:t>
      </w:r>
      <w:proofErr w:type="spellEnd"/>
      <w:r>
        <w:rPr>
          <w:sz w:val="14"/>
        </w:rPr>
        <w:t>. Shigenaka.2010.油流出とウミガメ：油流出とウミガメ：記録されたエフェクトと対応・評価活動に関する考察。</w:t>
      </w:r>
    </w:p>
    <w:p w14:paraId="7B9E1A90" w14:textId="77777777" w:rsidR="00816CF1" w:rsidRDefault="00B01A57">
      <w:pPr>
        <w:ind w:left="1137"/>
        <w:rPr>
          <w:rFonts w:ascii="Times New Roman" w:hAnsi="Times New Roman"/>
          <w:lang w:eastAsia="ja-JP"/>
        </w:rPr>
      </w:pPr>
      <w:r>
        <w:rPr>
          <w:rFonts w:ascii="Times New Roman" w:hAnsi="Times New Roman"/>
          <w:i/>
          <w:sz w:val="14"/>
          <w:lang w:eastAsia="ja-JP"/>
        </w:rPr>
        <w:t>絶滅危惧種研究</w:t>
      </w:r>
      <w:r>
        <w:rPr>
          <w:rFonts w:ascii="Times New Roman" w:hAnsi="Times New Roman"/>
          <w:i/>
          <w:sz w:val="14"/>
          <w:lang w:eastAsia="ja-JP"/>
        </w:rPr>
        <w:t xml:space="preserve"> </w:t>
      </w:r>
      <w:r>
        <w:rPr>
          <w:rFonts w:ascii="Times New Roman" w:hAnsi="Times New Roman"/>
          <w:spacing w:val="-2"/>
          <w:sz w:val="14"/>
          <w:lang w:eastAsia="ja-JP"/>
        </w:rPr>
        <w:t>41:17-37.</w:t>
      </w:r>
    </w:p>
    <w:p w14:paraId="7B6DF906" w14:textId="77777777" w:rsidR="00816CF1" w:rsidRDefault="00B01A57">
      <w:pPr>
        <w:pStyle w:val="a3"/>
        <w:spacing w:before="160"/>
        <w:ind w:left="1137" w:right="560" w:hanging="778"/>
      </w:pPr>
      <w:r>
        <w:rPr>
          <w:sz w:val="14"/>
          <w:lang w:eastAsia="ja-JP"/>
        </w:rPr>
        <w:t>ワイルガート、リンディ2018.海洋騒音汚染が魚類と無脊椎動物に与えるインパクト。OceanCareのための報告書。</w:t>
      </w:r>
      <w:r>
        <w:rPr>
          <w:sz w:val="14"/>
        </w:rPr>
        <w:t xml:space="preserve">スイス。Available: </w:t>
      </w:r>
      <w:hyperlink r:id="rId236">
        <w:r>
          <w:rPr>
            <w:color w:val="0000FF"/>
            <w:sz w:val="14"/>
            <w:u w:val="single" w:color="0000FF"/>
          </w:rPr>
          <w:t xml:space="preserve">https://www.oceancare.org/wp-content/uploads/ </w:t>
        </w:r>
      </w:hyperlink>
      <w:hyperlink r:id="rId237">
        <w:r>
          <w:rPr>
            <w:color w:val="0000FF"/>
            <w:sz w:val="14"/>
            <w:u w:val="single" w:color="0000FF"/>
          </w:rPr>
          <w:t>2017/10/OceanNoise_FishInvertebrates_May2018.pdf</w:t>
        </w:r>
        <w:r>
          <w:rPr>
            <w:sz w:val="14"/>
          </w:rPr>
          <w:t>.</w:t>
        </w:r>
      </w:hyperlink>
      <w:r>
        <w:rPr>
          <w:sz w:val="14"/>
        </w:rPr>
        <w:t>アクセス可能：2020年4月21日。</w:t>
      </w:r>
    </w:p>
    <w:p w14:paraId="44F75EFB" w14:textId="77777777" w:rsidR="00816CF1" w:rsidRDefault="00B01A57">
      <w:pPr>
        <w:spacing w:before="160"/>
        <w:ind w:left="1137" w:right="363" w:hanging="778"/>
        <w:rPr>
          <w:rFonts w:ascii="Times New Roman"/>
        </w:rPr>
      </w:pPr>
      <w:r>
        <w:rPr>
          <w:rFonts w:ascii="Times New Roman"/>
          <w:sz w:val="14"/>
        </w:rPr>
        <w:t xml:space="preserve">Werner, S., A. Budziak, J. van Franeker, F. </w:t>
      </w:r>
      <w:proofErr w:type="spellStart"/>
      <w:r>
        <w:rPr>
          <w:rFonts w:ascii="Times New Roman"/>
          <w:sz w:val="14"/>
        </w:rPr>
        <w:t>Galgani</w:t>
      </w:r>
      <w:proofErr w:type="spellEnd"/>
      <w:r>
        <w:rPr>
          <w:rFonts w:ascii="Times New Roman"/>
          <w:sz w:val="14"/>
        </w:rPr>
        <w:t xml:space="preserve">, G. Hanke, T. Maes, M. </w:t>
      </w:r>
      <w:proofErr w:type="spellStart"/>
      <w:r>
        <w:rPr>
          <w:rFonts w:ascii="Times New Roman"/>
          <w:sz w:val="14"/>
        </w:rPr>
        <w:t>Matiddi</w:t>
      </w:r>
      <w:proofErr w:type="spellEnd"/>
      <w:r>
        <w:rPr>
          <w:rFonts w:ascii="Times New Roman"/>
          <w:sz w:val="14"/>
        </w:rPr>
        <w:t>, P. Nilsson, L. Oosterbaan, E. Priestland, R. Thompson, J. Veiga, and T. Vlachogianni.2016.</w:t>
      </w:r>
      <w:r>
        <w:rPr>
          <w:rFonts w:ascii="Times New Roman"/>
          <w:i/>
          <w:sz w:val="14"/>
        </w:rPr>
        <w:t>海洋ごみによる害。</w:t>
      </w:r>
      <w:r>
        <w:rPr>
          <w:rFonts w:ascii="Times New Roman"/>
          <w:i/>
          <w:sz w:val="14"/>
        </w:rPr>
        <w:t xml:space="preserve">MSFD GES TG Marine Litter - Thematic </w:t>
      </w:r>
      <w:proofErr w:type="spellStart"/>
      <w:r>
        <w:rPr>
          <w:rFonts w:ascii="Times New Roman"/>
          <w:i/>
          <w:sz w:val="14"/>
        </w:rPr>
        <w:t>Report</w:t>
      </w:r>
      <w:r>
        <w:rPr>
          <w:rFonts w:ascii="Times New Roman"/>
          <w:sz w:val="14"/>
        </w:rPr>
        <w:t>.JRC</w:t>
      </w:r>
      <w:proofErr w:type="spellEnd"/>
      <w:r>
        <w:rPr>
          <w:rFonts w:ascii="Times New Roman"/>
          <w:sz w:val="14"/>
        </w:rPr>
        <w:t xml:space="preserve"> Technical report; EUR 28317 EN; doi:10.2788/690366.</w:t>
      </w:r>
    </w:p>
    <w:p w14:paraId="61038A24" w14:textId="77777777" w:rsidR="00816CF1" w:rsidRDefault="00B01A57">
      <w:pPr>
        <w:pStyle w:val="a3"/>
        <w:spacing w:before="160"/>
        <w:ind w:left="1137" w:right="560" w:hanging="778"/>
      </w:pPr>
      <w:r>
        <w:rPr>
          <w:sz w:val="14"/>
          <w:lang w:eastAsia="ja-JP"/>
        </w:rPr>
        <w:t>Whitaker, J.O., Jr. 1998.建物内の6つの夏期コロニーにおける生活史とねぐらの切り替え。</w:t>
      </w:r>
      <w:r>
        <w:rPr>
          <w:i/>
          <w:sz w:val="14"/>
        </w:rPr>
        <w:t xml:space="preserve">Journal of Mammalogy </w:t>
      </w:r>
      <w:r>
        <w:rPr>
          <w:sz w:val="14"/>
        </w:rPr>
        <w:t>79(2):651-659.</w:t>
      </w:r>
    </w:p>
    <w:p w14:paraId="5FD76171" w14:textId="77777777" w:rsidR="00816CF1" w:rsidRDefault="00816CF1">
      <w:pPr>
        <w:pStyle w:val="a3"/>
        <w:sectPr w:rsidR="00816CF1">
          <w:pgSz w:w="12240" w:h="15840"/>
          <w:pgMar w:top="1360" w:right="1080" w:bottom="880" w:left="1080" w:header="729" w:footer="699" w:gutter="0"/>
          <w:cols w:space="708"/>
        </w:sectPr>
      </w:pPr>
    </w:p>
    <w:p w14:paraId="64C20823" w14:textId="77777777" w:rsidR="00816CF1" w:rsidRDefault="00816CF1">
      <w:pPr>
        <w:pStyle w:val="a3"/>
      </w:pPr>
    </w:p>
    <w:p w14:paraId="02BF09A0" w14:textId="77777777" w:rsidR="00816CF1" w:rsidRDefault="00816CF1">
      <w:pPr>
        <w:pStyle w:val="a3"/>
      </w:pPr>
    </w:p>
    <w:p w14:paraId="75E0E99B" w14:textId="77777777" w:rsidR="00816CF1" w:rsidRDefault="00816CF1">
      <w:pPr>
        <w:pStyle w:val="a3"/>
      </w:pPr>
    </w:p>
    <w:p w14:paraId="506EDF23" w14:textId="77777777" w:rsidR="00816CF1" w:rsidRDefault="00816CF1">
      <w:pPr>
        <w:pStyle w:val="a3"/>
      </w:pPr>
    </w:p>
    <w:p w14:paraId="48732DFC" w14:textId="77777777" w:rsidR="00816CF1" w:rsidRDefault="00816CF1">
      <w:pPr>
        <w:pStyle w:val="a3"/>
      </w:pPr>
    </w:p>
    <w:p w14:paraId="05B80873" w14:textId="77777777" w:rsidR="00816CF1" w:rsidRDefault="00816CF1">
      <w:pPr>
        <w:pStyle w:val="a3"/>
      </w:pPr>
    </w:p>
    <w:p w14:paraId="0028C679" w14:textId="77777777" w:rsidR="00816CF1" w:rsidRDefault="00816CF1">
      <w:pPr>
        <w:pStyle w:val="a3"/>
      </w:pPr>
    </w:p>
    <w:p w14:paraId="3752C741" w14:textId="77777777" w:rsidR="00816CF1" w:rsidRDefault="00816CF1">
      <w:pPr>
        <w:pStyle w:val="a3"/>
      </w:pPr>
    </w:p>
    <w:p w14:paraId="7DB2E466" w14:textId="77777777" w:rsidR="00816CF1" w:rsidRDefault="00816CF1">
      <w:pPr>
        <w:pStyle w:val="a3"/>
      </w:pPr>
    </w:p>
    <w:p w14:paraId="52F118D6" w14:textId="77777777" w:rsidR="00816CF1" w:rsidRDefault="00816CF1">
      <w:pPr>
        <w:pStyle w:val="a3"/>
      </w:pPr>
    </w:p>
    <w:p w14:paraId="0652A648" w14:textId="77777777" w:rsidR="00816CF1" w:rsidRDefault="00816CF1">
      <w:pPr>
        <w:pStyle w:val="a3"/>
      </w:pPr>
    </w:p>
    <w:p w14:paraId="2BC1D826" w14:textId="77777777" w:rsidR="00816CF1" w:rsidRDefault="00816CF1">
      <w:pPr>
        <w:pStyle w:val="a3"/>
      </w:pPr>
    </w:p>
    <w:p w14:paraId="468DE1ED" w14:textId="77777777" w:rsidR="00816CF1" w:rsidRDefault="00816CF1">
      <w:pPr>
        <w:pStyle w:val="a3"/>
      </w:pPr>
    </w:p>
    <w:p w14:paraId="4C211CCF" w14:textId="77777777" w:rsidR="00816CF1" w:rsidRDefault="00816CF1">
      <w:pPr>
        <w:pStyle w:val="a3"/>
      </w:pPr>
    </w:p>
    <w:p w14:paraId="2D5B17A1" w14:textId="77777777" w:rsidR="00816CF1" w:rsidRDefault="00816CF1">
      <w:pPr>
        <w:pStyle w:val="a3"/>
      </w:pPr>
    </w:p>
    <w:p w14:paraId="1AA63A95" w14:textId="77777777" w:rsidR="00816CF1" w:rsidRDefault="00816CF1">
      <w:pPr>
        <w:pStyle w:val="a3"/>
      </w:pPr>
    </w:p>
    <w:p w14:paraId="7622175B" w14:textId="77777777" w:rsidR="00816CF1" w:rsidRDefault="00816CF1">
      <w:pPr>
        <w:pStyle w:val="a3"/>
      </w:pPr>
    </w:p>
    <w:p w14:paraId="14E6E4DD" w14:textId="77777777" w:rsidR="00816CF1" w:rsidRDefault="00816CF1">
      <w:pPr>
        <w:pStyle w:val="a3"/>
      </w:pPr>
    </w:p>
    <w:p w14:paraId="78E6ADDA" w14:textId="77777777" w:rsidR="00816CF1" w:rsidRDefault="00816CF1">
      <w:pPr>
        <w:pStyle w:val="a3"/>
      </w:pPr>
    </w:p>
    <w:p w14:paraId="44A86D8B" w14:textId="77777777" w:rsidR="00816CF1" w:rsidRDefault="00816CF1">
      <w:pPr>
        <w:pStyle w:val="a3"/>
      </w:pPr>
    </w:p>
    <w:p w14:paraId="0C7F5653" w14:textId="77777777" w:rsidR="00816CF1" w:rsidRDefault="00816CF1">
      <w:pPr>
        <w:pStyle w:val="a3"/>
      </w:pPr>
    </w:p>
    <w:p w14:paraId="0C1F660D" w14:textId="77777777" w:rsidR="00816CF1" w:rsidRDefault="00816CF1">
      <w:pPr>
        <w:pStyle w:val="a3"/>
      </w:pPr>
    </w:p>
    <w:p w14:paraId="2B9AC788" w14:textId="77777777" w:rsidR="00816CF1" w:rsidRDefault="00816CF1">
      <w:pPr>
        <w:pStyle w:val="a3"/>
        <w:spacing w:before="115"/>
      </w:pPr>
    </w:p>
    <w:p w14:paraId="6BE578D5" w14:textId="77777777" w:rsidR="00816CF1" w:rsidRDefault="00B01A57">
      <w:pPr>
        <w:jc w:val="center"/>
        <w:rPr>
          <w:rFonts w:ascii="Times New Roman"/>
          <w:i/>
          <w:lang w:eastAsia="ja-JP"/>
        </w:rPr>
      </w:pPr>
      <w:r>
        <w:rPr>
          <w:rFonts w:ascii="Times New Roman"/>
          <w:i/>
          <w:sz w:val="14"/>
          <w:lang w:eastAsia="ja-JP"/>
        </w:rPr>
        <w:t>このページは意図的に</w:t>
      </w:r>
      <w:r>
        <w:rPr>
          <w:rFonts w:ascii="Times New Roman"/>
          <w:i/>
          <w:spacing w:val="-2"/>
          <w:sz w:val="14"/>
          <w:lang w:eastAsia="ja-JP"/>
        </w:rPr>
        <w:t>空白の</w:t>
      </w:r>
      <w:r>
        <w:rPr>
          <w:rFonts w:ascii="Times New Roman"/>
          <w:i/>
          <w:sz w:val="14"/>
          <w:lang w:eastAsia="ja-JP"/>
        </w:rPr>
        <w:t>ままにしてある</w:t>
      </w:r>
      <w:r>
        <w:rPr>
          <w:rFonts w:ascii="Times New Roman"/>
          <w:i/>
          <w:spacing w:val="-2"/>
          <w:sz w:val="14"/>
          <w:lang w:eastAsia="ja-JP"/>
        </w:rPr>
        <w:t>。</w:t>
      </w:r>
    </w:p>
    <w:p w14:paraId="5D5967B5" w14:textId="77777777" w:rsidR="00816CF1" w:rsidRDefault="00816CF1">
      <w:pPr>
        <w:jc w:val="center"/>
        <w:rPr>
          <w:rFonts w:ascii="Times New Roman"/>
          <w:i/>
          <w:lang w:eastAsia="ja-JP"/>
        </w:rPr>
        <w:sectPr w:rsidR="00816CF1">
          <w:pgSz w:w="12240" w:h="15840"/>
          <w:pgMar w:top="1360" w:right="1080" w:bottom="880" w:left="1080" w:header="729" w:footer="699" w:gutter="0"/>
          <w:cols w:space="708"/>
        </w:sectPr>
      </w:pPr>
    </w:p>
    <w:p w14:paraId="49EC6CFC" w14:textId="77777777" w:rsidR="00816CF1" w:rsidRDefault="00816CF1">
      <w:pPr>
        <w:pStyle w:val="a3"/>
        <w:rPr>
          <w:i/>
          <w:sz w:val="28"/>
          <w:lang w:eastAsia="ja-JP"/>
        </w:rPr>
      </w:pPr>
    </w:p>
    <w:p w14:paraId="0E1DDE69" w14:textId="77777777" w:rsidR="00816CF1" w:rsidRDefault="00816CF1">
      <w:pPr>
        <w:pStyle w:val="a3"/>
        <w:rPr>
          <w:i/>
          <w:sz w:val="28"/>
          <w:lang w:eastAsia="ja-JP"/>
        </w:rPr>
      </w:pPr>
    </w:p>
    <w:p w14:paraId="2AEA13F9" w14:textId="77777777" w:rsidR="00816CF1" w:rsidRDefault="00816CF1">
      <w:pPr>
        <w:pStyle w:val="a3"/>
        <w:rPr>
          <w:i/>
          <w:sz w:val="28"/>
          <w:lang w:eastAsia="ja-JP"/>
        </w:rPr>
      </w:pPr>
    </w:p>
    <w:p w14:paraId="710D0947" w14:textId="77777777" w:rsidR="00816CF1" w:rsidRDefault="00816CF1">
      <w:pPr>
        <w:pStyle w:val="a3"/>
        <w:rPr>
          <w:i/>
          <w:sz w:val="28"/>
          <w:lang w:eastAsia="ja-JP"/>
        </w:rPr>
      </w:pPr>
    </w:p>
    <w:p w14:paraId="1C29D01F" w14:textId="77777777" w:rsidR="00816CF1" w:rsidRDefault="00816CF1">
      <w:pPr>
        <w:pStyle w:val="a3"/>
        <w:rPr>
          <w:i/>
          <w:sz w:val="28"/>
          <w:lang w:eastAsia="ja-JP"/>
        </w:rPr>
      </w:pPr>
    </w:p>
    <w:p w14:paraId="0B21FB53" w14:textId="77777777" w:rsidR="00816CF1" w:rsidRDefault="00816CF1">
      <w:pPr>
        <w:pStyle w:val="a3"/>
        <w:rPr>
          <w:i/>
          <w:sz w:val="28"/>
          <w:lang w:eastAsia="ja-JP"/>
        </w:rPr>
      </w:pPr>
    </w:p>
    <w:p w14:paraId="31B34C43" w14:textId="77777777" w:rsidR="00816CF1" w:rsidRDefault="00816CF1">
      <w:pPr>
        <w:pStyle w:val="a3"/>
        <w:rPr>
          <w:i/>
          <w:sz w:val="28"/>
          <w:lang w:eastAsia="ja-JP"/>
        </w:rPr>
      </w:pPr>
    </w:p>
    <w:p w14:paraId="46816727" w14:textId="77777777" w:rsidR="00816CF1" w:rsidRDefault="00816CF1">
      <w:pPr>
        <w:pStyle w:val="a3"/>
        <w:rPr>
          <w:i/>
          <w:sz w:val="28"/>
          <w:lang w:eastAsia="ja-JP"/>
        </w:rPr>
      </w:pPr>
    </w:p>
    <w:p w14:paraId="6D5F2193" w14:textId="77777777" w:rsidR="00816CF1" w:rsidRDefault="00816CF1">
      <w:pPr>
        <w:pStyle w:val="a3"/>
        <w:spacing w:before="64"/>
        <w:rPr>
          <w:i/>
          <w:sz w:val="28"/>
          <w:lang w:eastAsia="ja-JP"/>
        </w:rPr>
      </w:pPr>
    </w:p>
    <w:p w14:paraId="7597FF82" w14:textId="77777777" w:rsidR="00816CF1" w:rsidRDefault="00B01A57">
      <w:pPr>
        <w:pStyle w:val="1"/>
        <w:rPr>
          <w:lang w:eastAsia="ja-JP"/>
        </w:rPr>
      </w:pPr>
      <w:bookmarkStart w:id="90" w:name="Attachment_F2_Maximum-Case_Scenario_Esti"/>
      <w:bookmarkEnd w:id="90"/>
      <w:r>
        <w:rPr>
          <w:spacing w:val="-2"/>
          <w:sz w:val="18"/>
          <w:lang w:eastAsia="ja-JP"/>
        </w:rPr>
        <w:t>添付資料</w:t>
      </w:r>
      <w:r>
        <w:rPr>
          <w:spacing w:val="-2"/>
          <w:sz w:val="18"/>
          <w:lang w:eastAsia="ja-JP"/>
        </w:rPr>
        <w:t xml:space="preserve"> </w:t>
      </w:r>
      <w:r>
        <w:rPr>
          <w:spacing w:val="-5"/>
          <w:sz w:val="18"/>
          <w:lang w:eastAsia="ja-JP"/>
        </w:rPr>
        <w:t>F2</w:t>
      </w:r>
    </w:p>
    <w:p w14:paraId="633208D9" w14:textId="77777777" w:rsidR="00816CF1" w:rsidRDefault="00B01A57">
      <w:pPr>
        <w:spacing w:before="1"/>
        <w:ind w:left="86" w:right="84"/>
        <w:jc w:val="center"/>
        <w:rPr>
          <w:b/>
          <w:sz w:val="28"/>
          <w:lang w:eastAsia="ja-JP"/>
        </w:rPr>
      </w:pPr>
      <w:r>
        <w:rPr>
          <w:b/>
          <w:sz w:val="18"/>
          <w:lang w:eastAsia="ja-JP"/>
        </w:rPr>
        <w:t>洋上風力発電</w:t>
      </w:r>
      <w:r>
        <w:rPr>
          <w:b/>
          <w:spacing w:val="-2"/>
          <w:sz w:val="18"/>
          <w:lang w:eastAsia="ja-JP"/>
        </w:rPr>
        <w:t>プロジェクトの</w:t>
      </w:r>
      <w:r>
        <w:rPr>
          <w:b/>
          <w:sz w:val="18"/>
          <w:lang w:eastAsia="ja-JP"/>
        </w:rPr>
        <w:t>最大シナリオの見積もり</w:t>
      </w:r>
    </w:p>
    <w:p w14:paraId="118A58F5" w14:textId="77777777" w:rsidR="00816CF1" w:rsidRDefault="00816CF1">
      <w:pPr>
        <w:rPr>
          <w:b/>
          <w:sz w:val="20"/>
          <w:lang w:eastAsia="ja-JP"/>
        </w:rPr>
      </w:pPr>
    </w:p>
    <w:p w14:paraId="0383669B" w14:textId="77777777" w:rsidR="00816CF1" w:rsidRDefault="00816CF1">
      <w:pPr>
        <w:rPr>
          <w:b/>
          <w:sz w:val="20"/>
          <w:lang w:eastAsia="ja-JP"/>
        </w:rPr>
      </w:pPr>
    </w:p>
    <w:p w14:paraId="6303F33E" w14:textId="77777777" w:rsidR="00816CF1" w:rsidRDefault="00816CF1">
      <w:pPr>
        <w:rPr>
          <w:b/>
          <w:sz w:val="20"/>
          <w:lang w:eastAsia="ja-JP"/>
        </w:rPr>
      </w:pPr>
    </w:p>
    <w:p w14:paraId="29976E70" w14:textId="77777777" w:rsidR="00816CF1" w:rsidRDefault="00816CF1">
      <w:pPr>
        <w:rPr>
          <w:b/>
          <w:sz w:val="20"/>
          <w:lang w:eastAsia="ja-JP"/>
        </w:rPr>
      </w:pPr>
    </w:p>
    <w:p w14:paraId="31747B28" w14:textId="77777777" w:rsidR="00816CF1" w:rsidRDefault="00816CF1">
      <w:pPr>
        <w:rPr>
          <w:b/>
          <w:sz w:val="20"/>
          <w:lang w:eastAsia="ja-JP"/>
        </w:rPr>
      </w:pPr>
    </w:p>
    <w:p w14:paraId="5CA57769" w14:textId="77777777" w:rsidR="00816CF1" w:rsidRDefault="00816CF1">
      <w:pPr>
        <w:rPr>
          <w:b/>
          <w:sz w:val="20"/>
          <w:lang w:eastAsia="ja-JP"/>
        </w:rPr>
      </w:pPr>
    </w:p>
    <w:p w14:paraId="52E2D4BB" w14:textId="77777777" w:rsidR="00816CF1" w:rsidRDefault="00816CF1">
      <w:pPr>
        <w:rPr>
          <w:b/>
          <w:sz w:val="20"/>
          <w:lang w:eastAsia="ja-JP"/>
        </w:rPr>
      </w:pPr>
    </w:p>
    <w:p w14:paraId="6307DEC0" w14:textId="77777777" w:rsidR="00816CF1" w:rsidRDefault="00816CF1">
      <w:pPr>
        <w:rPr>
          <w:b/>
          <w:sz w:val="20"/>
          <w:lang w:eastAsia="ja-JP"/>
        </w:rPr>
      </w:pPr>
    </w:p>
    <w:p w14:paraId="3FF95D44" w14:textId="77777777" w:rsidR="00816CF1" w:rsidRDefault="00816CF1">
      <w:pPr>
        <w:rPr>
          <w:b/>
          <w:sz w:val="20"/>
          <w:lang w:eastAsia="ja-JP"/>
        </w:rPr>
      </w:pPr>
    </w:p>
    <w:p w14:paraId="5C7BDAA9" w14:textId="77777777" w:rsidR="00816CF1" w:rsidRDefault="00816CF1">
      <w:pPr>
        <w:rPr>
          <w:b/>
          <w:sz w:val="20"/>
          <w:lang w:eastAsia="ja-JP"/>
        </w:rPr>
      </w:pPr>
    </w:p>
    <w:p w14:paraId="168060E3" w14:textId="77777777" w:rsidR="00816CF1" w:rsidRDefault="00816CF1">
      <w:pPr>
        <w:rPr>
          <w:b/>
          <w:sz w:val="20"/>
          <w:lang w:eastAsia="ja-JP"/>
        </w:rPr>
      </w:pPr>
    </w:p>
    <w:p w14:paraId="56118F9F" w14:textId="77777777" w:rsidR="00816CF1" w:rsidRDefault="00816CF1">
      <w:pPr>
        <w:rPr>
          <w:b/>
          <w:sz w:val="20"/>
          <w:lang w:eastAsia="ja-JP"/>
        </w:rPr>
      </w:pPr>
    </w:p>
    <w:p w14:paraId="7ABFB893" w14:textId="77777777" w:rsidR="00816CF1" w:rsidRDefault="00816CF1">
      <w:pPr>
        <w:rPr>
          <w:b/>
          <w:sz w:val="20"/>
          <w:lang w:eastAsia="ja-JP"/>
        </w:rPr>
      </w:pPr>
    </w:p>
    <w:p w14:paraId="2818DC3C" w14:textId="77777777" w:rsidR="00816CF1" w:rsidRDefault="00816CF1">
      <w:pPr>
        <w:rPr>
          <w:b/>
          <w:sz w:val="20"/>
          <w:lang w:eastAsia="ja-JP"/>
        </w:rPr>
      </w:pPr>
    </w:p>
    <w:p w14:paraId="5CC5B4F3" w14:textId="77777777" w:rsidR="00816CF1" w:rsidRDefault="00816CF1">
      <w:pPr>
        <w:rPr>
          <w:b/>
          <w:sz w:val="20"/>
          <w:lang w:eastAsia="ja-JP"/>
        </w:rPr>
      </w:pPr>
    </w:p>
    <w:p w14:paraId="27BBAF3D" w14:textId="77777777" w:rsidR="00816CF1" w:rsidRDefault="00816CF1">
      <w:pPr>
        <w:rPr>
          <w:b/>
          <w:sz w:val="20"/>
          <w:lang w:eastAsia="ja-JP"/>
        </w:rPr>
      </w:pPr>
    </w:p>
    <w:p w14:paraId="663E6C48" w14:textId="77777777" w:rsidR="00816CF1" w:rsidRDefault="00816CF1">
      <w:pPr>
        <w:rPr>
          <w:b/>
          <w:sz w:val="20"/>
          <w:lang w:eastAsia="ja-JP"/>
        </w:rPr>
      </w:pPr>
    </w:p>
    <w:p w14:paraId="03CCFE0C" w14:textId="77777777" w:rsidR="00816CF1" w:rsidRDefault="00816CF1">
      <w:pPr>
        <w:rPr>
          <w:b/>
          <w:sz w:val="20"/>
          <w:lang w:eastAsia="ja-JP"/>
        </w:rPr>
      </w:pPr>
    </w:p>
    <w:p w14:paraId="6A3AB772" w14:textId="77777777" w:rsidR="00816CF1" w:rsidRDefault="00816CF1">
      <w:pPr>
        <w:rPr>
          <w:b/>
          <w:sz w:val="20"/>
          <w:lang w:eastAsia="ja-JP"/>
        </w:rPr>
      </w:pPr>
    </w:p>
    <w:p w14:paraId="699C8D3E" w14:textId="77777777" w:rsidR="00816CF1" w:rsidRDefault="00816CF1">
      <w:pPr>
        <w:rPr>
          <w:b/>
          <w:sz w:val="20"/>
          <w:lang w:eastAsia="ja-JP"/>
        </w:rPr>
      </w:pPr>
    </w:p>
    <w:p w14:paraId="35E374E4" w14:textId="77777777" w:rsidR="00816CF1" w:rsidRDefault="00816CF1">
      <w:pPr>
        <w:rPr>
          <w:b/>
          <w:sz w:val="20"/>
          <w:lang w:eastAsia="ja-JP"/>
        </w:rPr>
      </w:pPr>
    </w:p>
    <w:p w14:paraId="720821D9" w14:textId="77777777" w:rsidR="00816CF1" w:rsidRDefault="00816CF1">
      <w:pPr>
        <w:rPr>
          <w:b/>
          <w:sz w:val="20"/>
          <w:lang w:eastAsia="ja-JP"/>
        </w:rPr>
      </w:pPr>
    </w:p>
    <w:p w14:paraId="3D076590" w14:textId="77777777" w:rsidR="00816CF1" w:rsidRDefault="00816CF1">
      <w:pPr>
        <w:rPr>
          <w:b/>
          <w:sz w:val="20"/>
          <w:lang w:eastAsia="ja-JP"/>
        </w:rPr>
      </w:pPr>
    </w:p>
    <w:p w14:paraId="5FD01629" w14:textId="77777777" w:rsidR="00816CF1" w:rsidRDefault="00816CF1">
      <w:pPr>
        <w:rPr>
          <w:b/>
          <w:sz w:val="20"/>
          <w:lang w:eastAsia="ja-JP"/>
        </w:rPr>
      </w:pPr>
    </w:p>
    <w:p w14:paraId="4CEEFC5C" w14:textId="77777777" w:rsidR="00816CF1" w:rsidRDefault="00816CF1">
      <w:pPr>
        <w:rPr>
          <w:b/>
          <w:sz w:val="20"/>
          <w:lang w:eastAsia="ja-JP"/>
        </w:rPr>
      </w:pPr>
    </w:p>
    <w:p w14:paraId="07542A9E" w14:textId="77777777" w:rsidR="00816CF1" w:rsidRDefault="00816CF1">
      <w:pPr>
        <w:rPr>
          <w:b/>
          <w:sz w:val="20"/>
          <w:lang w:eastAsia="ja-JP"/>
        </w:rPr>
      </w:pPr>
    </w:p>
    <w:p w14:paraId="42F3B708" w14:textId="77777777" w:rsidR="00816CF1" w:rsidRDefault="00816CF1">
      <w:pPr>
        <w:rPr>
          <w:b/>
          <w:sz w:val="20"/>
          <w:lang w:eastAsia="ja-JP"/>
        </w:rPr>
      </w:pPr>
    </w:p>
    <w:p w14:paraId="1AC17A43" w14:textId="77777777" w:rsidR="00816CF1" w:rsidRDefault="00816CF1">
      <w:pPr>
        <w:rPr>
          <w:b/>
          <w:sz w:val="20"/>
          <w:lang w:eastAsia="ja-JP"/>
        </w:rPr>
      </w:pPr>
    </w:p>
    <w:p w14:paraId="0B7C1357" w14:textId="77777777" w:rsidR="00816CF1" w:rsidRDefault="00816CF1">
      <w:pPr>
        <w:rPr>
          <w:b/>
          <w:sz w:val="20"/>
          <w:lang w:eastAsia="ja-JP"/>
        </w:rPr>
      </w:pPr>
    </w:p>
    <w:p w14:paraId="31FEB085" w14:textId="77777777" w:rsidR="00816CF1" w:rsidRDefault="00816CF1">
      <w:pPr>
        <w:rPr>
          <w:b/>
          <w:sz w:val="20"/>
          <w:lang w:eastAsia="ja-JP"/>
        </w:rPr>
      </w:pPr>
    </w:p>
    <w:p w14:paraId="12C6B5D6" w14:textId="77777777" w:rsidR="00816CF1" w:rsidRDefault="00816CF1">
      <w:pPr>
        <w:rPr>
          <w:b/>
          <w:sz w:val="20"/>
          <w:lang w:eastAsia="ja-JP"/>
        </w:rPr>
      </w:pPr>
    </w:p>
    <w:p w14:paraId="6C3A8C36" w14:textId="77777777" w:rsidR="00816CF1" w:rsidRDefault="00816CF1">
      <w:pPr>
        <w:rPr>
          <w:b/>
          <w:sz w:val="20"/>
          <w:lang w:eastAsia="ja-JP"/>
        </w:rPr>
      </w:pPr>
    </w:p>
    <w:p w14:paraId="1D21D9AC" w14:textId="77777777" w:rsidR="00816CF1" w:rsidRDefault="00816CF1">
      <w:pPr>
        <w:rPr>
          <w:b/>
          <w:sz w:val="20"/>
          <w:lang w:eastAsia="ja-JP"/>
        </w:rPr>
      </w:pPr>
    </w:p>
    <w:p w14:paraId="36A85E3F" w14:textId="77777777" w:rsidR="00816CF1" w:rsidRDefault="00816CF1">
      <w:pPr>
        <w:rPr>
          <w:b/>
          <w:sz w:val="20"/>
          <w:lang w:eastAsia="ja-JP"/>
        </w:rPr>
      </w:pPr>
    </w:p>
    <w:p w14:paraId="74346AA7" w14:textId="77777777" w:rsidR="00816CF1" w:rsidRDefault="00816CF1">
      <w:pPr>
        <w:rPr>
          <w:b/>
          <w:sz w:val="20"/>
          <w:lang w:eastAsia="ja-JP"/>
        </w:rPr>
      </w:pPr>
    </w:p>
    <w:p w14:paraId="19EC8BB8" w14:textId="77777777" w:rsidR="00816CF1" w:rsidRDefault="00816CF1">
      <w:pPr>
        <w:rPr>
          <w:b/>
          <w:sz w:val="20"/>
          <w:lang w:eastAsia="ja-JP"/>
        </w:rPr>
      </w:pPr>
    </w:p>
    <w:p w14:paraId="22B8DFD9" w14:textId="77777777" w:rsidR="00816CF1" w:rsidRDefault="00816CF1">
      <w:pPr>
        <w:rPr>
          <w:b/>
          <w:sz w:val="20"/>
          <w:lang w:eastAsia="ja-JP"/>
        </w:rPr>
      </w:pPr>
    </w:p>
    <w:p w14:paraId="29703EAE" w14:textId="77777777" w:rsidR="00816CF1" w:rsidRDefault="00816CF1">
      <w:pPr>
        <w:rPr>
          <w:b/>
          <w:sz w:val="20"/>
          <w:lang w:eastAsia="ja-JP"/>
        </w:rPr>
      </w:pPr>
    </w:p>
    <w:p w14:paraId="5221718D" w14:textId="77777777" w:rsidR="00816CF1" w:rsidRDefault="00816CF1">
      <w:pPr>
        <w:rPr>
          <w:b/>
          <w:sz w:val="20"/>
          <w:lang w:eastAsia="ja-JP"/>
        </w:rPr>
      </w:pPr>
    </w:p>
    <w:p w14:paraId="680E0DFB" w14:textId="77777777" w:rsidR="00816CF1" w:rsidRDefault="00816CF1">
      <w:pPr>
        <w:rPr>
          <w:b/>
          <w:sz w:val="20"/>
          <w:lang w:eastAsia="ja-JP"/>
        </w:rPr>
      </w:pPr>
    </w:p>
    <w:p w14:paraId="7E3B3544" w14:textId="77777777" w:rsidR="00816CF1" w:rsidRDefault="00B01A57">
      <w:pPr>
        <w:spacing w:before="111"/>
        <w:rPr>
          <w:b/>
          <w:sz w:val="20"/>
          <w:lang w:eastAsia="ja-JP"/>
        </w:rPr>
      </w:pPr>
      <w:r>
        <w:rPr>
          <w:b/>
          <w:noProof/>
          <w:sz w:val="20"/>
        </w:rPr>
        <mc:AlternateContent>
          <mc:Choice Requires="wps">
            <w:drawing>
              <wp:anchor distT="0" distB="0" distL="0" distR="0" simplePos="0" relativeHeight="251672576" behindDoc="1" locked="0" layoutInCell="1" allowOverlap="1" wp14:anchorId="7D435C48" wp14:editId="1C383816">
                <wp:simplePos x="0" y="0"/>
                <wp:positionH relativeFrom="page">
                  <wp:posOffset>895350</wp:posOffset>
                </wp:positionH>
                <wp:positionV relativeFrom="paragraph">
                  <wp:posOffset>231762</wp:posOffset>
                </wp:positionV>
                <wp:extent cx="5982335" cy="6350"/>
                <wp:effectExtent l="0" t="0" r="0" b="0"/>
                <wp:wrapTopAndBottom/>
                <wp:docPr id="88" name="Graphic 88"/>
                <wp:cNvGraphicFramePr/>
                <a:graphic xmlns:a="http://schemas.openxmlformats.org/drawingml/2006/main">
                  <a:graphicData uri="http://schemas.microsoft.com/office/word/2010/wordprocessingShape">
                    <wps:wsp>
                      <wps:cNvSpPr/>
                      <wps:spPr>
                        <a:xfrm>
                          <a:off x="0" y="0"/>
                          <a:ext cx="5982335" cy="6350"/>
                        </a:xfrm>
                        <a:custGeom>
                          <a:avLst/>
                          <a:gdLst/>
                          <a:ahLst/>
                          <a:cxnLst/>
                          <a:rect l="l" t="t" r="r" b="b"/>
                          <a:pathLst>
                            <a:path w="5982335" h="6350">
                              <a:moveTo>
                                <a:pt x="5981712" y="0"/>
                              </a:moveTo>
                              <a:lnTo>
                                <a:pt x="0" y="0"/>
                              </a:lnTo>
                              <a:lnTo>
                                <a:pt x="0" y="6096"/>
                              </a:lnTo>
                              <a:lnTo>
                                <a:pt x="5981712" y="6096"/>
                              </a:lnTo>
                              <a:lnTo>
                                <a:pt x="5981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03C46C3C" id="Graphic 88" o:spid="_x0000_s1026" style="position:absolute;margin-left:70.5pt;margin-top:18.25pt;width:471.05pt;height:.5pt;z-index:-251643904;visibility:visible;mso-wrap-style:square;mso-wrap-distance-left:0;mso-wrap-distance-top:0;mso-wrap-distance-right:0;mso-wrap-distance-bottom:0;mso-position-horizontal:absolute;mso-position-horizontal-relative:page;mso-position-vertical:absolute;mso-position-vertical-relative:text;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" path="m5981712,l,,,6096r5981712,l5981712,xe" fillcolor="black" stroked="f">
                <v:path arrowok="t"/>
                <w10:wrap type="topAndBottom" anchorx="page"/>
              </v:shape>
            </w:pict>
          </mc:Fallback>
        </mc:AlternateContent>
      </w:r>
    </w:p>
    <w:p w14:paraId="40775ECD" w14:textId="77777777" w:rsidR="00816CF1" w:rsidRDefault="00816CF1">
      <w:pPr>
        <w:rPr>
          <w:b/>
          <w:sz w:val="20"/>
          <w:lang w:eastAsia="ja-JP"/>
        </w:rPr>
        <w:sectPr w:rsidR="00816CF1">
          <w:headerReference w:type="default" r:id="rId238"/>
          <w:footerReference w:type="default" r:id="rId239"/>
          <w:pgSz w:w="12240" w:h="15840"/>
          <w:pgMar w:top="1360" w:right="1080" w:bottom="280" w:left="1080" w:header="729" w:footer="0" w:gutter="0"/>
          <w:cols w:space="708"/>
        </w:sectPr>
      </w:pPr>
    </w:p>
    <w:p w14:paraId="3E7CA3EE" w14:textId="77777777" w:rsidR="00816CF1" w:rsidRDefault="00816CF1">
      <w:pPr>
        <w:rPr>
          <w:b/>
          <w:lang w:eastAsia="ja-JP"/>
        </w:rPr>
      </w:pPr>
    </w:p>
    <w:p w14:paraId="4EA9C9E9" w14:textId="77777777" w:rsidR="00816CF1" w:rsidRDefault="00816CF1">
      <w:pPr>
        <w:rPr>
          <w:b/>
          <w:lang w:eastAsia="ja-JP"/>
        </w:rPr>
      </w:pPr>
    </w:p>
    <w:p w14:paraId="62B3D16D" w14:textId="77777777" w:rsidR="00816CF1" w:rsidRDefault="00816CF1">
      <w:pPr>
        <w:rPr>
          <w:b/>
          <w:lang w:eastAsia="ja-JP"/>
        </w:rPr>
      </w:pPr>
    </w:p>
    <w:p w14:paraId="27761E03" w14:textId="77777777" w:rsidR="00816CF1" w:rsidRDefault="00816CF1">
      <w:pPr>
        <w:rPr>
          <w:b/>
          <w:lang w:eastAsia="ja-JP"/>
        </w:rPr>
      </w:pPr>
    </w:p>
    <w:p w14:paraId="796A23A4" w14:textId="77777777" w:rsidR="00816CF1" w:rsidRDefault="00816CF1">
      <w:pPr>
        <w:rPr>
          <w:b/>
          <w:lang w:eastAsia="ja-JP"/>
        </w:rPr>
      </w:pPr>
    </w:p>
    <w:p w14:paraId="77E64083" w14:textId="77777777" w:rsidR="00816CF1" w:rsidRDefault="00816CF1">
      <w:pPr>
        <w:rPr>
          <w:b/>
          <w:lang w:eastAsia="ja-JP"/>
        </w:rPr>
      </w:pPr>
    </w:p>
    <w:p w14:paraId="5745DE32" w14:textId="77777777" w:rsidR="00816CF1" w:rsidRDefault="00816CF1">
      <w:pPr>
        <w:rPr>
          <w:b/>
          <w:lang w:eastAsia="ja-JP"/>
        </w:rPr>
      </w:pPr>
    </w:p>
    <w:p w14:paraId="2E6A00B4" w14:textId="77777777" w:rsidR="00816CF1" w:rsidRDefault="00816CF1">
      <w:pPr>
        <w:rPr>
          <w:b/>
          <w:lang w:eastAsia="ja-JP"/>
        </w:rPr>
      </w:pPr>
    </w:p>
    <w:p w14:paraId="33A9B961" w14:textId="77777777" w:rsidR="00816CF1" w:rsidRDefault="00816CF1">
      <w:pPr>
        <w:rPr>
          <w:b/>
          <w:lang w:eastAsia="ja-JP"/>
        </w:rPr>
      </w:pPr>
    </w:p>
    <w:p w14:paraId="11399CBA" w14:textId="77777777" w:rsidR="00816CF1" w:rsidRDefault="00816CF1">
      <w:pPr>
        <w:rPr>
          <w:b/>
          <w:lang w:eastAsia="ja-JP"/>
        </w:rPr>
      </w:pPr>
    </w:p>
    <w:p w14:paraId="6A3E40EB" w14:textId="77777777" w:rsidR="00816CF1" w:rsidRDefault="00816CF1">
      <w:pPr>
        <w:rPr>
          <w:b/>
          <w:lang w:eastAsia="ja-JP"/>
        </w:rPr>
      </w:pPr>
    </w:p>
    <w:p w14:paraId="714D5DCC" w14:textId="77777777" w:rsidR="00816CF1" w:rsidRDefault="00816CF1">
      <w:pPr>
        <w:rPr>
          <w:b/>
          <w:lang w:eastAsia="ja-JP"/>
        </w:rPr>
      </w:pPr>
    </w:p>
    <w:p w14:paraId="40144090" w14:textId="77777777" w:rsidR="00816CF1" w:rsidRDefault="00816CF1">
      <w:pPr>
        <w:rPr>
          <w:b/>
          <w:lang w:eastAsia="ja-JP"/>
        </w:rPr>
      </w:pPr>
    </w:p>
    <w:p w14:paraId="63FDAC0D" w14:textId="77777777" w:rsidR="00816CF1" w:rsidRDefault="00816CF1">
      <w:pPr>
        <w:rPr>
          <w:b/>
          <w:lang w:eastAsia="ja-JP"/>
        </w:rPr>
      </w:pPr>
    </w:p>
    <w:p w14:paraId="15BE6377" w14:textId="77777777" w:rsidR="00816CF1" w:rsidRDefault="00816CF1">
      <w:pPr>
        <w:rPr>
          <w:b/>
          <w:lang w:eastAsia="ja-JP"/>
        </w:rPr>
      </w:pPr>
    </w:p>
    <w:p w14:paraId="43FA7F8E" w14:textId="77777777" w:rsidR="00816CF1" w:rsidRDefault="00816CF1">
      <w:pPr>
        <w:rPr>
          <w:b/>
          <w:lang w:eastAsia="ja-JP"/>
        </w:rPr>
      </w:pPr>
    </w:p>
    <w:p w14:paraId="7BFC54AE" w14:textId="77777777" w:rsidR="00816CF1" w:rsidRDefault="00816CF1">
      <w:pPr>
        <w:rPr>
          <w:b/>
          <w:lang w:eastAsia="ja-JP"/>
        </w:rPr>
      </w:pPr>
    </w:p>
    <w:p w14:paraId="1A499F35" w14:textId="77777777" w:rsidR="00816CF1" w:rsidRDefault="00816CF1">
      <w:pPr>
        <w:rPr>
          <w:b/>
          <w:lang w:eastAsia="ja-JP"/>
        </w:rPr>
      </w:pPr>
    </w:p>
    <w:p w14:paraId="156D81CF" w14:textId="77777777" w:rsidR="00816CF1" w:rsidRDefault="00816CF1">
      <w:pPr>
        <w:rPr>
          <w:b/>
          <w:lang w:eastAsia="ja-JP"/>
        </w:rPr>
      </w:pPr>
    </w:p>
    <w:p w14:paraId="2519959A" w14:textId="77777777" w:rsidR="00816CF1" w:rsidRDefault="00816CF1">
      <w:pPr>
        <w:rPr>
          <w:b/>
          <w:lang w:eastAsia="ja-JP"/>
        </w:rPr>
      </w:pPr>
    </w:p>
    <w:p w14:paraId="618CFFA6" w14:textId="77777777" w:rsidR="00816CF1" w:rsidRDefault="00816CF1">
      <w:pPr>
        <w:rPr>
          <w:b/>
          <w:lang w:eastAsia="ja-JP"/>
        </w:rPr>
      </w:pPr>
    </w:p>
    <w:p w14:paraId="793860D0" w14:textId="77777777" w:rsidR="00816CF1" w:rsidRDefault="00816CF1">
      <w:pPr>
        <w:rPr>
          <w:b/>
          <w:lang w:eastAsia="ja-JP"/>
        </w:rPr>
      </w:pPr>
    </w:p>
    <w:p w14:paraId="02E6FFC8" w14:textId="77777777" w:rsidR="00816CF1" w:rsidRDefault="00816CF1">
      <w:pPr>
        <w:spacing w:before="115"/>
        <w:rPr>
          <w:b/>
          <w:lang w:eastAsia="ja-JP"/>
        </w:rPr>
      </w:pPr>
    </w:p>
    <w:p w14:paraId="72EF44A4" w14:textId="77777777" w:rsidR="00816CF1" w:rsidRDefault="00B01A57">
      <w:pPr>
        <w:jc w:val="center"/>
        <w:rPr>
          <w:rFonts w:ascii="Times New Roman"/>
          <w:i/>
          <w:lang w:eastAsia="ja-JP"/>
        </w:rPr>
      </w:pPr>
      <w:r>
        <w:rPr>
          <w:rFonts w:ascii="Times New Roman"/>
          <w:i/>
          <w:sz w:val="14"/>
          <w:lang w:eastAsia="ja-JP"/>
        </w:rPr>
        <w:t>このページは意図的に</w:t>
      </w:r>
      <w:r>
        <w:rPr>
          <w:rFonts w:ascii="Times New Roman"/>
          <w:i/>
          <w:spacing w:val="-2"/>
          <w:sz w:val="14"/>
          <w:lang w:eastAsia="ja-JP"/>
        </w:rPr>
        <w:t>空白の</w:t>
      </w:r>
      <w:r>
        <w:rPr>
          <w:rFonts w:ascii="Times New Roman"/>
          <w:i/>
          <w:sz w:val="14"/>
          <w:lang w:eastAsia="ja-JP"/>
        </w:rPr>
        <w:t>ままにしてある</w:t>
      </w:r>
      <w:r>
        <w:rPr>
          <w:rFonts w:ascii="Times New Roman"/>
          <w:i/>
          <w:spacing w:val="-2"/>
          <w:sz w:val="14"/>
          <w:lang w:eastAsia="ja-JP"/>
        </w:rPr>
        <w:t>。</w:t>
      </w:r>
    </w:p>
    <w:p w14:paraId="60292F21" w14:textId="77777777" w:rsidR="00816CF1" w:rsidRDefault="00816CF1">
      <w:pPr>
        <w:pStyle w:val="a3"/>
        <w:rPr>
          <w:i/>
          <w:sz w:val="20"/>
          <w:lang w:eastAsia="ja-JP"/>
        </w:rPr>
      </w:pPr>
    </w:p>
    <w:p w14:paraId="2701F6F5" w14:textId="77777777" w:rsidR="00816CF1" w:rsidRDefault="00816CF1">
      <w:pPr>
        <w:pStyle w:val="a3"/>
        <w:rPr>
          <w:i/>
          <w:sz w:val="20"/>
          <w:lang w:eastAsia="ja-JP"/>
        </w:rPr>
      </w:pPr>
    </w:p>
    <w:p w14:paraId="116BD30C" w14:textId="77777777" w:rsidR="00816CF1" w:rsidRDefault="00816CF1">
      <w:pPr>
        <w:pStyle w:val="a3"/>
        <w:rPr>
          <w:i/>
          <w:sz w:val="20"/>
          <w:lang w:eastAsia="ja-JP"/>
        </w:rPr>
      </w:pPr>
    </w:p>
    <w:p w14:paraId="708C361E" w14:textId="77777777" w:rsidR="00816CF1" w:rsidRDefault="00816CF1">
      <w:pPr>
        <w:pStyle w:val="a3"/>
        <w:rPr>
          <w:i/>
          <w:sz w:val="20"/>
          <w:lang w:eastAsia="ja-JP"/>
        </w:rPr>
      </w:pPr>
    </w:p>
    <w:p w14:paraId="4E051708" w14:textId="77777777" w:rsidR="00816CF1" w:rsidRDefault="00816CF1">
      <w:pPr>
        <w:pStyle w:val="a3"/>
        <w:rPr>
          <w:i/>
          <w:sz w:val="20"/>
          <w:lang w:eastAsia="ja-JP"/>
        </w:rPr>
      </w:pPr>
    </w:p>
    <w:p w14:paraId="34516ABE" w14:textId="77777777" w:rsidR="00816CF1" w:rsidRDefault="00816CF1">
      <w:pPr>
        <w:pStyle w:val="a3"/>
        <w:rPr>
          <w:i/>
          <w:sz w:val="20"/>
          <w:lang w:eastAsia="ja-JP"/>
        </w:rPr>
      </w:pPr>
    </w:p>
    <w:p w14:paraId="3278D6E3" w14:textId="77777777" w:rsidR="00816CF1" w:rsidRDefault="00816CF1">
      <w:pPr>
        <w:pStyle w:val="a3"/>
        <w:rPr>
          <w:i/>
          <w:sz w:val="20"/>
          <w:lang w:eastAsia="ja-JP"/>
        </w:rPr>
      </w:pPr>
    </w:p>
    <w:p w14:paraId="60D89077" w14:textId="77777777" w:rsidR="00816CF1" w:rsidRDefault="00816CF1">
      <w:pPr>
        <w:pStyle w:val="a3"/>
        <w:rPr>
          <w:i/>
          <w:sz w:val="20"/>
          <w:lang w:eastAsia="ja-JP"/>
        </w:rPr>
      </w:pPr>
    </w:p>
    <w:p w14:paraId="6F2B0270" w14:textId="77777777" w:rsidR="00816CF1" w:rsidRDefault="00816CF1">
      <w:pPr>
        <w:pStyle w:val="a3"/>
        <w:rPr>
          <w:i/>
          <w:sz w:val="20"/>
          <w:lang w:eastAsia="ja-JP"/>
        </w:rPr>
      </w:pPr>
    </w:p>
    <w:p w14:paraId="60098164" w14:textId="77777777" w:rsidR="00816CF1" w:rsidRDefault="00816CF1">
      <w:pPr>
        <w:pStyle w:val="a3"/>
        <w:rPr>
          <w:i/>
          <w:sz w:val="20"/>
          <w:lang w:eastAsia="ja-JP"/>
        </w:rPr>
      </w:pPr>
    </w:p>
    <w:p w14:paraId="67B5B929" w14:textId="77777777" w:rsidR="00816CF1" w:rsidRDefault="00816CF1">
      <w:pPr>
        <w:pStyle w:val="a3"/>
        <w:rPr>
          <w:i/>
          <w:sz w:val="20"/>
          <w:lang w:eastAsia="ja-JP"/>
        </w:rPr>
      </w:pPr>
    </w:p>
    <w:p w14:paraId="418D3FF2" w14:textId="77777777" w:rsidR="00816CF1" w:rsidRDefault="00816CF1">
      <w:pPr>
        <w:pStyle w:val="a3"/>
        <w:rPr>
          <w:i/>
          <w:sz w:val="20"/>
          <w:lang w:eastAsia="ja-JP"/>
        </w:rPr>
      </w:pPr>
    </w:p>
    <w:p w14:paraId="62DB0FE3" w14:textId="77777777" w:rsidR="00816CF1" w:rsidRDefault="00816CF1">
      <w:pPr>
        <w:pStyle w:val="a3"/>
        <w:rPr>
          <w:i/>
          <w:sz w:val="20"/>
          <w:lang w:eastAsia="ja-JP"/>
        </w:rPr>
      </w:pPr>
    </w:p>
    <w:p w14:paraId="08FD63AA" w14:textId="77777777" w:rsidR="00816CF1" w:rsidRDefault="00816CF1">
      <w:pPr>
        <w:pStyle w:val="a3"/>
        <w:rPr>
          <w:i/>
          <w:sz w:val="20"/>
          <w:lang w:eastAsia="ja-JP"/>
        </w:rPr>
      </w:pPr>
    </w:p>
    <w:p w14:paraId="7BE52F52" w14:textId="77777777" w:rsidR="00816CF1" w:rsidRDefault="00816CF1">
      <w:pPr>
        <w:pStyle w:val="a3"/>
        <w:rPr>
          <w:i/>
          <w:sz w:val="20"/>
          <w:lang w:eastAsia="ja-JP"/>
        </w:rPr>
      </w:pPr>
    </w:p>
    <w:p w14:paraId="22555055" w14:textId="77777777" w:rsidR="00816CF1" w:rsidRDefault="00816CF1">
      <w:pPr>
        <w:pStyle w:val="a3"/>
        <w:rPr>
          <w:i/>
          <w:sz w:val="20"/>
          <w:lang w:eastAsia="ja-JP"/>
        </w:rPr>
      </w:pPr>
    </w:p>
    <w:p w14:paraId="3DF783F4" w14:textId="77777777" w:rsidR="00816CF1" w:rsidRDefault="00816CF1">
      <w:pPr>
        <w:pStyle w:val="a3"/>
        <w:rPr>
          <w:i/>
          <w:sz w:val="20"/>
          <w:lang w:eastAsia="ja-JP"/>
        </w:rPr>
      </w:pPr>
    </w:p>
    <w:p w14:paraId="5B8DEE85" w14:textId="77777777" w:rsidR="00816CF1" w:rsidRDefault="00816CF1">
      <w:pPr>
        <w:pStyle w:val="a3"/>
        <w:rPr>
          <w:i/>
          <w:sz w:val="20"/>
          <w:lang w:eastAsia="ja-JP"/>
        </w:rPr>
      </w:pPr>
    </w:p>
    <w:p w14:paraId="6F045E13" w14:textId="77777777" w:rsidR="00816CF1" w:rsidRDefault="00816CF1">
      <w:pPr>
        <w:pStyle w:val="a3"/>
        <w:rPr>
          <w:i/>
          <w:sz w:val="20"/>
          <w:lang w:eastAsia="ja-JP"/>
        </w:rPr>
      </w:pPr>
    </w:p>
    <w:p w14:paraId="1599DF1D" w14:textId="77777777" w:rsidR="00816CF1" w:rsidRDefault="00816CF1">
      <w:pPr>
        <w:pStyle w:val="a3"/>
        <w:rPr>
          <w:i/>
          <w:sz w:val="20"/>
          <w:lang w:eastAsia="ja-JP"/>
        </w:rPr>
      </w:pPr>
    </w:p>
    <w:p w14:paraId="4B1117B4" w14:textId="77777777" w:rsidR="00816CF1" w:rsidRDefault="00816CF1">
      <w:pPr>
        <w:pStyle w:val="a3"/>
        <w:rPr>
          <w:i/>
          <w:sz w:val="20"/>
          <w:lang w:eastAsia="ja-JP"/>
        </w:rPr>
      </w:pPr>
    </w:p>
    <w:p w14:paraId="69C728C2" w14:textId="77777777" w:rsidR="00816CF1" w:rsidRDefault="00816CF1">
      <w:pPr>
        <w:pStyle w:val="a3"/>
        <w:rPr>
          <w:i/>
          <w:sz w:val="20"/>
          <w:lang w:eastAsia="ja-JP"/>
        </w:rPr>
      </w:pPr>
    </w:p>
    <w:p w14:paraId="1873888D" w14:textId="77777777" w:rsidR="00816CF1" w:rsidRDefault="00816CF1">
      <w:pPr>
        <w:pStyle w:val="a3"/>
        <w:rPr>
          <w:i/>
          <w:sz w:val="20"/>
          <w:lang w:eastAsia="ja-JP"/>
        </w:rPr>
      </w:pPr>
    </w:p>
    <w:p w14:paraId="234A362F" w14:textId="77777777" w:rsidR="00816CF1" w:rsidRDefault="00816CF1">
      <w:pPr>
        <w:pStyle w:val="a3"/>
        <w:rPr>
          <w:i/>
          <w:sz w:val="20"/>
          <w:lang w:eastAsia="ja-JP"/>
        </w:rPr>
      </w:pPr>
    </w:p>
    <w:p w14:paraId="710D5BF3" w14:textId="77777777" w:rsidR="00816CF1" w:rsidRDefault="00816CF1">
      <w:pPr>
        <w:pStyle w:val="a3"/>
        <w:rPr>
          <w:i/>
          <w:sz w:val="20"/>
          <w:lang w:eastAsia="ja-JP"/>
        </w:rPr>
      </w:pPr>
    </w:p>
    <w:p w14:paraId="288D5FEE" w14:textId="77777777" w:rsidR="00816CF1" w:rsidRDefault="00816CF1">
      <w:pPr>
        <w:pStyle w:val="a3"/>
        <w:rPr>
          <w:i/>
          <w:sz w:val="20"/>
          <w:lang w:eastAsia="ja-JP"/>
        </w:rPr>
      </w:pPr>
    </w:p>
    <w:p w14:paraId="52A6019B" w14:textId="77777777" w:rsidR="00816CF1" w:rsidRDefault="00816CF1">
      <w:pPr>
        <w:pStyle w:val="a3"/>
        <w:rPr>
          <w:i/>
          <w:sz w:val="20"/>
          <w:lang w:eastAsia="ja-JP"/>
        </w:rPr>
      </w:pPr>
    </w:p>
    <w:p w14:paraId="45987079" w14:textId="77777777" w:rsidR="00816CF1" w:rsidRDefault="00816CF1">
      <w:pPr>
        <w:pStyle w:val="a3"/>
        <w:rPr>
          <w:i/>
          <w:sz w:val="20"/>
          <w:lang w:eastAsia="ja-JP"/>
        </w:rPr>
      </w:pPr>
    </w:p>
    <w:p w14:paraId="041FB1A5" w14:textId="77777777" w:rsidR="00816CF1" w:rsidRDefault="00816CF1">
      <w:pPr>
        <w:pStyle w:val="a3"/>
        <w:rPr>
          <w:i/>
          <w:sz w:val="20"/>
          <w:lang w:eastAsia="ja-JP"/>
        </w:rPr>
      </w:pPr>
    </w:p>
    <w:p w14:paraId="4EEEB8B1" w14:textId="77777777" w:rsidR="00816CF1" w:rsidRDefault="00816CF1">
      <w:pPr>
        <w:pStyle w:val="a3"/>
        <w:rPr>
          <w:i/>
          <w:sz w:val="20"/>
          <w:lang w:eastAsia="ja-JP"/>
        </w:rPr>
      </w:pPr>
    </w:p>
    <w:p w14:paraId="37304F85" w14:textId="77777777" w:rsidR="00816CF1" w:rsidRDefault="00B01A57">
      <w:pPr>
        <w:pStyle w:val="a3"/>
        <w:spacing w:before="153"/>
        <w:rPr>
          <w:i/>
          <w:sz w:val="20"/>
          <w:lang w:eastAsia="ja-JP"/>
        </w:rPr>
      </w:pPr>
      <w:r>
        <w:rPr>
          <w:i/>
          <w:noProof/>
          <w:sz w:val="20"/>
        </w:rPr>
        <mc:AlternateContent>
          <mc:Choice Requires="wps">
            <w:drawing>
              <wp:anchor distT="0" distB="0" distL="0" distR="0" simplePos="0" relativeHeight="251674624" behindDoc="1" locked="0" layoutInCell="1" allowOverlap="1" wp14:anchorId="33CC5645" wp14:editId="41166A56">
                <wp:simplePos x="0" y="0"/>
                <wp:positionH relativeFrom="page">
                  <wp:posOffset>895350</wp:posOffset>
                </wp:positionH>
                <wp:positionV relativeFrom="paragraph">
                  <wp:posOffset>258432</wp:posOffset>
                </wp:positionV>
                <wp:extent cx="5982335" cy="6350"/>
                <wp:effectExtent l="0" t="0" r="0" b="0"/>
                <wp:wrapTopAndBottom/>
                <wp:docPr id="92" name="Graphic 92"/>
                <wp:cNvGraphicFramePr/>
                <a:graphic xmlns:a="http://schemas.openxmlformats.org/drawingml/2006/main">
                  <a:graphicData uri="http://schemas.microsoft.com/office/word/2010/wordprocessingShape">
                    <wps:wsp>
                      <wps:cNvSpPr/>
                      <wps:spPr>
                        <a:xfrm>
                          <a:off x="0" y="0"/>
                          <a:ext cx="5982335" cy="6350"/>
                        </a:xfrm>
                        <a:custGeom>
                          <a:avLst/>
                          <a:gdLst/>
                          <a:ahLst/>
                          <a:cxnLst/>
                          <a:rect l="l" t="t" r="r" b="b"/>
                          <a:pathLst>
                            <a:path w="5982335" h="6350">
                              <a:moveTo>
                                <a:pt x="5981712" y="0"/>
                              </a:moveTo>
                              <a:lnTo>
                                <a:pt x="0" y="0"/>
                              </a:lnTo>
                              <a:lnTo>
                                <a:pt x="0" y="6096"/>
                              </a:lnTo>
                              <a:lnTo>
                                <a:pt x="5981712" y="6096"/>
                              </a:lnTo>
                              <a:lnTo>
                                <a:pt x="5981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5442E4B4" id="Graphic 92" o:spid="_x0000_s1026" style="position:absolute;margin-left:70.5pt;margin-top:20.35pt;width:471.05pt;height:.5pt;z-index:-251641856;visibility:visible;mso-wrap-style:square;mso-wrap-distance-left:0;mso-wrap-distance-top:0;mso-wrap-distance-right:0;mso-wrap-distance-bottom:0;mso-position-horizontal:absolute;mso-position-horizontal-relative:page;mso-position-vertical:absolute;mso-position-vertical-relative:text;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" path="m5981712,l,,,6096r5981712,l5981712,xe" fillcolor="black" stroked="f">
                <v:path arrowok="t"/>
                <w10:wrap type="topAndBottom" anchorx="page"/>
              </v:shape>
            </w:pict>
          </mc:Fallback>
        </mc:AlternateContent>
      </w:r>
    </w:p>
    <w:p w14:paraId="53676666" w14:textId="77777777" w:rsidR="00816CF1" w:rsidRDefault="00816CF1">
      <w:pPr>
        <w:pStyle w:val="a3"/>
        <w:rPr>
          <w:i/>
          <w:sz w:val="20"/>
          <w:lang w:eastAsia="ja-JP"/>
        </w:rPr>
        <w:sectPr w:rsidR="00816CF1">
          <w:headerReference w:type="default" r:id="rId240"/>
          <w:footerReference w:type="default" r:id="rId241"/>
          <w:pgSz w:w="12240" w:h="15840"/>
          <w:pgMar w:top="1360" w:right="1080" w:bottom="280" w:left="1080" w:header="729" w:footer="0" w:gutter="0"/>
          <w:cols w:space="708"/>
        </w:sectPr>
      </w:pPr>
    </w:p>
    <w:p w14:paraId="40D04307" w14:textId="77777777" w:rsidR="00816CF1" w:rsidRDefault="00B01A57">
      <w:pPr>
        <w:pStyle w:val="2"/>
        <w:spacing w:before="82"/>
        <w:jc w:val="center"/>
        <w:rPr>
          <w:lang w:eastAsia="ja-JP"/>
        </w:rPr>
      </w:pPr>
      <w:bookmarkStart w:id="91" w:name="Tables"/>
      <w:bookmarkEnd w:id="91"/>
      <w:r>
        <w:rPr>
          <w:spacing w:val="-2"/>
          <w:sz w:val="18"/>
          <w:lang w:eastAsia="ja-JP"/>
        </w:rPr>
        <w:lastRenderedPageBreak/>
        <w:t>テーブル</w:t>
      </w:r>
    </w:p>
    <w:p w14:paraId="10A83392" w14:textId="77777777" w:rsidR="00816CF1" w:rsidRDefault="00B01A57">
      <w:pPr>
        <w:pStyle w:val="a3"/>
        <w:tabs>
          <w:tab w:val="left" w:pos="1800"/>
        </w:tabs>
        <w:spacing w:before="226" w:line="264" w:lineRule="auto"/>
        <w:ind w:left="1800" w:right="1520" w:hanging="1441"/>
        <w:rPr>
          <w:lang w:eastAsia="ja-JP"/>
        </w:rPr>
      </w:pPr>
      <w:r>
        <w:rPr>
          <w:sz w:val="14"/>
          <w:lang w:eastAsia="ja-JP"/>
        </w:rPr>
        <w:t>表F2-1</w:t>
      </w:r>
      <w:r>
        <w:rPr>
          <w:sz w:val="14"/>
          <w:lang w:eastAsia="ja-JP"/>
        </w:rPr>
        <w:tab/>
      </w:r>
      <w:r>
        <w:rPr>
          <w:sz w:val="14"/>
          <w:lang w:eastAsia="ja-JP"/>
        </w:rPr>
        <w:t>米国東海岸における洋上風力開発活動：プロジェクトと前提条件（その1、タービンとケーブルの設計パラメータ）（データは6月現在</w:t>
      </w:r>
    </w:p>
    <w:p w14:paraId="1FCF1B38" w14:textId="77777777" w:rsidR="00816CF1" w:rsidRDefault="00B01A57">
      <w:pPr>
        <w:pStyle w:val="a3"/>
        <w:tabs>
          <w:tab w:val="left" w:leader="dot" w:pos="9305"/>
        </w:tabs>
        <w:spacing w:line="252" w:lineRule="exact"/>
        <w:ind w:left="1800"/>
        <w:rPr>
          <w:lang w:eastAsia="ja-JP"/>
        </w:rPr>
      </w:pPr>
      <w:r>
        <w:rPr>
          <w:sz w:val="14"/>
          <w:lang w:eastAsia="ja-JP"/>
        </w:rPr>
        <w:t xml:space="preserve">20, </w:t>
      </w:r>
      <w:r>
        <w:rPr>
          <w:spacing w:val="-2"/>
          <w:sz w:val="14"/>
          <w:lang w:eastAsia="ja-JP"/>
        </w:rPr>
        <w:t>2023)</w:t>
      </w:r>
      <w:r>
        <w:rPr>
          <w:sz w:val="14"/>
          <w:lang w:eastAsia="ja-JP"/>
        </w:rPr>
        <w:tab/>
      </w:r>
      <w:r>
        <w:rPr>
          <w:spacing w:val="-10"/>
          <w:sz w:val="14"/>
          <w:lang w:eastAsia="ja-JP"/>
        </w:rPr>
        <w:t>F2-3</w:t>
      </w:r>
    </w:p>
    <w:p w14:paraId="6753E924" w14:textId="77777777" w:rsidR="00816CF1" w:rsidRDefault="00B01A57">
      <w:pPr>
        <w:pStyle w:val="a3"/>
        <w:tabs>
          <w:tab w:val="left" w:pos="1800"/>
        </w:tabs>
        <w:spacing w:before="26" w:line="264" w:lineRule="auto"/>
        <w:ind w:left="1800" w:right="1570" w:hanging="1441"/>
        <w:rPr>
          <w:lang w:eastAsia="ja-JP"/>
        </w:rPr>
      </w:pPr>
      <w:r>
        <w:rPr>
          <w:sz w:val="14"/>
          <w:lang w:eastAsia="ja-JP"/>
        </w:rPr>
        <w:t>表F2-2</w:t>
      </w:r>
      <w:r>
        <w:rPr>
          <w:sz w:val="14"/>
          <w:lang w:eastAsia="ja-JP"/>
        </w:rPr>
        <w:tab/>
        <w:t>米国東海岸における洋上風力開発活動：プロジェクトと前提条件（第2部、海底・アンカー撹乱と洗掘防止）</w:t>
      </w:r>
    </w:p>
    <w:p w14:paraId="1923F3F4" w14:textId="77777777" w:rsidR="00816CF1" w:rsidRDefault="00B01A57">
      <w:pPr>
        <w:pStyle w:val="a3"/>
        <w:tabs>
          <w:tab w:val="left" w:leader="dot" w:pos="9305"/>
        </w:tabs>
        <w:ind w:left="1800"/>
        <w:rPr>
          <w:lang w:eastAsia="ja-JP"/>
        </w:rPr>
      </w:pPr>
      <w:r>
        <w:rPr>
          <w:sz w:val="14"/>
          <w:lang w:eastAsia="ja-JP"/>
        </w:rPr>
        <w:t>(データは</w:t>
      </w:r>
      <w:r>
        <w:rPr>
          <w:spacing w:val="-4"/>
          <w:sz w:val="14"/>
          <w:lang w:eastAsia="ja-JP"/>
        </w:rPr>
        <w:t>2023年</w:t>
      </w:r>
      <w:r>
        <w:rPr>
          <w:sz w:val="14"/>
          <w:lang w:eastAsia="ja-JP"/>
        </w:rPr>
        <w:t>6月20日現在）</w:t>
      </w:r>
      <w:r>
        <w:rPr>
          <w:sz w:val="14"/>
          <w:lang w:eastAsia="ja-JP"/>
        </w:rPr>
        <w:tab/>
      </w:r>
      <w:r>
        <w:rPr>
          <w:spacing w:val="-10"/>
          <w:sz w:val="14"/>
          <w:lang w:eastAsia="ja-JP"/>
        </w:rPr>
        <w:t>F2-9</w:t>
      </w:r>
    </w:p>
    <w:p w14:paraId="1352A45F" w14:textId="77777777" w:rsidR="00816CF1" w:rsidRDefault="00B01A57">
      <w:pPr>
        <w:pStyle w:val="a3"/>
        <w:tabs>
          <w:tab w:val="left" w:pos="1800"/>
        </w:tabs>
        <w:spacing w:before="25" w:line="264" w:lineRule="auto"/>
        <w:ind w:left="1800" w:right="1570" w:hanging="1441"/>
        <w:rPr>
          <w:lang w:eastAsia="ja-JP"/>
        </w:rPr>
      </w:pPr>
      <w:r>
        <w:rPr>
          <w:sz w:val="14"/>
          <w:lang w:eastAsia="ja-JP"/>
        </w:rPr>
        <w:t>表F2-3</w:t>
      </w:r>
      <w:r>
        <w:rPr>
          <w:sz w:val="14"/>
          <w:lang w:eastAsia="ja-JP"/>
        </w:rPr>
        <w:tab/>
        <w:t>米国東海岸における洋上風力開発活動：プロジェクトと仮定（その3、冷却水、オイル、潤滑油、ディーゼル</w:t>
      </w:r>
      <w:r>
        <w:rPr>
          <w:spacing w:val="-2"/>
          <w:sz w:val="14"/>
          <w:lang w:eastAsia="ja-JP"/>
        </w:rPr>
        <w:t>燃料の</w:t>
      </w:r>
      <w:r>
        <w:rPr>
          <w:sz w:val="14"/>
          <w:lang w:eastAsia="ja-JP"/>
        </w:rPr>
        <w:t>ガロン数）</w:t>
      </w:r>
    </w:p>
    <w:p w14:paraId="647883FC" w14:textId="77777777" w:rsidR="00816CF1" w:rsidRDefault="00B01A57">
      <w:pPr>
        <w:pStyle w:val="a3"/>
        <w:tabs>
          <w:tab w:val="left" w:leader="dot" w:pos="9195"/>
        </w:tabs>
        <w:spacing w:before="1"/>
        <w:ind w:left="1800"/>
        <w:rPr>
          <w:lang w:eastAsia="ja-JP"/>
        </w:rPr>
      </w:pPr>
      <w:r>
        <w:rPr>
          <w:sz w:val="14"/>
          <w:lang w:eastAsia="ja-JP"/>
        </w:rPr>
        <w:t>(データは</w:t>
      </w:r>
      <w:r>
        <w:rPr>
          <w:spacing w:val="-4"/>
          <w:sz w:val="14"/>
          <w:lang w:eastAsia="ja-JP"/>
        </w:rPr>
        <w:t>2023年</w:t>
      </w:r>
      <w:r>
        <w:rPr>
          <w:sz w:val="14"/>
          <w:lang w:eastAsia="ja-JP"/>
        </w:rPr>
        <w:t>6月20日現在）</w:t>
      </w:r>
      <w:r>
        <w:rPr>
          <w:sz w:val="14"/>
          <w:lang w:eastAsia="ja-JP"/>
        </w:rPr>
        <w:tab/>
      </w:r>
      <w:r>
        <w:rPr>
          <w:spacing w:val="-5"/>
          <w:sz w:val="14"/>
          <w:lang w:eastAsia="ja-JP"/>
        </w:rPr>
        <w:t>F2-10</w:t>
      </w:r>
    </w:p>
    <w:p w14:paraId="7E6C5294" w14:textId="77777777" w:rsidR="00816CF1" w:rsidRDefault="00B01A57">
      <w:pPr>
        <w:pStyle w:val="a3"/>
        <w:tabs>
          <w:tab w:val="left" w:pos="1800"/>
        </w:tabs>
        <w:spacing w:before="25"/>
        <w:ind w:left="360"/>
        <w:rPr>
          <w:lang w:eastAsia="ja-JP"/>
        </w:rPr>
      </w:pPr>
      <w:r>
        <w:rPr>
          <w:sz w:val="14"/>
          <w:lang w:eastAsia="ja-JP"/>
        </w:rPr>
        <w:t>表F</w:t>
      </w:r>
      <w:r>
        <w:rPr>
          <w:spacing w:val="-10"/>
          <w:sz w:val="14"/>
          <w:lang w:eastAsia="ja-JP"/>
        </w:rPr>
        <w:t>2</w:t>
      </w:r>
      <w:r>
        <w:rPr>
          <w:sz w:val="14"/>
          <w:lang w:eastAsia="ja-JP"/>
        </w:rPr>
        <w:t>-4</w:t>
      </w:r>
      <w:r>
        <w:rPr>
          <w:sz w:val="14"/>
          <w:lang w:eastAsia="ja-JP"/>
        </w:rPr>
        <w:tab/>
      </w:r>
      <w:proofErr w:type="spellStart"/>
      <w:r>
        <w:rPr>
          <w:sz w:val="14"/>
          <w:lang w:eastAsia="ja-JP"/>
        </w:rPr>
        <w:t>米国</w:t>
      </w:r>
      <w:r>
        <w:rPr>
          <w:sz w:val="14"/>
          <w:lang w:eastAsia="ja-JP"/>
        </w:rPr>
        <w:t>東海岸における洋上風力リース活動：</w:t>
      </w:r>
      <w:r>
        <w:rPr>
          <w:spacing w:val="-5"/>
          <w:sz w:val="14"/>
          <w:lang w:eastAsia="ja-JP"/>
        </w:rPr>
        <w:t>プロジェクトと</w:t>
      </w:r>
      <w:proofErr w:type="spellEnd"/>
    </w:p>
    <w:p w14:paraId="1CA8F785" w14:textId="77777777" w:rsidR="00816CF1" w:rsidRDefault="00B01A57">
      <w:pPr>
        <w:pStyle w:val="a3"/>
        <w:tabs>
          <w:tab w:val="left" w:leader="dot" w:pos="9195"/>
        </w:tabs>
        <w:spacing w:before="24"/>
        <w:ind w:left="1800"/>
        <w:rPr>
          <w:lang w:eastAsia="ja-JP"/>
        </w:rPr>
      </w:pPr>
      <w:proofErr w:type="spellStart"/>
      <w:r>
        <w:rPr>
          <w:sz w:val="14"/>
          <w:lang w:eastAsia="ja-JP"/>
        </w:rPr>
        <w:t>前提条件（第</w:t>
      </w:r>
      <w:proofErr w:type="spellEnd"/>
      <w:r>
        <w:rPr>
          <w:sz w:val="14"/>
          <w:lang w:eastAsia="ja-JP"/>
        </w:rPr>
        <w:t xml:space="preserve"> 4 </w:t>
      </w:r>
      <w:proofErr w:type="spellStart"/>
      <w:r>
        <w:rPr>
          <w:sz w:val="14"/>
          <w:lang w:eastAsia="ja-JP"/>
        </w:rPr>
        <w:t>部、建設および操業時の</w:t>
      </w:r>
      <w:r>
        <w:rPr>
          <w:spacing w:val="-2"/>
          <w:sz w:val="14"/>
          <w:lang w:eastAsia="ja-JP"/>
        </w:rPr>
        <w:t>排出ガス</w:t>
      </w:r>
      <w:proofErr w:type="spellEnd"/>
      <w:r>
        <w:rPr>
          <w:spacing w:val="-2"/>
          <w:sz w:val="14"/>
          <w:lang w:eastAsia="ja-JP"/>
        </w:rPr>
        <w:t>）</w:t>
      </w:r>
      <w:r>
        <w:rPr>
          <w:sz w:val="14"/>
          <w:lang w:eastAsia="ja-JP"/>
        </w:rPr>
        <w:tab/>
      </w:r>
      <w:r>
        <w:rPr>
          <w:spacing w:val="-5"/>
          <w:sz w:val="14"/>
          <w:lang w:eastAsia="ja-JP"/>
        </w:rPr>
        <w:t>F2-11</w:t>
      </w:r>
    </w:p>
    <w:p w14:paraId="192C779F" w14:textId="77777777" w:rsidR="00816CF1" w:rsidRDefault="00816CF1">
      <w:pPr>
        <w:pStyle w:val="a3"/>
        <w:rPr>
          <w:lang w:eastAsia="ja-JP"/>
        </w:rPr>
        <w:sectPr w:rsidR="00816CF1">
          <w:headerReference w:type="default" r:id="rId242"/>
          <w:footerReference w:type="default" r:id="rId243"/>
          <w:pgSz w:w="12240" w:h="15840"/>
          <w:pgMar w:top="1360" w:right="1080" w:bottom="880" w:left="1080" w:header="729" w:footer="699" w:gutter="0"/>
          <w:pgNumType w:start="1"/>
          <w:cols w:space="708"/>
        </w:sectPr>
      </w:pPr>
    </w:p>
    <w:p w14:paraId="59F5BB1E" w14:textId="77777777" w:rsidR="00816CF1" w:rsidRDefault="00816CF1">
      <w:pPr>
        <w:pStyle w:val="a3"/>
        <w:rPr>
          <w:lang w:eastAsia="ja-JP"/>
        </w:rPr>
      </w:pPr>
    </w:p>
    <w:p w14:paraId="43185C1E" w14:textId="77777777" w:rsidR="00816CF1" w:rsidRDefault="00816CF1">
      <w:pPr>
        <w:pStyle w:val="a3"/>
        <w:rPr>
          <w:lang w:eastAsia="ja-JP"/>
        </w:rPr>
      </w:pPr>
    </w:p>
    <w:p w14:paraId="1892CC28" w14:textId="77777777" w:rsidR="00816CF1" w:rsidRDefault="00816CF1">
      <w:pPr>
        <w:pStyle w:val="a3"/>
        <w:rPr>
          <w:lang w:eastAsia="ja-JP"/>
        </w:rPr>
      </w:pPr>
    </w:p>
    <w:p w14:paraId="52AEEB87" w14:textId="77777777" w:rsidR="00816CF1" w:rsidRDefault="00816CF1">
      <w:pPr>
        <w:pStyle w:val="a3"/>
        <w:rPr>
          <w:lang w:eastAsia="ja-JP"/>
        </w:rPr>
      </w:pPr>
    </w:p>
    <w:p w14:paraId="1B8E8172" w14:textId="77777777" w:rsidR="00816CF1" w:rsidRDefault="00816CF1">
      <w:pPr>
        <w:pStyle w:val="a3"/>
        <w:rPr>
          <w:lang w:eastAsia="ja-JP"/>
        </w:rPr>
      </w:pPr>
    </w:p>
    <w:p w14:paraId="4508BF5E" w14:textId="77777777" w:rsidR="00816CF1" w:rsidRDefault="00816CF1">
      <w:pPr>
        <w:pStyle w:val="a3"/>
        <w:rPr>
          <w:lang w:eastAsia="ja-JP"/>
        </w:rPr>
      </w:pPr>
    </w:p>
    <w:p w14:paraId="7BA24187" w14:textId="77777777" w:rsidR="00816CF1" w:rsidRDefault="00816CF1">
      <w:pPr>
        <w:pStyle w:val="a3"/>
        <w:rPr>
          <w:lang w:eastAsia="ja-JP"/>
        </w:rPr>
      </w:pPr>
    </w:p>
    <w:p w14:paraId="1AB8C3B8" w14:textId="77777777" w:rsidR="00816CF1" w:rsidRDefault="00816CF1">
      <w:pPr>
        <w:pStyle w:val="a3"/>
        <w:rPr>
          <w:lang w:eastAsia="ja-JP"/>
        </w:rPr>
      </w:pPr>
    </w:p>
    <w:p w14:paraId="3D391E12" w14:textId="77777777" w:rsidR="00816CF1" w:rsidRDefault="00816CF1">
      <w:pPr>
        <w:pStyle w:val="a3"/>
        <w:rPr>
          <w:lang w:eastAsia="ja-JP"/>
        </w:rPr>
      </w:pPr>
    </w:p>
    <w:p w14:paraId="5343632B" w14:textId="77777777" w:rsidR="00816CF1" w:rsidRDefault="00816CF1">
      <w:pPr>
        <w:pStyle w:val="a3"/>
        <w:rPr>
          <w:lang w:eastAsia="ja-JP"/>
        </w:rPr>
      </w:pPr>
    </w:p>
    <w:p w14:paraId="5B403F29" w14:textId="77777777" w:rsidR="00816CF1" w:rsidRDefault="00816CF1">
      <w:pPr>
        <w:pStyle w:val="a3"/>
        <w:rPr>
          <w:lang w:eastAsia="ja-JP"/>
        </w:rPr>
      </w:pPr>
    </w:p>
    <w:p w14:paraId="4AC4003B" w14:textId="77777777" w:rsidR="00816CF1" w:rsidRDefault="00816CF1">
      <w:pPr>
        <w:pStyle w:val="a3"/>
        <w:rPr>
          <w:lang w:eastAsia="ja-JP"/>
        </w:rPr>
      </w:pPr>
    </w:p>
    <w:p w14:paraId="5C49A655" w14:textId="77777777" w:rsidR="00816CF1" w:rsidRDefault="00816CF1">
      <w:pPr>
        <w:pStyle w:val="a3"/>
        <w:rPr>
          <w:lang w:eastAsia="ja-JP"/>
        </w:rPr>
      </w:pPr>
    </w:p>
    <w:p w14:paraId="107EEEFD" w14:textId="77777777" w:rsidR="00816CF1" w:rsidRDefault="00816CF1">
      <w:pPr>
        <w:pStyle w:val="a3"/>
        <w:rPr>
          <w:lang w:eastAsia="ja-JP"/>
        </w:rPr>
      </w:pPr>
    </w:p>
    <w:p w14:paraId="70A306CC" w14:textId="77777777" w:rsidR="00816CF1" w:rsidRDefault="00816CF1">
      <w:pPr>
        <w:pStyle w:val="a3"/>
        <w:rPr>
          <w:lang w:eastAsia="ja-JP"/>
        </w:rPr>
      </w:pPr>
    </w:p>
    <w:p w14:paraId="3948A45D" w14:textId="77777777" w:rsidR="00816CF1" w:rsidRDefault="00816CF1">
      <w:pPr>
        <w:pStyle w:val="a3"/>
        <w:rPr>
          <w:lang w:eastAsia="ja-JP"/>
        </w:rPr>
      </w:pPr>
    </w:p>
    <w:p w14:paraId="32D65F20" w14:textId="77777777" w:rsidR="00816CF1" w:rsidRDefault="00816CF1">
      <w:pPr>
        <w:pStyle w:val="a3"/>
        <w:rPr>
          <w:lang w:eastAsia="ja-JP"/>
        </w:rPr>
      </w:pPr>
    </w:p>
    <w:p w14:paraId="650C1235" w14:textId="77777777" w:rsidR="00816CF1" w:rsidRDefault="00816CF1">
      <w:pPr>
        <w:pStyle w:val="a3"/>
        <w:rPr>
          <w:lang w:eastAsia="ja-JP"/>
        </w:rPr>
      </w:pPr>
    </w:p>
    <w:p w14:paraId="1B237551" w14:textId="77777777" w:rsidR="00816CF1" w:rsidRDefault="00816CF1">
      <w:pPr>
        <w:pStyle w:val="a3"/>
        <w:rPr>
          <w:lang w:eastAsia="ja-JP"/>
        </w:rPr>
      </w:pPr>
    </w:p>
    <w:p w14:paraId="3A5853C8" w14:textId="77777777" w:rsidR="00816CF1" w:rsidRDefault="00816CF1">
      <w:pPr>
        <w:pStyle w:val="a3"/>
        <w:rPr>
          <w:lang w:eastAsia="ja-JP"/>
        </w:rPr>
      </w:pPr>
    </w:p>
    <w:p w14:paraId="6992F1B3" w14:textId="77777777" w:rsidR="00816CF1" w:rsidRDefault="00816CF1">
      <w:pPr>
        <w:pStyle w:val="a3"/>
        <w:rPr>
          <w:lang w:eastAsia="ja-JP"/>
        </w:rPr>
      </w:pPr>
    </w:p>
    <w:p w14:paraId="454F5C42" w14:textId="77777777" w:rsidR="00816CF1" w:rsidRDefault="00816CF1">
      <w:pPr>
        <w:pStyle w:val="a3"/>
        <w:rPr>
          <w:lang w:eastAsia="ja-JP"/>
        </w:rPr>
      </w:pPr>
    </w:p>
    <w:p w14:paraId="10932FF7" w14:textId="77777777" w:rsidR="00816CF1" w:rsidRDefault="00816CF1">
      <w:pPr>
        <w:pStyle w:val="a3"/>
        <w:spacing w:before="115"/>
        <w:rPr>
          <w:lang w:eastAsia="ja-JP"/>
        </w:rPr>
      </w:pPr>
    </w:p>
    <w:p w14:paraId="79A3BDFD" w14:textId="77777777" w:rsidR="00816CF1" w:rsidRDefault="00B01A57">
      <w:pPr>
        <w:jc w:val="center"/>
        <w:rPr>
          <w:rFonts w:ascii="Times New Roman"/>
          <w:i/>
          <w:lang w:eastAsia="ja-JP"/>
        </w:rPr>
      </w:pPr>
      <w:r>
        <w:rPr>
          <w:rFonts w:ascii="Times New Roman"/>
          <w:i/>
          <w:sz w:val="14"/>
          <w:lang w:eastAsia="ja-JP"/>
        </w:rPr>
        <w:t>このページは意図的に</w:t>
      </w:r>
      <w:r>
        <w:rPr>
          <w:rFonts w:ascii="Times New Roman"/>
          <w:i/>
          <w:spacing w:val="-2"/>
          <w:sz w:val="14"/>
          <w:lang w:eastAsia="ja-JP"/>
        </w:rPr>
        <w:t>空白の</w:t>
      </w:r>
      <w:r>
        <w:rPr>
          <w:rFonts w:ascii="Times New Roman"/>
          <w:i/>
          <w:sz w:val="14"/>
          <w:lang w:eastAsia="ja-JP"/>
        </w:rPr>
        <w:t>ままにしてある</w:t>
      </w:r>
      <w:r>
        <w:rPr>
          <w:rFonts w:ascii="Times New Roman"/>
          <w:i/>
          <w:spacing w:val="-2"/>
          <w:sz w:val="14"/>
          <w:lang w:eastAsia="ja-JP"/>
        </w:rPr>
        <w:t>。</w:t>
      </w:r>
    </w:p>
    <w:p w14:paraId="19BC9A02" w14:textId="77777777" w:rsidR="00816CF1" w:rsidRDefault="00816CF1">
      <w:pPr>
        <w:jc w:val="center"/>
        <w:rPr>
          <w:rFonts w:ascii="Times New Roman"/>
          <w:i/>
          <w:lang w:eastAsia="ja-JP"/>
        </w:rPr>
        <w:sectPr w:rsidR="00816CF1">
          <w:pgSz w:w="12240" w:h="15840"/>
          <w:pgMar w:top="1360" w:right="1080" w:bottom="880" w:left="1080" w:header="729" w:footer="699" w:gutter="0"/>
          <w:cols w:space="708"/>
        </w:sectPr>
      </w:pPr>
    </w:p>
    <w:p w14:paraId="736D0562" w14:textId="77777777" w:rsidR="00816CF1" w:rsidRDefault="00B01A57">
      <w:pPr>
        <w:pStyle w:val="a3"/>
        <w:spacing w:before="82"/>
        <w:ind w:left="359" w:right="384"/>
        <w:rPr>
          <w:lang w:eastAsia="ja-JP"/>
        </w:rPr>
      </w:pPr>
      <w:proofErr w:type="spellStart"/>
      <w:r>
        <w:rPr>
          <w:sz w:val="14"/>
          <w:lang w:eastAsia="ja-JP"/>
        </w:rPr>
        <w:lastRenderedPageBreak/>
        <w:t>以下の表は、CVOW-C</w:t>
      </w:r>
      <w:proofErr w:type="spellEnd"/>
      <w:r>
        <w:rPr>
          <w:sz w:val="14"/>
          <w:lang w:eastAsia="ja-JP"/>
        </w:rPr>
        <w:t xml:space="preserve"> EIS </w:t>
      </w:r>
      <w:proofErr w:type="spellStart"/>
      <w:r>
        <w:rPr>
          <w:sz w:val="14"/>
          <w:lang w:eastAsia="ja-JP"/>
        </w:rPr>
        <w:t>の地理的分析地域を用いて、最大限の建設が行われたと仮定した場</w:t>
      </w:r>
      <w:proofErr w:type="spellEnd"/>
      <w:r>
        <w:rPr>
          <w:sz w:val="14"/>
          <w:lang w:eastAsia="ja-JP"/>
        </w:rPr>
        <w:t xml:space="preserve"> </w:t>
      </w:r>
      <w:proofErr w:type="spellStart"/>
      <w:r>
        <w:rPr>
          <w:sz w:val="14"/>
          <w:lang w:eastAsia="ja-JP"/>
        </w:rPr>
        <w:t>合の洋上風力発電プロジェクトの影響の可能性を最大シナリオで推計したものである。BOEM</w:t>
      </w:r>
      <w:proofErr w:type="spellEnd"/>
      <w:r>
        <w:rPr>
          <w:sz w:val="14"/>
          <w:lang w:eastAsia="ja-JP"/>
        </w:rPr>
        <w:t xml:space="preserve"> は、2019 </w:t>
      </w:r>
      <w:proofErr w:type="spellStart"/>
      <w:r>
        <w:rPr>
          <w:sz w:val="14"/>
          <w:lang w:eastAsia="ja-JP"/>
        </w:rPr>
        <w:t>年の研究「</w:t>
      </w:r>
      <w:r>
        <w:rPr>
          <w:i/>
          <w:sz w:val="14"/>
          <w:lang w:eastAsia="ja-JP"/>
        </w:rPr>
        <w:t>北大西洋外大陸棚における洋上風力の累積的影響シナリオにおけるインパ</w:t>
      </w:r>
      <w:proofErr w:type="spellEnd"/>
      <w:r>
        <w:rPr>
          <w:i/>
          <w:sz w:val="14"/>
          <w:lang w:eastAsia="ja-JP"/>
        </w:rPr>
        <w:t xml:space="preserve"> </w:t>
      </w:r>
      <w:proofErr w:type="spellStart"/>
      <w:r>
        <w:rPr>
          <w:i/>
          <w:sz w:val="14"/>
          <w:lang w:eastAsia="ja-JP"/>
        </w:rPr>
        <w:t>クト発生要因に関する国家環境政策法文書化</w:t>
      </w:r>
      <w:proofErr w:type="spellEnd"/>
      <w:r>
        <w:rPr>
          <w:sz w:val="14"/>
          <w:lang w:eastAsia="ja-JP"/>
        </w:rPr>
        <w:t>」（BOEM 2019）で議論されているように、洋上風力需 要に基づいてこれらの推定値を作成した。本EISの第3章ノーアクション分析で開示された推定値は、ある地理的分析地域内、または重複して発生すると指摘されたすべてのリース地域にわたる面積または数の計算を合計することによって作成された。これは、リース地域が分析地域と部分的にしか重ならない場合、いくつかのインパクトを過大評価する可能性が高い。しかし、この方法は、将来の洋上風力発電開発について最も保守的な推定を行うために用いられた。</w:t>
      </w:r>
    </w:p>
    <w:p w14:paraId="38746575" w14:textId="77777777" w:rsidR="00816CF1" w:rsidRDefault="00816CF1">
      <w:pPr>
        <w:pStyle w:val="a3"/>
        <w:rPr>
          <w:lang w:eastAsia="ja-JP"/>
        </w:rPr>
        <w:sectPr w:rsidR="00816CF1">
          <w:headerReference w:type="default" r:id="rId244"/>
          <w:footerReference w:type="default" r:id="rId245"/>
          <w:pgSz w:w="12240" w:h="15840"/>
          <w:pgMar w:top="1360" w:right="1080" w:bottom="880" w:left="1080" w:header="729" w:footer="699" w:gutter="0"/>
          <w:pgNumType w:start="1"/>
          <w:cols w:space="708"/>
        </w:sectPr>
      </w:pPr>
    </w:p>
    <w:p w14:paraId="6464FFDC" w14:textId="77777777" w:rsidR="00816CF1" w:rsidRDefault="00816CF1">
      <w:pPr>
        <w:pStyle w:val="a3"/>
        <w:rPr>
          <w:lang w:eastAsia="ja-JP"/>
        </w:rPr>
      </w:pPr>
    </w:p>
    <w:p w14:paraId="11B88A45" w14:textId="77777777" w:rsidR="00816CF1" w:rsidRDefault="00816CF1">
      <w:pPr>
        <w:pStyle w:val="a3"/>
        <w:rPr>
          <w:lang w:eastAsia="ja-JP"/>
        </w:rPr>
      </w:pPr>
    </w:p>
    <w:p w14:paraId="6F9D2965" w14:textId="77777777" w:rsidR="00816CF1" w:rsidRDefault="00816CF1">
      <w:pPr>
        <w:pStyle w:val="a3"/>
        <w:rPr>
          <w:lang w:eastAsia="ja-JP"/>
        </w:rPr>
      </w:pPr>
    </w:p>
    <w:p w14:paraId="7B49E799" w14:textId="77777777" w:rsidR="00816CF1" w:rsidRDefault="00816CF1">
      <w:pPr>
        <w:pStyle w:val="a3"/>
        <w:rPr>
          <w:lang w:eastAsia="ja-JP"/>
        </w:rPr>
      </w:pPr>
    </w:p>
    <w:p w14:paraId="5D46C59A" w14:textId="77777777" w:rsidR="00816CF1" w:rsidRDefault="00816CF1">
      <w:pPr>
        <w:pStyle w:val="a3"/>
        <w:rPr>
          <w:lang w:eastAsia="ja-JP"/>
        </w:rPr>
      </w:pPr>
    </w:p>
    <w:p w14:paraId="7F1789DF" w14:textId="77777777" w:rsidR="00816CF1" w:rsidRDefault="00816CF1">
      <w:pPr>
        <w:pStyle w:val="a3"/>
        <w:rPr>
          <w:lang w:eastAsia="ja-JP"/>
        </w:rPr>
      </w:pPr>
    </w:p>
    <w:p w14:paraId="4511238D" w14:textId="77777777" w:rsidR="00816CF1" w:rsidRDefault="00816CF1">
      <w:pPr>
        <w:pStyle w:val="a3"/>
        <w:rPr>
          <w:lang w:eastAsia="ja-JP"/>
        </w:rPr>
      </w:pPr>
    </w:p>
    <w:p w14:paraId="3D8DB5A9" w14:textId="77777777" w:rsidR="00816CF1" w:rsidRDefault="00816CF1">
      <w:pPr>
        <w:pStyle w:val="a3"/>
        <w:rPr>
          <w:lang w:eastAsia="ja-JP"/>
        </w:rPr>
      </w:pPr>
    </w:p>
    <w:p w14:paraId="007EDB48" w14:textId="77777777" w:rsidR="00816CF1" w:rsidRDefault="00816CF1">
      <w:pPr>
        <w:pStyle w:val="a3"/>
        <w:rPr>
          <w:lang w:eastAsia="ja-JP"/>
        </w:rPr>
      </w:pPr>
    </w:p>
    <w:p w14:paraId="1DAF0631" w14:textId="77777777" w:rsidR="00816CF1" w:rsidRDefault="00816CF1">
      <w:pPr>
        <w:pStyle w:val="a3"/>
        <w:rPr>
          <w:lang w:eastAsia="ja-JP"/>
        </w:rPr>
      </w:pPr>
    </w:p>
    <w:p w14:paraId="5E8D3FA5" w14:textId="77777777" w:rsidR="00816CF1" w:rsidRDefault="00816CF1">
      <w:pPr>
        <w:pStyle w:val="a3"/>
        <w:rPr>
          <w:lang w:eastAsia="ja-JP"/>
        </w:rPr>
      </w:pPr>
    </w:p>
    <w:p w14:paraId="6BCF8AF9" w14:textId="77777777" w:rsidR="00816CF1" w:rsidRDefault="00816CF1">
      <w:pPr>
        <w:pStyle w:val="a3"/>
        <w:rPr>
          <w:lang w:eastAsia="ja-JP"/>
        </w:rPr>
      </w:pPr>
    </w:p>
    <w:p w14:paraId="14135584" w14:textId="77777777" w:rsidR="00816CF1" w:rsidRDefault="00816CF1">
      <w:pPr>
        <w:pStyle w:val="a3"/>
        <w:rPr>
          <w:lang w:eastAsia="ja-JP"/>
        </w:rPr>
      </w:pPr>
    </w:p>
    <w:p w14:paraId="44C46186" w14:textId="77777777" w:rsidR="00816CF1" w:rsidRDefault="00816CF1">
      <w:pPr>
        <w:pStyle w:val="a3"/>
        <w:rPr>
          <w:lang w:eastAsia="ja-JP"/>
        </w:rPr>
      </w:pPr>
    </w:p>
    <w:p w14:paraId="3CDE30D7" w14:textId="77777777" w:rsidR="00816CF1" w:rsidRDefault="00816CF1">
      <w:pPr>
        <w:pStyle w:val="a3"/>
        <w:rPr>
          <w:lang w:eastAsia="ja-JP"/>
        </w:rPr>
      </w:pPr>
    </w:p>
    <w:p w14:paraId="330475CF" w14:textId="77777777" w:rsidR="00816CF1" w:rsidRDefault="00816CF1">
      <w:pPr>
        <w:pStyle w:val="a3"/>
        <w:rPr>
          <w:lang w:eastAsia="ja-JP"/>
        </w:rPr>
      </w:pPr>
    </w:p>
    <w:p w14:paraId="4D284789" w14:textId="77777777" w:rsidR="00816CF1" w:rsidRDefault="00816CF1">
      <w:pPr>
        <w:pStyle w:val="a3"/>
        <w:rPr>
          <w:lang w:eastAsia="ja-JP"/>
        </w:rPr>
      </w:pPr>
    </w:p>
    <w:p w14:paraId="1D4D3B99" w14:textId="77777777" w:rsidR="00816CF1" w:rsidRDefault="00816CF1">
      <w:pPr>
        <w:pStyle w:val="a3"/>
        <w:rPr>
          <w:lang w:eastAsia="ja-JP"/>
        </w:rPr>
      </w:pPr>
    </w:p>
    <w:p w14:paraId="36F4147B" w14:textId="77777777" w:rsidR="00816CF1" w:rsidRDefault="00816CF1">
      <w:pPr>
        <w:pStyle w:val="a3"/>
        <w:rPr>
          <w:lang w:eastAsia="ja-JP"/>
        </w:rPr>
      </w:pPr>
    </w:p>
    <w:p w14:paraId="4CC2797E" w14:textId="77777777" w:rsidR="00816CF1" w:rsidRDefault="00816CF1">
      <w:pPr>
        <w:pStyle w:val="a3"/>
        <w:rPr>
          <w:lang w:eastAsia="ja-JP"/>
        </w:rPr>
      </w:pPr>
    </w:p>
    <w:p w14:paraId="5BBBA333" w14:textId="77777777" w:rsidR="00816CF1" w:rsidRDefault="00816CF1">
      <w:pPr>
        <w:pStyle w:val="a3"/>
        <w:rPr>
          <w:lang w:eastAsia="ja-JP"/>
        </w:rPr>
      </w:pPr>
    </w:p>
    <w:p w14:paraId="4870BFDB" w14:textId="77777777" w:rsidR="00816CF1" w:rsidRDefault="00816CF1">
      <w:pPr>
        <w:pStyle w:val="a3"/>
        <w:rPr>
          <w:lang w:eastAsia="ja-JP"/>
        </w:rPr>
      </w:pPr>
    </w:p>
    <w:p w14:paraId="287D16B7" w14:textId="77777777" w:rsidR="00816CF1" w:rsidRDefault="00816CF1">
      <w:pPr>
        <w:pStyle w:val="a3"/>
        <w:spacing w:before="115"/>
        <w:rPr>
          <w:lang w:eastAsia="ja-JP"/>
        </w:rPr>
      </w:pPr>
    </w:p>
    <w:p w14:paraId="61DD425F" w14:textId="77777777" w:rsidR="00816CF1" w:rsidRDefault="00B01A57">
      <w:pPr>
        <w:jc w:val="center"/>
        <w:rPr>
          <w:rFonts w:ascii="Times New Roman"/>
          <w:i/>
          <w:lang w:eastAsia="ja-JP"/>
        </w:rPr>
      </w:pPr>
      <w:r>
        <w:rPr>
          <w:rFonts w:ascii="Times New Roman"/>
          <w:i/>
          <w:sz w:val="14"/>
          <w:lang w:eastAsia="ja-JP"/>
        </w:rPr>
        <w:t>このページは</w:t>
      </w:r>
      <w:r>
        <w:rPr>
          <w:rFonts w:ascii="Times New Roman"/>
          <w:i/>
          <w:sz w:val="14"/>
          <w:lang w:eastAsia="ja-JP"/>
        </w:rPr>
        <w:t>意図的に</w:t>
      </w:r>
      <w:r>
        <w:rPr>
          <w:rFonts w:ascii="Times New Roman"/>
          <w:i/>
          <w:spacing w:val="-2"/>
          <w:sz w:val="14"/>
          <w:lang w:eastAsia="ja-JP"/>
        </w:rPr>
        <w:t>空白の</w:t>
      </w:r>
      <w:r>
        <w:rPr>
          <w:rFonts w:ascii="Times New Roman"/>
          <w:i/>
          <w:sz w:val="14"/>
          <w:lang w:eastAsia="ja-JP"/>
        </w:rPr>
        <w:t>ままにしてある</w:t>
      </w:r>
      <w:r>
        <w:rPr>
          <w:rFonts w:ascii="Times New Roman"/>
          <w:i/>
          <w:spacing w:val="-2"/>
          <w:sz w:val="14"/>
          <w:lang w:eastAsia="ja-JP"/>
        </w:rPr>
        <w:t>。</w:t>
      </w:r>
    </w:p>
    <w:p w14:paraId="004812D4" w14:textId="77777777" w:rsidR="00816CF1" w:rsidRDefault="00816CF1">
      <w:pPr>
        <w:jc w:val="center"/>
        <w:rPr>
          <w:rFonts w:ascii="Times New Roman"/>
          <w:i/>
          <w:lang w:eastAsia="ja-JP"/>
        </w:rPr>
        <w:sectPr w:rsidR="00816CF1">
          <w:pgSz w:w="12240" w:h="15840"/>
          <w:pgMar w:top="1360" w:right="1080" w:bottom="880" w:left="1080" w:header="729" w:footer="699" w:gutter="0"/>
          <w:cols w:space="708"/>
        </w:sectPr>
      </w:pPr>
    </w:p>
    <w:p w14:paraId="6806FA19" w14:textId="77777777" w:rsidR="00816CF1" w:rsidRDefault="00816CF1">
      <w:pPr>
        <w:pStyle w:val="a3"/>
        <w:spacing w:before="219"/>
        <w:rPr>
          <w:i/>
          <w:sz w:val="20"/>
          <w:lang w:eastAsia="ja-JP"/>
        </w:rPr>
      </w:pPr>
    </w:p>
    <w:p w14:paraId="6EB57BEE" w14:textId="77777777" w:rsidR="00816CF1" w:rsidRDefault="00B01A57">
      <w:pPr>
        <w:tabs>
          <w:tab w:val="left" w:pos="1441"/>
        </w:tabs>
        <w:ind w:left="1"/>
        <w:jc w:val="center"/>
        <w:rPr>
          <w:b/>
          <w:sz w:val="20"/>
          <w:lang w:eastAsia="ja-JP"/>
        </w:rPr>
      </w:pPr>
      <w:r>
        <w:rPr>
          <w:b/>
          <w:sz w:val="13"/>
          <w:lang w:eastAsia="ja-JP"/>
        </w:rPr>
        <w:t>表</w:t>
      </w:r>
      <w:r>
        <w:rPr>
          <w:b/>
          <w:sz w:val="13"/>
          <w:lang w:eastAsia="ja-JP"/>
        </w:rPr>
        <w:t>F</w:t>
      </w:r>
      <w:r>
        <w:rPr>
          <w:b/>
          <w:spacing w:val="-10"/>
          <w:sz w:val="13"/>
          <w:lang w:eastAsia="ja-JP"/>
        </w:rPr>
        <w:t>2</w:t>
      </w:r>
      <w:r>
        <w:rPr>
          <w:b/>
          <w:sz w:val="13"/>
          <w:lang w:eastAsia="ja-JP"/>
        </w:rPr>
        <w:t>-1</w:t>
      </w:r>
      <w:r>
        <w:rPr>
          <w:b/>
          <w:sz w:val="13"/>
          <w:lang w:eastAsia="ja-JP"/>
        </w:rPr>
        <w:tab/>
      </w:r>
      <w:r>
        <w:rPr>
          <w:b/>
          <w:sz w:val="13"/>
          <w:lang w:eastAsia="ja-JP"/>
        </w:rPr>
        <w:t>米国東海岸における洋上風力開発活動：プロジェクトと前提条件（その</w:t>
      </w:r>
      <w:r>
        <w:rPr>
          <w:b/>
          <w:sz w:val="13"/>
          <w:lang w:eastAsia="ja-JP"/>
        </w:rPr>
        <w:t>1</w:t>
      </w:r>
      <w:r>
        <w:rPr>
          <w:b/>
          <w:sz w:val="13"/>
          <w:lang w:eastAsia="ja-JP"/>
        </w:rPr>
        <w:t>、タービンとケーブルの設計パラメータ）（</w:t>
      </w:r>
      <w:r>
        <w:rPr>
          <w:b/>
          <w:spacing w:val="-2"/>
          <w:sz w:val="13"/>
          <w:lang w:eastAsia="ja-JP"/>
        </w:rPr>
        <w:t>2023</w:t>
      </w:r>
      <w:r>
        <w:rPr>
          <w:b/>
          <w:spacing w:val="-2"/>
          <w:sz w:val="13"/>
          <w:lang w:eastAsia="ja-JP"/>
        </w:rPr>
        <w:t>年</w:t>
      </w:r>
      <w:r>
        <w:rPr>
          <w:b/>
          <w:sz w:val="13"/>
          <w:lang w:eastAsia="ja-JP"/>
        </w:rPr>
        <w:t>6</w:t>
      </w:r>
      <w:r>
        <w:rPr>
          <w:b/>
          <w:sz w:val="13"/>
          <w:lang w:eastAsia="ja-JP"/>
        </w:rPr>
        <w:t>月</w:t>
      </w:r>
      <w:r>
        <w:rPr>
          <w:b/>
          <w:sz w:val="13"/>
          <w:lang w:eastAsia="ja-JP"/>
        </w:rPr>
        <w:t>20</w:t>
      </w:r>
      <w:r>
        <w:rPr>
          <w:b/>
          <w:sz w:val="13"/>
          <w:lang w:eastAsia="ja-JP"/>
        </w:rPr>
        <w:t>日時点のデータ</w:t>
      </w:r>
      <w:r>
        <w:rPr>
          <w:b/>
          <w:spacing w:val="-2"/>
          <w:sz w:val="13"/>
          <w:lang w:eastAsia="ja-JP"/>
        </w:rPr>
        <w:t>）</w:t>
      </w:r>
      <w:r>
        <w:rPr>
          <w:b/>
          <w:spacing w:val="-2"/>
          <w:sz w:val="13"/>
          <w:vertAlign w:val="superscript"/>
          <w:lang w:eastAsia="ja-JP"/>
        </w:rPr>
        <w:t>1</w:t>
      </w:r>
    </w:p>
    <w:p w14:paraId="43604270" w14:textId="77777777" w:rsidR="00816CF1" w:rsidRDefault="00816CF1">
      <w:pPr>
        <w:spacing w:before="4" w:after="1"/>
        <w:rPr>
          <w:b/>
          <w:sz w:val="10"/>
          <w:lang w:eastAsia="ja-JP"/>
        </w:rPr>
      </w:pPr>
    </w:p>
    <w:tbl>
      <w:tblPr>
        <w:tblStyle w:val="TableNormal"/>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36"/>
        <w:gridCol w:w="4360"/>
        <w:gridCol w:w="2408"/>
        <w:gridCol w:w="579"/>
        <w:gridCol w:w="629"/>
        <w:gridCol w:w="575"/>
        <w:gridCol w:w="575"/>
        <w:gridCol w:w="1263"/>
        <w:gridCol w:w="575"/>
        <w:gridCol w:w="1027"/>
        <w:gridCol w:w="575"/>
        <w:gridCol w:w="1027"/>
        <w:gridCol w:w="518"/>
        <w:gridCol w:w="1411"/>
        <w:gridCol w:w="723"/>
        <w:gridCol w:w="827"/>
        <w:gridCol w:w="911"/>
        <w:gridCol w:w="804"/>
        <w:gridCol w:w="808"/>
        <w:gridCol w:w="807"/>
        <w:gridCol w:w="773"/>
        <w:gridCol w:w="820"/>
      </w:tblGrid>
      <w:tr w:rsidR="00816CF1" w14:paraId="53F89148" w14:textId="77777777">
        <w:trPr>
          <w:trHeight w:val="615"/>
        </w:trPr>
        <w:tc>
          <w:tcPr>
            <w:tcW w:w="1036" w:type="dxa"/>
            <w:vMerge w:val="restart"/>
            <w:shd w:val="clear" w:color="auto" w:fill="DBE4F0"/>
          </w:tcPr>
          <w:p w14:paraId="5EE18898" w14:textId="77777777" w:rsidR="00816CF1" w:rsidRDefault="00816CF1">
            <w:pPr>
              <w:pStyle w:val="TableParagraph"/>
              <w:rPr>
                <w:b/>
                <w:sz w:val="20"/>
                <w:lang w:eastAsia="ja-JP"/>
              </w:rPr>
            </w:pPr>
          </w:p>
          <w:p w14:paraId="0D421B1E" w14:textId="77777777" w:rsidR="00816CF1" w:rsidRDefault="00816CF1">
            <w:pPr>
              <w:pStyle w:val="TableParagraph"/>
              <w:rPr>
                <w:b/>
                <w:sz w:val="20"/>
                <w:lang w:eastAsia="ja-JP"/>
              </w:rPr>
            </w:pPr>
          </w:p>
          <w:p w14:paraId="3C1716F4" w14:textId="77777777" w:rsidR="00816CF1" w:rsidRDefault="00816CF1">
            <w:pPr>
              <w:pStyle w:val="TableParagraph"/>
              <w:rPr>
                <w:b/>
                <w:sz w:val="20"/>
                <w:lang w:eastAsia="ja-JP"/>
              </w:rPr>
            </w:pPr>
          </w:p>
          <w:p w14:paraId="5CD86C4D" w14:textId="77777777" w:rsidR="00816CF1" w:rsidRDefault="00816CF1">
            <w:pPr>
              <w:pStyle w:val="TableParagraph"/>
              <w:rPr>
                <w:b/>
                <w:sz w:val="20"/>
                <w:lang w:eastAsia="ja-JP"/>
              </w:rPr>
            </w:pPr>
          </w:p>
          <w:p w14:paraId="75BFA1C2" w14:textId="77777777" w:rsidR="00816CF1" w:rsidRDefault="00816CF1">
            <w:pPr>
              <w:pStyle w:val="TableParagraph"/>
              <w:rPr>
                <w:b/>
                <w:sz w:val="20"/>
                <w:lang w:eastAsia="ja-JP"/>
              </w:rPr>
            </w:pPr>
          </w:p>
          <w:p w14:paraId="53AD7CDF" w14:textId="77777777" w:rsidR="00816CF1" w:rsidRDefault="00816CF1">
            <w:pPr>
              <w:pStyle w:val="TableParagraph"/>
              <w:rPr>
                <w:b/>
                <w:sz w:val="20"/>
                <w:lang w:eastAsia="ja-JP"/>
              </w:rPr>
            </w:pPr>
          </w:p>
          <w:p w14:paraId="419C5858" w14:textId="77777777" w:rsidR="00816CF1" w:rsidRDefault="00816CF1">
            <w:pPr>
              <w:pStyle w:val="TableParagraph"/>
              <w:rPr>
                <w:b/>
                <w:sz w:val="20"/>
                <w:lang w:eastAsia="ja-JP"/>
              </w:rPr>
            </w:pPr>
          </w:p>
          <w:p w14:paraId="25F5FFF0" w14:textId="77777777" w:rsidR="00816CF1" w:rsidRDefault="00816CF1">
            <w:pPr>
              <w:pStyle w:val="TableParagraph"/>
              <w:rPr>
                <w:b/>
                <w:sz w:val="20"/>
                <w:lang w:eastAsia="ja-JP"/>
              </w:rPr>
            </w:pPr>
          </w:p>
          <w:p w14:paraId="6968571A" w14:textId="77777777" w:rsidR="00816CF1" w:rsidRDefault="00816CF1">
            <w:pPr>
              <w:pStyle w:val="TableParagraph"/>
              <w:rPr>
                <w:b/>
                <w:sz w:val="20"/>
                <w:lang w:eastAsia="ja-JP"/>
              </w:rPr>
            </w:pPr>
          </w:p>
          <w:p w14:paraId="62E27422" w14:textId="77777777" w:rsidR="00816CF1" w:rsidRDefault="00816CF1">
            <w:pPr>
              <w:pStyle w:val="TableParagraph"/>
              <w:rPr>
                <w:b/>
                <w:sz w:val="20"/>
                <w:lang w:eastAsia="ja-JP"/>
              </w:rPr>
            </w:pPr>
          </w:p>
          <w:p w14:paraId="248E2793" w14:textId="77777777" w:rsidR="00816CF1" w:rsidRDefault="00816CF1">
            <w:pPr>
              <w:pStyle w:val="TableParagraph"/>
              <w:rPr>
                <w:b/>
                <w:sz w:val="20"/>
                <w:lang w:eastAsia="ja-JP"/>
              </w:rPr>
            </w:pPr>
          </w:p>
          <w:p w14:paraId="7C910977" w14:textId="77777777" w:rsidR="00816CF1" w:rsidRDefault="00816CF1">
            <w:pPr>
              <w:pStyle w:val="TableParagraph"/>
              <w:rPr>
                <w:b/>
                <w:sz w:val="20"/>
                <w:lang w:eastAsia="ja-JP"/>
              </w:rPr>
            </w:pPr>
          </w:p>
          <w:p w14:paraId="63251CFB" w14:textId="77777777" w:rsidR="00816CF1" w:rsidRDefault="00816CF1">
            <w:pPr>
              <w:pStyle w:val="TableParagraph"/>
              <w:rPr>
                <w:b/>
                <w:sz w:val="20"/>
                <w:lang w:eastAsia="ja-JP"/>
              </w:rPr>
            </w:pPr>
          </w:p>
          <w:p w14:paraId="21D5A1AD" w14:textId="77777777" w:rsidR="00816CF1" w:rsidRDefault="00816CF1">
            <w:pPr>
              <w:pStyle w:val="TableParagraph"/>
              <w:spacing w:before="115"/>
              <w:rPr>
                <w:b/>
                <w:sz w:val="20"/>
                <w:lang w:eastAsia="ja-JP"/>
              </w:rPr>
            </w:pPr>
          </w:p>
          <w:p w14:paraId="1BA8312F" w14:textId="77777777" w:rsidR="00816CF1" w:rsidRDefault="00B01A57">
            <w:pPr>
              <w:pStyle w:val="TableParagraph"/>
              <w:ind w:left="71"/>
              <w:rPr>
                <w:b/>
                <w:sz w:val="20"/>
              </w:rPr>
            </w:pPr>
            <w:proofErr w:type="spellStart"/>
            <w:r>
              <w:rPr>
                <w:b/>
                <w:spacing w:val="-2"/>
                <w:sz w:val="13"/>
              </w:rPr>
              <w:t>地域</w:t>
            </w:r>
            <w:proofErr w:type="spellEnd"/>
          </w:p>
        </w:tc>
        <w:tc>
          <w:tcPr>
            <w:tcW w:w="4360" w:type="dxa"/>
            <w:vMerge w:val="restart"/>
            <w:shd w:val="clear" w:color="auto" w:fill="DBE4F0"/>
          </w:tcPr>
          <w:p w14:paraId="1E73888E" w14:textId="77777777" w:rsidR="00816CF1" w:rsidRDefault="00816CF1">
            <w:pPr>
              <w:pStyle w:val="TableParagraph"/>
              <w:rPr>
                <w:b/>
                <w:sz w:val="20"/>
                <w:lang w:eastAsia="ja-JP"/>
              </w:rPr>
            </w:pPr>
          </w:p>
          <w:p w14:paraId="514A7711" w14:textId="77777777" w:rsidR="00816CF1" w:rsidRDefault="00816CF1">
            <w:pPr>
              <w:pStyle w:val="TableParagraph"/>
              <w:rPr>
                <w:b/>
                <w:sz w:val="20"/>
                <w:lang w:eastAsia="ja-JP"/>
              </w:rPr>
            </w:pPr>
          </w:p>
          <w:p w14:paraId="30C6ABF5" w14:textId="77777777" w:rsidR="00816CF1" w:rsidRDefault="00816CF1">
            <w:pPr>
              <w:pStyle w:val="TableParagraph"/>
              <w:rPr>
                <w:b/>
                <w:sz w:val="20"/>
                <w:lang w:eastAsia="ja-JP"/>
              </w:rPr>
            </w:pPr>
          </w:p>
          <w:p w14:paraId="50BF953E" w14:textId="77777777" w:rsidR="00816CF1" w:rsidRDefault="00816CF1">
            <w:pPr>
              <w:pStyle w:val="TableParagraph"/>
              <w:rPr>
                <w:b/>
                <w:sz w:val="20"/>
                <w:lang w:eastAsia="ja-JP"/>
              </w:rPr>
            </w:pPr>
          </w:p>
          <w:p w14:paraId="60CD510D" w14:textId="77777777" w:rsidR="00816CF1" w:rsidRDefault="00816CF1">
            <w:pPr>
              <w:pStyle w:val="TableParagraph"/>
              <w:rPr>
                <w:b/>
                <w:sz w:val="20"/>
                <w:lang w:eastAsia="ja-JP"/>
              </w:rPr>
            </w:pPr>
          </w:p>
          <w:p w14:paraId="3FAB3E48" w14:textId="77777777" w:rsidR="00816CF1" w:rsidRDefault="00816CF1">
            <w:pPr>
              <w:pStyle w:val="TableParagraph"/>
              <w:rPr>
                <w:b/>
                <w:sz w:val="20"/>
                <w:lang w:eastAsia="ja-JP"/>
              </w:rPr>
            </w:pPr>
          </w:p>
          <w:p w14:paraId="278132D7" w14:textId="77777777" w:rsidR="00816CF1" w:rsidRDefault="00816CF1">
            <w:pPr>
              <w:pStyle w:val="TableParagraph"/>
              <w:rPr>
                <w:b/>
                <w:sz w:val="20"/>
                <w:lang w:eastAsia="ja-JP"/>
              </w:rPr>
            </w:pPr>
          </w:p>
          <w:p w14:paraId="22881E0D" w14:textId="77777777" w:rsidR="00816CF1" w:rsidRDefault="00816CF1">
            <w:pPr>
              <w:pStyle w:val="TableParagraph"/>
              <w:rPr>
                <w:b/>
                <w:sz w:val="20"/>
                <w:lang w:eastAsia="ja-JP"/>
              </w:rPr>
            </w:pPr>
          </w:p>
          <w:p w14:paraId="5AF59830" w14:textId="77777777" w:rsidR="00816CF1" w:rsidRDefault="00816CF1">
            <w:pPr>
              <w:pStyle w:val="TableParagraph"/>
              <w:rPr>
                <w:b/>
                <w:sz w:val="20"/>
                <w:lang w:eastAsia="ja-JP"/>
              </w:rPr>
            </w:pPr>
          </w:p>
          <w:p w14:paraId="1ADC3D82" w14:textId="77777777" w:rsidR="00816CF1" w:rsidRDefault="00816CF1">
            <w:pPr>
              <w:pStyle w:val="TableParagraph"/>
              <w:rPr>
                <w:b/>
                <w:sz w:val="20"/>
                <w:lang w:eastAsia="ja-JP"/>
              </w:rPr>
            </w:pPr>
          </w:p>
          <w:p w14:paraId="0E30766D" w14:textId="77777777" w:rsidR="00816CF1" w:rsidRDefault="00816CF1">
            <w:pPr>
              <w:pStyle w:val="TableParagraph"/>
              <w:rPr>
                <w:b/>
                <w:sz w:val="20"/>
                <w:lang w:eastAsia="ja-JP"/>
              </w:rPr>
            </w:pPr>
          </w:p>
          <w:p w14:paraId="743BF109" w14:textId="77777777" w:rsidR="00816CF1" w:rsidRDefault="00816CF1">
            <w:pPr>
              <w:pStyle w:val="TableParagraph"/>
              <w:rPr>
                <w:b/>
                <w:sz w:val="20"/>
                <w:lang w:eastAsia="ja-JP"/>
              </w:rPr>
            </w:pPr>
          </w:p>
          <w:p w14:paraId="3A9AE460" w14:textId="77777777" w:rsidR="00816CF1" w:rsidRDefault="00816CF1">
            <w:pPr>
              <w:pStyle w:val="TableParagraph"/>
              <w:rPr>
                <w:b/>
                <w:sz w:val="20"/>
                <w:lang w:eastAsia="ja-JP"/>
              </w:rPr>
            </w:pPr>
          </w:p>
          <w:p w14:paraId="63380553" w14:textId="77777777" w:rsidR="00816CF1" w:rsidRDefault="00816CF1">
            <w:pPr>
              <w:pStyle w:val="TableParagraph"/>
              <w:spacing w:before="115"/>
              <w:rPr>
                <w:b/>
                <w:sz w:val="20"/>
                <w:lang w:eastAsia="ja-JP"/>
              </w:rPr>
            </w:pPr>
          </w:p>
          <w:p w14:paraId="773121CF" w14:textId="77777777" w:rsidR="00816CF1" w:rsidRDefault="00B01A57">
            <w:pPr>
              <w:pStyle w:val="TableParagraph"/>
              <w:ind w:left="617"/>
              <w:rPr>
                <w:b/>
                <w:sz w:val="20"/>
                <w:lang w:eastAsia="ja-JP"/>
              </w:rPr>
            </w:pPr>
            <w:r>
              <w:rPr>
                <w:b/>
                <w:sz w:val="13"/>
                <w:lang w:eastAsia="ja-JP"/>
              </w:rPr>
              <w:t>リース、プロジェクト、</w:t>
            </w:r>
            <w:r>
              <w:rPr>
                <w:b/>
                <w:spacing w:val="-2"/>
                <w:sz w:val="13"/>
                <w:lang w:eastAsia="ja-JP"/>
              </w:rPr>
              <w:t>残</w:t>
            </w:r>
            <w:r>
              <w:rPr>
                <w:b/>
                <w:sz w:val="13"/>
                <w:lang w:eastAsia="ja-JP"/>
              </w:rPr>
              <w:t>リース</w:t>
            </w:r>
          </w:p>
        </w:tc>
        <w:tc>
          <w:tcPr>
            <w:tcW w:w="2408" w:type="dxa"/>
            <w:vMerge w:val="restart"/>
            <w:shd w:val="clear" w:color="auto" w:fill="DBE4F0"/>
          </w:tcPr>
          <w:p w14:paraId="32EAE82E" w14:textId="77777777" w:rsidR="00816CF1" w:rsidRDefault="00816CF1">
            <w:pPr>
              <w:pStyle w:val="TableParagraph"/>
              <w:rPr>
                <w:b/>
                <w:sz w:val="20"/>
                <w:lang w:eastAsia="ja-JP"/>
              </w:rPr>
            </w:pPr>
          </w:p>
          <w:p w14:paraId="78D9E86D" w14:textId="77777777" w:rsidR="00816CF1" w:rsidRDefault="00816CF1">
            <w:pPr>
              <w:pStyle w:val="TableParagraph"/>
              <w:rPr>
                <w:b/>
                <w:sz w:val="20"/>
                <w:lang w:eastAsia="ja-JP"/>
              </w:rPr>
            </w:pPr>
          </w:p>
          <w:p w14:paraId="5AB694E2" w14:textId="77777777" w:rsidR="00816CF1" w:rsidRDefault="00816CF1">
            <w:pPr>
              <w:pStyle w:val="TableParagraph"/>
              <w:rPr>
                <w:b/>
                <w:sz w:val="20"/>
                <w:lang w:eastAsia="ja-JP"/>
              </w:rPr>
            </w:pPr>
          </w:p>
          <w:p w14:paraId="297A8289" w14:textId="77777777" w:rsidR="00816CF1" w:rsidRDefault="00816CF1">
            <w:pPr>
              <w:pStyle w:val="TableParagraph"/>
              <w:rPr>
                <w:b/>
                <w:sz w:val="20"/>
                <w:lang w:eastAsia="ja-JP"/>
              </w:rPr>
            </w:pPr>
          </w:p>
          <w:p w14:paraId="5BEE92D7" w14:textId="77777777" w:rsidR="00816CF1" w:rsidRDefault="00816CF1">
            <w:pPr>
              <w:pStyle w:val="TableParagraph"/>
              <w:rPr>
                <w:b/>
                <w:sz w:val="20"/>
                <w:lang w:eastAsia="ja-JP"/>
              </w:rPr>
            </w:pPr>
          </w:p>
          <w:p w14:paraId="6A843079" w14:textId="77777777" w:rsidR="00816CF1" w:rsidRDefault="00816CF1">
            <w:pPr>
              <w:pStyle w:val="TableParagraph"/>
              <w:rPr>
                <w:b/>
                <w:sz w:val="20"/>
                <w:lang w:eastAsia="ja-JP"/>
              </w:rPr>
            </w:pPr>
          </w:p>
          <w:p w14:paraId="6C448126" w14:textId="77777777" w:rsidR="00816CF1" w:rsidRDefault="00816CF1">
            <w:pPr>
              <w:pStyle w:val="TableParagraph"/>
              <w:rPr>
                <w:b/>
                <w:sz w:val="20"/>
                <w:lang w:eastAsia="ja-JP"/>
              </w:rPr>
            </w:pPr>
          </w:p>
          <w:p w14:paraId="1B1B7DED" w14:textId="77777777" w:rsidR="00816CF1" w:rsidRDefault="00816CF1">
            <w:pPr>
              <w:pStyle w:val="TableParagraph"/>
              <w:rPr>
                <w:b/>
                <w:sz w:val="20"/>
                <w:lang w:eastAsia="ja-JP"/>
              </w:rPr>
            </w:pPr>
          </w:p>
          <w:p w14:paraId="08BAAEF7" w14:textId="77777777" w:rsidR="00816CF1" w:rsidRDefault="00816CF1">
            <w:pPr>
              <w:pStyle w:val="TableParagraph"/>
              <w:rPr>
                <w:b/>
                <w:sz w:val="20"/>
                <w:lang w:eastAsia="ja-JP"/>
              </w:rPr>
            </w:pPr>
          </w:p>
          <w:p w14:paraId="7CD6E03D" w14:textId="77777777" w:rsidR="00816CF1" w:rsidRDefault="00816CF1">
            <w:pPr>
              <w:pStyle w:val="TableParagraph"/>
              <w:rPr>
                <w:b/>
                <w:sz w:val="20"/>
                <w:lang w:eastAsia="ja-JP"/>
              </w:rPr>
            </w:pPr>
          </w:p>
          <w:p w14:paraId="5A65924C" w14:textId="77777777" w:rsidR="00816CF1" w:rsidRDefault="00816CF1">
            <w:pPr>
              <w:pStyle w:val="TableParagraph"/>
              <w:rPr>
                <w:b/>
                <w:sz w:val="20"/>
                <w:lang w:eastAsia="ja-JP"/>
              </w:rPr>
            </w:pPr>
          </w:p>
          <w:p w14:paraId="05AA5D7B" w14:textId="77777777" w:rsidR="00816CF1" w:rsidRDefault="00816CF1">
            <w:pPr>
              <w:pStyle w:val="TableParagraph"/>
              <w:rPr>
                <w:b/>
                <w:sz w:val="20"/>
                <w:lang w:eastAsia="ja-JP"/>
              </w:rPr>
            </w:pPr>
          </w:p>
          <w:p w14:paraId="73D0F26D" w14:textId="77777777" w:rsidR="00816CF1" w:rsidRDefault="00816CF1">
            <w:pPr>
              <w:pStyle w:val="TableParagraph"/>
              <w:rPr>
                <w:b/>
                <w:sz w:val="20"/>
                <w:lang w:eastAsia="ja-JP"/>
              </w:rPr>
            </w:pPr>
          </w:p>
          <w:p w14:paraId="31F12906" w14:textId="77777777" w:rsidR="00816CF1" w:rsidRDefault="00816CF1">
            <w:pPr>
              <w:pStyle w:val="TableParagraph"/>
              <w:spacing w:before="115"/>
              <w:rPr>
                <w:b/>
                <w:sz w:val="20"/>
                <w:lang w:eastAsia="ja-JP"/>
              </w:rPr>
            </w:pPr>
          </w:p>
          <w:p w14:paraId="0BBF948A" w14:textId="77777777" w:rsidR="00816CF1" w:rsidRDefault="00B01A57">
            <w:pPr>
              <w:pStyle w:val="TableParagraph"/>
              <w:ind w:left="6"/>
              <w:jc w:val="center"/>
              <w:rPr>
                <w:b/>
                <w:sz w:val="20"/>
              </w:rPr>
            </w:pPr>
            <w:proofErr w:type="spellStart"/>
            <w:r>
              <w:rPr>
                <w:b/>
                <w:spacing w:val="-2"/>
                <w:sz w:val="13"/>
              </w:rPr>
              <w:t>ステータス</w:t>
            </w:r>
            <w:proofErr w:type="spellEnd"/>
          </w:p>
        </w:tc>
        <w:tc>
          <w:tcPr>
            <w:tcW w:w="7343" w:type="dxa"/>
            <w:gridSpan w:val="10"/>
            <w:shd w:val="clear" w:color="auto" w:fill="DBE4F0"/>
          </w:tcPr>
          <w:p w14:paraId="4FB21EF0" w14:textId="77777777" w:rsidR="00816CF1" w:rsidRDefault="00B01A57">
            <w:pPr>
              <w:pStyle w:val="TableParagraph"/>
              <w:spacing w:before="78"/>
              <w:ind w:left="2404" w:hanging="2026"/>
              <w:rPr>
                <w:b/>
                <w:sz w:val="20"/>
                <w:lang w:eastAsia="ja-JP"/>
              </w:rPr>
            </w:pPr>
            <w:r>
              <w:rPr>
                <w:b/>
                <w:sz w:val="13"/>
                <w:lang w:eastAsia="ja-JP"/>
              </w:rPr>
              <w:t>地理的分析地域（</w:t>
            </w:r>
            <w:r>
              <w:rPr>
                <w:b/>
                <w:sz w:val="13"/>
                <w:lang w:eastAsia="ja-JP"/>
              </w:rPr>
              <w:t xml:space="preserve">X </w:t>
            </w:r>
            <w:r>
              <w:rPr>
                <w:b/>
                <w:sz w:val="13"/>
                <w:lang w:eastAsia="ja-JP"/>
              </w:rPr>
              <w:t>は、リース地域が地理的分析地域内または重複していることを示す）</w:t>
            </w:r>
            <w:r>
              <w:rPr>
                <w:b/>
                <w:sz w:val="13"/>
                <w:vertAlign w:val="superscript"/>
                <w:lang w:eastAsia="ja-JP"/>
              </w:rPr>
              <w:t>3</w:t>
            </w:r>
          </w:p>
        </w:tc>
        <w:tc>
          <w:tcPr>
            <w:tcW w:w="1411" w:type="dxa"/>
            <w:vMerge w:val="restart"/>
            <w:shd w:val="clear" w:color="auto" w:fill="DBE4F0"/>
            <w:textDirection w:val="btLr"/>
          </w:tcPr>
          <w:p w14:paraId="7F59CEDA" w14:textId="77777777" w:rsidR="00816CF1" w:rsidRDefault="00816CF1">
            <w:pPr>
              <w:pStyle w:val="TableParagraph"/>
              <w:rPr>
                <w:b/>
                <w:sz w:val="20"/>
                <w:lang w:eastAsia="ja-JP"/>
              </w:rPr>
            </w:pPr>
          </w:p>
          <w:p w14:paraId="33617017" w14:textId="77777777" w:rsidR="00816CF1" w:rsidRDefault="00816CF1">
            <w:pPr>
              <w:pStyle w:val="TableParagraph"/>
              <w:spacing w:before="128"/>
              <w:rPr>
                <w:b/>
                <w:sz w:val="20"/>
                <w:lang w:eastAsia="ja-JP"/>
              </w:rPr>
            </w:pPr>
          </w:p>
          <w:p w14:paraId="3C15F59A" w14:textId="77777777" w:rsidR="00816CF1" w:rsidRDefault="00B01A57">
            <w:pPr>
              <w:pStyle w:val="TableParagraph"/>
              <w:ind w:left="28"/>
              <w:rPr>
                <w:b/>
                <w:sz w:val="20"/>
                <w:lang w:eastAsia="ja-JP"/>
              </w:rPr>
            </w:pPr>
            <w:r>
              <w:rPr>
                <w:b/>
                <w:sz w:val="13"/>
                <w:lang w:eastAsia="ja-JP"/>
              </w:rPr>
              <w:t>推定建設</w:t>
            </w:r>
            <w:r>
              <w:rPr>
                <w:b/>
                <w:spacing w:val="-2"/>
                <w:sz w:val="13"/>
                <w:lang w:eastAsia="ja-JP"/>
              </w:rPr>
              <w:t>スケジュール</w:t>
            </w:r>
            <w:r>
              <w:rPr>
                <w:b/>
                <w:spacing w:val="-2"/>
                <w:sz w:val="13"/>
                <w:vertAlign w:val="superscript"/>
                <w:lang w:eastAsia="ja-JP"/>
              </w:rPr>
              <w:t>4</w:t>
            </w:r>
          </w:p>
        </w:tc>
        <w:tc>
          <w:tcPr>
            <w:tcW w:w="723" w:type="dxa"/>
            <w:vMerge w:val="restart"/>
            <w:shd w:val="clear" w:color="auto" w:fill="DBE4F0"/>
            <w:textDirection w:val="btLr"/>
          </w:tcPr>
          <w:p w14:paraId="317BE738" w14:textId="77777777" w:rsidR="00816CF1" w:rsidRDefault="00816CF1">
            <w:pPr>
              <w:pStyle w:val="TableParagraph"/>
              <w:spacing w:before="13"/>
              <w:rPr>
                <w:b/>
                <w:sz w:val="20"/>
                <w:lang w:eastAsia="ja-JP"/>
              </w:rPr>
            </w:pPr>
          </w:p>
          <w:p w14:paraId="796213C0" w14:textId="77777777" w:rsidR="00816CF1" w:rsidRDefault="00B01A57">
            <w:pPr>
              <w:pStyle w:val="TableParagraph"/>
              <w:spacing w:before="1"/>
              <w:ind w:left="28"/>
              <w:rPr>
                <w:b/>
                <w:sz w:val="20"/>
              </w:rPr>
            </w:pPr>
            <w:r>
              <w:rPr>
                <w:b/>
                <w:sz w:val="13"/>
              </w:rPr>
              <w:t>タービン</w:t>
            </w:r>
            <w:r>
              <w:rPr>
                <w:b/>
                <w:spacing w:val="-2"/>
                <w:sz w:val="13"/>
              </w:rPr>
              <w:t>番号</w:t>
            </w:r>
            <w:r>
              <w:rPr>
                <w:b/>
                <w:spacing w:val="-2"/>
                <w:sz w:val="13"/>
                <w:vertAlign w:val="superscript"/>
              </w:rPr>
              <w:t>5</w:t>
            </w:r>
          </w:p>
        </w:tc>
        <w:tc>
          <w:tcPr>
            <w:tcW w:w="827" w:type="dxa"/>
            <w:vMerge w:val="restart"/>
            <w:shd w:val="clear" w:color="auto" w:fill="DBE4F0"/>
            <w:textDirection w:val="btLr"/>
          </w:tcPr>
          <w:p w14:paraId="429CA6BC" w14:textId="77777777" w:rsidR="00816CF1" w:rsidRDefault="00816CF1">
            <w:pPr>
              <w:pStyle w:val="TableParagraph"/>
              <w:spacing w:before="67"/>
              <w:rPr>
                <w:b/>
                <w:sz w:val="20"/>
              </w:rPr>
            </w:pPr>
          </w:p>
          <w:p w14:paraId="0EB5490D" w14:textId="77777777" w:rsidR="00816CF1" w:rsidRDefault="00B01A57">
            <w:pPr>
              <w:pStyle w:val="TableParagraph"/>
              <w:ind w:left="28"/>
              <w:rPr>
                <w:b/>
                <w:sz w:val="20"/>
              </w:rPr>
            </w:pPr>
            <w:proofErr w:type="spellStart"/>
            <w:r>
              <w:rPr>
                <w:b/>
                <w:sz w:val="13"/>
              </w:rPr>
              <w:t>発電容量</w:t>
            </w:r>
            <w:r>
              <w:rPr>
                <w:b/>
                <w:spacing w:val="-4"/>
                <w:sz w:val="13"/>
              </w:rPr>
              <w:t>（</w:t>
            </w:r>
            <w:r>
              <w:rPr>
                <w:b/>
                <w:spacing w:val="-4"/>
                <w:sz w:val="13"/>
              </w:rPr>
              <w:t>MW</w:t>
            </w:r>
            <w:proofErr w:type="spellEnd"/>
            <w:r>
              <w:rPr>
                <w:b/>
                <w:spacing w:val="-4"/>
                <w:sz w:val="13"/>
              </w:rPr>
              <w:t>）</w:t>
            </w:r>
          </w:p>
        </w:tc>
        <w:tc>
          <w:tcPr>
            <w:tcW w:w="911" w:type="dxa"/>
            <w:vMerge w:val="restart"/>
            <w:shd w:val="clear" w:color="auto" w:fill="DBE4F0"/>
            <w:textDirection w:val="btLr"/>
          </w:tcPr>
          <w:p w14:paraId="5BC02787" w14:textId="77777777" w:rsidR="00816CF1" w:rsidRDefault="00B01A57">
            <w:pPr>
              <w:pStyle w:val="TableParagraph"/>
              <w:spacing w:before="221" w:line="247" w:lineRule="auto"/>
              <w:ind w:left="28" w:right="57"/>
              <w:rPr>
                <w:b/>
                <w:sz w:val="20"/>
                <w:lang w:eastAsia="ja-JP"/>
              </w:rPr>
            </w:pPr>
            <w:r>
              <w:rPr>
                <w:b/>
                <w:sz w:val="13"/>
                <w:lang w:eastAsia="ja-JP"/>
              </w:rPr>
              <w:t>オフショア輸出ケーブルの長さ</w:t>
            </w:r>
            <w:r>
              <w:rPr>
                <w:b/>
                <w:sz w:val="13"/>
                <w:lang w:eastAsia="ja-JP"/>
              </w:rPr>
              <w:t>(</w:t>
            </w:r>
            <w:r>
              <w:rPr>
                <w:b/>
                <w:sz w:val="13"/>
                <w:lang w:eastAsia="ja-JP"/>
              </w:rPr>
              <w:t>法令マイル</w:t>
            </w:r>
            <w:r>
              <w:rPr>
                <w:b/>
                <w:sz w:val="13"/>
                <w:vertAlign w:val="superscript"/>
                <w:lang w:eastAsia="ja-JP"/>
              </w:rPr>
              <w:t>)(6)</w:t>
            </w:r>
          </w:p>
        </w:tc>
        <w:tc>
          <w:tcPr>
            <w:tcW w:w="804" w:type="dxa"/>
            <w:vMerge w:val="restart"/>
            <w:shd w:val="clear" w:color="auto" w:fill="DBE4F0"/>
            <w:textDirection w:val="btLr"/>
          </w:tcPr>
          <w:p w14:paraId="75B93B88" w14:textId="77777777" w:rsidR="00816CF1" w:rsidRDefault="00B01A57">
            <w:pPr>
              <w:pStyle w:val="TableParagraph"/>
              <w:spacing w:before="169" w:line="247" w:lineRule="auto"/>
              <w:ind w:left="28"/>
              <w:rPr>
                <w:b/>
                <w:sz w:val="20"/>
                <w:lang w:eastAsia="ja-JP"/>
              </w:rPr>
            </w:pPr>
            <w:r>
              <w:rPr>
                <w:b/>
                <w:sz w:val="13"/>
                <w:lang w:eastAsia="ja-JP"/>
              </w:rPr>
              <w:t>オフショア輸出ケーブル敷設ツールの妨害幅（フィート）</w:t>
            </w:r>
          </w:p>
        </w:tc>
        <w:tc>
          <w:tcPr>
            <w:tcW w:w="808" w:type="dxa"/>
            <w:vMerge w:val="restart"/>
            <w:shd w:val="clear" w:color="auto" w:fill="DBE4F0"/>
            <w:textDirection w:val="btLr"/>
          </w:tcPr>
          <w:p w14:paraId="5E2DDA46" w14:textId="77777777" w:rsidR="00816CF1" w:rsidRDefault="00B01A57">
            <w:pPr>
              <w:pStyle w:val="TableParagraph"/>
              <w:spacing w:before="172" w:line="247" w:lineRule="auto"/>
              <w:ind w:left="28"/>
              <w:rPr>
                <w:b/>
                <w:sz w:val="20"/>
                <w:lang w:eastAsia="ja-JP"/>
              </w:rPr>
            </w:pPr>
            <w:r>
              <w:rPr>
                <w:b/>
                <w:sz w:val="13"/>
                <w:lang w:eastAsia="ja-JP"/>
              </w:rPr>
              <w:t>インターアレイケーブルの長さ（法令</w:t>
            </w:r>
            <w:r>
              <w:rPr>
                <w:b/>
                <w:spacing w:val="-2"/>
                <w:sz w:val="13"/>
                <w:lang w:eastAsia="ja-JP"/>
              </w:rPr>
              <w:t>マイル</w:t>
            </w:r>
            <w:r>
              <w:rPr>
                <w:b/>
                <w:spacing w:val="-2"/>
                <w:sz w:val="13"/>
                <w:vertAlign w:val="superscript"/>
                <w:lang w:eastAsia="ja-JP"/>
              </w:rPr>
              <w:t>）</w:t>
            </w:r>
            <w:r>
              <w:rPr>
                <w:b/>
                <w:spacing w:val="-2"/>
                <w:sz w:val="13"/>
                <w:vertAlign w:val="superscript"/>
                <w:lang w:eastAsia="ja-JP"/>
              </w:rPr>
              <w:t>(7)</w:t>
            </w:r>
          </w:p>
        </w:tc>
        <w:tc>
          <w:tcPr>
            <w:tcW w:w="807" w:type="dxa"/>
            <w:vMerge w:val="restart"/>
            <w:shd w:val="clear" w:color="auto" w:fill="DBE4F0"/>
            <w:textDirection w:val="btLr"/>
          </w:tcPr>
          <w:p w14:paraId="201B91AA" w14:textId="77777777" w:rsidR="00816CF1" w:rsidRDefault="00816CF1">
            <w:pPr>
              <w:pStyle w:val="TableParagraph"/>
              <w:spacing w:before="60"/>
              <w:rPr>
                <w:b/>
                <w:sz w:val="20"/>
                <w:lang w:eastAsia="ja-JP"/>
              </w:rPr>
            </w:pPr>
          </w:p>
          <w:p w14:paraId="5CAFDF41" w14:textId="77777777" w:rsidR="00816CF1" w:rsidRDefault="00B01A57">
            <w:pPr>
              <w:pStyle w:val="TableParagraph"/>
              <w:ind w:left="28"/>
              <w:rPr>
                <w:b/>
                <w:sz w:val="20"/>
                <w:lang w:eastAsia="ja-JP"/>
              </w:rPr>
            </w:pPr>
            <w:r>
              <w:rPr>
                <w:b/>
                <w:sz w:val="13"/>
                <w:lang w:eastAsia="ja-JP"/>
              </w:rPr>
              <w:t>ハブの高さ</w:t>
            </w:r>
            <w:r>
              <w:rPr>
                <w:b/>
                <w:spacing w:val="-2"/>
                <w:sz w:val="13"/>
                <w:lang w:eastAsia="ja-JP"/>
              </w:rPr>
              <w:t>（フィート</w:t>
            </w:r>
            <w:r>
              <w:rPr>
                <w:b/>
                <w:spacing w:val="-2"/>
                <w:sz w:val="13"/>
                <w:vertAlign w:val="superscript"/>
                <w:lang w:eastAsia="ja-JP"/>
              </w:rPr>
              <w:t>）</w:t>
            </w:r>
            <w:r>
              <w:rPr>
                <w:b/>
                <w:spacing w:val="-2"/>
                <w:sz w:val="13"/>
                <w:vertAlign w:val="superscript"/>
                <w:lang w:eastAsia="ja-JP"/>
              </w:rPr>
              <w:t>(8)</w:t>
            </w:r>
          </w:p>
        </w:tc>
        <w:tc>
          <w:tcPr>
            <w:tcW w:w="773" w:type="dxa"/>
            <w:vMerge w:val="restart"/>
            <w:shd w:val="clear" w:color="auto" w:fill="DBE4F0"/>
            <w:textDirection w:val="btLr"/>
          </w:tcPr>
          <w:p w14:paraId="621498CD" w14:textId="77777777" w:rsidR="00816CF1" w:rsidRDefault="00816CF1">
            <w:pPr>
              <w:pStyle w:val="TableParagraph"/>
              <w:spacing w:before="44"/>
              <w:rPr>
                <w:b/>
                <w:sz w:val="20"/>
                <w:lang w:eastAsia="ja-JP"/>
              </w:rPr>
            </w:pPr>
          </w:p>
          <w:p w14:paraId="4B36E8A8" w14:textId="77777777" w:rsidR="00816CF1" w:rsidRDefault="00B01A57">
            <w:pPr>
              <w:pStyle w:val="TableParagraph"/>
              <w:ind w:left="28"/>
              <w:rPr>
                <w:b/>
                <w:sz w:val="20"/>
                <w:lang w:eastAsia="ja-JP"/>
              </w:rPr>
            </w:pPr>
            <w:r>
              <w:rPr>
                <w:b/>
                <w:sz w:val="13"/>
                <w:lang w:eastAsia="ja-JP"/>
              </w:rPr>
              <w:t>ローター直径</w:t>
            </w:r>
            <w:r>
              <w:rPr>
                <w:b/>
                <w:spacing w:val="-2"/>
                <w:sz w:val="13"/>
                <w:lang w:eastAsia="ja-JP"/>
              </w:rPr>
              <w:t>（フィート</w:t>
            </w:r>
            <w:r>
              <w:rPr>
                <w:b/>
                <w:spacing w:val="-2"/>
                <w:sz w:val="13"/>
                <w:vertAlign w:val="superscript"/>
                <w:lang w:eastAsia="ja-JP"/>
              </w:rPr>
              <w:t>）</w:t>
            </w:r>
            <w:r>
              <w:rPr>
                <w:b/>
                <w:spacing w:val="-2"/>
                <w:sz w:val="13"/>
                <w:vertAlign w:val="superscript"/>
                <w:lang w:eastAsia="ja-JP"/>
              </w:rPr>
              <w:t>(8)</w:t>
            </w:r>
          </w:p>
        </w:tc>
        <w:tc>
          <w:tcPr>
            <w:tcW w:w="820" w:type="dxa"/>
            <w:vMerge w:val="restart"/>
            <w:shd w:val="clear" w:color="auto" w:fill="DBE4F0"/>
            <w:textDirection w:val="btLr"/>
          </w:tcPr>
          <w:p w14:paraId="14885C5C" w14:textId="77777777" w:rsidR="00816CF1" w:rsidRDefault="00816CF1">
            <w:pPr>
              <w:pStyle w:val="TableParagraph"/>
              <w:spacing w:before="68"/>
              <w:rPr>
                <w:b/>
                <w:sz w:val="20"/>
                <w:lang w:eastAsia="ja-JP"/>
              </w:rPr>
            </w:pPr>
          </w:p>
          <w:p w14:paraId="4E4BFB68" w14:textId="77777777" w:rsidR="00816CF1" w:rsidRDefault="00B01A57">
            <w:pPr>
              <w:pStyle w:val="TableParagraph"/>
              <w:ind w:left="28"/>
              <w:rPr>
                <w:b/>
                <w:sz w:val="20"/>
                <w:lang w:eastAsia="ja-JP"/>
              </w:rPr>
            </w:pPr>
            <w:r>
              <w:rPr>
                <w:b/>
                <w:sz w:val="13"/>
                <w:lang w:eastAsia="ja-JP"/>
              </w:rPr>
              <w:t>タービンの高さ</w:t>
            </w:r>
            <w:r>
              <w:rPr>
                <w:b/>
                <w:spacing w:val="-2"/>
                <w:sz w:val="13"/>
                <w:lang w:eastAsia="ja-JP"/>
              </w:rPr>
              <w:t>（フィート）</w:t>
            </w:r>
            <w:r>
              <w:rPr>
                <w:b/>
                <w:spacing w:val="-2"/>
                <w:sz w:val="13"/>
                <w:vertAlign w:val="superscript"/>
                <w:lang w:eastAsia="ja-JP"/>
              </w:rPr>
              <w:t>8</w:t>
            </w:r>
          </w:p>
        </w:tc>
      </w:tr>
      <w:tr w:rsidR="00816CF1" w14:paraId="183EA01D" w14:textId="77777777">
        <w:trPr>
          <w:trHeight w:val="2969"/>
        </w:trPr>
        <w:tc>
          <w:tcPr>
            <w:tcW w:w="1036" w:type="dxa"/>
            <w:vMerge/>
            <w:tcBorders>
              <w:top w:val="nil"/>
            </w:tcBorders>
            <w:shd w:val="clear" w:color="auto" w:fill="DBE4F0"/>
          </w:tcPr>
          <w:p w14:paraId="01EA6275" w14:textId="77777777" w:rsidR="00816CF1" w:rsidRDefault="00816CF1">
            <w:pPr>
              <w:rPr>
                <w:sz w:val="2"/>
                <w:szCs w:val="2"/>
                <w:lang w:eastAsia="ja-JP"/>
              </w:rPr>
            </w:pPr>
          </w:p>
        </w:tc>
        <w:tc>
          <w:tcPr>
            <w:tcW w:w="4360" w:type="dxa"/>
            <w:vMerge/>
            <w:tcBorders>
              <w:top w:val="nil"/>
            </w:tcBorders>
            <w:shd w:val="clear" w:color="auto" w:fill="DBE4F0"/>
          </w:tcPr>
          <w:p w14:paraId="17CFDA2E" w14:textId="77777777" w:rsidR="00816CF1" w:rsidRDefault="00816CF1">
            <w:pPr>
              <w:rPr>
                <w:sz w:val="2"/>
                <w:szCs w:val="2"/>
                <w:lang w:eastAsia="ja-JP"/>
              </w:rPr>
            </w:pPr>
          </w:p>
        </w:tc>
        <w:tc>
          <w:tcPr>
            <w:tcW w:w="2408" w:type="dxa"/>
            <w:vMerge/>
            <w:tcBorders>
              <w:top w:val="nil"/>
            </w:tcBorders>
            <w:shd w:val="clear" w:color="auto" w:fill="DBE4F0"/>
          </w:tcPr>
          <w:p w14:paraId="1BF1C89E" w14:textId="77777777" w:rsidR="00816CF1" w:rsidRDefault="00816CF1">
            <w:pPr>
              <w:rPr>
                <w:sz w:val="2"/>
                <w:szCs w:val="2"/>
                <w:lang w:eastAsia="ja-JP"/>
              </w:rPr>
            </w:pPr>
          </w:p>
        </w:tc>
        <w:tc>
          <w:tcPr>
            <w:tcW w:w="579" w:type="dxa"/>
            <w:shd w:val="clear" w:color="auto" w:fill="DBE4F0"/>
            <w:textDirection w:val="btLr"/>
          </w:tcPr>
          <w:p w14:paraId="25AA1ED5" w14:textId="77777777" w:rsidR="00816CF1" w:rsidRDefault="00B01A57">
            <w:pPr>
              <w:pStyle w:val="TableParagraph"/>
              <w:spacing w:before="172"/>
              <w:ind w:left="28"/>
              <w:rPr>
                <w:b/>
                <w:sz w:val="20"/>
              </w:rPr>
            </w:pPr>
            <w:proofErr w:type="spellStart"/>
            <w:r>
              <w:rPr>
                <w:b/>
                <w:sz w:val="13"/>
              </w:rPr>
              <w:t>空気の</w:t>
            </w:r>
            <w:r>
              <w:rPr>
                <w:b/>
                <w:spacing w:val="-2"/>
                <w:sz w:val="13"/>
              </w:rPr>
              <w:t>質</w:t>
            </w:r>
            <w:proofErr w:type="spellEnd"/>
          </w:p>
        </w:tc>
        <w:tc>
          <w:tcPr>
            <w:tcW w:w="629" w:type="dxa"/>
            <w:shd w:val="clear" w:color="auto" w:fill="DBE4F0"/>
            <w:textDirection w:val="btLr"/>
          </w:tcPr>
          <w:p w14:paraId="0A6D8528" w14:textId="77777777" w:rsidR="00816CF1" w:rsidRDefault="00B01A57">
            <w:pPr>
              <w:pStyle w:val="TableParagraph"/>
              <w:spacing w:before="196"/>
              <w:ind w:left="28"/>
              <w:rPr>
                <w:b/>
                <w:sz w:val="20"/>
              </w:rPr>
            </w:pPr>
            <w:proofErr w:type="spellStart"/>
            <w:r>
              <w:rPr>
                <w:b/>
                <w:sz w:val="13"/>
              </w:rPr>
              <w:t>水質、</w:t>
            </w:r>
            <w:r>
              <w:rPr>
                <w:b/>
                <w:spacing w:val="-2"/>
                <w:sz w:val="13"/>
              </w:rPr>
              <w:t>湿地</w:t>
            </w:r>
            <w:proofErr w:type="spellEnd"/>
          </w:p>
        </w:tc>
        <w:tc>
          <w:tcPr>
            <w:tcW w:w="575" w:type="dxa"/>
            <w:shd w:val="clear" w:color="auto" w:fill="DBE4F0"/>
            <w:textDirection w:val="btLr"/>
          </w:tcPr>
          <w:p w14:paraId="269A16B7" w14:textId="77777777" w:rsidR="00816CF1" w:rsidRDefault="00B01A57">
            <w:pPr>
              <w:pStyle w:val="TableParagraph"/>
              <w:spacing w:before="170"/>
              <w:ind w:left="28"/>
              <w:rPr>
                <w:b/>
                <w:sz w:val="20"/>
              </w:rPr>
            </w:pPr>
            <w:proofErr w:type="spellStart"/>
            <w:r>
              <w:rPr>
                <w:b/>
                <w:spacing w:val="-2"/>
                <w:sz w:val="13"/>
              </w:rPr>
              <w:t>ナビゲーション</w:t>
            </w:r>
            <w:proofErr w:type="spellEnd"/>
          </w:p>
        </w:tc>
        <w:tc>
          <w:tcPr>
            <w:tcW w:w="575" w:type="dxa"/>
            <w:shd w:val="clear" w:color="auto" w:fill="DBE4F0"/>
            <w:textDirection w:val="btLr"/>
          </w:tcPr>
          <w:p w14:paraId="00663364" w14:textId="77777777" w:rsidR="00816CF1" w:rsidRDefault="00B01A57">
            <w:pPr>
              <w:pStyle w:val="TableParagraph"/>
              <w:spacing w:before="169"/>
              <w:ind w:left="28"/>
              <w:rPr>
                <w:b/>
                <w:sz w:val="20"/>
              </w:rPr>
            </w:pPr>
            <w:proofErr w:type="spellStart"/>
            <w:r>
              <w:rPr>
                <w:b/>
                <w:spacing w:val="-2"/>
                <w:sz w:val="13"/>
              </w:rPr>
              <w:t>底生性</w:t>
            </w:r>
            <w:proofErr w:type="spellEnd"/>
          </w:p>
        </w:tc>
        <w:tc>
          <w:tcPr>
            <w:tcW w:w="1263" w:type="dxa"/>
            <w:shd w:val="clear" w:color="auto" w:fill="DBE4F0"/>
            <w:textDirection w:val="btLr"/>
          </w:tcPr>
          <w:p w14:paraId="6BCE2CB0" w14:textId="77777777" w:rsidR="00816CF1" w:rsidRDefault="00B01A57">
            <w:pPr>
              <w:pStyle w:val="TableParagraph"/>
              <w:spacing w:before="158" w:line="247" w:lineRule="auto"/>
              <w:ind w:left="28"/>
              <w:rPr>
                <w:b/>
                <w:sz w:val="20"/>
                <w:lang w:eastAsia="ja-JP"/>
              </w:rPr>
            </w:pPr>
            <w:r>
              <w:rPr>
                <w:b/>
                <w:sz w:val="13"/>
                <w:lang w:eastAsia="ja-JP"/>
              </w:rPr>
              <w:t>鳥類、コウモリ、海棲哺乳類、ウミガメ、ヒレ科魚類、無脊椎動物、</w:t>
            </w:r>
            <w:r>
              <w:rPr>
                <w:b/>
                <w:sz w:val="13"/>
                <w:lang w:eastAsia="ja-JP"/>
              </w:rPr>
              <w:t>EFH</w:t>
            </w:r>
            <w:r>
              <w:rPr>
                <w:b/>
                <w:sz w:val="13"/>
                <w:lang w:eastAsia="ja-JP"/>
              </w:rPr>
              <w:t>、漁業、調査サーベイ</w:t>
            </w:r>
          </w:p>
        </w:tc>
        <w:tc>
          <w:tcPr>
            <w:tcW w:w="575" w:type="dxa"/>
            <w:shd w:val="clear" w:color="auto" w:fill="DBE4F0"/>
            <w:textDirection w:val="btLr"/>
          </w:tcPr>
          <w:p w14:paraId="5F953FF7" w14:textId="77777777" w:rsidR="00816CF1" w:rsidRDefault="00B01A57">
            <w:pPr>
              <w:pStyle w:val="TableParagraph"/>
              <w:spacing w:before="169"/>
              <w:ind w:left="28"/>
              <w:rPr>
                <w:b/>
                <w:sz w:val="20"/>
              </w:rPr>
            </w:pPr>
            <w:proofErr w:type="spellStart"/>
            <w:r>
              <w:rPr>
                <w:b/>
                <w:sz w:val="13"/>
              </w:rPr>
              <w:t>沿岸</w:t>
            </w:r>
            <w:r>
              <w:rPr>
                <w:b/>
                <w:spacing w:val="-2"/>
                <w:sz w:val="13"/>
              </w:rPr>
              <w:t>生息地</w:t>
            </w:r>
            <w:proofErr w:type="spellEnd"/>
          </w:p>
        </w:tc>
        <w:tc>
          <w:tcPr>
            <w:tcW w:w="1027" w:type="dxa"/>
            <w:shd w:val="clear" w:color="auto" w:fill="DBE4F0"/>
            <w:textDirection w:val="btLr"/>
          </w:tcPr>
          <w:p w14:paraId="7BC3E1D6" w14:textId="77777777" w:rsidR="00816CF1" w:rsidRDefault="00B01A57">
            <w:pPr>
              <w:pStyle w:val="TableParagraph"/>
              <w:spacing w:before="158" w:line="247" w:lineRule="auto"/>
              <w:ind w:left="28" w:right="153"/>
              <w:rPr>
                <w:b/>
                <w:sz w:val="20"/>
              </w:rPr>
            </w:pPr>
            <w:proofErr w:type="spellStart"/>
            <w:r>
              <w:rPr>
                <w:b/>
                <w:spacing w:val="-2"/>
                <w:sz w:val="13"/>
              </w:rPr>
              <w:t>人口統計、</w:t>
            </w:r>
            <w:r>
              <w:rPr>
                <w:b/>
                <w:sz w:val="13"/>
              </w:rPr>
              <w:t>環境正義、土地利用、文化資源</w:t>
            </w:r>
            <w:proofErr w:type="spellEnd"/>
          </w:p>
        </w:tc>
        <w:tc>
          <w:tcPr>
            <w:tcW w:w="575" w:type="dxa"/>
            <w:shd w:val="clear" w:color="auto" w:fill="DBE4F0"/>
            <w:textDirection w:val="btLr"/>
          </w:tcPr>
          <w:p w14:paraId="24BBB94B" w14:textId="77777777" w:rsidR="00816CF1" w:rsidRDefault="00B01A57">
            <w:pPr>
              <w:pStyle w:val="TableParagraph"/>
              <w:spacing w:before="169"/>
              <w:ind w:left="28"/>
              <w:rPr>
                <w:b/>
                <w:sz w:val="20"/>
              </w:rPr>
            </w:pPr>
            <w:proofErr w:type="spellStart"/>
            <w:r>
              <w:rPr>
                <w:b/>
                <w:sz w:val="13"/>
              </w:rPr>
              <w:t>海洋</w:t>
            </w:r>
            <w:r>
              <w:rPr>
                <w:b/>
                <w:spacing w:val="-2"/>
                <w:sz w:val="13"/>
              </w:rPr>
              <w:t>考古学</w:t>
            </w:r>
            <w:proofErr w:type="spellEnd"/>
          </w:p>
        </w:tc>
        <w:tc>
          <w:tcPr>
            <w:tcW w:w="1027" w:type="dxa"/>
            <w:shd w:val="clear" w:color="auto" w:fill="DBE4F0"/>
            <w:textDirection w:val="btLr"/>
          </w:tcPr>
          <w:p w14:paraId="50C0311C" w14:textId="77777777" w:rsidR="00816CF1" w:rsidRDefault="00B01A57">
            <w:pPr>
              <w:pStyle w:val="TableParagraph"/>
              <w:spacing w:before="158" w:line="247" w:lineRule="auto"/>
              <w:ind w:left="28" w:right="70"/>
              <w:rPr>
                <w:b/>
                <w:sz w:val="20"/>
                <w:lang w:eastAsia="ja-JP"/>
              </w:rPr>
            </w:pPr>
            <w:r>
              <w:rPr>
                <w:b/>
                <w:sz w:val="13"/>
                <w:lang w:eastAsia="ja-JP"/>
              </w:rPr>
              <w:t>その他の海洋利用（調査および</w:t>
            </w:r>
            <w:r>
              <w:rPr>
                <w:b/>
                <w:spacing w:val="-2"/>
                <w:sz w:val="13"/>
                <w:lang w:eastAsia="ja-JP"/>
              </w:rPr>
              <w:t>航海を</w:t>
            </w:r>
            <w:r>
              <w:rPr>
                <w:b/>
                <w:sz w:val="13"/>
                <w:lang w:eastAsia="ja-JP"/>
              </w:rPr>
              <w:t>除く）</w:t>
            </w:r>
          </w:p>
        </w:tc>
        <w:tc>
          <w:tcPr>
            <w:tcW w:w="518" w:type="dxa"/>
            <w:shd w:val="clear" w:color="auto" w:fill="DBE4F0"/>
            <w:textDirection w:val="btLr"/>
          </w:tcPr>
          <w:p w14:paraId="7828E838" w14:textId="77777777" w:rsidR="00816CF1" w:rsidRDefault="00B01A57">
            <w:pPr>
              <w:pStyle w:val="TableParagraph"/>
              <w:spacing w:before="140"/>
              <w:ind w:left="28"/>
              <w:rPr>
                <w:b/>
                <w:sz w:val="20"/>
                <w:lang w:eastAsia="ja-JP"/>
              </w:rPr>
            </w:pPr>
            <w:r>
              <w:rPr>
                <w:b/>
                <w:sz w:val="13"/>
                <w:lang w:eastAsia="ja-JP"/>
              </w:rPr>
              <w:t>ビジュアル、レクリエーション、</w:t>
            </w:r>
            <w:r>
              <w:rPr>
                <w:b/>
                <w:spacing w:val="-2"/>
                <w:sz w:val="13"/>
                <w:lang w:eastAsia="ja-JP"/>
              </w:rPr>
              <w:t>観光</w:t>
            </w:r>
          </w:p>
        </w:tc>
        <w:tc>
          <w:tcPr>
            <w:tcW w:w="1411" w:type="dxa"/>
            <w:vMerge/>
            <w:tcBorders>
              <w:top w:val="nil"/>
            </w:tcBorders>
            <w:shd w:val="clear" w:color="auto" w:fill="DBE4F0"/>
            <w:textDirection w:val="btLr"/>
          </w:tcPr>
          <w:p w14:paraId="54619F82" w14:textId="77777777" w:rsidR="00816CF1" w:rsidRDefault="00816CF1">
            <w:pPr>
              <w:rPr>
                <w:sz w:val="2"/>
                <w:szCs w:val="2"/>
                <w:lang w:eastAsia="ja-JP"/>
              </w:rPr>
            </w:pPr>
          </w:p>
        </w:tc>
        <w:tc>
          <w:tcPr>
            <w:tcW w:w="723" w:type="dxa"/>
            <w:vMerge/>
            <w:tcBorders>
              <w:top w:val="nil"/>
            </w:tcBorders>
            <w:shd w:val="clear" w:color="auto" w:fill="DBE4F0"/>
            <w:textDirection w:val="btLr"/>
          </w:tcPr>
          <w:p w14:paraId="40311F1C" w14:textId="77777777" w:rsidR="00816CF1" w:rsidRDefault="00816CF1">
            <w:pPr>
              <w:rPr>
                <w:sz w:val="2"/>
                <w:szCs w:val="2"/>
                <w:lang w:eastAsia="ja-JP"/>
              </w:rPr>
            </w:pPr>
          </w:p>
        </w:tc>
        <w:tc>
          <w:tcPr>
            <w:tcW w:w="827" w:type="dxa"/>
            <w:vMerge/>
            <w:tcBorders>
              <w:top w:val="nil"/>
            </w:tcBorders>
            <w:shd w:val="clear" w:color="auto" w:fill="DBE4F0"/>
            <w:textDirection w:val="btLr"/>
          </w:tcPr>
          <w:p w14:paraId="378349B1" w14:textId="77777777" w:rsidR="00816CF1" w:rsidRDefault="00816CF1">
            <w:pPr>
              <w:rPr>
                <w:sz w:val="2"/>
                <w:szCs w:val="2"/>
                <w:lang w:eastAsia="ja-JP"/>
              </w:rPr>
            </w:pPr>
          </w:p>
        </w:tc>
        <w:tc>
          <w:tcPr>
            <w:tcW w:w="911" w:type="dxa"/>
            <w:vMerge/>
            <w:tcBorders>
              <w:top w:val="nil"/>
            </w:tcBorders>
            <w:shd w:val="clear" w:color="auto" w:fill="DBE4F0"/>
            <w:textDirection w:val="btLr"/>
          </w:tcPr>
          <w:p w14:paraId="42AEE0F2" w14:textId="77777777" w:rsidR="00816CF1" w:rsidRDefault="00816CF1">
            <w:pPr>
              <w:rPr>
                <w:sz w:val="2"/>
                <w:szCs w:val="2"/>
                <w:lang w:eastAsia="ja-JP"/>
              </w:rPr>
            </w:pPr>
          </w:p>
        </w:tc>
        <w:tc>
          <w:tcPr>
            <w:tcW w:w="804" w:type="dxa"/>
            <w:vMerge/>
            <w:tcBorders>
              <w:top w:val="nil"/>
            </w:tcBorders>
            <w:shd w:val="clear" w:color="auto" w:fill="DBE4F0"/>
            <w:textDirection w:val="btLr"/>
          </w:tcPr>
          <w:p w14:paraId="49F86EFE" w14:textId="77777777" w:rsidR="00816CF1" w:rsidRDefault="00816CF1">
            <w:pPr>
              <w:rPr>
                <w:sz w:val="2"/>
                <w:szCs w:val="2"/>
                <w:lang w:eastAsia="ja-JP"/>
              </w:rPr>
            </w:pPr>
          </w:p>
        </w:tc>
        <w:tc>
          <w:tcPr>
            <w:tcW w:w="808" w:type="dxa"/>
            <w:vMerge/>
            <w:tcBorders>
              <w:top w:val="nil"/>
            </w:tcBorders>
            <w:shd w:val="clear" w:color="auto" w:fill="DBE4F0"/>
            <w:textDirection w:val="btLr"/>
          </w:tcPr>
          <w:p w14:paraId="5AC6E043" w14:textId="77777777" w:rsidR="00816CF1" w:rsidRDefault="00816CF1">
            <w:pPr>
              <w:rPr>
                <w:sz w:val="2"/>
                <w:szCs w:val="2"/>
                <w:lang w:eastAsia="ja-JP"/>
              </w:rPr>
            </w:pPr>
          </w:p>
        </w:tc>
        <w:tc>
          <w:tcPr>
            <w:tcW w:w="807" w:type="dxa"/>
            <w:vMerge/>
            <w:tcBorders>
              <w:top w:val="nil"/>
            </w:tcBorders>
            <w:shd w:val="clear" w:color="auto" w:fill="DBE4F0"/>
            <w:textDirection w:val="btLr"/>
          </w:tcPr>
          <w:p w14:paraId="1A9649F3" w14:textId="77777777" w:rsidR="00816CF1" w:rsidRDefault="00816CF1">
            <w:pPr>
              <w:rPr>
                <w:sz w:val="2"/>
                <w:szCs w:val="2"/>
                <w:lang w:eastAsia="ja-JP"/>
              </w:rPr>
            </w:pPr>
          </w:p>
        </w:tc>
        <w:tc>
          <w:tcPr>
            <w:tcW w:w="773" w:type="dxa"/>
            <w:vMerge/>
            <w:tcBorders>
              <w:top w:val="nil"/>
            </w:tcBorders>
            <w:shd w:val="clear" w:color="auto" w:fill="DBE4F0"/>
            <w:textDirection w:val="btLr"/>
          </w:tcPr>
          <w:p w14:paraId="129FC06E" w14:textId="77777777" w:rsidR="00816CF1" w:rsidRDefault="00816CF1">
            <w:pPr>
              <w:rPr>
                <w:sz w:val="2"/>
                <w:szCs w:val="2"/>
                <w:lang w:eastAsia="ja-JP"/>
              </w:rPr>
            </w:pPr>
          </w:p>
        </w:tc>
        <w:tc>
          <w:tcPr>
            <w:tcW w:w="820" w:type="dxa"/>
            <w:vMerge/>
            <w:tcBorders>
              <w:top w:val="nil"/>
            </w:tcBorders>
            <w:shd w:val="clear" w:color="auto" w:fill="DBE4F0"/>
            <w:textDirection w:val="btLr"/>
          </w:tcPr>
          <w:p w14:paraId="15A5E493" w14:textId="77777777" w:rsidR="00816CF1" w:rsidRDefault="00816CF1">
            <w:pPr>
              <w:rPr>
                <w:sz w:val="2"/>
                <w:szCs w:val="2"/>
                <w:lang w:eastAsia="ja-JP"/>
              </w:rPr>
            </w:pPr>
          </w:p>
        </w:tc>
      </w:tr>
      <w:tr w:rsidR="00816CF1" w14:paraId="00C3D658" w14:textId="77777777">
        <w:trPr>
          <w:trHeight w:val="299"/>
        </w:trPr>
        <w:tc>
          <w:tcPr>
            <w:tcW w:w="1036" w:type="dxa"/>
          </w:tcPr>
          <w:p w14:paraId="359141AB" w14:textId="77777777" w:rsidR="00816CF1" w:rsidRDefault="00B01A57">
            <w:pPr>
              <w:pStyle w:val="TableParagraph"/>
              <w:spacing w:before="36"/>
              <w:ind w:left="71"/>
              <w:rPr>
                <w:sz w:val="20"/>
              </w:rPr>
            </w:pPr>
            <w:r>
              <w:rPr>
                <w:spacing w:val="-5"/>
                <w:sz w:val="13"/>
              </w:rPr>
              <w:t>ME</w:t>
            </w:r>
          </w:p>
        </w:tc>
        <w:tc>
          <w:tcPr>
            <w:tcW w:w="4360" w:type="dxa"/>
          </w:tcPr>
          <w:p w14:paraId="2090FB64" w14:textId="77777777" w:rsidR="00816CF1" w:rsidRDefault="00B01A57">
            <w:pPr>
              <w:pStyle w:val="TableParagraph"/>
              <w:spacing w:before="36"/>
              <w:ind w:left="71"/>
              <w:rPr>
                <w:sz w:val="20"/>
                <w:lang w:eastAsia="ja-JP"/>
              </w:rPr>
            </w:pPr>
            <w:r>
              <w:rPr>
                <w:sz w:val="13"/>
                <w:lang w:eastAsia="ja-JP"/>
              </w:rPr>
              <w:t>アクアベンティス（メイン州</w:t>
            </w:r>
            <w:r>
              <w:rPr>
                <w:spacing w:val="-2"/>
                <w:sz w:val="13"/>
                <w:lang w:eastAsia="ja-JP"/>
              </w:rPr>
              <w:t>水域）</w:t>
            </w:r>
          </w:p>
        </w:tc>
        <w:tc>
          <w:tcPr>
            <w:tcW w:w="2408" w:type="dxa"/>
          </w:tcPr>
          <w:p w14:paraId="7508DCA1" w14:textId="77777777" w:rsidR="00816CF1" w:rsidRDefault="00B01A57">
            <w:pPr>
              <w:pStyle w:val="TableParagraph"/>
              <w:spacing w:before="36"/>
              <w:ind w:left="71"/>
              <w:rPr>
                <w:sz w:val="20"/>
              </w:rPr>
            </w:pPr>
            <w:proofErr w:type="spellStart"/>
            <w:r>
              <w:rPr>
                <w:sz w:val="13"/>
              </w:rPr>
              <w:t>国家</w:t>
            </w:r>
            <w:r>
              <w:rPr>
                <w:spacing w:val="-2"/>
                <w:sz w:val="13"/>
              </w:rPr>
              <w:t>プロジェクト</w:t>
            </w:r>
            <w:proofErr w:type="spellEnd"/>
          </w:p>
        </w:tc>
        <w:tc>
          <w:tcPr>
            <w:tcW w:w="579" w:type="dxa"/>
          </w:tcPr>
          <w:p w14:paraId="7004FA41" w14:textId="77777777" w:rsidR="00816CF1" w:rsidRDefault="00816CF1">
            <w:pPr>
              <w:pStyle w:val="TableParagraph"/>
              <w:rPr>
                <w:rFonts w:ascii="Times New Roman"/>
                <w:sz w:val="20"/>
              </w:rPr>
            </w:pPr>
          </w:p>
        </w:tc>
        <w:tc>
          <w:tcPr>
            <w:tcW w:w="629" w:type="dxa"/>
          </w:tcPr>
          <w:p w14:paraId="0A0193DE" w14:textId="77777777" w:rsidR="00816CF1" w:rsidRDefault="00816CF1">
            <w:pPr>
              <w:pStyle w:val="TableParagraph"/>
              <w:rPr>
                <w:rFonts w:ascii="Times New Roman"/>
                <w:sz w:val="20"/>
              </w:rPr>
            </w:pPr>
          </w:p>
        </w:tc>
        <w:tc>
          <w:tcPr>
            <w:tcW w:w="575" w:type="dxa"/>
          </w:tcPr>
          <w:p w14:paraId="79924FB0" w14:textId="77777777" w:rsidR="00816CF1" w:rsidRDefault="00816CF1">
            <w:pPr>
              <w:pStyle w:val="TableParagraph"/>
              <w:rPr>
                <w:rFonts w:ascii="Times New Roman"/>
                <w:sz w:val="20"/>
              </w:rPr>
            </w:pPr>
          </w:p>
        </w:tc>
        <w:tc>
          <w:tcPr>
            <w:tcW w:w="575" w:type="dxa"/>
          </w:tcPr>
          <w:p w14:paraId="7D07FAEF" w14:textId="77777777" w:rsidR="00816CF1" w:rsidRDefault="00816CF1">
            <w:pPr>
              <w:pStyle w:val="TableParagraph"/>
              <w:rPr>
                <w:rFonts w:ascii="Times New Roman"/>
                <w:sz w:val="20"/>
              </w:rPr>
            </w:pPr>
          </w:p>
        </w:tc>
        <w:tc>
          <w:tcPr>
            <w:tcW w:w="1263" w:type="dxa"/>
          </w:tcPr>
          <w:p w14:paraId="3632A786" w14:textId="77777777" w:rsidR="00816CF1" w:rsidRDefault="00B01A57">
            <w:pPr>
              <w:pStyle w:val="TableParagraph"/>
              <w:spacing w:before="36"/>
              <w:ind w:left="2"/>
              <w:jc w:val="center"/>
              <w:rPr>
                <w:sz w:val="20"/>
              </w:rPr>
            </w:pPr>
            <w:r>
              <w:rPr>
                <w:spacing w:val="-10"/>
                <w:sz w:val="13"/>
              </w:rPr>
              <w:t>X</w:t>
            </w:r>
          </w:p>
        </w:tc>
        <w:tc>
          <w:tcPr>
            <w:tcW w:w="575" w:type="dxa"/>
          </w:tcPr>
          <w:p w14:paraId="50518D88" w14:textId="77777777" w:rsidR="00816CF1" w:rsidRDefault="00816CF1">
            <w:pPr>
              <w:pStyle w:val="TableParagraph"/>
              <w:rPr>
                <w:rFonts w:ascii="Times New Roman"/>
                <w:sz w:val="20"/>
              </w:rPr>
            </w:pPr>
          </w:p>
        </w:tc>
        <w:tc>
          <w:tcPr>
            <w:tcW w:w="1027" w:type="dxa"/>
          </w:tcPr>
          <w:p w14:paraId="63AF69AE" w14:textId="77777777" w:rsidR="00816CF1" w:rsidRDefault="00816CF1">
            <w:pPr>
              <w:pStyle w:val="TableParagraph"/>
              <w:rPr>
                <w:rFonts w:ascii="Times New Roman"/>
                <w:sz w:val="20"/>
              </w:rPr>
            </w:pPr>
          </w:p>
        </w:tc>
        <w:tc>
          <w:tcPr>
            <w:tcW w:w="575" w:type="dxa"/>
          </w:tcPr>
          <w:p w14:paraId="5B7618CB" w14:textId="77777777" w:rsidR="00816CF1" w:rsidRDefault="00816CF1">
            <w:pPr>
              <w:pStyle w:val="TableParagraph"/>
              <w:rPr>
                <w:rFonts w:ascii="Times New Roman"/>
                <w:sz w:val="20"/>
              </w:rPr>
            </w:pPr>
          </w:p>
        </w:tc>
        <w:tc>
          <w:tcPr>
            <w:tcW w:w="1027" w:type="dxa"/>
          </w:tcPr>
          <w:p w14:paraId="5CA202C1" w14:textId="77777777" w:rsidR="00816CF1" w:rsidRDefault="00816CF1">
            <w:pPr>
              <w:pStyle w:val="TableParagraph"/>
              <w:rPr>
                <w:rFonts w:ascii="Times New Roman"/>
                <w:sz w:val="20"/>
              </w:rPr>
            </w:pPr>
          </w:p>
        </w:tc>
        <w:tc>
          <w:tcPr>
            <w:tcW w:w="518" w:type="dxa"/>
          </w:tcPr>
          <w:p w14:paraId="4E508C3D" w14:textId="77777777" w:rsidR="00816CF1" w:rsidRDefault="00816CF1">
            <w:pPr>
              <w:pStyle w:val="TableParagraph"/>
              <w:rPr>
                <w:rFonts w:ascii="Times New Roman"/>
                <w:sz w:val="20"/>
              </w:rPr>
            </w:pPr>
          </w:p>
        </w:tc>
        <w:tc>
          <w:tcPr>
            <w:tcW w:w="1411" w:type="dxa"/>
          </w:tcPr>
          <w:p w14:paraId="0320F01B" w14:textId="77777777" w:rsidR="00816CF1" w:rsidRDefault="00B01A57">
            <w:pPr>
              <w:pStyle w:val="TableParagraph"/>
              <w:spacing w:before="36"/>
              <w:ind w:left="5" w:right="2"/>
              <w:jc w:val="center"/>
              <w:rPr>
                <w:sz w:val="20"/>
              </w:rPr>
            </w:pPr>
            <w:r>
              <w:rPr>
                <w:spacing w:val="-4"/>
                <w:sz w:val="13"/>
              </w:rPr>
              <w:t>2024</w:t>
            </w:r>
          </w:p>
        </w:tc>
        <w:tc>
          <w:tcPr>
            <w:tcW w:w="723" w:type="dxa"/>
          </w:tcPr>
          <w:p w14:paraId="21A7FD86" w14:textId="77777777" w:rsidR="00816CF1" w:rsidRDefault="00B01A57">
            <w:pPr>
              <w:pStyle w:val="TableParagraph"/>
              <w:spacing w:before="36"/>
              <w:ind w:left="6" w:right="2"/>
              <w:jc w:val="center"/>
              <w:rPr>
                <w:sz w:val="20"/>
              </w:rPr>
            </w:pPr>
            <w:r>
              <w:rPr>
                <w:spacing w:val="-10"/>
                <w:sz w:val="13"/>
              </w:rPr>
              <w:t>2</w:t>
            </w:r>
          </w:p>
        </w:tc>
        <w:tc>
          <w:tcPr>
            <w:tcW w:w="827" w:type="dxa"/>
          </w:tcPr>
          <w:p w14:paraId="44B5BC9F" w14:textId="77777777" w:rsidR="00816CF1" w:rsidRDefault="00B01A57">
            <w:pPr>
              <w:pStyle w:val="TableParagraph"/>
              <w:spacing w:before="36"/>
              <w:ind w:left="7" w:right="1"/>
              <w:jc w:val="center"/>
              <w:rPr>
                <w:sz w:val="20"/>
              </w:rPr>
            </w:pPr>
            <w:r>
              <w:rPr>
                <w:spacing w:val="-5"/>
                <w:sz w:val="13"/>
              </w:rPr>
              <w:t>11</w:t>
            </w:r>
          </w:p>
        </w:tc>
        <w:tc>
          <w:tcPr>
            <w:tcW w:w="911" w:type="dxa"/>
          </w:tcPr>
          <w:p w14:paraId="0B12006C" w14:textId="77777777" w:rsidR="00816CF1" w:rsidRDefault="00816CF1">
            <w:pPr>
              <w:pStyle w:val="TableParagraph"/>
              <w:rPr>
                <w:rFonts w:ascii="Times New Roman"/>
                <w:sz w:val="20"/>
              </w:rPr>
            </w:pPr>
          </w:p>
        </w:tc>
        <w:tc>
          <w:tcPr>
            <w:tcW w:w="804" w:type="dxa"/>
          </w:tcPr>
          <w:p w14:paraId="4CA6EED9" w14:textId="77777777" w:rsidR="00816CF1" w:rsidRDefault="00816CF1">
            <w:pPr>
              <w:pStyle w:val="TableParagraph"/>
              <w:rPr>
                <w:rFonts w:ascii="Times New Roman"/>
                <w:sz w:val="20"/>
              </w:rPr>
            </w:pPr>
          </w:p>
        </w:tc>
        <w:tc>
          <w:tcPr>
            <w:tcW w:w="808" w:type="dxa"/>
          </w:tcPr>
          <w:p w14:paraId="3B25DCD7" w14:textId="77777777" w:rsidR="00816CF1" w:rsidRDefault="00816CF1">
            <w:pPr>
              <w:pStyle w:val="TableParagraph"/>
              <w:rPr>
                <w:rFonts w:ascii="Times New Roman"/>
                <w:sz w:val="20"/>
              </w:rPr>
            </w:pPr>
          </w:p>
        </w:tc>
        <w:tc>
          <w:tcPr>
            <w:tcW w:w="807" w:type="dxa"/>
          </w:tcPr>
          <w:p w14:paraId="3695EE10" w14:textId="77777777" w:rsidR="00816CF1" w:rsidRDefault="00816CF1">
            <w:pPr>
              <w:pStyle w:val="TableParagraph"/>
              <w:rPr>
                <w:rFonts w:ascii="Times New Roman"/>
                <w:sz w:val="20"/>
              </w:rPr>
            </w:pPr>
          </w:p>
        </w:tc>
        <w:tc>
          <w:tcPr>
            <w:tcW w:w="773" w:type="dxa"/>
          </w:tcPr>
          <w:p w14:paraId="30DA9A01" w14:textId="77777777" w:rsidR="00816CF1" w:rsidRDefault="00B01A57">
            <w:pPr>
              <w:pStyle w:val="TableParagraph"/>
              <w:spacing w:before="36"/>
              <w:ind w:left="17" w:right="2"/>
              <w:jc w:val="center"/>
              <w:rPr>
                <w:sz w:val="20"/>
              </w:rPr>
            </w:pPr>
            <w:r>
              <w:rPr>
                <w:spacing w:val="-5"/>
                <w:sz w:val="13"/>
              </w:rPr>
              <w:t>450</w:t>
            </w:r>
          </w:p>
        </w:tc>
        <w:tc>
          <w:tcPr>
            <w:tcW w:w="820" w:type="dxa"/>
          </w:tcPr>
          <w:p w14:paraId="4D52E910" w14:textId="77777777" w:rsidR="00816CF1" w:rsidRDefault="00B01A57">
            <w:pPr>
              <w:pStyle w:val="TableParagraph"/>
              <w:spacing w:before="36"/>
              <w:ind w:left="19" w:right="1"/>
              <w:jc w:val="center"/>
              <w:rPr>
                <w:sz w:val="20"/>
              </w:rPr>
            </w:pPr>
            <w:r>
              <w:rPr>
                <w:spacing w:val="-5"/>
                <w:sz w:val="13"/>
              </w:rPr>
              <w:t>520</w:t>
            </w:r>
          </w:p>
        </w:tc>
      </w:tr>
      <w:tr w:rsidR="00816CF1" w14:paraId="0E956C95" w14:textId="77777777">
        <w:trPr>
          <w:trHeight w:val="300"/>
        </w:trPr>
        <w:tc>
          <w:tcPr>
            <w:tcW w:w="1036" w:type="dxa"/>
          </w:tcPr>
          <w:p w14:paraId="7402A50A" w14:textId="77777777" w:rsidR="00816CF1" w:rsidRDefault="00816CF1">
            <w:pPr>
              <w:pStyle w:val="TableParagraph"/>
              <w:rPr>
                <w:rFonts w:ascii="Times New Roman"/>
                <w:sz w:val="20"/>
              </w:rPr>
            </w:pPr>
          </w:p>
        </w:tc>
        <w:tc>
          <w:tcPr>
            <w:tcW w:w="4360" w:type="dxa"/>
          </w:tcPr>
          <w:p w14:paraId="24825DE2" w14:textId="77777777" w:rsidR="00816CF1" w:rsidRDefault="00B01A57">
            <w:pPr>
              <w:pStyle w:val="TableParagraph"/>
              <w:spacing w:before="36"/>
              <w:ind w:left="71"/>
              <w:rPr>
                <w:b/>
                <w:sz w:val="20"/>
              </w:rPr>
            </w:pPr>
            <w:proofErr w:type="spellStart"/>
            <w:r>
              <w:rPr>
                <w:b/>
                <w:sz w:val="13"/>
              </w:rPr>
              <w:t>その他の州</w:t>
            </w:r>
            <w:r>
              <w:rPr>
                <w:b/>
                <w:spacing w:val="-2"/>
                <w:sz w:val="13"/>
              </w:rPr>
              <w:t>水域</w:t>
            </w:r>
            <w:r>
              <w:rPr>
                <w:b/>
                <w:sz w:val="13"/>
              </w:rPr>
              <w:t>合計</w:t>
            </w:r>
            <w:proofErr w:type="spellEnd"/>
          </w:p>
        </w:tc>
        <w:tc>
          <w:tcPr>
            <w:tcW w:w="2408" w:type="dxa"/>
          </w:tcPr>
          <w:p w14:paraId="38585FAC" w14:textId="77777777" w:rsidR="00816CF1" w:rsidRDefault="00816CF1">
            <w:pPr>
              <w:pStyle w:val="TableParagraph"/>
              <w:rPr>
                <w:rFonts w:ascii="Times New Roman"/>
                <w:sz w:val="20"/>
              </w:rPr>
            </w:pPr>
          </w:p>
        </w:tc>
        <w:tc>
          <w:tcPr>
            <w:tcW w:w="579" w:type="dxa"/>
          </w:tcPr>
          <w:p w14:paraId="315B28A5" w14:textId="77777777" w:rsidR="00816CF1" w:rsidRDefault="00816CF1">
            <w:pPr>
              <w:pStyle w:val="TableParagraph"/>
              <w:rPr>
                <w:rFonts w:ascii="Times New Roman"/>
                <w:sz w:val="20"/>
              </w:rPr>
            </w:pPr>
          </w:p>
        </w:tc>
        <w:tc>
          <w:tcPr>
            <w:tcW w:w="629" w:type="dxa"/>
          </w:tcPr>
          <w:p w14:paraId="11330FA5" w14:textId="77777777" w:rsidR="00816CF1" w:rsidRDefault="00816CF1">
            <w:pPr>
              <w:pStyle w:val="TableParagraph"/>
              <w:rPr>
                <w:rFonts w:ascii="Times New Roman"/>
                <w:sz w:val="20"/>
              </w:rPr>
            </w:pPr>
          </w:p>
        </w:tc>
        <w:tc>
          <w:tcPr>
            <w:tcW w:w="575" w:type="dxa"/>
          </w:tcPr>
          <w:p w14:paraId="6EEBEE47" w14:textId="77777777" w:rsidR="00816CF1" w:rsidRDefault="00816CF1">
            <w:pPr>
              <w:pStyle w:val="TableParagraph"/>
              <w:rPr>
                <w:rFonts w:ascii="Times New Roman"/>
                <w:sz w:val="20"/>
              </w:rPr>
            </w:pPr>
          </w:p>
        </w:tc>
        <w:tc>
          <w:tcPr>
            <w:tcW w:w="575" w:type="dxa"/>
          </w:tcPr>
          <w:p w14:paraId="6C21029E" w14:textId="77777777" w:rsidR="00816CF1" w:rsidRDefault="00816CF1">
            <w:pPr>
              <w:pStyle w:val="TableParagraph"/>
              <w:rPr>
                <w:rFonts w:ascii="Times New Roman"/>
                <w:sz w:val="20"/>
              </w:rPr>
            </w:pPr>
          </w:p>
        </w:tc>
        <w:tc>
          <w:tcPr>
            <w:tcW w:w="1263" w:type="dxa"/>
          </w:tcPr>
          <w:p w14:paraId="496E45BC" w14:textId="77777777" w:rsidR="00816CF1" w:rsidRDefault="00816CF1">
            <w:pPr>
              <w:pStyle w:val="TableParagraph"/>
              <w:rPr>
                <w:rFonts w:ascii="Times New Roman"/>
                <w:sz w:val="20"/>
              </w:rPr>
            </w:pPr>
          </w:p>
        </w:tc>
        <w:tc>
          <w:tcPr>
            <w:tcW w:w="575" w:type="dxa"/>
          </w:tcPr>
          <w:p w14:paraId="26760B26" w14:textId="77777777" w:rsidR="00816CF1" w:rsidRDefault="00816CF1">
            <w:pPr>
              <w:pStyle w:val="TableParagraph"/>
              <w:rPr>
                <w:rFonts w:ascii="Times New Roman"/>
                <w:sz w:val="20"/>
              </w:rPr>
            </w:pPr>
          </w:p>
        </w:tc>
        <w:tc>
          <w:tcPr>
            <w:tcW w:w="1027" w:type="dxa"/>
          </w:tcPr>
          <w:p w14:paraId="19968015" w14:textId="77777777" w:rsidR="00816CF1" w:rsidRDefault="00816CF1">
            <w:pPr>
              <w:pStyle w:val="TableParagraph"/>
              <w:rPr>
                <w:rFonts w:ascii="Times New Roman"/>
                <w:sz w:val="20"/>
              </w:rPr>
            </w:pPr>
          </w:p>
        </w:tc>
        <w:tc>
          <w:tcPr>
            <w:tcW w:w="575" w:type="dxa"/>
          </w:tcPr>
          <w:p w14:paraId="3DBC5FD9" w14:textId="77777777" w:rsidR="00816CF1" w:rsidRDefault="00816CF1">
            <w:pPr>
              <w:pStyle w:val="TableParagraph"/>
              <w:rPr>
                <w:rFonts w:ascii="Times New Roman"/>
                <w:sz w:val="20"/>
              </w:rPr>
            </w:pPr>
          </w:p>
        </w:tc>
        <w:tc>
          <w:tcPr>
            <w:tcW w:w="1027" w:type="dxa"/>
          </w:tcPr>
          <w:p w14:paraId="7EB5E6D6" w14:textId="77777777" w:rsidR="00816CF1" w:rsidRDefault="00816CF1">
            <w:pPr>
              <w:pStyle w:val="TableParagraph"/>
              <w:rPr>
                <w:rFonts w:ascii="Times New Roman"/>
                <w:sz w:val="20"/>
              </w:rPr>
            </w:pPr>
          </w:p>
        </w:tc>
        <w:tc>
          <w:tcPr>
            <w:tcW w:w="518" w:type="dxa"/>
          </w:tcPr>
          <w:p w14:paraId="2365AC3C" w14:textId="77777777" w:rsidR="00816CF1" w:rsidRDefault="00816CF1">
            <w:pPr>
              <w:pStyle w:val="TableParagraph"/>
              <w:rPr>
                <w:rFonts w:ascii="Times New Roman"/>
                <w:sz w:val="20"/>
              </w:rPr>
            </w:pPr>
          </w:p>
        </w:tc>
        <w:tc>
          <w:tcPr>
            <w:tcW w:w="1411" w:type="dxa"/>
          </w:tcPr>
          <w:p w14:paraId="0E8D4374" w14:textId="77777777" w:rsidR="00816CF1" w:rsidRDefault="00816CF1">
            <w:pPr>
              <w:pStyle w:val="TableParagraph"/>
              <w:rPr>
                <w:rFonts w:ascii="Times New Roman"/>
                <w:sz w:val="20"/>
              </w:rPr>
            </w:pPr>
          </w:p>
        </w:tc>
        <w:tc>
          <w:tcPr>
            <w:tcW w:w="723" w:type="dxa"/>
          </w:tcPr>
          <w:p w14:paraId="5C6181D2" w14:textId="77777777" w:rsidR="00816CF1" w:rsidRDefault="00B01A57">
            <w:pPr>
              <w:pStyle w:val="TableParagraph"/>
              <w:spacing w:before="36"/>
              <w:ind w:left="6" w:right="2"/>
              <w:jc w:val="center"/>
              <w:rPr>
                <w:b/>
                <w:sz w:val="20"/>
              </w:rPr>
            </w:pPr>
            <w:r>
              <w:rPr>
                <w:b/>
                <w:spacing w:val="-10"/>
                <w:sz w:val="13"/>
              </w:rPr>
              <w:t>2</w:t>
            </w:r>
          </w:p>
        </w:tc>
        <w:tc>
          <w:tcPr>
            <w:tcW w:w="827" w:type="dxa"/>
          </w:tcPr>
          <w:p w14:paraId="23BE3679" w14:textId="77777777" w:rsidR="00816CF1" w:rsidRDefault="00B01A57">
            <w:pPr>
              <w:pStyle w:val="TableParagraph"/>
              <w:spacing w:before="36"/>
              <w:ind w:left="7" w:right="1"/>
              <w:jc w:val="center"/>
              <w:rPr>
                <w:b/>
                <w:sz w:val="20"/>
              </w:rPr>
            </w:pPr>
            <w:r>
              <w:rPr>
                <w:b/>
                <w:spacing w:val="-5"/>
                <w:sz w:val="13"/>
              </w:rPr>
              <w:t>11</w:t>
            </w:r>
          </w:p>
        </w:tc>
        <w:tc>
          <w:tcPr>
            <w:tcW w:w="911" w:type="dxa"/>
          </w:tcPr>
          <w:p w14:paraId="533C89FC" w14:textId="77777777" w:rsidR="00816CF1" w:rsidRDefault="00816CF1">
            <w:pPr>
              <w:pStyle w:val="TableParagraph"/>
              <w:rPr>
                <w:rFonts w:ascii="Times New Roman"/>
                <w:sz w:val="20"/>
              </w:rPr>
            </w:pPr>
          </w:p>
        </w:tc>
        <w:tc>
          <w:tcPr>
            <w:tcW w:w="804" w:type="dxa"/>
          </w:tcPr>
          <w:p w14:paraId="54867411" w14:textId="77777777" w:rsidR="00816CF1" w:rsidRDefault="00816CF1">
            <w:pPr>
              <w:pStyle w:val="TableParagraph"/>
              <w:rPr>
                <w:rFonts w:ascii="Times New Roman"/>
                <w:sz w:val="20"/>
              </w:rPr>
            </w:pPr>
          </w:p>
        </w:tc>
        <w:tc>
          <w:tcPr>
            <w:tcW w:w="808" w:type="dxa"/>
          </w:tcPr>
          <w:p w14:paraId="451FA31E" w14:textId="77777777" w:rsidR="00816CF1" w:rsidRDefault="00816CF1">
            <w:pPr>
              <w:pStyle w:val="TableParagraph"/>
              <w:rPr>
                <w:rFonts w:ascii="Times New Roman"/>
                <w:sz w:val="20"/>
              </w:rPr>
            </w:pPr>
          </w:p>
        </w:tc>
        <w:tc>
          <w:tcPr>
            <w:tcW w:w="807" w:type="dxa"/>
          </w:tcPr>
          <w:p w14:paraId="69C181CC" w14:textId="77777777" w:rsidR="00816CF1" w:rsidRDefault="00816CF1">
            <w:pPr>
              <w:pStyle w:val="TableParagraph"/>
              <w:rPr>
                <w:rFonts w:ascii="Times New Roman"/>
                <w:sz w:val="20"/>
              </w:rPr>
            </w:pPr>
          </w:p>
        </w:tc>
        <w:tc>
          <w:tcPr>
            <w:tcW w:w="773" w:type="dxa"/>
          </w:tcPr>
          <w:p w14:paraId="3F9D6F63" w14:textId="77777777" w:rsidR="00816CF1" w:rsidRDefault="00816CF1">
            <w:pPr>
              <w:pStyle w:val="TableParagraph"/>
              <w:rPr>
                <w:rFonts w:ascii="Times New Roman"/>
                <w:sz w:val="20"/>
              </w:rPr>
            </w:pPr>
          </w:p>
        </w:tc>
        <w:tc>
          <w:tcPr>
            <w:tcW w:w="820" w:type="dxa"/>
          </w:tcPr>
          <w:p w14:paraId="15C7019C" w14:textId="77777777" w:rsidR="00816CF1" w:rsidRDefault="00816CF1">
            <w:pPr>
              <w:pStyle w:val="TableParagraph"/>
              <w:rPr>
                <w:rFonts w:ascii="Times New Roman"/>
                <w:sz w:val="20"/>
              </w:rPr>
            </w:pPr>
          </w:p>
        </w:tc>
      </w:tr>
      <w:tr w:rsidR="00816CF1" w14:paraId="00463662" w14:textId="77777777">
        <w:trPr>
          <w:trHeight w:val="299"/>
        </w:trPr>
        <w:tc>
          <w:tcPr>
            <w:tcW w:w="23031" w:type="dxa"/>
            <w:gridSpan w:val="22"/>
            <w:shd w:val="clear" w:color="auto" w:fill="DBE4F0"/>
          </w:tcPr>
          <w:p w14:paraId="1573385E" w14:textId="77777777" w:rsidR="00816CF1" w:rsidRDefault="00B01A57">
            <w:pPr>
              <w:pStyle w:val="TableParagraph"/>
              <w:spacing w:before="35"/>
              <w:ind w:left="71"/>
              <w:rPr>
                <w:b/>
                <w:sz w:val="20"/>
                <w:lang w:eastAsia="ja-JP"/>
              </w:rPr>
            </w:pPr>
            <w:r>
              <w:rPr>
                <w:b/>
                <w:sz w:val="13"/>
                <w:lang w:eastAsia="ja-JP"/>
              </w:rPr>
              <w:t>既存および進行中の</w:t>
            </w:r>
            <w:r>
              <w:rPr>
                <w:b/>
                <w:spacing w:val="-2"/>
                <w:sz w:val="13"/>
                <w:lang w:eastAsia="ja-JP"/>
              </w:rPr>
              <w:t>プロジェクト</w:t>
            </w:r>
          </w:p>
        </w:tc>
      </w:tr>
      <w:tr w:rsidR="00816CF1" w14:paraId="4A8BFF01" w14:textId="77777777">
        <w:trPr>
          <w:trHeight w:val="290"/>
        </w:trPr>
        <w:tc>
          <w:tcPr>
            <w:tcW w:w="1036" w:type="dxa"/>
          </w:tcPr>
          <w:p w14:paraId="20A104FA" w14:textId="77777777" w:rsidR="00816CF1" w:rsidRDefault="00B01A57">
            <w:pPr>
              <w:pStyle w:val="TableParagraph"/>
              <w:spacing w:before="30"/>
              <w:ind w:left="71"/>
              <w:rPr>
                <w:sz w:val="20"/>
              </w:rPr>
            </w:pPr>
            <w:r>
              <w:rPr>
                <w:spacing w:val="-2"/>
                <w:sz w:val="13"/>
              </w:rPr>
              <w:t>MA/RI</w:t>
            </w:r>
          </w:p>
        </w:tc>
        <w:tc>
          <w:tcPr>
            <w:tcW w:w="4360" w:type="dxa"/>
          </w:tcPr>
          <w:p w14:paraId="5C48A736" w14:textId="77777777" w:rsidR="00816CF1" w:rsidRDefault="00B01A57">
            <w:pPr>
              <w:pStyle w:val="TableParagraph"/>
              <w:spacing w:before="30"/>
              <w:ind w:left="71"/>
              <w:rPr>
                <w:sz w:val="20"/>
                <w:lang w:eastAsia="ja-JP"/>
              </w:rPr>
            </w:pPr>
            <w:r>
              <w:rPr>
                <w:sz w:val="13"/>
                <w:lang w:eastAsia="ja-JP"/>
              </w:rPr>
              <w:t>ブロック島（州</w:t>
            </w:r>
            <w:r>
              <w:rPr>
                <w:spacing w:val="-2"/>
                <w:sz w:val="13"/>
                <w:lang w:eastAsia="ja-JP"/>
              </w:rPr>
              <w:t>領海）</w:t>
            </w:r>
          </w:p>
        </w:tc>
        <w:tc>
          <w:tcPr>
            <w:tcW w:w="2408" w:type="dxa"/>
          </w:tcPr>
          <w:p w14:paraId="6A43BA47" w14:textId="77777777" w:rsidR="00816CF1" w:rsidRDefault="00B01A57">
            <w:pPr>
              <w:pStyle w:val="TableParagraph"/>
              <w:spacing w:before="30"/>
              <w:ind w:left="71"/>
              <w:rPr>
                <w:sz w:val="20"/>
              </w:rPr>
            </w:pPr>
            <w:proofErr w:type="spellStart"/>
            <w:r>
              <w:rPr>
                <w:spacing w:val="-2"/>
                <w:sz w:val="13"/>
              </w:rPr>
              <w:t>ビルトイン</w:t>
            </w:r>
            <w:proofErr w:type="spellEnd"/>
          </w:p>
        </w:tc>
        <w:tc>
          <w:tcPr>
            <w:tcW w:w="579" w:type="dxa"/>
          </w:tcPr>
          <w:p w14:paraId="434E12B4" w14:textId="77777777" w:rsidR="00816CF1" w:rsidRDefault="00816CF1">
            <w:pPr>
              <w:pStyle w:val="TableParagraph"/>
              <w:rPr>
                <w:rFonts w:ascii="Times New Roman"/>
                <w:sz w:val="20"/>
              </w:rPr>
            </w:pPr>
          </w:p>
        </w:tc>
        <w:tc>
          <w:tcPr>
            <w:tcW w:w="629" w:type="dxa"/>
          </w:tcPr>
          <w:p w14:paraId="25306639" w14:textId="77777777" w:rsidR="00816CF1" w:rsidRDefault="00816CF1">
            <w:pPr>
              <w:pStyle w:val="TableParagraph"/>
              <w:rPr>
                <w:rFonts w:ascii="Times New Roman"/>
                <w:sz w:val="20"/>
              </w:rPr>
            </w:pPr>
          </w:p>
        </w:tc>
        <w:tc>
          <w:tcPr>
            <w:tcW w:w="575" w:type="dxa"/>
          </w:tcPr>
          <w:p w14:paraId="4CCE6296" w14:textId="77777777" w:rsidR="00816CF1" w:rsidRDefault="00816CF1">
            <w:pPr>
              <w:pStyle w:val="TableParagraph"/>
              <w:rPr>
                <w:rFonts w:ascii="Times New Roman"/>
                <w:sz w:val="20"/>
              </w:rPr>
            </w:pPr>
          </w:p>
        </w:tc>
        <w:tc>
          <w:tcPr>
            <w:tcW w:w="575" w:type="dxa"/>
          </w:tcPr>
          <w:p w14:paraId="24A8F214" w14:textId="77777777" w:rsidR="00816CF1" w:rsidRDefault="00816CF1">
            <w:pPr>
              <w:pStyle w:val="TableParagraph"/>
              <w:rPr>
                <w:rFonts w:ascii="Times New Roman"/>
                <w:sz w:val="20"/>
              </w:rPr>
            </w:pPr>
          </w:p>
        </w:tc>
        <w:tc>
          <w:tcPr>
            <w:tcW w:w="1263" w:type="dxa"/>
          </w:tcPr>
          <w:p w14:paraId="005BBE17" w14:textId="77777777" w:rsidR="00816CF1" w:rsidRDefault="00B01A57">
            <w:pPr>
              <w:pStyle w:val="TableParagraph"/>
              <w:spacing w:before="30"/>
              <w:ind w:left="2"/>
              <w:jc w:val="center"/>
              <w:rPr>
                <w:sz w:val="20"/>
              </w:rPr>
            </w:pPr>
            <w:r>
              <w:rPr>
                <w:spacing w:val="-10"/>
                <w:sz w:val="13"/>
              </w:rPr>
              <w:t>X</w:t>
            </w:r>
          </w:p>
        </w:tc>
        <w:tc>
          <w:tcPr>
            <w:tcW w:w="575" w:type="dxa"/>
          </w:tcPr>
          <w:p w14:paraId="5A981D25" w14:textId="77777777" w:rsidR="00816CF1" w:rsidRDefault="00816CF1">
            <w:pPr>
              <w:pStyle w:val="TableParagraph"/>
              <w:rPr>
                <w:rFonts w:ascii="Times New Roman"/>
                <w:sz w:val="20"/>
              </w:rPr>
            </w:pPr>
          </w:p>
        </w:tc>
        <w:tc>
          <w:tcPr>
            <w:tcW w:w="1027" w:type="dxa"/>
          </w:tcPr>
          <w:p w14:paraId="18A2F567" w14:textId="77777777" w:rsidR="00816CF1" w:rsidRDefault="00816CF1">
            <w:pPr>
              <w:pStyle w:val="TableParagraph"/>
              <w:rPr>
                <w:rFonts w:ascii="Times New Roman"/>
                <w:sz w:val="20"/>
              </w:rPr>
            </w:pPr>
          </w:p>
        </w:tc>
        <w:tc>
          <w:tcPr>
            <w:tcW w:w="575" w:type="dxa"/>
          </w:tcPr>
          <w:p w14:paraId="3EAD33EE" w14:textId="77777777" w:rsidR="00816CF1" w:rsidRDefault="00816CF1">
            <w:pPr>
              <w:pStyle w:val="TableParagraph"/>
              <w:rPr>
                <w:rFonts w:ascii="Times New Roman"/>
                <w:sz w:val="20"/>
              </w:rPr>
            </w:pPr>
          </w:p>
        </w:tc>
        <w:tc>
          <w:tcPr>
            <w:tcW w:w="1027" w:type="dxa"/>
          </w:tcPr>
          <w:p w14:paraId="15ADFE31" w14:textId="77777777" w:rsidR="00816CF1" w:rsidRDefault="00816CF1">
            <w:pPr>
              <w:pStyle w:val="TableParagraph"/>
              <w:rPr>
                <w:rFonts w:ascii="Times New Roman"/>
                <w:sz w:val="20"/>
              </w:rPr>
            </w:pPr>
          </w:p>
        </w:tc>
        <w:tc>
          <w:tcPr>
            <w:tcW w:w="518" w:type="dxa"/>
          </w:tcPr>
          <w:p w14:paraId="4EFD5147" w14:textId="77777777" w:rsidR="00816CF1" w:rsidRDefault="00816CF1">
            <w:pPr>
              <w:pStyle w:val="TableParagraph"/>
              <w:rPr>
                <w:rFonts w:ascii="Times New Roman"/>
                <w:sz w:val="20"/>
              </w:rPr>
            </w:pPr>
          </w:p>
        </w:tc>
        <w:tc>
          <w:tcPr>
            <w:tcW w:w="1411" w:type="dxa"/>
          </w:tcPr>
          <w:p w14:paraId="6723E276" w14:textId="77777777" w:rsidR="00816CF1" w:rsidRDefault="00B01A57">
            <w:pPr>
              <w:pStyle w:val="TableParagraph"/>
              <w:spacing w:before="30"/>
              <w:ind w:left="5" w:right="1"/>
              <w:jc w:val="center"/>
              <w:rPr>
                <w:sz w:val="20"/>
              </w:rPr>
            </w:pPr>
            <w:proofErr w:type="spellStart"/>
            <w:r>
              <w:rPr>
                <w:spacing w:val="-2"/>
                <w:sz w:val="13"/>
              </w:rPr>
              <w:t>ビルトイン</w:t>
            </w:r>
            <w:proofErr w:type="spellEnd"/>
          </w:p>
        </w:tc>
        <w:tc>
          <w:tcPr>
            <w:tcW w:w="723" w:type="dxa"/>
          </w:tcPr>
          <w:p w14:paraId="66B3C89E" w14:textId="77777777" w:rsidR="00816CF1" w:rsidRDefault="00B01A57">
            <w:pPr>
              <w:pStyle w:val="TableParagraph"/>
              <w:spacing w:before="30"/>
              <w:ind w:left="6" w:right="2"/>
              <w:jc w:val="center"/>
              <w:rPr>
                <w:sz w:val="20"/>
              </w:rPr>
            </w:pPr>
            <w:r>
              <w:rPr>
                <w:spacing w:val="-10"/>
                <w:sz w:val="13"/>
              </w:rPr>
              <w:t>5</w:t>
            </w:r>
          </w:p>
        </w:tc>
        <w:tc>
          <w:tcPr>
            <w:tcW w:w="827" w:type="dxa"/>
          </w:tcPr>
          <w:p w14:paraId="1A2449FD" w14:textId="77777777" w:rsidR="00816CF1" w:rsidRDefault="00B01A57">
            <w:pPr>
              <w:pStyle w:val="TableParagraph"/>
              <w:spacing w:before="30"/>
              <w:ind w:left="7" w:right="1"/>
              <w:jc w:val="center"/>
              <w:rPr>
                <w:sz w:val="20"/>
              </w:rPr>
            </w:pPr>
            <w:r>
              <w:rPr>
                <w:spacing w:val="-5"/>
                <w:sz w:val="13"/>
              </w:rPr>
              <w:t>30</w:t>
            </w:r>
          </w:p>
        </w:tc>
        <w:tc>
          <w:tcPr>
            <w:tcW w:w="911" w:type="dxa"/>
          </w:tcPr>
          <w:p w14:paraId="7D373AA9" w14:textId="77777777" w:rsidR="00816CF1" w:rsidRDefault="00B01A57">
            <w:pPr>
              <w:pStyle w:val="TableParagraph"/>
              <w:spacing w:before="30"/>
              <w:ind w:left="10" w:right="2"/>
              <w:jc w:val="center"/>
              <w:rPr>
                <w:sz w:val="20"/>
              </w:rPr>
            </w:pPr>
            <w:r>
              <w:rPr>
                <w:spacing w:val="-5"/>
                <w:sz w:val="13"/>
              </w:rPr>
              <w:t>28</w:t>
            </w:r>
          </w:p>
        </w:tc>
        <w:tc>
          <w:tcPr>
            <w:tcW w:w="804" w:type="dxa"/>
          </w:tcPr>
          <w:p w14:paraId="4AD257BC" w14:textId="77777777" w:rsidR="00816CF1" w:rsidRDefault="00B01A57">
            <w:pPr>
              <w:pStyle w:val="TableParagraph"/>
              <w:spacing w:before="30"/>
              <w:ind w:left="12" w:right="2"/>
              <w:jc w:val="center"/>
              <w:rPr>
                <w:sz w:val="20"/>
              </w:rPr>
            </w:pPr>
            <w:r>
              <w:rPr>
                <w:spacing w:val="-10"/>
                <w:sz w:val="13"/>
              </w:rPr>
              <w:t>5</w:t>
            </w:r>
          </w:p>
        </w:tc>
        <w:tc>
          <w:tcPr>
            <w:tcW w:w="808" w:type="dxa"/>
          </w:tcPr>
          <w:p w14:paraId="027CA855" w14:textId="77777777" w:rsidR="00816CF1" w:rsidRDefault="00B01A57">
            <w:pPr>
              <w:pStyle w:val="TableParagraph"/>
              <w:spacing w:before="30"/>
              <w:ind w:left="12" w:right="1"/>
              <w:jc w:val="center"/>
              <w:rPr>
                <w:sz w:val="20"/>
              </w:rPr>
            </w:pPr>
            <w:r>
              <w:rPr>
                <w:spacing w:val="-10"/>
                <w:sz w:val="13"/>
              </w:rPr>
              <w:t>2</w:t>
            </w:r>
          </w:p>
        </w:tc>
        <w:tc>
          <w:tcPr>
            <w:tcW w:w="807" w:type="dxa"/>
          </w:tcPr>
          <w:p w14:paraId="035280FA" w14:textId="77777777" w:rsidR="00816CF1" w:rsidRDefault="00B01A57">
            <w:pPr>
              <w:pStyle w:val="TableParagraph"/>
              <w:spacing w:before="30"/>
              <w:ind w:left="15" w:right="2"/>
              <w:jc w:val="center"/>
              <w:rPr>
                <w:sz w:val="20"/>
              </w:rPr>
            </w:pPr>
            <w:r>
              <w:rPr>
                <w:spacing w:val="-5"/>
                <w:sz w:val="13"/>
              </w:rPr>
              <w:t>328</w:t>
            </w:r>
          </w:p>
        </w:tc>
        <w:tc>
          <w:tcPr>
            <w:tcW w:w="773" w:type="dxa"/>
          </w:tcPr>
          <w:p w14:paraId="0F2A9DDD" w14:textId="77777777" w:rsidR="00816CF1" w:rsidRDefault="00B01A57">
            <w:pPr>
              <w:pStyle w:val="TableParagraph"/>
              <w:spacing w:before="30"/>
              <w:ind w:left="17" w:right="2"/>
              <w:jc w:val="center"/>
              <w:rPr>
                <w:sz w:val="20"/>
              </w:rPr>
            </w:pPr>
            <w:r>
              <w:rPr>
                <w:spacing w:val="-5"/>
                <w:sz w:val="13"/>
              </w:rPr>
              <w:t>541</w:t>
            </w:r>
          </w:p>
        </w:tc>
        <w:tc>
          <w:tcPr>
            <w:tcW w:w="820" w:type="dxa"/>
          </w:tcPr>
          <w:p w14:paraId="70F6E3BF" w14:textId="77777777" w:rsidR="00816CF1" w:rsidRDefault="00B01A57">
            <w:pPr>
              <w:pStyle w:val="TableParagraph"/>
              <w:spacing w:before="30"/>
              <w:ind w:left="19" w:right="1"/>
              <w:jc w:val="center"/>
              <w:rPr>
                <w:sz w:val="20"/>
              </w:rPr>
            </w:pPr>
            <w:r>
              <w:rPr>
                <w:spacing w:val="-5"/>
                <w:sz w:val="13"/>
              </w:rPr>
              <w:t>659</w:t>
            </w:r>
          </w:p>
        </w:tc>
      </w:tr>
      <w:tr w:rsidR="00816CF1" w14:paraId="3A9A2357" w14:textId="77777777">
        <w:trPr>
          <w:trHeight w:val="520"/>
        </w:trPr>
        <w:tc>
          <w:tcPr>
            <w:tcW w:w="1036" w:type="dxa"/>
          </w:tcPr>
          <w:p w14:paraId="77C2B149" w14:textId="77777777" w:rsidR="00816CF1" w:rsidRDefault="00B01A57">
            <w:pPr>
              <w:pStyle w:val="TableParagraph"/>
              <w:spacing w:before="146"/>
              <w:ind w:left="71"/>
              <w:rPr>
                <w:sz w:val="20"/>
              </w:rPr>
            </w:pPr>
            <w:r>
              <w:rPr>
                <w:spacing w:val="-2"/>
                <w:sz w:val="13"/>
              </w:rPr>
              <w:t>MA/RI</w:t>
            </w:r>
          </w:p>
        </w:tc>
        <w:tc>
          <w:tcPr>
            <w:tcW w:w="4360" w:type="dxa"/>
          </w:tcPr>
          <w:p w14:paraId="03183B41" w14:textId="77777777" w:rsidR="00816CF1" w:rsidRDefault="00B01A57">
            <w:pPr>
              <w:pStyle w:val="TableParagraph"/>
              <w:spacing w:before="146"/>
              <w:ind w:left="71"/>
              <w:rPr>
                <w:sz w:val="20"/>
                <w:lang w:eastAsia="ja-JP"/>
              </w:rPr>
            </w:pPr>
            <w:r>
              <w:rPr>
                <w:sz w:val="13"/>
                <w:lang w:eastAsia="ja-JP"/>
              </w:rPr>
              <w:t>ヴィンヤード・ウインド</w:t>
            </w:r>
            <w:r>
              <w:rPr>
                <w:sz w:val="13"/>
                <w:lang w:eastAsia="ja-JP"/>
              </w:rPr>
              <w:t xml:space="preserve">1 OCS-A </w:t>
            </w:r>
            <w:r>
              <w:rPr>
                <w:spacing w:val="-4"/>
                <w:sz w:val="13"/>
                <w:lang w:eastAsia="ja-JP"/>
              </w:rPr>
              <w:t>0501</w:t>
            </w:r>
            <w:r>
              <w:rPr>
                <w:spacing w:val="-4"/>
                <w:sz w:val="13"/>
                <w:lang w:eastAsia="ja-JP"/>
              </w:rPr>
              <w:t>の</w:t>
            </w:r>
            <w:r>
              <w:rPr>
                <w:sz w:val="13"/>
                <w:lang w:eastAsia="ja-JP"/>
              </w:rPr>
              <w:t>一部</w:t>
            </w:r>
          </w:p>
        </w:tc>
        <w:tc>
          <w:tcPr>
            <w:tcW w:w="2408" w:type="dxa"/>
          </w:tcPr>
          <w:p w14:paraId="53A5D84C" w14:textId="77777777" w:rsidR="00816CF1" w:rsidRDefault="00B01A57">
            <w:pPr>
              <w:pStyle w:val="TableParagraph"/>
              <w:spacing w:before="30"/>
              <w:ind w:left="71"/>
              <w:rPr>
                <w:sz w:val="20"/>
              </w:rPr>
            </w:pPr>
            <w:r>
              <w:rPr>
                <w:sz w:val="13"/>
              </w:rPr>
              <w:t>COP</w:t>
            </w:r>
            <w:r>
              <w:rPr>
                <w:sz w:val="13"/>
              </w:rPr>
              <w:t>承認（</w:t>
            </w:r>
            <w:r>
              <w:rPr>
                <w:sz w:val="13"/>
              </w:rPr>
              <w:t>2021</w:t>
            </w:r>
            <w:r>
              <w:rPr>
                <w:sz w:val="13"/>
              </w:rPr>
              <w:t>年</w:t>
            </w:r>
            <w:r>
              <w:rPr>
                <w:sz w:val="13"/>
              </w:rPr>
              <w:t>ROD</w:t>
            </w:r>
            <w:r>
              <w:rPr>
                <w:sz w:val="13"/>
              </w:rPr>
              <w:t>発行）、</w:t>
            </w:r>
            <w:r>
              <w:rPr>
                <w:sz w:val="13"/>
              </w:rPr>
              <w:t>PPA</w:t>
            </w:r>
            <w:r>
              <w:rPr>
                <w:sz w:val="13"/>
              </w:rPr>
              <w:t>、</w:t>
            </w:r>
            <w:r>
              <w:rPr>
                <w:sz w:val="13"/>
              </w:rPr>
              <w:t>SAP</w:t>
            </w:r>
          </w:p>
        </w:tc>
        <w:tc>
          <w:tcPr>
            <w:tcW w:w="579" w:type="dxa"/>
          </w:tcPr>
          <w:p w14:paraId="1C67B17B" w14:textId="77777777" w:rsidR="00816CF1" w:rsidRDefault="00816CF1">
            <w:pPr>
              <w:pStyle w:val="TableParagraph"/>
              <w:rPr>
                <w:rFonts w:ascii="Times New Roman"/>
                <w:sz w:val="20"/>
              </w:rPr>
            </w:pPr>
          </w:p>
        </w:tc>
        <w:tc>
          <w:tcPr>
            <w:tcW w:w="629" w:type="dxa"/>
          </w:tcPr>
          <w:p w14:paraId="51108C4E" w14:textId="77777777" w:rsidR="00816CF1" w:rsidRDefault="00816CF1">
            <w:pPr>
              <w:pStyle w:val="TableParagraph"/>
              <w:rPr>
                <w:rFonts w:ascii="Times New Roman"/>
                <w:sz w:val="20"/>
              </w:rPr>
            </w:pPr>
          </w:p>
        </w:tc>
        <w:tc>
          <w:tcPr>
            <w:tcW w:w="575" w:type="dxa"/>
          </w:tcPr>
          <w:p w14:paraId="02E37743" w14:textId="77777777" w:rsidR="00816CF1" w:rsidRDefault="00816CF1">
            <w:pPr>
              <w:pStyle w:val="TableParagraph"/>
              <w:rPr>
                <w:rFonts w:ascii="Times New Roman"/>
                <w:sz w:val="20"/>
              </w:rPr>
            </w:pPr>
          </w:p>
        </w:tc>
        <w:tc>
          <w:tcPr>
            <w:tcW w:w="575" w:type="dxa"/>
          </w:tcPr>
          <w:p w14:paraId="6B630088" w14:textId="77777777" w:rsidR="00816CF1" w:rsidRDefault="00816CF1">
            <w:pPr>
              <w:pStyle w:val="TableParagraph"/>
              <w:rPr>
                <w:rFonts w:ascii="Times New Roman"/>
                <w:sz w:val="20"/>
              </w:rPr>
            </w:pPr>
          </w:p>
        </w:tc>
        <w:tc>
          <w:tcPr>
            <w:tcW w:w="1263" w:type="dxa"/>
          </w:tcPr>
          <w:p w14:paraId="50184E47" w14:textId="77777777" w:rsidR="00816CF1" w:rsidRDefault="00B01A57">
            <w:pPr>
              <w:pStyle w:val="TableParagraph"/>
              <w:spacing w:before="145"/>
              <w:ind w:left="2"/>
              <w:jc w:val="center"/>
              <w:rPr>
                <w:sz w:val="20"/>
              </w:rPr>
            </w:pPr>
            <w:r>
              <w:rPr>
                <w:spacing w:val="-10"/>
                <w:sz w:val="13"/>
              </w:rPr>
              <w:t>X</w:t>
            </w:r>
          </w:p>
        </w:tc>
        <w:tc>
          <w:tcPr>
            <w:tcW w:w="575" w:type="dxa"/>
          </w:tcPr>
          <w:p w14:paraId="4F7FE7B6" w14:textId="77777777" w:rsidR="00816CF1" w:rsidRDefault="00816CF1">
            <w:pPr>
              <w:pStyle w:val="TableParagraph"/>
              <w:rPr>
                <w:rFonts w:ascii="Times New Roman"/>
                <w:sz w:val="20"/>
              </w:rPr>
            </w:pPr>
          </w:p>
        </w:tc>
        <w:tc>
          <w:tcPr>
            <w:tcW w:w="1027" w:type="dxa"/>
          </w:tcPr>
          <w:p w14:paraId="78E91CDC" w14:textId="77777777" w:rsidR="00816CF1" w:rsidRDefault="00816CF1">
            <w:pPr>
              <w:pStyle w:val="TableParagraph"/>
              <w:rPr>
                <w:rFonts w:ascii="Times New Roman"/>
                <w:sz w:val="20"/>
              </w:rPr>
            </w:pPr>
          </w:p>
        </w:tc>
        <w:tc>
          <w:tcPr>
            <w:tcW w:w="575" w:type="dxa"/>
          </w:tcPr>
          <w:p w14:paraId="22052BC5" w14:textId="77777777" w:rsidR="00816CF1" w:rsidRDefault="00816CF1">
            <w:pPr>
              <w:pStyle w:val="TableParagraph"/>
              <w:rPr>
                <w:rFonts w:ascii="Times New Roman"/>
                <w:sz w:val="20"/>
              </w:rPr>
            </w:pPr>
          </w:p>
        </w:tc>
        <w:tc>
          <w:tcPr>
            <w:tcW w:w="1027" w:type="dxa"/>
          </w:tcPr>
          <w:p w14:paraId="3B6CE42E" w14:textId="77777777" w:rsidR="00816CF1" w:rsidRDefault="00816CF1">
            <w:pPr>
              <w:pStyle w:val="TableParagraph"/>
              <w:rPr>
                <w:rFonts w:ascii="Times New Roman"/>
                <w:sz w:val="20"/>
              </w:rPr>
            </w:pPr>
          </w:p>
        </w:tc>
        <w:tc>
          <w:tcPr>
            <w:tcW w:w="518" w:type="dxa"/>
          </w:tcPr>
          <w:p w14:paraId="5B7A9AB7" w14:textId="77777777" w:rsidR="00816CF1" w:rsidRDefault="00816CF1">
            <w:pPr>
              <w:pStyle w:val="TableParagraph"/>
              <w:rPr>
                <w:rFonts w:ascii="Times New Roman"/>
                <w:sz w:val="20"/>
              </w:rPr>
            </w:pPr>
          </w:p>
        </w:tc>
        <w:tc>
          <w:tcPr>
            <w:tcW w:w="1411" w:type="dxa"/>
          </w:tcPr>
          <w:p w14:paraId="098E4ECD" w14:textId="77777777" w:rsidR="00816CF1" w:rsidRDefault="00B01A57">
            <w:pPr>
              <w:pStyle w:val="TableParagraph"/>
              <w:spacing w:before="145"/>
              <w:ind w:left="5" w:right="2"/>
              <w:jc w:val="center"/>
              <w:rPr>
                <w:sz w:val="20"/>
              </w:rPr>
            </w:pPr>
            <w:r>
              <w:rPr>
                <w:spacing w:val="-4"/>
                <w:sz w:val="13"/>
              </w:rPr>
              <w:t>2023</w:t>
            </w:r>
          </w:p>
        </w:tc>
        <w:tc>
          <w:tcPr>
            <w:tcW w:w="723" w:type="dxa"/>
          </w:tcPr>
          <w:p w14:paraId="3371CCAA" w14:textId="77777777" w:rsidR="00816CF1" w:rsidRDefault="00B01A57">
            <w:pPr>
              <w:pStyle w:val="TableParagraph"/>
              <w:spacing w:before="145"/>
              <w:ind w:left="6" w:right="1"/>
              <w:jc w:val="center"/>
              <w:rPr>
                <w:sz w:val="20"/>
              </w:rPr>
            </w:pPr>
            <w:r>
              <w:rPr>
                <w:spacing w:val="-5"/>
                <w:sz w:val="13"/>
              </w:rPr>
              <w:t>62</w:t>
            </w:r>
          </w:p>
        </w:tc>
        <w:tc>
          <w:tcPr>
            <w:tcW w:w="827" w:type="dxa"/>
          </w:tcPr>
          <w:p w14:paraId="2FC56675" w14:textId="77777777" w:rsidR="00816CF1" w:rsidRDefault="00B01A57">
            <w:pPr>
              <w:pStyle w:val="TableParagraph"/>
              <w:spacing w:before="145"/>
              <w:ind w:left="7"/>
              <w:jc w:val="center"/>
              <w:rPr>
                <w:sz w:val="20"/>
              </w:rPr>
            </w:pPr>
            <w:r>
              <w:rPr>
                <w:spacing w:val="-5"/>
                <w:sz w:val="13"/>
              </w:rPr>
              <w:t>800</w:t>
            </w:r>
          </w:p>
        </w:tc>
        <w:tc>
          <w:tcPr>
            <w:tcW w:w="911" w:type="dxa"/>
          </w:tcPr>
          <w:p w14:paraId="42F86208" w14:textId="77777777" w:rsidR="00816CF1" w:rsidRDefault="00B01A57">
            <w:pPr>
              <w:pStyle w:val="TableParagraph"/>
              <w:spacing w:before="145"/>
              <w:ind w:left="10" w:right="2"/>
              <w:jc w:val="center"/>
              <w:rPr>
                <w:sz w:val="20"/>
              </w:rPr>
            </w:pPr>
            <w:r>
              <w:rPr>
                <w:spacing w:val="-5"/>
                <w:sz w:val="13"/>
              </w:rPr>
              <w:t>98</w:t>
            </w:r>
          </w:p>
        </w:tc>
        <w:tc>
          <w:tcPr>
            <w:tcW w:w="804" w:type="dxa"/>
          </w:tcPr>
          <w:p w14:paraId="4DD5AA57" w14:textId="77777777" w:rsidR="00816CF1" w:rsidRDefault="00B01A57">
            <w:pPr>
              <w:pStyle w:val="TableParagraph"/>
              <w:spacing w:before="145"/>
              <w:ind w:left="12" w:right="3"/>
              <w:jc w:val="center"/>
              <w:rPr>
                <w:sz w:val="20"/>
              </w:rPr>
            </w:pPr>
            <w:r>
              <w:rPr>
                <w:spacing w:val="-5"/>
                <w:sz w:val="13"/>
              </w:rPr>
              <w:t>6.5</w:t>
            </w:r>
          </w:p>
        </w:tc>
        <w:tc>
          <w:tcPr>
            <w:tcW w:w="808" w:type="dxa"/>
          </w:tcPr>
          <w:p w14:paraId="18F4B8DB" w14:textId="77777777" w:rsidR="00816CF1" w:rsidRDefault="00B01A57">
            <w:pPr>
              <w:pStyle w:val="TableParagraph"/>
              <w:spacing w:before="145"/>
              <w:ind w:left="12" w:right="1"/>
              <w:jc w:val="center"/>
              <w:rPr>
                <w:sz w:val="20"/>
              </w:rPr>
            </w:pPr>
            <w:r>
              <w:rPr>
                <w:spacing w:val="-5"/>
                <w:sz w:val="13"/>
              </w:rPr>
              <w:t>171</w:t>
            </w:r>
          </w:p>
        </w:tc>
        <w:tc>
          <w:tcPr>
            <w:tcW w:w="807" w:type="dxa"/>
          </w:tcPr>
          <w:p w14:paraId="7F645696" w14:textId="77777777" w:rsidR="00816CF1" w:rsidRDefault="00B01A57">
            <w:pPr>
              <w:pStyle w:val="TableParagraph"/>
              <w:spacing w:before="145"/>
              <w:ind w:left="15" w:right="1"/>
              <w:jc w:val="center"/>
              <w:rPr>
                <w:sz w:val="20"/>
              </w:rPr>
            </w:pPr>
            <w:r>
              <w:rPr>
                <w:spacing w:val="-5"/>
                <w:sz w:val="13"/>
              </w:rPr>
              <w:t>451</w:t>
            </w:r>
          </w:p>
        </w:tc>
        <w:tc>
          <w:tcPr>
            <w:tcW w:w="773" w:type="dxa"/>
          </w:tcPr>
          <w:p w14:paraId="475ABF10" w14:textId="77777777" w:rsidR="00816CF1" w:rsidRDefault="00B01A57">
            <w:pPr>
              <w:pStyle w:val="TableParagraph"/>
              <w:spacing w:before="145"/>
              <w:ind w:left="17" w:right="2"/>
              <w:jc w:val="center"/>
              <w:rPr>
                <w:sz w:val="20"/>
              </w:rPr>
            </w:pPr>
            <w:r>
              <w:rPr>
                <w:spacing w:val="-5"/>
                <w:sz w:val="13"/>
              </w:rPr>
              <w:t>721</w:t>
            </w:r>
          </w:p>
        </w:tc>
        <w:tc>
          <w:tcPr>
            <w:tcW w:w="820" w:type="dxa"/>
          </w:tcPr>
          <w:p w14:paraId="7F60AB57" w14:textId="77777777" w:rsidR="00816CF1" w:rsidRDefault="00B01A57">
            <w:pPr>
              <w:pStyle w:val="TableParagraph"/>
              <w:spacing w:before="145"/>
              <w:ind w:left="19" w:right="1"/>
              <w:jc w:val="center"/>
              <w:rPr>
                <w:sz w:val="20"/>
              </w:rPr>
            </w:pPr>
            <w:r>
              <w:rPr>
                <w:spacing w:val="-5"/>
                <w:sz w:val="13"/>
              </w:rPr>
              <w:t>812</w:t>
            </w:r>
          </w:p>
        </w:tc>
      </w:tr>
      <w:tr w:rsidR="00816CF1" w14:paraId="169815A6" w14:textId="77777777">
        <w:trPr>
          <w:trHeight w:val="519"/>
        </w:trPr>
        <w:tc>
          <w:tcPr>
            <w:tcW w:w="1036" w:type="dxa"/>
          </w:tcPr>
          <w:p w14:paraId="464A8876" w14:textId="77777777" w:rsidR="00816CF1" w:rsidRDefault="00B01A57">
            <w:pPr>
              <w:pStyle w:val="TableParagraph"/>
              <w:spacing w:before="146"/>
              <w:ind w:left="71"/>
              <w:rPr>
                <w:sz w:val="20"/>
              </w:rPr>
            </w:pPr>
            <w:r>
              <w:rPr>
                <w:spacing w:val="-2"/>
                <w:sz w:val="13"/>
              </w:rPr>
              <w:t>MA/RI</w:t>
            </w:r>
          </w:p>
        </w:tc>
        <w:tc>
          <w:tcPr>
            <w:tcW w:w="4360" w:type="dxa"/>
          </w:tcPr>
          <w:p w14:paraId="3461F820" w14:textId="77777777" w:rsidR="00816CF1" w:rsidRDefault="00B01A57">
            <w:pPr>
              <w:pStyle w:val="TableParagraph"/>
              <w:spacing w:before="146"/>
              <w:ind w:left="71"/>
              <w:rPr>
                <w:sz w:val="20"/>
                <w:lang w:eastAsia="ja-JP"/>
              </w:rPr>
            </w:pPr>
            <w:r>
              <w:rPr>
                <w:sz w:val="13"/>
                <w:lang w:eastAsia="ja-JP"/>
              </w:rPr>
              <w:t>サウスフォーク、</w:t>
            </w:r>
            <w:r>
              <w:rPr>
                <w:sz w:val="13"/>
                <w:lang w:eastAsia="ja-JP"/>
              </w:rPr>
              <w:t xml:space="preserve">OCS-A </w:t>
            </w:r>
            <w:r>
              <w:rPr>
                <w:spacing w:val="-4"/>
                <w:sz w:val="13"/>
                <w:lang w:eastAsia="ja-JP"/>
              </w:rPr>
              <w:t>0517</w:t>
            </w:r>
          </w:p>
        </w:tc>
        <w:tc>
          <w:tcPr>
            <w:tcW w:w="2408" w:type="dxa"/>
          </w:tcPr>
          <w:p w14:paraId="2D78B4A0" w14:textId="77777777" w:rsidR="00816CF1" w:rsidRDefault="00B01A57">
            <w:pPr>
              <w:pStyle w:val="TableParagraph"/>
              <w:spacing w:before="30"/>
              <w:ind w:left="71"/>
              <w:rPr>
                <w:sz w:val="20"/>
              </w:rPr>
            </w:pPr>
            <w:r>
              <w:rPr>
                <w:sz w:val="13"/>
              </w:rPr>
              <w:t>COP</w:t>
            </w:r>
            <w:r>
              <w:rPr>
                <w:sz w:val="13"/>
              </w:rPr>
              <w:t>承認（</w:t>
            </w:r>
            <w:r>
              <w:rPr>
                <w:sz w:val="13"/>
              </w:rPr>
              <w:t>2021</w:t>
            </w:r>
            <w:r>
              <w:rPr>
                <w:sz w:val="13"/>
              </w:rPr>
              <w:t>年</w:t>
            </w:r>
            <w:r>
              <w:rPr>
                <w:sz w:val="13"/>
              </w:rPr>
              <w:t>ROD</w:t>
            </w:r>
            <w:r>
              <w:rPr>
                <w:sz w:val="13"/>
              </w:rPr>
              <w:t>発行）、</w:t>
            </w:r>
            <w:r>
              <w:rPr>
                <w:sz w:val="13"/>
              </w:rPr>
              <w:t>PPA</w:t>
            </w:r>
            <w:r>
              <w:rPr>
                <w:sz w:val="13"/>
              </w:rPr>
              <w:t>、</w:t>
            </w:r>
            <w:r>
              <w:rPr>
                <w:sz w:val="13"/>
              </w:rPr>
              <w:t>SAP</w:t>
            </w:r>
          </w:p>
        </w:tc>
        <w:tc>
          <w:tcPr>
            <w:tcW w:w="579" w:type="dxa"/>
          </w:tcPr>
          <w:p w14:paraId="0AB61F2B" w14:textId="77777777" w:rsidR="00816CF1" w:rsidRDefault="00816CF1">
            <w:pPr>
              <w:pStyle w:val="TableParagraph"/>
              <w:rPr>
                <w:rFonts w:ascii="Times New Roman"/>
                <w:sz w:val="20"/>
              </w:rPr>
            </w:pPr>
          </w:p>
        </w:tc>
        <w:tc>
          <w:tcPr>
            <w:tcW w:w="629" w:type="dxa"/>
          </w:tcPr>
          <w:p w14:paraId="07D65B37" w14:textId="77777777" w:rsidR="00816CF1" w:rsidRDefault="00816CF1">
            <w:pPr>
              <w:pStyle w:val="TableParagraph"/>
              <w:rPr>
                <w:rFonts w:ascii="Times New Roman"/>
                <w:sz w:val="20"/>
              </w:rPr>
            </w:pPr>
          </w:p>
        </w:tc>
        <w:tc>
          <w:tcPr>
            <w:tcW w:w="575" w:type="dxa"/>
          </w:tcPr>
          <w:p w14:paraId="4575EEFF" w14:textId="77777777" w:rsidR="00816CF1" w:rsidRDefault="00816CF1">
            <w:pPr>
              <w:pStyle w:val="TableParagraph"/>
              <w:rPr>
                <w:rFonts w:ascii="Times New Roman"/>
                <w:sz w:val="20"/>
              </w:rPr>
            </w:pPr>
          </w:p>
        </w:tc>
        <w:tc>
          <w:tcPr>
            <w:tcW w:w="575" w:type="dxa"/>
          </w:tcPr>
          <w:p w14:paraId="585E984F" w14:textId="77777777" w:rsidR="00816CF1" w:rsidRDefault="00816CF1">
            <w:pPr>
              <w:pStyle w:val="TableParagraph"/>
              <w:rPr>
                <w:rFonts w:ascii="Times New Roman"/>
                <w:sz w:val="20"/>
              </w:rPr>
            </w:pPr>
          </w:p>
        </w:tc>
        <w:tc>
          <w:tcPr>
            <w:tcW w:w="1263" w:type="dxa"/>
          </w:tcPr>
          <w:p w14:paraId="4005E937" w14:textId="77777777" w:rsidR="00816CF1" w:rsidRDefault="00B01A57">
            <w:pPr>
              <w:pStyle w:val="TableParagraph"/>
              <w:spacing w:before="145"/>
              <w:ind w:left="2"/>
              <w:jc w:val="center"/>
              <w:rPr>
                <w:sz w:val="20"/>
              </w:rPr>
            </w:pPr>
            <w:r>
              <w:rPr>
                <w:spacing w:val="-10"/>
                <w:sz w:val="13"/>
              </w:rPr>
              <w:t>X</w:t>
            </w:r>
          </w:p>
        </w:tc>
        <w:tc>
          <w:tcPr>
            <w:tcW w:w="575" w:type="dxa"/>
          </w:tcPr>
          <w:p w14:paraId="3DD0A6A4" w14:textId="77777777" w:rsidR="00816CF1" w:rsidRDefault="00816CF1">
            <w:pPr>
              <w:pStyle w:val="TableParagraph"/>
              <w:rPr>
                <w:rFonts w:ascii="Times New Roman"/>
                <w:sz w:val="20"/>
              </w:rPr>
            </w:pPr>
          </w:p>
        </w:tc>
        <w:tc>
          <w:tcPr>
            <w:tcW w:w="1027" w:type="dxa"/>
          </w:tcPr>
          <w:p w14:paraId="0895BC3F" w14:textId="77777777" w:rsidR="00816CF1" w:rsidRDefault="00816CF1">
            <w:pPr>
              <w:pStyle w:val="TableParagraph"/>
              <w:rPr>
                <w:rFonts w:ascii="Times New Roman"/>
                <w:sz w:val="20"/>
              </w:rPr>
            </w:pPr>
          </w:p>
        </w:tc>
        <w:tc>
          <w:tcPr>
            <w:tcW w:w="575" w:type="dxa"/>
          </w:tcPr>
          <w:p w14:paraId="7363681E" w14:textId="77777777" w:rsidR="00816CF1" w:rsidRDefault="00816CF1">
            <w:pPr>
              <w:pStyle w:val="TableParagraph"/>
              <w:rPr>
                <w:rFonts w:ascii="Times New Roman"/>
                <w:sz w:val="20"/>
              </w:rPr>
            </w:pPr>
          </w:p>
        </w:tc>
        <w:tc>
          <w:tcPr>
            <w:tcW w:w="1027" w:type="dxa"/>
          </w:tcPr>
          <w:p w14:paraId="479E3FAF" w14:textId="77777777" w:rsidR="00816CF1" w:rsidRDefault="00816CF1">
            <w:pPr>
              <w:pStyle w:val="TableParagraph"/>
              <w:rPr>
                <w:rFonts w:ascii="Times New Roman"/>
                <w:sz w:val="20"/>
              </w:rPr>
            </w:pPr>
          </w:p>
        </w:tc>
        <w:tc>
          <w:tcPr>
            <w:tcW w:w="518" w:type="dxa"/>
          </w:tcPr>
          <w:p w14:paraId="1CFDEEEC" w14:textId="77777777" w:rsidR="00816CF1" w:rsidRDefault="00816CF1">
            <w:pPr>
              <w:pStyle w:val="TableParagraph"/>
              <w:rPr>
                <w:rFonts w:ascii="Times New Roman"/>
                <w:sz w:val="20"/>
              </w:rPr>
            </w:pPr>
          </w:p>
        </w:tc>
        <w:tc>
          <w:tcPr>
            <w:tcW w:w="1411" w:type="dxa"/>
          </w:tcPr>
          <w:p w14:paraId="54C39F1C" w14:textId="77777777" w:rsidR="00816CF1" w:rsidRDefault="00B01A57">
            <w:pPr>
              <w:pStyle w:val="TableParagraph"/>
              <w:spacing w:before="145"/>
              <w:ind w:left="5" w:right="2"/>
              <w:jc w:val="center"/>
              <w:rPr>
                <w:sz w:val="20"/>
              </w:rPr>
            </w:pPr>
            <w:r>
              <w:rPr>
                <w:spacing w:val="-4"/>
                <w:sz w:val="13"/>
              </w:rPr>
              <w:t>2023</w:t>
            </w:r>
          </w:p>
        </w:tc>
        <w:tc>
          <w:tcPr>
            <w:tcW w:w="723" w:type="dxa"/>
          </w:tcPr>
          <w:p w14:paraId="6FBBEB08" w14:textId="77777777" w:rsidR="00816CF1" w:rsidRDefault="00B01A57">
            <w:pPr>
              <w:pStyle w:val="TableParagraph"/>
              <w:spacing w:before="145"/>
              <w:ind w:left="6" w:right="1"/>
              <w:jc w:val="center"/>
              <w:rPr>
                <w:sz w:val="20"/>
              </w:rPr>
            </w:pPr>
            <w:r>
              <w:rPr>
                <w:spacing w:val="-5"/>
                <w:sz w:val="13"/>
              </w:rPr>
              <w:t>12</w:t>
            </w:r>
          </w:p>
        </w:tc>
        <w:tc>
          <w:tcPr>
            <w:tcW w:w="827" w:type="dxa"/>
          </w:tcPr>
          <w:p w14:paraId="17348766" w14:textId="77777777" w:rsidR="00816CF1" w:rsidRDefault="00B01A57">
            <w:pPr>
              <w:pStyle w:val="TableParagraph"/>
              <w:spacing w:before="145"/>
              <w:ind w:left="7"/>
              <w:jc w:val="center"/>
              <w:rPr>
                <w:sz w:val="20"/>
              </w:rPr>
            </w:pPr>
            <w:r>
              <w:rPr>
                <w:spacing w:val="-5"/>
                <w:sz w:val="13"/>
              </w:rPr>
              <w:t>132</w:t>
            </w:r>
          </w:p>
        </w:tc>
        <w:tc>
          <w:tcPr>
            <w:tcW w:w="911" w:type="dxa"/>
          </w:tcPr>
          <w:p w14:paraId="553B0056" w14:textId="77777777" w:rsidR="00816CF1" w:rsidRDefault="00B01A57">
            <w:pPr>
              <w:pStyle w:val="TableParagraph"/>
              <w:spacing w:before="145"/>
              <w:ind w:left="10" w:right="1"/>
              <w:jc w:val="center"/>
              <w:rPr>
                <w:sz w:val="20"/>
              </w:rPr>
            </w:pPr>
            <w:r>
              <w:rPr>
                <w:spacing w:val="-5"/>
                <w:sz w:val="13"/>
              </w:rPr>
              <w:t>139</w:t>
            </w:r>
          </w:p>
        </w:tc>
        <w:tc>
          <w:tcPr>
            <w:tcW w:w="804" w:type="dxa"/>
          </w:tcPr>
          <w:p w14:paraId="5388CA7E" w14:textId="77777777" w:rsidR="00816CF1" w:rsidRDefault="00B01A57">
            <w:pPr>
              <w:pStyle w:val="TableParagraph"/>
              <w:spacing w:before="145"/>
              <w:ind w:left="12" w:right="3"/>
              <w:jc w:val="center"/>
              <w:rPr>
                <w:sz w:val="20"/>
              </w:rPr>
            </w:pPr>
            <w:r>
              <w:rPr>
                <w:spacing w:val="-5"/>
                <w:sz w:val="13"/>
              </w:rPr>
              <w:t>6.5</w:t>
            </w:r>
          </w:p>
        </w:tc>
        <w:tc>
          <w:tcPr>
            <w:tcW w:w="808" w:type="dxa"/>
          </w:tcPr>
          <w:p w14:paraId="41CD2927" w14:textId="77777777" w:rsidR="00816CF1" w:rsidRDefault="00B01A57">
            <w:pPr>
              <w:pStyle w:val="TableParagraph"/>
              <w:spacing w:before="145"/>
              <w:ind w:left="12"/>
              <w:jc w:val="center"/>
              <w:rPr>
                <w:sz w:val="20"/>
              </w:rPr>
            </w:pPr>
            <w:r>
              <w:rPr>
                <w:spacing w:val="-5"/>
                <w:sz w:val="13"/>
              </w:rPr>
              <w:t>24</w:t>
            </w:r>
          </w:p>
        </w:tc>
        <w:tc>
          <w:tcPr>
            <w:tcW w:w="807" w:type="dxa"/>
          </w:tcPr>
          <w:p w14:paraId="76B08DCA" w14:textId="77777777" w:rsidR="00816CF1" w:rsidRDefault="00B01A57">
            <w:pPr>
              <w:pStyle w:val="TableParagraph"/>
              <w:spacing w:before="145"/>
              <w:ind w:left="15" w:right="1"/>
              <w:jc w:val="center"/>
              <w:rPr>
                <w:sz w:val="20"/>
              </w:rPr>
            </w:pPr>
            <w:r>
              <w:rPr>
                <w:spacing w:val="-5"/>
                <w:sz w:val="13"/>
              </w:rPr>
              <w:t>358</w:t>
            </w:r>
          </w:p>
        </w:tc>
        <w:tc>
          <w:tcPr>
            <w:tcW w:w="773" w:type="dxa"/>
          </w:tcPr>
          <w:p w14:paraId="6E3C694E" w14:textId="77777777" w:rsidR="00816CF1" w:rsidRDefault="00B01A57">
            <w:pPr>
              <w:pStyle w:val="TableParagraph"/>
              <w:spacing w:before="145"/>
              <w:ind w:left="17" w:right="1"/>
              <w:jc w:val="center"/>
              <w:rPr>
                <w:sz w:val="20"/>
              </w:rPr>
            </w:pPr>
            <w:r>
              <w:rPr>
                <w:spacing w:val="-5"/>
                <w:sz w:val="13"/>
              </w:rPr>
              <w:t>543</w:t>
            </w:r>
          </w:p>
        </w:tc>
        <w:tc>
          <w:tcPr>
            <w:tcW w:w="820" w:type="dxa"/>
          </w:tcPr>
          <w:p w14:paraId="1EA0B6F8" w14:textId="77777777" w:rsidR="00816CF1" w:rsidRDefault="00B01A57">
            <w:pPr>
              <w:pStyle w:val="TableParagraph"/>
              <w:spacing w:before="145"/>
              <w:ind w:left="19"/>
              <w:jc w:val="center"/>
              <w:rPr>
                <w:sz w:val="20"/>
              </w:rPr>
            </w:pPr>
            <w:r>
              <w:rPr>
                <w:spacing w:val="-5"/>
                <w:sz w:val="13"/>
              </w:rPr>
              <w:t>614</w:t>
            </w:r>
          </w:p>
        </w:tc>
      </w:tr>
      <w:tr w:rsidR="00816CF1" w14:paraId="3FBA5838" w14:textId="77777777">
        <w:trPr>
          <w:trHeight w:val="289"/>
        </w:trPr>
        <w:tc>
          <w:tcPr>
            <w:tcW w:w="1036" w:type="dxa"/>
          </w:tcPr>
          <w:p w14:paraId="638334B4" w14:textId="77777777" w:rsidR="00816CF1" w:rsidRDefault="00B01A57">
            <w:pPr>
              <w:pStyle w:val="TableParagraph"/>
              <w:spacing w:before="32"/>
              <w:ind w:left="71"/>
              <w:rPr>
                <w:sz w:val="20"/>
              </w:rPr>
            </w:pPr>
            <w:r>
              <w:rPr>
                <w:spacing w:val="-2"/>
                <w:sz w:val="13"/>
              </w:rPr>
              <w:t>VA/NC</w:t>
            </w:r>
          </w:p>
        </w:tc>
        <w:tc>
          <w:tcPr>
            <w:tcW w:w="4360" w:type="dxa"/>
          </w:tcPr>
          <w:p w14:paraId="3B89CE75" w14:textId="77777777" w:rsidR="00816CF1" w:rsidRDefault="00B01A57">
            <w:pPr>
              <w:pStyle w:val="TableParagraph"/>
              <w:spacing w:before="32"/>
              <w:ind w:left="71"/>
              <w:rPr>
                <w:sz w:val="20"/>
              </w:rPr>
            </w:pPr>
            <w:r>
              <w:rPr>
                <w:sz w:val="13"/>
              </w:rPr>
              <w:t>CVOW</w:t>
            </w:r>
            <w:r>
              <w:rPr>
                <w:sz w:val="13"/>
              </w:rPr>
              <w:t>、</w:t>
            </w:r>
            <w:r>
              <w:rPr>
                <w:sz w:val="13"/>
              </w:rPr>
              <w:t xml:space="preserve">OCs-A </w:t>
            </w:r>
            <w:r>
              <w:rPr>
                <w:spacing w:val="-4"/>
                <w:sz w:val="13"/>
              </w:rPr>
              <w:t>0497</w:t>
            </w:r>
          </w:p>
        </w:tc>
        <w:tc>
          <w:tcPr>
            <w:tcW w:w="2408" w:type="dxa"/>
          </w:tcPr>
          <w:p w14:paraId="30C23C04" w14:textId="77777777" w:rsidR="00816CF1" w:rsidRDefault="00B01A57">
            <w:pPr>
              <w:pStyle w:val="TableParagraph"/>
              <w:spacing w:before="32"/>
              <w:ind w:left="71"/>
              <w:rPr>
                <w:sz w:val="20"/>
              </w:rPr>
            </w:pPr>
            <w:proofErr w:type="spellStart"/>
            <w:r>
              <w:rPr>
                <w:spacing w:val="-2"/>
                <w:sz w:val="13"/>
              </w:rPr>
              <w:t>ビルトイン</w:t>
            </w:r>
            <w:proofErr w:type="spellEnd"/>
          </w:p>
        </w:tc>
        <w:tc>
          <w:tcPr>
            <w:tcW w:w="579" w:type="dxa"/>
          </w:tcPr>
          <w:p w14:paraId="2685334E" w14:textId="77777777" w:rsidR="00816CF1" w:rsidRDefault="00B01A57">
            <w:pPr>
              <w:pStyle w:val="TableParagraph"/>
              <w:spacing w:before="32"/>
              <w:ind w:left="5"/>
              <w:jc w:val="center"/>
              <w:rPr>
                <w:sz w:val="20"/>
              </w:rPr>
            </w:pPr>
            <w:r>
              <w:rPr>
                <w:spacing w:val="-10"/>
                <w:sz w:val="13"/>
              </w:rPr>
              <w:t>X</w:t>
            </w:r>
          </w:p>
        </w:tc>
        <w:tc>
          <w:tcPr>
            <w:tcW w:w="629" w:type="dxa"/>
          </w:tcPr>
          <w:p w14:paraId="5F0E069C" w14:textId="77777777" w:rsidR="00816CF1" w:rsidRDefault="00B01A57">
            <w:pPr>
              <w:pStyle w:val="TableParagraph"/>
              <w:spacing w:before="32"/>
              <w:ind w:left="4"/>
              <w:jc w:val="center"/>
              <w:rPr>
                <w:sz w:val="20"/>
              </w:rPr>
            </w:pPr>
            <w:r>
              <w:rPr>
                <w:spacing w:val="-10"/>
                <w:sz w:val="13"/>
              </w:rPr>
              <w:t>X</w:t>
            </w:r>
          </w:p>
        </w:tc>
        <w:tc>
          <w:tcPr>
            <w:tcW w:w="575" w:type="dxa"/>
          </w:tcPr>
          <w:p w14:paraId="38206F41" w14:textId="77777777" w:rsidR="00816CF1" w:rsidRDefault="00B01A57">
            <w:pPr>
              <w:pStyle w:val="TableParagraph"/>
              <w:spacing w:before="32"/>
              <w:ind w:left="5"/>
              <w:jc w:val="center"/>
              <w:rPr>
                <w:sz w:val="20"/>
              </w:rPr>
            </w:pPr>
            <w:r>
              <w:rPr>
                <w:spacing w:val="-10"/>
                <w:sz w:val="13"/>
              </w:rPr>
              <w:t>X</w:t>
            </w:r>
          </w:p>
        </w:tc>
        <w:tc>
          <w:tcPr>
            <w:tcW w:w="575" w:type="dxa"/>
          </w:tcPr>
          <w:p w14:paraId="4F58EF9F" w14:textId="77777777" w:rsidR="00816CF1" w:rsidRDefault="00B01A57">
            <w:pPr>
              <w:pStyle w:val="TableParagraph"/>
              <w:spacing w:before="32"/>
              <w:ind w:left="5" w:right="1"/>
              <w:jc w:val="center"/>
              <w:rPr>
                <w:sz w:val="20"/>
              </w:rPr>
            </w:pPr>
            <w:r>
              <w:rPr>
                <w:spacing w:val="-10"/>
                <w:sz w:val="13"/>
              </w:rPr>
              <w:t>X</w:t>
            </w:r>
          </w:p>
        </w:tc>
        <w:tc>
          <w:tcPr>
            <w:tcW w:w="1263" w:type="dxa"/>
          </w:tcPr>
          <w:p w14:paraId="21ED8CE4" w14:textId="77777777" w:rsidR="00816CF1" w:rsidRDefault="00B01A57">
            <w:pPr>
              <w:pStyle w:val="TableParagraph"/>
              <w:spacing w:before="32"/>
              <w:ind w:left="2"/>
              <w:jc w:val="center"/>
              <w:rPr>
                <w:sz w:val="20"/>
              </w:rPr>
            </w:pPr>
            <w:r>
              <w:rPr>
                <w:spacing w:val="-10"/>
                <w:sz w:val="13"/>
              </w:rPr>
              <w:t>X</w:t>
            </w:r>
          </w:p>
        </w:tc>
        <w:tc>
          <w:tcPr>
            <w:tcW w:w="575" w:type="dxa"/>
          </w:tcPr>
          <w:p w14:paraId="3142D069" w14:textId="77777777" w:rsidR="00816CF1" w:rsidRDefault="00B01A57">
            <w:pPr>
              <w:pStyle w:val="TableParagraph"/>
              <w:spacing w:before="32"/>
              <w:ind w:left="5" w:right="2"/>
              <w:jc w:val="center"/>
              <w:rPr>
                <w:sz w:val="20"/>
              </w:rPr>
            </w:pPr>
            <w:r>
              <w:rPr>
                <w:spacing w:val="-10"/>
                <w:sz w:val="13"/>
              </w:rPr>
              <w:t>X</w:t>
            </w:r>
          </w:p>
        </w:tc>
        <w:tc>
          <w:tcPr>
            <w:tcW w:w="1027" w:type="dxa"/>
          </w:tcPr>
          <w:p w14:paraId="6B420DDB" w14:textId="77777777" w:rsidR="00816CF1" w:rsidRDefault="00B01A57">
            <w:pPr>
              <w:pStyle w:val="TableParagraph"/>
              <w:spacing w:before="32"/>
              <w:ind w:left="2" w:right="1"/>
              <w:jc w:val="center"/>
              <w:rPr>
                <w:sz w:val="20"/>
              </w:rPr>
            </w:pPr>
            <w:r>
              <w:rPr>
                <w:spacing w:val="-10"/>
                <w:sz w:val="13"/>
              </w:rPr>
              <w:t>X</w:t>
            </w:r>
          </w:p>
        </w:tc>
        <w:tc>
          <w:tcPr>
            <w:tcW w:w="575" w:type="dxa"/>
          </w:tcPr>
          <w:p w14:paraId="601A6FDC" w14:textId="77777777" w:rsidR="00816CF1" w:rsidRDefault="00B01A57">
            <w:pPr>
              <w:pStyle w:val="TableParagraph"/>
              <w:spacing w:before="32"/>
              <w:ind w:left="5" w:right="2"/>
              <w:jc w:val="center"/>
              <w:rPr>
                <w:sz w:val="20"/>
              </w:rPr>
            </w:pPr>
            <w:r>
              <w:rPr>
                <w:spacing w:val="-10"/>
                <w:sz w:val="13"/>
              </w:rPr>
              <w:t>X</w:t>
            </w:r>
          </w:p>
        </w:tc>
        <w:tc>
          <w:tcPr>
            <w:tcW w:w="1027" w:type="dxa"/>
          </w:tcPr>
          <w:p w14:paraId="71423AF0" w14:textId="77777777" w:rsidR="00816CF1" w:rsidRDefault="00B01A57">
            <w:pPr>
              <w:pStyle w:val="TableParagraph"/>
              <w:spacing w:before="32"/>
              <w:ind w:left="2" w:right="1"/>
              <w:jc w:val="center"/>
              <w:rPr>
                <w:sz w:val="20"/>
              </w:rPr>
            </w:pPr>
            <w:r>
              <w:rPr>
                <w:spacing w:val="-10"/>
                <w:sz w:val="13"/>
              </w:rPr>
              <w:t>X</w:t>
            </w:r>
          </w:p>
        </w:tc>
        <w:tc>
          <w:tcPr>
            <w:tcW w:w="518" w:type="dxa"/>
          </w:tcPr>
          <w:p w14:paraId="14DBF83C" w14:textId="77777777" w:rsidR="00816CF1" w:rsidRDefault="00B01A57">
            <w:pPr>
              <w:pStyle w:val="TableParagraph"/>
              <w:spacing w:before="32"/>
              <w:ind w:left="5" w:right="1"/>
              <w:jc w:val="center"/>
              <w:rPr>
                <w:sz w:val="20"/>
              </w:rPr>
            </w:pPr>
            <w:r>
              <w:rPr>
                <w:spacing w:val="-10"/>
                <w:sz w:val="13"/>
              </w:rPr>
              <w:t>X</w:t>
            </w:r>
          </w:p>
        </w:tc>
        <w:tc>
          <w:tcPr>
            <w:tcW w:w="1411" w:type="dxa"/>
          </w:tcPr>
          <w:p w14:paraId="55CED0C4" w14:textId="77777777" w:rsidR="00816CF1" w:rsidRDefault="00B01A57">
            <w:pPr>
              <w:pStyle w:val="TableParagraph"/>
              <w:spacing w:before="32"/>
              <w:ind w:left="5" w:right="1"/>
              <w:jc w:val="center"/>
              <w:rPr>
                <w:sz w:val="20"/>
              </w:rPr>
            </w:pPr>
            <w:proofErr w:type="spellStart"/>
            <w:r>
              <w:rPr>
                <w:spacing w:val="-2"/>
                <w:sz w:val="13"/>
              </w:rPr>
              <w:t>内蔵</w:t>
            </w:r>
            <w:proofErr w:type="spellEnd"/>
          </w:p>
        </w:tc>
        <w:tc>
          <w:tcPr>
            <w:tcW w:w="723" w:type="dxa"/>
          </w:tcPr>
          <w:p w14:paraId="7A2BC72A" w14:textId="77777777" w:rsidR="00816CF1" w:rsidRDefault="00B01A57">
            <w:pPr>
              <w:pStyle w:val="TableParagraph"/>
              <w:spacing w:before="32"/>
              <w:ind w:left="6" w:right="2"/>
              <w:jc w:val="center"/>
              <w:rPr>
                <w:sz w:val="20"/>
              </w:rPr>
            </w:pPr>
            <w:r>
              <w:rPr>
                <w:spacing w:val="-10"/>
                <w:sz w:val="13"/>
              </w:rPr>
              <w:t>2</w:t>
            </w:r>
          </w:p>
        </w:tc>
        <w:tc>
          <w:tcPr>
            <w:tcW w:w="827" w:type="dxa"/>
          </w:tcPr>
          <w:p w14:paraId="7C849FE6" w14:textId="77777777" w:rsidR="00816CF1" w:rsidRDefault="00B01A57">
            <w:pPr>
              <w:pStyle w:val="TableParagraph"/>
              <w:spacing w:before="32"/>
              <w:ind w:left="7" w:right="1"/>
              <w:jc w:val="center"/>
              <w:rPr>
                <w:sz w:val="20"/>
              </w:rPr>
            </w:pPr>
            <w:r>
              <w:rPr>
                <w:spacing w:val="-5"/>
                <w:sz w:val="13"/>
              </w:rPr>
              <w:t>12</w:t>
            </w:r>
          </w:p>
        </w:tc>
        <w:tc>
          <w:tcPr>
            <w:tcW w:w="911" w:type="dxa"/>
          </w:tcPr>
          <w:p w14:paraId="06F72E53" w14:textId="77777777" w:rsidR="00816CF1" w:rsidRDefault="00B01A57">
            <w:pPr>
              <w:pStyle w:val="TableParagraph"/>
              <w:spacing w:before="32"/>
              <w:ind w:left="10" w:right="2"/>
              <w:jc w:val="center"/>
              <w:rPr>
                <w:sz w:val="20"/>
              </w:rPr>
            </w:pPr>
            <w:r>
              <w:rPr>
                <w:spacing w:val="-5"/>
                <w:sz w:val="13"/>
              </w:rPr>
              <w:t>27</w:t>
            </w:r>
          </w:p>
        </w:tc>
        <w:tc>
          <w:tcPr>
            <w:tcW w:w="804" w:type="dxa"/>
          </w:tcPr>
          <w:p w14:paraId="53B8CBB1" w14:textId="77777777" w:rsidR="00816CF1" w:rsidRDefault="00B01A57">
            <w:pPr>
              <w:pStyle w:val="TableParagraph"/>
              <w:spacing w:before="32"/>
              <w:ind w:left="12" w:right="3"/>
              <w:jc w:val="center"/>
              <w:rPr>
                <w:sz w:val="20"/>
              </w:rPr>
            </w:pPr>
            <w:r>
              <w:rPr>
                <w:spacing w:val="-5"/>
                <w:sz w:val="13"/>
              </w:rPr>
              <w:t>3.3</w:t>
            </w:r>
          </w:p>
        </w:tc>
        <w:tc>
          <w:tcPr>
            <w:tcW w:w="808" w:type="dxa"/>
          </w:tcPr>
          <w:p w14:paraId="736B1F36" w14:textId="77777777" w:rsidR="00816CF1" w:rsidRDefault="00B01A57">
            <w:pPr>
              <w:pStyle w:val="TableParagraph"/>
              <w:spacing w:before="32"/>
              <w:ind w:left="12" w:right="1"/>
              <w:jc w:val="center"/>
              <w:rPr>
                <w:sz w:val="20"/>
              </w:rPr>
            </w:pPr>
            <w:r>
              <w:rPr>
                <w:spacing w:val="-10"/>
                <w:sz w:val="13"/>
              </w:rPr>
              <w:t>9</w:t>
            </w:r>
          </w:p>
        </w:tc>
        <w:tc>
          <w:tcPr>
            <w:tcW w:w="807" w:type="dxa"/>
          </w:tcPr>
          <w:p w14:paraId="6F99599E" w14:textId="77777777" w:rsidR="00816CF1" w:rsidRDefault="00B01A57">
            <w:pPr>
              <w:pStyle w:val="TableParagraph"/>
              <w:spacing w:before="32"/>
              <w:ind w:left="15" w:right="2"/>
              <w:jc w:val="center"/>
              <w:rPr>
                <w:sz w:val="20"/>
              </w:rPr>
            </w:pPr>
            <w:r>
              <w:rPr>
                <w:spacing w:val="-5"/>
                <w:sz w:val="13"/>
              </w:rPr>
              <w:t>364</w:t>
            </w:r>
          </w:p>
        </w:tc>
        <w:tc>
          <w:tcPr>
            <w:tcW w:w="773" w:type="dxa"/>
          </w:tcPr>
          <w:p w14:paraId="690FFE1A" w14:textId="77777777" w:rsidR="00816CF1" w:rsidRDefault="00B01A57">
            <w:pPr>
              <w:pStyle w:val="TableParagraph"/>
              <w:spacing w:before="32"/>
              <w:ind w:left="17" w:right="2"/>
              <w:jc w:val="center"/>
              <w:rPr>
                <w:sz w:val="20"/>
              </w:rPr>
            </w:pPr>
            <w:r>
              <w:rPr>
                <w:spacing w:val="-5"/>
                <w:sz w:val="13"/>
              </w:rPr>
              <w:t>506</w:t>
            </w:r>
          </w:p>
        </w:tc>
        <w:tc>
          <w:tcPr>
            <w:tcW w:w="820" w:type="dxa"/>
          </w:tcPr>
          <w:p w14:paraId="25942774" w14:textId="77777777" w:rsidR="00816CF1" w:rsidRDefault="00B01A57">
            <w:pPr>
              <w:pStyle w:val="TableParagraph"/>
              <w:spacing w:before="32"/>
              <w:ind w:left="19" w:right="1"/>
              <w:jc w:val="center"/>
              <w:rPr>
                <w:sz w:val="20"/>
              </w:rPr>
            </w:pPr>
            <w:r>
              <w:rPr>
                <w:spacing w:val="-5"/>
                <w:sz w:val="13"/>
              </w:rPr>
              <w:t>620</w:t>
            </w:r>
          </w:p>
        </w:tc>
      </w:tr>
      <w:tr w:rsidR="00816CF1" w14:paraId="2F704D69" w14:textId="77777777">
        <w:trPr>
          <w:trHeight w:val="290"/>
        </w:trPr>
        <w:tc>
          <w:tcPr>
            <w:tcW w:w="1036" w:type="dxa"/>
            <w:shd w:val="clear" w:color="auto" w:fill="D9D9D9"/>
          </w:tcPr>
          <w:p w14:paraId="6AD73655" w14:textId="77777777" w:rsidR="00816CF1" w:rsidRDefault="00816CF1">
            <w:pPr>
              <w:pStyle w:val="TableParagraph"/>
              <w:rPr>
                <w:rFonts w:ascii="Times New Roman"/>
                <w:sz w:val="20"/>
              </w:rPr>
            </w:pPr>
          </w:p>
        </w:tc>
        <w:tc>
          <w:tcPr>
            <w:tcW w:w="4360" w:type="dxa"/>
            <w:shd w:val="clear" w:color="auto" w:fill="D9D9D9"/>
          </w:tcPr>
          <w:p w14:paraId="5D4C3A7C" w14:textId="77777777" w:rsidR="00816CF1" w:rsidRDefault="00B01A57">
            <w:pPr>
              <w:pStyle w:val="TableParagraph"/>
              <w:spacing w:before="32"/>
              <w:ind w:left="71"/>
              <w:rPr>
                <w:b/>
                <w:sz w:val="20"/>
                <w:lang w:eastAsia="ja-JP"/>
              </w:rPr>
            </w:pPr>
            <w:r>
              <w:rPr>
                <w:b/>
                <w:sz w:val="13"/>
                <w:lang w:eastAsia="ja-JP"/>
              </w:rPr>
              <w:t>既存および進行中の</w:t>
            </w:r>
            <w:r>
              <w:rPr>
                <w:b/>
                <w:spacing w:val="-2"/>
                <w:sz w:val="13"/>
                <w:lang w:eastAsia="ja-JP"/>
              </w:rPr>
              <w:t>プロジェクト</w:t>
            </w:r>
            <w:r>
              <w:rPr>
                <w:b/>
                <w:sz w:val="13"/>
                <w:lang w:eastAsia="ja-JP"/>
              </w:rPr>
              <w:t>合計</w:t>
            </w:r>
          </w:p>
        </w:tc>
        <w:tc>
          <w:tcPr>
            <w:tcW w:w="2408" w:type="dxa"/>
            <w:shd w:val="clear" w:color="auto" w:fill="D9D9D9"/>
          </w:tcPr>
          <w:p w14:paraId="506C9E8F" w14:textId="77777777" w:rsidR="00816CF1" w:rsidRDefault="00816CF1">
            <w:pPr>
              <w:pStyle w:val="TableParagraph"/>
              <w:rPr>
                <w:rFonts w:ascii="Times New Roman"/>
                <w:sz w:val="20"/>
                <w:lang w:eastAsia="ja-JP"/>
              </w:rPr>
            </w:pPr>
          </w:p>
        </w:tc>
        <w:tc>
          <w:tcPr>
            <w:tcW w:w="579" w:type="dxa"/>
            <w:shd w:val="clear" w:color="auto" w:fill="D9D9D9"/>
          </w:tcPr>
          <w:p w14:paraId="720BA2EC" w14:textId="77777777" w:rsidR="00816CF1" w:rsidRDefault="00816CF1">
            <w:pPr>
              <w:pStyle w:val="TableParagraph"/>
              <w:rPr>
                <w:rFonts w:ascii="Times New Roman"/>
                <w:sz w:val="20"/>
                <w:lang w:eastAsia="ja-JP"/>
              </w:rPr>
            </w:pPr>
          </w:p>
        </w:tc>
        <w:tc>
          <w:tcPr>
            <w:tcW w:w="629" w:type="dxa"/>
            <w:shd w:val="clear" w:color="auto" w:fill="D9D9D9"/>
          </w:tcPr>
          <w:p w14:paraId="437622CF" w14:textId="77777777" w:rsidR="00816CF1" w:rsidRDefault="00816CF1">
            <w:pPr>
              <w:pStyle w:val="TableParagraph"/>
              <w:rPr>
                <w:rFonts w:ascii="Times New Roman"/>
                <w:sz w:val="20"/>
                <w:lang w:eastAsia="ja-JP"/>
              </w:rPr>
            </w:pPr>
          </w:p>
        </w:tc>
        <w:tc>
          <w:tcPr>
            <w:tcW w:w="575" w:type="dxa"/>
            <w:shd w:val="clear" w:color="auto" w:fill="D9D9D9"/>
          </w:tcPr>
          <w:p w14:paraId="26222868" w14:textId="77777777" w:rsidR="00816CF1" w:rsidRDefault="00816CF1">
            <w:pPr>
              <w:pStyle w:val="TableParagraph"/>
              <w:rPr>
                <w:rFonts w:ascii="Times New Roman"/>
                <w:sz w:val="20"/>
                <w:lang w:eastAsia="ja-JP"/>
              </w:rPr>
            </w:pPr>
          </w:p>
        </w:tc>
        <w:tc>
          <w:tcPr>
            <w:tcW w:w="575" w:type="dxa"/>
            <w:shd w:val="clear" w:color="auto" w:fill="D9D9D9"/>
          </w:tcPr>
          <w:p w14:paraId="0774E305" w14:textId="77777777" w:rsidR="00816CF1" w:rsidRDefault="00816CF1">
            <w:pPr>
              <w:pStyle w:val="TableParagraph"/>
              <w:rPr>
                <w:rFonts w:ascii="Times New Roman"/>
                <w:sz w:val="20"/>
                <w:lang w:eastAsia="ja-JP"/>
              </w:rPr>
            </w:pPr>
          </w:p>
        </w:tc>
        <w:tc>
          <w:tcPr>
            <w:tcW w:w="1263" w:type="dxa"/>
            <w:shd w:val="clear" w:color="auto" w:fill="D9D9D9"/>
          </w:tcPr>
          <w:p w14:paraId="2A35E400" w14:textId="77777777" w:rsidR="00816CF1" w:rsidRDefault="00816CF1">
            <w:pPr>
              <w:pStyle w:val="TableParagraph"/>
              <w:rPr>
                <w:rFonts w:ascii="Times New Roman"/>
                <w:sz w:val="20"/>
                <w:lang w:eastAsia="ja-JP"/>
              </w:rPr>
            </w:pPr>
          </w:p>
        </w:tc>
        <w:tc>
          <w:tcPr>
            <w:tcW w:w="575" w:type="dxa"/>
            <w:shd w:val="clear" w:color="auto" w:fill="D9D9D9"/>
          </w:tcPr>
          <w:p w14:paraId="70789BC7" w14:textId="77777777" w:rsidR="00816CF1" w:rsidRDefault="00816CF1">
            <w:pPr>
              <w:pStyle w:val="TableParagraph"/>
              <w:rPr>
                <w:rFonts w:ascii="Times New Roman"/>
                <w:sz w:val="20"/>
                <w:lang w:eastAsia="ja-JP"/>
              </w:rPr>
            </w:pPr>
          </w:p>
        </w:tc>
        <w:tc>
          <w:tcPr>
            <w:tcW w:w="1027" w:type="dxa"/>
            <w:shd w:val="clear" w:color="auto" w:fill="D9D9D9"/>
          </w:tcPr>
          <w:p w14:paraId="5DFD21F1" w14:textId="77777777" w:rsidR="00816CF1" w:rsidRDefault="00816CF1">
            <w:pPr>
              <w:pStyle w:val="TableParagraph"/>
              <w:rPr>
                <w:rFonts w:ascii="Times New Roman"/>
                <w:sz w:val="20"/>
                <w:lang w:eastAsia="ja-JP"/>
              </w:rPr>
            </w:pPr>
          </w:p>
        </w:tc>
        <w:tc>
          <w:tcPr>
            <w:tcW w:w="575" w:type="dxa"/>
            <w:shd w:val="clear" w:color="auto" w:fill="D9D9D9"/>
          </w:tcPr>
          <w:p w14:paraId="530C161B" w14:textId="77777777" w:rsidR="00816CF1" w:rsidRDefault="00816CF1">
            <w:pPr>
              <w:pStyle w:val="TableParagraph"/>
              <w:rPr>
                <w:rFonts w:ascii="Times New Roman"/>
                <w:sz w:val="20"/>
                <w:lang w:eastAsia="ja-JP"/>
              </w:rPr>
            </w:pPr>
          </w:p>
        </w:tc>
        <w:tc>
          <w:tcPr>
            <w:tcW w:w="1027" w:type="dxa"/>
            <w:shd w:val="clear" w:color="auto" w:fill="D9D9D9"/>
          </w:tcPr>
          <w:p w14:paraId="11B8F7CE" w14:textId="77777777" w:rsidR="00816CF1" w:rsidRDefault="00816CF1">
            <w:pPr>
              <w:pStyle w:val="TableParagraph"/>
              <w:rPr>
                <w:rFonts w:ascii="Times New Roman"/>
                <w:sz w:val="20"/>
                <w:lang w:eastAsia="ja-JP"/>
              </w:rPr>
            </w:pPr>
          </w:p>
        </w:tc>
        <w:tc>
          <w:tcPr>
            <w:tcW w:w="518" w:type="dxa"/>
            <w:shd w:val="clear" w:color="auto" w:fill="D9D9D9"/>
          </w:tcPr>
          <w:p w14:paraId="00076631" w14:textId="77777777" w:rsidR="00816CF1" w:rsidRDefault="00816CF1">
            <w:pPr>
              <w:pStyle w:val="TableParagraph"/>
              <w:rPr>
                <w:rFonts w:ascii="Times New Roman"/>
                <w:sz w:val="20"/>
                <w:lang w:eastAsia="ja-JP"/>
              </w:rPr>
            </w:pPr>
          </w:p>
        </w:tc>
        <w:tc>
          <w:tcPr>
            <w:tcW w:w="1411" w:type="dxa"/>
            <w:shd w:val="clear" w:color="auto" w:fill="D9D9D9"/>
          </w:tcPr>
          <w:p w14:paraId="36E81CCD" w14:textId="77777777" w:rsidR="00816CF1" w:rsidRDefault="00816CF1">
            <w:pPr>
              <w:pStyle w:val="TableParagraph"/>
              <w:rPr>
                <w:rFonts w:ascii="Times New Roman"/>
                <w:sz w:val="20"/>
                <w:lang w:eastAsia="ja-JP"/>
              </w:rPr>
            </w:pPr>
          </w:p>
        </w:tc>
        <w:tc>
          <w:tcPr>
            <w:tcW w:w="723" w:type="dxa"/>
            <w:shd w:val="clear" w:color="auto" w:fill="D9D9D9"/>
          </w:tcPr>
          <w:p w14:paraId="01A5A464" w14:textId="77777777" w:rsidR="00816CF1" w:rsidRDefault="00B01A57">
            <w:pPr>
              <w:pStyle w:val="TableParagraph"/>
              <w:spacing w:before="32"/>
              <w:ind w:left="6" w:right="1"/>
              <w:jc w:val="center"/>
              <w:rPr>
                <w:b/>
                <w:sz w:val="20"/>
              </w:rPr>
            </w:pPr>
            <w:r>
              <w:rPr>
                <w:b/>
                <w:spacing w:val="-5"/>
                <w:sz w:val="13"/>
              </w:rPr>
              <w:t>81</w:t>
            </w:r>
          </w:p>
        </w:tc>
        <w:tc>
          <w:tcPr>
            <w:tcW w:w="827" w:type="dxa"/>
            <w:shd w:val="clear" w:color="auto" w:fill="D9D9D9"/>
          </w:tcPr>
          <w:p w14:paraId="4AA04F1E" w14:textId="77777777" w:rsidR="00816CF1" w:rsidRDefault="00B01A57">
            <w:pPr>
              <w:pStyle w:val="TableParagraph"/>
              <w:spacing w:before="32"/>
              <w:ind w:left="7"/>
              <w:jc w:val="center"/>
              <w:rPr>
                <w:b/>
                <w:sz w:val="20"/>
              </w:rPr>
            </w:pPr>
            <w:r>
              <w:rPr>
                <w:b/>
                <w:spacing w:val="-5"/>
                <w:sz w:val="13"/>
              </w:rPr>
              <w:t>974</w:t>
            </w:r>
          </w:p>
        </w:tc>
        <w:tc>
          <w:tcPr>
            <w:tcW w:w="911" w:type="dxa"/>
            <w:shd w:val="clear" w:color="auto" w:fill="D9D9D9"/>
          </w:tcPr>
          <w:p w14:paraId="030813FC" w14:textId="77777777" w:rsidR="00816CF1" w:rsidRDefault="00B01A57">
            <w:pPr>
              <w:pStyle w:val="TableParagraph"/>
              <w:spacing w:before="32"/>
              <w:ind w:left="10" w:right="1"/>
              <w:jc w:val="center"/>
              <w:rPr>
                <w:b/>
                <w:sz w:val="20"/>
              </w:rPr>
            </w:pPr>
            <w:r>
              <w:rPr>
                <w:b/>
                <w:spacing w:val="-5"/>
                <w:sz w:val="13"/>
              </w:rPr>
              <w:t>292</w:t>
            </w:r>
          </w:p>
        </w:tc>
        <w:tc>
          <w:tcPr>
            <w:tcW w:w="804" w:type="dxa"/>
            <w:shd w:val="clear" w:color="auto" w:fill="D9D9D9"/>
          </w:tcPr>
          <w:p w14:paraId="67F36091" w14:textId="77777777" w:rsidR="00816CF1" w:rsidRDefault="00816CF1">
            <w:pPr>
              <w:pStyle w:val="TableParagraph"/>
              <w:rPr>
                <w:rFonts w:ascii="Times New Roman"/>
                <w:sz w:val="20"/>
              </w:rPr>
            </w:pPr>
          </w:p>
        </w:tc>
        <w:tc>
          <w:tcPr>
            <w:tcW w:w="808" w:type="dxa"/>
            <w:shd w:val="clear" w:color="auto" w:fill="D9D9D9"/>
          </w:tcPr>
          <w:p w14:paraId="7ECC9974" w14:textId="77777777" w:rsidR="00816CF1" w:rsidRDefault="00B01A57">
            <w:pPr>
              <w:pStyle w:val="TableParagraph"/>
              <w:spacing w:before="32"/>
              <w:ind w:left="12" w:right="1"/>
              <w:jc w:val="center"/>
              <w:rPr>
                <w:b/>
                <w:sz w:val="20"/>
              </w:rPr>
            </w:pPr>
            <w:r>
              <w:rPr>
                <w:b/>
                <w:spacing w:val="-5"/>
                <w:sz w:val="13"/>
              </w:rPr>
              <w:t>206</w:t>
            </w:r>
          </w:p>
        </w:tc>
        <w:tc>
          <w:tcPr>
            <w:tcW w:w="807" w:type="dxa"/>
            <w:shd w:val="clear" w:color="auto" w:fill="D9D9D9"/>
          </w:tcPr>
          <w:p w14:paraId="0A27F4E0" w14:textId="77777777" w:rsidR="00816CF1" w:rsidRDefault="00816CF1">
            <w:pPr>
              <w:pStyle w:val="TableParagraph"/>
              <w:rPr>
                <w:rFonts w:ascii="Times New Roman"/>
                <w:sz w:val="20"/>
              </w:rPr>
            </w:pPr>
          </w:p>
        </w:tc>
        <w:tc>
          <w:tcPr>
            <w:tcW w:w="773" w:type="dxa"/>
            <w:shd w:val="clear" w:color="auto" w:fill="D9D9D9"/>
          </w:tcPr>
          <w:p w14:paraId="39E9E10F" w14:textId="77777777" w:rsidR="00816CF1" w:rsidRDefault="00816CF1">
            <w:pPr>
              <w:pStyle w:val="TableParagraph"/>
              <w:rPr>
                <w:rFonts w:ascii="Times New Roman"/>
                <w:sz w:val="20"/>
              </w:rPr>
            </w:pPr>
          </w:p>
        </w:tc>
        <w:tc>
          <w:tcPr>
            <w:tcW w:w="820" w:type="dxa"/>
            <w:shd w:val="clear" w:color="auto" w:fill="D9D9D9"/>
          </w:tcPr>
          <w:p w14:paraId="5C6BD251" w14:textId="77777777" w:rsidR="00816CF1" w:rsidRDefault="00816CF1">
            <w:pPr>
              <w:pStyle w:val="TableParagraph"/>
              <w:rPr>
                <w:rFonts w:ascii="Times New Roman"/>
                <w:sz w:val="20"/>
              </w:rPr>
            </w:pPr>
          </w:p>
        </w:tc>
      </w:tr>
      <w:tr w:rsidR="00816CF1" w14:paraId="4BE3A04C" w14:textId="77777777">
        <w:trPr>
          <w:trHeight w:val="290"/>
        </w:trPr>
        <w:tc>
          <w:tcPr>
            <w:tcW w:w="23031" w:type="dxa"/>
            <w:gridSpan w:val="22"/>
            <w:shd w:val="clear" w:color="auto" w:fill="DBE4F0"/>
          </w:tcPr>
          <w:p w14:paraId="025682C6" w14:textId="77777777" w:rsidR="00816CF1" w:rsidRDefault="00B01A57">
            <w:pPr>
              <w:pStyle w:val="TableParagraph"/>
              <w:spacing w:before="32"/>
              <w:ind w:left="71"/>
              <w:rPr>
                <w:b/>
                <w:sz w:val="20"/>
                <w:lang w:eastAsia="ja-JP"/>
              </w:rPr>
            </w:pPr>
            <w:r>
              <w:rPr>
                <w:b/>
                <w:sz w:val="13"/>
                <w:lang w:eastAsia="ja-JP"/>
              </w:rPr>
              <w:t>計画中の</w:t>
            </w:r>
            <w:r>
              <w:rPr>
                <w:b/>
                <w:spacing w:val="-2"/>
                <w:sz w:val="13"/>
                <w:lang w:eastAsia="ja-JP"/>
              </w:rPr>
              <w:t>プロジェクト</w:t>
            </w:r>
          </w:p>
        </w:tc>
      </w:tr>
      <w:tr w:rsidR="00816CF1" w14:paraId="11AFEC7A" w14:textId="77777777">
        <w:trPr>
          <w:trHeight w:val="289"/>
        </w:trPr>
        <w:tc>
          <w:tcPr>
            <w:tcW w:w="23031" w:type="dxa"/>
            <w:gridSpan w:val="22"/>
            <w:shd w:val="clear" w:color="auto" w:fill="DBE4F0"/>
          </w:tcPr>
          <w:p w14:paraId="7689708E" w14:textId="77777777" w:rsidR="00816CF1" w:rsidRDefault="00B01A57">
            <w:pPr>
              <w:pStyle w:val="TableParagraph"/>
              <w:spacing w:before="32"/>
              <w:ind w:left="71"/>
              <w:rPr>
                <w:b/>
                <w:sz w:val="20"/>
                <w:lang w:eastAsia="ja-JP"/>
              </w:rPr>
            </w:pPr>
            <w:r>
              <w:rPr>
                <w:b/>
                <w:sz w:val="13"/>
                <w:lang w:eastAsia="ja-JP"/>
              </w:rPr>
              <w:t>マサチューセッツ／ロードアイランド</w:t>
            </w:r>
            <w:r>
              <w:rPr>
                <w:b/>
                <w:spacing w:val="-2"/>
                <w:sz w:val="13"/>
                <w:lang w:eastAsia="ja-JP"/>
              </w:rPr>
              <w:t>地域</w:t>
            </w:r>
          </w:p>
        </w:tc>
      </w:tr>
      <w:tr w:rsidR="00816CF1" w14:paraId="7C21F5DB" w14:textId="77777777">
        <w:trPr>
          <w:trHeight w:val="290"/>
        </w:trPr>
        <w:tc>
          <w:tcPr>
            <w:tcW w:w="1036" w:type="dxa"/>
          </w:tcPr>
          <w:p w14:paraId="250FC596" w14:textId="77777777" w:rsidR="00816CF1" w:rsidRDefault="00B01A57">
            <w:pPr>
              <w:pStyle w:val="TableParagraph"/>
              <w:spacing w:before="32"/>
              <w:ind w:left="71"/>
              <w:rPr>
                <w:sz w:val="20"/>
              </w:rPr>
            </w:pPr>
            <w:r>
              <w:rPr>
                <w:spacing w:val="-2"/>
                <w:sz w:val="13"/>
              </w:rPr>
              <w:t>MA/RI</w:t>
            </w:r>
          </w:p>
        </w:tc>
        <w:tc>
          <w:tcPr>
            <w:tcW w:w="4360" w:type="dxa"/>
          </w:tcPr>
          <w:p w14:paraId="691BC6FC" w14:textId="77777777" w:rsidR="00816CF1" w:rsidRDefault="00B01A57">
            <w:pPr>
              <w:pStyle w:val="TableParagraph"/>
              <w:spacing w:before="32"/>
              <w:ind w:left="71"/>
              <w:rPr>
                <w:sz w:val="20"/>
                <w:lang w:eastAsia="ja-JP"/>
              </w:rPr>
            </w:pPr>
            <w:r>
              <w:rPr>
                <w:sz w:val="13"/>
                <w:lang w:eastAsia="ja-JP"/>
              </w:rPr>
              <w:t>サンライズウインド、</w:t>
            </w:r>
            <w:r>
              <w:rPr>
                <w:sz w:val="13"/>
                <w:lang w:eastAsia="ja-JP"/>
              </w:rPr>
              <w:t xml:space="preserve">OCS-A </w:t>
            </w:r>
            <w:r>
              <w:rPr>
                <w:spacing w:val="-4"/>
                <w:sz w:val="13"/>
                <w:lang w:eastAsia="ja-JP"/>
              </w:rPr>
              <w:t>0487</w:t>
            </w:r>
          </w:p>
        </w:tc>
        <w:tc>
          <w:tcPr>
            <w:tcW w:w="2408" w:type="dxa"/>
          </w:tcPr>
          <w:p w14:paraId="69AD93ED" w14:textId="77777777" w:rsidR="00816CF1" w:rsidRDefault="00B01A57">
            <w:pPr>
              <w:pStyle w:val="TableParagraph"/>
              <w:spacing w:before="32"/>
              <w:ind w:left="71"/>
              <w:rPr>
                <w:sz w:val="20"/>
              </w:rPr>
            </w:pPr>
            <w:r>
              <w:rPr>
                <w:sz w:val="13"/>
              </w:rPr>
              <w:t>COP</w:t>
            </w:r>
            <w:r>
              <w:rPr>
                <w:sz w:val="13"/>
              </w:rPr>
              <w:t>、</w:t>
            </w:r>
            <w:r>
              <w:rPr>
                <w:sz w:val="13"/>
              </w:rPr>
              <w:t>PPA</w:t>
            </w:r>
            <w:r>
              <w:rPr>
                <w:sz w:val="13"/>
              </w:rPr>
              <w:t>、</w:t>
            </w:r>
            <w:r>
              <w:rPr>
                <w:spacing w:val="-5"/>
                <w:sz w:val="13"/>
              </w:rPr>
              <w:t>SAP</w:t>
            </w:r>
          </w:p>
        </w:tc>
        <w:tc>
          <w:tcPr>
            <w:tcW w:w="579" w:type="dxa"/>
          </w:tcPr>
          <w:p w14:paraId="4310D7E5" w14:textId="77777777" w:rsidR="00816CF1" w:rsidRDefault="00816CF1">
            <w:pPr>
              <w:pStyle w:val="TableParagraph"/>
              <w:rPr>
                <w:rFonts w:ascii="Times New Roman"/>
                <w:sz w:val="20"/>
              </w:rPr>
            </w:pPr>
          </w:p>
        </w:tc>
        <w:tc>
          <w:tcPr>
            <w:tcW w:w="629" w:type="dxa"/>
          </w:tcPr>
          <w:p w14:paraId="78373C23" w14:textId="77777777" w:rsidR="00816CF1" w:rsidRDefault="00816CF1">
            <w:pPr>
              <w:pStyle w:val="TableParagraph"/>
              <w:rPr>
                <w:rFonts w:ascii="Times New Roman"/>
                <w:sz w:val="20"/>
              </w:rPr>
            </w:pPr>
          </w:p>
        </w:tc>
        <w:tc>
          <w:tcPr>
            <w:tcW w:w="575" w:type="dxa"/>
          </w:tcPr>
          <w:p w14:paraId="7A0B03A5" w14:textId="77777777" w:rsidR="00816CF1" w:rsidRDefault="00816CF1">
            <w:pPr>
              <w:pStyle w:val="TableParagraph"/>
              <w:rPr>
                <w:rFonts w:ascii="Times New Roman"/>
                <w:sz w:val="20"/>
              </w:rPr>
            </w:pPr>
          </w:p>
        </w:tc>
        <w:tc>
          <w:tcPr>
            <w:tcW w:w="575" w:type="dxa"/>
          </w:tcPr>
          <w:p w14:paraId="1397D7BE" w14:textId="77777777" w:rsidR="00816CF1" w:rsidRDefault="00816CF1">
            <w:pPr>
              <w:pStyle w:val="TableParagraph"/>
              <w:rPr>
                <w:rFonts w:ascii="Times New Roman"/>
                <w:sz w:val="20"/>
              </w:rPr>
            </w:pPr>
          </w:p>
        </w:tc>
        <w:tc>
          <w:tcPr>
            <w:tcW w:w="1263" w:type="dxa"/>
          </w:tcPr>
          <w:p w14:paraId="433C3ECF" w14:textId="77777777" w:rsidR="00816CF1" w:rsidRDefault="00B01A57">
            <w:pPr>
              <w:pStyle w:val="TableParagraph"/>
              <w:spacing w:before="32"/>
              <w:ind w:left="2"/>
              <w:jc w:val="center"/>
              <w:rPr>
                <w:sz w:val="20"/>
              </w:rPr>
            </w:pPr>
            <w:r>
              <w:rPr>
                <w:spacing w:val="-10"/>
                <w:sz w:val="13"/>
              </w:rPr>
              <w:t>X</w:t>
            </w:r>
          </w:p>
        </w:tc>
        <w:tc>
          <w:tcPr>
            <w:tcW w:w="575" w:type="dxa"/>
          </w:tcPr>
          <w:p w14:paraId="79425A2C" w14:textId="77777777" w:rsidR="00816CF1" w:rsidRDefault="00816CF1">
            <w:pPr>
              <w:pStyle w:val="TableParagraph"/>
              <w:rPr>
                <w:rFonts w:ascii="Times New Roman"/>
                <w:sz w:val="20"/>
              </w:rPr>
            </w:pPr>
          </w:p>
        </w:tc>
        <w:tc>
          <w:tcPr>
            <w:tcW w:w="1027" w:type="dxa"/>
          </w:tcPr>
          <w:p w14:paraId="018A3510" w14:textId="77777777" w:rsidR="00816CF1" w:rsidRDefault="00816CF1">
            <w:pPr>
              <w:pStyle w:val="TableParagraph"/>
              <w:rPr>
                <w:rFonts w:ascii="Times New Roman"/>
                <w:sz w:val="20"/>
              </w:rPr>
            </w:pPr>
          </w:p>
        </w:tc>
        <w:tc>
          <w:tcPr>
            <w:tcW w:w="575" w:type="dxa"/>
          </w:tcPr>
          <w:p w14:paraId="2E2249A8" w14:textId="77777777" w:rsidR="00816CF1" w:rsidRDefault="00816CF1">
            <w:pPr>
              <w:pStyle w:val="TableParagraph"/>
              <w:rPr>
                <w:rFonts w:ascii="Times New Roman"/>
                <w:sz w:val="20"/>
              </w:rPr>
            </w:pPr>
          </w:p>
        </w:tc>
        <w:tc>
          <w:tcPr>
            <w:tcW w:w="1027" w:type="dxa"/>
          </w:tcPr>
          <w:p w14:paraId="74707743" w14:textId="77777777" w:rsidR="00816CF1" w:rsidRDefault="00816CF1">
            <w:pPr>
              <w:pStyle w:val="TableParagraph"/>
              <w:rPr>
                <w:rFonts w:ascii="Times New Roman"/>
                <w:sz w:val="20"/>
              </w:rPr>
            </w:pPr>
          </w:p>
        </w:tc>
        <w:tc>
          <w:tcPr>
            <w:tcW w:w="518" w:type="dxa"/>
          </w:tcPr>
          <w:p w14:paraId="199C4AC1" w14:textId="77777777" w:rsidR="00816CF1" w:rsidRDefault="00816CF1">
            <w:pPr>
              <w:pStyle w:val="TableParagraph"/>
              <w:rPr>
                <w:rFonts w:ascii="Times New Roman"/>
                <w:sz w:val="20"/>
              </w:rPr>
            </w:pPr>
          </w:p>
        </w:tc>
        <w:tc>
          <w:tcPr>
            <w:tcW w:w="1411" w:type="dxa"/>
          </w:tcPr>
          <w:p w14:paraId="1BEC7E4B" w14:textId="77777777" w:rsidR="00816CF1" w:rsidRDefault="00B01A57">
            <w:pPr>
              <w:pStyle w:val="TableParagraph"/>
              <w:spacing w:before="32"/>
              <w:ind w:left="5" w:right="2"/>
              <w:jc w:val="center"/>
              <w:rPr>
                <w:sz w:val="20"/>
              </w:rPr>
            </w:pPr>
            <w:r>
              <w:rPr>
                <w:spacing w:val="-4"/>
                <w:sz w:val="13"/>
              </w:rPr>
              <w:t>2024</w:t>
            </w:r>
          </w:p>
        </w:tc>
        <w:tc>
          <w:tcPr>
            <w:tcW w:w="723" w:type="dxa"/>
          </w:tcPr>
          <w:p w14:paraId="5AB5D537" w14:textId="77777777" w:rsidR="00816CF1" w:rsidRDefault="00B01A57">
            <w:pPr>
              <w:pStyle w:val="TableParagraph"/>
              <w:spacing w:before="32"/>
              <w:ind w:left="6" w:right="1"/>
              <w:jc w:val="center"/>
              <w:rPr>
                <w:sz w:val="20"/>
              </w:rPr>
            </w:pPr>
            <w:r>
              <w:rPr>
                <w:spacing w:val="-5"/>
                <w:sz w:val="13"/>
              </w:rPr>
              <w:t>94</w:t>
            </w:r>
          </w:p>
        </w:tc>
        <w:tc>
          <w:tcPr>
            <w:tcW w:w="827" w:type="dxa"/>
          </w:tcPr>
          <w:p w14:paraId="0CC1943F" w14:textId="77777777" w:rsidR="00816CF1" w:rsidRDefault="00B01A57">
            <w:pPr>
              <w:pStyle w:val="TableParagraph"/>
              <w:spacing w:before="32"/>
              <w:ind w:left="7"/>
              <w:jc w:val="center"/>
              <w:rPr>
                <w:sz w:val="20"/>
              </w:rPr>
            </w:pPr>
            <w:r>
              <w:rPr>
                <w:spacing w:val="-5"/>
                <w:sz w:val="13"/>
              </w:rPr>
              <w:t>934</w:t>
            </w:r>
          </w:p>
        </w:tc>
        <w:tc>
          <w:tcPr>
            <w:tcW w:w="911" w:type="dxa"/>
          </w:tcPr>
          <w:p w14:paraId="7960F2A0" w14:textId="77777777" w:rsidR="00816CF1" w:rsidRDefault="00B01A57">
            <w:pPr>
              <w:pStyle w:val="TableParagraph"/>
              <w:spacing w:before="32"/>
              <w:ind w:left="10" w:right="2"/>
              <w:jc w:val="center"/>
              <w:rPr>
                <w:sz w:val="20"/>
              </w:rPr>
            </w:pPr>
            <w:r>
              <w:rPr>
                <w:spacing w:val="-2"/>
                <w:sz w:val="13"/>
              </w:rPr>
              <w:t>209.2</w:t>
            </w:r>
          </w:p>
        </w:tc>
        <w:tc>
          <w:tcPr>
            <w:tcW w:w="804" w:type="dxa"/>
          </w:tcPr>
          <w:p w14:paraId="1748D7BE" w14:textId="77777777" w:rsidR="00816CF1" w:rsidRDefault="00B01A57">
            <w:pPr>
              <w:pStyle w:val="TableParagraph"/>
              <w:spacing w:before="32"/>
              <w:ind w:left="12" w:right="1"/>
              <w:jc w:val="center"/>
              <w:rPr>
                <w:sz w:val="20"/>
              </w:rPr>
            </w:pPr>
            <w:r>
              <w:rPr>
                <w:spacing w:val="-5"/>
                <w:sz w:val="13"/>
              </w:rPr>
              <w:t>13</w:t>
            </w:r>
          </w:p>
        </w:tc>
        <w:tc>
          <w:tcPr>
            <w:tcW w:w="808" w:type="dxa"/>
          </w:tcPr>
          <w:p w14:paraId="608951FD" w14:textId="77777777" w:rsidR="00816CF1" w:rsidRDefault="00B01A57">
            <w:pPr>
              <w:pStyle w:val="TableParagraph"/>
              <w:spacing w:before="32"/>
              <w:ind w:left="12" w:right="1"/>
              <w:jc w:val="center"/>
              <w:rPr>
                <w:sz w:val="20"/>
              </w:rPr>
            </w:pPr>
            <w:r>
              <w:rPr>
                <w:spacing w:val="-5"/>
                <w:sz w:val="13"/>
              </w:rPr>
              <w:t>180</w:t>
            </w:r>
          </w:p>
        </w:tc>
        <w:tc>
          <w:tcPr>
            <w:tcW w:w="807" w:type="dxa"/>
          </w:tcPr>
          <w:p w14:paraId="0F1B3912" w14:textId="77777777" w:rsidR="00816CF1" w:rsidRDefault="00B01A57">
            <w:pPr>
              <w:pStyle w:val="TableParagraph"/>
              <w:spacing w:before="32"/>
              <w:ind w:left="15" w:right="2"/>
              <w:jc w:val="center"/>
              <w:rPr>
                <w:sz w:val="20"/>
              </w:rPr>
            </w:pPr>
            <w:r>
              <w:rPr>
                <w:spacing w:val="-5"/>
                <w:sz w:val="13"/>
              </w:rPr>
              <w:t>459</w:t>
            </w:r>
          </w:p>
        </w:tc>
        <w:tc>
          <w:tcPr>
            <w:tcW w:w="773" w:type="dxa"/>
          </w:tcPr>
          <w:p w14:paraId="22691912" w14:textId="77777777" w:rsidR="00816CF1" w:rsidRDefault="00B01A57">
            <w:pPr>
              <w:pStyle w:val="TableParagraph"/>
              <w:spacing w:before="32"/>
              <w:ind w:left="17" w:right="2"/>
              <w:jc w:val="center"/>
              <w:rPr>
                <w:sz w:val="20"/>
              </w:rPr>
            </w:pPr>
            <w:r>
              <w:rPr>
                <w:spacing w:val="-5"/>
                <w:sz w:val="13"/>
              </w:rPr>
              <w:t>656</w:t>
            </w:r>
          </w:p>
        </w:tc>
        <w:tc>
          <w:tcPr>
            <w:tcW w:w="820" w:type="dxa"/>
          </w:tcPr>
          <w:p w14:paraId="34F37D7D" w14:textId="77777777" w:rsidR="00816CF1" w:rsidRDefault="00B01A57">
            <w:pPr>
              <w:pStyle w:val="TableParagraph"/>
              <w:spacing w:before="32"/>
              <w:ind w:left="19" w:right="1"/>
              <w:jc w:val="center"/>
              <w:rPr>
                <w:sz w:val="20"/>
              </w:rPr>
            </w:pPr>
            <w:r>
              <w:rPr>
                <w:spacing w:val="-5"/>
                <w:sz w:val="13"/>
              </w:rPr>
              <w:t>787</w:t>
            </w:r>
          </w:p>
        </w:tc>
      </w:tr>
      <w:tr w:rsidR="00816CF1" w14:paraId="71D1B8BE" w14:textId="77777777">
        <w:trPr>
          <w:trHeight w:val="290"/>
        </w:trPr>
        <w:tc>
          <w:tcPr>
            <w:tcW w:w="1036" w:type="dxa"/>
          </w:tcPr>
          <w:p w14:paraId="3DE1BD68" w14:textId="77777777" w:rsidR="00816CF1" w:rsidRDefault="00B01A57">
            <w:pPr>
              <w:pStyle w:val="TableParagraph"/>
              <w:spacing w:before="32"/>
              <w:ind w:left="71"/>
              <w:rPr>
                <w:sz w:val="20"/>
              </w:rPr>
            </w:pPr>
            <w:r>
              <w:rPr>
                <w:spacing w:val="-2"/>
                <w:sz w:val="13"/>
              </w:rPr>
              <w:t>MA/RI</w:t>
            </w:r>
          </w:p>
        </w:tc>
        <w:tc>
          <w:tcPr>
            <w:tcW w:w="4360" w:type="dxa"/>
          </w:tcPr>
          <w:p w14:paraId="182C1986" w14:textId="77777777" w:rsidR="00816CF1" w:rsidRDefault="00B01A57">
            <w:pPr>
              <w:pStyle w:val="TableParagraph"/>
              <w:spacing w:before="32"/>
              <w:ind w:left="71"/>
              <w:rPr>
                <w:sz w:val="20"/>
                <w:lang w:eastAsia="ja-JP"/>
              </w:rPr>
            </w:pPr>
            <w:r>
              <w:rPr>
                <w:sz w:val="13"/>
                <w:lang w:eastAsia="ja-JP"/>
              </w:rPr>
              <w:t>レボリューション・ウインド、</w:t>
            </w:r>
            <w:r>
              <w:rPr>
                <w:sz w:val="13"/>
                <w:lang w:eastAsia="ja-JP"/>
              </w:rPr>
              <w:t xml:space="preserve">OCS-A </w:t>
            </w:r>
            <w:r>
              <w:rPr>
                <w:spacing w:val="-4"/>
                <w:sz w:val="13"/>
                <w:lang w:eastAsia="ja-JP"/>
              </w:rPr>
              <w:t>0486</w:t>
            </w:r>
            <w:r>
              <w:rPr>
                <w:spacing w:val="-4"/>
                <w:sz w:val="13"/>
                <w:lang w:eastAsia="ja-JP"/>
              </w:rPr>
              <w:t>の</w:t>
            </w:r>
            <w:r>
              <w:rPr>
                <w:sz w:val="13"/>
                <w:lang w:eastAsia="ja-JP"/>
              </w:rPr>
              <w:t>一部</w:t>
            </w:r>
          </w:p>
        </w:tc>
        <w:tc>
          <w:tcPr>
            <w:tcW w:w="2408" w:type="dxa"/>
          </w:tcPr>
          <w:p w14:paraId="6EDBDBE1" w14:textId="77777777" w:rsidR="00816CF1" w:rsidRDefault="00B01A57">
            <w:pPr>
              <w:pStyle w:val="TableParagraph"/>
              <w:spacing w:before="32"/>
              <w:ind w:left="71"/>
              <w:rPr>
                <w:sz w:val="20"/>
              </w:rPr>
            </w:pPr>
            <w:r>
              <w:rPr>
                <w:sz w:val="13"/>
              </w:rPr>
              <w:t>COP</w:t>
            </w:r>
            <w:r>
              <w:rPr>
                <w:sz w:val="13"/>
              </w:rPr>
              <w:t>、</w:t>
            </w:r>
            <w:r>
              <w:rPr>
                <w:sz w:val="13"/>
              </w:rPr>
              <w:t>PPA</w:t>
            </w:r>
            <w:r>
              <w:rPr>
                <w:sz w:val="13"/>
              </w:rPr>
              <w:t>、</w:t>
            </w:r>
            <w:r>
              <w:rPr>
                <w:spacing w:val="-5"/>
                <w:sz w:val="13"/>
              </w:rPr>
              <w:t>SAP</w:t>
            </w:r>
          </w:p>
        </w:tc>
        <w:tc>
          <w:tcPr>
            <w:tcW w:w="579" w:type="dxa"/>
          </w:tcPr>
          <w:p w14:paraId="038F3B68" w14:textId="77777777" w:rsidR="00816CF1" w:rsidRDefault="00816CF1">
            <w:pPr>
              <w:pStyle w:val="TableParagraph"/>
              <w:rPr>
                <w:rFonts w:ascii="Times New Roman"/>
                <w:sz w:val="20"/>
              </w:rPr>
            </w:pPr>
          </w:p>
        </w:tc>
        <w:tc>
          <w:tcPr>
            <w:tcW w:w="629" w:type="dxa"/>
          </w:tcPr>
          <w:p w14:paraId="28E6B137" w14:textId="77777777" w:rsidR="00816CF1" w:rsidRDefault="00816CF1">
            <w:pPr>
              <w:pStyle w:val="TableParagraph"/>
              <w:rPr>
                <w:rFonts w:ascii="Times New Roman"/>
                <w:sz w:val="20"/>
              </w:rPr>
            </w:pPr>
          </w:p>
        </w:tc>
        <w:tc>
          <w:tcPr>
            <w:tcW w:w="575" w:type="dxa"/>
          </w:tcPr>
          <w:p w14:paraId="352959CE" w14:textId="77777777" w:rsidR="00816CF1" w:rsidRDefault="00816CF1">
            <w:pPr>
              <w:pStyle w:val="TableParagraph"/>
              <w:rPr>
                <w:rFonts w:ascii="Times New Roman"/>
                <w:sz w:val="20"/>
              </w:rPr>
            </w:pPr>
          </w:p>
        </w:tc>
        <w:tc>
          <w:tcPr>
            <w:tcW w:w="575" w:type="dxa"/>
          </w:tcPr>
          <w:p w14:paraId="0E6710FA" w14:textId="77777777" w:rsidR="00816CF1" w:rsidRDefault="00816CF1">
            <w:pPr>
              <w:pStyle w:val="TableParagraph"/>
              <w:rPr>
                <w:rFonts w:ascii="Times New Roman"/>
                <w:sz w:val="20"/>
              </w:rPr>
            </w:pPr>
          </w:p>
        </w:tc>
        <w:tc>
          <w:tcPr>
            <w:tcW w:w="1263" w:type="dxa"/>
          </w:tcPr>
          <w:p w14:paraId="2302F1D5" w14:textId="77777777" w:rsidR="00816CF1" w:rsidRDefault="00B01A57">
            <w:pPr>
              <w:pStyle w:val="TableParagraph"/>
              <w:spacing w:before="32"/>
              <w:ind w:left="2"/>
              <w:jc w:val="center"/>
              <w:rPr>
                <w:sz w:val="20"/>
              </w:rPr>
            </w:pPr>
            <w:r>
              <w:rPr>
                <w:spacing w:val="-10"/>
                <w:sz w:val="13"/>
              </w:rPr>
              <w:t>X</w:t>
            </w:r>
          </w:p>
        </w:tc>
        <w:tc>
          <w:tcPr>
            <w:tcW w:w="575" w:type="dxa"/>
          </w:tcPr>
          <w:p w14:paraId="430435E5" w14:textId="77777777" w:rsidR="00816CF1" w:rsidRDefault="00816CF1">
            <w:pPr>
              <w:pStyle w:val="TableParagraph"/>
              <w:rPr>
                <w:rFonts w:ascii="Times New Roman"/>
                <w:sz w:val="20"/>
              </w:rPr>
            </w:pPr>
          </w:p>
        </w:tc>
        <w:tc>
          <w:tcPr>
            <w:tcW w:w="1027" w:type="dxa"/>
          </w:tcPr>
          <w:p w14:paraId="139470E7" w14:textId="77777777" w:rsidR="00816CF1" w:rsidRDefault="00816CF1">
            <w:pPr>
              <w:pStyle w:val="TableParagraph"/>
              <w:rPr>
                <w:rFonts w:ascii="Times New Roman"/>
                <w:sz w:val="20"/>
              </w:rPr>
            </w:pPr>
          </w:p>
        </w:tc>
        <w:tc>
          <w:tcPr>
            <w:tcW w:w="575" w:type="dxa"/>
          </w:tcPr>
          <w:p w14:paraId="40BC182C" w14:textId="77777777" w:rsidR="00816CF1" w:rsidRDefault="00816CF1">
            <w:pPr>
              <w:pStyle w:val="TableParagraph"/>
              <w:rPr>
                <w:rFonts w:ascii="Times New Roman"/>
                <w:sz w:val="20"/>
              </w:rPr>
            </w:pPr>
          </w:p>
        </w:tc>
        <w:tc>
          <w:tcPr>
            <w:tcW w:w="1027" w:type="dxa"/>
          </w:tcPr>
          <w:p w14:paraId="0AF82A0D" w14:textId="77777777" w:rsidR="00816CF1" w:rsidRDefault="00816CF1">
            <w:pPr>
              <w:pStyle w:val="TableParagraph"/>
              <w:rPr>
                <w:rFonts w:ascii="Times New Roman"/>
                <w:sz w:val="20"/>
              </w:rPr>
            </w:pPr>
          </w:p>
        </w:tc>
        <w:tc>
          <w:tcPr>
            <w:tcW w:w="518" w:type="dxa"/>
          </w:tcPr>
          <w:p w14:paraId="6D71F4EF" w14:textId="77777777" w:rsidR="00816CF1" w:rsidRDefault="00816CF1">
            <w:pPr>
              <w:pStyle w:val="TableParagraph"/>
              <w:rPr>
                <w:rFonts w:ascii="Times New Roman"/>
                <w:sz w:val="20"/>
              </w:rPr>
            </w:pPr>
          </w:p>
        </w:tc>
        <w:tc>
          <w:tcPr>
            <w:tcW w:w="1411" w:type="dxa"/>
          </w:tcPr>
          <w:p w14:paraId="47CE6837" w14:textId="77777777" w:rsidR="00816CF1" w:rsidRDefault="00B01A57">
            <w:pPr>
              <w:pStyle w:val="TableParagraph"/>
              <w:spacing w:before="32"/>
              <w:ind w:left="5" w:right="2"/>
              <w:jc w:val="center"/>
              <w:rPr>
                <w:sz w:val="20"/>
              </w:rPr>
            </w:pPr>
            <w:r>
              <w:rPr>
                <w:spacing w:val="-4"/>
                <w:sz w:val="13"/>
              </w:rPr>
              <w:t>2024</w:t>
            </w:r>
          </w:p>
        </w:tc>
        <w:tc>
          <w:tcPr>
            <w:tcW w:w="723" w:type="dxa"/>
          </w:tcPr>
          <w:p w14:paraId="5480D554" w14:textId="77777777" w:rsidR="00816CF1" w:rsidRDefault="00B01A57">
            <w:pPr>
              <w:pStyle w:val="TableParagraph"/>
              <w:spacing w:before="32"/>
              <w:ind w:left="6" w:right="2"/>
              <w:jc w:val="center"/>
              <w:rPr>
                <w:sz w:val="20"/>
              </w:rPr>
            </w:pPr>
            <w:r>
              <w:rPr>
                <w:spacing w:val="-5"/>
                <w:sz w:val="13"/>
              </w:rPr>
              <w:t>100</w:t>
            </w:r>
          </w:p>
        </w:tc>
        <w:tc>
          <w:tcPr>
            <w:tcW w:w="827" w:type="dxa"/>
          </w:tcPr>
          <w:p w14:paraId="6D84DF10" w14:textId="77777777" w:rsidR="00816CF1" w:rsidRDefault="00B01A57">
            <w:pPr>
              <w:pStyle w:val="TableParagraph"/>
              <w:spacing w:before="32"/>
              <w:ind w:left="7"/>
              <w:jc w:val="center"/>
              <w:rPr>
                <w:sz w:val="20"/>
              </w:rPr>
            </w:pPr>
            <w:r>
              <w:rPr>
                <w:spacing w:val="-5"/>
                <w:sz w:val="13"/>
              </w:rPr>
              <w:t>880</w:t>
            </w:r>
          </w:p>
        </w:tc>
        <w:tc>
          <w:tcPr>
            <w:tcW w:w="911" w:type="dxa"/>
          </w:tcPr>
          <w:p w14:paraId="1D6E6A11" w14:textId="77777777" w:rsidR="00816CF1" w:rsidRDefault="00B01A57">
            <w:pPr>
              <w:pStyle w:val="TableParagraph"/>
              <w:spacing w:before="32"/>
              <w:ind w:left="10" w:right="2"/>
              <w:jc w:val="center"/>
              <w:rPr>
                <w:sz w:val="20"/>
              </w:rPr>
            </w:pPr>
            <w:r>
              <w:rPr>
                <w:spacing w:val="-5"/>
                <w:sz w:val="13"/>
              </w:rPr>
              <w:t>42</w:t>
            </w:r>
          </w:p>
        </w:tc>
        <w:tc>
          <w:tcPr>
            <w:tcW w:w="804" w:type="dxa"/>
          </w:tcPr>
          <w:p w14:paraId="2FE7CE64" w14:textId="77777777" w:rsidR="00816CF1" w:rsidRDefault="00B01A57">
            <w:pPr>
              <w:pStyle w:val="TableParagraph"/>
              <w:spacing w:before="32"/>
              <w:ind w:left="12" w:right="3"/>
              <w:jc w:val="center"/>
              <w:rPr>
                <w:sz w:val="20"/>
              </w:rPr>
            </w:pPr>
            <w:r>
              <w:rPr>
                <w:spacing w:val="-5"/>
                <w:sz w:val="13"/>
              </w:rPr>
              <w:t>6.5</w:t>
            </w:r>
          </w:p>
        </w:tc>
        <w:tc>
          <w:tcPr>
            <w:tcW w:w="808" w:type="dxa"/>
          </w:tcPr>
          <w:p w14:paraId="6AE59F5A" w14:textId="77777777" w:rsidR="00816CF1" w:rsidRDefault="00B01A57">
            <w:pPr>
              <w:pStyle w:val="TableParagraph"/>
              <w:spacing w:before="32"/>
              <w:ind w:left="12" w:right="1"/>
              <w:jc w:val="center"/>
              <w:rPr>
                <w:sz w:val="20"/>
              </w:rPr>
            </w:pPr>
            <w:r>
              <w:rPr>
                <w:spacing w:val="-5"/>
                <w:sz w:val="13"/>
              </w:rPr>
              <w:t>155</w:t>
            </w:r>
          </w:p>
        </w:tc>
        <w:tc>
          <w:tcPr>
            <w:tcW w:w="807" w:type="dxa"/>
          </w:tcPr>
          <w:p w14:paraId="061F3569" w14:textId="77777777" w:rsidR="00816CF1" w:rsidRDefault="00B01A57">
            <w:pPr>
              <w:pStyle w:val="TableParagraph"/>
              <w:spacing w:before="32"/>
              <w:ind w:left="15" w:right="2"/>
              <w:jc w:val="center"/>
              <w:rPr>
                <w:sz w:val="20"/>
              </w:rPr>
            </w:pPr>
            <w:r>
              <w:rPr>
                <w:spacing w:val="-5"/>
                <w:sz w:val="13"/>
              </w:rPr>
              <w:t>512</w:t>
            </w:r>
          </w:p>
        </w:tc>
        <w:tc>
          <w:tcPr>
            <w:tcW w:w="773" w:type="dxa"/>
          </w:tcPr>
          <w:p w14:paraId="7650BE67" w14:textId="77777777" w:rsidR="00816CF1" w:rsidRDefault="00B01A57">
            <w:pPr>
              <w:pStyle w:val="TableParagraph"/>
              <w:spacing w:before="32"/>
              <w:ind w:left="17" w:right="2"/>
              <w:jc w:val="center"/>
              <w:rPr>
                <w:sz w:val="20"/>
              </w:rPr>
            </w:pPr>
            <w:r>
              <w:rPr>
                <w:spacing w:val="-5"/>
                <w:sz w:val="13"/>
              </w:rPr>
              <w:t>722</w:t>
            </w:r>
          </w:p>
        </w:tc>
        <w:tc>
          <w:tcPr>
            <w:tcW w:w="820" w:type="dxa"/>
          </w:tcPr>
          <w:p w14:paraId="12A57DA4" w14:textId="77777777" w:rsidR="00816CF1" w:rsidRDefault="00B01A57">
            <w:pPr>
              <w:pStyle w:val="TableParagraph"/>
              <w:spacing w:before="32"/>
              <w:ind w:left="19" w:right="1"/>
              <w:jc w:val="center"/>
              <w:rPr>
                <w:sz w:val="20"/>
              </w:rPr>
            </w:pPr>
            <w:r>
              <w:rPr>
                <w:spacing w:val="-5"/>
                <w:sz w:val="13"/>
              </w:rPr>
              <w:t>873</w:t>
            </w:r>
          </w:p>
        </w:tc>
      </w:tr>
      <w:tr w:rsidR="00816CF1" w14:paraId="7CFBA517" w14:textId="77777777">
        <w:trPr>
          <w:trHeight w:val="520"/>
        </w:trPr>
        <w:tc>
          <w:tcPr>
            <w:tcW w:w="1036" w:type="dxa"/>
          </w:tcPr>
          <w:p w14:paraId="15A94BC2" w14:textId="77777777" w:rsidR="00816CF1" w:rsidRDefault="00B01A57">
            <w:pPr>
              <w:pStyle w:val="TableParagraph"/>
              <w:spacing w:before="146"/>
              <w:ind w:left="71"/>
              <w:rPr>
                <w:sz w:val="20"/>
              </w:rPr>
            </w:pPr>
            <w:r>
              <w:rPr>
                <w:spacing w:val="-2"/>
                <w:sz w:val="13"/>
              </w:rPr>
              <w:t>MA/RI</w:t>
            </w:r>
          </w:p>
        </w:tc>
        <w:tc>
          <w:tcPr>
            <w:tcW w:w="4360" w:type="dxa"/>
          </w:tcPr>
          <w:p w14:paraId="1ACC1956" w14:textId="77777777" w:rsidR="00816CF1" w:rsidRDefault="00B01A57">
            <w:pPr>
              <w:pStyle w:val="TableParagraph"/>
              <w:spacing w:before="30"/>
              <w:ind w:left="71" w:right="74"/>
              <w:rPr>
                <w:sz w:val="20"/>
                <w:lang w:eastAsia="ja-JP"/>
              </w:rPr>
            </w:pPr>
            <w:r>
              <w:rPr>
                <w:sz w:val="13"/>
                <w:lang w:eastAsia="ja-JP"/>
              </w:rPr>
              <w:t>ニューイングランド・ウインド、</w:t>
            </w:r>
            <w:r>
              <w:rPr>
                <w:sz w:val="13"/>
                <w:lang w:eastAsia="ja-JP"/>
              </w:rPr>
              <w:t>OCS-A 0534</w:t>
            </w:r>
            <w:r>
              <w:rPr>
                <w:sz w:val="13"/>
                <w:lang w:eastAsia="ja-JP"/>
              </w:rPr>
              <w:t>、</w:t>
            </w:r>
            <w:r>
              <w:rPr>
                <w:sz w:val="13"/>
                <w:lang w:eastAsia="ja-JP"/>
              </w:rPr>
              <w:t>OCS-A 0501</w:t>
            </w:r>
            <w:r>
              <w:rPr>
                <w:sz w:val="13"/>
                <w:lang w:eastAsia="ja-JP"/>
              </w:rPr>
              <w:t>の一部（フェーズ</w:t>
            </w:r>
            <w:r>
              <w:rPr>
                <w:sz w:val="13"/>
                <w:lang w:eastAsia="ja-JP"/>
              </w:rPr>
              <w:t>1[</w:t>
            </w:r>
            <w:r>
              <w:rPr>
                <w:sz w:val="13"/>
                <w:lang w:eastAsia="ja-JP"/>
              </w:rPr>
              <w:t>すなわちパークシティ・ウインド）</w:t>
            </w:r>
          </w:p>
        </w:tc>
        <w:tc>
          <w:tcPr>
            <w:tcW w:w="2408" w:type="dxa"/>
          </w:tcPr>
          <w:p w14:paraId="22F4B323" w14:textId="77777777" w:rsidR="00816CF1" w:rsidRDefault="00B01A57">
            <w:pPr>
              <w:pStyle w:val="TableParagraph"/>
              <w:spacing w:before="146"/>
              <w:ind w:left="71"/>
              <w:rPr>
                <w:sz w:val="20"/>
              </w:rPr>
            </w:pPr>
            <w:r>
              <w:rPr>
                <w:sz w:val="13"/>
              </w:rPr>
              <w:t>COP</w:t>
            </w:r>
            <w:r>
              <w:rPr>
                <w:sz w:val="13"/>
              </w:rPr>
              <w:t>、</w:t>
            </w:r>
            <w:r>
              <w:rPr>
                <w:sz w:val="13"/>
              </w:rPr>
              <w:t>PPA</w:t>
            </w:r>
            <w:r>
              <w:rPr>
                <w:sz w:val="13"/>
              </w:rPr>
              <w:t>、</w:t>
            </w:r>
            <w:r>
              <w:rPr>
                <w:spacing w:val="-5"/>
                <w:sz w:val="13"/>
              </w:rPr>
              <w:t>SAP</w:t>
            </w:r>
          </w:p>
        </w:tc>
        <w:tc>
          <w:tcPr>
            <w:tcW w:w="579" w:type="dxa"/>
          </w:tcPr>
          <w:p w14:paraId="208916B7" w14:textId="77777777" w:rsidR="00816CF1" w:rsidRDefault="00816CF1">
            <w:pPr>
              <w:pStyle w:val="TableParagraph"/>
              <w:rPr>
                <w:rFonts w:ascii="Times New Roman"/>
                <w:sz w:val="20"/>
              </w:rPr>
            </w:pPr>
          </w:p>
        </w:tc>
        <w:tc>
          <w:tcPr>
            <w:tcW w:w="629" w:type="dxa"/>
          </w:tcPr>
          <w:p w14:paraId="46392B85" w14:textId="77777777" w:rsidR="00816CF1" w:rsidRDefault="00816CF1">
            <w:pPr>
              <w:pStyle w:val="TableParagraph"/>
              <w:rPr>
                <w:rFonts w:ascii="Times New Roman"/>
                <w:sz w:val="20"/>
              </w:rPr>
            </w:pPr>
          </w:p>
        </w:tc>
        <w:tc>
          <w:tcPr>
            <w:tcW w:w="575" w:type="dxa"/>
          </w:tcPr>
          <w:p w14:paraId="1A475A45" w14:textId="77777777" w:rsidR="00816CF1" w:rsidRDefault="00816CF1">
            <w:pPr>
              <w:pStyle w:val="TableParagraph"/>
              <w:rPr>
                <w:rFonts w:ascii="Times New Roman"/>
                <w:sz w:val="20"/>
              </w:rPr>
            </w:pPr>
          </w:p>
        </w:tc>
        <w:tc>
          <w:tcPr>
            <w:tcW w:w="575" w:type="dxa"/>
          </w:tcPr>
          <w:p w14:paraId="3E5ED173" w14:textId="77777777" w:rsidR="00816CF1" w:rsidRDefault="00816CF1">
            <w:pPr>
              <w:pStyle w:val="TableParagraph"/>
              <w:rPr>
                <w:rFonts w:ascii="Times New Roman"/>
                <w:sz w:val="20"/>
              </w:rPr>
            </w:pPr>
          </w:p>
        </w:tc>
        <w:tc>
          <w:tcPr>
            <w:tcW w:w="1263" w:type="dxa"/>
          </w:tcPr>
          <w:p w14:paraId="5695EE16" w14:textId="77777777" w:rsidR="00816CF1" w:rsidRDefault="00B01A57">
            <w:pPr>
              <w:pStyle w:val="TableParagraph"/>
              <w:spacing w:before="146"/>
              <w:ind w:left="2"/>
              <w:jc w:val="center"/>
              <w:rPr>
                <w:sz w:val="20"/>
              </w:rPr>
            </w:pPr>
            <w:r>
              <w:rPr>
                <w:spacing w:val="-10"/>
                <w:sz w:val="13"/>
              </w:rPr>
              <w:t>X</w:t>
            </w:r>
          </w:p>
        </w:tc>
        <w:tc>
          <w:tcPr>
            <w:tcW w:w="575" w:type="dxa"/>
          </w:tcPr>
          <w:p w14:paraId="50DB9C81" w14:textId="77777777" w:rsidR="00816CF1" w:rsidRDefault="00816CF1">
            <w:pPr>
              <w:pStyle w:val="TableParagraph"/>
              <w:rPr>
                <w:rFonts w:ascii="Times New Roman"/>
                <w:sz w:val="20"/>
              </w:rPr>
            </w:pPr>
          </w:p>
        </w:tc>
        <w:tc>
          <w:tcPr>
            <w:tcW w:w="1027" w:type="dxa"/>
          </w:tcPr>
          <w:p w14:paraId="140FEAE4" w14:textId="77777777" w:rsidR="00816CF1" w:rsidRDefault="00816CF1">
            <w:pPr>
              <w:pStyle w:val="TableParagraph"/>
              <w:rPr>
                <w:rFonts w:ascii="Times New Roman"/>
                <w:sz w:val="20"/>
              </w:rPr>
            </w:pPr>
          </w:p>
        </w:tc>
        <w:tc>
          <w:tcPr>
            <w:tcW w:w="575" w:type="dxa"/>
          </w:tcPr>
          <w:p w14:paraId="41B2E121" w14:textId="77777777" w:rsidR="00816CF1" w:rsidRDefault="00816CF1">
            <w:pPr>
              <w:pStyle w:val="TableParagraph"/>
              <w:rPr>
                <w:rFonts w:ascii="Times New Roman"/>
                <w:sz w:val="20"/>
              </w:rPr>
            </w:pPr>
          </w:p>
        </w:tc>
        <w:tc>
          <w:tcPr>
            <w:tcW w:w="1027" w:type="dxa"/>
          </w:tcPr>
          <w:p w14:paraId="06738097" w14:textId="77777777" w:rsidR="00816CF1" w:rsidRDefault="00816CF1">
            <w:pPr>
              <w:pStyle w:val="TableParagraph"/>
              <w:rPr>
                <w:rFonts w:ascii="Times New Roman"/>
                <w:sz w:val="20"/>
              </w:rPr>
            </w:pPr>
          </w:p>
        </w:tc>
        <w:tc>
          <w:tcPr>
            <w:tcW w:w="518" w:type="dxa"/>
          </w:tcPr>
          <w:p w14:paraId="1818CCEB" w14:textId="77777777" w:rsidR="00816CF1" w:rsidRDefault="00816CF1">
            <w:pPr>
              <w:pStyle w:val="TableParagraph"/>
              <w:rPr>
                <w:rFonts w:ascii="Times New Roman"/>
                <w:sz w:val="20"/>
              </w:rPr>
            </w:pPr>
          </w:p>
        </w:tc>
        <w:tc>
          <w:tcPr>
            <w:tcW w:w="1411" w:type="dxa"/>
          </w:tcPr>
          <w:p w14:paraId="0A79FF5C" w14:textId="77777777" w:rsidR="00816CF1" w:rsidRDefault="00B01A57">
            <w:pPr>
              <w:pStyle w:val="TableParagraph"/>
              <w:spacing w:before="146"/>
              <w:ind w:left="5" w:right="2"/>
              <w:jc w:val="center"/>
              <w:rPr>
                <w:sz w:val="20"/>
              </w:rPr>
            </w:pPr>
            <w:r>
              <w:rPr>
                <w:spacing w:val="-4"/>
                <w:sz w:val="13"/>
              </w:rPr>
              <w:t>2024</w:t>
            </w:r>
          </w:p>
        </w:tc>
        <w:tc>
          <w:tcPr>
            <w:tcW w:w="723" w:type="dxa"/>
          </w:tcPr>
          <w:p w14:paraId="05461171" w14:textId="77777777" w:rsidR="00816CF1" w:rsidRDefault="00B01A57">
            <w:pPr>
              <w:pStyle w:val="TableParagraph"/>
              <w:spacing w:before="146"/>
              <w:ind w:left="6" w:right="1"/>
              <w:jc w:val="center"/>
              <w:rPr>
                <w:sz w:val="20"/>
              </w:rPr>
            </w:pPr>
            <w:r>
              <w:rPr>
                <w:spacing w:val="-5"/>
                <w:sz w:val="13"/>
              </w:rPr>
              <w:t>62</w:t>
            </w:r>
          </w:p>
        </w:tc>
        <w:tc>
          <w:tcPr>
            <w:tcW w:w="827" w:type="dxa"/>
          </w:tcPr>
          <w:p w14:paraId="6C17C52F" w14:textId="77777777" w:rsidR="00816CF1" w:rsidRDefault="00B01A57">
            <w:pPr>
              <w:pStyle w:val="TableParagraph"/>
              <w:spacing w:before="146"/>
              <w:ind w:left="7"/>
              <w:jc w:val="center"/>
              <w:rPr>
                <w:sz w:val="20"/>
              </w:rPr>
            </w:pPr>
            <w:r>
              <w:rPr>
                <w:spacing w:val="-5"/>
                <w:sz w:val="13"/>
              </w:rPr>
              <w:t>804</w:t>
            </w:r>
          </w:p>
        </w:tc>
        <w:tc>
          <w:tcPr>
            <w:tcW w:w="911" w:type="dxa"/>
          </w:tcPr>
          <w:p w14:paraId="66F4918F" w14:textId="77777777" w:rsidR="00816CF1" w:rsidRDefault="00B01A57">
            <w:pPr>
              <w:pStyle w:val="TableParagraph"/>
              <w:spacing w:before="146"/>
              <w:ind w:left="10" w:right="1"/>
              <w:jc w:val="center"/>
              <w:rPr>
                <w:sz w:val="20"/>
              </w:rPr>
            </w:pPr>
            <w:r>
              <w:rPr>
                <w:spacing w:val="-5"/>
                <w:sz w:val="13"/>
              </w:rPr>
              <w:t>125</w:t>
            </w:r>
          </w:p>
        </w:tc>
        <w:tc>
          <w:tcPr>
            <w:tcW w:w="804" w:type="dxa"/>
          </w:tcPr>
          <w:p w14:paraId="4F8113F5" w14:textId="77777777" w:rsidR="00816CF1" w:rsidRDefault="00B01A57">
            <w:pPr>
              <w:pStyle w:val="TableParagraph"/>
              <w:spacing w:before="146"/>
              <w:ind w:left="12"/>
              <w:jc w:val="center"/>
              <w:rPr>
                <w:sz w:val="20"/>
              </w:rPr>
            </w:pPr>
            <w:r>
              <w:rPr>
                <w:spacing w:val="-5"/>
                <w:sz w:val="13"/>
              </w:rPr>
              <w:t>10</w:t>
            </w:r>
          </w:p>
        </w:tc>
        <w:tc>
          <w:tcPr>
            <w:tcW w:w="808" w:type="dxa"/>
          </w:tcPr>
          <w:p w14:paraId="25E78542" w14:textId="77777777" w:rsidR="00816CF1" w:rsidRDefault="00B01A57">
            <w:pPr>
              <w:pStyle w:val="TableParagraph"/>
              <w:spacing w:before="146"/>
              <w:ind w:left="12" w:right="1"/>
              <w:jc w:val="center"/>
              <w:rPr>
                <w:sz w:val="20"/>
              </w:rPr>
            </w:pPr>
            <w:r>
              <w:rPr>
                <w:spacing w:val="-5"/>
                <w:sz w:val="13"/>
              </w:rPr>
              <w:t>139</w:t>
            </w:r>
          </w:p>
        </w:tc>
        <w:tc>
          <w:tcPr>
            <w:tcW w:w="807" w:type="dxa"/>
          </w:tcPr>
          <w:p w14:paraId="3DEFF3FE" w14:textId="77777777" w:rsidR="00816CF1" w:rsidRDefault="00B01A57">
            <w:pPr>
              <w:pStyle w:val="TableParagraph"/>
              <w:spacing w:before="146"/>
              <w:ind w:left="15" w:right="1"/>
              <w:jc w:val="center"/>
              <w:rPr>
                <w:sz w:val="20"/>
              </w:rPr>
            </w:pPr>
            <w:r>
              <w:rPr>
                <w:spacing w:val="-5"/>
                <w:sz w:val="13"/>
              </w:rPr>
              <w:t>702</w:t>
            </w:r>
          </w:p>
        </w:tc>
        <w:tc>
          <w:tcPr>
            <w:tcW w:w="773" w:type="dxa"/>
          </w:tcPr>
          <w:p w14:paraId="397027E6" w14:textId="77777777" w:rsidR="00816CF1" w:rsidRDefault="00B01A57">
            <w:pPr>
              <w:pStyle w:val="TableParagraph"/>
              <w:spacing w:before="146"/>
              <w:ind w:left="17" w:right="1"/>
              <w:jc w:val="center"/>
              <w:rPr>
                <w:sz w:val="20"/>
              </w:rPr>
            </w:pPr>
            <w:r>
              <w:rPr>
                <w:spacing w:val="-5"/>
                <w:sz w:val="13"/>
              </w:rPr>
              <w:t>935</w:t>
            </w:r>
          </w:p>
        </w:tc>
        <w:tc>
          <w:tcPr>
            <w:tcW w:w="820" w:type="dxa"/>
          </w:tcPr>
          <w:p w14:paraId="1EB7671E" w14:textId="77777777" w:rsidR="00816CF1" w:rsidRDefault="00B01A57">
            <w:pPr>
              <w:pStyle w:val="TableParagraph"/>
              <w:spacing w:before="146"/>
              <w:ind w:left="19" w:right="2"/>
              <w:jc w:val="center"/>
              <w:rPr>
                <w:sz w:val="20"/>
              </w:rPr>
            </w:pPr>
            <w:r>
              <w:rPr>
                <w:spacing w:val="-4"/>
                <w:sz w:val="13"/>
              </w:rPr>
              <w:t>1,171</w:t>
            </w:r>
          </w:p>
        </w:tc>
      </w:tr>
      <w:tr w:rsidR="00816CF1" w14:paraId="307303F6" w14:textId="77777777">
        <w:trPr>
          <w:trHeight w:val="749"/>
        </w:trPr>
        <w:tc>
          <w:tcPr>
            <w:tcW w:w="1036" w:type="dxa"/>
          </w:tcPr>
          <w:p w14:paraId="5CF9503A" w14:textId="77777777" w:rsidR="00816CF1" w:rsidRDefault="00816CF1">
            <w:pPr>
              <w:pStyle w:val="TableParagraph"/>
              <w:spacing w:before="31"/>
              <w:rPr>
                <w:b/>
                <w:sz w:val="20"/>
              </w:rPr>
            </w:pPr>
          </w:p>
          <w:p w14:paraId="6387980F" w14:textId="77777777" w:rsidR="00816CF1" w:rsidRDefault="00B01A57">
            <w:pPr>
              <w:pStyle w:val="TableParagraph"/>
              <w:ind w:left="71"/>
              <w:rPr>
                <w:sz w:val="20"/>
              </w:rPr>
            </w:pPr>
            <w:r>
              <w:rPr>
                <w:spacing w:val="-2"/>
                <w:sz w:val="13"/>
              </w:rPr>
              <w:t>MA/RI</w:t>
            </w:r>
          </w:p>
        </w:tc>
        <w:tc>
          <w:tcPr>
            <w:tcW w:w="4360" w:type="dxa"/>
          </w:tcPr>
          <w:p w14:paraId="63E1733B" w14:textId="77777777" w:rsidR="00816CF1" w:rsidRDefault="00B01A57">
            <w:pPr>
              <w:pStyle w:val="TableParagraph"/>
              <w:spacing w:before="30"/>
              <w:ind w:left="71" w:right="184"/>
              <w:jc w:val="both"/>
              <w:rPr>
                <w:sz w:val="20"/>
                <w:lang w:eastAsia="ja-JP"/>
              </w:rPr>
            </w:pPr>
            <w:r>
              <w:rPr>
                <w:sz w:val="13"/>
                <w:lang w:eastAsia="ja-JP"/>
              </w:rPr>
              <w:t>ニューイングランド・ウインド、</w:t>
            </w:r>
            <w:r>
              <w:rPr>
                <w:sz w:val="13"/>
                <w:lang w:eastAsia="ja-JP"/>
              </w:rPr>
              <w:t>OCS-A 0534</w:t>
            </w:r>
            <w:r>
              <w:rPr>
                <w:sz w:val="13"/>
                <w:lang w:eastAsia="ja-JP"/>
              </w:rPr>
              <w:t>、</w:t>
            </w:r>
            <w:r>
              <w:rPr>
                <w:sz w:val="13"/>
                <w:lang w:eastAsia="ja-JP"/>
              </w:rPr>
              <w:t>OCS-A 0501</w:t>
            </w:r>
            <w:r>
              <w:rPr>
                <w:sz w:val="13"/>
                <w:lang w:eastAsia="ja-JP"/>
              </w:rPr>
              <w:t>の一部（フェーズ</w:t>
            </w:r>
            <w:r>
              <w:rPr>
                <w:sz w:val="13"/>
                <w:lang w:eastAsia="ja-JP"/>
              </w:rPr>
              <w:t>2[</w:t>
            </w:r>
            <w:r>
              <w:rPr>
                <w:spacing w:val="-2"/>
                <w:sz w:val="13"/>
                <w:lang w:eastAsia="ja-JP"/>
              </w:rPr>
              <w:t>コモンウェルス・ウインド</w:t>
            </w:r>
            <w:r>
              <w:rPr>
                <w:spacing w:val="-2"/>
                <w:sz w:val="13"/>
                <w:lang w:eastAsia="ja-JP"/>
              </w:rPr>
              <w:t>]</w:t>
            </w:r>
            <w:r>
              <w:rPr>
                <w:sz w:val="13"/>
                <w:lang w:eastAsia="ja-JP"/>
              </w:rPr>
              <w:t>など）</w:t>
            </w:r>
          </w:p>
        </w:tc>
        <w:tc>
          <w:tcPr>
            <w:tcW w:w="2408" w:type="dxa"/>
          </w:tcPr>
          <w:p w14:paraId="5B0E7AF8" w14:textId="77777777" w:rsidR="00816CF1" w:rsidRDefault="00816CF1">
            <w:pPr>
              <w:pStyle w:val="TableParagraph"/>
              <w:spacing w:before="31"/>
              <w:rPr>
                <w:b/>
                <w:sz w:val="20"/>
                <w:lang w:eastAsia="ja-JP"/>
              </w:rPr>
            </w:pPr>
          </w:p>
          <w:p w14:paraId="55906272" w14:textId="77777777" w:rsidR="00816CF1" w:rsidRDefault="00B01A57">
            <w:pPr>
              <w:pStyle w:val="TableParagraph"/>
              <w:ind w:left="70"/>
              <w:rPr>
                <w:sz w:val="20"/>
              </w:rPr>
            </w:pPr>
            <w:r>
              <w:rPr>
                <w:sz w:val="13"/>
              </w:rPr>
              <w:t>COP</w:t>
            </w:r>
            <w:r>
              <w:rPr>
                <w:sz w:val="13"/>
              </w:rPr>
              <w:t>、</w:t>
            </w:r>
            <w:r>
              <w:rPr>
                <w:sz w:val="13"/>
              </w:rPr>
              <w:t>PPA</w:t>
            </w:r>
            <w:r>
              <w:rPr>
                <w:sz w:val="13"/>
              </w:rPr>
              <w:t>、</w:t>
            </w:r>
            <w:r>
              <w:rPr>
                <w:spacing w:val="-5"/>
                <w:sz w:val="13"/>
              </w:rPr>
              <w:t>SAP</w:t>
            </w:r>
          </w:p>
        </w:tc>
        <w:tc>
          <w:tcPr>
            <w:tcW w:w="579" w:type="dxa"/>
          </w:tcPr>
          <w:p w14:paraId="1F1D8DE7" w14:textId="77777777" w:rsidR="00816CF1" w:rsidRDefault="00816CF1">
            <w:pPr>
              <w:pStyle w:val="TableParagraph"/>
              <w:rPr>
                <w:rFonts w:ascii="Times New Roman"/>
                <w:sz w:val="20"/>
              </w:rPr>
            </w:pPr>
          </w:p>
        </w:tc>
        <w:tc>
          <w:tcPr>
            <w:tcW w:w="629" w:type="dxa"/>
          </w:tcPr>
          <w:p w14:paraId="4BD98C44" w14:textId="77777777" w:rsidR="00816CF1" w:rsidRDefault="00816CF1">
            <w:pPr>
              <w:pStyle w:val="TableParagraph"/>
              <w:rPr>
                <w:rFonts w:ascii="Times New Roman"/>
                <w:sz w:val="20"/>
              </w:rPr>
            </w:pPr>
          </w:p>
        </w:tc>
        <w:tc>
          <w:tcPr>
            <w:tcW w:w="575" w:type="dxa"/>
          </w:tcPr>
          <w:p w14:paraId="73E6F321" w14:textId="77777777" w:rsidR="00816CF1" w:rsidRDefault="00816CF1">
            <w:pPr>
              <w:pStyle w:val="TableParagraph"/>
              <w:rPr>
                <w:rFonts w:ascii="Times New Roman"/>
                <w:sz w:val="20"/>
              </w:rPr>
            </w:pPr>
          </w:p>
        </w:tc>
        <w:tc>
          <w:tcPr>
            <w:tcW w:w="575" w:type="dxa"/>
          </w:tcPr>
          <w:p w14:paraId="7E0A1E70" w14:textId="77777777" w:rsidR="00816CF1" w:rsidRDefault="00816CF1">
            <w:pPr>
              <w:pStyle w:val="TableParagraph"/>
              <w:rPr>
                <w:rFonts w:ascii="Times New Roman"/>
                <w:sz w:val="20"/>
              </w:rPr>
            </w:pPr>
          </w:p>
        </w:tc>
        <w:tc>
          <w:tcPr>
            <w:tcW w:w="1263" w:type="dxa"/>
          </w:tcPr>
          <w:p w14:paraId="653EACCA" w14:textId="77777777" w:rsidR="00816CF1" w:rsidRDefault="00816CF1">
            <w:pPr>
              <w:pStyle w:val="TableParagraph"/>
              <w:spacing w:before="31"/>
              <w:rPr>
                <w:b/>
                <w:sz w:val="20"/>
              </w:rPr>
            </w:pPr>
          </w:p>
          <w:p w14:paraId="3077B633" w14:textId="77777777" w:rsidR="00816CF1" w:rsidRDefault="00B01A57">
            <w:pPr>
              <w:pStyle w:val="TableParagraph"/>
              <w:ind w:left="2" w:right="1"/>
              <w:jc w:val="center"/>
              <w:rPr>
                <w:sz w:val="20"/>
              </w:rPr>
            </w:pPr>
            <w:r>
              <w:rPr>
                <w:spacing w:val="-10"/>
                <w:sz w:val="13"/>
              </w:rPr>
              <w:t>X</w:t>
            </w:r>
          </w:p>
        </w:tc>
        <w:tc>
          <w:tcPr>
            <w:tcW w:w="575" w:type="dxa"/>
          </w:tcPr>
          <w:p w14:paraId="7B957CD1" w14:textId="77777777" w:rsidR="00816CF1" w:rsidRDefault="00816CF1">
            <w:pPr>
              <w:pStyle w:val="TableParagraph"/>
              <w:rPr>
                <w:rFonts w:ascii="Times New Roman"/>
                <w:sz w:val="20"/>
              </w:rPr>
            </w:pPr>
          </w:p>
        </w:tc>
        <w:tc>
          <w:tcPr>
            <w:tcW w:w="1027" w:type="dxa"/>
          </w:tcPr>
          <w:p w14:paraId="30E26A45" w14:textId="77777777" w:rsidR="00816CF1" w:rsidRDefault="00816CF1">
            <w:pPr>
              <w:pStyle w:val="TableParagraph"/>
              <w:rPr>
                <w:rFonts w:ascii="Times New Roman"/>
                <w:sz w:val="20"/>
              </w:rPr>
            </w:pPr>
          </w:p>
        </w:tc>
        <w:tc>
          <w:tcPr>
            <w:tcW w:w="575" w:type="dxa"/>
          </w:tcPr>
          <w:p w14:paraId="791394C8" w14:textId="77777777" w:rsidR="00816CF1" w:rsidRDefault="00816CF1">
            <w:pPr>
              <w:pStyle w:val="TableParagraph"/>
              <w:rPr>
                <w:rFonts w:ascii="Times New Roman"/>
                <w:sz w:val="20"/>
              </w:rPr>
            </w:pPr>
          </w:p>
        </w:tc>
        <w:tc>
          <w:tcPr>
            <w:tcW w:w="1027" w:type="dxa"/>
          </w:tcPr>
          <w:p w14:paraId="7F3FB3F0" w14:textId="77777777" w:rsidR="00816CF1" w:rsidRDefault="00816CF1">
            <w:pPr>
              <w:pStyle w:val="TableParagraph"/>
              <w:rPr>
                <w:rFonts w:ascii="Times New Roman"/>
                <w:sz w:val="20"/>
              </w:rPr>
            </w:pPr>
          </w:p>
        </w:tc>
        <w:tc>
          <w:tcPr>
            <w:tcW w:w="518" w:type="dxa"/>
          </w:tcPr>
          <w:p w14:paraId="49E704FC" w14:textId="77777777" w:rsidR="00816CF1" w:rsidRDefault="00816CF1">
            <w:pPr>
              <w:pStyle w:val="TableParagraph"/>
              <w:rPr>
                <w:rFonts w:ascii="Times New Roman"/>
                <w:sz w:val="20"/>
              </w:rPr>
            </w:pPr>
          </w:p>
        </w:tc>
        <w:tc>
          <w:tcPr>
            <w:tcW w:w="1411" w:type="dxa"/>
          </w:tcPr>
          <w:p w14:paraId="3EB708B2" w14:textId="77777777" w:rsidR="00816CF1" w:rsidRDefault="00816CF1">
            <w:pPr>
              <w:pStyle w:val="TableParagraph"/>
              <w:spacing w:before="31"/>
              <w:rPr>
                <w:b/>
                <w:sz w:val="20"/>
              </w:rPr>
            </w:pPr>
          </w:p>
          <w:p w14:paraId="0ED563A4" w14:textId="77777777" w:rsidR="00816CF1" w:rsidRDefault="00B01A57">
            <w:pPr>
              <w:pStyle w:val="TableParagraph"/>
              <w:ind w:left="5" w:right="2"/>
              <w:jc w:val="center"/>
              <w:rPr>
                <w:sz w:val="20"/>
              </w:rPr>
            </w:pPr>
            <w:r>
              <w:rPr>
                <w:sz w:val="13"/>
              </w:rPr>
              <w:t>2025</w:t>
            </w:r>
            <w:r>
              <w:rPr>
                <w:sz w:val="13"/>
              </w:rPr>
              <w:t>年</w:t>
            </w:r>
            <w:r>
              <w:rPr>
                <w:spacing w:val="-2"/>
                <w:sz w:val="13"/>
              </w:rPr>
              <w:t>以降</w:t>
            </w:r>
          </w:p>
        </w:tc>
        <w:tc>
          <w:tcPr>
            <w:tcW w:w="723" w:type="dxa"/>
          </w:tcPr>
          <w:p w14:paraId="2B5C4F4A" w14:textId="77777777" w:rsidR="00816CF1" w:rsidRDefault="00816CF1">
            <w:pPr>
              <w:pStyle w:val="TableParagraph"/>
              <w:spacing w:before="31"/>
              <w:rPr>
                <w:b/>
                <w:sz w:val="20"/>
              </w:rPr>
            </w:pPr>
          </w:p>
          <w:p w14:paraId="0F5A9304" w14:textId="77777777" w:rsidR="00816CF1" w:rsidRDefault="00B01A57">
            <w:pPr>
              <w:pStyle w:val="TableParagraph"/>
              <w:ind w:left="6" w:right="2"/>
              <w:jc w:val="center"/>
              <w:rPr>
                <w:sz w:val="20"/>
              </w:rPr>
            </w:pPr>
            <w:r>
              <w:rPr>
                <w:spacing w:val="-5"/>
                <w:sz w:val="13"/>
              </w:rPr>
              <w:t>63</w:t>
            </w:r>
          </w:p>
        </w:tc>
        <w:tc>
          <w:tcPr>
            <w:tcW w:w="827" w:type="dxa"/>
          </w:tcPr>
          <w:p w14:paraId="20C6BEB9" w14:textId="77777777" w:rsidR="00816CF1" w:rsidRDefault="00816CF1">
            <w:pPr>
              <w:pStyle w:val="TableParagraph"/>
              <w:spacing w:before="31"/>
              <w:rPr>
                <w:b/>
                <w:sz w:val="20"/>
              </w:rPr>
            </w:pPr>
          </w:p>
          <w:p w14:paraId="038F7084" w14:textId="77777777" w:rsidR="00816CF1" w:rsidRDefault="00B01A57">
            <w:pPr>
              <w:pStyle w:val="TableParagraph"/>
              <w:ind w:left="7" w:right="2"/>
              <w:jc w:val="center"/>
              <w:rPr>
                <w:sz w:val="20"/>
              </w:rPr>
            </w:pPr>
            <w:r>
              <w:rPr>
                <w:spacing w:val="-4"/>
                <w:sz w:val="13"/>
              </w:rPr>
              <w:t>1,725</w:t>
            </w:r>
          </w:p>
        </w:tc>
        <w:tc>
          <w:tcPr>
            <w:tcW w:w="911" w:type="dxa"/>
          </w:tcPr>
          <w:p w14:paraId="30DC18FF" w14:textId="77777777" w:rsidR="00816CF1" w:rsidRDefault="00816CF1">
            <w:pPr>
              <w:pStyle w:val="TableParagraph"/>
              <w:spacing w:before="31"/>
              <w:rPr>
                <w:b/>
                <w:sz w:val="20"/>
              </w:rPr>
            </w:pPr>
          </w:p>
          <w:p w14:paraId="06B7CC73" w14:textId="77777777" w:rsidR="00816CF1" w:rsidRDefault="00B01A57">
            <w:pPr>
              <w:pStyle w:val="TableParagraph"/>
              <w:ind w:left="10" w:right="2"/>
              <w:jc w:val="center"/>
              <w:rPr>
                <w:sz w:val="20"/>
              </w:rPr>
            </w:pPr>
            <w:r>
              <w:rPr>
                <w:spacing w:val="-5"/>
                <w:sz w:val="13"/>
              </w:rPr>
              <w:t>226</w:t>
            </w:r>
          </w:p>
        </w:tc>
        <w:tc>
          <w:tcPr>
            <w:tcW w:w="804" w:type="dxa"/>
          </w:tcPr>
          <w:p w14:paraId="542B1B23" w14:textId="77777777" w:rsidR="00816CF1" w:rsidRDefault="00816CF1">
            <w:pPr>
              <w:pStyle w:val="TableParagraph"/>
              <w:spacing w:before="31"/>
              <w:rPr>
                <w:b/>
                <w:sz w:val="20"/>
              </w:rPr>
            </w:pPr>
          </w:p>
          <w:p w14:paraId="14BCF2DF" w14:textId="77777777" w:rsidR="00816CF1" w:rsidRDefault="00B01A57">
            <w:pPr>
              <w:pStyle w:val="TableParagraph"/>
              <w:ind w:left="12" w:right="2"/>
              <w:jc w:val="center"/>
              <w:rPr>
                <w:sz w:val="20"/>
              </w:rPr>
            </w:pPr>
            <w:r>
              <w:rPr>
                <w:spacing w:val="-5"/>
                <w:sz w:val="13"/>
              </w:rPr>
              <w:t>10</w:t>
            </w:r>
          </w:p>
        </w:tc>
        <w:tc>
          <w:tcPr>
            <w:tcW w:w="808" w:type="dxa"/>
          </w:tcPr>
          <w:p w14:paraId="2FBE10BB" w14:textId="77777777" w:rsidR="00816CF1" w:rsidRDefault="00816CF1">
            <w:pPr>
              <w:pStyle w:val="TableParagraph"/>
              <w:spacing w:before="31"/>
              <w:rPr>
                <w:b/>
                <w:sz w:val="20"/>
              </w:rPr>
            </w:pPr>
          </w:p>
          <w:p w14:paraId="2994A6DC" w14:textId="77777777" w:rsidR="00816CF1" w:rsidRDefault="00B01A57">
            <w:pPr>
              <w:pStyle w:val="TableParagraph"/>
              <w:ind w:left="12" w:right="2"/>
              <w:jc w:val="center"/>
              <w:rPr>
                <w:sz w:val="20"/>
              </w:rPr>
            </w:pPr>
            <w:r>
              <w:rPr>
                <w:spacing w:val="-5"/>
                <w:sz w:val="13"/>
              </w:rPr>
              <w:t>201</w:t>
            </w:r>
          </w:p>
        </w:tc>
        <w:tc>
          <w:tcPr>
            <w:tcW w:w="807" w:type="dxa"/>
          </w:tcPr>
          <w:p w14:paraId="46D1FFFE" w14:textId="77777777" w:rsidR="00816CF1" w:rsidRDefault="00816CF1">
            <w:pPr>
              <w:pStyle w:val="TableParagraph"/>
              <w:spacing w:before="31"/>
              <w:rPr>
                <w:b/>
                <w:sz w:val="20"/>
              </w:rPr>
            </w:pPr>
          </w:p>
          <w:p w14:paraId="0156845A" w14:textId="77777777" w:rsidR="00816CF1" w:rsidRDefault="00B01A57">
            <w:pPr>
              <w:pStyle w:val="TableParagraph"/>
              <w:ind w:left="15" w:right="3"/>
              <w:jc w:val="center"/>
              <w:rPr>
                <w:sz w:val="20"/>
              </w:rPr>
            </w:pPr>
            <w:r>
              <w:rPr>
                <w:spacing w:val="-5"/>
                <w:sz w:val="13"/>
              </w:rPr>
              <w:t>702</w:t>
            </w:r>
          </w:p>
        </w:tc>
        <w:tc>
          <w:tcPr>
            <w:tcW w:w="773" w:type="dxa"/>
          </w:tcPr>
          <w:p w14:paraId="6F201256" w14:textId="77777777" w:rsidR="00816CF1" w:rsidRDefault="00816CF1">
            <w:pPr>
              <w:pStyle w:val="TableParagraph"/>
              <w:spacing w:before="31"/>
              <w:rPr>
                <w:b/>
                <w:sz w:val="20"/>
              </w:rPr>
            </w:pPr>
          </w:p>
          <w:p w14:paraId="3C6C5C70" w14:textId="77777777" w:rsidR="00816CF1" w:rsidRDefault="00B01A57">
            <w:pPr>
              <w:pStyle w:val="TableParagraph"/>
              <w:ind w:left="17" w:right="3"/>
              <w:jc w:val="center"/>
              <w:rPr>
                <w:sz w:val="20"/>
              </w:rPr>
            </w:pPr>
            <w:r>
              <w:rPr>
                <w:spacing w:val="-5"/>
                <w:sz w:val="13"/>
              </w:rPr>
              <w:t>935</w:t>
            </w:r>
          </w:p>
        </w:tc>
        <w:tc>
          <w:tcPr>
            <w:tcW w:w="820" w:type="dxa"/>
          </w:tcPr>
          <w:p w14:paraId="242308FC" w14:textId="77777777" w:rsidR="00816CF1" w:rsidRDefault="00816CF1">
            <w:pPr>
              <w:pStyle w:val="TableParagraph"/>
              <w:spacing w:before="31"/>
              <w:rPr>
                <w:b/>
                <w:sz w:val="20"/>
              </w:rPr>
            </w:pPr>
          </w:p>
          <w:p w14:paraId="6F1C6C48" w14:textId="77777777" w:rsidR="00816CF1" w:rsidRDefault="00B01A57">
            <w:pPr>
              <w:pStyle w:val="TableParagraph"/>
              <w:ind w:left="19" w:right="3"/>
              <w:jc w:val="center"/>
              <w:rPr>
                <w:sz w:val="20"/>
              </w:rPr>
            </w:pPr>
            <w:r>
              <w:rPr>
                <w:spacing w:val="-4"/>
                <w:sz w:val="13"/>
              </w:rPr>
              <w:t>1,171</w:t>
            </w:r>
          </w:p>
        </w:tc>
      </w:tr>
      <w:tr w:rsidR="00816CF1" w14:paraId="1E459887" w14:textId="77777777">
        <w:trPr>
          <w:trHeight w:val="290"/>
        </w:trPr>
        <w:tc>
          <w:tcPr>
            <w:tcW w:w="1036" w:type="dxa"/>
          </w:tcPr>
          <w:p w14:paraId="476BCD4F" w14:textId="77777777" w:rsidR="00816CF1" w:rsidRDefault="00B01A57">
            <w:pPr>
              <w:pStyle w:val="TableParagraph"/>
              <w:spacing w:before="32"/>
              <w:ind w:left="71"/>
              <w:rPr>
                <w:sz w:val="20"/>
              </w:rPr>
            </w:pPr>
            <w:r>
              <w:rPr>
                <w:spacing w:val="-2"/>
                <w:sz w:val="13"/>
              </w:rPr>
              <w:t>MA/RI</w:t>
            </w:r>
          </w:p>
        </w:tc>
        <w:tc>
          <w:tcPr>
            <w:tcW w:w="4360" w:type="dxa"/>
          </w:tcPr>
          <w:p w14:paraId="0DB01A7B" w14:textId="77777777" w:rsidR="00816CF1" w:rsidRDefault="00B01A57">
            <w:pPr>
              <w:pStyle w:val="TableParagraph"/>
              <w:spacing w:before="32"/>
              <w:ind w:left="71"/>
              <w:rPr>
                <w:sz w:val="20"/>
                <w:lang w:eastAsia="ja-JP"/>
              </w:rPr>
            </w:pPr>
            <w:r>
              <w:rPr>
                <w:sz w:val="13"/>
                <w:lang w:eastAsia="ja-JP"/>
              </w:rPr>
              <w:t>サウスコースト</w:t>
            </w:r>
            <w:r>
              <w:rPr>
                <w:sz w:val="13"/>
                <w:lang w:eastAsia="ja-JP"/>
              </w:rPr>
              <w:t xml:space="preserve"> OCS-A </w:t>
            </w:r>
            <w:r>
              <w:rPr>
                <w:spacing w:val="-4"/>
                <w:sz w:val="13"/>
                <w:lang w:eastAsia="ja-JP"/>
              </w:rPr>
              <w:t>0521</w:t>
            </w:r>
          </w:p>
        </w:tc>
        <w:tc>
          <w:tcPr>
            <w:tcW w:w="2408" w:type="dxa"/>
          </w:tcPr>
          <w:p w14:paraId="37F49ECD" w14:textId="77777777" w:rsidR="00816CF1" w:rsidRDefault="00B01A57">
            <w:pPr>
              <w:pStyle w:val="TableParagraph"/>
              <w:spacing w:before="32"/>
              <w:ind w:left="70"/>
              <w:rPr>
                <w:sz w:val="20"/>
              </w:rPr>
            </w:pPr>
            <w:r>
              <w:rPr>
                <w:sz w:val="13"/>
              </w:rPr>
              <w:t>COP</w:t>
            </w:r>
            <w:r>
              <w:rPr>
                <w:sz w:val="13"/>
              </w:rPr>
              <w:t>、</w:t>
            </w:r>
            <w:r>
              <w:rPr>
                <w:sz w:val="13"/>
              </w:rPr>
              <w:t>PPA</w:t>
            </w:r>
            <w:r>
              <w:rPr>
                <w:sz w:val="13"/>
              </w:rPr>
              <w:t>、</w:t>
            </w:r>
            <w:r>
              <w:rPr>
                <w:spacing w:val="-5"/>
                <w:sz w:val="13"/>
              </w:rPr>
              <w:t>SAP</w:t>
            </w:r>
          </w:p>
        </w:tc>
        <w:tc>
          <w:tcPr>
            <w:tcW w:w="579" w:type="dxa"/>
          </w:tcPr>
          <w:p w14:paraId="3E7CE834" w14:textId="77777777" w:rsidR="00816CF1" w:rsidRDefault="00816CF1">
            <w:pPr>
              <w:pStyle w:val="TableParagraph"/>
              <w:rPr>
                <w:rFonts w:ascii="Times New Roman"/>
                <w:sz w:val="20"/>
              </w:rPr>
            </w:pPr>
          </w:p>
        </w:tc>
        <w:tc>
          <w:tcPr>
            <w:tcW w:w="629" w:type="dxa"/>
          </w:tcPr>
          <w:p w14:paraId="58E4E28A" w14:textId="77777777" w:rsidR="00816CF1" w:rsidRDefault="00816CF1">
            <w:pPr>
              <w:pStyle w:val="TableParagraph"/>
              <w:rPr>
                <w:rFonts w:ascii="Times New Roman"/>
                <w:sz w:val="20"/>
              </w:rPr>
            </w:pPr>
          </w:p>
        </w:tc>
        <w:tc>
          <w:tcPr>
            <w:tcW w:w="575" w:type="dxa"/>
          </w:tcPr>
          <w:p w14:paraId="5FD3A531" w14:textId="77777777" w:rsidR="00816CF1" w:rsidRDefault="00816CF1">
            <w:pPr>
              <w:pStyle w:val="TableParagraph"/>
              <w:rPr>
                <w:rFonts w:ascii="Times New Roman"/>
                <w:sz w:val="20"/>
              </w:rPr>
            </w:pPr>
          </w:p>
        </w:tc>
        <w:tc>
          <w:tcPr>
            <w:tcW w:w="575" w:type="dxa"/>
          </w:tcPr>
          <w:p w14:paraId="55753991" w14:textId="77777777" w:rsidR="00816CF1" w:rsidRDefault="00816CF1">
            <w:pPr>
              <w:pStyle w:val="TableParagraph"/>
              <w:rPr>
                <w:rFonts w:ascii="Times New Roman"/>
                <w:sz w:val="20"/>
              </w:rPr>
            </w:pPr>
          </w:p>
        </w:tc>
        <w:tc>
          <w:tcPr>
            <w:tcW w:w="1263" w:type="dxa"/>
          </w:tcPr>
          <w:p w14:paraId="0D2E57AE" w14:textId="77777777" w:rsidR="00816CF1" w:rsidRDefault="00B01A57">
            <w:pPr>
              <w:pStyle w:val="TableParagraph"/>
              <w:spacing w:before="32"/>
              <w:ind w:left="2"/>
              <w:jc w:val="center"/>
              <w:rPr>
                <w:sz w:val="20"/>
              </w:rPr>
            </w:pPr>
            <w:r>
              <w:rPr>
                <w:spacing w:val="-10"/>
                <w:sz w:val="13"/>
              </w:rPr>
              <w:t>X</w:t>
            </w:r>
          </w:p>
        </w:tc>
        <w:tc>
          <w:tcPr>
            <w:tcW w:w="575" w:type="dxa"/>
          </w:tcPr>
          <w:p w14:paraId="45E6662F" w14:textId="77777777" w:rsidR="00816CF1" w:rsidRDefault="00816CF1">
            <w:pPr>
              <w:pStyle w:val="TableParagraph"/>
              <w:rPr>
                <w:rFonts w:ascii="Times New Roman"/>
                <w:sz w:val="20"/>
              </w:rPr>
            </w:pPr>
          </w:p>
        </w:tc>
        <w:tc>
          <w:tcPr>
            <w:tcW w:w="1027" w:type="dxa"/>
          </w:tcPr>
          <w:p w14:paraId="32EAE6DA" w14:textId="77777777" w:rsidR="00816CF1" w:rsidRDefault="00816CF1">
            <w:pPr>
              <w:pStyle w:val="TableParagraph"/>
              <w:rPr>
                <w:rFonts w:ascii="Times New Roman"/>
                <w:sz w:val="20"/>
              </w:rPr>
            </w:pPr>
          </w:p>
        </w:tc>
        <w:tc>
          <w:tcPr>
            <w:tcW w:w="575" w:type="dxa"/>
          </w:tcPr>
          <w:p w14:paraId="78A7017F" w14:textId="77777777" w:rsidR="00816CF1" w:rsidRDefault="00816CF1">
            <w:pPr>
              <w:pStyle w:val="TableParagraph"/>
              <w:rPr>
                <w:rFonts w:ascii="Times New Roman"/>
                <w:sz w:val="20"/>
              </w:rPr>
            </w:pPr>
          </w:p>
        </w:tc>
        <w:tc>
          <w:tcPr>
            <w:tcW w:w="1027" w:type="dxa"/>
          </w:tcPr>
          <w:p w14:paraId="39F17034" w14:textId="77777777" w:rsidR="00816CF1" w:rsidRDefault="00816CF1">
            <w:pPr>
              <w:pStyle w:val="TableParagraph"/>
              <w:rPr>
                <w:rFonts w:ascii="Times New Roman"/>
                <w:sz w:val="20"/>
              </w:rPr>
            </w:pPr>
          </w:p>
        </w:tc>
        <w:tc>
          <w:tcPr>
            <w:tcW w:w="518" w:type="dxa"/>
          </w:tcPr>
          <w:p w14:paraId="7E6A5986" w14:textId="77777777" w:rsidR="00816CF1" w:rsidRDefault="00816CF1">
            <w:pPr>
              <w:pStyle w:val="TableParagraph"/>
              <w:rPr>
                <w:rFonts w:ascii="Times New Roman"/>
                <w:sz w:val="20"/>
              </w:rPr>
            </w:pPr>
          </w:p>
        </w:tc>
        <w:tc>
          <w:tcPr>
            <w:tcW w:w="1411" w:type="dxa"/>
          </w:tcPr>
          <w:p w14:paraId="50F95354" w14:textId="77777777" w:rsidR="00816CF1" w:rsidRDefault="00B01A57">
            <w:pPr>
              <w:pStyle w:val="TableParagraph"/>
              <w:spacing w:before="32"/>
              <w:ind w:left="5" w:right="2"/>
              <w:jc w:val="center"/>
              <w:rPr>
                <w:sz w:val="20"/>
              </w:rPr>
            </w:pPr>
            <w:r>
              <w:rPr>
                <w:spacing w:val="-4"/>
                <w:sz w:val="13"/>
              </w:rPr>
              <w:t>2025</w:t>
            </w:r>
          </w:p>
        </w:tc>
        <w:tc>
          <w:tcPr>
            <w:tcW w:w="723" w:type="dxa"/>
          </w:tcPr>
          <w:p w14:paraId="07FE9BDB" w14:textId="77777777" w:rsidR="00816CF1" w:rsidRDefault="00B01A57">
            <w:pPr>
              <w:pStyle w:val="TableParagraph"/>
              <w:spacing w:before="32"/>
              <w:ind w:left="6" w:right="2"/>
              <w:jc w:val="center"/>
              <w:rPr>
                <w:sz w:val="20"/>
              </w:rPr>
            </w:pPr>
            <w:r>
              <w:rPr>
                <w:spacing w:val="-5"/>
                <w:sz w:val="13"/>
              </w:rPr>
              <w:t>147</w:t>
            </w:r>
          </w:p>
        </w:tc>
        <w:tc>
          <w:tcPr>
            <w:tcW w:w="827" w:type="dxa"/>
          </w:tcPr>
          <w:p w14:paraId="4DADC7F8" w14:textId="77777777" w:rsidR="00816CF1" w:rsidRDefault="00B01A57">
            <w:pPr>
              <w:pStyle w:val="TableParagraph"/>
              <w:spacing w:before="32"/>
              <w:ind w:left="7" w:right="1"/>
              <w:jc w:val="center"/>
              <w:rPr>
                <w:sz w:val="20"/>
              </w:rPr>
            </w:pPr>
            <w:r>
              <w:rPr>
                <w:spacing w:val="-4"/>
                <w:sz w:val="13"/>
              </w:rPr>
              <w:t>2,400</w:t>
            </w:r>
          </w:p>
        </w:tc>
        <w:tc>
          <w:tcPr>
            <w:tcW w:w="911" w:type="dxa"/>
          </w:tcPr>
          <w:p w14:paraId="1EDD63C4" w14:textId="77777777" w:rsidR="00816CF1" w:rsidRDefault="00B01A57">
            <w:pPr>
              <w:pStyle w:val="TableParagraph"/>
              <w:spacing w:before="32"/>
              <w:ind w:left="10" w:right="2"/>
              <w:jc w:val="center"/>
              <w:rPr>
                <w:sz w:val="20"/>
              </w:rPr>
            </w:pPr>
            <w:r>
              <w:rPr>
                <w:spacing w:val="-4"/>
                <w:sz w:val="13"/>
              </w:rPr>
              <w:t>1,179</w:t>
            </w:r>
          </w:p>
        </w:tc>
        <w:tc>
          <w:tcPr>
            <w:tcW w:w="804" w:type="dxa"/>
          </w:tcPr>
          <w:p w14:paraId="2E49148B" w14:textId="77777777" w:rsidR="00816CF1" w:rsidRDefault="00B01A57">
            <w:pPr>
              <w:pStyle w:val="TableParagraph"/>
              <w:spacing w:before="32"/>
              <w:ind w:left="12" w:right="4"/>
              <w:jc w:val="center"/>
              <w:rPr>
                <w:sz w:val="20"/>
              </w:rPr>
            </w:pPr>
            <w:r>
              <w:rPr>
                <w:spacing w:val="-5"/>
                <w:sz w:val="13"/>
              </w:rPr>
              <w:t>6.5</w:t>
            </w:r>
          </w:p>
        </w:tc>
        <w:tc>
          <w:tcPr>
            <w:tcW w:w="808" w:type="dxa"/>
          </w:tcPr>
          <w:p w14:paraId="44A5F721" w14:textId="77777777" w:rsidR="00816CF1" w:rsidRDefault="00B01A57">
            <w:pPr>
              <w:pStyle w:val="TableParagraph"/>
              <w:spacing w:before="32"/>
              <w:ind w:left="12" w:right="2"/>
              <w:jc w:val="center"/>
              <w:rPr>
                <w:sz w:val="20"/>
              </w:rPr>
            </w:pPr>
            <w:r>
              <w:rPr>
                <w:spacing w:val="-5"/>
                <w:sz w:val="13"/>
              </w:rPr>
              <w:t>497</w:t>
            </w:r>
          </w:p>
        </w:tc>
        <w:tc>
          <w:tcPr>
            <w:tcW w:w="807" w:type="dxa"/>
          </w:tcPr>
          <w:p w14:paraId="2E0696A3" w14:textId="77777777" w:rsidR="00816CF1" w:rsidRDefault="00B01A57">
            <w:pPr>
              <w:pStyle w:val="TableParagraph"/>
              <w:spacing w:before="32"/>
              <w:ind w:left="15" w:right="2"/>
              <w:jc w:val="center"/>
              <w:rPr>
                <w:sz w:val="20"/>
              </w:rPr>
            </w:pPr>
            <w:r>
              <w:rPr>
                <w:spacing w:val="-5"/>
                <w:sz w:val="13"/>
              </w:rPr>
              <w:t>605</w:t>
            </w:r>
          </w:p>
        </w:tc>
        <w:tc>
          <w:tcPr>
            <w:tcW w:w="773" w:type="dxa"/>
          </w:tcPr>
          <w:p w14:paraId="4DCDC966" w14:textId="77777777" w:rsidR="00816CF1" w:rsidRDefault="00B01A57">
            <w:pPr>
              <w:pStyle w:val="TableParagraph"/>
              <w:spacing w:before="32"/>
              <w:ind w:left="17" w:right="2"/>
              <w:jc w:val="center"/>
              <w:rPr>
                <w:sz w:val="20"/>
              </w:rPr>
            </w:pPr>
            <w:r>
              <w:rPr>
                <w:spacing w:val="-5"/>
                <w:sz w:val="13"/>
              </w:rPr>
              <w:t>919</w:t>
            </w:r>
          </w:p>
        </w:tc>
        <w:tc>
          <w:tcPr>
            <w:tcW w:w="820" w:type="dxa"/>
          </w:tcPr>
          <w:p w14:paraId="6AB43441" w14:textId="77777777" w:rsidR="00816CF1" w:rsidRDefault="00B01A57">
            <w:pPr>
              <w:pStyle w:val="TableParagraph"/>
              <w:spacing w:before="32"/>
              <w:ind w:left="19" w:right="2"/>
              <w:jc w:val="center"/>
              <w:rPr>
                <w:sz w:val="20"/>
              </w:rPr>
            </w:pPr>
            <w:r>
              <w:rPr>
                <w:spacing w:val="-4"/>
                <w:sz w:val="13"/>
              </w:rPr>
              <w:t>1,066</w:t>
            </w:r>
          </w:p>
        </w:tc>
      </w:tr>
      <w:tr w:rsidR="00816CF1" w14:paraId="1854C4D9" w14:textId="77777777">
        <w:trPr>
          <w:trHeight w:val="520"/>
        </w:trPr>
        <w:tc>
          <w:tcPr>
            <w:tcW w:w="1036" w:type="dxa"/>
          </w:tcPr>
          <w:p w14:paraId="6EF930A2" w14:textId="77777777" w:rsidR="00816CF1" w:rsidRDefault="00B01A57">
            <w:pPr>
              <w:pStyle w:val="TableParagraph"/>
              <w:spacing w:before="146"/>
              <w:ind w:left="71"/>
              <w:rPr>
                <w:sz w:val="20"/>
              </w:rPr>
            </w:pPr>
            <w:r>
              <w:rPr>
                <w:spacing w:val="-2"/>
                <w:sz w:val="13"/>
              </w:rPr>
              <w:t>MA/RI</w:t>
            </w:r>
          </w:p>
        </w:tc>
        <w:tc>
          <w:tcPr>
            <w:tcW w:w="4360" w:type="dxa"/>
          </w:tcPr>
          <w:p w14:paraId="68CB9C87" w14:textId="77777777" w:rsidR="00816CF1" w:rsidRDefault="00B01A57">
            <w:pPr>
              <w:pStyle w:val="TableParagraph"/>
              <w:spacing w:before="146"/>
              <w:ind w:left="71"/>
              <w:rPr>
                <w:sz w:val="20"/>
                <w:lang w:eastAsia="ja-JP"/>
              </w:rPr>
            </w:pPr>
            <w:r>
              <w:rPr>
                <w:sz w:val="13"/>
                <w:lang w:eastAsia="ja-JP"/>
              </w:rPr>
              <w:t>ビーコン・ウインド</w:t>
            </w:r>
            <w:r>
              <w:rPr>
                <w:sz w:val="13"/>
                <w:lang w:eastAsia="ja-JP"/>
              </w:rPr>
              <w:t>1</w:t>
            </w:r>
            <w:r>
              <w:rPr>
                <w:sz w:val="13"/>
                <w:lang w:eastAsia="ja-JP"/>
              </w:rPr>
              <w:t>、</w:t>
            </w:r>
            <w:r>
              <w:rPr>
                <w:sz w:val="13"/>
                <w:lang w:eastAsia="ja-JP"/>
              </w:rPr>
              <w:t xml:space="preserve">OCS-A </w:t>
            </w:r>
            <w:r>
              <w:rPr>
                <w:spacing w:val="-4"/>
                <w:sz w:val="13"/>
                <w:lang w:eastAsia="ja-JP"/>
              </w:rPr>
              <w:t>0520</w:t>
            </w:r>
            <w:r>
              <w:rPr>
                <w:spacing w:val="-4"/>
                <w:sz w:val="13"/>
                <w:lang w:eastAsia="ja-JP"/>
              </w:rPr>
              <w:t>の</w:t>
            </w:r>
            <w:r>
              <w:rPr>
                <w:sz w:val="13"/>
                <w:lang w:eastAsia="ja-JP"/>
              </w:rPr>
              <w:t>一部</w:t>
            </w:r>
          </w:p>
        </w:tc>
        <w:tc>
          <w:tcPr>
            <w:tcW w:w="2408" w:type="dxa"/>
          </w:tcPr>
          <w:p w14:paraId="6640D39D" w14:textId="77777777" w:rsidR="00816CF1" w:rsidRDefault="00B01A57">
            <w:pPr>
              <w:pStyle w:val="TableParagraph"/>
              <w:spacing w:before="30"/>
              <w:ind w:left="71" w:right="564"/>
              <w:rPr>
                <w:sz w:val="20"/>
              </w:rPr>
            </w:pPr>
            <w:proofErr w:type="spellStart"/>
            <w:r>
              <w:rPr>
                <w:sz w:val="13"/>
              </w:rPr>
              <w:t>COP</w:t>
            </w:r>
            <w:r>
              <w:rPr>
                <w:sz w:val="13"/>
              </w:rPr>
              <w:t>（未発表</w:t>
            </w:r>
            <w:proofErr w:type="spellEnd"/>
            <w:r>
              <w:rPr>
                <w:sz w:val="13"/>
              </w:rPr>
              <w:t>）、</w:t>
            </w:r>
            <w:r>
              <w:rPr>
                <w:sz w:val="13"/>
              </w:rPr>
              <w:t>PPA</w:t>
            </w:r>
            <w:r>
              <w:rPr>
                <w:sz w:val="13"/>
              </w:rPr>
              <w:t>、</w:t>
            </w:r>
            <w:r>
              <w:rPr>
                <w:sz w:val="13"/>
              </w:rPr>
              <w:t>SAP</w:t>
            </w:r>
          </w:p>
        </w:tc>
        <w:tc>
          <w:tcPr>
            <w:tcW w:w="579" w:type="dxa"/>
          </w:tcPr>
          <w:p w14:paraId="60030F71" w14:textId="77777777" w:rsidR="00816CF1" w:rsidRDefault="00816CF1">
            <w:pPr>
              <w:pStyle w:val="TableParagraph"/>
              <w:rPr>
                <w:rFonts w:ascii="Times New Roman"/>
                <w:sz w:val="20"/>
              </w:rPr>
            </w:pPr>
          </w:p>
        </w:tc>
        <w:tc>
          <w:tcPr>
            <w:tcW w:w="629" w:type="dxa"/>
          </w:tcPr>
          <w:p w14:paraId="707440FB" w14:textId="77777777" w:rsidR="00816CF1" w:rsidRDefault="00816CF1">
            <w:pPr>
              <w:pStyle w:val="TableParagraph"/>
              <w:rPr>
                <w:rFonts w:ascii="Times New Roman"/>
                <w:sz w:val="20"/>
              </w:rPr>
            </w:pPr>
          </w:p>
        </w:tc>
        <w:tc>
          <w:tcPr>
            <w:tcW w:w="575" w:type="dxa"/>
          </w:tcPr>
          <w:p w14:paraId="36EDE2B5" w14:textId="77777777" w:rsidR="00816CF1" w:rsidRDefault="00816CF1">
            <w:pPr>
              <w:pStyle w:val="TableParagraph"/>
              <w:rPr>
                <w:rFonts w:ascii="Times New Roman"/>
                <w:sz w:val="20"/>
              </w:rPr>
            </w:pPr>
          </w:p>
        </w:tc>
        <w:tc>
          <w:tcPr>
            <w:tcW w:w="575" w:type="dxa"/>
          </w:tcPr>
          <w:p w14:paraId="5F1F079A" w14:textId="77777777" w:rsidR="00816CF1" w:rsidRDefault="00816CF1">
            <w:pPr>
              <w:pStyle w:val="TableParagraph"/>
              <w:rPr>
                <w:rFonts w:ascii="Times New Roman"/>
                <w:sz w:val="20"/>
              </w:rPr>
            </w:pPr>
          </w:p>
        </w:tc>
        <w:tc>
          <w:tcPr>
            <w:tcW w:w="1263" w:type="dxa"/>
          </w:tcPr>
          <w:p w14:paraId="44739495" w14:textId="77777777" w:rsidR="00816CF1" w:rsidRDefault="00B01A57">
            <w:pPr>
              <w:pStyle w:val="TableParagraph"/>
              <w:spacing w:before="145"/>
              <w:ind w:left="2"/>
              <w:jc w:val="center"/>
              <w:rPr>
                <w:sz w:val="20"/>
              </w:rPr>
            </w:pPr>
            <w:r>
              <w:rPr>
                <w:spacing w:val="-10"/>
                <w:sz w:val="13"/>
              </w:rPr>
              <w:t>X</w:t>
            </w:r>
          </w:p>
        </w:tc>
        <w:tc>
          <w:tcPr>
            <w:tcW w:w="575" w:type="dxa"/>
          </w:tcPr>
          <w:p w14:paraId="2117F8B7" w14:textId="77777777" w:rsidR="00816CF1" w:rsidRDefault="00816CF1">
            <w:pPr>
              <w:pStyle w:val="TableParagraph"/>
              <w:rPr>
                <w:rFonts w:ascii="Times New Roman"/>
                <w:sz w:val="20"/>
              </w:rPr>
            </w:pPr>
          </w:p>
        </w:tc>
        <w:tc>
          <w:tcPr>
            <w:tcW w:w="1027" w:type="dxa"/>
          </w:tcPr>
          <w:p w14:paraId="2FAD3D21" w14:textId="77777777" w:rsidR="00816CF1" w:rsidRDefault="00816CF1">
            <w:pPr>
              <w:pStyle w:val="TableParagraph"/>
              <w:rPr>
                <w:rFonts w:ascii="Times New Roman"/>
                <w:sz w:val="20"/>
              </w:rPr>
            </w:pPr>
          </w:p>
        </w:tc>
        <w:tc>
          <w:tcPr>
            <w:tcW w:w="575" w:type="dxa"/>
          </w:tcPr>
          <w:p w14:paraId="240EDAC1" w14:textId="77777777" w:rsidR="00816CF1" w:rsidRDefault="00816CF1">
            <w:pPr>
              <w:pStyle w:val="TableParagraph"/>
              <w:rPr>
                <w:rFonts w:ascii="Times New Roman"/>
                <w:sz w:val="20"/>
              </w:rPr>
            </w:pPr>
          </w:p>
        </w:tc>
        <w:tc>
          <w:tcPr>
            <w:tcW w:w="1027" w:type="dxa"/>
          </w:tcPr>
          <w:p w14:paraId="68EAE7B1" w14:textId="77777777" w:rsidR="00816CF1" w:rsidRDefault="00816CF1">
            <w:pPr>
              <w:pStyle w:val="TableParagraph"/>
              <w:rPr>
                <w:rFonts w:ascii="Times New Roman"/>
                <w:sz w:val="20"/>
              </w:rPr>
            </w:pPr>
          </w:p>
        </w:tc>
        <w:tc>
          <w:tcPr>
            <w:tcW w:w="518" w:type="dxa"/>
          </w:tcPr>
          <w:p w14:paraId="16C75961" w14:textId="77777777" w:rsidR="00816CF1" w:rsidRDefault="00816CF1">
            <w:pPr>
              <w:pStyle w:val="TableParagraph"/>
              <w:rPr>
                <w:rFonts w:ascii="Times New Roman"/>
                <w:sz w:val="20"/>
              </w:rPr>
            </w:pPr>
          </w:p>
        </w:tc>
        <w:tc>
          <w:tcPr>
            <w:tcW w:w="1411" w:type="dxa"/>
          </w:tcPr>
          <w:p w14:paraId="78BC9D2D" w14:textId="77777777" w:rsidR="00816CF1" w:rsidRDefault="00B01A57">
            <w:pPr>
              <w:pStyle w:val="TableParagraph"/>
              <w:spacing w:before="145"/>
              <w:ind w:left="5" w:right="2"/>
              <w:jc w:val="center"/>
              <w:rPr>
                <w:sz w:val="20"/>
              </w:rPr>
            </w:pPr>
            <w:r>
              <w:rPr>
                <w:spacing w:val="-4"/>
                <w:sz w:val="13"/>
              </w:rPr>
              <w:t>2026-2029</w:t>
            </w:r>
          </w:p>
        </w:tc>
        <w:tc>
          <w:tcPr>
            <w:tcW w:w="723" w:type="dxa"/>
          </w:tcPr>
          <w:p w14:paraId="76E6B75D" w14:textId="77777777" w:rsidR="00816CF1" w:rsidRDefault="00B01A57">
            <w:pPr>
              <w:pStyle w:val="TableParagraph"/>
              <w:spacing w:before="145"/>
              <w:ind w:left="6" w:right="1"/>
              <w:jc w:val="center"/>
              <w:rPr>
                <w:sz w:val="20"/>
              </w:rPr>
            </w:pPr>
            <w:r>
              <w:rPr>
                <w:spacing w:val="-5"/>
                <w:sz w:val="13"/>
              </w:rPr>
              <w:t>77</w:t>
            </w:r>
          </w:p>
        </w:tc>
        <w:tc>
          <w:tcPr>
            <w:tcW w:w="827" w:type="dxa"/>
          </w:tcPr>
          <w:p w14:paraId="0C1559E8" w14:textId="77777777" w:rsidR="00816CF1" w:rsidRDefault="00B01A57">
            <w:pPr>
              <w:pStyle w:val="TableParagraph"/>
              <w:spacing w:before="145"/>
              <w:ind w:left="7" w:right="1"/>
              <w:jc w:val="center"/>
              <w:rPr>
                <w:sz w:val="20"/>
              </w:rPr>
            </w:pPr>
            <w:r>
              <w:rPr>
                <w:spacing w:val="-4"/>
                <w:sz w:val="13"/>
              </w:rPr>
              <w:t>1,100</w:t>
            </w:r>
          </w:p>
        </w:tc>
        <w:tc>
          <w:tcPr>
            <w:tcW w:w="911" w:type="dxa"/>
          </w:tcPr>
          <w:p w14:paraId="2A26DB25" w14:textId="77777777" w:rsidR="00816CF1" w:rsidRDefault="00B01A57">
            <w:pPr>
              <w:pStyle w:val="TableParagraph"/>
              <w:spacing w:before="145"/>
              <w:ind w:left="10" w:right="1"/>
              <w:jc w:val="center"/>
              <w:rPr>
                <w:sz w:val="20"/>
              </w:rPr>
            </w:pPr>
            <w:r>
              <w:rPr>
                <w:spacing w:val="-5"/>
                <w:sz w:val="13"/>
              </w:rPr>
              <w:t>202</w:t>
            </w:r>
          </w:p>
        </w:tc>
        <w:tc>
          <w:tcPr>
            <w:tcW w:w="804" w:type="dxa"/>
          </w:tcPr>
          <w:p w14:paraId="2FB1E752" w14:textId="77777777" w:rsidR="00816CF1" w:rsidRDefault="00B01A57">
            <w:pPr>
              <w:pStyle w:val="TableParagraph"/>
              <w:spacing w:before="145"/>
              <w:ind w:left="12" w:right="4"/>
              <w:jc w:val="center"/>
              <w:rPr>
                <w:sz w:val="20"/>
              </w:rPr>
            </w:pPr>
            <w:r>
              <w:rPr>
                <w:spacing w:val="-5"/>
                <w:sz w:val="13"/>
              </w:rPr>
              <w:t>6.5</w:t>
            </w:r>
          </w:p>
        </w:tc>
        <w:tc>
          <w:tcPr>
            <w:tcW w:w="808" w:type="dxa"/>
          </w:tcPr>
          <w:p w14:paraId="5703F633" w14:textId="77777777" w:rsidR="00816CF1" w:rsidRDefault="00B01A57">
            <w:pPr>
              <w:pStyle w:val="TableParagraph"/>
              <w:spacing w:before="145"/>
              <w:ind w:left="12" w:right="1"/>
              <w:jc w:val="center"/>
              <w:rPr>
                <w:sz w:val="20"/>
              </w:rPr>
            </w:pPr>
            <w:r>
              <w:rPr>
                <w:spacing w:val="-5"/>
                <w:sz w:val="13"/>
              </w:rPr>
              <w:t>187</w:t>
            </w:r>
          </w:p>
        </w:tc>
        <w:tc>
          <w:tcPr>
            <w:tcW w:w="807" w:type="dxa"/>
          </w:tcPr>
          <w:p w14:paraId="4E08F252" w14:textId="77777777" w:rsidR="00816CF1" w:rsidRDefault="00B01A57">
            <w:pPr>
              <w:pStyle w:val="TableParagraph"/>
              <w:spacing w:before="145"/>
              <w:ind w:left="15" w:right="2"/>
              <w:jc w:val="center"/>
              <w:rPr>
                <w:sz w:val="20"/>
              </w:rPr>
            </w:pPr>
            <w:r>
              <w:rPr>
                <w:spacing w:val="-5"/>
                <w:sz w:val="13"/>
              </w:rPr>
              <w:t>591</w:t>
            </w:r>
          </w:p>
        </w:tc>
        <w:tc>
          <w:tcPr>
            <w:tcW w:w="773" w:type="dxa"/>
          </w:tcPr>
          <w:p w14:paraId="48450DED" w14:textId="77777777" w:rsidR="00816CF1" w:rsidRDefault="00B01A57">
            <w:pPr>
              <w:pStyle w:val="TableParagraph"/>
              <w:spacing w:before="145"/>
              <w:ind w:left="17" w:right="2"/>
              <w:jc w:val="center"/>
              <w:rPr>
                <w:sz w:val="20"/>
              </w:rPr>
            </w:pPr>
            <w:r>
              <w:rPr>
                <w:spacing w:val="-5"/>
                <w:sz w:val="13"/>
              </w:rPr>
              <w:t>984</w:t>
            </w:r>
          </w:p>
        </w:tc>
        <w:tc>
          <w:tcPr>
            <w:tcW w:w="820" w:type="dxa"/>
          </w:tcPr>
          <w:p w14:paraId="1C342AA5" w14:textId="77777777" w:rsidR="00816CF1" w:rsidRDefault="00B01A57">
            <w:pPr>
              <w:pStyle w:val="TableParagraph"/>
              <w:spacing w:before="145"/>
              <w:ind w:left="19" w:right="2"/>
              <w:jc w:val="center"/>
              <w:rPr>
                <w:sz w:val="20"/>
              </w:rPr>
            </w:pPr>
            <w:r>
              <w:rPr>
                <w:spacing w:val="-4"/>
                <w:sz w:val="13"/>
              </w:rPr>
              <w:t>1,083</w:t>
            </w:r>
          </w:p>
        </w:tc>
      </w:tr>
      <w:tr w:rsidR="00816CF1" w14:paraId="441B8514" w14:textId="77777777">
        <w:trPr>
          <w:trHeight w:val="519"/>
        </w:trPr>
        <w:tc>
          <w:tcPr>
            <w:tcW w:w="1036" w:type="dxa"/>
          </w:tcPr>
          <w:p w14:paraId="0710888F" w14:textId="77777777" w:rsidR="00816CF1" w:rsidRDefault="00B01A57">
            <w:pPr>
              <w:pStyle w:val="TableParagraph"/>
              <w:spacing w:before="146"/>
              <w:ind w:left="71"/>
              <w:rPr>
                <w:sz w:val="20"/>
              </w:rPr>
            </w:pPr>
            <w:r>
              <w:rPr>
                <w:spacing w:val="-2"/>
                <w:sz w:val="13"/>
              </w:rPr>
              <w:t>MA/RI</w:t>
            </w:r>
          </w:p>
        </w:tc>
        <w:tc>
          <w:tcPr>
            <w:tcW w:w="4360" w:type="dxa"/>
          </w:tcPr>
          <w:p w14:paraId="2053939E" w14:textId="77777777" w:rsidR="00816CF1" w:rsidRDefault="00B01A57">
            <w:pPr>
              <w:pStyle w:val="TableParagraph"/>
              <w:spacing w:before="146"/>
              <w:ind w:left="71"/>
              <w:rPr>
                <w:sz w:val="20"/>
                <w:lang w:eastAsia="ja-JP"/>
              </w:rPr>
            </w:pPr>
            <w:r>
              <w:rPr>
                <w:sz w:val="13"/>
                <w:lang w:eastAsia="ja-JP"/>
              </w:rPr>
              <w:t>ビーコン・ウインド</w:t>
            </w:r>
            <w:r>
              <w:rPr>
                <w:sz w:val="13"/>
                <w:lang w:eastAsia="ja-JP"/>
              </w:rPr>
              <w:t>2</w:t>
            </w:r>
            <w:r>
              <w:rPr>
                <w:sz w:val="13"/>
                <w:lang w:eastAsia="ja-JP"/>
              </w:rPr>
              <w:t>、</w:t>
            </w:r>
            <w:r>
              <w:rPr>
                <w:sz w:val="13"/>
                <w:lang w:eastAsia="ja-JP"/>
              </w:rPr>
              <w:t xml:space="preserve">OCS-A </w:t>
            </w:r>
            <w:r>
              <w:rPr>
                <w:spacing w:val="-4"/>
                <w:sz w:val="13"/>
                <w:lang w:eastAsia="ja-JP"/>
              </w:rPr>
              <w:t>0520</w:t>
            </w:r>
            <w:r>
              <w:rPr>
                <w:spacing w:val="-4"/>
                <w:sz w:val="13"/>
                <w:lang w:eastAsia="ja-JP"/>
              </w:rPr>
              <w:t>の</w:t>
            </w:r>
            <w:r>
              <w:rPr>
                <w:sz w:val="13"/>
                <w:lang w:eastAsia="ja-JP"/>
              </w:rPr>
              <w:t>一部</w:t>
            </w:r>
          </w:p>
        </w:tc>
        <w:tc>
          <w:tcPr>
            <w:tcW w:w="2408" w:type="dxa"/>
          </w:tcPr>
          <w:p w14:paraId="4152DAAE" w14:textId="77777777" w:rsidR="00816CF1" w:rsidRDefault="00B01A57">
            <w:pPr>
              <w:pStyle w:val="TableParagraph"/>
              <w:spacing w:before="30"/>
              <w:ind w:left="71" w:right="564"/>
              <w:rPr>
                <w:sz w:val="20"/>
              </w:rPr>
            </w:pPr>
            <w:proofErr w:type="spellStart"/>
            <w:r>
              <w:rPr>
                <w:sz w:val="13"/>
              </w:rPr>
              <w:t>COP</w:t>
            </w:r>
            <w:r>
              <w:rPr>
                <w:sz w:val="13"/>
              </w:rPr>
              <w:t>（未発表</w:t>
            </w:r>
            <w:proofErr w:type="spellEnd"/>
            <w:r>
              <w:rPr>
                <w:sz w:val="13"/>
              </w:rPr>
              <w:t>）、</w:t>
            </w:r>
            <w:r>
              <w:rPr>
                <w:sz w:val="13"/>
              </w:rPr>
              <w:t>PPA</w:t>
            </w:r>
            <w:r>
              <w:rPr>
                <w:sz w:val="13"/>
              </w:rPr>
              <w:t>、</w:t>
            </w:r>
            <w:r>
              <w:rPr>
                <w:sz w:val="13"/>
              </w:rPr>
              <w:t>SAP</w:t>
            </w:r>
          </w:p>
        </w:tc>
        <w:tc>
          <w:tcPr>
            <w:tcW w:w="579" w:type="dxa"/>
          </w:tcPr>
          <w:p w14:paraId="229C2D97" w14:textId="77777777" w:rsidR="00816CF1" w:rsidRDefault="00816CF1">
            <w:pPr>
              <w:pStyle w:val="TableParagraph"/>
              <w:rPr>
                <w:rFonts w:ascii="Times New Roman"/>
                <w:sz w:val="20"/>
              </w:rPr>
            </w:pPr>
          </w:p>
        </w:tc>
        <w:tc>
          <w:tcPr>
            <w:tcW w:w="629" w:type="dxa"/>
          </w:tcPr>
          <w:p w14:paraId="5C8DAE4E" w14:textId="77777777" w:rsidR="00816CF1" w:rsidRDefault="00816CF1">
            <w:pPr>
              <w:pStyle w:val="TableParagraph"/>
              <w:rPr>
                <w:rFonts w:ascii="Times New Roman"/>
                <w:sz w:val="20"/>
              </w:rPr>
            </w:pPr>
          </w:p>
        </w:tc>
        <w:tc>
          <w:tcPr>
            <w:tcW w:w="575" w:type="dxa"/>
          </w:tcPr>
          <w:p w14:paraId="4264C5DF" w14:textId="77777777" w:rsidR="00816CF1" w:rsidRDefault="00816CF1">
            <w:pPr>
              <w:pStyle w:val="TableParagraph"/>
              <w:rPr>
                <w:rFonts w:ascii="Times New Roman"/>
                <w:sz w:val="20"/>
              </w:rPr>
            </w:pPr>
          </w:p>
        </w:tc>
        <w:tc>
          <w:tcPr>
            <w:tcW w:w="575" w:type="dxa"/>
          </w:tcPr>
          <w:p w14:paraId="2F07C631" w14:textId="77777777" w:rsidR="00816CF1" w:rsidRDefault="00816CF1">
            <w:pPr>
              <w:pStyle w:val="TableParagraph"/>
              <w:rPr>
                <w:rFonts w:ascii="Times New Roman"/>
                <w:sz w:val="20"/>
              </w:rPr>
            </w:pPr>
          </w:p>
        </w:tc>
        <w:tc>
          <w:tcPr>
            <w:tcW w:w="1263" w:type="dxa"/>
          </w:tcPr>
          <w:p w14:paraId="584B18E5" w14:textId="77777777" w:rsidR="00816CF1" w:rsidRDefault="00B01A57">
            <w:pPr>
              <w:pStyle w:val="TableParagraph"/>
              <w:spacing w:before="145"/>
              <w:ind w:left="2"/>
              <w:jc w:val="center"/>
              <w:rPr>
                <w:sz w:val="20"/>
              </w:rPr>
            </w:pPr>
            <w:r>
              <w:rPr>
                <w:spacing w:val="-10"/>
                <w:sz w:val="13"/>
              </w:rPr>
              <w:t>X</w:t>
            </w:r>
          </w:p>
        </w:tc>
        <w:tc>
          <w:tcPr>
            <w:tcW w:w="575" w:type="dxa"/>
          </w:tcPr>
          <w:p w14:paraId="5406F3E3" w14:textId="77777777" w:rsidR="00816CF1" w:rsidRDefault="00816CF1">
            <w:pPr>
              <w:pStyle w:val="TableParagraph"/>
              <w:rPr>
                <w:rFonts w:ascii="Times New Roman"/>
                <w:sz w:val="20"/>
              </w:rPr>
            </w:pPr>
          </w:p>
        </w:tc>
        <w:tc>
          <w:tcPr>
            <w:tcW w:w="1027" w:type="dxa"/>
          </w:tcPr>
          <w:p w14:paraId="29C73E7B" w14:textId="77777777" w:rsidR="00816CF1" w:rsidRDefault="00816CF1">
            <w:pPr>
              <w:pStyle w:val="TableParagraph"/>
              <w:rPr>
                <w:rFonts w:ascii="Times New Roman"/>
                <w:sz w:val="20"/>
              </w:rPr>
            </w:pPr>
          </w:p>
        </w:tc>
        <w:tc>
          <w:tcPr>
            <w:tcW w:w="575" w:type="dxa"/>
          </w:tcPr>
          <w:p w14:paraId="5BB4C78E" w14:textId="77777777" w:rsidR="00816CF1" w:rsidRDefault="00816CF1">
            <w:pPr>
              <w:pStyle w:val="TableParagraph"/>
              <w:rPr>
                <w:rFonts w:ascii="Times New Roman"/>
                <w:sz w:val="20"/>
              </w:rPr>
            </w:pPr>
          </w:p>
        </w:tc>
        <w:tc>
          <w:tcPr>
            <w:tcW w:w="1027" w:type="dxa"/>
          </w:tcPr>
          <w:p w14:paraId="41586861" w14:textId="77777777" w:rsidR="00816CF1" w:rsidRDefault="00816CF1">
            <w:pPr>
              <w:pStyle w:val="TableParagraph"/>
              <w:rPr>
                <w:rFonts w:ascii="Times New Roman"/>
                <w:sz w:val="20"/>
              </w:rPr>
            </w:pPr>
          </w:p>
        </w:tc>
        <w:tc>
          <w:tcPr>
            <w:tcW w:w="518" w:type="dxa"/>
          </w:tcPr>
          <w:p w14:paraId="77A92A40" w14:textId="77777777" w:rsidR="00816CF1" w:rsidRDefault="00816CF1">
            <w:pPr>
              <w:pStyle w:val="TableParagraph"/>
              <w:rPr>
                <w:rFonts w:ascii="Times New Roman"/>
                <w:sz w:val="20"/>
              </w:rPr>
            </w:pPr>
          </w:p>
        </w:tc>
        <w:tc>
          <w:tcPr>
            <w:tcW w:w="1411" w:type="dxa"/>
          </w:tcPr>
          <w:p w14:paraId="2FC6D15D" w14:textId="77777777" w:rsidR="00816CF1" w:rsidRDefault="00B01A57">
            <w:pPr>
              <w:pStyle w:val="TableParagraph"/>
              <w:spacing w:before="145"/>
              <w:ind w:left="5" w:right="2"/>
              <w:jc w:val="center"/>
              <w:rPr>
                <w:sz w:val="20"/>
              </w:rPr>
            </w:pPr>
            <w:r>
              <w:rPr>
                <w:spacing w:val="-4"/>
                <w:sz w:val="13"/>
              </w:rPr>
              <w:t>2027-2030</w:t>
            </w:r>
          </w:p>
        </w:tc>
        <w:tc>
          <w:tcPr>
            <w:tcW w:w="723" w:type="dxa"/>
          </w:tcPr>
          <w:p w14:paraId="795A96DA" w14:textId="77777777" w:rsidR="00816CF1" w:rsidRDefault="00B01A57">
            <w:pPr>
              <w:pStyle w:val="TableParagraph"/>
              <w:spacing w:before="145"/>
              <w:ind w:left="6" w:right="1"/>
              <w:jc w:val="center"/>
              <w:rPr>
                <w:sz w:val="20"/>
              </w:rPr>
            </w:pPr>
            <w:r>
              <w:rPr>
                <w:spacing w:val="-5"/>
                <w:sz w:val="13"/>
              </w:rPr>
              <w:t>78</w:t>
            </w:r>
          </w:p>
        </w:tc>
        <w:tc>
          <w:tcPr>
            <w:tcW w:w="827" w:type="dxa"/>
          </w:tcPr>
          <w:p w14:paraId="235A20A2" w14:textId="77777777" w:rsidR="00816CF1" w:rsidRDefault="00B01A57">
            <w:pPr>
              <w:pStyle w:val="TableParagraph"/>
              <w:spacing w:before="145"/>
              <w:ind w:left="7" w:right="1"/>
              <w:jc w:val="center"/>
              <w:rPr>
                <w:sz w:val="20"/>
              </w:rPr>
            </w:pPr>
            <w:r>
              <w:rPr>
                <w:spacing w:val="-4"/>
                <w:sz w:val="13"/>
              </w:rPr>
              <w:t>1,128</w:t>
            </w:r>
          </w:p>
        </w:tc>
        <w:tc>
          <w:tcPr>
            <w:tcW w:w="911" w:type="dxa"/>
          </w:tcPr>
          <w:p w14:paraId="53A2AF02" w14:textId="77777777" w:rsidR="00816CF1" w:rsidRDefault="00B01A57">
            <w:pPr>
              <w:pStyle w:val="TableParagraph"/>
              <w:spacing w:before="145"/>
              <w:ind w:left="10" w:right="1"/>
              <w:jc w:val="center"/>
              <w:rPr>
                <w:sz w:val="20"/>
              </w:rPr>
            </w:pPr>
            <w:r>
              <w:rPr>
                <w:spacing w:val="-5"/>
                <w:sz w:val="13"/>
              </w:rPr>
              <w:t>202</w:t>
            </w:r>
          </w:p>
        </w:tc>
        <w:tc>
          <w:tcPr>
            <w:tcW w:w="804" w:type="dxa"/>
          </w:tcPr>
          <w:p w14:paraId="2320B67F" w14:textId="77777777" w:rsidR="00816CF1" w:rsidRDefault="00B01A57">
            <w:pPr>
              <w:pStyle w:val="TableParagraph"/>
              <w:spacing w:before="145"/>
              <w:ind w:left="12" w:right="4"/>
              <w:jc w:val="center"/>
              <w:rPr>
                <w:sz w:val="20"/>
              </w:rPr>
            </w:pPr>
            <w:r>
              <w:rPr>
                <w:spacing w:val="-5"/>
                <w:sz w:val="13"/>
              </w:rPr>
              <w:t>6.5</w:t>
            </w:r>
          </w:p>
        </w:tc>
        <w:tc>
          <w:tcPr>
            <w:tcW w:w="808" w:type="dxa"/>
          </w:tcPr>
          <w:p w14:paraId="3905E6A7" w14:textId="77777777" w:rsidR="00816CF1" w:rsidRDefault="00B01A57">
            <w:pPr>
              <w:pStyle w:val="TableParagraph"/>
              <w:spacing w:before="145"/>
              <w:ind w:left="12" w:right="1"/>
              <w:jc w:val="center"/>
              <w:rPr>
                <w:sz w:val="20"/>
              </w:rPr>
            </w:pPr>
            <w:r>
              <w:rPr>
                <w:spacing w:val="-5"/>
                <w:sz w:val="13"/>
              </w:rPr>
              <w:t>187</w:t>
            </w:r>
          </w:p>
        </w:tc>
        <w:tc>
          <w:tcPr>
            <w:tcW w:w="807" w:type="dxa"/>
          </w:tcPr>
          <w:p w14:paraId="326E5735" w14:textId="77777777" w:rsidR="00816CF1" w:rsidRDefault="00B01A57">
            <w:pPr>
              <w:pStyle w:val="TableParagraph"/>
              <w:spacing w:before="145"/>
              <w:ind w:left="15" w:right="2"/>
              <w:jc w:val="center"/>
              <w:rPr>
                <w:sz w:val="20"/>
              </w:rPr>
            </w:pPr>
            <w:r>
              <w:rPr>
                <w:spacing w:val="-5"/>
                <w:sz w:val="13"/>
              </w:rPr>
              <w:t>591</w:t>
            </w:r>
          </w:p>
        </w:tc>
        <w:tc>
          <w:tcPr>
            <w:tcW w:w="773" w:type="dxa"/>
          </w:tcPr>
          <w:p w14:paraId="4E144B1E" w14:textId="77777777" w:rsidR="00816CF1" w:rsidRDefault="00B01A57">
            <w:pPr>
              <w:pStyle w:val="TableParagraph"/>
              <w:spacing w:before="145"/>
              <w:ind w:left="17" w:right="2"/>
              <w:jc w:val="center"/>
              <w:rPr>
                <w:sz w:val="20"/>
              </w:rPr>
            </w:pPr>
            <w:r>
              <w:rPr>
                <w:spacing w:val="-5"/>
                <w:sz w:val="13"/>
              </w:rPr>
              <w:t>984</w:t>
            </w:r>
          </w:p>
        </w:tc>
        <w:tc>
          <w:tcPr>
            <w:tcW w:w="820" w:type="dxa"/>
          </w:tcPr>
          <w:p w14:paraId="7B92A6F2" w14:textId="77777777" w:rsidR="00816CF1" w:rsidRDefault="00B01A57">
            <w:pPr>
              <w:pStyle w:val="TableParagraph"/>
              <w:spacing w:before="145"/>
              <w:ind w:left="19" w:right="2"/>
              <w:jc w:val="center"/>
              <w:rPr>
                <w:sz w:val="20"/>
              </w:rPr>
            </w:pPr>
            <w:r>
              <w:rPr>
                <w:spacing w:val="-4"/>
                <w:sz w:val="13"/>
              </w:rPr>
              <w:t>1,083</w:t>
            </w:r>
          </w:p>
        </w:tc>
      </w:tr>
      <w:tr w:rsidR="00816CF1" w14:paraId="266A4641" w14:textId="77777777">
        <w:trPr>
          <w:trHeight w:val="289"/>
        </w:trPr>
        <w:tc>
          <w:tcPr>
            <w:tcW w:w="1036" w:type="dxa"/>
          </w:tcPr>
          <w:p w14:paraId="6ECD3125" w14:textId="77777777" w:rsidR="00816CF1" w:rsidRDefault="00B01A57">
            <w:pPr>
              <w:pStyle w:val="TableParagraph"/>
              <w:spacing w:before="32"/>
              <w:ind w:left="71"/>
              <w:rPr>
                <w:sz w:val="20"/>
              </w:rPr>
            </w:pPr>
            <w:r>
              <w:rPr>
                <w:spacing w:val="-2"/>
                <w:sz w:val="13"/>
              </w:rPr>
              <w:t>MA/RI</w:t>
            </w:r>
          </w:p>
        </w:tc>
        <w:tc>
          <w:tcPr>
            <w:tcW w:w="4360" w:type="dxa"/>
          </w:tcPr>
          <w:p w14:paraId="50E35353" w14:textId="77777777" w:rsidR="00816CF1" w:rsidRDefault="00B01A57">
            <w:pPr>
              <w:pStyle w:val="TableParagraph"/>
              <w:spacing w:before="32"/>
              <w:ind w:left="71"/>
              <w:rPr>
                <w:sz w:val="20"/>
                <w:lang w:eastAsia="ja-JP"/>
              </w:rPr>
            </w:pPr>
            <w:r>
              <w:rPr>
                <w:sz w:val="13"/>
                <w:lang w:eastAsia="ja-JP"/>
              </w:rPr>
              <w:t>ベイ・ステート・ウインド、</w:t>
            </w:r>
            <w:r>
              <w:rPr>
                <w:sz w:val="13"/>
                <w:lang w:eastAsia="ja-JP"/>
              </w:rPr>
              <w:t xml:space="preserve">OCS-A </w:t>
            </w:r>
            <w:r>
              <w:rPr>
                <w:spacing w:val="-4"/>
                <w:sz w:val="13"/>
                <w:lang w:eastAsia="ja-JP"/>
              </w:rPr>
              <w:t>0500</w:t>
            </w:r>
            <w:r>
              <w:rPr>
                <w:spacing w:val="-4"/>
                <w:sz w:val="13"/>
                <w:lang w:eastAsia="ja-JP"/>
              </w:rPr>
              <w:t>の</w:t>
            </w:r>
            <w:r>
              <w:rPr>
                <w:sz w:val="13"/>
                <w:lang w:eastAsia="ja-JP"/>
              </w:rPr>
              <w:t>一部</w:t>
            </w:r>
          </w:p>
        </w:tc>
        <w:tc>
          <w:tcPr>
            <w:tcW w:w="2408" w:type="dxa"/>
          </w:tcPr>
          <w:p w14:paraId="3C006CCC" w14:textId="77777777" w:rsidR="00816CF1" w:rsidRDefault="00B01A57">
            <w:pPr>
              <w:pStyle w:val="TableParagraph"/>
              <w:spacing w:before="32"/>
              <w:ind w:left="70"/>
              <w:rPr>
                <w:sz w:val="20"/>
              </w:rPr>
            </w:pPr>
            <w:proofErr w:type="spellStart"/>
            <w:r>
              <w:rPr>
                <w:sz w:val="13"/>
              </w:rPr>
              <w:t>SAP</w:t>
            </w:r>
            <w:r>
              <w:rPr>
                <w:sz w:val="13"/>
              </w:rPr>
              <w:t>、</w:t>
            </w:r>
            <w:r>
              <w:rPr>
                <w:sz w:val="13"/>
              </w:rPr>
              <w:t>COP</w:t>
            </w:r>
            <w:r>
              <w:rPr>
                <w:spacing w:val="-2"/>
                <w:sz w:val="13"/>
              </w:rPr>
              <w:t>（未発表</w:t>
            </w:r>
            <w:proofErr w:type="spellEnd"/>
            <w:r>
              <w:rPr>
                <w:spacing w:val="-2"/>
                <w:sz w:val="13"/>
              </w:rPr>
              <w:t>）</w:t>
            </w:r>
          </w:p>
        </w:tc>
        <w:tc>
          <w:tcPr>
            <w:tcW w:w="579" w:type="dxa"/>
          </w:tcPr>
          <w:p w14:paraId="775A992F" w14:textId="77777777" w:rsidR="00816CF1" w:rsidRDefault="00816CF1">
            <w:pPr>
              <w:pStyle w:val="TableParagraph"/>
              <w:rPr>
                <w:rFonts w:ascii="Times New Roman"/>
                <w:sz w:val="20"/>
              </w:rPr>
            </w:pPr>
          </w:p>
        </w:tc>
        <w:tc>
          <w:tcPr>
            <w:tcW w:w="629" w:type="dxa"/>
          </w:tcPr>
          <w:p w14:paraId="69B3A06D" w14:textId="77777777" w:rsidR="00816CF1" w:rsidRDefault="00816CF1">
            <w:pPr>
              <w:pStyle w:val="TableParagraph"/>
              <w:rPr>
                <w:rFonts w:ascii="Times New Roman"/>
                <w:sz w:val="20"/>
              </w:rPr>
            </w:pPr>
          </w:p>
        </w:tc>
        <w:tc>
          <w:tcPr>
            <w:tcW w:w="575" w:type="dxa"/>
          </w:tcPr>
          <w:p w14:paraId="2B1E5548" w14:textId="77777777" w:rsidR="00816CF1" w:rsidRDefault="00816CF1">
            <w:pPr>
              <w:pStyle w:val="TableParagraph"/>
              <w:rPr>
                <w:rFonts w:ascii="Times New Roman"/>
                <w:sz w:val="20"/>
              </w:rPr>
            </w:pPr>
          </w:p>
        </w:tc>
        <w:tc>
          <w:tcPr>
            <w:tcW w:w="575" w:type="dxa"/>
          </w:tcPr>
          <w:p w14:paraId="45BA8346" w14:textId="77777777" w:rsidR="00816CF1" w:rsidRDefault="00816CF1">
            <w:pPr>
              <w:pStyle w:val="TableParagraph"/>
              <w:rPr>
                <w:rFonts w:ascii="Times New Roman"/>
                <w:sz w:val="20"/>
              </w:rPr>
            </w:pPr>
          </w:p>
        </w:tc>
        <w:tc>
          <w:tcPr>
            <w:tcW w:w="1263" w:type="dxa"/>
          </w:tcPr>
          <w:p w14:paraId="1F4ADF49" w14:textId="77777777" w:rsidR="00816CF1" w:rsidRDefault="00B01A57">
            <w:pPr>
              <w:pStyle w:val="TableParagraph"/>
              <w:spacing w:before="32"/>
              <w:ind w:left="2"/>
              <w:jc w:val="center"/>
              <w:rPr>
                <w:sz w:val="20"/>
              </w:rPr>
            </w:pPr>
            <w:r>
              <w:rPr>
                <w:spacing w:val="-10"/>
                <w:sz w:val="13"/>
              </w:rPr>
              <w:t>X</w:t>
            </w:r>
          </w:p>
        </w:tc>
        <w:tc>
          <w:tcPr>
            <w:tcW w:w="575" w:type="dxa"/>
          </w:tcPr>
          <w:p w14:paraId="1664B89B" w14:textId="77777777" w:rsidR="00816CF1" w:rsidRDefault="00816CF1">
            <w:pPr>
              <w:pStyle w:val="TableParagraph"/>
              <w:rPr>
                <w:rFonts w:ascii="Times New Roman"/>
                <w:sz w:val="20"/>
              </w:rPr>
            </w:pPr>
          </w:p>
        </w:tc>
        <w:tc>
          <w:tcPr>
            <w:tcW w:w="1027" w:type="dxa"/>
          </w:tcPr>
          <w:p w14:paraId="310AD7EB" w14:textId="77777777" w:rsidR="00816CF1" w:rsidRDefault="00816CF1">
            <w:pPr>
              <w:pStyle w:val="TableParagraph"/>
              <w:rPr>
                <w:rFonts w:ascii="Times New Roman"/>
                <w:sz w:val="20"/>
              </w:rPr>
            </w:pPr>
          </w:p>
        </w:tc>
        <w:tc>
          <w:tcPr>
            <w:tcW w:w="575" w:type="dxa"/>
          </w:tcPr>
          <w:p w14:paraId="080A2266" w14:textId="77777777" w:rsidR="00816CF1" w:rsidRDefault="00816CF1">
            <w:pPr>
              <w:pStyle w:val="TableParagraph"/>
              <w:rPr>
                <w:rFonts w:ascii="Times New Roman"/>
                <w:sz w:val="20"/>
              </w:rPr>
            </w:pPr>
          </w:p>
        </w:tc>
        <w:tc>
          <w:tcPr>
            <w:tcW w:w="1027" w:type="dxa"/>
          </w:tcPr>
          <w:p w14:paraId="07D6563C" w14:textId="77777777" w:rsidR="00816CF1" w:rsidRDefault="00816CF1">
            <w:pPr>
              <w:pStyle w:val="TableParagraph"/>
              <w:rPr>
                <w:rFonts w:ascii="Times New Roman"/>
                <w:sz w:val="20"/>
              </w:rPr>
            </w:pPr>
          </w:p>
        </w:tc>
        <w:tc>
          <w:tcPr>
            <w:tcW w:w="518" w:type="dxa"/>
          </w:tcPr>
          <w:p w14:paraId="44B6F198" w14:textId="77777777" w:rsidR="00816CF1" w:rsidRDefault="00816CF1">
            <w:pPr>
              <w:pStyle w:val="TableParagraph"/>
              <w:rPr>
                <w:rFonts w:ascii="Times New Roman"/>
                <w:sz w:val="20"/>
              </w:rPr>
            </w:pPr>
          </w:p>
        </w:tc>
        <w:tc>
          <w:tcPr>
            <w:tcW w:w="1411" w:type="dxa"/>
          </w:tcPr>
          <w:p w14:paraId="395F3E18" w14:textId="77777777" w:rsidR="00816CF1" w:rsidRDefault="00B01A57">
            <w:pPr>
              <w:pStyle w:val="TableParagraph"/>
              <w:spacing w:before="32"/>
              <w:ind w:left="5"/>
              <w:jc w:val="center"/>
              <w:rPr>
                <w:sz w:val="20"/>
              </w:rPr>
            </w:pPr>
            <w:r>
              <w:rPr>
                <w:spacing w:val="-4"/>
                <w:sz w:val="13"/>
              </w:rPr>
              <w:t>2030</w:t>
            </w:r>
            <w:r>
              <w:rPr>
                <w:sz w:val="13"/>
              </w:rPr>
              <w:t>年までに</w:t>
            </w:r>
          </w:p>
        </w:tc>
        <w:tc>
          <w:tcPr>
            <w:tcW w:w="723" w:type="dxa"/>
          </w:tcPr>
          <w:p w14:paraId="15DDEB73" w14:textId="77777777" w:rsidR="00816CF1" w:rsidRDefault="00B01A57">
            <w:pPr>
              <w:pStyle w:val="TableParagraph"/>
              <w:spacing w:before="32"/>
              <w:ind w:left="6" w:right="1"/>
              <w:jc w:val="center"/>
              <w:rPr>
                <w:sz w:val="20"/>
              </w:rPr>
            </w:pPr>
            <w:r>
              <w:rPr>
                <w:spacing w:val="-5"/>
                <w:sz w:val="13"/>
              </w:rPr>
              <w:t>94</w:t>
            </w:r>
          </w:p>
        </w:tc>
        <w:tc>
          <w:tcPr>
            <w:tcW w:w="827" w:type="dxa"/>
          </w:tcPr>
          <w:p w14:paraId="7D9E4E40" w14:textId="77777777" w:rsidR="00816CF1" w:rsidRDefault="00B01A57">
            <w:pPr>
              <w:pStyle w:val="TableParagraph"/>
              <w:spacing w:before="32"/>
              <w:ind w:left="7" w:right="1"/>
              <w:jc w:val="center"/>
              <w:rPr>
                <w:sz w:val="20"/>
              </w:rPr>
            </w:pPr>
            <w:r>
              <w:rPr>
                <w:spacing w:val="-4"/>
                <w:sz w:val="13"/>
              </w:rPr>
              <w:t>1,128</w:t>
            </w:r>
          </w:p>
        </w:tc>
        <w:tc>
          <w:tcPr>
            <w:tcW w:w="911" w:type="dxa"/>
          </w:tcPr>
          <w:p w14:paraId="3D2CE549" w14:textId="77777777" w:rsidR="00816CF1" w:rsidRDefault="00B01A57">
            <w:pPr>
              <w:pStyle w:val="TableParagraph"/>
              <w:spacing w:before="32"/>
              <w:ind w:left="10" w:right="1"/>
              <w:jc w:val="center"/>
              <w:rPr>
                <w:sz w:val="20"/>
              </w:rPr>
            </w:pPr>
            <w:r>
              <w:rPr>
                <w:spacing w:val="-5"/>
                <w:sz w:val="13"/>
              </w:rPr>
              <w:t>139</w:t>
            </w:r>
          </w:p>
        </w:tc>
        <w:tc>
          <w:tcPr>
            <w:tcW w:w="804" w:type="dxa"/>
          </w:tcPr>
          <w:p w14:paraId="7E64FB0E" w14:textId="77777777" w:rsidR="00816CF1" w:rsidRDefault="00B01A57">
            <w:pPr>
              <w:pStyle w:val="TableParagraph"/>
              <w:spacing w:before="32"/>
              <w:ind w:left="12" w:right="3"/>
              <w:jc w:val="center"/>
              <w:rPr>
                <w:sz w:val="20"/>
              </w:rPr>
            </w:pPr>
            <w:r>
              <w:rPr>
                <w:spacing w:val="-5"/>
                <w:sz w:val="13"/>
              </w:rPr>
              <w:t>6.5</w:t>
            </w:r>
          </w:p>
        </w:tc>
        <w:tc>
          <w:tcPr>
            <w:tcW w:w="808" w:type="dxa"/>
          </w:tcPr>
          <w:p w14:paraId="03004A9D" w14:textId="77777777" w:rsidR="00816CF1" w:rsidRDefault="00B01A57">
            <w:pPr>
              <w:pStyle w:val="TableParagraph"/>
              <w:spacing w:before="32"/>
              <w:ind w:left="12" w:right="1"/>
              <w:jc w:val="center"/>
              <w:rPr>
                <w:sz w:val="20"/>
              </w:rPr>
            </w:pPr>
            <w:r>
              <w:rPr>
                <w:spacing w:val="-5"/>
                <w:sz w:val="13"/>
              </w:rPr>
              <w:t>148</w:t>
            </w:r>
          </w:p>
        </w:tc>
        <w:tc>
          <w:tcPr>
            <w:tcW w:w="807" w:type="dxa"/>
          </w:tcPr>
          <w:p w14:paraId="3D3B2CB2" w14:textId="77777777" w:rsidR="00816CF1" w:rsidRDefault="00B01A57">
            <w:pPr>
              <w:pStyle w:val="TableParagraph"/>
              <w:spacing w:before="32"/>
              <w:ind w:left="15" w:right="1"/>
              <w:jc w:val="center"/>
              <w:rPr>
                <w:sz w:val="20"/>
              </w:rPr>
            </w:pPr>
            <w:r>
              <w:rPr>
                <w:spacing w:val="-5"/>
                <w:sz w:val="13"/>
              </w:rPr>
              <w:t>492</w:t>
            </w:r>
          </w:p>
        </w:tc>
        <w:tc>
          <w:tcPr>
            <w:tcW w:w="773" w:type="dxa"/>
          </w:tcPr>
          <w:p w14:paraId="222E8355" w14:textId="77777777" w:rsidR="00816CF1" w:rsidRDefault="00B01A57">
            <w:pPr>
              <w:pStyle w:val="TableParagraph"/>
              <w:spacing w:before="32"/>
              <w:ind w:left="17" w:right="2"/>
              <w:jc w:val="center"/>
              <w:rPr>
                <w:sz w:val="20"/>
              </w:rPr>
            </w:pPr>
            <w:r>
              <w:rPr>
                <w:spacing w:val="-5"/>
                <w:sz w:val="13"/>
              </w:rPr>
              <w:t>722</w:t>
            </w:r>
          </w:p>
        </w:tc>
        <w:tc>
          <w:tcPr>
            <w:tcW w:w="820" w:type="dxa"/>
          </w:tcPr>
          <w:p w14:paraId="6D71161D" w14:textId="77777777" w:rsidR="00816CF1" w:rsidRDefault="00B01A57">
            <w:pPr>
              <w:pStyle w:val="TableParagraph"/>
              <w:spacing w:before="32"/>
              <w:ind w:left="19" w:right="1"/>
              <w:jc w:val="center"/>
              <w:rPr>
                <w:sz w:val="20"/>
              </w:rPr>
            </w:pPr>
            <w:r>
              <w:rPr>
                <w:spacing w:val="-5"/>
                <w:sz w:val="13"/>
              </w:rPr>
              <w:t>853</w:t>
            </w:r>
          </w:p>
        </w:tc>
      </w:tr>
      <w:tr w:rsidR="00816CF1" w14:paraId="0C5C1F1B" w14:textId="77777777">
        <w:trPr>
          <w:trHeight w:val="290"/>
        </w:trPr>
        <w:tc>
          <w:tcPr>
            <w:tcW w:w="1036" w:type="dxa"/>
          </w:tcPr>
          <w:p w14:paraId="5615FEDC" w14:textId="77777777" w:rsidR="00816CF1" w:rsidRDefault="00B01A57">
            <w:pPr>
              <w:pStyle w:val="TableParagraph"/>
              <w:spacing w:before="32"/>
              <w:ind w:left="71"/>
              <w:rPr>
                <w:sz w:val="20"/>
              </w:rPr>
            </w:pPr>
            <w:r>
              <w:rPr>
                <w:spacing w:val="-2"/>
                <w:sz w:val="13"/>
              </w:rPr>
              <w:t>MA/RI</w:t>
            </w:r>
          </w:p>
        </w:tc>
        <w:tc>
          <w:tcPr>
            <w:tcW w:w="4360" w:type="dxa"/>
          </w:tcPr>
          <w:p w14:paraId="24DF1032" w14:textId="77777777" w:rsidR="00816CF1" w:rsidRDefault="00B01A57">
            <w:pPr>
              <w:pStyle w:val="TableParagraph"/>
              <w:spacing w:before="32"/>
              <w:ind w:left="71"/>
              <w:rPr>
                <w:sz w:val="20"/>
              </w:rPr>
            </w:pPr>
            <w:r>
              <w:rPr>
                <w:sz w:val="13"/>
              </w:rPr>
              <w:t xml:space="preserve">OCS-A 0500 </w:t>
            </w:r>
            <w:proofErr w:type="spellStart"/>
            <w:r>
              <w:rPr>
                <w:spacing w:val="-2"/>
                <w:sz w:val="13"/>
              </w:rPr>
              <w:t>残り</w:t>
            </w:r>
            <w:proofErr w:type="spellEnd"/>
          </w:p>
        </w:tc>
        <w:tc>
          <w:tcPr>
            <w:tcW w:w="2408" w:type="dxa"/>
          </w:tcPr>
          <w:p w14:paraId="1C7D1293" w14:textId="77777777" w:rsidR="00816CF1" w:rsidRDefault="00B01A57">
            <w:pPr>
              <w:pStyle w:val="TableParagraph"/>
              <w:spacing w:before="32"/>
              <w:ind w:left="70"/>
              <w:rPr>
                <w:sz w:val="20"/>
              </w:rPr>
            </w:pPr>
            <w:proofErr w:type="spellStart"/>
            <w:r>
              <w:rPr>
                <w:spacing w:val="-2"/>
                <w:sz w:val="13"/>
              </w:rPr>
              <w:t>プランニング</w:t>
            </w:r>
            <w:proofErr w:type="spellEnd"/>
          </w:p>
        </w:tc>
        <w:tc>
          <w:tcPr>
            <w:tcW w:w="579" w:type="dxa"/>
          </w:tcPr>
          <w:p w14:paraId="053E6507" w14:textId="77777777" w:rsidR="00816CF1" w:rsidRDefault="00816CF1">
            <w:pPr>
              <w:pStyle w:val="TableParagraph"/>
              <w:rPr>
                <w:rFonts w:ascii="Times New Roman"/>
                <w:sz w:val="20"/>
              </w:rPr>
            </w:pPr>
          </w:p>
        </w:tc>
        <w:tc>
          <w:tcPr>
            <w:tcW w:w="629" w:type="dxa"/>
          </w:tcPr>
          <w:p w14:paraId="45B665EE" w14:textId="77777777" w:rsidR="00816CF1" w:rsidRDefault="00816CF1">
            <w:pPr>
              <w:pStyle w:val="TableParagraph"/>
              <w:rPr>
                <w:rFonts w:ascii="Times New Roman"/>
                <w:sz w:val="20"/>
              </w:rPr>
            </w:pPr>
          </w:p>
        </w:tc>
        <w:tc>
          <w:tcPr>
            <w:tcW w:w="575" w:type="dxa"/>
          </w:tcPr>
          <w:p w14:paraId="017131A2" w14:textId="77777777" w:rsidR="00816CF1" w:rsidRDefault="00816CF1">
            <w:pPr>
              <w:pStyle w:val="TableParagraph"/>
              <w:rPr>
                <w:rFonts w:ascii="Times New Roman"/>
                <w:sz w:val="20"/>
              </w:rPr>
            </w:pPr>
          </w:p>
        </w:tc>
        <w:tc>
          <w:tcPr>
            <w:tcW w:w="575" w:type="dxa"/>
          </w:tcPr>
          <w:p w14:paraId="6E89C2FB" w14:textId="77777777" w:rsidR="00816CF1" w:rsidRDefault="00816CF1">
            <w:pPr>
              <w:pStyle w:val="TableParagraph"/>
              <w:rPr>
                <w:rFonts w:ascii="Times New Roman"/>
                <w:sz w:val="20"/>
              </w:rPr>
            </w:pPr>
          </w:p>
        </w:tc>
        <w:tc>
          <w:tcPr>
            <w:tcW w:w="1263" w:type="dxa"/>
          </w:tcPr>
          <w:p w14:paraId="3609FAB1" w14:textId="77777777" w:rsidR="00816CF1" w:rsidRDefault="00B01A57">
            <w:pPr>
              <w:pStyle w:val="TableParagraph"/>
              <w:spacing w:before="32"/>
              <w:ind w:left="2"/>
              <w:jc w:val="center"/>
              <w:rPr>
                <w:sz w:val="20"/>
              </w:rPr>
            </w:pPr>
            <w:r>
              <w:rPr>
                <w:spacing w:val="-10"/>
                <w:sz w:val="13"/>
              </w:rPr>
              <w:t>X</w:t>
            </w:r>
          </w:p>
        </w:tc>
        <w:tc>
          <w:tcPr>
            <w:tcW w:w="575" w:type="dxa"/>
          </w:tcPr>
          <w:p w14:paraId="37E31FB5" w14:textId="77777777" w:rsidR="00816CF1" w:rsidRDefault="00816CF1">
            <w:pPr>
              <w:pStyle w:val="TableParagraph"/>
              <w:rPr>
                <w:rFonts w:ascii="Times New Roman"/>
                <w:sz w:val="20"/>
              </w:rPr>
            </w:pPr>
          </w:p>
        </w:tc>
        <w:tc>
          <w:tcPr>
            <w:tcW w:w="1027" w:type="dxa"/>
          </w:tcPr>
          <w:p w14:paraId="1F444091" w14:textId="77777777" w:rsidR="00816CF1" w:rsidRDefault="00816CF1">
            <w:pPr>
              <w:pStyle w:val="TableParagraph"/>
              <w:rPr>
                <w:rFonts w:ascii="Times New Roman"/>
                <w:sz w:val="20"/>
              </w:rPr>
            </w:pPr>
          </w:p>
        </w:tc>
        <w:tc>
          <w:tcPr>
            <w:tcW w:w="575" w:type="dxa"/>
          </w:tcPr>
          <w:p w14:paraId="186DBE0A" w14:textId="77777777" w:rsidR="00816CF1" w:rsidRDefault="00816CF1">
            <w:pPr>
              <w:pStyle w:val="TableParagraph"/>
              <w:rPr>
                <w:rFonts w:ascii="Times New Roman"/>
                <w:sz w:val="20"/>
              </w:rPr>
            </w:pPr>
          </w:p>
        </w:tc>
        <w:tc>
          <w:tcPr>
            <w:tcW w:w="1027" w:type="dxa"/>
          </w:tcPr>
          <w:p w14:paraId="4520446C" w14:textId="77777777" w:rsidR="00816CF1" w:rsidRDefault="00816CF1">
            <w:pPr>
              <w:pStyle w:val="TableParagraph"/>
              <w:rPr>
                <w:rFonts w:ascii="Times New Roman"/>
                <w:sz w:val="20"/>
              </w:rPr>
            </w:pPr>
          </w:p>
        </w:tc>
        <w:tc>
          <w:tcPr>
            <w:tcW w:w="518" w:type="dxa"/>
          </w:tcPr>
          <w:p w14:paraId="01EDC552" w14:textId="77777777" w:rsidR="00816CF1" w:rsidRDefault="00816CF1">
            <w:pPr>
              <w:pStyle w:val="TableParagraph"/>
              <w:rPr>
                <w:rFonts w:ascii="Times New Roman"/>
                <w:sz w:val="20"/>
              </w:rPr>
            </w:pPr>
          </w:p>
        </w:tc>
        <w:tc>
          <w:tcPr>
            <w:tcW w:w="1411" w:type="dxa"/>
          </w:tcPr>
          <w:p w14:paraId="19B7855A" w14:textId="77777777" w:rsidR="00816CF1" w:rsidRDefault="00B01A57">
            <w:pPr>
              <w:pStyle w:val="TableParagraph"/>
              <w:spacing w:before="32"/>
              <w:ind w:left="5"/>
              <w:jc w:val="center"/>
              <w:rPr>
                <w:sz w:val="20"/>
              </w:rPr>
            </w:pPr>
            <w:r>
              <w:rPr>
                <w:spacing w:val="-4"/>
                <w:sz w:val="13"/>
              </w:rPr>
              <w:t>2030</w:t>
            </w:r>
            <w:r>
              <w:rPr>
                <w:sz w:val="13"/>
              </w:rPr>
              <w:t>年までに</w:t>
            </w:r>
          </w:p>
        </w:tc>
        <w:tc>
          <w:tcPr>
            <w:tcW w:w="723" w:type="dxa"/>
            <w:vMerge w:val="restart"/>
          </w:tcPr>
          <w:p w14:paraId="308387C5" w14:textId="77777777" w:rsidR="00816CF1" w:rsidRDefault="00B01A57">
            <w:pPr>
              <w:pStyle w:val="TableParagraph"/>
              <w:spacing w:before="182"/>
              <w:ind w:left="191"/>
              <w:rPr>
                <w:sz w:val="20"/>
              </w:rPr>
            </w:pPr>
            <w:r>
              <w:rPr>
                <w:spacing w:val="-5"/>
                <w:sz w:val="13"/>
              </w:rPr>
              <w:t>116</w:t>
            </w:r>
          </w:p>
        </w:tc>
        <w:tc>
          <w:tcPr>
            <w:tcW w:w="827" w:type="dxa"/>
            <w:vMerge w:val="restart"/>
          </w:tcPr>
          <w:p w14:paraId="40FC5247" w14:textId="77777777" w:rsidR="00816CF1" w:rsidRDefault="00B01A57">
            <w:pPr>
              <w:pStyle w:val="TableParagraph"/>
              <w:spacing w:before="182"/>
              <w:ind w:left="160"/>
              <w:rPr>
                <w:sz w:val="20"/>
              </w:rPr>
            </w:pPr>
            <w:r>
              <w:rPr>
                <w:spacing w:val="-4"/>
                <w:sz w:val="13"/>
              </w:rPr>
              <w:t>1,392</w:t>
            </w:r>
          </w:p>
        </w:tc>
        <w:tc>
          <w:tcPr>
            <w:tcW w:w="911" w:type="dxa"/>
          </w:tcPr>
          <w:p w14:paraId="2AED5319" w14:textId="77777777" w:rsidR="00816CF1" w:rsidRDefault="00B01A57">
            <w:pPr>
              <w:pStyle w:val="TableParagraph"/>
              <w:spacing w:before="32"/>
              <w:ind w:left="10" w:right="1"/>
              <w:jc w:val="center"/>
              <w:rPr>
                <w:sz w:val="20"/>
              </w:rPr>
            </w:pPr>
            <w:r>
              <w:rPr>
                <w:spacing w:val="-5"/>
                <w:sz w:val="13"/>
              </w:rPr>
              <w:t>200</w:t>
            </w:r>
          </w:p>
        </w:tc>
        <w:tc>
          <w:tcPr>
            <w:tcW w:w="804" w:type="dxa"/>
          </w:tcPr>
          <w:p w14:paraId="6D99AFBC" w14:textId="77777777" w:rsidR="00816CF1" w:rsidRDefault="00B01A57">
            <w:pPr>
              <w:pStyle w:val="TableParagraph"/>
              <w:spacing w:before="32"/>
              <w:ind w:left="12" w:right="2"/>
              <w:jc w:val="center"/>
              <w:rPr>
                <w:sz w:val="20"/>
              </w:rPr>
            </w:pPr>
            <w:r>
              <w:rPr>
                <w:spacing w:val="-10"/>
                <w:sz w:val="13"/>
              </w:rPr>
              <w:t>7</w:t>
            </w:r>
          </w:p>
        </w:tc>
        <w:tc>
          <w:tcPr>
            <w:tcW w:w="808" w:type="dxa"/>
            <w:vMerge w:val="restart"/>
          </w:tcPr>
          <w:p w14:paraId="3BF7AE57" w14:textId="77777777" w:rsidR="00816CF1" w:rsidRDefault="00B01A57">
            <w:pPr>
              <w:pStyle w:val="TableParagraph"/>
              <w:spacing w:before="182"/>
              <w:ind w:left="237"/>
              <w:rPr>
                <w:sz w:val="20"/>
              </w:rPr>
            </w:pPr>
            <w:r>
              <w:rPr>
                <w:spacing w:val="-5"/>
                <w:sz w:val="13"/>
              </w:rPr>
              <w:t>240</w:t>
            </w:r>
          </w:p>
        </w:tc>
        <w:tc>
          <w:tcPr>
            <w:tcW w:w="807" w:type="dxa"/>
          </w:tcPr>
          <w:p w14:paraId="27E820F0" w14:textId="77777777" w:rsidR="00816CF1" w:rsidRDefault="00B01A57">
            <w:pPr>
              <w:pStyle w:val="TableParagraph"/>
              <w:spacing w:before="32"/>
              <w:ind w:left="15" w:right="1"/>
              <w:jc w:val="center"/>
              <w:rPr>
                <w:sz w:val="20"/>
              </w:rPr>
            </w:pPr>
            <w:r>
              <w:rPr>
                <w:spacing w:val="-5"/>
                <w:sz w:val="13"/>
              </w:rPr>
              <w:t>492</w:t>
            </w:r>
          </w:p>
        </w:tc>
        <w:tc>
          <w:tcPr>
            <w:tcW w:w="773" w:type="dxa"/>
          </w:tcPr>
          <w:p w14:paraId="0F446F28" w14:textId="77777777" w:rsidR="00816CF1" w:rsidRDefault="00B01A57">
            <w:pPr>
              <w:pStyle w:val="TableParagraph"/>
              <w:spacing w:before="32"/>
              <w:ind w:left="17" w:right="2"/>
              <w:jc w:val="center"/>
              <w:rPr>
                <w:sz w:val="20"/>
              </w:rPr>
            </w:pPr>
            <w:r>
              <w:rPr>
                <w:spacing w:val="-5"/>
                <w:sz w:val="13"/>
              </w:rPr>
              <w:t>722</w:t>
            </w:r>
          </w:p>
        </w:tc>
        <w:tc>
          <w:tcPr>
            <w:tcW w:w="820" w:type="dxa"/>
          </w:tcPr>
          <w:p w14:paraId="4F690E73" w14:textId="77777777" w:rsidR="00816CF1" w:rsidRDefault="00B01A57">
            <w:pPr>
              <w:pStyle w:val="TableParagraph"/>
              <w:spacing w:before="32"/>
              <w:ind w:left="19" w:right="1"/>
              <w:jc w:val="center"/>
              <w:rPr>
                <w:sz w:val="20"/>
              </w:rPr>
            </w:pPr>
            <w:r>
              <w:rPr>
                <w:spacing w:val="-5"/>
                <w:sz w:val="13"/>
              </w:rPr>
              <w:t>853</w:t>
            </w:r>
          </w:p>
        </w:tc>
      </w:tr>
      <w:tr w:rsidR="00816CF1" w14:paraId="54D479F0" w14:textId="77777777">
        <w:trPr>
          <w:trHeight w:val="290"/>
        </w:trPr>
        <w:tc>
          <w:tcPr>
            <w:tcW w:w="1036" w:type="dxa"/>
          </w:tcPr>
          <w:p w14:paraId="452213AB" w14:textId="77777777" w:rsidR="00816CF1" w:rsidRDefault="00B01A57">
            <w:pPr>
              <w:pStyle w:val="TableParagraph"/>
              <w:spacing w:before="32"/>
              <w:ind w:left="71"/>
              <w:rPr>
                <w:sz w:val="20"/>
              </w:rPr>
            </w:pPr>
            <w:r>
              <w:rPr>
                <w:spacing w:val="-2"/>
                <w:sz w:val="13"/>
              </w:rPr>
              <w:t>MA/RI</w:t>
            </w:r>
          </w:p>
        </w:tc>
        <w:tc>
          <w:tcPr>
            <w:tcW w:w="4360" w:type="dxa"/>
          </w:tcPr>
          <w:p w14:paraId="47595E30" w14:textId="77777777" w:rsidR="00816CF1" w:rsidRDefault="00B01A57">
            <w:pPr>
              <w:pStyle w:val="TableParagraph"/>
              <w:spacing w:before="32"/>
              <w:ind w:left="71"/>
              <w:rPr>
                <w:sz w:val="20"/>
              </w:rPr>
            </w:pPr>
            <w:r>
              <w:rPr>
                <w:sz w:val="13"/>
              </w:rPr>
              <w:t xml:space="preserve">OCS-A 0487 </w:t>
            </w:r>
            <w:proofErr w:type="spellStart"/>
            <w:r>
              <w:rPr>
                <w:spacing w:val="-2"/>
                <w:sz w:val="13"/>
              </w:rPr>
              <w:t>残り</w:t>
            </w:r>
            <w:proofErr w:type="spellEnd"/>
          </w:p>
        </w:tc>
        <w:tc>
          <w:tcPr>
            <w:tcW w:w="2408" w:type="dxa"/>
          </w:tcPr>
          <w:p w14:paraId="4A7F33D3" w14:textId="77777777" w:rsidR="00816CF1" w:rsidRDefault="00B01A57">
            <w:pPr>
              <w:pStyle w:val="TableParagraph"/>
              <w:spacing w:before="32"/>
              <w:ind w:left="70"/>
              <w:rPr>
                <w:sz w:val="20"/>
              </w:rPr>
            </w:pPr>
            <w:proofErr w:type="spellStart"/>
            <w:r>
              <w:rPr>
                <w:spacing w:val="-2"/>
                <w:sz w:val="13"/>
              </w:rPr>
              <w:t>プランニング</w:t>
            </w:r>
            <w:proofErr w:type="spellEnd"/>
          </w:p>
        </w:tc>
        <w:tc>
          <w:tcPr>
            <w:tcW w:w="579" w:type="dxa"/>
          </w:tcPr>
          <w:p w14:paraId="0CF3FE12" w14:textId="77777777" w:rsidR="00816CF1" w:rsidRDefault="00816CF1">
            <w:pPr>
              <w:pStyle w:val="TableParagraph"/>
              <w:rPr>
                <w:rFonts w:ascii="Times New Roman"/>
                <w:sz w:val="20"/>
              </w:rPr>
            </w:pPr>
          </w:p>
        </w:tc>
        <w:tc>
          <w:tcPr>
            <w:tcW w:w="629" w:type="dxa"/>
          </w:tcPr>
          <w:p w14:paraId="0766B8E8" w14:textId="77777777" w:rsidR="00816CF1" w:rsidRDefault="00816CF1">
            <w:pPr>
              <w:pStyle w:val="TableParagraph"/>
              <w:rPr>
                <w:rFonts w:ascii="Times New Roman"/>
                <w:sz w:val="20"/>
              </w:rPr>
            </w:pPr>
          </w:p>
        </w:tc>
        <w:tc>
          <w:tcPr>
            <w:tcW w:w="575" w:type="dxa"/>
          </w:tcPr>
          <w:p w14:paraId="0AD050E2" w14:textId="77777777" w:rsidR="00816CF1" w:rsidRDefault="00816CF1">
            <w:pPr>
              <w:pStyle w:val="TableParagraph"/>
              <w:rPr>
                <w:rFonts w:ascii="Times New Roman"/>
                <w:sz w:val="20"/>
              </w:rPr>
            </w:pPr>
          </w:p>
        </w:tc>
        <w:tc>
          <w:tcPr>
            <w:tcW w:w="575" w:type="dxa"/>
          </w:tcPr>
          <w:p w14:paraId="74BBB535" w14:textId="77777777" w:rsidR="00816CF1" w:rsidRDefault="00816CF1">
            <w:pPr>
              <w:pStyle w:val="TableParagraph"/>
              <w:rPr>
                <w:rFonts w:ascii="Times New Roman"/>
                <w:sz w:val="20"/>
              </w:rPr>
            </w:pPr>
          </w:p>
        </w:tc>
        <w:tc>
          <w:tcPr>
            <w:tcW w:w="1263" w:type="dxa"/>
          </w:tcPr>
          <w:p w14:paraId="60239A8D" w14:textId="77777777" w:rsidR="00816CF1" w:rsidRDefault="00B01A57">
            <w:pPr>
              <w:pStyle w:val="TableParagraph"/>
              <w:spacing w:before="32"/>
              <w:ind w:left="2"/>
              <w:jc w:val="center"/>
              <w:rPr>
                <w:sz w:val="20"/>
              </w:rPr>
            </w:pPr>
            <w:r>
              <w:rPr>
                <w:spacing w:val="-10"/>
                <w:sz w:val="13"/>
              </w:rPr>
              <w:t>X</w:t>
            </w:r>
          </w:p>
        </w:tc>
        <w:tc>
          <w:tcPr>
            <w:tcW w:w="575" w:type="dxa"/>
          </w:tcPr>
          <w:p w14:paraId="50ED0D6E" w14:textId="77777777" w:rsidR="00816CF1" w:rsidRDefault="00816CF1">
            <w:pPr>
              <w:pStyle w:val="TableParagraph"/>
              <w:rPr>
                <w:rFonts w:ascii="Times New Roman"/>
                <w:sz w:val="20"/>
              </w:rPr>
            </w:pPr>
          </w:p>
        </w:tc>
        <w:tc>
          <w:tcPr>
            <w:tcW w:w="1027" w:type="dxa"/>
          </w:tcPr>
          <w:p w14:paraId="3129189E" w14:textId="77777777" w:rsidR="00816CF1" w:rsidRDefault="00816CF1">
            <w:pPr>
              <w:pStyle w:val="TableParagraph"/>
              <w:rPr>
                <w:rFonts w:ascii="Times New Roman"/>
                <w:sz w:val="20"/>
              </w:rPr>
            </w:pPr>
          </w:p>
        </w:tc>
        <w:tc>
          <w:tcPr>
            <w:tcW w:w="575" w:type="dxa"/>
          </w:tcPr>
          <w:p w14:paraId="10A22F35" w14:textId="77777777" w:rsidR="00816CF1" w:rsidRDefault="00816CF1">
            <w:pPr>
              <w:pStyle w:val="TableParagraph"/>
              <w:rPr>
                <w:rFonts w:ascii="Times New Roman"/>
                <w:sz w:val="20"/>
              </w:rPr>
            </w:pPr>
          </w:p>
        </w:tc>
        <w:tc>
          <w:tcPr>
            <w:tcW w:w="1027" w:type="dxa"/>
          </w:tcPr>
          <w:p w14:paraId="38F9B482" w14:textId="77777777" w:rsidR="00816CF1" w:rsidRDefault="00816CF1">
            <w:pPr>
              <w:pStyle w:val="TableParagraph"/>
              <w:rPr>
                <w:rFonts w:ascii="Times New Roman"/>
                <w:sz w:val="20"/>
              </w:rPr>
            </w:pPr>
          </w:p>
        </w:tc>
        <w:tc>
          <w:tcPr>
            <w:tcW w:w="518" w:type="dxa"/>
          </w:tcPr>
          <w:p w14:paraId="5E8EB82A" w14:textId="77777777" w:rsidR="00816CF1" w:rsidRDefault="00816CF1">
            <w:pPr>
              <w:pStyle w:val="TableParagraph"/>
              <w:rPr>
                <w:rFonts w:ascii="Times New Roman"/>
                <w:sz w:val="20"/>
              </w:rPr>
            </w:pPr>
          </w:p>
        </w:tc>
        <w:tc>
          <w:tcPr>
            <w:tcW w:w="1411" w:type="dxa"/>
          </w:tcPr>
          <w:p w14:paraId="243C1467" w14:textId="77777777" w:rsidR="00816CF1" w:rsidRDefault="00B01A57">
            <w:pPr>
              <w:pStyle w:val="TableParagraph"/>
              <w:spacing w:before="32"/>
              <w:ind w:left="5"/>
              <w:jc w:val="center"/>
              <w:rPr>
                <w:sz w:val="20"/>
              </w:rPr>
            </w:pPr>
            <w:r>
              <w:rPr>
                <w:spacing w:val="-4"/>
                <w:sz w:val="13"/>
              </w:rPr>
              <w:t>2030</w:t>
            </w:r>
            <w:r>
              <w:rPr>
                <w:sz w:val="13"/>
              </w:rPr>
              <w:t>年までに</w:t>
            </w:r>
          </w:p>
        </w:tc>
        <w:tc>
          <w:tcPr>
            <w:tcW w:w="723" w:type="dxa"/>
            <w:vMerge/>
            <w:tcBorders>
              <w:top w:val="nil"/>
            </w:tcBorders>
          </w:tcPr>
          <w:p w14:paraId="2FE77189" w14:textId="77777777" w:rsidR="00816CF1" w:rsidRDefault="00816CF1">
            <w:pPr>
              <w:rPr>
                <w:sz w:val="2"/>
                <w:szCs w:val="2"/>
              </w:rPr>
            </w:pPr>
          </w:p>
        </w:tc>
        <w:tc>
          <w:tcPr>
            <w:tcW w:w="827" w:type="dxa"/>
            <w:vMerge/>
            <w:tcBorders>
              <w:top w:val="nil"/>
            </w:tcBorders>
          </w:tcPr>
          <w:p w14:paraId="5CFB5E7F" w14:textId="77777777" w:rsidR="00816CF1" w:rsidRDefault="00816CF1">
            <w:pPr>
              <w:rPr>
                <w:sz w:val="2"/>
                <w:szCs w:val="2"/>
              </w:rPr>
            </w:pPr>
          </w:p>
        </w:tc>
        <w:tc>
          <w:tcPr>
            <w:tcW w:w="911" w:type="dxa"/>
          </w:tcPr>
          <w:p w14:paraId="32652426" w14:textId="77777777" w:rsidR="00816CF1" w:rsidRDefault="00B01A57">
            <w:pPr>
              <w:pStyle w:val="TableParagraph"/>
              <w:spacing w:before="32"/>
              <w:ind w:left="10" w:right="1"/>
              <w:jc w:val="center"/>
              <w:rPr>
                <w:sz w:val="20"/>
              </w:rPr>
            </w:pPr>
            <w:r>
              <w:rPr>
                <w:spacing w:val="-5"/>
                <w:sz w:val="13"/>
              </w:rPr>
              <w:t>200</w:t>
            </w:r>
          </w:p>
        </w:tc>
        <w:tc>
          <w:tcPr>
            <w:tcW w:w="804" w:type="dxa"/>
          </w:tcPr>
          <w:p w14:paraId="6D28A2DD" w14:textId="77777777" w:rsidR="00816CF1" w:rsidRDefault="00B01A57">
            <w:pPr>
              <w:pStyle w:val="TableParagraph"/>
              <w:spacing w:before="32"/>
              <w:ind w:left="12" w:right="2"/>
              <w:jc w:val="center"/>
              <w:rPr>
                <w:sz w:val="20"/>
              </w:rPr>
            </w:pPr>
            <w:r>
              <w:rPr>
                <w:spacing w:val="-10"/>
                <w:sz w:val="13"/>
              </w:rPr>
              <w:t>7</w:t>
            </w:r>
          </w:p>
        </w:tc>
        <w:tc>
          <w:tcPr>
            <w:tcW w:w="808" w:type="dxa"/>
            <w:vMerge/>
            <w:tcBorders>
              <w:top w:val="nil"/>
            </w:tcBorders>
          </w:tcPr>
          <w:p w14:paraId="4AFCE90D" w14:textId="77777777" w:rsidR="00816CF1" w:rsidRDefault="00816CF1">
            <w:pPr>
              <w:rPr>
                <w:sz w:val="2"/>
                <w:szCs w:val="2"/>
              </w:rPr>
            </w:pPr>
          </w:p>
        </w:tc>
        <w:tc>
          <w:tcPr>
            <w:tcW w:w="807" w:type="dxa"/>
          </w:tcPr>
          <w:p w14:paraId="63857FCC" w14:textId="77777777" w:rsidR="00816CF1" w:rsidRDefault="00B01A57">
            <w:pPr>
              <w:pStyle w:val="TableParagraph"/>
              <w:spacing w:before="32"/>
              <w:ind w:left="15" w:right="1"/>
              <w:jc w:val="center"/>
              <w:rPr>
                <w:sz w:val="20"/>
              </w:rPr>
            </w:pPr>
            <w:r>
              <w:rPr>
                <w:spacing w:val="-5"/>
                <w:sz w:val="13"/>
              </w:rPr>
              <w:t>492</w:t>
            </w:r>
          </w:p>
        </w:tc>
        <w:tc>
          <w:tcPr>
            <w:tcW w:w="773" w:type="dxa"/>
          </w:tcPr>
          <w:p w14:paraId="13849A6A" w14:textId="77777777" w:rsidR="00816CF1" w:rsidRDefault="00B01A57">
            <w:pPr>
              <w:pStyle w:val="TableParagraph"/>
              <w:spacing w:before="32"/>
              <w:ind w:left="17" w:right="2"/>
              <w:jc w:val="center"/>
              <w:rPr>
                <w:sz w:val="20"/>
              </w:rPr>
            </w:pPr>
            <w:r>
              <w:rPr>
                <w:spacing w:val="-5"/>
                <w:sz w:val="13"/>
              </w:rPr>
              <w:t>722</w:t>
            </w:r>
          </w:p>
        </w:tc>
        <w:tc>
          <w:tcPr>
            <w:tcW w:w="820" w:type="dxa"/>
          </w:tcPr>
          <w:p w14:paraId="61249E29" w14:textId="77777777" w:rsidR="00816CF1" w:rsidRDefault="00B01A57">
            <w:pPr>
              <w:pStyle w:val="TableParagraph"/>
              <w:spacing w:before="32"/>
              <w:ind w:left="19" w:right="1"/>
              <w:jc w:val="center"/>
              <w:rPr>
                <w:sz w:val="20"/>
              </w:rPr>
            </w:pPr>
            <w:r>
              <w:rPr>
                <w:spacing w:val="-5"/>
                <w:sz w:val="13"/>
              </w:rPr>
              <w:t>853</w:t>
            </w:r>
          </w:p>
        </w:tc>
      </w:tr>
      <w:tr w:rsidR="00816CF1" w14:paraId="4B3C48BA" w14:textId="77777777">
        <w:trPr>
          <w:trHeight w:val="289"/>
        </w:trPr>
        <w:tc>
          <w:tcPr>
            <w:tcW w:w="1036" w:type="dxa"/>
          </w:tcPr>
          <w:p w14:paraId="7656CD5E" w14:textId="77777777" w:rsidR="00816CF1" w:rsidRDefault="00B01A57">
            <w:pPr>
              <w:pStyle w:val="TableParagraph"/>
              <w:spacing w:before="32"/>
              <w:ind w:left="71"/>
              <w:rPr>
                <w:sz w:val="20"/>
              </w:rPr>
            </w:pPr>
            <w:r>
              <w:rPr>
                <w:spacing w:val="-2"/>
                <w:sz w:val="13"/>
              </w:rPr>
              <w:t>MA/RI</w:t>
            </w:r>
          </w:p>
        </w:tc>
        <w:tc>
          <w:tcPr>
            <w:tcW w:w="4360" w:type="dxa"/>
          </w:tcPr>
          <w:p w14:paraId="7B117F8A" w14:textId="77777777" w:rsidR="00816CF1" w:rsidRDefault="00B01A57">
            <w:pPr>
              <w:pStyle w:val="TableParagraph"/>
              <w:spacing w:before="32"/>
              <w:ind w:left="71"/>
              <w:rPr>
                <w:sz w:val="20"/>
              </w:rPr>
            </w:pPr>
            <w:r>
              <w:rPr>
                <w:sz w:val="13"/>
              </w:rPr>
              <w:t>Vineyard Wind NE</w:t>
            </w:r>
            <w:r>
              <w:rPr>
                <w:sz w:val="13"/>
              </w:rPr>
              <w:t>、</w:t>
            </w:r>
            <w:r>
              <w:rPr>
                <w:sz w:val="13"/>
              </w:rPr>
              <w:t xml:space="preserve">OCS-A </w:t>
            </w:r>
            <w:r>
              <w:rPr>
                <w:spacing w:val="-4"/>
                <w:sz w:val="13"/>
              </w:rPr>
              <w:t>0522</w:t>
            </w:r>
            <w:r>
              <w:rPr>
                <w:spacing w:val="-4"/>
                <w:sz w:val="13"/>
              </w:rPr>
              <w:t>の</w:t>
            </w:r>
            <w:r>
              <w:rPr>
                <w:sz w:val="13"/>
              </w:rPr>
              <w:t>一部</w:t>
            </w:r>
          </w:p>
        </w:tc>
        <w:tc>
          <w:tcPr>
            <w:tcW w:w="2408" w:type="dxa"/>
          </w:tcPr>
          <w:p w14:paraId="6956BCA7" w14:textId="77777777" w:rsidR="00816CF1" w:rsidRDefault="00B01A57">
            <w:pPr>
              <w:pStyle w:val="TableParagraph"/>
              <w:spacing w:before="32"/>
              <w:ind w:left="70"/>
              <w:rPr>
                <w:sz w:val="20"/>
              </w:rPr>
            </w:pPr>
            <w:proofErr w:type="spellStart"/>
            <w:r>
              <w:rPr>
                <w:spacing w:val="-2"/>
                <w:sz w:val="13"/>
              </w:rPr>
              <w:t>プランニング</w:t>
            </w:r>
            <w:proofErr w:type="spellEnd"/>
          </w:p>
        </w:tc>
        <w:tc>
          <w:tcPr>
            <w:tcW w:w="579" w:type="dxa"/>
          </w:tcPr>
          <w:p w14:paraId="3F9045AF" w14:textId="77777777" w:rsidR="00816CF1" w:rsidRDefault="00816CF1">
            <w:pPr>
              <w:pStyle w:val="TableParagraph"/>
              <w:rPr>
                <w:rFonts w:ascii="Times New Roman"/>
                <w:sz w:val="20"/>
              </w:rPr>
            </w:pPr>
          </w:p>
        </w:tc>
        <w:tc>
          <w:tcPr>
            <w:tcW w:w="629" w:type="dxa"/>
          </w:tcPr>
          <w:p w14:paraId="1CCE1D73" w14:textId="77777777" w:rsidR="00816CF1" w:rsidRDefault="00816CF1">
            <w:pPr>
              <w:pStyle w:val="TableParagraph"/>
              <w:rPr>
                <w:rFonts w:ascii="Times New Roman"/>
                <w:sz w:val="20"/>
              </w:rPr>
            </w:pPr>
          </w:p>
        </w:tc>
        <w:tc>
          <w:tcPr>
            <w:tcW w:w="575" w:type="dxa"/>
          </w:tcPr>
          <w:p w14:paraId="2A4C7435" w14:textId="77777777" w:rsidR="00816CF1" w:rsidRDefault="00816CF1">
            <w:pPr>
              <w:pStyle w:val="TableParagraph"/>
              <w:rPr>
                <w:rFonts w:ascii="Times New Roman"/>
                <w:sz w:val="20"/>
              </w:rPr>
            </w:pPr>
          </w:p>
        </w:tc>
        <w:tc>
          <w:tcPr>
            <w:tcW w:w="575" w:type="dxa"/>
          </w:tcPr>
          <w:p w14:paraId="5212EE45" w14:textId="77777777" w:rsidR="00816CF1" w:rsidRDefault="00816CF1">
            <w:pPr>
              <w:pStyle w:val="TableParagraph"/>
              <w:rPr>
                <w:rFonts w:ascii="Times New Roman"/>
                <w:sz w:val="20"/>
              </w:rPr>
            </w:pPr>
          </w:p>
        </w:tc>
        <w:tc>
          <w:tcPr>
            <w:tcW w:w="1263" w:type="dxa"/>
          </w:tcPr>
          <w:p w14:paraId="3B4B9ED0" w14:textId="77777777" w:rsidR="00816CF1" w:rsidRDefault="00B01A57">
            <w:pPr>
              <w:pStyle w:val="TableParagraph"/>
              <w:spacing w:before="32"/>
              <w:ind w:left="2"/>
              <w:jc w:val="center"/>
              <w:rPr>
                <w:sz w:val="20"/>
              </w:rPr>
            </w:pPr>
            <w:r>
              <w:rPr>
                <w:spacing w:val="-10"/>
                <w:sz w:val="13"/>
              </w:rPr>
              <w:t>X</w:t>
            </w:r>
          </w:p>
        </w:tc>
        <w:tc>
          <w:tcPr>
            <w:tcW w:w="575" w:type="dxa"/>
          </w:tcPr>
          <w:p w14:paraId="5F1871EB" w14:textId="77777777" w:rsidR="00816CF1" w:rsidRDefault="00816CF1">
            <w:pPr>
              <w:pStyle w:val="TableParagraph"/>
              <w:rPr>
                <w:rFonts w:ascii="Times New Roman"/>
                <w:sz w:val="20"/>
              </w:rPr>
            </w:pPr>
          </w:p>
        </w:tc>
        <w:tc>
          <w:tcPr>
            <w:tcW w:w="1027" w:type="dxa"/>
          </w:tcPr>
          <w:p w14:paraId="47D734D7" w14:textId="77777777" w:rsidR="00816CF1" w:rsidRDefault="00816CF1">
            <w:pPr>
              <w:pStyle w:val="TableParagraph"/>
              <w:rPr>
                <w:rFonts w:ascii="Times New Roman"/>
                <w:sz w:val="20"/>
              </w:rPr>
            </w:pPr>
          </w:p>
        </w:tc>
        <w:tc>
          <w:tcPr>
            <w:tcW w:w="575" w:type="dxa"/>
          </w:tcPr>
          <w:p w14:paraId="2612E83C" w14:textId="77777777" w:rsidR="00816CF1" w:rsidRDefault="00816CF1">
            <w:pPr>
              <w:pStyle w:val="TableParagraph"/>
              <w:rPr>
                <w:rFonts w:ascii="Times New Roman"/>
                <w:sz w:val="20"/>
              </w:rPr>
            </w:pPr>
          </w:p>
        </w:tc>
        <w:tc>
          <w:tcPr>
            <w:tcW w:w="1027" w:type="dxa"/>
          </w:tcPr>
          <w:p w14:paraId="3E640E41" w14:textId="77777777" w:rsidR="00816CF1" w:rsidRDefault="00816CF1">
            <w:pPr>
              <w:pStyle w:val="TableParagraph"/>
              <w:rPr>
                <w:rFonts w:ascii="Times New Roman"/>
                <w:sz w:val="20"/>
              </w:rPr>
            </w:pPr>
          </w:p>
        </w:tc>
        <w:tc>
          <w:tcPr>
            <w:tcW w:w="518" w:type="dxa"/>
          </w:tcPr>
          <w:p w14:paraId="1F839FE5" w14:textId="77777777" w:rsidR="00816CF1" w:rsidRDefault="00816CF1">
            <w:pPr>
              <w:pStyle w:val="TableParagraph"/>
              <w:rPr>
                <w:rFonts w:ascii="Times New Roman"/>
                <w:sz w:val="20"/>
              </w:rPr>
            </w:pPr>
          </w:p>
        </w:tc>
        <w:tc>
          <w:tcPr>
            <w:tcW w:w="1411" w:type="dxa"/>
          </w:tcPr>
          <w:p w14:paraId="1799C439" w14:textId="77777777" w:rsidR="00816CF1" w:rsidRDefault="00B01A57">
            <w:pPr>
              <w:pStyle w:val="TableParagraph"/>
              <w:spacing w:before="32"/>
              <w:ind w:left="5"/>
              <w:jc w:val="center"/>
              <w:rPr>
                <w:sz w:val="20"/>
              </w:rPr>
            </w:pPr>
            <w:r>
              <w:rPr>
                <w:spacing w:val="-4"/>
                <w:sz w:val="13"/>
              </w:rPr>
              <w:t>2030</w:t>
            </w:r>
            <w:r>
              <w:rPr>
                <w:sz w:val="13"/>
              </w:rPr>
              <w:t>年までに</w:t>
            </w:r>
          </w:p>
        </w:tc>
        <w:tc>
          <w:tcPr>
            <w:tcW w:w="723" w:type="dxa"/>
          </w:tcPr>
          <w:p w14:paraId="010982BF" w14:textId="77777777" w:rsidR="00816CF1" w:rsidRDefault="00B01A57">
            <w:pPr>
              <w:pStyle w:val="TableParagraph"/>
              <w:spacing w:before="32"/>
              <w:ind w:left="6" w:right="2"/>
              <w:jc w:val="center"/>
              <w:rPr>
                <w:sz w:val="20"/>
              </w:rPr>
            </w:pPr>
            <w:r>
              <w:rPr>
                <w:spacing w:val="-5"/>
                <w:sz w:val="13"/>
              </w:rPr>
              <w:t>157</w:t>
            </w:r>
          </w:p>
        </w:tc>
        <w:tc>
          <w:tcPr>
            <w:tcW w:w="827" w:type="dxa"/>
          </w:tcPr>
          <w:p w14:paraId="64E98A2A" w14:textId="77777777" w:rsidR="00816CF1" w:rsidRDefault="00B01A57">
            <w:pPr>
              <w:pStyle w:val="TableParagraph"/>
              <w:spacing w:before="32"/>
              <w:ind w:left="7" w:right="1"/>
              <w:jc w:val="center"/>
              <w:rPr>
                <w:sz w:val="20"/>
              </w:rPr>
            </w:pPr>
            <w:r>
              <w:rPr>
                <w:spacing w:val="-4"/>
                <w:sz w:val="13"/>
              </w:rPr>
              <w:t>2,400</w:t>
            </w:r>
          </w:p>
        </w:tc>
        <w:tc>
          <w:tcPr>
            <w:tcW w:w="911" w:type="dxa"/>
          </w:tcPr>
          <w:p w14:paraId="6E66509D" w14:textId="77777777" w:rsidR="00816CF1" w:rsidRDefault="00B01A57">
            <w:pPr>
              <w:pStyle w:val="TableParagraph"/>
              <w:spacing w:before="32"/>
              <w:ind w:left="10" w:right="1"/>
              <w:jc w:val="center"/>
              <w:rPr>
                <w:sz w:val="20"/>
              </w:rPr>
            </w:pPr>
            <w:r>
              <w:rPr>
                <w:spacing w:val="-5"/>
                <w:sz w:val="13"/>
              </w:rPr>
              <w:t>532</w:t>
            </w:r>
          </w:p>
        </w:tc>
        <w:tc>
          <w:tcPr>
            <w:tcW w:w="804" w:type="dxa"/>
          </w:tcPr>
          <w:p w14:paraId="662F76CB" w14:textId="77777777" w:rsidR="00816CF1" w:rsidRDefault="00B01A57">
            <w:pPr>
              <w:pStyle w:val="TableParagraph"/>
              <w:spacing w:before="32"/>
              <w:ind w:left="12" w:right="1"/>
              <w:jc w:val="center"/>
              <w:rPr>
                <w:sz w:val="20"/>
              </w:rPr>
            </w:pPr>
            <w:r>
              <w:rPr>
                <w:spacing w:val="-5"/>
                <w:sz w:val="13"/>
              </w:rPr>
              <w:t>33</w:t>
            </w:r>
          </w:p>
        </w:tc>
        <w:tc>
          <w:tcPr>
            <w:tcW w:w="808" w:type="dxa"/>
          </w:tcPr>
          <w:p w14:paraId="45ED28FB" w14:textId="77777777" w:rsidR="00816CF1" w:rsidRDefault="00B01A57">
            <w:pPr>
              <w:pStyle w:val="TableParagraph"/>
              <w:spacing w:before="32"/>
              <w:ind w:left="12" w:right="1"/>
              <w:jc w:val="center"/>
              <w:rPr>
                <w:sz w:val="20"/>
              </w:rPr>
            </w:pPr>
            <w:r>
              <w:rPr>
                <w:spacing w:val="-5"/>
                <w:sz w:val="13"/>
              </w:rPr>
              <w:t>221</w:t>
            </w:r>
          </w:p>
        </w:tc>
        <w:tc>
          <w:tcPr>
            <w:tcW w:w="807" w:type="dxa"/>
          </w:tcPr>
          <w:p w14:paraId="3649F9DA" w14:textId="77777777" w:rsidR="00816CF1" w:rsidRDefault="00B01A57">
            <w:pPr>
              <w:pStyle w:val="TableParagraph"/>
              <w:spacing w:before="32"/>
              <w:ind w:left="15" w:right="1"/>
              <w:jc w:val="center"/>
              <w:rPr>
                <w:sz w:val="20"/>
              </w:rPr>
            </w:pPr>
            <w:r>
              <w:rPr>
                <w:spacing w:val="-5"/>
                <w:sz w:val="13"/>
              </w:rPr>
              <w:t>787</w:t>
            </w:r>
          </w:p>
        </w:tc>
        <w:tc>
          <w:tcPr>
            <w:tcW w:w="773" w:type="dxa"/>
          </w:tcPr>
          <w:p w14:paraId="4F0303C6" w14:textId="77777777" w:rsidR="00816CF1" w:rsidRDefault="00B01A57">
            <w:pPr>
              <w:pStyle w:val="TableParagraph"/>
              <w:spacing w:before="32"/>
              <w:ind w:left="17"/>
              <w:jc w:val="center"/>
              <w:rPr>
                <w:sz w:val="20"/>
              </w:rPr>
            </w:pPr>
            <w:r>
              <w:rPr>
                <w:spacing w:val="-4"/>
                <w:sz w:val="13"/>
              </w:rPr>
              <w:t>1,050</w:t>
            </w:r>
          </w:p>
        </w:tc>
        <w:tc>
          <w:tcPr>
            <w:tcW w:w="820" w:type="dxa"/>
          </w:tcPr>
          <w:p w14:paraId="41B4AC21" w14:textId="77777777" w:rsidR="00816CF1" w:rsidRDefault="00B01A57">
            <w:pPr>
              <w:pStyle w:val="TableParagraph"/>
              <w:spacing w:before="32"/>
              <w:ind w:left="19" w:right="2"/>
              <w:jc w:val="center"/>
              <w:rPr>
                <w:sz w:val="20"/>
              </w:rPr>
            </w:pPr>
            <w:r>
              <w:rPr>
                <w:spacing w:val="-4"/>
                <w:sz w:val="13"/>
              </w:rPr>
              <w:t>1,312</w:t>
            </w:r>
          </w:p>
        </w:tc>
      </w:tr>
      <w:tr w:rsidR="00816CF1" w14:paraId="2CC84A4E" w14:textId="77777777">
        <w:trPr>
          <w:trHeight w:val="291"/>
        </w:trPr>
        <w:tc>
          <w:tcPr>
            <w:tcW w:w="1036" w:type="dxa"/>
            <w:shd w:val="clear" w:color="auto" w:fill="D9D9D9"/>
          </w:tcPr>
          <w:p w14:paraId="62BEE022" w14:textId="77777777" w:rsidR="00816CF1" w:rsidRDefault="00816CF1">
            <w:pPr>
              <w:pStyle w:val="TableParagraph"/>
              <w:rPr>
                <w:rFonts w:ascii="Times New Roman"/>
                <w:sz w:val="20"/>
              </w:rPr>
            </w:pPr>
          </w:p>
        </w:tc>
        <w:tc>
          <w:tcPr>
            <w:tcW w:w="4360" w:type="dxa"/>
            <w:shd w:val="clear" w:color="auto" w:fill="D9D9D9"/>
          </w:tcPr>
          <w:p w14:paraId="4FA96D04" w14:textId="77777777" w:rsidR="00816CF1" w:rsidRDefault="00B01A57">
            <w:pPr>
              <w:pStyle w:val="TableParagraph"/>
              <w:spacing w:before="32"/>
              <w:ind w:left="71"/>
              <w:rPr>
                <w:b/>
                <w:sz w:val="20"/>
              </w:rPr>
            </w:pPr>
            <w:r>
              <w:rPr>
                <w:b/>
                <w:sz w:val="13"/>
              </w:rPr>
              <w:t>MA/RI</w:t>
            </w:r>
            <w:r>
              <w:rPr>
                <w:b/>
                <w:spacing w:val="-2"/>
                <w:sz w:val="13"/>
              </w:rPr>
              <w:t>リース</w:t>
            </w:r>
            <w:r>
              <w:rPr>
                <w:b/>
                <w:sz w:val="13"/>
              </w:rPr>
              <w:t>合計</w:t>
            </w:r>
            <w:r>
              <w:rPr>
                <w:b/>
                <w:spacing w:val="-2"/>
                <w:sz w:val="13"/>
                <w:vertAlign w:val="superscript"/>
              </w:rPr>
              <w:t>2</w:t>
            </w:r>
          </w:p>
        </w:tc>
        <w:tc>
          <w:tcPr>
            <w:tcW w:w="2408" w:type="dxa"/>
            <w:shd w:val="clear" w:color="auto" w:fill="D9D9D9"/>
          </w:tcPr>
          <w:p w14:paraId="31C8052D" w14:textId="77777777" w:rsidR="00816CF1" w:rsidRDefault="00816CF1">
            <w:pPr>
              <w:pStyle w:val="TableParagraph"/>
              <w:rPr>
                <w:rFonts w:ascii="Times New Roman"/>
                <w:sz w:val="20"/>
              </w:rPr>
            </w:pPr>
          </w:p>
        </w:tc>
        <w:tc>
          <w:tcPr>
            <w:tcW w:w="579" w:type="dxa"/>
            <w:shd w:val="clear" w:color="auto" w:fill="D9D9D9"/>
          </w:tcPr>
          <w:p w14:paraId="617B5734" w14:textId="77777777" w:rsidR="00816CF1" w:rsidRDefault="00816CF1">
            <w:pPr>
              <w:pStyle w:val="TableParagraph"/>
              <w:rPr>
                <w:rFonts w:ascii="Times New Roman"/>
                <w:sz w:val="20"/>
              </w:rPr>
            </w:pPr>
          </w:p>
        </w:tc>
        <w:tc>
          <w:tcPr>
            <w:tcW w:w="629" w:type="dxa"/>
            <w:shd w:val="clear" w:color="auto" w:fill="D9D9D9"/>
          </w:tcPr>
          <w:p w14:paraId="53CD4726" w14:textId="77777777" w:rsidR="00816CF1" w:rsidRDefault="00816CF1">
            <w:pPr>
              <w:pStyle w:val="TableParagraph"/>
              <w:rPr>
                <w:rFonts w:ascii="Times New Roman"/>
                <w:sz w:val="20"/>
              </w:rPr>
            </w:pPr>
          </w:p>
        </w:tc>
        <w:tc>
          <w:tcPr>
            <w:tcW w:w="575" w:type="dxa"/>
            <w:shd w:val="clear" w:color="auto" w:fill="D9D9D9"/>
          </w:tcPr>
          <w:p w14:paraId="052F4DCE" w14:textId="77777777" w:rsidR="00816CF1" w:rsidRDefault="00816CF1">
            <w:pPr>
              <w:pStyle w:val="TableParagraph"/>
              <w:rPr>
                <w:rFonts w:ascii="Times New Roman"/>
                <w:sz w:val="20"/>
              </w:rPr>
            </w:pPr>
          </w:p>
        </w:tc>
        <w:tc>
          <w:tcPr>
            <w:tcW w:w="575" w:type="dxa"/>
            <w:shd w:val="clear" w:color="auto" w:fill="D9D9D9"/>
          </w:tcPr>
          <w:p w14:paraId="02C898E1" w14:textId="77777777" w:rsidR="00816CF1" w:rsidRDefault="00816CF1">
            <w:pPr>
              <w:pStyle w:val="TableParagraph"/>
              <w:rPr>
                <w:rFonts w:ascii="Times New Roman"/>
                <w:sz w:val="20"/>
              </w:rPr>
            </w:pPr>
          </w:p>
        </w:tc>
        <w:tc>
          <w:tcPr>
            <w:tcW w:w="1263" w:type="dxa"/>
            <w:shd w:val="clear" w:color="auto" w:fill="D9D9D9"/>
          </w:tcPr>
          <w:p w14:paraId="649D9653" w14:textId="77777777" w:rsidR="00816CF1" w:rsidRDefault="00816CF1">
            <w:pPr>
              <w:pStyle w:val="TableParagraph"/>
              <w:rPr>
                <w:rFonts w:ascii="Times New Roman"/>
                <w:sz w:val="20"/>
              </w:rPr>
            </w:pPr>
          </w:p>
        </w:tc>
        <w:tc>
          <w:tcPr>
            <w:tcW w:w="575" w:type="dxa"/>
            <w:shd w:val="clear" w:color="auto" w:fill="D9D9D9"/>
          </w:tcPr>
          <w:p w14:paraId="0C9CDCE7" w14:textId="77777777" w:rsidR="00816CF1" w:rsidRDefault="00816CF1">
            <w:pPr>
              <w:pStyle w:val="TableParagraph"/>
              <w:rPr>
                <w:rFonts w:ascii="Times New Roman"/>
                <w:sz w:val="20"/>
              </w:rPr>
            </w:pPr>
          </w:p>
        </w:tc>
        <w:tc>
          <w:tcPr>
            <w:tcW w:w="1027" w:type="dxa"/>
            <w:shd w:val="clear" w:color="auto" w:fill="D9D9D9"/>
          </w:tcPr>
          <w:p w14:paraId="78D33FDD" w14:textId="77777777" w:rsidR="00816CF1" w:rsidRDefault="00816CF1">
            <w:pPr>
              <w:pStyle w:val="TableParagraph"/>
              <w:rPr>
                <w:rFonts w:ascii="Times New Roman"/>
                <w:sz w:val="20"/>
              </w:rPr>
            </w:pPr>
          </w:p>
        </w:tc>
        <w:tc>
          <w:tcPr>
            <w:tcW w:w="575" w:type="dxa"/>
            <w:shd w:val="clear" w:color="auto" w:fill="D9D9D9"/>
          </w:tcPr>
          <w:p w14:paraId="5B45F918" w14:textId="77777777" w:rsidR="00816CF1" w:rsidRDefault="00816CF1">
            <w:pPr>
              <w:pStyle w:val="TableParagraph"/>
              <w:rPr>
                <w:rFonts w:ascii="Times New Roman"/>
                <w:sz w:val="20"/>
              </w:rPr>
            </w:pPr>
          </w:p>
        </w:tc>
        <w:tc>
          <w:tcPr>
            <w:tcW w:w="1027" w:type="dxa"/>
            <w:shd w:val="clear" w:color="auto" w:fill="D9D9D9"/>
          </w:tcPr>
          <w:p w14:paraId="2671F8A5" w14:textId="77777777" w:rsidR="00816CF1" w:rsidRDefault="00816CF1">
            <w:pPr>
              <w:pStyle w:val="TableParagraph"/>
              <w:rPr>
                <w:rFonts w:ascii="Times New Roman"/>
                <w:sz w:val="20"/>
              </w:rPr>
            </w:pPr>
          </w:p>
        </w:tc>
        <w:tc>
          <w:tcPr>
            <w:tcW w:w="518" w:type="dxa"/>
            <w:shd w:val="clear" w:color="auto" w:fill="D9D9D9"/>
          </w:tcPr>
          <w:p w14:paraId="7D5C8D22" w14:textId="77777777" w:rsidR="00816CF1" w:rsidRDefault="00816CF1">
            <w:pPr>
              <w:pStyle w:val="TableParagraph"/>
              <w:rPr>
                <w:rFonts w:ascii="Times New Roman"/>
                <w:sz w:val="20"/>
              </w:rPr>
            </w:pPr>
          </w:p>
        </w:tc>
        <w:tc>
          <w:tcPr>
            <w:tcW w:w="1411" w:type="dxa"/>
            <w:shd w:val="clear" w:color="auto" w:fill="D9D9D9"/>
          </w:tcPr>
          <w:p w14:paraId="629F3E38" w14:textId="77777777" w:rsidR="00816CF1" w:rsidRDefault="00816CF1">
            <w:pPr>
              <w:pStyle w:val="TableParagraph"/>
              <w:rPr>
                <w:rFonts w:ascii="Times New Roman"/>
                <w:sz w:val="20"/>
              </w:rPr>
            </w:pPr>
          </w:p>
        </w:tc>
        <w:tc>
          <w:tcPr>
            <w:tcW w:w="723" w:type="dxa"/>
            <w:shd w:val="clear" w:color="auto" w:fill="D9D9D9"/>
          </w:tcPr>
          <w:p w14:paraId="1222E7B4" w14:textId="77777777" w:rsidR="00816CF1" w:rsidRDefault="00B01A57">
            <w:pPr>
              <w:pStyle w:val="TableParagraph"/>
              <w:spacing w:before="32"/>
              <w:ind w:left="6" w:right="2"/>
              <w:jc w:val="center"/>
              <w:rPr>
                <w:b/>
                <w:sz w:val="20"/>
              </w:rPr>
            </w:pPr>
            <w:r>
              <w:rPr>
                <w:b/>
                <w:spacing w:val="-5"/>
                <w:sz w:val="13"/>
              </w:rPr>
              <w:t>988</w:t>
            </w:r>
          </w:p>
        </w:tc>
        <w:tc>
          <w:tcPr>
            <w:tcW w:w="827" w:type="dxa"/>
            <w:shd w:val="clear" w:color="auto" w:fill="D9D9D9"/>
          </w:tcPr>
          <w:p w14:paraId="601F9372" w14:textId="77777777" w:rsidR="00816CF1" w:rsidRDefault="00B01A57">
            <w:pPr>
              <w:pStyle w:val="TableParagraph"/>
              <w:spacing w:before="32"/>
              <w:ind w:left="7"/>
              <w:jc w:val="center"/>
              <w:rPr>
                <w:b/>
                <w:sz w:val="20"/>
              </w:rPr>
            </w:pPr>
            <w:r>
              <w:rPr>
                <w:b/>
                <w:spacing w:val="-2"/>
                <w:sz w:val="13"/>
              </w:rPr>
              <w:t>13,891</w:t>
            </w:r>
          </w:p>
        </w:tc>
        <w:tc>
          <w:tcPr>
            <w:tcW w:w="911" w:type="dxa"/>
            <w:shd w:val="clear" w:color="auto" w:fill="D9D9D9"/>
          </w:tcPr>
          <w:p w14:paraId="366858F4" w14:textId="77777777" w:rsidR="00816CF1" w:rsidRDefault="00B01A57">
            <w:pPr>
              <w:pStyle w:val="TableParagraph"/>
              <w:spacing w:before="32"/>
              <w:ind w:left="10" w:right="2"/>
              <w:jc w:val="center"/>
              <w:rPr>
                <w:b/>
                <w:sz w:val="20"/>
              </w:rPr>
            </w:pPr>
            <w:r>
              <w:rPr>
                <w:b/>
                <w:spacing w:val="-4"/>
                <w:sz w:val="13"/>
              </w:rPr>
              <w:t>3,256</w:t>
            </w:r>
          </w:p>
        </w:tc>
        <w:tc>
          <w:tcPr>
            <w:tcW w:w="804" w:type="dxa"/>
            <w:shd w:val="clear" w:color="auto" w:fill="D9D9D9"/>
          </w:tcPr>
          <w:p w14:paraId="5C2948A1" w14:textId="77777777" w:rsidR="00816CF1" w:rsidRDefault="00816CF1">
            <w:pPr>
              <w:pStyle w:val="TableParagraph"/>
              <w:rPr>
                <w:rFonts w:ascii="Times New Roman"/>
                <w:sz w:val="20"/>
              </w:rPr>
            </w:pPr>
          </w:p>
        </w:tc>
        <w:tc>
          <w:tcPr>
            <w:tcW w:w="808" w:type="dxa"/>
            <w:shd w:val="clear" w:color="auto" w:fill="D9D9D9"/>
          </w:tcPr>
          <w:p w14:paraId="36D426F9" w14:textId="77777777" w:rsidR="00816CF1" w:rsidRDefault="00B01A57">
            <w:pPr>
              <w:pStyle w:val="TableParagraph"/>
              <w:spacing w:before="32"/>
              <w:ind w:left="12"/>
              <w:jc w:val="center"/>
              <w:rPr>
                <w:b/>
                <w:sz w:val="20"/>
              </w:rPr>
            </w:pPr>
            <w:r>
              <w:rPr>
                <w:b/>
                <w:spacing w:val="-4"/>
                <w:sz w:val="13"/>
              </w:rPr>
              <w:t>2,155</w:t>
            </w:r>
          </w:p>
        </w:tc>
        <w:tc>
          <w:tcPr>
            <w:tcW w:w="807" w:type="dxa"/>
            <w:shd w:val="clear" w:color="auto" w:fill="D9D9D9"/>
          </w:tcPr>
          <w:p w14:paraId="03E7FA2C" w14:textId="77777777" w:rsidR="00816CF1" w:rsidRDefault="00816CF1">
            <w:pPr>
              <w:pStyle w:val="TableParagraph"/>
              <w:rPr>
                <w:rFonts w:ascii="Times New Roman"/>
                <w:sz w:val="20"/>
              </w:rPr>
            </w:pPr>
          </w:p>
        </w:tc>
        <w:tc>
          <w:tcPr>
            <w:tcW w:w="773" w:type="dxa"/>
            <w:shd w:val="clear" w:color="auto" w:fill="D9D9D9"/>
          </w:tcPr>
          <w:p w14:paraId="75752A0C" w14:textId="77777777" w:rsidR="00816CF1" w:rsidRDefault="00816CF1">
            <w:pPr>
              <w:pStyle w:val="TableParagraph"/>
              <w:rPr>
                <w:rFonts w:ascii="Times New Roman"/>
                <w:sz w:val="20"/>
              </w:rPr>
            </w:pPr>
          </w:p>
        </w:tc>
        <w:tc>
          <w:tcPr>
            <w:tcW w:w="820" w:type="dxa"/>
            <w:shd w:val="clear" w:color="auto" w:fill="D9D9D9"/>
          </w:tcPr>
          <w:p w14:paraId="2ADAF3D0" w14:textId="77777777" w:rsidR="00816CF1" w:rsidRDefault="00816CF1">
            <w:pPr>
              <w:pStyle w:val="TableParagraph"/>
              <w:rPr>
                <w:rFonts w:ascii="Times New Roman"/>
                <w:sz w:val="20"/>
              </w:rPr>
            </w:pPr>
          </w:p>
        </w:tc>
      </w:tr>
    </w:tbl>
    <w:p w14:paraId="1AD760B7" w14:textId="77777777" w:rsidR="00816CF1" w:rsidRDefault="00816CF1">
      <w:pPr>
        <w:pStyle w:val="TableParagraph"/>
        <w:rPr>
          <w:rFonts w:ascii="Times New Roman"/>
          <w:sz w:val="20"/>
        </w:rPr>
        <w:sectPr w:rsidR="00816CF1">
          <w:headerReference w:type="default" r:id="rId246"/>
          <w:footerReference w:type="default" r:id="rId247"/>
          <w:pgSz w:w="24480" w:h="15840" w:orient="landscape"/>
          <w:pgMar w:top="1360" w:right="360" w:bottom="680" w:left="360" w:header="729" w:footer="483" w:gutter="0"/>
          <w:cols w:space="708"/>
        </w:sectPr>
      </w:pPr>
    </w:p>
    <w:p w14:paraId="53A5FFCE" w14:textId="77777777" w:rsidR="00816CF1" w:rsidRDefault="00816CF1">
      <w:pPr>
        <w:spacing w:before="8"/>
        <w:rPr>
          <w:b/>
          <w:sz w:val="7"/>
        </w:rPr>
      </w:pPr>
    </w:p>
    <w:tbl>
      <w:tblPr>
        <w:tblStyle w:val="TableNormal"/>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36"/>
        <w:gridCol w:w="4360"/>
        <w:gridCol w:w="2408"/>
        <w:gridCol w:w="579"/>
        <w:gridCol w:w="629"/>
        <w:gridCol w:w="575"/>
        <w:gridCol w:w="575"/>
        <w:gridCol w:w="1263"/>
        <w:gridCol w:w="575"/>
        <w:gridCol w:w="1027"/>
        <w:gridCol w:w="575"/>
        <w:gridCol w:w="1027"/>
        <w:gridCol w:w="518"/>
        <w:gridCol w:w="1411"/>
        <w:gridCol w:w="723"/>
        <w:gridCol w:w="827"/>
        <w:gridCol w:w="911"/>
        <w:gridCol w:w="804"/>
        <w:gridCol w:w="808"/>
        <w:gridCol w:w="807"/>
        <w:gridCol w:w="773"/>
        <w:gridCol w:w="820"/>
      </w:tblGrid>
      <w:tr w:rsidR="00816CF1" w14:paraId="6E21D4FD" w14:textId="77777777">
        <w:trPr>
          <w:trHeight w:val="615"/>
        </w:trPr>
        <w:tc>
          <w:tcPr>
            <w:tcW w:w="1036" w:type="dxa"/>
            <w:vMerge w:val="restart"/>
            <w:shd w:val="clear" w:color="auto" w:fill="DBE4F0"/>
          </w:tcPr>
          <w:p w14:paraId="22536BF0" w14:textId="77777777" w:rsidR="00816CF1" w:rsidRDefault="00816CF1">
            <w:pPr>
              <w:pStyle w:val="TableParagraph"/>
              <w:rPr>
                <w:b/>
                <w:sz w:val="20"/>
              </w:rPr>
            </w:pPr>
          </w:p>
          <w:p w14:paraId="75609174" w14:textId="77777777" w:rsidR="00816CF1" w:rsidRDefault="00816CF1">
            <w:pPr>
              <w:pStyle w:val="TableParagraph"/>
              <w:rPr>
                <w:b/>
                <w:sz w:val="20"/>
              </w:rPr>
            </w:pPr>
          </w:p>
          <w:p w14:paraId="14B902FC" w14:textId="77777777" w:rsidR="00816CF1" w:rsidRDefault="00816CF1">
            <w:pPr>
              <w:pStyle w:val="TableParagraph"/>
              <w:rPr>
                <w:b/>
                <w:sz w:val="20"/>
              </w:rPr>
            </w:pPr>
          </w:p>
          <w:p w14:paraId="18B42A22" w14:textId="77777777" w:rsidR="00816CF1" w:rsidRDefault="00816CF1">
            <w:pPr>
              <w:pStyle w:val="TableParagraph"/>
              <w:rPr>
                <w:b/>
                <w:sz w:val="20"/>
              </w:rPr>
            </w:pPr>
          </w:p>
          <w:p w14:paraId="52C110C0" w14:textId="77777777" w:rsidR="00816CF1" w:rsidRDefault="00816CF1">
            <w:pPr>
              <w:pStyle w:val="TableParagraph"/>
              <w:rPr>
                <w:b/>
                <w:sz w:val="20"/>
              </w:rPr>
            </w:pPr>
          </w:p>
          <w:p w14:paraId="53AC6AA5" w14:textId="77777777" w:rsidR="00816CF1" w:rsidRDefault="00816CF1">
            <w:pPr>
              <w:pStyle w:val="TableParagraph"/>
              <w:rPr>
                <w:b/>
                <w:sz w:val="20"/>
              </w:rPr>
            </w:pPr>
          </w:p>
          <w:p w14:paraId="18840E11" w14:textId="77777777" w:rsidR="00816CF1" w:rsidRDefault="00816CF1">
            <w:pPr>
              <w:pStyle w:val="TableParagraph"/>
              <w:rPr>
                <w:b/>
                <w:sz w:val="20"/>
              </w:rPr>
            </w:pPr>
          </w:p>
          <w:p w14:paraId="1D1C58A7" w14:textId="77777777" w:rsidR="00816CF1" w:rsidRDefault="00816CF1">
            <w:pPr>
              <w:pStyle w:val="TableParagraph"/>
              <w:rPr>
                <w:b/>
                <w:sz w:val="20"/>
              </w:rPr>
            </w:pPr>
          </w:p>
          <w:p w14:paraId="6381B42A" w14:textId="77777777" w:rsidR="00816CF1" w:rsidRDefault="00816CF1">
            <w:pPr>
              <w:pStyle w:val="TableParagraph"/>
              <w:rPr>
                <w:b/>
                <w:sz w:val="20"/>
              </w:rPr>
            </w:pPr>
          </w:p>
          <w:p w14:paraId="01E9A3A0" w14:textId="77777777" w:rsidR="00816CF1" w:rsidRDefault="00816CF1">
            <w:pPr>
              <w:pStyle w:val="TableParagraph"/>
              <w:rPr>
                <w:b/>
                <w:sz w:val="20"/>
              </w:rPr>
            </w:pPr>
          </w:p>
          <w:p w14:paraId="7B36E7F8" w14:textId="77777777" w:rsidR="00816CF1" w:rsidRDefault="00816CF1">
            <w:pPr>
              <w:pStyle w:val="TableParagraph"/>
              <w:rPr>
                <w:b/>
                <w:sz w:val="20"/>
              </w:rPr>
            </w:pPr>
          </w:p>
          <w:p w14:paraId="046E13CE" w14:textId="77777777" w:rsidR="00816CF1" w:rsidRDefault="00816CF1">
            <w:pPr>
              <w:pStyle w:val="TableParagraph"/>
              <w:rPr>
                <w:b/>
                <w:sz w:val="20"/>
              </w:rPr>
            </w:pPr>
          </w:p>
          <w:p w14:paraId="0DFA6FE0" w14:textId="77777777" w:rsidR="00816CF1" w:rsidRDefault="00816CF1">
            <w:pPr>
              <w:pStyle w:val="TableParagraph"/>
              <w:rPr>
                <w:b/>
                <w:sz w:val="20"/>
              </w:rPr>
            </w:pPr>
          </w:p>
          <w:p w14:paraId="5BA29407" w14:textId="77777777" w:rsidR="00816CF1" w:rsidRDefault="00816CF1">
            <w:pPr>
              <w:pStyle w:val="TableParagraph"/>
              <w:spacing w:before="116"/>
              <w:rPr>
                <w:b/>
                <w:sz w:val="20"/>
              </w:rPr>
            </w:pPr>
          </w:p>
          <w:p w14:paraId="0715BE77" w14:textId="77777777" w:rsidR="00816CF1" w:rsidRDefault="00B01A57">
            <w:pPr>
              <w:pStyle w:val="TableParagraph"/>
              <w:spacing w:before="1"/>
              <w:ind w:left="71"/>
              <w:rPr>
                <w:b/>
                <w:sz w:val="20"/>
              </w:rPr>
            </w:pPr>
            <w:proofErr w:type="spellStart"/>
            <w:r>
              <w:rPr>
                <w:b/>
                <w:spacing w:val="-2"/>
                <w:sz w:val="13"/>
              </w:rPr>
              <w:t>地域</w:t>
            </w:r>
            <w:proofErr w:type="spellEnd"/>
          </w:p>
        </w:tc>
        <w:tc>
          <w:tcPr>
            <w:tcW w:w="4360" w:type="dxa"/>
            <w:vMerge w:val="restart"/>
            <w:shd w:val="clear" w:color="auto" w:fill="DBE4F0"/>
          </w:tcPr>
          <w:p w14:paraId="6838A09D" w14:textId="77777777" w:rsidR="00816CF1" w:rsidRDefault="00816CF1">
            <w:pPr>
              <w:pStyle w:val="TableParagraph"/>
              <w:rPr>
                <w:b/>
                <w:sz w:val="20"/>
                <w:lang w:eastAsia="ja-JP"/>
              </w:rPr>
            </w:pPr>
          </w:p>
          <w:p w14:paraId="5F768884" w14:textId="77777777" w:rsidR="00816CF1" w:rsidRDefault="00816CF1">
            <w:pPr>
              <w:pStyle w:val="TableParagraph"/>
              <w:rPr>
                <w:b/>
                <w:sz w:val="20"/>
                <w:lang w:eastAsia="ja-JP"/>
              </w:rPr>
            </w:pPr>
          </w:p>
          <w:p w14:paraId="616015DB" w14:textId="77777777" w:rsidR="00816CF1" w:rsidRDefault="00816CF1">
            <w:pPr>
              <w:pStyle w:val="TableParagraph"/>
              <w:rPr>
                <w:b/>
                <w:sz w:val="20"/>
                <w:lang w:eastAsia="ja-JP"/>
              </w:rPr>
            </w:pPr>
          </w:p>
          <w:p w14:paraId="3E334D99" w14:textId="77777777" w:rsidR="00816CF1" w:rsidRDefault="00816CF1">
            <w:pPr>
              <w:pStyle w:val="TableParagraph"/>
              <w:rPr>
                <w:b/>
                <w:sz w:val="20"/>
                <w:lang w:eastAsia="ja-JP"/>
              </w:rPr>
            </w:pPr>
          </w:p>
          <w:p w14:paraId="5134B4A8" w14:textId="77777777" w:rsidR="00816CF1" w:rsidRDefault="00816CF1">
            <w:pPr>
              <w:pStyle w:val="TableParagraph"/>
              <w:rPr>
                <w:b/>
                <w:sz w:val="20"/>
                <w:lang w:eastAsia="ja-JP"/>
              </w:rPr>
            </w:pPr>
          </w:p>
          <w:p w14:paraId="6E037535" w14:textId="77777777" w:rsidR="00816CF1" w:rsidRDefault="00816CF1">
            <w:pPr>
              <w:pStyle w:val="TableParagraph"/>
              <w:rPr>
                <w:b/>
                <w:sz w:val="20"/>
                <w:lang w:eastAsia="ja-JP"/>
              </w:rPr>
            </w:pPr>
          </w:p>
          <w:p w14:paraId="15B46CD7" w14:textId="77777777" w:rsidR="00816CF1" w:rsidRDefault="00816CF1">
            <w:pPr>
              <w:pStyle w:val="TableParagraph"/>
              <w:rPr>
                <w:b/>
                <w:sz w:val="20"/>
                <w:lang w:eastAsia="ja-JP"/>
              </w:rPr>
            </w:pPr>
          </w:p>
          <w:p w14:paraId="45C02DE0" w14:textId="77777777" w:rsidR="00816CF1" w:rsidRDefault="00816CF1">
            <w:pPr>
              <w:pStyle w:val="TableParagraph"/>
              <w:rPr>
                <w:b/>
                <w:sz w:val="20"/>
                <w:lang w:eastAsia="ja-JP"/>
              </w:rPr>
            </w:pPr>
          </w:p>
          <w:p w14:paraId="78ACC5EF" w14:textId="77777777" w:rsidR="00816CF1" w:rsidRDefault="00816CF1">
            <w:pPr>
              <w:pStyle w:val="TableParagraph"/>
              <w:rPr>
                <w:b/>
                <w:sz w:val="20"/>
                <w:lang w:eastAsia="ja-JP"/>
              </w:rPr>
            </w:pPr>
          </w:p>
          <w:p w14:paraId="173260AE" w14:textId="77777777" w:rsidR="00816CF1" w:rsidRDefault="00816CF1">
            <w:pPr>
              <w:pStyle w:val="TableParagraph"/>
              <w:rPr>
                <w:b/>
                <w:sz w:val="20"/>
                <w:lang w:eastAsia="ja-JP"/>
              </w:rPr>
            </w:pPr>
          </w:p>
          <w:p w14:paraId="02B3BA9F" w14:textId="77777777" w:rsidR="00816CF1" w:rsidRDefault="00816CF1">
            <w:pPr>
              <w:pStyle w:val="TableParagraph"/>
              <w:rPr>
                <w:b/>
                <w:sz w:val="20"/>
                <w:lang w:eastAsia="ja-JP"/>
              </w:rPr>
            </w:pPr>
          </w:p>
          <w:p w14:paraId="440B1D35" w14:textId="77777777" w:rsidR="00816CF1" w:rsidRDefault="00816CF1">
            <w:pPr>
              <w:pStyle w:val="TableParagraph"/>
              <w:rPr>
                <w:b/>
                <w:sz w:val="20"/>
                <w:lang w:eastAsia="ja-JP"/>
              </w:rPr>
            </w:pPr>
          </w:p>
          <w:p w14:paraId="796C63FA" w14:textId="77777777" w:rsidR="00816CF1" w:rsidRDefault="00816CF1">
            <w:pPr>
              <w:pStyle w:val="TableParagraph"/>
              <w:rPr>
                <w:b/>
                <w:sz w:val="20"/>
                <w:lang w:eastAsia="ja-JP"/>
              </w:rPr>
            </w:pPr>
          </w:p>
          <w:p w14:paraId="4E4469FA" w14:textId="77777777" w:rsidR="00816CF1" w:rsidRDefault="00816CF1">
            <w:pPr>
              <w:pStyle w:val="TableParagraph"/>
              <w:spacing w:before="116"/>
              <w:rPr>
                <w:b/>
                <w:sz w:val="20"/>
                <w:lang w:eastAsia="ja-JP"/>
              </w:rPr>
            </w:pPr>
          </w:p>
          <w:p w14:paraId="31A274E9" w14:textId="77777777" w:rsidR="00816CF1" w:rsidRDefault="00B01A57">
            <w:pPr>
              <w:pStyle w:val="TableParagraph"/>
              <w:spacing w:before="1"/>
              <w:ind w:left="617"/>
              <w:rPr>
                <w:b/>
                <w:sz w:val="20"/>
                <w:lang w:eastAsia="ja-JP"/>
              </w:rPr>
            </w:pPr>
            <w:r>
              <w:rPr>
                <w:b/>
                <w:sz w:val="13"/>
                <w:lang w:eastAsia="ja-JP"/>
              </w:rPr>
              <w:t>リース、プロジェクト、</w:t>
            </w:r>
            <w:r>
              <w:rPr>
                <w:b/>
                <w:spacing w:val="-2"/>
                <w:sz w:val="13"/>
                <w:lang w:eastAsia="ja-JP"/>
              </w:rPr>
              <w:t>残</w:t>
            </w:r>
            <w:r>
              <w:rPr>
                <w:b/>
                <w:sz w:val="13"/>
                <w:lang w:eastAsia="ja-JP"/>
              </w:rPr>
              <w:t>リース</w:t>
            </w:r>
          </w:p>
        </w:tc>
        <w:tc>
          <w:tcPr>
            <w:tcW w:w="2408" w:type="dxa"/>
            <w:vMerge w:val="restart"/>
            <w:shd w:val="clear" w:color="auto" w:fill="DBE4F0"/>
          </w:tcPr>
          <w:p w14:paraId="406BE75C" w14:textId="77777777" w:rsidR="00816CF1" w:rsidRDefault="00816CF1">
            <w:pPr>
              <w:pStyle w:val="TableParagraph"/>
              <w:rPr>
                <w:b/>
                <w:sz w:val="20"/>
                <w:lang w:eastAsia="ja-JP"/>
              </w:rPr>
            </w:pPr>
          </w:p>
          <w:p w14:paraId="069790AA" w14:textId="77777777" w:rsidR="00816CF1" w:rsidRDefault="00816CF1">
            <w:pPr>
              <w:pStyle w:val="TableParagraph"/>
              <w:rPr>
                <w:b/>
                <w:sz w:val="20"/>
                <w:lang w:eastAsia="ja-JP"/>
              </w:rPr>
            </w:pPr>
          </w:p>
          <w:p w14:paraId="7F956DDF" w14:textId="77777777" w:rsidR="00816CF1" w:rsidRDefault="00816CF1">
            <w:pPr>
              <w:pStyle w:val="TableParagraph"/>
              <w:rPr>
                <w:b/>
                <w:sz w:val="20"/>
                <w:lang w:eastAsia="ja-JP"/>
              </w:rPr>
            </w:pPr>
          </w:p>
          <w:p w14:paraId="22A4F2FC" w14:textId="77777777" w:rsidR="00816CF1" w:rsidRDefault="00816CF1">
            <w:pPr>
              <w:pStyle w:val="TableParagraph"/>
              <w:rPr>
                <w:b/>
                <w:sz w:val="20"/>
                <w:lang w:eastAsia="ja-JP"/>
              </w:rPr>
            </w:pPr>
          </w:p>
          <w:p w14:paraId="2D0A6179" w14:textId="77777777" w:rsidR="00816CF1" w:rsidRDefault="00816CF1">
            <w:pPr>
              <w:pStyle w:val="TableParagraph"/>
              <w:rPr>
                <w:b/>
                <w:sz w:val="20"/>
                <w:lang w:eastAsia="ja-JP"/>
              </w:rPr>
            </w:pPr>
          </w:p>
          <w:p w14:paraId="024A3414" w14:textId="77777777" w:rsidR="00816CF1" w:rsidRDefault="00816CF1">
            <w:pPr>
              <w:pStyle w:val="TableParagraph"/>
              <w:rPr>
                <w:b/>
                <w:sz w:val="20"/>
                <w:lang w:eastAsia="ja-JP"/>
              </w:rPr>
            </w:pPr>
          </w:p>
          <w:p w14:paraId="73BCA3ED" w14:textId="77777777" w:rsidR="00816CF1" w:rsidRDefault="00816CF1">
            <w:pPr>
              <w:pStyle w:val="TableParagraph"/>
              <w:rPr>
                <w:b/>
                <w:sz w:val="20"/>
                <w:lang w:eastAsia="ja-JP"/>
              </w:rPr>
            </w:pPr>
          </w:p>
          <w:p w14:paraId="26E9B1F0" w14:textId="77777777" w:rsidR="00816CF1" w:rsidRDefault="00816CF1">
            <w:pPr>
              <w:pStyle w:val="TableParagraph"/>
              <w:rPr>
                <w:b/>
                <w:sz w:val="20"/>
                <w:lang w:eastAsia="ja-JP"/>
              </w:rPr>
            </w:pPr>
          </w:p>
          <w:p w14:paraId="6E5C11E3" w14:textId="77777777" w:rsidR="00816CF1" w:rsidRDefault="00816CF1">
            <w:pPr>
              <w:pStyle w:val="TableParagraph"/>
              <w:rPr>
                <w:b/>
                <w:sz w:val="20"/>
                <w:lang w:eastAsia="ja-JP"/>
              </w:rPr>
            </w:pPr>
          </w:p>
          <w:p w14:paraId="5D27192A" w14:textId="77777777" w:rsidR="00816CF1" w:rsidRDefault="00816CF1">
            <w:pPr>
              <w:pStyle w:val="TableParagraph"/>
              <w:rPr>
                <w:b/>
                <w:sz w:val="20"/>
                <w:lang w:eastAsia="ja-JP"/>
              </w:rPr>
            </w:pPr>
          </w:p>
          <w:p w14:paraId="3FFD4915" w14:textId="77777777" w:rsidR="00816CF1" w:rsidRDefault="00816CF1">
            <w:pPr>
              <w:pStyle w:val="TableParagraph"/>
              <w:rPr>
                <w:b/>
                <w:sz w:val="20"/>
                <w:lang w:eastAsia="ja-JP"/>
              </w:rPr>
            </w:pPr>
          </w:p>
          <w:p w14:paraId="72E988E3" w14:textId="77777777" w:rsidR="00816CF1" w:rsidRDefault="00816CF1">
            <w:pPr>
              <w:pStyle w:val="TableParagraph"/>
              <w:rPr>
                <w:b/>
                <w:sz w:val="20"/>
                <w:lang w:eastAsia="ja-JP"/>
              </w:rPr>
            </w:pPr>
          </w:p>
          <w:p w14:paraId="043559A4" w14:textId="77777777" w:rsidR="00816CF1" w:rsidRDefault="00816CF1">
            <w:pPr>
              <w:pStyle w:val="TableParagraph"/>
              <w:rPr>
                <w:b/>
                <w:sz w:val="20"/>
                <w:lang w:eastAsia="ja-JP"/>
              </w:rPr>
            </w:pPr>
          </w:p>
          <w:p w14:paraId="0DBC8EB8" w14:textId="77777777" w:rsidR="00816CF1" w:rsidRDefault="00816CF1">
            <w:pPr>
              <w:pStyle w:val="TableParagraph"/>
              <w:spacing w:before="116"/>
              <w:rPr>
                <w:b/>
                <w:sz w:val="20"/>
                <w:lang w:eastAsia="ja-JP"/>
              </w:rPr>
            </w:pPr>
          </w:p>
          <w:p w14:paraId="15BBEDC8" w14:textId="77777777" w:rsidR="00816CF1" w:rsidRDefault="00B01A57">
            <w:pPr>
              <w:pStyle w:val="TableParagraph"/>
              <w:spacing w:before="1"/>
              <w:ind w:left="6"/>
              <w:jc w:val="center"/>
              <w:rPr>
                <w:b/>
                <w:sz w:val="20"/>
              </w:rPr>
            </w:pPr>
            <w:proofErr w:type="spellStart"/>
            <w:r>
              <w:rPr>
                <w:b/>
                <w:spacing w:val="-2"/>
                <w:sz w:val="13"/>
              </w:rPr>
              <w:t>ステータス</w:t>
            </w:r>
            <w:proofErr w:type="spellEnd"/>
          </w:p>
        </w:tc>
        <w:tc>
          <w:tcPr>
            <w:tcW w:w="7343" w:type="dxa"/>
            <w:gridSpan w:val="10"/>
            <w:shd w:val="clear" w:color="auto" w:fill="DBE4F0"/>
          </w:tcPr>
          <w:p w14:paraId="659DC953" w14:textId="77777777" w:rsidR="00816CF1" w:rsidRDefault="00B01A57">
            <w:pPr>
              <w:pStyle w:val="TableParagraph"/>
              <w:spacing w:before="78"/>
              <w:ind w:left="2404" w:hanging="2026"/>
              <w:rPr>
                <w:b/>
                <w:sz w:val="20"/>
                <w:lang w:eastAsia="ja-JP"/>
              </w:rPr>
            </w:pPr>
            <w:r>
              <w:rPr>
                <w:b/>
                <w:sz w:val="13"/>
                <w:lang w:eastAsia="ja-JP"/>
              </w:rPr>
              <w:t>地理的分析地域（</w:t>
            </w:r>
            <w:r>
              <w:rPr>
                <w:b/>
                <w:sz w:val="13"/>
                <w:lang w:eastAsia="ja-JP"/>
              </w:rPr>
              <w:t xml:space="preserve">X </w:t>
            </w:r>
            <w:r>
              <w:rPr>
                <w:b/>
                <w:sz w:val="13"/>
                <w:lang w:eastAsia="ja-JP"/>
              </w:rPr>
              <w:t>は、リース地域が地理的分析地域内または</w:t>
            </w:r>
            <w:r>
              <w:rPr>
                <w:b/>
                <w:sz w:val="13"/>
                <w:lang w:eastAsia="ja-JP"/>
              </w:rPr>
              <w:t>重複していることを示す）</w:t>
            </w:r>
            <w:r>
              <w:rPr>
                <w:b/>
                <w:sz w:val="13"/>
                <w:vertAlign w:val="superscript"/>
                <w:lang w:eastAsia="ja-JP"/>
              </w:rPr>
              <w:t>3</w:t>
            </w:r>
          </w:p>
        </w:tc>
        <w:tc>
          <w:tcPr>
            <w:tcW w:w="1411" w:type="dxa"/>
            <w:vMerge w:val="restart"/>
            <w:shd w:val="clear" w:color="auto" w:fill="DBE4F0"/>
            <w:textDirection w:val="btLr"/>
          </w:tcPr>
          <w:p w14:paraId="714173C7" w14:textId="77777777" w:rsidR="00816CF1" w:rsidRDefault="00816CF1">
            <w:pPr>
              <w:pStyle w:val="TableParagraph"/>
              <w:rPr>
                <w:b/>
                <w:sz w:val="20"/>
                <w:lang w:eastAsia="ja-JP"/>
              </w:rPr>
            </w:pPr>
          </w:p>
          <w:p w14:paraId="77039871" w14:textId="77777777" w:rsidR="00816CF1" w:rsidRDefault="00816CF1">
            <w:pPr>
              <w:pStyle w:val="TableParagraph"/>
              <w:spacing w:before="128"/>
              <w:rPr>
                <w:b/>
                <w:sz w:val="20"/>
                <w:lang w:eastAsia="ja-JP"/>
              </w:rPr>
            </w:pPr>
          </w:p>
          <w:p w14:paraId="5FFC30B1" w14:textId="77777777" w:rsidR="00816CF1" w:rsidRDefault="00B01A57">
            <w:pPr>
              <w:pStyle w:val="TableParagraph"/>
              <w:ind w:left="28"/>
              <w:rPr>
                <w:b/>
                <w:sz w:val="20"/>
                <w:lang w:eastAsia="ja-JP"/>
              </w:rPr>
            </w:pPr>
            <w:r>
              <w:rPr>
                <w:b/>
                <w:sz w:val="13"/>
                <w:lang w:eastAsia="ja-JP"/>
              </w:rPr>
              <w:t>推定建設</w:t>
            </w:r>
            <w:r>
              <w:rPr>
                <w:b/>
                <w:spacing w:val="-2"/>
                <w:sz w:val="13"/>
                <w:lang w:eastAsia="ja-JP"/>
              </w:rPr>
              <w:t>スケジュール</w:t>
            </w:r>
            <w:r>
              <w:rPr>
                <w:b/>
                <w:spacing w:val="-2"/>
                <w:sz w:val="13"/>
                <w:vertAlign w:val="superscript"/>
                <w:lang w:eastAsia="ja-JP"/>
              </w:rPr>
              <w:t>4</w:t>
            </w:r>
          </w:p>
        </w:tc>
        <w:tc>
          <w:tcPr>
            <w:tcW w:w="723" w:type="dxa"/>
            <w:vMerge w:val="restart"/>
            <w:shd w:val="clear" w:color="auto" w:fill="DBE4F0"/>
            <w:textDirection w:val="btLr"/>
          </w:tcPr>
          <w:p w14:paraId="68E4EA10" w14:textId="77777777" w:rsidR="00816CF1" w:rsidRDefault="00816CF1">
            <w:pPr>
              <w:pStyle w:val="TableParagraph"/>
              <w:spacing w:before="13"/>
              <w:rPr>
                <w:b/>
                <w:sz w:val="20"/>
                <w:lang w:eastAsia="ja-JP"/>
              </w:rPr>
            </w:pPr>
          </w:p>
          <w:p w14:paraId="30F45A01" w14:textId="77777777" w:rsidR="00816CF1" w:rsidRDefault="00B01A57">
            <w:pPr>
              <w:pStyle w:val="TableParagraph"/>
              <w:spacing w:before="1"/>
              <w:ind w:left="28"/>
              <w:rPr>
                <w:b/>
                <w:sz w:val="20"/>
              </w:rPr>
            </w:pPr>
            <w:r>
              <w:rPr>
                <w:b/>
                <w:sz w:val="13"/>
              </w:rPr>
              <w:t>タービン</w:t>
            </w:r>
            <w:r>
              <w:rPr>
                <w:b/>
                <w:spacing w:val="-2"/>
                <w:sz w:val="13"/>
              </w:rPr>
              <w:t>番号</w:t>
            </w:r>
            <w:r>
              <w:rPr>
                <w:b/>
                <w:spacing w:val="-2"/>
                <w:sz w:val="13"/>
                <w:vertAlign w:val="superscript"/>
              </w:rPr>
              <w:t>5</w:t>
            </w:r>
          </w:p>
        </w:tc>
        <w:tc>
          <w:tcPr>
            <w:tcW w:w="827" w:type="dxa"/>
            <w:vMerge w:val="restart"/>
            <w:shd w:val="clear" w:color="auto" w:fill="DBE4F0"/>
            <w:textDirection w:val="btLr"/>
          </w:tcPr>
          <w:p w14:paraId="292DAB50" w14:textId="77777777" w:rsidR="00816CF1" w:rsidRDefault="00816CF1">
            <w:pPr>
              <w:pStyle w:val="TableParagraph"/>
              <w:spacing w:before="67"/>
              <w:rPr>
                <w:b/>
                <w:sz w:val="20"/>
              </w:rPr>
            </w:pPr>
          </w:p>
          <w:p w14:paraId="5811D276" w14:textId="77777777" w:rsidR="00816CF1" w:rsidRDefault="00B01A57">
            <w:pPr>
              <w:pStyle w:val="TableParagraph"/>
              <w:ind w:left="28"/>
              <w:rPr>
                <w:b/>
                <w:sz w:val="20"/>
              </w:rPr>
            </w:pPr>
            <w:proofErr w:type="spellStart"/>
            <w:r>
              <w:rPr>
                <w:b/>
                <w:sz w:val="13"/>
              </w:rPr>
              <w:t>発電容量</w:t>
            </w:r>
            <w:r>
              <w:rPr>
                <w:b/>
                <w:spacing w:val="-4"/>
                <w:sz w:val="13"/>
              </w:rPr>
              <w:t>（</w:t>
            </w:r>
            <w:r>
              <w:rPr>
                <w:b/>
                <w:spacing w:val="-4"/>
                <w:sz w:val="13"/>
              </w:rPr>
              <w:t>MW</w:t>
            </w:r>
            <w:proofErr w:type="spellEnd"/>
            <w:r>
              <w:rPr>
                <w:b/>
                <w:spacing w:val="-4"/>
                <w:sz w:val="13"/>
              </w:rPr>
              <w:t>）</w:t>
            </w:r>
          </w:p>
        </w:tc>
        <w:tc>
          <w:tcPr>
            <w:tcW w:w="911" w:type="dxa"/>
            <w:vMerge w:val="restart"/>
            <w:shd w:val="clear" w:color="auto" w:fill="DBE4F0"/>
            <w:textDirection w:val="btLr"/>
          </w:tcPr>
          <w:p w14:paraId="3EC3CDC3" w14:textId="77777777" w:rsidR="00816CF1" w:rsidRDefault="00B01A57">
            <w:pPr>
              <w:pStyle w:val="TableParagraph"/>
              <w:spacing w:before="221" w:line="247" w:lineRule="auto"/>
              <w:ind w:left="28" w:right="57"/>
              <w:rPr>
                <w:b/>
                <w:sz w:val="20"/>
                <w:lang w:eastAsia="ja-JP"/>
              </w:rPr>
            </w:pPr>
            <w:r>
              <w:rPr>
                <w:b/>
                <w:sz w:val="13"/>
                <w:lang w:eastAsia="ja-JP"/>
              </w:rPr>
              <w:t>オフショア輸出ケーブルの長さ</w:t>
            </w:r>
            <w:r>
              <w:rPr>
                <w:b/>
                <w:sz w:val="13"/>
                <w:lang w:eastAsia="ja-JP"/>
              </w:rPr>
              <w:t>(</w:t>
            </w:r>
            <w:r>
              <w:rPr>
                <w:b/>
                <w:sz w:val="13"/>
                <w:lang w:eastAsia="ja-JP"/>
              </w:rPr>
              <w:t>法令マイル</w:t>
            </w:r>
            <w:r>
              <w:rPr>
                <w:b/>
                <w:sz w:val="13"/>
                <w:vertAlign w:val="superscript"/>
                <w:lang w:eastAsia="ja-JP"/>
              </w:rPr>
              <w:t>)(6)</w:t>
            </w:r>
          </w:p>
        </w:tc>
        <w:tc>
          <w:tcPr>
            <w:tcW w:w="804" w:type="dxa"/>
            <w:vMerge w:val="restart"/>
            <w:shd w:val="clear" w:color="auto" w:fill="DBE4F0"/>
            <w:textDirection w:val="btLr"/>
          </w:tcPr>
          <w:p w14:paraId="78B983F5" w14:textId="77777777" w:rsidR="00816CF1" w:rsidRDefault="00B01A57">
            <w:pPr>
              <w:pStyle w:val="TableParagraph"/>
              <w:spacing w:before="169" w:line="247" w:lineRule="auto"/>
              <w:ind w:left="28"/>
              <w:rPr>
                <w:b/>
                <w:sz w:val="20"/>
                <w:lang w:eastAsia="ja-JP"/>
              </w:rPr>
            </w:pPr>
            <w:r>
              <w:rPr>
                <w:b/>
                <w:sz w:val="13"/>
                <w:lang w:eastAsia="ja-JP"/>
              </w:rPr>
              <w:t>オフショア輸出ケーブル敷設ツール妨害幅（フィート）</w:t>
            </w:r>
          </w:p>
        </w:tc>
        <w:tc>
          <w:tcPr>
            <w:tcW w:w="808" w:type="dxa"/>
            <w:vMerge w:val="restart"/>
            <w:shd w:val="clear" w:color="auto" w:fill="DBE4F0"/>
            <w:textDirection w:val="btLr"/>
          </w:tcPr>
          <w:p w14:paraId="00085135" w14:textId="77777777" w:rsidR="00816CF1" w:rsidRDefault="00B01A57">
            <w:pPr>
              <w:pStyle w:val="TableParagraph"/>
              <w:spacing w:before="172" w:line="247" w:lineRule="auto"/>
              <w:ind w:left="28"/>
              <w:rPr>
                <w:b/>
                <w:sz w:val="20"/>
                <w:lang w:eastAsia="ja-JP"/>
              </w:rPr>
            </w:pPr>
            <w:r>
              <w:rPr>
                <w:b/>
                <w:sz w:val="13"/>
                <w:lang w:eastAsia="ja-JP"/>
              </w:rPr>
              <w:t>インターアレイケーブルの長さ（法令</w:t>
            </w:r>
            <w:r>
              <w:rPr>
                <w:b/>
                <w:spacing w:val="-2"/>
                <w:sz w:val="13"/>
                <w:lang w:eastAsia="ja-JP"/>
              </w:rPr>
              <w:t>マイル</w:t>
            </w:r>
            <w:r>
              <w:rPr>
                <w:b/>
                <w:spacing w:val="-2"/>
                <w:sz w:val="13"/>
                <w:vertAlign w:val="superscript"/>
                <w:lang w:eastAsia="ja-JP"/>
              </w:rPr>
              <w:t>）</w:t>
            </w:r>
            <w:r>
              <w:rPr>
                <w:b/>
                <w:spacing w:val="-2"/>
                <w:sz w:val="13"/>
                <w:vertAlign w:val="superscript"/>
                <w:lang w:eastAsia="ja-JP"/>
              </w:rPr>
              <w:t>(7)</w:t>
            </w:r>
          </w:p>
        </w:tc>
        <w:tc>
          <w:tcPr>
            <w:tcW w:w="807" w:type="dxa"/>
            <w:vMerge w:val="restart"/>
            <w:shd w:val="clear" w:color="auto" w:fill="DBE4F0"/>
            <w:textDirection w:val="btLr"/>
          </w:tcPr>
          <w:p w14:paraId="5A2013D4" w14:textId="77777777" w:rsidR="00816CF1" w:rsidRDefault="00816CF1">
            <w:pPr>
              <w:pStyle w:val="TableParagraph"/>
              <w:spacing w:before="60"/>
              <w:rPr>
                <w:b/>
                <w:sz w:val="20"/>
                <w:lang w:eastAsia="ja-JP"/>
              </w:rPr>
            </w:pPr>
          </w:p>
          <w:p w14:paraId="1BA580FD" w14:textId="77777777" w:rsidR="00816CF1" w:rsidRDefault="00B01A57">
            <w:pPr>
              <w:pStyle w:val="TableParagraph"/>
              <w:ind w:left="28"/>
              <w:rPr>
                <w:b/>
                <w:sz w:val="20"/>
                <w:lang w:eastAsia="ja-JP"/>
              </w:rPr>
            </w:pPr>
            <w:r>
              <w:rPr>
                <w:b/>
                <w:sz w:val="13"/>
                <w:lang w:eastAsia="ja-JP"/>
              </w:rPr>
              <w:t>ハブの高さ</w:t>
            </w:r>
            <w:r>
              <w:rPr>
                <w:b/>
                <w:spacing w:val="-2"/>
                <w:sz w:val="13"/>
                <w:lang w:eastAsia="ja-JP"/>
              </w:rPr>
              <w:t>（フィート</w:t>
            </w:r>
            <w:r>
              <w:rPr>
                <w:b/>
                <w:spacing w:val="-2"/>
                <w:sz w:val="13"/>
                <w:vertAlign w:val="superscript"/>
                <w:lang w:eastAsia="ja-JP"/>
              </w:rPr>
              <w:t>）</w:t>
            </w:r>
            <w:r>
              <w:rPr>
                <w:b/>
                <w:spacing w:val="-2"/>
                <w:sz w:val="13"/>
                <w:vertAlign w:val="superscript"/>
                <w:lang w:eastAsia="ja-JP"/>
              </w:rPr>
              <w:t>(8)</w:t>
            </w:r>
          </w:p>
        </w:tc>
        <w:tc>
          <w:tcPr>
            <w:tcW w:w="773" w:type="dxa"/>
            <w:vMerge w:val="restart"/>
            <w:shd w:val="clear" w:color="auto" w:fill="DBE4F0"/>
            <w:textDirection w:val="btLr"/>
          </w:tcPr>
          <w:p w14:paraId="37522A46" w14:textId="77777777" w:rsidR="00816CF1" w:rsidRDefault="00816CF1">
            <w:pPr>
              <w:pStyle w:val="TableParagraph"/>
              <w:spacing w:before="44"/>
              <w:rPr>
                <w:b/>
                <w:sz w:val="20"/>
                <w:lang w:eastAsia="ja-JP"/>
              </w:rPr>
            </w:pPr>
          </w:p>
          <w:p w14:paraId="662C9A64" w14:textId="77777777" w:rsidR="00816CF1" w:rsidRDefault="00B01A57">
            <w:pPr>
              <w:pStyle w:val="TableParagraph"/>
              <w:ind w:left="28"/>
              <w:rPr>
                <w:b/>
                <w:sz w:val="20"/>
                <w:lang w:eastAsia="ja-JP"/>
              </w:rPr>
            </w:pPr>
            <w:r>
              <w:rPr>
                <w:b/>
                <w:sz w:val="13"/>
                <w:lang w:eastAsia="ja-JP"/>
              </w:rPr>
              <w:t>ローター直径</w:t>
            </w:r>
            <w:r>
              <w:rPr>
                <w:b/>
                <w:spacing w:val="-2"/>
                <w:sz w:val="13"/>
                <w:lang w:eastAsia="ja-JP"/>
              </w:rPr>
              <w:t>（フィート</w:t>
            </w:r>
            <w:r>
              <w:rPr>
                <w:b/>
                <w:spacing w:val="-2"/>
                <w:sz w:val="13"/>
                <w:vertAlign w:val="superscript"/>
                <w:lang w:eastAsia="ja-JP"/>
              </w:rPr>
              <w:t>）</w:t>
            </w:r>
            <w:r>
              <w:rPr>
                <w:b/>
                <w:spacing w:val="-2"/>
                <w:sz w:val="13"/>
                <w:vertAlign w:val="superscript"/>
                <w:lang w:eastAsia="ja-JP"/>
              </w:rPr>
              <w:t>(8)</w:t>
            </w:r>
          </w:p>
        </w:tc>
        <w:tc>
          <w:tcPr>
            <w:tcW w:w="820" w:type="dxa"/>
            <w:vMerge w:val="restart"/>
            <w:shd w:val="clear" w:color="auto" w:fill="DBE4F0"/>
            <w:textDirection w:val="btLr"/>
          </w:tcPr>
          <w:p w14:paraId="582BDBCC" w14:textId="77777777" w:rsidR="00816CF1" w:rsidRDefault="00816CF1">
            <w:pPr>
              <w:pStyle w:val="TableParagraph"/>
              <w:spacing w:before="68"/>
              <w:rPr>
                <w:b/>
                <w:sz w:val="20"/>
                <w:lang w:eastAsia="ja-JP"/>
              </w:rPr>
            </w:pPr>
          </w:p>
          <w:p w14:paraId="259C0969" w14:textId="77777777" w:rsidR="00816CF1" w:rsidRDefault="00B01A57">
            <w:pPr>
              <w:pStyle w:val="TableParagraph"/>
              <w:ind w:left="28"/>
              <w:rPr>
                <w:b/>
                <w:sz w:val="20"/>
                <w:lang w:eastAsia="ja-JP"/>
              </w:rPr>
            </w:pPr>
            <w:r>
              <w:rPr>
                <w:b/>
                <w:sz w:val="13"/>
                <w:lang w:eastAsia="ja-JP"/>
              </w:rPr>
              <w:t>タービンの高さ</w:t>
            </w:r>
            <w:r>
              <w:rPr>
                <w:b/>
                <w:spacing w:val="-2"/>
                <w:sz w:val="13"/>
                <w:lang w:eastAsia="ja-JP"/>
              </w:rPr>
              <w:t>（フィート）</w:t>
            </w:r>
            <w:r>
              <w:rPr>
                <w:b/>
                <w:spacing w:val="-2"/>
                <w:sz w:val="13"/>
                <w:vertAlign w:val="superscript"/>
                <w:lang w:eastAsia="ja-JP"/>
              </w:rPr>
              <w:t>8</w:t>
            </w:r>
          </w:p>
        </w:tc>
      </w:tr>
      <w:tr w:rsidR="00816CF1" w14:paraId="30F7997E" w14:textId="77777777">
        <w:trPr>
          <w:trHeight w:val="2969"/>
        </w:trPr>
        <w:tc>
          <w:tcPr>
            <w:tcW w:w="1036" w:type="dxa"/>
            <w:vMerge/>
            <w:tcBorders>
              <w:top w:val="nil"/>
            </w:tcBorders>
            <w:shd w:val="clear" w:color="auto" w:fill="DBE4F0"/>
          </w:tcPr>
          <w:p w14:paraId="22F4D191" w14:textId="77777777" w:rsidR="00816CF1" w:rsidRDefault="00816CF1">
            <w:pPr>
              <w:rPr>
                <w:sz w:val="2"/>
                <w:szCs w:val="2"/>
                <w:lang w:eastAsia="ja-JP"/>
              </w:rPr>
            </w:pPr>
          </w:p>
        </w:tc>
        <w:tc>
          <w:tcPr>
            <w:tcW w:w="4360" w:type="dxa"/>
            <w:vMerge/>
            <w:tcBorders>
              <w:top w:val="nil"/>
            </w:tcBorders>
            <w:shd w:val="clear" w:color="auto" w:fill="DBE4F0"/>
          </w:tcPr>
          <w:p w14:paraId="251871A2" w14:textId="77777777" w:rsidR="00816CF1" w:rsidRDefault="00816CF1">
            <w:pPr>
              <w:rPr>
                <w:sz w:val="2"/>
                <w:szCs w:val="2"/>
                <w:lang w:eastAsia="ja-JP"/>
              </w:rPr>
            </w:pPr>
          </w:p>
        </w:tc>
        <w:tc>
          <w:tcPr>
            <w:tcW w:w="2408" w:type="dxa"/>
            <w:vMerge/>
            <w:tcBorders>
              <w:top w:val="nil"/>
            </w:tcBorders>
            <w:shd w:val="clear" w:color="auto" w:fill="DBE4F0"/>
          </w:tcPr>
          <w:p w14:paraId="35CC120B" w14:textId="77777777" w:rsidR="00816CF1" w:rsidRDefault="00816CF1">
            <w:pPr>
              <w:rPr>
                <w:sz w:val="2"/>
                <w:szCs w:val="2"/>
                <w:lang w:eastAsia="ja-JP"/>
              </w:rPr>
            </w:pPr>
          </w:p>
        </w:tc>
        <w:tc>
          <w:tcPr>
            <w:tcW w:w="579" w:type="dxa"/>
            <w:shd w:val="clear" w:color="auto" w:fill="DBE4F0"/>
            <w:textDirection w:val="btLr"/>
          </w:tcPr>
          <w:p w14:paraId="70DD00B1" w14:textId="77777777" w:rsidR="00816CF1" w:rsidRDefault="00B01A57">
            <w:pPr>
              <w:pStyle w:val="TableParagraph"/>
              <w:spacing w:before="172"/>
              <w:ind w:left="28"/>
              <w:rPr>
                <w:b/>
                <w:sz w:val="20"/>
              </w:rPr>
            </w:pPr>
            <w:proofErr w:type="spellStart"/>
            <w:r>
              <w:rPr>
                <w:b/>
                <w:sz w:val="13"/>
              </w:rPr>
              <w:t>空気の</w:t>
            </w:r>
            <w:r>
              <w:rPr>
                <w:b/>
                <w:spacing w:val="-2"/>
                <w:sz w:val="13"/>
              </w:rPr>
              <w:t>質</w:t>
            </w:r>
            <w:proofErr w:type="spellEnd"/>
          </w:p>
        </w:tc>
        <w:tc>
          <w:tcPr>
            <w:tcW w:w="629" w:type="dxa"/>
            <w:shd w:val="clear" w:color="auto" w:fill="DBE4F0"/>
            <w:textDirection w:val="btLr"/>
          </w:tcPr>
          <w:p w14:paraId="69707831" w14:textId="77777777" w:rsidR="00816CF1" w:rsidRDefault="00B01A57">
            <w:pPr>
              <w:pStyle w:val="TableParagraph"/>
              <w:spacing w:before="196"/>
              <w:ind w:left="28"/>
              <w:rPr>
                <w:b/>
                <w:sz w:val="20"/>
              </w:rPr>
            </w:pPr>
            <w:proofErr w:type="spellStart"/>
            <w:r>
              <w:rPr>
                <w:b/>
                <w:sz w:val="13"/>
              </w:rPr>
              <w:t>水質、</w:t>
            </w:r>
            <w:r>
              <w:rPr>
                <w:b/>
                <w:spacing w:val="-2"/>
                <w:sz w:val="13"/>
              </w:rPr>
              <w:t>湿地</w:t>
            </w:r>
            <w:proofErr w:type="spellEnd"/>
          </w:p>
        </w:tc>
        <w:tc>
          <w:tcPr>
            <w:tcW w:w="575" w:type="dxa"/>
            <w:shd w:val="clear" w:color="auto" w:fill="DBE4F0"/>
            <w:textDirection w:val="btLr"/>
          </w:tcPr>
          <w:p w14:paraId="1ABFCD3D" w14:textId="77777777" w:rsidR="00816CF1" w:rsidRDefault="00B01A57">
            <w:pPr>
              <w:pStyle w:val="TableParagraph"/>
              <w:spacing w:before="170"/>
              <w:ind w:left="28"/>
              <w:rPr>
                <w:b/>
                <w:sz w:val="20"/>
              </w:rPr>
            </w:pPr>
            <w:proofErr w:type="spellStart"/>
            <w:r>
              <w:rPr>
                <w:b/>
                <w:spacing w:val="-2"/>
                <w:sz w:val="13"/>
              </w:rPr>
              <w:t>ナビゲーション</w:t>
            </w:r>
            <w:proofErr w:type="spellEnd"/>
          </w:p>
        </w:tc>
        <w:tc>
          <w:tcPr>
            <w:tcW w:w="575" w:type="dxa"/>
            <w:shd w:val="clear" w:color="auto" w:fill="DBE4F0"/>
            <w:textDirection w:val="btLr"/>
          </w:tcPr>
          <w:p w14:paraId="4B31640B" w14:textId="77777777" w:rsidR="00816CF1" w:rsidRDefault="00B01A57">
            <w:pPr>
              <w:pStyle w:val="TableParagraph"/>
              <w:spacing w:before="169"/>
              <w:ind w:left="28"/>
              <w:rPr>
                <w:b/>
                <w:sz w:val="20"/>
              </w:rPr>
            </w:pPr>
            <w:proofErr w:type="spellStart"/>
            <w:r>
              <w:rPr>
                <w:b/>
                <w:spacing w:val="-2"/>
                <w:sz w:val="13"/>
              </w:rPr>
              <w:t>底生性</w:t>
            </w:r>
            <w:proofErr w:type="spellEnd"/>
          </w:p>
        </w:tc>
        <w:tc>
          <w:tcPr>
            <w:tcW w:w="1263" w:type="dxa"/>
            <w:shd w:val="clear" w:color="auto" w:fill="DBE4F0"/>
            <w:textDirection w:val="btLr"/>
          </w:tcPr>
          <w:p w14:paraId="40D7CD64" w14:textId="77777777" w:rsidR="00816CF1" w:rsidRDefault="00B01A57">
            <w:pPr>
              <w:pStyle w:val="TableParagraph"/>
              <w:spacing w:before="158" w:line="247" w:lineRule="auto"/>
              <w:ind w:left="28"/>
              <w:rPr>
                <w:b/>
                <w:sz w:val="20"/>
                <w:lang w:eastAsia="ja-JP"/>
              </w:rPr>
            </w:pPr>
            <w:r>
              <w:rPr>
                <w:b/>
                <w:sz w:val="13"/>
                <w:lang w:eastAsia="ja-JP"/>
              </w:rPr>
              <w:t>鳥類、コウモリ、海棲哺乳類、ウミガメ、ヒレ科魚類、無脊椎動物、</w:t>
            </w:r>
            <w:r>
              <w:rPr>
                <w:b/>
                <w:sz w:val="13"/>
                <w:lang w:eastAsia="ja-JP"/>
              </w:rPr>
              <w:t>EFH</w:t>
            </w:r>
            <w:r>
              <w:rPr>
                <w:b/>
                <w:sz w:val="13"/>
                <w:lang w:eastAsia="ja-JP"/>
              </w:rPr>
              <w:t>、漁業、調査サーベイ</w:t>
            </w:r>
          </w:p>
        </w:tc>
        <w:tc>
          <w:tcPr>
            <w:tcW w:w="575" w:type="dxa"/>
            <w:shd w:val="clear" w:color="auto" w:fill="DBE4F0"/>
            <w:textDirection w:val="btLr"/>
          </w:tcPr>
          <w:p w14:paraId="31EF558A" w14:textId="77777777" w:rsidR="00816CF1" w:rsidRDefault="00B01A57">
            <w:pPr>
              <w:pStyle w:val="TableParagraph"/>
              <w:spacing w:before="169"/>
              <w:ind w:left="28"/>
              <w:rPr>
                <w:b/>
                <w:sz w:val="20"/>
              </w:rPr>
            </w:pPr>
            <w:proofErr w:type="spellStart"/>
            <w:r>
              <w:rPr>
                <w:b/>
                <w:sz w:val="13"/>
              </w:rPr>
              <w:t>沿岸</w:t>
            </w:r>
            <w:r>
              <w:rPr>
                <w:b/>
                <w:spacing w:val="-2"/>
                <w:sz w:val="13"/>
              </w:rPr>
              <w:t>生息地</w:t>
            </w:r>
            <w:proofErr w:type="spellEnd"/>
          </w:p>
        </w:tc>
        <w:tc>
          <w:tcPr>
            <w:tcW w:w="1027" w:type="dxa"/>
            <w:shd w:val="clear" w:color="auto" w:fill="DBE4F0"/>
            <w:textDirection w:val="btLr"/>
          </w:tcPr>
          <w:p w14:paraId="45B14B4D" w14:textId="77777777" w:rsidR="00816CF1" w:rsidRDefault="00B01A57">
            <w:pPr>
              <w:pStyle w:val="TableParagraph"/>
              <w:spacing w:before="158" w:line="247" w:lineRule="auto"/>
              <w:ind w:left="28" w:right="153"/>
              <w:rPr>
                <w:b/>
                <w:sz w:val="20"/>
              </w:rPr>
            </w:pPr>
            <w:proofErr w:type="spellStart"/>
            <w:r>
              <w:rPr>
                <w:b/>
                <w:spacing w:val="-2"/>
                <w:sz w:val="13"/>
              </w:rPr>
              <w:t>人口統計、</w:t>
            </w:r>
            <w:r>
              <w:rPr>
                <w:b/>
                <w:sz w:val="13"/>
              </w:rPr>
              <w:t>環境正義、土地利用、文化資源</w:t>
            </w:r>
            <w:proofErr w:type="spellEnd"/>
          </w:p>
        </w:tc>
        <w:tc>
          <w:tcPr>
            <w:tcW w:w="575" w:type="dxa"/>
            <w:shd w:val="clear" w:color="auto" w:fill="DBE4F0"/>
            <w:textDirection w:val="btLr"/>
          </w:tcPr>
          <w:p w14:paraId="3DA29D58" w14:textId="77777777" w:rsidR="00816CF1" w:rsidRDefault="00B01A57">
            <w:pPr>
              <w:pStyle w:val="TableParagraph"/>
              <w:spacing w:before="169"/>
              <w:ind w:left="28"/>
              <w:rPr>
                <w:b/>
                <w:sz w:val="20"/>
              </w:rPr>
            </w:pPr>
            <w:proofErr w:type="spellStart"/>
            <w:r>
              <w:rPr>
                <w:b/>
                <w:sz w:val="13"/>
              </w:rPr>
              <w:t>海洋</w:t>
            </w:r>
            <w:r>
              <w:rPr>
                <w:b/>
                <w:spacing w:val="-2"/>
                <w:sz w:val="13"/>
              </w:rPr>
              <w:t>考古学</w:t>
            </w:r>
            <w:proofErr w:type="spellEnd"/>
          </w:p>
        </w:tc>
        <w:tc>
          <w:tcPr>
            <w:tcW w:w="1027" w:type="dxa"/>
            <w:shd w:val="clear" w:color="auto" w:fill="DBE4F0"/>
            <w:textDirection w:val="btLr"/>
          </w:tcPr>
          <w:p w14:paraId="227B00AD" w14:textId="77777777" w:rsidR="00816CF1" w:rsidRDefault="00B01A57">
            <w:pPr>
              <w:pStyle w:val="TableParagraph"/>
              <w:spacing w:before="158" w:line="247" w:lineRule="auto"/>
              <w:ind w:left="28" w:right="70"/>
              <w:rPr>
                <w:b/>
                <w:sz w:val="20"/>
                <w:lang w:eastAsia="ja-JP"/>
              </w:rPr>
            </w:pPr>
            <w:r>
              <w:rPr>
                <w:b/>
                <w:sz w:val="13"/>
                <w:lang w:eastAsia="ja-JP"/>
              </w:rPr>
              <w:t>その他の海洋利用（調査および</w:t>
            </w:r>
            <w:r>
              <w:rPr>
                <w:b/>
                <w:spacing w:val="-2"/>
                <w:sz w:val="13"/>
                <w:lang w:eastAsia="ja-JP"/>
              </w:rPr>
              <w:t>航海を</w:t>
            </w:r>
            <w:r>
              <w:rPr>
                <w:b/>
                <w:sz w:val="13"/>
                <w:lang w:eastAsia="ja-JP"/>
              </w:rPr>
              <w:t>除く）</w:t>
            </w:r>
          </w:p>
        </w:tc>
        <w:tc>
          <w:tcPr>
            <w:tcW w:w="518" w:type="dxa"/>
            <w:shd w:val="clear" w:color="auto" w:fill="DBE4F0"/>
            <w:textDirection w:val="btLr"/>
          </w:tcPr>
          <w:p w14:paraId="63D5C02B" w14:textId="77777777" w:rsidR="00816CF1" w:rsidRDefault="00B01A57">
            <w:pPr>
              <w:pStyle w:val="TableParagraph"/>
              <w:spacing w:before="140"/>
              <w:ind w:left="28"/>
              <w:rPr>
                <w:b/>
                <w:sz w:val="20"/>
                <w:lang w:eastAsia="ja-JP"/>
              </w:rPr>
            </w:pPr>
            <w:r>
              <w:rPr>
                <w:b/>
                <w:sz w:val="13"/>
                <w:lang w:eastAsia="ja-JP"/>
              </w:rPr>
              <w:t>ビジュアル、レクリエーション、</w:t>
            </w:r>
            <w:r>
              <w:rPr>
                <w:b/>
                <w:spacing w:val="-2"/>
                <w:sz w:val="13"/>
                <w:lang w:eastAsia="ja-JP"/>
              </w:rPr>
              <w:t>観光</w:t>
            </w:r>
          </w:p>
        </w:tc>
        <w:tc>
          <w:tcPr>
            <w:tcW w:w="1411" w:type="dxa"/>
            <w:vMerge/>
            <w:tcBorders>
              <w:top w:val="nil"/>
            </w:tcBorders>
            <w:shd w:val="clear" w:color="auto" w:fill="DBE4F0"/>
            <w:textDirection w:val="btLr"/>
          </w:tcPr>
          <w:p w14:paraId="1A3A0ADD" w14:textId="77777777" w:rsidR="00816CF1" w:rsidRDefault="00816CF1">
            <w:pPr>
              <w:rPr>
                <w:sz w:val="2"/>
                <w:szCs w:val="2"/>
                <w:lang w:eastAsia="ja-JP"/>
              </w:rPr>
            </w:pPr>
          </w:p>
        </w:tc>
        <w:tc>
          <w:tcPr>
            <w:tcW w:w="723" w:type="dxa"/>
            <w:vMerge/>
            <w:tcBorders>
              <w:top w:val="nil"/>
            </w:tcBorders>
            <w:shd w:val="clear" w:color="auto" w:fill="DBE4F0"/>
            <w:textDirection w:val="btLr"/>
          </w:tcPr>
          <w:p w14:paraId="3FBF8093" w14:textId="77777777" w:rsidR="00816CF1" w:rsidRDefault="00816CF1">
            <w:pPr>
              <w:rPr>
                <w:sz w:val="2"/>
                <w:szCs w:val="2"/>
                <w:lang w:eastAsia="ja-JP"/>
              </w:rPr>
            </w:pPr>
          </w:p>
        </w:tc>
        <w:tc>
          <w:tcPr>
            <w:tcW w:w="827" w:type="dxa"/>
            <w:vMerge/>
            <w:tcBorders>
              <w:top w:val="nil"/>
            </w:tcBorders>
            <w:shd w:val="clear" w:color="auto" w:fill="DBE4F0"/>
            <w:textDirection w:val="btLr"/>
          </w:tcPr>
          <w:p w14:paraId="30B45B66" w14:textId="77777777" w:rsidR="00816CF1" w:rsidRDefault="00816CF1">
            <w:pPr>
              <w:rPr>
                <w:sz w:val="2"/>
                <w:szCs w:val="2"/>
                <w:lang w:eastAsia="ja-JP"/>
              </w:rPr>
            </w:pPr>
          </w:p>
        </w:tc>
        <w:tc>
          <w:tcPr>
            <w:tcW w:w="911" w:type="dxa"/>
            <w:vMerge/>
            <w:tcBorders>
              <w:top w:val="nil"/>
            </w:tcBorders>
            <w:shd w:val="clear" w:color="auto" w:fill="DBE4F0"/>
            <w:textDirection w:val="btLr"/>
          </w:tcPr>
          <w:p w14:paraId="12232349" w14:textId="77777777" w:rsidR="00816CF1" w:rsidRDefault="00816CF1">
            <w:pPr>
              <w:rPr>
                <w:sz w:val="2"/>
                <w:szCs w:val="2"/>
                <w:lang w:eastAsia="ja-JP"/>
              </w:rPr>
            </w:pPr>
          </w:p>
        </w:tc>
        <w:tc>
          <w:tcPr>
            <w:tcW w:w="804" w:type="dxa"/>
            <w:vMerge/>
            <w:tcBorders>
              <w:top w:val="nil"/>
            </w:tcBorders>
            <w:shd w:val="clear" w:color="auto" w:fill="DBE4F0"/>
            <w:textDirection w:val="btLr"/>
          </w:tcPr>
          <w:p w14:paraId="690D6914" w14:textId="77777777" w:rsidR="00816CF1" w:rsidRDefault="00816CF1">
            <w:pPr>
              <w:rPr>
                <w:sz w:val="2"/>
                <w:szCs w:val="2"/>
                <w:lang w:eastAsia="ja-JP"/>
              </w:rPr>
            </w:pPr>
          </w:p>
        </w:tc>
        <w:tc>
          <w:tcPr>
            <w:tcW w:w="808" w:type="dxa"/>
            <w:vMerge/>
            <w:tcBorders>
              <w:top w:val="nil"/>
            </w:tcBorders>
            <w:shd w:val="clear" w:color="auto" w:fill="DBE4F0"/>
            <w:textDirection w:val="btLr"/>
          </w:tcPr>
          <w:p w14:paraId="428521FF" w14:textId="77777777" w:rsidR="00816CF1" w:rsidRDefault="00816CF1">
            <w:pPr>
              <w:rPr>
                <w:sz w:val="2"/>
                <w:szCs w:val="2"/>
                <w:lang w:eastAsia="ja-JP"/>
              </w:rPr>
            </w:pPr>
          </w:p>
        </w:tc>
        <w:tc>
          <w:tcPr>
            <w:tcW w:w="807" w:type="dxa"/>
            <w:vMerge/>
            <w:tcBorders>
              <w:top w:val="nil"/>
            </w:tcBorders>
            <w:shd w:val="clear" w:color="auto" w:fill="DBE4F0"/>
            <w:textDirection w:val="btLr"/>
          </w:tcPr>
          <w:p w14:paraId="08760589" w14:textId="77777777" w:rsidR="00816CF1" w:rsidRDefault="00816CF1">
            <w:pPr>
              <w:rPr>
                <w:sz w:val="2"/>
                <w:szCs w:val="2"/>
                <w:lang w:eastAsia="ja-JP"/>
              </w:rPr>
            </w:pPr>
          </w:p>
        </w:tc>
        <w:tc>
          <w:tcPr>
            <w:tcW w:w="773" w:type="dxa"/>
            <w:vMerge/>
            <w:tcBorders>
              <w:top w:val="nil"/>
            </w:tcBorders>
            <w:shd w:val="clear" w:color="auto" w:fill="DBE4F0"/>
            <w:textDirection w:val="btLr"/>
          </w:tcPr>
          <w:p w14:paraId="32BF20B4" w14:textId="77777777" w:rsidR="00816CF1" w:rsidRDefault="00816CF1">
            <w:pPr>
              <w:rPr>
                <w:sz w:val="2"/>
                <w:szCs w:val="2"/>
                <w:lang w:eastAsia="ja-JP"/>
              </w:rPr>
            </w:pPr>
          </w:p>
        </w:tc>
        <w:tc>
          <w:tcPr>
            <w:tcW w:w="820" w:type="dxa"/>
            <w:vMerge/>
            <w:tcBorders>
              <w:top w:val="nil"/>
            </w:tcBorders>
            <w:shd w:val="clear" w:color="auto" w:fill="DBE4F0"/>
            <w:textDirection w:val="btLr"/>
          </w:tcPr>
          <w:p w14:paraId="69565B40" w14:textId="77777777" w:rsidR="00816CF1" w:rsidRDefault="00816CF1">
            <w:pPr>
              <w:rPr>
                <w:sz w:val="2"/>
                <w:szCs w:val="2"/>
                <w:lang w:eastAsia="ja-JP"/>
              </w:rPr>
            </w:pPr>
          </w:p>
        </w:tc>
      </w:tr>
      <w:tr w:rsidR="00816CF1" w14:paraId="0D2052DF" w14:textId="77777777">
        <w:trPr>
          <w:trHeight w:val="290"/>
        </w:trPr>
        <w:tc>
          <w:tcPr>
            <w:tcW w:w="23031" w:type="dxa"/>
            <w:gridSpan w:val="22"/>
            <w:shd w:val="clear" w:color="auto" w:fill="DBE4F0"/>
          </w:tcPr>
          <w:p w14:paraId="25C83830" w14:textId="77777777" w:rsidR="00816CF1" w:rsidRDefault="00B01A57">
            <w:pPr>
              <w:pStyle w:val="TableParagraph"/>
              <w:spacing w:before="32"/>
              <w:ind w:left="71"/>
              <w:rPr>
                <w:b/>
                <w:sz w:val="20"/>
                <w:lang w:eastAsia="ja-JP"/>
              </w:rPr>
            </w:pPr>
            <w:r>
              <w:rPr>
                <w:b/>
                <w:sz w:val="13"/>
                <w:lang w:eastAsia="ja-JP"/>
              </w:rPr>
              <w:t>ニューヨーク／ニュージャージー</w:t>
            </w:r>
            <w:r>
              <w:rPr>
                <w:b/>
                <w:spacing w:val="-2"/>
                <w:sz w:val="13"/>
                <w:lang w:eastAsia="ja-JP"/>
              </w:rPr>
              <w:t>地域</w:t>
            </w:r>
          </w:p>
        </w:tc>
      </w:tr>
      <w:tr w:rsidR="00816CF1" w14:paraId="51D381E7" w14:textId="77777777">
        <w:trPr>
          <w:trHeight w:val="289"/>
        </w:trPr>
        <w:tc>
          <w:tcPr>
            <w:tcW w:w="1036" w:type="dxa"/>
          </w:tcPr>
          <w:p w14:paraId="2C17E8CA" w14:textId="77777777" w:rsidR="00816CF1" w:rsidRDefault="00B01A57">
            <w:pPr>
              <w:pStyle w:val="TableParagraph"/>
              <w:spacing w:before="32"/>
              <w:ind w:left="71"/>
              <w:rPr>
                <w:sz w:val="20"/>
                <w:lang w:eastAsia="ja-JP"/>
              </w:rPr>
            </w:pPr>
            <w:r>
              <w:rPr>
                <w:spacing w:val="-2"/>
                <w:sz w:val="13"/>
                <w:lang w:eastAsia="ja-JP"/>
              </w:rPr>
              <w:t>ニューヨーク／ニュージャージー</w:t>
            </w:r>
          </w:p>
        </w:tc>
        <w:tc>
          <w:tcPr>
            <w:tcW w:w="4360" w:type="dxa"/>
          </w:tcPr>
          <w:p w14:paraId="2C4A5491" w14:textId="77777777" w:rsidR="00816CF1" w:rsidRDefault="00B01A57">
            <w:pPr>
              <w:pStyle w:val="TableParagraph"/>
              <w:spacing w:before="32"/>
              <w:ind w:left="71"/>
              <w:rPr>
                <w:sz w:val="20"/>
                <w:lang w:eastAsia="ja-JP"/>
              </w:rPr>
            </w:pPr>
            <w:r>
              <w:rPr>
                <w:sz w:val="13"/>
                <w:lang w:eastAsia="ja-JP"/>
              </w:rPr>
              <w:t>アトランティック・ショアーズ・サウス、</w:t>
            </w:r>
            <w:r>
              <w:rPr>
                <w:sz w:val="13"/>
                <w:lang w:eastAsia="ja-JP"/>
              </w:rPr>
              <w:t xml:space="preserve">OCS-A </w:t>
            </w:r>
            <w:r>
              <w:rPr>
                <w:spacing w:val="-4"/>
                <w:sz w:val="13"/>
                <w:lang w:eastAsia="ja-JP"/>
              </w:rPr>
              <w:t>0499</w:t>
            </w:r>
          </w:p>
        </w:tc>
        <w:tc>
          <w:tcPr>
            <w:tcW w:w="2408" w:type="dxa"/>
          </w:tcPr>
          <w:p w14:paraId="3A9B0795" w14:textId="77777777" w:rsidR="00816CF1" w:rsidRDefault="00B01A57">
            <w:pPr>
              <w:pStyle w:val="TableParagraph"/>
              <w:spacing w:before="32"/>
              <w:ind w:left="70"/>
              <w:rPr>
                <w:sz w:val="20"/>
              </w:rPr>
            </w:pPr>
            <w:r>
              <w:rPr>
                <w:sz w:val="13"/>
              </w:rPr>
              <w:t>COP</w:t>
            </w:r>
            <w:r>
              <w:rPr>
                <w:sz w:val="13"/>
              </w:rPr>
              <w:t>、</w:t>
            </w:r>
            <w:r>
              <w:rPr>
                <w:sz w:val="13"/>
              </w:rPr>
              <w:t>PPA</w:t>
            </w:r>
            <w:r>
              <w:rPr>
                <w:sz w:val="13"/>
              </w:rPr>
              <w:t>、</w:t>
            </w:r>
            <w:r>
              <w:rPr>
                <w:spacing w:val="-5"/>
                <w:sz w:val="13"/>
              </w:rPr>
              <w:t>SAP</w:t>
            </w:r>
          </w:p>
        </w:tc>
        <w:tc>
          <w:tcPr>
            <w:tcW w:w="579" w:type="dxa"/>
          </w:tcPr>
          <w:p w14:paraId="687EAEDA" w14:textId="77777777" w:rsidR="00816CF1" w:rsidRDefault="00816CF1">
            <w:pPr>
              <w:pStyle w:val="TableParagraph"/>
              <w:rPr>
                <w:rFonts w:ascii="Times New Roman"/>
                <w:sz w:val="20"/>
              </w:rPr>
            </w:pPr>
          </w:p>
        </w:tc>
        <w:tc>
          <w:tcPr>
            <w:tcW w:w="629" w:type="dxa"/>
          </w:tcPr>
          <w:p w14:paraId="5F06C539" w14:textId="77777777" w:rsidR="00816CF1" w:rsidRDefault="00816CF1">
            <w:pPr>
              <w:pStyle w:val="TableParagraph"/>
              <w:rPr>
                <w:rFonts w:ascii="Times New Roman"/>
                <w:sz w:val="20"/>
              </w:rPr>
            </w:pPr>
          </w:p>
        </w:tc>
        <w:tc>
          <w:tcPr>
            <w:tcW w:w="575" w:type="dxa"/>
          </w:tcPr>
          <w:p w14:paraId="21C9085B" w14:textId="77777777" w:rsidR="00816CF1" w:rsidRDefault="00816CF1">
            <w:pPr>
              <w:pStyle w:val="TableParagraph"/>
              <w:rPr>
                <w:rFonts w:ascii="Times New Roman"/>
                <w:sz w:val="20"/>
              </w:rPr>
            </w:pPr>
          </w:p>
        </w:tc>
        <w:tc>
          <w:tcPr>
            <w:tcW w:w="575" w:type="dxa"/>
          </w:tcPr>
          <w:p w14:paraId="38524D12" w14:textId="77777777" w:rsidR="00816CF1" w:rsidRDefault="00816CF1">
            <w:pPr>
              <w:pStyle w:val="TableParagraph"/>
              <w:rPr>
                <w:rFonts w:ascii="Times New Roman"/>
                <w:sz w:val="20"/>
              </w:rPr>
            </w:pPr>
          </w:p>
        </w:tc>
        <w:tc>
          <w:tcPr>
            <w:tcW w:w="1263" w:type="dxa"/>
          </w:tcPr>
          <w:p w14:paraId="4863865A" w14:textId="77777777" w:rsidR="00816CF1" w:rsidRDefault="00B01A57">
            <w:pPr>
              <w:pStyle w:val="TableParagraph"/>
              <w:spacing w:before="32"/>
              <w:ind w:left="2" w:right="1"/>
              <w:jc w:val="center"/>
              <w:rPr>
                <w:sz w:val="20"/>
              </w:rPr>
            </w:pPr>
            <w:r>
              <w:rPr>
                <w:spacing w:val="-10"/>
                <w:sz w:val="13"/>
              </w:rPr>
              <w:t>X</w:t>
            </w:r>
          </w:p>
        </w:tc>
        <w:tc>
          <w:tcPr>
            <w:tcW w:w="575" w:type="dxa"/>
          </w:tcPr>
          <w:p w14:paraId="2D260A3B" w14:textId="77777777" w:rsidR="00816CF1" w:rsidRDefault="00816CF1">
            <w:pPr>
              <w:pStyle w:val="TableParagraph"/>
              <w:rPr>
                <w:rFonts w:ascii="Times New Roman"/>
                <w:sz w:val="20"/>
              </w:rPr>
            </w:pPr>
          </w:p>
        </w:tc>
        <w:tc>
          <w:tcPr>
            <w:tcW w:w="1027" w:type="dxa"/>
          </w:tcPr>
          <w:p w14:paraId="2763439D" w14:textId="77777777" w:rsidR="00816CF1" w:rsidRDefault="00816CF1">
            <w:pPr>
              <w:pStyle w:val="TableParagraph"/>
              <w:rPr>
                <w:rFonts w:ascii="Times New Roman"/>
                <w:sz w:val="20"/>
              </w:rPr>
            </w:pPr>
          </w:p>
        </w:tc>
        <w:tc>
          <w:tcPr>
            <w:tcW w:w="575" w:type="dxa"/>
          </w:tcPr>
          <w:p w14:paraId="2625B122" w14:textId="77777777" w:rsidR="00816CF1" w:rsidRDefault="00816CF1">
            <w:pPr>
              <w:pStyle w:val="TableParagraph"/>
              <w:rPr>
                <w:rFonts w:ascii="Times New Roman"/>
                <w:sz w:val="20"/>
              </w:rPr>
            </w:pPr>
          </w:p>
        </w:tc>
        <w:tc>
          <w:tcPr>
            <w:tcW w:w="1027" w:type="dxa"/>
          </w:tcPr>
          <w:p w14:paraId="0F0929B1" w14:textId="77777777" w:rsidR="00816CF1" w:rsidRDefault="00816CF1">
            <w:pPr>
              <w:pStyle w:val="TableParagraph"/>
              <w:rPr>
                <w:rFonts w:ascii="Times New Roman"/>
                <w:sz w:val="20"/>
              </w:rPr>
            </w:pPr>
          </w:p>
        </w:tc>
        <w:tc>
          <w:tcPr>
            <w:tcW w:w="518" w:type="dxa"/>
          </w:tcPr>
          <w:p w14:paraId="6D911196" w14:textId="77777777" w:rsidR="00816CF1" w:rsidRDefault="00816CF1">
            <w:pPr>
              <w:pStyle w:val="TableParagraph"/>
              <w:rPr>
                <w:rFonts w:ascii="Times New Roman"/>
                <w:sz w:val="20"/>
              </w:rPr>
            </w:pPr>
          </w:p>
        </w:tc>
        <w:tc>
          <w:tcPr>
            <w:tcW w:w="1411" w:type="dxa"/>
          </w:tcPr>
          <w:p w14:paraId="715CA0B9" w14:textId="77777777" w:rsidR="00816CF1" w:rsidRDefault="00B01A57">
            <w:pPr>
              <w:pStyle w:val="TableParagraph"/>
              <w:spacing w:before="32"/>
              <w:ind w:left="5" w:right="3"/>
              <w:jc w:val="center"/>
              <w:rPr>
                <w:sz w:val="20"/>
              </w:rPr>
            </w:pPr>
            <w:r>
              <w:rPr>
                <w:spacing w:val="-4"/>
                <w:sz w:val="13"/>
              </w:rPr>
              <w:t>2025</w:t>
            </w:r>
            <w:r>
              <w:rPr>
                <w:spacing w:val="-2"/>
                <w:sz w:val="13"/>
              </w:rPr>
              <w:t>-2027</w:t>
            </w:r>
          </w:p>
        </w:tc>
        <w:tc>
          <w:tcPr>
            <w:tcW w:w="723" w:type="dxa"/>
          </w:tcPr>
          <w:p w14:paraId="098ED584" w14:textId="77777777" w:rsidR="00816CF1" w:rsidRDefault="00B01A57">
            <w:pPr>
              <w:pStyle w:val="TableParagraph"/>
              <w:spacing w:before="32"/>
              <w:ind w:left="6" w:right="3"/>
              <w:jc w:val="center"/>
              <w:rPr>
                <w:sz w:val="20"/>
              </w:rPr>
            </w:pPr>
            <w:r>
              <w:rPr>
                <w:spacing w:val="-5"/>
                <w:sz w:val="13"/>
              </w:rPr>
              <w:t>200</w:t>
            </w:r>
          </w:p>
        </w:tc>
        <w:tc>
          <w:tcPr>
            <w:tcW w:w="827" w:type="dxa"/>
          </w:tcPr>
          <w:p w14:paraId="47A1E99E" w14:textId="77777777" w:rsidR="00816CF1" w:rsidRDefault="00B01A57">
            <w:pPr>
              <w:pStyle w:val="TableParagraph"/>
              <w:spacing w:before="32"/>
              <w:ind w:left="7" w:right="2"/>
              <w:jc w:val="center"/>
              <w:rPr>
                <w:sz w:val="20"/>
              </w:rPr>
            </w:pPr>
            <w:r>
              <w:rPr>
                <w:spacing w:val="-4"/>
                <w:sz w:val="13"/>
              </w:rPr>
              <w:t>2,837</w:t>
            </w:r>
          </w:p>
        </w:tc>
        <w:tc>
          <w:tcPr>
            <w:tcW w:w="911" w:type="dxa"/>
          </w:tcPr>
          <w:p w14:paraId="298C22E0" w14:textId="77777777" w:rsidR="00816CF1" w:rsidRDefault="00B01A57">
            <w:pPr>
              <w:pStyle w:val="TableParagraph"/>
              <w:spacing w:before="32"/>
              <w:ind w:left="10" w:right="2"/>
              <w:jc w:val="center"/>
              <w:rPr>
                <w:sz w:val="20"/>
              </w:rPr>
            </w:pPr>
            <w:r>
              <w:rPr>
                <w:spacing w:val="-5"/>
                <w:sz w:val="13"/>
              </w:rPr>
              <w:t>441</w:t>
            </w:r>
          </w:p>
        </w:tc>
        <w:tc>
          <w:tcPr>
            <w:tcW w:w="804" w:type="dxa"/>
          </w:tcPr>
          <w:p w14:paraId="0022A200" w14:textId="77777777" w:rsidR="00816CF1" w:rsidRDefault="00B01A57">
            <w:pPr>
              <w:pStyle w:val="TableParagraph"/>
              <w:spacing w:before="32"/>
              <w:ind w:left="12" w:right="5"/>
              <w:jc w:val="center"/>
              <w:rPr>
                <w:sz w:val="20"/>
              </w:rPr>
            </w:pPr>
            <w:r>
              <w:rPr>
                <w:spacing w:val="-5"/>
                <w:sz w:val="13"/>
              </w:rPr>
              <w:t>3.3</w:t>
            </w:r>
          </w:p>
        </w:tc>
        <w:tc>
          <w:tcPr>
            <w:tcW w:w="808" w:type="dxa"/>
          </w:tcPr>
          <w:p w14:paraId="4BAD9D6F" w14:textId="77777777" w:rsidR="00816CF1" w:rsidRDefault="00B01A57">
            <w:pPr>
              <w:pStyle w:val="TableParagraph"/>
              <w:spacing w:before="32"/>
              <w:ind w:left="12" w:right="3"/>
              <w:jc w:val="center"/>
              <w:rPr>
                <w:sz w:val="20"/>
              </w:rPr>
            </w:pPr>
            <w:r>
              <w:rPr>
                <w:spacing w:val="-5"/>
                <w:sz w:val="13"/>
              </w:rPr>
              <w:t>547</w:t>
            </w:r>
          </w:p>
        </w:tc>
        <w:tc>
          <w:tcPr>
            <w:tcW w:w="807" w:type="dxa"/>
          </w:tcPr>
          <w:p w14:paraId="5E7D9772" w14:textId="77777777" w:rsidR="00816CF1" w:rsidRDefault="00B01A57">
            <w:pPr>
              <w:pStyle w:val="TableParagraph"/>
              <w:spacing w:before="32"/>
              <w:ind w:left="15" w:right="3"/>
              <w:jc w:val="center"/>
              <w:rPr>
                <w:sz w:val="20"/>
              </w:rPr>
            </w:pPr>
            <w:r>
              <w:rPr>
                <w:spacing w:val="-5"/>
                <w:sz w:val="13"/>
              </w:rPr>
              <w:t>576</w:t>
            </w:r>
          </w:p>
        </w:tc>
        <w:tc>
          <w:tcPr>
            <w:tcW w:w="773" w:type="dxa"/>
          </w:tcPr>
          <w:p w14:paraId="1327DCC3" w14:textId="77777777" w:rsidR="00816CF1" w:rsidRDefault="00B01A57">
            <w:pPr>
              <w:pStyle w:val="TableParagraph"/>
              <w:spacing w:before="32"/>
              <w:ind w:left="17" w:right="3"/>
              <w:jc w:val="center"/>
              <w:rPr>
                <w:sz w:val="20"/>
              </w:rPr>
            </w:pPr>
            <w:r>
              <w:rPr>
                <w:spacing w:val="-5"/>
                <w:sz w:val="13"/>
              </w:rPr>
              <w:t>919</w:t>
            </w:r>
          </w:p>
        </w:tc>
        <w:tc>
          <w:tcPr>
            <w:tcW w:w="820" w:type="dxa"/>
          </w:tcPr>
          <w:p w14:paraId="7B4CF157" w14:textId="77777777" w:rsidR="00816CF1" w:rsidRDefault="00B01A57">
            <w:pPr>
              <w:pStyle w:val="TableParagraph"/>
              <w:spacing w:before="32"/>
              <w:ind w:left="19" w:right="4"/>
              <w:jc w:val="center"/>
              <w:rPr>
                <w:sz w:val="20"/>
              </w:rPr>
            </w:pPr>
            <w:r>
              <w:rPr>
                <w:spacing w:val="-4"/>
                <w:sz w:val="13"/>
              </w:rPr>
              <w:t>1,049</w:t>
            </w:r>
          </w:p>
        </w:tc>
      </w:tr>
      <w:tr w:rsidR="00816CF1" w14:paraId="34273486" w14:textId="77777777">
        <w:trPr>
          <w:trHeight w:val="750"/>
        </w:trPr>
        <w:tc>
          <w:tcPr>
            <w:tcW w:w="1036" w:type="dxa"/>
          </w:tcPr>
          <w:p w14:paraId="3A2B58F4" w14:textId="77777777" w:rsidR="00816CF1" w:rsidRDefault="00816CF1">
            <w:pPr>
              <w:pStyle w:val="TableParagraph"/>
              <w:spacing w:before="31"/>
              <w:rPr>
                <w:b/>
                <w:sz w:val="20"/>
                <w:lang w:eastAsia="ja-JP"/>
              </w:rPr>
            </w:pPr>
          </w:p>
          <w:p w14:paraId="2C0060E8" w14:textId="77777777" w:rsidR="00816CF1" w:rsidRDefault="00B01A57">
            <w:pPr>
              <w:pStyle w:val="TableParagraph"/>
              <w:ind w:left="71"/>
              <w:rPr>
                <w:sz w:val="20"/>
                <w:lang w:eastAsia="ja-JP"/>
              </w:rPr>
            </w:pPr>
            <w:r>
              <w:rPr>
                <w:spacing w:val="-2"/>
                <w:sz w:val="13"/>
                <w:lang w:eastAsia="ja-JP"/>
              </w:rPr>
              <w:t>ニューヨーク／ニュージャージー</w:t>
            </w:r>
          </w:p>
        </w:tc>
        <w:tc>
          <w:tcPr>
            <w:tcW w:w="4360" w:type="dxa"/>
          </w:tcPr>
          <w:p w14:paraId="25927D13" w14:textId="77777777" w:rsidR="00816CF1" w:rsidRDefault="00816CF1">
            <w:pPr>
              <w:pStyle w:val="TableParagraph"/>
              <w:spacing w:before="31"/>
              <w:rPr>
                <w:b/>
                <w:sz w:val="20"/>
                <w:lang w:eastAsia="ja-JP"/>
              </w:rPr>
            </w:pPr>
          </w:p>
          <w:p w14:paraId="7FD4FEBE" w14:textId="77777777" w:rsidR="00816CF1" w:rsidRDefault="00B01A57">
            <w:pPr>
              <w:pStyle w:val="TableParagraph"/>
              <w:ind w:left="71"/>
              <w:rPr>
                <w:sz w:val="20"/>
                <w:lang w:eastAsia="ja-JP"/>
              </w:rPr>
            </w:pPr>
            <w:r>
              <w:rPr>
                <w:sz w:val="13"/>
                <w:lang w:eastAsia="ja-JP"/>
              </w:rPr>
              <w:t>アトランティック・ショアーズ・ノース、</w:t>
            </w:r>
            <w:r>
              <w:rPr>
                <w:sz w:val="13"/>
                <w:lang w:eastAsia="ja-JP"/>
              </w:rPr>
              <w:t xml:space="preserve">OCS-A </w:t>
            </w:r>
            <w:r>
              <w:rPr>
                <w:spacing w:val="-4"/>
                <w:sz w:val="13"/>
                <w:lang w:eastAsia="ja-JP"/>
              </w:rPr>
              <w:t>0549</w:t>
            </w:r>
          </w:p>
        </w:tc>
        <w:tc>
          <w:tcPr>
            <w:tcW w:w="2408" w:type="dxa"/>
          </w:tcPr>
          <w:p w14:paraId="293DABBF" w14:textId="77777777" w:rsidR="00816CF1" w:rsidRDefault="00816CF1">
            <w:pPr>
              <w:pStyle w:val="TableParagraph"/>
              <w:spacing w:before="31"/>
              <w:rPr>
                <w:b/>
                <w:sz w:val="20"/>
                <w:lang w:eastAsia="ja-JP"/>
              </w:rPr>
            </w:pPr>
          </w:p>
          <w:p w14:paraId="3DF28771" w14:textId="77777777" w:rsidR="00816CF1" w:rsidRDefault="00B01A57">
            <w:pPr>
              <w:pStyle w:val="TableParagraph"/>
              <w:ind w:left="70"/>
              <w:rPr>
                <w:sz w:val="20"/>
              </w:rPr>
            </w:pPr>
            <w:proofErr w:type="spellStart"/>
            <w:r>
              <w:rPr>
                <w:sz w:val="13"/>
              </w:rPr>
              <w:t>COP</w:t>
            </w:r>
            <w:r>
              <w:rPr>
                <w:sz w:val="13"/>
              </w:rPr>
              <w:t>（未発表</w:t>
            </w:r>
            <w:proofErr w:type="spellEnd"/>
            <w:r>
              <w:rPr>
                <w:sz w:val="13"/>
              </w:rPr>
              <w:t>）、</w:t>
            </w:r>
            <w:r>
              <w:rPr>
                <w:spacing w:val="-5"/>
                <w:sz w:val="13"/>
              </w:rPr>
              <w:t>SAP</w:t>
            </w:r>
          </w:p>
        </w:tc>
        <w:tc>
          <w:tcPr>
            <w:tcW w:w="579" w:type="dxa"/>
          </w:tcPr>
          <w:p w14:paraId="1C42D7B7" w14:textId="77777777" w:rsidR="00816CF1" w:rsidRDefault="00816CF1">
            <w:pPr>
              <w:pStyle w:val="TableParagraph"/>
              <w:rPr>
                <w:rFonts w:ascii="Times New Roman"/>
                <w:sz w:val="20"/>
              </w:rPr>
            </w:pPr>
          </w:p>
        </w:tc>
        <w:tc>
          <w:tcPr>
            <w:tcW w:w="629" w:type="dxa"/>
          </w:tcPr>
          <w:p w14:paraId="4B5A3CE7" w14:textId="77777777" w:rsidR="00816CF1" w:rsidRDefault="00816CF1">
            <w:pPr>
              <w:pStyle w:val="TableParagraph"/>
              <w:rPr>
                <w:rFonts w:ascii="Times New Roman"/>
                <w:sz w:val="20"/>
              </w:rPr>
            </w:pPr>
          </w:p>
        </w:tc>
        <w:tc>
          <w:tcPr>
            <w:tcW w:w="575" w:type="dxa"/>
          </w:tcPr>
          <w:p w14:paraId="5FDF5750" w14:textId="77777777" w:rsidR="00816CF1" w:rsidRDefault="00816CF1">
            <w:pPr>
              <w:pStyle w:val="TableParagraph"/>
              <w:rPr>
                <w:rFonts w:ascii="Times New Roman"/>
                <w:sz w:val="20"/>
              </w:rPr>
            </w:pPr>
          </w:p>
        </w:tc>
        <w:tc>
          <w:tcPr>
            <w:tcW w:w="575" w:type="dxa"/>
          </w:tcPr>
          <w:p w14:paraId="16257966" w14:textId="77777777" w:rsidR="00816CF1" w:rsidRDefault="00816CF1">
            <w:pPr>
              <w:pStyle w:val="TableParagraph"/>
              <w:rPr>
                <w:rFonts w:ascii="Times New Roman"/>
                <w:sz w:val="20"/>
              </w:rPr>
            </w:pPr>
          </w:p>
        </w:tc>
        <w:tc>
          <w:tcPr>
            <w:tcW w:w="1263" w:type="dxa"/>
          </w:tcPr>
          <w:p w14:paraId="36AEEFA8" w14:textId="77777777" w:rsidR="00816CF1" w:rsidRDefault="00816CF1">
            <w:pPr>
              <w:pStyle w:val="TableParagraph"/>
              <w:spacing w:before="31"/>
              <w:rPr>
                <w:b/>
                <w:sz w:val="20"/>
              </w:rPr>
            </w:pPr>
          </w:p>
          <w:p w14:paraId="702CE34F" w14:textId="77777777" w:rsidR="00816CF1" w:rsidRDefault="00B01A57">
            <w:pPr>
              <w:pStyle w:val="TableParagraph"/>
              <w:ind w:left="2"/>
              <w:jc w:val="center"/>
              <w:rPr>
                <w:sz w:val="20"/>
              </w:rPr>
            </w:pPr>
            <w:r>
              <w:rPr>
                <w:spacing w:val="-10"/>
                <w:sz w:val="13"/>
              </w:rPr>
              <w:t>X</w:t>
            </w:r>
          </w:p>
        </w:tc>
        <w:tc>
          <w:tcPr>
            <w:tcW w:w="575" w:type="dxa"/>
          </w:tcPr>
          <w:p w14:paraId="05194164" w14:textId="77777777" w:rsidR="00816CF1" w:rsidRDefault="00816CF1">
            <w:pPr>
              <w:pStyle w:val="TableParagraph"/>
              <w:rPr>
                <w:rFonts w:ascii="Times New Roman"/>
                <w:sz w:val="20"/>
              </w:rPr>
            </w:pPr>
          </w:p>
        </w:tc>
        <w:tc>
          <w:tcPr>
            <w:tcW w:w="1027" w:type="dxa"/>
          </w:tcPr>
          <w:p w14:paraId="34EE5E30" w14:textId="77777777" w:rsidR="00816CF1" w:rsidRDefault="00816CF1">
            <w:pPr>
              <w:pStyle w:val="TableParagraph"/>
              <w:rPr>
                <w:rFonts w:ascii="Times New Roman"/>
                <w:sz w:val="20"/>
              </w:rPr>
            </w:pPr>
          </w:p>
        </w:tc>
        <w:tc>
          <w:tcPr>
            <w:tcW w:w="575" w:type="dxa"/>
          </w:tcPr>
          <w:p w14:paraId="37A02E81" w14:textId="77777777" w:rsidR="00816CF1" w:rsidRDefault="00816CF1">
            <w:pPr>
              <w:pStyle w:val="TableParagraph"/>
              <w:rPr>
                <w:rFonts w:ascii="Times New Roman"/>
                <w:sz w:val="20"/>
              </w:rPr>
            </w:pPr>
          </w:p>
        </w:tc>
        <w:tc>
          <w:tcPr>
            <w:tcW w:w="1027" w:type="dxa"/>
          </w:tcPr>
          <w:p w14:paraId="1724E741" w14:textId="77777777" w:rsidR="00816CF1" w:rsidRDefault="00816CF1">
            <w:pPr>
              <w:pStyle w:val="TableParagraph"/>
              <w:rPr>
                <w:rFonts w:ascii="Times New Roman"/>
                <w:sz w:val="20"/>
              </w:rPr>
            </w:pPr>
          </w:p>
        </w:tc>
        <w:tc>
          <w:tcPr>
            <w:tcW w:w="518" w:type="dxa"/>
          </w:tcPr>
          <w:p w14:paraId="7DC85AA9" w14:textId="77777777" w:rsidR="00816CF1" w:rsidRDefault="00816CF1">
            <w:pPr>
              <w:pStyle w:val="TableParagraph"/>
              <w:rPr>
                <w:rFonts w:ascii="Times New Roman"/>
                <w:sz w:val="20"/>
              </w:rPr>
            </w:pPr>
          </w:p>
        </w:tc>
        <w:tc>
          <w:tcPr>
            <w:tcW w:w="1411" w:type="dxa"/>
          </w:tcPr>
          <w:p w14:paraId="0A4B127D" w14:textId="77777777" w:rsidR="00816CF1" w:rsidRDefault="00B01A57">
            <w:pPr>
              <w:pStyle w:val="TableParagraph"/>
              <w:spacing w:before="30"/>
              <w:ind w:left="5" w:right="2"/>
              <w:jc w:val="center"/>
              <w:rPr>
                <w:sz w:val="20"/>
                <w:lang w:eastAsia="ja-JP"/>
              </w:rPr>
            </w:pPr>
            <w:r>
              <w:rPr>
                <w:spacing w:val="-2"/>
                <w:sz w:val="13"/>
                <w:lang w:eastAsia="ja-JP"/>
              </w:rPr>
              <w:t>2030</w:t>
            </w:r>
            <w:r>
              <w:rPr>
                <w:sz w:val="13"/>
                <w:lang w:eastAsia="ja-JP"/>
              </w:rPr>
              <w:t>年までに</w:t>
            </w:r>
            <w:r>
              <w:rPr>
                <w:spacing w:val="-2"/>
                <w:sz w:val="13"/>
                <w:lang w:eastAsia="ja-JP"/>
              </w:rPr>
              <w:t>、</w:t>
            </w:r>
          </w:p>
          <w:p w14:paraId="7D10FA15" w14:textId="77777777" w:rsidR="00816CF1" w:rsidRDefault="00B01A57">
            <w:pPr>
              <w:pStyle w:val="TableParagraph"/>
              <w:spacing w:before="1"/>
              <w:ind w:left="173" w:right="169"/>
              <w:jc w:val="center"/>
              <w:rPr>
                <w:sz w:val="20"/>
                <w:lang w:eastAsia="ja-JP"/>
              </w:rPr>
            </w:pPr>
            <w:r>
              <w:rPr>
                <w:spacing w:val="-2"/>
                <w:sz w:val="13"/>
                <w:lang w:eastAsia="ja-JP"/>
              </w:rPr>
              <w:t>2026</w:t>
            </w:r>
            <w:r>
              <w:rPr>
                <w:spacing w:val="-2"/>
                <w:sz w:val="13"/>
                <w:lang w:eastAsia="ja-JP"/>
              </w:rPr>
              <w:t>年から</w:t>
            </w:r>
            <w:r>
              <w:rPr>
                <w:spacing w:val="-2"/>
                <w:sz w:val="13"/>
                <w:lang w:eastAsia="ja-JP"/>
              </w:rPr>
              <w:t>2030</w:t>
            </w:r>
            <w:r>
              <w:rPr>
                <w:spacing w:val="-2"/>
                <w:sz w:val="13"/>
                <w:lang w:eastAsia="ja-JP"/>
              </w:rPr>
              <w:t>年にかけて</w:t>
            </w:r>
          </w:p>
        </w:tc>
        <w:tc>
          <w:tcPr>
            <w:tcW w:w="723" w:type="dxa"/>
          </w:tcPr>
          <w:p w14:paraId="0F56EC12" w14:textId="77777777" w:rsidR="00816CF1" w:rsidRDefault="00816CF1">
            <w:pPr>
              <w:pStyle w:val="TableParagraph"/>
              <w:spacing w:before="31"/>
              <w:rPr>
                <w:b/>
                <w:sz w:val="20"/>
                <w:lang w:eastAsia="ja-JP"/>
              </w:rPr>
            </w:pPr>
          </w:p>
          <w:p w14:paraId="14AB2C82" w14:textId="77777777" w:rsidR="00816CF1" w:rsidRDefault="00B01A57">
            <w:pPr>
              <w:pStyle w:val="TableParagraph"/>
              <w:ind w:left="6" w:right="2"/>
              <w:jc w:val="center"/>
              <w:rPr>
                <w:sz w:val="20"/>
              </w:rPr>
            </w:pPr>
            <w:r>
              <w:rPr>
                <w:spacing w:val="-5"/>
                <w:sz w:val="13"/>
              </w:rPr>
              <w:t>157</w:t>
            </w:r>
          </w:p>
        </w:tc>
        <w:tc>
          <w:tcPr>
            <w:tcW w:w="827" w:type="dxa"/>
          </w:tcPr>
          <w:p w14:paraId="05D73306" w14:textId="77777777" w:rsidR="00816CF1" w:rsidRDefault="00816CF1">
            <w:pPr>
              <w:pStyle w:val="TableParagraph"/>
              <w:spacing w:before="31"/>
              <w:rPr>
                <w:b/>
                <w:sz w:val="20"/>
              </w:rPr>
            </w:pPr>
          </w:p>
          <w:p w14:paraId="2BCD1EB5" w14:textId="77777777" w:rsidR="00816CF1" w:rsidRDefault="00B01A57">
            <w:pPr>
              <w:pStyle w:val="TableParagraph"/>
              <w:ind w:left="7" w:right="1"/>
              <w:jc w:val="center"/>
              <w:rPr>
                <w:sz w:val="20"/>
              </w:rPr>
            </w:pPr>
            <w:r>
              <w:rPr>
                <w:spacing w:val="-4"/>
                <w:sz w:val="13"/>
              </w:rPr>
              <w:t>2,355</w:t>
            </w:r>
          </w:p>
        </w:tc>
        <w:tc>
          <w:tcPr>
            <w:tcW w:w="911" w:type="dxa"/>
          </w:tcPr>
          <w:p w14:paraId="771FE210" w14:textId="77777777" w:rsidR="00816CF1" w:rsidRDefault="00816CF1">
            <w:pPr>
              <w:pStyle w:val="TableParagraph"/>
              <w:spacing w:before="31"/>
              <w:rPr>
                <w:b/>
                <w:sz w:val="20"/>
              </w:rPr>
            </w:pPr>
          </w:p>
          <w:p w14:paraId="1D3077A0" w14:textId="77777777" w:rsidR="00816CF1" w:rsidRDefault="00B01A57">
            <w:pPr>
              <w:pStyle w:val="TableParagraph"/>
              <w:ind w:left="10" w:right="1"/>
              <w:jc w:val="center"/>
              <w:rPr>
                <w:sz w:val="20"/>
              </w:rPr>
            </w:pPr>
            <w:r>
              <w:rPr>
                <w:spacing w:val="-5"/>
                <w:sz w:val="13"/>
              </w:rPr>
              <w:t>331</w:t>
            </w:r>
          </w:p>
        </w:tc>
        <w:tc>
          <w:tcPr>
            <w:tcW w:w="804" w:type="dxa"/>
          </w:tcPr>
          <w:p w14:paraId="6769F9AF" w14:textId="77777777" w:rsidR="00816CF1" w:rsidRDefault="00816CF1">
            <w:pPr>
              <w:pStyle w:val="TableParagraph"/>
              <w:spacing w:before="31"/>
              <w:rPr>
                <w:b/>
                <w:sz w:val="20"/>
              </w:rPr>
            </w:pPr>
          </w:p>
          <w:p w14:paraId="679C9021" w14:textId="77777777" w:rsidR="00816CF1" w:rsidRDefault="00B01A57">
            <w:pPr>
              <w:pStyle w:val="TableParagraph"/>
              <w:ind w:left="12" w:right="4"/>
              <w:jc w:val="center"/>
              <w:rPr>
                <w:sz w:val="20"/>
              </w:rPr>
            </w:pPr>
            <w:r>
              <w:rPr>
                <w:spacing w:val="-5"/>
                <w:sz w:val="13"/>
              </w:rPr>
              <w:t>3.3</w:t>
            </w:r>
          </w:p>
        </w:tc>
        <w:tc>
          <w:tcPr>
            <w:tcW w:w="808" w:type="dxa"/>
          </w:tcPr>
          <w:p w14:paraId="7C522EDB" w14:textId="77777777" w:rsidR="00816CF1" w:rsidRDefault="00816CF1">
            <w:pPr>
              <w:pStyle w:val="TableParagraph"/>
              <w:spacing w:before="31"/>
              <w:rPr>
                <w:b/>
                <w:sz w:val="20"/>
              </w:rPr>
            </w:pPr>
          </w:p>
          <w:p w14:paraId="77DC84D6" w14:textId="77777777" w:rsidR="00816CF1" w:rsidRDefault="00B01A57">
            <w:pPr>
              <w:pStyle w:val="TableParagraph"/>
              <w:ind w:left="12" w:right="1"/>
              <w:jc w:val="center"/>
              <w:rPr>
                <w:sz w:val="20"/>
              </w:rPr>
            </w:pPr>
            <w:r>
              <w:rPr>
                <w:spacing w:val="-5"/>
                <w:sz w:val="13"/>
              </w:rPr>
              <w:t>528</w:t>
            </w:r>
          </w:p>
        </w:tc>
        <w:tc>
          <w:tcPr>
            <w:tcW w:w="807" w:type="dxa"/>
          </w:tcPr>
          <w:p w14:paraId="61E0FA8E" w14:textId="77777777" w:rsidR="00816CF1" w:rsidRDefault="00816CF1">
            <w:pPr>
              <w:pStyle w:val="TableParagraph"/>
              <w:spacing w:before="31"/>
              <w:rPr>
                <w:b/>
                <w:sz w:val="20"/>
              </w:rPr>
            </w:pPr>
          </w:p>
          <w:p w14:paraId="0EF8FA52" w14:textId="77777777" w:rsidR="00816CF1" w:rsidRDefault="00B01A57">
            <w:pPr>
              <w:pStyle w:val="TableParagraph"/>
              <w:ind w:left="15" w:right="2"/>
              <w:jc w:val="center"/>
              <w:rPr>
                <w:sz w:val="20"/>
              </w:rPr>
            </w:pPr>
            <w:r>
              <w:rPr>
                <w:spacing w:val="-5"/>
                <w:sz w:val="13"/>
              </w:rPr>
              <w:t>576</w:t>
            </w:r>
          </w:p>
        </w:tc>
        <w:tc>
          <w:tcPr>
            <w:tcW w:w="773" w:type="dxa"/>
          </w:tcPr>
          <w:p w14:paraId="00A7E260" w14:textId="77777777" w:rsidR="00816CF1" w:rsidRDefault="00816CF1">
            <w:pPr>
              <w:pStyle w:val="TableParagraph"/>
              <w:spacing w:before="31"/>
              <w:rPr>
                <w:b/>
                <w:sz w:val="20"/>
              </w:rPr>
            </w:pPr>
          </w:p>
          <w:p w14:paraId="43A43466" w14:textId="77777777" w:rsidR="00816CF1" w:rsidRDefault="00B01A57">
            <w:pPr>
              <w:pStyle w:val="TableParagraph"/>
              <w:ind w:left="17" w:right="2"/>
              <w:jc w:val="center"/>
              <w:rPr>
                <w:sz w:val="20"/>
              </w:rPr>
            </w:pPr>
            <w:r>
              <w:rPr>
                <w:spacing w:val="-5"/>
                <w:sz w:val="13"/>
              </w:rPr>
              <w:t>919</w:t>
            </w:r>
          </w:p>
        </w:tc>
        <w:tc>
          <w:tcPr>
            <w:tcW w:w="820" w:type="dxa"/>
          </w:tcPr>
          <w:p w14:paraId="0D7AF763" w14:textId="77777777" w:rsidR="00816CF1" w:rsidRDefault="00816CF1">
            <w:pPr>
              <w:pStyle w:val="TableParagraph"/>
              <w:spacing w:before="31"/>
              <w:rPr>
                <w:b/>
                <w:sz w:val="20"/>
              </w:rPr>
            </w:pPr>
          </w:p>
          <w:p w14:paraId="41715719" w14:textId="77777777" w:rsidR="00816CF1" w:rsidRDefault="00B01A57">
            <w:pPr>
              <w:pStyle w:val="TableParagraph"/>
              <w:ind w:left="19" w:right="2"/>
              <w:jc w:val="center"/>
              <w:rPr>
                <w:sz w:val="20"/>
              </w:rPr>
            </w:pPr>
            <w:r>
              <w:rPr>
                <w:spacing w:val="-4"/>
                <w:sz w:val="13"/>
              </w:rPr>
              <w:t>1,049</w:t>
            </w:r>
          </w:p>
        </w:tc>
      </w:tr>
      <w:tr w:rsidR="00816CF1" w14:paraId="30FE43A7" w14:textId="77777777">
        <w:trPr>
          <w:trHeight w:val="290"/>
        </w:trPr>
        <w:tc>
          <w:tcPr>
            <w:tcW w:w="1036" w:type="dxa"/>
          </w:tcPr>
          <w:p w14:paraId="5F16B55F" w14:textId="77777777" w:rsidR="00816CF1" w:rsidRDefault="00B01A57">
            <w:pPr>
              <w:pStyle w:val="TableParagraph"/>
              <w:spacing w:before="30"/>
              <w:ind w:left="71"/>
              <w:rPr>
                <w:sz w:val="20"/>
                <w:lang w:eastAsia="ja-JP"/>
              </w:rPr>
            </w:pPr>
            <w:r>
              <w:rPr>
                <w:spacing w:val="-2"/>
                <w:sz w:val="13"/>
                <w:lang w:eastAsia="ja-JP"/>
              </w:rPr>
              <w:t>ニューヨーク／ニュージャージー</w:t>
            </w:r>
          </w:p>
        </w:tc>
        <w:tc>
          <w:tcPr>
            <w:tcW w:w="4360" w:type="dxa"/>
          </w:tcPr>
          <w:p w14:paraId="0538DC4D" w14:textId="77777777" w:rsidR="00816CF1" w:rsidRDefault="00B01A57">
            <w:pPr>
              <w:pStyle w:val="TableParagraph"/>
              <w:spacing w:before="30"/>
              <w:ind w:left="71"/>
              <w:rPr>
                <w:sz w:val="20"/>
                <w:lang w:eastAsia="ja-JP"/>
              </w:rPr>
            </w:pPr>
            <w:r>
              <w:rPr>
                <w:sz w:val="13"/>
                <w:lang w:eastAsia="ja-JP"/>
              </w:rPr>
              <w:t>オーシャンウインド</w:t>
            </w:r>
            <w:r>
              <w:rPr>
                <w:sz w:val="13"/>
                <w:lang w:eastAsia="ja-JP"/>
              </w:rPr>
              <w:t>1</w:t>
            </w:r>
            <w:r>
              <w:rPr>
                <w:sz w:val="13"/>
                <w:lang w:eastAsia="ja-JP"/>
              </w:rPr>
              <w:t>、</w:t>
            </w:r>
            <w:r>
              <w:rPr>
                <w:sz w:val="13"/>
                <w:lang w:eastAsia="ja-JP"/>
              </w:rPr>
              <w:t xml:space="preserve">OCS-A </w:t>
            </w:r>
            <w:r>
              <w:rPr>
                <w:spacing w:val="-4"/>
                <w:sz w:val="13"/>
                <w:lang w:eastAsia="ja-JP"/>
              </w:rPr>
              <w:t>0498</w:t>
            </w:r>
            <w:r>
              <w:rPr>
                <w:spacing w:val="-4"/>
                <w:sz w:val="13"/>
                <w:lang w:eastAsia="ja-JP"/>
              </w:rPr>
              <w:t>の</w:t>
            </w:r>
            <w:r>
              <w:rPr>
                <w:sz w:val="13"/>
                <w:lang w:eastAsia="ja-JP"/>
              </w:rPr>
              <w:t>一部</w:t>
            </w:r>
          </w:p>
        </w:tc>
        <w:tc>
          <w:tcPr>
            <w:tcW w:w="2408" w:type="dxa"/>
          </w:tcPr>
          <w:p w14:paraId="716820D4" w14:textId="77777777" w:rsidR="00816CF1" w:rsidRDefault="00B01A57">
            <w:pPr>
              <w:pStyle w:val="TableParagraph"/>
              <w:spacing w:before="30"/>
              <w:ind w:left="70"/>
              <w:rPr>
                <w:sz w:val="20"/>
              </w:rPr>
            </w:pPr>
            <w:r>
              <w:rPr>
                <w:sz w:val="13"/>
              </w:rPr>
              <w:t>COP</w:t>
            </w:r>
            <w:r>
              <w:rPr>
                <w:sz w:val="13"/>
              </w:rPr>
              <w:t>、</w:t>
            </w:r>
            <w:r>
              <w:rPr>
                <w:sz w:val="13"/>
              </w:rPr>
              <w:t>PPA</w:t>
            </w:r>
            <w:r>
              <w:rPr>
                <w:sz w:val="13"/>
              </w:rPr>
              <w:t>、</w:t>
            </w:r>
            <w:r>
              <w:rPr>
                <w:spacing w:val="-5"/>
                <w:sz w:val="13"/>
              </w:rPr>
              <w:t>SAP</w:t>
            </w:r>
          </w:p>
        </w:tc>
        <w:tc>
          <w:tcPr>
            <w:tcW w:w="579" w:type="dxa"/>
          </w:tcPr>
          <w:p w14:paraId="42C06152" w14:textId="77777777" w:rsidR="00816CF1" w:rsidRDefault="00816CF1">
            <w:pPr>
              <w:pStyle w:val="TableParagraph"/>
              <w:rPr>
                <w:rFonts w:ascii="Times New Roman"/>
                <w:sz w:val="20"/>
              </w:rPr>
            </w:pPr>
          </w:p>
        </w:tc>
        <w:tc>
          <w:tcPr>
            <w:tcW w:w="629" w:type="dxa"/>
          </w:tcPr>
          <w:p w14:paraId="69626DD0" w14:textId="77777777" w:rsidR="00816CF1" w:rsidRDefault="00816CF1">
            <w:pPr>
              <w:pStyle w:val="TableParagraph"/>
              <w:rPr>
                <w:rFonts w:ascii="Times New Roman"/>
                <w:sz w:val="20"/>
              </w:rPr>
            </w:pPr>
          </w:p>
        </w:tc>
        <w:tc>
          <w:tcPr>
            <w:tcW w:w="575" w:type="dxa"/>
          </w:tcPr>
          <w:p w14:paraId="001BBB67" w14:textId="77777777" w:rsidR="00816CF1" w:rsidRDefault="00816CF1">
            <w:pPr>
              <w:pStyle w:val="TableParagraph"/>
              <w:rPr>
                <w:rFonts w:ascii="Times New Roman"/>
                <w:sz w:val="20"/>
              </w:rPr>
            </w:pPr>
          </w:p>
        </w:tc>
        <w:tc>
          <w:tcPr>
            <w:tcW w:w="575" w:type="dxa"/>
          </w:tcPr>
          <w:p w14:paraId="42F1150A" w14:textId="77777777" w:rsidR="00816CF1" w:rsidRDefault="00816CF1">
            <w:pPr>
              <w:pStyle w:val="TableParagraph"/>
              <w:rPr>
                <w:rFonts w:ascii="Times New Roman"/>
                <w:sz w:val="20"/>
              </w:rPr>
            </w:pPr>
          </w:p>
        </w:tc>
        <w:tc>
          <w:tcPr>
            <w:tcW w:w="1263" w:type="dxa"/>
          </w:tcPr>
          <w:p w14:paraId="35C10A6F" w14:textId="77777777" w:rsidR="00816CF1" w:rsidRDefault="00B01A57">
            <w:pPr>
              <w:pStyle w:val="TableParagraph"/>
              <w:spacing w:before="30"/>
              <w:ind w:left="2"/>
              <w:jc w:val="center"/>
              <w:rPr>
                <w:sz w:val="20"/>
              </w:rPr>
            </w:pPr>
            <w:r>
              <w:rPr>
                <w:spacing w:val="-10"/>
                <w:sz w:val="13"/>
              </w:rPr>
              <w:t>X</w:t>
            </w:r>
          </w:p>
        </w:tc>
        <w:tc>
          <w:tcPr>
            <w:tcW w:w="575" w:type="dxa"/>
          </w:tcPr>
          <w:p w14:paraId="49BA1878" w14:textId="77777777" w:rsidR="00816CF1" w:rsidRDefault="00816CF1">
            <w:pPr>
              <w:pStyle w:val="TableParagraph"/>
              <w:rPr>
                <w:rFonts w:ascii="Times New Roman"/>
                <w:sz w:val="20"/>
              </w:rPr>
            </w:pPr>
          </w:p>
        </w:tc>
        <w:tc>
          <w:tcPr>
            <w:tcW w:w="1027" w:type="dxa"/>
          </w:tcPr>
          <w:p w14:paraId="03498CC3" w14:textId="77777777" w:rsidR="00816CF1" w:rsidRDefault="00816CF1">
            <w:pPr>
              <w:pStyle w:val="TableParagraph"/>
              <w:rPr>
                <w:rFonts w:ascii="Times New Roman"/>
                <w:sz w:val="20"/>
              </w:rPr>
            </w:pPr>
          </w:p>
        </w:tc>
        <w:tc>
          <w:tcPr>
            <w:tcW w:w="575" w:type="dxa"/>
          </w:tcPr>
          <w:p w14:paraId="37A9CE29" w14:textId="77777777" w:rsidR="00816CF1" w:rsidRDefault="00816CF1">
            <w:pPr>
              <w:pStyle w:val="TableParagraph"/>
              <w:rPr>
                <w:rFonts w:ascii="Times New Roman"/>
                <w:sz w:val="20"/>
              </w:rPr>
            </w:pPr>
          </w:p>
        </w:tc>
        <w:tc>
          <w:tcPr>
            <w:tcW w:w="1027" w:type="dxa"/>
          </w:tcPr>
          <w:p w14:paraId="0856D304" w14:textId="77777777" w:rsidR="00816CF1" w:rsidRDefault="00816CF1">
            <w:pPr>
              <w:pStyle w:val="TableParagraph"/>
              <w:rPr>
                <w:rFonts w:ascii="Times New Roman"/>
                <w:sz w:val="20"/>
              </w:rPr>
            </w:pPr>
          </w:p>
        </w:tc>
        <w:tc>
          <w:tcPr>
            <w:tcW w:w="518" w:type="dxa"/>
          </w:tcPr>
          <w:p w14:paraId="05E9FBF3" w14:textId="77777777" w:rsidR="00816CF1" w:rsidRDefault="00816CF1">
            <w:pPr>
              <w:pStyle w:val="TableParagraph"/>
              <w:rPr>
                <w:rFonts w:ascii="Times New Roman"/>
                <w:sz w:val="20"/>
              </w:rPr>
            </w:pPr>
          </w:p>
        </w:tc>
        <w:tc>
          <w:tcPr>
            <w:tcW w:w="1411" w:type="dxa"/>
          </w:tcPr>
          <w:p w14:paraId="7C73554B" w14:textId="77777777" w:rsidR="00816CF1" w:rsidRDefault="00B01A57">
            <w:pPr>
              <w:pStyle w:val="TableParagraph"/>
              <w:spacing w:before="30"/>
              <w:ind w:left="5" w:right="3"/>
              <w:jc w:val="center"/>
              <w:rPr>
                <w:sz w:val="20"/>
              </w:rPr>
            </w:pPr>
            <w:r>
              <w:rPr>
                <w:spacing w:val="-4"/>
                <w:sz w:val="13"/>
              </w:rPr>
              <w:t>2024</w:t>
            </w:r>
            <w:r>
              <w:rPr>
                <w:spacing w:val="-2"/>
                <w:sz w:val="13"/>
              </w:rPr>
              <w:t>-2025</w:t>
            </w:r>
          </w:p>
        </w:tc>
        <w:tc>
          <w:tcPr>
            <w:tcW w:w="723" w:type="dxa"/>
          </w:tcPr>
          <w:p w14:paraId="6F9C0B0A" w14:textId="77777777" w:rsidR="00816CF1" w:rsidRDefault="00B01A57">
            <w:pPr>
              <w:pStyle w:val="TableParagraph"/>
              <w:spacing w:before="30"/>
              <w:ind w:left="6" w:right="1"/>
              <w:jc w:val="center"/>
              <w:rPr>
                <w:sz w:val="20"/>
              </w:rPr>
            </w:pPr>
            <w:r>
              <w:rPr>
                <w:spacing w:val="-5"/>
                <w:sz w:val="13"/>
              </w:rPr>
              <w:t>98</w:t>
            </w:r>
          </w:p>
        </w:tc>
        <w:tc>
          <w:tcPr>
            <w:tcW w:w="827" w:type="dxa"/>
          </w:tcPr>
          <w:p w14:paraId="506074F2" w14:textId="77777777" w:rsidR="00816CF1" w:rsidRDefault="00B01A57">
            <w:pPr>
              <w:pStyle w:val="TableParagraph"/>
              <w:spacing w:before="30"/>
              <w:ind w:left="7" w:right="2"/>
              <w:jc w:val="center"/>
              <w:rPr>
                <w:sz w:val="20"/>
              </w:rPr>
            </w:pPr>
            <w:r>
              <w:rPr>
                <w:spacing w:val="-4"/>
                <w:sz w:val="13"/>
              </w:rPr>
              <w:t>1,100</w:t>
            </w:r>
          </w:p>
        </w:tc>
        <w:tc>
          <w:tcPr>
            <w:tcW w:w="911" w:type="dxa"/>
          </w:tcPr>
          <w:p w14:paraId="1F733A90" w14:textId="77777777" w:rsidR="00816CF1" w:rsidRDefault="00B01A57">
            <w:pPr>
              <w:pStyle w:val="TableParagraph"/>
              <w:spacing w:before="30"/>
              <w:ind w:left="10" w:right="2"/>
              <w:jc w:val="center"/>
              <w:rPr>
                <w:sz w:val="20"/>
              </w:rPr>
            </w:pPr>
            <w:r>
              <w:rPr>
                <w:spacing w:val="-5"/>
                <w:sz w:val="13"/>
              </w:rPr>
              <w:t>194</w:t>
            </w:r>
          </w:p>
        </w:tc>
        <w:tc>
          <w:tcPr>
            <w:tcW w:w="804" w:type="dxa"/>
          </w:tcPr>
          <w:p w14:paraId="229A6734" w14:textId="77777777" w:rsidR="00816CF1" w:rsidRDefault="00B01A57">
            <w:pPr>
              <w:pStyle w:val="TableParagraph"/>
              <w:spacing w:before="30"/>
              <w:ind w:left="12" w:right="3"/>
              <w:jc w:val="center"/>
              <w:rPr>
                <w:sz w:val="20"/>
              </w:rPr>
            </w:pPr>
            <w:r>
              <w:rPr>
                <w:spacing w:val="-10"/>
                <w:sz w:val="13"/>
              </w:rPr>
              <w:t>7</w:t>
            </w:r>
          </w:p>
        </w:tc>
        <w:tc>
          <w:tcPr>
            <w:tcW w:w="808" w:type="dxa"/>
          </w:tcPr>
          <w:p w14:paraId="1875F4E8" w14:textId="77777777" w:rsidR="00816CF1" w:rsidRDefault="00B01A57">
            <w:pPr>
              <w:pStyle w:val="TableParagraph"/>
              <w:spacing w:before="30"/>
              <w:ind w:left="12" w:right="2"/>
              <w:jc w:val="center"/>
              <w:rPr>
                <w:sz w:val="20"/>
              </w:rPr>
            </w:pPr>
            <w:r>
              <w:rPr>
                <w:spacing w:val="-5"/>
                <w:sz w:val="13"/>
              </w:rPr>
              <w:t>190</w:t>
            </w:r>
          </w:p>
        </w:tc>
        <w:tc>
          <w:tcPr>
            <w:tcW w:w="807" w:type="dxa"/>
          </w:tcPr>
          <w:p w14:paraId="004138E9" w14:textId="77777777" w:rsidR="00816CF1" w:rsidRDefault="00B01A57">
            <w:pPr>
              <w:pStyle w:val="TableParagraph"/>
              <w:spacing w:before="30"/>
              <w:ind w:left="15" w:right="2"/>
              <w:jc w:val="center"/>
              <w:rPr>
                <w:sz w:val="20"/>
              </w:rPr>
            </w:pPr>
            <w:r>
              <w:rPr>
                <w:spacing w:val="-5"/>
                <w:sz w:val="13"/>
              </w:rPr>
              <w:t>512</w:t>
            </w:r>
          </w:p>
        </w:tc>
        <w:tc>
          <w:tcPr>
            <w:tcW w:w="773" w:type="dxa"/>
          </w:tcPr>
          <w:p w14:paraId="6130E0D7" w14:textId="77777777" w:rsidR="00816CF1" w:rsidRDefault="00B01A57">
            <w:pPr>
              <w:pStyle w:val="TableParagraph"/>
              <w:spacing w:before="30"/>
              <w:ind w:left="17" w:right="3"/>
              <w:jc w:val="center"/>
              <w:rPr>
                <w:sz w:val="20"/>
              </w:rPr>
            </w:pPr>
            <w:r>
              <w:rPr>
                <w:spacing w:val="-5"/>
                <w:sz w:val="13"/>
              </w:rPr>
              <w:t>788</w:t>
            </w:r>
          </w:p>
        </w:tc>
        <w:tc>
          <w:tcPr>
            <w:tcW w:w="820" w:type="dxa"/>
          </w:tcPr>
          <w:p w14:paraId="2B2E79AA" w14:textId="77777777" w:rsidR="00816CF1" w:rsidRDefault="00B01A57">
            <w:pPr>
              <w:pStyle w:val="TableParagraph"/>
              <w:spacing w:before="30"/>
              <w:ind w:left="19" w:right="2"/>
              <w:jc w:val="center"/>
              <w:rPr>
                <w:sz w:val="20"/>
              </w:rPr>
            </w:pPr>
            <w:r>
              <w:rPr>
                <w:spacing w:val="-5"/>
                <w:sz w:val="13"/>
              </w:rPr>
              <w:t>906</w:t>
            </w:r>
          </w:p>
        </w:tc>
      </w:tr>
      <w:tr w:rsidR="00816CF1" w14:paraId="657F008F" w14:textId="77777777">
        <w:trPr>
          <w:trHeight w:val="749"/>
        </w:trPr>
        <w:tc>
          <w:tcPr>
            <w:tcW w:w="1036" w:type="dxa"/>
          </w:tcPr>
          <w:p w14:paraId="25762FCB" w14:textId="77777777" w:rsidR="00816CF1" w:rsidRDefault="00816CF1">
            <w:pPr>
              <w:pStyle w:val="TableParagraph"/>
              <w:spacing w:before="31"/>
              <w:rPr>
                <w:b/>
                <w:sz w:val="20"/>
                <w:lang w:eastAsia="ja-JP"/>
              </w:rPr>
            </w:pPr>
          </w:p>
          <w:p w14:paraId="42143538" w14:textId="77777777" w:rsidR="00816CF1" w:rsidRDefault="00B01A57">
            <w:pPr>
              <w:pStyle w:val="TableParagraph"/>
              <w:ind w:left="71"/>
              <w:rPr>
                <w:sz w:val="20"/>
                <w:lang w:eastAsia="ja-JP"/>
              </w:rPr>
            </w:pPr>
            <w:r>
              <w:rPr>
                <w:spacing w:val="-2"/>
                <w:sz w:val="13"/>
                <w:lang w:eastAsia="ja-JP"/>
              </w:rPr>
              <w:t>ニューヨーク／ニュージャージー</w:t>
            </w:r>
          </w:p>
        </w:tc>
        <w:tc>
          <w:tcPr>
            <w:tcW w:w="4360" w:type="dxa"/>
          </w:tcPr>
          <w:p w14:paraId="1C4A8135" w14:textId="77777777" w:rsidR="00816CF1" w:rsidRDefault="00816CF1">
            <w:pPr>
              <w:pStyle w:val="TableParagraph"/>
              <w:spacing w:before="31"/>
              <w:rPr>
                <w:b/>
                <w:sz w:val="20"/>
                <w:lang w:eastAsia="ja-JP"/>
              </w:rPr>
            </w:pPr>
          </w:p>
          <w:p w14:paraId="714B9C40" w14:textId="77777777" w:rsidR="00816CF1" w:rsidRDefault="00B01A57">
            <w:pPr>
              <w:pStyle w:val="TableParagraph"/>
              <w:ind w:left="71"/>
              <w:rPr>
                <w:sz w:val="20"/>
                <w:lang w:eastAsia="ja-JP"/>
              </w:rPr>
            </w:pPr>
            <w:r>
              <w:rPr>
                <w:sz w:val="13"/>
                <w:lang w:eastAsia="ja-JP"/>
              </w:rPr>
              <w:t>オーシャンウインド</w:t>
            </w:r>
            <w:r>
              <w:rPr>
                <w:sz w:val="13"/>
                <w:lang w:eastAsia="ja-JP"/>
              </w:rPr>
              <w:t>2</w:t>
            </w:r>
            <w:r>
              <w:rPr>
                <w:sz w:val="13"/>
                <w:lang w:eastAsia="ja-JP"/>
              </w:rPr>
              <w:t>、</w:t>
            </w:r>
            <w:r>
              <w:rPr>
                <w:sz w:val="13"/>
                <w:lang w:eastAsia="ja-JP"/>
              </w:rPr>
              <w:t xml:space="preserve">OCS- A </w:t>
            </w:r>
            <w:r>
              <w:rPr>
                <w:spacing w:val="-4"/>
                <w:sz w:val="13"/>
                <w:lang w:eastAsia="ja-JP"/>
              </w:rPr>
              <w:t>0532</w:t>
            </w:r>
            <w:r>
              <w:rPr>
                <w:spacing w:val="-4"/>
                <w:sz w:val="13"/>
                <w:lang w:eastAsia="ja-JP"/>
              </w:rPr>
              <w:t>の</w:t>
            </w:r>
            <w:r>
              <w:rPr>
                <w:sz w:val="13"/>
                <w:lang w:eastAsia="ja-JP"/>
              </w:rPr>
              <w:t>一部</w:t>
            </w:r>
          </w:p>
        </w:tc>
        <w:tc>
          <w:tcPr>
            <w:tcW w:w="2408" w:type="dxa"/>
          </w:tcPr>
          <w:p w14:paraId="7CB646D2" w14:textId="77777777" w:rsidR="00816CF1" w:rsidRDefault="00816CF1">
            <w:pPr>
              <w:pStyle w:val="TableParagraph"/>
              <w:spacing w:before="31"/>
              <w:rPr>
                <w:b/>
                <w:sz w:val="20"/>
                <w:lang w:eastAsia="ja-JP"/>
              </w:rPr>
            </w:pPr>
          </w:p>
          <w:p w14:paraId="77C7E4FD" w14:textId="77777777" w:rsidR="00816CF1" w:rsidRDefault="00B01A57">
            <w:pPr>
              <w:pStyle w:val="TableParagraph"/>
              <w:ind w:left="70"/>
              <w:rPr>
                <w:sz w:val="20"/>
              </w:rPr>
            </w:pPr>
            <w:r>
              <w:rPr>
                <w:spacing w:val="-5"/>
                <w:sz w:val="13"/>
              </w:rPr>
              <w:t>PPA</w:t>
            </w:r>
          </w:p>
        </w:tc>
        <w:tc>
          <w:tcPr>
            <w:tcW w:w="579" w:type="dxa"/>
          </w:tcPr>
          <w:p w14:paraId="4AA8C41B" w14:textId="77777777" w:rsidR="00816CF1" w:rsidRDefault="00816CF1">
            <w:pPr>
              <w:pStyle w:val="TableParagraph"/>
              <w:rPr>
                <w:rFonts w:ascii="Times New Roman"/>
                <w:sz w:val="20"/>
              </w:rPr>
            </w:pPr>
          </w:p>
        </w:tc>
        <w:tc>
          <w:tcPr>
            <w:tcW w:w="629" w:type="dxa"/>
          </w:tcPr>
          <w:p w14:paraId="477825F0" w14:textId="77777777" w:rsidR="00816CF1" w:rsidRDefault="00816CF1">
            <w:pPr>
              <w:pStyle w:val="TableParagraph"/>
              <w:rPr>
                <w:rFonts w:ascii="Times New Roman"/>
                <w:sz w:val="20"/>
              </w:rPr>
            </w:pPr>
          </w:p>
        </w:tc>
        <w:tc>
          <w:tcPr>
            <w:tcW w:w="575" w:type="dxa"/>
          </w:tcPr>
          <w:p w14:paraId="675431C4" w14:textId="77777777" w:rsidR="00816CF1" w:rsidRDefault="00816CF1">
            <w:pPr>
              <w:pStyle w:val="TableParagraph"/>
              <w:rPr>
                <w:rFonts w:ascii="Times New Roman"/>
                <w:sz w:val="20"/>
              </w:rPr>
            </w:pPr>
          </w:p>
        </w:tc>
        <w:tc>
          <w:tcPr>
            <w:tcW w:w="575" w:type="dxa"/>
          </w:tcPr>
          <w:p w14:paraId="24061448" w14:textId="77777777" w:rsidR="00816CF1" w:rsidRDefault="00816CF1">
            <w:pPr>
              <w:pStyle w:val="TableParagraph"/>
              <w:rPr>
                <w:rFonts w:ascii="Times New Roman"/>
                <w:sz w:val="20"/>
              </w:rPr>
            </w:pPr>
          </w:p>
        </w:tc>
        <w:tc>
          <w:tcPr>
            <w:tcW w:w="1263" w:type="dxa"/>
          </w:tcPr>
          <w:p w14:paraId="1844CD19" w14:textId="77777777" w:rsidR="00816CF1" w:rsidRDefault="00816CF1">
            <w:pPr>
              <w:pStyle w:val="TableParagraph"/>
              <w:spacing w:before="31"/>
              <w:rPr>
                <w:b/>
                <w:sz w:val="20"/>
              </w:rPr>
            </w:pPr>
          </w:p>
          <w:p w14:paraId="227D01BD" w14:textId="77777777" w:rsidR="00816CF1" w:rsidRDefault="00B01A57">
            <w:pPr>
              <w:pStyle w:val="TableParagraph"/>
              <w:ind w:left="2"/>
              <w:jc w:val="center"/>
              <w:rPr>
                <w:sz w:val="20"/>
              </w:rPr>
            </w:pPr>
            <w:r>
              <w:rPr>
                <w:spacing w:val="-10"/>
                <w:sz w:val="13"/>
              </w:rPr>
              <w:t>X</w:t>
            </w:r>
          </w:p>
        </w:tc>
        <w:tc>
          <w:tcPr>
            <w:tcW w:w="575" w:type="dxa"/>
          </w:tcPr>
          <w:p w14:paraId="30B87858" w14:textId="77777777" w:rsidR="00816CF1" w:rsidRDefault="00816CF1">
            <w:pPr>
              <w:pStyle w:val="TableParagraph"/>
              <w:rPr>
                <w:rFonts w:ascii="Times New Roman"/>
                <w:sz w:val="20"/>
              </w:rPr>
            </w:pPr>
          </w:p>
        </w:tc>
        <w:tc>
          <w:tcPr>
            <w:tcW w:w="1027" w:type="dxa"/>
          </w:tcPr>
          <w:p w14:paraId="2FED82CA" w14:textId="77777777" w:rsidR="00816CF1" w:rsidRDefault="00816CF1">
            <w:pPr>
              <w:pStyle w:val="TableParagraph"/>
              <w:rPr>
                <w:rFonts w:ascii="Times New Roman"/>
                <w:sz w:val="20"/>
              </w:rPr>
            </w:pPr>
          </w:p>
        </w:tc>
        <w:tc>
          <w:tcPr>
            <w:tcW w:w="575" w:type="dxa"/>
          </w:tcPr>
          <w:p w14:paraId="45BF4969" w14:textId="77777777" w:rsidR="00816CF1" w:rsidRDefault="00816CF1">
            <w:pPr>
              <w:pStyle w:val="TableParagraph"/>
              <w:rPr>
                <w:rFonts w:ascii="Times New Roman"/>
                <w:sz w:val="20"/>
              </w:rPr>
            </w:pPr>
          </w:p>
        </w:tc>
        <w:tc>
          <w:tcPr>
            <w:tcW w:w="1027" w:type="dxa"/>
          </w:tcPr>
          <w:p w14:paraId="56702CAA" w14:textId="77777777" w:rsidR="00816CF1" w:rsidRDefault="00816CF1">
            <w:pPr>
              <w:pStyle w:val="TableParagraph"/>
              <w:rPr>
                <w:rFonts w:ascii="Times New Roman"/>
                <w:sz w:val="20"/>
              </w:rPr>
            </w:pPr>
          </w:p>
        </w:tc>
        <w:tc>
          <w:tcPr>
            <w:tcW w:w="518" w:type="dxa"/>
          </w:tcPr>
          <w:p w14:paraId="286E68B3" w14:textId="77777777" w:rsidR="00816CF1" w:rsidRDefault="00816CF1">
            <w:pPr>
              <w:pStyle w:val="TableParagraph"/>
              <w:rPr>
                <w:rFonts w:ascii="Times New Roman"/>
                <w:sz w:val="20"/>
              </w:rPr>
            </w:pPr>
          </w:p>
        </w:tc>
        <w:tc>
          <w:tcPr>
            <w:tcW w:w="1411" w:type="dxa"/>
          </w:tcPr>
          <w:p w14:paraId="2EB366EE" w14:textId="77777777" w:rsidR="00816CF1" w:rsidRDefault="00B01A57">
            <w:pPr>
              <w:pStyle w:val="TableParagraph"/>
              <w:spacing w:before="30" w:line="230" w:lineRule="exact"/>
              <w:ind w:left="5" w:right="2"/>
              <w:jc w:val="center"/>
              <w:rPr>
                <w:sz w:val="20"/>
                <w:lang w:eastAsia="ja-JP"/>
              </w:rPr>
            </w:pPr>
            <w:r>
              <w:rPr>
                <w:spacing w:val="-2"/>
                <w:sz w:val="13"/>
                <w:lang w:eastAsia="ja-JP"/>
              </w:rPr>
              <w:t>2030</w:t>
            </w:r>
            <w:r>
              <w:rPr>
                <w:sz w:val="13"/>
                <w:lang w:eastAsia="ja-JP"/>
              </w:rPr>
              <w:t>年までに</w:t>
            </w:r>
            <w:r>
              <w:rPr>
                <w:spacing w:val="-2"/>
                <w:sz w:val="13"/>
                <w:lang w:eastAsia="ja-JP"/>
              </w:rPr>
              <w:t>、</w:t>
            </w:r>
          </w:p>
          <w:p w14:paraId="33809260" w14:textId="77777777" w:rsidR="00816CF1" w:rsidRDefault="00B01A57">
            <w:pPr>
              <w:pStyle w:val="TableParagraph"/>
              <w:ind w:left="173" w:right="169"/>
              <w:jc w:val="center"/>
              <w:rPr>
                <w:sz w:val="20"/>
                <w:lang w:eastAsia="ja-JP"/>
              </w:rPr>
            </w:pPr>
            <w:r>
              <w:rPr>
                <w:spacing w:val="-2"/>
                <w:sz w:val="13"/>
                <w:lang w:eastAsia="ja-JP"/>
              </w:rPr>
              <w:t>2026</w:t>
            </w:r>
            <w:r>
              <w:rPr>
                <w:spacing w:val="-2"/>
                <w:sz w:val="13"/>
                <w:lang w:eastAsia="ja-JP"/>
              </w:rPr>
              <w:t>年から</w:t>
            </w:r>
            <w:r>
              <w:rPr>
                <w:spacing w:val="-2"/>
                <w:sz w:val="13"/>
                <w:lang w:eastAsia="ja-JP"/>
              </w:rPr>
              <w:t>2030</w:t>
            </w:r>
            <w:r>
              <w:rPr>
                <w:spacing w:val="-2"/>
                <w:sz w:val="13"/>
                <w:lang w:eastAsia="ja-JP"/>
              </w:rPr>
              <w:t>年にかけて</w:t>
            </w:r>
          </w:p>
        </w:tc>
        <w:tc>
          <w:tcPr>
            <w:tcW w:w="723" w:type="dxa"/>
          </w:tcPr>
          <w:p w14:paraId="667C4583" w14:textId="77777777" w:rsidR="00816CF1" w:rsidRDefault="00816CF1">
            <w:pPr>
              <w:pStyle w:val="TableParagraph"/>
              <w:spacing w:before="31"/>
              <w:rPr>
                <w:b/>
                <w:sz w:val="20"/>
                <w:lang w:eastAsia="ja-JP"/>
              </w:rPr>
            </w:pPr>
          </w:p>
          <w:p w14:paraId="4883AE39" w14:textId="77777777" w:rsidR="00816CF1" w:rsidRDefault="00B01A57">
            <w:pPr>
              <w:pStyle w:val="TableParagraph"/>
              <w:ind w:left="6" w:right="2"/>
              <w:jc w:val="center"/>
              <w:rPr>
                <w:sz w:val="20"/>
              </w:rPr>
            </w:pPr>
            <w:r>
              <w:rPr>
                <w:spacing w:val="-5"/>
                <w:sz w:val="13"/>
              </w:rPr>
              <w:t>111</w:t>
            </w:r>
          </w:p>
        </w:tc>
        <w:tc>
          <w:tcPr>
            <w:tcW w:w="827" w:type="dxa"/>
          </w:tcPr>
          <w:p w14:paraId="7EBF8F4E" w14:textId="77777777" w:rsidR="00816CF1" w:rsidRDefault="00816CF1">
            <w:pPr>
              <w:pStyle w:val="TableParagraph"/>
              <w:spacing w:before="31"/>
              <w:rPr>
                <w:b/>
                <w:sz w:val="20"/>
              </w:rPr>
            </w:pPr>
          </w:p>
          <w:p w14:paraId="15E991EF" w14:textId="77777777" w:rsidR="00816CF1" w:rsidRDefault="00B01A57">
            <w:pPr>
              <w:pStyle w:val="TableParagraph"/>
              <w:ind w:left="7" w:right="1"/>
              <w:jc w:val="center"/>
              <w:rPr>
                <w:sz w:val="20"/>
              </w:rPr>
            </w:pPr>
            <w:r>
              <w:rPr>
                <w:spacing w:val="-4"/>
                <w:sz w:val="13"/>
              </w:rPr>
              <w:t>1,554</w:t>
            </w:r>
          </w:p>
        </w:tc>
        <w:tc>
          <w:tcPr>
            <w:tcW w:w="911" w:type="dxa"/>
          </w:tcPr>
          <w:p w14:paraId="3C903532" w14:textId="77777777" w:rsidR="00816CF1" w:rsidRDefault="00816CF1">
            <w:pPr>
              <w:pStyle w:val="TableParagraph"/>
              <w:spacing w:before="31"/>
              <w:rPr>
                <w:b/>
                <w:sz w:val="20"/>
              </w:rPr>
            </w:pPr>
          </w:p>
          <w:p w14:paraId="0355A1EC" w14:textId="77777777" w:rsidR="00816CF1" w:rsidRDefault="00B01A57">
            <w:pPr>
              <w:pStyle w:val="TableParagraph"/>
              <w:ind w:left="10" w:right="1"/>
              <w:jc w:val="center"/>
              <w:rPr>
                <w:sz w:val="20"/>
              </w:rPr>
            </w:pPr>
            <w:r>
              <w:rPr>
                <w:spacing w:val="-5"/>
                <w:sz w:val="13"/>
              </w:rPr>
              <w:t>200</w:t>
            </w:r>
          </w:p>
        </w:tc>
        <w:tc>
          <w:tcPr>
            <w:tcW w:w="804" w:type="dxa"/>
          </w:tcPr>
          <w:p w14:paraId="07319DA6" w14:textId="77777777" w:rsidR="00816CF1" w:rsidRDefault="00816CF1">
            <w:pPr>
              <w:pStyle w:val="TableParagraph"/>
              <w:spacing w:before="31"/>
              <w:rPr>
                <w:b/>
                <w:sz w:val="20"/>
              </w:rPr>
            </w:pPr>
          </w:p>
          <w:p w14:paraId="1579A4A7" w14:textId="77777777" w:rsidR="00816CF1" w:rsidRDefault="00B01A57">
            <w:pPr>
              <w:pStyle w:val="TableParagraph"/>
              <w:ind w:left="12" w:right="2"/>
              <w:jc w:val="center"/>
              <w:rPr>
                <w:sz w:val="20"/>
              </w:rPr>
            </w:pPr>
            <w:r>
              <w:rPr>
                <w:spacing w:val="-10"/>
                <w:sz w:val="13"/>
              </w:rPr>
              <w:t>7</w:t>
            </w:r>
          </w:p>
        </w:tc>
        <w:tc>
          <w:tcPr>
            <w:tcW w:w="808" w:type="dxa"/>
          </w:tcPr>
          <w:p w14:paraId="76AE48BF" w14:textId="77777777" w:rsidR="00816CF1" w:rsidRDefault="00816CF1">
            <w:pPr>
              <w:pStyle w:val="TableParagraph"/>
              <w:spacing w:before="31"/>
              <w:rPr>
                <w:b/>
                <w:sz w:val="20"/>
              </w:rPr>
            </w:pPr>
          </w:p>
          <w:p w14:paraId="1729BC6D" w14:textId="77777777" w:rsidR="00816CF1" w:rsidRDefault="00B01A57">
            <w:pPr>
              <w:pStyle w:val="TableParagraph"/>
              <w:ind w:left="12" w:right="1"/>
              <w:jc w:val="center"/>
              <w:rPr>
                <w:sz w:val="20"/>
              </w:rPr>
            </w:pPr>
            <w:r>
              <w:rPr>
                <w:spacing w:val="-5"/>
                <w:sz w:val="13"/>
              </w:rPr>
              <w:t>173</w:t>
            </w:r>
          </w:p>
        </w:tc>
        <w:tc>
          <w:tcPr>
            <w:tcW w:w="807" w:type="dxa"/>
          </w:tcPr>
          <w:p w14:paraId="372E70F3" w14:textId="77777777" w:rsidR="00816CF1" w:rsidRDefault="00816CF1">
            <w:pPr>
              <w:pStyle w:val="TableParagraph"/>
              <w:spacing w:before="31"/>
              <w:rPr>
                <w:b/>
                <w:sz w:val="20"/>
              </w:rPr>
            </w:pPr>
          </w:p>
          <w:p w14:paraId="0BAFDB78" w14:textId="77777777" w:rsidR="00816CF1" w:rsidRDefault="00B01A57">
            <w:pPr>
              <w:pStyle w:val="TableParagraph"/>
              <w:ind w:left="15" w:right="1"/>
              <w:jc w:val="center"/>
              <w:rPr>
                <w:sz w:val="20"/>
              </w:rPr>
            </w:pPr>
            <w:r>
              <w:rPr>
                <w:spacing w:val="-5"/>
                <w:sz w:val="13"/>
              </w:rPr>
              <w:t>512</w:t>
            </w:r>
          </w:p>
        </w:tc>
        <w:tc>
          <w:tcPr>
            <w:tcW w:w="773" w:type="dxa"/>
          </w:tcPr>
          <w:p w14:paraId="74833F1E" w14:textId="77777777" w:rsidR="00816CF1" w:rsidRDefault="00816CF1">
            <w:pPr>
              <w:pStyle w:val="TableParagraph"/>
              <w:spacing w:before="31"/>
              <w:rPr>
                <w:b/>
                <w:sz w:val="20"/>
              </w:rPr>
            </w:pPr>
          </w:p>
          <w:p w14:paraId="6A194866" w14:textId="77777777" w:rsidR="00816CF1" w:rsidRDefault="00B01A57">
            <w:pPr>
              <w:pStyle w:val="TableParagraph"/>
              <w:ind w:left="17" w:right="2"/>
              <w:jc w:val="center"/>
              <w:rPr>
                <w:sz w:val="20"/>
              </w:rPr>
            </w:pPr>
            <w:r>
              <w:rPr>
                <w:spacing w:val="-5"/>
                <w:sz w:val="13"/>
              </w:rPr>
              <w:t>788</w:t>
            </w:r>
          </w:p>
        </w:tc>
        <w:tc>
          <w:tcPr>
            <w:tcW w:w="820" w:type="dxa"/>
          </w:tcPr>
          <w:p w14:paraId="66FB5D79" w14:textId="77777777" w:rsidR="00816CF1" w:rsidRDefault="00816CF1">
            <w:pPr>
              <w:pStyle w:val="TableParagraph"/>
              <w:spacing w:before="31"/>
              <w:rPr>
                <w:b/>
                <w:sz w:val="20"/>
              </w:rPr>
            </w:pPr>
          </w:p>
          <w:p w14:paraId="543DE4CA" w14:textId="77777777" w:rsidR="00816CF1" w:rsidRDefault="00B01A57">
            <w:pPr>
              <w:pStyle w:val="TableParagraph"/>
              <w:ind w:left="19" w:right="1"/>
              <w:jc w:val="center"/>
              <w:rPr>
                <w:sz w:val="20"/>
              </w:rPr>
            </w:pPr>
            <w:r>
              <w:rPr>
                <w:spacing w:val="-5"/>
                <w:sz w:val="13"/>
              </w:rPr>
              <w:t>906</w:t>
            </w:r>
          </w:p>
        </w:tc>
      </w:tr>
      <w:tr w:rsidR="00816CF1" w14:paraId="24BB62B4" w14:textId="77777777">
        <w:trPr>
          <w:trHeight w:val="289"/>
        </w:trPr>
        <w:tc>
          <w:tcPr>
            <w:tcW w:w="1036" w:type="dxa"/>
          </w:tcPr>
          <w:p w14:paraId="54454C5C" w14:textId="77777777" w:rsidR="00816CF1" w:rsidRDefault="00B01A57">
            <w:pPr>
              <w:pStyle w:val="TableParagraph"/>
              <w:spacing w:before="30"/>
              <w:ind w:left="71"/>
              <w:rPr>
                <w:sz w:val="20"/>
                <w:lang w:eastAsia="ja-JP"/>
              </w:rPr>
            </w:pPr>
            <w:r>
              <w:rPr>
                <w:spacing w:val="-2"/>
                <w:sz w:val="13"/>
                <w:lang w:eastAsia="ja-JP"/>
              </w:rPr>
              <w:t>ニューヨーク／ニュージャージー</w:t>
            </w:r>
          </w:p>
        </w:tc>
        <w:tc>
          <w:tcPr>
            <w:tcW w:w="4360" w:type="dxa"/>
          </w:tcPr>
          <w:p w14:paraId="018F3A2B" w14:textId="77777777" w:rsidR="00816CF1" w:rsidRDefault="00B01A57">
            <w:pPr>
              <w:pStyle w:val="TableParagraph"/>
              <w:spacing w:before="30"/>
              <w:ind w:left="71"/>
              <w:rPr>
                <w:sz w:val="20"/>
                <w:lang w:eastAsia="ja-JP"/>
              </w:rPr>
            </w:pPr>
            <w:r>
              <w:rPr>
                <w:sz w:val="13"/>
                <w:lang w:eastAsia="ja-JP"/>
              </w:rPr>
              <w:t>エンパイア・ウインド</w:t>
            </w:r>
            <w:r>
              <w:rPr>
                <w:sz w:val="13"/>
                <w:lang w:eastAsia="ja-JP"/>
              </w:rPr>
              <w:t>1</w:t>
            </w:r>
            <w:r>
              <w:rPr>
                <w:sz w:val="13"/>
                <w:lang w:eastAsia="ja-JP"/>
              </w:rPr>
              <w:t>、</w:t>
            </w:r>
            <w:r>
              <w:rPr>
                <w:sz w:val="13"/>
                <w:lang w:eastAsia="ja-JP"/>
              </w:rPr>
              <w:t xml:space="preserve">OCS-A </w:t>
            </w:r>
            <w:r>
              <w:rPr>
                <w:spacing w:val="-4"/>
                <w:sz w:val="13"/>
                <w:lang w:eastAsia="ja-JP"/>
              </w:rPr>
              <w:t>0512</w:t>
            </w:r>
            <w:r>
              <w:rPr>
                <w:spacing w:val="-4"/>
                <w:sz w:val="13"/>
                <w:lang w:eastAsia="ja-JP"/>
              </w:rPr>
              <w:t>の</w:t>
            </w:r>
            <w:r>
              <w:rPr>
                <w:sz w:val="13"/>
                <w:lang w:eastAsia="ja-JP"/>
              </w:rPr>
              <w:t>一部</w:t>
            </w:r>
          </w:p>
        </w:tc>
        <w:tc>
          <w:tcPr>
            <w:tcW w:w="2408" w:type="dxa"/>
          </w:tcPr>
          <w:p w14:paraId="6EB747CE" w14:textId="77777777" w:rsidR="00816CF1" w:rsidRDefault="00B01A57">
            <w:pPr>
              <w:pStyle w:val="TableParagraph"/>
              <w:spacing w:before="30"/>
              <w:ind w:left="70"/>
              <w:rPr>
                <w:sz w:val="20"/>
              </w:rPr>
            </w:pPr>
            <w:r>
              <w:rPr>
                <w:sz w:val="13"/>
              </w:rPr>
              <w:t>COP</w:t>
            </w:r>
            <w:r>
              <w:rPr>
                <w:sz w:val="13"/>
              </w:rPr>
              <w:t>、</w:t>
            </w:r>
            <w:r>
              <w:rPr>
                <w:sz w:val="13"/>
              </w:rPr>
              <w:t>PPA</w:t>
            </w:r>
            <w:r>
              <w:rPr>
                <w:sz w:val="13"/>
              </w:rPr>
              <w:t>、</w:t>
            </w:r>
            <w:r>
              <w:rPr>
                <w:spacing w:val="-5"/>
                <w:sz w:val="13"/>
              </w:rPr>
              <w:t>SAP</w:t>
            </w:r>
          </w:p>
        </w:tc>
        <w:tc>
          <w:tcPr>
            <w:tcW w:w="579" w:type="dxa"/>
          </w:tcPr>
          <w:p w14:paraId="084A8EEB" w14:textId="77777777" w:rsidR="00816CF1" w:rsidRDefault="00816CF1">
            <w:pPr>
              <w:pStyle w:val="TableParagraph"/>
              <w:rPr>
                <w:rFonts w:ascii="Times New Roman"/>
                <w:sz w:val="20"/>
              </w:rPr>
            </w:pPr>
          </w:p>
        </w:tc>
        <w:tc>
          <w:tcPr>
            <w:tcW w:w="629" w:type="dxa"/>
          </w:tcPr>
          <w:p w14:paraId="2F598DBC" w14:textId="77777777" w:rsidR="00816CF1" w:rsidRDefault="00816CF1">
            <w:pPr>
              <w:pStyle w:val="TableParagraph"/>
              <w:rPr>
                <w:rFonts w:ascii="Times New Roman"/>
                <w:sz w:val="20"/>
              </w:rPr>
            </w:pPr>
          </w:p>
        </w:tc>
        <w:tc>
          <w:tcPr>
            <w:tcW w:w="575" w:type="dxa"/>
          </w:tcPr>
          <w:p w14:paraId="199F4043" w14:textId="77777777" w:rsidR="00816CF1" w:rsidRDefault="00816CF1">
            <w:pPr>
              <w:pStyle w:val="TableParagraph"/>
              <w:rPr>
                <w:rFonts w:ascii="Times New Roman"/>
                <w:sz w:val="20"/>
              </w:rPr>
            </w:pPr>
          </w:p>
        </w:tc>
        <w:tc>
          <w:tcPr>
            <w:tcW w:w="575" w:type="dxa"/>
          </w:tcPr>
          <w:p w14:paraId="0D711173" w14:textId="77777777" w:rsidR="00816CF1" w:rsidRDefault="00816CF1">
            <w:pPr>
              <w:pStyle w:val="TableParagraph"/>
              <w:rPr>
                <w:rFonts w:ascii="Times New Roman"/>
                <w:sz w:val="20"/>
              </w:rPr>
            </w:pPr>
          </w:p>
        </w:tc>
        <w:tc>
          <w:tcPr>
            <w:tcW w:w="1263" w:type="dxa"/>
          </w:tcPr>
          <w:p w14:paraId="45B72AB7" w14:textId="77777777" w:rsidR="00816CF1" w:rsidRDefault="00B01A57">
            <w:pPr>
              <w:pStyle w:val="TableParagraph"/>
              <w:spacing w:before="30"/>
              <w:ind w:left="2" w:right="1"/>
              <w:jc w:val="center"/>
              <w:rPr>
                <w:sz w:val="20"/>
              </w:rPr>
            </w:pPr>
            <w:r>
              <w:rPr>
                <w:spacing w:val="-10"/>
                <w:sz w:val="13"/>
              </w:rPr>
              <w:t>X</w:t>
            </w:r>
          </w:p>
        </w:tc>
        <w:tc>
          <w:tcPr>
            <w:tcW w:w="575" w:type="dxa"/>
          </w:tcPr>
          <w:p w14:paraId="1EEE8254" w14:textId="77777777" w:rsidR="00816CF1" w:rsidRDefault="00816CF1">
            <w:pPr>
              <w:pStyle w:val="TableParagraph"/>
              <w:rPr>
                <w:rFonts w:ascii="Times New Roman"/>
                <w:sz w:val="20"/>
              </w:rPr>
            </w:pPr>
          </w:p>
        </w:tc>
        <w:tc>
          <w:tcPr>
            <w:tcW w:w="1027" w:type="dxa"/>
          </w:tcPr>
          <w:p w14:paraId="3F0A8DCF" w14:textId="77777777" w:rsidR="00816CF1" w:rsidRDefault="00816CF1">
            <w:pPr>
              <w:pStyle w:val="TableParagraph"/>
              <w:rPr>
                <w:rFonts w:ascii="Times New Roman"/>
                <w:sz w:val="20"/>
              </w:rPr>
            </w:pPr>
          </w:p>
        </w:tc>
        <w:tc>
          <w:tcPr>
            <w:tcW w:w="575" w:type="dxa"/>
          </w:tcPr>
          <w:p w14:paraId="12EF0802" w14:textId="77777777" w:rsidR="00816CF1" w:rsidRDefault="00816CF1">
            <w:pPr>
              <w:pStyle w:val="TableParagraph"/>
              <w:rPr>
                <w:rFonts w:ascii="Times New Roman"/>
                <w:sz w:val="20"/>
              </w:rPr>
            </w:pPr>
          </w:p>
        </w:tc>
        <w:tc>
          <w:tcPr>
            <w:tcW w:w="1027" w:type="dxa"/>
          </w:tcPr>
          <w:p w14:paraId="7712E4FA" w14:textId="77777777" w:rsidR="00816CF1" w:rsidRDefault="00816CF1">
            <w:pPr>
              <w:pStyle w:val="TableParagraph"/>
              <w:rPr>
                <w:rFonts w:ascii="Times New Roman"/>
                <w:sz w:val="20"/>
              </w:rPr>
            </w:pPr>
          </w:p>
        </w:tc>
        <w:tc>
          <w:tcPr>
            <w:tcW w:w="518" w:type="dxa"/>
          </w:tcPr>
          <w:p w14:paraId="2AE74A20" w14:textId="77777777" w:rsidR="00816CF1" w:rsidRDefault="00816CF1">
            <w:pPr>
              <w:pStyle w:val="TableParagraph"/>
              <w:rPr>
                <w:rFonts w:ascii="Times New Roman"/>
                <w:sz w:val="20"/>
              </w:rPr>
            </w:pPr>
          </w:p>
        </w:tc>
        <w:tc>
          <w:tcPr>
            <w:tcW w:w="1411" w:type="dxa"/>
          </w:tcPr>
          <w:p w14:paraId="0613787B" w14:textId="77777777" w:rsidR="00816CF1" w:rsidRDefault="00B01A57">
            <w:pPr>
              <w:pStyle w:val="TableParagraph"/>
              <w:spacing w:before="30"/>
              <w:ind w:left="5" w:right="2"/>
              <w:jc w:val="center"/>
              <w:rPr>
                <w:sz w:val="20"/>
              </w:rPr>
            </w:pPr>
            <w:r>
              <w:rPr>
                <w:spacing w:val="-2"/>
                <w:sz w:val="13"/>
              </w:rPr>
              <w:t>2023-2026</w:t>
            </w:r>
          </w:p>
        </w:tc>
        <w:tc>
          <w:tcPr>
            <w:tcW w:w="723" w:type="dxa"/>
          </w:tcPr>
          <w:p w14:paraId="3401CBC5" w14:textId="77777777" w:rsidR="00816CF1" w:rsidRDefault="00B01A57">
            <w:pPr>
              <w:pStyle w:val="TableParagraph"/>
              <w:spacing w:before="30"/>
              <w:ind w:left="6" w:right="2"/>
              <w:jc w:val="center"/>
              <w:rPr>
                <w:sz w:val="20"/>
              </w:rPr>
            </w:pPr>
            <w:r>
              <w:rPr>
                <w:spacing w:val="-5"/>
                <w:sz w:val="13"/>
              </w:rPr>
              <w:t>57</w:t>
            </w:r>
          </w:p>
        </w:tc>
        <w:tc>
          <w:tcPr>
            <w:tcW w:w="827" w:type="dxa"/>
          </w:tcPr>
          <w:p w14:paraId="43F30A2D" w14:textId="77777777" w:rsidR="00816CF1" w:rsidRDefault="00B01A57">
            <w:pPr>
              <w:pStyle w:val="TableParagraph"/>
              <w:spacing w:before="30"/>
              <w:ind w:left="7" w:right="1"/>
              <w:jc w:val="center"/>
              <w:rPr>
                <w:sz w:val="20"/>
              </w:rPr>
            </w:pPr>
            <w:r>
              <w:rPr>
                <w:spacing w:val="-5"/>
                <w:sz w:val="13"/>
              </w:rPr>
              <w:t>816</w:t>
            </w:r>
          </w:p>
        </w:tc>
        <w:tc>
          <w:tcPr>
            <w:tcW w:w="911" w:type="dxa"/>
          </w:tcPr>
          <w:p w14:paraId="5DDA305F" w14:textId="77777777" w:rsidR="00816CF1" w:rsidRDefault="00B01A57">
            <w:pPr>
              <w:pStyle w:val="TableParagraph"/>
              <w:spacing w:before="30"/>
              <w:ind w:left="10" w:right="3"/>
              <w:jc w:val="center"/>
              <w:rPr>
                <w:sz w:val="20"/>
              </w:rPr>
            </w:pPr>
            <w:r>
              <w:rPr>
                <w:spacing w:val="-5"/>
                <w:sz w:val="13"/>
              </w:rPr>
              <w:t>46</w:t>
            </w:r>
          </w:p>
        </w:tc>
        <w:tc>
          <w:tcPr>
            <w:tcW w:w="804" w:type="dxa"/>
          </w:tcPr>
          <w:p w14:paraId="167E860E" w14:textId="77777777" w:rsidR="00816CF1" w:rsidRDefault="00B01A57">
            <w:pPr>
              <w:pStyle w:val="TableParagraph"/>
              <w:spacing w:before="30"/>
              <w:ind w:left="12" w:right="3"/>
              <w:jc w:val="center"/>
              <w:rPr>
                <w:sz w:val="20"/>
              </w:rPr>
            </w:pPr>
            <w:r>
              <w:rPr>
                <w:spacing w:val="-10"/>
                <w:sz w:val="13"/>
              </w:rPr>
              <w:t>5</w:t>
            </w:r>
          </w:p>
        </w:tc>
        <w:tc>
          <w:tcPr>
            <w:tcW w:w="808" w:type="dxa"/>
          </w:tcPr>
          <w:p w14:paraId="0EE97CE3" w14:textId="77777777" w:rsidR="00816CF1" w:rsidRDefault="00B01A57">
            <w:pPr>
              <w:pStyle w:val="TableParagraph"/>
              <w:spacing w:before="30"/>
              <w:ind w:left="12" w:right="2"/>
              <w:jc w:val="center"/>
              <w:rPr>
                <w:sz w:val="20"/>
              </w:rPr>
            </w:pPr>
            <w:r>
              <w:rPr>
                <w:spacing w:val="-5"/>
                <w:sz w:val="13"/>
              </w:rPr>
              <w:t>133</w:t>
            </w:r>
          </w:p>
        </w:tc>
        <w:tc>
          <w:tcPr>
            <w:tcW w:w="807" w:type="dxa"/>
          </w:tcPr>
          <w:p w14:paraId="2E68D3FA" w14:textId="77777777" w:rsidR="00816CF1" w:rsidRDefault="00B01A57">
            <w:pPr>
              <w:pStyle w:val="TableParagraph"/>
              <w:spacing w:before="30"/>
              <w:ind w:left="15" w:right="3"/>
              <w:jc w:val="center"/>
              <w:rPr>
                <w:sz w:val="20"/>
              </w:rPr>
            </w:pPr>
            <w:r>
              <w:rPr>
                <w:spacing w:val="-5"/>
                <w:sz w:val="13"/>
              </w:rPr>
              <w:t>525</w:t>
            </w:r>
          </w:p>
        </w:tc>
        <w:tc>
          <w:tcPr>
            <w:tcW w:w="773" w:type="dxa"/>
          </w:tcPr>
          <w:p w14:paraId="0698EA8D" w14:textId="77777777" w:rsidR="00816CF1" w:rsidRDefault="00B01A57">
            <w:pPr>
              <w:pStyle w:val="TableParagraph"/>
              <w:spacing w:before="30"/>
              <w:ind w:left="17" w:right="3"/>
              <w:jc w:val="center"/>
              <w:rPr>
                <w:sz w:val="20"/>
              </w:rPr>
            </w:pPr>
            <w:r>
              <w:rPr>
                <w:spacing w:val="-5"/>
                <w:sz w:val="13"/>
              </w:rPr>
              <w:t>853</w:t>
            </w:r>
          </w:p>
        </w:tc>
        <w:tc>
          <w:tcPr>
            <w:tcW w:w="820" w:type="dxa"/>
          </w:tcPr>
          <w:p w14:paraId="336AD6B3" w14:textId="77777777" w:rsidR="00816CF1" w:rsidRDefault="00B01A57">
            <w:pPr>
              <w:pStyle w:val="TableParagraph"/>
              <w:spacing w:before="30"/>
              <w:ind w:left="19" w:right="2"/>
              <w:jc w:val="center"/>
              <w:rPr>
                <w:sz w:val="20"/>
              </w:rPr>
            </w:pPr>
            <w:r>
              <w:rPr>
                <w:spacing w:val="-5"/>
                <w:sz w:val="13"/>
              </w:rPr>
              <w:t>951</w:t>
            </w:r>
          </w:p>
        </w:tc>
      </w:tr>
      <w:tr w:rsidR="00816CF1" w14:paraId="05DCBFAB" w14:textId="77777777">
        <w:trPr>
          <w:trHeight w:val="290"/>
        </w:trPr>
        <w:tc>
          <w:tcPr>
            <w:tcW w:w="1036" w:type="dxa"/>
          </w:tcPr>
          <w:p w14:paraId="43C6466B" w14:textId="77777777" w:rsidR="00816CF1" w:rsidRDefault="00B01A57">
            <w:pPr>
              <w:pStyle w:val="TableParagraph"/>
              <w:spacing w:before="30"/>
              <w:ind w:left="71"/>
              <w:rPr>
                <w:sz w:val="20"/>
                <w:lang w:eastAsia="ja-JP"/>
              </w:rPr>
            </w:pPr>
            <w:r>
              <w:rPr>
                <w:spacing w:val="-2"/>
                <w:sz w:val="13"/>
                <w:lang w:eastAsia="ja-JP"/>
              </w:rPr>
              <w:t>ニューヨーク／ニュージャージー</w:t>
            </w:r>
          </w:p>
        </w:tc>
        <w:tc>
          <w:tcPr>
            <w:tcW w:w="4360" w:type="dxa"/>
          </w:tcPr>
          <w:p w14:paraId="28884519" w14:textId="77777777" w:rsidR="00816CF1" w:rsidRDefault="00B01A57">
            <w:pPr>
              <w:pStyle w:val="TableParagraph"/>
              <w:spacing w:before="30"/>
              <w:ind w:left="71"/>
              <w:rPr>
                <w:sz w:val="20"/>
                <w:lang w:eastAsia="ja-JP"/>
              </w:rPr>
            </w:pPr>
            <w:r>
              <w:rPr>
                <w:sz w:val="13"/>
                <w:lang w:eastAsia="ja-JP"/>
              </w:rPr>
              <w:t>エンパイア・ウインド</w:t>
            </w:r>
            <w:r>
              <w:rPr>
                <w:sz w:val="13"/>
                <w:lang w:eastAsia="ja-JP"/>
              </w:rPr>
              <w:t>2</w:t>
            </w:r>
            <w:r>
              <w:rPr>
                <w:sz w:val="13"/>
                <w:lang w:eastAsia="ja-JP"/>
              </w:rPr>
              <w:t>、</w:t>
            </w:r>
            <w:r>
              <w:rPr>
                <w:sz w:val="13"/>
                <w:lang w:eastAsia="ja-JP"/>
              </w:rPr>
              <w:t xml:space="preserve">OCS-A </w:t>
            </w:r>
            <w:r>
              <w:rPr>
                <w:spacing w:val="-4"/>
                <w:sz w:val="13"/>
                <w:lang w:eastAsia="ja-JP"/>
              </w:rPr>
              <w:t>0512</w:t>
            </w:r>
            <w:r>
              <w:rPr>
                <w:spacing w:val="-4"/>
                <w:sz w:val="13"/>
                <w:lang w:eastAsia="ja-JP"/>
              </w:rPr>
              <w:t>の</w:t>
            </w:r>
            <w:r>
              <w:rPr>
                <w:sz w:val="13"/>
                <w:lang w:eastAsia="ja-JP"/>
              </w:rPr>
              <w:t>一部</w:t>
            </w:r>
          </w:p>
        </w:tc>
        <w:tc>
          <w:tcPr>
            <w:tcW w:w="2408" w:type="dxa"/>
          </w:tcPr>
          <w:p w14:paraId="0ECF9BD6" w14:textId="77777777" w:rsidR="00816CF1" w:rsidRDefault="00B01A57">
            <w:pPr>
              <w:pStyle w:val="TableParagraph"/>
              <w:spacing w:before="30"/>
              <w:ind w:left="70"/>
              <w:rPr>
                <w:sz w:val="20"/>
              </w:rPr>
            </w:pPr>
            <w:r>
              <w:rPr>
                <w:sz w:val="13"/>
              </w:rPr>
              <w:t>COP</w:t>
            </w:r>
            <w:r>
              <w:rPr>
                <w:sz w:val="13"/>
              </w:rPr>
              <w:t>、</w:t>
            </w:r>
            <w:r>
              <w:rPr>
                <w:sz w:val="13"/>
              </w:rPr>
              <w:t>PPA</w:t>
            </w:r>
            <w:r>
              <w:rPr>
                <w:sz w:val="13"/>
              </w:rPr>
              <w:t>、</w:t>
            </w:r>
            <w:r>
              <w:rPr>
                <w:spacing w:val="-5"/>
                <w:sz w:val="13"/>
              </w:rPr>
              <w:t>SAP</w:t>
            </w:r>
          </w:p>
        </w:tc>
        <w:tc>
          <w:tcPr>
            <w:tcW w:w="579" w:type="dxa"/>
          </w:tcPr>
          <w:p w14:paraId="4D9A2CB8" w14:textId="77777777" w:rsidR="00816CF1" w:rsidRDefault="00816CF1">
            <w:pPr>
              <w:pStyle w:val="TableParagraph"/>
              <w:rPr>
                <w:rFonts w:ascii="Times New Roman"/>
                <w:sz w:val="20"/>
              </w:rPr>
            </w:pPr>
          </w:p>
        </w:tc>
        <w:tc>
          <w:tcPr>
            <w:tcW w:w="629" w:type="dxa"/>
          </w:tcPr>
          <w:p w14:paraId="2EB26FBA" w14:textId="77777777" w:rsidR="00816CF1" w:rsidRDefault="00816CF1">
            <w:pPr>
              <w:pStyle w:val="TableParagraph"/>
              <w:rPr>
                <w:rFonts w:ascii="Times New Roman"/>
                <w:sz w:val="20"/>
              </w:rPr>
            </w:pPr>
          </w:p>
        </w:tc>
        <w:tc>
          <w:tcPr>
            <w:tcW w:w="575" w:type="dxa"/>
          </w:tcPr>
          <w:p w14:paraId="0E750718" w14:textId="77777777" w:rsidR="00816CF1" w:rsidRDefault="00816CF1">
            <w:pPr>
              <w:pStyle w:val="TableParagraph"/>
              <w:rPr>
                <w:rFonts w:ascii="Times New Roman"/>
                <w:sz w:val="20"/>
              </w:rPr>
            </w:pPr>
          </w:p>
        </w:tc>
        <w:tc>
          <w:tcPr>
            <w:tcW w:w="575" w:type="dxa"/>
          </w:tcPr>
          <w:p w14:paraId="3A9DD300" w14:textId="77777777" w:rsidR="00816CF1" w:rsidRDefault="00816CF1">
            <w:pPr>
              <w:pStyle w:val="TableParagraph"/>
              <w:rPr>
                <w:rFonts w:ascii="Times New Roman"/>
                <w:sz w:val="20"/>
              </w:rPr>
            </w:pPr>
          </w:p>
        </w:tc>
        <w:tc>
          <w:tcPr>
            <w:tcW w:w="1263" w:type="dxa"/>
          </w:tcPr>
          <w:p w14:paraId="53B47214" w14:textId="77777777" w:rsidR="00816CF1" w:rsidRDefault="00B01A57">
            <w:pPr>
              <w:pStyle w:val="TableParagraph"/>
              <w:spacing w:before="30"/>
              <w:ind w:left="2" w:right="1"/>
              <w:jc w:val="center"/>
              <w:rPr>
                <w:sz w:val="20"/>
              </w:rPr>
            </w:pPr>
            <w:r>
              <w:rPr>
                <w:spacing w:val="-10"/>
                <w:sz w:val="13"/>
              </w:rPr>
              <w:t>X</w:t>
            </w:r>
          </w:p>
        </w:tc>
        <w:tc>
          <w:tcPr>
            <w:tcW w:w="575" w:type="dxa"/>
          </w:tcPr>
          <w:p w14:paraId="4C894341" w14:textId="77777777" w:rsidR="00816CF1" w:rsidRDefault="00816CF1">
            <w:pPr>
              <w:pStyle w:val="TableParagraph"/>
              <w:rPr>
                <w:rFonts w:ascii="Times New Roman"/>
                <w:sz w:val="20"/>
              </w:rPr>
            </w:pPr>
          </w:p>
        </w:tc>
        <w:tc>
          <w:tcPr>
            <w:tcW w:w="1027" w:type="dxa"/>
          </w:tcPr>
          <w:p w14:paraId="48E5F439" w14:textId="77777777" w:rsidR="00816CF1" w:rsidRDefault="00816CF1">
            <w:pPr>
              <w:pStyle w:val="TableParagraph"/>
              <w:rPr>
                <w:rFonts w:ascii="Times New Roman"/>
                <w:sz w:val="20"/>
              </w:rPr>
            </w:pPr>
          </w:p>
        </w:tc>
        <w:tc>
          <w:tcPr>
            <w:tcW w:w="575" w:type="dxa"/>
          </w:tcPr>
          <w:p w14:paraId="38D6FFDB" w14:textId="77777777" w:rsidR="00816CF1" w:rsidRDefault="00816CF1">
            <w:pPr>
              <w:pStyle w:val="TableParagraph"/>
              <w:rPr>
                <w:rFonts w:ascii="Times New Roman"/>
                <w:sz w:val="20"/>
              </w:rPr>
            </w:pPr>
          </w:p>
        </w:tc>
        <w:tc>
          <w:tcPr>
            <w:tcW w:w="1027" w:type="dxa"/>
          </w:tcPr>
          <w:p w14:paraId="2B224389" w14:textId="77777777" w:rsidR="00816CF1" w:rsidRDefault="00816CF1">
            <w:pPr>
              <w:pStyle w:val="TableParagraph"/>
              <w:rPr>
                <w:rFonts w:ascii="Times New Roman"/>
                <w:sz w:val="20"/>
              </w:rPr>
            </w:pPr>
          </w:p>
        </w:tc>
        <w:tc>
          <w:tcPr>
            <w:tcW w:w="518" w:type="dxa"/>
          </w:tcPr>
          <w:p w14:paraId="5C85A37A" w14:textId="77777777" w:rsidR="00816CF1" w:rsidRDefault="00816CF1">
            <w:pPr>
              <w:pStyle w:val="TableParagraph"/>
              <w:rPr>
                <w:rFonts w:ascii="Times New Roman"/>
                <w:sz w:val="20"/>
              </w:rPr>
            </w:pPr>
          </w:p>
        </w:tc>
        <w:tc>
          <w:tcPr>
            <w:tcW w:w="1411" w:type="dxa"/>
          </w:tcPr>
          <w:p w14:paraId="0DDD6ED1" w14:textId="77777777" w:rsidR="00816CF1" w:rsidRDefault="00B01A57">
            <w:pPr>
              <w:pStyle w:val="TableParagraph"/>
              <w:spacing w:before="30"/>
              <w:ind w:left="5" w:right="2"/>
              <w:jc w:val="center"/>
              <w:rPr>
                <w:sz w:val="20"/>
              </w:rPr>
            </w:pPr>
            <w:r>
              <w:rPr>
                <w:spacing w:val="-2"/>
                <w:sz w:val="13"/>
              </w:rPr>
              <w:t>2023-2027</w:t>
            </w:r>
          </w:p>
        </w:tc>
        <w:tc>
          <w:tcPr>
            <w:tcW w:w="723" w:type="dxa"/>
          </w:tcPr>
          <w:p w14:paraId="02F10632" w14:textId="77777777" w:rsidR="00816CF1" w:rsidRDefault="00B01A57">
            <w:pPr>
              <w:pStyle w:val="TableParagraph"/>
              <w:spacing w:before="30"/>
              <w:ind w:left="6" w:right="2"/>
              <w:jc w:val="center"/>
              <w:rPr>
                <w:sz w:val="20"/>
              </w:rPr>
            </w:pPr>
            <w:r>
              <w:rPr>
                <w:spacing w:val="-5"/>
                <w:sz w:val="13"/>
              </w:rPr>
              <w:t>90</w:t>
            </w:r>
          </w:p>
        </w:tc>
        <w:tc>
          <w:tcPr>
            <w:tcW w:w="827" w:type="dxa"/>
          </w:tcPr>
          <w:p w14:paraId="73875D77" w14:textId="77777777" w:rsidR="00816CF1" w:rsidRDefault="00B01A57">
            <w:pPr>
              <w:pStyle w:val="TableParagraph"/>
              <w:spacing w:before="30"/>
              <w:ind w:left="7" w:right="2"/>
              <w:jc w:val="center"/>
              <w:rPr>
                <w:sz w:val="20"/>
              </w:rPr>
            </w:pPr>
            <w:r>
              <w:rPr>
                <w:spacing w:val="-4"/>
                <w:sz w:val="13"/>
              </w:rPr>
              <w:t>1,260</w:t>
            </w:r>
          </w:p>
        </w:tc>
        <w:tc>
          <w:tcPr>
            <w:tcW w:w="911" w:type="dxa"/>
          </w:tcPr>
          <w:p w14:paraId="2B198C01" w14:textId="77777777" w:rsidR="00816CF1" w:rsidRDefault="00B01A57">
            <w:pPr>
              <w:pStyle w:val="TableParagraph"/>
              <w:spacing w:before="30"/>
              <w:ind w:left="10" w:right="3"/>
              <w:jc w:val="center"/>
              <w:rPr>
                <w:sz w:val="20"/>
              </w:rPr>
            </w:pPr>
            <w:r>
              <w:rPr>
                <w:spacing w:val="-5"/>
                <w:sz w:val="13"/>
              </w:rPr>
              <w:t>30</w:t>
            </w:r>
          </w:p>
        </w:tc>
        <w:tc>
          <w:tcPr>
            <w:tcW w:w="804" w:type="dxa"/>
          </w:tcPr>
          <w:p w14:paraId="0E1CD0D1" w14:textId="77777777" w:rsidR="00816CF1" w:rsidRDefault="00B01A57">
            <w:pPr>
              <w:pStyle w:val="TableParagraph"/>
              <w:spacing w:before="30"/>
              <w:ind w:left="12" w:right="3"/>
              <w:jc w:val="center"/>
              <w:rPr>
                <w:sz w:val="20"/>
              </w:rPr>
            </w:pPr>
            <w:r>
              <w:rPr>
                <w:spacing w:val="-10"/>
                <w:sz w:val="13"/>
              </w:rPr>
              <w:t>5</w:t>
            </w:r>
          </w:p>
        </w:tc>
        <w:tc>
          <w:tcPr>
            <w:tcW w:w="808" w:type="dxa"/>
          </w:tcPr>
          <w:p w14:paraId="02839C39" w14:textId="77777777" w:rsidR="00816CF1" w:rsidRDefault="00B01A57">
            <w:pPr>
              <w:pStyle w:val="TableParagraph"/>
              <w:spacing w:before="30"/>
              <w:ind w:left="12" w:right="2"/>
              <w:jc w:val="center"/>
              <w:rPr>
                <w:sz w:val="20"/>
              </w:rPr>
            </w:pPr>
            <w:r>
              <w:rPr>
                <w:spacing w:val="-5"/>
                <w:sz w:val="13"/>
              </w:rPr>
              <w:t>166</w:t>
            </w:r>
          </w:p>
        </w:tc>
        <w:tc>
          <w:tcPr>
            <w:tcW w:w="807" w:type="dxa"/>
          </w:tcPr>
          <w:p w14:paraId="0E0CF653" w14:textId="77777777" w:rsidR="00816CF1" w:rsidRDefault="00B01A57">
            <w:pPr>
              <w:pStyle w:val="TableParagraph"/>
              <w:spacing w:before="30"/>
              <w:ind w:left="15" w:right="3"/>
              <w:jc w:val="center"/>
              <w:rPr>
                <w:sz w:val="20"/>
              </w:rPr>
            </w:pPr>
            <w:r>
              <w:rPr>
                <w:spacing w:val="-5"/>
                <w:sz w:val="13"/>
              </w:rPr>
              <w:t>525</w:t>
            </w:r>
          </w:p>
        </w:tc>
        <w:tc>
          <w:tcPr>
            <w:tcW w:w="773" w:type="dxa"/>
          </w:tcPr>
          <w:p w14:paraId="225289CD" w14:textId="77777777" w:rsidR="00816CF1" w:rsidRDefault="00B01A57">
            <w:pPr>
              <w:pStyle w:val="TableParagraph"/>
              <w:spacing w:before="30"/>
              <w:ind w:left="17" w:right="3"/>
              <w:jc w:val="center"/>
              <w:rPr>
                <w:sz w:val="20"/>
              </w:rPr>
            </w:pPr>
            <w:r>
              <w:rPr>
                <w:spacing w:val="-5"/>
                <w:sz w:val="13"/>
              </w:rPr>
              <w:t>853</w:t>
            </w:r>
          </w:p>
        </w:tc>
        <w:tc>
          <w:tcPr>
            <w:tcW w:w="820" w:type="dxa"/>
          </w:tcPr>
          <w:p w14:paraId="537D3811" w14:textId="77777777" w:rsidR="00816CF1" w:rsidRDefault="00B01A57">
            <w:pPr>
              <w:pStyle w:val="TableParagraph"/>
              <w:spacing w:before="30"/>
              <w:ind w:left="19" w:right="2"/>
              <w:jc w:val="center"/>
              <w:rPr>
                <w:sz w:val="20"/>
              </w:rPr>
            </w:pPr>
            <w:r>
              <w:rPr>
                <w:spacing w:val="-5"/>
                <w:sz w:val="13"/>
              </w:rPr>
              <w:t>951</w:t>
            </w:r>
          </w:p>
        </w:tc>
      </w:tr>
      <w:tr w:rsidR="00816CF1" w14:paraId="7299EC2C" w14:textId="77777777">
        <w:trPr>
          <w:trHeight w:val="749"/>
        </w:trPr>
        <w:tc>
          <w:tcPr>
            <w:tcW w:w="1036" w:type="dxa"/>
          </w:tcPr>
          <w:p w14:paraId="00B1AE49" w14:textId="77777777" w:rsidR="00816CF1" w:rsidRDefault="00816CF1">
            <w:pPr>
              <w:pStyle w:val="TableParagraph"/>
              <w:spacing w:before="31"/>
              <w:rPr>
                <w:b/>
                <w:sz w:val="20"/>
                <w:lang w:eastAsia="ja-JP"/>
              </w:rPr>
            </w:pPr>
          </w:p>
          <w:p w14:paraId="3B77CB9C" w14:textId="77777777" w:rsidR="00816CF1" w:rsidRDefault="00B01A57">
            <w:pPr>
              <w:pStyle w:val="TableParagraph"/>
              <w:ind w:left="71"/>
              <w:rPr>
                <w:sz w:val="20"/>
                <w:lang w:eastAsia="ja-JP"/>
              </w:rPr>
            </w:pPr>
            <w:r>
              <w:rPr>
                <w:spacing w:val="-2"/>
                <w:sz w:val="13"/>
                <w:lang w:eastAsia="ja-JP"/>
              </w:rPr>
              <w:t>ニューヨーク／ニュージャージー</w:t>
            </w:r>
          </w:p>
        </w:tc>
        <w:tc>
          <w:tcPr>
            <w:tcW w:w="4360" w:type="dxa"/>
          </w:tcPr>
          <w:p w14:paraId="7DCAF623" w14:textId="77777777" w:rsidR="00816CF1" w:rsidRDefault="00816CF1">
            <w:pPr>
              <w:pStyle w:val="TableParagraph"/>
              <w:spacing w:before="31"/>
              <w:rPr>
                <w:b/>
                <w:sz w:val="20"/>
                <w:lang w:eastAsia="ja-JP"/>
              </w:rPr>
            </w:pPr>
          </w:p>
          <w:p w14:paraId="6E51998B" w14:textId="77777777" w:rsidR="00816CF1" w:rsidRDefault="00B01A57">
            <w:pPr>
              <w:pStyle w:val="TableParagraph"/>
              <w:ind w:left="71"/>
              <w:rPr>
                <w:sz w:val="20"/>
                <w:lang w:eastAsia="ja-JP"/>
              </w:rPr>
            </w:pPr>
            <w:r>
              <w:rPr>
                <w:sz w:val="13"/>
                <w:lang w:eastAsia="ja-JP"/>
              </w:rPr>
              <w:t xml:space="preserve">OW </w:t>
            </w:r>
            <w:r>
              <w:rPr>
                <w:sz w:val="13"/>
                <w:lang w:eastAsia="ja-JP"/>
              </w:rPr>
              <w:t>オーシャン・ウィンズ・イースト</w:t>
            </w:r>
            <w:r>
              <w:rPr>
                <w:sz w:val="13"/>
                <w:lang w:eastAsia="ja-JP"/>
              </w:rPr>
              <w:t xml:space="preserve"> LLC OCS-A </w:t>
            </w:r>
            <w:r>
              <w:rPr>
                <w:spacing w:val="-4"/>
                <w:sz w:val="13"/>
                <w:lang w:eastAsia="ja-JP"/>
              </w:rPr>
              <w:t>0537</w:t>
            </w:r>
          </w:p>
        </w:tc>
        <w:tc>
          <w:tcPr>
            <w:tcW w:w="2408" w:type="dxa"/>
          </w:tcPr>
          <w:p w14:paraId="4B7C5B03" w14:textId="77777777" w:rsidR="00816CF1" w:rsidRDefault="00816CF1">
            <w:pPr>
              <w:pStyle w:val="TableParagraph"/>
              <w:spacing w:before="31"/>
              <w:rPr>
                <w:b/>
                <w:sz w:val="20"/>
                <w:lang w:eastAsia="ja-JP"/>
              </w:rPr>
            </w:pPr>
          </w:p>
          <w:p w14:paraId="7CBC631E" w14:textId="77777777" w:rsidR="00816CF1" w:rsidRDefault="00B01A57">
            <w:pPr>
              <w:pStyle w:val="TableParagraph"/>
              <w:ind w:left="70"/>
              <w:rPr>
                <w:sz w:val="20"/>
              </w:rPr>
            </w:pPr>
            <w:proofErr w:type="spellStart"/>
            <w:r>
              <w:rPr>
                <w:spacing w:val="-2"/>
                <w:sz w:val="13"/>
              </w:rPr>
              <w:t>プランニング</w:t>
            </w:r>
            <w:proofErr w:type="spellEnd"/>
          </w:p>
        </w:tc>
        <w:tc>
          <w:tcPr>
            <w:tcW w:w="579" w:type="dxa"/>
          </w:tcPr>
          <w:p w14:paraId="62337EB7" w14:textId="77777777" w:rsidR="00816CF1" w:rsidRDefault="00816CF1">
            <w:pPr>
              <w:pStyle w:val="TableParagraph"/>
              <w:rPr>
                <w:rFonts w:ascii="Times New Roman"/>
                <w:sz w:val="20"/>
              </w:rPr>
            </w:pPr>
          </w:p>
        </w:tc>
        <w:tc>
          <w:tcPr>
            <w:tcW w:w="629" w:type="dxa"/>
          </w:tcPr>
          <w:p w14:paraId="6C912664" w14:textId="77777777" w:rsidR="00816CF1" w:rsidRDefault="00816CF1">
            <w:pPr>
              <w:pStyle w:val="TableParagraph"/>
              <w:rPr>
                <w:rFonts w:ascii="Times New Roman"/>
                <w:sz w:val="20"/>
              </w:rPr>
            </w:pPr>
          </w:p>
        </w:tc>
        <w:tc>
          <w:tcPr>
            <w:tcW w:w="575" w:type="dxa"/>
          </w:tcPr>
          <w:p w14:paraId="177ACA75" w14:textId="77777777" w:rsidR="00816CF1" w:rsidRDefault="00816CF1">
            <w:pPr>
              <w:pStyle w:val="TableParagraph"/>
              <w:rPr>
                <w:rFonts w:ascii="Times New Roman"/>
                <w:sz w:val="20"/>
              </w:rPr>
            </w:pPr>
          </w:p>
        </w:tc>
        <w:tc>
          <w:tcPr>
            <w:tcW w:w="575" w:type="dxa"/>
          </w:tcPr>
          <w:p w14:paraId="5CB5B55B" w14:textId="77777777" w:rsidR="00816CF1" w:rsidRDefault="00816CF1">
            <w:pPr>
              <w:pStyle w:val="TableParagraph"/>
              <w:rPr>
                <w:rFonts w:ascii="Times New Roman"/>
                <w:sz w:val="20"/>
              </w:rPr>
            </w:pPr>
          </w:p>
        </w:tc>
        <w:tc>
          <w:tcPr>
            <w:tcW w:w="1263" w:type="dxa"/>
          </w:tcPr>
          <w:p w14:paraId="41FB4F82" w14:textId="77777777" w:rsidR="00816CF1" w:rsidRDefault="00816CF1">
            <w:pPr>
              <w:pStyle w:val="TableParagraph"/>
              <w:spacing w:before="31"/>
              <w:rPr>
                <w:b/>
                <w:sz w:val="20"/>
              </w:rPr>
            </w:pPr>
          </w:p>
          <w:p w14:paraId="6125F3D5" w14:textId="77777777" w:rsidR="00816CF1" w:rsidRDefault="00B01A57">
            <w:pPr>
              <w:pStyle w:val="TableParagraph"/>
              <w:ind w:left="2"/>
              <w:jc w:val="center"/>
              <w:rPr>
                <w:sz w:val="20"/>
              </w:rPr>
            </w:pPr>
            <w:r>
              <w:rPr>
                <w:spacing w:val="-10"/>
                <w:sz w:val="13"/>
              </w:rPr>
              <w:t>X</w:t>
            </w:r>
          </w:p>
        </w:tc>
        <w:tc>
          <w:tcPr>
            <w:tcW w:w="575" w:type="dxa"/>
          </w:tcPr>
          <w:p w14:paraId="080828C5" w14:textId="77777777" w:rsidR="00816CF1" w:rsidRDefault="00816CF1">
            <w:pPr>
              <w:pStyle w:val="TableParagraph"/>
              <w:rPr>
                <w:rFonts w:ascii="Times New Roman"/>
                <w:sz w:val="20"/>
              </w:rPr>
            </w:pPr>
          </w:p>
        </w:tc>
        <w:tc>
          <w:tcPr>
            <w:tcW w:w="1027" w:type="dxa"/>
          </w:tcPr>
          <w:p w14:paraId="3C10C0BE" w14:textId="77777777" w:rsidR="00816CF1" w:rsidRDefault="00816CF1">
            <w:pPr>
              <w:pStyle w:val="TableParagraph"/>
              <w:rPr>
                <w:rFonts w:ascii="Times New Roman"/>
                <w:sz w:val="20"/>
              </w:rPr>
            </w:pPr>
          </w:p>
        </w:tc>
        <w:tc>
          <w:tcPr>
            <w:tcW w:w="575" w:type="dxa"/>
          </w:tcPr>
          <w:p w14:paraId="69BF152F" w14:textId="77777777" w:rsidR="00816CF1" w:rsidRDefault="00816CF1">
            <w:pPr>
              <w:pStyle w:val="TableParagraph"/>
              <w:rPr>
                <w:rFonts w:ascii="Times New Roman"/>
                <w:sz w:val="20"/>
              </w:rPr>
            </w:pPr>
          </w:p>
        </w:tc>
        <w:tc>
          <w:tcPr>
            <w:tcW w:w="1027" w:type="dxa"/>
          </w:tcPr>
          <w:p w14:paraId="629C95F2" w14:textId="77777777" w:rsidR="00816CF1" w:rsidRDefault="00816CF1">
            <w:pPr>
              <w:pStyle w:val="TableParagraph"/>
              <w:rPr>
                <w:rFonts w:ascii="Times New Roman"/>
                <w:sz w:val="20"/>
              </w:rPr>
            </w:pPr>
          </w:p>
        </w:tc>
        <w:tc>
          <w:tcPr>
            <w:tcW w:w="518" w:type="dxa"/>
          </w:tcPr>
          <w:p w14:paraId="2C315801" w14:textId="77777777" w:rsidR="00816CF1" w:rsidRDefault="00816CF1">
            <w:pPr>
              <w:pStyle w:val="TableParagraph"/>
              <w:rPr>
                <w:rFonts w:ascii="Times New Roman"/>
                <w:sz w:val="20"/>
              </w:rPr>
            </w:pPr>
          </w:p>
        </w:tc>
        <w:tc>
          <w:tcPr>
            <w:tcW w:w="1411" w:type="dxa"/>
          </w:tcPr>
          <w:p w14:paraId="7C09F833" w14:textId="77777777" w:rsidR="00816CF1" w:rsidRDefault="00B01A57">
            <w:pPr>
              <w:pStyle w:val="TableParagraph"/>
              <w:spacing w:before="30"/>
              <w:ind w:left="5" w:right="2"/>
              <w:jc w:val="center"/>
              <w:rPr>
                <w:sz w:val="20"/>
                <w:lang w:eastAsia="ja-JP"/>
              </w:rPr>
            </w:pPr>
            <w:r>
              <w:rPr>
                <w:spacing w:val="-2"/>
                <w:sz w:val="13"/>
                <w:lang w:eastAsia="ja-JP"/>
              </w:rPr>
              <w:t>2030</w:t>
            </w:r>
            <w:r>
              <w:rPr>
                <w:sz w:val="13"/>
                <w:lang w:eastAsia="ja-JP"/>
              </w:rPr>
              <w:t>年までに</w:t>
            </w:r>
            <w:r>
              <w:rPr>
                <w:spacing w:val="-2"/>
                <w:sz w:val="13"/>
                <w:lang w:eastAsia="ja-JP"/>
              </w:rPr>
              <w:t>、</w:t>
            </w:r>
          </w:p>
          <w:p w14:paraId="2583B490" w14:textId="77777777" w:rsidR="00816CF1" w:rsidRDefault="00B01A57">
            <w:pPr>
              <w:pStyle w:val="TableParagraph"/>
              <w:spacing w:before="1"/>
              <w:ind w:left="173" w:right="169"/>
              <w:jc w:val="center"/>
              <w:rPr>
                <w:sz w:val="20"/>
                <w:lang w:eastAsia="ja-JP"/>
              </w:rPr>
            </w:pPr>
            <w:r>
              <w:rPr>
                <w:spacing w:val="-2"/>
                <w:sz w:val="13"/>
                <w:lang w:eastAsia="ja-JP"/>
              </w:rPr>
              <w:t>2026</w:t>
            </w:r>
            <w:r>
              <w:rPr>
                <w:spacing w:val="-2"/>
                <w:sz w:val="13"/>
                <w:lang w:eastAsia="ja-JP"/>
              </w:rPr>
              <w:t>年から</w:t>
            </w:r>
            <w:r>
              <w:rPr>
                <w:spacing w:val="-2"/>
                <w:sz w:val="13"/>
                <w:lang w:eastAsia="ja-JP"/>
              </w:rPr>
              <w:t>2030</w:t>
            </w:r>
            <w:r>
              <w:rPr>
                <w:spacing w:val="-2"/>
                <w:sz w:val="13"/>
                <w:lang w:eastAsia="ja-JP"/>
              </w:rPr>
              <w:t>年にかけて</w:t>
            </w:r>
          </w:p>
        </w:tc>
        <w:tc>
          <w:tcPr>
            <w:tcW w:w="723" w:type="dxa"/>
          </w:tcPr>
          <w:p w14:paraId="48B2D1DA" w14:textId="77777777" w:rsidR="00816CF1" w:rsidRDefault="00816CF1">
            <w:pPr>
              <w:pStyle w:val="TableParagraph"/>
              <w:spacing w:before="31"/>
              <w:rPr>
                <w:b/>
                <w:sz w:val="20"/>
                <w:lang w:eastAsia="ja-JP"/>
              </w:rPr>
            </w:pPr>
          </w:p>
          <w:p w14:paraId="0F29745C" w14:textId="77777777" w:rsidR="00816CF1" w:rsidRDefault="00B01A57">
            <w:pPr>
              <w:pStyle w:val="TableParagraph"/>
              <w:ind w:left="6" w:right="2"/>
              <w:jc w:val="center"/>
              <w:rPr>
                <w:sz w:val="20"/>
              </w:rPr>
            </w:pPr>
            <w:r>
              <w:rPr>
                <w:spacing w:val="-5"/>
                <w:sz w:val="13"/>
              </w:rPr>
              <w:t>100</w:t>
            </w:r>
          </w:p>
        </w:tc>
        <w:tc>
          <w:tcPr>
            <w:tcW w:w="827" w:type="dxa"/>
            <w:vMerge w:val="restart"/>
          </w:tcPr>
          <w:p w14:paraId="4461B0EF" w14:textId="77777777" w:rsidR="00816CF1" w:rsidRDefault="00816CF1">
            <w:pPr>
              <w:pStyle w:val="TableParagraph"/>
              <w:rPr>
                <w:b/>
                <w:sz w:val="20"/>
              </w:rPr>
            </w:pPr>
          </w:p>
          <w:p w14:paraId="72CD8D8C" w14:textId="77777777" w:rsidR="00816CF1" w:rsidRDefault="00816CF1">
            <w:pPr>
              <w:pStyle w:val="TableParagraph"/>
              <w:rPr>
                <w:b/>
                <w:sz w:val="20"/>
              </w:rPr>
            </w:pPr>
          </w:p>
          <w:p w14:paraId="52BC3410" w14:textId="77777777" w:rsidR="00816CF1" w:rsidRDefault="00816CF1">
            <w:pPr>
              <w:pStyle w:val="TableParagraph"/>
              <w:rPr>
                <w:b/>
                <w:sz w:val="20"/>
              </w:rPr>
            </w:pPr>
          </w:p>
          <w:p w14:paraId="19261B90" w14:textId="77777777" w:rsidR="00816CF1" w:rsidRDefault="00816CF1">
            <w:pPr>
              <w:pStyle w:val="TableParagraph"/>
              <w:rPr>
                <w:b/>
                <w:sz w:val="20"/>
              </w:rPr>
            </w:pPr>
          </w:p>
          <w:p w14:paraId="65FC1D4E" w14:textId="77777777" w:rsidR="00816CF1" w:rsidRDefault="00816CF1">
            <w:pPr>
              <w:pStyle w:val="TableParagraph"/>
              <w:rPr>
                <w:b/>
                <w:sz w:val="20"/>
              </w:rPr>
            </w:pPr>
          </w:p>
          <w:p w14:paraId="13FD29CE" w14:textId="77777777" w:rsidR="00816CF1" w:rsidRDefault="00816CF1">
            <w:pPr>
              <w:pStyle w:val="TableParagraph"/>
              <w:rPr>
                <w:b/>
                <w:sz w:val="20"/>
              </w:rPr>
            </w:pPr>
          </w:p>
          <w:p w14:paraId="72398FF6" w14:textId="77777777" w:rsidR="00816CF1" w:rsidRDefault="00816CF1">
            <w:pPr>
              <w:pStyle w:val="TableParagraph"/>
              <w:rPr>
                <w:b/>
                <w:sz w:val="20"/>
              </w:rPr>
            </w:pPr>
          </w:p>
          <w:p w14:paraId="2554BF30" w14:textId="77777777" w:rsidR="00816CF1" w:rsidRDefault="00816CF1">
            <w:pPr>
              <w:pStyle w:val="TableParagraph"/>
              <w:rPr>
                <w:b/>
                <w:sz w:val="20"/>
              </w:rPr>
            </w:pPr>
          </w:p>
          <w:p w14:paraId="3F3760CA" w14:textId="77777777" w:rsidR="00816CF1" w:rsidRDefault="00816CF1">
            <w:pPr>
              <w:pStyle w:val="TableParagraph"/>
              <w:spacing w:before="90"/>
              <w:rPr>
                <w:b/>
                <w:sz w:val="20"/>
              </w:rPr>
            </w:pPr>
          </w:p>
          <w:p w14:paraId="4A8902BE" w14:textId="77777777" w:rsidR="00816CF1" w:rsidRDefault="00B01A57">
            <w:pPr>
              <w:pStyle w:val="TableParagraph"/>
              <w:ind w:left="105"/>
              <w:rPr>
                <w:sz w:val="20"/>
              </w:rPr>
            </w:pPr>
            <w:r>
              <w:rPr>
                <w:spacing w:val="-2"/>
                <w:sz w:val="13"/>
              </w:rPr>
              <w:t>11,502</w:t>
            </w:r>
          </w:p>
        </w:tc>
        <w:tc>
          <w:tcPr>
            <w:tcW w:w="911" w:type="dxa"/>
          </w:tcPr>
          <w:p w14:paraId="053B194E" w14:textId="77777777" w:rsidR="00816CF1" w:rsidRDefault="00816CF1">
            <w:pPr>
              <w:pStyle w:val="TableParagraph"/>
              <w:spacing w:before="31"/>
              <w:rPr>
                <w:b/>
                <w:sz w:val="20"/>
              </w:rPr>
            </w:pPr>
          </w:p>
          <w:p w14:paraId="4746767D" w14:textId="77777777" w:rsidR="00816CF1" w:rsidRDefault="00B01A57">
            <w:pPr>
              <w:pStyle w:val="TableParagraph"/>
              <w:ind w:left="10" w:right="1"/>
              <w:jc w:val="center"/>
              <w:rPr>
                <w:sz w:val="20"/>
              </w:rPr>
            </w:pPr>
            <w:r>
              <w:rPr>
                <w:spacing w:val="-5"/>
                <w:sz w:val="13"/>
              </w:rPr>
              <w:t>200</w:t>
            </w:r>
          </w:p>
        </w:tc>
        <w:tc>
          <w:tcPr>
            <w:tcW w:w="804" w:type="dxa"/>
          </w:tcPr>
          <w:p w14:paraId="753C793E" w14:textId="77777777" w:rsidR="00816CF1" w:rsidRDefault="00816CF1">
            <w:pPr>
              <w:pStyle w:val="TableParagraph"/>
              <w:spacing w:before="31"/>
              <w:rPr>
                <w:b/>
                <w:sz w:val="20"/>
              </w:rPr>
            </w:pPr>
          </w:p>
          <w:p w14:paraId="2C042594" w14:textId="77777777" w:rsidR="00816CF1" w:rsidRDefault="00B01A57">
            <w:pPr>
              <w:pStyle w:val="TableParagraph"/>
              <w:ind w:left="12" w:right="2"/>
              <w:jc w:val="center"/>
              <w:rPr>
                <w:sz w:val="20"/>
              </w:rPr>
            </w:pPr>
            <w:r>
              <w:rPr>
                <w:spacing w:val="-10"/>
                <w:sz w:val="13"/>
              </w:rPr>
              <w:t>7</w:t>
            </w:r>
          </w:p>
        </w:tc>
        <w:tc>
          <w:tcPr>
            <w:tcW w:w="808" w:type="dxa"/>
          </w:tcPr>
          <w:p w14:paraId="36226187" w14:textId="77777777" w:rsidR="00816CF1" w:rsidRDefault="00816CF1">
            <w:pPr>
              <w:pStyle w:val="TableParagraph"/>
              <w:spacing w:before="31"/>
              <w:rPr>
                <w:b/>
                <w:sz w:val="20"/>
              </w:rPr>
            </w:pPr>
          </w:p>
          <w:p w14:paraId="60044BD0" w14:textId="77777777" w:rsidR="00816CF1" w:rsidRDefault="00B01A57">
            <w:pPr>
              <w:pStyle w:val="TableParagraph"/>
              <w:ind w:left="12" w:right="1"/>
              <w:jc w:val="center"/>
              <w:rPr>
                <w:sz w:val="20"/>
              </w:rPr>
            </w:pPr>
            <w:r>
              <w:rPr>
                <w:spacing w:val="-5"/>
                <w:sz w:val="13"/>
              </w:rPr>
              <w:t>120</w:t>
            </w:r>
          </w:p>
        </w:tc>
        <w:tc>
          <w:tcPr>
            <w:tcW w:w="807" w:type="dxa"/>
          </w:tcPr>
          <w:p w14:paraId="1FDD4740" w14:textId="77777777" w:rsidR="00816CF1" w:rsidRDefault="00816CF1">
            <w:pPr>
              <w:pStyle w:val="TableParagraph"/>
              <w:spacing w:before="31"/>
              <w:rPr>
                <w:b/>
                <w:sz w:val="20"/>
              </w:rPr>
            </w:pPr>
          </w:p>
          <w:p w14:paraId="0703302E" w14:textId="77777777" w:rsidR="00816CF1" w:rsidRDefault="00B01A57">
            <w:pPr>
              <w:pStyle w:val="TableParagraph"/>
              <w:ind w:left="15"/>
              <w:jc w:val="center"/>
              <w:rPr>
                <w:sz w:val="20"/>
              </w:rPr>
            </w:pPr>
            <w:r>
              <w:rPr>
                <w:spacing w:val="-4"/>
                <w:sz w:val="13"/>
              </w:rPr>
              <w:t>1,009</w:t>
            </w:r>
          </w:p>
        </w:tc>
        <w:tc>
          <w:tcPr>
            <w:tcW w:w="773" w:type="dxa"/>
          </w:tcPr>
          <w:p w14:paraId="205C0498" w14:textId="77777777" w:rsidR="00816CF1" w:rsidRDefault="00816CF1">
            <w:pPr>
              <w:pStyle w:val="TableParagraph"/>
              <w:spacing w:before="31"/>
              <w:rPr>
                <w:b/>
                <w:sz w:val="20"/>
              </w:rPr>
            </w:pPr>
          </w:p>
          <w:p w14:paraId="0528F152" w14:textId="77777777" w:rsidR="00816CF1" w:rsidRDefault="00B01A57">
            <w:pPr>
              <w:pStyle w:val="TableParagraph"/>
              <w:ind w:left="17"/>
              <w:jc w:val="center"/>
              <w:rPr>
                <w:sz w:val="20"/>
              </w:rPr>
            </w:pPr>
            <w:r>
              <w:rPr>
                <w:spacing w:val="-4"/>
                <w:sz w:val="13"/>
              </w:rPr>
              <w:t>1,230</w:t>
            </w:r>
          </w:p>
        </w:tc>
        <w:tc>
          <w:tcPr>
            <w:tcW w:w="820" w:type="dxa"/>
          </w:tcPr>
          <w:p w14:paraId="0EBE8FD0" w14:textId="77777777" w:rsidR="00816CF1" w:rsidRDefault="00816CF1">
            <w:pPr>
              <w:pStyle w:val="TableParagraph"/>
              <w:spacing w:before="31"/>
              <w:rPr>
                <w:b/>
                <w:sz w:val="20"/>
              </w:rPr>
            </w:pPr>
          </w:p>
          <w:p w14:paraId="3F9FDACE" w14:textId="77777777" w:rsidR="00816CF1" w:rsidRDefault="00B01A57">
            <w:pPr>
              <w:pStyle w:val="TableParagraph"/>
              <w:ind w:left="19" w:right="2"/>
              <w:jc w:val="center"/>
              <w:rPr>
                <w:sz w:val="20"/>
              </w:rPr>
            </w:pPr>
            <w:r>
              <w:rPr>
                <w:spacing w:val="-4"/>
                <w:sz w:val="13"/>
              </w:rPr>
              <w:t>1,312</w:t>
            </w:r>
          </w:p>
        </w:tc>
      </w:tr>
      <w:tr w:rsidR="00816CF1" w14:paraId="7B644737" w14:textId="77777777">
        <w:trPr>
          <w:trHeight w:val="750"/>
        </w:trPr>
        <w:tc>
          <w:tcPr>
            <w:tcW w:w="1036" w:type="dxa"/>
          </w:tcPr>
          <w:p w14:paraId="16063DF0" w14:textId="77777777" w:rsidR="00816CF1" w:rsidRDefault="00816CF1">
            <w:pPr>
              <w:pStyle w:val="TableParagraph"/>
              <w:spacing w:before="31"/>
              <w:rPr>
                <w:b/>
                <w:sz w:val="20"/>
                <w:lang w:eastAsia="ja-JP"/>
              </w:rPr>
            </w:pPr>
          </w:p>
          <w:p w14:paraId="0882CDAC" w14:textId="77777777" w:rsidR="00816CF1" w:rsidRDefault="00B01A57">
            <w:pPr>
              <w:pStyle w:val="TableParagraph"/>
              <w:ind w:left="71"/>
              <w:rPr>
                <w:sz w:val="20"/>
                <w:lang w:eastAsia="ja-JP"/>
              </w:rPr>
            </w:pPr>
            <w:r>
              <w:rPr>
                <w:spacing w:val="-2"/>
                <w:sz w:val="13"/>
                <w:lang w:eastAsia="ja-JP"/>
              </w:rPr>
              <w:t>ニューヨーク／ニュージャージー</w:t>
            </w:r>
          </w:p>
        </w:tc>
        <w:tc>
          <w:tcPr>
            <w:tcW w:w="4360" w:type="dxa"/>
          </w:tcPr>
          <w:p w14:paraId="1D18FCC7" w14:textId="77777777" w:rsidR="00816CF1" w:rsidRDefault="00816CF1">
            <w:pPr>
              <w:pStyle w:val="TableParagraph"/>
              <w:spacing w:before="31"/>
              <w:rPr>
                <w:b/>
                <w:sz w:val="20"/>
                <w:lang w:eastAsia="ja-JP"/>
              </w:rPr>
            </w:pPr>
          </w:p>
          <w:p w14:paraId="62A62818" w14:textId="77777777" w:rsidR="00816CF1" w:rsidRDefault="00B01A57">
            <w:pPr>
              <w:pStyle w:val="TableParagraph"/>
              <w:ind w:left="71"/>
              <w:rPr>
                <w:sz w:val="20"/>
                <w:lang w:eastAsia="ja-JP"/>
              </w:rPr>
            </w:pPr>
            <w:r>
              <w:rPr>
                <w:sz w:val="13"/>
                <w:lang w:eastAsia="ja-JP"/>
              </w:rPr>
              <w:t>アテンティブ・エナジー</w:t>
            </w:r>
            <w:r>
              <w:rPr>
                <w:sz w:val="13"/>
                <w:lang w:eastAsia="ja-JP"/>
              </w:rPr>
              <w:t xml:space="preserve">LLC OCS-A </w:t>
            </w:r>
            <w:r>
              <w:rPr>
                <w:spacing w:val="-4"/>
                <w:sz w:val="13"/>
                <w:lang w:eastAsia="ja-JP"/>
              </w:rPr>
              <w:t>0538</w:t>
            </w:r>
          </w:p>
        </w:tc>
        <w:tc>
          <w:tcPr>
            <w:tcW w:w="2408" w:type="dxa"/>
          </w:tcPr>
          <w:p w14:paraId="1B5D1DB4" w14:textId="77777777" w:rsidR="00816CF1" w:rsidRDefault="00816CF1">
            <w:pPr>
              <w:pStyle w:val="TableParagraph"/>
              <w:spacing w:before="31"/>
              <w:rPr>
                <w:b/>
                <w:sz w:val="20"/>
                <w:lang w:eastAsia="ja-JP"/>
              </w:rPr>
            </w:pPr>
          </w:p>
          <w:p w14:paraId="5E4934F7" w14:textId="77777777" w:rsidR="00816CF1" w:rsidRDefault="00B01A57">
            <w:pPr>
              <w:pStyle w:val="TableParagraph"/>
              <w:ind w:left="70"/>
              <w:rPr>
                <w:sz w:val="20"/>
              </w:rPr>
            </w:pPr>
            <w:proofErr w:type="spellStart"/>
            <w:r>
              <w:rPr>
                <w:spacing w:val="-2"/>
                <w:sz w:val="13"/>
              </w:rPr>
              <w:t>プランニング</w:t>
            </w:r>
            <w:proofErr w:type="spellEnd"/>
          </w:p>
        </w:tc>
        <w:tc>
          <w:tcPr>
            <w:tcW w:w="579" w:type="dxa"/>
          </w:tcPr>
          <w:p w14:paraId="3981D8DF" w14:textId="77777777" w:rsidR="00816CF1" w:rsidRDefault="00816CF1">
            <w:pPr>
              <w:pStyle w:val="TableParagraph"/>
              <w:rPr>
                <w:rFonts w:ascii="Times New Roman"/>
                <w:sz w:val="20"/>
              </w:rPr>
            </w:pPr>
          </w:p>
        </w:tc>
        <w:tc>
          <w:tcPr>
            <w:tcW w:w="629" w:type="dxa"/>
          </w:tcPr>
          <w:p w14:paraId="4569C77E" w14:textId="77777777" w:rsidR="00816CF1" w:rsidRDefault="00816CF1">
            <w:pPr>
              <w:pStyle w:val="TableParagraph"/>
              <w:rPr>
                <w:rFonts w:ascii="Times New Roman"/>
                <w:sz w:val="20"/>
              </w:rPr>
            </w:pPr>
          </w:p>
        </w:tc>
        <w:tc>
          <w:tcPr>
            <w:tcW w:w="575" w:type="dxa"/>
          </w:tcPr>
          <w:p w14:paraId="0616F682" w14:textId="77777777" w:rsidR="00816CF1" w:rsidRDefault="00816CF1">
            <w:pPr>
              <w:pStyle w:val="TableParagraph"/>
              <w:rPr>
                <w:rFonts w:ascii="Times New Roman"/>
                <w:sz w:val="20"/>
              </w:rPr>
            </w:pPr>
          </w:p>
        </w:tc>
        <w:tc>
          <w:tcPr>
            <w:tcW w:w="575" w:type="dxa"/>
          </w:tcPr>
          <w:p w14:paraId="39FB8283" w14:textId="77777777" w:rsidR="00816CF1" w:rsidRDefault="00816CF1">
            <w:pPr>
              <w:pStyle w:val="TableParagraph"/>
              <w:rPr>
                <w:rFonts w:ascii="Times New Roman"/>
                <w:sz w:val="20"/>
              </w:rPr>
            </w:pPr>
          </w:p>
        </w:tc>
        <w:tc>
          <w:tcPr>
            <w:tcW w:w="1263" w:type="dxa"/>
          </w:tcPr>
          <w:p w14:paraId="00CAB8A8" w14:textId="77777777" w:rsidR="00816CF1" w:rsidRDefault="00816CF1">
            <w:pPr>
              <w:pStyle w:val="TableParagraph"/>
              <w:spacing w:before="31"/>
              <w:rPr>
                <w:b/>
                <w:sz w:val="20"/>
              </w:rPr>
            </w:pPr>
          </w:p>
          <w:p w14:paraId="7C1AA912" w14:textId="77777777" w:rsidR="00816CF1" w:rsidRDefault="00B01A57">
            <w:pPr>
              <w:pStyle w:val="TableParagraph"/>
              <w:ind w:left="2"/>
              <w:jc w:val="center"/>
              <w:rPr>
                <w:sz w:val="20"/>
              </w:rPr>
            </w:pPr>
            <w:r>
              <w:rPr>
                <w:spacing w:val="-10"/>
                <w:sz w:val="13"/>
              </w:rPr>
              <w:t>X</w:t>
            </w:r>
          </w:p>
        </w:tc>
        <w:tc>
          <w:tcPr>
            <w:tcW w:w="575" w:type="dxa"/>
          </w:tcPr>
          <w:p w14:paraId="25D4FF8B" w14:textId="77777777" w:rsidR="00816CF1" w:rsidRDefault="00816CF1">
            <w:pPr>
              <w:pStyle w:val="TableParagraph"/>
              <w:rPr>
                <w:rFonts w:ascii="Times New Roman"/>
                <w:sz w:val="20"/>
              </w:rPr>
            </w:pPr>
          </w:p>
        </w:tc>
        <w:tc>
          <w:tcPr>
            <w:tcW w:w="1027" w:type="dxa"/>
          </w:tcPr>
          <w:p w14:paraId="775C3B01" w14:textId="77777777" w:rsidR="00816CF1" w:rsidRDefault="00816CF1">
            <w:pPr>
              <w:pStyle w:val="TableParagraph"/>
              <w:rPr>
                <w:rFonts w:ascii="Times New Roman"/>
                <w:sz w:val="20"/>
              </w:rPr>
            </w:pPr>
          </w:p>
        </w:tc>
        <w:tc>
          <w:tcPr>
            <w:tcW w:w="575" w:type="dxa"/>
          </w:tcPr>
          <w:p w14:paraId="28508874" w14:textId="77777777" w:rsidR="00816CF1" w:rsidRDefault="00816CF1">
            <w:pPr>
              <w:pStyle w:val="TableParagraph"/>
              <w:rPr>
                <w:rFonts w:ascii="Times New Roman"/>
                <w:sz w:val="20"/>
              </w:rPr>
            </w:pPr>
          </w:p>
        </w:tc>
        <w:tc>
          <w:tcPr>
            <w:tcW w:w="1027" w:type="dxa"/>
          </w:tcPr>
          <w:p w14:paraId="348FA3FB" w14:textId="77777777" w:rsidR="00816CF1" w:rsidRDefault="00816CF1">
            <w:pPr>
              <w:pStyle w:val="TableParagraph"/>
              <w:rPr>
                <w:rFonts w:ascii="Times New Roman"/>
                <w:sz w:val="20"/>
              </w:rPr>
            </w:pPr>
          </w:p>
        </w:tc>
        <w:tc>
          <w:tcPr>
            <w:tcW w:w="518" w:type="dxa"/>
          </w:tcPr>
          <w:p w14:paraId="0592A5DC" w14:textId="77777777" w:rsidR="00816CF1" w:rsidRDefault="00816CF1">
            <w:pPr>
              <w:pStyle w:val="TableParagraph"/>
              <w:rPr>
                <w:rFonts w:ascii="Times New Roman"/>
                <w:sz w:val="20"/>
              </w:rPr>
            </w:pPr>
          </w:p>
        </w:tc>
        <w:tc>
          <w:tcPr>
            <w:tcW w:w="1411" w:type="dxa"/>
          </w:tcPr>
          <w:p w14:paraId="65F19BF2" w14:textId="77777777" w:rsidR="00816CF1" w:rsidRDefault="00B01A57">
            <w:pPr>
              <w:pStyle w:val="TableParagraph"/>
              <w:spacing w:before="30"/>
              <w:ind w:left="5" w:right="2"/>
              <w:jc w:val="center"/>
              <w:rPr>
                <w:sz w:val="20"/>
                <w:lang w:eastAsia="ja-JP"/>
              </w:rPr>
            </w:pPr>
            <w:r>
              <w:rPr>
                <w:spacing w:val="-2"/>
                <w:sz w:val="13"/>
                <w:lang w:eastAsia="ja-JP"/>
              </w:rPr>
              <w:t>2030</w:t>
            </w:r>
            <w:r>
              <w:rPr>
                <w:sz w:val="13"/>
                <w:lang w:eastAsia="ja-JP"/>
              </w:rPr>
              <w:t>年までに</w:t>
            </w:r>
            <w:r>
              <w:rPr>
                <w:spacing w:val="-2"/>
                <w:sz w:val="13"/>
                <w:lang w:eastAsia="ja-JP"/>
              </w:rPr>
              <w:t>、</w:t>
            </w:r>
          </w:p>
          <w:p w14:paraId="00F88782" w14:textId="77777777" w:rsidR="00816CF1" w:rsidRDefault="00B01A57">
            <w:pPr>
              <w:pStyle w:val="TableParagraph"/>
              <w:spacing w:before="1"/>
              <w:ind w:left="173" w:right="169"/>
              <w:jc w:val="center"/>
              <w:rPr>
                <w:sz w:val="20"/>
                <w:lang w:eastAsia="ja-JP"/>
              </w:rPr>
            </w:pPr>
            <w:r>
              <w:rPr>
                <w:spacing w:val="-2"/>
                <w:sz w:val="13"/>
                <w:lang w:eastAsia="ja-JP"/>
              </w:rPr>
              <w:t>2026</w:t>
            </w:r>
            <w:r>
              <w:rPr>
                <w:spacing w:val="-2"/>
                <w:sz w:val="13"/>
                <w:lang w:eastAsia="ja-JP"/>
              </w:rPr>
              <w:t>年から</w:t>
            </w:r>
            <w:r>
              <w:rPr>
                <w:spacing w:val="-2"/>
                <w:sz w:val="13"/>
                <w:lang w:eastAsia="ja-JP"/>
              </w:rPr>
              <w:t>2030</w:t>
            </w:r>
            <w:r>
              <w:rPr>
                <w:spacing w:val="-2"/>
                <w:sz w:val="13"/>
                <w:lang w:eastAsia="ja-JP"/>
              </w:rPr>
              <w:t>年にかけて</w:t>
            </w:r>
          </w:p>
        </w:tc>
        <w:tc>
          <w:tcPr>
            <w:tcW w:w="723" w:type="dxa"/>
          </w:tcPr>
          <w:p w14:paraId="59732B9D" w14:textId="77777777" w:rsidR="00816CF1" w:rsidRDefault="00816CF1">
            <w:pPr>
              <w:pStyle w:val="TableParagraph"/>
              <w:spacing w:before="31"/>
              <w:rPr>
                <w:b/>
                <w:sz w:val="20"/>
                <w:lang w:eastAsia="ja-JP"/>
              </w:rPr>
            </w:pPr>
          </w:p>
          <w:p w14:paraId="325D1861" w14:textId="77777777" w:rsidR="00816CF1" w:rsidRDefault="00B01A57">
            <w:pPr>
              <w:pStyle w:val="TableParagraph"/>
              <w:ind w:left="6" w:right="2"/>
              <w:jc w:val="center"/>
              <w:rPr>
                <w:sz w:val="20"/>
              </w:rPr>
            </w:pPr>
            <w:r>
              <w:rPr>
                <w:spacing w:val="-5"/>
                <w:sz w:val="13"/>
              </w:rPr>
              <w:t>102</w:t>
            </w:r>
          </w:p>
        </w:tc>
        <w:tc>
          <w:tcPr>
            <w:tcW w:w="827" w:type="dxa"/>
            <w:vMerge/>
            <w:tcBorders>
              <w:top w:val="nil"/>
            </w:tcBorders>
          </w:tcPr>
          <w:p w14:paraId="387D0739" w14:textId="77777777" w:rsidR="00816CF1" w:rsidRDefault="00816CF1">
            <w:pPr>
              <w:rPr>
                <w:sz w:val="2"/>
                <w:szCs w:val="2"/>
              </w:rPr>
            </w:pPr>
          </w:p>
        </w:tc>
        <w:tc>
          <w:tcPr>
            <w:tcW w:w="911" w:type="dxa"/>
          </w:tcPr>
          <w:p w14:paraId="2F8AE236" w14:textId="77777777" w:rsidR="00816CF1" w:rsidRDefault="00816CF1">
            <w:pPr>
              <w:pStyle w:val="TableParagraph"/>
              <w:spacing w:before="31"/>
              <w:rPr>
                <w:b/>
                <w:sz w:val="20"/>
              </w:rPr>
            </w:pPr>
          </w:p>
          <w:p w14:paraId="7E14F68C" w14:textId="77777777" w:rsidR="00816CF1" w:rsidRDefault="00B01A57">
            <w:pPr>
              <w:pStyle w:val="TableParagraph"/>
              <w:ind w:left="10" w:right="1"/>
              <w:jc w:val="center"/>
              <w:rPr>
                <w:sz w:val="20"/>
              </w:rPr>
            </w:pPr>
            <w:r>
              <w:rPr>
                <w:spacing w:val="-5"/>
                <w:sz w:val="13"/>
              </w:rPr>
              <w:t>200</w:t>
            </w:r>
          </w:p>
        </w:tc>
        <w:tc>
          <w:tcPr>
            <w:tcW w:w="804" w:type="dxa"/>
          </w:tcPr>
          <w:p w14:paraId="05435D43" w14:textId="77777777" w:rsidR="00816CF1" w:rsidRDefault="00816CF1">
            <w:pPr>
              <w:pStyle w:val="TableParagraph"/>
              <w:spacing w:before="31"/>
              <w:rPr>
                <w:b/>
                <w:sz w:val="20"/>
              </w:rPr>
            </w:pPr>
          </w:p>
          <w:p w14:paraId="045D8552" w14:textId="77777777" w:rsidR="00816CF1" w:rsidRDefault="00B01A57">
            <w:pPr>
              <w:pStyle w:val="TableParagraph"/>
              <w:ind w:left="12" w:right="2"/>
              <w:jc w:val="center"/>
              <w:rPr>
                <w:sz w:val="20"/>
              </w:rPr>
            </w:pPr>
            <w:r>
              <w:rPr>
                <w:spacing w:val="-10"/>
                <w:sz w:val="13"/>
              </w:rPr>
              <w:t>7</w:t>
            </w:r>
          </w:p>
        </w:tc>
        <w:tc>
          <w:tcPr>
            <w:tcW w:w="808" w:type="dxa"/>
          </w:tcPr>
          <w:p w14:paraId="12D05430" w14:textId="77777777" w:rsidR="00816CF1" w:rsidRDefault="00816CF1">
            <w:pPr>
              <w:pStyle w:val="TableParagraph"/>
              <w:spacing w:before="31"/>
              <w:rPr>
                <w:b/>
                <w:sz w:val="20"/>
              </w:rPr>
            </w:pPr>
          </w:p>
          <w:p w14:paraId="5D3A6E28" w14:textId="77777777" w:rsidR="00816CF1" w:rsidRDefault="00B01A57">
            <w:pPr>
              <w:pStyle w:val="TableParagraph"/>
              <w:ind w:left="12" w:right="1"/>
              <w:jc w:val="center"/>
              <w:rPr>
                <w:sz w:val="20"/>
              </w:rPr>
            </w:pPr>
            <w:r>
              <w:rPr>
                <w:spacing w:val="-5"/>
                <w:sz w:val="13"/>
              </w:rPr>
              <w:t>120</w:t>
            </w:r>
          </w:p>
        </w:tc>
        <w:tc>
          <w:tcPr>
            <w:tcW w:w="807" w:type="dxa"/>
          </w:tcPr>
          <w:p w14:paraId="25A0E1A1" w14:textId="77777777" w:rsidR="00816CF1" w:rsidRDefault="00816CF1">
            <w:pPr>
              <w:pStyle w:val="TableParagraph"/>
              <w:spacing w:before="31"/>
              <w:rPr>
                <w:b/>
                <w:sz w:val="20"/>
              </w:rPr>
            </w:pPr>
          </w:p>
          <w:p w14:paraId="27FCA2F3" w14:textId="77777777" w:rsidR="00816CF1" w:rsidRDefault="00B01A57">
            <w:pPr>
              <w:pStyle w:val="TableParagraph"/>
              <w:ind w:left="15"/>
              <w:jc w:val="center"/>
              <w:rPr>
                <w:sz w:val="20"/>
              </w:rPr>
            </w:pPr>
            <w:r>
              <w:rPr>
                <w:spacing w:val="-4"/>
                <w:sz w:val="13"/>
              </w:rPr>
              <w:t>1,009</w:t>
            </w:r>
          </w:p>
        </w:tc>
        <w:tc>
          <w:tcPr>
            <w:tcW w:w="773" w:type="dxa"/>
          </w:tcPr>
          <w:p w14:paraId="2204065E" w14:textId="77777777" w:rsidR="00816CF1" w:rsidRDefault="00816CF1">
            <w:pPr>
              <w:pStyle w:val="TableParagraph"/>
              <w:spacing w:before="31"/>
              <w:rPr>
                <w:b/>
                <w:sz w:val="20"/>
              </w:rPr>
            </w:pPr>
          </w:p>
          <w:p w14:paraId="0F74FF92" w14:textId="77777777" w:rsidR="00816CF1" w:rsidRDefault="00B01A57">
            <w:pPr>
              <w:pStyle w:val="TableParagraph"/>
              <w:ind w:left="17"/>
              <w:jc w:val="center"/>
              <w:rPr>
                <w:sz w:val="20"/>
              </w:rPr>
            </w:pPr>
            <w:r>
              <w:rPr>
                <w:spacing w:val="-4"/>
                <w:sz w:val="13"/>
              </w:rPr>
              <w:t>1,230</w:t>
            </w:r>
          </w:p>
        </w:tc>
        <w:tc>
          <w:tcPr>
            <w:tcW w:w="820" w:type="dxa"/>
          </w:tcPr>
          <w:p w14:paraId="167D3917" w14:textId="77777777" w:rsidR="00816CF1" w:rsidRDefault="00816CF1">
            <w:pPr>
              <w:pStyle w:val="TableParagraph"/>
              <w:spacing w:before="31"/>
              <w:rPr>
                <w:b/>
                <w:sz w:val="20"/>
              </w:rPr>
            </w:pPr>
          </w:p>
          <w:p w14:paraId="5D03F1E8" w14:textId="77777777" w:rsidR="00816CF1" w:rsidRDefault="00B01A57">
            <w:pPr>
              <w:pStyle w:val="TableParagraph"/>
              <w:ind w:left="19" w:right="2"/>
              <w:jc w:val="center"/>
              <w:rPr>
                <w:sz w:val="20"/>
              </w:rPr>
            </w:pPr>
            <w:r>
              <w:rPr>
                <w:spacing w:val="-4"/>
                <w:sz w:val="13"/>
              </w:rPr>
              <w:t>1,312</w:t>
            </w:r>
          </w:p>
        </w:tc>
      </w:tr>
      <w:tr w:rsidR="00816CF1" w14:paraId="2F90D53A" w14:textId="77777777">
        <w:trPr>
          <w:trHeight w:val="749"/>
        </w:trPr>
        <w:tc>
          <w:tcPr>
            <w:tcW w:w="1036" w:type="dxa"/>
          </w:tcPr>
          <w:p w14:paraId="510D0570" w14:textId="77777777" w:rsidR="00816CF1" w:rsidRDefault="00816CF1">
            <w:pPr>
              <w:pStyle w:val="TableParagraph"/>
              <w:spacing w:before="31"/>
              <w:rPr>
                <w:b/>
                <w:sz w:val="20"/>
                <w:lang w:eastAsia="ja-JP"/>
              </w:rPr>
            </w:pPr>
          </w:p>
          <w:p w14:paraId="7B966849" w14:textId="77777777" w:rsidR="00816CF1" w:rsidRDefault="00B01A57">
            <w:pPr>
              <w:pStyle w:val="TableParagraph"/>
              <w:ind w:left="71"/>
              <w:rPr>
                <w:sz w:val="20"/>
                <w:lang w:eastAsia="ja-JP"/>
              </w:rPr>
            </w:pPr>
            <w:r>
              <w:rPr>
                <w:spacing w:val="-2"/>
                <w:sz w:val="13"/>
                <w:lang w:eastAsia="ja-JP"/>
              </w:rPr>
              <w:t>ニューヨーク／ニュージャージー</w:t>
            </w:r>
          </w:p>
        </w:tc>
        <w:tc>
          <w:tcPr>
            <w:tcW w:w="4360" w:type="dxa"/>
          </w:tcPr>
          <w:p w14:paraId="542BA71D" w14:textId="77777777" w:rsidR="00816CF1" w:rsidRDefault="00816CF1">
            <w:pPr>
              <w:pStyle w:val="TableParagraph"/>
              <w:spacing w:before="31"/>
              <w:rPr>
                <w:b/>
                <w:sz w:val="20"/>
                <w:lang w:eastAsia="ja-JP"/>
              </w:rPr>
            </w:pPr>
          </w:p>
          <w:p w14:paraId="29B6E146" w14:textId="77777777" w:rsidR="00816CF1" w:rsidRDefault="00B01A57">
            <w:pPr>
              <w:pStyle w:val="TableParagraph"/>
              <w:ind w:left="71"/>
              <w:rPr>
                <w:sz w:val="20"/>
              </w:rPr>
            </w:pPr>
            <w:r>
              <w:rPr>
                <w:sz w:val="13"/>
              </w:rPr>
              <w:t xml:space="preserve">Bight Wind Holdings LLC OCS-A </w:t>
            </w:r>
            <w:r>
              <w:rPr>
                <w:spacing w:val="-4"/>
                <w:sz w:val="13"/>
              </w:rPr>
              <w:t>0539</w:t>
            </w:r>
          </w:p>
        </w:tc>
        <w:tc>
          <w:tcPr>
            <w:tcW w:w="2408" w:type="dxa"/>
          </w:tcPr>
          <w:p w14:paraId="67ECF6D2" w14:textId="77777777" w:rsidR="00816CF1" w:rsidRDefault="00816CF1">
            <w:pPr>
              <w:pStyle w:val="TableParagraph"/>
              <w:spacing w:before="31"/>
              <w:rPr>
                <w:b/>
                <w:sz w:val="20"/>
              </w:rPr>
            </w:pPr>
          </w:p>
          <w:p w14:paraId="08C5BF91" w14:textId="77777777" w:rsidR="00816CF1" w:rsidRDefault="00B01A57">
            <w:pPr>
              <w:pStyle w:val="TableParagraph"/>
              <w:ind w:left="70"/>
              <w:rPr>
                <w:sz w:val="20"/>
              </w:rPr>
            </w:pPr>
            <w:proofErr w:type="spellStart"/>
            <w:r>
              <w:rPr>
                <w:spacing w:val="-2"/>
                <w:sz w:val="13"/>
              </w:rPr>
              <w:t>プランニング</w:t>
            </w:r>
            <w:proofErr w:type="spellEnd"/>
          </w:p>
        </w:tc>
        <w:tc>
          <w:tcPr>
            <w:tcW w:w="579" w:type="dxa"/>
          </w:tcPr>
          <w:p w14:paraId="2552D905" w14:textId="77777777" w:rsidR="00816CF1" w:rsidRDefault="00816CF1">
            <w:pPr>
              <w:pStyle w:val="TableParagraph"/>
              <w:rPr>
                <w:rFonts w:ascii="Times New Roman"/>
                <w:sz w:val="20"/>
              </w:rPr>
            </w:pPr>
          </w:p>
        </w:tc>
        <w:tc>
          <w:tcPr>
            <w:tcW w:w="629" w:type="dxa"/>
          </w:tcPr>
          <w:p w14:paraId="765C6942" w14:textId="77777777" w:rsidR="00816CF1" w:rsidRDefault="00816CF1">
            <w:pPr>
              <w:pStyle w:val="TableParagraph"/>
              <w:rPr>
                <w:rFonts w:ascii="Times New Roman"/>
                <w:sz w:val="20"/>
              </w:rPr>
            </w:pPr>
          </w:p>
        </w:tc>
        <w:tc>
          <w:tcPr>
            <w:tcW w:w="575" w:type="dxa"/>
          </w:tcPr>
          <w:p w14:paraId="523EFE04" w14:textId="77777777" w:rsidR="00816CF1" w:rsidRDefault="00816CF1">
            <w:pPr>
              <w:pStyle w:val="TableParagraph"/>
              <w:rPr>
                <w:rFonts w:ascii="Times New Roman"/>
                <w:sz w:val="20"/>
              </w:rPr>
            </w:pPr>
          </w:p>
        </w:tc>
        <w:tc>
          <w:tcPr>
            <w:tcW w:w="575" w:type="dxa"/>
          </w:tcPr>
          <w:p w14:paraId="55A3AECD" w14:textId="77777777" w:rsidR="00816CF1" w:rsidRDefault="00816CF1">
            <w:pPr>
              <w:pStyle w:val="TableParagraph"/>
              <w:rPr>
                <w:rFonts w:ascii="Times New Roman"/>
                <w:sz w:val="20"/>
              </w:rPr>
            </w:pPr>
          </w:p>
        </w:tc>
        <w:tc>
          <w:tcPr>
            <w:tcW w:w="1263" w:type="dxa"/>
          </w:tcPr>
          <w:p w14:paraId="0375D607" w14:textId="77777777" w:rsidR="00816CF1" w:rsidRDefault="00816CF1">
            <w:pPr>
              <w:pStyle w:val="TableParagraph"/>
              <w:spacing w:before="31"/>
              <w:rPr>
                <w:b/>
                <w:sz w:val="20"/>
              </w:rPr>
            </w:pPr>
          </w:p>
          <w:p w14:paraId="5AA07F11" w14:textId="77777777" w:rsidR="00816CF1" w:rsidRDefault="00B01A57">
            <w:pPr>
              <w:pStyle w:val="TableParagraph"/>
              <w:ind w:left="2"/>
              <w:jc w:val="center"/>
              <w:rPr>
                <w:sz w:val="20"/>
              </w:rPr>
            </w:pPr>
            <w:r>
              <w:rPr>
                <w:spacing w:val="-10"/>
                <w:sz w:val="13"/>
              </w:rPr>
              <w:t>X</w:t>
            </w:r>
          </w:p>
        </w:tc>
        <w:tc>
          <w:tcPr>
            <w:tcW w:w="575" w:type="dxa"/>
          </w:tcPr>
          <w:p w14:paraId="5A3795AD" w14:textId="77777777" w:rsidR="00816CF1" w:rsidRDefault="00816CF1">
            <w:pPr>
              <w:pStyle w:val="TableParagraph"/>
              <w:rPr>
                <w:rFonts w:ascii="Times New Roman"/>
                <w:sz w:val="20"/>
              </w:rPr>
            </w:pPr>
          </w:p>
        </w:tc>
        <w:tc>
          <w:tcPr>
            <w:tcW w:w="1027" w:type="dxa"/>
          </w:tcPr>
          <w:p w14:paraId="2175FA45" w14:textId="77777777" w:rsidR="00816CF1" w:rsidRDefault="00816CF1">
            <w:pPr>
              <w:pStyle w:val="TableParagraph"/>
              <w:rPr>
                <w:rFonts w:ascii="Times New Roman"/>
                <w:sz w:val="20"/>
              </w:rPr>
            </w:pPr>
          </w:p>
        </w:tc>
        <w:tc>
          <w:tcPr>
            <w:tcW w:w="575" w:type="dxa"/>
          </w:tcPr>
          <w:p w14:paraId="460EFC89" w14:textId="77777777" w:rsidR="00816CF1" w:rsidRDefault="00816CF1">
            <w:pPr>
              <w:pStyle w:val="TableParagraph"/>
              <w:rPr>
                <w:rFonts w:ascii="Times New Roman"/>
                <w:sz w:val="20"/>
              </w:rPr>
            </w:pPr>
          </w:p>
        </w:tc>
        <w:tc>
          <w:tcPr>
            <w:tcW w:w="1027" w:type="dxa"/>
          </w:tcPr>
          <w:p w14:paraId="47FAFAF2" w14:textId="77777777" w:rsidR="00816CF1" w:rsidRDefault="00816CF1">
            <w:pPr>
              <w:pStyle w:val="TableParagraph"/>
              <w:rPr>
                <w:rFonts w:ascii="Times New Roman"/>
                <w:sz w:val="20"/>
              </w:rPr>
            </w:pPr>
          </w:p>
        </w:tc>
        <w:tc>
          <w:tcPr>
            <w:tcW w:w="518" w:type="dxa"/>
          </w:tcPr>
          <w:p w14:paraId="0279F454" w14:textId="77777777" w:rsidR="00816CF1" w:rsidRDefault="00816CF1">
            <w:pPr>
              <w:pStyle w:val="TableParagraph"/>
              <w:rPr>
                <w:rFonts w:ascii="Times New Roman"/>
                <w:sz w:val="20"/>
              </w:rPr>
            </w:pPr>
          </w:p>
        </w:tc>
        <w:tc>
          <w:tcPr>
            <w:tcW w:w="1411" w:type="dxa"/>
          </w:tcPr>
          <w:p w14:paraId="1B9EE8E6" w14:textId="77777777" w:rsidR="00816CF1" w:rsidRDefault="00B01A57">
            <w:pPr>
              <w:pStyle w:val="TableParagraph"/>
              <w:spacing w:before="30" w:line="230" w:lineRule="exact"/>
              <w:ind w:left="5" w:right="2"/>
              <w:jc w:val="center"/>
              <w:rPr>
                <w:sz w:val="20"/>
                <w:lang w:eastAsia="ja-JP"/>
              </w:rPr>
            </w:pPr>
            <w:r>
              <w:rPr>
                <w:spacing w:val="-2"/>
                <w:sz w:val="13"/>
                <w:lang w:eastAsia="ja-JP"/>
              </w:rPr>
              <w:t>2030</w:t>
            </w:r>
            <w:r>
              <w:rPr>
                <w:sz w:val="13"/>
                <w:lang w:eastAsia="ja-JP"/>
              </w:rPr>
              <w:t>年までに</w:t>
            </w:r>
            <w:r>
              <w:rPr>
                <w:spacing w:val="-2"/>
                <w:sz w:val="13"/>
                <w:lang w:eastAsia="ja-JP"/>
              </w:rPr>
              <w:t>、</w:t>
            </w:r>
          </w:p>
          <w:p w14:paraId="3A5983BE" w14:textId="77777777" w:rsidR="00816CF1" w:rsidRDefault="00B01A57">
            <w:pPr>
              <w:pStyle w:val="TableParagraph"/>
              <w:ind w:left="173" w:right="169"/>
              <w:jc w:val="center"/>
              <w:rPr>
                <w:sz w:val="20"/>
                <w:lang w:eastAsia="ja-JP"/>
              </w:rPr>
            </w:pPr>
            <w:r>
              <w:rPr>
                <w:spacing w:val="-2"/>
                <w:sz w:val="13"/>
                <w:lang w:eastAsia="ja-JP"/>
              </w:rPr>
              <w:t>2026</w:t>
            </w:r>
            <w:r>
              <w:rPr>
                <w:spacing w:val="-2"/>
                <w:sz w:val="13"/>
                <w:lang w:eastAsia="ja-JP"/>
              </w:rPr>
              <w:t>年から</w:t>
            </w:r>
            <w:r>
              <w:rPr>
                <w:spacing w:val="-2"/>
                <w:sz w:val="13"/>
                <w:lang w:eastAsia="ja-JP"/>
              </w:rPr>
              <w:t>2030</w:t>
            </w:r>
            <w:r>
              <w:rPr>
                <w:spacing w:val="-2"/>
                <w:sz w:val="13"/>
                <w:lang w:eastAsia="ja-JP"/>
              </w:rPr>
              <w:t>年にかけて</w:t>
            </w:r>
          </w:p>
        </w:tc>
        <w:tc>
          <w:tcPr>
            <w:tcW w:w="723" w:type="dxa"/>
          </w:tcPr>
          <w:p w14:paraId="171FE5BF" w14:textId="77777777" w:rsidR="00816CF1" w:rsidRDefault="00816CF1">
            <w:pPr>
              <w:pStyle w:val="TableParagraph"/>
              <w:spacing w:before="31"/>
              <w:rPr>
                <w:b/>
                <w:sz w:val="20"/>
                <w:lang w:eastAsia="ja-JP"/>
              </w:rPr>
            </w:pPr>
          </w:p>
          <w:p w14:paraId="3DBD7C12" w14:textId="77777777" w:rsidR="00816CF1" w:rsidRDefault="00B01A57">
            <w:pPr>
              <w:pStyle w:val="TableParagraph"/>
              <w:ind w:left="6" w:right="2"/>
              <w:jc w:val="center"/>
              <w:rPr>
                <w:sz w:val="20"/>
              </w:rPr>
            </w:pPr>
            <w:r>
              <w:rPr>
                <w:spacing w:val="-5"/>
                <w:sz w:val="13"/>
              </w:rPr>
              <w:t>145</w:t>
            </w:r>
          </w:p>
        </w:tc>
        <w:tc>
          <w:tcPr>
            <w:tcW w:w="827" w:type="dxa"/>
            <w:vMerge/>
            <w:tcBorders>
              <w:top w:val="nil"/>
            </w:tcBorders>
          </w:tcPr>
          <w:p w14:paraId="294D9469" w14:textId="77777777" w:rsidR="00816CF1" w:rsidRDefault="00816CF1">
            <w:pPr>
              <w:rPr>
                <w:sz w:val="2"/>
                <w:szCs w:val="2"/>
              </w:rPr>
            </w:pPr>
          </w:p>
        </w:tc>
        <w:tc>
          <w:tcPr>
            <w:tcW w:w="911" w:type="dxa"/>
          </w:tcPr>
          <w:p w14:paraId="204339C4" w14:textId="77777777" w:rsidR="00816CF1" w:rsidRDefault="00816CF1">
            <w:pPr>
              <w:pStyle w:val="TableParagraph"/>
              <w:spacing w:before="31"/>
              <w:rPr>
                <w:b/>
                <w:sz w:val="20"/>
              </w:rPr>
            </w:pPr>
          </w:p>
          <w:p w14:paraId="4E0BE1D4" w14:textId="77777777" w:rsidR="00816CF1" w:rsidRDefault="00B01A57">
            <w:pPr>
              <w:pStyle w:val="TableParagraph"/>
              <w:ind w:left="10" w:right="1"/>
              <w:jc w:val="center"/>
              <w:rPr>
                <w:sz w:val="20"/>
              </w:rPr>
            </w:pPr>
            <w:r>
              <w:rPr>
                <w:spacing w:val="-5"/>
                <w:sz w:val="13"/>
              </w:rPr>
              <w:t>200</w:t>
            </w:r>
          </w:p>
        </w:tc>
        <w:tc>
          <w:tcPr>
            <w:tcW w:w="804" w:type="dxa"/>
          </w:tcPr>
          <w:p w14:paraId="38E362C0" w14:textId="77777777" w:rsidR="00816CF1" w:rsidRDefault="00816CF1">
            <w:pPr>
              <w:pStyle w:val="TableParagraph"/>
              <w:spacing w:before="31"/>
              <w:rPr>
                <w:b/>
                <w:sz w:val="20"/>
              </w:rPr>
            </w:pPr>
          </w:p>
          <w:p w14:paraId="06502656" w14:textId="77777777" w:rsidR="00816CF1" w:rsidRDefault="00B01A57">
            <w:pPr>
              <w:pStyle w:val="TableParagraph"/>
              <w:ind w:left="12" w:right="2"/>
              <w:jc w:val="center"/>
              <w:rPr>
                <w:sz w:val="20"/>
              </w:rPr>
            </w:pPr>
            <w:r>
              <w:rPr>
                <w:spacing w:val="-10"/>
                <w:sz w:val="13"/>
              </w:rPr>
              <w:t>7</w:t>
            </w:r>
          </w:p>
        </w:tc>
        <w:tc>
          <w:tcPr>
            <w:tcW w:w="808" w:type="dxa"/>
          </w:tcPr>
          <w:p w14:paraId="4BDB68C3" w14:textId="77777777" w:rsidR="00816CF1" w:rsidRDefault="00816CF1">
            <w:pPr>
              <w:pStyle w:val="TableParagraph"/>
              <w:spacing w:before="31"/>
              <w:rPr>
                <w:b/>
                <w:sz w:val="20"/>
              </w:rPr>
            </w:pPr>
          </w:p>
          <w:p w14:paraId="3B4EF188" w14:textId="77777777" w:rsidR="00816CF1" w:rsidRDefault="00B01A57">
            <w:pPr>
              <w:pStyle w:val="TableParagraph"/>
              <w:ind w:left="12" w:right="1"/>
              <w:jc w:val="center"/>
              <w:rPr>
                <w:sz w:val="20"/>
              </w:rPr>
            </w:pPr>
            <w:r>
              <w:rPr>
                <w:spacing w:val="-5"/>
                <w:sz w:val="13"/>
              </w:rPr>
              <w:t>120</w:t>
            </w:r>
          </w:p>
        </w:tc>
        <w:tc>
          <w:tcPr>
            <w:tcW w:w="807" w:type="dxa"/>
          </w:tcPr>
          <w:p w14:paraId="5E94CF70" w14:textId="77777777" w:rsidR="00816CF1" w:rsidRDefault="00816CF1">
            <w:pPr>
              <w:pStyle w:val="TableParagraph"/>
              <w:spacing w:before="31"/>
              <w:rPr>
                <w:b/>
                <w:sz w:val="20"/>
              </w:rPr>
            </w:pPr>
          </w:p>
          <w:p w14:paraId="0DE6DE26" w14:textId="77777777" w:rsidR="00816CF1" w:rsidRDefault="00B01A57">
            <w:pPr>
              <w:pStyle w:val="TableParagraph"/>
              <w:ind w:left="15"/>
              <w:jc w:val="center"/>
              <w:rPr>
                <w:sz w:val="20"/>
              </w:rPr>
            </w:pPr>
            <w:r>
              <w:rPr>
                <w:spacing w:val="-4"/>
                <w:sz w:val="13"/>
              </w:rPr>
              <w:t>1,009</w:t>
            </w:r>
          </w:p>
        </w:tc>
        <w:tc>
          <w:tcPr>
            <w:tcW w:w="773" w:type="dxa"/>
          </w:tcPr>
          <w:p w14:paraId="6CE4FED7" w14:textId="77777777" w:rsidR="00816CF1" w:rsidRDefault="00816CF1">
            <w:pPr>
              <w:pStyle w:val="TableParagraph"/>
              <w:spacing w:before="31"/>
              <w:rPr>
                <w:b/>
                <w:sz w:val="20"/>
              </w:rPr>
            </w:pPr>
          </w:p>
          <w:p w14:paraId="2811704C" w14:textId="77777777" w:rsidR="00816CF1" w:rsidRDefault="00B01A57">
            <w:pPr>
              <w:pStyle w:val="TableParagraph"/>
              <w:ind w:left="17"/>
              <w:jc w:val="center"/>
              <w:rPr>
                <w:sz w:val="20"/>
              </w:rPr>
            </w:pPr>
            <w:r>
              <w:rPr>
                <w:spacing w:val="-4"/>
                <w:sz w:val="13"/>
              </w:rPr>
              <w:t>1,230</w:t>
            </w:r>
          </w:p>
        </w:tc>
        <w:tc>
          <w:tcPr>
            <w:tcW w:w="820" w:type="dxa"/>
          </w:tcPr>
          <w:p w14:paraId="400DE68E" w14:textId="77777777" w:rsidR="00816CF1" w:rsidRDefault="00816CF1">
            <w:pPr>
              <w:pStyle w:val="TableParagraph"/>
              <w:spacing w:before="31"/>
              <w:rPr>
                <w:b/>
                <w:sz w:val="20"/>
              </w:rPr>
            </w:pPr>
          </w:p>
          <w:p w14:paraId="7052B258" w14:textId="77777777" w:rsidR="00816CF1" w:rsidRDefault="00B01A57">
            <w:pPr>
              <w:pStyle w:val="TableParagraph"/>
              <w:ind w:left="19" w:right="2"/>
              <w:jc w:val="center"/>
              <w:rPr>
                <w:sz w:val="20"/>
              </w:rPr>
            </w:pPr>
            <w:r>
              <w:rPr>
                <w:spacing w:val="-4"/>
                <w:sz w:val="13"/>
              </w:rPr>
              <w:t>1,312</w:t>
            </w:r>
          </w:p>
        </w:tc>
      </w:tr>
      <w:tr w:rsidR="00816CF1" w14:paraId="585C3AA3" w14:textId="77777777">
        <w:trPr>
          <w:trHeight w:val="749"/>
        </w:trPr>
        <w:tc>
          <w:tcPr>
            <w:tcW w:w="1036" w:type="dxa"/>
          </w:tcPr>
          <w:p w14:paraId="6250E444" w14:textId="77777777" w:rsidR="00816CF1" w:rsidRDefault="00816CF1">
            <w:pPr>
              <w:pStyle w:val="TableParagraph"/>
              <w:spacing w:before="31"/>
              <w:rPr>
                <w:b/>
                <w:sz w:val="20"/>
                <w:lang w:eastAsia="ja-JP"/>
              </w:rPr>
            </w:pPr>
          </w:p>
          <w:p w14:paraId="5451E882" w14:textId="77777777" w:rsidR="00816CF1" w:rsidRDefault="00B01A57">
            <w:pPr>
              <w:pStyle w:val="TableParagraph"/>
              <w:ind w:left="71"/>
              <w:rPr>
                <w:sz w:val="20"/>
                <w:lang w:eastAsia="ja-JP"/>
              </w:rPr>
            </w:pPr>
            <w:r>
              <w:rPr>
                <w:spacing w:val="-2"/>
                <w:sz w:val="13"/>
                <w:lang w:eastAsia="ja-JP"/>
              </w:rPr>
              <w:t>ニューヨーク／ニュージャージー</w:t>
            </w:r>
          </w:p>
        </w:tc>
        <w:tc>
          <w:tcPr>
            <w:tcW w:w="4360" w:type="dxa"/>
          </w:tcPr>
          <w:p w14:paraId="65519AF7" w14:textId="77777777" w:rsidR="00816CF1" w:rsidRDefault="00B01A57">
            <w:pPr>
              <w:pStyle w:val="TableParagraph"/>
              <w:spacing w:before="145"/>
              <w:ind w:left="71" w:right="74"/>
              <w:rPr>
                <w:sz w:val="20"/>
                <w:lang w:eastAsia="ja-JP"/>
              </w:rPr>
            </w:pPr>
            <w:r>
              <w:rPr>
                <w:sz w:val="13"/>
                <w:lang w:eastAsia="ja-JP"/>
              </w:rPr>
              <w:t>アトランティック・ショアーズ・オフショア・ウィンド・バイト</w:t>
            </w:r>
            <w:r>
              <w:rPr>
                <w:sz w:val="13"/>
                <w:lang w:eastAsia="ja-JP"/>
              </w:rPr>
              <w:t>LLC OCS- A 0541</w:t>
            </w:r>
          </w:p>
        </w:tc>
        <w:tc>
          <w:tcPr>
            <w:tcW w:w="2408" w:type="dxa"/>
          </w:tcPr>
          <w:p w14:paraId="06B2EA79" w14:textId="77777777" w:rsidR="00816CF1" w:rsidRDefault="00816CF1">
            <w:pPr>
              <w:pStyle w:val="TableParagraph"/>
              <w:spacing w:before="31"/>
              <w:rPr>
                <w:b/>
                <w:sz w:val="20"/>
                <w:lang w:eastAsia="ja-JP"/>
              </w:rPr>
            </w:pPr>
          </w:p>
          <w:p w14:paraId="18D9D749" w14:textId="77777777" w:rsidR="00816CF1" w:rsidRDefault="00B01A57">
            <w:pPr>
              <w:pStyle w:val="TableParagraph"/>
              <w:ind w:left="70"/>
              <w:rPr>
                <w:sz w:val="20"/>
              </w:rPr>
            </w:pPr>
            <w:proofErr w:type="spellStart"/>
            <w:r>
              <w:rPr>
                <w:spacing w:val="-2"/>
                <w:sz w:val="13"/>
              </w:rPr>
              <w:t>プランニング</w:t>
            </w:r>
            <w:proofErr w:type="spellEnd"/>
          </w:p>
        </w:tc>
        <w:tc>
          <w:tcPr>
            <w:tcW w:w="579" w:type="dxa"/>
          </w:tcPr>
          <w:p w14:paraId="7824CF40" w14:textId="77777777" w:rsidR="00816CF1" w:rsidRDefault="00816CF1">
            <w:pPr>
              <w:pStyle w:val="TableParagraph"/>
              <w:rPr>
                <w:rFonts w:ascii="Times New Roman"/>
                <w:sz w:val="20"/>
              </w:rPr>
            </w:pPr>
          </w:p>
        </w:tc>
        <w:tc>
          <w:tcPr>
            <w:tcW w:w="629" w:type="dxa"/>
          </w:tcPr>
          <w:p w14:paraId="372FD23F" w14:textId="77777777" w:rsidR="00816CF1" w:rsidRDefault="00816CF1">
            <w:pPr>
              <w:pStyle w:val="TableParagraph"/>
              <w:rPr>
                <w:rFonts w:ascii="Times New Roman"/>
                <w:sz w:val="20"/>
              </w:rPr>
            </w:pPr>
          </w:p>
        </w:tc>
        <w:tc>
          <w:tcPr>
            <w:tcW w:w="575" w:type="dxa"/>
          </w:tcPr>
          <w:p w14:paraId="40A18870" w14:textId="77777777" w:rsidR="00816CF1" w:rsidRDefault="00816CF1">
            <w:pPr>
              <w:pStyle w:val="TableParagraph"/>
              <w:rPr>
                <w:rFonts w:ascii="Times New Roman"/>
                <w:sz w:val="20"/>
              </w:rPr>
            </w:pPr>
          </w:p>
        </w:tc>
        <w:tc>
          <w:tcPr>
            <w:tcW w:w="575" w:type="dxa"/>
          </w:tcPr>
          <w:p w14:paraId="0FFC0A74" w14:textId="77777777" w:rsidR="00816CF1" w:rsidRDefault="00816CF1">
            <w:pPr>
              <w:pStyle w:val="TableParagraph"/>
              <w:rPr>
                <w:rFonts w:ascii="Times New Roman"/>
                <w:sz w:val="20"/>
              </w:rPr>
            </w:pPr>
          </w:p>
        </w:tc>
        <w:tc>
          <w:tcPr>
            <w:tcW w:w="1263" w:type="dxa"/>
          </w:tcPr>
          <w:p w14:paraId="5329CED8" w14:textId="77777777" w:rsidR="00816CF1" w:rsidRDefault="00816CF1">
            <w:pPr>
              <w:pStyle w:val="TableParagraph"/>
              <w:spacing w:before="31"/>
              <w:rPr>
                <w:b/>
                <w:sz w:val="20"/>
              </w:rPr>
            </w:pPr>
          </w:p>
          <w:p w14:paraId="05F111FC" w14:textId="77777777" w:rsidR="00816CF1" w:rsidRDefault="00B01A57">
            <w:pPr>
              <w:pStyle w:val="TableParagraph"/>
              <w:ind w:left="2"/>
              <w:jc w:val="center"/>
              <w:rPr>
                <w:sz w:val="20"/>
              </w:rPr>
            </w:pPr>
            <w:r>
              <w:rPr>
                <w:spacing w:val="-10"/>
                <w:sz w:val="13"/>
              </w:rPr>
              <w:t>X</w:t>
            </w:r>
          </w:p>
        </w:tc>
        <w:tc>
          <w:tcPr>
            <w:tcW w:w="575" w:type="dxa"/>
          </w:tcPr>
          <w:p w14:paraId="0C4B980A" w14:textId="77777777" w:rsidR="00816CF1" w:rsidRDefault="00816CF1">
            <w:pPr>
              <w:pStyle w:val="TableParagraph"/>
              <w:rPr>
                <w:rFonts w:ascii="Times New Roman"/>
                <w:sz w:val="20"/>
              </w:rPr>
            </w:pPr>
          </w:p>
        </w:tc>
        <w:tc>
          <w:tcPr>
            <w:tcW w:w="1027" w:type="dxa"/>
          </w:tcPr>
          <w:p w14:paraId="4B14608B" w14:textId="77777777" w:rsidR="00816CF1" w:rsidRDefault="00816CF1">
            <w:pPr>
              <w:pStyle w:val="TableParagraph"/>
              <w:rPr>
                <w:rFonts w:ascii="Times New Roman"/>
                <w:sz w:val="20"/>
              </w:rPr>
            </w:pPr>
          </w:p>
        </w:tc>
        <w:tc>
          <w:tcPr>
            <w:tcW w:w="575" w:type="dxa"/>
          </w:tcPr>
          <w:p w14:paraId="67C89514" w14:textId="77777777" w:rsidR="00816CF1" w:rsidRDefault="00816CF1">
            <w:pPr>
              <w:pStyle w:val="TableParagraph"/>
              <w:rPr>
                <w:rFonts w:ascii="Times New Roman"/>
                <w:sz w:val="20"/>
              </w:rPr>
            </w:pPr>
          </w:p>
        </w:tc>
        <w:tc>
          <w:tcPr>
            <w:tcW w:w="1027" w:type="dxa"/>
          </w:tcPr>
          <w:p w14:paraId="150BFF47" w14:textId="77777777" w:rsidR="00816CF1" w:rsidRDefault="00816CF1">
            <w:pPr>
              <w:pStyle w:val="TableParagraph"/>
              <w:rPr>
                <w:rFonts w:ascii="Times New Roman"/>
                <w:sz w:val="20"/>
              </w:rPr>
            </w:pPr>
          </w:p>
        </w:tc>
        <w:tc>
          <w:tcPr>
            <w:tcW w:w="518" w:type="dxa"/>
          </w:tcPr>
          <w:p w14:paraId="084D0690" w14:textId="77777777" w:rsidR="00816CF1" w:rsidRDefault="00816CF1">
            <w:pPr>
              <w:pStyle w:val="TableParagraph"/>
              <w:rPr>
                <w:rFonts w:ascii="Times New Roman"/>
                <w:sz w:val="20"/>
              </w:rPr>
            </w:pPr>
          </w:p>
        </w:tc>
        <w:tc>
          <w:tcPr>
            <w:tcW w:w="1411" w:type="dxa"/>
          </w:tcPr>
          <w:p w14:paraId="0E016588" w14:textId="77777777" w:rsidR="00816CF1" w:rsidRDefault="00B01A57">
            <w:pPr>
              <w:pStyle w:val="TableParagraph"/>
              <w:spacing w:before="30" w:line="230" w:lineRule="exact"/>
              <w:ind w:left="5" w:right="2"/>
              <w:jc w:val="center"/>
              <w:rPr>
                <w:sz w:val="20"/>
                <w:lang w:eastAsia="ja-JP"/>
              </w:rPr>
            </w:pPr>
            <w:r>
              <w:rPr>
                <w:spacing w:val="-2"/>
                <w:sz w:val="13"/>
                <w:lang w:eastAsia="ja-JP"/>
              </w:rPr>
              <w:t>2030</w:t>
            </w:r>
            <w:r>
              <w:rPr>
                <w:sz w:val="13"/>
                <w:lang w:eastAsia="ja-JP"/>
              </w:rPr>
              <w:t>年までに</w:t>
            </w:r>
            <w:r>
              <w:rPr>
                <w:spacing w:val="-2"/>
                <w:sz w:val="13"/>
                <w:lang w:eastAsia="ja-JP"/>
              </w:rPr>
              <w:t>、</w:t>
            </w:r>
          </w:p>
          <w:p w14:paraId="66A0D41E" w14:textId="77777777" w:rsidR="00816CF1" w:rsidRDefault="00B01A57">
            <w:pPr>
              <w:pStyle w:val="TableParagraph"/>
              <w:ind w:left="5" w:right="1"/>
              <w:jc w:val="center"/>
              <w:rPr>
                <w:sz w:val="20"/>
                <w:lang w:eastAsia="ja-JP"/>
              </w:rPr>
            </w:pPr>
            <w:r>
              <w:rPr>
                <w:spacing w:val="-2"/>
                <w:sz w:val="13"/>
                <w:lang w:eastAsia="ja-JP"/>
              </w:rPr>
              <w:t>2026</w:t>
            </w:r>
            <w:r>
              <w:rPr>
                <w:spacing w:val="-2"/>
                <w:sz w:val="13"/>
                <w:lang w:eastAsia="ja-JP"/>
              </w:rPr>
              <w:t>年から</w:t>
            </w:r>
            <w:r>
              <w:rPr>
                <w:spacing w:val="-2"/>
                <w:sz w:val="13"/>
                <w:lang w:eastAsia="ja-JP"/>
              </w:rPr>
              <w:t>2030</w:t>
            </w:r>
            <w:r>
              <w:rPr>
                <w:spacing w:val="-2"/>
                <w:sz w:val="13"/>
                <w:lang w:eastAsia="ja-JP"/>
              </w:rPr>
              <w:t>年にかけて</w:t>
            </w:r>
          </w:p>
        </w:tc>
        <w:tc>
          <w:tcPr>
            <w:tcW w:w="723" w:type="dxa"/>
          </w:tcPr>
          <w:p w14:paraId="42F66834" w14:textId="77777777" w:rsidR="00816CF1" w:rsidRDefault="00816CF1">
            <w:pPr>
              <w:pStyle w:val="TableParagraph"/>
              <w:spacing w:before="31"/>
              <w:rPr>
                <w:b/>
                <w:sz w:val="20"/>
                <w:lang w:eastAsia="ja-JP"/>
              </w:rPr>
            </w:pPr>
          </w:p>
          <w:p w14:paraId="02085C8D" w14:textId="77777777" w:rsidR="00816CF1" w:rsidRDefault="00B01A57">
            <w:pPr>
              <w:pStyle w:val="TableParagraph"/>
              <w:ind w:left="6" w:right="1"/>
              <w:jc w:val="center"/>
              <w:rPr>
                <w:sz w:val="20"/>
              </w:rPr>
            </w:pPr>
            <w:r>
              <w:rPr>
                <w:spacing w:val="-5"/>
                <w:sz w:val="13"/>
              </w:rPr>
              <w:t>93</w:t>
            </w:r>
          </w:p>
        </w:tc>
        <w:tc>
          <w:tcPr>
            <w:tcW w:w="827" w:type="dxa"/>
            <w:vMerge/>
            <w:tcBorders>
              <w:top w:val="nil"/>
            </w:tcBorders>
          </w:tcPr>
          <w:p w14:paraId="15D32F8B" w14:textId="77777777" w:rsidR="00816CF1" w:rsidRDefault="00816CF1">
            <w:pPr>
              <w:rPr>
                <w:sz w:val="2"/>
                <w:szCs w:val="2"/>
              </w:rPr>
            </w:pPr>
          </w:p>
        </w:tc>
        <w:tc>
          <w:tcPr>
            <w:tcW w:w="911" w:type="dxa"/>
          </w:tcPr>
          <w:p w14:paraId="61D3A251" w14:textId="77777777" w:rsidR="00816CF1" w:rsidRDefault="00816CF1">
            <w:pPr>
              <w:pStyle w:val="TableParagraph"/>
              <w:spacing w:before="31"/>
              <w:rPr>
                <w:b/>
                <w:sz w:val="20"/>
              </w:rPr>
            </w:pPr>
          </w:p>
          <w:p w14:paraId="0F06DE76" w14:textId="77777777" w:rsidR="00816CF1" w:rsidRDefault="00B01A57">
            <w:pPr>
              <w:pStyle w:val="TableParagraph"/>
              <w:ind w:left="10" w:right="1"/>
              <w:jc w:val="center"/>
              <w:rPr>
                <w:sz w:val="20"/>
              </w:rPr>
            </w:pPr>
            <w:r>
              <w:rPr>
                <w:spacing w:val="-5"/>
                <w:sz w:val="13"/>
              </w:rPr>
              <w:t>200</w:t>
            </w:r>
          </w:p>
        </w:tc>
        <w:tc>
          <w:tcPr>
            <w:tcW w:w="804" w:type="dxa"/>
          </w:tcPr>
          <w:p w14:paraId="159110F6" w14:textId="77777777" w:rsidR="00816CF1" w:rsidRDefault="00816CF1">
            <w:pPr>
              <w:pStyle w:val="TableParagraph"/>
              <w:spacing w:before="31"/>
              <w:rPr>
                <w:b/>
                <w:sz w:val="20"/>
              </w:rPr>
            </w:pPr>
          </w:p>
          <w:p w14:paraId="79447AC4" w14:textId="77777777" w:rsidR="00816CF1" w:rsidRDefault="00B01A57">
            <w:pPr>
              <w:pStyle w:val="TableParagraph"/>
              <w:ind w:left="12" w:right="2"/>
              <w:jc w:val="center"/>
              <w:rPr>
                <w:sz w:val="20"/>
              </w:rPr>
            </w:pPr>
            <w:r>
              <w:rPr>
                <w:spacing w:val="-10"/>
                <w:sz w:val="13"/>
              </w:rPr>
              <w:t>7</w:t>
            </w:r>
          </w:p>
        </w:tc>
        <w:tc>
          <w:tcPr>
            <w:tcW w:w="808" w:type="dxa"/>
          </w:tcPr>
          <w:p w14:paraId="5326A365" w14:textId="77777777" w:rsidR="00816CF1" w:rsidRDefault="00816CF1">
            <w:pPr>
              <w:pStyle w:val="TableParagraph"/>
              <w:spacing w:before="31"/>
              <w:rPr>
                <w:b/>
                <w:sz w:val="20"/>
              </w:rPr>
            </w:pPr>
          </w:p>
          <w:p w14:paraId="0C572CA4" w14:textId="77777777" w:rsidR="00816CF1" w:rsidRDefault="00B01A57">
            <w:pPr>
              <w:pStyle w:val="TableParagraph"/>
              <w:ind w:left="12" w:right="1"/>
              <w:jc w:val="center"/>
              <w:rPr>
                <w:sz w:val="20"/>
              </w:rPr>
            </w:pPr>
            <w:r>
              <w:rPr>
                <w:spacing w:val="-5"/>
                <w:sz w:val="13"/>
              </w:rPr>
              <w:t>120</w:t>
            </w:r>
          </w:p>
        </w:tc>
        <w:tc>
          <w:tcPr>
            <w:tcW w:w="807" w:type="dxa"/>
          </w:tcPr>
          <w:p w14:paraId="075845FB" w14:textId="77777777" w:rsidR="00816CF1" w:rsidRDefault="00816CF1">
            <w:pPr>
              <w:pStyle w:val="TableParagraph"/>
              <w:spacing w:before="31"/>
              <w:rPr>
                <w:b/>
                <w:sz w:val="20"/>
              </w:rPr>
            </w:pPr>
          </w:p>
          <w:p w14:paraId="60815CB6" w14:textId="77777777" w:rsidR="00816CF1" w:rsidRDefault="00B01A57">
            <w:pPr>
              <w:pStyle w:val="TableParagraph"/>
              <w:ind w:left="15"/>
              <w:jc w:val="center"/>
              <w:rPr>
                <w:sz w:val="20"/>
              </w:rPr>
            </w:pPr>
            <w:r>
              <w:rPr>
                <w:spacing w:val="-4"/>
                <w:sz w:val="13"/>
              </w:rPr>
              <w:t>1,009</w:t>
            </w:r>
          </w:p>
        </w:tc>
        <w:tc>
          <w:tcPr>
            <w:tcW w:w="773" w:type="dxa"/>
          </w:tcPr>
          <w:p w14:paraId="5DCEAA9A" w14:textId="77777777" w:rsidR="00816CF1" w:rsidRDefault="00816CF1">
            <w:pPr>
              <w:pStyle w:val="TableParagraph"/>
              <w:spacing w:before="31"/>
              <w:rPr>
                <w:b/>
                <w:sz w:val="20"/>
              </w:rPr>
            </w:pPr>
          </w:p>
          <w:p w14:paraId="5C73B2C8" w14:textId="77777777" w:rsidR="00816CF1" w:rsidRDefault="00B01A57">
            <w:pPr>
              <w:pStyle w:val="TableParagraph"/>
              <w:ind w:left="17" w:right="1"/>
              <w:jc w:val="center"/>
              <w:rPr>
                <w:sz w:val="20"/>
              </w:rPr>
            </w:pPr>
            <w:r>
              <w:rPr>
                <w:spacing w:val="-4"/>
                <w:sz w:val="13"/>
              </w:rPr>
              <w:t>1,230</w:t>
            </w:r>
          </w:p>
        </w:tc>
        <w:tc>
          <w:tcPr>
            <w:tcW w:w="820" w:type="dxa"/>
          </w:tcPr>
          <w:p w14:paraId="5D9E7E84" w14:textId="77777777" w:rsidR="00816CF1" w:rsidRDefault="00816CF1">
            <w:pPr>
              <w:pStyle w:val="TableParagraph"/>
              <w:spacing w:before="31"/>
              <w:rPr>
                <w:b/>
                <w:sz w:val="20"/>
              </w:rPr>
            </w:pPr>
          </w:p>
          <w:p w14:paraId="24688252" w14:textId="77777777" w:rsidR="00816CF1" w:rsidRDefault="00B01A57">
            <w:pPr>
              <w:pStyle w:val="TableParagraph"/>
              <w:ind w:left="19" w:right="2"/>
              <w:jc w:val="center"/>
              <w:rPr>
                <w:sz w:val="20"/>
              </w:rPr>
            </w:pPr>
            <w:r>
              <w:rPr>
                <w:spacing w:val="-4"/>
                <w:sz w:val="13"/>
              </w:rPr>
              <w:t>1,312</w:t>
            </w:r>
          </w:p>
        </w:tc>
      </w:tr>
      <w:tr w:rsidR="00816CF1" w14:paraId="736DF15A" w14:textId="77777777">
        <w:trPr>
          <w:trHeight w:val="749"/>
        </w:trPr>
        <w:tc>
          <w:tcPr>
            <w:tcW w:w="1036" w:type="dxa"/>
          </w:tcPr>
          <w:p w14:paraId="6542578E" w14:textId="77777777" w:rsidR="00816CF1" w:rsidRDefault="00816CF1">
            <w:pPr>
              <w:pStyle w:val="TableParagraph"/>
              <w:spacing w:before="31"/>
              <w:rPr>
                <w:b/>
                <w:sz w:val="20"/>
                <w:lang w:eastAsia="ja-JP"/>
              </w:rPr>
            </w:pPr>
          </w:p>
          <w:p w14:paraId="3D25C258" w14:textId="77777777" w:rsidR="00816CF1" w:rsidRDefault="00B01A57">
            <w:pPr>
              <w:pStyle w:val="TableParagraph"/>
              <w:ind w:left="71"/>
              <w:rPr>
                <w:sz w:val="20"/>
                <w:lang w:eastAsia="ja-JP"/>
              </w:rPr>
            </w:pPr>
            <w:r>
              <w:rPr>
                <w:spacing w:val="-2"/>
                <w:sz w:val="13"/>
                <w:lang w:eastAsia="ja-JP"/>
              </w:rPr>
              <w:t>ニューヨーク／ニュージャージー</w:t>
            </w:r>
          </w:p>
        </w:tc>
        <w:tc>
          <w:tcPr>
            <w:tcW w:w="4360" w:type="dxa"/>
          </w:tcPr>
          <w:p w14:paraId="6C9D890D" w14:textId="77777777" w:rsidR="00816CF1" w:rsidRDefault="00816CF1">
            <w:pPr>
              <w:pStyle w:val="TableParagraph"/>
              <w:spacing w:before="31"/>
              <w:rPr>
                <w:b/>
                <w:sz w:val="20"/>
                <w:lang w:eastAsia="ja-JP"/>
              </w:rPr>
            </w:pPr>
          </w:p>
          <w:p w14:paraId="729FA4D1" w14:textId="77777777" w:rsidR="00816CF1" w:rsidRDefault="00B01A57">
            <w:pPr>
              <w:pStyle w:val="TableParagraph"/>
              <w:ind w:left="71"/>
              <w:rPr>
                <w:sz w:val="20"/>
              </w:rPr>
            </w:pPr>
            <w:r>
              <w:rPr>
                <w:sz w:val="13"/>
              </w:rPr>
              <w:t xml:space="preserve">Invenergy Wind </w:t>
            </w:r>
            <w:r>
              <w:rPr>
                <w:sz w:val="13"/>
              </w:rPr>
              <w:t xml:space="preserve">Offshore LLC OCS-A </w:t>
            </w:r>
            <w:r>
              <w:rPr>
                <w:spacing w:val="-4"/>
                <w:sz w:val="13"/>
              </w:rPr>
              <w:t>0542</w:t>
            </w:r>
          </w:p>
        </w:tc>
        <w:tc>
          <w:tcPr>
            <w:tcW w:w="2408" w:type="dxa"/>
          </w:tcPr>
          <w:p w14:paraId="7182D1BF" w14:textId="77777777" w:rsidR="00816CF1" w:rsidRDefault="00816CF1">
            <w:pPr>
              <w:pStyle w:val="TableParagraph"/>
              <w:spacing w:before="31"/>
              <w:rPr>
                <w:b/>
                <w:sz w:val="20"/>
              </w:rPr>
            </w:pPr>
          </w:p>
          <w:p w14:paraId="42B574E9" w14:textId="77777777" w:rsidR="00816CF1" w:rsidRDefault="00B01A57">
            <w:pPr>
              <w:pStyle w:val="TableParagraph"/>
              <w:ind w:left="70"/>
              <w:rPr>
                <w:sz w:val="20"/>
              </w:rPr>
            </w:pPr>
            <w:proofErr w:type="spellStart"/>
            <w:r>
              <w:rPr>
                <w:spacing w:val="-2"/>
                <w:sz w:val="13"/>
              </w:rPr>
              <w:t>プランニング</w:t>
            </w:r>
            <w:proofErr w:type="spellEnd"/>
          </w:p>
        </w:tc>
        <w:tc>
          <w:tcPr>
            <w:tcW w:w="579" w:type="dxa"/>
          </w:tcPr>
          <w:p w14:paraId="4652F778" w14:textId="77777777" w:rsidR="00816CF1" w:rsidRDefault="00816CF1">
            <w:pPr>
              <w:pStyle w:val="TableParagraph"/>
              <w:rPr>
                <w:rFonts w:ascii="Times New Roman"/>
                <w:sz w:val="20"/>
              </w:rPr>
            </w:pPr>
          </w:p>
        </w:tc>
        <w:tc>
          <w:tcPr>
            <w:tcW w:w="629" w:type="dxa"/>
          </w:tcPr>
          <w:p w14:paraId="77EC94DA" w14:textId="77777777" w:rsidR="00816CF1" w:rsidRDefault="00816CF1">
            <w:pPr>
              <w:pStyle w:val="TableParagraph"/>
              <w:rPr>
                <w:rFonts w:ascii="Times New Roman"/>
                <w:sz w:val="20"/>
              </w:rPr>
            </w:pPr>
          </w:p>
        </w:tc>
        <w:tc>
          <w:tcPr>
            <w:tcW w:w="575" w:type="dxa"/>
          </w:tcPr>
          <w:p w14:paraId="4A175C5E" w14:textId="77777777" w:rsidR="00816CF1" w:rsidRDefault="00816CF1">
            <w:pPr>
              <w:pStyle w:val="TableParagraph"/>
              <w:rPr>
                <w:rFonts w:ascii="Times New Roman"/>
                <w:sz w:val="20"/>
              </w:rPr>
            </w:pPr>
          </w:p>
        </w:tc>
        <w:tc>
          <w:tcPr>
            <w:tcW w:w="575" w:type="dxa"/>
          </w:tcPr>
          <w:p w14:paraId="7D3F4EA6" w14:textId="77777777" w:rsidR="00816CF1" w:rsidRDefault="00816CF1">
            <w:pPr>
              <w:pStyle w:val="TableParagraph"/>
              <w:rPr>
                <w:rFonts w:ascii="Times New Roman"/>
                <w:sz w:val="20"/>
              </w:rPr>
            </w:pPr>
          </w:p>
        </w:tc>
        <w:tc>
          <w:tcPr>
            <w:tcW w:w="1263" w:type="dxa"/>
          </w:tcPr>
          <w:p w14:paraId="00B9219B" w14:textId="77777777" w:rsidR="00816CF1" w:rsidRDefault="00816CF1">
            <w:pPr>
              <w:pStyle w:val="TableParagraph"/>
              <w:spacing w:before="31"/>
              <w:rPr>
                <w:b/>
                <w:sz w:val="20"/>
              </w:rPr>
            </w:pPr>
          </w:p>
          <w:p w14:paraId="594AEEFB" w14:textId="77777777" w:rsidR="00816CF1" w:rsidRDefault="00B01A57">
            <w:pPr>
              <w:pStyle w:val="TableParagraph"/>
              <w:ind w:left="2"/>
              <w:jc w:val="center"/>
              <w:rPr>
                <w:sz w:val="20"/>
              </w:rPr>
            </w:pPr>
            <w:r>
              <w:rPr>
                <w:spacing w:val="-10"/>
                <w:sz w:val="13"/>
              </w:rPr>
              <w:t>X</w:t>
            </w:r>
          </w:p>
        </w:tc>
        <w:tc>
          <w:tcPr>
            <w:tcW w:w="575" w:type="dxa"/>
          </w:tcPr>
          <w:p w14:paraId="2ABEEB74" w14:textId="77777777" w:rsidR="00816CF1" w:rsidRDefault="00816CF1">
            <w:pPr>
              <w:pStyle w:val="TableParagraph"/>
              <w:rPr>
                <w:rFonts w:ascii="Times New Roman"/>
                <w:sz w:val="20"/>
              </w:rPr>
            </w:pPr>
          </w:p>
        </w:tc>
        <w:tc>
          <w:tcPr>
            <w:tcW w:w="1027" w:type="dxa"/>
          </w:tcPr>
          <w:p w14:paraId="795B7F07" w14:textId="77777777" w:rsidR="00816CF1" w:rsidRDefault="00816CF1">
            <w:pPr>
              <w:pStyle w:val="TableParagraph"/>
              <w:rPr>
                <w:rFonts w:ascii="Times New Roman"/>
                <w:sz w:val="20"/>
              </w:rPr>
            </w:pPr>
          </w:p>
        </w:tc>
        <w:tc>
          <w:tcPr>
            <w:tcW w:w="575" w:type="dxa"/>
          </w:tcPr>
          <w:p w14:paraId="46253118" w14:textId="77777777" w:rsidR="00816CF1" w:rsidRDefault="00816CF1">
            <w:pPr>
              <w:pStyle w:val="TableParagraph"/>
              <w:rPr>
                <w:rFonts w:ascii="Times New Roman"/>
                <w:sz w:val="20"/>
              </w:rPr>
            </w:pPr>
          </w:p>
        </w:tc>
        <w:tc>
          <w:tcPr>
            <w:tcW w:w="1027" w:type="dxa"/>
          </w:tcPr>
          <w:p w14:paraId="1BD941CF" w14:textId="77777777" w:rsidR="00816CF1" w:rsidRDefault="00816CF1">
            <w:pPr>
              <w:pStyle w:val="TableParagraph"/>
              <w:rPr>
                <w:rFonts w:ascii="Times New Roman"/>
                <w:sz w:val="20"/>
              </w:rPr>
            </w:pPr>
          </w:p>
        </w:tc>
        <w:tc>
          <w:tcPr>
            <w:tcW w:w="518" w:type="dxa"/>
          </w:tcPr>
          <w:p w14:paraId="78BE5EBD" w14:textId="77777777" w:rsidR="00816CF1" w:rsidRDefault="00816CF1">
            <w:pPr>
              <w:pStyle w:val="TableParagraph"/>
              <w:rPr>
                <w:rFonts w:ascii="Times New Roman"/>
                <w:sz w:val="20"/>
              </w:rPr>
            </w:pPr>
          </w:p>
        </w:tc>
        <w:tc>
          <w:tcPr>
            <w:tcW w:w="1411" w:type="dxa"/>
          </w:tcPr>
          <w:p w14:paraId="3A456FDF" w14:textId="77777777" w:rsidR="00816CF1" w:rsidRDefault="00B01A57">
            <w:pPr>
              <w:pStyle w:val="TableParagraph"/>
              <w:spacing w:before="30"/>
              <w:ind w:left="5" w:right="2"/>
              <w:jc w:val="center"/>
              <w:rPr>
                <w:sz w:val="20"/>
                <w:lang w:eastAsia="ja-JP"/>
              </w:rPr>
            </w:pPr>
            <w:r>
              <w:rPr>
                <w:spacing w:val="-2"/>
                <w:sz w:val="13"/>
                <w:lang w:eastAsia="ja-JP"/>
              </w:rPr>
              <w:t>2030</w:t>
            </w:r>
            <w:r>
              <w:rPr>
                <w:sz w:val="13"/>
                <w:lang w:eastAsia="ja-JP"/>
              </w:rPr>
              <w:t>年までに</w:t>
            </w:r>
            <w:r>
              <w:rPr>
                <w:spacing w:val="-2"/>
                <w:sz w:val="13"/>
                <w:lang w:eastAsia="ja-JP"/>
              </w:rPr>
              <w:t>、</w:t>
            </w:r>
          </w:p>
          <w:p w14:paraId="14E1978E" w14:textId="77777777" w:rsidR="00816CF1" w:rsidRDefault="00B01A57">
            <w:pPr>
              <w:pStyle w:val="TableParagraph"/>
              <w:spacing w:before="1"/>
              <w:ind w:left="173" w:right="169"/>
              <w:jc w:val="center"/>
              <w:rPr>
                <w:sz w:val="20"/>
                <w:lang w:eastAsia="ja-JP"/>
              </w:rPr>
            </w:pPr>
            <w:r>
              <w:rPr>
                <w:spacing w:val="-2"/>
                <w:sz w:val="13"/>
                <w:lang w:eastAsia="ja-JP"/>
              </w:rPr>
              <w:t>2026</w:t>
            </w:r>
            <w:r>
              <w:rPr>
                <w:spacing w:val="-2"/>
                <w:sz w:val="13"/>
                <w:lang w:eastAsia="ja-JP"/>
              </w:rPr>
              <w:t>年から</w:t>
            </w:r>
            <w:r>
              <w:rPr>
                <w:spacing w:val="-2"/>
                <w:sz w:val="13"/>
                <w:lang w:eastAsia="ja-JP"/>
              </w:rPr>
              <w:t>2030</w:t>
            </w:r>
            <w:r>
              <w:rPr>
                <w:spacing w:val="-2"/>
                <w:sz w:val="13"/>
                <w:lang w:eastAsia="ja-JP"/>
              </w:rPr>
              <w:t>年にかけて</w:t>
            </w:r>
          </w:p>
        </w:tc>
        <w:tc>
          <w:tcPr>
            <w:tcW w:w="723" w:type="dxa"/>
          </w:tcPr>
          <w:p w14:paraId="2D7FD863" w14:textId="77777777" w:rsidR="00816CF1" w:rsidRDefault="00816CF1">
            <w:pPr>
              <w:pStyle w:val="TableParagraph"/>
              <w:spacing w:before="31"/>
              <w:rPr>
                <w:b/>
                <w:sz w:val="20"/>
                <w:lang w:eastAsia="ja-JP"/>
              </w:rPr>
            </w:pPr>
          </w:p>
          <w:p w14:paraId="1C9D117A" w14:textId="77777777" w:rsidR="00816CF1" w:rsidRDefault="00B01A57">
            <w:pPr>
              <w:pStyle w:val="TableParagraph"/>
              <w:ind w:left="6" w:right="1"/>
              <w:jc w:val="center"/>
              <w:rPr>
                <w:sz w:val="20"/>
              </w:rPr>
            </w:pPr>
            <w:r>
              <w:rPr>
                <w:spacing w:val="-5"/>
                <w:sz w:val="13"/>
              </w:rPr>
              <w:t>97</w:t>
            </w:r>
          </w:p>
        </w:tc>
        <w:tc>
          <w:tcPr>
            <w:tcW w:w="827" w:type="dxa"/>
            <w:vMerge/>
            <w:tcBorders>
              <w:top w:val="nil"/>
            </w:tcBorders>
          </w:tcPr>
          <w:p w14:paraId="50B4420C" w14:textId="77777777" w:rsidR="00816CF1" w:rsidRDefault="00816CF1">
            <w:pPr>
              <w:rPr>
                <w:sz w:val="2"/>
                <w:szCs w:val="2"/>
              </w:rPr>
            </w:pPr>
          </w:p>
        </w:tc>
        <w:tc>
          <w:tcPr>
            <w:tcW w:w="911" w:type="dxa"/>
          </w:tcPr>
          <w:p w14:paraId="2E56A033" w14:textId="77777777" w:rsidR="00816CF1" w:rsidRDefault="00816CF1">
            <w:pPr>
              <w:pStyle w:val="TableParagraph"/>
              <w:spacing w:before="31"/>
              <w:rPr>
                <w:b/>
                <w:sz w:val="20"/>
              </w:rPr>
            </w:pPr>
          </w:p>
          <w:p w14:paraId="4C4C9633" w14:textId="77777777" w:rsidR="00816CF1" w:rsidRDefault="00B01A57">
            <w:pPr>
              <w:pStyle w:val="TableParagraph"/>
              <w:ind w:left="10" w:right="1"/>
              <w:jc w:val="center"/>
              <w:rPr>
                <w:sz w:val="20"/>
              </w:rPr>
            </w:pPr>
            <w:r>
              <w:rPr>
                <w:spacing w:val="-5"/>
                <w:sz w:val="13"/>
              </w:rPr>
              <w:t>200</w:t>
            </w:r>
          </w:p>
        </w:tc>
        <w:tc>
          <w:tcPr>
            <w:tcW w:w="804" w:type="dxa"/>
          </w:tcPr>
          <w:p w14:paraId="312AFBEB" w14:textId="77777777" w:rsidR="00816CF1" w:rsidRDefault="00816CF1">
            <w:pPr>
              <w:pStyle w:val="TableParagraph"/>
              <w:spacing w:before="31"/>
              <w:rPr>
                <w:b/>
                <w:sz w:val="20"/>
              </w:rPr>
            </w:pPr>
          </w:p>
          <w:p w14:paraId="590F3498" w14:textId="77777777" w:rsidR="00816CF1" w:rsidRDefault="00B01A57">
            <w:pPr>
              <w:pStyle w:val="TableParagraph"/>
              <w:ind w:left="12" w:right="2"/>
              <w:jc w:val="center"/>
              <w:rPr>
                <w:sz w:val="20"/>
              </w:rPr>
            </w:pPr>
            <w:r>
              <w:rPr>
                <w:spacing w:val="-10"/>
                <w:sz w:val="13"/>
              </w:rPr>
              <w:t>7</w:t>
            </w:r>
          </w:p>
        </w:tc>
        <w:tc>
          <w:tcPr>
            <w:tcW w:w="808" w:type="dxa"/>
          </w:tcPr>
          <w:p w14:paraId="37619D56" w14:textId="77777777" w:rsidR="00816CF1" w:rsidRDefault="00816CF1">
            <w:pPr>
              <w:pStyle w:val="TableParagraph"/>
              <w:spacing w:before="31"/>
              <w:rPr>
                <w:b/>
                <w:sz w:val="20"/>
              </w:rPr>
            </w:pPr>
          </w:p>
          <w:p w14:paraId="36DDB838" w14:textId="77777777" w:rsidR="00816CF1" w:rsidRDefault="00B01A57">
            <w:pPr>
              <w:pStyle w:val="TableParagraph"/>
              <w:ind w:left="12" w:right="1"/>
              <w:jc w:val="center"/>
              <w:rPr>
                <w:sz w:val="20"/>
              </w:rPr>
            </w:pPr>
            <w:r>
              <w:rPr>
                <w:spacing w:val="-5"/>
                <w:sz w:val="13"/>
              </w:rPr>
              <w:t>120</w:t>
            </w:r>
          </w:p>
        </w:tc>
        <w:tc>
          <w:tcPr>
            <w:tcW w:w="807" w:type="dxa"/>
          </w:tcPr>
          <w:p w14:paraId="72F11D39" w14:textId="77777777" w:rsidR="00816CF1" w:rsidRDefault="00816CF1">
            <w:pPr>
              <w:pStyle w:val="TableParagraph"/>
              <w:spacing w:before="31"/>
              <w:rPr>
                <w:b/>
                <w:sz w:val="20"/>
              </w:rPr>
            </w:pPr>
          </w:p>
          <w:p w14:paraId="26FB0E97" w14:textId="77777777" w:rsidR="00816CF1" w:rsidRDefault="00B01A57">
            <w:pPr>
              <w:pStyle w:val="TableParagraph"/>
              <w:ind w:left="15"/>
              <w:jc w:val="center"/>
              <w:rPr>
                <w:sz w:val="20"/>
              </w:rPr>
            </w:pPr>
            <w:r>
              <w:rPr>
                <w:spacing w:val="-4"/>
                <w:sz w:val="13"/>
              </w:rPr>
              <w:t>1,009</w:t>
            </w:r>
          </w:p>
        </w:tc>
        <w:tc>
          <w:tcPr>
            <w:tcW w:w="773" w:type="dxa"/>
          </w:tcPr>
          <w:p w14:paraId="086B8C81" w14:textId="77777777" w:rsidR="00816CF1" w:rsidRDefault="00816CF1">
            <w:pPr>
              <w:pStyle w:val="TableParagraph"/>
              <w:spacing w:before="31"/>
              <w:rPr>
                <w:b/>
                <w:sz w:val="20"/>
              </w:rPr>
            </w:pPr>
          </w:p>
          <w:p w14:paraId="20F9D595" w14:textId="77777777" w:rsidR="00816CF1" w:rsidRDefault="00B01A57">
            <w:pPr>
              <w:pStyle w:val="TableParagraph"/>
              <w:ind w:left="17" w:right="1"/>
              <w:jc w:val="center"/>
              <w:rPr>
                <w:sz w:val="20"/>
              </w:rPr>
            </w:pPr>
            <w:r>
              <w:rPr>
                <w:spacing w:val="-4"/>
                <w:sz w:val="13"/>
              </w:rPr>
              <w:t>1,230</w:t>
            </w:r>
          </w:p>
        </w:tc>
        <w:tc>
          <w:tcPr>
            <w:tcW w:w="820" w:type="dxa"/>
          </w:tcPr>
          <w:p w14:paraId="2B8368C2" w14:textId="77777777" w:rsidR="00816CF1" w:rsidRDefault="00816CF1">
            <w:pPr>
              <w:pStyle w:val="TableParagraph"/>
              <w:spacing w:before="31"/>
              <w:rPr>
                <w:b/>
                <w:sz w:val="20"/>
              </w:rPr>
            </w:pPr>
          </w:p>
          <w:p w14:paraId="6B5693B8" w14:textId="77777777" w:rsidR="00816CF1" w:rsidRDefault="00B01A57">
            <w:pPr>
              <w:pStyle w:val="TableParagraph"/>
              <w:ind w:left="19" w:right="2"/>
              <w:jc w:val="center"/>
              <w:rPr>
                <w:sz w:val="20"/>
              </w:rPr>
            </w:pPr>
            <w:r>
              <w:rPr>
                <w:spacing w:val="-4"/>
                <w:sz w:val="13"/>
              </w:rPr>
              <w:t>1,312</w:t>
            </w:r>
          </w:p>
        </w:tc>
      </w:tr>
      <w:tr w:rsidR="00816CF1" w14:paraId="184C6707" w14:textId="77777777">
        <w:trPr>
          <w:trHeight w:val="750"/>
        </w:trPr>
        <w:tc>
          <w:tcPr>
            <w:tcW w:w="1036" w:type="dxa"/>
          </w:tcPr>
          <w:p w14:paraId="5BD0FF1B" w14:textId="77777777" w:rsidR="00816CF1" w:rsidRDefault="00816CF1">
            <w:pPr>
              <w:pStyle w:val="TableParagraph"/>
              <w:spacing w:before="31"/>
              <w:rPr>
                <w:b/>
                <w:sz w:val="20"/>
                <w:lang w:eastAsia="ja-JP"/>
              </w:rPr>
            </w:pPr>
          </w:p>
          <w:p w14:paraId="7BD7A0EC" w14:textId="77777777" w:rsidR="00816CF1" w:rsidRDefault="00B01A57">
            <w:pPr>
              <w:pStyle w:val="TableParagraph"/>
              <w:ind w:left="71"/>
              <w:rPr>
                <w:sz w:val="20"/>
                <w:lang w:eastAsia="ja-JP"/>
              </w:rPr>
            </w:pPr>
            <w:r>
              <w:rPr>
                <w:spacing w:val="-2"/>
                <w:sz w:val="13"/>
                <w:lang w:eastAsia="ja-JP"/>
              </w:rPr>
              <w:t>ニューヨーク／ニュージャージー</w:t>
            </w:r>
          </w:p>
        </w:tc>
        <w:tc>
          <w:tcPr>
            <w:tcW w:w="4360" w:type="dxa"/>
          </w:tcPr>
          <w:p w14:paraId="1A457014" w14:textId="77777777" w:rsidR="00816CF1" w:rsidRDefault="00816CF1">
            <w:pPr>
              <w:pStyle w:val="TableParagraph"/>
              <w:spacing w:before="31"/>
              <w:rPr>
                <w:b/>
                <w:sz w:val="20"/>
                <w:lang w:eastAsia="ja-JP"/>
              </w:rPr>
            </w:pPr>
          </w:p>
          <w:p w14:paraId="74E969EE" w14:textId="77777777" w:rsidR="00816CF1" w:rsidRDefault="00B01A57">
            <w:pPr>
              <w:pStyle w:val="TableParagraph"/>
              <w:ind w:left="71"/>
              <w:rPr>
                <w:sz w:val="20"/>
              </w:rPr>
            </w:pPr>
            <w:r>
              <w:rPr>
                <w:sz w:val="13"/>
              </w:rPr>
              <w:t xml:space="preserve">Vineyard Mid-Atlantic LLC OCS-A </w:t>
            </w:r>
            <w:r>
              <w:rPr>
                <w:spacing w:val="-4"/>
                <w:sz w:val="13"/>
              </w:rPr>
              <w:t>0544</w:t>
            </w:r>
          </w:p>
        </w:tc>
        <w:tc>
          <w:tcPr>
            <w:tcW w:w="2408" w:type="dxa"/>
          </w:tcPr>
          <w:p w14:paraId="3991D848" w14:textId="77777777" w:rsidR="00816CF1" w:rsidRDefault="00816CF1">
            <w:pPr>
              <w:pStyle w:val="TableParagraph"/>
              <w:spacing w:before="31"/>
              <w:rPr>
                <w:b/>
                <w:sz w:val="20"/>
              </w:rPr>
            </w:pPr>
          </w:p>
          <w:p w14:paraId="2B230FB5" w14:textId="77777777" w:rsidR="00816CF1" w:rsidRDefault="00B01A57">
            <w:pPr>
              <w:pStyle w:val="TableParagraph"/>
              <w:ind w:left="70"/>
              <w:rPr>
                <w:sz w:val="20"/>
              </w:rPr>
            </w:pPr>
            <w:proofErr w:type="spellStart"/>
            <w:r>
              <w:rPr>
                <w:spacing w:val="-2"/>
                <w:sz w:val="13"/>
              </w:rPr>
              <w:t>プランニング</w:t>
            </w:r>
            <w:proofErr w:type="spellEnd"/>
          </w:p>
        </w:tc>
        <w:tc>
          <w:tcPr>
            <w:tcW w:w="579" w:type="dxa"/>
          </w:tcPr>
          <w:p w14:paraId="7B1E6C84" w14:textId="77777777" w:rsidR="00816CF1" w:rsidRDefault="00816CF1">
            <w:pPr>
              <w:pStyle w:val="TableParagraph"/>
              <w:rPr>
                <w:rFonts w:ascii="Times New Roman"/>
                <w:sz w:val="20"/>
              </w:rPr>
            </w:pPr>
          </w:p>
        </w:tc>
        <w:tc>
          <w:tcPr>
            <w:tcW w:w="629" w:type="dxa"/>
          </w:tcPr>
          <w:p w14:paraId="5935F505" w14:textId="77777777" w:rsidR="00816CF1" w:rsidRDefault="00816CF1">
            <w:pPr>
              <w:pStyle w:val="TableParagraph"/>
              <w:rPr>
                <w:rFonts w:ascii="Times New Roman"/>
                <w:sz w:val="20"/>
              </w:rPr>
            </w:pPr>
          </w:p>
        </w:tc>
        <w:tc>
          <w:tcPr>
            <w:tcW w:w="575" w:type="dxa"/>
          </w:tcPr>
          <w:p w14:paraId="06059E68" w14:textId="77777777" w:rsidR="00816CF1" w:rsidRDefault="00816CF1">
            <w:pPr>
              <w:pStyle w:val="TableParagraph"/>
              <w:rPr>
                <w:rFonts w:ascii="Times New Roman"/>
                <w:sz w:val="20"/>
              </w:rPr>
            </w:pPr>
          </w:p>
        </w:tc>
        <w:tc>
          <w:tcPr>
            <w:tcW w:w="575" w:type="dxa"/>
          </w:tcPr>
          <w:p w14:paraId="209AAA3D" w14:textId="77777777" w:rsidR="00816CF1" w:rsidRDefault="00816CF1">
            <w:pPr>
              <w:pStyle w:val="TableParagraph"/>
              <w:rPr>
                <w:rFonts w:ascii="Times New Roman"/>
                <w:sz w:val="20"/>
              </w:rPr>
            </w:pPr>
          </w:p>
        </w:tc>
        <w:tc>
          <w:tcPr>
            <w:tcW w:w="1263" w:type="dxa"/>
          </w:tcPr>
          <w:p w14:paraId="6881B150" w14:textId="77777777" w:rsidR="00816CF1" w:rsidRDefault="00816CF1">
            <w:pPr>
              <w:pStyle w:val="TableParagraph"/>
              <w:spacing w:before="31"/>
              <w:rPr>
                <w:b/>
                <w:sz w:val="20"/>
              </w:rPr>
            </w:pPr>
          </w:p>
          <w:p w14:paraId="527C2B05" w14:textId="77777777" w:rsidR="00816CF1" w:rsidRDefault="00B01A57">
            <w:pPr>
              <w:pStyle w:val="TableParagraph"/>
              <w:ind w:left="2" w:right="1"/>
              <w:jc w:val="center"/>
              <w:rPr>
                <w:sz w:val="20"/>
              </w:rPr>
            </w:pPr>
            <w:r>
              <w:rPr>
                <w:spacing w:val="-10"/>
                <w:sz w:val="13"/>
              </w:rPr>
              <w:t>X</w:t>
            </w:r>
          </w:p>
        </w:tc>
        <w:tc>
          <w:tcPr>
            <w:tcW w:w="575" w:type="dxa"/>
          </w:tcPr>
          <w:p w14:paraId="008B3A4F" w14:textId="77777777" w:rsidR="00816CF1" w:rsidRDefault="00816CF1">
            <w:pPr>
              <w:pStyle w:val="TableParagraph"/>
              <w:rPr>
                <w:rFonts w:ascii="Times New Roman"/>
                <w:sz w:val="20"/>
              </w:rPr>
            </w:pPr>
          </w:p>
        </w:tc>
        <w:tc>
          <w:tcPr>
            <w:tcW w:w="1027" w:type="dxa"/>
          </w:tcPr>
          <w:p w14:paraId="784893DB" w14:textId="77777777" w:rsidR="00816CF1" w:rsidRDefault="00816CF1">
            <w:pPr>
              <w:pStyle w:val="TableParagraph"/>
              <w:rPr>
                <w:rFonts w:ascii="Times New Roman"/>
                <w:sz w:val="20"/>
              </w:rPr>
            </w:pPr>
          </w:p>
        </w:tc>
        <w:tc>
          <w:tcPr>
            <w:tcW w:w="575" w:type="dxa"/>
          </w:tcPr>
          <w:p w14:paraId="135D2A61" w14:textId="77777777" w:rsidR="00816CF1" w:rsidRDefault="00816CF1">
            <w:pPr>
              <w:pStyle w:val="TableParagraph"/>
              <w:rPr>
                <w:rFonts w:ascii="Times New Roman"/>
                <w:sz w:val="20"/>
              </w:rPr>
            </w:pPr>
          </w:p>
        </w:tc>
        <w:tc>
          <w:tcPr>
            <w:tcW w:w="1027" w:type="dxa"/>
          </w:tcPr>
          <w:p w14:paraId="782F86F4" w14:textId="77777777" w:rsidR="00816CF1" w:rsidRDefault="00816CF1">
            <w:pPr>
              <w:pStyle w:val="TableParagraph"/>
              <w:rPr>
                <w:rFonts w:ascii="Times New Roman"/>
                <w:sz w:val="20"/>
              </w:rPr>
            </w:pPr>
          </w:p>
        </w:tc>
        <w:tc>
          <w:tcPr>
            <w:tcW w:w="518" w:type="dxa"/>
          </w:tcPr>
          <w:p w14:paraId="525935ED" w14:textId="77777777" w:rsidR="00816CF1" w:rsidRDefault="00816CF1">
            <w:pPr>
              <w:pStyle w:val="TableParagraph"/>
              <w:rPr>
                <w:rFonts w:ascii="Times New Roman"/>
                <w:sz w:val="20"/>
              </w:rPr>
            </w:pPr>
          </w:p>
        </w:tc>
        <w:tc>
          <w:tcPr>
            <w:tcW w:w="1411" w:type="dxa"/>
          </w:tcPr>
          <w:p w14:paraId="4376A588" w14:textId="77777777" w:rsidR="00816CF1" w:rsidRDefault="00B01A57">
            <w:pPr>
              <w:pStyle w:val="TableParagraph"/>
              <w:spacing w:before="30"/>
              <w:ind w:left="5" w:right="2"/>
              <w:jc w:val="center"/>
              <w:rPr>
                <w:sz w:val="20"/>
                <w:lang w:eastAsia="ja-JP"/>
              </w:rPr>
            </w:pPr>
            <w:r>
              <w:rPr>
                <w:spacing w:val="-2"/>
                <w:sz w:val="13"/>
                <w:lang w:eastAsia="ja-JP"/>
              </w:rPr>
              <w:t>2030</w:t>
            </w:r>
            <w:r>
              <w:rPr>
                <w:sz w:val="13"/>
                <w:lang w:eastAsia="ja-JP"/>
              </w:rPr>
              <w:t>年までに</w:t>
            </w:r>
            <w:r>
              <w:rPr>
                <w:spacing w:val="-2"/>
                <w:sz w:val="13"/>
                <w:lang w:eastAsia="ja-JP"/>
              </w:rPr>
              <w:t>、</w:t>
            </w:r>
          </w:p>
          <w:p w14:paraId="39B9237B" w14:textId="77777777" w:rsidR="00816CF1" w:rsidRDefault="00B01A57">
            <w:pPr>
              <w:pStyle w:val="TableParagraph"/>
              <w:spacing w:before="1"/>
              <w:ind w:left="173" w:right="169"/>
              <w:jc w:val="center"/>
              <w:rPr>
                <w:sz w:val="20"/>
                <w:lang w:eastAsia="ja-JP"/>
              </w:rPr>
            </w:pPr>
            <w:r>
              <w:rPr>
                <w:spacing w:val="-2"/>
                <w:sz w:val="13"/>
                <w:lang w:eastAsia="ja-JP"/>
              </w:rPr>
              <w:t>2026</w:t>
            </w:r>
            <w:r>
              <w:rPr>
                <w:spacing w:val="-2"/>
                <w:sz w:val="13"/>
                <w:lang w:eastAsia="ja-JP"/>
              </w:rPr>
              <w:t>年から</w:t>
            </w:r>
            <w:r>
              <w:rPr>
                <w:spacing w:val="-2"/>
                <w:sz w:val="13"/>
                <w:lang w:eastAsia="ja-JP"/>
              </w:rPr>
              <w:t>2030</w:t>
            </w:r>
            <w:r>
              <w:rPr>
                <w:spacing w:val="-2"/>
                <w:sz w:val="13"/>
                <w:lang w:eastAsia="ja-JP"/>
              </w:rPr>
              <w:t>年にかけて</w:t>
            </w:r>
          </w:p>
        </w:tc>
        <w:tc>
          <w:tcPr>
            <w:tcW w:w="723" w:type="dxa"/>
          </w:tcPr>
          <w:p w14:paraId="0E92EDB1" w14:textId="77777777" w:rsidR="00816CF1" w:rsidRDefault="00816CF1">
            <w:pPr>
              <w:pStyle w:val="TableParagraph"/>
              <w:spacing w:before="31"/>
              <w:rPr>
                <w:b/>
                <w:sz w:val="20"/>
                <w:lang w:eastAsia="ja-JP"/>
              </w:rPr>
            </w:pPr>
          </w:p>
          <w:p w14:paraId="35B56822" w14:textId="77777777" w:rsidR="00816CF1" w:rsidRDefault="00B01A57">
            <w:pPr>
              <w:pStyle w:val="TableParagraph"/>
              <w:ind w:left="6" w:right="2"/>
              <w:jc w:val="center"/>
              <w:rPr>
                <w:sz w:val="20"/>
              </w:rPr>
            </w:pPr>
            <w:r>
              <w:rPr>
                <w:spacing w:val="-5"/>
                <w:sz w:val="13"/>
              </w:rPr>
              <w:t>102</w:t>
            </w:r>
          </w:p>
        </w:tc>
        <w:tc>
          <w:tcPr>
            <w:tcW w:w="827" w:type="dxa"/>
            <w:vMerge/>
            <w:tcBorders>
              <w:top w:val="nil"/>
            </w:tcBorders>
          </w:tcPr>
          <w:p w14:paraId="0B68A91C" w14:textId="77777777" w:rsidR="00816CF1" w:rsidRDefault="00816CF1">
            <w:pPr>
              <w:rPr>
                <w:sz w:val="2"/>
                <w:szCs w:val="2"/>
              </w:rPr>
            </w:pPr>
          </w:p>
        </w:tc>
        <w:tc>
          <w:tcPr>
            <w:tcW w:w="911" w:type="dxa"/>
          </w:tcPr>
          <w:p w14:paraId="492C58F5" w14:textId="77777777" w:rsidR="00816CF1" w:rsidRDefault="00816CF1">
            <w:pPr>
              <w:pStyle w:val="TableParagraph"/>
              <w:spacing w:before="31"/>
              <w:rPr>
                <w:b/>
                <w:sz w:val="20"/>
              </w:rPr>
            </w:pPr>
          </w:p>
          <w:p w14:paraId="455D9B46" w14:textId="77777777" w:rsidR="00816CF1" w:rsidRDefault="00B01A57">
            <w:pPr>
              <w:pStyle w:val="TableParagraph"/>
              <w:ind w:left="10" w:right="1"/>
              <w:jc w:val="center"/>
              <w:rPr>
                <w:sz w:val="20"/>
              </w:rPr>
            </w:pPr>
            <w:r>
              <w:rPr>
                <w:spacing w:val="-5"/>
                <w:sz w:val="13"/>
              </w:rPr>
              <w:t>200</w:t>
            </w:r>
          </w:p>
        </w:tc>
        <w:tc>
          <w:tcPr>
            <w:tcW w:w="804" w:type="dxa"/>
          </w:tcPr>
          <w:p w14:paraId="331AB854" w14:textId="77777777" w:rsidR="00816CF1" w:rsidRDefault="00816CF1">
            <w:pPr>
              <w:pStyle w:val="TableParagraph"/>
              <w:spacing w:before="31"/>
              <w:rPr>
                <w:b/>
                <w:sz w:val="20"/>
              </w:rPr>
            </w:pPr>
          </w:p>
          <w:p w14:paraId="231E3793" w14:textId="77777777" w:rsidR="00816CF1" w:rsidRDefault="00B01A57">
            <w:pPr>
              <w:pStyle w:val="TableParagraph"/>
              <w:ind w:left="12" w:right="2"/>
              <w:jc w:val="center"/>
              <w:rPr>
                <w:sz w:val="20"/>
              </w:rPr>
            </w:pPr>
            <w:r>
              <w:rPr>
                <w:spacing w:val="-10"/>
                <w:sz w:val="13"/>
              </w:rPr>
              <w:t>7</w:t>
            </w:r>
          </w:p>
        </w:tc>
        <w:tc>
          <w:tcPr>
            <w:tcW w:w="808" w:type="dxa"/>
          </w:tcPr>
          <w:p w14:paraId="5946B9B3" w14:textId="77777777" w:rsidR="00816CF1" w:rsidRDefault="00816CF1">
            <w:pPr>
              <w:pStyle w:val="TableParagraph"/>
              <w:spacing w:before="31"/>
              <w:rPr>
                <w:b/>
                <w:sz w:val="20"/>
              </w:rPr>
            </w:pPr>
          </w:p>
          <w:p w14:paraId="094EE3D1" w14:textId="77777777" w:rsidR="00816CF1" w:rsidRDefault="00B01A57">
            <w:pPr>
              <w:pStyle w:val="TableParagraph"/>
              <w:ind w:left="12" w:right="1"/>
              <w:jc w:val="center"/>
              <w:rPr>
                <w:sz w:val="20"/>
              </w:rPr>
            </w:pPr>
            <w:r>
              <w:rPr>
                <w:spacing w:val="-5"/>
                <w:sz w:val="13"/>
              </w:rPr>
              <w:t>120</w:t>
            </w:r>
          </w:p>
        </w:tc>
        <w:tc>
          <w:tcPr>
            <w:tcW w:w="807" w:type="dxa"/>
          </w:tcPr>
          <w:p w14:paraId="32868FF5" w14:textId="77777777" w:rsidR="00816CF1" w:rsidRDefault="00816CF1">
            <w:pPr>
              <w:pStyle w:val="TableParagraph"/>
              <w:spacing w:before="31"/>
              <w:rPr>
                <w:b/>
                <w:sz w:val="20"/>
              </w:rPr>
            </w:pPr>
          </w:p>
          <w:p w14:paraId="6F4D8B55" w14:textId="77777777" w:rsidR="00816CF1" w:rsidRDefault="00B01A57">
            <w:pPr>
              <w:pStyle w:val="TableParagraph"/>
              <w:ind w:left="15"/>
              <w:jc w:val="center"/>
              <w:rPr>
                <w:sz w:val="20"/>
              </w:rPr>
            </w:pPr>
            <w:r>
              <w:rPr>
                <w:spacing w:val="-4"/>
                <w:sz w:val="13"/>
              </w:rPr>
              <w:t>1,009</w:t>
            </w:r>
          </w:p>
        </w:tc>
        <w:tc>
          <w:tcPr>
            <w:tcW w:w="773" w:type="dxa"/>
          </w:tcPr>
          <w:p w14:paraId="0CE73A36" w14:textId="77777777" w:rsidR="00816CF1" w:rsidRDefault="00816CF1">
            <w:pPr>
              <w:pStyle w:val="TableParagraph"/>
              <w:spacing w:before="31"/>
              <w:rPr>
                <w:b/>
                <w:sz w:val="20"/>
              </w:rPr>
            </w:pPr>
          </w:p>
          <w:p w14:paraId="1DB0E6B0" w14:textId="77777777" w:rsidR="00816CF1" w:rsidRDefault="00B01A57">
            <w:pPr>
              <w:pStyle w:val="TableParagraph"/>
              <w:ind w:left="17"/>
              <w:jc w:val="center"/>
              <w:rPr>
                <w:sz w:val="20"/>
              </w:rPr>
            </w:pPr>
            <w:r>
              <w:rPr>
                <w:spacing w:val="-4"/>
                <w:sz w:val="13"/>
              </w:rPr>
              <w:t>1,230</w:t>
            </w:r>
          </w:p>
        </w:tc>
        <w:tc>
          <w:tcPr>
            <w:tcW w:w="820" w:type="dxa"/>
          </w:tcPr>
          <w:p w14:paraId="268EA2D7" w14:textId="77777777" w:rsidR="00816CF1" w:rsidRDefault="00816CF1">
            <w:pPr>
              <w:pStyle w:val="TableParagraph"/>
              <w:spacing w:before="31"/>
              <w:rPr>
                <w:b/>
                <w:sz w:val="20"/>
              </w:rPr>
            </w:pPr>
          </w:p>
          <w:p w14:paraId="4909CEB9" w14:textId="77777777" w:rsidR="00816CF1" w:rsidRDefault="00B01A57">
            <w:pPr>
              <w:pStyle w:val="TableParagraph"/>
              <w:ind w:left="19" w:right="2"/>
              <w:jc w:val="center"/>
              <w:rPr>
                <w:sz w:val="20"/>
              </w:rPr>
            </w:pPr>
            <w:r>
              <w:rPr>
                <w:spacing w:val="-4"/>
                <w:sz w:val="13"/>
              </w:rPr>
              <w:t>1,312</w:t>
            </w:r>
          </w:p>
        </w:tc>
      </w:tr>
      <w:tr w:rsidR="00816CF1" w14:paraId="7081FDFD" w14:textId="77777777">
        <w:trPr>
          <w:trHeight w:val="290"/>
        </w:trPr>
        <w:tc>
          <w:tcPr>
            <w:tcW w:w="1036" w:type="dxa"/>
            <w:shd w:val="clear" w:color="auto" w:fill="D9D9D9"/>
          </w:tcPr>
          <w:p w14:paraId="46192686" w14:textId="77777777" w:rsidR="00816CF1" w:rsidRDefault="00816CF1">
            <w:pPr>
              <w:pStyle w:val="TableParagraph"/>
              <w:rPr>
                <w:rFonts w:ascii="Times New Roman"/>
                <w:sz w:val="20"/>
              </w:rPr>
            </w:pPr>
          </w:p>
        </w:tc>
        <w:tc>
          <w:tcPr>
            <w:tcW w:w="4360" w:type="dxa"/>
            <w:shd w:val="clear" w:color="auto" w:fill="D9D9D9"/>
          </w:tcPr>
          <w:p w14:paraId="4DE7B83F" w14:textId="77777777" w:rsidR="00816CF1" w:rsidRDefault="00B01A57">
            <w:pPr>
              <w:pStyle w:val="TableParagraph"/>
              <w:spacing w:before="30"/>
              <w:ind w:left="71"/>
              <w:rPr>
                <w:b/>
                <w:sz w:val="20"/>
              </w:rPr>
            </w:pPr>
            <w:r>
              <w:rPr>
                <w:b/>
                <w:sz w:val="13"/>
              </w:rPr>
              <w:t>NY/</w:t>
            </w:r>
            <w:proofErr w:type="spellStart"/>
            <w:r>
              <w:rPr>
                <w:b/>
                <w:sz w:val="13"/>
              </w:rPr>
              <w:t>NJ</w:t>
            </w:r>
            <w:r>
              <w:rPr>
                <w:b/>
                <w:spacing w:val="-2"/>
                <w:sz w:val="13"/>
              </w:rPr>
              <w:t>リース</w:t>
            </w:r>
            <w:r>
              <w:rPr>
                <w:b/>
                <w:sz w:val="13"/>
              </w:rPr>
              <w:t>合計</w:t>
            </w:r>
            <w:proofErr w:type="spellEnd"/>
          </w:p>
        </w:tc>
        <w:tc>
          <w:tcPr>
            <w:tcW w:w="2408" w:type="dxa"/>
            <w:shd w:val="clear" w:color="auto" w:fill="D9D9D9"/>
          </w:tcPr>
          <w:p w14:paraId="4D94335C" w14:textId="77777777" w:rsidR="00816CF1" w:rsidRDefault="00816CF1">
            <w:pPr>
              <w:pStyle w:val="TableParagraph"/>
              <w:rPr>
                <w:rFonts w:ascii="Times New Roman"/>
                <w:sz w:val="20"/>
              </w:rPr>
            </w:pPr>
          </w:p>
        </w:tc>
        <w:tc>
          <w:tcPr>
            <w:tcW w:w="579" w:type="dxa"/>
            <w:shd w:val="clear" w:color="auto" w:fill="D9D9D9"/>
          </w:tcPr>
          <w:p w14:paraId="49832E88" w14:textId="77777777" w:rsidR="00816CF1" w:rsidRDefault="00816CF1">
            <w:pPr>
              <w:pStyle w:val="TableParagraph"/>
              <w:rPr>
                <w:rFonts w:ascii="Times New Roman"/>
                <w:sz w:val="20"/>
              </w:rPr>
            </w:pPr>
          </w:p>
        </w:tc>
        <w:tc>
          <w:tcPr>
            <w:tcW w:w="629" w:type="dxa"/>
            <w:shd w:val="clear" w:color="auto" w:fill="D9D9D9"/>
          </w:tcPr>
          <w:p w14:paraId="489CF6A4" w14:textId="77777777" w:rsidR="00816CF1" w:rsidRDefault="00816CF1">
            <w:pPr>
              <w:pStyle w:val="TableParagraph"/>
              <w:rPr>
                <w:rFonts w:ascii="Times New Roman"/>
                <w:sz w:val="20"/>
              </w:rPr>
            </w:pPr>
          </w:p>
        </w:tc>
        <w:tc>
          <w:tcPr>
            <w:tcW w:w="575" w:type="dxa"/>
            <w:shd w:val="clear" w:color="auto" w:fill="D9D9D9"/>
          </w:tcPr>
          <w:p w14:paraId="48AEC63F" w14:textId="77777777" w:rsidR="00816CF1" w:rsidRDefault="00816CF1">
            <w:pPr>
              <w:pStyle w:val="TableParagraph"/>
              <w:rPr>
                <w:rFonts w:ascii="Times New Roman"/>
                <w:sz w:val="20"/>
              </w:rPr>
            </w:pPr>
          </w:p>
        </w:tc>
        <w:tc>
          <w:tcPr>
            <w:tcW w:w="575" w:type="dxa"/>
            <w:shd w:val="clear" w:color="auto" w:fill="D9D9D9"/>
          </w:tcPr>
          <w:p w14:paraId="73F84277" w14:textId="77777777" w:rsidR="00816CF1" w:rsidRDefault="00816CF1">
            <w:pPr>
              <w:pStyle w:val="TableParagraph"/>
              <w:rPr>
                <w:rFonts w:ascii="Times New Roman"/>
                <w:sz w:val="20"/>
              </w:rPr>
            </w:pPr>
          </w:p>
        </w:tc>
        <w:tc>
          <w:tcPr>
            <w:tcW w:w="1263" w:type="dxa"/>
            <w:shd w:val="clear" w:color="auto" w:fill="D9D9D9"/>
          </w:tcPr>
          <w:p w14:paraId="161AB86F" w14:textId="77777777" w:rsidR="00816CF1" w:rsidRDefault="00816CF1">
            <w:pPr>
              <w:pStyle w:val="TableParagraph"/>
              <w:rPr>
                <w:rFonts w:ascii="Times New Roman"/>
                <w:sz w:val="20"/>
              </w:rPr>
            </w:pPr>
          </w:p>
        </w:tc>
        <w:tc>
          <w:tcPr>
            <w:tcW w:w="575" w:type="dxa"/>
            <w:shd w:val="clear" w:color="auto" w:fill="D9D9D9"/>
          </w:tcPr>
          <w:p w14:paraId="1A222EB4" w14:textId="77777777" w:rsidR="00816CF1" w:rsidRDefault="00816CF1">
            <w:pPr>
              <w:pStyle w:val="TableParagraph"/>
              <w:rPr>
                <w:rFonts w:ascii="Times New Roman"/>
                <w:sz w:val="20"/>
              </w:rPr>
            </w:pPr>
          </w:p>
        </w:tc>
        <w:tc>
          <w:tcPr>
            <w:tcW w:w="1027" w:type="dxa"/>
            <w:shd w:val="clear" w:color="auto" w:fill="D9D9D9"/>
          </w:tcPr>
          <w:p w14:paraId="2C666198" w14:textId="77777777" w:rsidR="00816CF1" w:rsidRDefault="00816CF1">
            <w:pPr>
              <w:pStyle w:val="TableParagraph"/>
              <w:rPr>
                <w:rFonts w:ascii="Times New Roman"/>
                <w:sz w:val="20"/>
              </w:rPr>
            </w:pPr>
          </w:p>
        </w:tc>
        <w:tc>
          <w:tcPr>
            <w:tcW w:w="575" w:type="dxa"/>
            <w:shd w:val="clear" w:color="auto" w:fill="D9D9D9"/>
          </w:tcPr>
          <w:p w14:paraId="6EBAD284" w14:textId="77777777" w:rsidR="00816CF1" w:rsidRDefault="00816CF1">
            <w:pPr>
              <w:pStyle w:val="TableParagraph"/>
              <w:rPr>
                <w:rFonts w:ascii="Times New Roman"/>
                <w:sz w:val="20"/>
              </w:rPr>
            </w:pPr>
          </w:p>
        </w:tc>
        <w:tc>
          <w:tcPr>
            <w:tcW w:w="1027" w:type="dxa"/>
            <w:shd w:val="clear" w:color="auto" w:fill="D9D9D9"/>
          </w:tcPr>
          <w:p w14:paraId="102B0B0A" w14:textId="77777777" w:rsidR="00816CF1" w:rsidRDefault="00816CF1">
            <w:pPr>
              <w:pStyle w:val="TableParagraph"/>
              <w:rPr>
                <w:rFonts w:ascii="Times New Roman"/>
                <w:sz w:val="20"/>
              </w:rPr>
            </w:pPr>
          </w:p>
        </w:tc>
        <w:tc>
          <w:tcPr>
            <w:tcW w:w="518" w:type="dxa"/>
            <w:shd w:val="clear" w:color="auto" w:fill="D9D9D9"/>
          </w:tcPr>
          <w:p w14:paraId="5E53467D" w14:textId="77777777" w:rsidR="00816CF1" w:rsidRDefault="00816CF1">
            <w:pPr>
              <w:pStyle w:val="TableParagraph"/>
              <w:rPr>
                <w:rFonts w:ascii="Times New Roman"/>
                <w:sz w:val="20"/>
              </w:rPr>
            </w:pPr>
          </w:p>
        </w:tc>
        <w:tc>
          <w:tcPr>
            <w:tcW w:w="1411" w:type="dxa"/>
            <w:shd w:val="clear" w:color="auto" w:fill="D9D9D9"/>
          </w:tcPr>
          <w:p w14:paraId="3BC40AAB" w14:textId="77777777" w:rsidR="00816CF1" w:rsidRDefault="00816CF1">
            <w:pPr>
              <w:pStyle w:val="TableParagraph"/>
              <w:rPr>
                <w:rFonts w:ascii="Times New Roman"/>
                <w:sz w:val="20"/>
              </w:rPr>
            </w:pPr>
          </w:p>
        </w:tc>
        <w:tc>
          <w:tcPr>
            <w:tcW w:w="723" w:type="dxa"/>
            <w:shd w:val="clear" w:color="auto" w:fill="D9D9D9"/>
          </w:tcPr>
          <w:p w14:paraId="6ADA131E" w14:textId="77777777" w:rsidR="00816CF1" w:rsidRDefault="00B01A57">
            <w:pPr>
              <w:pStyle w:val="TableParagraph"/>
              <w:spacing w:before="30"/>
              <w:ind w:left="6" w:right="1"/>
              <w:jc w:val="center"/>
              <w:rPr>
                <w:b/>
                <w:sz w:val="20"/>
              </w:rPr>
            </w:pPr>
            <w:r>
              <w:rPr>
                <w:b/>
                <w:spacing w:val="-4"/>
                <w:sz w:val="13"/>
              </w:rPr>
              <w:t>1,352</w:t>
            </w:r>
          </w:p>
        </w:tc>
        <w:tc>
          <w:tcPr>
            <w:tcW w:w="827" w:type="dxa"/>
            <w:shd w:val="clear" w:color="auto" w:fill="D9D9D9"/>
          </w:tcPr>
          <w:p w14:paraId="4B1C4D4D" w14:textId="77777777" w:rsidR="00816CF1" w:rsidRDefault="00B01A57">
            <w:pPr>
              <w:pStyle w:val="TableParagraph"/>
              <w:spacing w:before="30"/>
              <w:ind w:left="7"/>
              <w:jc w:val="center"/>
              <w:rPr>
                <w:b/>
                <w:sz w:val="20"/>
              </w:rPr>
            </w:pPr>
            <w:r>
              <w:rPr>
                <w:b/>
                <w:spacing w:val="-2"/>
                <w:sz w:val="13"/>
              </w:rPr>
              <w:t>21,424</w:t>
            </w:r>
          </w:p>
        </w:tc>
        <w:tc>
          <w:tcPr>
            <w:tcW w:w="911" w:type="dxa"/>
            <w:shd w:val="clear" w:color="auto" w:fill="D9D9D9"/>
          </w:tcPr>
          <w:p w14:paraId="17CE4FED" w14:textId="77777777" w:rsidR="00816CF1" w:rsidRDefault="00B01A57">
            <w:pPr>
              <w:pStyle w:val="TableParagraph"/>
              <w:spacing w:before="30"/>
              <w:ind w:left="10" w:right="2"/>
              <w:jc w:val="center"/>
              <w:rPr>
                <w:b/>
                <w:sz w:val="20"/>
              </w:rPr>
            </w:pPr>
            <w:r>
              <w:rPr>
                <w:b/>
                <w:spacing w:val="-4"/>
                <w:sz w:val="13"/>
              </w:rPr>
              <w:t>2,442</w:t>
            </w:r>
          </w:p>
        </w:tc>
        <w:tc>
          <w:tcPr>
            <w:tcW w:w="804" w:type="dxa"/>
            <w:shd w:val="clear" w:color="auto" w:fill="D9D9D9"/>
          </w:tcPr>
          <w:p w14:paraId="60DCFF7A" w14:textId="77777777" w:rsidR="00816CF1" w:rsidRDefault="00816CF1">
            <w:pPr>
              <w:pStyle w:val="TableParagraph"/>
              <w:rPr>
                <w:rFonts w:ascii="Times New Roman"/>
                <w:sz w:val="20"/>
              </w:rPr>
            </w:pPr>
          </w:p>
        </w:tc>
        <w:tc>
          <w:tcPr>
            <w:tcW w:w="808" w:type="dxa"/>
            <w:shd w:val="clear" w:color="auto" w:fill="D9D9D9"/>
          </w:tcPr>
          <w:p w14:paraId="1941D6FF" w14:textId="77777777" w:rsidR="00816CF1" w:rsidRDefault="00B01A57">
            <w:pPr>
              <w:pStyle w:val="TableParagraph"/>
              <w:spacing w:before="30"/>
              <w:ind w:left="12"/>
              <w:jc w:val="center"/>
              <w:rPr>
                <w:b/>
                <w:sz w:val="20"/>
              </w:rPr>
            </w:pPr>
            <w:r>
              <w:rPr>
                <w:b/>
                <w:spacing w:val="-4"/>
                <w:sz w:val="13"/>
              </w:rPr>
              <w:t>2,457</w:t>
            </w:r>
          </w:p>
        </w:tc>
        <w:tc>
          <w:tcPr>
            <w:tcW w:w="807" w:type="dxa"/>
            <w:shd w:val="clear" w:color="auto" w:fill="D9D9D9"/>
          </w:tcPr>
          <w:p w14:paraId="0DE1A8CA" w14:textId="77777777" w:rsidR="00816CF1" w:rsidRDefault="00816CF1">
            <w:pPr>
              <w:pStyle w:val="TableParagraph"/>
              <w:rPr>
                <w:rFonts w:ascii="Times New Roman"/>
                <w:sz w:val="20"/>
              </w:rPr>
            </w:pPr>
          </w:p>
        </w:tc>
        <w:tc>
          <w:tcPr>
            <w:tcW w:w="773" w:type="dxa"/>
            <w:shd w:val="clear" w:color="auto" w:fill="D9D9D9"/>
          </w:tcPr>
          <w:p w14:paraId="2515110C" w14:textId="77777777" w:rsidR="00816CF1" w:rsidRDefault="00816CF1">
            <w:pPr>
              <w:pStyle w:val="TableParagraph"/>
              <w:rPr>
                <w:rFonts w:ascii="Times New Roman"/>
                <w:sz w:val="20"/>
              </w:rPr>
            </w:pPr>
          </w:p>
        </w:tc>
        <w:tc>
          <w:tcPr>
            <w:tcW w:w="820" w:type="dxa"/>
            <w:shd w:val="clear" w:color="auto" w:fill="D9D9D9"/>
          </w:tcPr>
          <w:p w14:paraId="343BADA9" w14:textId="77777777" w:rsidR="00816CF1" w:rsidRDefault="00816CF1">
            <w:pPr>
              <w:pStyle w:val="TableParagraph"/>
              <w:rPr>
                <w:rFonts w:ascii="Times New Roman"/>
                <w:sz w:val="20"/>
              </w:rPr>
            </w:pPr>
          </w:p>
        </w:tc>
      </w:tr>
    </w:tbl>
    <w:p w14:paraId="45F9CBB2" w14:textId="77777777" w:rsidR="00816CF1" w:rsidRDefault="00816CF1">
      <w:pPr>
        <w:pStyle w:val="TableParagraph"/>
        <w:rPr>
          <w:rFonts w:ascii="Times New Roman"/>
          <w:sz w:val="20"/>
        </w:rPr>
        <w:sectPr w:rsidR="00816CF1">
          <w:pgSz w:w="24480" w:h="15840" w:orient="landscape"/>
          <w:pgMar w:top="1360" w:right="360" w:bottom="680" w:left="360" w:header="729" w:footer="483" w:gutter="0"/>
          <w:cols w:space="708"/>
        </w:sectPr>
      </w:pPr>
    </w:p>
    <w:p w14:paraId="1B083E03" w14:textId="77777777" w:rsidR="00816CF1" w:rsidRDefault="00816CF1">
      <w:pPr>
        <w:spacing w:before="8"/>
        <w:rPr>
          <w:b/>
          <w:sz w:val="7"/>
        </w:rPr>
      </w:pPr>
    </w:p>
    <w:tbl>
      <w:tblPr>
        <w:tblStyle w:val="TableNormal"/>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36"/>
        <w:gridCol w:w="4360"/>
        <w:gridCol w:w="2408"/>
        <w:gridCol w:w="579"/>
        <w:gridCol w:w="629"/>
        <w:gridCol w:w="575"/>
        <w:gridCol w:w="575"/>
        <w:gridCol w:w="1263"/>
        <w:gridCol w:w="575"/>
        <w:gridCol w:w="1027"/>
        <w:gridCol w:w="575"/>
        <w:gridCol w:w="1027"/>
        <w:gridCol w:w="518"/>
        <w:gridCol w:w="1411"/>
        <w:gridCol w:w="723"/>
        <w:gridCol w:w="827"/>
        <w:gridCol w:w="911"/>
        <w:gridCol w:w="804"/>
        <w:gridCol w:w="808"/>
        <w:gridCol w:w="807"/>
        <w:gridCol w:w="773"/>
        <w:gridCol w:w="820"/>
      </w:tblGrid>
      <w:tr w:rsidR="00816CF1" w14:paraId="0F013880" w14:textId="77777777">
        <w:trPr>
          <w:trHeight w:val="615"/>
        </w:trPr>
        <w:tc>
          <w:tcPr>
            <w:tcW w:w="1036" w:type="dxa"/>
            <w:vMerge w:val="restart"/>
            <w:shd w:val="clear" w:color="auto" w:fill="DBE4F0"/>
          </w:tcPr>
          <w:p w14:paraId="263FC478" w14:textId="77777777" w:rsidR="00816CF1" w:rsidRDefault="00816CF1">
            <w:pPr>
              <w:pStyle w:val="TableParagraph"/>
              <w:rPr>
                <w:b/>
                <w:sz w:val="20"/>
              </w:rPr>
            </w:pPr>
          </w:p>
          <w:p w14:paraId="7760FF17" w14:textId="77777777" w:rsidR="00816CF1" w:rsidRDefault="00816CF1">
            <w:pPr>
              <w:pStyle w:val="TableParagraph"/>
              <w:rPr>
                <w:b/>
                <w:sz w:val="20"/>
              </w:rPr>
            </w:pPr>
          </w:p>
          <w:p w14:paraId="5F270AD7" w14:textId="77777777" w:rsidR="00816CF1" w:rsidRDefault="00816CF1">
            <w:pPr>
              <w:pStyle w:val="TableParagraph"/>
              <w:rPr>
                <w:b/>
                <w:sz w:val="20"/>
              </w:rPr>
            </w:pPr>
          </w:p>
          <w:p w14:paraId="77D7D31D" w14:textId="77777777" w:rsidR="00816CF1" w:rsidRDefault="00816CF1">
            <w:pPr>
              <w:pStyle w:val="TableParagraph"/>
              <w:rPr>
                <w:b/>
                <w:sz w:val="20"/>
              </w:rPr>
            </w:pPr>
          </w:p>
          <w:p w14:paraId="2DCAE6CA" w14:textId="77777777" w:rsidR="00816CF1" w:rsidRDefault="00816CF1">
            <w:pPr>
              <w:pStyle w:val="TableParagraph"/>
              <w:rPr>
                <w:b/>
                <w:sz w:val="20"/>
              </w:rPr>
            </w:pPr>
          </w:p>
          <w:p w14:paraId="5C04928C" w14:textId="77777777" w:rsidR="00816CF1" w:rsidRDefault="00816CF1">
            <w:pPr>
              <w:pStyle w:val="TableParagraph"/>
              <w:rPr>
                <w:b/>
                <w:sz w:val="20"/>
              </w:rPr>
            </w:pPr>
          </w:p>
          <w:p w14:paraId="3676E36B" w14:textId="77777777" w:rsidR="00816CF1" w:rsidRDefault="00816CF1">
            <w:pPr>
              <w:pStyle w:val="TableParagraph"/>
              <w:rPr>
                <w:b/>
                <w:sz w:val="20"/>
              </w:rPr>
            </w:pPr>
          </w:p>
          <w:p w14:paraId="09FF628E" w14:textId="77777777" w:rsidR="00816CF1" w:rsidRDefault="00816CF1">
            <w:pPr>
              <w:pStyle w:val="TableParagraph"/>
              <w:rPr>
                <w:b/>
                <w:sz w:val="20"/>
              </w:rPr>
            </w:pPr>
          </w:p>
          <w:p w14:paraId="25749D88" w14:textId="77777777" w:rsidR="00816CF1" w:rsidRDefault="00816CF1">
            <w:pPr>
              <w:pStyle w:val="TableParagraph"/>
              <w:rPr>
                <w:b/>
                <w:sz w:val="20"/>
              </w:rPr>
            </w:pPr>
          </w:p>
          <w:p w14:paraId="05CC29E0" w14:textId="77777777" w:rsidR="00816CF1" w:rsidRDefault="00816CF1">
            <w:pPr>
              <w:pStyle w:val="TableParagraph"/>
              <w:rPr>
                <w:b/>
                <w:sz w:val="20"/>
              </w:rPr>
            </w:pPr>
          </w:p>
          <w:p w14:paraId="046F2416" w14:textId="77777777" w:rsidR="00816CF1" w:rsidRDefault="00816CF1">
            <w:pPr>
              <w:pStyle w:val="TableParagraph"/>
              <w:rPr>
                <w:b/>
                <w:sz w:val="20"/>
              </w:rPr>
            </w:pPr>
          </w:p>
          <w:p w14:paraId="36C80BD3" w14:textId="77777777" w:rsidR="00816CF1" w:rsidRDefault="00816CF1">
            <w:pPr>
              <w:pStyle w:val="TableParagraph"/>
              <w:rPr>
                <w:b/>
                <w:sz w:val="20"/>
              </w:rPr>
            </w:pPr>
          </w:p>
          <w:p w14:paraId="337A8175" w14:textId="77777777" w:rsidR="00816CF1" w:rsidRDefault="00816CF1">
            <w:pPr>
              <w:pStyle w:val="TableParagraph"/>
              <w:rPr>
                <w:b/>
                <w:sz w:val="20"/>
              </w:rPr>
            </w:pPr>
          </w:p>
          <w:p w14:paraId="7DC53D3E" w14:textId="77777777" w:rsidR="00816CF1" w:rsidRDefault="00816CF1">
            <w:pPr>
              <w:pStyle w:val="TableParagraph"/>
              <w:spacing w:before="116"/>
              <w:rPr>
                <w:b/>
                <w:sz w:val="20"/>
              </w:rPr>
            </w:pPr>
          </w:p>
          <w:p w14:paraId="12CB6844" w14:textId="77777777" w:rsidR="00816CF1" w:rsidRDefault="00B01A57">
            <w:pPr>
              <w:pStyle w:val="TableParagraph"/>
              <w:spacing w:before="1"/>
              <w:ind w:left="71"/>
              <w:rPr>
                <w:b/>
                <w:sz w:val="20"/>
              </w:rPr>
            </w:pPr>
            <w:proofErr w:type="spellStart"/>
            <w:r>
              <w:rPr>
                <w:b/>
                <w:spacing w:val="-2"/>
                <w:sz w:val="13"/>
              </w:rPr>
              <w:t>地域</w:t>
            </w:r>
            <w:proofErr w:type="spellEnd"/>
          </w:p>
        </w:tc>
        <w:tc>
          <w:tcPr>
            <w:tcW w:w="4360" w:type="dxa"/>
            <w:vMerge w:val="restart"/>
            <w:shd w:val="clear" w:color="auto" w:fill="DBE4F0"/>
          </w:tcPr>
          <w:p w14:paraId="206BAC2E" w14:textId="77777777" w:rsidR="00816CF1" w:rsidRDefault="00816CF1">
            <w:pPr>
              <w:pStyle w:val="TableParagraph"/>
              <w:rPr>
                <w:b/>
                <w:sz w:val="20"/>
                <w:lang w:eastAsia="ja-JP"/>
              </w:rPr>
            </w:pPr>
          </w:p>
          <w:p w14:paraId="5DB93262" w14:textId="77777777" w:rsidR="00816CF1" w:rsidRDefault="00816CF1">
            <w:pPr>
              <w:pStyle w:val="TableParagraph"/>
              <w:rPr>
                <w:b/>
                <w:sz w:val="20"/>
                <w:lang w:eastAsia="ja-JP"/>
              </w:rPr>
            </w:pPr>
          </w:p>
          <w:p w14:paraId="24CEB2FE" w14:textId="77777777" w:rsidR="00816CF1" w:rsidRDefault="00816CF1">
            <w:pPr>
              <w:pStyle w:val="TableParagraph"/>
              <w:rPr>
                <w:b/>
                <w:sz w:val="20"/>
                <w:lang w:eastAsia="ja-JP"/>
              </w:rPr>
            </w:pPr>
          </w:p>
          <w:p w14:paraId="28B58880" w14:textId="77777777" w:rsidR="00816CF1" w:rsidRDefault="00816CF1">
            <w:pPr>
              <w:pStyle w:val="TableParagraph"/>
              <w:rPr>
                <w:b/>
                <w:sz w:val="20"/>
                <w:lang w:eastAsia="ja-JP"/>
              </w:rPr>
            </w:pPr>
          </w:p>
          <w:p w14:paraId="57426240" w14:textId="77777777" w:rsidR="00816CF1" w:rsidRDefault="00816CF1">
            <w:pPr>
              <w:pStyle w:val="TableParagraph"/>
              <w:rPr>
                <w:b/>
                <w:sz w:val="20"/>
                <w:lang w:eastAsia="ja-JP"/>
              </w:rPr>
            </w:pPr>
          </w:p>
          <w:p w14:paraId="28C02398" w14:textId="77777777" w:rsidR="00816CF1" w:rsidRDefault="00816CF1">
            <w:pPr>
              <w:pStyle w:val="TableParagraph"/>
              <w:rPr>
                <w:b/>
                <w:sz w:val="20"/>
                <w:lang w:eastAsia="ja-JP"/>
              </w:rPr>
            </w:pPr>
          </w:p>
          <w:p w14:paraId="6E2238BC" w14:textId="77777777" w:rsidR="00816CF1" w:rsidRDefault="00816CF1">
            <w:pPr>
              <w:pStyle w:val="TableParagraph"/>
              <w:rPr>
                <w:b/>
                <w:sz w:val="20"/>
                <w:lang w:eastAsia="ja-JP"/>
              </w:rPr>
            </w:pPr>
          </w:p>
          <w:p w14:paraId="31E77F2E" w14:textId="77777777" w:rsidR="00816CF1" w:rsidRDefault="00816CF1">
            <w:pPr>
              <w:pStyle w:val="TableParagraph"/>
              <w:rPr>
                <w:b/>
                <w:sz w:val="20"/>
                <w:lang w:eastAsia="ja-JP"/>
              </w:rPr>
            </w:pPr>
          </w:p>
          <w:p w14:paraId="1906DD5B" w14:textId="77777777" w:rsidR="00816CF1" w:rsidRDefault="00816CF1">
            <w:pPr>
              <w:pStyle w:val="TableParagraph"/>
              <w:rPr>
                <w:b/>
                <w:sz w:val="20"/>
                <w:lang w:eastAsia="ja-JP"/>
              </w:rPr>
            </w:pPr>
          </w:p>
          <w:p w14:paraId="3766B723" w14:textId="77777777" w:rsidR="00816CF1" w:rsidRDefault="00816CF1">
            <w:pPr>
              <w:pStyle w:val="TableParagraph"/>
              <w:rPr>
                <w:b/>
                <w:sz w:val="20"/>
                <w:lang w:eastAsia="ja-JP"/>
              </w:rPr>
            </w:pPr>
          </w:p>
          <w:p w14:paraId="7A8C93B3" w14:textId="77777777" w:rsidR="00816CF1" w:rsidRDefault="00816CF1">
            <w:pPr>
              <w:pStyle w:val="TableParagraph"/>
              <w:rPr>
                <w:b/>
                <w:sz w:val="20"/>
                <w:lang w:eastAsia="ja-JP"/>
              </w:rPr>
            </w:pPr>
          </w:p>
          <w:p w14:paraId="7E0B3FFF" w14:textId="77777777" w:rsidR="00816CF1" w:rsidRDefault="00816CF1">
            <w:pPr>
              <w:pStyle w:val="TableParagraph"/>
              <w:rPr>
                <w:b/>
                <w:sz w:val="20"/>
                <w:lang w:eastAsia="ja-JP"/>
              </w:rPr>
            </w:pPr>
          </w:p>
          <w:p w14:paraId="10A31127" w14:textId="77777777" w:rsidR="00816CF1" w:rsidRDefault="00816CF1">
            <w:pPr>
              <w:pStyle w:val="TableParagraph"/>
              <w:rPr>
                <w:b/>
                <w:sz w:val="20"/>
                <w:lang w:eastAsia="ja-JP"/>
              </w:rPr>
            </w:pPr>
          </w:p>
          <w:p w14:paraId="5AD5ADDA" w14:textId="77777777" w:rsidR="00816CF1" w:rsidRDefault="00816CF1">
            <w:pPr>
              <w:pStyle w:val="TableParagraph"/>
              <w:spacing w:before="116"/>
              <w:rPr>
                <w:b/>
                <w:sz w:val="20"/>
                <w:lang w:eastAsia="ja-JP"/>
              </w:rPr>
            </w:pPr>
          </w:p>
          <w:p w14:paraId="527B763C" w14:textId="77777777" w:rsidR="00816CF1" w:rsidRDefault="00B01A57">
            <w:pPr>
              <w:pStyle w:val="TableParagraph"/>
              <w:spacing w:before="1"/>
              <w:ind w:left="617"/>
              <w:rPr>
                <w:b/>
                <w:sz w:val="20"/>
                <w:lang w:eastAsia="ja-JP"/>
              </w:rPr>
            </w:pPr>
            <w:r>
              <w:rPr>
                <w:b/>
                <w:sz w:val="13"/>
                <w:lang w:eastAsia="ja-JP"/>
              </w:rPr>
              <w:t>リース、プロジェクト、</w:t>
            </w:r>
            <w:r>
              <w:rPr>
                <w:b/>
                <w:spacing w:val="-2"/>
                <w:sz w:val="13"/>
                <w:lang w:eastAsia="ja-JP"/>
              </w:rPr>
              <w:t>残</w:t>
            </w:r>
            <w:r>
              <w:rPr>
                <w:b/>
                <w:sz w:val="13"/>
                <w:lang w:eastAsia="ja-JP"/>
              </w:rPr>
              <w:t>リース</w:t>
            </w:r>
          </w:p>
        </w:tc>
        <w:tc>
          <w:tcPr>
            <w:tcW w:w="2408" w:type="dxa"/>
            <w:vMerge w:val="restart"/>
            <w:shd w:val="clear" w:color="auto" w:fill="DBE4F0"/>
          </w:tcPr>
          <w:p w14:paraId="6573C72B" w14:textId="77777777" w:rsidR="00816CF1" w:rsidRDefault="00816CF1">
            <w:pPr>
              <w:pStyle w:val="TableParagraph"/>
              <w:rPr>
                <w:b/>
                <w:sz w:val="20"/>
                <w:lang w:eastAsia="ja-JP"/>
              </w:rPr>
            </w:pPr>
          </w:p>
          <w:p w14:paraId="25ACA1A0" w14:textId="77777777" w:rsidR="00816CF1" w:rsidRDefault="00816CF1">
            <w:pPr>
              <w:pStyle w:val="TableParagraph"/>
              <w:rPr>
                <w:b/>
                <w:sz w:val="20"/>
                <w:lang w:eastAsia="ja-JP"/>
              </w:rPr>
            </w:pPr>
          </w:p>
          <w:p w14:paraId="6AC14B44" w14:textId="77777777" w:rsidR="00816CF1" w:rsidRDefault="00816CF1">
            <w:pPr>
              <w:pStyle w:val="TableParagraph"/>
              <w:rPr>
                <w:b/>
                <w:sz w:val="20"/>
                <w:lang w:eastAsia="ja-JP"/>
              </w:rPr>
            </w:pPr>
          </w:p>
          <w:p w14:paraId="14716F3C" w14:textId="77777777" w:rsidR="00816CF1" w:rsidRDefault="00816CF1">
            <w:pPr>
              <w:pStyle w:val="TableParagraph"/>
              <w:rPr>
                <w:b/>
                <w:sz w:val="20"/>
                <w:lang w:eastAsia="ja-JP"/>
              </w:rPr>
            </w:pPr>
          </w:p>
          <w:p w14:paraId="5EC50A1E" w14:textId="77777777" w:rsidR="00816CF1" w:rsidRDefault="00816CF1">
            <w:pPr>
              <w:pStyle w:val="TableParagraph"/>
              <w:rPr>
                <w:b/>
                <w:sz w:val="20"/>
                <w:lang w:eastAsia="ja-JP"/>
              </w:rPr>
            </w:pPr>
          </w:p>
          <w:p w14:paraId="4821F904" w14:textId="77777777" w:rsidR="00816CF1" w:rsidRDefault="00816CF1">
            <w:pPr>
              <w:pStyle w:val="TableParagraph"/>
              <w:rPr>
                <w:b/>
                <w:sz w:val="20"/>
                <w:lang w:eastAsia="ja-JP"/>
              </w:rPr>
            </w:pPr>
          </w:p>
          <w:p w14:paraId="5A5AD94E" w14:textId="77777777" w:rsidR="00816CF1" w:rsidRDefault="00816CF1">
            <w:pPr>
              <w:pStyle w:val="TableParagraph"/>
              <w:rPr>
                <w:b/>
                <w:sz w:val="20"/>
                <w:lang w:eastAsia="ja-JP"/>
              </w:rPr>
            </w:pPr>
          </w:p>
          <w:p w14:paraId="6A4F70C8" w14:textId="77777777" w:rsidR="00816CF1" w:rsidRDefault="00816CF1">
            <w:pPr>
              <w:pStyle w:val="TableParagraph"/>
              <w:rPr>
                <w:b/>
                <w:sz w:val="20"/>
                <w:lang w:eastAsia="ja-JP"/>
              </w:rPr>
            </w:pPr>
          </w:p>
          <w:p w14:paraId="04A694A2" w14:textId="77777777" w:rsidR="00816CF1" w:rsidRDefault="00816CF1">
            <w:pPr>
              <w:pStyle w:val="TableParagraph"/>
              <w:rPr>
                <w:b/>
                <w:sz w:val="20"/>
                <w:lang w:eastAsia="ja-JP"/>
              </w:rPr>
            </w:pPr>
          </w:p>
          <w:p w14:paraId="05A0B484" w14:textId="77777777" w:rsidR="00816CF1" w:rsidRDefault="00816CF1">
            <w:pPr>
              <w:pStyle w:val="TableParagraph"/>
              <w:rPr>
                <w:b/>
                <w:sz w:val="20"/>
                <w:lang w:eastAsia="ja-JP"/>
              </w:rPr>
            </w:pPr>
          </w:p>
          <w:p w14:paraId="0139DF22" w14:textId="77777777" w:rsidR="00816CF1" w:rsidRDefault="00816CF1">
            <w:pPr>
              <w:pStyle w:val="TableParagraph"/>
              <w:rPr>
                <w:b/>
                <w:sz w:val="20"/>
                <w:lang w:eastAsia="ja-JP"/>
              </w:rPr>
            </w:pPr>
          </w:p>
          <w:p w14:paraId="2431D127" w14:textId="77777777" w:rsidR="00816CF1" w:rsidRDefault="00816CF1">
            <w:pPr>
              <w:pStyle w:val="TableParagraph"/>
              <w:rPr>
                <w:b/>
                <w:sz w:val="20"/>
                <w:lang w:eastAsia="ja-JP"/>
              </w:rPr>
            </w:pPr>
          </w:p>
          <w:p w14:paraId="263188AE" w14:textId="77777777" w:rsidR="00816CF1" w:rsidRDefault="00816CF1">
            <w:pPr>
              <w:pStyle w:val="TableParagraph"/>
              <w:rPr>
                <w:b/>
                <w:sz w:val="20"/>
                <w:lang w:eastAsia="ja-JP"/>
              </w:rPr>
            </w:pPr>
          </w:p>
          <w:p w14:paraId="55555370" w14:textId="77777777" w:rsidR="00816CF1" w:rsidRDefault="00816CF1">
            <w:pPr>
              <w:pStyle w:val="TableParagraph"/>
              <w:spacing w:before="116"/>
              <w:rPr>
                <w:b/>
                <w:sz w:val="20"/>
                <w:lang w:eastAsia="ja-JP"/>
              </w:rPr>
            </w:pPr>
          </w:p>
          <w:p w14:paraId="456ED82D" w14:textId="77777777" w:rsidR="00816CF1" w:rsidRDefault="00B01A57">
            <w:pPr>
              <w:pStyle w:val="TableParagraph"/>
              <w:spacing w:before="1"/>
              <w:ind w:left="6"/>
              <w:jc w:val="center"/>
              <w:rPr>
                <w:b/>
                <w:sz w:val="20"/>
              </w:rPr>
            </w:pPr>
            <w:proofErr w:type="spellStart"/>
            <w:r>
              <w:rPr>
                <w:b/>
                <w:spacing w:val="-2"/>
                <w:sz w:val="13"/>
              </w:rPr>
              <w:t>ステータス</w:t>
            </w:r>
            <w:proofErr w:type="spellEnd"/>
          </w:p>
        </w:tc>
        <w:tc>
          <w:tcPr>
            <w:tcW w:w="7343" w:type="dxa"/>
            <w:gridSpan w:val="10"/>
            <w:shd w:val="clear" w:color="auto" w:fill="DBE4F0"/>
          </w:tcPr>
          <w:p w14:paraId="48680878" w14:textId="77777777" w:rsidR="00816CF1" w:rsidRDefault="00B01A57">
            <w:pPr>
              <w:pStyle w:val="TableParagraph"/>
              <w:spacing w:before="78"/>
              <w:ind w:left="2404" w:hanging="2026"/>
              <w:rPr>
                <w:b/>
                <w:sz w:val="20"/>
                <w:lang w:eastAsia="ja-JP"/>
              </w:rPr>
            </w:pPr>
            <w:r>
              <w:rPr>
                <w:b/>
                <w:sz w:val="13"/>
                <w:lang w:eastAsia="ja-JP"/>
              </w:rPr>
              <w:t>地理的分析地域（</w:t>
            </w:r>
            <w:r>
              <w:rPr>
                <w:b/>
                <w:sz w:val="13"/>
                <w:lang w:eastAsia="ja-JP"/>
              </w:rPr>
              <w:t xml:space="preserve">X </w:t>
            </w:r>
            <w:r>
              <w:rPr>
                <w:b/>
                <w:sz w:val="13"/>
                <w:lang w:eastAsia="ja-JP"/>
              </w:rPr>
              <w:t>は、リース地域が地理的分析地域内または重複していることを示す）</w:t>
            </w:r>
            <w:r>
              <w:rPr>
                <w:b/>
                <w:sz w:val="13"/>
                <w:vertAlign w:val="superscript"/>
                <w:lang w:eastAsia="ja-JP"/>
              </w:rPr>
              <w:t>3</w:t>
            </w:r>
          </w:p>
        </w:tc>
        <w:tc>
          <w:tcPr>
            <w:tcW w:w="1411" w:type="dxa"/>
            <w:vMerge w:val="restart"/>
            <w:shd w:val="clear" w:color="auto" w:fill="DBE4F0"/>
            <w:textDirection w:val="btLr"/>
          </w:tcPr>
          <w:p w14:paraId="5A19C06E" w14:textId="77777777" w:rsidR="00816CF1" w:rsidRDefault="00816CF1">
            <w:pPr>
              <w:pStyle w:val="TableParagraph"/>
              <w:rPr>
                <w:b/>
                <w:sz w:val="20"/>
                <w:lang w:eastAsia="ja-JP"/>
              </w:rPr>
            </w:pPr>
          </w:p>
          <w:p w14:paraId="28F817D3" w14:textId="77777777" w:rsidR="00816CF1" w:rsidRDefault="00816CF1">
            <w:pPr>
              <w:pStyle w:val="TableParagraph"/>
              <w:spacing w:before="128"/>
              <w:rPr>
                <w:b/>
                <w:sz w:val="20"/>
                <w:lang w:eastAsia="ja-JP"/>
              </w:rPr>
            </w:pPr>
          </w:p>
          <w:p w14:paraId="50B6C7A7" w14:textId="77777777" w:rsidR="00816CF1" w:rsidRDefault="00B01A57">
            <w:pPr>
              <w:pStyle w:val="TableParagraph"/>
              <w:ind w:left="28"/>
              <w:rPr>
                <w:b/>
                <w:sz w:val="20"/>
                <w:lang w:eastAsia="ja-JP"/>
              </w:rPr>
            </w:pPr>
            <w:r>
              <w:rPr>
                <w:b/>
                <w:sz w:val="13"/>
                <w:lang w:eastAsia="ja-JP"/>
              </w:rPr>
              <w:t>推定建設</w:t>
            </w:r>
            <w:r>
              <w:rPr>
                <w:b/>
                <w:spacing w:val="-2"/>
                <w:sz w:val="13"/>
                <w:lang w:eastAsia="ja-JP"/>
              </w:rPr>
              <w:t>スケジュール</w:t>
            </w:r>
            <w:r>
              <w:rPr>
                <w:b/>
                <w:spacing w:val="-2"/>
                <w:sz w:val="13"/>
                <w:vertAlign w:val="superscript"/>
                <w:lang w:eastAsia="ja-JP"/>
              </w:rPr>
              <w:t>4</w:t>
            </w:r>
          </w:p>
        </w:tc>
        <w:tc>
          <w:tcPr>
            <w:tcW w:w="723" w:type="dxa"/>
            <w:vMerge w:val="restart"/>
            <w:shd w:val="clear" w:color="auto" w:fill="DBE4F0"/>
            <w:textDirection w:val="btLr"/>
          </w:tcPr>
          <w:p w14:paraId="0F162EE2" w14:textId="77777777" w:rsidR="00816CF1" w:rsidRDefault="00816CF1">
            <w:pPr>
              <w:pStyle w:val="TableParagraph"/>
              <w:spacing w:before="13"/>
              <w:rPr>
                <w:b/>
                <w:sz w:val="20"/>
                <w:lang w:eastAsia="ja-JP"/>
              </w:rPr>
            </w:pPr>
          </w:p>
          <w:p w14:paraId="61114614" w14:textId="77777777" w:rsidR="00816CF1" w:rsidRDefault="00B01A57">
            <w:pPr>
              <w:pStyle w:val="TableParagraph"/>
              <w:spacing w:before="1"/>
              <w:ind w:left="28"/>
              <w:rPr>
                <w:b/>
                <w:sz w:val="20"/>
              </w:rPr>
            </w:pPr>
            <w:r>
              <w:rPr>
                <w:b/>
                <w:sz w:val="13"/>
              </w:rPr>
              <w:t>タービン</w:t>
            </w:r>
            <w:r>
              <w:rPr>
                <w:b/>
                <w:spacing w:val="-2"/>
                <w:sz w:val="13"/>
              </w:rPr>
              <w:t>番号</w:t>
            </w:r>
            <w:r>
              <w:rPr>
                <w:b/>
                <w:spacing w:val="-2"/>
                <w:sz w:val="13"/>
                <w:vertAlign w:val="superscript"/>
              </w:rPr>
              <w:t>5</w:t>
            </w:r>
          </w:p>
        </w:tc>
        <w:tc>
          <w:tcPr>
            <w:tcW w:w="827" w:type="dxa"/>
            <w:vMerge w:val="restart"/>
            <w:shd w:val="clear" w:color="auto" w:fill="DBE4F0"/>
            <w:textDirection w:val="btLr"/>
          </w:tcPr>
          <w:p w14:paraId="6EBA4D05" w14:textId="77777777" w:rsidR="00816CF1" w:rsidRDefault="00816CF1">
            <w:pPr>
              <w:pStyle w:val="TableParagraph"/>
              <w:spacing w:before="67"/>
              <w:rPr>
                <w:b/>
                <w:sz w:val="20"/>
              </w:rPr>
            </w:pPr>
          </w:p>
          <w:p w14:paraId="7C29BE43" w14:textId="77777777" w:rsidR="00816CF1" w:rsidRDefault="00B01A57">
            <w:pPr>
              <w:pStyle w:val="TableParagraph"/>
              <w:ind w:left="28"/>
              <w:rPr>
                <w:b/>
                <w:sz w:val="20"/>
              </w:rPr>
            </w:pPr>
            <w:proofErr w:type="spellStart"/>
            <w:r>
              <w:rPr>
                <w:b/>
                <w:sz w:val="13"/>
              </w:rPr>
              <w:t>発電容量</w:t>
            </w:r>
            <w:r>
              <w:rPr>
                <w:b/>
                <w:spacing w:val="-4"/>
                <w:sz w:val="13"/>
              </w:rPr>
              <w:t>（</w:t>
            </w:r>
            <w:r>
              <w:rPr>
                <w:b/>
                <w:spacing w:val="-4"/>
                <w:sz w:val="13"/>
              </w:rPr>
              <w:t>MW</w:t>
            </w:r>
            <w:proofErr w:type="spellEnd"/>
            <w:r>
              <w:rPr>
                <w:b/>
                <w:spacing w:val="-4"/>
                <w:sz w:val="13"/>
              </w:rPr>
              <w:t>）</w:t>
            </w:r>
          </w:p>
        </w:tc>
        <w:tc>
          <w:tcPr>
            <w:tcW w:w="911" w:type="dxa"/>
            <w:vMerge w:val="restart"/>
            <w:shd w:val="clear" w:color="auto" w:fill="DBE4F0"/>
            <w:textDirection w:val="btLr"/>
          </w:tcPr>
          <w:p w14:paraId="6874FD82" w14:textId="77777777" w:rsidR="00816CF1" w:rsidRDefault="00B01A57">
            <w:pPr>
              <w:pStyle w:val="TableParagraph"/>
              <w:spacing w:before="221" w:line="247" w:lineRule="auto"/>
              <w:ind w:left="28" w:right="57"/>
              <w:rPr>
                <w:b/>
                <w:sz w:val="20"/>
                <w:lang w:eastAsia="ja-JP"/>
              </w:rPr>
            </w:pPr>
            <w:r>
              <w:rPr>
                <w:b/>
                <w:sz w:val="13"/>
                <w:lang w:eastAsia="ja-JP"/>
              </w:rPr>
              <w:t>オフショア輸出ケーブルの長さ</w:t>
            </w:r>
            <w:r>
              <w:rPr>
                <w:b/>
                <w:sz w:val="13"/>
                <w:lang w:eastAsia="ja-JP"/>
              </w:rPr>
              <w:t>(</w:t>
            </w:r>
            <w:r>
              <w:rPr>
                <w:b/>
                <w:sz w:val="13"/>
                <w:lang w:eastAsia="ja-JP"/>
              </w:rPr>
              <w:t>法令マイル</w:t>
            </w:r>
            <w:r>
              <w:rPr>
                <w:b/>
                <w:sz w:val="13"/>
                <w:vertAlign w:val="superscript"/>
                <w:lang w:eastAsia="ja-JP"/>
              </w:rPr>
              <w:t>)(6)</w:t>
            </w:r>
          </w:p>
        </w:tc>
        <w:tc>
          <w:tcPr>
            <w:tcW w:w="804" w:type="dxa"/>
            <w:vMerge w:val="restart"/>
            <w:shd w:val="clear" w:color="auto" w:fill="DBE4F0"/>
            <w:textDirection w:val="btLr"/>
          </w:tcPr>
          <w:p w14:paraId="6B2E5717" w14:textId="77777777" w:rsidR="00816CF1" w:rsidRDefault="00B01A57">
            <w:pPr>
              <w:pStyle w:val="TableParagraph"/>
              <w:spacing w:before="169" w:line="247" w:lineRule="auto"/>
              <w:ind w:left="28"/>
              <w:rPr>
                <w:b/>
                <w:sz w:val="20"/>
                <w:lang w:eastAsia="ja-JP"/>
              </w:rPr>
            </w:pPr>
            <w:r>
              <w:rPr>
                <w:b/>
                <w:sz w:val="13"/>
                <w:lang w:eastAsia="ja-JP"/>
              </w:rPr>
              <w:t>オフショア輸出</w:t>
            </w:r>
            <w:r>
              <w:rPr>
                <w:b/>
                <w:sz w:val="13"/>
                <w:lang w:eastAsia="ja-JP"/>
              </w:rPr>
              <w:t>ケーブル敷設ツールの妨害幅（フィート）</w:t>
            </w:r>
          </w:p>
        </w:tc>
        <w:tc>
          <w:tcPr>
            <w:tcW w:w="808" w:type="dxa"/>
            <w:vMerge w:val="restart"/>
            <w:shd w:val="clear" w:color="auto" w:fill="DBE4F0"/>
            <w:textDirection w:val="btLr"/>
          </w:tcPr>
          <w:p w14:paraId="6BCFF8A7" w14:textId="77777777" w:rsidR="00816CF1" w:rsidRDefault="00B01A57">
            <w:pPr>
              <w:pStyle w:val="TableParagraph"/>
              <w:spacing w:before="172" w:line="247" w:lineRule="auto"/>
              <w:ind w:left="28"/>
              <w:rPr>
                <w:b/>
                <w:sz w:val="20"/>
                <w:lang w:eastAsia="ja-JP"/>
              </w:rPr>
            </w:pPr>
            <w:r>
              <w:rPr>
                <w:b/>
                <w:sz w:val="13"/>
                <w:lang w:eastAsia="ja-JP"/>
              </w:rPr>
              <w:t>インターアレイケーブルの長さ（法令</w:t>
            </w:r>
            <w:r>
              <w:rPr>
                <w:b/>
                <w:spacing w:val="-2"/>
                <w:sz w:val="13"/>
                <w:lang w:eastAsia="ja-JP"/>
              </w:rPr>
              <w:t>マイル</w:t>
            </w:r>
            <w:r>
              <w:rPr>
                <w:b/>
                <w:spacing w:val="-2"/>
                <w:sz w:val="13"/>
                <w:vertAlign w:val="superscript"/>
                <w:lang w:eastAsia="ja-JP"/>
              </w:rPr>
              <w:t>）</w:t>
            </w:r>
            <w:r>
              <w:rPr>
                <w:b/>
                <w:spacing w:val="-2"/>
                <w:sz w:val="13"/>
                <w:vertAlign w:val="superscript"/>
                <w:lang w:eastAsia="ja-JP"/>
              </w:rPr>
              <w:t>(7)</w:t>
            </w:r>
          </w:p>
        </w:tc>
        <w:tc>
          <w:tcPr>
            <w:tcW w:w="807" w:type="dxa"/>
            <w:vMerge w:val="restart"/>
            <w:shd w:val="clear" w:color="auto" w:fill="DBE4F0"/>
            <w:textDirection w:val="btLr"/>
          </w:tcPr>
          <w:p w14:paraId="2482FCB4" w14:textId="77777777" w:rsidR="00816CF1" w:rsidRDefault="00816CF1">
            <w:pPr>
              <w:pStyle w:val="TableParagraph"/>
              <w:spacing w:before="60"/>
              <w:rPr>
                <w:b/>
                <w:sz w:val="20"/>
                <w:lang w:eastAsia="ja-JP"/>
              </w:rPr>
            </w:pPr>
          </w:p>
          <w:p w14:paraId="50255DBB" w14:textId="77777777" w:rsidR="00816CF1" w:rsidRDefault="00B01A57">
            <w:pPr>
              <w:pStyle w:val="TableParagraph"/>
              <w:ind w:left="28"/>
              <w:rPr>
                <w:b/>
                <w:sz w:val="20"/>
                <w:lang w:eastAsia="ja-JP"/>
              </w:rPr>
            </w:pPr>
            <w:r>
              <w:rPr>
                <w:b/>
                <w:sz w:val="13"/>
                <w:lang w:eastAsia="ja-JP"/>
              </w:rPr>
              <w:t>ハブの高さ</w:t>
            </w:r>
            <w:r>
              <w:rPr>
                <w:b/>
                <w:spacing w:val="-2"/>
                <w:sz w:val="13"/>
                <w:lang w:eastAsia="ja-JP"/>
              </w:rPr>
              <w:t>（フィート</w:t>
            </w:r>
            <w:r>
              <w:rPr>
                <w:b/>
                <w:spacing w:val="-2"/>
                <w:sz w:val="13"/>
                <w:vertAlign w:val="superscript"/>
                <w:lang w:eastAsia="ja-JP"/>
              </w:rPr>
              <w:t>）</w:t>
            </w:r>
            <w:r>
              <w:rPr>
                <w:b/>
                <w:spacing w:val="-2"/>
                <w:sz w:val="13"/>
                <w:vertAlign w:val="superscript"/>
                <w:lang w:eastAsia="ja-JP"/>
              </w:rPr>
              <w:t>(8)</w:t>
            </w:r>
          </w:p>
        </w:tc>
        <w:tc>
          <w:tcPr>
            <w:tcW w:w="773" w:type="dxa"/>
            <w:vMerge w:val="restart"/>
            <w:shd w:val="clear" w:color="auto" w:fill="DBE4F0"/>
            <w:textDirection w:val="btLr"/>
          </w:tcPr>
          <w:p w14:paraId="4489AEB1" w14:textId="77777777" w:rsidR="00816CF1" w:rsidRDefault="00816CF1">
            <w:pPr>
              <w:pStyle w:val="TableParagraph"/>
              <w:spacing w:before="44"/>
              <w:rPr>
                <w:b/>
                <w:sz w:val="20"/>
                <w:lang w:eastAsia="ja-JP"/>
              </w:rPr>
            </w:pPr>
          </w:p>
          <w:p w14:paraId="70FF9B62" w14:textId="77777777" w:rsidR="00816CF1" w:rsidRDefault="00B01A57">
            <w:pPr>
              <w:pStyle w:val="TableParagraph"/>
              <w:ind w:left="28"/>
              <w:rPr>
                <w:b/>
                <w:sz w:val="20"/>
                <w:lang w:eastAsia="ja-JP"/>
              </w:rPr>
            </w:pPr>
            <w:r>
              <w:rPr>
                <w:b/>
                <w:sz w:val="13"/>
                <w:lang w:eastAsia="ja-JP"/>
              </w:rPr>
              <w:t>ローター直径</w:t>
            </w:r>
            <w:r>
              <w:rPr>
                <w:b/>
                <w:spacing w:val="-2"/>
                <w:sz w:val="13"/>
                <w:lang w:eastAsia="ja-JP"/>
              </w:rPr>
              <w:t>（フィート</w:t>
            </w:r>
            <w:r>
              <w:rPr>
                <w:b/>
                <w:spacing w:val="-2"/>
                <w:sz w:val="13"/>
                <w:vertAlign w:val="superscript"/>
                <w:lang w:eastAsia="ja-JP"/>
              </w:rPr>
              <w:t>）</w:t>
            </w:r>
            <w:r>
              <w:rPr>
                <w:b/>
                <w:spacing w:val="-2"/>
                <w:sz w:val="13"/>
                <w:vertAlign w:val="superscript"/>
                <w:lang w:eastAsia="ja-JP"/>
              </w:rPr>
              <w:t>(8)</w:t>
            </w:r>
          </w:p>
        </w:tc>
        <w:tc>
          <w:tcPr>
            <w:tcW w:w="820" w:type="dxa"/>
            <w:vMerge w:val="restart"/>
            <w:shd w:val="clear" w:color="auto" w:fill="DBE4F0"/>
            <w:textDirection w:val="btLr"/>
          </w:tcPr>
          <w:p w14:paraId="18F8EBB3" w14:textId="77777777" w:rsidR="00816CF1" w:rsidRDefault="00816CF1">
            <w:pPr>
              <w:pStyle w:val="TableParagraph"/>
              <w:spacing w:before="68"/>
              <w:rPr>
                <w:b/>
                <w:sz w:val="20"/>
                <w:lang w:eastAsia="ja-JP"/>
              </w:rPr>
            </w:pPr>
          </w:p>
          <w:p w14:paraId="2076F77D" w14:textId="77777777" w:rsidR="00816CF1" w:rsidRDefault="00B01A57">
            <w:pPr>
              <w:pStyle w:val="TableParagraph"/>
              <w:ind w:left="28"/>
              <w:rPr>
                <w:b/>
                <w:sz w:val="20"/>
                <w:lang w:eastAsia="ja-JP"/>
              </w:rPr>
            </w:pPr>
            <w:r>
              <w:rPr>
                <w:b/>
                <w:sz w:val="13"/>
                <w:lang w:eastAsia="ja-JP"/>
              </w:rPr>
              <w:t>タービンの高さ</w:t>
            </w:r>
            <w:r>
              <w:rPr>
                <w:b/>
                <w:spacing w:val="-2"/>
                <w:sz w:val="13"/>
                <w:lang w:eastAsia="ja-JP"/>
              </w:rPr>
              <w:t>（フィート）</w:t>
            </w:r>
            <w:r>
              <w:rPr>
                <w:b/>
                <w:spacing w:val="-2"/>
                <w:sz w:val="13"/>
                <w:vertAlign w:val="superscript"/>
                <w:lang w:eastAsia="ja-JP"/>
              </w:rPr>
              <w:t>8</w:t>
            </w:r>
          </w:p>
        </w:tc>
      </w:tr>
      <w:tr w:rsidR="00816CF1" w14:paraId="3CB7D6FA" w14:textId="77777777">
        <w:trPr>
          <w:trHeight w:val="2969"/>
        </w:trPr>
        <w:tc>
          <w:tcPr>
            <w:tcW w:w="1036" w:type="dxa"/>
            <w:vMerge/>
            <w:tcBorders>
              <w:top w:val="nil"/>
            </w:tcBorders>
            <w:shd w:val="clear" w:color="auto" w:fill="DBE4F0"/>
          </w:tcPr>
          <w:p w14:paraId="3CE141EB" w14:textId="77777777" w:rsidR="00816CF1" w:rsidRDefault="00816CF1">
            <w:pPr>
              <w:rPr>
                <w:sz w:val="2"/>
                <w:szCs w:val="2"/>
                <w:lang w:eastAsia="ja-JP"/>
              </w:rPr>
            </w:pPr>
          </w:p>
        </w:tc>
        <w:tc>
          <w:tcPr>
            <w:tcW w:w="4360" w:type="dxa"/>
            <w:vMerge/>
            <w:tcBorders>
              <w:top w:val="nil"/>
            </w:tcBorders>
            <w:shd w:val="clear" w:color="auto" w:fill="DBE4F0"/>
          </w:tcPr>
          <w:p w14:paraId="28AAAFC9" w14:textId="77777777" w:rsidR="00816CF1" w:rsidRDefault="00816CF1">
            <w:pPr>
              <w:rPr>
                <w:sz w:val="2"/>
                <w:szCs w:val="2"/>
                <w:lang w:eastAsia="ja-JP"/>
              </w:rPr>
            </w:pPr>
          </w:p>
        </w:tc>
        <w:tc>
          <w:tcPr>
            <w:tcW w:w="2408" w:type="dxa"/>
            <w:vMerge/>
            <w:tcBorders>
              <w:top w:val="nil"/>
            </w:tcBorders>
            <w:shd w:val="clear" w:color="auto" w:fill="DBE4F0"/>
          </w:tcPr>
          <w:p w14:paraId="37267C93" w14:textId="77777777" w:rsidR="00816CF1" w:rsidRDefault="00816CF1">
            <w:pPr>
              <w:rPr>
                <w:sz w:val="2"/>
                <w:szCs w:val="2"/>
                <w:lang w:eastAsia="ja-JP"/>
              </w:rPr>
            </w:pPr>
          </w:p>
        </w:tc>
        <w:tc>
          <w:tcPr>
            <w:tcW w:w="579" w:type="dxa"/>
            <w:shd w:val="clear" w:color="auto" w:fill="DBE4F0"/>
            <w:textDirection w:val="btLr"/>
          </w:tcPr>
          <w:p w14:paraId="5A85E2FA" w14:textId="77777777" w:rsidR="00816CF1" w:rsidRDefault="00B01A57">
            <w:pPr>
              <w:pStyle w:val="TableParagraph"/>
              <w:spacing w:before="172"/>
              <w:ind w:left="28"/>
              <w:rPr>
                <w:b/>
                <w:sz w:val="20"/>
              </w:rPr>
            </w:pPr>
            <w:proofErr w:type="spellStart"/>
            <w:r>
              <w:rPr>
                <w:b/>
                <w:sz w:val="13"/>
              </w:rPr>
              <w:t>空気の</w:t>
            </w:r>
            <w:r>
              <w:rPr>
                <w:b/>
                <w:spacing w:val="-2"/>
                <w:sz w:val="13"/>
              </w:rPr>
              <w:t>質</w:t>
            </w:r>
            <w:proofErr w:type="spellEnd"/>
          </w:p>
        </w:tc>
        <w:tc>
          <w:tcPr>
            <w:tcW w:w="629" w:type="dxa"/>
            <w:shd w:val="clear" w:color="auto" w:fill="DBE4F0"/>
            <w:textDirection w:val="btLr"/>
          </w:tcPr>
          <w:p w14:paraId="5D6166E9" w14:textId="77777777" w:rsidR="00816CF1" w:rsidRDefault="00B01A57">
            <w:pPr>
              <w:pStyle w:val="TableParagraph"/>
              <w:spacing w:before="196"/>
              <w:ind w:left="28"/>
              <w:rPr>
                <w:b/>
                <w:sz w:val="20"/>
              </w:rPr>
            </w:pPr>
            <w:proofErr w:type="spellStart"/>
            <w:r>
              <w:rPr>
                <w:b/>
                <w:sz w:val="13"/>
              </w:rPr>
              <w:t>水質、</w:t>
            </w:r>
            <w:r>
              <w:rPr>
                <w:b/>
                <w:spacing w:val="-2"/>
                <w:sz w:val="13"/>
              </w:rPr>
              <w:t>湿地</w:t>
            </w:r>
            <w:proofErr w:type="spellEnd"/>
          </w:p>
        </w:tc>
        <w:tc>
          <w:tcPr>
            <w:tcW w:w="575" w:type="dxa"/>
            <w:shd w:val="clear" w:color="auto" w:fill="DBE4F0"/>
            <w:textDirection w:val="btLr"/>
          </w:tcPr>
          <w:p w14:paraId="7CB5ED87" w14:textId="77777777" w:rsidR="00816CF1" w:rsidRDefault="00B01A57">
            <w:pPr>
              <w:pStyle w:val="TableParagraph"/>
              <w:spacing w:before="170"/>
              <w:ind w:left="28"/>
              <w:rPr>
                <w:b/>
                <w:sz w:val="20"/>
              </w:rPr>
            </w:pPr>
            <w:proofErr w:type="spellStart"/>
            <w:r>
              <w:rPr>
                <w:b/>
                <w:spacing w:val="-2"/>
                <w:sz w:val="13"/>
              </w:rPr>
              <w:t>ナビゲーション</w:t>
            </w:r>
            <w:proofErr w:type="spellEnd"/>
          </w:p>
        </w:tc>
        <w:tc>
          <w:tcPr>
            <w:tcW w:w="575" w:type="dxa"/>
            <w:shd w:val="clear" w:color="auto" w:fill="DBE4F0"/>
            <w:textDirection w:val="btLr"/>
          </w:tcPr>
          <w:p w14:paraId="6A666208" w14:textId="77777777" w:rsidR="00816CF1" w:rsidRDefault="00B01A57">
            <w:pPr>
              <w:pStyle w:val="TableParagraph"/>
              <w:spacing w:before="169"/>
              <w:ind w:left="28"/>
              <w:rPr>
                <w:b/>
                <w:sz w:val="20"/>
              </w:rPr>
            </w:pPr>
            <w:proofErr w:type="spellStart"/>
            <w:r>
              <w:rPr>
                <w:b/>
                <w:spacing w:val="-2"/>
                <w:sz w:val="13"/>
              </w:rPr>
              <w:t>底生性</w:t>
            </w:r>
            <w:proofErr w:type="spellEnd"/>
          </w:p>
        </w:tc>
        <w:tc>
          <w:tcPr>
            <w:tcW w:w="1263" w:type="dxa"/>
            <w:shd w:val="clear" w:color="auto" w:fill="DBE4F0"/>
            <w:textDirection w:val="btLr"/>
          </w:tcPr>
          <w:p w14:paraId="74CBAED6" w14:textId="77777777" w:rsidR="00816CF1" w:rsidRDefault="00B01A57">
            <w:pPr>
              <w:pStyle w:val="TableParagraph"/>
              <w:spacing w:before="158" w:line="247" w:lineRule="auto"/>
              <w:ind w:left="28"/>
              <w:rPr>
                <w:b/>
                <w:sz w:val="20"/>
                <w:lang w:eastAsia="ja-JP"/>
              </w:rPr>
            </w:pPr>
            <w:r>
              <w:rPr>
                <w:b/>
                <w:sz w:val="13"/>
                <w:lang w:eastAsia="ja-JP"/>
              </w:rPr>
              <w:t>鳥類、コウモリ、海棲哺乳類、ウミガメ、ヒレ科魚類、無脊椎動物、</w:t>
            </w:r>
            <w:r>
              <w:rPr>
                <w:b/>
                <w:sz w:val="13"/>
                <w:lang w:eastAsia="ja-JP"/>
              </w:rPr>
              <w:t>EFH</w:t>
            </w:r>
            <w:r>
              <w:rPr>
                <w:b/>
                <w:sz w:val="13"/>
                <w:lang w:eastAsia="ja-JP"/>
              </w:rPr>
              <w:t>、漁業、調査サーベイ</w:t>
            </w:r>
          </w:p>
        </w:tc>
        <w:tc>
          <w:tcPr>
            <w:tcW w:w="575" w:type="dxa"/>
            <w:shd w:val="clear" w:color="auto" w:fill="DBE4F0"/>
            <w:textDirection w:val="btLr"/>
          </w:tcPr>
          <w:p w14:paraId="44FF3117" w14:textId="77777777" w:rsidR="00816CF1" w:rsidRDefault="00B01A57">
            <w:pPr>
              <w:pStyle w:val="TableParagraph"/>
              <w:spacing w:before="169"/>
              <w:ind w:left="28"/>
              <w:rPr>
                <w:b/>
                <w:sz w:val="20"/>
              </w:rPr>
            </w:pPr>
            <w:proofErr w:type="spellStart"/>
            <w:r>
              <w:rPr>
                <w:b/>
                <w:sz w:val="13"/>
              </w:rPr>
              <w:t>沿岸</w:t>
            </w:r>
            <w:r>
              <w:rPr>
                <w:b/>
                <w:spacing w:val="-2"/>
                <w:sz w:val="13"/>
              </w:rPr>
              <w:t>生息地</w:t>
            </w:r>
            <w:proofErr w:type="spellEnd"/>
          </w:p>
        </w:tc>
        <w:tc>
          <w:tcPr>
            <w:tcW w:w="1027" w:type="dxa"/>
            <w:shd w:val="clear" w:color="auto" w:fill="DBE4F0"/>
            <w:textDirection w:val="btLr"/>
          </w:tcPr>
          <w:p w14:paraId="0D0B282F" w14:textId="77777777" w:rsidR="00816CF1" w:rsidRDefault="00B01A57">
            <w:pPr>
              <w:pStyle w:val="TableParagraph"/>
              <w:spacing w:before="158" w:line="247" w:lineRule="auto"/>
              <w:ind w:left="28" w:right="153"/>
              <w:rPr>
                <w:b/>
                <w:sz w:val="20"/>
              </w:rPr>
            </w:pPr>
            <w:proofErr w:type="spellStart"/>
            <w:r>
              <w:rPr>
                <w:b/>
                <w:spacing w:val="-2"/>
                <w:sz w:val="13"/>
              </w:rPr>
              <w:t>人口統計、</w:t>
            </w:r>
            <w:r>
              <w:rPr>
                <w:b/>
                <w:sz w:val="13"/>
              </w:rPr>
              <w:t>環境正義、土地利用、文化資源</w:t>
            </w:r>
            <w:proofErr w:type="spellEnd"/>
          </w:p>
        </w:tc>
        <w:tc>
          <w:tcPr>
            <w:tcW w:w="575" w:type="dxa"/>
            <w:shd w:val="clear" w:color="auto" w:fill="DBE4F0"/>
            <w:textDirection w:val="btLr"/>
          </w:tcPr>
          <w:p w14:paraId="00114AFA" w14:textId="77777777" w:rsidR="00816CF1" w:rsidRDefault="00B01A57">
            <w:pPr>
              <w:pStyle w:val="TableParagraph"/>
              <w:spacing w:before="169"/>
              <w:ind w:left="28"/>
              <w:rPr>
                <w:b/>
                <w:sz w:val="20"/>
              </w:rPr>
            </w:pPr>
            <w:proofErr w:type="spellStart"/>
            <w:r>
              <w:rPr>
                <w:b/>
                <w:sz w:val="13"/>
              </w:rPr>
              <w:t>海洋</w:t>
            </w:r>
            <w:r>
              <w:rPr>
                <w:b/>
                <w:spacing w:val="-2"/>
                <w:sz w:val="13"/>
              </w:rPr>
              <w:t>考古学</w:t>
            </w:r>
            <w:proofErr w:type="spellEnd"/>
          </w:p>
        </w:tc>
        <w:tc>
          <w:tcPr>
            <w:tcW w:w="1027" w:type="dxa"/>
            <w:shd w:val="clear" w:color="auto" w:fill="DBE4F0"/>
            <w:textDirection w:val="btLr"/>
          </w:tcPr>
          <w:p w14:paraId="3275F944" w14:textId="77777777" w:rsidR="00816CF1" w:rsidRDefault="00B01A57">
            <w:pPr>
              <w:pStyle w:val="TableParagraph"/>
              <w:spacing w:before="158" w:line="247" w:lineRule="auto"/>
              <w:ind w:left="28" w:right="70"/>
              <w:rPr>
                <w:b/>
                <w:sz w:val="20"/>
                <w:lang w:eastAsia="ja-JP"/>
              </w:rPr>
            </w:pPr>
            <w:r>
              <w:rPr>
                <w:b/>
                <w:sz w:val="13"/>
                <w:lang w:eastAsia="ja-JP"/>
              </w:rPr>
              <w:t>その他の海洋利用（調査および</w:t>
            </w:r>
            <w:r>
              <w:rPr>
                <w:b/>
                <w:spacing w:val="-2"/>
                <w:sz w:val="13"/>
                <w:lang w:eastAsia="ja-JP"/>
              </w:rPr>
              <w:t>航海を</w:t>
            </w:r>
            <w:r>
              <w:rPr>
                <w:b/>
                <w:sz w:val="13"/>
                <w:lang w:eastAsia="ja-JP"/>
              </w:rPr>
              <w:t>除く）</w:t>
            </w:r>
          </w:p>
        </w:tc>
        <w:tc>
          <w:tcPr>
            <w:tcW w:w="518" w:type="dxa"/>
            <w:shd w:val="clear" w:color="auto" w:fill="DBE4F0"/>
            <w:textDirection w:val="btLr"/>
          </w:tcPr>
          <w:p w14:paraId="72E87221" w14:textId="77777777" w:rsidR="00816CF1" w:rsidRDefault="00B01A57">
            <w:pPr>
              <w:pStyle w:val="TableParagraph"/>
              <w:spacing w:before="140"/>
              <w:ind w:left="28"/>
              <w:rPr>
                <w:b/>
                <w:sz w:val="20"/>
                <w:lang w:eastAsia="ja-JP"/>
              </w:rPr>
            </w:pPr>
            <w:r>
              <w:rPr>
                <w:b/>
                <w:sz w:val="13"/>
                <w:lang w:eastAsia="ja-JP"/>
              </w:rPr>
              <w:t>ビジュアル、レクリエーション、</w:t>
            </w:r>
            <w:r>
              <w:rPr>
                <w:b/>
                <w:spacing w:val="-2"/>
                <w:sz w:val="13"/>
                <w:lang w:eastAsia="ja-JP"/>
              </w:rPr>
              <w:t>観光</w:t>
            </w:r>
          </w:p>
        </w:tc>
        <w:tc>
          <w:tcPr>
            <w:tcW w:w="1411" w:type="dxa"/>
            <w:vMerge/>
            <w:tcBorders>
              <w:top w:val="nil"/>
            </w:tcBorders>
            <w:shd w:val="clear" w:color="auto" w:fill="DBE4F0"/>
            <w:textDirection w:val="btLr"/>
          </w:tcPr>
          <w:p w14:paraId="5A6F4DF4" w14:textId="77777777" w:rsidR="00816CF1" w:rsidRDefault="00816CF1">
            <w:pPr>
              <w:rPr>
                <w:sz w:val="2"/>
                <w:szCs w:val="2"/>
                <w:lang w:eastAsia="ja-JP"/>
              </w:rPr>
            </w:pPr>
          </w:p>
        </w:tc>
        <w:tc>
          <w:tcPr>
            <w:tcW w:w="723" w:type="dxa"/>
            <w:vMerge/>
            <w:tcBorders>
              <w:top w:val="nil"/>
            </w:tcBorders>
            <w:shd w:val="clear" w:color="auto" w:fill="DBE4F0"/>
            <w:textDirection w:val="btLr"/>
          </w:tcPr>
          <w:p w14:paraId="7B0E6E1E" w14:textId="77777777" w:rsidR="00816CF1" w:rsidRDefault="00816CF1">
            <w:pPr>
              <w:rPr>
                <w:sz w:val="2"/>
                <w:szCs w:val="2"/>
                <w:lang w:eastAsia="ja-JP"/>
              </w:rPr>
            </w:pPr>
          </w:p>
        </w:tc>
        <w:tc>
          <w:tcPr>
            <w:tcW w:w="827" w:type="dxa"/>
            <w:vMerge/>
            <w:tcBorders>
              <w:top w:val="nil"/>
            </w:tcBorders>
            <w:shd w:val="clear" w:color="auto" w:fill="DBE4F0"/>
            <w:textDirection w:val="btLr"/>
          </w:tcPr>
          <w:p w14:paraId="73A364FD" w14:textId="77777777" w:rsidR="00816CF1" w:rsidRDefault="00816CF1">
            <w:pPr>
              <w:rPr>
                <w:sz w:val="2"/>
                <w:szCs w:val="2"/>
                <w:lang w:eastAsia="ja-JP"/>
              </w:rPr>
            </w:pPr>
          </w:p>
        </w:tc>
        <w:tc>
          <w:tcPr>
            <w:tcW w:w="911" w:type="dxa"/>
            <w:vMerge/>
            <w:tcBorders>
              <w:top w:val="nil"/>
            </w:tcBorders>
            <w:shd w:val="clear" w:color="auto" w:fill="DBE4F0"/>
            <w:textDirection w:val="btLr"/>
          </w:tcPr>
          <w:p w14:paraId="5E6633EC" w14:textId="77777777" w:rsidR="00816CF1" w:rsidRDefault="00816CF1">
            <w:pPr>
              <w:rPr>
                <w:sz w:val="2"/>
                <w:szCs w:val="2"/>
                <w:lang w:eastAsia="ja-JP"/>
              </w:rPr>
            </w:pPr>
          </w:p>
        </w:tc>
        <w:tc>
          <w:tcPr>
            <w:tcW w:w="804" w:type="dxa"/>
            <w:vMerge/>
            <w:tcBorders>
              <w:top w:val="nil"/>
            </w:tcBorders>
            <w:shd w:val="clear" w:color="auto" w:fill="DBE4F0"/>
            <w:textDirection w:val="btLr"/>
          </w:tcPr>
          <w:p w14:paraId="11E2C1E0" w14:textId="77777777" w:rsidR="00816CF1" w:rsidRDefault="00816CF1">
            <w:pPr>
              <w:rPr>
                <w:sz w:val="2"/>
                <w:szCs w:val="2"/>
                <w:lang w:eastAsia="ja-JP"/>
              </w:rPr>
            </w:pPr>
          </w:p>
        </w:tc>
        <w:tc>
          <w:tcPr>
            <w:tcW w:w="808" w:type="dxa"/>
            <w:vMerge/>
            <w:tcBorders>
              <w:top w:val="nil"/>
            </w:tcBorders>
            <w:shd w:val="clear" w:color="auto" w:fill="DBE4F0"/>
            <w:textDirection w:val="btLr"/>
          </w:tcPr>
          <w:p w14:paraId="43345962" w14:textId="77777777" w:rsidR="00816CF1" w:rsidRDefault="00816CF1">
            <w:pPr>
              <w:rPr>
                <w:sz w:val="2"/>
                <w:szCs w:val="2"/>
                <w:lang w:eastAsia="ja-JP"/>
              </w:rPr>
            </w:pPr>
          </w:p>
        </w:tc>
        <w:tc>
          <w:tcPr>
            <w:tcW w:w="807" w:type="dxa"/>
            <w:vMerge/>
            <w:tcBorders>
              <w:top w:val="nil"/>
            </w:tcBorders>
            <w:shd w:val="clear" w:color="auto" w:fill="DBE4F0"/>
            <w:textDirection w:val="btLr"/>
          </w:tcPr>
          <w:p w14:paraId="4A55E87B" w14:textId="77777777" w:rsidR="00816CF1" w:rsidRDefault="00816CF1">
            <w:pPr>
              <w:rPr>
                <w:sz w:val="2"/>
                <w:szCs w:val="2"/>
                <w:lang w:eastAsia="ja-JP"/>
              </w:rPr>
            </w:pPr>
          </w:p>
        </w:tc>
        <w:tc>
          <w:tcPr>
            <w:tcW w:w="773" w:type="dxa"/>
            <w:vMerge/>
            <w:tcBorders>
              <w:top w:val="nil"/>
            </w:tcBorders>
            <w:shd w:val="clear" w:color="auto" w:fill="DBE4F0"/>
            <w:textDirection w:val="btLr"/>
          </w:tcPr>
          <w:p w14:paraId="5CC49564" w14:textId="77777777" w:rsidR="00816CF1" w:rsidRDefault="00816CF1">
            <w:pPr>
              <w:rPr>
                <w:sz w:val="2"/>
                <w:szCs w:val="2"/>
                <w:lang w:eastAsia="ja-JP"/>
              </w:rPr>
            </w:pPr>
          </w:p>
        </w:tc>
        <w:tc>
          <w:tcPr>
            <w:tcW w:w="820" w:type="dxa"/>
            <w:vMerge/>
            <w:tcBorders>
              <w:top w:val="nil"/>
            </w:tcBorders>
            <w:shd w:val="clear" w:color="auto" w:fill="DBE4F0"/>
            <w:textDirection w:val="btLr"/>
          </w:tcPr>
          <w:p w14:paraId="7CA40DF1" w14:textId="77777777" w:rsidR="00816CF1" w:rsidRDefault="00816CF1">
            <w:pPr>
              <w:rPr>
                <w:sz w:val="2"/>
                <w:szCs w:val="2"/>
                <w:lang w:eastAsia="ja-JP"/>
              </w:rPr>
            </w:pPr>
          </w:p>
        </w:tc>
      </w:tr>
      <w:tr w:rsidR="00816CF1" w14:paraId="0590A4D4" w14:textId="77777777">
        <w:trPr>
          <w:trHeight w:val="290"/>
        </w:trPr>
        <w:tc>
          <w:tcPr>
            <w:tcW w:w="23031" w:type="dxa"/>
            <w:gridSpan w:val="22"/>
            <w:shd w:val="clear" w:color="auto" w:fill="DBE4F0"/>
          </w:tcPr>
          <w:p w14:paraId="73BF1B8B" w14:textId="77777777" w:rsidR="00816CF1" w:rsidRDefault="00B01A57">
            <w:pPr>
              <w:pStyle w:val="TableParagraph"/>
              <w:spacing w:before="32"/>
              <w:ind w:left="71"/>
              <w:rPr>
                <w:b/>
                <w:sz w:val="20"/>
                <w:lang w:eastAsia="ja-JP"/>
              </w:rPr>
            </w:pPr>
            <w:r>
              <w:rPr>
                <w:b/>
                <w:sz w:val="13"/>
                <w:lang w:eastAsia="ja-JP"/>
              </w:rPr>
              <w:t>メリーランド／デラウェア</w:t>
            </w:r>
            <w:r>
              <w:rPr>
                <w:b/>
                <w:spacing w:val="-2"/>
                <w:sz w:val="13"/>
                <w:lang w:eastAsia="ja-JP"/>
              </w:rPr>
              <w:t>地域</w:t>
            </w:r>
          </w:p>
        </w:tc>
      </w:tr>
      <w:tr w:rsidR="00816CF1" w14:paraId="2BE2EDF9" w14:textId="77777777">
        <w:trPr>
          <w:trHeight w:val="289"/>
        </w:trPr>
        <w:tc>
          <w:tcPr>
            <w:tcW w:w="1036" w:type="dxa"/>
          </w:tcPr>
          <w:p w14:paraId="190FF9E9" w14:textId="77777777" w:rsidR="00816CF1" w:rsidRDefault="00B01A57">
            <w:pPr>
              <w:pStyle w:val="TableParagraph"/>
              <w:spacing w:before="32"/>
              <w:ind w:left="71"/>
              <w:rPr>
                <w:sz w:val="20"/>
              </w:rPr>
            </w:pPr>
            <w:r>
              <w:rPr>
                <w:spacing w:val="-2"/>
                <w:sz w:val="13"/>
              </w:rPr>
              <w:t>DE/MD</w:t>
            </w:r>
          </w:p>
        </w:tc>
        <w:tc>
          <w:tcPr>
            <w:tcW w:w="4360" w:type="dxa"/>
          </w:tcPr>
          <w:p w14:paraId="14F32F85" w14:textId="77777777" w:rsidR="00816CF1" w:rsidRDefault="00B01A57">
            <w:pPr>
              <w:pStyle w:val="TableParagraph"/>
              <w:spacing w:before="32"/>
              <w:ind w:left="71"/>
              <w:rPr>
                <w:sz w:val="20"/>
                <w:lang w:eastAsia="ja-JP"/>
              </w:rPr>
            </w:pPr>
            <w:r>
              <w:rPr>
                <w:sz w:val="13"/>
                <w:lang w:eastAsia="ja-JP"/>
              </w:rPr>
              <w:t>スキップジャック、</w:t>
            </w:r>
            <w:r>
              <w:rPr>
                <w:sz w:val="13"/>
                <w:lang w:eastAsia="ja-JP"/>
              </w:rPr>
              <w:t xml:space="preserve">OCS-A </w:t>
            </w:r>
            <w:r>
              <w:rPr>
                <w:spacing w:val="-4"/>
                <w:sz w:val="13"/>
                <w:lang w:eastAsia="ja-JP"/>
              </w:rPr>
              <w:t>0519</w:t>
            </w:r>
            <w:r>
              <w:rPr>
                <w:spacing w:val="-4"/>
                <w:sz w:val="13"/>
                <w:lang w:eastAsia="ja-JP"/>
              </w:rPr>
              <w:t>の</w:t>
            </w:r>
            <w:r>
              <w:rPr>
                <w:sz w:val="13"/>
                <w:lang w:eastAsia="ja-JP"/>
              </w:rPr>
              <w:t>一部</w:t>
            </w:r>
          </w:p>
        </w:tc>
        <w:tc>
          <w:tcPr>
            <w:tcW w:w="2408" w:type="dxa"/>
          </w:tcPr>
          <w:p w14:paraId="5072CCEB" w14:textId="77777777" w:rsidR="00816CF1" w:rsidRDefault="00B01A57">
            <w:pPr>
              <w:pStyle w:val="TableParagraph"/>
              <w:spacing w:before="32"/>
              <w:ind w:left="71"/>
              <w:rPr>
                <w:sz w:val="20"/>
              </w:rPr>
            </w:pPr>
            <w:r>
              <w:rPr>
                <w:sz w:val="13"/>
              </w:rPr>
              <w:t>COP</w:t>
            </w:r>
            <w:r>
              <w:rPr>
                <w:sz w:val="13"/>
              </w:rPr>
              <w:t>、</w:t>
            </w:r>
            <w:r>
              <w:rPr>
                <w:sz w:val="13"/>
              </w:rPr>
              <w:t>PPA</w:t>
            </w:r>
            <w:r>
              <w:rPr>
                <w:sz w:val="13"/>
              </w:rPr>
              <w:t>、</w:t>
            </w:r>
            <w:r>
              <w:rPr>
                <w:spacing w:val="-5"/>
                <w:sz w:val="13"/>
              </w:rPr>
              <w:t>SAP</w:t>
            </w:r>
          </w:p>
        </w:tc>
        <w:tc>
          <w:tcPr>
            <w:tcW w:w="579" w:type="dxa"/>
          </w:tcPr>
          <w:p w14:paraId="5F2C37C6" w14:textId="77777777" w:rsidR="00816CF1" w:rsidRDefault="00816CF1">
            <w:pPr>
              <w:pStyle w:val="TableParagraph"/>
              <w:rPr>
                <w:rFonts w:ascii="Times New Roman"/>
                <w:sz w:val="18"/>
              </w:rPr>
            </w:pPr>
          </w:p>
        </w:tc>
        <w:tc>
          <w:tcPr>
            <w:tcW w:w="629" w:type="dxa"/>
          </w:tcPr>
          <w:p w14:paraId="3E64900E" w14:textId="77777777" w:rsidR="00816CF1" w:rsidRDefault="00816CF1">
            <w:pPr>
              <w:pStyle w:val="TableParagraph"/>
              <w:rPr>
                <w:rFonts w:ascii="Times New Roman"/>
                <w:sz w:val="18"/>
              </w:rPr>
            </w:pPr>
          </w:p>
        </w:tc>
        <w:tc>
          <w:tcPr>
            <w:tcW w:w="575" w:type="dxa"/>
          </w:tcPr>
          <w:p w14:paraId="32F73CDB" w14:textId="77777777" w:rsidR="00816CF1" w:rsidRDefault="00816CF1">
            <w:pPr>
              <w:pStyle w:val="TableParagraph"/>
              <w:rPr>
                <w:rFonts w:ascii="Times New Roman"/>
                <w:sz w:val="18"/>
              </w:rPr>
            </w:pPr>
          </w:p>
        </w:tc>
        <w:tc>
          <w:tcPr>
            <w:tcW w:w="575" w:type="dxa"/>
          </w:tcPr>
          <w:p w14:paraId="51E67A3E" w14:textId="77777777" w:rsidR="00816CF1" w:rsidRDefault="00816CF1">
            <w:pPr>
              <w:pStyle w:val="TableParagraph"/>
              <w:rPr>
                <w:rFonts w:ascii="Times New Roman"/>
                <w:sz w:val="18"/>
              </w:rPr>
            </w:pPr>
          </w:p>
        </w:tc>
        <w:tc>
          <w:tcPr>
            <w:tcW w:w="1263" w:type="dxa"/>
          </w:tcPr>
          <w:p w14:paraId="11EC90D1" w14:textId="77777777" w:rsidR="00816CF1" w:rsidRDefault="00B01A57">
            <w:pPr>
              <w:pStyle w:val="TableParagraph"/>
              <w:spacing w:before="32"/>
              <w:ind w:left="2"/>
              <w:jc w:val="center"/>
              <w:rPr>
                <w:sz w:val="20"/>
              </w:rPr>
            </w:pPr>
            <w:r>
              <w:rPr>
                <w:spacing w:val="-10"/>
                <w:sz w:val="13"/>
              </w:rPr>
              <w:t>X</w:t>
            </w:r>
          </w:p>
        </w:tc>
        <w:tc>
          <w:tcPr>
            <w:tcW w:w="575" w:type="dxa"/>
          </w:tcPr>
          <w:p w14:paraId="3B7C51CE" w14:textId="77777777" w:rsidR="00816CF1" w:rsidRDefault="00816CF1">
            <w:pPr>
              <w:pStyle w:val="TableParagraph"/>
              <w:rPr>
                <w:rFonts w:ascii="Times New Roman"/>
                <w:sz w:val="18"/>
              </w:rPr>
            </w:pPr>
          </w:p>
        </w:tc>
        <w:tc>
          <w:tcPr>
            <w:tcW w:w="1027" w:type="dxa"/>
          </w:tcPr>
          <w:p w14:paraId="2B5B284D" w14:textId="77777777" w:rsidR="00816CF1" w:rsidRDefault="00816CF1">
            <w:pPr>
              <w:pStyle w:val="TableParagraph"/>
              <w:rPr>
                <w:rFonts w:ascii="Times New Roman"/>
                <w:sz w:val="18"/>
              </w:rPr>
            </w:pPr>
          </w:p>
        </w:tc>
        <w:tc>
          <w:tcPr>
            <w:tcW w:w="575" w:type="dxa"/>
          </w:tcPr>
          <w:p w14:paraId="6325CAFE" w14:textId="77777777" w:rsidR="00816CF1" w:rsidRDefault="00816CF1">
            <w:pPr>
              <w:pStyle w:val="TableParagraph"/>
              <w:rPr>
                <w:rFonts w:ascii="Times New Roman"/>
                <w:sz w:val="18"/>
              </w:rPr>
            </w:pPr>
          </w:p>
        </w:tc>
        <w:tc>
          <w:tcPr>
            <w:tcW w:w="1027" w:type="dxa"/>
          </w:tcPr>
          <w:p w14:paraId="3BE954E1" w14:textId="77777777" w:rsidR="00816CF1" w:rsidRDefault="00816CF1">
            <w:pPr>
              <w:pStyle w:val="TableParagraph"/>
              <w:rPr>
                <w:rFonts w:ascii="Times New Roman"/>
                <w:sz w:val="18"/>
              </w:rPr>
            </w:pPr>
          </w:p>
        </w:tc>
        <w:tc>
          <w:tcPr>
            <w:tcW w:w="518" w:type="dxa"/>
          </w:tcPr>
          <w:p w14:paraId="016A1714" w14:textId="77777777" w:rsidR="00816CF1" w:rsidRDefault="00816CF1">
            <w:pPr>
              <w:pStyle w:val="TableParagraph"/>
              <w:rPr>
                <w:rFonts w:ascii="Times New Roman"/>
                <w:sz w:val="18"/>
              </w:rPr>
            </w:pPr>
          </w:p>
        </w:tc>
        <w:tc>
          <w:tcPr>
            <w:tcW w:w="1411" w:type="dxa"/>
          </w:tcPr>
          <w:p w14:paraId="5E041DD9" w14:textId="77777777" w:rsidR="00816CF1" w:rsidRDefault="00B01A57">
            <w:pPr>
              <w:pStyle w:val="TableParagraph"/>
              <w:spacing w:before="32"/>
              <w:ind w:left="5" w:right="2"/>
              <w:jc w:val="center"/>
              <w:rPr>
                <w:sz w:val="20"/>
              </w:rPr>
            </w:pPr>
            <w:r>
              <w:rPr>
                <w:spacing w:val="-4"/>
                <w:sz w:val="13"/>
              </w:rPr>
              <w:t>2024</w:t>
            </w:r>
          </w:p>
        </w:tc>
        <w:tc>
          <w:tcPr>
            <w:tcW w:w="723" w:type="dxa"/>
          </w:tcPr>
          <w:p w14:paraId="5EFA07E4" w14:textId="77777777" w:rsidR="00816CF1" w:rsidRDefault="00B01A57">
            <w:pPr>
              <w:pStyle w:val="TableParagraph"/>
              <w:spacing w:before="32"/>
              <w:ind w:left="6" w:right="1"/>
              <w:jc w:val="center"/>
              <w:rPr>
                <w:sz w:val="20"/>
              </w:rPr>
            </w:pPr>
            <w:r>
              <w:rPr>
                <w:spacing w:val="-5"/>
                <w:sz w:val="13"/>
              </w:rPr>
              <w:t>16</w:t>
            </w:r>
          </w:p>
        </w:tc>
        <w:tc>
          <w:tcPr>
            <w:tcW w:w="827" w:type="dxa"/>
          </w:tcPr>
          <w:p w14:paraId="390D9703" w14:textId="77777777" w:rsidR="00816CF1" w:rsidRDefault="00B01A57">
            <w:pPr>
              <w:pStyle w:val="TableParagraph"/>
              <w:spacing w:before="32"/>
              <w:ind w:left="7"/>
              <w:jc w:val="center"/>
              <w:rPr>
                <w:sz w:val="20"/>
              </w:rPr>
            </w:pPr>
            <w:r>
              <w:rPr>
                <w:spacing w:val="-5"/>
                <w:sz w:val="13"/>
              </w:rPr>
              <w:t>192</w:t>
            </w:r>
          </w:p>
        </w:tc>
        <w:tc>
          <w:tcPr>
            <w:tcW w:w="911" w:type="dxa"/>
          </w:tcPr>
          <w:p w14:paraId="5967181E" w14:textId="77777777" w:rsidR="00816CF1" w:rsidRDefault="00B01A57">
            <w:pPr>
              <w:pStyle w:val="TableParagraph"/>
              <w:spacing w:before="32"/>
              <w:ind w:left="10" w:right="2"/>
              <w:jc w:val="center"/>
              <w:rPr>
                <w:sz w:val="20"/>
              </w:rPr>
            </w:pPr>
            <w:r>
              <w:rPr>
                <w:spacing w:val="-5"/>
                <w:sz w:val="13"/>
              </w:rPr>
              <w:t>40</w:t>
            </w:r>
          </w:p>
        </w:tc>
        <w:tc>
          <w:tcPr>
            <w:tcW w:w="804" w:type="dxa"/>
          </w:tcPr>
          <w:p w14:paraId="6315226B" w14:textId="77777777" w:rsidR="00816CF1" w:rsidRDefault="00B01A57">
            <w:pPr>
              <w:pStyle w:val="TableParagraph"/>
              <w:spacing w:before="32"/>
              <w:ind w:left="12" w:right="3"/>
              <w:jc w:val="center"/>
              <w:rPr>
                <w:sz w:val="20"/>
              </w:rPr>
            </w:pPr>
            <w:r>
              <w:rPr>
                <w:spacing w:val="-5"/>
                <w:sz w:val="13"/>
              </w:rPr>
              <w:t>6.5</w:t>
            </w:r>
          </w:p>
        </w:tc>
        <w:tc>
          <w:tcPr>
            <w:tcW w:w="808" w:type="dxa"/>
          </w:tcPr>
          <w:p w14:paraId="3CD655D0" w14:textId="77777777" w:rsidR="00816CF1" w:rsidRDefault="00B01A57">
            <w:pPr>
              <w:pStyle w:val="TableParagraph"/>
              <w:spacing w:before="32"/>
              <w:ind w:left="12" w:right="1"/>
              <w:jc w:val="center"/>
              <w:rPr>
                <w:sz w:val="20"/>
              </w:rPr>
            </w:pPr>
            <w:r>
              <w:rPr>
                <w:spacing w:val="-4"/>
                <w:sz w:val="13"/>
              </w:rPr>
              <w:t>23.7</w:t>
            </w:r>
          </w:p>
        </w:tc>
        <w:tc>
          <w:tcPr>
            <w:tcW w:w="807" w:type="dxa"/>
          </w:tcPr>
          <w:p w14:paraId="05A6D878" w14:textId="77777777" w:rsidR="00816CF1" w:rsidRDefault="00B01A57">
            <w:pPr>
              <w:pStyle w:val="TableParagraph"/>
              <w:spacing w:before="32"/>
              <w:ind w:left="15" w:right="1"/>
              <w:jc w:val="center"/>
              <w:rPr>
                <w:sz w:val="20"/>
              </w:rPr>
            </w:pPr>
            <w:r>
              <w:rPr>
                <w:spacing w:val="-5"/>
                <w:sz w:val="13"/>
              </w:rPr>
              <w:t>492</w:t>
            </w:r>
          </w:p>
        </w:tc>
        <w:tc>
          <w:tcPr>
            <w:tcW w:w="773" w:type="dxa"/>
          </w:tcPr>
          <w:p w14:paraId="6CCB2724" w14:textId="77777777" w:rsidR="00816CF1" w:rsidRDefault="00B01A57">
            <w:pPr>
              <w:pStyle w:val="TableParagraph"/>
              <w:spacing w:before="32"/>
              <w:ind w:left="17" w:right="2"/>
              <w:jc w:val="center"/>
              <w:rPr>
                <w:sz w:val="20"/>
              </w:rPr>
            </w:pPr>
            <w:r>
              <w:rPr>
                <w:spacing w:val="-5"/>
                <w:sz w:val="13"/>
              </w:rPr>
              <w:t>722</w:t>
            </w:r>
          </w:p>
        </w:tc>
        <w:tc>
          <w:tcPr>
            <w:tcW w:w="820" w:type="dxa"/>
          </w:tcPr>
          <w:p w14:paraId="48A98F15" w14:textId="77777777" w:rsidR="00816CF1" w:rsidRDefault="00B01A57">
            <w:pPr>
              <w:pStyle w:val="TableParagraph"/>
              <w:spacing w:before="32"/>
              <w:ind w:left="19" w:right="1"/>
              <w:jc w:val="center"/>
              <w:rPr>
                <w:sz w:val="20"/>
              </w:rPr>
            </w:pPr>
            <w:r>
              <w:rPr>
                <w:spacing w:val="-5"/>
                <w:sz w:val="13"/>
              </w:rPr>
              <w:t>822</w:t>
            </w:r>
          </w:p>
        </w:tc>
      </w:tr>
      <w:tr w:rsidR="00816CF1" w14:paraId="4796A205" w14:textId="77777777">
        <w:trPr>
          <w:trHeight w:val="520"/>
        </w:trPr>
        <w:tc>
          <w:tcPr>
            <w:tcW w:w="1036" w:type="dxa"/>
          </w:tcPr>
          <w:p w14:paraId="3BD03F07" w14:textId="77777777" w:rsidR="00816CF1" w:rsidRDefault="00B01A57">
            <w:pPr>
              <w:pStyle w:val="TableParagraph"/>
              <w:spacing w:before="147"/>
              <w:ind w:left="71"/>
              <w:rPr>
                <w:sz w:val="20"/>
              </w:rPr>
            </w:pPr>
            <w:r>
              <w:rPr>
                <w:spacing w:val="-2"/>
                <w:sz w:val="13"/>
              </w:rPr>
              <w:t>DE/MD</w:t>
            </w:r>
          </w:p>
        </w:tc>
        <w:tc>
          <w:tcPr>
            <w:tcW w:w="4360" w:type="dxa"/>
          </w:tcPr>
          <w:p w14:paraId="3F0EB3A7" w14:textId="77777777" w:rsidR="00816CF1" w:rsidRDefault="00B01A57">
            <w:pPr>
              <w:pStyle w:val="TableParagraph"/>
              <w:spacing w:before="30"/>
              <w:ind w:left="71" w:right="596"/>
              <w:rPr>
                <w:sz w:val="20"/>
              </w:rPr>
            </w:pPr>
            <w:r>
              <w:rPr>
                <w:sz w:val="13"/>
              </w:rPr>
              <w:t>US Wind/Maryland Offshore Wind</w:t>
            </w:r>
            <w:r>
              <w:rPr>
                <w:sz w:val="13"/>
              </w:rPr>
              <w:t>、</w:t>
            </w:r>
            <w:r>
              <w:rPr>
                <w:sz w:val="13"/>
              </w:rPr>
              <w:t>OCS-A</w:t>
            </w:r>
            <w:r>
              <w:rPr>
                <w:sz w:val="13"/>
              </w:rPr>
              <w:t>の</w:t>
            </w:r>
            <w:r>
              <w:rPr>
                <w:sz w:val="13"/>
              </w:rPr>
              <w:t>0490</w:t>
            </w:r>
          </w:p>
        </w:tc>
        <w:tc>
          <w:tcPr>
            <w:tcW w:w="2408" w:type="dxa"/>
          </w:tcPr>
          <w:p w14:paraId="320EEBC7" w14:textId="77777777" w:rsidR="00816CF1" w:rsidRDefault="00B01A57">
            <w:pPr>
              <w:pStyle w:val="TableParagraph"/>
              <w:spacing w:before="147"/>
              <w:ind w:left="70"/>
              <w:rPr>
                <w:sz w:val="20"/>
              </w:rPr>
            </w:pPr>
            <w:r>
              <w:rPr>
                <w:sz w:val="13"/>
              </w:rPr>
              <w:t>COP</w:t>
            </w:r>
            <w:r>
              <w:rPr>
                <w:sz w:val="13"/>
              </w:rPr>
              <w:t>、</w:t>
            </w:r>
            <w:r>
              <w:rPr>
                <w:sz w:val="13"/>
              </w:rPr>
              <w:t>PPA</w:t>
            </w:r>
            <w:r>
              <w:rPr>
                <w:sz w:val="13"/>
              </w:rPr>
              <w:t>、</w:t>
            </w:r>
            <w:r>
              <w:rPr>
                <w:spacing w:val="-5"/>
                <w:sz w:val="13"/>
              </w:rPr>
              <w:t>SAP</w:t>
            </w:r>
          </w:p>
        </w:tc>
        <w:tc>
          <w:tcPr>
            <w:tcW w:w="579" w:type="dxa"/>
          </w:tcPr>
          <w:p w14:paraId="01781088" w14:textId="77777777" w:rsidR="00816CF1" w:rsidRDefault="00816CF1">
            <w:pPr>
              <w:pStyle w:val="TableParagraph"/>
              <w:rPr>
                <w:rFonts w:ascii="Times New Roman"/>
                <w:sz w:val="18"/>
              </w:rPr>
            </w:pPr>
          </w:p>
        </w:tc>
        <w:tc>
          <w:tcPr>
            <w:tcW w:w="629" w:type="dxa"/>
          </w:tcPr>
          <w:p w14:paraId="761EDFB5" w14:textId="77777777" w:rsidR="00816CF1" w:rsidRDefault="00816CF1">
            <w:pPr>
              <w:pStyle w:val="TableParagraph"/>
              <w:rPr>
                <w:rFonts w:ascii="Times New Roman"/>
                <w:sz w:val="18"/>
              </w:rPr>
            </w:pPr>
          </w:p>
        </w:tc>
        <w:tc>
          <w:tcPr>
            <w:tcW w:w="575" w:type="dxa"/>
          </w:tcPr>
          <w:p w14:paraId="19792CB3" w14:textId="77777777" w:rsidR="00816CF1" w:rsidRDefault="00816CF1">
            <w:pPr>
              <w:pStyle w:val="TableParagraph"/>
              <w:rPr>
                <w:rFonts w:ascii="Times New Roman"/>
                <w:sz w:val="18"/>
              </w:rPr>
            </w:pPr>
          </w:p>
        </w:tc>
        <w:tc>
          <w:tcPr>
            <w:tcW w:w="575" w:type="dxa"/>
          </w:tcPr>
          <w:p w14:paraId="58B49D7A" w14:textId="77777777" w:rsidR="00816CF1" w:rsidRDefault="00816CF1">
            <w:pPr>
              <w:pStyle w:val="TableParagraph"/>
              <w:rPr>
                <w:rFonts w:ascii="Times New Roman"/>
                <w:sz w:val="18"/>
              </w:rPr>
            </w:pPr>
          </w:p>
        </w:tc>
        <w:tc>
          <w:tcPr>
            <w:tcW w:w="1263" w:type="dxa"/>
          </w:tcPr>
          <w:p w14:paraId="240A31FB" w14:textId="77777777" w:rsidR="00816CF1" w:rsidRDefault="00B01A57">
            <w:pPr>
              <w:pStyle w:val="TableParagraph"/>
              <w:spacing w:before="147"/>
              <w:ind w:left="2"/>
              <w:jc w:val="center"/>
              <w:rPr>
                <w:sz w:val="20"/>
              </w:rPr>
            </w:pPr>
            <w:r>
              <w:rPr>
                <w:spacing w:val="-10"/>
                <w:sz w:val="13"/>
              </w:rPr>
              <w:t>X</w:t>
            </w:r>
          </w:p>
        </w:tc>
        <w:tc>
          <w:tcPr>
            <w:tcW w:w="575" w:type="dxa"/>
          </w:tcPr>
          <w:p w14:paraId="362C29CC" w14:textId="77777777" w:rsidR="00816CF1" w:rsidRDefault="00816CF1">
            <w:pPr>
              <w:pStyle w:val="TableParagraph"/>
              <w:rPr>
                <w:rFonts w:ascii="Times New Roman"/>
                <w:sz w:val="18"/>
              </w:rPr>
            </w:pPr>
          </w:p>
        </w:tc>
        <w:tc>
          <w:tcPr>
            <w:tcW w:w="1027" w:type="dxa"/>
          </w:tcPr>
          <w:p w14:paraId="574C591D" w14:textId="77777777" w:rsidR="00816CF1" w:rsidRDefault="00816CF1">
            <w:pPr>
              <w:pStyle w:val="TableParagraph"/>
              <w:rPr>
                <w:rFonts w:ascii="Times New Roman"/>
                <w:sz w:val="18"/>
              </w:rPr>
            </w:pPr>
          </w:p>
        </w:tc>
        <w:tc>
          <w:tcPr>
            <w:tcW w:w="575" w:type="dxa"/>
          </w:tcPr>
          <w:p w14:paraId="27039DDB" w14:textId="77777777" w:rsidR="00816CF1" w:rsidRDefault="00816CF1">
            <w:pPr>
              <w:pStyle w:val="TableParagraph"/>
              <w:rPr>
                <w:rFonts w:ascii="Times New Roman"/>
                <w:sz w:val="18"/>
              </w:rPr>
            </w:pPr>
          </w:p>
        </w:tc>
        <w:tc>
          <w:tcPr>
            <w:tcW w:w="1027" w:type="dxa"/>
          </w:tcPr>
          <w:p w14:paraId="50CB98C0" w14:textId="77777777" w:rsidR="00816CF1" w:rsidRDefault="00816CF1">
            <w:pPr>
              <w:pStyle w:val="TableParagraph"/>
              <w:rPr>
                <w:rFonts w:ascii="Times New Roman"/>
                <w:sz w:val="18"/>
              </w:rPr>
            </w:pPr>
          </w:p>
        </w:tc>
        <w:tc>
          <w:tcPr>
            <w:tcW w:w="518" w:type="dxa"/>
          </w:tcPr>
          <w:p w14:paraId="2DAFCE73" w14:textId="77777777" w:rsidR="00816CF1" w:rsidRDefault="00816CF1">
            <w:pPr>
              <w:pStyle w:val="TableParagraph"/>
              <w:rPr>
                <w:rFonts w:ascii="Times New Roman"/>
                <w:sz w:val="18"/>
              </w:rPr>
            </w:pPr>
          </w:p>
        </w:tc>
        <w:tc>
          <w:tcPr>
            <w:tcW w:w="1411" w:type="dxa"/>
          </w:tcPr>
          <w:p w14:paraId="4C8FDD4E" w14:textId="77777777" w:rsidR="00816CF1" w:rsidRDefault="00B01A57">
            <w:pPr>
              <w:pStyle w:val="TableParagraph"/>
              <w:spacing w:before="147"/>
              <w:ind w:left="5" w:right="2"/>
              <w:jc w:val="center"/>
              <w:rPr>
                <w:sz w:val="20"/>
              </w:rPr>
            </w:pPr>
            <w:r>
              <w:rPr>
                <w:spacing w:val="-4"/>
                <w:sz w:val="13"/>
              </w:rPr>
              <w:t>2024</w:t>
            </w:r>
          </w:p>
        </w:tc>
        <w:tc>
          <w:tcPr>
            <w:tcW w:w="723" w:type="dxa"/>
          </w:tcPr>
          <w:p w14:paraId="4629D6C5" w14:textId="77777777" w:rsidR="00816CF1" w:rsidRDefault="00B01A57">
            <w:pPr>
              <w:pStyle w:val="TableParagraph"/>
              <w:spacing w:before="147"/>
              <w:ind w:left="6" w:right="2"/>
              <w:jc w:val="center"/>
              <w:rPr>
                <w:sz w:val="20"/>
              </w:rPr>
            </w:pPr>
            <w:r>
              <w:rPr>
                <w:spacing w:val="-5"/>
                <w:sz w:val="13"/>
              </w:rPr>
              <w:t>121</w:t>
            </w:r>
          </w:p>
        </w:tc>
        <w:tc>
          <w:tcPr>
            <w:tcW w:w="827" w:type="dxa"/>
          </w:tcPr>
          <w:p w14:paraId="4E2130D0" w14:textId="77777777" w:rsidR="00816CF1" w:rsidRDefault="00B01A57">
            <w:pPr>
              <w:pStyle w:val="TableParagraph"/>
              <w:spacing w:before="147"/>
              <w:ind w:left="7" w:right="1"/>
              <w:jc w:val="center"/>
              <w:rPr>
                <w:sz w:val="20"/>
              </w:rPr>
            </w:pPr>
            <w:r>
              <w:rPr>
                <w:spacing w:val="-4"/>
                <w:sz w:val="13"/>
              </w:rPr>
              <w:t>2,000</w:t>
            </w:r>
          </w:p>
        </w:tc>
        <w:tc>
          <w:tcPr>
            <w:tcW w:w="911" w:type="dxa"/>
          </w:tcPr>
          <w:p w14:paraId="6A5A6EF5" w14:textId="77777777" w:rsidR="00816CF1" w:rsidRDefault="00B01A57">
            <w:pPr>
              <w:pStyle w:val="TableParagraph"/>
              <w:spacing w:before="147"/>
              <w:ind w:left="10" w:right="1"/>
              <w:jc w:val="center"/>
              <w:rPr>
                <w:sz w:val="20"/>
              </w:rPr>
            </w:pPr>
            <w:r>
              <w:rPr>
                <w:spacing w:val="-5"/>
                <w:sz w:val="13"/>
              </w:rPr>
              <w:t>145</w:t>
            </w:r>
          </w:p>
        </w:tc>
        <w:tc>
          <w:tcPr>
            <w:tcW w:w="804" w:type="dxa"/>
          </w:tcPr>
          <w:p w14:paraId="2A5F8D37" w14:textId="77777777" w:rsidR="00816CF1" w:rsidRDefault="00B01A57">
            <w:pPr>
              <w:pStyle w:val="TableParagraph"/>
              <w:spacing w:before="147"/>
              <w:ind w:left="12" w:right="4"/>
              <w:jc w:val="center"/>
              <w:rPr>
                <w:sz w:val="20"/>
              </w:rPr>
            </w:pPr>
            <w:r>
              <w:rPr>
                <w:spacing w:val="-5"/>
                <w:sz w:val="13"/>
              </w:rPr>
              <w:t>6.5</w:t>
            </w:r>
          </w:p>
        </w:tc>
        <w:tc>
          <w:tcPr>
            <w:tcW w:w="808" w:type="dxa"/>
          </w:tcPr>
          <w:p w14:paraId="2EB93326" w14:textId="77777777" w:rsidR="00816CF1" w:rsidRDefault="00B01A57">
            <w:pPr>
              <w:pStyle w:val="TableParagraph"/>
              <w:spacing w:before="147"/>
              <w:ind w:left="12" w:right="2"/>
              <w:jc w:val="center"/>
              <w:rPr>
                <w:sz w:val="20"/>
              </w:rPr>
            </w:pPr>
            <w:r>
              <w:rPr>
                <w:spacing w:val="-5"/>
                <w:sz w:val="13"/>
              </w:rPr>
              <w:t>152</w:t>
            </w:r>
          </w:p>
        </w:tc>
        <w:tc>
          <w:tcPr>
            <w:tcW w:w="807" w:type="dxa"/>
          </w:tcPr>
          <w:p w14:paraId="11EC0D2D" w14:textId="77777777" w:rsidR="00816CF1" w:rsidRDefault="00B01A57">
            <w:pPr>
              <w:pStyle w:val="TableParagraph"/>
              <w:spacing w:before="147"/>
              <w:ind w:left="15" w:right="2"/>
              <w:jc w:val="center"/>
              <w:rPr>
                <w:sz w:val="20"/>
              </w:rPr>
            </w:pPr>
            <w:r>
              <w:rPr>
                <w:spacing w:val="-5"/>
                <w:sz w:val="13"/>
              </w:rPr>
              <w:t>528</w:t>
            </w:r>
          </w:p>
        </w:tc>
        <w:tc>
          <w:tcPr>
            <w:tcW w:w="773" w:type="dxa"/>
          </w:tcPr>
          <w:p w14:paraId="27C23F0E" w14:textId="77777777" w:rsidR="00816CF1" w:rsidRDefault="00B01A57">
            <w:pPr>
              <w:pStyle w:val="TableParagraph"/>
              <w:spacing w:before="147"/>
              <w:ind w:left="17" w:right="3"/>
              <w:jc w:val="center"/>
              <w:rPr>
                <w:sz w:val="20"/>
              </w:rPr>
            </w:pPr>
            <w:r>
              <w:rPr>
                <w:spacing w:val="-5"/>
                <w:sz w:val="13"/>
              </w:rPr>
              <w:t>820</w:t>
            </w:r>
          </w:p>
        </w:tc>
        <w:tc>
          <w:tcPr>
            <w:tcW w:w="820" w:type="dxa"/>
          </w:tcPr>
          <w:p w14:paraId="61F9CF68" w14:textId="77777777" w:rsidR="00816CF1" w:rsidRDefault="00B01A57">
            <w:pPr>
              <w:pStyle w:val="TableParagraph"/>
              <w:spacing w:before="147"/>
              <w:ind w:left="19" w:right="2"/>
              <w:jc w:val="center"/>
              <w:rPr>
                <w:sz w:val="20"/>
              </w:rPr>
            </w:pPr>
            <w:r>
              <w:rPr>
                <w:spacing w:val="-5"/>
                <w:sz w:val="13"/>
              </w:rPr>
              <w:t>938</w:t>
            </w:r>
          </w:p>
        </w:tc>
      </w:tr>
      <w:tr w:rsidR="00816CF1" w14:paraId="780E962A" w14:textId="77777777">
        <w:trPr>
          <w:trHeight w:val="290"/>
        </w:trPr>
        <w:tc>
          <w:tcPr>
            <w:tcW w:w="1036" w:type="dxa"/>
          </w:tcPr>
          <w:p w14:paraId="78D28077" w14:textId="77777777" w:rsidR="00816CF1" w:rsidRDefault="00B01A57">
            <w:pPr>
              <w:pStyle w:val="TableParagraph"/>
              <w:spacing w:before="30"/>
              <w:ind w:left="71"/>
              <w:rPr>
                <w:sz w:val="20"/>
              </w:rPr>
            </w:pPr>
            <w:r>
              <w:rPr>
                <w:spacing w:val="-2"/>
                <w:sz w:val="13"/>
              </w:rPr>
              <w:t>DE/MD</w:t>
            </w:r>
          </w:p>
        </w:tc>
        <w:tc>
          <w:tcPr>
            <w:tcW w:w="4360" w:type="dxa"/>
          </w:tcPr>
          <w:p w14:paraId="3E974F97" w14:textId="77777777" w:rsidR="00816CF1" w:rsidRDefault="00B01A57">
            <w:pPr>
              <w:pStyle w:val="TableParagraph"/>
              <w:spacing w:before="30"/>
              <w:ind w:left="71"/>
              <w:rPr>
                <w:sz w:val="20"/>
              </w:rPr>
            </w:pPr>
            <w:r>
              <w:rPr>
                <w:sz w:val="13"/>
              </w:rPr>
              <w:t xml:space="preserve">GSOE I, OCs-A </w:t>
            </w:r>
            <w:r>
              <w:rPr>
                <w:spacing w:val="-4"/>
                <w:sz w:val="13"/>
              </w:rPr>
              <w:t>0482</w:t>
            </w:r>
          </w:p>
        </w:tc>
        <w:tc>
          <w:tcPr>
            <w:tcW w:w="2408" w:type="dxa"/>
          </w:tcPr>
          <w:p w14:paraId="4DD51F28" w14:textId="77777777" w:rsidR="00816CF1" w:rsidRDefault="00B01A57">
            <w:pPr>
              <w:pStyle w:val="TableParagraph"/>
              <w:spacing w:before="30"/>
              <w:ind w:left="71"/>
              <w:rPr>
                <w:sz w:val="20"/>
              </w:rPr>
            </w:pPr>
            <w:proofErr w:type="spellStart"/>
            <w:r>
              <w:rPr>
                <w:spacing w:val="-2"/>
                <w:sz w:val="13"/>
              </w:rPr>
              <w:t>プランニング</w:t>
            </w:r>
            <w:proofErr w:type="spellEnd"/>
          </w:p>
        </w:tc>
        <w:tc>
          <w:tcPr>
            <w:tcW w:w="579" w:type="dxa"/>
          </w:tcPr>
          <w:p w14:paraId="0419306E" w14:textId="77777777" w:rsidR="00816CF1" w:rsidRDefault="00816CF1">
            <w:pPr>
              <w:pStyle w:val="TableParagraph"/>
              <w:rPr>
                <w:rFonts w:ascii="Times New Roman"/>
                <w:sz w:val="18"/>
              </w:rPr>
            </w:pPr>
          </w:p>
        </w:tc>
        <w:tc>
          <w:tcPr>
            <w:tcW w:w="629" w:type="dxa"/>
          </w:tcPr>
          <w:p w14:paraId="556398D8" w14:textId="77777777" w:rsidR="00816CF1" w:rsidRDefault="00816CF1">
            <w:pPr>
              <w:pStyle w:val="TableParagraph"/>
              <w:rPr>
                <w:rFonts w:ascii="Times New Roman"/>
                <w:sz w:val="18"/>
              </w:rPr>
            </w:pPr>
          </w:p>
        </w:tc>
        <w:tc>
          <w:tcPr>
            <w:tcW w:w="575" w:type="dxa"/>
          </w:tcPr>
          <w:p w14:paraId="68EB68BD" w14:textId="77777777" w:rsidR="00816CF1" w:rsidRDefault="00816CF1">
            <w:pPr>
              <w:pStyle w:val="TableParagraph"/>
              <w:rPr>
                <w:rFonts w:ascii="Times New Roman"/>
                <w:sz w:val="18"/>
              </w:rPr>
            </w:pPr>
          </w:p>
        </w:tc>
        <w:tc>
          <w:tcPr>
            <w:tcW w:w="575" w:type="dxa"/>
          </w:tcPr>
          <w:p w14:paraId="2A1E056F" w14:textId="77777777" w:rsidR="00816CF1" w:rsidRDefault="00816CF1">
            <w:pPr>
              <w:pStyle w:val="TableParagraph"/>
              <w:rPr>
                <w:rFonts w:ascii="Times New Roman"/>
                <w:sz w:val="18"/>
              </w:rPr>
            </w:pPr>
          </w:p>
        </w:tc>
        <w:tc>
          <w:tcPr>
            <w:tcW w:w="1263" w:type="dxa"/>
          </w:tcPr>
          <w:p w14:paraId="5CC346F1" w14:textId="77777777" w:rsidR="00816CF1" w:rsidRDefault="00B01A57">
            <w:pPr>
              <w:pStyle w:val="TableParagraph"/>
              <w:spacing w:before="30"/>
              <w:ind w:left="2"/>
              <w:jc w:val="center"/>
              <w:rPr>
                <w:sz w:val="20"/>
              </w:rPr>
            </w:pPr>
            <w:r>
              <w:rPr>
                <w:spacing w:val="-10"/>
                <w:sz w:val="13"/>
              </w:rPr>
              <w:t>X</w:t>
            </w:r>
          </w:p>
        </w:tc>
        <w:tc>
          <w:tcPr>
            <w:tcW w:w="575" w:type="dxa"/>
          </w:tcPr>
          <w:p w14:paraId="4A8580AA" w14:textId="77777777" w:rsidR="00816CF1" w:rsidRDefault="00816CF1">
            <w:pPr>
              <w:pStyle w:val="TableParagraph"/>
              <w:rPr>
                <w:rFonts w:ascii="Times New Roman"/>
                <w:sz w:val="18"/>
              </w:rPr>
            </w:pPr>
          </w:p>
        </w:tc>
        <w:tc>
          <w:tcPr>
            <w:tcW w:w="1027" w:type="dxa"/>
          </w:tcPr>
          <w:p w14:paraId="7EA5CFEC" w14:textId="77777777" w:rsidR="00816CF1" w:rsidRDefault="00816CF1">
            <w:pPr>
              <w:pStyle w:val="TableParagraph"/>
              <w:rPr>
                <w:rFonts w:ascii="Times New Roman"/>
                <w:sz w:val="18"/>
              </w:rPr>
            </w:pPr>
          </w:p>
        </w:tc>
        <w:tc>
          <w:tcPr>
            <w:tcW w:w="575" w:type="dxa"/>
          </w:tcPr>
          <w:p w14:paraId="3A268C97" w14:textId="77777777" w:rsidR="00816CF1" w:rsidRDefault="00816CF1">
            <w:pPr>
              <w:pStyle w:val="TableParagraph"/>
              <w:rPr>
                <w:rFonts w:ascii="Times New Roman"/>
                <w:sz w:val="18"/>
              </w:rPr>
            </w:pPr>
          </w:p>
        </w:tc>
        <w:tc>
          <w:tcPr>
            <w:tcW w:w="1027" w:type="dxa"/>
          </w:tcPr>
          <w:p w14:paraId="73EC606F" w14:textId="77777777" w:rsidR="00816CF1" w:rsidRDefault="00816CF1">
            <w:pPr>
              <w:pStyle w:val="TableParagraph"/>
              <w:rPr>
                <w:rFonts w:ascii="Times New Roman"/>
                <w:sz w:val="18"/>
              </w:rPr>
            </w:pPr>
          </w:p>
        </w:tc>
        <w:tc>
          <w:tcPr>
            <w:tcW w:w="518" w:type="dxa"/>
          </w:tcPr>
          <w:p w14:paraId="4E3C6B86" w14:textId="77777777" w:rsidR="00816CF1" w:rsidRDefault="00816CF1">
            <w:pPr>
              <w:pStyle w:val="TableParagraph"/>
              <w:rPr>
                <w:rFonts w:ascii="Times New Roman"/>
                <w:sz w:val="18"/>
              </w:rPr>
            </w:pPr>
          </w:p>
        </w:tc>
        <w:tc>
          <w:tcPr>
            <w:tcW w:w="1411" w:type="dxa"/>
            <w:vMerge w:val="restart"/>
          </w:tcPr>
          <w:p w14:paraId="7EF5CE6A" w14:textId="77777777" w:rsidR="00816CF1" w:rsidRDefault="00B01A57">
            <w:pPr>
              <w:pStyle w:val="TableParagraph"/>
              <w:spacing w:before="180"/>
              <w:ind w:left="334"/>
              <w:rPr>
                <w:sz w:val="20"/>
              </w:rPr>
            </w:pPr>
            <w:r>
              <w:rPr>
                <w:spacing w:val="-4"/>
                <w:sz w:val="13"/>
              </w:rPr>
              <w:t>2030</w:t>
            </w:r>
            <w:r>
              <w:rPr>
                <w:sz w:val="13"/>
              </w:rPr>
              <w:t>年までに</w:t>
            </w:r>
          </w:p>
        </w:tc>
        <w:tc>
          <w:tcPr>
            <w:tcW w:w="723" w:type="dxa"/>
            <w:vMerge w:val="restart"/>
          </w:tcPr>
          <w:p w14:paraId="36FCB770" w14:textId="77777777" w:rsidR="00816CF1" w:rsidRDefault="00B01A57">
            <w:pPr>
              <w:pStyle w:val="TableParagraph"/>
              <w:spacing w:before="180"/>
              <w:ind w:left="5"/>
              <w:jc w:val="center"/>
              <w:rPr>
                <w:sz w:val="20"/>
              </w:rPr>
            </w:pPr>
            <w:r>
              <w:rPr>
                <w:spacing w:val="-5"/>
                <w:sz w:val="13"/>
              </w:rPr>
              <w:t>94</w:t>
            </w:r>
          </w:p>
        </w:tc>
        <w:tc>
          <w:tcPr>
            <w:tcW w:w="827" w:type="dxa"/>
          </w:tcPr>
          <w:p w14:paraId="18161224" w14:textId="77777777" w:rsidR="00816CF1" w:rsidRDefault="00B01A57">
            <w:pPr>
              <w:pStyle w:val="TableParagraph"/>
              <w:spacing w:before="30"/>
              <w:ind w:left="7" w:right="1"/>
              <w:jc w:val="center"/>
              <w:rPr>
                <w:sz w:val="20"/>
              </w:rPr>
            </w:pPr>
            <w:r>
              <w:rPr>
                <w:spacing w:val="-4"/>
                <w:sz w:val="13"/>
              </w:rPr>
              <w:t>1,128</w:t>
            </w:r>
          </w:p>
        </w:tc>
        <w:tc>
          <w:tcPr>
            <w:tcW w:w="911" w:type="dxa"/>
          </w:tcPr>
          <w:p w14:paraId="21C2A960" w14:textId="77777777" w:rsidR="00816CF1" w:rsidRDefault="00B01A57">
            <w:pPr>
              <w:pStyle w:val="TableParagraph"/>
              <w:spacing w:before="30"/>
              <w:ind w:left="10" w:right="1"/>
              <w:jc w:val="center"/>
              <w:rPr>
                <w:sz w:val="20"/>
              </w:rPr>
            </w:pPr>
            <w:r>
              <w:rPr>
                <w:spacing w:val="-5"/>
                <w:sz w:val="13"/>
              </w:rPr>
              <w:t>200</w:t>
            </w:r>
          </w:p>
        </w:tc>
        <w:tc>
          <w:tcPr>
            <w:tcW w:w="804" w:type="dxa"/>
          </w:tcPr>
          <w:p w14:paraId="43E8877D" w14:textId="77777777" w:rsidR="00816CF1" w:rsidRDefault="00B01A57">
            <w:pPr>
              <w:pStyle w:val="TableParagraph"/>
              <w:spacing w:before="30"/>
              <w:ind w:left="12" w:right="4"/>
              <w:jc w:val="center"/>
              <w:rPr>
                <w:sz w:val="20"/>
              </w:rPr>
            </w:pPr>
            <w:r>
              <w:rPr>
                <w:spacing w:val="-5"/>
                <w:sz w:val="13"/>
              </w:rPr>
              <w:t>6.5</w:t>
            </w:r>
          </w:p>
        </w:tc>
        <w:tc>
          <w:tcPr>
            <w:tcW w:w="808" w:type="dxa"/>
          </w:tcPr>
          <w:p w14:paraId="4AA2A86B" w14:textId="77777777" w:rsidR="00816CF1" w:rsidRDefault="00B01A57">
            <w:pPr>
              <w:pStyle w:val="TableParagraph"/>
              <w:spacing w:before="30"/>
              <w:ind w:left="12"/>
              <w:jc w:val="center"/>
              <w:rPr>
                <w:sz w:val="20"/>
              </w:rPr>
            </w:pPr>
            <w:r>
              <w:rPr>
                <w:spacing w:val="-2"/>
                <w:sz w:val="13"/>
              </w:rPr>
              <w:t>139.1</w:t>
            </w:r>
          </w:p>
        </w:tc>
        <w:tc>
          <w:tcPr>
            <w:tcW w:w="807" w:type="dxa"/>
          </w:tcPr>
          <w:p w14:paraId="5D23DAD3" w14:textId="77777777" w:rsidR="00816CF1" w:rsidRDefault="00B01A57">
            <w:pPr>
              <w:pStyle w:val="TableParagraph"/>
              <w:spacing w:before="30"/>
              <w:ind w:left="15" w:right="2"/>
              <w:jc w:val="center"/>
              <w:rPr>
                <w:sz w:val="20"/>
              </w:rPr>
            </w:pPr>
            <w:r>
              <w:rPr>
                <w:spacing w:val="-5"/>
                <w:sz w:val="13"/>
              </w:rPr>
              <w:t>492</w:t>
            </w:r>
          </w:p>
        </w:tc>
        <w:tc>
          <w:tcPr>
            <w:tcW w:w="773" w:type="dxa"/>
          </w:tcPr>
          <w:p w14:paraId="438EB535" w14:textId="77777777" w:rsidR="00816CF1" w:rsidRDefault="00B01A57">
            <w:pPr>
              <w:pStyle w:val="TableParagraph"/>
              <w:spacing w:before="30"/>
              <w:ind w:left="17" w:right="2"/>
              <w:jc w:val="center"/>
              <w:rPr>
                <w:sz w:val="20"/>
              </w:rPr>
            </w:pPr>
            <w:r>
              <w:rPr>
                <w:spacing w:val="-5"/>
                <w:sz w:val="13"/>
              </w:rPr>
              <w:t>722</w:t>
            </w:r>
          </w:p>
        </w:tc>
        <w:tc>
          <w:tcPr>
            <w:tcW w:w="820" w:type="dxa"/>
          </w:tcPr>
          <w:p w14:paraId="54CA82F3" w14:textId="77777777" w:rsidR="00816CF1" w:rsidRDefault="00B01A57">
            <w:pPr>
              <w:pStyle w:val="TableParagraph"/>
              <w:spacing w:before="30"/>
              <w:ind w:left="19" w:right="1"/>
              <w:jc w:val="center"/>
              <w:rPr>
                <w:sz w:val="20"/>
              </w:rPr>
            </w:pPr>
            <w:r>
              <w:rPr>
                <w:spacing w:val="-5"/>
                <w:sz w:val="13"/>
              </w:rPr>
              <w:t>853</w:t>
            </w:r>
          </w:p>
        </w:tc>
      </w:tr>
      <w:tr w:rsidR="00816CF1" w14:paraId="2A40F5C2" w14:textId="77777777">
        <w:trPr>
          <w:trHeight w:val="289"/>
        </w:trPr>
        <w:tc>
          <w:tcPr>
            <w:tcW w:w="1036" w:type="dxa"/>
          </w:tcPr>
          <w:p w14:paraId="62A3CD0E" w14:textId="77777777" w:rsidR="00816CF1" w:rsidRDefault="00B01A57">
            <w:pPr>
              <w:pStyle w:val="TableParagraph"/>
              <w:spacing w:before="30"/>
              <w:ind w:left="71"/>
              <w:rPr>
                <w:sz w:val="20"/>
              </w:rPr>
            </w:pPr>
            <w:r>
              <w:rPr>
                <w:spacing w:val="-2"/>
                <w:sz w:val="13"/>
              </w:rPr>
              <w:t>DE/MD</w:t>
            </w:r>
          </w:p>
        </w:tc>
        <w:tc>
          <w:tcPr>
            <w:tcW w:w="4360" w:type="dxa"/>
          </w:tcPr>
          <w:p w14:paraId="40FE7F68" w14:textId="77777777" w:rsidR="00816CF1" w:rsidRDefault="00B01A57">
            <w:pPr>
              <w:pStyle w:val="TableParagraph"/>
              <w:spacing w:before="30"/>
              <w:ind w:left="71"/>
              <w:rPr>
                <w:sz w:val="20"/>
              </w:rPr>
            </w:pPr>
            <w:r>
              <w:rPr>
                <w:sz w:val="13"/>
              </w:rPr>
              <w:t xml:space="preserve">OCS-A 0519 </w:t>
            </w:r>
            <w:proofErr w:type="spellStart"/>
            <w:r>
              <w:rPr>
                <w:spacing w:val="-2"/>
                <w:sz w:val="13"/>
              </w:rPr>
              <w:t>残り</w:t>
            </w:r>
            <w:proofErr w:type="spellEnd"/>
          </w:p>
        </w:tc>
        <w:tc>
          <w:tcPr>
            <w:tcW w:w="2408" w:type="dxa"/>
          </w:tcPr>
          <w:p w14:paraId="7E6A9324" w14:textId="77777777" w:rsidR="00816CF1" w:rsidRDefault="00B01A57">
            <w:pPr>
              <w:pStyle w:val="TableParagraph"/>
              <w:spacing w:before="30"/>
              <w:ind w:left="70"/>
              <w:rPr>
                <w:sz w:val="20"/>
              </w:rPr>
            </w:pPr>
            <w:proofErr w:type="spellStart"/>
            <w:r>
              <w:rPr>
                <w:spacing w:val="-2"/>
                <w:sz w:val="13"/>
              </w:rPr>
              <w:t>プランニング</w:t>
            </w:r>
            <w:proofErr w:type="spellEnd"/>
          </w:p>
        </w:tc>
        <w:tc>
          <w:tcPr>
            <w:tcW w:w="579" w:type="dxa"/>
          </w:tcPr>
          <w:p w14:paraId="599BCE87" w14:textId="77777777" w:rsidR="00816CF1" w:rsidRDefault="00816CF1">
            <w:pPr>
              <w:pStyle w:val="TableParagraph"/>
              <w:rPr>
                <w:rFonts w:ascii="Times New Roman"/>
                <w:sz w:val="18"/>
              </w:rPr>
            </w:pPr>
          </w:p>
        </w:tc>
        <w:tc>
          <w:tcPr>
            <w:tcW w:w="629" w:type="dxa"/>
          </w:tcPr>
          <w:p w14:paraId="494EF406" w14:textId="77777777" w:rsidR="00816CF1" w:rsidRDefault="00816CF1">
            <w:pPr>
              <w:pStyle w:val="TableParagraph"/>
              <w:rPr>
                <w:rFonts w:ascii="Times New Roman"/>
                <w:sz w:val="18"/>
              </w:rPr>
            </w:pPr>
          </w:p>
        </w:tc>
        <w:tc>
          <w:tcPr>
            <w:tcW w:w="575" w:type="dxa"/>
          </w:tcPr>
          <w:p w14:paraId="74F461FE" w14:textId="77777777" w:rsidR="00816CF1" w:rsidRDefault="00816CF1">
            <w:pPr>
              <w:pStyle w:val="TableParagraph"/>
              <w:rPr>
                <w:rFonts w:ascii="Times New Roman"/>
                <w:sz w:val="18"/>
              </w:rPr>
            </w:pPr>
          </w:p>
        </w:tc>
        <w:tc>
          <w:tcPr>
            <w:tcW w:w="575" w:type="dxa"/>
          </w:tcPr>
          <w:p w14:paraId="5E6048FB" w14:textId="77777777" w:rsidR="00816CF1" w:rsidRDefault="00816CF1">
            <w:pPr>
              <w:pStyle w:val="TableParagraph"/>
              <w:rPr>
                <w:rFonts w:ascii="Times New Roman"/>
                <w:sz w:val="18"/>
              </w:rPr>
            </w:pPr>
          </w:p>
        </w:tc>
        <w:tc>
          <w:tcPr>
            <w:tcW w:w="1263" w:type="dxa"/>
          </w:tcPr>
          <w:p w14:paraId="2EDC9AD4" w14:textId="77777777" w:rsidR="00816CF1" w:rsidRDefault="00B01A57">
            <w:pPr>
              <w:pStyle w:val="TableParagraph"/>
              <w:spacing w:before="30"/>
              <w:ind w:left="2"/>
              <w:jc w:val="center"/>
              <w:rPr>
                <w:sz w:val="20"/>
              </w:rPr>
            </w:pPr>
            <w:r>
              <w:rPr>
                <w:spacing w:val="-10"/>
                <w:sz w:val="13"/>
              </w:rPr>
              <w:t>X</w:t>
            </w:r>
          </w:p>
        </w:tc>
        <w:tc>
          <w:tcPr>
            <w:tcW w:w="575" w:type="dxa"/>
          </w:tcPr>
          <w:p w14:paraId="602C8218" w14:textId="77777777" w:rsidR="00816CF1" w:rsidRDefault="00816CF1">
            <w:pPr>
              <w:pStyle w:val="TableParagraph"/>
              <w:rPr>
                <w:rFonts w:ascii="Times New Roman"/>
                <w:sz w:val="18"/>
              </w:rPr>
            </w:pPr>
          </w:p>
        </w:tc>
        <w:tc>
          <w:tcPr>
            <w:tcW w:w="1027" w:type="dxa"/>
          </w:tcPr>
          <w:p w14:paraId="2687ACB6" w14:textId="77777777" w:rsidR="00816CF1" w:rsidRDefault="00816CF1">
            <w:pPr>
              <w:pStyle w:val="TableParagraph"/>
              <w:rPr>
                <w:rFonts w:ascii="Times New Roman"/>
                <w:sz w:val="18"/>
              </w:rPr>
            </w:pPr>
          </w:p>
        </w:tc>
        <w:tc>
          <w:tcPr>
            <w:tcW w:w="575" w:type="dxa"/>
          </w:tcPr>
          <w:p w14:paraId="3DF97B5D" w14:textId="77777777" w:rsidR="00816CF1" w:rsidRDefault="00816CF1">
            <w:pPr>
              <w:pStyle w:val="TableParagraph"/>
              <w:rPr>
                <w:rFonts w:ascii="Times New Roman"/>
                <w:sz w:val="18"/>
              </w:rPr>
            </w:pPr>
          </w:p>
        </w:tc>
        <w:tc>
          <w:tcPr>
            <w:tcW w:w="1027" w:type="dxa"/>
          </w:tcPr>
          <w:p w14:paraId="26FE6FEF" w14:textId="77777777" w:rsidR="00816CF1" w:rsidRDefault="00816CF1">
            <w:pPr>
              <w:pStyle w:val="TableParagraph"/>
              <w:rPr>
                <w:rFonts w:ascii="Times New Roman"/>
                <w:sz w:val="18"/>
              </w:rPr>
            </w:pPr>
          </w:p>
        </w:tc>
        <w:tc>
          <w:tcPr>
            <w:tcW w:w="518" w:type="dxa"/>
          </w:tcPr>
          <w:p w14:paraId="0A18F2CD" w14:textId="77777777" w:rsidR="00816CF1" w:rsidRDefault="00816CF1">
            <w:pPr>
              <w:pStyle w:val="TableParagraph"/>
              <w:rPr>
                <w:rFonts w:ascii="Times New Roman"/>
                <w:sz w:val="18"/>
              </w:rPr>
            </w:pPr>
          </w:p>
        </w:tc>
        <w:tc>
          <w:tcPr>
            <w:tcW w:w="1411" w:type="dxa"/>
            <w:vMerge/>
            <w:tcBorders>
              <w:top w:val="nil"/>
            </w:tcBorders>
          </w:tcPr>
          <w:p w14:paraId="7A27672E" w14:textId="77777777" w:rsidR="00816CF1" w:rsidRDefault="00816CF1">
            <w:pPr>
              <w:rPr>
                <w:sz w:val="2"/>
                <w:szCs w:val="2"/>
              </w:rPr>
            </w:pPr>
          </w:p>
        </w:tc>
        <w:tc>
          <w:tcPr>
            <w:tcW w:w="723" w:type="dxa"/>
            <w:vMerge/>
            <w:tcBorders>
              <w:top w:val="nil"/>
            </w:tcBorders>
          </w:tcPr>
          <w:p w14:paraId="54AE3F34" w14:textId="77777777" w:rsidR="00816CF1" w:rsidRDefault="00816CF1">
            <w:pPr>
              <w:rPr>
                <w:sz w:val="2"/>
                <w:szCs w:val="2"/>
              </w:rPr>
            </w:pPr>
          </w:p>
        </w:tc>
        <w:tc>
          <w:tcPr>
            <w:tcW w:w="827" w:type="dxa"/>
          </w:tcPr>
          <w:p w14:paraId="3BBB9285" w14:textId="77777777" w:rsidR="00816CF1" w:rsidRDefault="00B01A57">
            <w:pPr>
              <w:pStyle w:val="TableParagraph"/>
              <w:spacing w:before="30"/>
              <w:ind w:left="7" w:right="2"/>
              <w:jc w:val="center"/>
              <w:rPr>
                <w:sz w:val="20"/>
              </w:rPr>
            </w:pPr>
            <w:r>
              <w:rPr>
                <w:spacing w:val="-4"/>
                <w:sz w:val="13"/>
              </w:rPr>
              <w:t>1,128</w:t>
            </w:r>
          </w:p>
        </w:tc>
        <w:tc>
          <w:tcPr>
            <w:tcW w:w="911" w:type="dxa"/>
          </w:tcPr>
          <w:p w14:paraId="25F0CFFC" w14:textId="77777777" w:rsidR="00816CF1" w:rsidRDefault="00B01A57">
            <w:pPr>
              <w:pStyle w:val="TableParagraph"/>
              <w:spacing w:before="30"/>
              <w:ind w:left="10" w:right="2"/>
              <w:jc w:val="center"/>
              <w:rPr>
                <w:sz w:val="20"/>
              </w:rPr>
            </w:pPr>
            <w:r>
              <w:rPr>
                <w:spacing w:val="-5"/>
                <w:sz w:val="13"/>
              </w:rPr>
              <w:t>200</w:t>
            </w:r>
          </w:p>
        </w:tc>
        <w:tc>
          <w:tcPr>
            <w:tcW w:w="804" w:type="dxa"/>
          </w:tcPr>
          <w:p w14:paraId="2267BDF5" w14:textId="77777777" w:rsidR="00816CF1" w:rsidRDefault="00B01A57">
            <w:pPr>
              <w:pStyle w:val="TableParagraph"/>
              <w:spacing w:before="30"/>
              <w:ind w:left="12" w:right="4"/>
              <w:jc w:val="center"/>
              <w:rPr>
                <w:sz w:val="20"/>
              </w:rPr>
            </w:pPr>
            <w:r>
              <w:rPr>
                <w:spacing w:val="-5"/>
                <w:sz w:val="13"/>
              </w:rPr>
              <w:t>6.5</w:t>
            </w:r>
          </w:p>
        </w:tc>
        <w:tc>
          <w:tcPr>
            <w:tcW w:w="808" w:type="dxa"/>
          </w:tcPr>
          <w:p w14:paraId="00EF1774" w14:textId="77777777" w:rsidR="00816CF1" w:rsidRDefault="00B01A57">
            <w:pPr>
              <w:pStyle w:val="TableParagraph"/>
              <w:spacing w:before="30"/>
              <w:ind w:left="12" w:right="1"/>
              <w:jc w:val="center"/>
              <w:rPr>
                <w:sz w:val="20"/>
              </w:rPr>
            </w:pPr>
            <w:r>
              <w:rPr>
                <w:spacing w:val="-2"/>
                <w:sz w:val="13"/>
              </w:rPr>
              <w:t>139.1</w:t>
            </w:r>
          </w:p>
        </w:tc>
        <w:tc>
          <w:tcPr>
            <w:tcW w:w="807" w:type="dxa"/>
          </w:tcPr>
          <w:p w14:paraId="6F638080" w14:textId="77777777" w:rsidR="00816CF1" w:rsidRDefault="00B01A57">
            <w:pPr>
              <w:pStyle w:val="TableParagraph"/>
              <w:spacing w:before="30"/>
              <w:ind w:left="15" w:right="2"/>
              <w:jc w:val="center"/>
              <w:rPr>
                <w:sz w:val="20"/>
              </w:rPr>
            </w:pPr>
            <w:r>
              <w:rPr>
                <w:spacing w:val="-5"/>
                <w:sz w:val="13"/>
              </w:rPr>
              <w:t>492</w:t>
            </w:r>
          </w:p>
        </w:tc>
        <w:tc>
          <w:tcPr>
            <w:tcW w:w="773" w:type="dxa"/>
          </w:tcPr>
          <w:p w14:paraId="574593A7" w14:textId="77777777" w:rsidR="00816CF1" w:rsidRDefault="00B01A57">
            <w:pPr>
              <w:pStyle w:val="TableParagraph"/>
              <w:spacing w:before="30"/>
              <w:ind w:left="17" w:right="3"/>
              <w:jc w:val="center"/>
              <w:rPr>
                <w:sz w:val="20"/>
              </w:rPr>
            </w:pPr>
            <w:r>
              <w:rPr>
                <w:spacing w:val="-5"/>
                <w:sz w:val="13"/>
              </w:rPr>
              <w:t>722</w:t>
            </w:r>
          </w:p>
        </w:tc>
        <w:tc>
          <w:tcPr>
            <w:tcW w:w="820" w:type="dxa"/>
          </w:tcPr>
          <w:p w14:paraId="233E5B4A" w14:textId="77777777" w:rsidR="00816CF1" w:rsidRDefault="00B01A57">
            <w:pPr>
              <w:pStyle w:val="TableParagraph"/>
              <w:spacing w:before="30"/>
              <w:ind w:left="19" w:right="2"/>
              <w:jc w:val="center"/>
              <w:rPr>
                <w:sz w:val="20"/>
              </w:rPr>
            </w:pPr>
            <w:r>
              <w:rPr>
                <w:spacing w:val="-5"/>
                <w:sz w:val="13"/>
              </w:rPr>
              <w:t>853</w:t>
            </w:r>
          </w:p>
        </w:tc>
      </w:tr>
      <w:tr w:rsidR="00816CF1" w14:paraId="4D3B5DF1" w14:textId="77777777">
        <w:trPr>
          <w:trHeight w:val="290"/>
        </w:trPr>
        <w:tc>
          <w:tcPr>
            <w:tcW w:w="1036" w:type="dxa"/>
            <w:shd w:val="clear" w:color="auto" w:fill="D9D9D9"/>
          </w:tcPr>
          <w:p w14:paraId="1920DF15" w14:textId="77777777" w:rsidR="00816CF1" w:rsidRDefault="00816CF1">
            <w:pPr>
              <w:pStyle w:val="TableParagraph"/>
              <w:rPr>
                <w:rFonts w:ascii="Times New Roman"/>
                <w:sz w:val="18"/>
              </w:rPr>
            </w:pPr>
          </w:p>
        </w:tc>
        <w:tc>
          <w:tcPr>
            <w:tcW w:w="4360" w:type="dxa"/>
            <w:shd w:val="clear" w:color="auto" w:fill="D9D9D9"/>
          </w:tcPr>
          <w:p w14:paraId="1D1AE6AC" w14:textId="77777777" w:rsidR="00816CF1" w:rsidRDefault="00B01A57">
            <w:pPr>
              <w:pStyle w:val="TableParagraph"/>
              <w:spacing w:before="30"/>
              <w:ind w:left="71"/>
              <w:rPr>
                <w:b/>
                <w:sz w:val="20"/>
              </w:rPr>
            </w:pPr>
            <w:r>
              <w:rPr>
                <w:b/>
                <w:sz w:val="13"/>
              </w:rPr>
              <w:t>DE/</w:t>
            </w:r>
            <w:proofErr w:type="spellStart"/>
            <w:r>
              <w:rPr>
                <w:b/>
                <w:sz w:val="13"/>
              </w:rPr>
              <w:t>MD</w:t>
            </w:r>
            <w:r>
              <w:rPr>
                <w:b/>
                <w:spacing w:val="-2"/>
                <w:sz w:val="13"/>
              </w:rPr>
              <w:t>リース</w:t>
            </w:r>
            <w:r>
              <w:rPr>
                <w:b/>
                <w:sz w:val="13"/>
              </w:rPr>
              <w:t>合計</w:t>
            </w:r>
            <w:proofErr w:type="spellEnd"/>
          </w:p>
        </w:tc>
        <w:tc>
          <w:tcPr>
            <w:tcW w:w="2408" w:type="dxa"/>
            <w:shd w:val="clear" w:color="auto" w:fill="D9D9D9"/>
          </w:tcPr>
          <w:p w14:paraId="2C10173F" w14:textId="77777777" w:rsidR="00816CF1" w:rsidRDefault="00816CF1">
            <w:pPr>
              <w:pStyle w:val="TableParagraph"/>
              <w:rPr>
                <w:rFonts w:ascii="Times New Roman"/>
                <w:sz w:val="18"/>
              </w:rPr>
            </w:pPr>
          </w:p>
        </w:tc>
        <w:tc>
          <w:tcPr>
            <w:tcW w:w="579" w:type="dxa"/>
            <w:shd w:val="clear" w:color="auto" w:fill="D9D9D9"/>
          </w:tcPr>
          <w:p w14:paraId="00589FA9" w14:textId="77777777" w:rsidR="00816CF1" w:rsidRDefault="00816CF1">
            <w:pPr>
              <w:pStyle w:val="TableParagraph"/>
              <w:rPr>
                <w:rFonts w:ascii="Times New Roman"/>
                <w:sz w:val="18"/>
              </w:rPr>
            </w:pPr>
          </w:p>
        </w:tc>
        <w:tc>
          <w:tcPr>
            <w:tcW w:w="629" w:type="dxa"/>
            <w:shd w:val="clear" w:color="auto" w:fill="D9D9D9"/>
          </w:tcPr>
          <w:p w14:paraId="62F1CCB7" w14:textId="77777777" w:rsidR="00816CF1" w:rsidRDefault="00816CF1">
            <w:pPr>
              <w:pStyle w:val="TableParagraph"/>
              <w:rPr>
                <w:rFonts w:ascii="Times New Roman"/>
                <w:sz w:val="18"/>
              </w:rPr>
            </w:pPr>
          </w:p>
        </w:tc>
        <w:tc>
          <w:tcPr>
            <w:tcW w:w="575" w:type="dxa"/>
            <w:shd w:val="clear" w:color="auto" w:fill="D9D9D9"/>
          </w:tcPr>
          <w:p w14:paraId="71477CC5" w14:textId="77777777" w:rsidR="00816CF1" w:rsidRDefault="00816CF1">
            <w:pPr>
              <w:pStyle w:val="TableParagraph"/>
              <w:rPr>
                <w:rFonts w:ascii="Times New Roman"/>
                <w:sz w:val="18"/>
              </w:rPr>
            </w:pPr>
          </w:p>
        </w:tc>
        <w:tc>
          <w:tcPr>
            <w:tcW w:w="575" w:type="dxa"/>
            <w:shd w:val="clear" w:color="auto" w:fill="D9D9D9"/>
          </w:tcPr>
          <w:p w14:paraId="5E8A7632" w14:textId="77777777" w:rsidR="00816CF1" w:rsidRDefault="00816CF1">
            <w:pPr>
              <w:pStyle w:val="TableParagraph"/>
              <w:rPr>
                <w:rFonts w:ascii="Times New Roman"/>
                <w:sz w:val="18"/>
              </w:rPr>
            </w:pPr>
          </w:p>
        </w:tc>
        <w:tc>
          <w:tcPr>
            <w:tcW w:w="1263" w:type="dxa"/>
            <w:shd w:val="clear" w:color="auto" w:fill="D9D9D9"/>
          </w:tcPr>
          <w:p w14:paraId="00E533E9" w14:textId="77777777" w:rsidR="00816CF1" w:rsidRDefault="00816CF1">
            <w:pPr>
              <w:pStyle w:val="TableParagraph"/>
              <w:rPr>
                <w:rFonts w:ascii="Times New Roman"/>
                <w:sz w:val="18"/>
              </w:rPr>
            </w:pPr>
          </w:p>
        </w:tc>
        <w:tc>
          <w:tcPr>
            <w:tcW w:w="575" w:type="dxa"/>
            <w:shd w:val="clear" w:color="auto" w:fill="D9D9D9"/>
          </w:tcPr>
          <w:p w14:paraId="740519A7" w14:textId="77777777" w:rsidR="00816CF1" w:rsidRDefault="00816CF1">
            <w:pPr>
              <w:pStyle w:val="TableParagraph"/>
              <w:rPr>
                <w:rFonts w:ascii="Times New Roman"/>
                <w:sz w:val="18"/>
              </w:rPr>
            </w:pPr>
          </w:p>
        </w:tc>
        <w:tc>
          <w:tcPr>
            <w:tcW w:w="1027" w:type="dxa"/>
            <w:shd w:val="clear" w:color="auto" w:fill="D9D9D9"/>
          </w:tcPr>
          <w:p w14:paraId="02B61BBA" w14:textId="77777777" w:rsidR="00816CF1" w:rsidRDefault="00816CF1">
            <w:pPr>
              <w:pStyle w:val="TableParagraph"/>
              <w:rPr>
                <w:rFonts w:ascii="Times New Roman"/>
                <w:sz w:val="18"/>
              </w:rPr>
            </w:pPr>
          </w:p>
        </w:tc>
        <w:tc>
          <w:tcPr>
            <w:tcW w:w="575" w:type="dxa"/>
            <w:shd w:val="clear" w:color="auto" w:fill="D9D9D9"/>
          </w:tcPr>
          <w:p w14:paraId="1F52578F" w14:textId="77777777" w:rsidR="00816CF1" w:rsidRDefault="00816CF1">
            <w:pPr>
              <w:pStyle w:val="TableParagraph"/>
              <w:rPr>
                <w:rFonts w:ascii="Times New Roman"/>
                <w:sz w:val="18"/>
              </w:rPr>
            </w:pPr>
          </w:p>
        </w:tc>
        <w:tc>
          <w:tcPr>
            <w:tcW w:w="1027" w:type="dxa"/>
            <w:shd w:val="clear" w:color="auto" w:fill="D9D9D9"/>
          </w:tcPr>
          <w:p w14:paraId="34F5CA24" w14:textId="77777777" w:rsidR="00816CF1" w:rsidRDefault="00816CF1">
            <w:pPr>
              <w:pStyle w:val="TableParagraph"/>
              <w:rPr>
                <w:rFonts w:ascii="Times New Roman"/>
                <w:sz w:val="18"/>
              </w:rPr>
            </w:pPr>
          </w:p>
        </w:tc>
        <w:tc>
          <w:tcPr>
            <w:tcW w:w="518" w:type="dxa"/>
            <w:shd w:val="clear" w:color="auto" w:fill="D9D9D9"/>
          </w:tcPr>
          <w:p w14:paraId="5458929B" w14:textId="77777777" w:rsidR="00816CF1" w:rsidRDefault="00816CF1">
            <w:pPr>
              <w:pStyle w:val="TableParagraph"/>
              <w:rPr>
                <w:rFonts w:ascii="Times New Roman"/>
                <w:sz w:val="18"/>
              </w:rPr>
            </w:pPr>
          </w:p>
        </w:tc>
        <w:tc>
          <w:tcPr>
            <w:tcW w:w="1411" w:type="dxa"/>
            <w:shd w:val="clear" w:color="auto" w:fill="D9D9D9"/>
          </w:tcPr>
          <w:p w14:paraId="64FD21BE" w14:textId="77777777" w:rsidR="00816CF1" w:rsidRDefault="00816CF1">
            <w:pPr>
              <w:pStyle w:val="TableParagraph"/>
              <w:rPr>
                <w:rFonts w:ascii="Times New Roman"/>
                <w:sz w:val="18"/>
              </w:rPr>
            </w:pPr>
          </w:p>
        </w:tc>
        <w:tc>
          <w:tcPr>
            <w:tcW w:w="723" w:type="dxa"/>
            <w:shd w:val="clear" w:color="auto" w:fill="D9D9D9"/>
          </w:tcPr>
          <w:p w14:paraId="5E046344" w14:textId="77777777" w:rsidR="00816CF1" w:rsidRDefault="00B01A57">
            <w:pPr>
              <w:pStyle w:val="TableParagraph"/>
              <w:spacing w:before="30"/>
              <w:ind w:left="6" w:right="2"/>
              <w:jc w:val="center"/>
              <w:rPr>
                <w:b/>
                <w:sz w:val="20"/>
              </w:rPr>
            </w:pPr>
            <w:r>
              <w:rPr>
                <w:b/>
                <w:spacing w:val="-5"/>
                <w:sz w:val="13"/>
              </w:rPr>
              <w:t>231</w:t>
            </w:r>
          </w:p>
        </w:tc>
        <w:tc>
          <w:tcPr>
            <w:tcW w:w="827" w:type="dxa"/>
            <w:shd w:val="clear" w:color="auto" w:fill="D9D9D9"/>
          </w:tcPr>
          <w:p w14:paraId="69612176" w14:textId="77777777" w:rsidR="00816CF1" w:rsidRDefault="00B01A57">
            <w:pPr>
              <w:pStyle w:val="TableParagraph"/>
              <w:spacing w:before="30"/>
              <w:ind w:left="7" w:right="1"/>
              <w:jc w:val="center"/>
              <w:rPr>
                <w:b/>
                <w:sz w:val="20"/>
              </w:rPr>
            </w:pPr>
            <w:r>
              <w:rPr>
                <w:b/>
                <w:spacing w:val="-4"/>
                <w:sz w:val="13"/>
              </w:rPr>
              <w:t>4,448</w:t>
            </w:r>
          </w:p>
        </w:tc>
        <w:tc>
          <w:tcPr>
            <w:tcW w:w="911" w:type="dxa"/>
            <w:shd w:val="clear" w:color="auto" w:fill="D9D9D9"/>
          </w:tcPr>
          <w:p w14:paraId="4E4D8C13" w14:textId="77777777" w:rsidR="00816CF1" w:rsidRDefault="00B01A57">
            <w:pPr>
              <w:pStyle w:val="TableParagraph"/>
              <w:spacing w:before="30"/>
              <w:ind w:left="10" w:right="1"/>
              <w:jc w:val="center"/>
              <w:rPr>
                <w:b/>
                <w:sz w:val="20"/>
              </w:rPr>
            </w:pPr>
            <w:r>
              <w:rPr>
                <w:b/>
                <w:spacing w:val="-5"/>
                <w:sz w:val="13"/>
              </w:rPr>
              <w:t>585</w:t>
            </w:r>
          </w:p>
        </w:tc>
        <w:tc>
          <w:tcPr>
            <w:tcW w:w="804" w:type="dxa"/>
            <w:shd w:val="clear" w:color="auto" w:fill="D9D9D9"/>
          </w:tcPr>
          <w:p w14:paraId="10039770" w14:textId="77777777" w:rsidR="00816CF1" w:rsidRDefault="00816CF1">
            <w:pPr>
              <w:pStyle w:val="TableParagraph"/>
              <w:rPr>
                <w:rFonts w:ascii="Times New Roman"/>
                <w:sz w:val="18"/>
              </w:rPr>
            </w:pPr>
          </w:p>
        </w:tc>
        <w:tc>
          <w:tcPr>
            <w:tcW w:w="808" w:type="dxa"/>
            <w:shd w:val="clear" w:color="auto" w:fill="D9D9D9"/>
          </w:tcPr>
          <w:p w14:paraId="74D551B1" w14:textId="77777777" w:rsidR="00816CF1" w:rsidRDefault="00B01A57">
            <w:pPr>
              <w:pStyle w:val="TableParagraph"/>
              <w:spacing w:before="30"/>
              <w:ind w:left="12" w:right="1"/>
              <w:jc w:val="center"/>
              <w:rPr>
                <w:b/>
                <w:sz w:val="20"/>
              </w:rPr>
            </w:pPr>
            <w:r>
              <w:rPr>
                <w:b/>
                <w:spacing w:val="-5"/>
                <w:sz w:val="13"/>
              </w:rPr>
              <w:t>454</w:t>
            </w:r>
          </w:p>
        </w:tc>
        <w:tc>
          <w:tcPr>
            <w:tcW w:w="807" w:type="dxa"/>
            <w:shd w:val="clear" w:color="auto" w:fill="D9D9D9"/>
          </w:tcPr>
          <w:p w14:paraId="36ABE15F" w14:textId="77777777" w:rsidR="00816CF1" w:rsidRDefault="00816CF1">
            <w:pPr>
              <w:pStyle w:val="TableParagraph"/>
              <w:rPr>
                <w:rFonts w:ascii="Times New Roman"/>
                <w:sz w:val="18"/>
              </w:rPr>
            </w:pPr>
          </w:p>
        </w:tc>
        <w:tc>
          <w:tcPr>
            <w:tcW w:w="773" w:type="dxa"/>
            <w:shd w:val="clear" w:color="auto" w:fill="D9D9D9"/>
          </w:tcPr>
          <w:p w14:paraId="7AF1CCE7" w14:textId="77777777" w:rsidR="00816CF1" w:rsidRDefault="00816CF1">
            <w:pPr>
              <w:pStyle w:val="TableParagraph"/>
              <w:rPr>
                <w:rFonts w:ascii="Times New Roman"/>
                <w:sz w:val="18"/>
              </w:rPr>
            </w:pPr>
          </w:p>
        </w:tc>
        <w:tc>
          <w:tcPr>
            <w:tcW w:w="820" w:type="dxa"/>
            <w:shd w:val="clear" w:color="auto" w:fill="D9D9D9"/>
          </w:tcPr>
          <w:p w14:paraId="294EC07E" w14:textId="77777777" w:rsidR="00816CF1" w:rsidRDefault="00816CF1">
            <w:pPr>
              <w:pStyle w:val="TableParagraph"/>
              <w:rPr>
                <w:rFonts w:ascii="Times New Roman"/>
                <w:sz w:val="18"/>
              </w:rPr>
            </w:pPr>
          </w:p>
        </w:tc>
      </w:tr>
      <w:tr w:rsidR="00816CF1" w14:paraId="1A02B772" w14:textId="77777777">
        <w:trPr>
          <w:trHeight w:val="290"/>
        </w:trPr>
        <w:tc>
          <w:tcPr>
            <w:tcW w:w="23031" w:type="dxa"/>
            <w:gridSpan w:val="22"/>
            <w:shd w:val="clear" w:color="auto" w:fill="DBE4F0"/>
          </w:tcPr>
          <w:p w14:paraId="798FBAEB" w14:textId="77777777" w:rsidR="00816CF1" w:rsidRDefault="00B01A57">
            <w:pPr>
              <w:pStyle w:val="TableParagraph"/>
              <w:spacing w:before="30"/>
              <w:ind w:left="71"/>
              <w:rPr>
                <w:b/>
                <w:sz w:val="20"/>
              </w:rPr>
            </w:pPr>
            <w:proofErr w:type="spellStart"/>
            <w:r>
              <w:rPr>
                <w:b/>
                <w:sz w:val="13"/>
              </w:rPr>
              <w:t>南大西洋</w:t>
            </w:r>
            <w:r>
              <w:rPr>
                <w:b/>
                <w:spacing w:val="-2"/>
                <w:sz w:val="13"/>
              </w:rPr>
              <w:t>地域</w:t>
            </w:r>
            <w:proofErr w:type="spellEnd"/>
          </w:p>
        </w:tc>
      </w:tr>
      <w:tr w:rsidR="00816CF1" w14:paraId="08D9AD6F" w14:textId="77777777">
        <w:trPr>
          <w:trHeight w:val="289"/>
        </w:trPr>
        <w:tc>
          <w:tcPr>
            <w:tcW w:w="1036" w:type="dxa"/>
          </w:tcPr>
          <w:p w14:paraId="75443D71" w14:textId="77777777" w:rsidR="00816CF1" w:rsidRDefault="00B01A57">
            <w:pPr>
              <w:pStyle w:val="TableParagraph"/>
              <w:spacing w:before="30"/>
              <w:ind w:left="71"/>
              <w:rPr>
                <w:sz w:val="20"/>
              </w:rPr>
            </w:pPr>
            <w:r>
              <w:rPr>
                <w:spacing w:val="-2"/>
                <w:sz w:val="13"/>
              </w:rPr>
              <w:t>VA/NC</w:t>
            </w:r>
          </w:p>
        </w:tc>
        <w:tc>
          <w:tcPr>
            <w:tcW w:w="4360" w:type="dxa"/>
          </w:tcPr>
          <w:p w14:paraId="55F61E9F" w14:textId="77777777" w:rsidR="00816CF1" w:rsidRDefault="00B01A57">
            <w:pPr>
              <w:pStyle w:val="TableParagraph"/>
              <w:spacing w:before="30"/>
              <w:ind w:left="71"/>
              <w:rPr>
                <w:sz w:val="20"/>
              </w:rPr>
            </w:pPr>
            <w:r>
              <w:rPr>
                <w:sz w:val="13"/>
              </w:rPr>
              <w:t>CVOW-C</w:t>
            </w:r>
            <w:r>
              <w:rPr>
                <w:sz w:val="13"/>
              </w:rPr>
              <w:t>、</w:t>
            </w:r>
            <w:r>
              <w:rPr>
                <w:sz w:val="13"/>
              </w:rPr>
              <w:t xml:space="preserve">OCs-A </w:t>
            </w:r>
            <w:r>
              <w:rPr>
                <w:spacing w:val="-4"/>
                <w:sz w:val="13"/>
              </w:rPr>
              <w:t>0483</w:t>
            </w:r>
          </w:p>
        </w:tc>
        <w:tc>
          <w:tcPr>
            <w:tcW w:w="2408" w:type="dxa"/>
          </w:tcPr>
          <w:p w14:paraId="5E019C4A" w14:textId="77777777" w:rsidR="00816CF1" w:rsidRDefault="00B01A57">
            <w:pPr>
              <w:pStyle w:val="TableParagraph"/>
              <w:spacing w:before="30"/>
              <w:ind w:left="70"/>
              <w:rPr>
                <w:sz w:val="20"/>
              </w:rPr>
            </w:pPr>
            <w:r>
              <w:rPr>
                <w:sz w:val="13"/>
              </w:rPr>
              <w:t>COP</w:t>
            </w:r>
            <w:r>
              <w:rPr>
                <w:sz w:val="13"/>
              </w:rPr>
              <w:t>、</w:t>
            </w:r>
            <w:r>
              <w:rPr>
                <w:spacing w:val="-5"/>
                <w:sz w:val="13"/>
              </w:rPr>
              <w:t>SAP</w:t>
            </w:r>
          </w:p>
        </w:tc>
        <w:tc>
          <w:tcPr>
            <w:tcW w:w="579" w:type="dxa"/>
          </w:tcPr>
          <w:p w14:paraId="7ED5BD9D" w14:textId="77777777" w:rsidR="00816CF1" w:rsidRDefault="00B01A57">
            <w:pPr>
              <w:pStyle w:val="TableParagraph"/>
              <w:spacing w:before="30"/>
              <w:ind w:left="5" w:right="1"/>
              <w:jc w:val="center"/>
              <w:rPr>
                <w:sz w:val="20"/>
              </w:rPr>
            </w:pPr>
            <w:r>
              <w:rPr>
                <w:spacing w:val="-10"/>
                <w:sz w:val="13"/>
              </w:rPr>
              <w:t>X</w:t>
            </w:r>
          </w:p>
        </w:tc>
        <w:tc>
          <w:tcPr>
            <w:tcW w:w="629" w:type="dxa"/>
          </w:tcPr>
          <w:p w14:paraId="68D81E1A" w14:textId="77777777" w:rsidR="00816CF1" w:rsidRDefault="00B01A57">
            <w:pPr>
              <w:pStyle w:val="TableParagraph"/>
              <w:spacing w:before="30"/>
              <w:ind w:left="4"/>
              <w:jc w:val="center"/>
              <w:rPr>
                <w:sz w:val="20"/>
              </w:rPr>
            </w:pPr>
            <w:r>
              <w:rPr>
                <w:spacing w:val="-10"/>
                <w:sz w:val="13"/>
              </w:rPr>
              <w:t>X</w:t>
            </w:r>
          </w:p>
        </w:tc>
        <w:tc>
          <w:tcPr>
            <w:tcW w:w="575" w:type="dxa"/>
          </w:tcPr>
          <w:p w14:paraId="4607C534" w14:textId="77777777" w:rsidR="00816CF1" w:rsidRDefault="00B01A57">
            <w:pPr>
              <w:pStyle w:val="TableParagraph"/>
              <w:spacing w:before="30"/>
              <w:ind w:left="5" w:right="1"/>
              <w:jc w:val="center"/>
              <w:rPr>
                <w:sz w:val="20"/>
              </w:rPr>
            </w:pPr>
            <w:r>
              <w:rPr>
                <w:spacing w:val="-10"/>
                <w:sz w:val="13"/>
              </w:rPr>
              <w:t>X</w:t>
            </w:r>
          </w:p>
        </w:tc>
        <w:tc>
          <w:tcPr>
            <w:tcW w:w="575" w:type="dxa"/>
          </w:tcPr>
          <w:p w14:paraId="33253C1A" w14:textId="77777777" w:rsidR="00816CF1" w:rsidRDefault="00B01A57">
            <w:pPr>
              <w:pStyle w:val="TableParagraph"/>
              <w:spacing w:before="30"/>
              <w:ind w:left="5" w:right="1"/>
              <w:jc w:val="center"/>
              <w:rPr>
                <w:sz w:val="20"/>
              </w:rPr>
            </w:pPr>
            <w:r>
              <w:rPr>
                <w:spacing w:val="-10"/>
                <w:sz w:val="13"/>
              </w:rPr>
              <w:t>X</w:t>
            </w:r>
          </w:p>
        </w:tc>
        <w:tc>
          <w:tcPr>
            <w:tcW w:w="1263" w:type="dxa"/>
          </w:tcPr>
          <w:p w14:paraId="367F6D9D" w14:textId="77777777" w:rsidR="00816CF1" w:rsidRDefault="00B01A57">
            <w:pPr>
              <w:pStyle w:val="TableParagraph"/>
              <w:spacing w:before="30"/>
              <w:ind w:left="2"/>
              <w:jc w:val="center"/>
              <w:rPr>
                <w:sz w:val="20"/>
              </w:rPr>
            </w:pPr>
            <w:r>
              <w:rPr>
                <w:spacing w:val="-10"/>
                <w:sz w:val="13"/>
              </w:rPr>
              <w:t>X</w:t>
            </w:r>
          </w:p>
        </w:tc>
        <w:tc>
          <w:tcPr>
            <w:tcW w:w="575" w:type="dxa"/>
          </w:tcPr>
          <w:p w14:paraId="519CF467" w14:textId="77777777" w:rsidR="00816CF1" w:rsidRDefault="00B01A57">
            <w:pPr>
              <w:pStyle w:val="TableParagraph"/>
              <w:spacing w:before="30"/>
              <w:ind w:left="5" w:right="2"/>
              <w:jc w:val="center"/>
              <w:rPr>
                <w:sz w:val="20"/>
              </w:rPr>
            </w:pPr>
            <w:r>
              <w:rPr>
                <w:spacing w:val="-10"/>
                <w:sz w:val="13"/>
              </w:rPr>
              <w:t>X</w:t>
            </w:r>
          </w:p>
        </w:tc>
        <w:tc>
          <w:tcPr>
            <w:tcW w:w="1027" w:type="dxa"/>
          </w:tcPr>
          <w:p w14:paraId="0D59017E" w14:textId="77777777" w:rsidR="00816CF1" w:rsidRDefault="00B01A57">
            <w:pPr>
              <w:pStyle w:val="TableParagraph"/>
              <w:spacing w:before="30"/>
              <w:ind w:left="2"/>
              <w:jc w:val="center"/>
              <w:rPr>
                <w:sz w:val="20"/>
              </w:rPr>
            </w:pPr>
            <w:r>
              <w:rPr>
                <w:spacing w:val="-10"/>
                <w:sz w:val="13"/>
              </w:rPr>
              <w:t>X</w:t>
            </w:r>
          </w:p>
        </w:tc>
        <w:tc>
          <w:tcPr>
            <w:tcW w:w="575" w:type="dxa"/>
          </w:tcPr>
          <w:p w14:paraId="2A9AEBBB" w14:textId="77777777" w:rsidR="00816CF1" w:rsidRDefault="00B01A57">
            <w:pPr>
              <w:pStyle w:val="TableParagraph"/>
              <w:spacing w:before="30"/>
              <w:ind w:left="5" w:right="2"/>
              <w:jc w:val="center"/>
              <w:rPr>
                <w:sz w:val="20"/>
              </w:rPr>
            </w:pPr>
            <w:r>
              <w:rPr>
                <w:spacing w:val="-10"/>
                <w:sz w:val="13"/>
              </w:rPr>
              <w:t>X</w:t>
            </w:r>
          </w:p>
        </w:tc>
        <w:tc>
          <w:tcPr>
            <w:tcW w:w="1027" w:type="dxa"/>
          </w:tcPr>
          <w:p w14:paraId="14523E2D" w14:textId="77777777" w:rsidR="00816CF1" w:rsidRDefault="00B01A57">
            <w:pPr>
              <w:pStyle w:val="TableParagraph"/>
              <w:spacing w:before="30"/>
              <w:ind w:left="2"/>
              <w:jc w:val="center"/>
              <w:rPr>
                <w:sz w:val="20"/>
              </w:rPr>
            </w:pPr>
            <w:r>
              <w:rPr>
                <w:spacing w:val="-10"/>
                <w:sz w:val="13"/>
              </w:rPr>
              <w:t>X</w:t>
            </w:r>
          </w:p>
        </w:tc>
        <w:tc>
          <w:tcPr>
            <w:tcW w:w="518" w:type="dxa"/>
          </w:tcPr>
          <w:p w14:paraId="322804A3" w14:textId="77777777" w:rsidR="00816CF1" w:rsidRDefault="00B01A57">
            <w:pPr>
              <w:pStyle w:val="TableParagraph"/>
              <w:spacing w:before="30"/>
              <w:ind w:left="5"/>
              <w:jc w:val="center"/>
              <w:rPr>
                <w:sz w:val="20"/>
              </w:rPr>
            </w:pPr>
            <w:r>
              <w:rPr>
                <w:spacing w:val="-10"/>
                <w:sz w:val="13"/>
              </w:rPr>
              <w:t>X</w:t>
            </w:r>
          </w:p>
        </w:tc>
        <w:tc>
          <w:tcPr>
            <w:tcW w:w="1411" w:type="dxa"/>
          </w:tcPr>
          <w:p w14:paraId="4446B536" w14:textId="77777777" w:rsidR="00816CF1" w:rsidRDefault="00B01A57">
            <w:pPr>
              <w:pStyle w:val="TableParagraph"/>
              <w:spacing w:before="30"/>
              <w:ind w:left="5"/>
              <w:jc w:val="center"/>
              <w:rPr>
                <w:sz w:val="20"/>
              </w:rPr>
            </w:pPr>
            <w:r>
              <w:rPr>
                <w:spacing w:val="-2"/>
                <w:sz w:val="13"/>
              </w:rPr>
              <w:t>2025-2027</w:t>
            </w:r>
          </w:p>
        </w:tc>
        <w:tc>
          <w:tcPr>
            <w:tcW w:w="723" w:type="dxa"/>
          </w:tcPr>
          <w:p w14:paraId="67A2A3D8" w14:textId="77777777" w:rsidR="00816CF1" w:rsidRDefault="00B01A57">
            <w:pPr>
              <w:pStyle w:val="TableParagraph"/>
              <w:spacing w:before="30"/>
              <w:ind w:left="6" w:right="1"/>
              <w:jc w:val="center"/>
              <w:rPr>
                <w:sz w:val="20"/>
              </w:rPr>
            </w:pPr>
            <w:r>
              <w:rPr>
                <w:spacing w:val="-5"/>
                <w:sz w:val="13"/>
              </w:rPr>
              <w:t>202</w:t>
            </w:r>
          </w:p>
        </w:tc>
        <w:tc>
          <w:tcPr>
            <w:tcW w:w="827" w:type="dxa"/>
          </w:tcPr>
          <w:p w14:paraId="65747D64" w14:textId="77777777" w:rsidR="00816CF1" w:rsidRDefault="00B01A57">
            <w:pPr>
              <w:pStyle w:val="TableParagraph"/>
              <w:spacing w:before="30"/>
              <w:ind w:left="7"/>
              <w:jc w:val="center"/>
              <w:rPr>
                <w:sz w:val="20"/>
              </w:rPr>
            </w:pPr>
            <w:r>
              <w:rPr>
                <w:spacing w:val="-4"/>
                <w:sz w:val="13"/>
              </w:rPr>
              <w:t>3,000</w:t>
            </w:r>
          </w:p>
        </w:tc>
        <w:tc>
          <w:tcPr>
            <w:tcW w:w="911" w:type="dxa"/>
          </w:tcPr>
          <w:p w14:paraId="40FB630F" w14:textId="77777777" w:rsidR="00816CF1" w:rsidRDefault="00B01A57">
            <w:pPr>
              <w:pStyle w:val="TableParagraph"/>
              <w:spacing w:before="30"/>
              <w:ind w:left="10" w:right="2"/>
              <w:jc w:val="center"/>
              <w:rPr>
                <w:sz w:val="20"/>
              </w:rPr>
            </w:pPr>
            <w:r>
              <w:rPr>
                <w:spacing w:val="-2"/>
                <w:sz w:val="13"/>
              </w:rPr>
              <w:t>337.9</w:t>
            </w:r>
          </w:p>
        </w:tc>
        <w:tc>
          <w:tcPr>
            <w:tcW w:w="804" w:type="dxa"/>
          </w:tcPr>
          <w:p w14:paraId="0714085A" w14:textId="77777777" w:rsidR="00816CF1" w:rsidRDefault="00B01A57">
            <w:pPr>
              <w:pStyle w:val="TableParagraph"/>
              <w:spacing w:before="30"/>
              <w:ind w:left="12" w:right="1"/>
              <w:jc w:val="center"/>
              <w:rPr>
                <w:sz w:val="20"/>
              </w:rPr>
            </w:pPr>
            <w:r>
              <w:rPr>
                <w:spacing w:val="-4"/>
                <w:sz w:val="13"/>
              </w:rPr>
              <w:t>16.4</w:t>
            </w:r>
          </w:p>
        </w:tc>
        <w:tc>
          <w:tcPr>
            <w:tcW w:w="808" w:type="dxa"/>
          </w:tcPr>
          <w:p w14:paraId="26910644" w14:textId="77777777" w:rsidR="00816CF1" w:rsidRDefault="00B01A57">
            <w:pPr>
              <w:pStyle w:val="TableParagraph"/>
              <w:spacing w:before="30"/>
              <w:ind w:left="12"/>
              <w:jc w:val="center"/>
              <w:rPr>
                <w:sz w:val="20"/>
              </w:rPr>
            </w:pPr>
            <w:r>
              <w:rPr>
                <w:spacing w:val="-5"/>
                <w:sz w:val="13"/>
              </w:rPr>
              <w:t>300</w:t>
            </w:r>
          </w:p>
        </w:tc>
        <w:tc>
          <w:tcPr>
            <w:tcW w:w="807" w:type="dxa"/>
          </w:tcPr>
          <w:p w14:paraId="24AA2091" w14:textId="77777777" w:rsidR="00816CF1" w:rsidRDefault="00B01A57">
            <w:pPr>
              <w:pStyle w:val="TableParagraph"/>
              <w:spacing w:before="30"/>
              <w:ind w:left="15" w:right="1"/>
              <w:jc w:val="center"/>
              <w:rPr>
                <w:sz w:val="20"/>
              </w:rPr>
            </w:pPr>
            <w:r>
              <w:rPr>
                <w:spacing w:val="-5"/>
                <w:sz w:val="13"/>
              </w:rPr>
              <w:t>489</w:t>
            </w:r>
          </w:p>
        </w:tc>
        <w:tc>
          <w:tcPr>
            <w:tcW w:w="773" w:type="dxa"/>
          </w:tcPr>
          <w:p w14:paraId="2DB0278E" w14:textId="77777777" w:rsidR="00816CF1" w:rsidRDefault="00B01A57">
            <w:pPr>
              <w:pStyle w:val="TableParagraph"/>
              <w:spacing w:before="30"/>
              <w:ind w:left="17" w:right="1"/>
              <w:jc w:val="center"/>
              <w:rPr>
                <w:sz w:val="20"/>
              </w:rPr>
            </w:pPr>
            <w:r>
              <w:rPr>
                <w:spacing w:val="-5"/>
                <w:sz w:val="13"/>
              </w:rPr>
              <w:t>761</w:t>
            </w:r>
          </w:p>
        </w:tc>
        <w:tc>
          <w:tcPr>
            <w:tcW w:w="820" w:type="dxa"/>
          </w:tcPr>
          <w:p w14:paraId="59EA33FF" w14:textId="77777777" w:rsidR="00816CF1" w:rsidRDefault="00B01A57">
            <w:pPr>
              <w:pStyle w:val="TableParagraph"/>
              <w:spacing w:before="30"/>
              <w:ind w:left="19"/>
              <w:jc w:val="center"/>
              <w:rPr>
                <w:sz w:val="20"/>
              </w:rPr>
            </w:pPr>
            <w:r>
              <w:rPr>
                <w:spacing w:val="-5"/>
                <w:sz w:val="13"/>
              </w:rPr>
              <w:t>869</w:t>
            </w:r>
          </w:p>
        </w:tc>
      </w:tr>
      <w:tr w:rsidR="00816CF1" w14:paraId="0BEB0058" w14:textId="77777777">
        <w:trPr>
          <w:trHeight w:val="290"/>
        </w:trPr>
        <w:tc>
          <w:tcPr>
            <w:tcW w:w="1036" w:type="dxa"/>
          </w:tcPr>
          <w:p w14:paraId="21DF2F1A" w14:textId="77777777" w:rsidR="00816CF1" w:rsidRDefault="00B01A57">
            <w:pPr>
              <w:pStyle w:val="TableParagraph"/>
              <w:spacing w:before="30"/>
              <w:ind w:left="71"/>
              <w:rPr>
                <w:sz w:val="20"/>
              </w:rPr>
            </w:pPr>
            <w:r>
              <w:rPr>
                <w:spacing w:val="-2"/>
                <w:sz w:val="13"/>
              </w:rPr>
              <w:t>VA/NC</w:t>
            </w:r>
          </w:p>
        </w:tc>
        <w:tc>
          <w:tcPr>
            <w:tcW w:w="4360" w:type="dxa"/>
          </w:tcPr>
          <w:p w14:paraId="0A1EBFA1" w14:textId="77777777" w:rsidR="00816CF1" w:rsidRDefault="00B01A57">
            <w:pPr>
              <w:pStyle w:val="TableParagraph"/>
              <w:spacing w:before="30"/>
              <w:ind w:left="71"/>
              <w:rPr>
                <w:sz w:val="20"/>
                <w:lang w:eastAsia="ja-JP"/>
              </w:rPr>
            </w:pPr>
            <w:r>
              <w:rPr>
                <w:sz w:val="13"/>
                <w:lang w:eastAsia="ja-JP"/>
              </w:rPr>
              <w:t>キティホーク・ノース、</w:t>
            </w:r>
            <w:r>
              <w:rPr>
                <w:sz w:val="13"/>
                <w:lang w:eastAsia="ja-JP"/>
              </w:rPr>
              <w:t xml:space="preserve">OCS-A </w:t>
            </w:r>
            <w:r>
              <w:rPr>
                <w:spacing w:val="-4"/>
                <w:sz w:val="13"/>
                <w:lang w:eastAsia="ja-JP"/>
              </w:rPr>
              <w:t>0508</w:t>
            </w:r>
          </w:p>
        </w:tc>
        <w:tc>
          <w:tcPr>
            <w:tcW w:w="2408" w:type="dxa"/>
          </w:tcPr>
          <w:p w14:paraId="58AA4C64" w14:textId="77777777" w:rsidR="00816CF1" w:rsidRDefault="00B01A57">
            <w:pPr>
              <w:pStyle w:val="TableParagraph"/>
              <w:spacing w:before="30"/>
              <w:ind w:left="70"/>
              <w:rPr>
                <w:sz w:val="20"/>
              </w:rPr>
            </w:pPr>
            <w:r>
              <w:rPr>
                <w:sz w:val="13"/>
              </w:rPr>
              <w:t>COP</w:t>
            </w:r>
            <w:r>
              <w:rPr>
                <w:sz w:val="13"/>
              </w:rPr>
              <w:t>、</w:t>
            </w:r>
            <w:r>
              <w:rPr>
                <w:spacing w:val="-5"/>
                <w:sz w:val="13"/>
              </w:rPr>
              <w:t>SAP</w:t>
            </w:r>
          </w:p>
        </w:tc>
        <w:tc>
          <w:tcPr>
            <w:tcW w:w="579" w:type="dxa"/>
          </w:tcPr>
          <w:p w14:paraId="18418E6B" w14:textId="77777777" w:rsidR="00816CF1" w:rsidRDefault="00B01A57">
            <w:pPr>
              <w:pStyle w:val="TableParagraph"/>
              <w:spacing w:before="30"/>
              <w:ind w:left="5" w:right="1"/>
              <w:jc w:val="center"/>
              <w:rPr>
                <w:sz w:val="20"/>
              </w:rPr>
            </w:pPr>
            <w:r>
              <w:rPr>
                <w:spacing w:val="-10"/>
                <w:sz w:val="13"/>
              </w:rPr>
              <w:t>X</w:t>
            </w:r>
          </w:p>
        </w:tc>
        <w:tc>
          <w:tcPr>
            <w:tcW w:w="629" w:type="dxa"/>
          </w:tcPr>
          <w:p w14:paraId="26015C8A" w14:textId="77777777" w:rsidR="00816CF1" w:rsidRDefault="00816CF1">
            <w:pPr>
              <w:pStyle w:val="TableParagraph"/>
              <w:rPr>
                <w:rFonts w:ascii="Times New Roman"/>
                <w:sz w:val="18"/>
              </w:rPr>
            </w:pPr>
          </w:p>
        </w:tc>
        <w:tc>
          <w:tcPr>
            <w:tcW w:w="575" w:type="dxa"/>
          </w:tcPr>
          <w:p w14:paraId="1D47E06B" w14:textId="77777777" w:rsidR="00816CF1" w:rsidRDefault="00B01A57">
            <w:pPr>
              <w:pStyle w:val="TableParagraph"/>
              <w:spacing w:before="30"/>
              <w:ind w:left="5"/>
              <w:jc w:val="center"/>
              <w:rPr>
                <w:sz w:val="20"/>
              </w:rPr>
            </w:pPr>
            <w:r>
              <w:rPr>
                <w:spacing w:val="-10"/>
                <w:sz w:val="13"/>
              </w:rPr>
              <w:t>X</w:t>
            </w:r>
          </w:p>
        </w:tc>
        <w:tc>
          <w:tcPr>
            <w:tcW w:w="575" w:type="dxa"/>
          </w:tcPr>
          <w:p w14:paraId="69792AE1" w14:textId="77777777" w:rsidR="00816CF1" w:rsidRDefault="00816CF1">
            <w:pPr>
              <w:pStyle w:val="TableParagraph"/>
              <w:rPr>
                <w:rFonts w:ascii="Times New Roman"/>
                <w:sz w:val="18"/>
              </w:rPr>
            </w:pPr>
          </w:p>
        </w:tc>
        <w:tc>
          <w:tcPr>
            <w:tcW w:w="1263" w:type="dxa"/>
          </w:tcPr>
          <w:p w14:paraId="686EFAEA" w14:textId="77777777" w:rsidR="00816CF1" w:rsidRDefault="00B01A57">
            <w:pPr>
              <w:pStyle w:val="TableParagraph"/>
              <w:spacing w:before="30"/>
              <w:ind w:left="2"/>
              <w:jc w:val="center"/>
              <w:rPr>
                <w:sz w:val="20"/>
              </w:rPr>
            </w:pPr>
            <w:r>
              <w:rPr>
                <w:spacing w:val="-10"/>
                <w:sz w:val="13"/>
              </w:rPr>
              <w:t>X</w:t>
            </w:r>
          </w:p>
        </w:tc>
        <w:tc>
          <w:tcPr>
            <w:tcW w:w="575" w:type="dxa"/>
          </w:tcPr>
          <w:p w14:paraId="049CC28C" w14:textId="77777777" w:rsidR="00816CF1" w:rsidRDefault="00816CF1">
            <w:pPr>
              <w:pStyle w:val="TableParagraph"/>
              <w:rPr>
                <w:rFonts w:ascii="Times New Roman"/>
                <w:sz w:val="18"/>
              </w:rPr>
            </w:pPr>
          </w:p>
        </w:tc>
        <w:tc>
          <w:tcPr>
            <w:tcW w:w="1027" w:type="dxa"/>
          </w:tcPr>
          <w:p w14:paraId="0CE018AE" w14:textId="77777777" w:rsidR="00816CF1" w:rsidRDefault="00B01A57">
            <w:pPr>
              <w:pStyle w:val="TableParagraph"/>
              <w:spacing w:before="30"/>
              <w:ind w:left="2"/>
              <w:jc w:val="center"/>
              <w:rPr>
                <w:sz w:val="20"/>
              </w:rPr>
            </w:pPr>
            <w:r>
              <w:rPr>
                <w:spacing w:val="-10"/>
                <w:sz w:val="13"/>
              </w:rPr>
              <w:t>X</w:t>
            </w:r>
          </w:p>
        </w:tc>
        <w:tc>
          <w:tcPr>
            <w:tcW w:w="575" w:type="dxa"/>
          </w:tcPr>
          <w:p w14:paraId="0C1F77F2" w14:textId="77777777" w:rsidR="00816CF1" w:rsidRDefault="00816CF1">
            <w:pPr>
              <w:pStyle w:val="TableParagraph"/>
              <w:rPr>
                <w:rFonts w:ascii="Times New Roman"/>
                <w:sz w:val="18"/>
              </w:rPr>
            </w:pPr>
          </w:p>
        </w:tc>
        <w:tc>
          <w:tcPr>
            <w:tcW w:w="1027" w:type="dxa"/>
          </w:tcPr>
          <w:p w14:paraId="2E494340" w14:textId="77777777" w:rsidR="00816CF1" w:rsidRDefault="00B01A57">
            <w:pPr>
              <w:pStyle w:val="TableParagraph"/>
              <w:spacing w:before="30"/>
              <w:ind w:left="2"/>
              <w:jc w:val="center"/>
              <w:rPr>
                <w:sz w:val="20"/>
              </w:rPr>
            </w:pPr>
            <w:r>
              <w:rPr>
                <w:spacing w:val="-10"/>
                <w:sz w:val="13"/>
              </w:rPr>
              <w:t>X</w:t>
            </w:r>
          </w:p>
        </w:tc>
        <w:tc>
          <w:tcPr>
            <w:tcW w:w="518" w:type="dxa"/>
          </w:tcPr>
          <w:p w14:paraId="4BA5BAE7" w14:textId="77777777" w:rsidR="00816CF1" w:rsidRDefault="00B01A57">
            <w:pPr>
              <w:pStyle w:val="TableParagraph"/>
              <w:spacing w:before="30"/>
              <w:ind w:left="5"/>
              <w:jc w:val="center"/>
              <w:rPr>
                <w:sz w:val="20"/>
              </w:rPr>
            </w:pPr>
            <w:r>
              <w:rPr>
                <w:spacing w:val="-10"/>
                <w:sz w:val="13"/>
              </w:rPr>
              <w:t>X</w:t>
            </w:r>
          </w:p>
        </w:tc>
        <w:tc>
          <w:tcPr>
            <w:tcW w:w="1411" w:type="dxa"/>
          </w:tcPr>
          <w:p w14:paraId="300002CA" w14:textId="77777777" w:rsidR="00816CF1" w:rsidRDefault="00B01A57">
            <w:pPr>
              <w:pStyle w:val="TableParagraph"/>
              <w:spacing w:before="30"/>
              <w:ind w:left="5"/>
              <w:jc w:val="center"/>
              <w:rPr>
                <w:sz w:val="20"/>
              </w:rPr>
            </w:pPr>
            <w:r>
              <w:rPr>
                <w:spacing w:val="-2"/>
                <w:sz w:val="13"/>
              </w:rPr>
              <w:t>2024-2030</w:t>
            </w:r>
          </w:p>
        </w:tc>
        <w:tc>
          <w:tcPr>
            <w:tcW w:w="723" w:type="dxa"/>
          </w:tcPr>
          <w:p w14:paraId="0B77D52E" w14:textId="77777777" w:rsidR="00816CF1" w:rsidRDefault="00B01A57">
            <w:pPr>
              <w:pStyle w:val="TableParagraph"/>
              <w:spacing w:before="30"/>
              <w:ind w:left="6"/>
              <w:jc w:val="center"/>
              <w:rPr>
                <w:sz w:val="20"/>
              </w:rPr>
            </w:pPr>
            <w:r>
              <w:rPr>
                <w:spacing w:val="-5"/>
                <w:sz w:val="13"/>
              </w:rPr>
              <w:t>69</w:t>
            </w:r>
          </w:p>
        </w:tc>
        <w:tc>
          <w:tcPr>
            <w:tcW w:w="827" w:type="dxa"/>
          </w:tcPr>
          <w:p w14:paraId="0F39F85E" w14:textId="77777777" w:rsidR="00816CF1" w:rsidRDefault="00B01A57">
            <w:pPr>
              <w:pStyle w:val="TableParagraph"/>
              <w:spacing w:before="30"/>
              <w:ind w:left="7"/>
              <w:jc w:val="center"/>
              <w:rPr>
                <w:sz w:val="20"/>
              </w:rPr>
            </w:pPr>
            <w:r>
              <w:rPr>
                <w:spacing w:val="-4"/>
                <w:sz w:val="13"/>
              </w:rPr>
              <w:t>1,242</w:t>
            </w:r>
          </w:p>
        </w:tc>
        <w:tc>
          <w:tcPr>
            <w:tcW w:w="911" w:type="dxa"/>
          </w:tcPr>
          <w:p w14:paraId="3DF9D988" w14:textId="77777777" w:rsidR="00816CF1" w:rsidRDefault="00B01A57">
            <w:pPr>
              <w:pStyle w:val="TableParagraph"/>
              <w:spacing w:before="30"/>
              <w:ind w:left="10"/>
              <w:jc w:val="center"/>
              <w:rPr>
                <w:sz w:val="20"/>
              </w:rPr>
            </w:pPr>
            <w:r>
              <w:rPr>
                <w:spacing w:val="-5"/>
                <w:sz w:val="13"/>
              </w:rPr>
              <w:t>112</w:t>
            </w:r>
          </w:p>
        </w:tc>
        <w:tc>
          <w:tcPr>
            <w:tcW w:w="804" w:type="dxa"/>
          </w:tcPr>
          <w:p w14:paraId="351B16C4" w14:textId="77777777" w:rsidR="00816CF1" w:rsidRDefault="00B01A57">
            <w:pPr>
              <w:pStyle w:val="TableParagraph"/>
              <w:spacing w:before="30"/>
              <w:ind w:left="12"/>
              <w:jc w:val="center"/>
              <w:rPr>
                <w:sz w:val="20"/>
              </w:rPr>
            </w:pPr>
            <w:r>
              <w:rPr>
                <w:spacing w:val="-5"/>
                <w:sz w:val="13"/>
              </w:rPr>
              <w:t>30</w:t>
            </w:r>
          </w:p>
        </w:tc>
        <w:tc>
          <w:tcPr>
            <w:tcW w:w="808" w:type="dxa"/>
          </w:tcPr>
          <w:p w14:paraId="6B45274E" w14:textId="77777777" w:rsidR="00816CF1" w:rsidRDefault="00B01A57">
            <w:pPr>
              <w:pStyle w:val="TableParagraph"/>
              <w:spacing w:before="30"/>
              <w:ind w:left="12"/>
              <w:jc w:val="center"/>
              <w:rPr>
                <w:sz w:val="20"/>
              </w:rPr>
            </w:pPr>
            <w:r>
              <w:rPr>
                <w:spacing w:val="-5"/>
                <w:sz w:val="13"/>
              </w:rPr>
              <w:t>149</w:t>
            </w:r>
          </w:p>
        </w:tc>
        <w:tc>
          <w:tcPr>
            <w:tcW w:w="807" w:type="dxa"/>
          </w:tcPr>
          <w:p w14:paraId="5701CDD3" w14:textId="77777777" w:rsidR="00816CF1" w:rsidRDefault="00B01A57">
            <w:pPr>
              <w:pStyle w:val="TableParagraph"/>
              <w:spacing w:before="30"/>
              <w:ind w:left="15" w:right="1"/>
              <w:jc w:val="center"/>
              <w:rPr>
                <w:sz w:val="20"/>
              </w:rPr>
            </w:pPr>
            <w:r>
              <w:rPr>
                <w:spacing w:val="-5"/>
                <w:sz w:val="13"/>
              </w:rPr>
              <w:t>574</w:t>
            </w:r>
          </w:p>
        </w:tc>
        <w:tc>
          <w:tcPr>
            <w:tcW w:w="773" w:type="dxa"/>
          </w:tcPr>
          <w:p w14:paraId="7B420678" w14:textId="77777777" w:rsidR="00816CF1" w:rsidRDefault="00B01A57">
            <w:pPr>
              <w:pStyle w:val="TableParagraph"/>
              <w:spacing w:before="30"/>
              <w:ind w:left="17" w:right="1"/>
              <w:jc w:val="center"/>
              <w:rPr>
                <w:sz w:val="20"/>
              </w:rPr>
            </w:pPr>
            <w:r>
              <w:rPr>
                <w:spacing w:val="-5"/>
                <w:sz w:val="13"/>
              </w:rPr>
              <w:t>935</w:t>
            </w:r>
          </w:p>
        </w:tc>
        <w:tc>
          <w:tcPr>
            <w:tcW w:w="820" w:type="dxa"/>
          </w:tcPr>
          <w:p w14:paraId="2EFF1C3C" w14:textId="77777777" w:rsidR="00816CF1" w:rsidRDefault="00B01A57">
            <w:pPr>
              <w:pStyle w:val="TableParagraph"/>
              <w:spacing w:before="30"/>
              <w:ind w:left="19" w:right="1"/>
              <w:jc w:val="center"/>
              <w:rPr>
                <w:sz w:val="20"/>
              </w:rPr>
            </w:pPr>
            <w:r>
              <w:rPr>
                <w:spacing w:val="-4"/>
                <w:sz w:val="13"/>
              </w:rPr>
              <w:t>1,042</w:t>
            </w:r>
          </w:p>
        </w:tc>
      </w:tr>
      <w:tr w:rsidR="00816CF1" w14:paraId="4F6F1C71" w14:textId="77777777">
        <w:trPr>
          <w:trHeight w:val="290"/>
        </w:trPr>
        <w:tc>
          <w:tcPr>
            <w:tcW w:w="1036" w:type="dxa"/>
          </w:tcPr>
          <w:p w14:paraId="5178DB94" w14:textId="77777777" w:rsidR="00816CF1" w:rsidRDefault="00B01A57">
            <w:pPr>
              <w:pStyle w:val="TableParagraph"/>
              <w:spacing w:before="30"/>
              <w:ind w:left="71"/>
              <w:rPr>
                <w:sz w:val="20"/>
              </w:rPr>
            </w:pPr>
            <w:r>
              <w:rPr>
                <w:spacing w:val="-2"/>
                <w:sz w:val="13"/>
              </w:rPr>
              <w:t>VA/NC</w:t>
            </w:r>
          </w:p>
        </w:tc>
        <w:tc>
          <w:tcPr>
            <w:tcW w:w="4360" w:type="dxa"/>
          </w:tcPr>
          <w:p w14:paraId="248C8BAB" w14:textId="77777777" w:rsidR="00816CF1" w:rsidRDefault="00B01A57">
            <w:pPr>
              <w:pStyle w:val="TableParagraph"/>
              <w:spacing w:before="30"/>
              <w:ind w:left="71"/>
              <w:rPr>
                <w:sz w:val="20"/>
                <w:lang w:eastAsia="ja-JP"/>
              </w:rPr>
            </w:pPr>
            <w:r>
              <w:rPr>
                <w:sz w:val="13"/>
                <w:lang w:eastAsia="ja-JP"/>
              </w:rPr>
              <w:t>キティ・ホーク・ウインド・サウス</w:t>
            </w:r>
            <w:r>
              <w:rPr>
                <w:sz w:val="13"/>
                <w:lang w:eastAsia="ja-JP"/>
              </w:rPr>
              <w:t xml:space="preserve"> OCS-A </w:t>
            </w:r>
            <w:r>
              <w:rPr>
                <w:spacing w:val="-4"/>
                <w:sz w:val="13"/>
                <w:lang w:eastAsia="ja-JP"/>
              </w:rPr>
              <w:t>0508</w:t>
            </w:r>
          </w:p>
        </w:tc>
        <w:tc>
          <w:tcPr>
            <w:tcW w:w="2408" w:type="dxa"/>
          </w:tcPr>
          <w:p w14:paraId="3ED6DCDD" w14:textId="77777777" w:rsidR="00816CF1" w:rsidRDefault="00B01A57">
            <w:pPr>
              <w:pStyle w:val="TableParagraph"/>
              <w:spacing w:before="30"/>
              <w:ind w:left="71"/>
              <w:rPr>
                <w:sz w:val="20"/>
              </w:rPr>
            </w:pPr>
            <w:r>
              <w:rPr>
                <w:spacing w:val="-5"/>
                <w:sz w:val="13"/>
              </w:rPr>
              <w:t>COP</w:t>
            </w:r>
          </w:p>
        </w:tc>
        <w:tc>
          <w:tcPr>
            <w:tcW w:w="579" w:type="dxa"/>
          </w:tcPr>
          <w:p w14:paraId="53E3D789" w14:textId="77777777" w:rsidR="00816CF1" w:rsidRDefault="00B01A57">
            <w:pPr>
              <w:pStyle w:val="TableParagraph"/>
              <w:spacing w:before="30"/>
              <w:ind w:left="5"/>
              <w:jc w:val="center"/>
              <w:rPr>
                <w:sz w:val="20"/>
              </w:rPr>
            </w:pPr>
            <w:r>
              <w:rPr>
                <w:spacing w:val="-10"/>
                <w:sz w:val="13"/>
              </w:rPr>
              <w:t>X</w:t>
            </w:r>
          </w:p>
        </w:tc>
        <w:tc>
          <w:tcPr>
            <w:tcW w:w="629" w:type="dxa"/>
          </w:tcPr>
          <w:p w14:paraId="66D08706" w14:textId="77777777" w:rsidR="00816CF1" w:rsidRDefault="00816CF1">
            <w:pPr>
              <w:pStyle w:val="TableParagraph"/>
              <w:rPr>
                <w:rFonts w:ascii="Times New Roman"/>
                <w:sz w:val="18"/>
              </w:rPr>
            </w:pPr>
          </w:p>
        </w:tc>
        <w:tc>
          <w:tcPr>
            <w:tcW w:w="575" w:type="dxa"/>
          </w:tcPr>
          <w:p w14:paraId="68D8CC5E" w14:textId="77777777" w:rsidR="00816CF1" w:rsidRDefault="00B01A57">
            <w:pPr>
              <w:pStyle w:val="TableParagraph"/>
              <w:spacing w:before="30"/>
              <w:ind w:left="5"/>
              <w:jc w:val="center"/>
              <w:rPr>
                <w:sz w:val="20"/>
              </w:rPr>
            </w:pPr>
            <w:r>
              <w:rPr>
                <w:spacing w:val="-10"/>
                <w:sz w:val="13"/>
              </w:rPr>
              <w:t>X</w:t>
            </w:r>
          </w:p>
        </w:tc>
        <w:tc>
          <w:tcPr>
            <w:tcW w:w="575" w:type="dxa"/>
          </w:tcPr>
          <w:p w14:paraId="60250E29" w14:textId="77777777" w:rsidR="00816CF1" w:rsidRDefault="00816CF1">
            <w:pPr>
              <w:pStyle w:val="TableParagraph"/>
              <w:rPr>
                <w:rFonts w:ascii="Times New Roman"/>
                <w:sz w:val="18"/>
              </w:rPr>
            </w:pPr>
          </w:p>
        </w:tc>
        <w:tc>
          <w:tcPr>
            <w:tcW w:w="1263" w:type="dxa"/>
          </w:tcPr>
          <w:p w14:paraId="089D16D6" w14:textId="77777777" w:rsidR="00816CF1" w:rsidRDefault="00B01A57">
            <w:pPr>
              <w:pStyle w:val="TableParagraph"/>
              <w:spacing w:before="30"/>
              <w:ind w:left="2"/>
              <w:jc w:val="center"/>
              <w:rPr>
                <w:sz w:val="20"/>
              </w:rPr>
            </w:pPr>
            <w:r>
              <w:rPr>
                <w:spacing w:val="-10"/>
                <w:sz w:val="13"/>
              </w:rPr>
              <w:t>X</w:t>
            </w:r>
          </w:p>
        </w:tc>
        <w:tc>
          <w:tcPr>
            <w:tcW w:w="575" w:type="dxa"/>
          </w:tcPr>
          <w:p w14:paraId="0D81BE5A" w14:textId="77777777" w:rsidR="00816CF1" w:rsidRDefault="00816CF1">
            <w:pPr>
              <w:pStyle w:val="TableParagraph"/>
              <w:rPr>
                <w:rFonts w:ascii="Times New Roman"/>
                <w:sz w:val="18"/>
              </w:rPr>
            </w:pPr>
          </w:p>
        </w:tc>
        <w:tc>
          <w:tcPr>
            <w:tcW w:w="1027" w:type="dxa"/>
          </w:tcPr>
          <w:p w14:paraId="4570356C" w14:textId="77777777" w:rsidR="00816CF1" w:rsidRDefault="00B01A57">
            <w:pPr>
              <w:pStyle w:val="TableParagraph"/>
              <w:spacing w:before="30"/>
              <w:ind w:left="2"/>
              <w:jc w:val="center"/>
              <w:rPr>
                <w:sz w:val="20"/>
              </w:rPr>
            </w:pPr>
            <w:r>
              <w:rPr>
                <w:spacing w:val="-10"/>
                <w:sz w:val="13"/>
              </w:rPr>
              <w:t>X</w:t>
            </w:r>
          </w:p>
        </w:tc>
        <w:tc>
          <w:tcPr>
            <w:tcW w:w="575" w:type="dxa"/>
          </w:tcPr>
          <w:p w14:paraId="7CBE48F2" w14:textId="77777777" w:rsidR="00816CF1" w:rsidRDefault="00816CF1">
            <w:pPr>
              <w:pStyle w:val="TableParagraph"/>
              <w:rPr>
                <w:rFonts w:ascii="Times New Roman"/>
                <w:sz w:val="18"/>
              </w:rPr>
            </w:pPr>
          </w:p>
        </w:tc>
        <w:tc>
          <w:tcPr>
            <w:tcW w:w="1027" w:type="dxa"/>
          </w:tcPr>
          <w:p w14:paraId="2B016E84" w14:textId="77777777" w:rsidR="00816CF1" w:rsidRDefault="00B01A57">
            <w:pPr>
              <w:pStyle w:val="TableParagraph"/>
              <w:spacing w:before="30"/>
              <w:ind w:left="2"/>
              <w:jc w:val="center"/>
              <w:rPr>
                <w:sz w:val="20"/>
              </w:rPr>
            </w:pPr>
            <w:r>
              <w:rPr>
                <w:spacing w:val="-10"/>
                <w:sz w:val="13"/>
              </w:rPr>
              <w:t>X</w:t>
            </w:r>
          </w:p>
        </w:tc>
        <w:tc>
          <w:tcPr>
            <w:tcW w:w="518" w:type="dxa"/>
          </w:tcPr>
          <w:p w14:paraId="70F98881" w14:textId="77777777" w:rsidR="00816CF1" w:rsidRDefault="00B01A57">
            <w:pPr>
              <w:pStyle w:val="TableParagraph"/>
              <w:spacing w:before="30"/>
              <w:ind w:left="5"/>
              <w:jc w:val="center"/>
              <w:rPr>
                <w:sz w:val="20"/>
              </w:rPr>
            </w:pPr>
            <w:r>
              <w:rPr>
                <w:spacing w:val="-10"/>
                <w:sz w:val="13"/>
              </w:rPr>
              <w:t>X</w:t>
            </w:r>
          </w:p>
        </w:tc>
        <w:tc>
          <w:tcPr>
            <w:tcW w:w="1411" w:type="dxa"/>
          </w:tcPr>
          <w:p w14:paraId="2FF6B2CD" w14:textId="77777777" w:rsidR="00816CF1" w:rsidRDefault="00B01A57">
            <w:pPr>
              <w:pStyle w:val="TableParagraph"/>
              <w:spacing w:before="30"/>
              <w:ind w:left="5" w:right="1"/>
              <w:jc w:val="center"/>
              <w:rPr>
                <w:sz w:val="20"/>
              </w:rPr>
            </w:pPr>
            <w:r>
              <w:rPr>
                <w:spacing w:val="-4"/>
                <w:sz w:val="13"/>
              </w:rPr>
              <w:t>2026-2027</w:t>
            </w:r>
          </w:p>
        </w:tc>
        <w:tc>
          <w:tcPr>
            <w:tcW w:w="723" w:type="dxa"/>
          </w:tcPr>
          <w:p w14:paraId="263638B8" w14:textId="77777777" w:rsidR="00816CF1" w:rsidRDefault="00B01A57">
            <w:pPr>
              <w:pStyle w:val="TableParagraph"/>
              <w:spacing w:before="30"/>
              <w:ind w:left="6" w:right="1"/>
              <w:jc w:val="center"/>
              <w:rPr>
                <w:sz w:val="20"/>
              </w:rPr>
            </w:pPr>
            <w:r>
              <w:rPr>
                <w:spacing w:val="-5"/>
                <w:sz w:val="13"/>
              </w:rPr>
              <w:t>121</w:t>
            </w:r>
          </w:p>
        </w:tc>
        <w:tc>
          <w:tcPr>
            <w:tcW w:w="827" w:type="dxa"/>
          </w:tcPr>
          <w:p w14:paraId="092AA0F2" w14:textId="77777777" w:rsidR="00816CF1" w:rsidRDefault="00B01A57">
            <w:pPr>
              <w:pStyle w:val="TableParagraph"/>
              <w:spacing w:before="30"/>
              <w:ind w:left="7"/>
              <w:jc w:val="center"/>
              <w:rPr>
                <w:sz w:val="20"/>
              </w:rPr>
            </w:pPr>
            <w:r>
              <w:rPr>
                <w:spacing w:val="-4"/>
                <w:sz w:val="13"/>
              </w:rPr>
              <w:t>2,178</w:t>
            </w:r>
          </w:p>
        </w:tc>
        <w:tc>
          <w:tcPr>
            <w:tcW w:w="911" w:type="dxa"/>
          </w:tcPr>
          <w:p w14:paraId="436D1CEF" w14:textId="77777777" w:rsidR="00816CF1" w:rsidRDefault="00B01A57">
            <w:pPr>
              <w:pStyle w:val="TableParagraph"/>
              <w:spacing w:before="30"/>
              <w:ind w:left="10"/>
              <w:jc w:val="center"/>
              <w:rPr>
                <w:sz w:val="20"/>
              </w:rPr>
            </w:pPr>
            <w:r>
              <w:rPr>
                <w:spacing w:val="-5"/>
                <w:sz w:val="13"/>
              </w:rPr>
              <w:t>353</w:t>
            </w:r>
          </w:p>
        </w:tc>
        <w:tc>
          <w:tcPr>
            <w:tcW w:w="804" w:type="dxa"/>
          </w:tcPr>
          <w:p w14:paraId="4BFBDF6E" w14:textId="77777777" w:rsidR="00816CF1" w:rsidRDefault="00B01A57">
            <w:pPr>
              <w:pStyle w:val="TableParagraph"/>
              <w:spacing w:before="30"/>
              <w:ind w:left="12"/>
              <w:jc w:val="center"/>
              <w:rPr>
                <w:sz w:val="20"/>
              </w:rPr>
            </w:pPr>
            <w:r>
              <w:rPr>
                <w:spacing w:val="-5"/>
                <w:sz w:val="13"/>
              </w:rPr>
              <w:t>30</w:t>
            </w:r>
          </w:p>
        </w:tc>
        <w:tc>
          <w:tcPr>
            <w:tcW w:w="808" w:type="dxa"/>
          </w:tcPr>
          <w:p w14:paraId="18B75A4D" w14:textId="77777777" w:rsidR="00816CF1" w:rsidRDefault="00B01A57">
            <w:pPr>
              <w:pStyle w:val="TableParagraph"/>
              <w:spacing w:before="30"/>
              <w:ind w:left="12"/>
              <w:jc w:val="center"/>
              <w:rPr>
                <w:sz w:val="20"/>
              </w:rPr>
            </w:pPr>
            <w:r>
              <w:rPr>
                <w:spacing w:val="-5"/>
                <w:sz w:val="13"/>
              </w:rPr>
              <w:t>200</w:t>
            </w:r>
          </w:p>
        </w:tc>
        <w:tc>
          <w:tcPr>
            <w:tcW w:w="807" w:type="dxa"/>
          </w:tcPr>
          <w:p w14:paraId="4D0FFF8F" w14:textId="77777777" w:rsidR="00816CF1" w:rsidRDefault="00B01A57">
            <w:pPr>
              <w:pStyle w:val="TableParagraph"/>
              <w:spacing w:before="30"/>
              <w:ind w:left="15" w:right="1"/>
              <w:jc w:val="center"/>
              <w:rPr>
                <w:sz w:val="20"/>
              </w:rPr>
            </w:pPr>
            <w:r>
              <w:rPr>
                <w:spacing w:val="-5"/>
                <w:sz w:val="13"/>
              </w:rPr>
              <w:t>574</w:t>
            </w:r>
          </w:p>
        </w:tc>
        <w:tc>
          <w:tcPr>
            <w:tcW w:w="773" w:type="dxa"/>
          </w:tcPr>
          <w:p w14:paraId="79CBE4A4" w14:textId="77777777" w:rsidR="00816CF1" w:rsidRDefault="00B01A57">
            <w:pPr>
              <w:pStyle w:val="TableParagraph"/>
              <w:spacing w:before="30"/>
              <w:ind w:left="17" w:right="1"/>
              <w:jc w:val="center"/>
              <w:rPr>
                <w:sz w:val="20"/>
              </w:rPr>
            </w:pPr>
            <w:r>
              <w:rPr>
                <w:spacing w:val="-5"/>
                <w:sz w:val="13"/>
              </w:rPr>
              <w:t>935</w:t>
            </w:r>
          </w:p>
        </w:tc>
        <w:tc>
          <w:tcPr>
            <w:tcW w:w="820" w:type="dxa"/>
          </w:tcPr>
          <w:p w14:paraId="1E0F63A9" w14:textId="77777777" w:rsidR="00816CF1" w:rsidRDefault="00B01A57">
            <w:pPr>
              <w:pStyle w:val="TableParagraph"/>
              <w:spacing w:before="30"/>
              <w:ind w:left="19" w:right="1"/>
              <w:jc w:val="center"/>
              <w:rPr>
                <w:sz w:val="20"/>
              </w:rPr>
            </w:pPr>
            <w:r>
              <w:rPr>
                <w:spacing w:val="-4"/>
                <w:sz w:val="13"/>
              </w:rPr>
              <w:t>1,042</w:t>
            </w:r>
          </w:p>
        </w:tc>
      </w:tr>
      <w:tr w:rsidR="00816CF1" w14:paraId="384924FF" w14:textId="77777777">
        <w:trPr>
          <w:trHeight w:val="289"/>
        </w:trPr>
        <w:tc>
          <w:tcPr>
            <w:tcW w:w="1036" w:type="dxa"/>
          </w:tcPr>
          <w:p w14:paraId="74A2F0EA" w14:textId="77777777" w:rsidR="00816CF1" w:rsidRDefault="00B01A57">
            <w:pPr>
              <w:pStyle w:val="TableParagraph"/>
              <w:spacing w:before="30"/>
              <w:ind w:left="71"/>
              <w:rPr>
                <w:sz w:val="20"/>
              </w:rPr>
            </w:pPr>
            <w:r>
              <w:rPr>
                <w:spacing w:val="-5"/>
                <w:sz w:val="13"/>
              </w:rPr>
              <w:t>SC</w:t>
            </w:r>
          </w:p>
        </w:tc>
        <w:tc>
          <w:tcPr>
            <w:tcW w:w="4360" w:type="dxa"/>
          </w:tcPr>
          <w:p w14:paraId="2A01475B" w14:textId="77777777" w:rsidR="00816CF1" w:rsidRDefault="00B01A57">
            <w:pPr>
              <w:pStyle w:val="TableParagraph"/>
              <w:spacing w:before="30"/>
              <w:ind w:left="71"/>
              <w:rPr>
                <w:sz w:val="20"/>
              </w:rPr>
            </w:pPr>
            <w:r>
              <w:rPr>
                <w:sz w:val="13"/>
              </w:rPr>
              <w:t xml:space="preserve">TotalEnergies Renewables </w:t>
            </w:r>
            <w:proofErr w:type="spellStart"/>
            <w:r>
              <w:rPr>
                <w:sz w:val="13"/>
              </w:rPr>
              <w:t>風力、</w:t>
            </w:r>
            <w:r>
              <w:rPr>
                <w:sz w:val="13"/>
              </w:rPr>
              <w:t>OCS-A</w:t>
            </w:r>
            <w:proofErr w:type="spellEnd"/>
            <w:r>
              <w:rPr>
                <w:sz w:val="13"/>
              </w:rPr>
              <w:t xml:space="preserve"> </w:t>
            </w:r>
            <w:r>
              <w:rPr>
                <w:spacing w:val="-4"/>
                <w:sz w:val="13"/>
              </w:rPr>
              <w:t>0545</w:t>
            </w:r>
          </w:p>
        </w:tc>
        <w:tc>
          <w:tcPr>
            <w:tcW w:w="2408" w:type="dxa"/>
          </w:tcPr>
          <w:p w14:paraId="0E1B3BC3" w14:textId="77777777" w:rsidR="00816CF1" w:rsidRDefault="00B01A57">
            <w:pPr>
              <w:pStyle w:val="TableParagraph"/>
              <w:spacing w:before="30"/>
              <w:ind w:left="70"/>
              <w:rPr>
                <w:sz w:val="20"/>
              </w:rPr>
            </w:pPr>
            <w:proofErr w:type="spellStart"/>
            <w:r>
              <w:rPr>
                <w:spacing w:val="-2"/>
                <w:sz w:val="13"/>
              </w:rPr>
              <w:t>プランニング</w:t>
            </w:r>
            <w:proofErr w:type="spellEnd"/>
          </w:p>
        </w:tc>
        <w:tc>
          <w:tcPr>
            <w:tcW w:w="579" w:type="dxa"/>
          </w:tcPr>
          <w:p w14:paraId="45D0692D" w14:textId="77777777" w:rsidR="00816CF1" w:rsidRDefault="00816CF1">
            <w:pPr>
              <w:pStyle w:val="TableParagraph"/>
              <w:rPr>
                <w:rFonts w:ascii="Times New Roman"/>
                <w:sz w:val="18"/>
              </w:rPr>
            </w:pPr>
          </w:p>
        </w:tc>
        <w:tc>
          <w:tcPr>
            <w:tcW w:w="629" w:type="dxa"/>
          </w:tcPr>
          <w:p w14:paraId="675FCC2C" w14:textId="77777777" w:rsidR="00816CF1" w:rsidRDefault="00816CF1">
            <w:pPr>
              <w:pStyle w:val="TableParagraph"/>
              <w:rPr>
                <w:rFonts w:ascii="Times New Roman"/>
                <w:sz w:val="18"/>
              </w:rPr>
            </w:pPr>
          </w:p>
        </w:tc>
        <w:tc>
          <w:tcPr>
            <w:tcW w:w="575" w:type="dxa"/>
          </w:tcPr>
          <w:p w14:paraId="6128923E" w14:textId="77777777" w:rsidR="00816CF1" w:rsidRDefault="00816CF1">
            <w:pPr>
              <w:pStyle w:val="TableParagraph"/>
              <w:rPr>
                <w:rFonts w:ascii="Times New Roman"/>
                <w:sz w:val="18"/>
              </w:rPr>
            </w:pPr>
          </w:p>
        </w:tc>
        <w:tc>
          <w:tcPr>
            <w:tcW w:w="575" w:type="dxa"/>
          </w:tcPr>
          <w:p w14:paraId="6C7F41B1" w14:textId="77777777" w:rsidR="00816CF1" w:rsidRDefault="00816CF1">
            <w:pPr>
              <w:pStyle w:val="TableParagraph"/>
              <w:rPr>
                <w:rFonts w:ascii="Times New Roman"/>
                <w:sz w:val="18"/>
              </w:rPr>
            </w:pPr>
          </w:p>
        </w:tc>
        <w:tc>
          <w:tcPr>
            <w:tcW w:w="1263" w:type="dxa"/>
          </w:tcPr>
          <w:p w14:paraId="69081617" w14:textId="77777777" w:rsidR="00816CF1" w:rsidRDefault="00B01A57">
            <w:pPr>
              <w:pStyle w:val="TableParagraph"/>
              <w:spacing w:before="30"/>
              <w:ind w:left="2"/>
              <w:jc w:val="center"/>
              <w:rPr>
                <w:sz w:val="20"/>
              </w:rPr>
            </w:pPr>
            <w:r>
              <w:rPr>
                <w:spacing w:val="-10"/>
                <w:sz w:val="13"/>
              </w:rPr>
              <w:t>X</w:t>
            </w:r>
          </w:p>
        </w:tc>
        <w:tc>
          <w:tcPr>
            <w:tcW w:w="575" w:type="dxa"/>
          </w:tcPr>
          <w:p w14:paraId="764454AE" w14:textId="77777777" w:rsidR="00816CF1" w:rsidRDefault="00816CF1">
            <w:pPr>
              <w:pStyle w:val="TableParagraph"/>
              <w:rPr>
                <w:rFonts w:ascii="Times New Roman"/>
                <w:sz w:val="18"/>
              </w:rPr>
            </w:pPr>
          </w:p>
        </w:tc>
        <w:tc>
          <w:tcPr>
            <w:tcW w:w="1027" w:type="dxa"/>
          </w:tcPr>
          <w:p w14:paraId="36719FBB" w14:textId="77777777" w:rsidR="00816CF1" w:rsidRDefault="00816CF1">
            <w:pPr>
              <w:pStyle w:val="TableParagraph"/>
              <w:rPr>
                <w:rFonts w:ascii="Times New Roman"/>
                <w:sz w:val="18"/>
              </w:rPr>
            </w:pPr>
          </w:p>
        </w:tc>
        <w:tc>
          <w:tcPr>
            <w:tcW w:w="575" w:type="dxa"/>
          </w:tcPr>
          <w:p w14:paraId="4009A0FA" w14:textId="77777777" w:rsidR="00816CF1" w:rsidRDefault="00816CF1">
            <w:pPr>
              <w:pStyle w:val="TableParagraph"/>
              <w:rPr>
                <w:rFonts w:ascii="Times New Roman"/>
                <w:sz w:val="18"/>
              </w:rPr>
            </w:pPr>
          </w:p>
        </w:tc>
        <w:tc>
          <w:tcPr>
            <w:tcW w:w="1027" w:type="dxa"/>
          </w:tcPr>
          <w:p w14:paraId="4C715AB4" w14:textId="77777777" w:rsidR="00816CF1" w:rsidRDefault="00816CF1">
            <w:pPr>
              <w:pStyle w:val="TableParagraph"/>
              <w:rPr>
                <w:rFonts w:ascii="Times New Roman"/>
                <w:sz w:val="18"/>
              </w:rPr>
            </w:pPr>
          </w:p>
        </w:tc>
        <w:tc>
          <w:tcPr>
            <w:tcW w:w="518" w:type="dxa"/>
          </w:tcPr>
          <w:p w14:paraId="33B19AF6" w14:textId="77777777" w:rsidR="00816CF1" w:rsidRDefault="00816CF1">
            <w:pPr>
              <w:pStyle w:val="TableParagraph"/>
              <w:rPr>
                <w:rFonts w:ascii="Times New Roman"/>
                <w:sz w:val="18"/>
              </w:rPr>
            </w:pPr>
          </w:p>
        </w:tc>
        <w:tc>
          <w:tcPr>
            <w:tcW w:w="1411" w:type="dxa"/>
            <w:vMerge w:val="restart"/>
          </w:tcPr>
          <w:p w14:paraId="3F92949A" w14:textId="77777777" w:rsidR="00816CF1" w:rsidRDefault="00B01A57">
            <w:pPr>
              <w:pStyle w:val="TableParagraph"/>
              <w:spacing w:before="180"/>
              <w:ind w:left="334"/>
              <w:rPr>
                <w:sz w:val="20"/>
              </w:rPr>
            </w:pPr>
            <w:r>
              <w:rPr>
                <w:spacing w:val="-4"/>
                <w:sz w:val="13"/>
              </w:rPr>
              <w:t>2030</w:t>
            </w:r>
            <w:r>
              <w:rPr>
                <w:sz w:val="13"/>
              </w:rPr>
              <w:t>年までに</w:t>
            </w:r>
          </w:p>
        </w:tc>
        <w:tc>
          <w:tcPr>
            <w:tcW w:w="723" w:type="dxa"/>
          </w:tcPr>
          <w:p w14:paraId="755BAB7D" w14:textId="77777777" w:rsidR="00816CF1" w:rsidRDefault="00B01A57">
            <w:pPr>
              <w:pStyle w:val="TableParagraph"/>
              <w:spacing w:before="30"/>
              <w:ind w:left="6" w:right="1"/>
              <w:jc w:val="center"/>
              <w:rPr>
                <w:sz w:val="20"/>
              </w:rPr>
            </w:pPr>
            <w:r>
              <w:rPr>
                <w:spacing w:val="-5"/>
                <w:sz w:val="13"/>
              </w:rPr>
              <w:t>64</w:t>
            </w:r>
          </w:p>
        </w:tc>
        <w:tc>
          <w:tcPr>
            <w:tcW w:w="827" w:type="dxa"/>
          </w:tcPr>
          <w:p w14:paraId="58CEC88E" w14:textId="77777777" w:rsidR="00816CF1" w:rsidRDefault="00B01A57">
            <w:pPr>
              <w:pStyle w:val="TableParagraph"/>
              <w:spacing w:before="30"/>
              <w:ind w:left="7"/>
              <w:jc w:val="center"/>
              <w:rPr>
                <w:sz w:val="20"/>
              </w:rPr>
            </w:pPr>
            <w:r>
              <w:rPr>
                <w:spacing w:val="-5"/>
                <w:sz w:val="13"/>
              </w:rPr>
              <w:t>785</w:t>
            </w:r>
          </w:p>
        </w:tc>
        <w:tc>
          <w:tcPr>
            <w:tcW w:w="911" w:type="dxa"/>
          </w:tcPr>
          <w:p w14:paraId="0FF0CA07" w14:textId="77777777" w:rsidR="00816CF1" w:rsidRDefault="00B01A57">
            <w:pPr>
              <w:pStyle w:val="TableParagraph"/>
              <w:spacing w:before="30"/>
              <w:ind w:left="10" w:right="1"/>
              <w:jc w:val="center"/>
              <w:rPr>
                <w:sz w:val="20"/>
              </w:rPr>
            </w:pPr>
            <w:r>
              <w:rPr>
                <w:spacing w:val="-5"/>
                <w:sz w:val="13"/>
              </w:rPr>
              <w:t>200</w:t>
            </w:r>
          </w:p>
        </w:tc>
        <w:tc>
          <w:tcPr>
            <w:tcW w:w="804" w:type="dxa"/>
          </w:tcPr>
          <w:p w14:paraId="23832B3D" w14:textId="77777777" w:rsidR="00816CF1" w:rsidRDefault="00B01A57">
            <w:pPr>
              <w:pStyle w:val="TableParagraph"/>
              <w:spacing w:before="30"/>
              <w:ind w:left="12" w:right="3"/>
              <w:jc w:val="center"/>
              <w:rPr>
                <w:sz w:val="20"/>
              </w:rPr>
            </w:pPr>
            <w:r>
              <w:rPr>
                <w:spacing w:val="-5"/>
                <w:sz w:val="13"/>
              </w:rPr>
              <w:t>6.5</w:t>
            </w:r>
          </w:p>
        </w:tc>
        <w:tc>
          <w:tcPr>
            <w:tcW w:w="808" w:type="dxa"/>
          </w:tcPr>
          <w:p w14:paraId="7A1E7B94" w14:textId="77777777" w:rsidR="00816CF1" w:rsidRDefault="00B01A57">
            <w:pPr>
              <w:pStyle w:val="TableParagraph"/>
              <w:spacing w:before="30"/>
              <w:ind w:left="12"/>
              <w:jc w:val="center"/>
              <w:rPr>
                <w:sz w:val="20"/>
              </w:rPr>
            </w:pPr>
            <w:r>
              <w:rPr>
                <w:spacing w:val="-2"/>
                <w:sz w:val="13"/>
              </w:rPr>
              <w:t>179.1</w:t>
            </w:r>
          </w:p>
        </w:tc>
        <w:tc>
          <w:tcPr>
            <w:tcW w:w="807" w:type="dxa"/>
          </w:tcPr>
          <w:p w14:paraId="7E77D459" w14:textId="77777777" w:rsidR="00816CF1" w:rsidRDefault="00B01A57">
            <w:pPr>
              <w:pStyle w:val="TableParagraph"/>
              <w:spacing w:before="30"/>
              <w:ind w:left="15" w:right="1"/>
              <w:jc w:val="center"/>
              <w:rPr>
                <w:sz w:val="20"/>
              </w:rPr>
            </w:pPr>
            <w:r>
              <w:rPr>
                <w:spacing w:val="-5"/>
                <w:sz w:val="13"/>
              </w:rPr>
              <w:t>492</w:t>
            </w:r>
          </w:p>
        </w:tc>
        <w:tc>
          <w:tcPr>
            <w:tcW w:w="773" w:type="dxa"/>
          </w:tcPr>
          <w:p w14:paraId="561A56A3" w14:textId="77777777" w:rsidR="00816CF1" w:rsidRDefault="00B01A57">
            <w:pPr>
              <w:pStyle w:val="TableParagraph"/>
              <w:spacing w:before="30"/>
              <w:ind w:left="17" w:right="2"/>
              <w:jc w:val="center"/>
              <w:rPr>
                <w:sz w:val="20"/>
              </w:rPr>
            </w:pPr>
            <w:r>
              <w:rPr>
                <w:spacing w:val="-5"/>
                <w:sz w:val="13"/>
              </w:rPr>
              <w:t>722</w:t>
            </w:r>
          </w:p>
        </w:tc>
        <w:tc>
          <w:tcPr>
            <w:tcW w:w="820" w:type="dxa"/>
          </w:tcPr>
          <w:p w14:paraId="4B7A923E" w14:textId="77777777" w:rsidR="00816CF1" w:rsidRDefault="00B01A57">
            <w:pPr>
              <w:pStyle w:val="TableParagraph"/>
              <w:spacing w:before="30"/>
              <w:ind w:left="19" w:right="1"/>
              <w:jc w:val="center"/>
              <w:rPr>
                <w:sz w:val="20"/>
              </w:rPr>
            </w:pPr>
            <w:r>
              <w:rPr>
                <w:spacing w:val="-5"/>
                <w:sz w:val="13"/>
              </w:rPr>
              <w:t>853</w:t>
            </w:r>
          </w:p>
        </w:tc>
      </w:tr>
      <w:tr w:rsidR="00816CF1" w14:paraId="7FF62860" w14:textId="77777777">
        <w:trPr>
          <w:trHeight w:val="290"/>
        </w:trPr>
        <w:tc>
          <w:tcPr>
            <w:tcW w:w="1036" w:type="dxa"/>
          </w:tcPr>
          <w:p w14:paraId="691D279F" w14:textId="77777777" w:rsidR="00816CF1" w:rsidRDefault="00B01A57">
            <w:pPr>
              <w:pStyle w:val="TableParagraph"/>
              <w:spacing w:before="30"/>
              <w:ind w:left="71"/>
              <w:rPr>
                <w:sz w:val="20"/>
              </w:rPr>
            </w:pPr>
            <w:r>
              <w:rPr>
                <w:spacing w:val="-5"/>
                <w:sz w:val="13"/>
              </w:rPr>
              <w:t>SC</w:t>
            </w:r>
          </w:p>
        </w:tc>
        <w:tc>
          <w:tcPr>
            <w:tcW w:w="4360" w:type="dxa"/>
          </w:tcPr>
          <w:p w14:paraId="1E85E890" w14:textId="77777777" w:rsidR="00816CF1" w:rsidRDefault="00B01A57">
            <w:pPr>
              <w:pStyle w:val="TableParagraph"/>
              <w:spacing w:before="30"/>
              <w:ind w:left="71"/>
              <w:rPr>
                <w:sz w:val="20"/>
                <w:lang w:eastAsia="ja-JP"/>
              </w:rPr>
            </w:pPr>
            <w:r>
              <w:rPr>
                <w:sz w:val="13"/>
                <w:lang w:eastAsia="ja-JP"/>
              </w:rPr>
              <w:t>デューク・エナジー・リニューアブルズ風力発電、</w:t>
            </w:r>
            <w:r>
              <w:rPr>
                <w:sz w:val="13"/>
                <w:lang w:eastAsia="ja-JP"/>
              </w:rPr>
              <w:t xml:space="preserve">OCS-A </w:t>
            </w:r>
            <w:r>
              <w:rPr>
                <w:spacing w:val="-4"/>
                <w:sz w:val="13"/>
                <w:lang w:eastAsia="ja-JP"/>
              </w:rPr>
              <w:t>0546</w:t>
            </w:r>
          </w:p>
        </w:tc>
        <w:tc>
          <w:tcPr>
            <w:tcW w:w="2408" w:type="dxa"/>
          </w:tcPr>
          <w:p w14:paraId="1237A213" w14:textId="77777777" w:rsidR="00816CF1" w:rsidRDefault="00B01A57">
            <w:pPr>
              <w:pStyle w:val="TableParagraph"/>
              <w:spacing w:before="30"/>
              <w:ind w:left="70"/>
              <w:rPr>
                <w:sz w:val="20"/>
              </w:rPr>
            </w:pPr>
            <w:proofErr w:type="spellStart"/>
            <w:r>
              <w:rPr>
                <w:spacing w:val="-2"/>
                <w:sz w:val="13"/>
              </w:rPr>
              <w:t>プランニング</w:t>
            </w:r>
            <w:proofErr w:type="spellEnd"/>
          </w:p>
        </w:tc>
        <w:tc>
          <w:tcPr>
            <w:tcW w:w="579" w:type="dxa"/>
          </w:tcPr>
          <w:p w14:paraId="7B516A7F" w14:textId="77777777" w:rsidR="00816CF1" w:rsidRDefault="00816CF1">
            <w:pPr>
              <w:pStyle w:val="TableParagraph"/>
              <w:rPr>
                <w:rFonts w:ascii="Times New Roman"/>
                <w:sz w:val="18"/>
              </w:rPr>
            </w:pPr>
          </w:p>
        </w:tc>
        <w:tc>
          <w:tcPr>
            <w:tcW w:w="629" w:type="dxa"/>
          </w:tcPr>
          <w:p w14:paraId="7D6F81CB" w14:textId="77777777" w:rsidR="00816CF1" w:rsidRDefault="00816CF1">
            <w:pPr>
              <w:pStyle w:val="TableParagraph"/>
              <w:rPr>
                <w:rFonts w:ascii="Times New Roman"/>
                <w:sz w:val="18"/>
              </w:rPr>
            </w:pPr>
          </w:p>
        </w:tc>
        <w:tc>
          <w:tcPr>
            <w:tcW w:w="575" w:type="dxa"/>
          </w:tcPr>
          <w:p w14:paraId="39D34C19" w14:textId="77777777" w:rsidR="00816CF1" w:rsidRDefault="00816CF1">
            <w:pPr>
              <w:pStyle w:val="TableParagraph"/>
              <w:rPr>
                <w:rFonts w:ascii="Times New Roman"/>
                <w:sz w:val="18"/>
              </w:rPr>
            </w:pPr>
          </w:p>
        </w:tc>
        <w:tc>
          <w:tcPr>
            <w:tcW w:w="575" w:type="dxa"/>
          </w:tcPr>
          <w:p w14:paraId="7A1B1E97" w14:textId="77777777" w:rsidR="00816CF1" w:rsidRDefault="00816CF1">
            <w:pPr>
              <w:pStyle w:val="TableParagraph"/>
              <w:rPr>
                <w:rFonts w:ascii="Times New Roman"/>
                <w:sz w:val="18"/>
              </w:rPr>
            </w:pPr>
          </w:p>
        </w:tc>
        <w:tc>
          <w:tcPr>
            <w:tcW w:w="1263" w:type="dxa"/>
          </w:tcPr>
          <w:p w14:paraId="7D7179F1" w14:textId="77777777" w:rsidR="00816CF1" w:rsidRDefault="00B01A57">
            <w:pPr>
              <w:pStyle w:val="TableParagraph"/>
              <w:spacing w:before="30"/>
              <w:ind w:left="2"/>
              <w:jc w:val="center"/>
              <w:rPr>
                <w:sz w:val="20"/>
              </w:rPr>
            </w:pPr>
            <w:r>
              <w:rPr>
                <w:spacing w:val="-10"/>
                <w:sz w:val="13"/>
              </w:rPr>
              <w:t>X</w:t>
            </w:r>
          </w:p>
        </w:tc>
        <w:tc>
          <w:tcPr>
            <w:tcW w:w="575" w:type="dxa"/>
          </w:tcPr>
          <w:p w14:paraId="056012C2" w14:textId="77777777" w:rsidR="00816CF1" w:rsidRDefault="00816CF1">
            <w:pPr>
              <w:pStyle w:val="TableParagraph"/>
              <w:rPr>
                <w:rFonts w:ascii="Times New Roman"/>
                <w:sz w:val="18"/>
              </w:rPr>
            </w:pPr>
          </w:p>
        </w:tc>
        <w:tc>
          <w:tcPr>
            <w:tcW w:w="1027" w:type="dxa"/>
          </w:tcPr>
          <w:p w14:paraId="51BC47DC" w14:textId="77777777" w:rsidR="00816CF1" w:rsidRDefault="00816CF1">
            <w:pPr>
              <w:pStyle w:val="TableParagraph"/>
              <w:rPr>
                <w:rFonts w:ascii="Times New Roman"/>
                <w:sz w:val="18"/>
              </w:rPr>
            </w:pPr>
          </w:p>
        </w:tc>
        <w:tc>
          <w:tcPr>
            <w:tcW w:w="575" w:type="dxa"/>
          </w:tcPr>
          <w:p w14:paraId="3F1DA348" w14:textId="77777777" w:rsidR="00816CF1" w:rsidRDefault="00816CF1">
            <w:pPr>
              <w:pStyle w:val="TableParagraph"/>
              <w:rPr>
                <w:rFonts w:ascii="Times New Roman"/>
                <w:sz w:val="18"/>
              </w:rPr>
            </w:pPr>
          </w:p>
        </w:tc>
        <w:tc>
          <w:tcPr>
            <w:tcW w:w="1027" w:type="dxa"/>
          </w:tcPr>
          <w:p w14:paraId="6F0DCB42" w14:textId="77777777" w:rsidR="00816CF1" w:rsidRDefault="00816CF1">
            <w:pPr>
              <w:pStyle w:val="TableParagraph"/>
              <w:rPr>
                <w:rFonts w:ascii="Times New Roman"/>
                <w:sz w:val="18"/>
              </w:rPr>
            </w:pPr>
          </w:p>
        </w:tc>
        <w:tc>
          <w:tcPr>
            <w:tcW w:w="518" w:type="dxa"/>
          </w:tcPr>
          <w:p w14:paraId="7F3B9577" w14:textId="77777777" w:rsidR="00816CF1" w:rsidRDefault="00816CF1">
            <w:pPr>
              <w:pStyle w:val="TableParagraph"/>
              <w:rPr>
                <w:rFonts w:ascii="Times New Roman"/>
                <w:sz w:val="18"/>
              </w:rPr>
            </w:pPr>
          </w:p>
        </w:tc>
        <w:tc>
          <w:tcPr>
            <w:tcW w:w="1411" w:type="dxa"/>
            <w:vMerge/>
            <w:tcBorders>
              <w:top w:val="nil"/>
            </w:tcBorders>
          </w:tcPr>
          <w:p w14:paraId="2BE1E50D" w14:textId="77777777" w:rsidR="00816CF1" w:rsidRDefault="00816CF1">
            <w:pPr>
              <w:rPr>
                <w:sz w:val="2"/>
                <w:szCs w:val="2"/>
              </w:rPr>
            </w:pPr>
          </w:p>
        </w:tc>
        <w:tc>
          <w:tcPr>
            <w:tcW w:w="723" w:type="dxa"/>
          </w:tcPr>
          <w:p w14:paraId="141CF014" w14:textId="77777777" w:rsidR="00816CF1" w:rsidRDefault="00B01A57">
            <w:pPr>
              <w:pStyle w:val="TableParagraph"/>
              <w:spacing w:before="30"/>
              <w:ind w:left="6" w:right="1"/>
              <w:jc w:val="center"/>
              <w:rPr>
                <w:sz w:val="20"/>
              </w:rPr>
            </w:pPr>
            <w:r>
              <w:rPr>
                <w:spacing w:val="-5"/>
                <w:sz w:val="13"/>
              </w:rPr>
              <w:t>64</w:t>
            </w:r>
          </w:p>
        </w:tc>
        <w:tc>
          <w:tcPr>
            <w:tcW w:w="827" w:type="dxa"/>
          </w:tcPr>
          <w:p w14:paraId="3532E644" w14:textId="77777777" w:rsidR="00816CF1" w:rsidRDefault="00B01A57">
            <w:pPr>
              <w:pStyle w:val="TableParagraph"/>
              <w:spacing w:before="30"/>
              <w:ind w:left="7"/>
              <w:jc w:val="center"/>
              <w:rPr>
                <w:sz w:val="20"/>
              </w:rPr>
            </w:pPr>
            <w:r>
              <w:rPr>
                <w:spacing w:val="-5"/>
                <w:sz w:val="13"/>
              </w:rPr>
              <w:t>788</w:t>
            </w:r>
          </w:p>
        </w:tc>
        <w:tc>
          <w:tcPr>
            <w:tcW w:w="911" w:type="dxa"/>
          </w:tcPr>
          <w:p w14:paraId="7CB87E9D" w14:textId="77777777" w:rsidR="00816CF1" w:rsidRDefault="00B01A57">
            <w:pPr>
              <w:pStyle w:val="TableParagraph"/>
              <w:spacing w:before="30"/>
              <w:ind w:left="10" w:right="1"/>
              <w:jc w:val="center"/>
              <w:rPr>
                <w:sz w:val="20"/>
              </w:rPr>
            </w:pPr>
            <w:r>
              <w:rPr>
                <w:spacing w:val="-5"/>
                <w:sz w:val="13"/>
              </w:rPr>
              <w:t>200</w:t>
            </w:r>
          </w:p>
        </w:tc>
        <w:tc>
          <w:tcPr>
            <w:tcW w:w="804" w:type="dxa"/>
          </w:tcPr>
          <w:p w14:paraId="4CDE4AEA" w14:textId="77777777" w:rsidR="00816CF1" w:rsidRDefault="00B01A57">
            <w:pPr>
              <w:pStyle w:val="TableParagraph"/>
              <w:spacing w:before="30"/>
              <w:ind w:left="12" w:right="3"/>
              <w:jc w:val="center"/>
              <w:rPr>
                <w:sz w:val="20"/>
              </w:rPr>
            </w:pPr>
            <w:r>
              <w:rPr>
                <w:spacing w:val="-5"/>
                <w:sz w:val="13"/>
              </w:rPr>
              <w:t>6.5</w:t>
            </w:r>
          </w:p>
        </w:tc>
        <w:tc>
          <w:tcPr>
            <w:tcW w:w="808" w:type="dxa"/>
          </w:tcPr>
          <w:p w14:paraId="06ECD2D8" w14:textId="77777777" w:rsidR="00816CF1" w:rsidRDefault="00B01A57">
            <w:pPr>
              <w:pStyle w:val="TableParagraph"/>
              <w:spacing w:before="30"/>
              <w:ind w:left="12" w:right="1"/>
              <w:jc w:val="center"/>
              <w:rPr>
                <w:sz w:val="20"/>
              </w:rPr>
            </w:pPr>
            <w:r>
              <w:rPr>
                <w:spacing w:val="-4"/>
                <w:sz w:val="13"/>
              </w:rPr>
              <w:t>94.7</w:t>
            </w:r>
          </w:p>
        </w:tc>
        <w:tc>
          <w:tcPr>
            <w:tcW w:w="807" w:type="dxa"/>
          </w:tcPr>
          <w:p w14:paraId="46616828" w14:textId="77777777" w:rsidR="00816CF1" w:rsidRDefault="00B01A57">
            <w:pPr>
              <w:pStyle w:val="TableParagraph"/>
              <w:spacing w:before="30"/>
              <w:ind w:left="15" w:right="1"/>
              <w:jc w:val="center"/>
              <w:rPr>
                <w:sz w:val="20"/>
              </w:rPr>
            </w:pPr>
            <w:r>
              <w:rPr>
                <w:spacing w:val="-5"/>
                <w:sz w:val="13"/>
              </w:rPr>
              <w:t>492</w:t>
            </w:r>
          </w:p>
        </w:tc>
        <w:tc>
          <w:tcPr>
            <w:tcW w:w="773" w:type="dxa"/>
          </w:tcPr>
          <w:p w14:paraId="21E5AF82" w14:textId="77777777" w:rsidR="00816CF1" w:rsidRDefault="00B01A57">
            <w:pPr>
              <w:pStyle w:val="TableParagraph"/>
              <w:spacing w:before="30"/>
              <w:ind w:left="17" w:right="2"/>
              <w:jc w:val="center"/>
              <w:rPr>
                <w:sz w:val="20"/>
              </w:rPr>
            </w:pPr>
            <w:r>
              <w:rPr>
                <w:spacing w:val="-5"/>
                <w:sz w:val="13"/>
              </w:rPr>
              <w:t>722</w:t>
            </w:r>
          </w:p>
        </w:tc>
        <w:tc>
          <w:tcPr>
            <w:tcW w:w="820" w:type="dxa"/>
          </w:tcPr>
          <w:p w14:paraId="038AD410" w14:textId="77777777" w:rsidR="00816CF1" w:rsidRDefault="00B01A57">
            <w:pPr>
              <w:pStyle w:val="TableParagraph"/>
              <w:spacing w:before="30"/>
              <w:ind w:left="19" w:right="1"/>
              <w:jc w:val="center"/>
              <w:rPr>
                <w:sz w:val="20"/>
              </w:rPr>
            </w:pPr>
            <w:r>
              <w:rPr>
                <w:spacing w:val="-5"/>
                <w:sz w:val="13"/>
              </w:rPr>
              <w:t>853</w:t>
            </w:r>
          </w:p>
        </w:tc>
      </w:tr>
      <w:tr w:rsidR="00816CF1" w14:paraId="63566961" w14:textId="77777777">
        <w:trPr>
          <w:trHeight w:val="290"/>
        </w:trPr>
        <w:tc>
          <w:tcPr>
            <w:tcW w:w="1036" w:type="dxa"/>
            <w:shd w:val="clear" w:color="auto" w:fill="D9D9D9"/>
          </w:tcPr>
          <w:p w14:paraId="2177DE6B" w14:textId="77777777" w:rsidR="00816CF1" w:rsidRDefault="00816CF1">
            <w:pPr>
              <w:pStyle w:val="TableParagraph"/>
              <w:rPr>
                <w:rFonts w:ascii="Times New Roman"/>
                <w:sz w:val="18"/>
              </w:rPr>
            </w:pPr>
          </w:p>
        </w:tc>
        <w:tc>
          <w:tcPr>
            <w:tcW w:w="4360" w:type="dxa"/>
            <w:shd w:val="clear" w:color="auto" w:fill="D9D9D9"/>
          </w:tcPr>
          <w:p w14:paraId="0E9C65F2" w14:textId="77777777" w:rsidR="00816CF1" w:rsidRDefault="00B01A57">
            <w:pPr>
              <w:pStyle w:val="TableParagraph"/>
              <w:spacing w:before="30"/>
              <w:ind w:left="71"/>
              <w:rPr>
                <w:b/>
                <w:sz w:val="20"/>
              </w:rPr>
            </w:pPr>
            <w:proofErr w:type="spellStart"/>
            <w:r>
              <w:rPr>
                <w:b/>
                <w:sz w:val="13"/>
              </w:rPr>
              <w:t>南大西洋</w:t>
            </w:r>
            <w:r>
              <w:rPr>
                <w:b/>
                <w:spacing w:val="-2"/>
                <w:sz w:val="13"/>
              </w:rPr>
              <w:t>リース</w:t>
            </w:r>
            <w:r>
              <w:rPr>
                <w:b/>
                <w:sz w:val="13"/>
              </w:rPr>
              <w:t>合計</w:t>
            </w:r>
            <w:proofErr w:type="spellEnd"/>
          </w:p>
        </w:tc>
        <w:tc>
          <w:tcPr>
            <w:tcW w:w="2408" w:type="dxa"/>
            <w:shd w:val="clear" w:color="auto" w:fill="D9D9D9"/>
          </w:tcPr>
          <w:p w14:paraId="20FFBBCC" w14:textId="77777777" w:rsidR="00816CF1" w:rsidRDefault="00816CF1">
            <w:pPr>
              <w:pStyle w:val="TableParagraph"/>
              <w:rPr>
                <w:rFonts w:ascii="Times New Roman"/>
                <w:sz w:val="18"/>
              </w:rPr>
            </w:pPr>
          </w:p>
        </w:tc>
        <w:tc>
          <w:tcPr>
            <w:tcW w:w="579" w:type="dxa"/>
            <w:shd w:val="clear" w:color="auto" w:fill="D9D9D9"/>
          </w:tcPr>
          <w:p w14:paraId="0DD45482" w14:textId="77777777" w:rsidR="00816CF1" w:rsidRDefault="00816CF1">
            <w:pPr>
              <w:pStyle w:val="TableParagraph"/>
              <w:rPr>
                <w:rFonts w:ascii="Times New Roman"/>
                <w:sz w:val="18"/>
              </w:rPr>
            </w:pPr>
          </w:p>
        </w:tc>
        <w:tc>
          <w:tcPr>
            <w:tcW w:w="629" w:type="dxa"/>
            <w:shd w:val="clear" w:color="auto" w:fill="D9D9D9"/>
          </w:tcPr>
          <w:p w14:paraId="25BAB913" w14:textId="77777777" w:rsidR="00816CF1" w:rsidRDefault="00816CF1">
            <w:pPr>
              <w:pStyle w:val="TableParagraph"/>
              <w:rPr>
                <w:rFonts w:ascii="Times New Roman"/>
                <w:sz w:val="18"/>
              </w:rPr>
            </w:pPr>
          </w:p>
        </w:tc>
        <w:tc>
          <w:tcPr>
            <w:tcW w:w="575" w:type="dxa"/>
            <w:shd w:val="clear" w:color="auto" w:fill="D9D9D9"/>
          </w:tcPr>
          <w:p w14:paraId="075ACA13" w14:textId="77777777" w:rsidR="00816CF1" w:rsidRDefault="00816CF1">
            <w:pPr>
              <w:pStyle w:val="TableParagraph"/>
              <w:rPr>
                <w:rFonts w:ascii="Times New Roman"/>
                <w:sz w:val="18"/>
              </w:rPr>
            </w:pPr>
          </w:p>
        </w:tc>
        <w:tc>
          <w:tcPr>
            <w:tcW w:w="575" w:type="dxa"/>
            <w:shd w:val="clear" w:color="auto" w:fill="D9D9D9"/>
          </w:tcPr>
          <w:p w14:paraId="4106E8E9" w14:textId="77777777" w:rsidR="00816CF1" w:rsidRDefault="00816CF1">
            <w:pPr>
              <w:pStyle w:val="TableParagraph"/>
              <w:rPr>
                <w:rFonts w:ascii="Times New Roman"/>
                <w:sz w:val="18"/>
              </w:rPr>
            </w:pPr>
          </w:p>
        </w:tc>
        <w:tc>
          <w:tcPr>
            <w:tcW w:w="1263" w:type="dxa"/>
            <w:shd w:val="clear" w:color="auto" w:fill="D9D9D9"/>
          </w:tcPr>
          <w:p w14:paraId="4121FA5A" w14:textId="77777777" w:rsidR="00816CF1" w:rsidRDefault="00816CF1">
            <w:pPr>
              <w:pStyle w:val="TableParagraph"/>
              <w:rPr>
                <w:rFonts w:ascii="Times New Roman"/>
                <w:sz w:val="18"/>
              </w:rPr>
            </w:pPr>
          </w:p>
        </w:tc>
        <w:tc>
          <w:tcPr>
            <w:tcW w:w="575" w:type="dxa"/>
            <w:shd w:val="clear" w:color="auto" w:fill="D9D9D9"/>
          </w:tcPr>
          <w:p w14:paraId="4F8E2204" w14:textId="77777777" w:rsidR="00816CF1" w:rsidRDefault="00816CF1">
            <w:pPr>
              <w:pStyle w:val="TableParagraph"/>
              <w:rPr>
                <w:rFonts w:ascii="Times New Roman"/>
                <w:sz w:val="18"/>
              </w:rPr>
            </w:pPr>
          </w:p>
        </w:tc>
        <w:tc>
          <w:tcPr>
            <w:tcW w:w="1027" w:type="dxa"/>
            <w:shd w:val="clear" w:color="auto" w:fill="D9D9D9"/>
          </w:tcPr>
          <w:p w14:paraId="1ABBCCB2" w14:textId="77777777" w:rsidR="00816CF1" w:rsidRDefault="00816CF1">
            <w:pPr>
              <w:pStyle w:val="TableParagraph"/>
              <w:rPr>
                <w:rFonts w:ascii="Times New Roman"/>
                <w:sz w:val="18"/>
              </w:rPr>
            </w:pPr>
          </w:p>
        </w:tc>
        <w:tc>
          <w:tcPr>
            <w:tcW w:w="575" w:type="dxa"/>
            <w:shd w:val="clear" w:color="auto" w:fill="D9D9D9"/>
          </w:tcPr>
          <w:p w14:paraId="31A888F4" w14:textId="77777777" w:rsidR="00816CF1" w:rsidRDefault="00816CF1">
            <w:pPr>
              <w:pStyle w:val="TableParagraph"/>
              <w:rPr>
                <w:rFonts w:ascii="Times New Roman"/>
                <w:sz w:val="18"/>
              </w:rPr>
            </w:pPr>
          </w:p>
        </w:tc>
        <w:tc>
          <w:tcPr>
            <w:tcW w:w="1027" w:type="dxa"/>
            <w:shd w:val="clear" w:color="auto" w:fill="D9D9D9"/>
          </w:tcPr>
          <w:p w14:paraId="299ACCA3" w14:textId="77777777" w:rsidR="00816CF1" w:rsidRDefault="00816CF1">
            <w:pPr>
              <w:pStyle w:val="TableParagraph"/>
              <w:rPr>
                <w:rFonts w:ascii="Times New Roman"/>
                <w:sz w:val="18"/>
              </w:rPr>
            </w:pPr>
          </w:p>
        </w:tc>
        <w:tc>
          <w:tcPr>
            <w:tcW w:w="518" w:type="dxa"/>
            <w:shd w:val="clear" w:color="auto" w:fill="D9D9D9"/>
          </w:tcPr>
          <w:p w14:paraId="32A95472" w14:textId="77777777" w:rsidR="00816CF1" w:rsidRDefault="00816CF1">
            <w:pPr>
              <w:pStyle w:val="TableParagraph"/>
              <w:rPr>
                <w:rFonts w:ascii="Times New Roman"/>
                <w:sz w:val="18"/>
              </w:rPr>
            </w:pPr>
          </w:p>
        </w:tc>
        <w:tc>
          <w:tcPr>
            <w:tcW w:w="1411" w:type="dxa"/>
            <w:shd w:val="clear" w:color="auto" w:fill="D9D9D9"/>
          </w:tcPr>
          <w:p w14:paraId="25195AFA" w14:textId="77777777" w:rsidR="00816CF1" w:rsidRDefault="00816CF1">
            <w:pPr>
              <w:pStyle w:val="TableParagraph"/>
              <w:rPr>
                <w:rFonts w:ascii="Times New Roman"/>
                <w:sz w:val="18"/>
              </w:rPr>
            </w:pPr>
          </w:p>
        </w:tc>
        <w:tc>
          <w:tcPr>
            <w:tcW w:w="723" w:type="dxa"/>
            <w:shd w:val="clear" w:color="auto" w:fill="D9D9D9"/>
          </w:tcPr>
          <w:p w14:paraId="58C4002F" w14:textId="77777777" w:rsidR="00816CF1" w:rsidRDefault="00B01A57">
            <w:pPr>
              <w:pStyle w:val="TableParagraph"/>
              <w:spacing w:before="30"/>
              <w:ind w:left="6" w:right="2"/>
              <w:jc w:val="center"/>
              <w:rPr>
                <w:b/>
                <w:sz w:val="20"/>
              </w:rPr>
            </w:pPr>
            <w:r>
              <w:rPr>
                <w:b/>
                <w:spacing w:val="-5"/>
                <w:sz w:val="13"/>
              </w:rPr>
              <w:t>520</w:t>
            </w:r>
          </w:p>
        </w:tc>
        <w:tc>
          <w:tcPr>
            <w:tcW w:w="827" w:type="dxa"/>
            <w:shd w:val="clear" w:color="auto" w:fill="D9D9D9"/>
          </w:tcPr>
          <w:p w14:paraId="72480355" w14:textId="77777777" w:rsidR="00816CF1" w:rsidRDefault="00B01A57">
            <w:pPr>
              <w:pStyle w:val="TableParagraph"/>
              <w:spacing w:before="30"/>
              <w:ind w:left="7" w:right="1"/>
              <w:jc w:val="center"/>
              <w:rPr>
                <w:b/>
                <w:sz w:val="20"/>
              </w:rPr>
            </w:pPr>
            <w:r>
              <w:rPr>
                <w:b/>
                <w:spacing w:val="-4"/>
                <w:sz w:val="13"/>
              </w:rPr>
              <w:t>7,993</w:t>
            </w:r>
          </w:p>
        </w:tc>
        <w:tc>
          <w:tcPr>
            <w:tcW w:w="911" w:type="dxa"/>
            <w:shd w:val="clear" w:color="auto" w:fill="D9D9D9"/>
          </w:tcPr>
          <w:p w14:paraId="4FB4C22C" w14:textId="77777777" w:rsidR="00816CF1" w:rsidRDefault="00B01A57">
            <w:pPr>
              <w:pStyle w:val="TableParagraph"/>
              <w:spacing w:before="30"/>
              <w:ind w:left="10" w:right="2"/>
              <w:jc w:val="center"/>
              <w:rPr>
                <w:b/>
                <w:sz w:val="20"/>
              </w:rPr>
            </w:pPr>
            <w:r>
              <w:rPr>
                <w:b/>
                <w:spacing w:val="-4"/>
                <w:sz w:val="13"/>
              </w:rPr>
              <w:t>1,203</w:t>
            </w:r>
          </w:p>
        </w:tc>
        <w:tc>
          <w:tcPr>
            <w:tcW w:w="804" w:type="dxa"/>
            <w:shd w:val="clear" w:color="auto" w:fill="D9D9D9"/>
          </w:tcPr>
          <w:p w14:paraId="6489FA35" w14:textId="77777777" w:rsidR="00816CF1" w:rsidRDefault="00816CF1">
            <w:pPr>
              <w:pStyle w:val="TableParagraph"/>
              <w:rPr>
                <w:rFonts w:ascii="Times New Roman"/>
                <w:sz w:val="18"/>
              </w:rPr>
            </w:pPr>
          </w:p>
        </w:tc>
        <w:tc>
          <w:tcPr>
            <w:tcW w:w="808" w:type="dxa"/>
            <w:shd w:val="clear" w:color="auto" w:fill="D9D9D9"/>
          </w:tcPr>
          <w:p w14:paraId="1C50B67F" w14:textId="77777777" w:rsidR="00816CF1" w:rsidRDefault="00B01A57">
            <w:pPr>
              <w:pStyle w:val="TableParagraph"/>
              <w:spacing w:before="30"/>
              <w:ind w:left="12" w:right="1"/>
              <w:jc w:val="center"/>
              <w:rPr>
                <w:b/>
                <w:sz w:val="20"/>
              </w:rPr>
            </w:pPr>
            <w:r>
              <w:rPr>
                <w:b/>
                <w:spacing w:val="-5"/>
                <w:sz w:val="13"/>
              </w:rPr>
              <w:t>923</w:t>
            </w:r>
          </w:p>
        </w:tc>
        <w:tc>
          <w:tcPr>
            <w:tcW w:w="807" w:type="dxa"/>
            <w:shd w:val="clear" w:color="auto" w:fill="D9D9D9"/>
          </w:tcPr>
          <w:p w14:paraId="5F75E78C" w14:textId="77777777" w:rsidR="00816CF1" w:rsidRDefault="00816CF1">
            <w:pPr>
              <w:pStyle w:val="TableParagraph"/>
              <w:rPr>
                <w:rFonts w:ascii="Times New Roman"/>
                <w:sz w:val="18"/>
              </w:rPr>
            </w:pPr>
          </w:p>
        </w:tc>
        <w:tc>
          <w:tcPr>
            <w:tcW w:w="773" w:type="dxa"/>
            <w:shd w:val="clear" w:color="auto" w:fill="D9D9D9"/>
          </w:tcPr>
          <w:p w14:paraId="4940D5A7" w14:textId="77777777" w:rsidR="00816CF1" w:rsidRDefault="00816CF1">
            <w:pPr>
              <w:pStyle w:val="TableParagraph"/>
              <w:rPr>
                <w:rFonts w:ascii="Times New Roman"/>
                <w:sz w:val="18"/>
              </w:rPr>
            </w:pPr>
          </w:p>
        </w:tc>
        <w:tc>
          <w:tcPr>
            <w:tcW w:w="820" w:type="dxa"/>
            <w:shd w:val="clear" w:color="auto" w:fill="D9D9D9"/>
          </w:tcPr>
          <w:p w14:paraId="575141CE" w14:textId="77777777" w:rsidR="00816CF1" w:rsidRDefault="00816CF1">
            <w:pPr>
              <w:pStyle w:val="TableParagraph"/>
              <w:rPr>
                <w:rFonts w:ascii="Times New Roman"/>
                <w:sz w:val="18"/>
              </w:rPr>
            </w:pPr>
          </w:p>
        </w:tc>
      </w:tr>
      <w:tr w:rsidR="00816CF1" w14:paraId="3F65BC05" w14:textId="77777777">
        <w:trPr>
          <w:trHeight w:val="289"/>
        </w:trPr>
        <w:tc>
          <w:tcPr>
            <w:tcW w:w="1036" w:type="dxa"/>
            <w:shd w:val="clear" w:color="auto" w:fill="DBE4F0"/>
          </w:tcPr>
          <w:p w14:paraId="05159D83" w14:textId="77777777" w:rsidR="00816CF1" w:rsidRDefault="00816CF1">
            <w:pPr>
              <w:pStyle w:val="TableParagraph"/>
              <w:rPr>
                <w:rFonts w:ascii="Times New Roman"/>
                <w:sz w:val="18"/>
              </w:rPr>
            </w:pPr>
          </w:p>
        </w:tc>
        <w:tc>
          <w:tcPr>
            <w:tcW w:w="4360" w:type="dxa"/>
            <w:shd w:val="clear" w:color="auto" w:fill="DBE4F0"/>
          </w:tcPr>
          <w:p w14:paraId="294853F4" w14:textId="77777777" w:rsidR="00816CF1" w:rsidRDefault="00B01A57">
            <w:pPr>
              <w:pStyle w:val="TableParagraph"/>
              <w:spacing w:before="30"/>
              <w:ind w:left="71"/>
              <w:rPr>
                <w:b/>
                <w:sz w:val="20"/>
              </w:rPr>
            </w:pPr>
            <w:r>
              <w:rPr>
                <w:b/>
                <w:sz w:val="13"/>
              </w:rPr>
              <w:t>OC</w:t>
            </w:r>
            <w:r>
              <w:rPr>
                <w:b/>
                <w:sz w:val="13"/>
              </w:rPr>
              <w:t>合計</w:t>
            </w:r>
            <w:r>
              <w:rPr>
                <w:b/>
                <w:spacing w:val="-2"/>
                <w:sz w:val="13"/>
              </w:rPr>
              <w:t>（予定）</w:t>
            </w:r>
            <w:r>
              <w:rPr>
                <w:b/>
                <w:spacing w:val="-2"/>
                <w:sz w:val="13"/>
                <w:vertAlign w:val="superscript"/>
              </w:rPr>
              <w:t>9,10</w:t>
            </w:r>
          </w:p>
        </w:tc>
        <w:tc>
          <w:tcPr>
            <w:tcW w:w="2408" w:type="dxa"/>
            <w:shd w:val="clear" w:color="auto" w:fill="DBE4F0"/>
          </w:tcPr>
          <w:p w14:paraId="56C9754E" w14:textId="77777777" w:rsidR="00816CF1" w:rsidRDefault="00816CF1">
            <w:pPr>
              <w:pStyle w:val="TableParagraph"/>
              <w:rPr>
                <w:rFonts w:ascii="Times New Roman"/>
                <w:sz w:val="18"/>
              </w:rPr>
            </w:pPr>
          </w:p>
        </w:tc>
        <w:tc>
          <w:tcPr>
            <w:tcW w:w="579" w:type="dxa"/>
            <w:shd w:val="clear" w:color="auto" w:fill="DBE4F0"/>
          </w:tcPr>
          <w:p w14:paraId="09A61DFC" w14:textId="77777777" w:rsidR="00816CF1" w:rsidRDefault="00816CF1">
            <w:pPr>
              <w:pStyle w:val="TableParagraph"/>
              <w:rPr>
                <w:rFonts w:ascii="Times New Roman"/>
                <w:sz w:val="18"/>
              </w:rPr>
            </w:pPr>
          </w:p>
        </w:tc>
        <w:tc>
          <w:tcPr>
            <w:tcW w:w="629" w:type="dxa"/>
            <w:shd w:val="clear" w:color="auto" w:fill="DBE4F0"/>
          </w:tcPr>
          <w:p w14:paraId="44D90E8F" w14:textId="77777777" w:rsidR="00816CF1" w:rsidRDefault="00816CF1">
            <w:pPr>
              <w:pStyle w:val="TableParagraph"/>
              <w:rPr>
                <w:rFonts w:ascii="Times New Roman"/>
                <w:sz w:val="18"/>
              </w:rPr>
            </w:pPr>
          </w:p>
        </w:tc>
        <w:tc>
          <w:tcPr>
            <w:tcW w:w="575" w:type="dxa"/>
            <w:shd w:val="clear" w:color="auto" w:fill="DBE4F0"/>
          </w:tcPr>
          <w:p w14:paraId="56105EC3" w14:textId="77777777" w:rsidR="00816CF1" w:rsidRDefault="00816CF1">
            <w:pPr>
              <w:pStyle w:val="TableParagraph"/>
              <w:rPr>
                <w:rFonts w:ascii="Times New Roman"/>
                <w:sz w:val="18"/>
              </w:rPr>
            </w:pPr>
          </w:p>
        </w:tc>
        <w:tc>
          <w:tcPr>
            <w:tcW w:w="575" w:type="dxa"/>
            <w:shd w:val="clear" w:color="auto" w:fill="DBE4F0"/>
          </w:tcPr>
          <w:p w14:paraId="4D103E5F" w14:textId="77777777" w:rsidR="00816CF1" w:rsidRDefault="00816CF1">
            <w:pPr>
              <w:pStyle w:val="TableParagraph"/>
              <w:rPr>
                <w:rFonts w:ascii="Times New Roman"/>
                <w:sz w:val="18"/>
              </w:rPr>
            </w:pPr>
          </w:p>
        </w:tc>
        <w:tc>
          <w:tcPr>
            <w:tcW w:w="1263" w:type="dxa"/>
            <w:shd w:val="clear" w:color="auto" w:fill="DBE4F0"/>
          </w:tcPr>
          <w:p w14:paraId="0335B30F" w14:textId="77777777" w:rsidR="00816CF1" w:rsidRDefault="00816CF1">
            <w:pPr>
              <w:pStyle w:val="TableParagraph"/>
              <w:rPr>
                <w:rFonts w:ascii="Times New Roman"/>
                <w:sz w:val="18"/>
              </w:rPr>
            </w:pPr>
          </w:p>
        </w:tc>
        <w:tc>
          <w:tcPr>
            <w:tcW w:w="575" w:type="dxa"/>
            <w:shd w:val="clear" w:color="auto" w:fill="DBE4F0"/>
          </w:tcPr>
          <w:p w14:paraId="3E22F32F" w14:textId="77777777" w:rsidR="00816CF1" w:rsidRDefault="00816CF1">
            <w:pPr>
              <w:pStyle w:val="TableParagraph"/>
              <w:rPr>
                <w:rFonts w:ascii="Times New Roman"/>
                <w:sz w:val="18"/>
              </w:rPr>
            </w:pPr>
          </w:p>
        </w:tc>
        <w:tc>
          <w:tcPr>
            <w:tcW w:w="1027" w:type="dxa"/>
            <w:shd w:val="clear" w:color="auto" w:fill="DBE4F0"/>
          </w:tcPr>
          <w:p w14:paraId="5DD81669" w14:textId="77777777" w:rsidR="00816CF1" w:rsidRDefault="00816CF1">
            <w:pPr>
              <w:pStyle w:val="TableParagraph"/>
              <w:rPr>
                <w:rFonts w:ascii="Times New Roman"/>
                <w:sz w:val="18"/>
              </w:rPr>
            </w:pPr>
          </w:p>
        </w:tc>
        <w:tc>
          <w:tcPr>
            <w:tcW w:w="575" w:type="dxa"/>
            <w:shd w:val="clear" w:color="auto" w:fill="DBE4F0"/>
          </w:tcPr>
          <w:p w14:paraId="45E09DCD" w14:textId="77777777" w:rsidR="00816CF1" w:rsidRDefault="00816CF1">
            <w:pPr>
              <w:pStyle w:val="TableParagraph"/>
              <w:rPr>
                <w:rFonts w:ascii="Times New Roman"/>
                <w:sz w:val="18"/>
              </w:rPr>
            </w:pPr>
          </w:p>
        </w:tc>
        <w:tc>
          <w:tcPr>
            <w:tcW w:w="1027" w:type="dxa"/>
            <w:shd w:val="clear" w:color="auto" w:fill="DBE4F0"/>
          </w:tcPr>
          <w:p w14:paraId="55128B47" w14:textId="77777777" w:rsidR="00816CF1" w:rsidRDefault="00816CF1">
            <w:pPr>
              <w:pStyle w:val="TableParagraph"/>
              <w:rPr>
                <w:rFonts w:ascii="Times New Roman"/>
                <w:sz w:val="18"/>
              </w:rPr>
            </w:pPr>
          </w:p>
        </w:tc>
        <w:tc>
          <w:tcPr>
            <w:tcW w:w="518" w:type="dxa"/>
            <w:shd w:val="clear" w:color="auto" w:fill="DBE4F0"/>
          </w:tcPr>
          <w:p w14:paraId="4375F969" w14:textId="77777777" w:rsidR="00816CF1" w:rsidRDefault="00816CF1">
            <w:pPr>
              <w:pStyle w:val="TableParagraph"/>
              <w:rPr>
                <w:rFonts w:ascii="Times New Roman"/>
                <w:sz w:val="18"/>
              </w:rPr>
            </w:pPr>
          </w:p>
        </w:tc>
        <w:tc>
          <w:tcPr>
            <w:tcW w:w="1411" w:type="dxa"/>
            <w:shd w:val="clear" w:color="auto" w:fill="DBE4F0"/>
          </w:tcPr>
          <w:p w14:paraId="1FEE0A16" w14:textId="77777777" w:rsidR="00816CF1" w:rsidRDefault="00816CF1">
            <w:pPr>
              <w:pStyle w:val="TableParagraph"/>
              <w:rPr>
                <w:rFonts w:ascii="Times New Roman"/>
                <w:sz w:val="18"/>
              </w:rPr>
            </w:pPr>
          </w:p>
        </w:tc>
        <w:tc>
          <w:tcPr>
            <w:tcW w:w="723" w:type="dxa"/>
            <w:shd w:val="clear" w:color="auto" w:fill="DBE4F0"/>
          </w:tcPr>
          <w:p w14:paraId="0A05B8C6" w14:textId="77777777" w:rsidR="00816CF1" w:rsidRDefault="00B01A57">
            <w:pPr>
              <w:pStyle w:val="TableParagraph"/>
              <w:spacing w:before="30"/>
              <w:ind w:left="6" w:right="1"/>
              <w:jc w:val="center"/>
              <w:rPr>
                <w:b/>
                <w:sz w:val="20"/>
              </w:rPr>
            </w:pPr>
            <w:r>
              <w:rPr>
                <w:b/>
                <w:spacing w:val="-4"/>
                <w:sz w:val="13"/>
              </w:rPr>
              <w:t>3,091</w:t>
            </w:r>
          </w:p>
        </w:tc>
        <w:tc>
          <w:tcPr>
            <w:tcW w:w="827" w:type="dxa"/>
            <w:shd w:val="clear" w:color="auto" w:fill="DBE4F0"/>
          </w:tcPr>
          <w:p w14:paraId="188E420C" w14:textId="77777777" w:rsidR="00816CF1" w:rsidRDefault="00B01A57">
            <w:pPr>
              <w:pStyle w:val="TableParagraph"/>
              <w:spacing w:before="30"/>
              <w:ind w:left="7"/>
              <w:jc w:val="center"/>
              <w:rPr>
                <w:b/>
                <w:sz w:val="20"/>
              </w:rPr>
            </w:pPr>
            <w:r>
              <w:rPr>
                <w:b/>
                <w:spacing w:val="-2"/>
                <w:sz w:val="13"/>
              </w:rPr>
              <w:t>47,756</w:t>
            </w:r>
          </w:p>
        </w:tc>
        <w:tc>
          <w:tcPr>
            <w:tcW w:w="911" w:type="dxa"/>
            <w:shd w:val="clear" w:color="auto" w:fill="DBE4F0"/>
          </w:tcPr>
          <w:p w14:paraId="24889017" w14:textId="77777777" w:rsidR="00816CF1" w:rsidRDefault="00B01A57">
            <w:pPr>
              <w:pStyle w:val="TableParagraph"/>
              <w:spacing w:before="30"/>
              <w:ind w:left="10" w:right="2"/>
              <w:jc w:val="center"/>
              <w:rPr>
                <w:b/>
                <w:sz w:val="20"/>
              </w:rPr>
            </w:pPr>
            <w:r>
              <w:rPr>
                <w:b/>
                <w:spacing w:val="-4"/>
                <w:sz w:val="13"/>
              </w:rPr>
              <w:t>7,486</w:t>
            </w:r>
          </w:p>
        </w:tc>
        <w:tc>
          <w:tcPr>
            <w:tcW w:w="804" w:type="dxa"/>
            <w:shd w:val="clear" w:color="auto" w:fill="DBE4F0"/>
          </w:tcPr>
          <w:p w14:paraId="260C9202" w14:textId="77777777" w:rsidR="00816CF1" w:rsidRDefault="00816CF1">
            <w:pPr>
              <w:pStyle w:val="TableParagraph"/>
              <w:rPr>
                <w:rFonts w:ascii="Times New Roman"/>
                <w:sz w:val="18"/>
              </w:rPr>
            </w:pPr>
          </w:p>
        </w:tc>
        <w:tc>
          <w:tcPr>
            <w:tcW w:w="808" w:type="dxa"/>
            <w:shd w:val="clear" w:color="auto" w:fill="DBE4F0"/>
          </w:tcPr>
          <w:p w14:paraId="4B4A0D6D" w14:textId="77777777" w:rsidR="00816CF1" w:rsidRDefault="00B01A57">
            <w:pPr>
              <w:pStyle w:val="TableParagraph"/>
              <w:spacing w:before="30"/>
              <w:ind w:left="12"/>
              <w:jc w:val="center"/>
              <w:rPr>
                <w:b/>
                <w:sz w:val="20"/>
              </w:rPr>
            </w:pPr>
            <w:r>
              <w:rPr>
                <w:b/>
                <w:spacing w:val="-4"/>
                <w:sz w:val="13"/>
              </w:rPr>
              <w:t>5,989</w:t>
            </w:r>
          </w:p>
        </w:tc>
        <w:tc>
          <w:tcPr>
            <w:tcW w:w="807" w:type="dxa"/>
            <w:shd w:val="clear" w:color="auto" w:fill="DBE4F0"/>
          </w:tcPr>
          <w:p w14:paraId="72F1D900" w14:textId="77777777" w:rsidR="00816CF1" w:rsidRDefault="00816CF1">
            <w:pPr>
              <w:pStyle w:val="TableParagraph"/>
              <w:rPr>
                <w:rFonts w:ascii="Times New Roman"/>
                <w:sz w:val="18"/>
              </w:rPr>
            </w:pPr>
          </w:p>
        </w:tc>
        <w:tc>
          <w:tcPr>
            <w:tcW w:w="773" w:type="dxa"/>
            <w:shd w:val="clear" w:color="auto" w:fill="DBE4F0"/>
          </w:tcPr>
          <w:p w14:paraId="431EBD00" w14:textId="77777777" w:rsidR="00816CF1" w:rsidRDefault="00816CF1">
            <w:pPr>
              <w:pStyle w:val="TableParagraph"/>
              <w:rPr>
                <w:rFonts w:ascii="Times New Roman"/>
                <w:sz w:val="18"/>
              </w:rPr>
            </w:pPr>
          </w:p>
        </w:tc>
        <w:tc>
          <w:tcPr>
            <w:tcW w:w="820" w:type="dxa"/>
            <w:shd w:val="clear" w:color="auto" w:fill="DBE4F0"/>
          </w:tcPr>
          <w:p w14:paraId="0D458757" w14:textId="77777777" w:rsidR="00816CF1" w:rsidRDefault="00816CF1">
            <w:pPr>
              <w:pStyle w:val="TableParagraph"/>
              <w:rPr>
                <w:rFonts w:ascii="Times New Roman"/>
                <w:sz w:val="18"/>
              </w:rPr>
            </w:pPr>
          </w:p>
        </w:tc>
      </w:tr>
      <w:tr w:rsidR="00816CF1" w14:paraId="670C6C9B" w14:textId="77777777">
        <w:trPr>
          <w:trHeight w:val="290"/>
        </w:trPr>
        <w:tc>
          <w:tcPr>
            <w:tcW w:w="1036" w:type="dxa"/>
            <w:shd w:val="clear" w:color="auto" w:fill="DBE4F0"/>
          </w:tcPr>
          <w:p w14:paraId="3CEAD41F" w14:textId="77777777" w:rsidR="00816CF1" w:rsidRDefault="00816CF1">
            <w:pPr>
              <w:pStyle w:val="TableParagraph"/>
              <w:rPr>
                <w:rFonts w:ascii="Times New Roman"/>
                <w:sz w:val="18"/>
              </w:rPr>
            </w:pPr>
          </w:p>
        </w:tc>
        <w:tc>
          <w:tcPr>
            <w:tcW w:w="4360" w:type="dxa"/>
            <w:shd w:val="clear" w:color="auto" w:fill="DBE4F0"/>
          </w:tcPr>
          <w:p w14:paraId="17D88DF8" w14:textId="77777777" w:rsidR="00816CF1" w:rsidRDefault="00B01A57">
            <w:pPr>
              <w:pStyle w:val="TableParagraph"/>
              <w:spacing w:before="30"/>
              <w:ind w:left="71"/>
              <w:rPr>
                <w:b/>
                <w:sz w:val="20"/>
              </w:rPr>
            </w:pPr>
            <w:r>
              <w:rPr>
                <w:b/>
                <w:spacing w:val="-2"/>
                <w:sz w:val="13"/>
              </w:rPr>
              <w:t>合計</w:t>
            </w:r>
            <w:r>
              <w:rPr>
                <w:b/>
                <w:spacing w:val="-2"/>
                <w:sz w:val="13"/>
                <w:vertAlign w:val="superscript"/>
              </w:rPr>
              <w:t>9,10</w:t>
            </w:r>
          </w:p>
        </w:tc>
        <w:tc>
          <w:tcPr>
            <w:tcW w:w="2408" w:type="dxa"/>
            <w:shd w:val="clear" w:color="auto" w:fill="DBE4F0"/>
          </w:tcPr>
          <w:p w14:paraId="69CB1B5D" w14:textId="77777777" w:rsidR="00816CF1" w:rsidRDefault="00816CF1">
            <w:pPr>
              <w:pStyle w:val="TableParagraph"/>
              <w:rPr>
                <w:rFonts w:ascii="Times New Roman"/>
                <w:sz w:val="18"/>
              </w:rPr>
            </w:pPr>
          </w:p>
        </w:tc>
        <w:tc>
          <w:tcPr>
            <w:tcW w:w="579" w:type="dxa"/>
            <w:shd w:val="clear" w:color="auto" w:fill="DBE4F0"/>
          </w:tcPr>
          <w:p w14:paraId="2FE5A86F" w14:textId="77777777" w:rsidR="00816CF1" w:rsidRDefault="00816CF1">
            <w:pPr>
              <w:pStyle w:val="TableParagraph"/>
              <w:rPr>
                <w:rFonts w:ascii="Times New Roman"/>
                <w:sz w:val="18"/>
              </w:rPr>
            </w:pPr>
          </w:p>
        </w:tc>
        <w:tc>
          <w:tcPr>
            <w:tcW w:w="629" w:type="dxa"/>
            <w:shd w:val="clear" w:color="auto" w:fill="DBE4F0"/>
          </w:tcPr>
          <w:p w14:paraId="187B8883" w14:textId="77777777" w:rsidR="00816CF1" w:rsidRDefault="00816CF1">
            <w:pPr>
              <w:pStyle w:val="TableParagraph"/>
              <w:rPr>
                <w:rFonts w:ascii="Times New Roman"/>
                <w:sz w:val="18"/>
              </w:rPr>
            </w:pPr>
          </w:p>
        </w:tc>
        <w:tc>
          <w:tcPr>
            <w:tcW w:w="575" w:type="dxa"/>
            <w:shd w:val="clear" w:color="auto" w:fill="DBE4F0"/>
          </w:tcPr>
          <w:p w14:paraId="5630C96D" w14:textId="77777777" w:rsidR="00816CF1" w:rsidRDefault="00816CF1">
            <w:pPr>
              <w:pStyle w:val="TableParagraph"/>
              <w:rPr>
                <w:rFonts w:ascii="Times New Roman"/>
                <w:sz w:val="18"/>
              </w:rPr>
            </w:pPr>
          </w:p>
        </w:tc>
        <w:tc>
          <w:tcPr>
            <w:tcW w:w="575" w:type="dxa"/>
            <w:shd w:val="clear" w:color="auto" w:fill="DBE4F0"/>
          </w:tcPr>
          <w:p w14:paraId="28AC5183" w14:textId="77777777" w:rsidR="00816CF1" w:rsidRDefault="00816CF1">
            <w:pPr>
              <w:pStyle w:val="TableParagraph"/>
              <w:rPr>
                <w:rFonts w:ascii="Times New Roman"/>
                <w:sz w:val="18"/>
              </w:rPr>
            </w:pPr>
          </w:p>
        </w:tc>
        <w:tc>
          <w:tcPr>
            <w:tcW w:w="1263" w:type="dxa"/>
            <w:shd w:val="clear" w:color="auto" w:fill="DBE4F0"/>
          </w:tcPr>
          <w:p w14:paraId="75BFCC2E" w14:textId="77777777" w:rsidR="00816CF1" w:rsidRDefault="00816CF1">
            <w:pPr>
              <w:pStyle w:val="TableParagraph"/>
              <w:rPr>
                <w:rFonts w:ascii="Times New Roman"/>
                <w:sz w:val="18"/>
              </w:rPr>
            </w:pPr>
          </w:p>
        </w:tc>
        <w:tc>
          <w:tcPr>
            <w:tcW w:w="575" w:type="dxa"/>
            <w:shd w:val="clear" w:color="auto" w:fill="DBE4F0"/>
          </w:tcPr>
          <w:p w14:paraId="5A08E663" w14:textId="77777777" w:rsidR="00816CF1" w:rsidRDefault="00816CF1">
            <w:pPr>
              <w:pStyle w:val="TableParagraph"/>
              <w:rPr>
                <w:rFonts w:ascii="Times New Roman"/>
                <w:sz w:val="18"/>
              </w:rPr>
            </w:pPr>
          </w:p>
        </w:tc>
        <w:tc>
          <w:tcPr>
            <w:tcW w:w="1027" w:type="dxa"/>
            <w:shd w:val="clear" w:color="auto" w:fill="DBE4F0"/>
          </w:tcPr>
          <w:p w14:paraId="227B508A" w14:textId="77777777" w:rsidR="00816CF1" w:rsidRDefault="00816CF1">
            <w:pPr>
              <w:pStyle w:val="TableParagraph"/>
              <w:rPr>
                <w:rFonts w:ascii="Times New Roman"/>
                <w:sz w:val="18"/>
              </w:rPr>
            </w:pPr>
          </w:p>
        </w:tc>
        <w:tc>
          <w:tcPr>
            <w:tcW w:w="575" w:type="dxa"/>
            <w:shd w:val="clear" w:color="auto" w:fill="DBE4F0"/>
          </w:tcPr>
          <w:p w14:paraId="6FCD792C" w14:textId="77777777" w:rsidR="00816CF1" w:rsidRDefault="00816CF1">
            <w:pPr>
              <w:pStyle w:val="TableParagraph"/>
              <w:rPr>
                <w:rFonts w:ascii="Times New Roman"/>
                <w:sz w:val="18"/>
              </w:rPr>
            </w:pPr>
          </w:p>
        </w:tc>
        <w:tc>
          <w:tcPr>
            <w:tcW w:w="1027" w:type="dxa"/>
            <w:shd w:val="clear" w:color="auto" w:fill="DBE4F0"/>
          </w:tcPr>
          <w:p w14:paraId="38AE9248" w14:textId="77777777" w:rsidR="00816CF1" w:rsidRDefault="00816CF1">
            <w:pPr>
              <w:pStyle w:val="TableParagraph"/>
              <w:rPr>
                <w:rFonts w:ascii="Times New Roman"/>
                <w:sz w:val="18"/>
              </w:rPr>
            </w:pPr>
          </w:p>
        </w:tc>
        <w:tc>
          <w:tcPr>
            <w:tcW w:w="518" w:type="dxa"/>
            <w:shd w:val="clear" w:color="auto" w:fill="DBE4F0"/>
          </w:tcPr>
          <w:p w14:paraId="1C2EB365" w14:textId="77777777" w:rsidR="00816CF1" w:rsidRDefault="00816CF1">
            <w:pPr>
              <w:pStyle w:val="TableParagraph"/>
              <w:rPr>
                <w:rFonts w:ascii="Times New Roman"/>
                <w:sz w:val="18"/>
              </w:rPr>
            </w:pPr>
          </w:p>
        </w:tc>
        <w:tc>
          <w:tcPr>
            <w:tcW w:w="1411" w:type="dxa"/>
            <w:shd w:val="clear" w:color="auto" w:fill="DBE4F0"/>
          </w:tcPr>
          <w:p w14:paraId="46A4D7FF" w14:textId="77777777" w:rsidR="00816CF1" w:rsidRDefault="00816CF1">
            <w:pPr>
              <w:pStyle w:val="TableParagraph"/>
              <w:rPr>
                <w:rFonts w:ascii="Times New Roman"/>
                <w:sz w:val="18"/>
              </w:rPr>
            </w:pPr>
          </w:p>
        </w:tc>
        <w:tc>
          <w:tcPr>
            <w:tcW w:w="723" w:type="dxa"/>
            <w:shd w:val="clear" w:color="auto" w:fill="DBE4F0"/>
          </w:tcPr>
          <w:p w14:paraId="3CFF3538" w14:textId="77777777" w:rsidR="00816CF1" w:rsidRDefault="00B01A57">
            <w:pPr>
              <w:pStyle w:val="TableParagraph"/>
              <w:spacing w:before="30"/>
              <w:ind w:left="6" w:right="1"/>
              <w:jc w:val="center"/>
              <w:rPr>
                <w:b/>
                <w:sz w:val="20"/>
              </w:rPr>
            </w:pPr>
            <w:r>
              <w:rPr>
                <w:b/>
                <w:spacing w:val="-4"/>
                <w:sz w:val="13"/>
              </w:rPr>
              <w:t>3,174</w:t>
            </w:r>
          </w:p>
        </w:tc>
        <w:tc>
          <w:tcPr>
            <w:tcW w:w="827" w:type="dxa"/>
            <w:shd w:val="clear" w:color="auto" w:fill="DBE4F0"/>
          </w:tcPr>
          <w:p w14:paraId="25A9682F" w14:textId="77777777" w:rsidR="00816CF1" w:rsidRDefault="00B01A57">
            <w:pPr>
              <w:pStyle w:val="TableParagraph"/>
              <w:spacing w:before="30"/>
              <w:ind w:left="7"/>
              <w:jc w:val="center"/>
              <w:rPr>
                <w:b/>
                <w:sz w:val="20"/>
              </w:rPr>
            </w:pPr>
            <w:r>
              <w:rPr>
                <w:b/>
                <w:spacing w:val="-2"/>
                <w:sz w:val="13"/>
              </w:rPr>
              <w:t>48,741</w:t>
            </w:r>
          </w:p>
        </w:tc>
        <w:tc>
          <w:tcPr>
            <w:tcW w:w="911" w:type="dxa"/>
            <w:shd w:val="clear" w:color="auto" w:fill="DBE4F0"/>
          </w:tcPr>
          <w:p w14:paraId="6F0E8772" w14:textId="77777777" w:rsidR="00816CF1" w:rsidRDefault="00B01A57">
            <w:pPr>
              <w:pStyle w:val="TableParagraph"/>
              <w:spacing w:before="30"/>
              <w:ind w:left="10" w:right="2"/>
              <w:jc w:val="center"/>
              <w:rPr>
                <w:b/>
                <w:sz w:val="20"/>
              </w:rPr>
            </w:pPr>
            <w:r>
              <w:rPr>
                <w:b/>
                <w:spacing w:val="-4"/>
                <w:sz w:val="13"/>
              </w:rPr>
              <w:t>7,778</w:t>
            </w:r>
          </w:p>
        </w:tc>
        <w:tc>
          <w:tcPr>
            <w:tcW w:w="804" w:type="dxa"/>
            <w:shd w:val="clear" w:color="auto" w:fill="DBE4F0"/>
          </w:tcPr>
          <w:p w14:paraId="1B6F1F58" w14:textId="77777777" w:rsidR="00816CF1" w:rsidRDefault="00816CF1">
            <w:pPr>
              <w:pStyle w:val="TableParagraph"/>
              <w:rPr>
                <w:rFonts w:ascii="Times New Roman"/>
                <w:sz w:val="18"/>
              </w:rPr>
            </w:pPr>
          </w:p>
        </w:tc>
        <w:tc>
          <w:tcPr>
            <w:tcW w:w="808" w:type="dxa"/>
            <w:shd w:val="clear" w:color="auto" w:fill="DBE4F0"/>
          </w:tcPr>
          <w:p w14:paraId="1112416C" w14:textId="77777777" w:rsidR="00816CF1" w:rsidRDefault="00B01A57">
            <w:pPr>
              <w:pStyle w:val="TableParagraph"/>
              <w:spacing w:before="30"/>
              <w:ind w:left="12"/>
              <w:jc w:val="center"/>
              <w:rPr>
                <w:b/>
                <w:sz w:val="20"/>
              </w:rPr>
            </w:pPr>
            <w:r>
              <w:rPr>
                <w:b/>
                <w:spacing w:val="-4"/>
                <w:sz w:val="13"/>
              </w:rPr>
              <w:t>6,195</w:t>
            </w:r>
          </w:p>
        </w:tc>
        <w:tc>
          <w:tcPr>
            <w:tcW w:w="807" w:type="dxa"/>
            <w:shd w:val="clear" w:color="auto" w:fill="DBE4F0"/>
          </w:tcPr>
          <w:p w14:paraId="04648688" w14:textId="77777777" w:rsidR="00816CF1" w:rsidRDefault="00816CF1">
            <w:pPr>
              <w:pStyle w:val="TableParagraph"/>
              <w:rPr>
                <w:rFonts w:ascii="Times New Roman"/>
                <w:sz w:val="18"/>
              </w:rPr>
            </w:pPr>
          </w:p>
        </w:tc>
        <w:tc>
          <w:tcPr>
            <w:tcW w:w="773" w:type="dxa"/>
            <w:shd w:val="clear" w:color="auto" w:fill="DBE4F0"/>
          </w:tcPr>
          <w:p w14:paraId="1F89CF06" w14:textId="77777777" w:rsidR="00816CF1" w:rsidRDefault="00816CF1">
            <w:pPr>
              <w:pStyle w:val="TableParagraph"/>
              <w:rPr>
                <w:rFonts w:ascii="Times New Roman"/>
                <w:sz w:val="18"/>
              </w:rPr>
            </w:pPr>
          </w:p>
        </w:tc>
        <w:tc>
          <w:tcPr>
            <w:tcW w:w="820" w:type="dxa"/>
            <w:shd w:val="clear" w:color="auto" w:fill="DBE4F0"/>
          </w:tcPr>
          <w:p w14:paraId="04D7D4D4" w14:textId="77777777" w:rsidR="00816CF1" w:rsidRDefault="00816CF1">
            <w:pPr>
              <w:pStyle w:val="TableParagraph"/>
              <w:rPr>
                <w:rFonts w:ascii="Times New Roman"/>
                <w:sz w:val="18"/>
              </w:rPr>
            </w:pPr>
          </w:p>
        </w:tc>
      </w:tr>
    </w:tbl>
    <w:p w14:paraId="62AF5ADC" w14:textId="77777777" w:rsidR="00816CF1" w:rsidRDefault="00B01A57">
      <w:pPr>
        <w:spacing w:before="1" w:line="209" w:lineRule="exact"/>
        <w:ind w:left="360"/>
        <w:rPr>
          <w:sz w:val="18"/>
          <w:lang w:eastAsia="ja-JP"/>
        </w:rPr>
      </w:pPr>
      <w:r>
        <w:rPr>
          <w:position w:val="6"/>
          <w:sz w:val="8"/>
          <w:lang w:eastAsia="ja-JP"/>
        </w:rPr>
        <w:t xml:space="preserve">1 </w:t>
      </w:r>
      <w:r>
        <w:rPr>
          <w:sz w:val="12"/>
          <w:lang w:eastAsia="ja-JP"/>
        </w:rPr>
        <w:t xml:space="preserve">BOEM </w:t>
      </w:r>
      <w:r>
        <w:rPr>
          <w:sz w:val="12"/>
          <w:lang w:eastAsia="ja-JP"/>
        </w:rPr>
        <w:t>は、この累積分析で示された推定値が高く、保守的な推定値である可能性が高いことを認</w:t>
      </w:r>
      <w:r>
        <w:rPr>
          <w:sz w:val="12"/>
          <w:lang w:eastAsia="ja-JP"/>
        </w:rPr>
        <w:t xml:space="preserve"> </w:t>
      </w:r>
      <w:r>
        <w:rPr>
          <w:sz w:val="12"/>
          <w:lang w:eastAsia="ja-JP"/>
        </w:rPr>
        <w:t>識しているが、</w:t>
      </w:r>
      <w:r>
        <w:rPr>
          <w:sz w:val="12"/>
          <w:lang w:eastAsia="ja-JP"/>
        </w:rPr>
        <w:t xml:space="preserve">BOEM </w:t>
      </w:r>
      <w:r>
        <w:rPr>
          <w:sz w:val="12"/>
          <w:lang w:eastAsia="ja-JP"/>
        </w:rPr>
        <w:t>は、この分析が累積的影響の可能性を適切に捉えており、</w:t>
      </w:r>
      <w:r>
        <w:rPr>
          <w:spacing w:val="-2"/>
          <w:sz w:val="12"/>
          <w:lang w:eastAsia="ja-JP"/>
        </w:rPr>
        <w:t>影響が</w:t>
      </w:r>
      <w:r>
        <w:rPr>
          <w:sz w:val="12"/>
          <w:lang w:eastAsia="ja-JP"/>
        </w:rPr>
        <w:t>最大にな</w:t>
      </w:r>
      <w:r>
        <w:rPr>
          <w:sz w:val="12"/>
          <w:lang w:eastAsia="ja-JP"/>
        </w:rPr>
        <w:t xml:space="preserve"> </w:t>
      </w:r>
      <w:r>
        <w:rPr>
          <w:sz w:val="12"/>
          <w:lang w:eastAsia="ja-JP"/>
        </w:rPr>
        <w:t>る側に偏っていると考えて</w:t>
      </w:r>
      <w:r>
        <w:rPr>
          <w:spacing w:val="-2"/>
          <w:sz w:val="12"/>
          <w:lang w:eastAsia="ja-JP"/>
        </w:rPr>
        <w:t>いる。</w:t>
      </w:r>
    </w:p>
    <w:p w14:paraId="7C3DA0FB" w14:textId="77777777" w:rsidR="00816CF1" w:rsidRDefault="00B01A57">
      <w:pPr>
        <w:spacing w:line="209" w:lineRule="exact"/>
        <w:ind w:left="360"/>
        <w:rPr>
          <w:sz w:val="18"/>
          <w:lang w:eastAsia="ja-JP"/>
        </w:rPr>
      </w:pPr>
      <w:r>
        <w:rPr>
          <w:position w:val="6"/>
          <w:sz w:val="8"/>
          <w:lang w:eastAsia="ja-JP"/>
        </w:rPr>
        <w:t xml:space="preserve">2 </w:t>
      </w:r>
      <w:r>
        <w:rPr>
          <w:sz w:val="12"/>
          <w:lang w:eastAsia="ja-JP"/>
        </w:rPr>
        <w:t>プロジェクトの間隔／レイアウトは以下の通りである：</w:t>
      </w:r>
      <w:r>
        <w:rPr>
          <w:sz w:val="12"/>
          <w:lang w:eastAsia="ja-JP"/>
        </w:rPr>
        <w:t xml:space="preserve">NE </w:t>
      </w:r>
      <w:r>
        <w:rPr>
          <w:sz w:val="12"/>
          <w:lang w:eastAsia="ja-JP"/>
        </w:rPr>
        <w:t>州の水事業では、</w:t>
      </w:r>
      <w:r>
        <w:rPr>
          <w:sz w:val="12"/>
          <w:lang w:eastAsia="ja-JP"/>
        </w:rPr>
        <w:t xml:space="preserve">WTG </w:t>
      </w:r>
      <w:r>
        <w:rPr>
          <w:sz w:val="12"/>
          <w:lang w:eastAsia="ja-JP"/>
        </w:rPr>
        <w:t>は</w:t>
      </w:r>
      <w:r>
        <w:rPr>
          <w:sz w:val="12"/>
          <w:lang w:eastAsia="ja-JP"/>
        </w:rPr>
        <w:t xml:space="preserve"> 1 </w:t>
      </w:r>
      <w:r>
        <w:rPr>
          <w:sz w:val="12"/>
          <w:lang w:eastAsia="ja-JP"/>
        </w:rPr>
        <w:t>本とし、</w:t>
      </w:r>
      <w:r>
        <w:rPr>
          <w:sz w:val="12"/>
          <w:lang w:eastAsia="ja-JP"/>
        </w:rPr>
        <w:t xml:space="preserve">OSS </w:t>
      </w:r>
      <w:r>
        <w:rPr>
          <w:sz w:val="12"/>
          <w:lang w:eastAsia="ja-JP"/>
        </w:rPr>
        <w:t>は使用しない。</w:t>
      </w:r>
      <w:r>
        <w:rPr>
          <w:sz w:val="12"/>
          <w:lang w:eastAsia="ja-JP"/>
        </w:rPr>
        <w:t>RI</w:t>
      </w:r>
      <w:r>
        <w:rPr>
          <w:sz w:val="12"/>
          <w:lang w:eastAsia="ja-JP"/>
        </w:rPr>
        <w:t>、</w:t>
      </w:r>
      <w:r>
        <w:rPr>
          <w:sz w:val="12"/>
          <w:lang w:eastAsia="ja-JP"/>
        </w:rPr>
        <w:t>MA</w:t>
      </w:r>
      <w:r>
        <w:rPr>
          <w:sz w:val="12"/>
          <w:lang w:eastAsia="ja-JP"/>
        </w:rPr>
        <w:t>、</w:t>
      </w:r>
      <w:r>
        <w:rPr>
          <w:sz w:val="12"/>
          <w:lang w:eastAsia="ja-JP"/>
        </w:rPr>
        <w:t>NY</w:t>
      </w:r>
      <w:r>
        <w:rPr>
          <w:sz w:val="12"/>
          <w:lang w:eastAsia="ja-JP"/>
        </w:rPr>
        <w:t>、</w:t>
      </w:r>
      <w:r>
        <w:rPr>
          <w:sz w:val="12"/>
          <w:lang w:eastAsia="ja-JP"/>
        </w:rPr>
        <w:t>NJ</w:t>
      </w:r>
      <w:r>
        <w:rPr>
          <w:sz w:val="12"/>
          <w:lang w:eastAsia="ja-JP"/>
        </w:rPr>
        <w:t>、</w:t>
      </w:r>
      <w:r>
        <w:rPr>
          <w:sz w:val="12"/>
          <w:lang w:eastAsia="ja-JP"/>
        </w:rPr>
        <w:t>DE</w:t>
      </w:r>
      <w:r>
        <w:rPr>
          <w:sz w:val="12"/>
          <w:lang w:eastAsia="ja-JP"/>
        </w:rPr>
        <w:t>、</w:t>
      </w:r>
      <w:r>
        <w:rPr>
          <w:sz w:val="12"/>
          <w:lang w:eastAsia="ja-JP"/>
        </w:rPr>
        <w:t>MD</w:t>
      </w:r>
      <w:r>
        <w:rPr>
          <w:sz w:val="12"/>
          <w:lang w:eastAsia="ja-JP"/>
        </w:rPr>
        <w:t>、</w:t>
      </w:r>
      <w:r>
        <w:rPr>
          <w:sz w:val="12"/>
          <w:lang w:eastAsia="ja-JP"/>
        </w:rPr>
        <w:t>VA</w:t>
      </w:r>
      <w:r>
        <w:rPr>
          <w:sz w:val="12"/>
          <w:lang w:eastAsia="ja-JP"/>
        </w:rPr>
        <w:t>、</w:t>
      </w:r>
      <w:r>
        <w:rPr>
          <w:sz w:val="12"/>
          <w:lang w:eastAsia="ja-JP"/>
        </w:rPr>
        <w:t xml:space="preserve">NC </w:t>
      </w:r>
      <w:r>
        <w:rPr>
          <w:sz w:val="12"/>
          <w:lang w:eastAsia="ja-JP"/>
        </w:rPr>
        <w:t>のリース地域のプロジェクトでは、</w:t>
      </w:r>
      <w:r>
        <w:rPr>
          <w:sz w:val="12"/>
          <w:lang w:eastAsia="ja-JP"/>
        </w:rPr>
        <w:t xml:space="preserve">COP </w:t>
      </w:r>
      <w:r>
        <w:rPr>
          <w:sz w:val="12"/>
          <w:lang w:eastAsia="ja-JP"/>
        </w:rPr>
        <w:t>に含まれていない場合、</w:t>
      </w:r>
      <w:r>
        <w:rPr>
          <w:sz w:val="12"/>
          <w:lang w:eastAsia="ja-JP"/>
        </w:rPr>
        <w:t xml:space="preserve">1×1nm </w:t>
      </w:r>
      <w:r>
        <w:rPr>
          <w:sz w:val="12"/>
          <w:lang w:eastAsia="ja-JP"/>
        </w:rPr>
        <w:t>のグリッド間隔が想定される。</w:t>
      </w:r>
      <w:r>
        <w:rPr>
          <w:sz w:val="12"/>
          <w:lang w:eastAsia="ja-JP"/>
        </w:rPr>
        <w:t>CVOW</w:t>
      </w:r>
      <w:r>
        <w:rPr>
          <w:sz w:val="12"/>
          <w:lang w:eastAsia="ja-JP"/>
        </w:rPr>
        <w:t>プロジェクトでは、グリッド間隔は</w:t>
      </w:r>
      <w:r>
        <w:rPr>
          <w:spacing w:val="-5"/>
          <w:sz w:val="12"/>
          <w:lang w:eastAsia="ja-JP"/>
        </w:rPr>
        <w:t>以下の通りである。</w:t>
      </w:r>
    </w:p>
    <w:p w14:paraId="6355AF13" w14:textId="77777777" w:rsidR="00816CF1" w:rsidRDefault="00B01A57">
      <w:pPr>
        <w:spacing w:line="205" w:lineRule="exact"/>
        <w:ind w:left="359"/>
        <w:rPr>
          <w:sz w:val="18"/>
          <w:lang w:eastAsia="ja-JP"/>
        </w:rPr>
      </w:pPr>
      <w:r>
        <w:rPr>
          <w:sz w:val="12"/>
          <w:lang w:eastAsia="ja-JP"/>
        </w:rPr>
        <w:t>0.7nm</w:t>
      </w:r>
      <w:r>
        <w:rPr>
          <w:sz w:val="12"/>
          <w:lang w:eastAsia="ja-JP"/>
        </w:rPr>
        <w:t>、バージニア州沖のドミニオン商業リース海域では、州の</w:t>
      </w:r>
      <w:r>
        <w:rPr>
          <w:spacing w:val="-2"/>
          <w:sz w:val="12"/>
          <w:lang w:eastAsia="ja-JP"/>
        </w:rPr>
        <w:t>目標</w:t>
      </w:r>
      <w:r>
        <w:rPr>
          <w:sz w:val="12"/>
          <w:lang w:eastAsia="ja-JP"/>
        </w:rPr>
        <w:t>達成の必要性から、</w:t>
      </w:r>
      <w:r>
        <w:rPr>
          <w:sz w:val="12"/>
          <w:lang w:eastAsia="ja-JP"/>
        </w:rPr>
        <w:t>1×1nm</w:t>
      </w:r>
      <w:r>
        <w:rPr>
          <w:sz w:val="12"/>
          <w:lang w:eastAsia="ja-JP"/>
        </w:rPr>
        <w:t>の間隔を下回る平均</w:t>
      </w:r>
      <w:r>
        <w:rPr>
          <w:sz w:val="12"/>
          <w:lang w:eastAsia="ja-JP"/>
        </w:rPr>
        <w:t>0.5nm</w:t>
      </w:r>
      <w:r>
        <w:rPr>
          <w:sz w:val="12"/>
          <w:lang w:eastAsia="ja-JP"/>
        </w:rPr>
        <w:t>の間隔を利用する</w:t>
      </w:r>
      <w:r>
        <w:rPr>
          <w:spacing w:val="-2"/>
          <w:sz w:val="12"/>
          <w:lang w:eastAsia="ja-JP"/>
        </w:rPr>
        <w:t>。</w:t>
      </w:r>
    </w:p>
    <w:p w14:paraId="692A4956" w14:textId="77777777" w:rsidR="00816CF1" w:rsidRDefault="00B01A57">
      <w:pPr>
        <w:spacing w:line="207" w:lineRule="exact"/>
        <w:ind w:left="360"/>
        <w:rPr>
          <w:sz w:val="18"/>
          <w:lang w:eastAsia="ja-JP"/>
        </w:rPr>
      </w:pPr>
      <w:r>
        <w:rPr>
          <w:position w:val="6"/>
          <w:sz w:val="8"/>
          <w:lang w:eastAsia="ja-JP"/>
        </w:rPr>
        <w:t xml:space="preserve">3 </w:t>
      </w:r>
      <w:r>
        <w:rPr>
          <w:sz w:val="12"/>
          <w:lang w:eastAsia="ja-JP"/>
        </w:rPr>
        <w:t>この欄は、地理的分析</w:t>
      </w:r>
      <w:r>
        <w:rPr>
          <w:spacing w:val="-2"/>
          <w:sz w:val="12"/>
          <w:lang w:eastAsia="ja-JP"/>
        </w:rPr>
        <w:t>地域に</w:t>
      </w:r>
      <w:r>
        <w:rPr>
          <w:sz w:val="12"/>
          <w:lang w:eastAsia="ja-JP"/>
        </w:rPr>
        <w:t>基づき、各資源に該当するリース地域を特定する</w:t>
      </w:r>
      <w:r>
        <w:rPr>
          <w:spacing w:val="-2"/>
          <w:sz w:val="12"/>
          <w:lang w:eastAsia="ja-JP"/>
        </w:rPr>
        <w:t>。</w:t>
      </w:r>
    </w:p>
    <w:p w14:paraId="164C557E" w14:textId="77777777" w:rsidR="00816CF1" w:rsidRDefault="00B01A57">
      <w:pPr>
        <w:spacing w:line="207" w:lineRule="exact"/>
        <w:ind w:left="360"/>
        <w:rPr>
          <w:sz w:val="18"/>
          <w:lang w:eastAsia="ja-JP"/>
        </w:rPr>
      </w:pPr>
      <w:r>
        <w:rPr>
          <w:position w:val="6"/>
          <w:sz w:val="8"/>
          <w:lang w:eastAsia="ja-JP"/>
        </w:rPr>
        <w:t>(4</w:t>
      </w:r>
      <w:r>
        <w:rPr>
          <w:sz w:val="12"/>
          <w:lang w:eastAsia="ja-JP"/>
        </w:rPr>
        <w:t>)</w:t>
      </w:r>
      <w:r>
        <w:rPr>
          <w:sz w:val="12"/>
          <w:lang w:eastAsia="ja-JP"/>
        </w:rPr>
        <w:t>建設スケジュールの見積もりは、本分析時点で判明している情報に基づくものであり、申請者が</w:t>
      </w:r>
      <w:r>
        <w:rPr>
          <w:sz w:val="12"/>
          <w:lang w:eastAsia="ja-JP"/>
        </w:rPr>
        <w:t xml:space="preserve"> COP </w:t>
      </w:r>
      <w:r>
        <w:rPr>
          <w:sz w:val="12"/>
          <w:lang w:eastAsia="ja-JP"/>
        </w:rPr>
        <w:t>を提出する際には異なる</w:t>
      </w:r>
      <w:r>
        <w:rPr>
          <w:sz w:val="12"/>
          <w:lang w:eastAsia="ja-JP"/>
        </w:rPr>
        <w:t>可能性がある。この見積もりは</w:t>
      </w:r>
      <w:r>
        <w:rPr>
          <w:spacing w:val="-2"/>
          <w:sz w:val="12"/>
          <w:lang w:eastAsia="ja-JP"/>
        </w:rPr>
        <w:t>オフショアコンポーネントのみのものである。</w:t>
      </w:r>
    </w:p>
    <w:p w14:paraId="09786FCF" w14:textId="77777777" w:rsidR="00816CF1" w:rsidRDefault="00B01A57">
      <w:pPr>
        <w:spacing w:line="207" w:lineRule="exact"/>
        <w:ind w:left="360"/>
        <w:rPr>
          <w:sz w:val="18"/>
          <w:lang w:eastAsia="ja-JP"/>
        </w:rPr>
      </w:pPr>
      <w:r>
        <w:rPr>
          <w:position w:val="6"/>
          <w:sz w:val="8"/>
          <w:lang w:eastAsia="ja-JP"/>
        </w:rPr>
        <w:t xml:space="preserve">5 </w:t>
      </w:r>
      <w:r>
        <w:rPr>
          <w:sz w:val="12"/>
          <w:lang w:eastAsia="ja-JP"/>
        </w:rPr>
        <w:t>タービン数が公表されていないリースエリアについては、リース面積、</w:t>
      </w:r>
      <w:r>
        <w:rPr>
          <w:sz w:val="12"/>
          <w:lang w:eastAsia="ja-JP"/>
        </w:rPr>
        <w:t xml:space="preserve">1×1nm </w:t>
      </w:r>
      <w:r>
        <w:rPr>
          <w:sz w:val="12"/>
          <w:lang w:eastAsia="ja-JP"/>
        </w:rPr>
        <w:t>のグリッド間隔、または発電</w:t>
      </w:r>
      <w:r>
        <w:rPr>
          <w:spacing w:val="-2"/>
          <w:sz w:val="12"/>
          <w:lang w:eastAsia="ja-JP"/>
        </w:rPr>
        <w:t>容量に基づいて</w:t>
      </w:r>
      <w:r>
        <w:rPr>
          <w:sz w:val="12"/>
          <w:lang w:eastAsia="ja-JP"/>
        </w:rPr>
        <w:t>タービン数を算出している</w:t>
      </w:r>
      <w:r>
        <w:rPr>
          <w:spacing w:val="-2"/>
          <w:sz w:val="12"/>
          <w:lang w:eastAsia="ja-JP"/>
        </w:rPr>
        <w:t>。</w:t>
      </w:r>
    </w:p>
    <w:p w14:paraId="6C66120B" w14:textId="77777777" w:rsidR="00816CF1" w:rsidRDefault="00B01A57">
      <w:pPr>
        <w:spacing w:line="207" w:lineRule="exact"/>
        <w:ind w:left="360"/>
        <w:rPr>
          <w:sz w:val="18"/>
          <w:lang w:eastAsia="ja-JP"/>
        </w:rPr>
      </w:pPr>
      <w:r>
        <w:rPr>
          <w:position w:val="6"/>
          <w:sz w:val="8"/>
          <w:lang w:eastAsia="ja-JP"/>
        </w:rPr>
        <w:t xml:space="preserve">6 </w:t>
      </w:r>
      <w:r>
        <w:rPr>
          <w:sz w:val="12"/>
          <w:lang w:eastAsia="ja-JP"/>
        </w:rPr>
        <w:t xml:space="preserve">BOEM </w:t>
      </w:r>
      <w:r>
        <w:rPr>
          <w:sz w:val="12"/>
          <w:lang w:eastAsia="ja-JP"/>
        </w:rPr>
        <w:t>は</w:t>
      </w:r>
      <w:r>
        <w:rPr>
          <w:sz w:val="12"/>
          <w:lang w:eastAsia="ja-JP"/>
        </w:rPr>
        <w:t xml:space="preserve"> COP </w:t>
      </w:r>
      <w:r>
        <w:rPr>
          <w:sz w:val="12"/>
          <w:lang w:eastAsia="ja-JP"/>
        </w:rPr>
        <w:t>からプロジェクトの発電容量を入手した（入手可能な場合）。</w:t>
      </w:r>
      <w:r>
        <w:rPr>
          <w:sz w:val="12"/>
          <w:lang w:eastAsia="ja-JP"/>
        </w:rPr>
        <w:t xml:space="preserve">COP </w:t>
      </w:r>
      <w:r>
        <w:rPr>
          <w:sz w:val="12"/>
          <w:lang w:eastAsia="ja-JP"/>
        </w:rPr>
        <w:t>に含まれていない場合、</w:t>
      </w:r>
      <w:r>
        <w:rPr>
          <w:sz w:val="12"/>
          <w:lang w:eastAsia="ja-JP"/>
        </w:rPr>
        <w:t xml:space="preserve">BOEM </w:t>
      </w:r>
      <w:r>
        <w:rPr>
          <w:sz w:val="12"/>
          <w:lang w:eastAsia="ja-JP"/>
        </w:rPr>
        <w:t>は以下の式を用いた：タービン数</w:t>
      </w:r>
      <w:r>
        <w:rPr>
          <w:sz w:val="12"/>
          <w:lang w:eastAsia="ja-JP"/>
        </w:rPr>
        <w:t xml:space="preserve"> * </w:t>
      </w:r>
      <w:r>
        <w:rPr>
          <w:sz w:val="12"/>
          <w:lang w:eastAsia="ja-JP"/>
        </w:rPr>
        <w:t>予想タービンサイズ</w:t>
      </w:r>
      <w:r>
        <w:rPr>
          <w:spacing w:val="-2"/>
          <w:sz w:val="12"/>
          <w:lang w:eastAsia="ja-JP"/>
        </w:rPr>
        <w:t>(MW)</w:t>
      </w:r>
      <w:r>
        <w:rPr>
          <w:spacing w:val="-2"/>
          <w:sz w:val="12"/>
          <w:lang w:eastAsia="ja-JP"/>
        </w:rPr>
        <w:t>。</w:t>
      </w:r>
    </w:p>
    <w:p w14:paraId="22CF1287" w14:textId="77777777" w:rsidR="00816CF1" w:rsidRDefault="00B01A57">
      <w:pPr>
        <w:spacing w:line="207" w:lineRule="exact"/>
        <w:ind w:left="360"/>
        <w:rPr>
          <w:sz w:val="18"/>
          <w:lang w:eastAsia="ja-JP"/>
        </w:rPr>
      </w:pPr>
      <w:r>
        <w:rPr>
          <w:position w:val="6"/>
          <w:sz w:val="8"/>
          <w:lang w:eastAsia="ja-JP"/>
        </w:rPr>
        <w:t xml:space="preserve">7 </w:t>
      </w:r>
      <w:r>
        <w:rPr>
          <w:sz w:val="12"/>
          <w:lang w:eastAsia="ja-JP"/>
        </w:rPr>
        <w:t xml:space="preserve">BOEM </w:t>
      </w:r>
      <w:r>
        <w:rPr>
          <w:sz w:val="12"/>
          <w:lang w:eastAsia="ja-JP"/>
        </w:rPr>
        <w:t>は、それぞれの洋上風力発電開発が独自のケーブル（陸上と洋上の両方）を持ち、将来のプロジェ</w:t>
      </w:r>
      <w:r>
        <w:rPr>
          <w:sz w:val="12"/>
          <w:lang w:eastAsia="ja-JP"/>
        </w:rPr>
        <w:t xml:space="preserve"> </w:t>
      </w:r>
      <w:r>
        <w:rPr>
          <w:sz w:val="12"/>
          <w:lang w:eastAsia="ja-JP"/>
        </w:rPr>
        <w:t>クトは地域送電利用しないと仮定している。輸出ケーブルの値が範囲として</w:t>
      </w:r>
      <w:r>
        <w:rPr>
          <w:sz w:val="12"/>
          <w:lang w:eastAsia="ja-JP"/>
        </w:rPr>
        <w:t xml:space="preserve"> BOEM </w:t>
      </w:r>
      <w:r>
        <w:rPr>
          <w:sz w:val="12"/>
          <w:lang w:eastAsia="ja-JP"/>
        </w:rPr>
        <w:t>に提供された場合、</w:t>
      </w:r>
      <w:r>
        <w:rPr>
          <w:sz w:val="12"/>
          <w:lang w:eastAsia="ja-JP"/>
        </w:rPr>
        <w:t xml:space="preserve">BOEM </w:t>
      </w:r>
      <w:r>
        <w:rPr>
          <w:sz w:val="12"/>
          <w:lang w:eastAsia="ja-JP"/>
        </w:rPr>
        <w:t>はより高い</w:t>
      </w:r>
      <w:r>
        <w:rPr>
          <w:spacing w:val="-2"/>
          <w:sz w:val="12"/>
          <w:lang w:eastAsia="ja-JP"/>
        </w:rPr>
        <w:t>値を</w:t>
      </w:r>
      <w:r>
        <w:rPr>
          <w:sz w:val="12"/>
          <w:lang w:eastAsia="ja-JP"/>
        </w:rPr>
        <w:t>使用した</w:t>
      </w:r>
      <w:r>
        <w:rPr>
          <w:spacing w:val="-2"/>
          <w:sz w:val="12"/>
          <w:lang w:eastAsia="ja-JP"/>
        </w:rPr>
        <w:t>。</w:t>
      </w:r>
    </w:p>
    <w:p w14:paraId="7D06997C" w14:textId="77777777" w:rsidR="00816CF1" w:rsidRDefault="00B01A57">
      <w:pPr>
        <w:spacing w:line="207" w:lineRule="exact"/>
        <w:ind w:left="360"/>
        <w:rPr>
          <w:sz w:val="18"/>
          <w:lang w:eastAsia="ja-JP"/>
        </w:rPr>
      </w:pPr>
      <w:r>
        <w:rPr>
          <w:position w:val="6"/>
          <w:sz w:val="8"/>
          <w:lang w:eastAsia="ja-JP"/>
        </w:rPr>
        <w:t xml:space="preserve">8 </w:t>
      </w:r>
      <w:r>
        <w:rPr>
          <w:sz w:val="12"/>
          <w:lang w:eastAsia="ja-JP"/>
        </w:rPr>
        <w:t xml:space="preserve">BOEM </w:t>
      </w:r>
      <w:r>
        <w:rPr>
          <w:sz w:val="12"/>
          <w:lang w:eastAsia="ja-JP"/>
        </w:rPr>
        <w:t>は</w:t>
      </w:r>
      <w:r>
        <w:rPr>
          <w:sz w:val="12"/>
          <w:lang w:eastAsia="ja-JP"/>
        </w:rPr>
        <w:t xml:space="preserve"> COP </w:t>
      </w:r>
      <w:r>
        <w:rPr>
          <w:sz w:val="12"/>
          <w:lang w:eastAsia="ja-JP"/>
        </w:rPr>
        <w:t>に記載された妨害幅の推定値を使用した（入手可能な場合）。入手できない場合、</w:t>
      </w:r>
      <w:r>
        <w:rPr>
          <w:sz w:val="12"/>
          <w:lang w:eastAsia="ja-JP"/>
        </w:rPr>
        <w:t xml:space="preserve">BOEM </w:t>
      </w:r>
      <w:r>
        <w:rPr>
          <w:sz w:val="12"/>
          <w:lang w:eastAsia="ja-JP"/>
        </w:rPr>
        <w:t>は</w:t>
      </w:r>
      <w:r>
        <w:rPr>
          <w:sz w:val="12"/>
          <w:lang w:eastAsia="ja-JP"/>
        </w:rPr>
        <w:t xml:space="preserve"> BOEM </w:t>
      </w:r>
      <w:r>
        <w:rPr>
          <w:sz w:val="12"/>
          <w:lang w:eastAsia="ja-JP"/>
        </w:rPr>
        <w:t>に提出された</w:t>
      </w:r>
      <w:r>
        <w:rPr>
          <w:sz w:val="12"/>
          <w:lang w:eastAsia="ja-JP"/>
        </w:rPr>
        <w:t xml:space="preserve"> COP </w:t>
      </w:r>
      <w:r>
        <w:rPr>
          <w:sz w:val="12"/>
          <w:lang w:eastAsia="ja-JP"/>
        </w:rPr>
        <w:t>に基づき、撹乱幅を</w:t>
      </w:r>
      <w:r>
        <w:rPr>
          <w:sz w:val="12"/>
          <w:lang w:eastAsia="ja-JP"/>
        </w:rPr>
        <w:t xml:space="preserve"> 6.5 </w:t>
      </w:r>
      <w:r>
        <w:rPr>
          <w:sz w:val="12"/>
          <w:lang w:eastAsia="ja-JP"/>
        </w:rPr>
        <w:t>フィートと仮定した</w:t>
      </w:r>
      <w:r>
        <w:rPr>
          <w:spacing w:val="-2"/>
          <w:sz w:val="12"/>
          <w:lang w:eastAsia="ja-JP"/>
        </w:rPr>
        <w:t>。</w:t>
      </w:r>
    </w:p>
    <w:p w14:paraId="013B1F17" w14:textId="77777777" w:rsidR="00816CF1" w:rsidRDefault="00B01A57">
      <w:pPr>
        <w:spacing w:line="207" w:lineRule="exact"/>
        <w:ind w:left="360"/>
        <w:rPr>
          <w:sz w:val="18"/>
          <w:lang w:eastAsia="ja-JP"/>
        </w:rPr>
      </w:pPr>
      <w:r>
        <w:rPr>
          <w:position w:val="6"/>
          <w:sz w:val="8"/>
          <w:lang w:eastAsia="ja-JP"/>
        </w:rPr>
        <w:t xml:space="preserve">9 </w:t>
      </w:r>
      <w:r>
        <w:rPr>
          <w:sz w:val="12"/>
          <w:lang w:eastAsia="ja-JP"/>
        </w:rPr>
        <w:t xml:space="preserve">BOEM </w:t>
      </w:r>
      <w:r>
        <w:rPr>
          <w:sz w:val="12"/>
          <w:lang w:eastAsia="ja-JP"/>
        </w:rPr>
        <w:t>は</w:t>
      </w:r>
      <w:r>
        <w:rPr>
          <w:sz w:val="12"/>
          <w:lang w:eastAsia="ja-JP"/>
        </w:rPr>
        <w:t xml:space="preserve"> COP </w:t>
      </w:r>
      <w:r>
        <w:rPr>
          <w:sz w:val="12"/>
          <w:lang w:eastAsia="ja-JP"/>
        </w:rPr>
        <w:t>に記載されているアレイ間ケーブル長を使用した（入手可能な場合）。入手できない場合、</w:t>
      </w:r>
      <w:r>
        <w:rPr>
          <w:sz w:val="12"/>
          <w:lang w:eastAsia="ja-JP"/>
        </w:rPr>
        <w:t xml:space="preserve">BOEM </w:t>
      </w:r>
      <w:r>
        <w:rPr>
          <w:sz w:val="12"/>
          <w:lang w:eastAsia="ja-JP"/>
        </w:rPr>
        <w:t>は以下の式を使用した：タービン番号</w:t>
      </w:r>
      <w:r>
        <w:rPr>
          <w:sz w:val="12"/>
          <w:lang w:eastAsia="ja-JP"/>
        </w:rPr>
        <w:t xml:space="preserve"> * 1.48 </w:t>
      </w:r>
      <w:r>
        <w:rPr>
          <w:spacing w:val="-2"/>
          <w:sz w:val="12"/>
          <w:lang w:eastAsia="ja-JP"/>
        </w:rPr>
        <w:t>マイル。</w:t>
      </w:r>
    </w:p>
    <w:p w14:paraId="54245E57" w14:textId="77777777" w:rsidR="00816CF1" w:rsidRDefault="00B01A57">
      <w:pPr>
        <w:ind w:left="359" w:right="481"/>
        <w:rPr>
          <w:sz w:val="18"/>
          <w:lang w:eastAsia="ja-JP"/>
        </w:rPr>
      </w:pPr>
      <w:r>
        <w:rPr>
          <w:position w:val="6"/>
          <w:sz w:val="8"/>
          <w:lang w:eastAsia="ja-JP"/>
        </w:rPr>
        <w:t xml:space="preserve">10 </w:t>
      </w:r>
      <w:r>
        <w:rPr>
          <w:sz w:val="12"/>
          <w:lang w:eastAsia="ja-JP"/>
        </w:rPr>
        <w:t xml:space="preserve">BOEM </w:t>
      </w:r>
      <w:r>
        <w:rPr>
          <w:sz w:val="12"/>
          <w:lang w:eastAsia="ja-JP"/>
        </w:rPr>
        <w:t>は、</w:t>
      </w:r>
      <w:r>
        <w:rPr>
          <w:sz w:val="12"/>
          <w:lang w:eastAsia="ja-JP"/>
        </w:rPr>
        <w:t xml:space="preserve">COP </w:t>
      </w:r>
      <w:r>
        <w:rPr>
          <w:sz w:val="12"/>
          <w:lang w:eastAsia="ja-JP"/>
        </w:rPr>
        <w:t>に記載されているハブ高が場合はそれを使用した。</w:t>
      </w:r>
      <w:r>
        <w:rPr>
          <w:sz w:val="12"/>
          <w:lang w:eastAsia="ja-JP"/>
        </w:rPr>
        <w:t xml:space="preserve">WTG </w:t>
      </w:r>
      <w:r>
        <w:rPr>
          <w:sz w:val="12"/>
          <w:lang w:eastAsia="ja-JP"/>
        </w:rPr>
        <w:t>の寸法が公表されていないプロジェクトについては、</w:t>
      </w:r>
      <w:r>
        <w:rPr>
          <w:sz w:val="12"/>
          <w:lang w:eastAsia="ja-JP"/>
        </w:rPr>
        <w:t xml:space="preserve">BOEM </w:t>
      </w:r>
      <w:r>
        <w:rPr>
          <w:sz w:val="12"/>
          <w:lang w:eastAsia="ja-JP"/>
        </w:rPr>
        <w:t>は、</w:t>
      </w:r>
      <w:r>
        <w:rPr>
          <w:sz w:val="12"/>
          <w:lang w:eastAsia="ja-JP"/>
        </w:rPr>
        <w:t xml:space="preserve">DOE </w:t>
      </w:r>
      <w:r>
        <w:rPr>
          <w:sz w:val="12"/>
          <w:lang w:eastAsia="ja-JP"/>
        </w:rPr>
        <w:t>の最新</w:t>
      </w:r>
      <w:r>
        <w:rPr>
          <w:sz w:val="12"/>
          <w:lang w:eastAsia="ja-JP"/>
        </w:rPr>
        <w:t xml:space="preserve"> </w:t>
      </w:r>
      <w:r>
        <w:rPr>
          <w:sz w:val="12"/>
          <w:lang w:eastAsia="ja-JP"/>
        </w:rPr>
        <w:t>の洋上風力市場報告書に記載されているプロトタイプの容量と同じ容量のタービンの既知</w:t>
      </w:r>
      <w:r>
        <w:rPr>
          <w:sz w:val="12"/>
          <w:lang w:eastAsia="ja-JP"/>
        </w:rPr>
        <w:t xml:space="preserve"> </w:t>
      </w:r>
      <w:r>
        <w:rPr>
          <w:sz w:val="12"/>
          <w:lang w:eastAsia="ja-JP"/>
        </w:rPr>
        <w:t>の寸法を使用し、偶数未満の端数は四捨五入した。</w:t>
      </w:r>
    </w:p>
    <w:p w14:paraId="12441729" w14:textId="77777777" w:rsidR="00816CF1" w:rsidRDefault="00B01A57">
      <w:pPr>
        <w:ind w:left="359" w:right="481"/>
        <w:rPr>
          <w:sz w:val="18"/>
          <w:lang w:eastAsia="ja-JP"/>
        </w:rPr>
      </w:pPr>
      <w:r>
        <w:rPr>
          <w:position w:val="6"/>
          <w:sz w:val="8"/>
          <w:lang w:eastAsia="ja-JP"/>
        </w:rPr>
        <w:t xml:space="preserve">11 </w:t>
      </w:r>
      <w:r>
        <w:rPr>
          <w:sz w:val="12"/>
          <w:lang w:eastAsia="ja-JP"/>
        </w:rPr>
        <w:t xml:space="preserve">BOEM </w:t>
      </w:r>
      <w:r>
        <w:rPr>
          <w:sz w:val="12"/>
          <w:lang w:eastAsia="ja-JP"/>
        </w:rPr>
        <w:t>は、</w:t>
      </w:r>
      <w:r>
        <w:rPr>
          <w:sz w:val="12"/>
          <w:lang w:eastAsia="ja-JP"/>
        </w:rPr>
        <w:t xml:space="preserve">COP </w:t>
      </w:r>
      <w:r>
        <w:rPr>
          <w:sz w:val="12"/>
          <w:lang w:eastAsia="ja-JP"/>
        </w:rPr>
        <w:t>に記載されているローター直径が入手可能な場合はそれを使用した。</w:t>
      </w:r>
      <w:r>
        <w:rPr>
          <w:sz w:val="12"/>
          <w:lang w:eastAsia="ja-JP"/>
        </w:rPr>
        <w:t xml:space="preserve">WTG </w:t>
      </w:r>
      <w:r>
        <w:rPr>
          <w:sz w:val="12"/>
          <w:lang w:eastAsia="ja-JP"/>
        </w:rPr>
        <w:t>の寸法が公表されていないプロジェクトについては、</w:t>
      </w:r>
      <w:r>
        <w:rPr>
          <w:sz w:val="12"/>
          <w:lang w:eastAsia="ja-JP"/>
        </w:rPr>
        <w:t xml:space="preserve">BOEM </w:t>
      </w:r>
      <w:r>
        <w:rPr>
          <w:sz w:val="12"/>
          <w:lang w:eastAsia="ja-JP"/>
        </w:rPr>
        <w:t>は、</w:t>
      </w:r>
      <w:r>
        <w:rPr>
          <w:sz w:val="12"/>
          <w:lang w:eastAsia="ja-JP"/>
        </w:rPr>
        <w:t xml:space="preserve">DOE </w:t>
      </w:r>
      <w:r>
        <w:rPr>
          <w:sz w:val="12"/>
          <w:lang w:eastAsia="ja-JP"/>
        </w:rPr>
        <w:t>の最新</w:t>
      </w:r>
      <w:r>
        <w:rPr>
          <w:sz w:val="12"/>
          <w:lang w:eastAsia="ja-JP"/>
        </w:rPr>
        <w:t xml:space="preserve"> </w:t>
      </w:r>
      <w:r>
        <w:rPr>
          <w:sz w:val="12"/>
          <w:lang w:eastAsia="ja-JP"/>
        </w:rPr>
        <w:t>の洋上風力市場報告書に記載されている、プロトタイプの容量と同じ容量のタービンの既知</w:t>
      </w:r>
      <w:r>
        <w:rPr>
          <w:sz w:val="12"/>
          <w:lang w:eastAsia="ja-JP"/>
        </w:rPr>
        <w:t xml:space="preserve"> </w:t>
      </w:r>
      <w:r>
        <w:rPr>
          <w:sz w:val="12"/>
          <w:lang w:eastAsia="ja-JP"/>
        </w:rPr>
        <w:t>の寸法を使用し、偶数未満の端数は四捨五入した。</w:t>
      </w:r>
    </w:p>
    <w:p w14:paraId="59393FE2" w14:textId="77777777" w:rsidR="00816CF1" w:rsidRDefault="00B01A57">
      <w:pPr>
        <w:spacing w:line="205" w:lineRule="exact"/>
        <w:ind w:left="360"/>
        <w:rPr>
          <w:sz w:val="18"/>
          <w:lang w:eastAsia="ja-JP"/>
        </w:rPr>
      </w:pPr>
      <w:r>
        <w:rPr>
          <w:position w:val="6"/>
          <w:sz w:val="8"/>
          <w:lang w:eastAsia="ja-JP"/>
        </w:rPr>
        <w:t xml:space="preserve">12 </w:t>
      </w:r>
      <w:r>
        <w:rPr>
          <w:sz w:val="12"/>
          <w:lang w:eastAsia="ja-JP"/>
        </w:rPr>
        <w:t xml:space="preserve">BOEM </w:t>
      </w:r>
      <w:r>
        <w:rPr>
          <w:sz w:val="12"/>
          <w:lang w:eastAsia="ja-JP"/>
        </w:rPr>
        <w:t>は</w:t>
      </w:r>
      <w:r>
        <w:rPr>
          <w:sz w:val="12"/>
          <w:lang w:eastAsia="ja-JP"/>
        </w:rPr>
        <w:t xml:space="preserve"> COP </w:t>
      </w:r>
      <w:r>
        <w:rPr>
          <w:sz w:val="12"/>
          <w:lang w:eastAsia="ja-JP"/>
        </w:rPr>
        <w:t>に記載されているタービン高さを使用した（入手可能な場合）。入手できない場合、</w:t>
      </w:r>
      <w:r>
        <w:rPr>
          <w:sz w:val="12"/>
          <w:lang w:eastAsia="ja-JP"/>
        </w:rPr>
        <w:t xml:space="preserve">BOEM </w:t>
      </w:r>
      <w:r>
        <w:rPr>
          <w:sz w:val="12"/>
          <w:lang w:eastAsia="ja-JP"/>
        </w:rPr>
        <w:t>は以下の使用した：</w:t>
      </w:r>
      <w:r>
        <w:rPr>
          <w:sz w:val="12"/>
          <w:lang w:eastAsia="ja-JP"/>
        </w:rPr>
        <w:t xml:space="preserve"> </w:t>
      </w:r>
      <w:r>
        <w:rPr>
          <w:sz w:val="12"/>
          <w:lang w:eastAsia="ja-JP"/>
        </w:rPr>
        <w:t>タービンの全高</w:t>
      </w:r>
      <w:r>
        <w:rPr>
          <w:sz w:val="12"/>
          <w:lang w:eastAsia="ja-JP"/>
        </w:rPr>
        <w:t xml:space="preserve">= </w:t>
      </w:r>
      <w:r>
        <w:rPr>
          <w:sz w:val="12"/>
          <w:lang w:eastAsia="ja-JP"/>
        </w:rPr>
        <w:t>ローター直径（フィート）</w:t>
      </w:r>
      <w:r>
        <w:rPr>
          <w:sz w:val="12"/>
          <w:lang w:eastAsia="ja-JP"/>
        </w:rPr>
        <w:t xml:space="preserve">+ 100 </w:t>
      </w:r>
      <w:r>
        <w:rPr>
          <w:sz w:val="12"/>
          <w:lang w:eastAsia="ja-JP"/>
        </w:rPr>
        <w:t>フィートまたは</w:t>
      </w:r>
      <w:r>
        <w:rPr>
          <w:sz w:val="12"/>
          <w:lang w:eastAsia="ja-JP"/>
        </w:rPr>
        <w:t xml:space="preserve"> 853 </w:t>
      </w:r>
      <w:r>
        <w:rPr>
          <w:sz w:val="12"/>
          <w:lang w:eastAsia="ja-JP"/>
        </w:rPr>
        <w:t>フィート、いずれか高い方</w:t>
      </w:r>
      <w:r>
        <w:rPr>
          <w:spacing w:val="-2"/>
          <w:sz w:val="12"/>
          <w:lang w:eastAsia="ja-JP"/>
        </w:rPr>
        <w:t>。</w:t>
      </w:r>
    </w:p>
    <w:p w14:paraId="04549F97" w14:textId="77777777" w:rsidR="00816CF1" w:rsidRDefault="00B01A57">
      <w:pPr>
        <w:spacing w:line="207" w:lineRule="exact"/>
        <w:ind w:left="360"/>
        <w:rPr>
          <w:sz w:val="18"/>
          <w:lang w:eastAsia="ja-JP"/>
        </w:rPr>
      </w:pPr>
      <w:r>
        <w:rPr>
          <w:position w:val="6"/>
          <w:sz w:val="8"/>
          <w:lang w:eastAsia="ja-JP"/>
        </w:rPr>
        <w:t xml:space="preserve">13 </w:t>
      </w:r>
      <w:r>
        <w:rPr>
          <w:sz w:val="12"/>
          <w:lang w:eastAsia="ja-JP"/>
        </w:rPr>
        <w:t>アトランティック・ショアーズ・サウスは、</w:t>
      </w:r>
      <w:r>
        <w:rPr>
          <w:sz w:val="12"/>
          <w:lang w:eastAsia="ja-JP"/>
        </w:rPr>
        <w:t>2</w:t>
      </w:r>
      <w:r>
        <w:rPr>
          <w:sz w:val="12"/>
          <w:lang w:eastAsia="ja-JP"/>
        </w:rPr>
        <w:t>つのエネルギー施設（プロジェクト</w:t>
      </w:r>
      <w:r>
        <w:rPr>
          <w:sz w:val="12"/>
          <w:lang w:eastAsia="ja-JP"/>
        </w:rPr>
        <w:t>1</w:t>
      </w:r>
      <w:r>
        <w:rPr>
          <w:sz w:val="12"/>
          <w:lang w:eastAsia="ja-JP"/>
        </w:rPr>
        <w:t>とプロジェクト</w:t>
      </w:r>
      <w:r>
        <w:rPr>
          <w:sz w:val="12"/>
          <w:lang w:eastAsia="ja-JP"/>
        </w:rPr>
        <w:t>2</w:t>
      </w:r>
      <w:r>
        <w:rPr>
          <w:sz w:val="12"/>
          <w:lang w:eastAsia="ja-JP"/>
        </w:rPr>
        <w:t>）で構成される。プロジェクト</w:t>
      </w:r>
      <w:r>
        <w:rPr>
          <w:sz w:val="12"/>
          <w:lang w:eastAsia="ja-JP"/>
        </w:rPr>
        <w:t>1</w:t>
      </w:r>
      <w:r>
        <w:rPr>
          <w:sz w:val="12"/>
          <w:lang w:eastAsia="ja-JP"/>
        </w:rPr>
        <w:t>の発電容量は</w:t>
      </w:r>
      <w:r>
        <w:rPr>
          <w:sz w:val="12"/>
          <w:lang w:eastAsia="ja-JP"/>
        </w:rPr>
        <w:t>1,510MW</w:t>
      </w:r>
      <w:r>
        <w:rPr>
          <w:sz w:val="12"/>
          <w:lang w:eastAsia="ja-JP"/>
        </w:rPr>
        <w:t>、プロジェクト</w:t>
      </w:r>
      <w:r>
        <w:rPr>
          <w:sz w:val="12"/>
          <w:lang w:eastAsia="ja-JP"/>
        </w:rPr>
        <w:t>2</w:t>
      </w:r>
      <w:r>
        <w:rPr>
          <w:sz w:val="12"/>
          <w:lang w:eastAsia="ja-JP"/>
        </w:rPr>
        <w:t>の発電容量は未定だが、アトランティック・ショアーズは</w:t>
      </w:r>
      <w:r>
        <w:rPr>
          <w:sz w:val="12"/>
          <w:lang w:eastAsia="ja-JP"/>
        </w:rPr>
        <w:t>1,327</w:t>
      </w:r>
      <w:r>
        <w:rPr>
          <w:spacing w:val="-5"/>
          <w:sz w:val="12"/>
          <w:lang w:eastAsia="ja-JP"/>
        </w:rPr>
        <w:t>MW</w:t>
      </w:r>
      <w:r>
        <w:rPr>
          <w:spacing w:val="-5"/>
          <w:sz w:val="12"/>
          <w:lang w:eastAsia="ja-JP"/>
        </w:rPr>
        <w:t>を</w:t>
      </w:r>
      <w:r>
        <w:rPr>
          <w:sz w:val="12"/>
          <w:lang w:eastAsia="ja-JP"/>
        </w:rPr>
        <w:t>目標としている</w:t>
      </w:r>
      <w:r>
        <w:rPr>
          <w:spacing w:val="-5"/>
          <w:sz w:val="12"/>
          <w:lang w:eastAsia="ja-JP"/>
        </w:rPr>
        <w:t>。</w:t>
      </w:r>
    </w:p>
    <w:p w14:paraId="3D7B1934" w14:textId="77777777" w:rsidR="00816CF1" w:rsidRDefault="00B01A57">
      <w:pPr>
        <w:spacing w:line="209" w:lineRule="exact"/>
        <w:ind w:left="360"/>
        <w:rPr>
          <w:sz w:val="18"/>
          <w:lang w:eastAsia="ja-JP"/>
        </w:rPr>
      </w:pPr>
      <w:r>
        <w:rPr>
          <w:position w:val="6"/>
          <w:sz w:val="8"/>
          <w:lang w:eastAsia="ja-JP"/>
        </w:rPr>
        <w:t xml:space="preserve">14 </w:t>
      </w:r>
      <w:r>
        <w:rPr>
          <w:sz w:val="12"/>
          <w:lang w:eastAsia="ja-JP"/>
        </w:rPr>
        <w:t>オフショア輸出ケーブルおよび変電所相互接続ケーブル長を含む</w:t>
      </w:r>
      <w:r>
        <w:rPr>
          <w:spacing w:val="-2"/>
          <w:sz w:val="12"/>
          <w:lang w:eastAsia="ja-JP"/>
        </w:rPr>
        <w:t>。</w:t>
      </w:r>
    </w:p>
    <w:p w14:paraId="3682C652" w14:textId="77777777" w:rsidR="00816CF1" w:rsidRDefault="00B01A57">
      <w:pPr>
        <w:ind w:left="360" w:right="481" w:hanging="1"/>
        <w:rPr>
          <w:sz w:val="18"/>
        </w:rPr>
      </w:pPr>
      <w:r>
        <w:rPr>
          <w:sz w:val="12"/>
        </w:rPr>
        <w:t xml:space="preserve">COP= Construction and Operations Plan; CT = Connecticut; CVOW= Coastal Virginia Offshore Wind; DE= Delaware; FDR= Facility Design Report; FIR= Fabrication and Installation Report; MA= </w:t>
      </w:r>
      <w:proofErr w:type="spellStart"/>
      <w:r>
        <w:rPr>
          <w:sz w:val="12"/>
        </w:rPr>
        <w:t>Massachusetts</w:t>
      </w:r>
      <w:r>
        <w:rPr>
          <w:sz w:val="12"/>
        </w:rPr>
        <w:t>；</w:t>
      </w:r>
      <w:r>
        <w:rPr>
          <w:sz w:val="12"/>
        </w:rPr>
        <w:t>MD</w:t>
      </w:r>
      <w:proofErr w:type="spellEnd"/>
      <w:r>
        <w:rPr>
          <w:sz w:val="12"/>
        </w:rPr>
        <w:t xml:space="preserve">= </w:t>
      </w:r>
      <w:proofErr w:type="spellStart"/>
      <w:r>
        <w:rPr>
          <w:sz w:val="12"/>
        </w:rPr>
        <w:t>メリーランド州</w:t>
      </w:r>
      <w:proofErr w:type="spellEnd"/>
      <w:r>
        <w:rPr>
          <w:sz w:val="12"/>
        </w:rPr>
        <w:t xml:space="preserve">; NC= </w:t>
      </w:r>
      <w:proofErr w:type="spellStart"/>
      <w:r>
        <w:rPr>
          <w:sz w:val="12"/>
        </w:rPr>
        <w:t>ノースカロライナ州</w:t>
      </w:r>
      <w:proofErr w:type="spellEnd"/>
      <w:r>
        <w:rPr>
          <w:sz w:val="12"/>
        </w:rPr>
        <w:t xml:space="preserve">; NE= </w:t>
      </w:r>
      <w:proofErr w:type="spellStart"/>
      <w:r>
        <w:rPr>
          <w:sz w:val="12"/>
        </w:rPr>
        <w:t>ニューイングランド州</w:t>
      </w:r>
      <w:proofErr w:type="spellEnd"/>
      <w:r>
        <w:rPr>
          <w:sz w:val="12"/>
        </w:rPr>
        <w:t xml:space="preserve">; NJ= </w:t>
      </w:r>
      <w:proofErr w:type="spellStart"/>
      <w:r>
        <w:rPr>
          <w:sz w:val="12"/>
        </w:rPr>
        <w:t>ニュージャージー州</w:t>
      </w:r>
      <w:proofErr w:type="spellEnd"/>
      <w:r>
        <w:rPr>
          <w:sz w:val="12"/>
        </w:rPr>
        <w:t xml:space="preserve">; nm = </w:t>
      </w:r>
      <w:proofErr w:type="spellStart"/>
      <w:r>
        <w:rPr>
          <w:sz w:val="12"/>
        </w:rPr>
        <w:t>海里</w:t>
      </w:r>
      <w:proofErr w:type="spellEnd"/>
      <w:r>
        <w:rPr>
          <w:sz w:val="12"/>
        </w:rPr>
        <w:t xml:space="preserve">; NY = </w:t>
      </w:r>
      <w:proofErr w:type="spellStart"/>
      <w:r>
        <w:rPr>
          <w:sz w:val="12"/>
        </w:rPr>
        <w:t>ニューヨーク州</w:t>
      </w:r>
      <w:proofErr w:type="spellEnd"/>
      <w:r>
        <w:rPr>
          <w:sz w:val="12"/>
        </w:rPr>
        <w:t xml:space="preserve">; PPA = </w:t>
      </w:r>
      <w:proofErr w:type="spellStart"/>
      <w:r>
        <w:rPr>
          <w:sz w:val="12"/>
        </w:rPr>
        <w:t>電力購入契約</w:t>
      </w:r>
      <w:proofErr w:type="spellEnd"/>
      <w:r>
        <w:rPr>
          <w:sz w:val="12"/>
        </w:rPr>
        <w:t xml:space="preserve">; RAP = </w:t>
      </w:r>
      <w:proofErr w:type="spellStart"/>
      <w:r>
        <w:rPr>
          <w:sz w:val="12"/>
        </w:rPr>
        <w:t>調査活動計画</w:t>
      </w:r>
      <w:proofErr w:type="spellEnd"/>
      <w:r>
        <w:rPr>
          <w:sz w:val="12"/>
        </w:rPr>
        <w:t xml:space="preserve">; RI = </w:t>
      </w:r>
      <w:proofErr w:type="spellStart"/>
      <w:r>
        <w:rPr>
          <w:sz w:val="12"/>
        </w:rPr>
        <w:t>ロードアイランド州</w:t>
      </w:r>
      <w:proofErr w:type="spellEnd"/>
      <w:r>
        <w:rPr>
          <w:sz w:val="12"/>
        </w:rPr>
        <w:t xml:space="preserve">; SC = </w:t>
      </w:r>
      <w:proofErr w:type="spellStart"/>
      <w:r>
        <w:rPr>
          <w:sz w:val="12"/>
        </w:rPr>
        <w:t>サウスカロライナ州</w:t>
      </w:r>
      <w:proofErr w:type="spellEnd"/>
    </w:p>
    <w:p w14:paraId="51FEF6E1" w14:textId="77777777" w:rsidR="00816CF1" w:rsidRDefault="00816CF1">
      <w:pPr>
        <w:rPr>
          <w:sz w:val="18"/>
        </w:rPr>
        <w:sectPr w:rsidR="00816CF1">
          <w:pgSz w:w="24480" w:h="15840" w:orient="landscape"/>
          <w:pgMar w:top="1360" w:right="360" w:bottom="680" w:left="360" w:header="729" w:footer="483" w:gutter="0"/>
          <w:cols w:space="708"/>
        </w:sectPr>
      </w:pPr>
    </w:p>
    <w:p w14:paraId="3D51ED54" w14:textId="77777777" w:rsidR="00816CF1" w:rsidRDefault="00816CF1">
      <w:pPr>
        <w:spacing w:before="8"/>
        <w:rPr>
          <w:sz w:val="7"/>
        </w:rPr>
      </w:pPr>
    </w:p>
    <w:tbl>
      <w:tblPr>
        <w:tblStyle w:val="TableNormal"/>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15"/>
        <w:gridCol w:w="3882"/>
        <w:gridCol w:w="2922"/>
        <w:gridCol w:w="721"/>
        <w:gridCol w:w="583"/>
        <w:gridCol w:w="960"/>
        <w:gridCol w:w="768"/>
        <w:gridCol w:w="1440"/>
        <w:gridCol w:w="768"/>
        <w:gridCol w:w="2016"/>
        <w:gridCol w:w="1728"/>
        <w:gridCol w:w="1152"/>
        <w:gridCol w:w="960"/>
        <w:gridCol w:w="1056"/>
        <w:gridCol w:w="768"/>
        <w:gridCol w:w="864"/>
        <w:gridCol w:w="768"/>
        <w:gridCol w:w="859"/>
      </w:tblGrid>
      <w:tr w:rsidR="00816CF1" w14:paraId="1B3CEEC1" w14:textId="77777777">
        <w:trPr>
          <w:trHeight w:val="520"/>
        </w:trPr>
        <w:tc>
          <w:tcPr>
            <w:tcW w:w="815" w:type="dxa"/>
            <w:vMerge w:val="restart"/>
            <w:shd w:val="clear" w:color="auto" w:fill="DEEAF6"/>
            <w:textDirection w:val="btLr"/>
          </w:tcPr>
          <w:p w14:paraId="0B0A9652" w14:textId="77777777" w:rsidR="00816CF1" w:rsidRDefault="00816CF1">
            <w:pPr>
              <w:pStyle w:val="TableParagraph"/>
              <w:spacing w:before="62"/>
              <w:rPr>
                <w:sz w:val="20"/>
              </w:rPr>
            </w:pPr>
          </w:p>
          <w:p w14:paraId="3035835C" w14:textId="77777777" w:rsidR="00816CF1" w:rsidRDefault="00B01A57">
            <w:pPr>
              <w:pStyle w:val="TableParagraph"/>
              <w:ind w:left="112"/>
              <w:rPr>
                <w:b/>
                <w:sz w:val="20"/>
              </w:rPr>
            </w:pPr>
            <w:proofErr w:type="spellStart"/>
            <w:r>
              <w:rPr>
                <w:b/>
                <w:spacing w:val="-2"/>
                <w:sz w:val="13"/>
              </w:rPr>
              <w:t>地域</w:t>
            </w:r>
            <w:proofErr w:type="spellEnd"/>
          </w:p>
        </w:tc>
        <w:tc>
          <w:tcPr>
            <w:tcW w:w="3882" w:type="dxa"/>
            <w:vMerge w:val="restart"/>
            <w:shd w:val="clear" w:color="auto" w:fill="DEEAF6"/>
          </w:tcPr>
          <w:p w14:paraId="0FFD2369" w14:textId="77777777" w:rsidR="00816CF1" w:rsidRDefault="00816CF1">
            <w:pPr>
              <w:pStyle w:val="TableParagraph"/>
              <w:rPr>
                <w:sz w:val="20"/>
                <w:lang w:eastAsia="ja-JP"/>
              </w:rPr>
            </w:pPr>
          </w:p>
          <w:p w14:paraId="7D443574" w14:textId="77777777" w:rsidR="00816CF1" w:rsidRDefault="00816CF1">
            <w:pPr>
              <w:pStyle w:val="TableParagraph"/>
              <w:rPr>
                <w:sz w:val="20"/>
                <w:lang w:eastAsia="ja-JP"/>
              </w:rPr>
            </w:pPr>
          </w:p>
          <w:p w14:paraId="3CC399D4" w14:textId="77777777" w:rsidR="00816CF1" w:rsidRDefault="00816CF1">
            <w:pPr>
              <w:pStyle w:val="TableParagraph"/>
              <w:rPr>
                <w:sz w:val="20"/>
                <w:lang w:eastAsia="ja-JP"/>
              </w:rPr>
            </w:pPr>
          </w:p>
          <w:p w14:paraId="36F12911" w14:textId="77777777" w:rsidR="00816CF1" w:rsidRDefault="00816CF1">
            <w:pPr>
              <w:pStyle w:val="TableParagraph"/>
              <w:rPr>
                <w:sz w:val="20"/>
                <w:lang w:eastAsia="ja-JP"/>
              </w:rPr>
            </w:pPr>
          </w:p>
          <w:p w14:paraId="5CC13CDA" w14:textId="77777777" w:rsidR="00816CF1" w:rsidRDefault="00816CF1">
            <w:pPr>
              <w:pStyle w:val="TableParagraph"/>
              <w:rPr>
                <w:sz w:val="20"/>
                <w:lang w:eastAsia="ja-JP"/>
              </w:rPr>
            </w:pPr>
          </w:p>
          <w:p w14:paraId="7C486290" w14:textId="77777777" w:rsidR="00816CF1" w:rsidRDefault="00816CF1">
            <w:pPr>
              <w:pStyle w:val="TableParagraph"/>
              <w:rPr>
                <w:sz w:val="20"/>
                <w:lang w:eastAsia="ja-JP"/>
              </w:rPr>
            </w:pPr>
          </w:p>
          <w:p w14:paraId="7FFA39AD" w14:textId="77777777" w:rsidR="00816CF1" w:rsidRDefault="00816CF1">
            <w:pPr>
              <w:pStyle w:val="TableParagraph"/>
              <w:rPr>
                <w:sz w:val="20"/>
                <w:lang w:eastAsia="ja-JP"/>
              </w:rPr>
            </w:pPr>
          </w:p>
          <w:p w14:paraId="3D839C5B" w14:textId="77777777" w:rsidR="00816CF1" w:rsidRDefault="00816CF1">
            <w:pPr>
              <w:pStyle w:val="TableParagraph"/>
              <w:rPr>
                <w:sz w:val="20"/>
                <w:lang w:eastAsia="ja-JP"/>
              </w:rPr>
            </w:pPr>
          </w:p>
          <w:p w14:paraId="7D12284B" w14:textId="77777777" w:rsidR="00816CF1" w:rsidRDefault="00816CF1">
            <w:pPr>
              <w:pStyle w:val="TableParagraph"/>
              <w:rPr>
                <w:sz w:val="20"/>
                <w:lang w:eastAsia="ja-JP"/>
              </w:rPr>
            </w:pPr>
          </w:p>
          <w:p w14:paraId="3CA0D243" w14:textId="77777777" w:rsidR="00816CF1" w:rsidRDefault="00816CF1">
            <w:pPr>
              <w:pStyle w:val="TableParagraph"/>
              <w:rPr>
                <w:sz w:val="20"/>
                <w:lang w:eastAsia="ja-JP"/>
              </w:rPr>
            </w:pPr>
          </w:p>
          <w:p w14:paraId="00AF287D" w14:textId="77777777" w:rsidR="00816CF1" w:rsidRDefault="00816CF1">
            <w:pPr>
              <w:pStyle w:val="TableParagraph"/>
              <w:rPr>
                <w:sz w:val="20"/>
                <w:lang w:eastAsia="ja-JP"/>
              </w:rPr>
            </w:pPr>
          </w:p>
          <w:p w14:paraId="5AB0F636" w14:textId="77777777" w:rsidR="00816CF1" w:rsidRDefault="00816CF1">
            <w:pPr>
              <w:pStyle w:val="TableParagraph"/>
              <w:spacing w:before="210"/>
              <w:rPr>
                <w:sz w:val="20"/>
                <w:lang w:eastAsia="ja-JP"/>
              </w:rPr>
            </w:pPr>
          </w:p>
          <w:p w14:paraId="51E2554D" w14:textId="77777777" w:rsidR="00816CF1" w:rsidRDefault="00B01A57">
            <w:pPr>
              <w:pStyle w:val="TableParagraph"/>
              <w:spacing w:before="1"/>
              <w:ind w:left="340"/>
              <w:rPr>
                <w:b/>
                <w:sz w:val="20"/>
                <w:lang w:eastAsia="ja-JP"/>
              </w:rPr>
            </w:pPr>
            <w:r>
              <w:rPr>
                <w:b/>
                <w:sz w:val="13"/>
                <w:lang w:eastAsia="ja-JP"/>
              </w:rPr>
              <w:t>リース、プロジェクト、リース</w:t>
            </w:r>
            <w:r>
              <w:rPr>
                <w:b/>
                <w:spacing w:val="-2"/>
                <w:sz w:val="13"/>
                <w:lang w:eastAsia="ja-JP"/>
              </w:rPr>
              <w:t>残</w:t>
            </w:r>
            <w:r>
              <w:rPr>
                <w:b/>
                <w:spacing w:val="-2"/>
                <w:sz w:val="13"/>
                <w:vertAlign w:val="superscript"/>
                <w:lang w:eastAsia="ja-JP"/>
              </w:rPr>
              <w:t>1</w:t>
            </w:r>
          </w:p>
        </w:tc>
        <w:tc>
          <w:tcPr>
            <w:tcW w:w="2922" w:type="dxa"/>
            <w:vMerge w:val="restart"/>
            <w:shd w:val="clear" w:color="auto" w:fill="DEEAF6"/>
          </w:tcPr>
          <w:p w14:paraId="72EF4E8D" w14:textId="77777777" w:rsidR="00816CF1" w:rsidRDefault="00816CF1">
            <w:pPr>
              <w:pStyle w:val="TableParagraph"/>
              <w:rPr>
                <w:sz w:val="20"/>
                <w:lang w:eastAsia="ja-JP"/>
              </w:rPr>
            </w:pPr>
          </w:p>
          <w:p w14:paraId="61A5606C" w14:textId="77777777" w:rsidR="00816CF1" w:rsidRDefault="00816CF1">
            <w:pPr>
              <w:pStyle w:val="TableParagraph"/>
              <w:rPr>
                <w:sz w:val="20"/>
                <w:lang w:eastAsia="ja-JP"/>
              </w:rPr>
            </w:pPr>
          </w:p>
          <w:p w14:paraId="2070E9FA" w14:textId="77777777" w:rsidR="00816CF1" w:rsidRDefault="00816CF1">
            <w:pPr>
              <w:pStyle w:val="TableParagraph"/>
              <w:rPr>
                <w:sz w:val="20"/>
                <w:lang w:eastAsia="ja-JP"/>
              </w:rPr>
            </w:pPr>
          </w:p>
          <w:p w14:paraId="26CCCE06" w14:textId="77777777" w:rsidR="00816CF1" w:rsidRDefault="00816CF1">
            <w:pPr>
              <w:pStyle w:val="TableParagraph"/>
              <w:rPr>
                <w:sz w:val="20"/>
                <w:lang w:eastAsia="ja-JP"/>
              </w:rPr>
            </w:pPr>
          </w:p>
          <w:p w14:paraId="1A088A7B" w14:textId="77777777" w:rsidR="00816CF1" w:rsidRDefault="00816CF1">
            <w:pPr>
              <w:pStyle w:val="TableParagraph"/>
              <w:rPr>
                <w:sz w:val="20"/>
                <w:lang w:eastAsia="ja-JP"/>
              </w:rPr>
            </w:pPr>
          </w:p>
          <w:p w14:paraId="54B56367" w14:textId="77777777" w:rsidR="00816CF1" w:rsidRDefault="00816CF1">
            <w:pPr>
              <w:pStyle w:val="TableParagraph"/>
              <w:rPr>
                <w:sz w:val="20"/>
                <w:lang w:eastAsia="ja-JP"/>
              </w:rPr>
            </w:pPr>
          </w:p>
          <w:p w14:paraId="4DB354A3" w14:textId="77777777" w:rsidR="00816CF1" w:rsidRDefault="00816CF1">
            <w:pPr>
              <w:pStyle w:val="TableParagraph"/>
              <w:rPr>
                <w:sz w:val="20"/>
                <w:lang w:eastAsia="ja-JP"/>
              </w:rPr>
            </w:pPr>
          </w:p>
          <w:p w14:paraId="73C2D278" w14:textId="77777777" w:rsidR="00816CF1" w:rsidRDefault="00816CF1">
            <w:pPr>
              <w:pStyle w:val="TableParagraph"/>
              <w:rPr>
                <w:sz w:val="20"/>
                <w:lang w:eastAsia="ja-JP"/>
              </w:rPr>
            </w:pPr>
          </w:p>
          <w:p w14:paraId="14113CF5" w14:textId="77777777" w:rsidR="00816CF1" w:rsidRDefault="00816CF1">
            <w:pPr>
              <w:pStyle w:val="TableParagraph"/>
              <w:rPr>
                <w:sz w:val="20"/>
                <w:lang w:eastAsia="ja-JP"/>
              </w:rPr>
            </w:pPr>
          </w:p>
          <w:p w14:paraId="745C441D" w14:textId="77777777" w:rsidR="00816CF1" w:rsidRDefault="00816CF1">
            <w:pPr>
              <w:pStyle w:val="TableParagraph"/>
              <w:rPr>
                <w:sz w:val="20"/>
                <w:lang w:eastAsia="ja-JP"/>
              </w:rPr>
            </w:pPr>
          </w:p>
          <w:p w14:paraId="12AE06D2" w14:textId="77777777" w:rsidR="00816CF1" w:rsidRDefault="00816CF1">
            <w:pPr>
              <w:pStyle w:val="TableParagraph"/>
              <w:rPr>
                <w:sz w:val="20"/>
                <w:lang w:eastAsia="ja-JP"/>
              </w:rPr>
            </w:pPr>
          </w:p>
          <w:p w14:paraId="39486A8D" w14:textId="77777777" w:rsidR="00816CF1" w:rsidRDefault="00816CF1">
            <w:pPr>
              <w:pStyle w:val="TableParagraph"/>
              <w:spacing w:before="210"/>
              <w:rPr>
                <w:sz w:val="20"/>
                <w:lang w:eastAsia="ja-JP"/>
              </w:rPr>
            </w:pPr>
          </w:p>
          <w:p w14:paraId="2A2C68E8" w14:textId="77777777" w:rsidR="00816CF1" w:rsidRDefault="00B01A57">
            <w:pPr>
              <w:pStyle w:val="TableParagraph"/>
              <w:spacing w:before="1"/>
              <w:ind w:left="7"/>
              <w:jc w:val="center"/>
              <w:rPr>
                <w:b/>
                <w:sz w:val="20"/>
              </w:rPr>
            </w:pPr>
            <w:proofErr w:type="spellStart"/>
            <w:r>
              <w:rPr>
                <w:b/>
                <w:spacing w:val="-2"/>
                <w:sz w:val="13"/>
              </w:rPr>
              <w:t>ステータス</w:t>
            </w:r>
            <w:proofErr w:type="spellEnd"/>
          </w:p>
        </w:tc>
        <w:tc>
          <w:tcPr>
            <w:tcW w:w="5240" w:type="dxa"/>
            <w:gridSpan w:val="6"/>
            <w:shd w:val="clear" w:color="auto" w:fill="DEEAF6"/>
          </w:tcPr>
          <w:p w14:paraId="04C16347" w14:textId="77777777" w:rsidR="00816CF1" w:rsidRDefault="00B01A57">
            <w:pPr>
              <w:pStyle w:val="TableParagraph"/>
              <w:spacing w:before="30"/>
              <w:ind w:left="471" w:hanging="260"/>
              <w:rPr>
                <w:b/>
                <w:sz w:val="20"/>
                <w:lang w:eastAsia="ja-JP"/>
              </w:rPr>
            </w:pPr>
            <w:r>
              <w:rPr>
                <w:b/>
                <w:sz w:val="13"/>
                <w:lang w:eastAsia="ja-JP"/>
              </w:rPr>
              <w:t>地理的分析地域（</w:t>
            </w:r>
            <w:r>
              <w:rPr>
                <w:b/>
                <w:sz w:val="13"/>
                <w:lang w:eastAsia="ja-JP"/>
              </w:rPr>
              <w:t xml:space="preserve">X </w:t>
            </w:r>
            <w:r>
              <w:rPr>
                <w:b/>
                <w:sz w:val="13"/>
                <w:lang w:eastAsia="ja-JP"/>
              </w:rPr>
              <w:t>は、リース</w:t>
            </w:r>
            <w:r>
              <w:rPr>
                <w:b/>
                <w:sz w:val="13"/>
                <w:lang w:eastAsia="ja-JP"/>
              </w:rPr>
              <w:t>が地理的分析地域内または重複していることを示す）</w:t>
            </w:r>
            <w:r>
              <w:rPr>
                <w:b/>
                <w:sz w:val="13"/>
                <w:vertAlign w:val="superscript"/>
                <w:lang w:eastAsia="ja-JP"/>
              </w:rPr>
              <w:t>3</w:t>
            </w:r>
          </w:p>
        </w:tc>
        <w:tc>
          <w:tcPr>
            <w:tcW w:w="2016" w:type="dxa"/>
            <w:vMerge w:val="restart"/>
            <w:shd w:val="clear" w:color="auto" w:fill="DEEAF6"/>
            <w:textDirection w:val="btLr"/>
          </w:tcPr>
          <w:p w14:paraId="0A0A49DA" w14:textId="77777777" w:rsidR="00816CF1" w:rsidRDefault="00816CF1">
            <w:pPr>
              <w:pStyle w:val="TableParagraph"/>
              <w:rPr>
                <w:sz w:val="20"/>
                <w:lang w:eastAsia="ja-JP"/>
              </w:rPr>
            </w:pPr>
          </w:p>
          <w:p w14:paraId="47BFE65E" w14:textId="77777777" w:rsidR="00816CF1" w:rsidRDefault="00816CF1">
            <w:pPr>
              <w:pStyle w:val="TableParagraph"/>
              <w:rPr>
                <w:sz w:val="20"/>
                <w:lang w:eastAsia="ja-JP"/>
              </w:rPr>
            </w:pPr>
          </w:p>
          <w:p w14:paraId="27F58A81" w14:textId="77777777" w:rsidR="00816CF1" w:rsidRDefault="00816CF1">
            <w:pPr>
              <w:pStyle w:val="TableParagraph"/>
              <w:spacing w:before="84"/>
              <w:rPr>
                <w:sz w:val="20"/>
                <w:lang w:eastAsia="ja-JP"/>
              </w:rPr>
            </w:pPr>
          </w:p>
          <w:p w14:paraId="11CF2EFD" w14:textId="77777777" w:rsidR="00816CF1" w:rsidRDefault="00B01A57">
            <w:pPr>
              <w:pStyle w:val="TableParagraph"/>
              <w:spacing w:before="1" w:line="247" w:lineRule="auto"/>
              <w:ind w:left="1133" w:right="481" w:hanging="648"/>
              <w:rPr>
                <w:b/>
                <w:sz w:val="20"/>
                <w:lang w:eastAsia="ja-JP"/>
              </w:rPr>
            </w:pPr>
            <w:r>
              <w:rPr>
                <w:b/>
                <w:sz w:val="13"/>
                <w:lang w:eastAsia="ja-JP"/>
              </w:rPr>
              <w:t>推定建設</w:t>
            </w:r>
            <w:r>
              <w:rPr>
                <w:b/>
                <w:spacing w:val="-2"/>
                <w:sz w:val="13"/>
                <w:lang w:eastAsia="ja-JP"/>
              </w:rPr>
              <w:t>スケジュール</w:t>
            </w:r>
            <w:r>
              <w:rPr>
                <w:b/>
                <w:spacing w:val="-2"/>
                <w:sz w:val="13"/>
                <w:vertAlign w:val="superscript"/>
                <w:lang w:eastAsia="ja-JP"/>
              </w:rPr>
              <w:t>4</w:t>
            </w:r>
          </w:p>
        </w:tc>
        <w:tc>
          <w:tcPr>
            <w:tcW w:w="1728" w:type="dxa"/>
            <w:vMerge w:val="restart"/>
            <w:shd w:val="clear" w:color="auto" w:fill="DEEAF6"/>
            <w:textDirection w:val="btLr"/>
          </w:tcPr>
          <w:p w14:paraId="544A5542" w14:textId="77777777" w:rsidR="00816CF1" w:rsidRDefault="00816CF1">
            <w:pPr>
              <w:pStyle w:val="TableParagraph"/>
              <w:rPr>
                <w:sz w:val="20"/>
                <w:lang w:eastAsia="ja-JP"/>
              </w:rPr>
            </w:pPr>
          </w:p>
          <w:p w14:paraId="42B5AB67" w14:textId="77777777" w:rsidR="00816CF1" w:rsidRDefault="00816CF1">
            <w:pPr>
              <w:pStyle w:val="TableParagraph"/>
              <w:rPr>
                <w:sz w:val="20"/>
                <w:lang w:eastAsia="ja-JP"/>
              </w:rPr>
            </w:pPr>
          </w:p>
          <w:p w14:paraId="4E7D73DF" w14:textId="77777777" w:rsidR="00816CF1" w:rsidRDefault="00816CF1">
            <w:pPr>
              <w:pStyle w:val="TableParagraph"/>
              <w:spacing w:before="59"/>
              <w:rPr>
                <w:sz w:val="20"/>
                <w:lang w:eastAsia="ja-JP"/>
              </w:rPr>
            </w:pPr>
          </w:p>
          <w:p w14:paraId="3DD3099A" w14:textId="77777777" w:rsidR="00816CF1" w:rsidRDefault="00B01A57">
            <w:pPr>
              <w:pStyle w:val="TableParagraph"/>
              <w:ind w:left="804"/>
              <w:rPr>
                <w:b/>
                <w:sz w:val="20"/>
              </w:rPr>
            </w:pPr>
            <w:r>
              <w:rPr>
                <w:b/>
                <w:sz w:val="13"/>
              </w:rPr>
              <w:t>タービン</w:t>
            </w:r>
            <w:r>
              <w:rPr>
                <w:b/>
                <w:spacing w:val="-2"/>
                <w:sz w:val="13"/>
              </w:rPr>
              <w:t>番号</w:t>
            </w:r>
            <w:r>
              <w:rPr>
                <w:b/>
                <w:spacing w:val="-2"/>
                <w:sz w:val="13"/>
                <w:vertAlign w:val="superscript"/>
              </w:rPr>
              <w:t>5</w:t>
            </w:r>
          </w:p>
        </w:tc>
        <w:tc>
          <w:tcPr>
            <w:tcW w:w="1152" w:type="dxa"/>
            <w:vMerge w:val="restart"/>
            <w:shd w:val="clear" w:color="auto" w:fill="DEEAF6"/>
            <w:textDirection w:val="btLr"/>
          </w:tcPr>
          <w:p w14:paraId="64243FBF" w14:textId="77777777" w:rsidR="00816CF1" w:rsidRDefault="00816CF1">
            <w:pPr>
              <w:pStyle w:val="TableParagraph"/>
              <w:rPr>
                <w:sz w:val="20"/>
              </w:rPr>
            </w:pPr>
          </w:p>
          <w:p w14:paraId="5DAE6451" w14:textId="77777777" w:rsidR="00816CF1" w:rsidRDefault="00816CF1">
            <w:pPr>
              <w:pStyle w:val="TableParagraph"/>
              <w:spacing w:before="1"/>
              <w:rPr>
                <w:sz w:val="20"/>
              </w:rPr>
            </w:pPr>
          </w:p>
          <w:p w14:paraId="064B60C7" w14:textId="77777777" w:rsidR="00816CF1" w:rsidRDefault="00B01A57">
            <w:pPr>
              <w:pStyle w:val="TableParagraph"/>
              <w:ind w:left="369"/>
              <w:rPr>
                <w:b/>
                <w:sz w:val="20"/>
              </w:rPr>
            </w:pPr>
            <w:proofErr w:type="spellStart"/>
            <w:r>
              <w:rPr>
                <w:b/>
                <w:sz w:val="13"/>
              </w:rPr>
              <w:t>発電容量</w:t>
            </w:r>
            <w:r>
              <w:rPr>
                <w:b/>
                <w:spacing w:val="-4"/>
                <w:sz w:val="13"/>
              </w:rPr>
              <w:t>（</w:t>
            </w:r>
            <w:r>
              <w:rPr>
                <w:b/>
                <w:spacing w:val="-4"/>
                <w:sz w:val="13"/>
              </w:rPr>
              <w:t>MW</w:t>
            </w:r>
            <w:proofErr w:type="spellEnd"/>
            <w:r>
              <w:rPr>
                <w:b/>
                <w:spacing w:val="-4"/>
                <w:sz w:val="13"/>
              </w:rPr>
              <w:t>）</w:t>
            </w:r>
          </w:p>
        </w:tc>
        <w:tc>
          <w:tcPr>
            <w:tcW w:w="960" w:type="dxa"/>
            <w:vMerge w:val="restart"/>
            <w:shd w:val="clear" w:color="auto" w:fill="DEEAF6"/>
            <w:textDirection w:val="btLr"/>
          </w:tcPr>
          <w:p w14:paraId="14CC749C" w14:textId="77777777" w:rsidR="00816CF1" w:rsidRDefault="00816CF1">
            <w:pPr>
              <w:pStyle w:val="TableParagraph"/>
              <w:spacing w:before="16"/>
              <w:rPr>
                <w:sz w:val="20"/>
                <w:lang w:eastAsia="ja-JP"/>
              </w:rPr>
            </w:pPr>
          </w:p>
          <w:p w14:paraId="02A22EA3" w14:textId="77777777" w:rsidR="00816CF1" w:rsidRDefault="00B01A57">
            <w:pPr>
              <w:pStyle w:val="TableParagraph"/>
              <w:spacing w:before="1" w:line="247" w:lineRule="auto"/>
              <w:ind w:left="899" w:hanging="710"/>
              <w:rPr>
                <w:b/>
                <w:sz w:val="20"/>
                <w:lang w:eastAsia="ja-JP"/>
              </w:rPr>
            </w:pPr>
            <w:r>
              <w:rPr>
                <w:b/>
                <w:sz w:val="13"/>
                <w:lang w:eastAsia="ja-JP"/>
              </w:rPr>
              <w:t>オフショア輸出ケーブルの長さ</w:t>
            </w:r>
            <w:r>
              <w:rPr>
                <w:b/>
                <w:sz w:val="13"/>
                <w:lang w:eastAsia="ja-JP"/>
              </w:rPr>
              <w:t>(</w:t>
            </w:r>
            <w:r>
              <w:rPr>
                <w:b/>
                <w:sz w:val="13"/>
                <w:lang w:eastAsia="ja-JP"/>
              </w:rPr>
              <w:t>法令マイル</w:t>
            </w:r>
            <w:r>
              <w:rPr>
                <w:b/>
                <w:sz w:val="13"/>
                <w:vertAlign w:val="superscript"/>
                <w:lang w:eastAsia="ja-JP"/>
              </w:rPr>
              <w:t>)(6)</w:t>
            </w:r>
          </w:p>
        </w:tc>
        <w:tc>
          <w:tcPr>
            <w:tcW w:w="1056" w:type="dxa"/>
            <w:vMerge w:val="restart"/>
            <w:shd w:val="clear" w:color="auto" w:fill="DEEAF6"/>
            <w:textDirection w:val="btLr"/>
          </w:tcPr>
          <w:p w14:paraId="22E3CBE7" w14:textId="77777777" w:rsidR="00816CF1" w:rsidRDefault="00B01A57">
            <w:pPr>
              <w:pStyle w:val="TableParagraph"/>
              <w:spacing w:before="177" w:line="247" w:lineRule="auto"/>
              <w:ind w:left="240" w:right="240" w:hanging="1"/>
              <w:jc w:val="center"/>
              <w:rPr>
                <w:b/>
                <w:sz w:val="20"/>
                <w:lang w:eastAsia="ja-JP"/>
              </w:rPr>
            </w:pPr>
            <w:r>
              <w:rPr>
                <w:b/>
                <w:sz w:val="13"/>
                <w:lang w:eastAsia="ja-JP"/>
              </w:rPr>
              <w:t>オフショア輸出ケーブル敷設ツール妨害幅（フィート）</w:t>
            </w:r>
          </w:p>
        </w:tc>
        <w:tc>
          <w:tcPr>
            <w:tcW w:w="768" w:type="dxa"/>
            <w:vMerge w:val="restart"/>
            <w:shd w:val="clear" w:color="auto" w:fill="DEEAF6"/>
            <w:textDirection w:val="btLr"/>
          </w:tcPr>
          <w:p w14:paraId="1812289A" w14:textId="77777777" w:rsidR="00816CF1" w:rsidRDefault="00B01A57">
            <w:pPr>
              <w:pStyle w:val="TableParagraph"/>
              <w:spacing w:before="151" w:line="247" w:lineRule="auto"/>
              <w:ind w:left="1288" w:hanging="1236"/>
              <w:rPr>
                <w:b/>
                <w:sz w:val="20"/>
                <w:lang w:eastAsia="ja-JP"/>
              </w:rPr>
            </w:pPr>
            <w:r>
              <w:rPr>
                <w:b/>
                <w:sz w:val="13"/>
                <w:lang w:eastAsia="ja-JP"/>
              </w:rPr>
              <w:t>アレイ間ケーブルの長さ（法令</w:t>
            </w:r>
            <w:r>
              <w:rPr>
                <w:b/>
                <w:spacing w:val="-2"/>
                <w:sz w:val="13"/>
                <w:lang w:eastAsia="ja-JP"/>
              </w:rPr>
              <w:t>マイル</w:t>
            </w:r>
            <w:r>
              <w:rPr>
                <w:b/>
                <w:spacing w:val="-2"/>
                <w:sz w:val="13"/>
                <w:vertAlign w:val="superscript"/>
                <w:lang w:eastAsia="ja-JP"/>
              </w:rPr>
              <w:t>）</w:t>
            </w:r>
            <w:r>
              <w:rPr>
                <w:b/>
                <w:spacing w:val="-2"/>
                <w:sz w:val="13"/>
                <w:vertAlign w:val="superscript"/>
                <w:lang w:eastAsia="ja-JP"/>
              </w:rPr>
              <w:t>(7)</w:t>
            </w:r>
          </w:p>
        </w:tc>
        <w:tc>
          <w:tcPr>
            <w:tcW w:w="864" w:type="dxa"/>
            <w:vMerge w:val="restart"/>
            <w:shd w:val="clear" w:color="auto" w:fill="DEEAF6"/>
            <w:textDirection w:val="btLr"/>
          </w:tcPr>
          <w:p w14:paraId="0BAC5199" w14:textId="77777777" w:rsidR="00816CF1" w:rsidRDefault="00816CF1">
            <w:pPr>
              <w:pStyle w:val="TableParagraph"/>
              <w:spacing w:before="87"/>
              <w:rPr>
                <w:sz w:val="20"/>
                <w:lang w:eastAsia="ja-JP"/>
              </w:rPr>
            </w:pPr>
          </w:p>
          <w:p w14:paraId="6CC31027" w14:textId="77777777" w:rsidR="00816CF1" w:rsidRDefault="00B01A57">
            <w:pPr>
              <w:pStyle w:val="TableParagraph"/>
              <w:ind w:left="772"/>
              <w:rPr>
                <w:b/>
                <w:sz w:val="20"/>
                <w:lang w:eastAsia="ja-JP"/>
              </w:rPr>
            </w:pPr>
            <w:r>
              <w:rPr>
                <w:b/>
                <w:sz w:val="13"/>
                <w:lang w:eastAsia="ja-JP"/>
              </w:rPr>
              <w:t>ハブの高さ</w:t>
            </w:r>
            <w:r>
              <w:rPr>
                <w:b/>
                <w:spacing w:val="-2"/>
                <w:sz w:val="13"/>
                <w:lang w:eastAsia="ja-JP"/>
              </w:rPr>
              <w:t>（フィート</w:t>
            </w:r>
            <w:r>
              <w:rPr>
                <w:b/>
                <w:spacing w:val="-2"/>
                <w:sz w:val="13"/>
                <w:vertAlign w:val="superscript"/>
                <w:lang w:eastAsia="ja-JP"/>
              </w:rPr>
              <w:t>）</w:t>
            </w:r>
            <w:r>
              <w:rPr>
                <w:b/>
                <w:spacing w:val="-2"/>
                <w:sz w:val="13"/>
                <w:vertAlign w:val="superscript"/>
                <w:lang w:eastAsia="ja-JP"/>
              </w:rPr>
              <w:t>(8)</w:t>
            </w:r>
          </w:p>
        </w:tc>
        <w:tc>
          <w:tcPr>
            <w:tcW w:w="768" w:type="dxa"/>
            <w:vMerge w:val="restart"/>
            <w:shd w:val="clear" w:color="auto" w:fill="DEEAF6"/>
            <w:textDirection w:val="btLr"/>
          </w:tcPr>
          <w:p w14:paraId="124FA381" w14:textId="77777777" w:rsidR="00816CF1" w:rsidRDefault="00816CF1">
            <w:pPr>
              <w:pStyle w:val="TableParagraph"/>
              <w:spacing w:before="39"/>
              <w:rPr>
                <w:sz w:val="20"/>
                <w:lang w:eastAsia="ja-JP"/>
              </w:rPr>
            </w:pPr>
          </w:p>
          <w:p w14:paraId="14403EBE" w14:textId="77777777" w:rsidR="00816CF1" w:rsidRDefault="00B01A57">
            <w:pPr>
              <w:pStyle w:val="TableParagraph"/>
              <w:ind w:left="582"/>
              <w:rPr>
                <w:b/>
                <w:sz w:val="20"/>
                <w:lang w:eastAsia="ja-JP"/>
              </w:rPr>
            </w:pPr>
            <w:r>
              <w:rPr>
                <w:b/>
                <w:sz w:val="13"/>
                <w:lang w:eastAsia="ja-JP"/>
              </w:rPr>
              <w:t>ローター直径</w:t>
            </w:r>
            <w:r>
              <w:rPr>
                <w:b/>
                <w:spacing w:val="-2"/>
                <w:sz w:val="13"/>
                <w:lang w:eastAsia="ja-JP"/>
              </w:rPr>
              <w:t>（フィート）</w:t>
            </w:r>
            <w:r>
              <w:rPr>
                <w:b/>
                <w:spacing w:val="-2"/>
                <w:sz w:val="13"/>
                <w:vertAlign w:val="superscript"/>
                <w:lang w:eastAsia="ja-JP"/>
              </w:rPr>
              <w:t>8</w:t>
            </w:r>
          </w:p>
        </w:tc>
        <w:tc>
          <w:tcPr>
            <w:tcW w:w="859" w:type="dxa"/>
            <w:vMerge w:val="restart"/>
            <w:shd w:val="clear" w:color="auto" w:fill="DEEAF6"/>
            <w:textDirection w:val="btLr"/>
          </w:tcPr>
          <w:p w14:paraId="7FB3BF4F" w14:textId="77777777" w:rsidR="00816CF1" w:rsidRDefault="00816CF1">
            <w:pPr>
              <w:pStyle w:val="TableParagraph"/>
              <w:spacing w:before="84"/>
              <w:rPr>
                <w:sz w:val="20"/>
                <w:lang w:eastAsia="ja-JP"/>
              </w:rPr>
            </w:pPr>
          </w:p>
          <w:p w14:paraId="2DBF340F" w14:textId="77777777" w:rsidR="00816CF1" w:rsidRDefault="00B01A57">
            <w:pPr>
              <w:pStyle w:val="TableParagraph"/>
              <w:ind w:left="478"/>
              <w:rPr>
                <w:b/>
                <w:sz w:val="20"/>
                <w:lang w:eastAsia="ja-JP"/>
              </w:rPr>
            </w:pPr>
            <w:r>
              <w:rPr>
                <w:b/>
                <w:sz w:val="13"/>
                <w:lang w:eastAsia="ja-JP"/>
              </w:rPr>
              <w:t>タービンの高さ</w:t>
            </w:r>
            <w:r>
              <w:rPr>
                <w:b/>
                <w:spacing w:val="-2"/>
                <w:sz w:val="13"/>
                <w:lang w:eastAsia="ja-JP"/>
              </w:rPr>
              <w:t>（フィート）</w:t>
            </w:r>
            <w:r>
              <w:rPr>
                <w:b/>
                <w:spacing w:val="-2"/>
                <w:sz w:val="13"/>
                <w:vertAlign w:val="superscript"/>
                <w:lang w:eastAsia="ja-JP"/>
              </w:rPr>
              <w:t>8</w:t>
            </w:r>
          </w:p>
        </w:tc>
      </w:tr>
      <w:tr w:rsidR="00816CF1" w14:paraId="5F00C637" w14:textId="77777777">
        <w:trPr>
          <w:trHeight w:val="2698"/>
        </w:trPr>
        <w:tc>
          <w:tcPr>
            <w:tcW w:w="815" w:type="dxa"/>
            <w:vMerge/>
            <w:tcBorders>
              <w:top w:val="nil"/>
            </w:tcBorders>
            <w:shd w:val="clear" w:color="auto" w:fill="DEEAF6"/>
            <w:textDirection w:val="btLr"/>
          </w:tcPr>
          <w:p w14:paraId="0BA02AA6" w14:textId="77777777" w:rsidR="00816CF1" w:rsidRDefault="00816CF1">
            <w:pPr>
              <w:rPr>
                <w:sz w:val="2"/>
                <w:szCs w:val="2"/>
                <w:lang w:eastAsia="ja-JP"/>
              </w:rPr>
            </w:pPr>
          </w:p>
        </w:tc>
        <w:tc>
          <w:tcPr>
            <w:tcW w:w="3882" w:type="dxa"/>
            <w:vMerge/>
            <w:tcBorders>
              <w:top w:val="nil"/>
            </w:tcBorders>
            <w:shd w:val="clear" w:color="auto" w:fill="DEEAF6"/>
          </w:tcPr>
          <w:p w14:paraId="1A90CF30" w14:textId="77777777" w:rsidR="00816CF1" w:rsidRDefault="00816CF1">
            <w:pPr>
              <w:rPr>
                <w:sz w:val="2"/>
                <w:szCs w:val="2"/>
                <w:lang w:eastAsia="ja-JP"/>
              </w:rPr>
            </w:pPr>
          </w:p>
        </w:tc>
        <w:tc>
          <w:tcPr>
            <w:tcW w:w="2922" w:type="dxa"/>
            <w:vMerge/>
            <w:tcBorders>
              <w:top w:val="nil"/>
            </w:tcBorders>
            <w:shd w:val="clear" w:color="auto" w:fill="DEEAF6"/>
          </w:tcPr>
          <w:p w14:paraId="406936B6" w14:textId="77777777" w:rsidR="00816CF1" w:rsidRDefault="00816CF1">
            <w:pPr>
              <w:rPr>
                <w:sz w:val="2"/>
                <w:szCs w:val="2"/>
                <w:lang w:eastAsia="ja-JP"/>
              </w:rPr>
            </w:pPr>
          </w:p>
        </w:tc>
        <w:tc>
          <w:tcPr>
            <w:tcW w:w="721" w:type="dxa"/>
            <w:shd w:val="clear" w:color="auto" w:fill="DEEAF6"/>
            <w:textDirection w:val="btLr"/>
          </w:tcPr>
          <w:p w14:paraId="1F64A887" w14:textId="77777777" w:rsidR="00816CF1" w:rsidRDefault="00B01A57">
            <w:pPr>
              <w:pStyle w:val="TableParagraph"/>
              <w:spacing w:before="126" w:line="247" w:lineRule="auto"/>
              <w:ind w:left="837" w:hanging="723"/>
              <w:rPr>
                <w:b/>
                <w:sz w:val="20"/>
                <w:lang w:eastAsia="ja-JP"/>
              </w:rPr>
            </w:pPr>
            <w:r>
              <w:rPr>
                <w:b/>
                <w:sz w:val="13"/>
                <w:lang w:eastAsia="ja-JP"/>
              </w:rPr>
              <w:t>大気質、水質、</w:t>
            </w:r>
            <w:r>
              <w:rPr>
                <w:b/>
                <w:spacing w:val="-2"/>
                <w:sz w:val="13"/>
                <w:lang w:eastAsia="ja-JP"/>
              </w:rPr>
              <w:t>ナビゲーション</w:t>
            </w:r>
          </w:p>
        </w:tc>
        <w:tc>
          <w:tcPr>
            <w:tcW w:w="583" w:type="dxa"/>
            <w:shd w:val="clear" w:color="auto" w:fill="DEEAF6"/>
            <w:textDirection w:val="btLr"/>
          </w:tcPr>
          <w:p w14:paraId="73A216A9" w14:textId="77777777" w:rsidR="00816CF1" w:rsidRDefault="00B01A57">
            <w:pPr>
              <w:pStyle w:val="TableParagraph"/>
              <w:spacing w:before="177"/>
              <w:ind w:left="47" w:right="46"/>
              <w:jc w:val="center"/>
              <w:rPr>
                <w:b/>
                <w:sz w:val="20"/>
              </w:rPr>
            </w:pPr>
            <w:proofErr w:type="spellStart"/>
            <w:r>
              <w:rPr>
                <w:b/>
                <w:spacing w:val="-2"/>
                <w:sz w:val="13"/>
              </w:rPr>
              <w:t>底生性</w:t>
            </w:r>
            <w:proofErr w:type="spellEnd"/>
          </w:p>
        </w:tc>
        <w:tc>
          <w:tcPr>
            <w:tcW w:w="960" w:type="dxa"/>
            <w:shd w:val="clear" w:color="auto" w:fill="DEEAF6"/>
            <w:textDirection w:val="btLr"/>
          </w:tcPr>
          <w:p w14:paraId="2C4C4682" w14:textId="77777777" w:rsidR="00816CF1" w:rsidRDefault="00B01A57">
            <w:pPr>
              <w:pStyle w:val="TableParagraph"/>
              <w:spacing w:before="129" w:line="247" w:lineRule="auto"/>
              <w:ind w:left="47" w:right="45"/>
              <w:jc w:val="center"/>
              <w:rPr>
                <w:b/>
                <w:sz w:val="20"/>
                <w:lang w:eastAsia="ja-JP"/>
              </w:rPr>
            </w:pPr>
            <w:r>
              <w:rPr>
                <w:b/>
                <w:sz w:val="13"/>
                <w:lang w:eastAsia="ja-JP"/>
              </w:rPr>
              <w:t>その他の海洋利用（調査および航海を除く）</w:t>
            </w:r>
          </w:p>
        </w:tc>
        <w:tc>
          <w:tcPr>
            <w:tcW w:w="768" w:type="dxa"/>
            <w:shd w:val="clear" w:color="auto" w:fill="DEEAF6"/>
            <w:textDirection w:val="btLr"/>
          </w:tcPr>
          <w:p w14:paraId="0539BF79" w14:textId="77777777" w:rsidR="00816CF1" w:rsidRDefault="00816CF1">
            <w:pPr>
              <w:pStyle w:val="TableParagraph"/>
              <w:spacing w:before="39"/>
              <w:rPr>
                <w:sz w:val="20"/>
                <w:lang w:eastAsia="ja-JP"/>
              </w:rPr>
            </w:pPr>
          </w:p>
          <w:p w14:paraId="13733B0F" w14:textId="77777777" w:rsidR="00816CF1" w:rsidRDefault="00B01A57">
            <w:pPr>
              <w:pStyle w:val="TableParagraph"/>
              <w:ind w:left="393"/>
              <w:rPr>
                <w:b/>
                <w:sz w:val="20"/>
              </w:rPr>
            </w:pPr>
            <w:proofErr w:type="spellStart"/>
            <w:r>
              <w:rPr>
                <w:b/>
                <w:sz w:val="13"/>
              </w:rPr>
              <w:t>海洋</w:t>
            </w:r>
            <w:r>
              <w:rPr>
                <w:b/>
                <w:spacing w:val="-2"/>
                <w:sz w:val="13"/>
              </w:rPr>
              <w:t>考古学</w:t>
            </w:r>
            <w:proofErr w:type="spellEnd"/>
          </w:p>
        </w:tc>
        <w:tc>
          <w:tcPr>
            <w:tcW w:w="1440" w:type="dxa"/>
            <w:shd w:val="clear" w:color="auto" w:fill="DEEAF6"/>
            <w:textDirection w:val="btLr"/>
          </w:tcPr>
          <w:p w14:paraId="46AD6778" w14:textId="77777777" w:rsidR="00816CF1" w:rsidRDefault="00B01A57">
            <w:pPr>
              <w:pStyle w:val="TableParagraph"/>
              <w:spacing w:before="133" w:line="247" w:lineRule="auto"/>
              <w:ind w:left="53" w:right="52" w:hanging="1"/>
              <w:jc w:val="center"/>
              <w:rPr>
                <w:b/>
                <w:sz w:val="20"/>
                <w:lang w:eastAsia="ja-JP"/>
              </w:rPr>
            </w:pPr>
            <w:r>
              <w:rPr>
                <w:b/>
                <w:sz w:val="13"/>
                <w:lang w:eastAsia="ja-JP"/>
              </w:rPr>
              <w:t>鳥類、コウモリ、海棲哺乳類、ウミガメ、ヒレ科魚類、無脊椎動物、</w:t>
            </w:r>
            <w:r>
              <w:rPr>
                <w:b/>
                <w:sz w:val="13"/>
                <w:lang w:eastAsia="ja-JP"/>
              </w:rPr>
              <w:t>EFH</w:t>
            </w:r>
            <w:r>
              <w:rPr>
                <w:b/>
                <w:sz w:val="13"/>
                <w:lang w:eastAsia="ja-JP"/>
              </w:rPr>
              <w:t>、漁業、調査</w:t>
            </w:r>
            <w:r>
              <w:rPr>
                <w:b/>
                <w:spacing w:val="-2"/>
                <w:sz w:val="13"/>
                <w:lang w:eastAsia="ja-JP"/>
              </w:rPr>
              <w:t>サーベイ</w:t>
            </w:r>
          </w:p>
        </w:tc>
        <w:tc>
          <w:tcPr>
            <w:tcW w:w="768" w:type="dxa"/>
            <w:shd w:val="clear" w:color="auto" w:fill="DEEAF6"/>
            <w:textDirection w:val="btLr"/>
          </w:tcPr>
          <w:p w14:paraId="05674934" w14:textId="77777777" w:rsidR="00816CF1" w:rsidRDefault="00B01A57">
            <w:pPr>
              <w:pStyle w:val="TableParagraph"/>
              <w:spacing w:before="151" w:line="247" w:lineRule="auto"/>
              <w:ind w:left="954" w:hanging="680"/>
              <w:rPr>
                <w:b/>
                <w:sz w:val="20"/>
                <w:lang w:eastAsia="ja-JP"/>
              </w:rPr>
            </w:pPr>
            <w:r>
              <w:rPr>
                <w:b/>
                <w:sz w:val="13"/>
                <w:lang w:eastAsia="ja-JP"/>
              </w:rPr>
              <w:t>ビジュアル、レクリエーション、</w:t>
            </w:r>
            <w:r>
              <w:rPr>
                <w:b/>
                <w:spacing w:val="-2"/>
                <w:sz w:val="13"/>
                <w:lang w:eastAsia="ja-JP"/>
              </w:rPr>
              <w:t>観光</w:t>
            </w:r>
          </w:p>
        </w:tc>
        <w:tc>
          <w:tcPr>
            <w:tcW w:w="2016" w:type="dxa"/>
            <w:vMerge/>
            <w:tcBorders>
              <w:top w:val="nil"/>
            </w:tcBorders>
            <w:shd w:val="clear" w:color="auto" w:fill="DEEAF6"/>
            <w:textDirection w:val="btLr"/>
          </w:tcPr>
          <w:p w14:paraId="667004DD" w14:textId="77777777" w:rsidR="00816CF1" w:rsidRDefault="00816CF1">
            <w:pPr>
              <w:rPr>
                <w:sz w:val="2"/>
                <w:szCs w:val="2"/>
                <w:lang w:eastAsia="ja-JP"/>
              </w:rPr>
            </w:pPr>
          </w:p>
        </w:tc>
        <w:tc>
          <w:tcPr>
            <w:tcW w:w="1728" w:type="dxa"/>
            <w:vMerge/>
            <w:tcBorders>
              <w:top w:val="nil"/>
            </w:tcBorders>
            <w:shd w:val="clear" w:color="auto" w:fill="DEEAF6"/>
            <w:textDirection w:val="btLr"/>
          </w:tcPr>
          <w:p w14:paraId="72777C3B" w14:textId="77777777" w:rsidR="00816CF1" w:rsidRDefault="00816CF1">
            <w:pPr>
              <w:rPr>
                <w:sz w:val="2"/>
                <w:szCs w:val="2"/>
                <w:lang w:eastAsia="ja-JP"/>
              </w:rPr>
            </w:pPr>
          </w:p>
        </w:tc>
        <w:tc>
          <w:tcPr>
            <w:tcW w:w="1152" w:type="dxa"/>
            <w:vMerge/>
            <w:tcBorders>
              <w:top w:val="nil"/>
            </w:tcBorders>
            <w:shd w:val="clear" w:color="auto" w:fill="DEEAF6"/>
            <w:textDirection w:val="btLr"/>
          </w:tcPr>
          <w:p w14:paraId="6CE5DD7D" w14:textId="77777777" w:rsidR="00816CF1" w:rsidRDefault="00816CF1">
            <w:pPr>
              <w:rPr>
                <w:sz w:val="2"/>
                <w:szCs w:val="2"/>
                <w:lang w:eastAsia="ja-JP"/>
              </w:rPr>
            </w:pPr>
          </w:p>
        </w:tc>
        <w:tc>
          <w:tcPr>
            <w:tcW w:w="960" w:type="dxa"/>
            <w:vMerge/>
            <w:tcBorders>
              <w:top w:val="nil"/>
            </w:tcBorders>
            <w:shd w:val="clear" w:color="auto" w:fill="DEEAF6"/>
            <w:textDirection w:val="btLr"/>
          </w:tcPr>
          <w:p w14:paraId="496F0091" w14:textId="77777777" w:rsidR="00816CF1" w:rsidRDefault="00816CF1">
            <w:pPr>
              <w:rPr>
                <w:sz w:val="2"/>
                <w:szCs w:val="2"/>
                <w:lang w:eastAsia="ja-JP"/>
              </w:rPr>
            </w:pPr>
          </w:p>
        </w:tc>
        <w:tc>
          <w:tcPr>
            <w:tcW w:w="1056" w:type="dxa"/>
            <w:vMerge/>
            <w:tcBorders>
              <w:top w:val="nil"/>
            </w:tcBorders>
            <w:shd w:val="clear" w:color="auto" w:fill="DEEAF6"/>
            <w:textDirection w:val="btLr"/>
          </w:tcPr>
          <w:p w14:paraId="427593C4" w14:textId="77777777" w:rsidR="00816CF1" w:rsidRDefault="00816CF1">
            <w:pPr>
              <w:rPr>
                <w:sz w:val="2"/>
                <w:szCs w:val="2"/>
                <w:lang w:eastAsia="ja-JP"/>
              </w:rPr>
            </w:pPr>
          </w:p>
        </w:tc>
        <w:tc>
          <w:tcPr>
            <w:tcW w:w="768" w:type="dxa"/>
            <w:vMerge/>
            <w:tcBorders>
              <w:top w:val="nil"/>
            </w:tcBorders>
            <w:shd w:val="clear" w:color="auto" w:fill="DEEAF6"/>
            <w:textDirection w:val="btLr"/>
          </w:tcPr>
          <w:p w14:paraId="33B29EEB" w14:textId="77777777" w:rsidR="00816CF1" w:rsidRDefault="00816CF1">
            <w:pPr>
              <w:rPr>
                <w:sz w:val="2"/>
                <w:szCs w:val="2"/>
                <w:lang w:eastAsia="ja-JP"/>
              </w:rPr>
            </w:pPr>
          </w:p>
        </w:tc>
        <w:tc>
          <w:tcPr>
            <w:tcW w:w="864" w:type="dxa"/>
            <w:vMerge/>
            <w:tcBorders>
              <w:top w:val="nil"/>
            </w:tcBorders>
            <w:shd w:val="clear" w:color="auto" w:fill="DEEAF6"/>
            <w:textDirection w:val="btLr"/>
          </w:tcPr>
          <w:p w14:paraId="6687799B" w14:textId="77777777" w:rsidR="00816CF1" w:rsidRDefault="00816CF1">
            <w:pPr>
              <w:rPr>
                <w:sz w:val="2"/>
                <w:szCs w:val="2"/>
                <w:lang w:eastAsia="ja-JP"/>
              </w:rPr>
            </w:pPr>
          </w:p>
        </w:tc>
        <w:tc>
          <w:tcPr>
            <w:tcW w:w="768" w:type="dxa"/>
            <w:vMerge/>
            <w:tcBorders>
              <w:top w:val="nil"/>
            </w:tcBorders>
            <w:shd w:val="clear" w:color="auto" w:fill="DEEAF6"/>
            <w:textDirection w:val="btLr"/>
          </w:tcPr>
          <w:p w14:paraId="76512026" w14:textId="77777777" w:rsidR="00816CF1" w:rsidRDefault="00816CF1">
            <w:pPr>
              <w:rPr>
                <w:sz w:val="2"/>
                <w:szCs w:val="2"/>
                <w:lang w:eastAsia="ja-JP"/>
              </w:rPr>
            </w:pPr>
          </w:p>
        </w:tc>
        <w:tc>
          <w:tcPr>
            <w:tcW w:w="859" w:type="dxa"/>
            <w:vMerge/>
            <w:tcBorders>
              <w:top w:val="nil"/>
            </w:tcBorders>
            <w:shd w:val="clear" w:color="auto" w:fill="DEEAF6"/>
            <w:textDirection w:val="btLr"/>
          </w:tcPr>
          <w:p w14:paraId="214B40C7" w14:textId="77777777" w:rsidR="00816CF1" w:rsidRDefault="00816CF1">
            <w:pPr>
              <w:rPr>
                <w:sz w:val="2"/>
                <w:szCs w:val="2"/>
                <w:lang w:eastAsia="ja-JP"/>
              </w:rPr>
            </w:pPr>
          </w:p>
        </w:tc>
      </w:tr>
      <w:tr w:rsidR="00816CF1" w14:paraId="04D4DB16" w14:textId="77777777">
        <w:trPr>
          <w:trHeight w:val="289"/>
        </w:trPr>
        <w:tc>
          <w:tcPr>
            <w:tcW w:w="815" w:type="dxa"/>
          </w:tcPr>
          <w:p w14:paraId="3BC12776" w14:textId="77777777" w:rsidR="00816CF1" w:rsidRDefault="00B01A57">
            <w:pPr>
              <w:pStyle w:val="TableParagraph"/>
              <w:spacing w:before="32"/>
              <w:ind w:left="43"/>
              <w:rPr>
                <w:sz w:val="20"/>
              </w:rPr>
            </w:pPr>
            <w:r>
              <w:rPr>
                <w:spacing w:val="-5"/>
                <w:sz w:val="13"/>
              </w:rPr>
              <w:t>NE</w:t>
            </w:r>
          </w:p>
        </w:tc>
        <w:tc>
          <w:tcPr>
            <w:tcW w:w="3882" w:type="dxa"/>
          </w:tcPr>
          <w:p w14:paraId="7C13C0E4" w14:textId="77777777" w:rsidR="00816CF1" w:rsidRDefault="00B01A57">
            <w:pPr>
              <w:pStyle w:val="TableParagraph"/>
              <w:spacing w:before="32"/>
              <w:ind w:left="41"/>
              <w:rPr>
                <w:sz w:val="20"/>
                <w:lang w:eastAsia="ja-JP"/>
              </w:rPr>
            </w:pPr>
            <w:r>
              <w:rPr>
                <w:sz w:val="13"/>
                <w:lang w:eastAsia="ja-JP"/>
              </w:rPr>
              <w:t>アクアベンティス（州</w:t>
            </w:r>
            <w:r>
              <w:rPr>
                <w:spacing w:val="-2"/>
                <w:sz w:val="13"/>
                <w:lang w:eastAsia="ja-JP"/>
              </w:rPr>
              <w:t>水域）</w:t>
            </w:r>
          </w:p>
        </w:tc>
        <w:tc>
          <w:tcPr>
            <w:tcW w:w="2922" w:type="dxa"/>
          </w:tcPr>
          <w:p w14:paraId="1CDBE1AB" w14:textId="77777777" w:rsidR="00816CF1" w:rsidRDefault="00B01A57">
            <w:pPr>
              <w:pStyle w:val="TableParagraph"/>
              <w:spacing w:before="32"/>
              <w:ind w:left="41"/>
              <w:rPr>
                <w:sz w:val="20"/>
              </w:rPr>
            </w:pPr>
            <w:proofErr w:type="spellStart"/>
            <w:r>
              <w:rPr>
                <w:sz w:val="13"/>
              </w:rPr>
              <w:t>国家</w:t>
            </w:r>
            <w:r>
              <w:rPr>
                <w:spacing w:val="-2"/>
                <w:sz w:val="13"/>
              </w:rPr>
              <w:t>プロジェクト</w:t>
            </w:r>
            <w:proofErr w:type="spellEnd"/>
          </w:p>
        </w:tc>
        <w:tc>
          <w:tcPr>
            <w:tcW w:w="721" w:type="dxa"/>
          </w:tcPr>
          <w:p w14:paraId="3A6D13E5" w14:textId="77777777" w:rsidR="00816CF1" w:rsidRDefault="00816CF1">
            <w:pPr>
              <w:pStyle w:val="TableParagraph"/>
              <w:rPr>
                <w:rFonts w:ascii="Times New Roman"/>
                <w:sz w:val="20"/>
              </w:rPr>
            </w:pPr>
          </w:p>
        </w:tc>
        <w:tc>
          <w:tcPr>
            <w:tcW w:w="583" w:type="dxa"/>
          </w:tcPr>
          <w:p w14:paraId="05A10991" w14:textId="77777777" w:rsidR="00816CF1" w:rsidRDefault="00816CF1">
            <w:pPr>
              <w:pStyle w:val="TableParagraph"/>
              <w:rPr>
                <w:rFonts w:ascii="Times New Roman"/>
                <w:sz w:val="20"/>
              </w:rPr>
            </w:pPr>
          </w:p>
        </w:tc>
        <w:tc>
          <w:tcPr>
            <w:tcW w:w="960" w:type="dxa"/>
          </w:tcPr>
          <w:p w14:paraId="0DF8BD32" w14:textId="77777777" w:rsidR="00816CF1" w:rsidRDefault="00816CF1">
            <w:pPr>
              <w:pStyle w:val="TableParagraph"/>
              <w:rPr>
                <w:rFonts w:ascii="Times New Roman"/>
                <w:sz w:val="20"/>
              </w:rPr>
            </w:pPr>
          </w:p>
        </w:tc>
        <w:tc>
          <w:tcPr>
            <w:tcW w:w="768" w:type="dxa"/>
          </w:tcPr>
          <w:p w14:paraId="1A7EDF83" w14:textId="77777777" w:rsidR="00816CF1" w:rsidRDefault="00816CF1">
            <w:pPr>
              <w:pStyle w:val="TableParagraph"/>
              <w:rPr>
                <w:rFonts w:ascii="Times New Roman"/>
                <w:sz w:val="20"/>
              </w:rPr>
            </w:pPr>
          </w:p>
        </w:tc>
        <w:tc>
          <w:tcPr>
            <w:tcW w:w="1440" w:type="dxa"/>
          </w:tcPr>
          <w:p w14:paraId="10516ED9" w14:textId="77777777" w:rsidR="00816CF1" w:rsidRDefault="00B01A57">
            <w:pPr>
              <w:pStyle w:val="TableParagraph"/>
              <w:spacing w:before="32"/>
              <w:ind w:left="10" w:right="1"/>
              <w:jc w:val="center"/>
              <w:rPr>
                <w:sz w:val="20"/>
              </w:rPr>
            </w:pPr>
            <w:r>
              <w:rPr>
                <w:spacing w:val="-10"/>
                <w:sz w:val="13"/>
              </w:rPr>
              <w:t>X</w:t>
            </w:r>
          </w:p>
        </w:tc>
        <w:tc>
          <w:tcPr>
            <w:tcW w:w="768" w:type="dxa"/>
          </w:tcPr>
          <w:p w14:paraId="1F162E89" w14:textId="77777777" w:rsidR="00816CF1" w:rsidRDefault="00816CF1">
            <w:pPr>
              <w:pStyle w:val="TableParagraph"/>
              <w:rPr>
                <w:rFonts w:ascii="Times New Roman"/>
                <w:sz w:val="20"/>
              </w:rPr>
            </w:pPr>
          </w:p>
        </w:tc>
        <w:tc>
          <w:tcPr>
            <w:tcW w:w="2016" w:type="dxa"/>
          </w:tcPr>
          <w:p w14:paraId="3103FDFC" w14:textId="77777777" w:rsidR="00816CF1" w:rsidRDefault="00B01A57">
            <w:pPr>
              <w:pStyle w:val="TableParagraph"/>
              <w:spacing w:before="32"/>
              <w:ind w:left="11" w:right="1"/>
              <w:jc w:val="center"/>
              <w:rPr>
                <w:sz w:val="20"/>
              </w:rPr>
            </w:pPr>
            <w:r>
              <w:rPr>
                <w:spacing w:val="-4"/>
                <w:sz w:val="13"/>
              </w:rPr>
              <w:t>2023</w:t>
            </w:r>
          </w:p>
        </w:tc>
        <w:tc>
          <w:tcPr>
            <w:tcW w:w="1728" w:type="dxa"/>
          </w:tcPr>
          <w:p w14:paraId="01337994" w14:textId="77777777" w:rsidR="00816CF1" w:rsidRDefault="00B01A57">
            <w:pPr>
              <w:pStyle w:val="TableParagraph"/>
              <w:spacing w:before="32"/>
              <w:ind w:left="65" w:right="57"/>
              <w:jc w:val="center"/>
              <w:rPr>
                <w:sz w:val="20"/>
              </w:rPr>
            </w:pPr>
            <w:r>
              <w:rPr>
                <w:spacing w:val="-10"/>
                <w:sz w:val="13"/>
              </w:rPr>
              <w:t>2</w:t>
            </w:r>
          </w:p>
        </w:tc>
        <w:tc>
          <w:tcPr>
            <w:tcW w:w="1152" w:type="dxa"/>
          </w:tcPr>
          <w:p w14:paraId="2ECBCBC1" w14:textId="77777777" w:rsidR="00816CF1" w:rsidRDefault="00B01A57">
            <w:pPr>
              <w:pStyle w:val="TableParagraph"/>
              <w:spacing w:before="32"/>
              <w:ind w:left="65" w:right="55"/>
              <w:jc w:val="center"/>
              <w:rPr>
                <w:sz w:val="20"/>
              </w:rPr>
            </w:pPr>
            <w:r>
              <w:rPr>
                <w:spacing w:val="-5"/>
                <w:sz w:val="13"/>
              </w:rPr>
              <w:t>11</w:t>
            </w:r>
          </w:p>
        </w:tc>
        <w:tc>
          <w:tcPr>
            <w:tcW w:w="960" w:type="dxa"/>
          </w:tcPr>
          <w:p w14:paraId="5B546C4D" w14:textId="77777777" w:rsidR="00816CF1" w:rsidRDefault="00816CF1">
            <w:pPr>
              <w:pStyle w:val="TableParagraph"/>
              <w:rPr>
                <w:rFonts w:ascii="Times New Roman"/>
                <w:sz w:val="20"/>
              </w:rPr>
            </w:pPr>
          </w:p>
        </w:tc>
        <w:tc>
          <w:tcPr>
            <w:tcW w:w="1056" w:type="dxa"/>
          </w:tcPr>
          <w:p w14:paraId="50CBAC5D" w14:textId="77777777" w:rsidR="00816CF1" w:rsidRDefault="00816CF1">
            <w:pPr>
              <w:pStyle w:val="TableParagraph"/>
              <w:rPr>
                <w:rFonts w:ascii="Times New Roman"/>
                <w:sz w:val="20"/>
              </w:rPr>
            </w:pPr>
          </w:p>
        </w:tc>
        <w:tc>
          <w:tcPr>
            <w:tcW w:w="768" w:type="dxa"/>
          </w:tcPr>
          <w:p w14:paraId="30A03A9C" w14:textId="77777777" w:rsidR="00816CF1" w:rsidRDefault="00816CF1">
            <w:pPr>
              <w:pStyle w:val="TableParagraph"/>
              <w:rPr>
                <w:rFonts w:ascii="Times New Roman"/>
                <w:sz w:val="20"/>
              </w:rPr>
            </w:pPr>
          </w:p>
        </w:tc>
        <w:tc>
          <w:tcPr>
            <w:tcW w:w="864" w:type="dxa"/>
          </w:tcPr>
          <w:p w14:paraId="0DF54FD0" w14:textId="77777777" w:rsidR="00816CF1" w:rsidRDefault="00816CF1">
            <w:pPr>
              <w:pStyle w:val="TableParagraph"/>
              <w:rPr>
                <w:rFonts w:ascii="Times New Roman"/>
                <w:sz w:val="20"/>
              </w:rPr>
            </w:pPr>
          </w:p>
        </w:tc>
        <w:tc>
          <w:tcPr>
            <w:tcW w:w="768" w:type="dxa"/>
          </w:tcPr>
          <w:p w14:paraId="17038993" w14:textId="77777777" w:rsidR="00816CF1" w:rsidRDefault="00B01A57">
            <w:pPr>
              <w:pStyle w:val="TableParagraph"/>
              <w:spacing w:before="32"/>
              <w:ind w:left="65" w:right="54"/>
              <w:jc w:val="center"/>
              <w:rPr>
                <w:sz w:val="20"/>
              </w:rPr>
            </w:pPr>
            <w:r>
              <w:rPr>
                <w:spacing w:val="-5"/>
                <w:sz w:val="13"/>
              </w:rPr>
              <w:t>450</w:t>
            </w:r>
          </w:p>
        </w:tc>
        <w:tc>
          <w:tcPr>
            <w:tcW w:w="859" w:type="dxa"/>
          </w:tcPr>
          <w:p w14:paraId="7DC189EA" w14:textId="77777777" w:rsidR="00816CF1" w:rsidRDefault="00B01A57">
            <w:pPr>
              <w:pStyle w:val="TableParagraph"/>
              <w:spacing w:before="32"/>
              <w:ind w:left="64" w:right="53"/>
              <w:jc w:val="center"/>
              <w:rPr>
                <w:sz w:val="20"/>
              </w:rPr>
            </w:pPr>
            <w:r>
              <w:rPr>
                <w:spacing w:val="-5"/>
                <w:sz w:val="13"/>
              </w:rPr>
              <w:t>520</w:t>
            </w:r>
          </w:p>
        </w:tc>
      </w:tr>
      <w:tr w:rsidR="00816CF1" w14:paraId="383FD80E" w14:textId="77777777">
        <w:trPr>
          <w:trHeight w:val="290"/>
        </w:trPr>
        <w:tc>
          <w:tcPr>
            <w:tcW w:w="815" w:type="dxa"/>
          </w:tcPr>
          <w:p w14:paraId="74E57EE1" w14:textId="77777777" w:rsidR="00816CF1" w:rsidRDefault="00B01A57">
            <w:pPr>
              <w:pStyle w:val="TableParagraph"/>
              <w:spacing w:before="32"/>
              <w:ind w:left="43"/>
              <w:rPr>
                <w:sz w:val="20"/>
              </w:rPr>
            </w:pPr>
            <w:r>
              <w:rPr>
                <w:spacing w:val="-5"/>
                <w:sz w:val="13"/>
              </w:rPr>
              <w:t>NE</w:t>
            </w:r>
          </w:p>
        </w:tc>
        <w:tc>
          <w:tcPr>
            <w:tcW w:w="3882" w:type="dxa"/>
          </w:tcPr>
          <w:p w14:paraId="23417E2B" w14:textId="77777777" w:rsidR="00816CF1" w:rsidRDefault="00B01A57">
            <w:pPr>
              <w:pStyle w:val="TableParagraph"/>
              <w:spacing w:before="32"/>
              <w:ind w:left="41"/>
              <w:rPr>
                <w:sz w:val="20"/>
                <w:lang w:eastAsia="ja-JP"/>
              </w:rPr>
            </w:pPr>
            <w:r>
              <w:rPr>
                <w:sz w:val="13"/>
                <w:lang w:eastAsia="ja-JP"/>
              </w:rPr>
              <w:t>ブロック島（州</w:t>
            </w:r>
            <w:r>
              <w:rPr>
                <w:spacing w:val="-2"/>
                <w:sz w:val="13"/>
                <w:lang w:eastAsia="ja-JP"/>
              </w:rPr>
              <w:t>領海）</w:t>
            </w:r>
          </w:p>
        </w:tc>
        <w:tc>
          <w:tcPr>
            <w:tcW w:w="2922" w:type="dxa"/>
          </w:tcPr>
          <w:p w14:paraId="2291F7FD" w14:textId="77777777" w:rsidR="00816CF1" w:rsidRDefault="00B01A57">
            <w:pPr>
              <w:pStyle w:val="TableParagraph"/>
              <w:spacing w:before="32"/>
              <w:ind w:left="41"/>
              <w:rPr>
                <w:sz w:val="20"/>
              </w:rPr>
            </w:pPr>
            <w:proofErr w:type="spellStart"/>
            <w:r>
              <w:rPr>
                <w:spacing w:val="-2"/>
                <w:sz w:val="13"/>
              </w:rPr>
              <w:t>内蔵</w:t>
            </w:r>
            <w:proofErr w:type="spellEnd"/>
          </w:p>
        </w:tc>
        <w:tc>
          <w:tcPr>
            <w:tcW w:w="721" w:type="dxa"/>
          </w:tcPr>
          <w:p w14:paraId="54E35982" w14:textId="77777777" w:rsidR="00816CF1" w:rsidRDefault="00816CF1">
            <w:pPr>
              <w:pStyle w:val="TableParagraph"/>
              <w:rPr>
                <w:rFonts w:ascii="Times New Roman"/>
                <w:sz w:val="20"/>
              </w:rPr>
            </w:pPr>
          </w:p>
        </w:tc>
        <w:tc>
          <w:tcPr>
            <w:tcW w:w="583" w:type="dxa"/>
          </w:tcPr>
          <w:p w14:paraId="30EDBDB3" w14:textId="77777777" w:rsidR="00816CF1" w:rsidRDefault="00816CF1">
            <w:pPr>
              <w:pStyle w:val="TableParagraph"/>
              <w:rPr>
                <w:rFonts w:ascii="Times New Roman"/>
                <w:sz w:val="20"/>
              </w:rPr>
            </w:pPr>
          </w:p>
        </w:tc>
        <w:tc>
          <w:tcPr>
            <w:tcW w:w="960" w:type="dxa"/>
          </w:tcPr>
          <w:p w14:paraId="2B933DF7" w14:textId="77777777" w:rsidR="00816CF1" w:rsidRDefault="00816CF1">
            <w:pPr>
              <w:pStyle w:val="TableParagraph"/>
              <w:rPr>
                <w:rFonts w:ascii="Times New Roman"/>
                <w:sz w:val="20"/>
              </w:rPr>
            </w:pPr>
          </w:p>
        </w:tc>
        <w:tc>
          <w:tcPr>
            <w:tcW w:w="768" w:type="dxa"/>
          </w:tcPr>
          <w:p w14:paraId="4ABD0093" w14:textId="77777777" w:rsidR="00816CF1" w:rsidRDefault="00816CF1">
            <w:pPr>
              <w:pStyle w:val="TableParagraph"/>
              <w:rPr>
                <w:rFonts w:ascii="Times New Roman"/>
                <w:sz w:val="20"/>
              </w:rPr>
            </w:pPr>
          </w:p>
        </w:tc>
        <w:tc>
          <w:tcPr>
            <w:tcW w:w="1440" w:type="dxa"/>
          </w:tcPr>
          <w:p w14:paraId="4FCBEB0E" w14:textId="77777777" w:rsidR="00816CF1" w:rsidRDefault="00B01A57">
            <w:pPr>
              <w:pStyle w:val="TableParagraph"/>
              <w:spacing w:before="32"/>
              <w:ind w:left="10" w:right="1"/>
              <w:jc w:val="center"/>
              <w:rPr>
                <w:sz w:val="20"/>
              </w:rPr>
            </w:pPr>
            <w:r>
              <w:rPr>
                <w:spacing w:val="-10"/>
                <w:sz w:val="13"/>
              </w:rPr>
              <w:t>X</w:t>
            </w:r>
          </w:p>
        </w:tc>
        <w:tc>
          <w:tcPr>
            <w:tcW w:w="768" w:type="dxa"/>
          </w:tcPr>
          <w:p w14:paraId="5D056841" w14:textId="77777777" w:rsidR="00816CF1" w:rsidRDefault="00816CF1">
            <w:pPr>
              <w:pStyle w:val="TableParagraph"/>
              <w:rPr>
                <w:rFonts w:ascii="Times New Roman"/>
                <w:sz w:val="20"/>
              </w:rPr>
            </w:pPr>
          </w:p>
        </w:tc>
        <w:tc>
          <w:tcPr>
            <w:tcW w:w="2016" w:type="dxa"/>
          </w:tcPr>
          <w:p w14:paraId="337D5C3B" w14:textId="77777777" w:rsidR="00816CF1" w:rsidRDefault="00B01A57">
            <w:pPr>
              <w:pStyle w:val="TableParagraph"/>
              <w:spacing w:before="32"/>
              <w:ind w:left="11" w:right="1"/>
              <w:jc w:val="center"/>
              <w:rPr>
                <w:sz w:val="20"/>
              </w:rPr>
            </w:pPr>
            <w:proofErr w:type="spellStart"/>
            <w:r>
              <w:rPr>
                <w:spacing w:val="-2"/>
                <w:sz w:val="13"/>
              </w:rPr>
              <w:t>内蔵</w:t>
            </w:r>
            <w:proofErr w:type="spellEnd"/>
          </w:p>
        </w:tc>
        <w:tc>
          <w:tcPr>
            <w:tcW w:w="1728" w:type="dxa"/>
          </w:tcPr>
          <w:p w14:paraId="6B481C5F" w14:textId="77777777" w:rsidR="00816CF1" w:rsidRDefault="00B01A57">
            <w:pPr>
              <w:pStyle w:val="TableParagraph"/>
              <w:spacing w:before="32"/>
              <w:ind w:left="65" w:right="57"/>
              <w:jc w:val="center"/>
              <w:rPr>
                <w:sz w:val="20"/>
              </w:rPr>
            </w:pPr>
            <w:r>
              <w:rPr>
                <w:spacing w:val="-10"/>
                <w:sz w:val="13"/>
              </w:rPr>
              <w:t>5</w:t>
            </w:r>
          </w:p>
        </w:tc>
        <w:tc>
          <w:tcPr>
            <w:tcW w:w="1152" w:type="dxa"/>
          </w:tcPr>
          <w:p w14:paraId="487559A7" w14:textId="77777777" w:rsidR="00816CF1" w:rsidRDefault="00B01A57">
            <w:pPr>
              <w:pStyle w:val="TableParagraph"/>
              <w:spacing w:before="32"/>
              <w:ind w:left="65" w:right="55"/>
              <w:jc w:val="center"/>
              <w:rPr>
                <w:sz w:val="20"/>
              </w:rPr>
            </w:pPr>
            <w:r>
              <w:rPr>
                <w:spacing w:val="-5"/>
                <w:sz w:val="13"/>
              </w:rPr>
              <w:t>30</w:t>
            </w:r>
          </w:p>
        </w:tc>
        <w:tc>
          <w:tcPr>
            <w:tcW w:w="960" w:type="dxa"/>
          </w:tcPr>
          <w:p w14:paraId="58FD404C" w14:textId="77777777" w:rsidR="00816CF1" w:rsidRDefault="00B01A57">
            <w:pPr>
              <w:pStyle w:val="TableParagraph"/>
              <w:spacing w:before="32"/>
              <w:ind w:left="65" w:right="55"/>
              <w:jc w:val="center"/>
              <w:rPr>
                <w:sz w:val="20"/>
              </w:rPr>
            </w:pPr>
            <w:r>
              <w:rPr>
                <w:spacing w:val="-5"/>
                <w:sz w:val="13"/>
              </w:rPr>
              <w:t>28</w:t>
            </w:r>
          </w:p>
        </w:tc>
        <w:tc>
          <w:tcPr>
            <w:tcW w:w="1056" w:type="dxa"/>
          </w:tcPr>
          <w:p w14:paraId="06987B48" w14:textId="77777777" w:rsidR="00816CF1" w:rsidRDefault="00B01A57">
            <w:pPr>
              <w:pStyle w:val="TableParagraph"/>
              <w:spacing w:before="32"/>
              <w:ind w:left="65" w:right="57"/>
              <w:jc w:val="center"/>
              <w:rPr>
                <w:sz w:val="20"/>
              </w:rPr>
            </w:pPr>
            <w:r>
              <w:rPr>
                <w:spacing w:val="-10"/>
                <w:sz w:val="13"/>
              </w:rPr>
              <w:t>5</w:t>
            </w:r>
          </w:p>
        </w:tc>
        <w:tc>
          <w:tcPr>
            <w:tcW w:w="768" w:type="dxa"/>
          </w:tcPr>
          <w:p w14:paraId="22BE1A34" w14:textId="77777777" w:rsidR="00816CF1" w:rsidRDefault="00B01A57">
            <w:pPr>
              <w:pStyle w:val="TableParagraph"/>
              <w:spacing w:before="32"/>
              <w:ind w:left="65" w:right="57"/>
              <w:jc w:val="center"/>
              <w:rPr>
                <w:sz w:val="20"/>
              </w:rPr>
            </w:pPr>
            <w:r>
              <w:rPr>
                <w:spacing w:val="-10"/>
                <w:sz w:val="13"/>
              </w:rPr>
              <w:t>2</w:t>
            </w:r>
          </w:p>
        </w:tc>
        <w:tc>
          <w:tcPr>
            <w:tcW w:w="864" w:type="dxa"/>
          </w:tcPr>
          <w:p w14:paraId="71FFF456" w14:textId="77777777" w:rsidR="00816CF1" w:rsidRDefault="00B01A57">
            <w:pPr>
              <w:pStyle w:val="TableParagraph"/>
              <w:spacing w:before="32"/>
              <w:ind w:left="64" w:right="53"/>
              <w:jc w:val="center"/>
              <w:rPr>
                <w:sz w:val="20"/>
              </w:rPr>
            </w:pPr>
            <w:r>
              <w:rPr>
                <w:spacing w:val="-5"/>
                <w:sz w:val="13"/>
              </w:rPr>
              <w:t>328</w:t>
            </w:r>
          </w:p>
        </w:tc>
        <w:tc>
          <w:tcPr>
            <w:tcW w:w="768" w:type="dxa"/>
          </w:tcPr>
          <w:p w14:paraId="034D70F8" w14:textId="77777777" w:rsidR="00816CF1" w:rsidRDefault="00B01A57">
            <w:pPr>
              <w:pStyle w:val="TableParagraph"/>
              <w:spacing w:before="32"/>
              <w:ind w:left="65" w:right="54"/>
              <w:jc w:val="center"/>
              <w:rPr>
                <w:sz w:val="20"/>
              </w:rPr>
            </w:pPr>
            <w:r>
              <w:rPr>
                <w:spacing w:val="-5"/>
                <w:sz w:val="13"/>
              </w:rPr>
              <w:t>541</w:t>
            </w:r>
          </w:p>
        </w:tc>
        <w:tc>
          <w:tcPr>
            <w:tcW w:w="859" w:type="dxa"/>
          </w:tcPr>
          <w:p w14:paraId="4CF398F5" w14:textId="77777777" w:rsidR="00816CF1" w:rsidRDefault="00B01A57">
            <w:pPr>
              <w:pStyle w:val="TableParagraph"/>
              <w:spacing w:before="32"/>
              <w:ind w:left="64" w:right="53"/>
              <w:jc w:val="center"/>
              <w:rPr>
                <w:sz w:val="20"/>
              </w:rPr>
            </w:pPr>
            <w:r>
              <w:rPr>
                <w:spacing w:val="-5"/>
                <w:sz w:val="13"/>
              </w:rPr>
              <w:t>659</w:t>
            </w:r>
          </w:p>
        </w:tc>
      </w:tr>
      <w:tr w:rsidR="00816CF1" w14:paraId="27F6386A" w14:textId="77777777">
        <w:trPr>
          <w:trHeight w:val="290"/>
        </w:trPr>
        <w:tc>
          <w:tcPr>
            <w:tcW w:w="815" w:type="dxa"/>
            <w:shd w:val="clear" w:color="auto" w:fill="D9D9D9"/>
          </w:tcPr>
          <w:p w14:paraId="045074E5" w14:textId="77777777" w:rsidR="00816CF1" w:rsidRDefault="00816CF1">
            <w:pPr>
              <w:pStyle w:val="TableParagraph"/>
              <w:rPr>
                <w:rFonts w:ascii="Times New Roman"/>
                <w:sz w:val="20"/>
              </w:rPr>
            </w:pPr>
          </w:p>
        </w:tc>
        <w:tc>
          <w:tcPr>
            <w:tcW w:w="3882" w:type="dxa"/>
            <w:shd w:val="clear" w:color="auto" w:fill="D9D9D9"/>
          </w:tcPr>
          <w:p w14:paraId="1DA12692" w14:textId="77777777" w:rsidR="00816CF1" w:rsidRDefault="00B01A57">
            <w:pPr>
              <w:pStyle w:val="TableParagraph"/>
              <w:spacing w:before="32"/>
              <w:ind w:left="41"/>
              <w:rPr>
                <w:sz w:val="20"/>
              </w:rPr>
            </w:pPr>
            <w:proofErr w:type="spellStart"/>
            <w:r>
              <w:rPr>
                <w:sz w:val="13"/>
              </w:rPr>
              <w:t>州</w:t>
            </w:r>
            <w:r>
              <w:rPr>
                <w:spacing w:val="-2"/>
                <w:sz w:val="13"/>
              </w:rPr>
              <w:t>水域</w:t>
            </w:r>
            <w:r>
              <w:rPr>
                <w:sz w:val="13"/>
              </w:rPr>
              <w:t>合計</w:t>
            </w:r>
            <w:proofErr w:type="spellEnd"/>
          </w:p>
        </w:tc>
        <w:tc>
          <w:tcPr>
            <w:tcW w:w="2922" w:type="dxa"/>
            <w:shd w:val="clear" w:color="auto" w:fill="D9D9D9"/>
          </w:tcPr>
          <w:p w14:paraId="4A517D6A" w14:textId="77777777" w:rsidR="00816CF1" w:rsidRDefault="00816CF1">
            <w:pPr>
              <w:pStyle w:val="TableParagraph"/>
              <w:rPr>
                <w:rFonts w:ascii="Times New Roman"/>
                <w:sz w:val="20"/>
              </w:rPr>
            </w:pPr>
          </w:p>
        </w:tc>
        <w:tc>
          <w:tcPr>
            <w:tcW w:w="721" w:type="dxa"/>
            <w:shd w:val="clear" w:color="auto" w:fill="D9D9D9"/>
          </w:tcPr>
          <w:p w14:paraId="33452533" w14:textId="77777777" w:rsidR="00816CF1" w:rsidRDefault="00816CF1">
            <w:pPr>
              <w:pStyle w:val="TableParagraph"/>
              <w:rPr>
                <w:rFonts w:ascii="Times New Roman"/>
                <w:sz w:val="20"/>
              </w:rPr>
            </w:pPr>
          </w:p>
        </w:tc>
        <w:tc>
          <w:tcPr>
            <w:tcW w:w="583" w:type="dxa"/>
            <w:shd w:val="clear" w:color="auto" w:fill="D9D9D9"/>
          </w:tcPr>
          <w:p w14:paraId="7EB0D942" w14:textId="77777777" w:rsidR="00816CF1" w:rsidRDefault="00816CF1">
            <w:pPr>
              <w:pStyle w:val="TableParagraph"/>
              <w:rPr>
                <w:rFonts w:ascii="Times New Roman"/>
                <w:sz w:val="20"/>
              </w:rPr>
            </w:pPr>
          </w:p>
        </w:tc>
        <w:tc>
          <w:tcPr>
            <w:tcW w:w="960" w:type="dxa"/>
            <w:shd w:val="clear" w:color="auto" w:fill="D9D9D9"/>
          </w:tcPr>
          <w:p w14:paraId="618BC0F8" w14:textId="77777777" w:rsidR="00816CF1" w:rsidRDefault="00816CF1">
            <w:pPr>
              <w:pStyle w:val="TableParagraph"/>
              <w:rPr>
                <w:rFonts w:ascii="Times New Roman"/>
                <w:sz w:val="20"/>
              </w:rPr>
            </w:pPr>
          </w:p>
        </w:tc>
        <w:tc>
          <w:tcPr>
            <w:tcW w:w="768" w:type="dxa"/>
            <w:shd w:val="clear" w:color="auto" w:fill="D9D9D9"/>
          </w:tcPr>
          <w:p w14:paraId="4976DE02" w14:textId="77777777" w:rsidR="00816CF1" w:rsidRDefault="00816CF1">
            <w:pPr>
              <w:pStyle w:val="TableParagraph"/>
              <w:rPr>
                <w:rFonts w:ascii="Times New Roman"/>
                <w:sz w:val="20"/>
              </w:rPr>
            </w:pPr>
          </w:p>
        </w:tc>
        <w:tc>
          <w:tcPr>
            <w:tcW w:w="1440" w:type="dxa"/>
            <w:shd w:val="clear" w:color="auto" w:fill="D9D9D9"/>
          </w:tcPr>
          <w:p w14:paraId="702FCC7D" w14:textId="77777777" w:rsidR="00816CF1" w:rsidRDefault="00816CF1">
            <w:pPr>
              <w:pStyle w:val="TableParagraph"/>
              <w:rPr>
                <w:rFonts w:ascii="Times New Roman"/>
                <w:sz w:val="20"/>
              </w:rPr>
            </w:pPr>
          </w:p>
        </w:tc>
        <w:tc>
          <w:tcPr>
            <w:tcW w:w="768" w:type="dxa"/>
            <w:shd w:val="clear" w:color="auto" w:fill="D9D9D9"/>
          </w:tcPr>
          <w:p w14:paraId="74C4C879" w14:textId="77777777" w:rsidR="00816CF1" w:rsidRDefault="00816CF1">
            <w:pPr>
              <w:pStyle w:val="TableParagraph"/>
              <w:rPr>
                <w:rFonts w:ascii="Times New Roman"/>
                <w:sz w:val="20"/>
              </w:rPr>
            </w:pPr>
          </w:p>
        </w:tc>
        <w:tc>
          <w:tcPr>
            <w:tcW w:w="2016" w:type="dxa"/>
            <w:shd w:val="clear" w:color="auto" w:fill="D9D9D9"/>
          </w:tcPr>
          <w:p w14:paraId="3C4BCDE8" w14:textId="77777777" w:rsidR="00816CF1" w:rsidRDefault="00816CF1">
            <w:pPr>
              <w:pStyle w:val="TableParagraph"/>
              <w:rPr>
                <w:rFonts w:ascii="Times New Roman"/>
                <w:sz w:val="20"/>
              </w:rPr>
            </w:pPr>
          </w:p>
        </w:tc>
        <w:tc>
          <w:tcPr>
            <w:tcW w:w="1728" w:type="dxa"/>
            <w:shd w:val="clear" w:color="auto" w:fill="D9D9D9"/>
          </w:tcPr>
          <w:p w14:paraId="4327122D" w14:textId="77777777" w:rsidR="00816CF1" w:rsidRDefault="00B01A57">
            <w:pPr>
              <w:pStyle w:val="TableParagraph"/>
              <w:spacing w:before="32"/>
              <w:ind w:left="65" w:right="57"/>
              <w:jc w:val="center"/>
              <w:rPr>
                <w:b/>
                <w:sz w:val="20"/>
              </w:rPr>
            </w:pPr>
            <w:r>
              <w:rPr>
                <w:b/>
                <w:spacing w:val="-10"/>
                <w:sz w:val="13"/>
              </w:rPr>
              <w:t>7</w:t>
            </w:r>
          </w:p>
        </w:tc>
        <w:tc>
          <w:tcPr>
            <w:tcW w:w="1152" w:type="dxa"/>
            <w:shd w:val="clear" w:color="auto" w:fill="D9D9D9"/>
          </w:tcPr>
          <w:p w14:paraId="4CF11A78" w14:textId="77777777" w:rsidR="00816CF1" w:rsidRDefault="00B01A57">
            <w:pPr>
              <w:pStyle w:val="TableParagraph"/>
              <w:spacing w:before="32"/>
              <w:ind w:left="65" w:right="55"/>
              <w:jc w:val="center"/>
              <w:rPr>
                <w:sz w:val="20"/>
              </w:rPr>
            </w:pPr>
            <w:r>
              <w:rPr>
                <w:spacing w:val="-5"/>
                <w:sz w:val="13"/>
              </w:rPr>
              <w:t>41</w:t>
            </w:r>
          </w:p>
        </w:tc>
        <w:tc>
          <w:tcPr>
            <w:tcW w:w="960" w:type="dxa"/>
            <w:shd w:val="clear" w:color="auto" w:fill="D9D9D9"/>
          </w:tcPr>
          <w:p w14:paraId="58914A6E" w14:textId="77777777" w:rsidR="00816CF1" w:rsidRDefault="00B01A57">
            <w:pPr>
              <w:pStyle w:val="TableParagraph"/>
              <w:spacing w:before="32"/>
              <w:ind w:left="65" w:right="55"/>
              <w:jc w:val="center"/>
              <w:rPr>
                <w:b/>
                <w:sz w:val="20"/>
              </w:rPr>
            </w:pPr>
            <w:r>
              <w:rPr>
                <w:b/>
                <w:spacing w:val="-5"/>
                <w:sz w:val="13"/>
              </w:rPr>
              <w:t>28</w:t>
            </w:r>
          </w:p>
        </w:tc>
        <w:tc>
          <w:tcPr>
            <w:tcW w:w="1056" w:type="dxa"/>
            <w:shd w:val="clear" w:color="auto" w:fill="D9D9D9"/>
          </w:tcPr>
          <w:p w14:paraId="58E139D2" w14:textId="77777777" w:rsidR="00816CF1" w:rsidRDefault="00B01A57">
            <w:pPr>
              <w:pStyle w:val="TableParagraph"/>
              <w:spacing w:before="32"/>
              <w:ind w:left="65" w:right="57"/>
              <w:jc w:val="center"/>
              <w:rPr>
                <w:b/>
                <w:sz w:val="20"/>
              </w:rPr>
            </w:pPr>
            <w:r>
              <w:rPr>
                <w:b/>
                <w:spacing w:val="-10"/>
                <w:sz w:val="13"/>
              </w:rPr>
              <w:t>5</w:t>
            </w:r>
          </w:p>
        </w:tc>
        <w:tc>
          <w:tcPr>
            <w:tcW w:w="768" w:type="dxa"/>
            <w:shd w:val="clear" w:color="auto" w:fill="D9D9D9"/>
          </w:tcPr>
          <w:p w14:paraId="537421A7" w14:textId="77777777" w:rsidR="00816CF1" w:rsidRDefault="00B01A57">
            <w:pPr>
              <w:pStyle w:val="TableParagraph"/>
              <w:spacing w:before="32"/>
              <w:ind w:left="65" w:right="57"/>
              <w:jc w:val="center"/>
              <w:rPr>
                <w:b/>
                <w:sz w:val="20"/>
              </w:rPr>
            </w:pPr>
            <w:r>
              <w:rPr>
                <w:b/>
                <w:spacing w:val="-10"/>
                <w:sz w:val="13"/>
              </w:rPr>
              <w:t>2</w:t>
            </w:r>
          </w:p>
        </w:tc>
        <w:tc>
          <w:tcPr>
            <w:tcW w:w="864" w:type="dxa"/>
            <w:shd w:val="clear" w:color="auto" w:fill="D9D9D9"/>
          </w:tcPr>
          <w:p w14:paraId="293BE0E1" w14:textId="77777777" w:rsidR="00816CF1" w:rsidRDefault="00816CF1">
            <w:pPr>
              <w:pStyle w:val="TableParagraph"/>
              <w:rPr>
                <w:rFonts w:ascii="Times New Roman"/>
                <w:sz w:val="20"/>
              </w:rPr>
            </w:pPr>
          </w:p>
        </w:tc>
        <w:tc>
          <w:tcPr>
            <w:tcW w:w="768" w:type="dxa"/>
            <w:shd w:val="clear" w:color="auto" w:fill="D9D9D9"/>
          </w:tcPr>
          <w:p w14:paraId="792EF013" w14:textId="77777777" w:rsidR="00816CF1" w:rsidRDefault="00816CF1">
            <w:pPr>
              <w:pStyle w:val="TableParagraph"/>
              <w:rPr>
                <w:rFonts w:ascii="Times New Roman"/>
                <w:sz w:val="20"/>
              </w:rPr>
            </w:pPr>
          </w:p>
        </w:tc>
        <w:tc>
          <w:tcPr>
            <w:tcW w:w="859" w:type="dxa"/>
            <w:shd w:val="clear" w:color="auto" w:fill="D9D9D9"/>
          </w:tcPr>
          <w:p w14:paraId="18BD0F07" w14:textId="77777777" w:rsidR="00816CF1" w:rsidRDefault="00816CF1">
            <w:pPr>
              <w:pStyle w:val="TableParagraph"/>
              <w:rPr>
                <w:rFonts w:ascii="Times New Roman"/>
                <w:sz w:val="20"/>
              </w:rPr>
            </w:pPr>
          </w:p>
        </w:tc>
      </w:tr>
      <w:tr w:rsidR="00816CF1" w14:paraId="7AF9BD39" w14:textId="77777777">
        <w:trPr>
          <w:trHeight w:val="520"/>
        </w:trPr>
        <w:tc>
          <w:tcPr>
            <w:tcW w:w="815" w:type="dxa"/>
          </w:tcPr>
          <w:p w14:paraId="2BDF0F2E" w14:textId="77777777" w:rsidR="00816CF1" w:rsidRDefault="00B01A57">
            <w:pPr>
              <w:pStyle w:val="TableParagraph"/>
              <w:spacing w:before="32"/>
              <w:ind w:left="43"/>
              <w:rPr>
                <w:sz w:val="20"/>
              </w:rPr>
            </w:pPr>
            <w:r>
              <w:rPr>
                <w:spacing w:val="-2"/>
                <w:sz w:val="13"/>
              </w:rPr>
              <w:t>MA/RI</w:t>
            </w:r>
          </w:p>
        </w:tc>
        <w:tc>
          <w:tcPr>
            <w:tcW w:w="3882" w:type="dxa"/>
          </w:tcPr>
          <w:p w14:paraId="275614EE" w14:textId="77777777" w:rsidR="00816CF1" w:rsidRDefault="00B01A57">
            <w:pPr>
              <w:pStyle w:val="TableParagraph"/>
              <w:spacing w:before="32"/>
              <w:ind w:left="41"/>
              <w:rPr>
                <w:sz w:val="20"/>
                <w:lang w:eastAsia="ja-JP"/>
              </w:rPr>
            </w:pPr>
            <w:r>
              <w:rPr>
                <w:sz w:val="13"/>
                <w:lang w:eastAsia="ja-JP"/>
              </w:rPr>
              <w:t>ヴィンヤード・ウインド</w:t>
            </w:r>
            <w:r>
              <w:rPr>
                <w:sz w:val="13"/>
                <w:lang w:eastAsia="ja-JP"/>
              </w:rPr>
              <w:t xml:space="preserve">1 OCS-A </w:t>
            </w:r>
            <w:r>
              <w:rPr>
                <w:spacing w:val="-4"/>
                <w:sz w:val="13"/>
                <w:lang w:eastAsia="ja-JP"/>
              </w:rPr>
              <w:t>0501</w:t>
            </w:r>
            <w:r>
              <w:rPr>
                <w:spacing w:val="-4"/>
                <w:sz w:val="13"/>
                <w:lang w:eastAsia="ja-JP"/>
              </w:rPr>
              <w:t>の</w:t>
            </w:r>
            <w:r>
              <w:rPr>
                <w:sz w:val="13"/>
                <w:lang w:eastAsia="ja-JP"/>
              </w:rPr>
              <w:t>一部</w:t>
            </w:r>
          </w:p>
        </w:tc>
        <w:tc>
          <w:tcPr>
            <w:tcW w:w="2922" w:type="dxa"/>
          </w:tcPr>
          <w:p w14:paraId="2C6DB14C" w14:textId="77777777" w:rsidR="00816CF1" w:rsidRDefault="00B01A57">
            <w:pPr>
              <w:pStyle w:val="TableParagraph"/>
              <w:spacing w:before="30"/>
              <w:ind w:left="41"/>
              <w:rPr>
                <w:sz w:val="20"/>
              </w:rPr>
            </w:pPr>
            <w:r>
              <w:rPr>
                <w:sz w:val="13"/>
              </w:rPr>
              <w:t>COP</w:t>
            </w:r>
            <w:r>
              <w:rPr>
                <w:sz w:val="13"/>
              </w:rPr>
              <w:t>承認（</w:t>
            </w:r>
            <w:r>
              <w:rPr>
                <w:sz w:val="13"/>
              </w:rPr>
              <w:t>2021</w:t>
            </w:r>
            <w:r>
              <w:rPr>
                <w:sz w:val="13"/>
              </w:rPr>
              <w:t>年</w:t>
            </w:r>
            <w:r>
              <w:rPr>
                <w:sz w:val="13"/>
              </w:rPr>
              <w:t>ROD</w:t>
            </w:r>
            <w:r>
              <w:rPr>
                <w:sz w:val="13"/>
              </w:rPr>
              <w:t>発行）、</w:t>
            </w:r>
            <w:r>
              <w:rPr>
                <w:sz w:val="13"/>
              </w:rPr>
              <w:t>PPA</w:t>
            </w:r>
            <w:r>
              <w:rPr>
                <w:sz w:val="13"/>
              </w:rPr>
              <w:t>、</w:t>
            </w:r>
            <w:r>
              <w:rPr>
                <w:sz w:val="13"/>
              </w:rPr>
              <w:t>SAP</w:t>
            </w:r>
          </w:p>
        </w:tc>
        <w:tc>
          <w:tcPr>
            <w:tcW w:w="721" w:type="dxa"/>
          </w:tcPr>
          <w:p w14:paraId="07378B5A" w14:textId="77777777" w:rsidR="00816CF1" w:rsidRDefault="00816CF1">
            <w:pPr>
              <w:pStyle w:val="TableParagraph"/>
              <w:rPr>
                <w:rFonts w:ascii="Times New Roman"/>
                <w:sz w:val="20"/>
              </w:rPr>
            </w:pPr>
          </w:p>
        </w:tc>
        <w:tc>
          <w:tcPr>
            <w:tcW w:w="583" w:type="dxa"/>
          </w:tcPr>
          <w:p w14:paraId="78E9ADE5" w14:textId="77777777" w:rsidR="00816CF1" w:rsidRDefault="00816CF1">
            <w:pPr>
              <w:pStyle w:val="TableParagraph"/>
              <w:rPr>
                <w:rFonts w:ascii="Times New Roman"/>
                <w:sz w:val="20"/>
              </w:rPr>
            </w:pPr>
          </w:p>
        </w:tc>
        <w:tc>
          <w:tcPr>
            <w:tcW w:w="960" w:type="dxa"/>
          </w:tcPr>
          <w:p w14:paraId="37C11EDB" w14:textId="77777777" w:rsidR="00816CF1" w:rsidRDefault="00816CF1">
            <w:pPr>
              <w:pStyle w:val="TableParagraph"/>
              <w:rPr>
                <w:rFonts w:ascii="Times New Roman"/>
                <w:sz w:val="20"/>
              </w:rPr>
            </w:pPr>
          </w:p>
        </w:tc>
        <w:tc>
          <w:tcPr>
            <w:tcW w:w="768" w:type="dxa"/>
          </w:tcPr>
          <w:p w14:paraId="06C98A5C" w14:textId="77777777" w:rsidR="00816CF1" w:rsidRDefault="00816CF1">
            <w:pPr>
              <w:pStyle w:val="TableParagraph"/>
              <w:rPr>
                <w:rFonts w:ascii="Times New Roman"/>
                <w:sz w:val="20"/>
              </w:rPr>
            </w:pPr>
          </w:p>
        </w:tc>
        <w:tc>
          <w:tcPr>
            <w:tcW w:w="1440" w:type="dxa"/>
          </w:tcPr>
          <w:p w14:paraId="7CCD93E1" w14:textId="77777777" w:rsidR="00816CF1" w:rsidRDefault="00B01A57">
            <w:pPr>
              <w:pStyle w:val="TableParagraph"/>
              <w:spacing w:before="32"/>
              <w:ind w:left="10" w:right="2"/>
              <w:jc w:val="center"/>
              <w:rPr>
                <w:sz w:val="20"/>
              </w:rPr>
            </w:pPr>
            <w:r>
              <w:rPr>
                <w:spacing w:val="-10"/>
                <w:sz w:val="13"/>
              </w:rPr>
              <w:t>X</w:t>
            </w:r>
          </w:p>
        </w:tc>
        <w:tc>
          <w:tcPr>
            <w:tcW w:w="768" w:type="dxa"/>
          </w:tcPr>
          <w:p w14:paraId="75AF223C" w14:textId="77777777" w:rsidR="00816CF1" w:rsidRDefault="00816CF1">
            <w:pPr>
              <w:pStyle w:val="TableParagraph"/>
              <w:rPr>
                <w:rFonts w:ascii="Times New Roman"/>
                <w:sz w:val="20"/>
              </w:rPr>
            </w:pPr>
          </w:p>
        </w:tc>
        <w:tc>
          <w:tcPr>
            <w:tcW w:w="2016" w:type="dxa"/>
          </w:tcPr>
          <w:p w14:paraId="5AC14F9B" w14:textId="77777777" w:rsidR="00816CF1" w:rsidRDefault="00B01A57">
            <w:pPr>
              <w:pStyle w:val="TableParagraph"/>
              <w:spacing w:before="32"/>
              <w:ind w:left="11" w:right="2"/>
              <w:jc w:val="center"/>
              <w:rPr>
                <w:sz w:val="20"/>
              </w:rPr>
            </w:pPr>
            <w:r>
              <w:rPr>
                <w:spacing w:val="-4"/>
                <w:sz w:val="13"/>
              </w:rPr>
              <w:t>2023</w:t>
            </w:r>
          </w:p>
        </w:tc>
        <w:tc>
          <w:tcPr>
            <w:tcW w:w="1728" w:type="dxa"/>
          </w:tcPr>
          <w:p w14:paraId="4517D83B" w14:textId="77777777" w:rsidR="00816CF1" w:rsidRDefault="00B01A57">
            <w:pPr>
              <w:pStyle w:val="TableParagraph"/>
              <w:spacing w:before="32"/>
              <w:ind w:left="65" w:right="55"/>
              <w:jc w:val="center"/>
              <w:rPr>
                <w:sz w:val="20"/>
              </w:rPr>
            </w:pPr>
            <w:r>
              <w:rPr>
                <w:spacing w:val="-5"/>
                <w:sz w:val="13"/>
              </w:rPr>
              <w:t>62</w:t>
            </w:r>
          </w:p>
        </w:tc>
        <w:tc>
          <w:tcPr>
            <w:tcW w:w="1152" w:type="dxa"/>
          </w:tcPr>
          <w:p w14:paraId="3ECF30FE" w14:textId="77777777" w:rsidR="00816CF1" w:rsidRDefault="00B01A57">
            <w:pPr>
              <w:pStyle w:val="TableParagraph"/>
              <w:spacing w:before="32"/>
              <w:ind w:left="65" w:right="54"/>
              <w:jc w:val="center"/>
              <w:rPr>
                <w:sz w:val="20"/>
              </w:rPr>
            </w:pPr>
            <w:r>
              <w:rPr>
                <w:spacing w:val="-5"/>
                <w:sz w:val="13"/>
              </w:rPr>
              <w:t>800</w:t>
            </w:r>
          </w:p>
        </w:tc>
        <w:tc>
          <w:tcPr>
            <w:tcW w:w="960" w:type="dxa"/>
          </w:tcPr>
          <w:p w14:paraId="2D9746C8" w14:textId="77777777" w:rsidR="00816CF1" w:rsidRDefault="00B01A57">
            <w:pPr>
              <w:pStyle w:val="TableParagraph"/>
              <w:spacing w:before="32"/>
              <w:ind w:left="65" w:right="55"/>
              <w:jc w:val="center"/>
              <w:rPr>
                <w:sz w:val="20"/>
              </w:rPr>
            </w:pPr>
            <w:r>
              <w:rPr>
                <w:spacing w:val="-5"/>
                <w:sz w:val="13"/>
              </w:rPr>
              <w:t>98</w:t>
            </w:r>
          </w:p>
        </w:tc>
        <w:tc>
          <w:tcPr>
            <w:tcW w:w="1056" w:type="dxa"/>
          </w:tcPr>
          <w:p w14:paraId="1F833D93" w14:textId="77777777" w:rsidR="00816CF1" w:rsidRDefault="00B01A57">
            <w:pPr>
              <w:pStyle w:val="TableParagraph"/>
              <w:spacing w:before="32"/>
              <w:ind w:left="65" w:right="56"/>
              <w:jc w:val="center"/>
              <w:rPr>
                <w:sz w:val="20"/>
              </w:rPr>
            </w:pPr>
            <w:r>
              <w:rPr>
                <w:spacing w:val="-5"/>
                <w:sz w:val="13"/>
              </w:rPr>
              <w:t>6.5</w:t>
            </w:r>
          </w:p>
        </w:tc>
        <w:tc>
          <w:tcPr>
            <w:tcW w:w="768" w:type="dxa"/>
          </w:tcPr>
          <w:p w14:paraId="08DDFEDB" w14:textId="77777777" w:rsidR="00816CF1" w:rsidRDefault="00B01A57">
            <w:pPr>
              <w:pStyle w:val="TableParagraph"/>
              <w:spacing w:before="32"/>
              <w:ind w:left="65" w:right="54"/>
              <w:jc w:val="center"/>
              <w:rPr>
                <w:sz w:val="20"/>
              </w:rPr>
            </w:pPr>
            <w:r>
              <w:rPr>
                <w:spacing w:val="-5"/>
                <w:sz w:val="13"/>
              </w:rPr>
              <w:t>171</w:t>
            </w:r>
          </w:p>
        </w:tc>
        <w:tc>
          <w:tcPr>
            <w:tcW w:w="864" w:type="dxa"/>
          </w:tcPr>
          <w:p w14:paraId="4786D1DA" w14:textId="77777777" w:rsidR="00816CF1" w:rsidRDefault="00B01A57">
            <w:pPr>
              <w:pStyle w:val="TableParagraph"/>
              <w:spacing w:before="32"/>
              <w:ind w:left="64" w:right="53"/>
              <w:jc w:val="center"/>
              <w:rPr>
                <w:sz w:val="20"/>
              </w:rPr>
            </w:pPr>
            <w:r>
              <w:rPr>
                <w:spacing w:val="-5"/>
                <w:sz w:val="13"/>
              </w:rPr>
              <w:t>451</w:t>
            </w:r>
          </w:p>
        </w:tc>
        <w:tc>
          <w:tcPr>
            <w:tcW w:w="768" w:type="dxa"/>
          </w:tcPr>
          <w:p w14:paraId="1A2D7E2D" w14:textId="77777777" w:rsidR="00816CF1" w:rsidRDefault="00B01A57">
            <w:pPr>
              <w:pStyle w:val="TableParagraph"/>
              <w:spacing w:before="32"/>
              <w:ind w:left="65" w:right="54"/>
              <w:jc w:val="center"/>
              <w:rPr>
                <w:sz w:val="20"/>
              </w:rPr>
            </w:pPr>
            <w:r>
              <w:rPr>
                <w:spacing w:val="-5"/>
                <w:sz w:val="13"/>
              </w:rPr>
              <w:t>721</w:t>
            </w:r>
          </w:p>
        </w:tc>
        <w:tc>
          <w:tcPr>
            <w:tcW w:w="859" w:type="dxa"/>
          </w:tcPr>
          <w:p w14:paraId="5E4E3FFD" w14:textId="77777777" w:rsidR="00816CF1" w:rsidRDefault="00B01A57">
            <w:pPr>
              <w:pStyle w:val="TableParagraph"/>
              <w:spacing w:before="32"/>
              <w:ind w:left="64" w:right="53"/>
              <w:jc w:val="center"/>
              <w:rPr>
                <w:sz w:val="20"/>
              </w:rPr>
            </w:pPr>
            <w:r>
              <w:rPr>
                <w:spacing w:val="-5"/>
                <w:sz w:val="13"/>
              </w:rPr>
              <w:t>812</w:t>
            </w:r>
          </w:p>
        </w:tc>
      </w:tr>
      <w:tr w:rsidR="00816CF1" w14:paraId="04A8B53A" w14:textId="77777777">
        <w:trPr>
          <w:trHeight w:val="520"/>
        </w:trPr>
        <w:tc>
          <w:tcPr>
            <w:tcW w:w="815" w:type="dxa"/>
          </w:tcPr>
          <w:p w14:paraId="59DD3E9F" w14:textId="77777777" w:rsidR="00816CF1" w:rsidRDefault="00B01A57">
            <w:pPr>
              <w:pStyle w:val="TableParagraph"/>
              <w:spacing w:before="30"/>
              <w:ind w:left="43"/>
              <w:rPr>
                <w:sz w:val="20"/>
              </w:rPr>
            </w:pPr>
            <w:r>
              <w:rPr>
                <w:spacing w:val="-2"/>
                <w:sz w:val="13"/>
              </w:rPr>
              <w:t>MA/RI</w:t>
            </w:r>
          </w:p>
        </w:tc>
        <w:tc>
          <w:tcPr>
            <w:tcW w:w="3882" w:type="dxa"/>
          </w:tcPr>
          <w:p w14:paraId="17B850FA" w14:textId="77777777" w:rsidR="00816CF1" w:rsidRDefault="00B01A57">
            <w:pPr>
              <w:pStyle w:val="TableParagraph"/>
              <w:spacing w:before="30"/>
              <w:ind w:left="41"/>
              <w:rPr>
                <w:sz w:val="20"/>
                <w:lang w:eastAsia="ja-JP"/>
              </w:rPr>
            </w:pPr>
            <w:r>
              <w:rPr>
                <w:sz w:val="13"/>
                <w:lang w:eastAsia="ja-JP"/>
              </w:rPr>
              <w:t>サウスフォーク、</w:t>
            </w:r>
            <w:r>
              <w:rPr>
                <w:sz w:val="13"/>
                <w:lang w:eastAsia="ja-JP"/>
              </w:rPr>
              <w:t xml:space="preserve">OCS-A </w:t>
            </w:r>
            <w:r>
              <w:rPr>
                <w:spacing w:val="-4"/>
                <w:sz w:val="13"/>
                <w:lang w:eastAsia="ja-JP"/>
              </w:rPr>
              <w:t>0517</w:t>
            </w:r>
          </w:p>
        </w:tc>
        <w:tc>
          <w:tcPr>
            <w:tcW w:w="2922" w:type="dxa"/>
          </w:tcPr>
          <w:p w14:paraId="150739ED" w14:textId="77777777" w:rsidR="00816CF1" w:rsidRDefault="00B01A57">
            <w:pPr>
              <w:pStyle w:val="TableParagraph"/>
              <w:spacing w:before="30"/>
              <w:ind w:left="41"/>
              <w:rPr>
                <w:sz w:val="20"/>
              </w:rPr>
            </w:pPr>
            <w:r>
              <w:rPr>
                <w:sz w:val="13"/>
              </w:rPr>
              <w:t>COP</w:t>
            </w:r>
            <w:r>
              <w:rPr>
                <w:sz w:val="13"/>
              </w:rPr>
              <w:t>承認（</w:t>
            </w:r>
            <w:r>
              <w:rPr>
                <w:sz w:val="13"/>
              </w:rPr>
              <w:t>2021</w:t>
            </w:r>
            <w:r>
              <w:rPr>
                <w:sz w:val="13"/>
              </w:rPr>
              <w:t>年</w:t>
            </w:r>
            <w:r>
              <w:rPr>
                <w:sz w:val="13"/>
              </w:rPr>
              <w:t>ROD</w:t>
            </w:r>
            <w:r>
              <w:rPr>
                <w:sz w:val="13"/>
              </w:rPr>
              <w:t>発行）、</w:t>
            </w:r>
            <w:r>
              <w:rPr>
                <w:sz w:val="13"/>
              </w:rPr>
              <w:t>PPA</w:t>
            </w:r>
            <w:r>
              <w:rPr>
                <w:sz w:val="13"/>
              </w:rPr>
              <w:t>、</w:t>
            </w:r>
            <w:r>
              <w:rPr>
                <w:sz w:val="13"/>
              </w:rPr>
              <w:t>SAP</w:t>
            </w:r>
          </w:p>
        </w:tc>
        <w:tc>
          <w:tcPr>
            <w:tcW w:w="721" w:type="dxa"/>
          </w:tcPr>
          <w:p w14:paraId="5145E7ED" w14:textId="77777777" w:rsidR="00816CF1" w:rsidRDefault="00816CF1">
            <w:pPr>
              <w:pStyle w:val="TableParagraph"/>
              <w:rPr>
                <w:rFonts w:ascii="Times New Roman"/>
                <w:sz w:val="20"/>
              </w:rPr>
            </w:pPr>
          </w:p>
        </w:tc>
        <w:tc>
          <w:tcPr>
            <w:tcW w:w="583" w:type="dxa"/>
          </w:tcPr>
          <w:p w14:paraId="01DF5D19" w14:textId="77777777" w:rsidR="00816CF1" w:rsidRDefault="00816CF1">
            <w:pPr>
              <w:pStyle w:val="TableParagraph"/>
              <w:rPr>
                <w:rFonts w:ascii="Times New Roman"/>
                <w:sz w:val="20"/>
              </w:rPr>
            </w:pPr>
          </w:p>
        </w:tc>
        <w:tc>
          <w:tcPr>
            <w:tcW w:w="960" w:type="dxa"/>
          </w:tcPr>
          <w:p w14:paraId="71032E11" w14:textId="77777777" w:rsidR="00816CF1" w:rsidRDefault="00816CF1">
            <w:pPr>
              <w:pStyle w:val="TableParagraph"/>
              <w:rPr>
                <w:rFonts w:ascii="Times New Roman"/>
                <w:sz w:val="20"/>
              </w:rPr>
            </w:pPr>
          </w:p>
        </w:tc>
        <w:tc>
          <w:tcPr>
            <w:tcW w:w="768" w:type="dxa"/>
          </w:tcPr>
          <w:p w14:paraId="220B45E7" w14:textId="77777777" w:rsidR="00816CF1" w:rsidRDefault="00816CF1">
            <w:pPr>
              <w:pStyle w:val="TableParagraph"/>
              <w:rPr>
                <w:rFonts w:ascii="Times New Roman"/>
                <w:sz w:val="20"/>
              </w:rPr>
            </w:pPr>
          </w:p>
        </w:tc>
        <w:tc>
          <w:tcPr>
            <w:tcW w:w="1440" w:type="dxa"/>
          </w:tcPr>
          <w:p w14:paraId="258585E9" w14:textId="77777777" w:rsidR="00816CF1" w:rsidRDefault="00B01A57">
            <w:pPr>
              <w:pStyle w:val="TableParagraph"/>
              <w:spacing w:before="30"/>
              <w:ind w:left="10" w:right="1"/>
              <w:jc w:val="center"/>
              <w:rPr>
                <w:sz w:val="20"/>
              </w:rPr>
            </w:pPr>
            <w:r>
              <w:rPr>
                <w:spacing w:val="-10"/>
                <w:sz w:val="13"/>
              </w:rPr>
              <w:t>X</w:t>
            </w:r>
          </w:p>
        </w:tc>
        <w:tc>
          <w:tcPr>
            <w:tcW w:w="768" w:type="dxa"/>
          </w:tcPr>
          <w:p w14:paraId="0E6F1111" w14:textId="77777777" w:rsidR="00816CF1" w:rsidRDefault="00816CF1">
            <w:pPr>
              <w:pStyle w:val="TableParagraph"/>
              <w:rPr>
                <w:rFonts w:ascii="Times New Roman"/>
                <w:sz w:val="20"/>
              </w:rPr>
            </w:pPr>
          </w:p>
        </w:tc>
        <w:tc>
          <w:tcPr>
            <w:tcW w:w="2016" w:type="dxa"/>
          </w:tcPr>
          <w:p w14:paraId="55EE6F59" w14:textId="77777777" w:rsidR="00816CF1" w:rsidRDefault="00B01A57">
            <w:pPr>
              <w:pStyle w:val="TableParagraph"/>
              <w:spacing w:before="30"/>
              <w:ind w:left="11" w:right="1"/>
              <w:jc w:val="center"/>
              <w:rPr>
                <w:sz w:val="20"/>
              </w:rPr>
            </w:pPr>
            <w:r>
              <w:rPr>
                <w:spacing w:val="-4"/>
                <w:sz w:val="13"/>
              </w:rPr>
              <w:t>2023</w:t>
            </w:r>
          </w:p>
        </w:tc>
        <w:tc>
          <w:tcPr>
            <w:tcW w:w="1728" w:type="dxa"/>
          </w:tcPr>
          <w:p w14:paraId="37328FAF" w14:textId="77777777" w:rsidR="00816CF1" w:rsidRDefault="00B01A57">
            <w:pPr>
              <w:pStyle w:val="TableParagraph"/>
              <w:spacing w:before="30"/>
              <w:ind w:left="65" w:right="55"/>
              <w:jc w:val="center"/>
              <w:rPr>
                <w:sz w:val="20"/>
              </w:rPr>
            </w:pPr>
            <w:r>
              <w:rPr>
                <w:spacing w:val="-5"/>
                <w:sz w:val="13"/>
              </w:rPr>
              <w:t>12</w:t>
            </w:r>
          </w:p>
        </w:tc>
        <w:tc>
          <w:tcPr>
            <w:tcW w:w="1152" w:type="dxa"/>
          </w:tcPr>
          <w:p w14:paraId="29BF0B0F" w14:textId="77777777" w:rsidR="00816CF1" w:rsidRDefault="00B01A57">
            <w:pPr>
              <w:pStyle w:val="TableParagraph"/>
              <w:spacing w:before="30"/>
              <w:ind w:left="65" w:right="54"/>
              <w:jc w:val="center"/>
              <w:rPr>
                <w:sz w:val="20"/>
              </w:rPr>
            </w:pPr>
            <w:r>
              <w:rPr>
                <w:spacing w:val="-5"/>
                <w:sz w:val="13"/>
              </w:rPr>
              <w:t>130</w:t>
            </w:r>
          </w:p>
        </w:tc>
        <w:tc>
          <w:tcPr>
            <w:tcW w:w="960" w:type="dxa"/>
          </w:tcPr>
          <w:p w14:paraId="21181A2A" w14:textId="77777777" w:rsidR="00816CF1" w:rsidRDefault="00B01A57">
            <w:pPr>
              <w:pStyle w:val="TableParagraph"/>
              <w:spacing w:before="30"/>
              <w:ind w:left="65" w:right="54"/>
              <w:jc w:val="center"/>
              <w:rPr>
                <w:sz w:val="20"/>
              </w:rPr>
            </w:pPr>
            <w:r>
              <w:rPr>
                <w:spacing w:val="-5"/>
                <w:sz w:val="13"/>
              </w:rPr>
              <w:t>139</w:t>
            </w:r>
          </w:p>
        </w:tc>
        <w:tc>
          <w:tcPr>
            <w:tcW w:w="1056" w:type="dxa"/>
          </w:tcPr>
          <w:p w14:paraId="34B07D53" w14:textId="77777777" w:rsidR="00816CF1" w:rsidRDefault="00B01A57">
            <w:pPr>
              <w:pStyle w:val="TableParagraph"/>
              <w:spacing w:before="30"/>
              <w:ind w:left="65" w:right="56"/>
              <w:jc w:val="center"/>
              <w:rPr>
                <w:sz w:val="20"/>
              </w:rPr>
            </w:pPr>
            <w:r>
              <w:rPr>
                <w:spacing w:val="-5"/>
                <w:sz w:val="13"/>
              </w:rPr>
              <w:t>6.5</w:t>
            </w:r>
          </w:p>
        </w:tc>
        <w:tc>
          <w:tcPr>
            <w:tcW w:w="768" w:type="dxa"/>
          </w:tcPr>
          <w:p w14:paraId="71C4983D" w14:textId="77777777" w:rsidR="00816CF1" w:rsidRDefault="00B01A57">
            <w:pPr>
              <w:pStyle w:val="TableParagraph"/>
              <w:spacing w:before="30"/>
              <w:ind w:left="65" w:right="55"/>
              <w:jc w:val="center"/>
              <w:rPr>
                <w:sz w:val="20"/>
              </w:rPr>
            </w:pPr>
            <w:r>
              <w:rPr>
                <w:spacing w:val="-5"/>
                <w:sz w:val="13"/>
              </w:rPr>
              <w:t>24</w:t>
            </w:r>
          </w:p>
        </w:tc>
        <w:tc>
          <w:tcPr>
            <w:tcW w:w="864" w:type="dxa"/>
          </w:tcPr>
          <w:p w14:paraId="1E115A1E" w14:textId="77777777" w:rsidR="00816CF1" w:rsidRDefault="00B01A57">
            <w:pPr>
              <w:pStyle w:val="TableParagraph"/>
              <w:spacing w:before="30"/>
              <w:ind w:left="64" w:right="53"/>
              <w:jc w:val="center"/>
              <w:rPr>
                <w:sz w:val="20"/>
              </w:rPr>
            </w:pPr>
            <w:r>
              <w:rPr>
                <w:spacing w:val="-5"/>
                <w:sz w:val="13"/>
              </w:rPr>
              <w:t>472</w:t>
            </w:r>
          </w:p>
        </w:tc>
        <w:tc>
          <w:tcPr>
            <w:tcW w:w="768" w:type="dxa"/>
          </w:tcPr>
          <w:p w14:paraId="1ABAF16A" w14:textId="77777777" w:rsidR="00816CF1" w:rsidRDefault="00B01A57">
            <w:pPr>
              <w:pStyle w:val="TableParagraph"/>
              <w:spacing w:before="30"/>
              <w:ind w:left="65" w:right="54"/>
              <w:jc w:val="center"/>
              <w:rPr>
                <w:sz w:val="20"/>
              </w:rPr>
            </w:pPr>
            <w:r>
              <w:rPr>
                <w:spacing w:val="-5"/>
                <w:sz w:val="13"/>
              </w:rPr>
              <w:t>735</w:t>
            </w:r>
          </w:p>
        </w:tc>
        <w:tc>
          <w:tcPr>
            <w:tcW w:w="859" w:type="dxa"/>
          </w:tcPr>
          <w:p w14:paraId="10CC320C" w14:textId="77777777" w:rsidR="00816CF1" w:rsidRDefault="00B01A57">
            <w:pPr>
              <w:pStyle w:val="TableParagraph"/>
              <w:spacing w:before="30"/>
              <w:ind w:left="64" w:right="53"/>
              <w:jc w:val="center"/>
              <w:rPr>
                <w:sz w:val="20"/>
              </w:rPr>
            </w:pPr>
            <w:r>
              <w:rPr>
                <w:spacing w:val="-5"/>
                <w:sz w:val="13"/>
              </w:rPr>
              <w:t>840</w:t>
            </w:r>
          </w:p>
        </w:tc>
      </w:tr>
      <w:tr w:rsidR="00816CF1" w14:paraId="19CB3E16" w14:textId="77777777">
        <w:trPr>
          <w:trHeight w:val="290"/>
        </w:trPr>
        <w:tc>
          <w:tcPr>
            <w:tcW w:w="815" w:type="dxa"/>
          </w:tcPr>
          <w:p w14:paraId="573D34C1" w14:textId="77777777" w:rsidR="00816CF1" w:rsidRDefault="00B01A57">
            <w:pPr>
              <w:pStyle w:val="TableParagraph"/>
              <w:spacing w:before="30"/>
              <w:ind w:left="43"/>
              <w:rPr>
                <w:sz w:val="20"/>
              </w:rPr>
            </w:pPr>
            <w:r>
              <w:rPr>
                <w:spacing w:val="-2"/>
                <w:sz w:val="13"/>
              </w:rPr>
              <w:t>MA/RI</w:t>
            </w:r>
          </w:p>
        </w:tc>
        <w:tc>
          <w:tcPr>
            <w:tcW w:w="3882" w:type="dxa"/>
          </w:tcPr>
          <w:p w14:paraId="621DC347" w14:textId="77777777" w:rsidR="00816CF1" w:rsidRDefault="00B01A57">
            <w:pPr>
              <w:pStyle w:val="TableParagraph"/>
              <w:spacing w:before="30"/>
              <w:ind w:left="41"/>
              <w:rPr>
                <w:sz w:val="20"/>
                <w:lang w:eastAsia="ja-JP"/>
              </w:rPr>
            </w:pPr>
            <w:r>
              <w:rPr>
                <w:sz w:val="13"/>
                <w:lang w:eastAsia="ja-JP"/>
              </w:rPr>
              <w:t>サンライズ、</w:t>
            </w:r>
            <w:r>
              <w:rPr>
                <w:sz w:val="13"/>
                <w:lang w:eastAsia="ja-JP"/>
              </w:rPr>
              <w:t xml:space="preserve">OCS-A </w:t>
            </w:r>
            <w:r>
              <w:rPr>
                <w:spacing w:val="-4"/>
                <w:sz w:val="13"/>
                <w:lang w:eastAsia="ja-JP"/>
              </w:rPr>
              <w:t>0487</w:t>
            </w:r>
          </w:p>
        </w:tc>
        <w:tc>
          <w:tcPr>
            <w:tcW w:w="2922" w:type="dxa"/>
          </w:tcPr>
          <w:p w14:paraId="2AD95B9A" w14:textId="77777777" w:rsidR="00816CF1" w:rsidRDefault="00B01A57">
            <w:pPr>
              <w:pStyle w:val="TableParagraph"/>
              <w:spacing w:before="30"/>
              <w:ind w:left="41"/>
              <w:rPr>
                <w:sz w:val="20"/>
              </w:rPr>
            </w:pPr>
            <w:r>
              <w:rPr>
                <w:sz w:val="13"/>
              </w:rPr>
              <w:t>COP</w:t>
            </w:r>
            <w:r>
              <w:rPr>
                <w:sz w:val="13"/>
              </w:rPr>
              <w:t>、</w:t>
            </w:r>
            <w:r>
              <w:rPr>
                <w:sz w:val="13"/>
              </w:rPr>
              <w:t>PPA</w:t>
            </w:r>
            <w:r>
              <w:rPr>
                <w:sz w:val="13"/>
              </w:rPr>
              <w:t>、</w:t>
            </w:r>
            <w:r>
              <w:rPr>
                <w:spacing w:val="-5"/>
                <w:sz w:val="13"/>
              </w:rPr>
              <w:t>SAP</w:t>
            </w:r>
          </w:p>
        </w:tc>
        <w:tc>
          <w:tcPr>
            <w:tcW w:w="721" w:type="dxa"/>
          </w:tcPr>
          <w:p w14:paraId="6F9BF07E" w14:textId="77777777" w:rsidR="00816CF1" w:rsidRDefault="00816CF1">
            <w:pPr>
              <w:pStyle w:val="TableParagraph"/>
              <w:rPr>
                <w:rFonts w:ascii="Times New Roman"/>
                <w:sz w:val="20"/>
              </w:rPr>
            </w:pPr>
          </w:p>
        </w:tc>
        <w:tc>
          <w:tcPr>
            <w:tcW w:w="583" w:type="dxa"/>
          </w:tcPr>
          <w:p w14:paraId="4C6611E7" w14:textId="77777777" w:rsidR="00816CF1" w:rsidRDefault="00816CF1">
            <w:pPr>
              <w:pStyle w:val="TableParagraph"/>
              <w:rPr>
                <w:rFonts w:ascii="Times New Roman"/>
                <w:sz w:val="20"/>
              </w:rPr>
            </w:pPr>
          </w:p>
        </w:tc>
        <w:tc>
          <w:tcPr>
            <w:tcW w:w="960" w:type="dxa"/>
          </w:tcPr>
          <w:p w14:paraId="02C995C7" w14:textId="77777777" w:rsidR="00816CF1" w:rsidRDefault="00816CF1">
            <w:pPr>
              <w:pStyle w:val="TableParagraph"/>
              <w:rPr>
                <w:rFonts w:ascii="Times New Roman"/>
                <w:sz w:val="20"/>
              </w:rPr>
            </w:pPr>
          </w:p>
        </w:tc>
        <w:tc>
          <w:tcPr>
            <w:tcW w:w="768" w:type="dxa"/>
          </w:tcPr>
          <w:p w14:paraId="0A839204" w14:textId="77777777" w:rsidR="00816CF1" w:rsidRDefault="00816CF1">
            <w:pPr>
              <w:pStyle w:val="TableParagraph"/>
              <w:rPr>
                <w:rFonts w:ascii="Times New Roman"/>
                <w:sz w:val="20"/>
              </w:rPr>
            </w:pPr>
          </w:p>
        </w:tc>
        <w:tc>
          <w:tcPr>
            <w:tcW w:w="1440" w:type="dxa"/>
          </w:tcPr>
          <w:p w14:paraId="74856910" w14:textId="77777777" w:rsidR="00816CF1" w:rsidRDefault="00B01A57">
            <w:pPr>
              <w:pStyle w:val="TableParagraph"/>
              <w:spacing w:before="30"/>
              <w:ind w:left="10" w:right="1"/>
              <w:jc w:val="center"/>
              <w:rPr>
                <w:sz w:val="20"/>
              </w:rPr>
            </w:pPr>
            <w:r>
              <w:rPr>
                <w:spacing w:val="-10"/>
                <w:sz w:val="13"/>
              </w:rPr>
              <w:t>X</w:t>
            </w:r>
          </w:p>
        </w:tc>
        <w:tc>
          <w:tcPr>
            <w:tcW w:w="768" w:type="dxa"/>
          </w:tcPr>
          <w:p w14:paraId="3D1C71D4" w14:textId="77777777" w:rsidR="00816CF1" w:rsidRDefault="00816CF1">
            <w:pPr>
              <w:pStyle w:val="TableParagraph"/>
              <w:rPr>
                <w:rFonts w:ascii="Times New Roman"/>
                <w:sz w:val="20"/>
              </w:rPr>
            </w:pPr>
          </w:p>
        </w:tc>
        <w:tc>
          <w:tcPr>
            <w:tcW w:w="2016" w:type="dxa"/>
          </w:tcPr>
          <w:p w14:paraId="0747B9A5" w14:textId="77777777" w:rsidR="00816CF1" w:rsidRDefault="00B01A57">
            <w:pPr>
              <w:pStyle w:val="TableParagraph"/>
              <w:spacing w:before="30"/>
              <w:ind w:left="11" w:right="1"/>
              <w:jc w:val="center"/>
              <w:rPr>
                <w:sz w:val="20"/>
              </w:rPr>
            </w:pPr>
            <w:r>
              <w:rPr>
                <w:spacing w:val="-4"/>
                <w:sz w:val="13"/>
              </w:rPr>
              <w:t>2024</w:t>
            </w:r>
          </w:p>
        </w:tc>
        <w:tc>
          <w:tcPr>
            <w:tcW w:w="1728" w:type="dxa"/>
          </w:tcPr>
          <w:p w14:paraId="65A9AA6F" w14:textId="77777777" w:rsidR="00816CF1" w:rsidRDefault="00B01A57">
            <w:pPr>
              <w:pStyle w:val="TableParagraph"/>
              <w:spacing w:before="30"/>
              <w:ind w:left="65"/>
              <w:jc w:val="center"/>
              <w:rPr>
                <w:sz w:val="20"/>
              </w:rPr>
            </w:pPr>
            <w:r>
              <w:rPr>
                <w:spacing w:val="-5"/>
                <w:sz w:val="13"/>
              </w:rPr>
              <w:t>94</w:t>
            </w:r>
          </w:p>
        </w:tc>
        <w:tc>
          <w:tcPr>
            <w:tcW w:w="1152" w:type="dxa"/>
          </w:tcPr>
          <w:p w14:paraId="38FC46B5" w14:textId="77777777" w:rsidR="00816CF1" w:rsidRDefault="00B01A57">
            <w:pPr>
              <w:pStyle w:val="TableParagraph"/>
              <w:spacing w:before="30"/>
              <w:ind w:left="65"/>
              <w:jc w:val="center"/>
              <w:rPr>
                <w:sz w:val="20"/>
              </w:rPr>
            </w:pPr>
            <w:r>
              <w:rPr>
                <w:spacing w:val="-4"/>
                <w:sz w:val="13"/>
              </w:rPr>
              <w:t>1,034</w:t>
            </w:r>
          </w:p>
        </w:tc>
        <w:tc>
          <w:tcPr>
            <w:tcW w:w="960" w:type="dxa"/>
          </w:tcPr>
          <w:p w14:paraId="41315430" w14:textId="77777777" w:rsidR="00816CF1" w:rsidRDefault="00B01A57">
            <w:pPr>
              <w:pStyle w:val="TableParagraph"/>
              <w:spacing w:before="30"/>
              <w:ind w:left="65" w:right="1"/>
              <w:jc w:val="center"/>
              <w:rPr>
                <w:sz w:val="20"/>
              </w:rPr>
            </w:pPr>
            <w:r>
              <w:rPr>
                <w:spacing w:val="-5"/>
                <w:sz w:val="13"/>
              </w:rPr>
              <w:t>105</w:t>
            </w:r>
          </w:p>
        </w:tc>
        <w:tc>
          <w:tcPr>
            <w:tcW w:w="1056" w:type="dxa"/>
          </w:tcPr>
          <w:p w14:paraId="1C778563" w14:textId="77777777" w:rsidR="00816CF1" w:rsidRDefault="00B01A57">
            <w:pPr>
              <w:pStyle w:val="TableParagraph"/>
              <w:spacing w:before="30"/>
              <w:ind w:left="65" w:right="56"/>
              <w:jc w:val="center"/>
              <w:rPr>
                <w:sz w:val="20"/>
              </w:rPr>
            </w:pPr>
            <w:r>
              <w:rPr>
                <w:spacing w:val="-5"/>
                <w:sz w:val="13"/>
              </w:rPr>
              <w:t>6.5</w:t>
            </w:r>
          </w:p>
        </w:tc>
        <w:tc>
          <w:tcPr>
            <w:tcW w:w="768" w:type="dxa"/>
          </w:tcPr>
          <w:p w14:paraId="3044F989" w14:textId="77777777" w:rsidR="00816CF1" w:rsidRDefault="00B01A57">
            <w:pPr>
              <w:pStyle w:val="TableParagraph"/>
              <w:spacing w:before="30"/>
              <w:ind w:left="65" w:right="54"/>
              <w:jc w:val="center"/>
              <w:rPr>
                <w:sz w:val="20"/>
              </w:rPr>
            </w:pPr>
            <w:r>
              <w:rPr>
                <w:spacing w:val="-5"/>
                <w:sz w:val="13"/>
              </w:rPr>
              <w:t>180</w:t>
            </w:r>
          </w:p>
        </w:tc>
        <w:tc>
          <w:tcPr>
            <w:tcW w:w="864" w:type="dxa"/>
          </w:tcPr>
          <w:p w14:paraId="6125DD0D" w14:textId="77777777" w:rsidR="00816CF1" w:rsidRDefault="00B01A57">
            <w:pPr>
              <w:pStyle w:val="TableParagraph"/>
              <w:spacing w:before="30"/>
              <w:ind w:left="64" w:right="53"/>
              <w:jc w:val="center"/>
              <w:rPr>
                <w:sz w:val="20"/>
              </w:rPr>
            </w:pPr>
            <w:r>
              <w:rPr>
                <w:spacing w:val="-5"/>
                <w:sz w:val="13"/>
              </w:rPr>
              <w:t>459</w:t>
            </w:r>
          </w:p>
        </w:tc>
        <w:tc>
          <w:tcPr>
            <w:tcW w:w="768" w:type="dxa"/>
          </w:tcPr>
          <w:p w14:paraId="049E253A" w14:textId="77777777" w:rsidR="00816CF1" w:rsidRDefault="00B01A57">
            <w:pPr>
              <w:pStyle w:val="TableParagraph"/>
              <w:spacing w:before="30"/>
              <w:ind w:left="65" w:right="54"/>
              <w:jc w:val="center"/>
              <w:rPr>
                <w:sz w:val="20"/>
              </w:rPr>
            </w:pPr>
            <w:r>
              <w:rPr>
                <w:spacing w:val="-5"/>
                <w:sz w:val="13"/>
              </w:rPr>
              <w:t>656</w:t>
            </w:r>
          </w:p>
        </w:tc>
        <w:tc>
          <w:tcPr>
            <w:tcW w:w="859" w:type="dxa"/>
          </w:tcPr>
          <w:p w14:paraId="4206CBF5" w14:textId="77777777" w:rsidR="00816CF1" w:rsidRDefault="00B01A57">
            <w:pPr>
              <w:pStyle w:val="TableParagraph"/>
              <w:spacing w:before="30"/>
              <w:ind w:left="64" w:right="53"/>
              <w:jc w:val="center"/>
              <w:rPr>
                <w:sz w:val="20"/>
              </w:rPr>
            </w:pPr>
            <w:r>
              <w:rPr>
                <w:spacing w:val="-5"/>
                <w:sz w:val="13"/>
              </w:rPr>
              <w:t>787</w:t>
            </w:r>
          </w:p>
        </w:tc>
      </w:tr>
      <w:tr w:rsidR="00816CF1" w14:paraId="76B90F96" w14:textId="77777777">
        <w:trPr>
          <w:trHeight w:val="289"/>
        </w:trPr>
        <w:tc>
          <w:tcPr>
            <w:tcW w:w="815" w:type="dxa"/>
          </w:tcPr>
          <w:p w14:paraId="2519A1CB" w14:textId="77777777" w:rsidR="00816CF1" w:rsidRDefault="00B01A57">
            <w:pPr>
              <w:pStyle w:val="TableParagraph"/>
              <w:spacing w:before="30"/>
              <w:ind w:left="43"/>
              <w:rPr>
                <w:sz w:val="20"/>
              </w:rPr>
            </w:pPr>
            <w:r>
              <w:rPr>
                <w:spacing w:val="-2"/>
                <w:sz w:val="13"/>
              </w:rPr>
              <w:t>MA/RI</w:t>
            </w:r>
          </w:p>
        </w:tc>
        <w:tc>
          <w:tcPr>
            <w:tcW w:w="3882" w:type="dxa"/>
          </w:tcPr>
          <w:p w14:paraId="6360AD61" w14:textId="77777777" w:rsidR="00816CF1" w:rsidRDefault="00B01A57">
            <w:pPr>
              <w:pStyle w:val="TableParagraph"/>
              <w:spacing w:before="30"/>
              <w:ind w:left="41"/>
              <w:rPr>
                <w:sz w:val="20"/>
                <w:lang w:eastAsia="ja-JP"/>
              </w:rPr>
            </w:pPr>
            <w:r>
              <w:rPr>
                <w:sz w:val="13"/>
                <w:lang w:eastAsia="ja-JP"/>
              </w:rPr>
              <w:t>レボリューション、</w:t>
            </w:r>
            <w:r>
              <w:rPr>
                <w:sz w:val="13"/>
                <w:lang w:eastAsia="ja-JP"/>
              </w:rPr>
              <w:t xml:space="preserve">OCS-A </w:t>
            </w:r>
            <w:r>
              <w:rPr>
                <w:spacing w:val="-4"/>
                <w:sz w:val="13"/>
                <w:lang w:eastAsia="ja-JP"/>
              </w:rPr>
              <w:t>0486</w:t>
            </w:r>
            <w:r>
              <w:rPr>
                <w:spacing w:val="-4"/>
                <w:sz w:val="13"/>
                <w:lang w:eastAsia="ja-JP"/>
              </w:rPr>
              <w:t>の</w:t>
            </w:r>
            <w:r>
              <w:rPr>
                <w:sz w:val="13"/>
                <w:lang w:eastAsia="ja-JP"/>
              </w:rPr>
              <w:t>一部</w:t>
            </w:r>
          </w:p>
        </w:tc>
        <w:tc>
          <w:tcPr>
            <w:tcW w:w="2922" w:type="dxa"/>
          </w:tcPr>
          <w:p w14:paraId="0EE84AC4" w14:textId="77777777" w:rsidR="00816CF1" w:rsidRDefault="00B01A57">
            <w:pPr>
              <w:pStyle w:val="TableParagraph"/>
              <w:spacing w:before="30"/>
              <w:ind w:left="41"/>
              <w:rPr>
                <w:sz w:val="20"/>
              </w:rPr>
            </w:pPr>
            <w:r>
              <w:rPr>
                <w:sz w:val="13"/>
              </w:rPr>
              <w:t>COP</w:t>
            </w:r>
            <w:r>
              <w:rPr>
                <w:sz w:val="13"/>
              </w:rPr>
              <w:t>、</w:t>
            </w:r>
            <w:r>
              <w:rPr>
                <w:sz w:val="13"/>
              </w:rPr>
              <w:t>PPA</w:t>
            </w:r>
            <w:r>
              <w:rPr>
                <w:sz w:val="13"/>
              </w:rPr>
              <w:t>、</w:t>
            </w:r>
            <w:r>
              <w:rPr>
                <w:spacing w:val="-5"/>
                <w:sz w:val="13"/>
              </w:rPr>
              <w:t>SAP</w:t>
            </w:r>
          </w:p>
        </w:tc>
        <w:tc>
          <w:tcPr>
            <w:tcW w:w="721" w:type="dxa"/>
          </w:tcPr>
          <w:p w14:paraId="00890398" w14:textId="77777777" w:rsidR="00816CF1" w:rsidRDefault="00816CF1">
            <w:pPr>
              <w:pStyle w:val="TableParagraph"/>
              <w:rPr>
                <w:rFonts w:ascii="Times New Roman"/>
                <w:sz w:val="20"/>
              </w:rPr>
            </w:pPr>
          </w:p>
        </w:tc>
        <w:tc>
          <w:tcPr>
            <w:tcW w:w="583" w:type="dxa"/>
          </w:tcPr>
          <w:p w14:paraId="235B8F26" w14:textId="77777777" w:rsidR="00816CF1" w:rsidRDefault="00816CF1">
            <w:pPr>
              <w:pStyle w:val="TableParagraph"/>
              <w:rPr>
                <w:rFonts w:ascii="Times New Roman"/>
                <w:sz w:val="20"/>
              </w:rPr>
            </w:pPr>
          </w:p>
        </w:tc>
        <w:tc>
          <w:tcPr>
            <w:tcW w:w="960" w:type="dxa"/>
          </w:tcPr>
          <w:p w14:paraId="0A8F6FBD" w14:textId="77777777" w:rsidR="00816CF1" w:rsidRDefault="00816CF1">
            <w:pPr>
              <w:pStyle w:val="TableParagraph"/>
              <w:rPr>
                <w:rFonts w:ascii="Times New Roman"/>
                <w:sz w:val="20"/>
              </w:rPr>
            </w:pPr>
          </w:p>
        </w:tc>
        <w:tc>
          <w:tcPr>
            <w:tcW w:w="768" w:type="dxa"/>
          </w:tcPr>
          <w:p w14:paraId="3BBE56DA" w14:textId="77777777" w:rsidR="00816CF1" w:rsidRDefault="00816CF1">
            <w:pPr>
              <w:pStyle w:val="TableParagraph"/>
              <w:rPr>
                <w:rFonts w:ascii="Times New Roman"/>
                <w:sz w:val="20"/>
              </w:rPr>
            </w:pPr>
          </w:p>
        </w:tc>
        <w:tc>
          <w:tcPr>
            <w:tcW w:w="1440" w:type="dxa"/>
          </w:tcPr>
          <w:p w14:paraId="1016B956" w14:textId="77777777" w:rsidR="00816CF1" w:rsidRDefault="00B01A57">
            <w:pPr>
              <w:pStyle w:val="TableParagraph"/>
              <w:spacing w:before="30"/>
              <w:ind w:left="10" w:right="1"/>
              <w:jc w:val="center"/>
              <w:rPr>
                <w:sz w:val="20"/>
              </w:rPr>
            </w:pPr>
            <w:r>
              <w:rPr>
                <w:spacing w:val="-10"/>
                <w:sz w:val="13"/>
              </w:rPr>
              <w:t>X</w:t>
            </w:r>
          </w:p>
        </w:tc>
        <w:tc>
          <w:tcPr>
            <w:tcW w:w="768" w:type="dxa"/>
          </w:tcPr>
          <w:p w14:paraId="52D0C2A7" w14:textId="77777777" w:rsidR="00816CF1" w:rsidRDefault="00816CF1">
            <w:pPr>
              <w:pStyle w:val="TableParagraph"/>
              <w:rPr>
                <w:rFonts w:ascii="Times New Roman"/>
                <w:sz w:val="20"/>
              </w:rPr>
            </w:pPr>
          </w:p>
        </w:tc>
        <w:tc>
          <w:tcPr>
            <w:tcW w:w="2016" w:type="dxa"/>
          </w:tcPr>
          <w:p w14:paraId="2DC8532A" w14:textId="77777777" w:rsidR="00816CF1" w:rsidRDefault="00B01A57">
            <w:pPr>
              <w:pStyle w:val="TableParagraph"/>
              <w:spacing w:before="30"/>
              <w:ind w:left="11" w:right="1"/>
              <w:jc w:val="center"/>
              <w:rPr>
                <w:sz w:val="20"/>
              </w:rPr>
            </w:pPr>
            <w:r>
              <w:rPr>
                <w:spacing w:val="-2"/>
                <w:sz w:val="13"/>
              </w:rPr>
              <w:t>2023-</w:t>
            </w:r>
            <w:r>
              <w:rPr>
                <w:spacing w:val="-4"/>
                <w:sz w:val="13"/>
              </w:rPr>
              <w:t>2024</w:t>
            </w:r>
          </w:p>
        </w:tc>
        <w:tc>
          <w:tcPr>
            <w:tcW w:w="1728" w:type="dxa"/>
          </w:tcPr>
          <w:p w14:paraId="792B4B92" w14:textId="77777777" w:rsidR="00816CF1" w:rsidRDefault="00B01A57">
            <w:pPr>
              <w:pStyle w:val="TableParagraph"/>
              <w:spacing w:before="30"/>
              <w:ind w:left="65" w:right="54"/>
              <w:jc w:val="center"/>
              <w:rPr>
                <w:sz w:val="20"/>
              </w:rPr>
            </w:pPr>
            <w:r>
              <w:rPr>
                <w:spacing w:val="-5"/>
                <w:sz w:val="13"/>
              </w:rPr>
              <w:t>100</w:t>
            </w:r>
          </w:p>
        </w:tc>
        <w:tc>
          <w:tcPr>
            <w:tcW w:w="1152" w:type="dxa"/>
          </w:tcPr>
          <w:p w14:paraId="0CFF0DAA" w14:textId="77777777" w:rsidR="00816CF1" w:rsidRDefault="00B01A57">
            <w:pPr>
              <w:pStyle w:val="TableParagraph"/>
              <w:spacing w:before="30"/>
              <w:ind w:left="65" w:right="54"/>
              <w:jc w:val="center"/>
              <w:rPr>
                <w:sz w:val="20"/>
              </w:rPr>
            </w:pPr>
            <w:r>
              <w:rPr>
                <w:spacing w:val="-5"/>
                <w:sz w:val="13"/>
              </w:rPr>
              <w:t>880</w:t>
            </w:r>
          </w:p>
        </w:tc>
        <w:tc>
          <w:tcPr>
            <w:tcW w:w="960" w:type="dxa"/>
          </w:tcPr>
          <w:p w14:paraId="2FBBDC58" w14:textId="77777777" w:rsidR="00816CF1" w:rsidRDefault="00B01A57">
            <w:pPr>
              <w:pStyle w:val="TableParagraph"/>
              <w:spacing w:before="30"/>
              <w:ind w:left="65" w:right="54"/>
              <w:jc w:val="center"/>
              <w:rPr>
                <w:sz w:val="20"/>
              </w:rPr>
            </w:pPr>
            <w:r>
              <w:rPr>
                <w:spacing w:val="-5"/>
                <w:sz w:val="13"/>
              </w:rPr>
              <w:t>100</w:t>
            </w:r>
          </w:p>
        </w:tc>
        <w:tc>
          <w:tcPr>
            <w:tcW w:w="1056" w:type="dxa"/>
          </w:tcPr>
          <w:p w14:paraId="5500EE8A" w14:textId="77777777" w:rsidR="00816CF1" w:rsidRDefault="00B01A57">
            <w:pPr>
              <w:pStyle w:val="TableParagraph"/>
              <w:spacing w:before="30"/>
              <w:ind w:left="65" w:right="54"/>
              <w:jc w:val="center"/>
              <w:rPr>
                <w:sz w:val="20"/>
              </w:rPr>
            </w:pPr>
            <w:r>
              <w:rPr>
                <w:spacing w:val="-5"/>
                <w:sz w:val="13"/>
              </w:rPr>
              <w:t>131</w:t>
            </w:r>
          </w:p>
        </w:tc>
        <w:tc>
          <w:tcPr>
            <w:tcW w:w="768" w:type="dxa"/>
          </w:tcPr>
          <w:p w14:paraId="1FCC046B" w14:textId="77777777" w:rsidR="00816CF1" w:rsidRDefault="00B01A57">
            <w:pPr>
              <w:pStyle w:val="TableParagraph"/>
              <w:spacing w:before="30"/>
              <w:ind w:left="65" w:right="54"/>
              <w:jc w:val="center"/>
              <w:rPr>
                <w:sz w:val="20"/>
              </w:rPr>
            </w:pPr>
            <w:r>
              <w:rPr>
                <w:spacing w:val="-5"/>
                <w:sz w:val="13"/>
              </w:rPr>
              <w:t>155</w:t>
            </w:r>
          </w:p>
        </w:tc>
        <w:tc>
          <w:tcPr>
            <w:tcW w:w="864" w:type="dxa"/>
          </w:tcPr>
          <w:p w14:paraId="70D24001" w14:textId="77777777" w:rsidR="00816CF1" w:rsidRDefault="00B01A57">
            <w:pPr>
              <w:pStyle w:val="TableParagraph"/>
              <w:spacing w:before="30"/>
              <w:ind w:left="64" w:right="53"/>
              <w:jc w:val="center"/>
              <w:rPr>
                <w:sz w:val="20"/>
              </w:rPr>
            </w:pPr>
            <w:r>
              <w:rPr>
                <w:spacing w:val="-5"/>
                <w:sz w:val="13"/>
              </w:rPr>
              <w:t>512</w:t>
            </w:r>
          </w:p>
        </w:tc>
        <w:tc>
          <w:tcPr>
            <w:tcW w:w="768" w:type="dxa"/>
          </w:tcPr>
          <w:p w14:paraId="4CEE5CF9" w14:textId="77777777" w:rsidR="00816CF1" w:rsidRDefault="00B01A57">
            <w:pPr>
              <w:pStyle w:val="TableParagraph"/>
              <w:spacing w:before="30"/>
              <w:ind w:left="65" w:right="54"/>
              <w:jc w:val="center"/>
              <w:rPr>
                <w:sz w:val="20"/>
              </w:rPr>
            </w:pPr>
            <w:r>
              <w:rPr>
                <w:spacing w:val="-5"/>
                <w:sz w:val="13"/>
              </w:rPr>
              <w:t>722</w:t>
            </w:r>
          </w:p>
        </w:tc>
        <w:tc>
          <w:tcPr>
            <w:tcW w:w="859" w:type="dxa"/>
          </w:tcPr>
          <w:p w14:paraId="6F71AAF9" w14:textId="77777777" w:rsidR="00816CF1" w:rsidRDefault="00B01A57">
            <w:pPr>
              <w:pStyle w:val="TableParagraph"/>
              <w:spacing w:before="30"/>
              <w:ind w:left="64" w:right="53"/>
              <w:jc w:val="center"/>
              <w:rPr>
                <w:sz w:val="20"/>
              </w:rPr>
            </w:pPr>
            <w:r>
              <w:rPr>
                <w:spacing w:val="-5"/>
                <w:sz w:val="13"/>
              </w:rPr>
              <w:t>873</w:t>
            </w:r>
          </w:p>
        </w:tc>
      </w:tr>
      <w:tr w:rsidR="00816CF1" w14:paraId="350E5651" w14:textId="77777777">
        <w:trPr>
          <w:trHeight w:val="749"/>
        </w:trPr>
        <w:tc>
          <w:tcPr>
            <w:tcW w:w="815" w:type="dxa"/>
          </w:tcPr>
          <w:p w14:paraId="3497D485" w14:textId="77777777" w:rsidR="00816CF1" w:rsidRDefault="00B01A57">
            <w:pPr>
              <w:pStyle w:val="TableParagraph"/>
              <w:spacing w:before="30"/>
              <w:ind w:left="43"/>
              <w:rPr>
                <w:sz w:val="20"/>
              </w:rPr>
            </w:pPr>
            <w:r>
              <w:rPr>
                <w:spacing w:val="-2"/>
                <w:sz w:val="13"/>
              </w:rPr>
              <w:t>MA/RI</w:t>
            </w:r>
          </w:p>
        </w:tc>
        <w:tc>
          <w:tcPr>
            <w:tcW w:w="3882" w:type="dxa"/>
          </w:tcPr>
          <w:p w14:paraId="3FC0C2DD" w14:textId="77777777" w:rsidR="00816CF1" w:rsidRDefault="00B01A57">
            <w:pPr>
              <w:pStyle w:val="TableParagraph"/>
              <w:spacing w:before="30"/>
              <w:ind w:left="41"/>
              <w:rPr>
                <w:sz w:val="20"/>
                <w:lang w:eastAsia="ja-JP"/>
              </w:rPr>
            </w:pPr>
            <w:r>
              <w:rPr>
                <w:sz w:val="13"/>
                <w:lang w:eastAsia="ja-JP"/>
              </w:rPr>
              <w:t>ニューイングランド・ウインド、</w:t>
            </w:r>
            <w:r>
              <w:rPr>
                <w:sz w:val="13"/>
                <w:lang w:eastAsia="ja-JP"/>
              </w:rPr>
              <w:t>OCS-A 0534</w:t>
            </w:r>
            <w:r>
              <w:rPr>
                <w:sz w:val="13"/>
                <w:lang w:eastAsia="ja-JP"/>
              </w:rPr>
              <w:t>と</w:t>
            </w:r>
            <w:r>
              <w:rPr>
                <w:sz w:val="13"/>
                <w:lang w:eastAsia="ja-JP"/>
              </w:rPr>
              <w:t>OCS-A 0501</w:t>
            </w:r>
            <w:r>
              <w:rPr>
                <w:sz w:val="13"/>
                <w:lang w:eastAsia="ja-JP"/>
              </w:rPr>
              <w:t>の一部（フェーズ</w:t>
            </w:r>
            <w:r>
              <w:rPr>
                <w:sz w:val="13"/>
                <w:lang w:eastAsia="ja-JP"/>
              </w:rPr>
              <w:t>1[</w:t>
            </w:r>
            <w:r>
              <w:rPr>
                <w:sz w:val="13"/>
                <w:lang w:eastAsia="ja-JP"/>
              </w:rPr>
              <w:t>パークシティ・ウインド</w:t>
            </w:r>
            <w:r>
              <w:rPr>
                <w:sz w:val="13"/>
                <w:lang w:eastAsia="ja-JP"/>
              </w:rPr>
              <w:t>]</w:t>
            </w:r>
            <w:r>
              <w:rPr>
                <w:sz w:val="13"/>
                <w:lang w:eastAsia="ja-JP"/>
              </w:rPr>
              <w:t>など）</w:t>
            </w:r>
          </w:p>
        </w:tc>
        <w:tc>
          <w:tcPr>
            <w:tcW w:w="2922" w:type="dxa"/>
          </w:tcPr>
          <w:p w14:paraId="61007C3D" w14:textId="77777777" w:rsidR="00816CF1" w:rsidRDefault="00B01A57">
            <w:pPr>
              <w:pStyle w:val="TableParagraph"/>
              <w:spacing w:before="30"/>
              <w:ind w:left="41"/>
              <w:rPr>
                <w:sz w:val="20"/>
              </w:rPr>
            </w:pPr>
            <w:r>
              <w:rPr>
                <w:sz w:val="13"/>
              </w:rPr>
              <w:t>COP</w:t>
            </w:r>
            <w:r>
              <w:rPr>
                <w:sz w:val="13"/>
              </w:rPr>
              <w:t>、</w:t>
            </w:r>
            <w:r>
              <w:rPr>
                <w:sz w:val="13"/>
              </w:rPr>
              <w:t>PPA</w:t>
            </w:r>
            <w:r>
              <w:rPr>
                <w:sz w:val="13"/>
              </w:rPr>
              <w:t>、</w:t>
            </w:r>
            <w:r>
              <w:rPr>
                <w:spacing w:val="-5"/>
                <w:sz w:val="13"/>
              </w:rPr>
              <w:t>SAP</w:t>
            </w:r>
          </w:p>
        </w:tc>
        <w:tc>
          <w:tcPr>
            <w:tcW w:w="721" w:type="dxa"/>
          </w:tcPr>
          <w:p w14:paraId="6AAB15D6" w14:textId="77777777" w:rsidR="00816CF1" w:rsidRDefault="00816CF1">
            <w:pPr>
              <w:pStyle w:val="TableParagraph"/>
              <w:rPr>
                <w:rFonts w:ascii="Times New Roman"/>
                <w:sz w:val="20"/>
              </w:rPr>
            </w:pPr>
          </w:p>
        </w:tc>
        <w:tc>
          <w:tcPr>
            <w:tcW w:w="583" w:type="dxa"/>
          </w:tcPr>
          <w:p w14:paraId="40719F3D" w14:textId="77777777" w:rsidR="00816CF1" w:rsidRDefault="00816CF1">
            <w:pPr>
              <w:pStyle w:val="TableParagraph"/>
              <w:rPr>
                <w:rFonts w:ascii="Times New Roman"/>
                <w:sz w:val="20"/>
              </w:rPr>
            </w:pPr>
          </w:p>
        </w:tc>
        <w:tc>
          <w:tcPr>
            <w:tcW w:w="960" w:type="dxa"/>
          </w:tcPr>
          <w:p w14:paraId="61F6C199" w14:textId="77777777" w:rsidR="00816CF1" w:rsidRDefault="00816CF1">
            <w:pPr>
              <w:pStyle w:val="TableParagraph"/>
              <w:rPr>
                <w:rFonts w:ascii="Times New Roman"/>
                <w:sz w:val="20"/>
              </w:rPr>
            </w:pPr>
          </w:p>
        </w:tc>
        <w:tc>
          <w:tcPr>
            <w:tcW w:w="768" w:type="dxa"/>
          </w:tcPr>
          <w:p w14:paraId="526DEDA3" w14:textId="77777777" w:rsidR="00816CF1" w:rsidRDefault="00816CF1">
            <w:pPr>
              <w:pStyle w:val="TableParagraph"/>
              <w:rPr>
                <w:rFonts w:ascii="Times New Roman"/>
                <w:sz w:val="20"/>
              </w:rPr>
            </w:pPr>
          </w:p>
        </w:tc>
        <w:tc>
          <w:tcPr>
            <w:tcW w:w="1440" w:type="dxa"/>
          </w:tcPr>
          <w:p w14:paraId="5E4264FF" w14:textId="77777777" w:rsidR="00816CF1" w:rsidRDefault="00B01A57">
            <w:pPr>
              <w:pStyle w:val="TableParagraph"/>
              <w:spacing w:before="30"/>
              <w:ind w:left="10" w:right="1"/>
              <w:jc w:val="center"/>
              <w:rPr>
                <w:sz w:val="20"/>
              </w:rPr>
            </w:pPr>
            <w:r>
              <w:rPr>
                <w:spacing w:val="-10"/>
                <w:sz w:val="13"/>
              </w:rPr>
              <w:t>X</w:t>
            </w:r>
          </w:p>
        </w:tc>
        <w:tc>
          <w:tcPr>
            <w:tcW w:w="768" w:type="dxa"/>
          </w:tcPr>
          <w:p w14:paraId="34298239" w14:textId="77777777" w:rsidR="00816CF1" w:rsidRDefault="00816CF1">
            <w:pPr>
              <w:pStyle w:val="TableParagraph"/>
              <w:rPr>
                <w:rFonts w:ascii="Times New Roman"/>
                <w:sz w:val="20"/>
              </w:rPr>
            </w:pPr>
          </w:p>
        </w:tc>
        <w:tc>
          <w:tcPr>
            <w:tcW w:w="2016" w:type="dxa"/>
          </w:tcPr>
          <w:p w14:paraId="37759AA7" w14:textId="77777777" w:rsidR="00816CF1" w:rsidRDefault="00B01A57">
            <w:pPr>
              <w:pStyle w:val="TableParagraph"/>
              <w:spacing w:before="30"/>
              <w:ind w:left="11"/>
              <w:jc w:val="center"/>
              <w:rPr>
                <w:sz w:val="20"/>
              </w:rPr>
            </w:pPr>
            <w:r>
              <w:rPr>
                <w:spacing w:val="-2"/>
                <w:sz w:val="13"/>
              </w:rPr>
              <w:t>2024-2026</w:t>
            </w:r>
          </w:p>
        </w:tc>
        <w:tc>
          <w:tcPr>
            <w:tcW w:w="1728" w:type="dxa"/>
          </w:tcPr>
          <w:p w14:paraId="35BAB942" w14:textId="77777777" w:rsidR="00816CF1" w:rsidRDefault="00B01A57">
            <w:pPr>
              <w:pStyle w:val="TableParagraph"/>
              <w:spacing w:before="30"/>
              <w:ind w:left="65" w:right="55"/>
              <w:jc w:val="center"/>
              <w:rPr>
                <w:sz w:val="20"/>
              </w:rPr>
            </w:pPr>
            <w:r>
              <w:rPr>
                <w:spacing w:val="-5"/>
                <w:sz w:val="13"/>
              </w:rPr>
              <w:t>62</w:t>
            </w:r>
          </w:p>
        </w:tc>
        <w:tc>
          <w:tcPr>
            <w:tcW w:w="1152" w:type="dxa"/>
          </w:tcPr>
          <w:p w14:paraId="5761E27B" w14:textId="77777777" w:rsidR="00816CF1" w:rsidRDefault="00B01A57">
            <w:pPr>
              <w:pStyle w:val="TableParagraph"/>
              <w:spacing w:before="30"/>
              <w:ind w:left="65" w:right="54"/>
              <w:jc w:val="center"/>
              <w:rPr>
                <w:sz w:val="20"/>
              </w:rPr>
            </w:pPr>
            <w:r>
              <w:rPr>
                <w:spacing w:val="-5"/>
                <w:sz w:val="13"/>
              </w:rPr>
              <w:t>804</w:t>
            </w:r>
          </w:p>
        </w:tc>
        <w:tc>
          <w:tcPr>
            <w:tcW w:w="960" w:type="dxa"/>
          </w:tcPr>
          <w:p w14:paraId="613A69CA" w14:textId="77777777" w:rsidR="00816CF1" w:rsidRDefault="00B01A57">
            <w:pPr>
              <w:pStyle w:val="TableParagraph"/>
              <w:spacing w:before="30"/>
              <w:ind w:left="65" w:right="54"/>
              <w:jc w:val="center"/>
              <w:rPr>
                <w:sz w:val="20"/>
              </w:rPr>
            </w:pPr>
            <w:r>
              <w:rPr>
                <w:spacing w:val="-5"/>
                <w:sz w:val="13"/>
              </w:rPr>
              <w:t>125</w:t>
            </w:r>
          </w:p>
        </w:tc>
        <w:tc>
          <w:tcPr>
            <w:tcW w:w="1056" w:type="dxa"/>
          </w:tcPr>
          <w:p w14:paraId="18F953CF" w14:textId="77777777" w:rsidR="00816CF1" w:rsidRDefault="00B01A57">
            <w:pPr>
              <w:pStyle w:val="TableParagraph"/>
              <w:spacing w:before="30"/>
              <w:ind w:left="65" w:right="55"/>
              <w:jc w:val="center"/>
              <w:rPr>
                <w:sz w:val="20"/>
              </w:rPr>
            </w:pPr>
            <w:r>
              <w:rPr>
                <w:spacing w:val="-5"/>
                <w:sz w:val="13"/>
              </w:rPr>
              <w:t>10</w:t>
            </w:r>
          </w:p>
        </w:tc>
        <w:tc>
          <w:tcPr>
            <w:tcW w:w="768" w:type="dxa"/>
          </w:tcPr>
          <w:p w14:paraId="3010F57B" w14:textId="77777777" w:rsidR="00816CF1" w:rsidRDefault="00B01A57">
            <w:pPr>
              <w:pStyle w:val="TableParagraph"/>
              <w:spacing w:before="30"/>
              <w:ind w:left="65" w:right="53"/>
              <w:jc w:val="center"/>
              <w:rPr>
                <w:sz w:val="20"/>
              </w:rPr>
            </w:pPr>
            <w:r>
              <w:rPr>
                <w:spacing w:val="-5"/>
                <w:sz w:val="13"/>
              </w:rPr>
              <w:t>139</w:t>
            </w:r>
          </w:p>
        </w:tc>
        <w:tc>
          <w:tcPr>
            <w:tcW w:w="864" w:type="dxa"/>
          </w:tcPr>
          <w:p w14:paraId="15A63BE3" w14:textId="77777777" w:rsidR="00816CF1" w:rsidRDefault="00B01A57">
            <w:pPr>
              <w:pStyle w:val="TableParagraph"/>
              <w:spacing w:before="30"/>
              <w:ind w:left="64" w:right="52"/>
              <w:jc w:val="center"/>
              <w:rPr>
                <w:sz w:val="20"/>
              </w:rPr>
            </w:pPr>
            <w:r>
              <w:rPr>
                <w:spacing w:val="-5"/>
                <w:sz w:val="13"/>
              </w:rPr>
              <w:t>630</w:t>
            </w:r>
          </w:p>
        </w:tc>
        <w:tc>
          <w:tcPr>
            <w:tcW w:w="768" w:type="dxa"/>
          </w:tcPr>
          <w:p w14:paraId="255442E4" w14:textId="77777777" w:rsidR="00816CF1" w:rsidRDefault="00B01A57">
            <w:pPr>
              <w:pStyle w:val="TableParagraph"/>
              <w:spacing w:before="30"/>
              <w:ind w:left="65" w:right="53"/>
              <w:jc w:val="center"/>
              <w:rPr>
                <w:sz w:val="20"/>
              </w:rPr>
            </w:pPr>
            <w:r>
              <w:rPr>
                <w:spacing w:val="-5"/>
                <w:sz w:val="13"/>
              </w:rPr>
              <w:t>837</w:t>
            </w:r>
          </w:p>
        </w:tc>
        <w:tc>
          <w:tcPr>
            <w:tcW w:w="859" w:type="dxa"/>
          </w:tcPr>
          <w:p w14:paraId="2C96ECFC" w14:textId="77777777" w:rsidR="00816CF1" w:rsidRDefault="00B01A57">
            <w:pPr>
              <w:pStyle w:val="TableParagraph"/>
              <w:spacing w:before="30"/>
              <w:ind w:left="64" w:right="53"/>
              <w:jc w:val="center"/>
              <w:rPr>
                <w:sz w:val="20"/>
              </w:rPr>
            </w:pPr>
            <w:r>
              <w:rPr>
                <w:spacing w:val="-4"/>
                <w:sz w:val="13"/>
              </w:rPr>
              <w:t>1,047</w:t>
            </w:r>
          </w:p>
        </w:tc>
      </w:tr>
      <w:tr w:rsidR="00816CF1" w14:paraId="54961D17" w14:textId="77777777">
        <w:trPr>
          <w:trHeight w:val="749"/>
        </w:trPr>
        <w:tc>
          <w:tcPr>
            <w:tcW w:w="815" w:type="dxa"/>
          </w:tcPr>
          <w:p w14:paraId="021221F1" w14:textId="77777777" w:rsidR="00816CF1" w:rsidRDefault="00B01A57">
            <w:pPr>
              <w:pStyle w:val="TableParagraph"/>
              <w:spacing w:before="30"/>
              <w:ind w:left="43"/>
              <w:rPr>
                <w:sz w:val="20"/>
              </w:rPr>
            </w:pPr>
            <w:r>
              <w:rPr>
                <w:spacing w:val="-2"/>
                <w:sz w:val="13"/>
              </w:rPr>
              <w:t>MA/RI</w:t>
            </w:r>
          </w:p>
        </w:tc>
        <w:tc>
          <w:tcPr>
            <w:tcW w:w="3882" w:type="dxa"/>
          </w:tcPr>
          <w:p w14:paraId="0CACDD17" w14:textId="77777777" w:rsidR="00816CF1" w:rsidRDefault="00B01A57">
            <w:pPr>
              <w:pStyle w:val="TableParagraph"/>
              <w:spacing w:before="30"/>
              <w:ind w:left="41"/>
              <w:rPr>
                <w:sz w:val="20"/>
                <w:lang w:eastAsia="ja-JP"/>
              </w:rPr>
            </w:pPr>
            <w:r>
              <w:rPr>
                <w:sz w:val="13"/>
                <w:lang w:eastAsia="ja-JP"/>
              </w:rPr>
              <w:t>ニューイングランド・ウインド、</w:t>
            </w:r>
            <w:r>
              <w:rPr>
                <w:sz w:val="13"/>
                <w:lang w:eastAsia="ja-JP"/>
              </w:rPr>
              <w:t>OCS-A 0534</w:t>
            </w:r>
            <w:r>
              <w:rPr>
                <w:sz w:val="13"/>
                <w:lang w:eastAsia="ja-JP"/>
              </w:rPr>
              <w:t>と</w:t>
            </w:r>
            <w:r>
              <w:rPr>
                <w:sz w:val="13"/>
                <w:lang w:eastAsia="ja-JP"/>
              </w:rPr>
              <w:t>OCS-A 0501</w:t>
            </w:r>
            <w:r>
              <w:rPr>
                <w:sz w:val="13"/>
                <w:lang w:eastAsia="ja-JP"/>
              </w:rPr>
              <w:t>の一部（フェーズ</w:t>
            </w:r>
            <w:r>
              <w:rPr>
                <w:sz w:val="13"/>
                <w:lang w:eastAsia="ja-JP"/>
              </w:rPr>
              <w:t>2[</w:t>
            </w:r>
            <w:r>
              <w:rPr>
                <w:sz w:val="13"/>
                <w:lang w:eastAsia="ja-JP"/>
              </w:rPr>
              <w:t>コモンウェルス・ウインド</w:t>
            </w:r>
            <w:r>
              <w:rPr>
                <w:sz w:val="13"/>
                <w:lang w:eastAsia="ja-JP"/>
              </w:rPr>
              <w:t>]</w:t>
            </w:r>
            <w:r>
              <w:rPr>
                <w:sz w:val="13"/>
                <w:lang w:eastAsia="ja-JP"/>
              </w:rPr>
              <w:t>など）</w:t>
            </w:r>
          </w:p>
        </w:tc>
        <w:tc>
          <w:tcPr>
            <w:tcW w:w="2922" w:type="dxa"/>
          </w:tcPr>
          <w:p w14:paraId="5EAA7A39" w14:textId="77777777" w:rsidR="00816CF1" w:rsidRDefault="00B01A57">
            <w:pPr>
              <w:pStyle w:val="TableParagraph"/>
              <w:spacing w:before="30"/>
              <w:ind w:left="41"/>
              <w:rPr>
                <w:sz w:val="20"/>
              </w:rPr>
            </w:pPr>
            <w:r>
              <w:rPr>
                <w:sz w:val="13"/>
              </w:rPr>
              <w:t>COP</w:t>
            </w:r>
            <w:r>
              <w:rPr>
                <w:sz w:val="13"/>
              </w:rPr>
              <w:t>、</w:t>
            </w:r>
            <w:r>
              <w:rPr>
                <w:sz w:val="13"/>
              </w:rPr>
              <w:t>PPA</w:t>
            </w:r>
            <w:r>
              <w:rPr>
                <w:sz w:val="13"/>
              </w:rPr>
              <w:t>、</w:t>
            </w:r>
            <w:r>
              <w:rPr>
                <w:spacing w:val="-5"/>
                <w:sz w:val="13"/>
              </w:rPr>
              <w:t>SAP</w:t>
            </w:r>
          </w:p>
        </w:tc>
        <w:tc>
          <w:tcPr>
            <w:tcW w:w="721" w:type="dxa"/>
          </w:tcPr>
          <w:p w14:paraId="4D1FB663" w14:textId="77777777" w:rsidR="00816CF1" w:rsidRDefault="00816CF1">
            <w:pPr>
              <w:pStyle w:val="TableParagraph"/>
              <w:rPr>
                <w:rFonts w:ascii="Times New Roman"/>
                <w:sz w:val="20"/>
              </w:rPr>
            </w:pPr>
          </w:p>
        </w:tc>
        <w:tc>
          <w:tcPr>
            <w:tcW w:w="583" w:type="dxa"/>
          </w:tcPr>
          <w:p w14:paraId="54A4CEC7" w14:textId="77777777" w:rsidR="00816CF1" w:rsidRDefault="00816CF1">
            <w:pPr>
              <w:pStyle w:val="TableParagraph"/>
              <w:rPr>
                <w:rFonts w:ascii="Times New Roman"/>
                <w:sz w:val="20"/>
              </w:rPr>
            </w:pPr>
          </w:p>
        </w:tc>
        <w:tc>
          <w:tcPr>
            <w:tcW w:w="960" w:type="dxa"/>
          </w:tcPr>
          <w:p w14:paraId="519D87D3" w14:textId="77777777" w:rsidR="00816CF1" w:rsidRDefault="00816CF1">
            <w:pPr>
              <w:pStyle w:val="TableParagraph"/>
              <w:rPr>
                <w:rFonts w:ascii="Times New Roman"/>
                <w:sz w:val="20"/>
              </w:rPr>
            </w:pPr>
          </w:p>
        </w:tc>
        <w:tc>
          <w:tcPr>
            <w:tcW w:w="768" w:type="dxa"/>
          </w:tcPr>
          <w:p w14:paraId="23709A32" w14:textId="77777777" w:rsidR="00816CF1" w:rsidRDefault="00816CF1">
            <w:pPr>
              <w:pStyle w:val="TableParagraph"/>
              <w:rPr>
                <w:rFonts w:ascii="Times New Roman"/>
                <w:sz w:val="20"/>
              </w:rPr>
            </w:pPr>
          </w:p>
        </w:tc>
        <w:tc>
          <w:tcPr>
            <w:tcW w:w="1440" w:type="dxa"/>
          </w:tcPr>
          <w:p w14:paraId="31D84343" w14:textId="77777777" w:rsidR="00816CF1" w:rsidRDefault="00B01A57">
            <w:pPr>
              <w:pStyle w:val="TableParagraph"/>
              <w:spacing w:before="30"/>
              <w:ind w:left="10" w:right="1"/>
              <w:jc w:val="center"/>
              <w:rPr>
                <w:sz w:val="20"/>
              </w:rPr>
            </w:pPr>
            <w:r>
              <w:rPr>
                <w:spacing w:val="-10"/>
                <w:sz w:val="13"/>
              </w:rPr>
              <w:t>X</w:t>
            </w:r>
          </w:p>
        </w:tc>
        <w:tc>
          <w:tcPr>
            <w:tcW w:w="768" w:type="dxa"/>
          </w:tcPr>
          <w:p w14:paraId="509925AC" w14:textId="77777777" w:rsidR="00816CF1" w:rsidRDefault="00816CF1">
            <w:pPr>
              <w:pStyle w:val="TableParagraph"/>
              <w:rPr>
                <w:rFonts w:ascii="Times New Roman"/>
                <w:sz w:val="20"/>
              </w:rPr>
            </w:pPr>
          </w:p>
        </w:tc>
        <w:tc>
          <w:tcPr>
            <w:tcW w:w="2016" w:type="dxa"/>
          </w:tcPr>
          <w:p w14:paraId="1E472A80" w14:textId="77777777" w:rsidR="00816CF1" w:rsidRDefault="00B01A57">
            <w:pPr>
              <w:pStyle w:val="TableParagraph"/>
              <w:spacing w:before="30"/>
              <w:ind w:left="11"/>
              <w:jc w:val="center"/>
              <w:rPr>
                <w:sz w:val="20"/>
              </w:rPr>
            </w:pPr>
            <w:r>
              <w:rPr>
                <w:spacing w:val="-2"/>
                <w:sz w:val="13"/>
              </w:rPr>
              <w:t>2024-2026</w:t>
            </w:r>
          </w:p>
        </w:tc>
        <w:tc>
          <w:tcPr>
            <w:tcW w:w="1728" w:type="dxa"/>
          </w:tcPr>
          <w:p w14:paraId="2B36435F" w14:textId="77777777" w:rsidR="00816CF1" w:rsidRDefault="00B01A57">
            <w:pPr>
              <w:pStyle w:val="TableParagraph"/>
              <w:spacing w:before="30"/>
              <w:ind w:left="65" w:right="55"/>
              <w:jc w:val="center"/>
              <w:rPr>
                <w:sz w:val="20"/>
              </w:rPr>
            </w:pPr>
            <w:r>
              <w:rPr>
                <w:spacing w:val="-5"/>
                <w:sz w:val="13"/>
              </w:rPr>
              <w:t>79</w:t>
            </w:r>
          </w:p>
        </w:tc>
        <w:tc>
          <w:tcPr>
            <w:tcW w:w="1152" w:type="dxa"/>
          </w:tcPr>
          <w:p w14:paraId="5BC3694E" w14:textId="77777777" w:rsidR="00816CF1" w:rsidRDefault="00B01A57">
            <w:pPr>
              <w:pStyle w:val="TableParagraph"/>
              <w:spacing w:before="30"/>
              <w:ind w:left="65" w:right="55"/>
              <w:jc w:val="center"/>
              <w:rPr>
                <w:sz w:val="20"/>
              </w:rPr>
            </w:pPr>
            <w:r>
              <w:rPr>
                <w:spacing w:val="-4"/>
                <w:sz w:val="13"/>
              </w:rPr>
              <w:t>1,500</w:t>
            </w:r>
          </w:p>
        </w:tc>
        <w:tc>
          <w:tcPr>
            <w:tcW w:w="960" w:type="dxa"/>
          </w:tcPr>
          <w:p w14:paraId="72ABAE59" w14:textId="77777777" w:rsidR="00816CF1" w:rsidRDefault="00B01A57">
            <w:pPr>
              <w:pStyle w:val="TableParagraph"/>
              <w:spacing w:before="30"/>
              <w:ind w:left="65" w:right="54"/>
              <w:jc w:val="center"/>
              <w:rPr>
                <w:sz w:val="20"/>
              </w:rPr>
            </w:pPr>
            <w:r>
              <w:rPr>
                <w:spacing w:val="-5"/>
                <w:sz w:val="13"/>
              </w:rPr>
              <w:t>225</w:t>
            </w:r>
          </w:p>
        </w:tc>
        <w:tc>
          <w:tcPr>
            <w:tcW w:w="1056" w:type="dxa"/>
          </w:tcPr>
          <w:p w14:paraId="3F4C8471" w14:textId="77777777" w:rsidR="00816CF1" w:rsidRDefault="00B01A57">
            <w:pPr>
              <w:pStyle w:val="TableParagraph"/>
              <w:spacing w:before="30"/>
              <w:ind w:left="65" w:right="55"/>
              <w:jc w:val="center"/>
              <w:rPr>
                <w:sz w:val="20"/>
              </w:rPr>
            </w:pPr>
            <w:r>
              <w:rPr>
                <w:spacing w:val="-5"/>
                <w:sz w:val="13"/>
              </w:rPr>
              <w:t>10</w:t>
            </w:r>
          </w:p>
        </w:tc>
        <w:tc>
          <w:tcPr>
            <w:tcW w:w="768" w:type="dxa"/>
          </w:tcPr>
          <w:p w14:paraId="7581C37B" w14:textId="77777777" w:rsidR="00816CF1" w:rsidRDefault="00B01A57">
            <w:pPr>
              <w:pStyle w:val="TableParagraph"/>
              <w:spacing w:before="30"/>
              <w:ind w:left="65" w:right="53"/>
              <w:jc w:val="center"/>
              <w:rPr>
                <w:sz w:val="20"/>
              </w:rPr>
            </w:pPr>
            <w:r>
              <w:rPr>
                <w:spacing w:val="-5"/>
                <w:sz w:val="13"/>
              </w:rPr>
              <w:t>201</w:t>
            </w:r>
          </w:p>
        </w:tc>
        <w:tc>
          <w:tcPr>
            <w:tcW w:w="864" w:type="dxa"/>
          </w:tcPr>
          <w:p w14:paraId="0E353D1F" w14:textId="77777777" w:rsidR="00816CF1" w:rsidRDefault="00B01A57">
            <w:pPr>
              <w:pStyle w:val="TableParagraph"/>
              <w:spacing w:before="30"/>
              <w:ind w:left="64" w:right="52"/>
              <w:jc w:val="center"/>
              <w:rPr>
                <w:sz w:val="20"/>
              </w:rPr>
            </w:pPr>
            <w:r>
              <w:rPr>
                <w:spacing w:val="-5"/>
                <w:sz w:val="13"/>
              </w:rPr>
              <w:t>702</w:t>
            </w:r>
          </w:p>
        </w:tc>
        <w:tc>
          <w:tcPr>
            <w:tcW w:w="768" w:type="dxa"/>
          </w:tcPr>
          <w:p w14:paraId="2B76966B" w14:textId="77777777" w:rsidR="00816CF1" w:rsidRDefault="00B01A57">
            <w:pPr>
              <w:pStyle w:val="TableParagraph"/>
              <w:spacing w:before="30"/>
              <w:ind w:left="65" w:right="53"/>
              <w:jc w:val="center"/>
              <w:rPr>
                <w:sz w:val="20"/>
              </w:rPr>
            </w:pPr>
            <w:r>
              <w:rPr>
                <w:spacing w:val="-5"/>
                <w:sz w:val="13"/>
              </w:rPr>
              <w:t>935</w:t>
            </w:r>
          </w:p>
        </w:tc>
        <w:tc>
          <w:tcPr>
            <w:tcW w:w="859" w:type="dxa"/>
          </w:tcPr>
          <w:p w14:paraId="7F755DA2" w14:textId="77777777" w:rsidR="00816CF1" w:rsidRDefault="00B01A57">
            <w:pPr>
              <w:pStyle w:val="TableParagraph"/>
              <w:spacing w:before="30"/>
              <w:ind w:left="64" w:right="53"/>
              <w:jc w:val="center"/>
              <w:rPr>
                <w:sz w:val="20"/>
              </w:rPr>
            </w:pPr>
            <w:r>
              <w:rPr>
                <w:spacing w:val="-4"/>
                <w:sz w:val="13"/>
              </w:rPr>
              <w:t>1,171</w:t>
            </w:r>
          </w:p>
        </w:tc>
      </w:tr>
      <w:tr w:rsidR="00816CF1" w14:paraId="1635FA19" w14:textId="77777777">
        <w:trPr>
          <w:trHeight w:val="290"/>
        </w:trPr>
        <w:tc>
          <w:tcPr>
            <w:tcW w:w="815" w:type="dxa"/>
          </w:tcPr>
          <w:p w14:paraId="1DE6E455" w14:textId="77777777" w:rsidR="00816CF1" w:rsidRDefault="00B01A57">
            <w:pPr>
              <w:pStyle w:val="TableParagraph"/>
              <w:spacing w:before="32"/>
              <w:ind w:left="43"/>
              <w:rPr>
                <w:sz w:val="20"/>
              </w:rPr>
            </w:pPr>
            <w:r>
              <w:rPr>
                <w:spacing w:val="-2"/>
                <w:sz w:val="13"/>
              </w:rPr>
              <w:t>MA/RI</w:t>
            </w:r>
          </w:p>
        </w:tc>
        <w:tc>
          <w:tcPr>
            <w:tcW w:w="3882" w:type="dxa"/>
          </w:tcPr>
          <w:p w14:paraId="3DD256B6" w14:textId="77777777" w:rsidR="00816CF1" w:rsidRDefault="00B01A57">
            <w:pPr>
              <w:pStyle w:val="TableParagraph"/>
              <w:spacing w:before="32"/>
              <w:ind w:left="41"/>
              <w:rPr>
                <w:sz w:val="20"/>
                <w:lang w:eastAsia="ja-JP"/>
              </w:rPr>
            </w:pPr>
            <w:r>
              <w:rPr>
                <w:sz w:val="13"/>
                <w:lang w:eastAsia="ja-JP"/>
              </w:rPr>
              <w:t>メイフラワー</w:t>
            </w:r>
            <w:r>
              <w:rPr>
                <w:sz w:val="13"/>
                <w:lang w:eastAsia="ja-JP"/>
              </w:rPr>
              <w:t xml:space="preserve"> OCS-A </w:t>
            </w:r>
            <w:r>
              <w:rPr>
                <w:spacing w:val="-4"/>
                <w:sz w:val="13"/>
                <w:lang w:eastAsia="ja-JP"/>
              </w:rPr>
              <w:t>0521</w:t>
            </w:r>
          </w:p>
        </w:tc>
        <w:tc>
          <w:tcPr>
            <w:tcW w:w="2922" w:type="dxa"/>
          </w:tcPr>
          <w:p w14:paraId="4955690C" w14:textId="77777777" w:rsidR="00816CF1" w:rsidRDefault="00B01A57">
            <w:pPr>
              <w:pStyle w:val="TableParagraph"/>
              <w:spacing w:before="32"/>
              <w:ind w:left="41"/>
              <w:rPr>
                <w:sz w:val="20"/>
              </w:rPr>
            </w:pPr>
            <w:r>
              <w:rPr>
                <w:sz w:val="13"/>
              </w:rPr>
              <w:t>COP</w:t>
            </w:r>
            <w:r>
              <w:rPr>
                <w:sz w:val="13"/>
              </w:rPr>
              <w:t>、</w:t>
            </w:r>
            <w:r>
              <w:rPr>
                <w:sz w:val="13"/>
              </w:rPr>
              <w:t>PPA</w:t>
            </w:r>
            <w:r>
              <w:rPr>
                <w:sz w:val="13"/>
              </w:rPr>
              <w:t>、</w:t>
            </w:r>
            <w:r>
              <w:rPr>
                <w:spacing w:val="-5"/>
                <w:sz w:val="13"/>
              </w:rPr>
              <w:t>SAP</w:t>
            </w:r>
          </w:p>
        </w:tc>
        <w:tc>
          <w:tcPr>
            <w:tcW w:w="721" w:type="dxa"/>
          </w:tcPr>
          <w:p w14:paraId="6CABBE88" w14:textId="77777777" w:rsidR="00816CF1" w:rsidRDefault="00816CF1">
            <w:pPr>
              <w:pStyle w:val="TableParagraph"/>
              <w:rPr>
                <w:rFonts w:ascii="Times New Roman"/>
                <w:sz w:val="20"/>
              </w:rPr>
            </w:pPr>
          </w:p>
        </w:tc>
        <w:tc>
          <w:tcPr>
            <w:tcW w:w="583" w:type="dxa"/>
          </w:tcPr>
          <w:p w14:paraId="13B96B0F" w14:textId="77777777" w:rsidR="00816CF1" w:rsidRDefault="00816CF1">
            <w:pPr>
              <w:pStyle w:val="TableParagraph"/>
              <w:rPr>
                <w:rFonts w:ascii="Times New Roman"/>
                <w:sz w:val="20"/>
              </w:rPr>
            </w:pPr>
          </w:p>
        </w:tc>
        <w:tc>
          <w:tcPr>
            <w:tcW w:w="960" w:type="dxa"/>
          </w:tcPr>
          <w:p w14:paraId="4B4CD778" w14:textId="77777777" w:rsidR="00816CF1" w:rsidRDefault="00816CF1">
            <w:pPr>
              <w:pStyle w:val="TableParagraph"/>
              <w:rPr>
                <w:rFonts w:ascii="Times New Roman"/>
                <w:sz w:val="20"/>
              </w:rPr>
            </w:pPr>
          </w:p>
        </w:tc>
        <w:tc>
          <w:tcPr>
            <w:tcW w:w="768" w:type="dxa"/>
          </w:tcPr>
          <w:p w14:paraId="5DF2F933" w14:textId="77777777" w:rsidR="00816CF1" w:rsidRDefault="00816CF1">
            <w:pPr>
              <w:pStyle w:val="TableParagraph"/>
              <w:rPr>
                <w:rFonts w:ascii="Times New Roman"/>
                <w:sz w:val="20"/>
              </w:rPr>
            </w:pPr>
          </w:p>
        </w:tc>
        <w:tc>
          <w:tcPr>
            <w:tcW w:w="1440" w:type="dxa"/>
          </w:tcPr>
          <w:p w14:paraId="4D4EF4DD" w14:textId="77777777" w:rsidR="00816CF1" w:rsidRDefault="00B01A57">
            <w:pPr>
              <w:pStyle w:val="TableParagraph"/>
              <w:spacing w:before="32"/>
              <w:ind w:left="10" w:right="1"/>
              <w:jc w:val="center"/>
              <w:rPr>
                <w:sz w:val="20"/>
              </w:rPr>
            </w:pPr>
            <w:r>
              <w:rPr>
                <w:spacing w:val="-10"/>
                <w:sz w:val="13"/>
              </w:rPr>
              <w:t>X</w:t>
            </w:r>
          </w:p>
        </w:tc>
        <w:tc>
          <w:tcPr>
            <w:tcW w:w="768" w:type="dxa"/>
          </w:tcPr>
          <w:p w14:paraId="6914AC3B" w14:textId="77777777" w:rsidR="00816CF1" w:rsidRDefault="00816CF1">
            <w:pPr>
              <w:pStyle w:val="TableParagraph"/>
              <w:rPr>
                <w:rFonts w:ascii="Times New Roman"/>
                <w:sz w:val="20"/>
              </w:rPr>
            </w:pPr>
          </w:p>
        </w:tc>
        <w:tc>
          <w:tcPr>
            <w:tcW w:w="2016" w:type="dxa"/>
          </w:tcPr>
          <w:p w14:paraId="59204D7E" w14:textId="77777777" w:rsidR="00816CF1" w:rsidRDefault="00B01A57">
            <w:pPr>
              <w:pStyle w:val="TableParagraph"/>
              <w:spacing w:before="32"/>
              <w:ind w:left="11" w:right="1"/>
              <w:jc w:val="center"/>
              <w:rPr>
                <w:sz w:val="20"/>
              </w:rPr>
            </w:pPr>
            <w:r>
              <w:rPr>
                <w:spacing w:val="-4"/>
                <w:sz w:val="13"/>
              </w:rPr>
              <w:t>2025</w:t>
            </w:r>
          </w:p>
        </w:tc>
        <w:tc>
          <w:tcPr>
            <w:tcW w:w="1728" w:type="dxa"/>
          </w:tcPr>
          <w:p w14:paraId="4749B07E" w14:textId="77777777" w:rsidR="00816CF1" w:rsidRDefault="00B01A57">
            <w:pPr>
              <w:pStyle w:val="TableParagraph"/>
              <w:spacing w:before="32"/>
              <w:ind w:left="65" w:right="54"/>
              <w:jc w:val="center"/>
              <w:rPr>
                <w:sz w:val="20"/>
              </w:rPr>
            </w:pPr>
            <w:r>
              <w:rPr>
                <w:spacing w:val="-5"/>
                <w:sz w:val="13"/>
              </w:rPr>
              <w:t>147</w:t>
            </w:r>
          </w:p>
        </w:tc>
        <w:tc>
          <w:tcPr>
            <w:tcW w:w="1152" w:type="dxa"/>
          </w:tcPr>
          <w:p w14:paraId="7104A3D1" w14:textId="77777777" w:rsidR="00816CF1" w:rsidRDefault="00B01A57">
            <w:pPr>
              <w:pStyle w:val="TableParagraph"/>
              <w:spacing w:before="32"/>
              <w:ind w:left="65" w:right="55"/>
              <w:jc w:val="center"/>
              <w:rPr>
                <w:sz w:val="20"/>
              </w:rPr>
            </w:pPr>
            <w:r>
              <w:rPr>
                <w:spacing w:val="-4"/>
                <w:sz w:val="13"/>
              </w:rPr>
              <w:t>2,400</w:t>
            </w:r>
          </w:p>
        </w:tc>
        <w:tc>
          <w:tcPr>
            <w:tcW w:w="960" w:type="dxa"/>
          </w:tcPr>
          <w:p w14:paraId="5A0D8528" w14:textId="77777777" w:rsidR="00816CF1" w:rsidRDefault="00B01A57">
            <w:pPr>
              <w:pStyle w:val="TableParagraph"/>
              <w:spacing w:before="32"/>
              <w:ind w:left="65" w:right="55"/>
              <w:jc w:val="center"/>
              <w:rPr>
                <w:sz w:val="20"/>
              </w:rPr>
            </w:pPr>
            <w:r>
              <w:rPr>
                <w:spacing w:val="-4"/>
                <w:sz w:val="13"/>
              </w:rPr>
              <w:t>1,179</w:t>
            </w:r>
          </w:p>
        </w:tc>
        <w:tc>
          <w:tcPr>
            <w:tcW w:w="1056" w:type="dxa"/>
          </w:tcPr>
          <w:p w14:paraId="53BA2FAA" w14:textId="77777777" w:rsidR="00816CF1" w:rsidRDefault="00B01A57">
            <w:pPr>
              <w:pStyle w:val="TableParagraph"/>
              <w:spacing w:before="32"/>
              <w:ind w:left="65" w:right="56"/>
              <w:jc w:val="center"/>
              <w:rPr>
                <w:sz w:val="20"/>
              </w:rPr>
            </w:pPr>
            <w:r>
              <w:rPr>
                <w:spacing w:val="-5"/>
                <w:sz w:val="13"/>
              </w:rPr>
              <w:t>6.5</w:t>
            </w:r>
          </w:p>
        </w:tc>
        <w:tc>
          <w:tcPr>
            <w:tcW w:w="768" w:type="dxa"/>
          </w:tcPr>
          <w:p w14:paraId="28C36852" w14:textId="77777777" w:rsidR="00816CF1" w:rsidRDefault="00B01A57">
            <w:pPr>
              <w:pStyle w:val="TableParagraph"/>
              <w:spacing w:before="32"/>
              <w:ind w:left="65" w:right="54"/>
              <w:jc w:val="center"/>
              <w:rPr>
                <w:sz w:val="20"/>
              </w:rPr>
            </w:pPr>
            <w:r>
              <w:rPr>
                <w:spacing w:val="-5"/>
                <w:sz w:val="13"/>
              </w:rPr>
              <w:t>497</w:t>
            </w:r>
          </w:p>
        </w:tc>
        <w:tc>
          <w:tcPr>
            <w:tcW w:w="864" w:type="dxa"/>
          </w:tcPr>
          <w:p w14:paraId="6B85EA47" w14:textId="77777777" w:rsidR="00816CF1" w:rsidRDefault="00B01A57">
            <w:pPr>
              <w:pStyle w:val="TableParagraph"/>
              <w:spacing w:before="32"/>
              <w:ind w:left="64" w:right="56"/>
              <w:jc w:val="center"/>
              <w:rPr>
                <w:sz w:val="20"/>
              </w:rPr>
            </w:pPr>
            <w:r>
              <w:rPr>
                <w:spacing w:val="-5"/>
                <w:sz w:val="13"/>
              </w:rPr>
              <w:t>605</w:t>
            </w:r>
          </w:p>
        </w:tc>
        <w:tc>
          <w:tcPr>
            <w:tcW w:w="768" w:type="dxa"/>
          </w:tcPr>
          <w:p w14:paraId="0B79937E" w14:textId="77777777" w:rsidR="00816CF1" w:rsidRDefault="00B01A57">
            <w:pPr>
              <w:pStyle w:val="TableParagraph"/>
              <w:spacing w:before="32"/>
              <w:ind w:left="65" w:right="57"/>
              <w:jc w:val="center"/>
              <w:rPr>
                <w:sz w:val="20"/>
              </w:rPr>
            </w:pPr>
            <w:r>
              <w:rPr>
                <w:spacing w:val="-5"/>
                <w:sz w:val="13"/>
              </w:rPr>
              <w:t>919</w:t>
            </w:r>
          </w:p>
        </w:tc>
        <w:tc>
          <w:tcPr>
            <w:tcW w:w="859" w:type="dxa"/>
          </w:tcPr>
          <w:p w14:paraId="521BF940" w14:textId="77777777" w:rsidR="00816CF1" w:rsidRDefault="00B01A57">
            <w:pPr>
              <w:pStyle w:val="TableParagraph"/>
              <w:spacing w:before="32"/>
              <w:ind w:left="64" w:right="54"/>
              <w:jc w:val="center"/>
              <w:rPr>
                <w:sz w:val="20"/>
              </w:rPr>
            </w:pPr>
            <w:r>
              <w:rPr>
                <w:spacing w:val="-4"/>
                <w:sz w:val="13"/>
              </w:rPr>
              <w:t>1,066</w:t>
            </w:r>
          </w:p>
        </w:tc>
      </w:tr>
      <w:tr w:rsidR="00816CF1" w14:paraId="18892AB1" w14:textId="77777777">
        <w:trPr>
          <w:trHeight w:val="290"/>
        </w:trPr>
        <w:tc>
          <w:tcPr>
            <w:tcW w:w="815" w:type="dxa"/>
          </w:tcPr>
          <w:p w14:paraId="2FC84F80" w14:textId="77777777" w:rsidR="00816CF1" w:rsidRDefault="00B01A57">
            <w:pPr>
              <w:pStyle w:val="TableParagraph"/>
              <w:spacing w:before="32"/>
              <w:ind w:left="43"/>
              <w:rPr>
                <w:sz w:val="20"/>
              </w:rPr>
            </w:pPr>
            <w:r>
              <w:rPr>
                <w:spacing w:val="-2"/>
                <w:sz w:val="13"/>
              </w:rPr>
              <w:t>MA/RI</w:t>
            </w:r>
          </w:p>
        </w:tc>
        <w:tc>
          <w:tcPr>
            <w:tcW w:w="3882" w:type="dxa"/>
          </w:tcPr>
          <w:p w14:paraId="329EA0BE" w14:textId="77777777" w:rsidR="00816CF1" w:rsidRDefault="00B01A57">
            <w:pPr>
              <w:pStyle w:val="TableParagraph"/>
              <w:spacing w:before="32"/>
              <w:ind w:left="41"/>
              <w:rPr>
                <w:sz w:val="20"/>
                <w:lang w:eastAsia="ja-JP"/>
              </w:rPr>
            </w:pPr>
            <w:r>
              <w:rPr>
                <w:sz w:val="13"/>
                <w:lang w:eastAsia="ja-JP"/>
              </w:rPr>
              <w:t>ビーコン・ウインド</w:t>
            </w:r>
            <w:r>
              <w:rPr>
                <w:sz w:val="13"/>
                <w:lang w:eastAsia="ja-JP"/>
              </w:rPr>
              <w:t>1</w:t>
            </w:r>
            <w:r>
              <w:rPr>
                <w:sz w:val="13"/>
                <w:lang w:eastAsia="ja-JP"/>
              </w:rPr>
              <w:t>、</w:t>
            </w:r>
            <w:r>
              <w:rPr>
                <w:sz w:val="13"/>
                <w:lang w:eastAsia="ja-JP"/>
              </w:rPr>
              <w:t xml:space="preserve">OCS-A </w:t>
            </w:r>
            <w:r>
              <w:rPr>
                <w:spacing w:val="-4"/>
                <w:sz w:val="13"/>
                <w:lang w:eastAsia="ja-JP"/>
              </w:rPr>
              <w:t>0520</w:t>
            </w:r>
            <w:r>
              <w:rPr>
                <w:spacing w:val="-4"/>
                <w:sz w:val="13"/>
                <w:lang w:eastAsia="ja-JP"/>
              </w:rPr>
              <w:t>の</w:t>
            </w:r>
            <w:r>
              <w:rPr>
                <w:sz w:val="13"/>
                <w:lang w:eastAsia="ja-JP"/>
              </w:rPr>
              <w:t>一部</w:t>
            </w:r>
          </w:p>
        </w:tc>
        <w:tc>
          <w:tcPr>
            <w:tcW w:w="2922" w:type="dxa"/>
          </w:tcPr>
          <w:p w14:paraId="0A895831" w14:textId="77777777" w:rsidR="00816CF1" w:rsidRDefault="00B01A57">
            <w:pPr>
              <w:pStyle w:val="TableParagraph"/>
              <w:spacing w:before="32"/>
              <w:ind w:left="41"/>
              <w:rPr>
                <w:sz w:val="20"/>
              </w:rPr>
            </w:pPr>
            <w:proofErr w:type="spellStart"/>
            <w:r>
              <w:rPr>
                <w:sz w:val="13"/>
              </w:rPr>
              <w:t>COP</w:t>
            </w:r>
            <w:r>
              <w:rPr>
                <w:sz w:val="13"/>
              </w:rPr>
              <w:t>（未発表</w:t>
            </w:r>
            <w:proofErr w:type="spellEnd"/>
            <w:r>
              <w:rPr>
                <w:sz w:val="13"/>
              </w:rPr>
              <w:t>）、</w:t>
            </w:r>
            <w:r>
              <w:rPr>
                <w:sz w:val="13"/>
              </w:rPr>
              <w:t>PPA</w:t>
            </w:r>
            <w:r>
              <w:rPr>
                <w:sz w:val="13"/>
              </w:rPr>
              <w:t>、</w:t>
            </w:r>
            <w:r>
              <w:rPr>
                <w:spacing w:val="-5"/>
                <w:sz w:val="13"/>
              </w:rPr>
              <w:t>SAP</w:t>
            </w:r>
          </w:p>
        </w:tc>
        <w:tc>
          <w:tcPr>
            <w:tcW w:w="721" w:type="dxa"/>
          </w:tcPr>
          <w:p w14:paraId="520907FF" w14:textId="77777777" w:rsidR="00816CF1" w:rsidRDefault="00816CF1">
            <w:pPr>
              <w:pStyle w:val="TableParagraph"/>
              <w:rPr>
                <w:rFonts w:ascii="Times New Roman"/>
                <w:sz w:val="20"/>
              </w:rPr>
            </w:pPr>
          </w:p>
        </w:tc>
        <w:tc>
          <w:tcPr>
            <w:tcW w:w="583" w:type="dxa"/>
          </w:tcPr>
          <w:p w14:paraId="3F84A451" w14:textId="77777777" w:rsidR="00816CF1" w:rsidRDefault="00816CF1">
            <w:pPr>
              <w:pStyle w:val="TableParagraph"/>
              <w:rPr>
                <w:rFonts w:ascii="Times New Roman"/>
                <w:sz w:val="20"/>
              </w:rPr>
            </w:pPr>
          </w:p>
        </w:tc>
        <w:tc>
          <w:tcPr>
            <w:tcW w:w="960" w:type="dxa"/>
          </w:tcPr>
          <w:p w14:paraId="5EA099BB" w14:textId="77777777" w:rsidR="00816CF1" w:rsidRDefault="00816CF1">
            <w:pPr>
              <w:pStyle w:val="TableParagraph"/>
              <w:rPr>
                <w:rFonts w:ascii="Times New Roman"/>
                <w:sz w:val="20"/>
              </w:rPr>
            </w:pPr>
          </w:p>
        </w:tc>
        <w:tc>
          <w:tcPr>
            <w:tcW w:w="768" w:type="dxa"/>
          </w:tcPr>
          <w:p w14:paraId="523680C3" w14:textId="77777777" w:rsidR="00816CF1" w:rsidRDefault="00816CF1">
            <w:pPr>
              <w:pStyle w:val="TableParagraph"/>
              <w:rPr>
                <w:rFonts w:ascii="Times New Roman"/>
                <w:sz w:val="20"/>
              </w:rPr>
            </w:pPr>
          </w:p>
        </w:tc>
        <w:tc>
          <w:tcPr>
            <w:tcW w:w="1440" w:type="dxa"/>
          </w:tcPr>
          <w:p w14:paraId="0FF68CEA" w14:textId="77777777" w:rsidR="00816CF1" w:rsidRDefault="00816CF1">
            <w:pPr>
              <w:pStyle w:val="TableParagraph"/>
              <w:rPr>
                <w:rFonts w:ascii="Times New Roman"/>
                <w:sz w:val="20"/>
              </w:rPr>
            </w:pPr>
          </w:p>
        </w:tc>
        <w:tc>
          <w:tcPr>
            <w:tcW w:w="768" w:type="dxa"/>
          </w:tcPr>
          <w:p w14:paraId="008898D8" w14:textId="77777777" w:rsidR="00816CF1" w:rsidRDefault="00816CF1">
            <w:pPr>
              <w:pStyle w:val="TableParagraph"/>
              <w:rPr>
                <w:rFonts w:ascii="Times New Roman"/>
                <w:sz w:val="20"/>
              </w:rPr>
            </w:pPr>
          </w:p>
        </w:tc>
        <w:tc>
          <w:tcPr>
            <w:tcW w:w="2016" w:type="dxa"/>
          </w:tcPr>
          <w:p w14:paraId="135C53EA" w14:textId="77777777" w:rsidR="00816CF1" w:rsidRDefault="00B01A57">
            <w:pPr>
              <w:pStyle w:val="TableParagraph"/>
              <w:spacing w:before="32"/>
              <w:ind w:left="11"/>
              <w:jc w:val="center"/>
              <w:rPr>
                <w:sz w:val="20"/>
              </w:rPr>
            </w:pPr>
            <w:r>
              <w:rPr>
                <w:spacing w:val="-2"/>
                <w:sz w:val="13"/>
              </w:rPr>
              <w:t>2024-2029</w:t>
            </w:r>
          </w:p>
        </w:tc>
        <w:tc>
          <w:tcPr>
            <w:tcW w:w="1728" w:type="dxa"/>
          </w:tcPr>
          <w:p w14:paraId="580BE963" w14:textId="77777777" w:rsidR="00816CF1" w:rsidRDefault="00B01A57">
            <w:pPr>
              <w:pStyle w:val="TableParagraph"/>
              <w:spacing w:before="32"/>
              <w:ind w:left="65" w:right="55"/>
              <w:jc w:val="center"/>
              <w:rPr>
                <w:sz w:val="20"/>
              </w:rPr>
            </w:pPr>
            <w:r>
              <w:rPr>
                <w:spacing w:val="-5"/>
                <w:sz w:val="13"/>
              </w:rPr>
              <w:t>78</w:t>
            </w:r>
          </w:p>
        </w:tc>
        <w:tc>
          <w:tcPr>
            <w:tcW w:w="1152" w:type="dxa"/>
          </w:tcPr>
          <w:p w14:paraId="5C0554D7" w14:textId="77777777" w:rsidR="00816CF1" w:rsidRDefault="00B01A57">
            <w:pPr>
              <w:pStyle w:val="TableParagraph"/>
              <w:spacing w:before="32"/>
              <w:ind w:left="65" w:right="55"/>
              <w:jc w:val="center"/>
              <w:rPr>
                <w:sz w:val="20"/>
              </w:rPr>
            </w:pPr>
            <w:r>
              <w:rPr>
                <w:spacing w:val="-4"/>
                <w:sz w:val="13"/>
              </w:rPr>
              <w:t>1,230</w:t>
            </w:r>
          </w:p>
        </w:tc>
        <w:tc>
          <w:tcPr>
            <w:tcW w:w="960" w:type="dxa"/>
          </w:tcPr>
          <w:p w14:paraId="5394A468" w14:textId="77777777" w:rsidR="00816CF1" w:rsidRDefault="00B01A57">
            <w:pPr>
              <w:pStyle w:val="TableParagraph"/>
              <w:spacing w:before="32"/>
              <w:ind w:left="65" w:right="54"/>
              <w:jc w:val="center"/>
              <w:rPr>
                <w:sz w:val="20"/>
              </w:rPr>
            </w:pPr>
            <w:r>
              <w:rPr>
                <w:spacing w:val="-5"/>
                <w:sz w:val="13"/>
              </w:rPr>
              <w:t>232</w:t>
            </w:r>
          </w:p>
        </w:tc>
        <w:tc>
          <w:tcPr>
            <w:tcW w:w="1056" w:type="dxa"/>
          </w:tcPr>
          <w:p w14:paraId="0873FDA1" w14:textId="77777777" w:rsidR="00816CF1" w:rsidRDefault="00B01A57">
            <w:pPr>
              <w:pStyle w:val="TableParagraph"/>
              <w:spacing w:before="32"/>
              <w:ind w:left="65" w:right="55"/>
              <w:jc w:val="center"/>
              <w:rPr>
                <w:sz w:val="20"/>
              </w:rPr>
            </w:pPr>
            <w:r>
              <w:rPr>
                <w:spacing w:val="-5"/>
                <w:sz w:val="13"/>
              </w:rPr>
              <w:t>33</w:t>
            </w:r>
          </w:p>
        </w:tc>
        <w:tc>
          <w:tcPr>
            <w:tcW w:w="768" w:type="dxa"/>
          </w:tcPr>
          <w:p w14:paraId="64D5C6C7" w14:textId="77777777" w:rsidR="00816CF1" w:rsidRDefault="00B01A57">
            <w:pPr>
              <w:pStyle w:val="TableParagraph"/>
              <w:spacing w:before="32"/>
              <w:ind w:left="65" w:right="54"/>
              <w:jc w:val="center"/>
              <w:rPr>
                <w:sz w:val="20"/>
              </w:rPr>
            </w:pPr>
            <w:r>
              <w:rPr>
                <w:spacing w:val="-5"/>
                <w:sz w:val="13"/>
              </w:rPr>
              <w:t>186</w:t>
            </w:r>
          </w:p>
        </w:tc>
        <w:tc>
          <w:tcPr>
            <w:tcW w:w="864" w:type="dxa"/>
          </w:tcPr>
          <w:p w14:paraId="7837B075" w14:textId="77777777" w:rsidR="00816CF1" w:rsidRDefault="00B01A57">
            <w:pPr>
              <w:pStyle w:val="TableParagraph"/>
              <w:spacing w:before="32"/>
              <w:ind w:left="64" w:right="56"/>
              <w:jc w:val="center"/>
              <w:rPr>
                <w:sz w:val="20"/>
              </w:rPr>
            </w:pPr>
            <w:r>
              <w:rPr>
                <w:spacing w:val="-5"/>
                <w:sz w:val="13"/>
              </w:rPr>
              <w:t>591</w:t>
            </w:r>
          </w:p>
        </w:tc>
        <w:tc>
          <w:tcPr>
            <w:tcW w:w="768" w:type="dxa"/>
          </w:tcPr>
          <w:p w14:paraId="0B79757D" w14:textId="77777777" w:rsidR="00816CF1" w:rsidRDefault="00B01A57">
            <w:pPr>
              <w:pStyle w:val="TableParagraph"/>
              <w:spacing w:before="32"/>
              <w:ind w:left="65" w:right="54"/>
              <w:jc w:val="center"/>
              <w:rPr>
                <w:sz w:val="20"/>
              </w:rPr>
            </w:pPr>
            <w:r>
              <w:rPr>
                <w:spacing w:val="-5"/>
                <w:sz w:val="13"/>
              </w:rPr>
              <w:t>984</w:t>
            </w:r>
          </w:p>
        </w:tc>
        <w:tc>
          <w:tcPr>
            <w:tcW w:w="859" w:type="dxa"/>
          </w:tcPr>
          <w:p w14:paraId="4D9CEEFC" w14:textId="77777777" w:rsidR="00816CF1" w:rsidRDefault="00B01A57">
            <w:pPr>
              <w:pStyle w:val="TableParagraph"/>
              <w:spacing w:before="32"/>
              <w:ind w:left="64" w:right="54"/>
              <w:jc w:val="center"/>
              <w:rPr>
                <w:sz w:val="20"/>
              </w:rPr>
            </w:pPr>
            <w:r>
              <w:rPr>
                <w:spacing w:val="-4"/>
                <w:sz w:val="13"/>
              </w:rPr>
              <w:t>1,083</w:t>
            </w:r>
          </w:p>
        </w:tc>
      </w:tr>
      <w:tr w:rsidR="00816CF1" w14:paraId="4537BE54" w14:textId="77777777">
        <w:trPr>
          <w:trHeight w:val="289"/>
        </w:trPr>
        <w:tc>
          <w:tcPr>
            <w:tcW w:w="815" w:type="dxa"/>
          </w:tcPr>
          <w:p w14:paraId="6137866A" w14:textId="77777777" w:rsidR="00816CF1" w:rsidRDefault="00B01A57">
            <w:pPr>
              <w:pStyle w:val="TableParagraph"/>
              <w:spacing w:before="30"/>
              <w:ind w:left="43"/>
              <w:rPr>
                <w:sz w:val="20"/>
              </w:rPr>
            </w:pPr>
            <w:r>
              <w:rPr>
                <w:spacing w:val="-2"/>
                <w:sz w:val="13"/>
              </w:rPr>
              <w:t>MA/RI</w:t>
            </w:r>
          </w:p>
        </w:tc>
        <w:tc>
          <w:tcPr>
            <w:tcW w:w="3882" w:type="dxa"/>
          </w:tcPr>
          <w:p w14:paraId="2A2C809A" w14:textId="77777777" w:rsidR="00816CF1" w:rsidRDefault="00B01A57">
            <w:pPr>
              <w:pStyle w:val="TableParagraph"/>
              <w:spacing w:before="30"/>
              <w:ind w:left="41"/>
              <w:rPr>
                <w:sz w:val="20"/>
                <w:lang w:eastAsia="ja-JP"/>
              </w:rPr>
            </w:pPr>
            <w:r>
              <w:rPr>
                <w:sz w:val="13"/>
                <w:lang w:eastAsia="ja-JP"/>
              </w:rPr>
              <w:t>ビーコン・ウインド</w:t>
            </w:r>
            <w:r>
              <w:rPr>
                <w:sz w:val="13"/>
                <w:lang w:eastAsia="ja-JP"/>
              </w:rPr>
              <w:t>2</w:t>
            </w:r>
            <w:r>
              <w:rPr>
                <w:sz w:val="13"/>
                <w:lang w:eastAsia="ja-JP"/>
              </w:rPr>
              <w:t>、</w:t>
            </w:r>
            <w:r>
              <w:rPr>
                <w:sz w:val="13"/>
                <w:lang w:eastAsia="ja-JP"/>
              </w:rPr>
              <w:t xml:space="preserve">OCS-A </w:t>
            </w:r>
            <w:r>
              <w:rPr>
                <w:spacing w:val="-4"/>
                <w:sz w:val="13"/>
                <w:lang w:eastAsia="ja-JP"/>
              </w:rPr>
              <w:t>0520</w:t>
            </w:r>
            <w:r>
              <w:rPr>
                <w:spacing w:val="-4"/>
                <w:sz w:val="13"/>
                <w:lang w:eastAsia="ja-JP"/>
              </w:rPr>
              <w:t>の</w:t>
            </w:r>
            <w:r>
              <w:rPr>
                <w:sz w:val="13"/>
                <w:lang w:eastAsia="ja-JP"/>
              </w:rPr>
              <w:t>一部</w:t>
            </w:r>
          </w:p>
        </w:tc>
        <w:tc>
          <w:tcPr>
            <w:tcW w:w="2922" w:type="dxa"/>
          </w:tcPr>
          <w:p w14:paraId="084E6399" w14:textId="77777777" w:rsidR="00816CF1" w:rsidRDefault="00B01A57">
            <w:pPr>
              <w:pStyle w:val="TableParagraph"/>
              <w:spacing w:before="30"/>
              <w:ind w:left="41"/>
              <w:rPr>
                <w:sz w:val="20"/>
              </w:rPr>
            </w:pPr>
            <w:proofErr w:type="spellStart"/>
            <w:r>
              <w:rPr>
                <w:sz w:val="13"/>
              </w:rPr>
              <w:t>COP</w:t>
            </w:r>
            <w:r>
              <w:rPr>
                <w:sz w:val="13"/>
              </w:rPr>
              <w:t>（未発表</w:t>
            </w:r>
            <w:proofErr w:type="spellEnd"/>
            <w:r>
              <w:rPr>
                <w:sz w:val="13"/>
              </w:rPr>
              <w:t>）、</w:t>
            </w:r>
            <w:r>
              <w:rPr>
                <w:spacing w:val="-5"/>
                <w:sz w:val="13"/>
              </w:rPr>
              <w:t>SAP</w:t>
            </w:r>
          </w:p>
        </w:tc>
        <w:tc>
          <w:tcPr>
            <w:tcW w:w="721" w:type="dxa"/>
          </w:tcPr>
          <w:p w14:paraId="424F9B48" w14:textId="77777777" w:rsidR="00816CF1" w:rsidRDefault="00816CF1">
            <w:pPr>
              <w:pStyle w:val="TableParagraph"/>
              <w:rPr>
                <w:rFonts w:ascii="Times New Roman"/>
                <w:sz w:val="20"/>
              </w:rPr>
            </w:pPr>
          </w:p>
        </w:tc>
        <w:tc>
          <w:tcPr>
            <w:tcW w:w="583" w:type="dxa"/>
          </w:tcPr>
          <w:p w14:paraId="0304E390" w14:textId="77777777" w:rsidR="00816CF1" w:rsidRDefault="00816CF1">
            <w:pPr>
              <w:pStyle w:val="TableParagraph"/>
              <w:rPr>
                <w:rFonts w:ascii="Times New Roman"/>
                <w:sz w:val="20"/>
              </w:rPr>
            </w:pPr>
          </w:p>
        </w:tc>
        <w:tc>
          <w:tcPr>
            <w:tcW w:w="960" w:type="dxa"/>
          </w:tcPr>
          <w:p w14:paraId="6D9ACCF2" w14:textId="77777777" w:rsidR="00816CF1" w:rsidRDefault="00816CF1">
            <w:pPr>
              <w:pStyle w:val="TableParagraph"/>
              <w:rPr>
                <w:rFonts w:ascii="Times New Roman"/>
                <w:sz w:val="20"/>
              </w:rPr>
            </w:pPr>
          </w:p>
        </w:tc>
        <w:tc>
          <w:tcPr>
            <w:tcW w:w="768" w:type="dxa"/>
          </w:tcPr>
          <w:p w14:paraId="66B5649D" w14:textId="77777777" w:rsidR="00816CF1" w:rsidRDefault="00816CF1">
            <w:pPr>
              <w:pStyle w:val="TableParagraph"/>
              <w:rPr>
                <w:rFonts w:ascii="Times New Roman"/>
                <w:sz w:val="20"/>
              </w:rPr>
            </w:pPr>
          </w:p>
        </w:tc>
        <w:tc>
          <w:tcPr>
            <w:tcW w:w="1440" w:type="dxa"/>
          </w:tcPr>
          <w:p w14:paraId="57E1BFD0" w14:textId="77777777" w:rsidR="00816CF1" w:rsidRDefault="00B01A57">
            <w:pPr>
              <w:pStyle w:val="TableParagraph"/>
              <w:spacing w:before="30"/>
              <w:ind w:left="10" w:right="1"/>
              <w:jc w:val="center"/>
              <w:rPr>
                <w:sz w:val="20"/>
              </w:rPr>
            </w:pPr>
            <w:r>
              <w:rPr>
                <w:spacing w:val="-10"/>
                <w:sz w:val="13"/>
              </w:rPr>
              <w:t>X</w:t>
            </w:r>
          </w:p>
        </w:tc>
        <w:tc>
          <w:tcPr>
            <w:tcW w:w="768" w:type="dxa"/>
          </w:tcPr>
          <w:p w14:paraId="0A88742B" w14:textId="77777777" w:rsidR="00816CF1" w:rsidRDefault="00816CF1">
            <w:pPr>
              <w:pStyle w:val="TableParagraph"/>
              <w:rPr>
                <w:rFonts w:ascii="Times New Roman"/>
                <w:sz w:val="20"/>
              </w:rPr>
            </w:pPr>
          </w:p>
        </w:tc>
        <w:tc>
          <w:tcPr>
            <w:tcW w:w="2016" w:type="dxa"/>
          </w:tcPr>
          <w:p w14:paraId="2FDD54C9" w14:textId="77777777" w:rsidR="00816CF1" w:rsidRDefault="00B01A57">
            <w:pPr>
              <w:pStyle w:val="TableParagraph"/>
              <w:spacing w:before="30"/>
              <w:ind w:left="11"/>
              <w:jc w:val="center"/>
              <w:rPr>
                <w:sz w:val="20"/>
              </w:rPr>
            </w:pPr>
            <w:r>
              <w:rPr>
                <w:spacing w:val="-2"/>
                <w:sz w:val="13"/>
              </w:rPr>
              <w:t>2025-2029</w:t>
            </w:r>
          </w:p>
        </w:tc>
        <w:tc>
          <w:tcPr>
            <w:tcW w:w="1728" w:type="dxa"/>
          </w:tcPr>
          <w:p w14:paraId="590A8194" w14:textId="77777777" w:rsidR="00816CF1" w:rsidRDefault="00B01A57">
            <w:pPr>
              <w:pStyle w:val="TableParagraph"/>
              <w:spacing w:before="30"/>
              <w:ind w:left="65" w:right="55"/>
              <w:jc w:val="center"/>
              <w:rPr>
                <w:sz w:val="20"/>
              </w:rPr>
            </w:pPr>
            <w:r>
              <w:rPr>
                <w:spacing w:val="-5"/>
                <w:sz w:val="13"/>
              </w:rPr>
              <w:t>77</w:t>
            </w:r>
          </w:p>
        </w:tc>
        <w:tc>
          <w:tcPr>
            <w:tcW w:w="1152" w:type="dxa"/>
          </w:tcPr>
          <w:p w14:paraId="0319ED73" w14:textId="77777777" w:rsidR="00816CF1" w:rsidRDefault="00B01A57">
            <w:pPr>
              <w:pStyle w:val="TableParagraph"/>
              <w:spacing w:before="30"/>
              <w:ind w:left="65" w:right="56"/>
              <w:jc w:val="center"/>
              <w:rPr>
                <w:sz w:val="20"/>
              </w:rPr>
            </w:pPr>
            <w:r>
              <w:rPr>
                <w:spacing w:val="-4"/>
                <w:sz w:val="13"/>
              </w:rPr>
              <w:t>1,200</w:t>
            </w:r>
          </w:p>
        </w:tc>
        <w:tc>
          <w:tcPr>
            <w:tcW w:w="960" w:type="dxa"/>
          </w:tcPr>
          <w:p w14:paraId="14B710B9" w14:textId="77777777" w:rsidR="00816CF1" w:rsidRDefault="00B01A57">
            <w:pPr>
              <w:pStyle w:val="TableParagraph"/>
              <w:spacing w:before="30"/>
              <w:ind w:left="65" w:right="54"/>
              <w:jc w:val="center"/>
              <w:rPr>
                <w:sz w:val="20"/>
              </w:rPr>
            </w:pPr>
            <w:r>
              <w:rPr>
                <w:spacing w:val="-5"/>
                <w:sz w:val="13"/>
              </w:rPr>
              <w:t>232</w:t>
            </w:r>
          </w:p>
        </w:tc>
        <w:tc>
          <w:tcPr>
            <w:tcW w:w="1056" w:type="dxa"/>
          </w:tcPr>
          <w:p w14:paraId="4E0948AC" w14:textId="77777777" w:rsidR="00816CF1" w:rsidRDefault="00B01A57">
            <w:pPr>
              <w:pStyle w:val="TableParagraph"/>
              <w:spacing w:before="30"/>
              <w:ind w:left="65" w:right="55"/>
              <w:jc w:val="center"/>
              <w:rPr>
                <w:sz w:val="20"/>
              </w:rPr>
            </w:pPr>
            <w:r>
              <w:rPr>
                <w:spacing w:val="-5"/>
                <w:sz w:val="13"/>
              </w:rPr>
              <w:t>33</w:t>
            </w:r>
          </w:p>
        </w:tc>
        <w:tc>
          <w:tcPr>
            <w:tcW w:w="768" w:type="dxa"/>
          </w:tcPr>
          <w:p w14:paraId="5535D98E" w14:textId="77777777" w:rsidR="00816CF1" w:rsidRDefault="00B01A57">
            <w:pPr>
              <w:pStyle w:val="TableParagraph"/>
              <w:spacing w:before="30"/>
              <w:ind w:left="65" w:right="54"/>
              <w:jc w:val="center"/>
              <w:rPr>
                <w:sz w:val="20"/>
              </w:rPr>
            </w:pPr>
            <w:r>
              <w:rPr>
                <w:spacing w:val="-5"/>
                <w:sz w:val="13"/>
              </w:rPr>
              <w:t>186</w:t>
            </w:r>
          </w:p>
        </w:tc>
        <w:tc>
          <w:tcPr>
            <w:tcW w:w="864" w:type="dxa"/>
          </w:tcPr>
          <w:p w14:paraId="0DE80C15" w14:textId="77777777" w:rsidR="00816CF1" w:rsidRDefault="00B01A57">
            <w:pPr>
              <w:pStyle w:val="TableParagraph"/>
              <w:spacing w:before="30"/>
              <w:ind w:left="64" w:right="56"/>
              <w:jc w:val="center"/>
              <w:rPr>
                <w:sz w:val="20"/>
              </w:rPr>
            </w:pPr>
            <w:r>
              <w:rPr>
                <w:spacing w:val="-5"/>
                <w:sz w:val="13"/>
              </w:rPr>
              <w:t>591</w:t>
            </w:r>
          </w:p>
        </w:tc>
        <w:tc>
          <w:tcPr>
            <w:tcW w:w="768" w:type="dxa"/>
          </w:tcPr>
          <w:p w14:paraId="1A243FE6" w14:textId="77777777" w:rsidR="00816CF1" w:rsidRDefault="00B01A57">
            <w:pPr>
              <w:pStyle w:val="TableParagraph"/>
              <w:spacing w:before="30"/>
              <w:ind w:left="65" w:right="54"/>
              <w:jc w:val="center"/>
              <w:rPr>
                <w:sz w:val="20"/>
              </w:rPr>
            </w:pPr>
            <w:r>
              <w:rPr>
                <w:spacing w:val="-5"/>
                <w:sz w:val="13"/>
              </w:rPr>
              <w:t>984</w:t>
            </w:r>
          </w:p>
        </w:tc>
        <w:tc>
          <w:tcPr>
            <w:tcW w:w="859" w:type="dxa"/>
          </w:tcPr>
          <w:p w14:paraId="7BB40BDB" w14:textId="77777777" w:rsidR="00816CF1" w:rsidRDefault="00B01A57">
            <w:pPr>
              <w:pStyle w:val="TableParagraph"/>
              <w:spacing w:before="30"/>
              <w:ind w:left="64" w:right="54"/>
              <w:jc w:val="center"/>
              <w:rPr>
                <w:sz w:val="20"/>
              </w:rPr>
            </w:pPr>
            <w:r>
              <w:rPr>
                <w:spacing w:val="-4"/>
                <w:sz w:val="13"/>
              </w:rPr>
              <w:t>1,083</w:t>
            </w:r>
          </w:p>
        </w:tc>
      </w:tr>
      <w:tr w:rsidR="00816CF1" w14:paraId="6E93CCFD" w14:textId="77777777">
        <w:trPr>
          <w:trHeight w:val="980"/>
        </w:trPr>
        <w:tc>
          <w:tcPr>
            <w:tcW w:w="815" w:type="dxa"/>
          </w:tcPr>
          <w:p w14:paraId="068D7A68" w14:textId="77777777" w:rsidR="00816CF1" w:rsidRDefault="00B01A57">
            <w:pPr>
              <w:pStyle w:val="TableParagraph"/>
              <w:spacing w:before="30"/>
              <w:ind w:left="43"/>
              <w:rPr>
                <w:sz w:val="20"/>
              </w:rPr>
            </w:pPr>
            <w:r>
              <w:rPr>
                <w:spacing w:val="-2"/>
                <w:sz w:val="13"/>
              </w:rPr>
              <w:t>MA/RI</w:t>
            </w:r>
          </w:p>
        </w:tc>
        <w:tc>
          <w:tcPr>
            <w:tcW w:w="3882" w:type="dxa"/>
          </w:tcPr>
          <w:p w14:paraId="7C9D8BBE" w14:textId="77777777" w:rsidR="00816CF1" w:rsidRDefault="00B01A57">
            <w:pPr>
              <w:pStyle w:val="TableParagraph"/>
              <w:spacing w:before="30"/>
              <w:ind w:left="41"/>
              <w:rPr>
                <w:sz w:val="20"/>
                <w:lang w:eastAsia="ja-JP"/>
              </w:rPr>
            </w:pPr>
            <w:r>
              <w:rPr>
                <w:sz w:val="13"/>
                <w:lang w:eastAsia="ja-JP"/>
              </w:rPr>
              <w:t>ベイ・ステート・ウインド、</w:t>
            </w:r>
            <w:r>
              <w:rPr>
                <w:sz w:val="13"/>
                <w:lang w:eastAsia="ja-JP"/>
              </w:rPr>
              <w:t xml:space="preserve">OCS-A </w:t>
            </w:r>
            <w:r>
              <w:rPr>
                <w:spacing w:val="-4"/>
                <w:sz w:val="13"/>
                <w:lang w:eastAsia="ja-JP"/>
              </w:rPr>
              <w:t>0500</w:t>
            </w:r>
            <w:r>
              <w:rPr>
                <w:spacing w:val="-4"/>
                <w:sz w:val="13"/>
                <w:lang w:eastAsia="ja-JP"/>
              </w:rPr>
              <w:t>の</w:t>
            </w:r>
            <w:r>
              <w:rPr>
                <w:sz w:val="13"/>
                <w:lang w:eastAsia="ja-JP"/>
              </w:rPr>
              <w:t>一部</w:t>
            </w:r>
          </w:p>
        </w:tc>
        <w:tc>
          <w:tcPr>
            <w:tcW w:w="2922" w:type="dxa"/>
          </w:tcPr>
          <w:p w14:paraId="4306FF6B" w14:textId="77777777" w:rsidR="00816CF1" w:rsidRDefault="00B01A57">
            <w:pPr>
              <w:pStyle w:val="TableParagraph"/>
              <w:spacing w:before="30"/>
              <w:ind w:left="41" w:right="100"/>
              <w:rPr>
                <w:sz w:val="20"/>
                <w:lang w:eastAsia="ja-JP"/>
              </w:rPr>
            </w:pPr>
            <w:r>
              <w:rPr>
                <w:sz w:val="13"/>
                <w:lang w:eastAsia="ja-JP"/>
              </w:rPr>
              <w:t>SAP</w:t>
            </w:r>
            <w:r>
              <w:rPr>
                <w:sz w:val="13"/>
                <w:lang w:eastAsia="ja-JP"/>
              </w:rPr>
              <w:t>、</w:t>
            </w:r>
            <w:r>
              <w:rPr>
                <w:sz w:val="13"/>
                <w:lang w:eastAsia="ja-JP"/>
              </w:rPr>
              <w:t>COP</w:t>
            </w:r>
            <w:r>
              <w:rPr>
                <w:sz w:val="13"/>
                <w:lang w:eastAsia="ja-JP"/>
              </w:rPr>
              <w:t>（未発表）の</w:t>
            </w:r>
            <w:r>
              <w:rPr>
                <w:sz w:val="13"/>
                <w:lang w:eastAsia="ja-JP"/>
              </w:rPr>
              <w:t>5,148</w:t>
            </w:r>
            <w:r>
              <w:rPr>
                <w:spacing w:val="-4"/>
                <w:sz w:val="13"/>
                <w:lang w:eastAsia="ja-JP"/>
              </w:rPr>
              <w:t>MW</w:t>
            </w:r>
            <w:r>
              <w:rPr>
                <w:spacing w:val="-4"/>
                <w:sz w:val="13"/>
                <w:lang w:eastAsia="ja-JP"/>
              </w:rPr>
              <w:t>は、</w:t>
            </w:r>
            <w:r>
              <w:rPr>
                <w:sz w:val="13"/>
                <w:lang w:eastAsia="ja-JP"/>
              </w:rPr>
              <w:t>以下の記述に含まれている。</w:t>
            </w:r>
          </w:p>
        </w:tc>
        <w:tc>
          <w:tcPr>
            <w:tcW w:w="721" w:type="dxa"/>
          </w:tcPr>
          <w:p w14:paraId="7E818E66" w14:textId="77777777" w:rsidR="00816CF1" w:rsidRDefault="00816CF1">
            <w:pPr>
              <w:pStyle w:val="TableParagraph"/>
              <w:rPr>
                <w:rFonts w:ascii="Times New Roman"/>
                <w:sz w:val="20"/>
                <w:lang w:eastAsia="ja-JP"/>
              </w:rPr>
            </w:pPr>
          </w:p>
        </w:tc>
        <w:tc>
          <w:tcPr>
            <w:tcW w:w="583" w:type="dxa"/>
          </w:tcPr>
          <w:p w14:paraId="4B40D9C9" w14:textId="77777777" w:rsidR="00816CF1" w:rsidRDefault="00816CF1">
            <w:pPr>
              <w:pStyle w:val="TableParagraph"/>
              <w:rPr>
                <w:rFonts w:ascii="Times New Roman"/>
                <w:sz w:val="20"/>
                <w:lang w:eastAsia="ja-JP"/>
              </w:rPr>
            </w:pPr>
          </w:p>
        </w:tc>
        <w:tc>
          <w:tcPr>
            <w:tcW w:w="960" w:type="dxa"/>
          </w:tcPr>
          <w:p w14:paraId="11EFE23E" w14:textId="77777777" w:rsidR="00816CF1" w:rsidRDefault="00816CF1">
            <w:pPr>
              <w:pStyle w:val="TableParagraph"/>
              <w:rPr>
                <w:rFonts w:ascii="Times New Roman"/>
                <w:sz w:val="20"/>
                <w:lang w:eastAsia="ja-JP"/>
              </w:rPr>
            </w:pPr>
          </w:p>
        </w:tc>
        <w:tc>
          <w:tcPr>
            <w:tcW w:w="768" w:type="dxa"/>
          </w:tcPr>
          <w:p w14:paraId="3AC71F6B" w14:textId="77777777" w:rsidR="00816CF1" w:rsidRDefault="00816CF1">
            <w:pPr>
              <w:pStyle w:val="TableParagraph"/>
              <w:rPr>
                <w:rFonts w:ascii="Times New Roman"/>
                <w:sz w:val="20"/>
                <w:lang w:eastAsia="ja-JP"/>
              </w:rPr>
            </w:pPr>
          </w:p>
        </w:tc>
        <w:tc>
          <w:tcPr>
            <w:tcW w:w="1440" w:type="dxa"/>
          </w:tcPr>
          <w:p w14:paraId="040D1CDF" w14:textId="77777777" w:rsidR="00816CF1" w:rsidRDefault="00B01A57">
            <w:pPr>
              <w:pStyle w:val="TableParagraph"/>
              <w:spacing w:before="30"/>
              <w:ind w:left="10" w:right="2"/>
              <w:jc w:val="center"/>
              <w:rPr>
                <w:sz w:val="20"/>
              </w:rPr>
            </w:pPr>
            <w:r>
              <w:rPr>
                <w:spacing w:val="-10"/>
                <w:sz w:val="13"/>
              </w:rPr>
              <w:t>X</w:t>
            </w:r>
          </w:p>
        </w:tc>
        <w:tc>
          <w:tcPr>
            <w:tcW w:w="768" w:type="dxa"/>
          </w:tcPr>
          <w:p w14:paraId="0619580E" w14:textId="77777777" w:rsidR="00816CF1" w:rsidRDefault="00816CF1">
            <w:pPr>
              <w:pStyle w:val="TableParagraph"/>
              <w:rPr>
                <w:rFonts w:ascii="Times New Roman"/>
                <w:sz w:val="20"/>
              </w:rPr>
            </w:pPr>
          </w:p>
        </w:tc>
        <w:tc>
          <w:tcPr>
            <w:tcW w:w="2016" w:type="dxa"/>
          </w:tcPr>
          <w:p w14:paraId="1553B7AD" w14:textId="77777777" w:rsidR="00816CF1" w:rsidRDefault="00B01A57">
            <w:pPr>
              <w:pStyle w:val="TableParagraph"/>
              <w:spacing w:before="30"/>
              <w:ind w:left="507" w:hanging="452"/>
              <w:rPr>
                <w:sz w:val="20"/>
                <w:lang w:eastAsia="ja-JP"/>
              </w:rPr>
            </w:pPr>
            <w:r>
              <w:rPr>
                <w:sz w:val="13"/>
                <w:lang w:eastAsia="ja-JP"/>
              </w:rPr>
              <w:t>2030</w:t>
            </w:r>
            <w:r>
              <w:rPr>
                <w:sz w:val="13"/>
                <w:lang w:eastAsia="ja-JP"/>
              </w:rPr>
              <w:t>年までに、</w:t>
            </w:r>
            <w:r>
              <w:rPr>
                <w:spacing w:val="-2"/>
                <w:sz w:val="13"/>
                <w:lang w:eastAsia="ja-JP"/>
              </w:rPr>
              <w:t>2025</w:t>
            </w:r>
            <w:r>
              <w:rPr>
                <w:spacing w:val="-2"/>
                <w:sz w:val="13"/>
                <w:lang w:eastAsia="ja-JP"/>
              </w:rPr>
              <w:t>年から</w:t>
            </w:r>
            <w:r>
              <w:rPr>
                <w:spacing w:val="-2"/>
                <w:sz w:val="13"/>
                <w:lang w:eastAsia="ja-JP"/>
              </w:rPr>
              <w:t>2030</w:t>
            </w:r>
            <w:r>
              <w:rPr>
                <w:spacing w:val="-2"/>
                <w:sz w:val="13"/>
                <w:lang w:eastAsia="ja-JP"/>
              </w:rPr>
              <w:t>年にかけて</w:t>
            </w:r>
            <w:r>
              <w:rPr>
                <w:sz w:val="13"/>
                <w:lang w:eastAsia="ja-JP"/>
              </w:rPr>
              <w:t>広がる</w:t>
            </w:r>
          </w:p>
        </w:tc>
        <w:tc>
          <w:tcPr>
            <w:tcW w:w="1728" w:type="dxa"/>
          </w:tcPr>
          <w:p w14:paraId="47BA303A" w14:textId="77777777" w:rsidR="00816CF1" w:rsidRDefault="00B01A57">
            <w:pPr>
              <w:pStyle w:val="TableParagraph"/>
              <w:spacing w:before="30"/>
              <w:ind w:left="65" w:right="54"/>
              <w:jc w:val="center"/>
              <w:rPr>
                <w:sz w:val="20"/>
              </w:rPr>
            </w:pPr>
            <w:r>
              <w:rPr>
                <w:spacing w:val="-5"/>
                <w:sz w:val="13"/>
              </w:rPr>
              <w:t>110</w:t>
            </w:r>
          </w:p>
        </w:tc>
        <w:tc>
          <w:tcPr>
            <w:tcW w:w="1152" w:type="dxa"/>
            <w:vMerge w:val="restart"/>
          </w:tcPr>
          <w:p w14:paraId="4CD90CBE" w14:textId="77777777" w:rsidR="00816CF1" w:rsidRDefault="00816CF1">
            <w:pPr>
              <w:pStyle w:val="TableParagraph"/>
              <w:spacing w:before="60"/>
              <w:rPr>
                <w:sz w:val="20"/>
              </w:rPr>
            </w:pPr>
          </w:p>
          <w:p w14:paraId="3DCAAF8A" w14:textId="77777777" w:rsidR="00816CF1" w:rsidRDefault="00B01A57">
            <w:pPr>
              <w:pStyle w:val="TableParagraph"/>
              <w:spacing w:before="1"/>
              <w:ind w:left="325"/>
              <w:rPr>
                <w:sz w:val="20"/>
              </w:rPr>
            </w:pPr>
            <w:r>
              <w:rPr>
                <w:spacing w:val="-4"/>
                <w:sz w:val="13"/>
              </w:rPr>
              <w:t>4,200</w:t>
            </w:r>
          </w:p>
        </w:tc>
        <w:tc>
          <w:tcPr>
            <w:tcW w:w="960" w:type="dxa"/>
          </w:tcPr>
          <w:p w14:paraId="23BD04CC" w14:textId="77777777" w:rsidR="00816CF1" w:rsidRDefault="00B01A57">
            <w:pPr>
              <w:pStyle w:val="TableParagraph"/>
              <w:spacing w:before="30"/>
              <w:ind w:left="65" w:right="54"/>
              <w:jc w:val="center"/>
              <w:rPr>
                <w:sz w:val="20"/>
              </w:rPr>
            </w:pPr>
            <w:r>
              <w:rPr>
                <w:spacing w:val="-5"/>
                <w:sz w:val="13"/>
              </w:rPr>
              <w:t>120</w:t>
            </w:r>
          </w:p>
        </w:tc>
        <w:tc>
          <w:tcPr>
            <w:tcW w:w="1056" w:type="dxa"/>
          </w:tcPr>
          <w:p w14:paraId="256DBA69" w14:textId="77777777" w:rsidR="00816CF1" w:rsidRDefault="00B01A57">
            <w:pPr>
              <w:pStyle w:val="TableParagraph"/>
              <w:spacing w:before="30"/>
              <w:ind w:left="65" w:right="55"/>
              <w:jc w:val="center"/>
              <w:rPr>
                <w:sz w:val="20"/>
              </w:rPr>
            </w:pPr>
            <w:r>
              <w:rPr>
                <w:spacing w:val="-5"/>
                <w:sz w:val="13"/>
              </w:rPr>
              <w:t>6.5</w:t>
            </w:r>
          </w:p>
        </w:tc>
        <w:tc>
          <w:tcPr>
            <w:tcW w:w="768" w:type="dxa"/>
          </w:tcPr>
          <w:p w14:paraId="7D951FBD" w14:textId="77777777" w:rsidR="00816CF1" w:rsidRDefault="00B01A57">
            <w:pPr>
              <w:pStyle w:val="TableParagraph"/>
              <w:spacing w:before="30"/>
              <w:ind w:left="65" w:right="54"/>
              <w:jc w:val="center"/>
              <w:rPr>
                <w:sz w:val="20"/>
              </w:rPr>
            </w:pPr>
            <w:r>
              <w:rPr>
                <w:spacing w:val="-5"/>
                <w:sz w:val="13"/>
              </w:rPr>
              <w:t>172</w:t>
            </w:r>
          </w:p>
        </w:tc>
        <w:tc>
          <w:tcPr>
            <w:tcW w:w="864" w:type="dxa"/>
          </w:tcPr>
          <w:p w14:paraId="5CEF8E71" w14:textId="77777777" w:rsidR="00816CF1" w:rsidRDefault="00B01A57">
            <w:pPr>
              <w:pStyle w:val="TableParagraph"/>
              <w:spacing w:before="30"/>
              <w:ind w:left="64" w:right="53"/>
              <w:jc w:val="center"/>
              <w:rPr>
                <w:sz w:val="20"/>
              </w:rPr>
            </w:pPr>
            <w:r>
              <w:rPr>
                <w:spacing w:val="-5"/>
                <w:sz w:val="13"/>
              </w:rPr>
              <w:t>492</w:t>
            </w:r>
          </w:p>
        </w:tc>
        <w:tc>
          <w:tcPr>
            <w:tcW w:w="768" w:type="dxa"/>
          </w:tcPr>
          <w:p w14:paraId="6D387DC2" w14:textId="77777777" w:rsidR="00816CF1" w:rsidRDefault="00B01A57">
            <w:pPr>
              <w:pStyle w:val="TableParagraph"/>
              <w:spacing w:before="30"/>
              <w:ind w:left="65" w:right="54"/>
              <w:jc w:val="center"/>
              <w:rPr>
                <w:sz w:val="20"/>
              </w:rPr>
            </w:pPr>
            <w:r>
              <w:rPr>
                <w:spacing w:val="-5"/>
                <w:sz w:val="13"/>
              </w:rPr>
              <w:t>722</w:t>
            </w:r>
          </w:p>
        </w:tc>
        <w:tc>
          <w:tcPr>
            <w:tcW w:w="859" w:type="dxa"/>
          </w:tcPr>
          <w:p w14:paraId="2B3D6D38" w14:textId="77777777" w:rsidR="00816CF1" w:rsidRDefault="00B01A57">
            <w:pPr>
              <w:pStyle w:val="TableParagraph"/>
              <w:spacing w:before="30"/>
              <w:ind w:left="64" w:right="52"/>
              <w:jc w:val="center"/>
              <w:rPr>
                <w:sz w:val="20"/>
              </w:rPr>
            </w:pPr>
            <w:r>
              <w:rPr>
                <w:spacing w:val="-5"/>
                <w:sz w:val="13"/>
              </w:rPr>
              <w:t>853</w:t>
            </w:r>
          </w:p>
        </w:tc>
      </w:tr>
      <w:tr w:rsidR="00816CF1" w14:paraId="691CB590" w14:textId="77777777">
        <w:trPr>
          <w:trHeight w:val="1670"/>
        </w:trPr>
        <w:tc>
          <w:tcPr>
            <w:tcW w:w="815" w:type="dxa"/>
          </w:tcPr>
          <w:p w14:paraId="372C0956" w14:textId="77777777" w:rsidR="00816CF1" w:rsidRDefault="00B01A57">
            <w:pPr>
              <w:pStyle w:val="TableParagraph"/>
              <w:spacing w:before="30"/>
              <w:ind w:left="43"/>
              <w:rPr>
                <w:sz w:val="20"/>
              </w:rPr>
            </w:pPr>
            <w:r>
              <w:rPr>
                <w:spacing w:val="-2"/>
                <w:sz w:val="13"/>
              </w:rPr>
              <w:t>MA/RI</w:t>
            </w:r>
          </w:p>
        </w:tc>
        <w:tc>
          <w:tcPr>
            <w:tcW w:w="3882" w:type="dxa"/>
          </w:tcPr>
          <w:p w14:paraId="2F6EF2CC" w14:textId="77777777" w:rsidR="00816CF1" w:rsidRDefault="00B01A57">
            <w:pPr>
              <w:pStyle w:val="TableParagraph"/>
              <w:spacing w:before="30"/>
              <w:ind w:left="41"/>
              <w:rPr>
                <w:sz w:val="20"/>
                <w:lang w:eastAsia="ja-JP"/>
              </w:rPr>
            </w:pPr>
            <w:r>
              <w:rPr>
                <w:sz w:val="13"/>
                <w:lang w:eastAsia="ja-JP"/>
              </w:rPr>
              <w:t>リバティ・ウインド（</w:t>
            </w:r>
            <w:r>
              <w:rPr>
                <w:sz w:val="13"/>
                <w:lang w:eastAsia="ja-JP"/>
              </w:rPr>
              <w:t xml:space="preserve">OCS-A </w:t>
            </w:r>
            <w:r>
              <w:rPr>
                <w:spacing w:val="-2"/>
                <w:sz w:val="13"/>
                <w:lang w:eastAsia="ja-JP"/>
              </w:rPr>
              <w:t>0522</w:t>
            </w:r>
            <w:r>
              <w:rPr>
                <w:spacing w:val="-2"/>
                <w:sz w:val="13"/>
                <w:lang w:eastAsia="ja-JP"/>
              </w:rPr>
              <w:t>）</w:t>
            </w:r>
          </w:p>
        </w:tc>
        <w:tc>
          <w:tcPr>
            <w:tcW w:w="2922" w:type="dxa"/>
          </w:tcPr>
          <w:p w14:paraId="4E654BAF" w14:textId="77777777" w:rsidR="00816CF1" w:rsidRDefault="00B01A57">
            <w:pPr>
              <w:pStyle w:val="TableParagraph"/>
              <w:spacing w:before="30"/>
              <w:ind w:left="41"/>
              <w:rPr>
                <w:sz w:val="20"/>
                <w:lang w:eastAsia="ja-JP"/>
              </w:rPr>
            </w:pPr>
            <w:r>
              <w:rPr>
                <w:sz w:val="13"/>
                <w:lang w:eastAsia="ja-JP"/>
              </w:rPr>
              <w:t>このグループは、</w:t>
            </w:r>
            <w:r>
              <w:rPr>
                <w:sz w:val="13"/>
                <w:lang w:eastAsia="ja-JP"/>
              </w:rPr>
              <w:t>MA</w:t>
            </w:r>
            <w:r>
              <w:rPr>
                <w:sz w:val="13"/>
                <w:lang w:eastAsia="ja-JP"/>
              </w:rPr>
              <w:t>（残り</w:t>
            </w:r>
            <w:r>
              <w:rPr>
                <w:sz w:val="13"/>
                <w:lang w:eastAsia="ja-JP"/>
              </w:rPr>
              <w:t>2,400MW</w:t>
            </w:r>
            <w:r>
              <w:rPr>
                <w:sz w:val="13"/>
                <w:lang w:eastAsia="ja-JP"/>
              </w:rPr>
              <w:t>）、</w:t>
            </w:r>
            <w:r>
              <w:rPr>
                <w:sz w:val="13"/>
                <w:lang w:eastAsia="ja-JP"/>
              </w:rPr>
              <w:t>CT</w:t>
            </w:r>
            <w:r>
              <w:rPr>
                <w:sz w:val="13"/>
                <w:lang w:eastAsia="ja-JP"/>
              </w:rPr>
              <w:t>（残り</w:t>
            </w:r>
            <w:r>
              <w:rPr>
                <w:sz w:val="13"/>
                <w:lang w:eastAsia="ja-JP"/>
              </w:rPr>
              <w:t>900MW</w:t>
            </w:r>
            <w:r>
              <w:rPr>
                <w:sz w:val="13"/>
                <w:lang w:eastAsia="ja-JP"/>
              </w:rPr>
              <w:t>）、</w:t>
            </w:r>
            <w:r>
              <w:rPr>
                <w:sz w:val="13"/>
                <w:lang w:eastAsia="ja-JP"/>
              </w:rPr>
              <w:t>RI</w:t>
            </w:r>
            <w:r>
              <w:rPr>
                <w:sz w:val="13"/>
                <w:lang w:eastAsia="ja-JP"/>
              </w:rPr>
              <w:t>（予想</w:t>
            </w:r>
            <w:r>
              <w:rPr>
                <w:sz w:val="13"/>
                <w:lang w:eastAsia="ja-JP"/>
              </w:rPr>
              <w:t>900MW</w:t>
            </w:r>
            <w:r>
              <w:rPr>
                <w:sz w:val="13"/>
                <w:lang w:eastAsia="ja-JP"/>
              </w:rPr>
              <w:t>）の</w:t>
            </w:r>
            <w:r>
              <w:rPr>
                <w:sz w:val="13"/>
                <w:lang w:eastAsia="ja-JP"/>
              </w:rPr>
              <w:t>4,200MW</w:t>
            </w:r>
            <w:r>
              <w:rPr>
                <w:sz w:val="13"/>
                <w:lang w:eastAsia="ja-JP"/>
              </w:rPr>
              <w:t>の需要にさらされている。合計すると、残りの技術容量は</w:t>
            </w:r>
            <w:r>
              <w:rPr>
                <w:sz w:val="13"/>
                <w:lang w:eastAsia="ja-JP"/>
              </w:rPr>
              <w:t>5,148MW</w:t>
            </w:r>
            <w:r>
              <w:rPr>
                <w:sz w:val="13"/>
                <w:lang w:eastAsia="ja-JP"/>
              </w:rPr>
              <w:t>となる。</w:t>
            </w:r>
          </w:p>
        </w:tc>
        <w:tc>
          <w:tcPr>
            <w:tcW w:w="721" w:type="dxa"/>
          </w:tcPr>
          <w:p w14:paraId="1F154EAB" w14:textId="77777777" w:rsidR="00816CF1" w:rsidRDefault="00816CF1">
            <w:pPr>
              <w:pStyle w:val="TableParagraph"/>
              <w:rPr>
                <w:rFonts w:ascii="Times New Roman"/>
                <w:sz w:val="20"/>
                <w:lang w:eastAsia="ja-JP"/>
              </w:rPr>
            </w:pPr>
          </w:p>
        </w:tc>
        <w:tc>
          <w:tcPr>
            <w:tcW w:w="583" w:type="dxa"/>
          </w:tcPr>
          <w:p w14:paraId="0F77C4A6" w14:textId="77777777" w:rsidR="00816CF1" w:rsidRDefault="00816CF1">
            <w:pPr>
              <w:pStyle w:val="TableParagraph"/>
              <w:rPr>
                <w:rFonts w:ascii="Times New Roman"/>
                <w:sz w:val="20"/>
                <w:lang w:eastAsia="ja-JP"/>
              </w:rPr>
            </w:pPr>
          </w:p>
        </w:tc>
        <w:tc>
          <w:tcPr>
            <w:tcW w:w="960" w:type="dxa"/>
          </w:tcPr>
          <w:p w14:paraId="00BFD592" w14:textId="77777777" w:rsidR="00816CF1" w:rsidRDefault="00816CF1">
            <w:pPr>
              <w:pStyle w:val="TableParagraph"/>
              <w:rPr>
                <w:rFonts w:ascii="Times New Roman"/>
                <w:sz w:val="20"/>
                <w:lang w:eastAsia="ja-JP"/>
              </w:rPr>
            </w:pPr>
          </w:p>
        </w:tc>
        <w:tc>
          <w:tcPr>
            <w:tcW w:w="768" w:type="dxa"/>
          </w:tcPr>
          <w:p w14:paraId="5A70FD88" w14:textId="77777777" w:rsidR="00816CF1" w:rsidRDefault="00816CF1">
            <w:pPr>
              <w:pStyle w:val="TableParagraph"/>
              <w:rPr>
                <w:rFonts w:ascii="Times New Roman"/>
                <w:sz w:val="20"/>
                <w:lang w:eastAsia="ja-JP"/>
              </w:rPr>
            </w:pPr>
          </w:p>
        </w:tc>
        <w:tc>
          <w:tcPr>
            <w:tcW w:w="1440" w:type="dxa"/>
          </w:tcPr>
          <w:p w14:paraId="3BBB2CCA" w14:textId="77777777" w:rsidR="00816CF1" w:rsidRDefault="00B01A57">
            <w:pPr>
              <w:pStyle w:val="TableParagraph"/>
              <w:spacing w:before="30"/>
              <w:ind w:left="10" w:right="1"/>
              <w:jc w:val="center"/>
              <w:rPr>
                <w:sz w:val="20"/>
              </w:rPr>
            </w:pPr>
            <w:r>
              <w:rPr>
                <w:spacing w:val="-10"/>
                <w:sz w:val="13"/>
              </w:rPr>
              <w:t>X</w:t>
            </w:r>
          </w:p>
        </w:tc>
        <w:tc>
          <w:tcPr>
            <w:tcW w:w="768" w:type="dxa"/>
          </w:tcPr>
          <w:p w14:paraId="16B21348" w14:textId="77777777" w:rsidR="00816CF1" w:rsidRDefault="00816CF1">
            <w:pPr>
              <w:pStyle w:val="TableParagraph"/>
              <w:rPr>
                <w:rFonts w:ascii="Times New Roman"/>
                <w:sz w:val="20"/>
              </w:rPr>
            </w:pPr>
          </w:p>
        </w:tc>
        <w:tc>
          <w:tcPr>
            <w:tcW w:w="2016" w:type="dxa"/>
          </w:tcPr>
          <w:p w14:paraId="489A7916" w14:textId="77777777" w:rsidR="00816CF1" w:rsidRDefault="00B01A57">
            <w:pPr>
              <w:pStyle w:val="TableParagraph"/>
              <w:spacing w:before="30"/>
              <w:ind w:left="507" w:hanging="452"/>
              <w:rPr>
                <w:sz w:val="20"/>
                <w:lang w:eastAsia="ja-JP"/>
              </w:rPr>
            </w:pPr>
            <w:r>
              <w:rPr>
                <w:sz w:val="13"/>
                <w:lang w:eastAsia="ja-JP"/>
              </w:rPr>
              <w:t>2030</w:t>
            </w:r>
            <w:r>
              <w:rPr>
                <w:sz w:val="13"/>
                <w:lang w:eastAsia="ja-JP"/>
              </w:rPr>
              <w:t>年までに、</w:t>
            </w:r>
            <w:r>
              <w:rPr>
                <w:spacing w:val="-2"/>
                <w:sz w:val="13"/>
                <w:lang w:eastAsia="ja-JP"/>
              </w:rPr>
              <w:t>2025</w:t>
            </w:r>
            <w:r>
              <w:rPr>
                <w:spacing w:val="-2"/>
                <w:sz w:val="13"/>
                <w:lang w:eastAsia="ja-JP"/>
              </w:rPr>
              <w:t>年から</w:t>
            </w:r>
            <w:r>
              <w:rPr>
                <w:spacing w:val="-2"/>
                <w:sz w:val="13"/>
                <w:lang w:eastAsia="ja-JP"/>
              </w:rPr>
              <w:t>2030</w:t>
            </w:r>
            <w:r>
              <w:rPr>
                <w:spacing w:val="-2"/>
                <w:sz w:val="13"/>
                <w:lang w:eastAsia="ja-JP"/>
              </w:rPr>
              <w:t>年にかけて</w:t>
            </w:r>
            <w:r>
              <w:rPr>
                <w:sz w:val="13"/>
                <w:lang w:eastAsia="ja-JP"/>
              </w:rPr>
              <w:t>広がる</w:t>
            </w:r>
          </w:p>
        </w:tc>
        <w:tc>
          <w:tcPr>
            <w:tcW w:w="1728" w:type="dxa"/>
            <w:vMerge w:val="restart"/>
          </w:tcPr>
          <w:p w14:paraId="69242937" w14:textId="77777777" w:rsidR="00816CF1" w:rsidRDefault="00B01A57">
            <w:pPr>
              <w:pStyle w:val="TableParagraph"/>
              <w:spacing w:before="30"/>
              <w:ind w:left="11"/>
              <w:jc w:val="center"/>
              <w:rPr>
                <w:sz w:val="20"/>
              </w:rPr>
            </w:pPr>
            <w:r>
              <w:rPr>
                <w:spacing w:val="-5"/>
                <w:sz w:val="13"/>
              </w:rPr>
              <w:t>227</w:t>
            </w:r>
          </w:p>
        </w:tc>
        <w:tc>
          <w:tcPr>
            <w:tcW w:w="1152" w:type="dxa"/>
            <w:vMerge/>
            <w:tcBorders>
              <w:top w:val="nil"/>
            </w:tcBorders>
          </w:tcPr>
          <w:p w14:paraId="2B4E1639" w14:textId="77777777" w:rsidR="00816CF1" w:rsidRDefault="00816CF1">
            <w:pPr>
              <w:rPr>
                <w:sz w:val="2"/>
                <w:szCs w:val="2"/>
              </w:rPr>
            </w:pPr>
          </w:p>
        </w:tc>
        <w:tc>
          <w:tcPr>
            <w:tcW w:w="960" w:type="dxa"/>
          </w:tcPr>
          <w:p w14:paraId="6DB74A1E" w14:textId="77777777" w:rsidR="00816CF1" w:rsidRDefault="00B01A57">
            <w:pPr>
              <w:pStyle w:val="TableParagraph"/>
              <w:spacing w:before="30"/>
              <w:ind w:left="65" w:right="54"/>
              <w:jc w:val="center"/>
              <w:rPr>
                <w:sz w:val="20"/>
              </w:rPr>
            </w:pPr>
            <w:r>
              <w:rPr>
                <w:spacing w:val="-5"/>
                <w:sz w:val="13"/>
              </w:rPr>
              <w:t>120</w:t>
            </w:r>
          </w:p>
        </w:tc>
        <w:tc>
          <w:tcPr>
            <w:tcW w:w="1056" w:type="dxa"/>
            <w:vMerge w:val="restart"/>
          </w:tcPr>
          <w:p w14:paraId="2BA350B1" w14:textId="77777777" w:rsidR="00816CF1" w:rsidRDefault="00B01A57">
            <w:pPr>
              <w:pStyle w:val="TableParagraph"/>
              <w:spacing w:before="30"/>
              <w:ind w:left="9"/>
              <w:jc w:val="center"/>
              <w:rPr>
                <w:sz w:val="20"/>
              </w:rPr>
            </w:pPr>
            <w:r>
              <w:rPr>
                <w:spacing w:val="-5"/>
                <w:sz w:val="13"/>
              </w:rPr>
              <w:t>6.5</w:t>
            </w:r>
          </w:p>
        </w:tc>
        <w:tc>
          <w:tcPr>
            <w:tcW w:w="768" w:type="dxa"/>
            <w:vMerge w:val="restart"/>
          </w:tcPr>
          <w:p w14:paraId="335B7071" w14:textId="77777777" w:rsidR="00816CF1" w:rsidRDefault="00B01A57">
            <w:pPr>
              <w:pStyle w:val="TableParagraph"/>
              <w:spacing w:before="30"/>
              <w:ind w:left="217"/>
              <w:rPr>
                <w:sz w:val="20"/>
              </w:rPr>
            </w:pPr>
            <w:r>
              <w:rPr>
                <w:spacing w:val="-5"/>
                <w:sz w:val="13"/>
              </w:rPr>
              <w:t>368</w:t>
            </w:r>
          </w:p>
        </w:tc>
        <w:tc>
          <w:tcPr>
            <w:tcW w:w="864" w:type="dxa"/>
          </w:tcPr>
          <w:p w14:paraId="55F5663B" w14:textId="77777777" w:rsidR="00816CF1" w:rsidRDefault="00B01A57">
            <w:pPr>
              <w:pStyle w:val="TableParagraph"/>
              <w:spacing w:before="30"/>
              <w:ind w:left="64" w:right="53"/>
              <w:jc w:val="center"/>
              <w:rPr>
                <w:sz w:val="20"/>
              </w:rPr>
            </w:pPr>
            <w:r>
              <w:rPr>
                <w:spacing w:val="-5"/>
                <w:sz w:val="13"/>
              </w:rPr>
              <w:t>492</w:t>
            </w:r>
          </w:p>
        </w:tc>
        <w:tc>
          <w:tcPr>
            <w:tcW w:w="768" w:type="dxa"/>
          </w:tcPr>
          <w:p w14:paraId="425FD4B4" w14:textId="77777777" w:rsidR="00816CF1" w:rsidRDefault="00B01A57">
            <w:pPr>
              <w:pStyle w:val="TableParagraph"/>
              <w:spacing w:before="30"/>
              <w:ind w:left="65" w:right="54"/>
              <w:jc w:val="center"/>
              <w:rPr>
                <w:sz w:val="20"/>
              </w:rPr>
            </w:pPr>
            <w:r>
              <w:rPr>
                <w:spacing w:val="-5"/>
                <w:sz w:val="13"/>
              </w:rPr>
              <w:t>722</w:t>
            </w:r>
          </w:p>
        </w:tc>
        <w:tc>
          <w:tcPr>
            <w:tcW w:w="859" w:type="dxa"/>
          </w:tcPr>
          <w:p w14:paraId="716FCD1D" w14:textId="77777777" w:rsidR="00816CF1" w:rsidRDefault="00B01A57">
            <w:pPr>
              <w:pStyle w:val="TableParagraph"/>
              <w:spacing w:before="30"/>
              <w:ind w:left="64" w:right="53"/>
              <w:jc w:val="center"/>
              <w:rPr>
                <w:sz w:val="20"/>
              </w:rPr>
            </w:pPr>
            <w:r>
              <w:rPr>
                <w:spacing w:val="-5"/>
                <w:sz w:val="13"/>
              </w:rPr>
              <w:t>853</w:t>
            </w:r>
          </w:p>
        </w:tc>
      </w:tr>
      <w:tr w:rsidR="00816CF1" w14:paraId="7588FC66" w14:textId="77777777">
        <w:trPr>
          <w:trHeight w:val="590"/>
        </w:trPr>
        <w:tc>
          <w:tcPr>
            <w:tcW w:w="815" w:type="dxa"/>
          </w:tcPr>
          <w:p w14:paraId="0D6E4209" w14:textId="77777777" w:rsidR="00816CF1" w:rsidRDefault="00B01A57">
            <w:pPr>
              <w:pStyle w:val="TableParagraph"/>
              <w:spacing w:before="30"/>
              <w:ind w:left="43"/>
              <w:rPr>
                <w:sz w:val="20"/>
              </w:rPr>
            </w:pPr>
            <w:r>
              <w:rPr>
                <w:spacing w:val="-2"/>
                <w:sz w:val="13"/>
              </w:rPr>
              <w:t>MA/RI</w:t>
            </w:r>
          </w:p>
        </w:tc>
        <w:tc>
          <w:tcPr>
            <w:tcW w:w="3882" w:type="dxa"/>
          </w:tcPr>
          <w:p w14:paraId="59E81C40" w14:textId="77777777" w:rsidR="00816CF1" w:rsidRDefault="00B01A57">
            <w:pPr>
              <w:pStyle w:val="TableParagraph"/>
              <w:spacing w:before="30"/>
              <w:ind w:left="41"/>
              <w:rPr>
                <w:sz w:val="20"/>
              </w:rPr>
            </w:pPr>
            <w:r>
              <w:rPr>
                <w:sz w:val="13"/>
              </w:rPr>
              <w:t xml:space="preserve">OCS-A 0500 </w:t>
            </w:r>
            <w:proofErr w:type="spellStart"/>
            <w:r>
              <w:rPr>
                <w:spacing w:val="-2"/>
                <w:sz w:val="13"/>
              </w:rPr>
              <w:t>残り</w:t>
            </w:r>
            <w:proofErr w:type="spellEnd"/>
          </w:p>
        </w:tc>
        <w:tc>
          <w:tcPr>
            <w:tcW w:w="2922" w:type="dxa"/>
            <w:vMerge w:val="restart"/>
          </w:tcPr>
          <w:p w14:paraId="389099F1" w14:textId="77777777" w:rsidR="00816CF1" w:rsidRDefault="00816CF1">
            <w:pPr>
              <w:pStyle w:val="TableParagraph"/>
              <w:rPr>
                <w:rFonts w:ascii="Times New Roman"/>
                <w:sz w:val="20"/>
              </w:rPr>
            </w:pPr>
          </w:p>
        </w:tc>
        <w:tc>
          <w:tcPr>
            <w:tcW w:w="721" w:type="dxa"/>
          </w:tcPr>
          <w:p w14:paraId="1E6E9276" w14:textId="77777777" w:rsidR="00816CF1" w:rsidRDefault="00816CF1">
            <w:pPr>
              <w:pStyle w:val="TableParagraph"/>
              <w:rPr>
                <w:rFonts w:ascii="Times New Roman"/>
                <w:sz w:val="20"/>
              </w:rPr>
            </w:pPr>
          </w:p>
        </w:tc>
        <w:tc>
          <w:tcPr>
            <w:tcW w:w="583" w:type="dxa"/>
          </w:tcPr>
          <w:p w14:paraId="12F57F87" w14:textId="77777777" w:rsidR="00816CF1" w:rsidRDefault="00816CF1">
            <w:pPr>
              <w:pStyle w:val="TableParagraph"/>
              <w:rPr>
                <w:rFonts w:ascii="Times New Roman"/>
                <w:sz w:val="20"/>
              </w:rPr>
            </w:pPr>
          </w:p>
        </w:tc>
        <w:tc>
          <w:tcPr>
            <w:tcW w:w="960" w:type="dxa"/>
          </w:tcPr>
          <w:p w14:paraId="6F2A1C88" w14:textId="77777777" w:rsidR="00816CF1" w:rsidRDefault="00816CF1">
            <w:pPr>
              <w:pStyle w:val="TableParagraph"/>
              <w:rPr>
                <w:rFonts w:ascii="Times New Roman"/>
                <w:sz w:val="20"/>
              </w:rPr>
            </w:pPr>
          </w:p>
        </w:tc>
        <w:tc>
          <w:tcPr>
            <w:tcW w:w="768" w:type="dxa"/>
          </w:tcPr>
          <w:p w14:paraId="3D9579FA" w14:textId="77777777" w:rsidR="00816CF1" w:rsidRDefault="00816CF1">
            <w:pPr>
              <w:pStyle w:val="TableParagraph"/>
              <w:rPr>
                <w:rFonts w:ascii="Times New Roman"/>
                <w:sz w:val="20"/>
              </w:rPr>
            </w:pPr>
          </w:p>
        </w:tc>
        <w:tc>
          <w:tcPr>
            <w:tcW w:w="1440" w:type="dxa"/>
          </w:tcPr>
          <w:p w14:paraId="2A754D4E" w14:textId="77777777" w:rsidR="00816CF1" w:rsidRDefault="00B01A57">
            <w:pPr>
              <w:pStyle w:val="TableParagraph"/>
              <w:spacing w:before="30"/>
              <w:ind w:left="10" w:right="1"/>
              <w:jc w:val="center"/>
              <w:rPr>
                <w:sz w:val="20"/>
              </w:rPr>
            </w:pPr>
            <w:r>
              <w:rPr>
                <w:spacing w:val="-10"/>
                <w:sz w:val="13"/>
              </w:rPr>
              <w:t>X</w:t>
            </w:r>
          </w:p>
        </w:tc>
        <w:tc>
          <w:tcPr>
            <w:tcW w:w="768" w:type="dxa"/>
          </w:tcPr>
          <w:p w14:paraId="712368DF" w14:textId="77777777" w:rsidR="00816CF1" w:rsidRDefault="00816CF1">
            <w:pPr>
              <w:pStyle w:val="TableParagraph"/>
              <w:rPr>
                <w:rFonts w:ascii="Times New Roman"/>
                <w:sz w:val="20"/>
              </w:rPr>
            </w:pPr>
          </w:p>
        </w:tc>
        <w:tc>
          <w:tcPr>
            <w:tcW w:w="2016" w:type="dxa"/>
          </w:tcPr>
          <w:p w14:paraId="767B3469" w14:textId="77777777" w:rsidR="00816CF1" w:rsidRDefault="00816CF1">
            <w:pPr>
              <w:pStyle w:val="TableParagraph"/>
              <w:rPr>
                <w:rFonts w:ascii="Times New Roman"/>
                <w:sz w:val="20"/>
              </w:rPr>
            </w:pPr>
          </w:p>
        </w:tc>
        <w:tc>
          <w:tcPr>
            <w:tcW w:w="1728" w:type="dxa"/>
            <w:vMerge/>
            <w:tcBorders>
              <w:top w:val="nil"/>
            </w:tcBorders>
          </w:tcPr>
          <w:p w14:paraId="6F9694A8" w14:textId="77777777" w:rsidR="00816CF1" w:rsidRDefault="00816CF1">
            <w:pPr>
              <w:rPr>
                <w:sz w:val="2"/>
                <w:szCs w:val="2"/>
              </w:rPr>
            </w:pPr>
          </w:p>
        </w:tc>
        <w:tc>
          <w:tcPr>
            <w:tcW w:w="1152" w:type="dxa"/>
            <w:vMerge/>
            <w:tcBorders>
              <w:top w:val="nil"/>
            </w:tcBorders>
          </w:tcPr>
          <w:p w14:paraId="7ED1DC40" w14:textId="77777777" w:rsidR="00816CF1" w:rsidRDefault="00816CF1">
            <w:pPr>
              <w:rPr>
                <w:sz w:val="2"/>
                <w:szCs w:val="2"/>
              </w:rPr>
            </w:pPr>
          </w:p>
        </w:tc>
        <w:tc>
          <w:tcPr>
            <w:tcW w:w="960" w:type="dxa"/>
          </w:tcPr>
          <w:p w14:paraId="53FB80C1" w14:textId="77777777" w:rsidR="00816CF1" w:rsidRDefault="00B01A57">
            <w:pPr>
              <w:pStyle w:val="TableParagraph"/>
              <w:spacing w:before="180"/>
              <w:ind w:left="65" w:right="54"/>
              <w:jc w:val="center"/>
              <w:rPr>
                <w:sz w:val="20"/>
              </w:rPr>
            </w:pPr>
            <w:r>
              <w:rPr>
                <w:spacing w:val="-5"/>
                <w:sz w:val="13"/>
              </w:rPr>
              <w:t>120</w:t>
            </w:r>
          </w:p>
        </w:tc>
        <w:tc>
          <w:tcPr>
            <w:tcW w:w="1056" w:type="dxa"/>
            <w:vMerge/>
            <w:tcBorders>
              <w:top w:val="nil"/>
            </w:tcBorders>
          </w:tcPr>
          <w:p w14:paraId="72874F8A" w14:textId="77777777" w:rsidR="00816CF1" w:rsidRDefault="00816CF1">
            <w:pPr>
              <w:rPr>
                <w:sz w:val="2"/>
                <w:szCs w:val="2"/>
              </w:rPr>
            </w:pPr>
          </w:p>
        </w:tc>
        <w:tc>
          <w:tcPr>
            <w:tcW w:w="768" w:type="dxa"/>
            <w:vMerge/>
            <w:tcBorders>
              <w:top w:val="nil"/>
            </w:tcBorders>
          </w:tcPr>
          <w:p w14:paraId="4C0362C2" w14:textId="77777777" w:rsidR="00816CF1" w:rsidRDefault="00816CF1">
            <w:pPr>
              <w:rPr>
                <w:sz w:val="2"/>
                <w:szCs w:val="2"/>
              </w:rPr>
            </w:pPr>
          </w:p>
        </w:tc>
        <w:tc>
          <w:tcPr>
            <w:tcW w:w="864" w:type="dxa"/>
          </w:tcPr>
          <w:p w14:paraId="38F08F9C" w14:textId="77777777" w:rsidR="00816CF1" w:rsidRDefault="00B01A57">
            <w:pPr>
              <w:pStyle w:val="TableParagraph"/>
              <w:spacing w:before="30"/>
              <w:ind w:left="64" w:right="53"/>
              <w:jc w:val="center"/>
              <w:rPr>
                <w:sz w:val="20"/>
              </w:rPr>
            </w:pPr>
            <w:r>
              <w:rPr>
                <w:spacing w:val="-5"/>
                <w:sz w:val="13"/>
              </w:rPr>
              <w:t>492</w:t>
            </w:r>
          </w:p>
        </w:tc>
        <w:tc>
          <w:tcPr>
            <w:tcW w:w="768" w:type="dxa"/>
          </w:tcPr>
          <w:p w14:paraId="7FC2130F" w14:textId="77777777" w:rsidR="00816CF1" w:rsidRDefault="00B01A57">
            <w:pPr>
              <w:pStyle w:val="TableParagraph"/>
              <w:spacing w:before="30"/>
              <w:ind w:left="65" w:right="54"/>
              <w:jc w:val="center"/>
              <w:rPr>
                <w:sz w:val="20"/>
              </w:rPr>
            </w:pPr>
            <w:r>
              <w:rPr>
                <w:spacing w:val="-5"/>
                <w:sz w:val="13"/>
              </w:rPr>
              <w:t>722</w:t>
            </w:r>
          </w:p>
        </w:tc>
        <w:tc>
          <w:tcPr>
            <w:tcW w:w="859" w:type="dxa"/>
          </w:tcPr>
          <w:p w14:paraId="536219EA" w14:textId="77777777" w:rsidR="00816CF1" w:rsidRDefault="00B01A57">
            <w:pPr>
              <w:pStyle w:val="TableParagraph"/>
              <w:spacing w:before="30"/>
              <w:ind w:left="64" w:right="53"/>
              <w:jc w:val="center"/>
              <w:rPr>
                <w:sz w:val="20"/>
              </w:rPr>
            </w:pPr>
            <w:r>
              <w:rPr>
                <w:spacing w:val="-5"/>
                <w:sz w:val="13"/>
              </w:rPr>
              <w:t>853</w:t>
            </w:r>
          </w:p>
        </w:tc>
      </w:tr>
      <w:tr w:rsidR="00816CF1" w14:paraId="1E0FED5F" w14:textId="77777777">
        <w:trPr>
          <w:trHeight w:val="290"/>
        </w:trPr>
        <w:tc>
          <w:tcPr>
            <w:tcW w:w="815" w:type="dxa"/>
          </w:tcPr>
          <w:p w14:paraId="2347BF74" w14:textId="77777777" w:rsidR="00816CF1" w:rsidRDefault="00B01A57">
            <w:pPr>
              <w:pStyle w:val="TableParagraph"/>
              <w:spacing w:before="30"/>
              <w:ind w:left="43"/>
              <w:rPr>
                <w:sz w:val="20"/>
              </w:rPr>
            </w:pPr>
            <w:r>
              <w:rPr>
                <w:spacing w:val="-2"/>
                <w:sz w:val="13"/>
              </w:rPr>
              <w:t>MA/RI</w:t>
            </w:r>
          </w:p>
        </w:tc>
        <w:tc>
          <w:tcPr>
            <w:tcW w:w="3882" w:type="dxa"/>
          </w:tcPr>
          <w:p w14:paraId="12889C49" w14:textId="77777777" w:rsidR="00816CF1" w:rsidRDefault="00B01A57">
            <w:pPr>
              <w:pStyle w:val="TableParagraph"/>
              <w:spacing w:before="30"/>
              <w:ind w:left="41"/>
              <w:rPr>
                <w:sz w:val="20"/>
              </w:rPr>
            </w:pPr>
            <w:r>
              <w:rPr>
                <w:sz w:val="13"/>
              </w:rPr>
              <w:t xml:space="preserve">OCS-A 0487 </w:t>
            </w:r>
            <w:proofErr w:type="spellStart"/>
            <w:r>
              <w:rPr>
                <w:spacing w:val="-2"/>
                <w:sz w:val="13"/>
              </w:rPr>
              <w:t>残り</w:t>
            </w:r>
            <w:proofErr w:type="spellEnd"/>
          </w:p>
        </w:tc>
        <w:tc>
          <w:tcPr>
            <w:tcW w:w="2922" w:type="dxa"/>
            <w:vMerge/>
            <w:tcBorders>
              <w:top w:val="nil"/>
            </w:tcBorders>
          </w:tcPr>
          <w:p w14:paraId="1DE05983" w14:textId="77777777" w:rsidR="00816CF1" w:rsidRDefault="00816CF1">
            <w:pPr>
              <w:rPr>
                <w:sz w:val="2"/>
                <w:szCs w:val="2"/>
              </w:rPr>
            </w:pPr>
          </w:p>
        </w:tc>
        <w:tc>
          <w:tcPr>
            <w:tcW w:w="721" w:type="dxa"/>
          </w:tcPr>
          <w:p w14:paraId="42D6CAE2" w14:textId="77777777" w:rsidR="00816CF1" w:rsidRDefault="00816CF1">
            <w:pPr>
              <w:pStyle w:val="TableParagraph"/>
              <w:rPr>
                <w:rFonts w:ascii="Times New Roman"/>
                <w:sz w:val="20"/>
              </w:rPr>
            </w:pPr>
          </w:p>
        </w:tc>
        <w:tc>
          <w:tcPr>
            <w:tcW w:w="583" w:type="dxa"/>
          </w:tcPr>
          <w:p w14:paraId="45322734" w14:textId="77777777" w:rsidR="00816CF1" w:rsidRDefault="00816CF1">
            <w:pPr>
              <w:pStyle w:val="TableParagraph"/>
              <w:rPr>
                <w:rFonts w:ascii="Times New Roman"/>
                <w:sz w:val="20"/>
              </w:rPr>
            </w:pPr>
          </w:p>
        </w:tc>
        <w:tc>
          <w:tcPr>
            <w:tcW w:w="960" w:type="dxa"/>
          </w:tcPr>
          <w:p w14:paraId="3016CD55" w14:textId="77777777" w:rsidR="00816CF1" w:rsidRDefault="00816CF1">
            <w:pPr>
              <w:pStyle w:val="TableParagraph"/>
              <w:rPr>
                <w:rFonts w:ascii="Times New Roman"/>
                <w:sz w:val="20"/>
              </w:rPr>
            </w:pPr>
          </w:p>
        </w:tc>
        <w:tc>
          <w:tcPr>
            <w:tcW w:w="768" w:type="dxa"/>
          </w:tcPr>
          <w:p w14:paraId="75D00EBE" w14:textId="77777777" w:rsidR="00816CF1" w:rsidRDefault="00816CF1">
            <w:pPr>
              <w:pStyle w:val="TableParagraph"/>
              <w:rPr>
                <w:rFonts w:ascii="Times New Roman"/>
                <w:sz w:val="20"/>
              </w:rPr>
            </w:pPr>
          </w:p>
        </w:tc>
        <w:tc>
          <w:tcPr>
            <w:tcW w:w="1440" w:type="dxa"/>
          </w:tcPr>
          <w:p w14:paraId="49D27932" w14:textId="77777777" w:rsidR="00816CF1" w:rsidRDefault="00B01A57">
            <w:pPr>
              <w:pStyle w:val="TableParagraph"/>
              <w:spacing w:before="30"/>
              <w:ind w:left="10" w:right="1"/>
              <w:jc w:val="center"/>
              <w:rPr>
                <w:sz w:val="20"/>
              </w:rPr>
            </w:pPr>
            <w:r>
              <w:rPr>
                <w:spacing w:val="-10"/>
                <w:sz w:val="13"/>
              </w:rPr>
              <w:t>X</w:t>
            </w:r>
          </w:p>
        </w:tc>
        <w:tc>
          <w:tcPr>
            <w:tcW w:w="768" w:type="dxa"/>
          </w:tcPr>
          <w:p w14:paraId="2A805BD7" w14:textId="77777777" w:rsidR="00816CF1" w:rsidRDefault="00816CF1">
            <w:pPr>
              <w:pStyle w:val="TableParagraph"/>
              <w:rPr>
                <w:rFonts w:ascii="Times New Roman"/>
                <w:sz w:val="20"/>
              </w:rPr>
            </w:pPr>
          </w:p>
        </w:tc>
        <w:tc>
          <w:tcPr>
            <w:tcW w:w="2016" w:type="dxa"/>
          </w:tcPr>
          <w:p w14:paraId="1950176E" w14:textId="77777777" w:rsidR="00816CF1" w:rsidRDefault="00816CF1">
            <w:pPr>
              <w:pStyle w:val="TableParagraph"/>
              <w:rPr>
                <w:rFonts w:ascii="Times New Roman"/>
                <w:sz w:val="20"/>
              </w:rPr>
            </w:pPr>
          </w:p>
        </w:tc>
        <w:tc>
          <w:tcPr>
            <w:tcW w:w="1728" w:type="dxa"/>
            <w:vMerge/>
            <w:tcBorders>
              <w:top w:val="nil"/>
            </w:tcBorders>
          </w:tcPr>
          <w:p w14:paraId="309FA603" w14:textId="77777777" w:rsidR="00816CF1" w:rsidRDefault="00816CF1">
            <w:pPr>
              <w:rPr>
                <w:sz w:val="2"/>
                <w:szCs w:val="2"/>
              </w:rPr>
            </w:pPr>
          </w:p>
        </w:tc>
        <w:tc>
          <w:tcPr>
            <w:tcW w:w="1152" w:type="dxa"/>
            <w:vMerge/>
            <w:tcBorders>
              <w:top w:val="nil"/>
            </w:tcBorders>
          </w:tcPr>
          <w:p w14:paraId="77B08CC4" w14:textId="77777777" w:rsidR="00816CF1" w:rsidRDefault="00816CF1">
            <w:pPr>
              <w:rPr>
                <w:sz w:val="2"/>
                <w:szCs w:val="2"/>
              </w:rPr>
            </w:pPr>
          </w:p>
        </w:tc>
        <w:tc>
          <w:tcPr>
            <w:tcW w:w="960" w:type="dxa"/>
          </w:tcPr>
          <w:p w14:paraId="4B152693" w14:textId="77777777" w:rsidR="00816CF1" w:rsidRDefault="00B01A57">
            <w:pPr>
              <w:pStyle w:val="TableParagraph"/>
              <w:spacing w:before="30"/>
              <w:ind w:left="65" w:right="54"/>
              <w:jc w:val="center"/>
              <w:rPr>
                <w:sz w:val="20"/>
              </w:rPr>
            </w:pPr>
            <w:r>
              <w:rPr>
                <w:spacing w:val="-5"/>
                <w:sz w:val="13"/>
              </w:rPr>
              <w:t>120</w:t>
            </w:r>
          </w:p>
        </w:tc>
        <w:tc>
          <w:tcPr>
            <w:tcW w:w="1056" w:type="dxa"/>
            <w:vMerge/>
            <w:tcBorders>
              <w:top w:val="nil"/>
            </w:tcBorders>
          </w:tcPr>
          <w:p w14:paraId="0575BA7C" w14:textId="77777777" w:rsidR="00816CF1" w:rsidRDefault="00816CF1">
            <w:pPr>
              <w:rPr>
                <w:sz w:val="2"/>
                <w:szCs w:val="2"/>
              </w:rPr>
            </w:pPr>
          </w:p>
        </w:tc>
        <w:tc>
          <w:tcPr>
            <w:tcW w:w="768" w:type="dxa"/>
            <w:vMerge/>
            <w:tcBorders>
              <w:top w:val="nil"/>
            </w:tcBorders>
          </w:tcPr>
          <w:p w14:paraId="107FDBCD" w14:textId="77777777" w:rsidR="00816CF1" w:rsidRDefault="00816CF1">
            <w:pPr>
              <w:rPr>
                <w:sz w:val="2"/>
                <w:szCs w:val="2"/>
              </w:rPr>
            </w:pPr>
          </w:p>
        </w:tc>
        <w:tc>
          <w:tcPr>
            <w:tcW w:w="864" w:type="dxa"/>
          </w:tcPr>
          <w:p w14:paraId="141FF628" w14:textId="77777777" w:rsidR="00816CF1" w:rsidRDefault="00B01A57">
            <w:pPr>
              <w:pStyle w:val="TableParagraph"/>
              <w:spacing w:before="30"/>
              <w:ind w:left="64" w:right="53"/>
              <w:jc w:val="center"/>
              <w:rPr>
                <w:sz w:val="20"/>
              </w:rPr>
            </w:pPr>
            <w:r>
              <w:rPr>
                <w:spacing w:val="-5"/>
                <w:sz w:val="13"/>
              </w:rPr>
              <w:t>492</w:t>
            </w:r>
          </w:p>
        </w:tc>
        <w:tc>
          <w:tcPr>
            <w:tcW w:w="768" w:type="dxa"/>
          </w:tcPr>
          <w:p w14:paraId="2933163A" w14:textId="77777777" w:rsidR="00816CF1" w:rsidRDefault="00B01A57">
            <w:pPr>
              <w:pStyle w:val="TableParagraph"/>
              <w:spacing w:before="30"/>
              <w:ind w:left="65" w:right="54"/>
              <w:jc w:val="center"/>
              <w:rPr>
                <w:sz w:val="20"/>
              </w:rPr>
            </w:pPr>
            <w:r>
              <w:rPr>
                <w:spacing w:val="-5"/>
                <w:sz w:val="13"/>
              </w:rPr>
              <w:t>722</w:t>
            </w:r>
          </w:p>
        </w:tc>
        <w:tc>
          <w:tcPr>
            <w:tcW w:w="859" w:type="dxa"/>
          </w:tcPr>
          <w:p w14:paraId="27E883AB" w14:textId="77777777" w:rsidR="00816CF1" w:rsidRDefault="00B01A57">
            <w:pPr>
              <w:pStyle w:val="TableParagraph"/>
              <w:spacing w:before="30"/>
              <w:ind w:left="64" w:right="53"/>
              <w:jc w:val="center"/>
              <w:rPr>
                <w:sz w:val="20"/>
              </w:rPr>
            </w:pPr>
            <w:r>
              <w:rPr>
                <w:spacing w:val="-5"/>
                <w:sz w:val="13"/>
              </w:rPr>
              <w:t>853</w:t>
            </w:r>
          </w:p>
        </w:tc>
      </w:tr>
      <w:tr w:rsidR="00816CF1" w14:paraId="1FD77D02" w14:textId="77777777">
        <w:trPr>
          <w:trHeight w:val="289"/>
        </w:trPr>
        <w:tc>
          <w:tcPr>
            <w:tcW w:w="815" w:type="dxa"/>
          </w:tcPr>
          <w:p w14:paraId="64121C78" w14:textId="77777777" w:rsidR="00816CF1" w:rsidRDefault="00B01A57">
            <w:pPr>
              <w:pStyle w:val="TableParagraph"/>
              <w:spacing w:before="30"/>
              <w:ind w:left="43"/>
              <w:rPr>
                <w:sz w:val="20"/>
              </w:rPr>
            </w:pPr>
            <w:r>
              <w:rPr>
                <w:spacing w:val="-2"/>
                <w:sz w:val="13"/>
              </w:rPr>
              <w:t>MA/RI</w:t>
            </w:r>
          </w:p>
        </w:tc>
        <w:tc>
          <w:tcPr>
            <w:tcW w:w="3882" w:type="dxa"/>
          </w:tcPr>
          <w:p w14:paraId="25DB01F6" w14:textId="77777777" w:rsidR="00816CF1" w:rsidRDefault="00B01A57">
            <w:pPr>
              <w:pStyle w:val="TableParagraph"/>
              <w:spacing w:before="30"/>
              <w:ind w:left="41"/>
              <w:rPr>
                <w:sz w:val="20"/>
                <w:lang w:eastAsia="ja-JP"/>
              </w:rPr>
            </w:pPr>
            <w:r>
              <w:rPr>
                <w:sz w:val="13"/>
                <w:lang w:eastAsia="ja-JP"/>
              </w:rPr>
              <w:t>残りの</w:t>
            </w:r>
            <w:r>
              <w:rPr>
                <w:sz w:val="13"/>
                <w:lang w:eastAsia="ja-JP"/>
              </w:rPr>
              <w:t>MA/RI</w:t>
            </w:r>
            <w:r>
              <w:rPr>
                <w:sz w:val="13"/>
                <w:lang w:eastAsia="ja-JP"/>
              </w:rPr>
              <w:t>リース地域</w:t>
            </w:r>
            <w:r>
              <w:rPr>
                <w:spacing w:val="-2"/>
                <w:sz w:val="13"/>
                <w:lang w:eastAsia="ja-JP"/>
              </w:rPr>
              <w:t>合計</w:t>
            </w:r>
            <w:r>
              <w:rPr>
                <w:spacing w:val="-2"/>
                <w:sz w:val="13"/>
                <w:vertAlign w:val="superscript"/>
                <w:lang w:eastAsia="ja-JP"/>
              </w:rPr>
              <w:t>2</w:t>
            </w:r>
          </w:p>
        </w:tc>
        <w:tc>
          <w:tcPr>
            <w:tcW w:w="2922" w:type="dxa"/>
          </w:tcPr>
          <w:p w14:paraId="5DE6F017" w14:textId="77777777" w:rsidR="00816CF1" w:rsidRDefault="00B01A57">
            <w:pPr>
              <w:pStyle w:val="TableParagraph"/>
              <w:spacing w:before="30"/>
              <w:ind w:left="41"/>
              <w:rPr>
                <w:sz w:val="20"/>
              </w:rPr>
            </w:pPr>
            <w:r>
              <w:rPr>
                <w:spacing w:val="-5"/>
                <w:sz w:val="13"/>
              </w:rPr>
              <w:t>73%</w:t>
            </w:r>
          </w:p>
        </w:tc>
        <w:tc>
          <w:tcPr>
            <w:tcW w:w="721" w:type="dxa"/>
          </w:tcPr>
          <w:p w14:paraId="7F958542" w14:textId="77777777" w:rsidR="00816CF1" w:rsidRDefault="00816CF1">
            <w:pPr>
              <w:pStyle w:val="TableParagraph"/>
              <w:rPr>
                <w:rFonts w:ascii="Times New Roman"/>
                <w:sz w:val="20"/>
              </w:rPr>
            </w:pPr>
          </w:p>
        </w:tc>
        <w:tc>
          <w:tcPr>
            <w:tcW w:w="583" w:type="dxa"/>
          </w:tcPr>
          <w:p w14:paraId="26262C30" w14:textId="77777777" w:rsidR="00816CF1" w:rsidRDefault="00816CF1">
            <w:pPr>
              <w:pStyle w:val="TableParagraph"/>
              <w:rPr>
                <w:rFonts w:ascii="Times New Roman"/>
                <w:sz w:val="20"/>
              </w:rPr>
            </w:pPr>
          </w:p>
        </w:tc>
        <w:tc>
          <w:tcPr>
            <w:tcW w:w="960" w:type="dxa"/>
          </w:tcPr>
          <w:p w14:paraId="217A06FB" w14:textId="77777777" w:rsidR="00816CF1" w:rsidRDefault="00816CF1">
            <w:pPr>
              <w:pStyle w:val="TableParagraph"/>
              <w:rPr>
                <w:rFonts w:ascii="Times New Roman"/>
                <w:sz w:val="20"/>
              </w:rPr>
            </w:pPr>
          </w:p>
        </w:tc>
        <w:tc>
          <w:tcPr>
            <w:tcW w:w="768" w:type="dxa"/>
          </w:tcPr>
          <w:p w14:paraId="616A80FB" w14:textId="77777777" w:rsidR="00816CF1" w:rsidRDefault="00816CF1">
            <w:pPr>
              <w:pStyle w:val="TableParagraph"/>
              <w:rPr>
                <w:rFonts w:ascii="Times New Roman"/>
                <w:sz w:val="20"/>
              </w:rPr>
            </w:pPr>
          </w:p>
        </w:tc>
        <w:tc>
          <w:tcPr>
            <w:tcW w:w="1440" w:type="dxa"/>
          </w:tcPr>
          <w:p w14:paraId="4DE3070F" w14:textId="77777777" w:rsidR="00816CF1" w:rsidRDefault="00816CF1">
            <w:pPr>
              <w:pStyle w:val="TableParagraph"/>
              <w:rPr>
                <w:rFonts w:ascii="Times New Roman"/>
                <w:sz w:val="20"/>
              </w:rPr>
            </w:pPr>
          </w:p>
        </w:tc>
        <w:tc>
          <w:tcPr>
            <w:tcW w:w="768" w:type="dxa"/>
          </w:tcPr>
          <w:p w14:paraId="1992972E" w14:textId="77777777" w:rsidR="00816CF1" w:rsidRDefault="00816CF1">
            <w:pPr>
              <w:pStyle w:val="TableParagraph"/>
              <w:rPr>
                <w:rFonts w:ascii="Times New Roman"/>
                <w:sz w:val="20"/>
              </w:rPr>
            </w:pPr>
          </w:p>
        </w:tc>
        <w:tc>
          <w:tcPr>
            <w:tcW w:w="2016" w:type="dxa"/>
          </w:tcPr>
          <w:p w14:paraId="27BE7330" w14:textId="77777777" w:rsidR="00816CF1" w:rsidRDefault="00816CF1">
            <w:pPr>
              <w:pStyle w:val="TableParagraph"/>
              <w:rPr>
                <w:rFonts w:ascii="Times New Roman"/>
                <w:sz w:val="20"/>
              </w:rPr>
            </w:pPr>
          </w:p>
        </w:tc>
        <w:tc>
          <w:tcPr>
            <w:tcW w:w="1728" w:type="dxa"/>
          </w:tcPr>
          <w:p w14:paraId="5055CA1C" w14:textId="77777777" w:rsidR="00816CF1" w:rsidRDefault="00B01A57">
            <w:pPr>
              <w:pStyle w:val="TableParagraph"/>
              <w:spacing w:before="30"/>
              <w:ind w:left="65" w:right="1"/>
              <w:jc w:val="center"/>
              <w:rPr>
                <w:sz w:val="20"/>
              </w:rPr>
            </w:pPr>
            <w:r>
              <w:rPr>
                <w:spacing w:val="-5"/>
                <w:sz w:val="13"/>
              </w:rPr>
              <w:t>337</w:t>
            </w:r>
          </w:p>
        </w:tc>
        <w:tc>
          <w:tcPr>
            <w:tcW w:w="1152" w:type="dxa"/>
          </w:tcPr>
          <w:p w14:paraId="06376D91" w14:textId="77777777" w:rsidR="00816CF1" w:rsidRDefault="00B01A57">
            <w:pPr>
              <w:pStyle w:val="TableParagraph"/>
              <w:spacing w:before="30"/>
              <w:ind w:left="65"/>
              <w:jc w:val="center"/>
              <w:rPr>
                <w:sz w:val="20"/>
              </w:rPr>
            </w:pPr>
            <w:r>
              <w:rPr>
                <w:spacing w:val="-4"/>
                <w:sz w:val="13"/>
              </w:rPr>
              <w:t>4,200</w:t>
            </w:r>
          </w:p>
        </w:tc>
        <w:tc>
          <w:tcPr>
            <w:tcW w:w="960" w:type="dxa"/>
          </w:tcPr>
          <w:p w14:paraId="1772FB8A" w14:textId="77777777" w:rsidR="00816CF1" w:rsidRDefault="00B01A57">
            <w:pPr>
              <w:pStyle w:val="TableParagraph"/>
              <w:spacing w:before="30"/>
              <w:ind w:left="65" w:right="1"/>
              <w:jc w:val="center"/>
              <w:rPr>
                <w:sz w:val="20"/>
              </w:rPr>
            </w:pPr>
            <w:r>
              <w:rPr>
                <w:spacing w:val="-5"/>
                <w:sz w:val="13"/>
              </w:rPr>
              <w:t>480</w:t>
            </w:r>
          </w:p>
        </w:tc>
        <w:tc>
          <w:tcPr>
            <w:tcW w:w="1056" w:type="dxa"/>
          </w:tcPr>
          <w:p w14:paraId="3128A8E3" w14:textId="77777777" w:rsidR="00816CF1" w:rsidRDefault="00B01A57">
            <w:pPr>
              <w:pStyle w:val="TableParagraph"/>
              <w:spacing w:before="30"/>
              <w:ind w:left="65"/>
              <w:jc w:val="center"/>
              <w:rPr>
                <w:sz w:val="20"/>
              </w:rPr>
            </w:pPr>
            <w:r>
              <w:rPr>
                <w:spacing w:val="-5"/>
                <w:sz w:val="13"/>
              </w:rPr>
              <w:t>6.5</w:t>
            </w:r>
          </w:p>
        </w:tc>
        <w:tc>
          <w:tcPr>
            <w:tcW w:w="768" w:type="dxa"/>
          </w:tcPr>
          <w:p w14:paraId="7FE3D870" w14:textId="77777777" w:rsidR="00816CF1" w:rsidRDefault="00B01A57">
            <w:pPr>
              <w:pStyle w:val="TableParagraph"/>
              <w:spacing w:before="30"/>
              <w:ind w:left="65" w:right="1"/>
              <w:jc w:val="center"/>
              <w:rPr>
                <w:sz w:val="20"/>
              </w:rPr>
            </w:pPr>
            <w:r>
              <w:rPr>
                <w:spacing w:val="-5"/>
                <w:sz w:val="13"/>
              </w:rPr>
              <w:t>540</w:t>
            </w:r>
          </w:p>
        </w:tc>
        <w:tc>
          <w:tcPr>
            <w:tcW w:w="864" w:type="dxa"/>
          </w:tcPr>
          <w:p w14:paraId="62F347EE" w14:textId="77777777" w:rsidR="00816CF1" w:rsidRDefault="00B01A57">
            <w:pPr>
              <w:pStyle w:val="TableParagraph"/>
              <w:spacing w:before="30"/>
              <w:ind w:left="64"/>
              <w:jc w:val="center"/>
              <w:rPr>
                <w:sz w:val="20"/>
              </w:rPr>
            </w:pPr>
            <w:r>
              <w:rPr>
                <w:spacing w:val="-5"/>
                <w:sz w:val="13"/>
              </w:rPr>
              <w:t>492</w:t>
            </w:r>
          </w:p>
        </w:tc>
        <w:tc>
          <w:tcPr>
            <w:tcW w:w="768" w:type="dxa"/>
          </w:tcPr>
          <w:p w14:paraId="2A1B706C" w14:textId="77777777" w:rsidR="00816CF1" w:rsidRDefault="00B01A57">
            <w:pPr>
              <w:pStyle w:val="TableParagraph"/>
              <w:spacing w:before="30"/>
              <w:ind w:left="65" w:right="1"/>
              <w:jc w:val="center"/>
              <w:rPr>
                <w:sz w:val="20"/>
              </w:rPr>
            </w:pPr>
            <w:r>
              <w:rPr>
                <w:spacing w:val="-5"/>
                <w:sz w:val="13"/>
              </w:rPr>
              <w:t>722</w:t>
            </w:r>
          </w:p>
        </w:tc>
        <w:tc>
          <w:tcPr>
            <w:tcW w:w="859" w:type="dxa"/>
          </w:tcPr>
          <w:p w14:paraId="79B4957B" w14:textId="77777777" w:rsidR="00816CF1" w:rsidRDefault="00B01A57">
            <w:pPr>
              <w:pStyle w:val="TableParagraph"/>
              <w:spacing w:before="30"/>
              <w:ind w:left="64"/>
              <w:jc w:val="center"/>
              <w:rPr>
                <w:sz w:val="20"/>
              </w:rPr>
            </w:pPr>
            <w:r>
              <w:rPr>
                <w:spacing w:val="-5"/>
                <w:sz w:val="13"/>
              </w:rPr>
              <w:t>853</w:t>
            </w:r>
          </w:p>
        </w:tc>
      </w:tr>
      <w:tr w:rsidR="00816CF1" w14:paraId="0CD7C079" w14:textId="77777777">
        <w:trPr>
          <w:trHeight w:val="331"/>
        </w:trPr>
        <w:tc>
          <w:tcPr>
            <w:tcW w:w="815" w:type="dxa"/>
            <w:shd w:val="clear" w:color="auto" w:fill="D9D9D9"/>
          </w:tcPr>
          <w:p w14:paraId="28E369CE" w14:textId="77777777" w:rsidR="00816CF1" w:rsidRDefault="00816CF1">
            <w:pPr>
              <w:pStyle w:val="TableParagraph"/>
              <w:rPr>
                <w:rFonts w:ascii="Times New Roman"/>
                <w:sz w:val="20"/>
              </w:rPr>
            </w:pPr>
          </w:p>
        </w:tc>
        <w:tc>
          <w:tcPr>
            <w:tcW w:w="3882" w:type="dxa"/>
            <w:shd w:val="clear" w:color="auto" w:fill="D9D9D9"/>
          </w:tcPr>
          <w:p w14:paraId="375EC087" w14:textId="77777777" w:rsidR="00816CF1" w:rsidRDefault="00B01A57">
            <w:pPr>
              <w:pStyle w:val="TableParagraph"/>
              <w:spacing w:before="30"/>
              <w:ind w:left="41"/>
              <w:rPr>
                <w:sz w:val="20"/>
              </w:rPr>
            </w:pPr>
            <w:r>
              <w:rPr>
                <w:sz w:val="13"/>
              </w:rPr>
              <w:t>MA/RI</w:t>
            </w:r>
            <w:r>
              <w:rPr>
                <w:spacing w:val="-2"/>
                <w:sz w:val="13"/>
              </w:rPr>
              <w:t>リース</w:t>
            </w:r>
            <w:r>
              <w:rPr>
                <w:sz w:val="13"/>
              </w:rPr>
              <w:t>合計</w:t>
            </w:r>
            <w:r>
              <w:rPr>
                <w:spacing w:val="-2"/>
                <w:sz w:val="13"/>
                <w:vertAlign w:val="superscript"/>
              </w:rPr>
              <w:t>2</w:t>
            </w:r>
          </w:p>
        </w:tc>
        <w:tc>
          <w:tcPr>
            <w:tcW w:w="2922" w:type="dxa"/>
            <w:shd w:val="clear" w:color="auto" w:fill="D9D9D9"/>
          </w:tcPr>
          <w:p w14:paraId="490CD9D4" w14:textId="77777777" w:rsidR="00816CF1" w:rsidRDefault="00816CF1">
            <w:pPr>
              <w:pStyle w:val="TableParagraph"/>
              <w:rPr>
                <w:rFonts w:ascii="Times New Roman"/>
                <w:sz w:val="20"/>
              </w:rPr>
            </w:pPr>
          </w:p>
        </w:tc>
        <w:tc>
          <w:tcPr>
            <w:tcW w:w="721" w:type="dxa"/>
            <w:shd w:val="clear" w:color="auto" w:fill="D9D9D9"/>
          </w:tcPr>
          <w:p w14:paraId="0D0D6B3E" w14:textId="77777777" w:rsidR="00816CF1" w:rsidRDefault="00816CF1">
            <w:pPr>
              <w:pStyle w:val="TableParagraph"/>
              <w:rPr>
                <w:rFonts w:ascii="Times New Roman"/>
                <w:sz w:val="20"/>
              </w:rPr>
            </w:pPr>
          </w:p>
        </w:tc>
        <w:tc>
          <w:tcPr>
            <w:tcW w:w="583" w:type="dxa"/>
            <w:shd w:val="clear" w:color="auto" w:fill="D9D9D9"/>
          </w:tcPr>
          <w:p w14:paraId="56D7D91A" w14:textId="77777777" w:rsidR="00816CF1" w:rsidRDefault="00816CF1">
            <w:pPr>
              <w:pStyle w:val="TableParagraph"/>
              <w:rPr>
                <w:rFonts w:ascii="Times New Roman"/>
                <w:sz w:val="20"/>
              </w:rPr>
            </w:pPr>
          </w:p>
        </w:tc>
        <w:tc>
          <w:tcPr>
            <w:tcW w:w="960" w:type="dxa"/>
            <w:shd w:val="clear" w:color="auto" w:fill="D9D9D9"/>
          </w:tcPr>
          <w:p w14:paraId="31B0A166" w14:textId="77777777" w:rsidR="00816CF1" w:rsidRDefault="00816CF1">
            <w:pPr>
              <w:pStyle w:val="TableParagraph"/>
              <w:rPr>
                <w:rFonts w:ascii="Times New Roman"/>
                <w:sz w:val="20"/>
              </w:rPr>
            </w:pPr>
          </w:p>
        </w:tc>
        <w:tc>
          <w:tcPr>
            <w:tcW w:w="768" w:type="dxa"/>
            <w:shd w:val="clear" w:color="auto" w:fill="D9D9D9"/>
          </w:tcPr>
          <w:p w14:paraId="602C8F8F" w14:textId="77777777" w:rsidR="00816CF1" w:rsidRDefault="00816CF1">
            <w:pPr>
              <w:pStyle w:val="TableParagraph"/>
              <w:rPr>
                <w:rFonts w:ascii="Times New Roman"/>
                <w:sz w:val="20"/>
              </w:rPr>
            </w:pPr>
          </w:p>
        </w:tc>
        <w:tc>
          <w:tcPr>
            <w:tcW w:w="1440" w:type="dxa"/>
            <w:shd w:val="clear" w:color="auto" w:fill="D9D9D9"/>
          </w:tcPr>
          <w:p w14:paraId="288C420F" w14:textId="77777777" w:rsidR="00816CF1" w:rsidRDefault="00816CF1">
            <w:pPr>
              <w:pStyle w:val="TableParagraph"/>
              <w:rPr>
                <w:rFonts w:ascii="Times New Roman"/>
                <w:sz w:val="20"/>
              </w:rPr>
            </w:pPr>
          </w:p>
        </w:tc>
        <w:tc>
          <w:tcPr>
            <w:tcW w:w="768" w:type="dxa"/>
            <w:shd w:val="clear" w:color="auto" w:fill="D9D9D9"/>
          </w:tcPr>
          <w:p w14:paraId="27CEFC83" w14:textId="77777777" w:rsidR="00816CF1" w:rsidRDefault="00816CF1">
            <w:pPr>
              <w:pStyle w:val="TableParagraph"/>
              <w:rPr>
                <w:rFonts w:ascii="Times New Roman"/>
                <w:sz w:val="20"/>
              </w:rPr>
            </w:pPr>
          </w:p>
        </w:tc>
        <w:tc>
          <w:tcPr>
            <w:tcW w:w="2016" w:type="dxa"/>
            <w:shd w:val="clear" w:color="auto" w:fill="D9D9D9"/>
          </w:tcPr>
          <w:p w14:paraId="4AB9F6DF" w14:textId="77777777" w:rsidR="00816CF1" w:rsidRDefault="00816CF1">
            <w:pPr>
              <w:pStyle w:val="TableParagraph"/>
              <w:rPr>
                <w:rFonts w:ascii="Times New Roman"/>
                <w:sz w:val="20"/>
              </w:rPr>
            </w:pPr>
          </w:p>
        </w:tc>
        <w:tc>
          <w:tcPr>
            <w:tcW w:w="1728" w:type="dxa"/>
            <w:shd w:val="clear" w:color="auto" w:fill="D9D9D9"/>
          </w:tcPr>
          <w:p w14:paraId="5B409536" w14:textId="77777777" w:rsidR="00816CF1" w:rsidRDefault="00B01A57">
            <w:pPr>
              <w:pStyle w:val="TableParagraph"/>
              <w:spacing w:before="30"/>
              <w:ind w:left="65"/>
              <w:jc w:val="center"/>
              <w:rPr>
                <w:b/>
                <w:sz w:val="20"/>
              </w:rPr>
            </w:pPr>
            <w:r>
              <w:rPr>
                <w:b/>
                <w:spacing w:val="-4"/>
                <w:sz w:val="13"/>
              </w:rPr>
              <w:t>1,048</w:t>
            </w:r>
          </w:p>
        </w:tc>
        <w:tc>
          <w:tcPr>
            <w:tcW w:w="1152" w:type="dxa"/>
            <w:shd w:val="clear" w:color="auto" w:fill="D9D9D9"/>
          </w:tcPr>
          <w:p w14:paraId="57A92E67" w14:textId="77777777" w:rsidR="00816CF1" w:rsidRDefault="00B01A57">
            <w:pPr>
              <w:pStyle w:val="TableParagraph"/>
              <w:spacing w:before="30"/>
              <w:ind w:left="65" w:right="1"/>
              <w:jc w:val="center"/>
              <w:rPr>
                <w:b/>
                <w:sz w:val="20"/>
              </w:rPr>
            </w:pPr>
            <w:r>
              <w:rPr>
                <w:b/>
                <w:spacing w:val="-2"/>
                <w:sz w:val="13"/>
              </w:rPr>
              <w:t>14,178</w:t>
            </w:r>
          </w:p>
        </w:tc>
        <w:tc>
          <w:tcPr>
            <w:tcW w:w="960" w:type="dxa"/>
            <w:shd w:val="clear" w:color="auto" w:fill="D9D9D9"/>
          </w:tcPr>
          <w:p w14:paraId="106613F1" w14:textId="77777777" w:rsidR="00816CF1" w:rsidRDefault="00B01A57">
            <w:pPr>
              <w:pStyle w:val="TableParagraph"/>
              <w:spacing w:before="30"/>
              <w:ind w:left="65"/>
              <w:jc w:val="center"/>
              <w:rPr>
                <w:b/>
                <w:sz w:val="20"/>
              </w:rPr>
            </w:pPr>
            <w:r>
              <w:rPr>
                <w:b/>
                <w:spacing w:val="-4"/>
                <w:sz w:val="13"/>
              </w:rPr>
              <w:t>2,915</w:t>
            </w:r>
          </w:p>
        </w:tc>
        <w:tc>
          <w:tcPr>
            <w:tcW w:w="1056" w:type="dxa"/>
            <w:shd w:val="clear" w:color="auto" w:fill="D9D9D9"/>
          </w:tcPr>
          <w:p w14:paraId="3717B4F5" w14:textId="77777777" w:rsidR="00816CF1" w:rsidRDefault="00816CF1">
            <w:pPr>
              <w:pStyle w:val="TableParagraph"/>
              <w:rPr>
                <w:rFonts w:ascii="Times New Roman"/>
                <w:sz w:val="20"/>
              </w:rPr>
            </w:pPr>
          </w:p>
        </w:tc>
        <w:tc>
          <w:tcPr>
            <w:tcW w:w="768" w:type="dxa"/>
            <w:shd w:val="clear" w:color="auto" w:fill="D9D9D9"/>
          </w:tcPr>
          <w:p w14:paraId="2385DB85" w14:textId="77777777" w:rsidR="00816CF1" w:rsidRDefault="00B01A57">
            <w:pPr>
              <w:pStyle w:val="TableParagraph"/>
              <w:spacing w:before="30"/>
              <w:ind w:left="65"/>
              <w:jc w:val="center"/>
              <w:rPr>
                <w:b/>
                <w:sz w:val="20"/>
              </w:rPr>
            </w:pPr>
            <w:r>
              <w:rPr>
                <w:b/>
                <w:spacing w:val="-4"/>
                <w:sz w:val="13"/>
              </w:rPr>
              <w:t>2,279</w:t>
            </w:r>
          </w:p>
        </w:tc>
        <w:tc>
          <w:tcPr>
            <w:tcW w:w="864" w:type="dxa"/>
            <w:shd w:val="clear" w:color="auto" w:fill="D9D9D9"/>
          </w:tcPr>
          <w:p w14:paraId="61433FDA" w14:textId="77777777" w:rsidR="00816CF1" w:rsidRDefault="00816CF1">
            <w:pPr>
              <w:pStyle w:val="TableParagraph"/>
              <w:rPr>
                <w:rFonts w:ascii="Times New Roman"/>
                <w:sz w:val="20"/>
              </w:rPr>
            </w:pPr>
          </w:p>
        </w:tc>
        <w:tc>
          <w:tcPr>
            <w:tcW w:w="768" w:type="dxa"/>
            <w:shd w:val="clear" w:color="auto" w:fill="D9D9D9"/>
          </w:tcPr>
          <w:p w14:paraId="6BF5736C" w14:textId="77777777" w:rsidR="00816CF1" w:rsidRDefault="00816CF1">
            <w:pPr>
              <w:pStyle w:val="TableParagraph"/>
              <w:rPr>
                <w:rFonts w:ascii="Times New Roman"/>
                <w:sz w:val="20"/>
              </w:rPr>
            </w:pPr>
          </w:p>
        </w:tc>
        <w:tc>
          <w:tcPr>
            <w:tcW w:w="859" w:type="dxa"/>
            <w:shd w:val="clear" w:color="auto" w:fill="D9D9D9"/>
          </w:tcPr>
          <w:p w14:paraId="4259DF49" w14:textId="77777777" w:rsidR="00816CF1" w:rsidRDefault="00816CF1">
            <w:pPr>
              <w:pStyle w:val="TableParagraph"/>
              <w:rPr>
                <w:rFonts w:ascii="Times New Roman"/>
                <w:sz w:val="20"/>
              </w:rPr>
            </w:pPr>
          </w:p>
        </w:tc>
      </w:tr>
      <w:tr w:rsidR="00816CF1" w14:paraId="7A0D9348" w14:textId="77777777">
        <w:trPr>
          <w:trHeight w:val="431"/>
        </w:trPr>
        <w:tc>
          <w:tcPr>
            <w:tcW w:w="815" w:type="dxa"/>
          </w:tcPr>
          <w:p w14:paraId="4BFFAA56" w14:textId="77777777" w:rsidR="00816CF1" w:rsidRDefault="00B01A57">
            <w:pPr>
              <w:pStyle w:val="TableParagraph"/>
              <w:spacing w:before="30"/>
              <w:ind w:left="43"/>
              <w:rPr>
                <w:sz w:val="20"/>
                <w:lang w:eastAsia="ja-JP"/>
              </w:rPr>
            </w:pPr>
            <w:r>
              <w:rPr>
                <w:spacing w:val="-2"/>
                <w:sz w:val="13"/>
                <w:lang w:eastAsia="ja-JP"/>
              </w:rPr>
              <w:t>ニューヨーク／ニュージャージー</w:t>
            </w:r>
          </w:p>
        </w:tc>
        <w:tc>
          <w:tcPr>
            <w:tcW w:w="3882" w:type="dxa"/>
          </w:tcPr>
          <w:p w14:paraId="2A3690EA" w14:textId="77777777" w:rsidR="00816CF1" w:rsidRDefault="00B01A57">
            <w:pPr>
              <w:pStyle w:val="TableParagraph"/>
              <w:spacing w:before="30"/>
              <w:ind w:left="41"/>
              <w:rPr>
                <w:sz w:val="20"/>
                <w:lang w:eastAsia="ja-JP"/>
              </w:rPr>
            </w:pPr>
            <w:r>
              <w:rPr>
                <w:sz w:val="13"/>
                <w:lang w:eastAsia="ja-JP"/>
              </w:rPr>
              <w:t>オーシャンウインド</w:t>
            </w:r>
            <w:r>
              <w:rPr>
                <w:sz w:val="13"/>
                <w:lang w:eastAsia="ja-JP"/>
              </w:rPr>
              <w:t>1</w:t>
            </w:r>
            <w:r>
              <w:rPr>
                <w:sz w:val="13"/>
                <w:lang w:eastAsia="ja-JP"/>
              </w:rPr>
              <w:t>、</w:t>
            </w:r>
            <w:r>
              <w:rPr>
                <w:sz w:val="13"/>
                <w:lang w:eastAsia="ja-JP"/>
              </w:rPr>
              <w:t xml:space="preserve">OCS-A </w:t>
            </w:r>
            <w:r>
              <w:rPr>
                <w:spacing w:val="-4"/>
                <w:sz w:val="13"/>
                <w:lang w:eastAsia="ja-JP"/>
              </w:rPr>
              <w:t>0498</w:t>
            </w:r>
          </w:p>
        </w:tc>
        <w:tc>
          <w:tcPr>
            <w:tcW w:w="2922" w:type="dxa"/>
          </w:tcPr>
          <w:p w14:paraId="0A623B86" w14:textId="77777777" w:rsidR="00816CF1" w:rsidRDefault="00B01A57">
            <w:pPr>
              <w:pStyle w:val="TableParagraph"/>
              <w:spacing w:before="30"/>
              <w:ind w:left="41"/>
              <w:rPr>
                <w:sz w:val="20"/>
              </w:rPr>
            </w:pPr>
            <w:r>
              <w:rPr>
                <w:sz w:val="13"/>
              </w:rPr>
              <w:t>COP</w:t>
            </w:r>
            <w:r>
              <w:rPr>
                <w:sz w:val="13"/>
              </w:rPr>
              <w:t>、</w:t>
            </w:r>
            <w:r>
              <w:rPr>
                <w:sz w:val="13"/>
              </w:rPr>
              <w:t>PPA</w:t>
            </w:r>
            <w:r>
              <w:rPr>
                <w:sz w:val="13"/>
              </w:rPr>
              <w:t>、</w:t>
            </w:r>
            <w:r>
              <w:rPr>
                <w:spacing w:val="-5"/>
                <w:sz w:val="13"/>
              </w:rPr>
              <w:t>SAP</w:t>
            </w:r>
          </w:p>
        </w:tc>
        <w:tc>
          <w:tcPr>
            <w:tcW w:w="721" w:type="dxa"/>
          </w:tcPr>
          <w:p w14:paraId="75924756" w14:textId="77777777" w:rsidR="00816CF1" w:rsidRDefault="00816CF1">
            <w:pPr>
              <w:pStyle w:val="TableParagraph"/>
              <w:rPr>
                <w:rFonts w:ascii="Times New Roman"/>
                <w:sz w:val="20"/>
              </w:rPr>
            </w:pPr>
          </w:p>
        </w:tc>
        <w:tc>
          <w:tcPr>
            <w:tcW w:w="583" w:type="dxa"/>
          </w:tcPr>
          <w:p w14:paraId="07C7AF46" w14:textId="77777777" w:rsidR="00816CF1" w:rsidRDefault="00816CF1">
            <w:pPr>
              <w:pStyle w:val="TableParagraph"/>
              <w:rPr>
                <w:rFonts w:ascii="Times New Roman"/>
                <w:sz w:val="20"/>
              </w:rPr>
            </w:pPr>
          </w:p>
        </w:tc>
        <w:tc>
          <w:tcPr>
            <w:tcW w:w="960" w:type="dxa"/>
          </w:tcPr>
          <w:p w14:paraId="129BBBD1" w14:textId="77777777" w:rsidR="00816CF1" w:rsidRDefault="00816CF1">
            <w:pPr>
              <w:pStyle w:val="TableParagraph"/>
              <w:rPr>
                <w:rFonts w:ascii="Times New Roman"/>
                <w:sz w:val="20"/>
              </w:rPr>
            </w:pPr>
          </w:p>
        </w:tc>
        <w:tc>
          <w:tcPr>
            <w:tcW w:w="768" w:type="dxa"/>
          </w:tcPr>
          <w:p w14:paraId="7B80FAEB" w14:textId="77777777" w:rsidR="00816CF1" w:rsidRDefault="00816CF1">
            <w:pPr>
              <w:pStyle w:val="TableParagraph"/>
              <w:rPr>
                <w:rFonts w:ascii="Times New Roman"/>
                <w:sz w:val="20"/>
              </w:rPr>
            </w:pPr>
          </w:p>
        </w:tc>
        <w:tc>
          <w:tcPr>
            <w:tcW w:w="1440" w:type="dxa"/>
          </w:tcPr>
          <w:p w14:paraId="1E26F9D7" w14:textId="77777777" w:rsidR="00816CF1" w:rsidRDefault="00B01A57">
            <w:pPr>
              <w:pStyle w:val="TableParagraph"/>
              <w:spacing w:before="30"/>
              <w:ind w:left="10" w:right="1"/>
              <w:jc w:val="center"/>
              <w:rPr>
                <w:sz w:val="20"/>
              </w:rPr>
            </w:pPr>
            <w:r>
              <w:rPr>
                <w:spacing w:val="-10"/>
                <w:sz w:val="13"/>
              </w:rPr>
              <w:t>X</w:t>
            </w:r>
          </w:p>
        </w:tc>
        <w:tc>
          <w:tcPr>
            <w:tcW w:w="768" w:type="dxa"/>
          </w:tcPr>
          <w:p w14:paraId="584B794E" w14:textId="77777777" w:rsidR="00816CF1" w:rsidRDefault="00816CF1">
            <w:pPr>
              <w:pStyle w:val="TableParagraph"/>
              <w:rPr>
                <w:rFonts w:ascii="Times New Roman"/>
                <w:sz w:val="20"/>
              </w:rPr>
            </w:pPr>
          </w:p>
        </w:tc>
        <w:tc>
          <w:tcPr>
            <w:tcW w:w="2016" w:type="dxa"/>
          </w:tcPr>
          <w:p w14:paraId="62799B1F" w14:textId="77777777" w:rsidR="00816CF1" w:rsidRDefault="00B01A57">
            <w:pPr>
              <w:pStyle w:val="TableParagraph"/>
              <w:spacing w:before="30"/>
              <w:ind w:left="11"/>
              <w:jc w:val="center"/>
              <w:rPr>
                <w:sz w:val="20"/>
              </w:rPr>
            </w:pPr>
            <w:r>
              <w:rPr>
                <w:spacing w:val="-2"/>
                <w:sz w:val="13"/>
              </w:rPr>
              <w:t>2023-2025</w:t>
            </w:r>
          </w:p>
        </w:tc>
        <w:tc>
          <w:tcPr>
            <w:tcW w:w="1728" w:type="dxa"/>
          </w:tcPr>
          <w:p w14:paraId="6E40E2C7" w14:textId="77777777" w:rsidR="00816CF1" w:rsidRDefault="00B01A57">
            <w:pPr>
              <w:pStyle w:val="TableParagraph"/>
              <w:spacing w:before="30"/>
              <w:ind w:left="65" w:right="55"/>
              <w:jc w:val="center"/>
              <w:rPr>
                <w:sz w:val="20"/>
              </w:rPr>
            </w:pPr>
            <w:r>
              <w:rPr>
                <w:spacing w:val="-5"/>
                <w:sz w:val="13"/>
              </w:rPr>
              <w:t>98</w:t>
            </w:r>
          </w:p>
        </w:tc>
        <w:tc>
          <w:tcPr>
            <w:tcW w:w="1152" w:type="dxa"/>
          </w:tcPr>
          <w:p w14:paraId="4A48E96C" w14:textId="77777777" w:rsidR="00816CF1" w:rsidRDefault="00B01A57">
            <w:pPr>
              <w:pStyle w:val="TableParagraph"/>
              <w:spacing w:before="30"/>
              <w:ind w:left="65" w:right="55"/>
              <w:jc w:val="center"/>
              <w:rPr>
                <w:sz w:val="20"/>
              </w:rPr>
            </w:pPr>
            <w:r>
              <w:rPr>
                <w:spacing w:val="-4"/>
                <w:sz w:val="13"/>
              </w:rPr>
              <w:t>1,100</w:t>
            </w:r>
          </w:p>
        </w:tc>
        <w:tc>
          <w:tcPr>
            <w:tcW w:w="960" w:type="dxa"/>
          </w:tcPr>
          <w:p w14:paraId="6A2FBB42" w14:textId="77777777" w:rsidR="00816CF1" w:rsidRDefault="00B01A57">
            <w:pPr>
              <w:pStyle w:val="TableParagraph"/>
              <w:spacing w:before="30"/>
              <w:ind w:left="65" w:right="57"/>
              <w:jc w:val="center"/>
              <w:rPr>
                <w:sz w:val="20"/>
              </w:rPr>
            </w:pPr>
            <w:r>
              <w:rPr>
                <w:spacing w:val="-2"/>
                <w:sz w:val="13"/>
              </w:rPr>
              <w:t>194</w:t>
            </w:r>
            <w:r>
              <w:rPr>
                <w:spacing w:val="-2"/>
                <w:sz w:val="13"/>
                <w:vertAlign w:val="superscript"/>
              </w:rPr>
              <w:t>11</w:t>
            </w:r>
          </w:p>
        </w:tc>
        <w:tc>
          <w:tcPr>
            <w:tcW w:w="1056" w:type="dxa"/>
          </w:tcPr>
          <w:p w14:paraId="442FC9D0" w14:textId="77777777" w:rsidR="00816CF1" w:rsidRDefault="00B01A57">
            <w:pPr>
              <w:pStyle w:val="TableParagraph"/>
              <w:spacing w:before="30"/>
              <w:ind w:left="65" w:right="55"/>
              <w:jc w:val="center"/>
              <w:rPr>
                <w:sz w:val="20"/>
              </w:rPr>
            </w:pPr>
            <w:r>
              <w:rPr>
                <w:spacing w:val="-5"/>
                <w:sz w:val="13"/>
              </w:rPr>
              <w:t>98</w:t>
            </w:r>
          </w:p>
        </w:tc>
        <w:tc>
          <w:tcPr>
            <w:tcW w:w="768" w:type="dxa"/>
          </w:tcPr>
          <w:p w14:paraId="785E0D8C" w14:textId="77777777" w:rsidR="00816CF1" w:rsidRDefault="00B01A57">
            <w:pPr>
              <w:pStyle w:val="TableParagraph"/>
              <w:spacing w:before="30"/>
              <w:ind w:left="65" w:right="54"/>
              <w:jc w:val="center"/>
              <w:rPr>
                <w:sz w:val="20"/>
              </w:rPr>
            </w:pPr>
            <w:r>
              <w:rPr>
                <w:spacing w:val="-5"/>
                <w:sz w:val="13"/>
              </w:rPr>
              <w:t>190</w:t>
            </w:r>
          </w:p>
        </w:tc>
        <w:tc>
          <w:tcPr>
            <w:tcW w:w="864" w:type="dxa"/>
          </w:tcPr>
          <w:p w14:paraId="4B3A9DA8" w14:textId="77777777" w:rsidR="00816CF1" w:rsidRDefault="00B01A57">
            <w:pPr>
              <w:pStyle w:val="TableParagraph"/>
              <w:spacing w:before="30"/>
              <w:ind w:left="64" w:right="53"/>
              <w:jc w:val="center"/>
              <w:rPr>
                <w:sz w:val="20"/>
              </w:rPr>
            </w:pPr>
            <w:r>
              <w:rPr>
                <w:spacing w:val="-5"/>
                <w:sz w:val="13"/>
              </w:rPr>
              <w:t>512</w:t>
            </w:r>
          </w:p>
        </w:tc>
        <w:tc>
          <w:tcPr>
            <w:tcW w:w="768" w:type="dxa"/>
          </w:tcPr>
          <w:p w14:paraId="22BF2228" w14:textId="77777777" w:rsidR="00816CF1" w:rsidRDefault="00B01A57">
            <w:pPr>
              <w:pStyle w:val="TableParagraph"/>
              <w:spacing w:before="30"/>
              <w:ind w:left="65" w:right="54"/>
              <w:jc w:val="center"/>
              <w:rPr>
                <w:sz w:val="20"/>
              </w:rPr>
            </w:pPr>
            <w:r>
              <w:rPr>
                <w:spacing w:val="-5"/>
                <w:sz w:val="13"/>
              </w:rPr>
              <w:t>788</w:t>
            </w:r>
          </w:p>
        </w:tc>
        <w:tc>
          <w:tcPr>
            <w:tcW w:w="859" w:type="dxa"/>
          </w:tcPr>
          <w:p w14:paraId="198E1021" w14:textId="77777777" w:rsidR="00816CF1" w:rsidRDefault="00B01A57">
            <w:pPr>
              <w:pStyle w:val="TableParagraph"/>
              <w:spacing w:before="30"/>
              <w:ind w:left="64" w:right="53"/>
              <w:jc w:val="center"/>
              <w:rPr>
                <w:sz w:val="20"/>
              </w:rPr>
            </w:pPr>
            <w:r>
              <w:rPr>
                <w:spacing w:val="-5"/>
                <w:sz w:val="13"/>
              </w:rPr>
              <w:t>906</w:t>
            </w:r>
          </w:p>
        </w:tc>
      </w:tr>
    </w:tbl>
    <w:p w14:paraId="75D8346D" w14:textId="77777777" w:rsidR="00816CF1" w:rsidRDefault="00816CF1">
      <w:pPr>
        <w:pStyle w:val="TableParagraph"/>
        <w:jc w:val="center"/>
        <w:rPr>
          <w:sz w:val="20"/>
        </w:rPr>
        <w:sectPr w:rsidR="00816CF1">
          <w:pgSz w:w="24480" w:h="15840" w:orient="landscape"/>
          <w:pgMar w:top="1360" w:right="360" w:bottom="680" w:left="360" w:header="729" w:footer="483" w:gutter="0"/>
          <w:cols w:space="708"/>
        </w:sectPr>
      </w:pPr>
    </w:p>
    <w:p w14:paraId="026042CC" w14:textId="77777777" w:rsidR="00816CF1" w:rsidRDefault="00816CF1">
      <w:pPr>
        <w:spacing w:before="8"/>
        <w:rPr>
          <w:sz w:val="7"/>
        </w:rPr>
      </w:pPr>
    </w:p>
    <w:tbl>
      <w:tblPr>
        <w:tblStyle w:val="TableNormal"/>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15"/>
        <w:gridCol w:w="3882"/>
        <w:gridCol w:w="2922"/>
        <w:gridCol w:w="721"/>
        <w:gridCol w:w="583"/>
        <w:gridCol w:w="960"/>
        <w:gridCol w:w="768"/>
        <w:gridCol w:w="1440"/>
        <w:gridCol w:w="768"/>
        <w:gridCol w:w="2016"/>
        <w:gridCol w:w="1728"/>
        <w:gridCol w:w="1152"/>
        <w:gridCol w:w="960"/>
        <w:gridCol w:w="1056"/>
        <w:gridCol w:w="768"/>
        <w:gridCol w:w="864"/>
        <w:gridCol w:w="768"/>
        <w:gridCol w:w="859"/>
      </w:tblGrid>
      <w:tr w:rsidR="00816CF1" w14:paraId="1BD280C3" w14:textId="77777777">
        <w:trPr>
          <w:trHeight w:val="520"/>
        </w:trPr>
        <w:tc>
          <w:tcPr>
            <w:tcW w:w="815" w:type="dxa"/>
            <w:vMerge w:val="restart"/>
            <w:shd w:val="clear" w:color="auto" w:fill="DEEAF6"/>
            <w:textDirection w:val="btLr"/>
          </w:tcPr>
          <w:p w14:paraId="41EF2FB3" w14:textId="77777777" w:rsidR="00816CF1" w:rsidRDefault="00816CF1">
            <w:pPr>
              <w:pStyle w:val="TableParagraph"/>
              <w:spacing w:before="62"/>
              <w:rPr>
                <w:sz w:val="20"/>
              </w:rPr>
            </w:pPr>
          </w:p>
          <w:p w14:paraId="1005CA96" w14:textId="77777777" w:rsidR="00816CF1" w:rsidRDefault="00B01A57">
            <w:pPr>
              <w:pStyle w:val="TableParagraph"/>
              <w:ind w:left="112"/>
              <w:rPr>
                <w:b/>
                <w:sz w:val="20"/>
              </w:rPr>
            </w:pPr>
            <w:proofErr w:type="spellStart"/>
            <w:r>
              <w:rPr>
                <w:b/>
                <w:spacing w:val="-2"/>
                <w:sz w:val="13"/>
              </w:rPr>
              <w:t>地域</w:t>
            </w:r>
            <w:proofErr w:type="spellEnd"/>
          </w:p>
        </w:tc>
        <w:tc>
          <w:tcPr>
            <w:tcW w:w="3882" w:type="dxa"/>
            <w:vMerge w:val="restart"/>
            <w:shd w:val="clear" w:color="auto" w:fill="DEEAF6"/>
          </w:tcPr>
          <w:p w14:paraId="49399DD4" w14:textId="77777777" w:rsidR="00816CF1" w:rsidRDefault="00816CF1">
            <w:pPr>
              <w:pStyle w:val="TableParagraph"/>
              <w:rPr>
                <w:sz w:val="20"/>
                <w:lang w:eastAsia="ja-JP"/>
              </w:rPr>
            </w:pPr>
          </w:p>
          <w:p w14:paraId="4268B6D7" w14:textId="77777777" w:rsidR="00816CF1" w:rsidRDefault="00816CF1">
            <w:pPr>
              <w:pStyle w:val="TableParagraph"/>
              <w:rPr>
                <w:sz w:val="20"/>
                <w:lang w:eastAsia="ja-JP"/>
              </w:rPr>
            </w:pPr>
          </w:p>
          <w:p w14:paraId="463B345D" w14:textId="77777777" w:rsidR="00816CF1" w:rsidRDefault="00816CF1">
            <w:pPr>
              <w:pStyle w:val="TableParagraph"/>
              <w:rPr>
                <w:sz w:val="20"/>
                <w:lang w:eastAsia="ja-JP"/>
              </w:rPr>
            </w:pPr>
          </w:p>
          <w:p w14:paraId="6854C0F4" w14:textId="77777777" w:rsidR="00816CF1" w:rsidRDefault="00816CF1">
            <w:pPr>
              <w:pStyle w:val="TableParagraph"/>
              <w:rPr>
                <w:sz w:val="20"/>
                <w:lang w:eastAsia="ja-JP"/>
              </w:rPr>
            </w:pPr>
          </w:p>
          <w:p w14:paraId="167B436F" w14:textId="77777777" w:rsidR="00816CF1" w:rsidRDefault="00816CF1">
            <w:pPr>
              <w:pStyle w:val="TableParagraph"/>
              <w:rPr>
                <w:sz w:val="20"/>
                <w:lang w:eastAsia="ja-JP"/>
              </w:rPr>
            </w:pPr>
          </w:p>
          <w:p w14:paraId="11D6B74B" w14:textId="77777777" w:rsidR="00816CF1" w:rsidRDefault="00816CF1">
            <w:pPr>
              <w:pStyle w:val="TableParagraph"/>
              <w:rPr>
                <w:sz w:val="20"/>
                <w:lang w:eastAsia="ja-JP"/>
              </w:rPr>
            </w:pPr>
          </w:p>
          <w:p w14:paraId="75427409" w14:textId="77777777" w:rsidR="00816CF1" w:rsidRDefault="00816CF1">
            <w:pPr>
              <w:pStyle w:val="TableParagraph"/>
              <w:rPr>
                <w:sz w:val="20"/>
                <w:lang w:eastAsia="ja-JP"/>
              </w:rPr>
            </w:pPr>
          </w:p>
          <w:p w14:paraId="116A7B87" w14:textId="77777777" w:rsidR="00816CF1" w:rsidRDefault="00816CF1">
            <w:pPr>
              <w:pStyle w:val="TableParagraph"/>
              <w:rPr>
                <w:sz w:val="20"/>
                <w:lang w:eastAsia="ja-JP"/>
              </w:rPr>
            </w:pPr>
          </w:p>
          <w:p w14:paraId="3D11A011" w14:textId="77777777" w:rsidR="00816CF1" w:rsidRDefault="00816CF1">
            <w:pPr>
              <w:pStyle w:val="TableParagraph"/>
              <w:rPr>
                <w:sz w:val="20"/>
                <w:lang w:eastAsia="ja-JP"/>
              </w:rPr>
            </w:pPr>
          </w:p>
          <w:p w14:paraId="68368497" w14:textId="77777777" w:rsidR="00816CF1" w:rsidRDefault="00816CF1">
            <w:pPr>
              <w:pStyle w:val="TableParagraph"/>
              <w:rPr>
                <w:sz w:val="20"/>
                <w:lang w:eastAsia="ja-JP"/>
              </w:rPr>
            </w:pPr>
          </w:p>
          <w:p w14:paraId="0E897B96" w14:textId="77777777" w:rsidR="00816CF1" w:rsidRDefault="00816CF1">
            <w:pPr>
              <w:pStyle w:val="TableParagraph"/>
              <w:rPr>
                <w:sz w:val="20"/>
                <w:lang w:eastAsia="ja-JP"/>
              </w:rPr>
            </w:pPr>
          </w:p>
          <w:p w14:paraId="4B56DE17" w14:textId="77777777" w:rsidR="00816CF1" w:rsidRDefault="00816CF1">
            <w:pPr>
              <w:pStyle w:val="TableParagraph"/>
              <w:spacing w:before="210"/>
              <w:rPr>
                <w:sz w:val="20"/>
                <w:lang w:eastAsia="ja-JP"/>
              </w:rPr>
            </w:pPr>
          </w:p>
          <w:p w14:paraId="5E9305D3" w14:textId="77777777" w:rsidR="00816CF1" w:rsidRDefault="00B01A57">
            <w:pPr>
              <w:pStyle w:val="TableParagraph"/>
              <w:spacing w:before="1"/>
              <w:ind w:left="340"/>
              <w:rPr>
                <w:b/>
                <w:sz w:val="20"/>
                <w:lang w:eastAsia="ja-JP"/>
              </w:rPr>
            </w:pPr>
            <w:r>
              <w:rPr>
                <w:b/>
                <w:sz w:val="13"/>
                <w:lang w:eastAsia="ja-JP"/>
              </w:rPr>
              <w:t>リース、プロジェクト、リース</w:t>
            </w:r>
            <w:r>
              <w:rPr>
                <w:b/>
                <w:spacing w:val="-2"/>
                <w:sz w:val="13"/>
                <w:lang w:eastAsia="ja-JP"/>
              </w:rPr>
              <w:t>残</w:t>
            </w:r>
            <w:r>
              <w:rPr>
                <w:b/>
                <w:spacing w:val="-2"/>
                <w:sz w:val="13"/>
                <w:vertAlign w:val="superscript"/>
                <w:lang w:eastAsia="ja-JP"/>
              </w:rPr>
              <w:t>1</w:t>
            </w:r>
          </w:p>
        </w:tc>
        <w:tc>
          <w:tcPr>
            <w:tcW w:w="2922" w:type="dxa"/>
            <w:vMerge w:val="restart"/>
            <w:shd w:val="clear" w:color="auto" w:fill="DEEAF6"/>
          </w:tcPr>
          <w:p w14:paraId="495357F4" w14:textId="77777777" w:rsidR="00816CF1" w:rsidRDefault="00816CF1">
            <w:pPr>
              <w:pStyle w:val="TableParagraph"/>
              <w:rPr>
                <w:sz w:val="20"/>
                <w:lang w:eastAsia="ja-JP"/>
              </w:rPr>
            </w:pPr>
          </w:p>
          <w:p w14:paraId="1D61FF7D" w14:textId="77777777" w:rsidR="00816CF1" w:rsidRDefault="00816CF1">
            <w:pPr>
              <w:pStyle w:val="TableParagraph"/>
              <w:rPr>
                <w:sz w:val="20"/>
                <w:lang w:eastAsia="ja-JP"/>
              </w:rPr>
            </w:pPr>
          </w:p>
          <w:p w14:paraId="53931BB3" w14:textId="77777777" w:rsidR="00816CF1" w:rsidRDefault="00816CF1">
            <w:pPr>
              <w:pStyle w:val="TableParagraph"/>
              <w:rPr>
                <w:sz w:val="20"/>
                <w:lang w:eastAsia="ja-JP"/>
              </w:rPr>
            </w:pPr>
          </w:p>
          <w:p w14:paraId="4D9A9232" w14:textId="77777777" w:rsidR="00816CF1" w:rsidRDefault="00816CF1">
            <w:pPr>
              <w:pStyle w:val="TableParagraph"/>
              <w:rPr>
                <w:sz w:val="20"/>
                <w:lang w:eastAsia="ja-JP"/>
              </w:rPr>
            </w:pPr>
          </w:p>
          <w:p w14:paraId="3DE75EC8" w14:textId="77777777" w:rsidR="00816CF1" w:rsidRDefault="00816CF1">
            <w:pPr>
              <w:pStyle w:val="TableParagraph"/>
              <w:rPr>
                <w:sz w:val="20"/>
                <w:lang w:eastAsia="ja-JP"/>
              </w:rPr>
            </w:pPr>
          </w:p>
          <w:p w14:paraId="702BF798" w14:textId="77777777" w:rsidR="00816CF1" w:rsidRDefault="00816CF1">
            <w:pPr>
              <w:pStyle w:val="TableParagraph"/>
              <w:rPr>
                <w:sz w:val="20"/>
                <w:lang w:eastAsia="ja-JP"/>
              </w:rPr>
            </w:pPr>
          </w:p>
          <w:p w14:paraId="61C6735C" w14:textId="77777777" w:rsidR="00816CF1" w:rsidRDefault="00816CF1">
            <w:pPr>
              <w:pStyle w:val="TableParagraph"/>
              <w:rPr>
                <w:sz w:val="20"/>
                <w:lang w:eastAsia="ja-JP"/>
              </w:rPr>
            </w:pPr>
          </w:p>
          <w:p w14:paraId="1544750E" w14:textId="77777777" w:rsidR="00816CF1" w:rsidRDefault="00816CF1">
            <w:pPr>
              <w:pStyle w:val="TableParagraph"/>
              <w:rPr>
                <w:sz w:val="20"/>
                <w:lang w:eastAsia="ja-JP"/>
              </w:rPr>
            </w:pPr>
          </w:p>
          <w:p w14:paraId="7E4B4B63" w14:textId="77777777" w:rsidR="00816CF1" w:rsidRDefault="00816CF1">
            <w:pPr>
              <w:pStyle w:val="TableParagraph"/>
              <w:rPr>
                <w:sz w:val="20"/>
                <w:lang w:eastAsia="ja-JP"/>
              </w:rPr>
            </w:pPr>
          </w:p>
          <w:p w14:paraId="299802BD" w14:textId="77777777" w:rsidR="00816CF1" w:rsidRDefault="00816CF1">
            <w:pPr>
              <w:pStyle w:val="TableParagraph"/>
              <w:rPr>
                <w:sz w:val="20"/>
                <w:lang w:eastAsia="ja-JP"/>
              </w:rPr>
            </w:pPr>
          </w:p>
          <w:p w14:paraId="47ADC42F" w14:textId="77777777" w:rsidR="00816CF1" w:rsidRDefault="00816CF1">
            <w:pPr>
              <w:pStyle w:val="TableParagraph"/>
              <w:rPr>
                <w:sz w:val="20"/>
                <w:lang w:eastAsia="ja-JP"/>
              </w:rPr>
            </w:pPr>
          </w:p>
          <w:p w14:paraId="704C0967" w14:textId="77777777" w:rsidR="00816CF1" w:rsidRDefault="00816CF1">
            <w:pPr>
              <w:pStyle w:val="TableParagraph"/>
              <w:spacing w:before="210"/>
              <w:rPr>
                <w:sz w:val="20"/>
                <w:lang w:eastAsia="ja-JP"/>
              </w:rPr>
            </w:pPr>
          </w:p>
          <w:p w14:paraId="30119574" w14:textId="77777777" w:rsidR="00816CF1" w:rsidRDefault="00B01A57">
            <w:pPr>
              <w:pStyle w:val="TableParagraph"/>
              <w:spacing w:before="1"/>
              <w:ind w:left="7"/>
              <w:jc w:val="center"/>
              <w:rPr>
                <w:b/>
                <w:sz w:val="20"/>
              </w:rPr>
            </w:pPr>
            <w:proofErr w:type="spellStart"/>
            <w:r>
              <w:rPr>
                <w:b/>
                <w:spacing w:val="-2"/>
                <w:sz w:val="13"/>
              </w:rPr>
              <w:t>ステータス</w:t>
            </w:r>
            <w:proofErr w:type="spellEnd"/>
          </w:p>
        </w:tc>
        <w:tc>
          <w:tcPr>
            <w:tcW w:w="5240" w:type="dxa"/>
            <w:gridSpan w:val="6"/>
            <w:shd w:val="clear" w:color="auto" w:fill="DEEAF6"/>
          </w:tcPr>
          <w:p w14:paraId="2D9F3F4F" w14:textId="77777777" w:rsidR="00816CF1" w:rsidRDefault="00B01A57">
            <w:pPr>
              <w:pStyle w:val="TableParagraph"/>
              <w:spacing w:before="30"/>
              <w:ind w:left="471" w:hanging="260"/>
              <w:rPr>
                <w:b/>
                <w:sz w:val="20"/>
                <w:lang w:eastAsia="ja-JP"/>
              </w:rPr>
            </w:pPr>
            <w:r>
              <w:rPr>
                <w:b/>
                <w:sz w:val="13"/>
                <w:lang w:eastAsia="ja-JP"/>
              </w:rPr>
              <w:t>地理的分析地域（</w:t>
            </w:r>
            <w:r>
              <w:rPr>
                <w:b/>
                <w:sz w:val="13"/>
                <w:lang w:eastAsia="ja-JP"/>
              </w:rPr>
              <w:t xml:space="preserve">X </w:t>
            </w:r>
            <w:r>
              <w:rPr>
                <w:b/>
                <w:sz w:val="13"/>
                <w:lang w:eastAsia="ja-JP"/>
              </w:rPr>
              <w:t>は、リースが地理的分析地域内または重複していることを示す）</w:t>
            </w:r>
            <w:r>
              <w:rPr>
                <w:b/>
                <w:sz w:val="13"/>
                <w:vertAlign w:val="superscript"/>
                <w:lang w:eastAsia="ja-JP"/>
              </w:rPr>
              <w:t>3</w:t>
            </w:r>
          </w:p>
        </w:tc>
        <w:tc>
          <w:tcPr>
            <w:tcW w:w="2016" w:type="dxa"/>
            <w:vMerge w:val="restart"/>
            <w:shd w:val="clear" w:color="auto" w:fill="DEEAF6"/>
            <w:textDirection w:val="btLr"/>
          </w:tcPr>
          <w:p w14:paraId="514C8E11" w14:textId="77777777" w:rsidR="00816CF1" w:rsidRDefault="00816CF1">
            <w:pPr>
              <w:pStyle w:val="TableParagraph"/>
              <w:rPr>
                <w:sz w:val="20"/>
                <w:lang w:eastAsia="ja-JP"/>
              </w:rPr>
            </w:pPr>
          </w:p>
          <w:p w14:paraId="00F31040" w14:textId="77777777" w:rsidR="00816CF1" w:rsidRDefault="00816CF1">
            <w:pPr>
              <w:pStyle w:val="TableParagraph"/>
              <w:rPr>
                <w:sz w:val="20"/>
                <w:lang w:eastAsia="ja-JP"/>
              </w:rPr>
            </w:pPr>
          </w:p>
          <w:p w14:paraId="07C31436" w14:textId="77777777" w:rsidR="00816CF1" w:rsidRDefault="00816CF1">
            <w:pPr>
              <w:pStyle w:val="TableParagraph"/>
              <w:spacing w:before="84"/>
              <w:rPr>
                <w:sz w:val="20"/>
                <w:lang w:eastAsia="ja-JP"/>
              </w:rPr>
            </w:pPr>
          </w:p>
          <w:p w14:paraId="61EB0E7E" w14:textId="77777777" w:rsidR="00816CF1" w:rsidRDefault="00B01A57">
            <w:pPr>
              <w:pStyle w:val="TableParagraph"/>
              <w:spacing w:before="1" w:line="247" w:lineRule="auto"/>
              <w:ind w:left="1133" w:right="481" w:hanging="648"/>
              <w:rPr>
                <w:b/>
                <w:sz w:val="20"/>
                <w:lang w:eastAsia="ja-JP"/>
              </w:rPr>
            </w:pPr>
            <w:r>
              <w:rPr>
                <w:b/>
                <w:sz w:val="13"/>
                <w:lang w:eastAsia="ja-JP"/>
              </w:rPr>
              <w:t>推定建設</w:t>
            </w:r>
            <w:r>
              <w:rPr>
                <w:b/>
                <w:spacing w:val="-2"/>
                <w:sz w:val="13"/>
                <w:lang w:eastAsia="ja-JP"/>
              </w:rPr>
              <w:t>スケジュール</w:t>
            </w:r>
            <w:r>
              <w:rPr>
                <w:b/>
                <w:spacing w:val="-2"/>
                <w:sz w:val="13"/>
                <w:vertAlign w:val="superscript"/>
                <w:lang w:eastAsia="ja-JP"/>
              </w:rPr>
              <w:t>4</w:t>
            </w:r>
          </w:p>
        </w:tc>
        <w:tc>
          <w:tcPr>
            <w:tcW w:w="1728" w:type="dxa"/>
            <w:vMerge w:val="restart"/>
            <w:shd w:val="clear" w:color="auto" w:fill="DEEAF6"/>
            <w:textDirection w:val="btLr"/>
          </w:tcPr>
          <w:p w14:paraId="1197E9EE" w14:textId="77777777" w:rsidR="00816CF1" w:rsidRDefault="00816CF1">
            <w:pPr>
              <w:pStyle w:val="TableParagraph"/>
              <w:rPr>
                <w:sz w:val="20"/>
                <w:lang w:eastAsia="ja-JP"/>
              </w:rPr>
            </w:pPr>
          </w:p>
          <w:p w14:paraId="0BF60BB5" w14:textId="77777777" w:rsidR="00816CF1" w:rsidRDefault="00816CF1">
            <w:pPr>
              <w:pStyle w:val="TableParagraph"/>
              <w:rPr>
                <w:sz w:val="20"/>
                <w:lang w:eastAsia="ja-JP"/>
              </w:rPr>
            </w:pPr>
          </w:p>
          <w:p w14:paraId="792BD3BA" w14:textId="77777777" w:rsidR="00816CF1" w:rsidRDefault="00816CF1">
            <w:pPr>
              <w:pStyle w:val="TableParagraph"/>
              <w:spacing w:before="59"/>
              <w:rPr>
                <w:sz w:val="20"/>
                <w:lang w:eastAsia="ja-JP"/>
              </w:rPr>
            </w:pPr>
          </w:p>
          <w:p w14:paraId="21667085" w14:textId="77777777" w:rsidR="00816CF1" w:rsidRDefault="00B01A57">
            <w:pPr>
              <w:pStyle w:val="TableParagraph"/>
              <w:ind w:left="804"/>
              <w:rPr>
                <w:b/>
                <w:sz w:val="20"/>
              </w:rPr>
            </w:pPr>
            <w:r>
              <w:rPr>
                <w:b/>
                <w:sz w:val="13"/>
              </w:rPr>
              <w:t>タービン</w:t>
            </w:r>
            <w:r>
              <w:rPr>
                <w:b/>
                <w:spacing w:val="-2"/>
                <w:sz w:val="13"/>
              </w:rPr>
              <w:t>番号</w:t>
            </w:r>
            <w:r>
              <w:rPr>
                <w:b/>
                <w:spacing w:val="-2"/>
                <w:sz w:val="13"/>
                <w:vertAlign w:val="superscript"/>
              </w:rPr>
              <w:t>5</w:t>
            </w:r>
          </w:p>
        </w:tc>
        <w:tc>
          <w:tcPr>
            <w:tcW w:w="1152" w:type="dxa"/>
            <w:vMerge w:val="restart"/>
            <w:shd w:val="clear" w:color="auto" w:fill="DEEAF6"/>
            <w:textDirection w:val="btLr"/>
          </w:tcPr>
          <w:p w14:paraId="71F77229" w14:textId="77777777" w:rsidR="00816CF1" w:rsidRDefault="00816CF1">
            <w:pPr>
              <w:pStyle w:val="TableParagraph"/>
              <w:rPr>
                <w:sz w:val="20"/>
              </w:rPr>
            </w:pPr>
          </w:p>
          <w:p w14:paraId="3CE3728D" w14:textId="77777777" w:rsidR="00816CF1" w:rsidRDefault="00816CF1">
            <w:pPr>
              <w:pStyle w:val="TableParagraph"/>
              <w:spacing w:before="1"/>
              <w:rPr>
                <w:sz w:val="20"/>
              </w:rPr>
            </w:pPr>
          </w:p>
          <w:p w14:paraId="7CAE552C" w14:textId="77777777" w:rsidR="00816CF1" w:rsidRDefault="00B01A57">
            <w:pPr>
              <w:pStyle w:val="TableParagraph"/>
              <w:ind w:left="369"/>
              <w:rPr>
                <w:b/>
                <w:sz w:val="20"/>
              </w:rPr>
            </w:pPr>
            <w:proofErr w:type="spellStart"/>
            <w:r>
              <w:rPr>
                <w:b/>
                <w:sz w:val="13"/>
              </w:rPr>
              <w:t>発電容量</w:t>
            </w:r>
            <w:r>
              <w:rPr>
                <w:b/>
                <w:spacing w:val="-4"/>
                <w:sz w:val="13"/>
              </w:rPr>
              <w:t>（</w:t>
            </w:r>
            <w:r>
              <w:rPr>
                <w:b/>
                <w:spacing w:val="-4"/>
                <w:sz w:val="13"/>
              </w:rPr>
              <w:t>MW</w:t>
            </w:r>
            <w:proofErr w:type="spellEnd"/>
            <w:r>
              <w:rPr>
                <w:b/>
                <w:spacing w:val="-4"/>
                <w:sz w:val="13"/>
              </w:rPr>
              <w:t>）</w:t>
            </w:r>
          </w:p>
        </w:tc>
        <w:tc>
          <w:tcPr>
            <w:tcW w:w="960" w:type="dxa"/>
            <w:vMerge w:val="restart"/>
            <w:shd w:val="clear" w:color="auto" w:fill="DEEAF6"/>
            <w:textDirection w:val="btLr"/>
          </w:tcPr>
          <w:p w14:paraId="470683E7" w14:textId="77777777" w:rsidR="00816CF1" w:rsidRDefault="00816CF1">
            <w:pPr>
              <w:pStyle w:val="TableParagraph"/>
              <w:spacing w:before="16"/>
              <w:rPr>
                <w:sz w:val="20"/>
                <w:lang w:eastAsia="ja-JP"/>
              </w:rPr>
            </w:pPr>
          </w:p>
          <w:p w14:paraId="5FFF05C4" w14:textId="77777777" w:rsidR="00816CF1" w:rsidRDefault="00B01A57">
            <w:pPr>
              <w:pStyle w:val="TableParagraph"/>
              <w:spacing w:before="1" w:line="247" w:lineRule="auto"/>
              <w:ind w:left="899" w:hanging="710"/>
              <w:rPr>
                <w:b/>
                <w:sz w:val="20"/>
                <w:lang w:eastAsia="ja-JP"/>
              </w:rPr>
            </w:pPr>
            <w:r>
              <w:rPr>
                <w:b/>
                <w:sz w:val="13"/>
                <w:lang w:eastAsia="ja-JP"/>
              </w:rPr>
              <w:t>オフショア輸出ケーブルの長さ</w:t>
            </w:r>
            <w:r>
              <w:rPr>
                <w:b/>
                <w:sz w:val="13"/>
                <w:lang w:eastAsia="ja-JP"/>
              </w:rPr>
              <w:t>(</w:t>
            </w:r>
            <w:r>
              <w:rPr>
                <w:b/>
                <w:sz w:val="13"/>
                <w:lang w:eastAsia="ja-JP"/>
              </w:rPr>
              <w:t>法令マイル</w:t>
            </w:r>
            <w:r>
              <w:rPr>
                <w:b/>
                <w:sz w:val="13"/>
                <w:vertAlign w:val="superscript"/>
                <w:lang w:eastAsia="ja-JP"/>
              </w:rPr>
              <w:t>)(6)</w:t>
            </w:r>
          </w:p>
        </w:tc>
        <w:tc>
          <w:tcPr>
            <w:tcW w:w="1056" w:type="dxa"/>
            <w:vMerge w:val="restart"/>
            <w:shd w:val="clear" w:color="auto" w:fill="DEEAF6"/>
            <w:textDirection w:val="btLr"/>
          </w:tcPr>
          <w:p w14:paraId="558D09AB" w14:textId="77777777" w:rsidR="00816CF1" w:rsidRDefault="00B01A57">
            <w:pPr>
              <w:pStyle w:val="TableParagraph"/>
              <w:spacing w:before="177" w:line="247" w:lineRule="auto"/>
              <w:ind w:left="240" w:right="240" w:hanging="1"/>
              <w:jc w:val="center"/>
              <w:rPr>
                <w:b/>
                <w:sz w:val="20"/>
                <w:lang w:eastAsia="ja-JP"/>
              </w:rPr>
            </w:pPr>
            <w:r>
              <w:rPr>
                <w:b/>
                <w:sz w:val="13"/>
                <w:lang w:eastAsia="ja-JP"/>
              </w:rPr>
              <w:t>オフショア輸出ケーブル敷設ツール妨害幅（フィート）</w:t>
            </w:r>
          </w:p>
        </w:tc>
        <w:tc>
          <w:tcPr>
            <w:tcW w:w="768" w:type="dxa"/>
            <w:vMerge w:val="restart"/>
            <w:shd w:val="clear" w:color="auto" w:fill="DEEAF6"/>
            <w:textDirection w:val="btLr"/>
          </w:tcPr>
          <w:p w14:paraId="1EB8BA51" w14:textId="77777777" w:rsidR="00816CF1" w:rsidRDefault="00B01A57">
            <w:pPr>
              <w:pStyle w:val="TableParagraph"/>
              <w:spacing w:before="151" w:line="247" w:lineRule="auto"/>
              <w:ind w:left="1288" w:hanging="1236"/>
              <w:rPr>
                <w:b/>
                <w:sz w:val="20"/>
                <w:lang w:eastAsia="ja-JP"/>
              </w:rPr>
            </w:pPr>
            <w:r>
              <w:rPr>
                <w:b/>
                <w:sz w:val="13"/>
                <w:lang w:eastAsia="ja-JP"/>
              </w:rPr>
              <w:t>アレイ間ケーブルの長さ（法令</w:t>
            </w:r>
            <w:r>
              <w:rPr>
                <w:b/>
                <w:spacing w:val="-2"/>
                <w:sz w:val="13"/>
                <w:lang w:eastAsia="ja-JP"/>
              </w:rPr>
              <w:t>マイル</w:t>
            </w:r>
            <w:r>
              <w:rPr>
                <w:b/>
                <w:spacing w:val="-2"/>
                <w:sz w:val="13"/>
                <w:vertAlign w:val="superscript"/>
                <w:lang w:eastAsia="ja-JP"/>
              </w:rPr>
              <w:t>）</w:t>
            </w:r>
            <w:r>
              <w:rPr>
                <w:b/>
                <w:spacing w:val="-2"/>
                <w:sz w:val="13"/>
                <w:vertAlign w:val="superscript"/>
                <w:lang w:eastAsia="ja-JP"/>
              </w:rPr>
              <w:t>(7)</w:t>
            </w:r>
          </w:p>
        </w:tc>
        <w:tc>
          <w:tcPr>
            <w:tcW w:w="864" w:type="dxa"/>
            <w:vMerge w:val="restart"/>
            <w:shd w:val="clear" w:color="auto" w:fill="DEEAF6"/>
            <w:textDirection w:val="btLr"/>
          </w:tcPr>
          <w:p w14:paraId="2FD07D0F" w14:textId="77777777" w:rsidR="00816CF1" w:rsidRDefault="00816CF1">
            <w:pPr>
              <w:pStyle w:val="TableParagraph"/>
              <w:spacing w:before="87"/>
              <w:rPr>
                <w:sz w:val="20"/>
                <w:lang w:eastAsia="ja-JP"/>
              </w:rPr>
            </w:pPr>
          </w:p>
          <w:p w14:paraId="6C5A74CC" w14:textId="77777777" w:rsidR="00816CF1" w:rsidRDefault="00B01A57">
            <w:pPr>
              <w:pStyle w:val="TableParagraph"/>
              <w:ind w:left="772"/>
              <w:rPr>
                <w:b/>
                <w:sz w:val="20"/>
                <w:lang w:eastAsia="ja-JP"/>
              </w:rPr>
            </w:pPr>
            <w:r>
              <w:rPr>
                <w:b/>
                <w:sz w:val="13"/>
                <w:lang w:eastAsia="ja-JP"/>
              </w:rPr>
              <w:t>ハブの高さ</w:t>
            </w:r>
            <w:r>
              <w:rPr>
                <w:b/>
                <w:spacing w:val="-2"/>
                <w:sz w:val="13"/>
                <w:lang w:eastAsia="ja-JP"/>
              </w:rPr>
              <w:t>（フィート</w:t>
            </w:r>
            <w:r>
              <w:rPr>
                <w:b/>
                <w:spacing w:val="-2"/>
                <w:sz w:val="13"/>
                <w:vertAlign w:val="superscript"/>
                <w:lang w:eastAsia="ja-JP"/>
              </w:rPr>
              <w:t>）</w:t>
            </w:r>
            <w:r>
              <w:rPr>
                <w:b/>
                <w:spacing w:val="-2"/>
                <w:sz w:val="13"/>
                <w:vertAlign w:val="superscript"/>
                <w:lang w:eastAsia="ja-JP"/>
              </w:rPr>
              <w:t>(8)</w:t>
            </w:r>
          </w:p>
        </w:tc>
        <w:tc>
          <w:tcPr>
            <w:tcW w:w="768" w:type="dxa"/>
            <w:vMerge w:val="restart"/>
            <w:shd w:val="clear" w:color="auto" w:fill="DEEAF6"/>
            <w:textDirection w:val="btLr"/>
          </w:tcPr>
          <w:p w14:paraId="653FB9D5" w14:textId="77777777" w:rsidR="00816CF1" w:rsidRDefault="00816CF1">
            <w:pPr>
              <w:pStyle w:val="TableParagraph"/>
              <w:spacing w:before="39"/>
              <w:rPr>
                <w:sz w:val="20"/>
                <w:lang w:eastAsia="ja-JP"/>
              </w:rPr>
            </w:pPr>
          </w:p>
          <w:p w14:paraId="58C906CE" w14:textId="77777777" w:rsidR="00816CF1" w:rsidRDefault="00B01A57">
            <w:pPr>
              <w:pStyle w:val="TableParagraph"/>
              <w:ind w:left="582"/>
              <w:rPr>
                <w:b/>
                <w:sz w:val="20"/>
                <w:lang w:eastAsia="ja-JP"/>
              </w:rPr>
            </w:pPr>
            <w:r>
              <w:rPr>
                <w:b/>
                <w:sz w:val="13"/>
                <w:lang w:eastAsia="ja-JP"/>
              </w:rPr>
              <w:t>ローター直径</w:t>
            </w:r>
            <w:r>
              <w:rPr>
                <w:b/>
                <w:spacing w:val="-2"/>
                <w:sz w:val="13"/>
                <w:lang w:eastAsia="ja-JP"/>
              </w:rPr>
              <w:t>（フィート）</w:t>
            </w:r>
            <w:r>
              <w:rPr>
                <w:b/>
                <w:spacing w:val="-2"/>
                <w:sz w:val="13"/>
                <w:vertAlign w:val="superscript"/>
                <w:lang w:eastAsia="ja-JP"/>
              </w:rPr>
              <w:t>8</w:t>
            </w:r>
          </w:p>
        </w:tc>
        <w:tc>
          <w:tcPr>
            <w:tcW w:w="859" w:type="dxa"/>
            <w:vMerge w:val="restart"/>
            <w:shd w:val="clear" w:color="auto" w:fill="DEEAF6"/>
            <w:textDirection w:val="btLr"/>
          </w:tcPr>
          <w:p w14:paraId="3316F24A" w14:textId="77777777" w:rsidR="00816CF1" w:rsidRDefault="00816CF1">
            <w:pPr>
              <w:pStyle w:val="TableParagraph"/>
              <w:spacing w:before="84"/>
              <w:rPr>
                <w:sz w:val="20"/>
                <w:lang w:eastAsia="ja-JP"/>
              </w:rPr>
            </w:pPr>
          </w:p>
          <w:p w14:paraId="1259D87A" w14:textId="77777777" w:rsidR="00816CF1" w:rsidRDefault="00B01A57">
            <w:pPr>
              <w:pStyle w:val="TableParagraph"/>
              <w:ind w:left="478"/>
              <w:rPr>
                <w:b/>
                <w:sz w:val="20"/>
                <w:lang w:eastAsia="ja-JP"/>
              </w:rPr>
            </w:pPr>
            <w:r>
              <w:rPr>
                <w:b/>
                <w:sz w:val="13"/>
                <w:lang w:eastAsia="ja-JP"/>
              </w:rPr>
              <w:t>タービンの高さ</w:t>
            </w:r>
            <w:r>
              <w:rPr>
                <w:b/>
                <w:spacing w:val="-2"/>
                <w:sz w:val="13"/>
                <w:lang w:eastAsia="ja-JP"/>
              </w:rPr>
              <w:t>（フィート）</w:t>
            </w:r>
            <w:r>
              <w:rPr>
                <w:b/>
                <w:spacing w:val="-2"/>
                <w:sz w:val="13"/>
                <w:vertAlign w:val="superscript"/>
                <w:lang w:eastAsia="ja-JP"/>
              </w:rPr>
              <w:t>8</w:t>
            </w:r>
          </w:p>
        </w:tc>
      </w:tr>
      <w:tr w:rsidR="00816CF1" w14:paraId="37D27918" w14:textId="77777777">
        <w:trPr>
          <w:trHeight w:val="2698"/>
        </w:trPr>
        <w:tc>
          <w:tcPr>
            <w:tcW w:w="815" w:type="dxa"/>
            <w:vMerge/>
            <w:tcBorders>
              <w:top w:val="nil"/>
            </w:tcBorders>
            <w:shd w:val="clear" w:color="auto" w:fill="DEEAF6"/>
            <w:textDirection w:val="btLr"/>
          </w:tcPr>
          <w:p w14:paraId="75A27468" w14:textId="77777777" w:rsidR="00816CF1" w:rsidRDefault="00816CF1">
            <w:pPr>
              <w:rPr>
                <w:sz w:val="2"/>
                <w:szCs w:val="2"/>
                <w:lang w:eastAsia="ja-JP"/>
              </w:rPr>
            </w:pPr>
          </w:p>
        </w:tc>
        <w:tc>
          <w:tcPr>
            <w:tcW w:w="3882" w:type="dxa"/>
            <w:vMerge/>
            <w:tcBorders>
              <w:top w:val="nil"/>
            </w:tcBorders>
            <w:shd w:val="clear" w:color="auto" w:fill="DEEAF6"/>
          </w:tcPr>
          <w:p w14:paraId="7458A321" w14:textId="77777777" w:rsidR="00816CF1" w:rsidRDefault="00816CF1">
            <w:pPr>
              <w:rPr>
                <w:sz w:val="2"/>
                <w:szCs w:val="2"/>
                <w:lang w:eastAsia="ja-JP"/>
              </w:rPr>
            </w:pPr>
          </w:p>
        </w:tc>
        <w:tc>
          <w:tcPr>
            <w:tcW w:w="2922" w:type="dxa"/>
            <w:vMerge/>
            <w:tcBorders>
              <w:top w:val="nil"/>
            </w:tcBorders>
            <w:shd w:val="clear" w:color="auto" w:fill="DEEAF6"/>
          </w:tcPr>
          <w:p w14:paraId="077711D1" w14:textId="77777777" w:rsidR="00816CF1" w:rsidRDefault="00816CF1">
            <w:pPr>
              <w:rPr>
                <w:sz w:val="2"/>
                <w:szCs w:val="2"/>
                <w:lang w:eastAsia="ja-JP"/>
              </w:rPr>
            </w:pPr>
          </w:p>
        </w:tc>
        <w:tc>
          <w:tcPr>
            <w:tcW w:w="721" w:type="dxa"/>
            <w:shd w:val="clear" w:color="auto" w:fill="DEEAF6"/>
            <w:textDirection w:val="btLr"/>
          </w:tcPr>
          <w:p w14:paraId="7DF336E5" w14:textId="77777777" w:rsidR="00816CF1" w:rsidRDefault="00B01A57">
            <w:pPr>
              <w:pStyle w:val="TableParagraph"/>
              <w:spacing w:before="126" w:line="247" w:lineRule="auto"/>
              <w:ind w:left="837" w:hanging="723"/>
              <w:rPr>
                <w:b/>
                <w:sz w:val="20"/>
                <w:lang w:eastAsia="ja-JP"/>
              </w:rPr>
            </w:pPr>
            <w:r>
              <w:rPr>
                <w:b/>
                <w:sz w:val="13"/>
                <w:lang w:eastAsia="ja-JP"/>
              </w:rPr>
              <w:t>大気質、水質、</w:t>
            </w:r>
            <w:r>
              <w:rPr>
                <w:b/>
                <w:spacing w:val="-2"/>
                <w:sz w:val="13"/>
                <w:lang w:eastAsia="ja-JP"/>
              </w:rPr>
              <w:t>ナビゲーション</w:t>
            </w:r>
          </w:p>
        </w:tc>
        <w:tc>
          <w:tcPr>
            <w:tcW w:w="583" w:type="dxa"/>
            <w:shd w:val="clear" w:color="auto" w:fill="DEEAF6"/>
            <w:textDirection w:val="btLr"/>
          </w:tcPr>
          <w:p w14:paraId="768DE354" w14:textId="77777777" w:rsidR="00816CF1" w:rsidRDefault="00B01A57">
            <w:pPr>
              <w:pStyle w:val="TableParagraph"/>
              <w:spacing w:before="177"/>
              <w:ind w:left="47" w:right="46"/>
              <w:jc w:val="center"/>
              <w:rPr>
                <w:b/>
                <w:sz w:val="20"/>
              </w:rPr>
            </w:pPr>
            <w:proofErr w:type="spellStart"/>
            <w:r>
              <w:rPr>
                <w:b/>
                <w:spacing w:val="-2"/>
                <w:sz w:val="13"/>
              </w:rPr>
              <w:t>底生性</w:t>
            </w:r>
            <w:proofErr w:type="spellEnd"/>
          </w:p>
        </w:tc>
        <w:tc>
          <w:tcPr>
            <w:tcW w:w="960" w:type="dxa"/>
            <w:shd w:val="clear" w:color="auto" w:fill="DEEAF6"/>
            <w:textDirection w:val="btLr"/>
          </w:tcPr>
          <w:p w14:paraId="3C56FC56" w14:textId="77777777" w:rsidR="00816CF1" w:rsidRDefault="00B01A57">
            <w:pPr>
              <w:pStyle w:val="TableParagraph"/>
              <w:spacing w:before="129" w:line="247" w:lineRule="auto"/>
              <w:ind w:left="47" w:right="45"/>
              <w:jc w:val="center"/>
              <w:rPr>
                <w:b/>
                <w:sz w:val="20"/>
                <w:lang w:eastAsia="ja-JP"/>
              </w:rPr>
            </w:pPr>
            <w:r>
              <w:rPr>
                <w:b/>
                <w:sz w:val="13"/>
                <w:lang w:eastAsia="ja-JP"/>
              </w:rPr>
              <w:t>その他の海洋利用（調査および航海を除く）</w:t>
            </w:r>
          </w:p>
        </w:tc>
        <w:tc>
          <w:tcPr>
            <w:tcW w:w="768" w:type="dxa"/>
            <w:shd w:val="clear" w:color="auto" w:fill="DEEAF6"/>
            <w:textDirection w:val="btLr"/>
          </w:tcPr>
          <w:p w14:paraId="701B3B97" w14:textId="77777777" w:rsidR="00816CF1" w:rsidRDefault="00816CF1">
            <w:pPr>
              <w:pStyle w:val="TableParagraph"/>
              <w:spacing w:before="39"/>
              <w:rPr>
                <w:sz w:val="20"/>
                <w:lang w:eastAsia="ja-JP"/>
              </w:rPr>
            </w:pPr>
          </w:p>
          <w:p w14:paraId="5FCA1394" w14:textId="77777777" w:rsidR="00816CF1" w:rsidRDefault="00B01A57">
            <w:pPr>
              <w:pStyle w:val="TableParagraph"/>
              <w:ind w:left="393"/>
              <w:rPr>
                <w:b/>
                <w:sz w:val="20"/>
              </w:rPr>
            </w:pPr>
            <w:proofErr w:type="spellStart"/>
            <w:r>
              <w:rPr>
                <w:b/>
                <w:sz w:val="13"/>
              </w:rPr>
              <w:t>海洋</w:t>
            </w:r>
            <w:r>
              <w:rPr>
                <w:b/>
                <w:spacing w:val="-2"/>
                <w:sz w:val="13"/>
              </w:rPr>
              <w:t>考古学</w:t>
            </w:r>
            <w:proofErr w:type="spellEnd"/>
          </w:p>
        </w:tc>
        <w:tc>
          <w:tcPr>
            <w:tcW w:w="1440" w:type="dxa"/>
            <w:shd w:val="clear" w:color="auto" w:fill="DEEAF6"/>
            <w:textDirection w:val="btLr"/>
          </w:tcPr>
          <w:p w14:paraId="665DFB31" w14:textId="77777777" w:rsidR="00816CF1" w:rsidRDefault="00B01A57">
            <w:pPr>
              <w:pStyle w:val="TableParagraph"/>
              <w:spacing w:before="133" w:line="247" w:lineRule="auto"/>
              <w:ind w:left="53" w:right="52" w:hanging="1"/>
              <w:jc w:val="center"/>
              <w:rPr>
                <w:b/>
                <w:sz w:val="20"/>
                <w:lang w:eastAsia="ja-JP"/>
              </w:rPr>
            </w:pPr>
            <w:r>
              <w:rPr>
                <w:b/>
                <w:sz w:val="13"/>
                <w:lang w:eastAsia="ja-JP"/>
              </w:rPr>
              <w:t>鳥類、コウモリ、海棲哺乳類、ウミガメ、ヒレ科魚類、無脊椎動物、</w:t>
            </w:r>
            <w:r>
              <w:rPr>
                <w:b/>
                <w:sz w:val="13"/>
                <w:lang w:eastAsia="ja-JP"/>
              </w:rPr>
              <w:t>EFH</w:t>
            </w:r>
            <w:r>
              <w:rPr>
                <w:b/>
                <w:sz w:val="13"/>
                <w:lang w:eastAsia="ja-JP"/>
              </w:rPr>
              <w:t>、漁業、調査</w:t>
            </w:r>
            <w:r>
              <w:rPr>
                <w:b/>
                <w:spacing w:val="-2"/>
                <w:sz w:val="13"/>
                <w:lang w:eastAsia="ja-JP"/>
              </w:rPr>
              <w:t>サーベイ</w:t>
            </w:r>
          </w:p>
        </w:tc>
        <w:tc>
          <w:tcPr>
            <w:tcW w:w="768" w:type="dxa"/>
            <w:shd w:val="clear" w:color="auto" w:fill="DEEAF6"/>
            <w:textDirection w:val="btLr"/>
          </w:tcPr>
          <w:p w14:paraId="3E7A6C41" w14:textId="77777777" w:rsidR="00816CF1" w:rsidRDefault="00B01A57">
            <w:pPr>
              <w:pStyle w:val="TableParagraph"/>
              <w:spacing w:before="151" w:line="247" w:lineRule="auto"/>
              <w:ind w:left="954" w:hanging="680"/>
              <w:rPr>
                <w:b/>
                <w:sz w:val="20"/>
                <w:lang w:eastAsia="ja-JP"/>
              </w:rPr>
            </w:pPr>
            <w:r>
              <w:rPr>
                <w:b/>
                <w:sz w:val="13"/>
                <w:lang w:eastAsia="ja-JP"/>
              </w:rPr>
              <w:t>ビジュアル、レクリエーション、</w:t>
            </w:r>
            <w:r>
              <w:rPr>
                <w:b/>
                <w:spacing w:val="-2"/>
                <w:sz w:val="13"/>
                <w:lang w:eastAsia="ja-JP"/>
              </w:rPr>
              <w:t>観光</w:t>
            </w:r>
          </w:p>
        </w:tc>
        <w:tc>
          <w:tcPr>
            <w:tcW w:w="2016" w:type="dxa"/>
            <w:vMerge/>
            <w:tcBorders>
              <w:top w:val="nil"/>
            </w:tcBorders>
            <w:shd w:val="clear" w:color="auto" w:fill="DEEAF6"/>
            <w:textDirection w:val="btLr"/>
          </w:tcPr>
          <w:p w14:paraId="7997D134" w14:textId="77777777" w:rsidR="00816CF1" w:rsidRDefault="00816CF1">
            <w:pPr>
              <w:rPr>
                <w:sz w:val="2"/>
                <w:szCs w:val="2"/>
                <w:lang w:eastAsia="ja-JP"/>
              </w:rPr>
            </w:pPr>
          </w:p>
        </w:tc>
        <w:tc>
          <w:tcPr>
            <w:tcW w:w="1728" w:type="dxa"/>
            <w:vMerge/>
            <w:tcBorders>
              <w:top w:val="nil"/>
            </w:tcBorders>
            <w:shd w:val="clear" w:color="auto" w:fill="DEEAF6"/>
            <w:textDirection w:val="btLr"/>
          </w:tcPr>
          <w:p w14:paraId="50419EB1" w14:textId="77777777" w:rsidR="00816CF1" w:rsidRDefault="00816CF1">
            <w:pPr>
              <w:rPr>
                <w:sz w:val="2"/>
                <w:szCs w:val="2"/>
                <w:lang w:eastAsia="ja-JP"/>
              </w:rPr>
            </w:pPr>
          </w:p>
        </w:tc>
        <w:tc>
          <w:tcPr>
            <w:tcW w:w="1152" w:type="dxa"/>
            <w:vMerge/>
            <w:tcBorders>
              <w:top w:val="nil"/>
            </w:tcBorders>
            <w:shd w:val="clear" w:color="auto" w:fill="DEEAF6"/>
            <w:textDirection w:val="btLr"/>
          </w:tcPr>
          <w:p w14:paraId="0071CE3C" w14:textId="77777777" w:rsidR="00816CF1" w:rsidRDefault="00816CF1">
            <w:pPr>
              <w:rPr>
                <w:sz w:val="2"/>
                <w:szCs w:val="2"/>
                <w:lang w:eastAsia="ja-JP"/>
              </w:rPr>
            </w:pPr>
          </w:p>
        </w:tc>
        <w:tc>
          <w:tcPr>
            <w:tcW w:w="960" w:type="dxa"/>
            <w:vMerge/>
            <w:tcBorders>
              <w:top w:val="nil"/>
            </w:tcBorders>
            <w:shd w:val="clear" w:color="auto" w:fill="DEEAF6"/>
            <w:textDirection w:val="btLr"/>
          </w:tcPr>
          <w:p w14:paraId="290196C9" w14:textId="77777777" w:rsidR="00816CF1" w:rsidRDefault="00816CF1">
            <w:pPr>
              <w:rPr>
                <w:sz w:val="2"/>
                <w:szCs w:val="2"/>
                <w:lang w:eastAsia="ja-JP"/>
              </w:rPr>
            </w:pPr>
          </w:p>
        </w:tc>
        <w:tc>
          <w:tcPr>
            <w:tcW w:w="1056" w:type="dxa"/>
            <w:vMerge/>
            <w:tcBorders>
              <w:top w:val="nil"/>
            </w:tcBorders>
            <w:shd w:val="clear" w:color="auto" w:fill="DEEAF6"/>
            <w:textDirection w:val="btLr"/>
          </w:tcPr>
          <w:p w14:paraId="3D025F55" w14:textId="77777777" w:rsidR="00816CF1" w:rsidRDefault="00816CF1">
            <w:pPr>
              <w:rPr>
                <w:sz w:val="2"/>
                <w:szCs w:val="2"/>
                <w:lang w:eastAsia="ja-JP"/>
              </w:rPr>
            </w:pPr>
          </w:p>
        </w:tc>
        <w:tc>
          <w:tcPr>
            <w:tcW w:w="768" w:type="dxa"/>
            <w:vMerge/>
            <w:tcBorders>
              <w:top w:val="nil"/>
            </w:tcBorders>
            <w:shd w:val="clear" w:color="auto" w:fill="DEEAF6"/>
            <w:textDirection w:val="btLr"/>
          </w:tcPr>
          <w:p w14:paraId="1F101BB5" w14:textId="77777777" w:rsidR="00816CF1" w:rsidRDefault="00816CF1">
            <w:pPr>
              <w:rPr>
                <w:sz w:val="2"/>
                <w:szCs w:val="2"/>
                <w:lang w:eastAsia="ja-JP"/>
              </w:rPr>
            </w:pPr>
          </w:p>
        </w:tc>
        <w:tc>
          <w:tcPr>
            <w:tcW w:w="864" w:type="dxa"/>
            <w:vMerge/>
            <w:tcBorders>
              <w:top w:val="nil"/>
            </w:tcBorders>
            <w:shd w:val="clear" w:color="auto" w:fill="DEEAF6"/>
            <w:textDirection w:val="btLr"/>
          </w:tcPr>
          <w:p w14:paraId="4803A60D" w14:textId="77777777" w:rsidR="00816CF1" w:rsidRDefault="00816CF1">
            <w:pPr>
              <w:rPr>
                <w:sz w:val="2"/>
                <w:szCs w:val="2"/>
                <w:lang w:eastAsia="ja-JP"/>
              </w:rPr>
            </w:pPr>
          </w:p>
        </w:tc>
        <w:tc>
          <w:tcPr>
            <w:tcW w:w="768" w:type="dxa"/>
            <w:vMerge/>
            <w:tcBorders>
              <w:top w:val="nil"/>
            </w:tcBorders>
            <w:shd w:val="clear" w:color="auto" w:fill="DEEAF6"/>
            <w:textDirection w:val="btLr"/>
          </w:tcPr>
          <w:p w14:paraId="4F061C82" w14:textId="77777777" w:rsidR="00816CF1" w:rsidRDefault="00816CF1">
            <w:pPr>
              <w:rPr>
                <w:sz w:val="2"/>
                <w:szCs w:val="2"/>
                <w:lang w:eastAsia="ja-JP"/>
              </w:rPr>
            </w:pPr>
          </w:p>
        </w:tc>
        <w:tc>
          <w:tcPr>
            <w:tcW w:w="859" w:type="dxa"/>
            <w:vMerge/>
            <w:tcBorders>
              <w:top w:val="nil"/>
            </w:tcBorders>
            <w:shd w:val="clear" w:color="auto" w:fill="DEEAF6"/>
            <w:textDirection w:val="btLr"/>
          </w:tcPr>
          <w:p w14:paraId="3880949F" w14:textId="77777777" w:rsidR="00816CF1" w:rsidRDefault="00816CF1">
            <w:pPr>
              <w:rPr>
                <w:sz w:val="2"/>
                <w:szCs w:val="2"/>
                <w:lang w:eastAsia="ja-JP"/>
              </w:rPr>
            </w:pPr>
          </w:p>
        </w:tc>
      </w:tr>
      <w:tr w:rsidR="00816CF1" w14:paraId="0345FF3C" w14:textId="77777777">
        <w:trPr>
          <w:trHeight w:val="289"/>
        </w:trPr>
        <w:tc>
          <w:tcPr>
            <w:tcW w:w="815" w:type="dxa"/>
          </w:tcPr>
          <w:p w14:paraId="207C65B0" w14:textId="77777777" w:rsidR="00816CF1" w:rsidRDefault="00B01A57">
            <w:pPr>
              <w:pStyle w:val="TableParagraph"/>
              <w:spacing w:before="32"/>
              <w:ind w:right="137"/>
              <w:jc w:val="center"/>
              <w:rPr>
                <w:sz w:val="20"/>
                <w:lang w:eastAsia="ja-JP"/>
              </w:rPr>
            </w:pPr>
            <w:r>
              <w:rPr>
                <w:spacing w:val="-2"/>
                <w:sz w:val="13"/>
                <w:lang w:eastAsia="ja-JP"/>
              </w:rPr>
              <w:t>ニューヨーク／ニュージャージー</w:t>
            </w:r>
          </w:p>
        </w:tc>
        <w:tc>
          <w:tcPr>
            <w:tcW w:w="3882" w:type="dxa"/>
          </w:tcPr>
          <w:p w14:paraId="5F55CDDA" w14:textId="77777777" w:rsidR="00816CF1" w:rsidRDefault="00B01A57">
            <w:pPr>
              <w:pStyle w:val="TableParagraph"/>
              <w:spacing w:before="32"/>
              <w:ind w:left="41"/>
              <w:rPr>
                <w:sz w:val="20"/>
                <w:lang w:eastAsia="ja-JP"/>
              </w:rPr>
            </w:pPr>
            <w:r>
              <w:rPr>
                <w:sz w:val="13"/>
                <w:lang w:eastAsia="ja-JP"/>
              </w:rPr>
              <w:t>アトランティック・ショアーズ・サウス、</w:t>
            </w:r>
            <w:r>
              <w:rPr>
                <w:sz w:val="13"/>
                <w:lang w:eastAsia="ja-JP"/>
              </w:rPr>
              <w:t xml:space="preserve">OCS-A </w:t>
            </w:r>
            <w:r>
              <w:rPr>
                <w:spacing w:val="-4"/>
                <w:sz w:val="13"/>
                <w:lang w:eastAsia="ja-JP"/>
              </w:rPr>
              <w:t>0499</w:t>
            </w:r>
          </w:p>
        </w:tc>
        <w:tc>
          <w:tcPr>
            <w:tcW w:w="2922" w:type="dxa"/>
          </w:tcPr>
          <w:p w14:paraId="79C717E2" w14:textId="77777777" w:rsidR="00816CF1" w:rsidRDefault="00B01A57">
            <w:pPr>
              <w:pStyle w:val="TableParagraph"/>
              <w:spacing w:before="32"/>
              <w:ind w:left="41"/>
              <w:rPr>
                <w:sz w:val="20"/>
              </w:rPr>
            </w:pPr>
            <w:r>
              <w:rPr>
                <w:sz w:val="13"/>
              </w:rPr>
              <w:t>COP</w:t>
            </w:r>
            <w:r>
              <w:rPr>
                <w:sz w:val="13"/>
              </w:rPr>
              <w:t>、</w:t>
            </w:r>
            <w:r>
              <w:rPr>
                <w:sz w:val="13"/>
              </w:rPr>
              <w:t>PPA</w:t>
            </w:r>
            <w:r>
              <w:rPr>
                <w:sz w:val="13"/>
              </w:rPr>
              <w:t>、</w:t>
            </w:r>
            <w:r>
              <w:rPr>
                <w:spacing w:val="-5"/>
                <w:sz w:val="13"/>
              </w:rPr>
              <w:t>SAP</w:t>
            </w:r>
          </w:p>
        </w:tc>
        <w:tc>
          <w:tcPr>
            <w:tcW w:w="721" w:type="dxa"/>
          </w:tcPr>
          <w:p w14:paraId="65EC2452" w14:textId="77777777" w:rsidR="00816CF1" w:rsidRDefault="00816CF1">
            <w:pPr>
              <w:pStyle w:val="TableParagraph"/>
              <w:rPr>
                <w:rFonts w:ascii="Times New Roman"/>
                <w:sz w:val="20"/>
              </w:rPr>
            </w:pPr>
          </w:p>
        </w:tc>
        <w:tc>
          <w:tcPr>
            <w:tcW w:w="583" w:type="dxa"/>
          </w:tcPr>
          <w:p w14:paraId="2F3A5B4C" w14:textId="77777777" w:rsidR="00816CF1" w:rsidRDefault="00816CF1">
            <w:pPr>
              <w:pStyle w:val="TableParagraph"/>
              <w:rPr>
                <w:rFonts w:ascii="Times New Roman"/>
                <w:sz w:val="20"/>
              </w:rPr>
            </w:pPr>
          </w:p>
        </w:tc>
        <w:tc>
          <w:tcPr>
            <w:tcW w:w="960" w:type="dxa"/>
          </w:tcPr>
          <w:p w14:paraId="6CCD2F99" w14:textId="77777777" w:rsidR="00816CF1" w:rsidRDefault="00816CF1">
            <w:pPr>
              <w:pStyle w:val="TableParagraph"/>
              <w:rPr>
                <w:rFonts w:ascii="Times New Roman"/>
                <w:sz w:val="20"/>
              </w:rPr>
            </w:pPr>
          </w:p>
        </w:tc>
        <w:tc>
          <w:tcPr>
            <w:tcW w:w="768" w:type="dxa"/>
          </w:tcPr>
          <w:p w14:paraId="16A7FB3E" w14:textId="77777777" w:rsidR="00816CF1" w:rsidRDefault="00816CF1">
            <w:pPr>
              <w:pStyle w:val="TableParagraph"/>
              <w:rPr>
                <w:rFonts w:ascii="Times New Roman"/>
                <w:sz w:val="20"/>
              </w:rPr>
            </w:pPr>
          </w:p>
        </w:tc>
        <w:tc>
          <w:tcPr>
            <w:tcW w:w="1440" w:type="dxa"/>
          </w:tcPr>
          <w:p w14:paraId="455E3A56" w14:textId="77777777" w:rsidR="00816CF1" w:rsidRDefault="00B01A57">
            <w:pPr>
              <w:pStyle w:val="TableParagraph"/>
              <w:spacing w:before="32"/>
              <w:ind w:left="10" w:right="2"/>
              <w:jc w:val="center"/>
              <w:rPr>
                <w:sz w:val="20"/>
              </w:rPr>
            </w:pPr>
            <w:r>
              <w:rPr>
                <w:spacing w:val="-10"/>
                <w:sz w:val="13"/>
              </w:rPr>
              <w:t>X</w:t>
            </w:r>
          </w:p>
        </w:tc>
        <w:tc>
          <w:tcPr>
            <w:tcW w:w="768" w:type="dxa"/>
          </w:tcPr>
          <w:p w14:paraId="4AF0D3A7" w14:textId="77777777" w:rsidR="00816CF1" w:rsidRDefault="00816CF1">
            <w:pPr>
              <w:pStyle w:val="TableParagraph"/>
              <w:rPr>
                <w:rFonts w:ascii="Times New Roman"/>
                <w:sz w:val="20"/>
              </w:rPr>
            </w:pPr>
          </w:p>
        </w:tc>
        <w:tc>
          <w:tcPr>
            <w:tcW w:w="2016" w:type="dxa"/>
          </w:tcPr>
          <w:p w14:paraId="13F4826A" w14:textId="77777777" w:rsidR="00816CF1" w:rsidRDefault="00B01A57">
            <w:pPr>
              <w:pStyle w:val="TableParagraph"/>
              <w:spacing w:before="32"/>
              <w:ind w:left="11" w:right="2"/>
              <w:jc w:val="center"/>
              <w:rPr>
                <w:sz w:val="20"/>
              </w:rPr>
            </w:pPr>
            <w:r>
              <w:rPr>
                <w:spacing w:val="-2"/>
                <w:sz w:val="13"/>
              </w:rPr>
              <w:t>2025-</w:t>
            </w:r>
            <w:r>
              <w:rPr>
                <w:spacing w:val="-4"/>
                <w:sz w:val="13"/>
              </w:rPr>
              <w:t>2027</w:t>
            </w:r>
          </w:p>
        </w:tc>
        <w:tc>
          <w:tcPr>
            <w:tcW w:w="1728" w:type="dxa"/>
          </w:tcPr>
          <w:p w14:paraId="263BE0B2" w14:textId="77777777" w:rsidR="00816CF1" w:rsidRDefault="00B01A57">
            <w:pPr>
              <w:pStyle w:val="TableParagraph"/>
              <w:spacing w:before="32"/>
              <w:ind w:left="65" w:right="55"/>
              <w:jc w:val="center"/>
              <w:rPr>
                <w:sz w:val="20"/>
              </w:rPr>
            </w:pPr>
            <w:r>
              <w:rPr>
                <w:spacing w:val="-5"/>
                <w:sz w:val="13"/>
              </w:rPr>
              <w:t>200</w:t>
            </w:r>
          </w:p>
        </w:tc>
        <w:tc>
          <w:tcPr>
            <w:tcW w:w="1152" w:type="dxa"/>
          </w:tcPr>
          <w:p w14:paraId="6227CB61" w14:textId="77777777" w:rsidR="00816CF1" w:rsidRDefault="00B01A57">
            <w:pPr>
              <w:pStyle w:val="TableParagraph"/>
              <w:spacing w:before="32"/>
              <w:ind w:left="65" w:right="56"/>
              <w:jc w:val="center"/>
              <w:rPr>
                <w:sz w:val="20"/>
              </w:rPr>
            </w:pPr>
            <w:r>
              <w:rPr>
                <w:spacing w:val="-4"/>
                <w:sz w:val="13"/>
              </w:rPr>
              <w:t>1,510</w:t>
            </w:r>
          </w:p>
        </w:tc>
        <w:tc>
          <w:tcPr>
            <w:tcW w:w="960" w:type="dxa"/>
          </w:tcPr>
          <w:p w14:paraId="2BB2235A" w14:textId="77777777" w:rsidR="00816CF1" w:rsidRDefault="00B01A57">
            <w:pPr>
              <w:pStyle w:val="TableParagraph"/>
              <w:spacing w:before="32"/>
              <w:ind w:left="65" w:right="54"/>
              <w:jc w:val="center"/>
              <w:rPr>
                <w:sz w:val="20"/>
              </w:rPr>
            </w:pPr>
            <w:r>
              <w:rPr>
                <w:spacing w:val="-5"/>
                <w:sz w:val="13"/>
              </w:rPr>
              <w:t>342</w:t>
            </w:r>
          </w:p>
        </w:tc>
        <w:tc>
          <w:tcPr>
            <w:tcW w:w="1056" w:type="dxa"/>
          </w:tcPr>
          <w:p w14:paraId="6C0308BD" w14:textId="77777777" w:rsidR="00816CF1" w:rsidRDefault="00B01A57">
            <w:pPr>
              <w:pStyle w:val="TableParagraph"/>
              <w:spacing w:before="32"/>
              <w:ind w:left="65" w:right="55"/>
              <w:jc w:val="center"/>
              <w:rPr>
                <w:sz w:val="20"/>
              </w:rPr>
            </w:pPr>
            <w:r>
              <w:rPr>
                <w:spacing w:val="-5"/>
                <w:sz w:val="13"/>
              </w:rPr>
              <w:t>58</w:t>
            </w:r>
          </w:p>
        </w:tc>
        <w:tc>
          <w:tcPr>
            <w:tcW w:w="768" w:type="dxa"/>
          </w:tcPr>
          <w:p w14:paraId="4B731AB8" w14:textId="77777777" w:rsidR="00816CF1" w:rsidRDefault="00B01A57">
            <w:pPr>
              <w:pStyle w:val="TableParagraph"/>
              <w:spacing w:before="32"/>
              <w:ind w:left="65" w:right="54"/>
              <w:jc w:val="center"/>
              <w:rPr>
                <w:sz w:val="20"/>
              </w:rPr>
            </w:pPr>
            <w:r>
              <w:rPr>
                <w:spacing w:val="-5"/>
                <w:sz w:val="13"/>
              </w:rPr>
              <w:t>547</w:t>
            </w:r>
          </w:p>
        </w:tc>
        <w:tc>
          <w:tcPr>
            <w:tcW w:w="864" w:type="dxa"/>
          </w:tcPr>
          <w:p w14:paraId="19D4D997" w14:textId="77777777" w:rsidR="00816CF1" w:rsidRDefault="00B01A57">
            <w:pPr>
              <w:pStyle w:val="TableParagraph"/>
              <w:spacing w:before="32"/>
              <w:ind w:left="64" w:right="53"/>
              <w:jc w:val="center"/>
              <w:rPr>
                <w:sz w:val="20"/>
              </w:rPr>
            </w:pPr>
            <w:r>
              <w:rPr>
                <w:spacing w:val="-5"/>
                <w:sz w:val="13"/>
              </w:rPr>
              <w:t>576</w:t>
            </w:r>
          </w:p>
        </w:tc>
        <w:tc>
          <w:tcPr>
            <w:tcW w:w="768" w:type="dxa"/>
          </w:tcPr>
          <w:p w14:paraId="15AC3A0B" w14:textId="77777777" w:rsidR="00816CF1" w:rsidRDefault="00B01A57">
            <w:pPr>
              <w:pStyle w:val="TableParagraph"/>
              <w:spacing w:before="32"/>
              <w:ind w:left="65" w:right="54"/>
              <w:jc w:val="center"/>
              <w:rPr>
                <w:sz w:val="20"/>
              </w:rPr>
            </w:pPr>
            <w:r>
              <w:rPr>
                <w:spacing w:val="-5"/>
                <w:sz w:val="13"/>
              </w:rPr>
              <w:t>919</w:t>
            </w:r>
          </w:p>
        </w:tc>
        <w:tc>
          <w:tcPr>
            <w:tcW w:w="859" w:type="dxa"/>
          </w:tcPr>
          <w:p w14:paraId="0B3B76B7" w14:textId="77777777" w:rsidR="00816CF1" w:rsidRDefault="00B01A57">
            <w:pPr>
              <w:pStyle w:val="TableParagraph"/>
              <w:spacing w:before="32"/>
              <w:ind w:left="64" w:right="54"/>
              <w:jc w:val="center"/>
              <w:rPr>
                <w:sz w:val="20"/>
              </w:rPr>
            </w:pPr>
            <w:r>
              <w:rPr>
                <w:spacing w:val="-4"/>
                <w:sz w:val="13"/>
              </w:rPr>
              <w:t>1,049</w:t>
            </w:r>
          </w:p>
        </w:tc>
      </w:tr>
      <w:tr w:rsidR="00816CF1" w14:paraId="25408570" w14:textId="77777777">
        <w:trPr>
          <w:trHeight w:val="520"/>
        </w:trPr>
        <w:tc>
          <w:tcPr>
            <w:tcW w:w="815" w:type="dxa"/>
          </w:tcPr>
          <w:p w14:paraId="2F5D4F7B" w14:textId="77777777" w:rsidR="00816CF1" w:rsidRDefault="00B01A57">
            <w:pPr>
              <w:pStyle w:val="TableParagraph"/>
              <w:spacing w:before="32"/>
              <w:ind w:right="137"/>
              <w:jc w:val="center"/>
              <w:rPr>
                <w:sz w:val="20"/>
                <w:lang w:eastAsia="ja-JP"/>
              </w:rPr>
            </w:pPr>
            <w:r>
              <w:rPr>
                <w:spacing w:val="-2"/>
                <w:sz w:val="13"/>
                <w:lang w:eastAsia="ja-JP"/>
              </w:rPr>
              <w:t>ニューヨーク／ニュージャージー</w:t>
            </w:r>
          </w:p>
        </w:tc>
        <w:tc>
          <w:tcPr>
            <w:tcW w:w="3882" w:type="dxa"/>
          </w:tcPr>
          <w:p w14:paraId="29BEDB62" w14:textId="77777777" w:rsidR="00816CF1" w:rsidRDefault="00B01A57">
            <w:pPr>
              <w:pStyle w:val="TableParagraph"/>
              <w:spacing w:before="32"/>
              <w:ind w:left="41"/>
              <w:rPr>
                <w:sz w:val="20"/>
                <w:lang w:eastAsia="ja-JP"/>
              </w:rPr>
            </w:pPr>
            <w:r>
              <w:rPr>
                <w:sz w:val="13"/>
                <w:lang w:eastAsia="ja-JP"/>
              </w:rPr>
              <w:t>オーシャンウインド</w:t>
            </w:r>
            <w:r>
              <w:rPr>
                <w:sz w:val="13"/>
                <w:lang w:eastAsia="ja-JP"/>
              </w:rPr>
              <w:t>2</w:t>
            </w:r>
            <w:r>
              <w:rPr>
                <w:sz w:val="13"/>
                <w:lang w:eastAsia="ja-JP"/>
              </w:rPr>
              <w:t>、</w:t>
            </w:r>
            <w:r>
              <w:rPr>
                <w:sz w:val="13"/>
                <w:lang w:eastAsia="ja-JP"/>
              </w:rPr>
              <w:t xml:space="preserve">OCS- A </w:t>
            </w:r>
            <w:r>
              <w:rPr>
                <w:spacing w:val="-4"/>
                <w:sz w:val="13"/>
                <w:lang w:eastAsia="ja-JP"/>
              </w:rPr>
              <w:t>0532</w:t>
            </w:r>
            <w:r>
              <w:rPr>
                <w:spacing w:val="-4"/>
                <w:sz w:val="13"/>
                <w:lang w:eastAsia="ja-JP"/>
              </w:rPr>
              <w:t>の</w:t>
            </w:r>
            <w:r>
              <w:rPr>
                <w:sz w:val="13"/>
                <w:lang w:eastAsia="ja-JP"/>
              </w:rPr>
              <w:t>一部</w:t>
            </w:r>
          </w:p>
        </w:tc>
        <w:tc>
          <w:tcPr>
            <w:tcW w:w="2922" w:type="dxa"/>
          </w:tcPr>
          <w:p w14:paraId="19F303D7" w14:textId="77777777" w:rsidR="00816CF1" w:rsidRDefault="00B01A57">
            <w:pPr>
              <w:pStyle w:val="TableParagraph"/>
              <w:spacing w:before="32"/>
              <w:ind w:left="41"/>
              <w:rPr>
                <w:sz w:val="20"/>
              </w:rPr>
            </w:pPr>
            <w:r>
              <w:rPr>
                <w:spacing w:val="-5"/>
                <w:sz w:val="13"/>
              </w:rPr>
              <w:t>PPA</w:t>
            </w:r>
          </w:p>
        </w:tc>
        <w:tc>
          <w:tcPr>
            <w:tcW w:w="721" w:type="dxa"/>
          </w:tcPr>
          <w:p w14:paraId="1AE6FC4A" w14:textId="77777777" w:rsidR="00816CF1" w:rsidRDefault="00816CF1">
            <w:pPr>
              <w:pStyle w:val="TableParagraph"/>
              <w:rPr>
                <w:rFonts w:ascii="Times New Roman"/>
                <w:sz w:val="20"/>
              </w:rPr>
            </w:pPr>
          </w:p>
        </w:tc>
        <w:tc>
          <w:tcPr>
            <w:tcW w:w="583" w:type="dxa"/>
          </w:tcPr>
          <w:p w14:paraId="2A696AAA" w14:textId="77777777" w:rsidR="00816CF1" w:rsidRDefault="00816CF1">
            <w:pPr>
              <w:pStyle w:val="TableParagraph"/>
              <w:rPr>
                <w:rFonts w:ascii="Times New Roman"/>
                <w:sz w:val="20"/>
              </w:rPr>
            </w:pPr>
          </w:p>
        </w:tc>
        <w:tc>
          <w:tcPr>
            <w:tcW w:w="960" w:type="dxa"/>
          </w:tcPr>
          <w:p w14:paraId="292DD60C" w14:textId="77777777" w:rsidR="00816CF1" w:rsidRDefault="00816CF1">
            <w:pPr>
              <w:pStyle w:val="TableParagraph"/>
              <w:rPr>
                <w:rFonts w:ascii="Times New Roman"/>
                <w:sz w:val="20"/>
              </w:rPr>
            </w:pPr>
          </w:p>
        </w:tc>
        <w:tc>
          <w:tcPr>
            <w:tcW w:w="768" w:type="dxa"/>
          </w:tcPr>
          <w:p w14:paraId="5E795F7A" w14:textId="77777777" w:rsidR="00816CF1" w:rsidRDefault="00816CF1">
            <w:pPr>
              <w:pStyle w:val="TableParagraph"/>
              <w:rPr>
                <w:rFonts w:ascii="Times New Roman"/>
                <w:sz w:val="20"/>
              </w:rPr>
            </w:pPr>
          </w:p>
        </w:tc>
        <w:tc>
          <w:tcPr>
            <w:tcW w:w="1440" w:type="dxa"/>
          </w:tcPr>
          <w:p w14:paraId="7150B258" w14:textId="77777777" w:rsidR="00816CF1" w:rsidRDefault="00B01A57">
            <w:pPr>
              <w:pStyle w:val="TableParagraph"/>
              <w:spacing w:before="32"/>
              <w:ind w:left="10" w:right="2"/>
              <w:jc w:val="center"/>
              <w:rPr>
                <w:sz w:val="20"/>
              </w:rPr>
            </w:pPr>
            <w:r>
              <w:rPr>
                <w:spacing w:val="-10"/>
                <w:sz w:val="13"/>
              </w:rPr>
              <w:t>X</w:t>
            </w:r>
          </w:p>
        </w:tc>
        <w:tc>
          <w:tcPr>
            <w:tcW w:w="768" w:type="dxa"/>
          </w:tcPr>
          <w:p w14:paraId="3FD6D0CE" w14:textId="77777777" w:rsidR="00816CF1" w:rsidRDefault="00816CF1">
            <w:pPr>
              <w:pStyle w:val="TableParagraph"/>
              <w:rPr>
                <w:rFonts w:ascii="Times New Roman"/>
                <w:sz w:val="20"/>
              </w:rPr>
            </w:pPr>
          </w:p>
        </w:tc>
        <w:tc>
          <w:tcPr>
            <w:tcW w:w="2016" w:type="dxa"/>
          </w:tcPr>
          <w:p w14:paraId="2F154BF9" w14:textId="77777777" w:rsidR="00816CF1" w:rsidRDefault="00B01A57">
            <w:pPr>
              <w:pStyle w:val="TableParagraph"/>
              <w:spacing w:before="30"/>
              <w:ind w:left="529" w:right="44" w:hanging="473"/>
              <w:rPr>
                <w:sz w:val="20"/>
                <w:lang w:eastAsia="ja-JP"/>
              </w:rPr>
            </w:pPr>
            <w:r>
              <w:rPr>
                <w:sz w:val="13"/>
                <w:lang w:eastAsia="ja-JP"/>
              </w:rPr>
              <w:t>2030</w:t>
            </w:r>
            <w:r>
              <w:rPr>
                <w:sz w:val="13"/>
                <w:lang w:eastAsia="ja-JP"/>
              </w:rPr>
              <w:t>年までに、</w:t>
            </w:r>
            <w:r>
              <w:rPr>
                <w:spacing w:val="-2"/>
                <w:sz w:val="13"/>
                <w:lang w:eastAsia="ja-JP"/>
              </w:rPr>
              <w:t>2026</w:t>
            </w:r>
            <w:r>
              <w:rPr>
                <w:spacing w:val="-2"/>
                <w:sz w:val="13"/>
                <w:lang w:eastAsia="ja-JP"/>
              </w:rPr>
              <w:t>年から</w:t>
            </w:r>
            <w:r>
              <w:rPr>
                <w:spacing w:val="-2"/>
                <w:sz w:val="13"/>
                <w:lang w:eastAsia="ja-JP"/>
              </w:rPr>
              <w:t>2030</w:t>
            </w:r>
            <w:r>
              <w:rPr>
                <w:spacing w:val="-2"/>
                <w:sz w:val="13"/>
                <w:lang w:eastAsia="ja-JP"/>
              </w:rPr>
              <w:t>年にかけて</w:t>
            </w:r>
            <w:r>
              <w:rPr>
                <w:sz w:val="13"/>
                <w:lang w:eastAsia="ja-JP"/>
              </w:rPr>
              <w:t>広がる</w:t>
            </w:r>
          </w:p>
        </w:tc>
        <w:tc>
          <w:tcPr>
            <w:tcW w:w="1728" w:type="dxa"/>
          </w:tcPr>
          <w:p w14:paraId="5F1060D4" w14:textId="77777777" w:rsidR="00816CF1" w:rsidRDefault="00B01A57">
            <w:pPr>
              <w:pStyle w:val="TableParagraph"/>
              <w:spacing w:before="32"/>
              <w:ind w:left="65" w:right="54"/>
              <w:jc w:val="center"/>
              <w:rPr>
                <w:sz w:val="20"/>
              </w:rPr>
            </w:pPr>
            <w:r>
              <w:rPr>
                <w:spacing w:val="-5"/>
                <w:sz w:val="13"/>
              </w:rPr>
              <w:t>111</w:t>
            </w:r>
          </w:p>
        </w:tc>
        <w:tc>
          <w:tcPr>
            <w:tcW w:w="1152" w:type="dxa"/>
          </w:tcPr>
          <w:p w14:paraId="125F88E6" w14:textId="77777777" w:rsidR="00816CF1" w:rsidRDefault="00B01A57">
            <w:pPr>
              <w:pStyle w:val="TableParagraph"/>
              <w:spacing w:before="32"/>
              <w:ind w:left="65" w:right="55"/>
              <w:jc w:val="center"/>
              <w:rPr>
                <w:sz w:val="20"/>
              </w:rPr>
            </w:pPr>
            <w:r>
              <w:rPr>
                <w:spacing w:val="-4"/>
                <w:sz w:val="13"/>
              </w:rPr>
              <w:t>1,554</w:t>
            </w:r>
          </w:p>
        </w:tc>
        <w:tc>
          <w:tcPr>
            <w:tcW w:w="960" w:type="dxa"/>
          </w:tcPr>
          <w:p w14:paraId="761397E6" w14:textId="77777777" w:rsidR="00816CF1" w:rsidRDefault="00B01A57">
            <w:pPr>
              <w:pStyle w:val="TableParagraph"/>
              <w:spacing w:before="32"/>
              <w:ind w:left="65" w:right="53"/>
              <w:jc w:val="center"/>
              <w:rPr>
                <w:sz w:val="20"/>
              </w:rPr>
            </w:pPr>
            <w:r>
              <w:rPr>
                <w:spacing w:val="-5"/>
                <w:sz w:val="13"/>
              </w:rPr>
              <w:t>120</w:t>
            </w:r>
          </w:p>
        </w:tc>
        <w:tc>
          <w:tcPr>
            <w:tcW w:w="1056" w:type="dxa"/>
          </w:tcPr>
          <w:p w14:paraId="68B7432B" w14:textId="77777777" w:rsidR="00816CF1" w:rsidRDefault="00B01A57">
            <w:pPr>
              <w:pStyle w:val="TableParagraph"/>
              <w:spacing w:before="32"/>
              <w:ind w:left="65" w:right="56"/>
              <w:jc w:val="center"/>
              <w:rPr>
                <w:sz w:val="20"/>
              </w:rPr>
            </w:pPr>
            <w:r>
              <w:rPr>
                <w:spacing w:val="-10"/>
                <w:sz w:val="13"/>
              </w:rPr>
              <w:t>5</w:t>
            </w:r>
          </w:p>
        </w:tc>
        <w:tc>
          <w:tcPr>
            <w:tcW w:w="768" w:type="dxa"/>
          </w:tcPr>
          <w:p w14:paraId="5998C91F" w14:textId="77777777" w:rsidR="00816CF1" w:rsidRDefault="00B01A57">
            <w:pPr>
              <w:pStyle w:val="TableParagraph"/>
              <w:spacing w:before="32"/>
              <w:ind w:left="65" w:right="53"/>
              <w:jc w:val="center"/>
              <w:rPr>
                <w:sz w:val="20"/>
              </w:rPr>
            </w:pPr>
            <w:r>
              <w:rPr>
                <w:spacing w:val="-5"/>
                <w:sz w:val="13"/>
              </w:rPr>
              <w:t>173</w:t>
            </w:r>
          </w:p>
        </w:tc>
        <w:tc>
          <w:tcPr>
            <w:tcW w:w="864" w:type="dxa"/>
          </w:tcPr>
          <w:p w14:paraId="556897CE" w14:textId="77777777" w:rsidR="00816CF1" w:rsidRDefault="00B01A57">
            <w:pPr>
              <w:pStyle w:val="TableParagraph"/>
              <w:spacing w:before="32"/>
              <w:ind w:left="64" w:right="52"/>
              <w:jc w:val="center"/>
              <w:rPr>
                <w:sz w:val="20"/>
              </w:rPr>
            </w:pPr>
            <w:r>
              <w:rPr>
                <w:spacing w:val="-5"/>
                <w:sz w:val="13"/>
              </w:rPr>
              <w:t>512</w:t>
            </w:r>
          </w:p>
        </w:tc>
        <w:tc>
          <w:tcPr>
            <w:tcW w:w="768" w:type="dxa"/>
          </w:tcPr>
          <w:p w14:paraId="2894A91B" w14:textId="77777777" w:rsidR="00816CF1" w:rsidRDefault="00B01A57">
            <w:pPr>
              <w:pStyle w:val="TableParagraph"/>
              <w:spacing w:before="32"/>
              <w:ind w:left="65" w:right="53"/>
              <w:jc w:val="center"/>
              <w:rPr>
                <w:sz w:val="20"/>
              </w:rPr>
            </w:pPr>
            <w:r>
              <w:rPr>
                <w:spacing w:val="-5"/>
                <w:sz w:val="13"/>
              </w:rPr>
              <w:t>788</w:t>
            </w:r>
          </w:p>
        </w:tc>
        <w:tc>
          <w:tcPr>
            <w:tcW w:w="859" w:type="dxa"/>
          </w:tcPr>
          <w:p w14:paraId="6A284088" w14:textId="77777777" w:rsidR="00816CF1" w:rsidRDefault="00B01A57">
            <w:pPr>
              <w:pStyle w:val="TableParagraph"/>
              <w:spacing w:before="32"/>
              <w:ind w:left="64" w:right="52"/>
              <w:jc w:val="center"/>
              <w:rPr>
                <w:sz w:val="20"/>
              </w:rPr>
            </w:pPr>
            <w:r>
              <w:rPr>
                <w:spacing w:val="-5"/>
                <w:sz w:val="13"/>
              </w:rPr>
              <w:t>906</w:t>
            </w:r>
          </w:p>
        </w:tc>
      </w:tr>
      <w:tr w:rsidR="00816CF1" w14:paraId="52EDD8FB" w14:textId="77777777">
        <w:trPr>
          <w:trHeight w:val="290"/>
        </w:trPr>
        <w:tc>
          <w:tcPr>
            <w:tcW w:w="815" w:type="dxa"/>
          </w:tcPr>
          <w:p w14:paraId="374BDFF9" w14:textId="77777777" w:rsidR="00816CF1" w:rsidRDefault="00B01A57">
            <w:pPr>
              <w:pStyle w:val="TableParagraph"/>
              <w:spacing w:before="30"/>
              <w:ind w:right="137"/>
              <w:jc w:val="center"/>
              <w:rPr>
                <w:sz w:val="20"/>
                <w:lang w:eastAsia="ja-JP"/>
              </w:rPr>
            </w:pPr>
            <w:r>
              <w:rPr>
                <w:spacing w:val="-2"/>
                <w:sz w:val="13"/>
                <w:lang w:eastAsia="ja-JP"/>
              </w:rPr>
              <w:t>ニューヨーク／ニュージャージー</w:t>
            </w:r>
          </w:p>
        </w:tc>
        <w:tc>
          <w:tcPr>
            <w:tcW w:w="3882" w:type="dxa"/>
          </w:tcPr>
          <w:p w14:paraId="74DC1577" w14:textId="77777777" w:rsidR="00816CF1" w:rsidRDefault="00B01A57">
            <w:pPr>
              <w:pStyle w:val="TableParagraph"/>
              <w:spacing w:before="30"/>
              <w:ind w:left="41"/>
              <w:rPr>
                <w:sz w:val="20"/>
                <w:lang w:eastAsia="ja-JP"/>
              </w:rPr>
            </w:pPr>
            <w:r>
              <w:rPr>
                <w:sz w:val="13"/>
                <w:lang w:eastAsia="ja-JP"/>
              </w:rPr>
              <w:t>エンパイア・ウインド</w:t>
            </w:r>
            <w:r>
              <w:rPr>
                <w:sz w:val="13"/>
                <w:lang w:eastAsia="ja-JP"/>
              </w:rPr>
              <w:t>1</w:t>
            </w:r>
            <w:r>
              <w:rPr>
                <w:sz w:val="13"/>
                <w:lang w:eastAsia="ja-JP"/>
              </w:rPr>
              <w:t>、</w:t>
            </w:r>
            <w:r>
              <w:rPr>
                <w:sz w:val="13"/>
                <w:lang w:eastAsia="ja-JP"/>
              </w:rPr>
              <w:t xml:space="preserve">OCS-A </w:t>
            </w:r>
            <w:r>
              <w:rPr>
                <w:spacing w:val="-4"/>
                <w:sz w:val="13"/>
                <w:lang w:eastAsia="ja-JP"/>
              </w:rPr>
              <w:t>0512</w:t>
            </w:r>
            <w:r>
              <w:rPr>
                <w:spacing w:val="-4"/>
                <w:sz w:val="13"/>
                <w:lang w:eastAsia="ja-JP"/>
              </w:rPr>
              <w:t>の</w:t>
            </w:r>
            <w:r>
              <w:rPr>
                <w:sz w:val="13"/>
                <w:lang w:eastAsia="ja-JP"/>
              </w:rPr>
              <w:t>一部</w:t>
            </w:r>
          </w:p>
        </w:tc>
        <w:tc>
          <w:tcPr>
            <w:tcW w:w="2922" w:type="dxa"/>
          </w:tcPr>
          <w:p w14:paraId="3A307768" w14:textId="77777777" w:rsidR="00816CF1" w:rsidRDefault="00B01A57">
            <w:pPr>
              <w:pStyle w:val="TableParagraph"/>
              <w:spacing w:before="30"/>
              <w:ind w:left="41"/>
              <w:rPr>
                <w:sz w:val="20"/>
              </w:rPr>
            </w:pPr>
            <w:r>
              <w:rPr>
                <w:sz w:val="13"/>
              </w:rPr>
              <w:t>COP</w:t>
            </w:r>
            <w:r>
              <w:rPr>
                <w:sz w:val="13"/>
              </w:rPr>
              <w:t>、</w:t>
            </w:r>
            <w:r>
              <w:rPr>
                <w:sz w:val="13"/>
              </w:rPr>
              <w:t>PPA</w:t>
            </w:r>
            <w:r>
              <w:rPr>
                <w:sz w:val="13"/>
              </w:rPr>
              <w:t>、</w:t>
            </w:r>
            <w:r>
              <w:rPr>
                <w:spacing w:val="-5"/>
                <w:sz w:val="13"/>
              </w:rPr>
              <w:t>SAP</w:t>
            </w:r>
          </w:p>
        </w:tc>
        <w:tc>
          <w:tcPr>
            <w:tcW w:w="721" w:type="dxa"/>
          </w:tcPr>
          <w:p w14:paraId="7061B050" w14:textId="77777777" w:rsidR="00816CF1" w:rsidRDefault="00816CF1">
            <w:pPr>
              <w:pStyle w:val="TableParagraph"/>
              <w:rPr>
                <w:rFonts w:ascii="Times New Roman"/>
                <w:sz w:val="20"/>
              </w:rPr>
            </w:pPr>
          </w:p>
        </w:tc>
        <w:tc>
          <w:tcPr>
            <w:tcW w:w="583" w:type="dxa"/>
          </w:tcPr>
          <w:p w14:paraId="6EB5DD9A" w14:textId="77777777" w:rsidR="00816CF1" w:rsidRDefault="00816CF1">
            <w:pPr>
              <w:pStyle w:val="TableParagraph"/>
              <w:rPr>
                <w:rFonts w:ascii="Times New Roman"/>
                <w:sz w:val="20"/>
              </w:rPr>
            </w:pPr>
          </w:p>
        </w:tc>
        <w:tc>
          <w:tcPr>
            <w:tcW w:w="960" w:type="dxa"/>
          </w:tcPr>
          <w:p w14:paraId="5203568E" w14:textId="77777777" w:rsidR="00816CF1" w:rsidRDefault="00816CF1">
            <w:pPr>
              <w:pStyle w:val="TableParagraph"/>
              <w:rPr>
                <w:rFonts w:ascii="Times New Roman"/>
                <w:sz w:val="20"/>
              </w:rPr>
            </w:pPr>
          </w:p>
        </w:tc>
        <w:tc>
          <w:tcPr>
            <w:tcW w:w="768" w:type="dxa"/>
          </w:tcPr>
          <w:p w14:paraId="651C57EE" w14:textId="77777777" w:rsidR="00816CF1" w:rsidRDefault="00816CF1">
            <w:pPr>
              <w:pStyle w:val="TableParagraph"/>
              <w:rPr>
                <w:rFonts w:ascii="Times New Roman"/>
                <w:sz w:val="20"/>
              </w:rPr>
            </w:pPr>
          </w:p>
        </w:tc>
        <w:tc>
          <w:tcPr>
            <w:tcW w:w="1440" w:type="dxa"/>
          </w:tcPr>
          <w:p w14:paraId="0B663735" w14:textId="77777777" w:rsidR="00816CF1" w:rsidRDefault="00B01A57">
            <w:pPr>
              <w:pStyle w:val="TableParagraph"/>
              <w:spacing w:before="30"/>
              <w:ind w:left="10" w:right="2"/>
              <w:jc w:val="center"/>
              <w:rPr>
                <w:sz w:val="20"/>
              </w:rPr>
            </w:pPr>
            <w:r>
              <w:rPr>
                <w:spacing w:val="-10"/>
                <w:sz w:val="13"/>
              </w:rPr>
              <w:t>X</w:t>
            </w:r>
          </w:p>
        </w:tc>
        <w:tc>
          <w:tcPr>
            <w:tcW w:w="768" w:type="dxa"/>
          </w:tcPr>
          <w:p w14:paraId="6B609563" w14:textId="77777777" w:rsidR="00816CF1" w:rsidRDefault="00816CF1">
            <w:pPr>
              <w:pStyle w:val="TableParagraph"/>
              <w:rPr>
                <w:rFonts w:ascii="Times New Roman"/>
                <w:sz w:val="20"/>
              </w:rPr>
            </w:pPr>
          </w:p>
        </w:tc>
        <w:tc>
          <w:tcPr>
            <w:tcW w:w="2016" w:type="dxa"/>
          </w:tcPr>
          <w:p w14:paraId="734FEC73" w14:textId="77777777" w:rsidR="00816CF1" w:rsidRDefault="00B01A57">
            <w:pPr>
              <w:pStyle w:val="TableParagraph"/>
              <w:spacing w:before="30"/>
              <w:ind w:left="11" w:right="2"/>
              <w:jc w:val="center"/>
              <w:rPr>
                <w:sz w:val="20"/>
              </w:rPr>
            </w:pPr>
            <w:r>
              <w:rPr>
                <w:spacing w:val="-4"/>
                <w:sz w:val="13"/>
              </w:rPr>
              <w:t>2024</w:t>
            </w:r>
          </w:p>
        </w:tc>
        <w:tc>
          <w:tcPr>
            <w:tcW w:w="1728" w:type="dxa"/>
          </w:tcPr>
          <w:p w14:paraId="5C2EF0C9" w14:textId="77777777" w:rsidR="00816CF1" w:rsidRDefault="00B01A57">
            <w:pPr>
              <w:pStyle w:val="TableParagraph"/>
              <w:spacing w:before="30"/>
              <w:ind w:left="65" w:right="56"/>
              <w:jc w:val="center"/>
              <w:rPr>
                <w:sz w:val="20"/>
              </w:rPr>
            </w:pPr>
            <w:r>
              <w:rPr>
                <w:spacing w:val="-5"/>
                <w:sz w:val="13"/>
              </w:rPr>
              <w:t>57</w:t>
            </w:r>
          </w:p>
        </w:tc>
        <w:tc>
          <w:tcPr>
            <w:tcW w:w="1152" w:type="dxa"/>
          </w:tcPr>
          <w:p w14:paraId="0FD83659" w14:textId="77777777" w:rsidR="00816CF1" w:rsidRDefault="00B01A57">
            <w:pPr>
              <w:pStyle w:val="TableParagraph"/>
              <w:spacing w:before="30"/>
              <w:ind w:left="65" w:right="55"/>
              <w:jc w:val="center"/>
              <w:rPr>
                <w:sz w:val="20"/>
              </w:rPr>
            </w:pPr>
            <w:r>
              <w:rPr>
                <w:spacing w:val="-5"/>
                <w:sz w:val="13"/>
              </w:rPr>
              <w:t>816</w:t>
            </w:r>
          </w:p>
        </w:tc>
        <w:tc>
          <w:tcPr>
            <w:tcW w:w="960" w:type="dxa"/>
          </w:tcPr>
          <w:p w14:paraId="74A9BA50" w14:textId="77777777" w:rsidR="00816CF1" w:rsidRDefault="00B01A57">
            <w:pPr>
              <w:pStyle w:val="TableParagraph"/>
              <w:spacing w:before="30"/>
              <w:ind w:left="65" w:right="56"/>
              <w:jc w:val="center"/>
              <w:rPr>
                <w:sz w:val="20"/>
              </w:rPr>
            </w:pPr>
            <w:r>
              <w:rPr>
                <w:spacing w:val="-5"/>
                <w:sz w:val="13"/>
              </w:rPr>
              <w:t>46</w:t>
            </w:r>
          </w:p>
        </w:tc>
        <w:tc>
          <w:tcPr>
            <w:tcW w:w="1056" w:type="dxa"/>
          </w:tcPr>
          <w:p w14:paraId="2E5D81EE" w14:textId="77777777" w:rsidR="00816CF1" w:rsidRDefault="00B01A57">
            <w:pPr>
              <w:pStyle w:val="TableParagraph"/>
              <w:spacing w:before="30"/>
              <w:ind w:left="65" w:right="57"/>
              <w:jc w:val="center"/>
              <w:rPr>
                <w:sz w:val="20"/>
              </w:rPr>
            </w:pPr>
            <w:r>
              <w:rPr>
                <w:spacing w:val="-10"/>
                <w:sz w:val="13"/>
              </w:rPr>
              <w:t>5</w:t>
            </w:r>
          </w:p>
        </w:tc>
        <w:tc>
          <w:tcPr>
            <w:tcW w:w="768" w:type="dxa"/>
          </w:tcPr>
          <w:p w14:paraId="544E4C78" w14:textId="77777777" w:rsidR="00816CF1" w:rsidRDefault="00B01A57">
            <w:pPr>
              <w:pStyle w:val="TableParagraph"/>
              <w:spacing w:before="30"/>
              <w:ind w:left="65" w:right="55"/>
              <w:jc w:val="center"/>
              <w:rPr>
                <w:sz w:val="20"/>
              </w:rPr>
            </w:pPr>
            <w:r>
              <w:rPr>
                <w:spacing w:val="-5"/>
                <w:sz w:val="13"/>
              </w:rPr>
              <w:t>133</w:t>
            </w:r>
          </w:p>
        </w:tc>
        <w:tc>
          <w:tcPr>
            <w:tcW w:w="864" w:type="dxa"/>
          </w:tcPr>
          <w:p w14:paraId="5AD87C99" w14:textId="77777777" w:rsidR="00816CF1" w:rsidRDefault="00B01A57">
            <w:pPr>
              <w:pStyle w:val="TableParagraph"/>
              <w:spacing w:before="30"/>
              <w:ind w:left="64" w:right="54"/>
              <w:jc w:val="center"/>
              <w:rPr>
                <w:sz w:val="20"/>
              </w:rPr>
            </w:pPr>
            <w:r>
              <w:rPr>
                <w:spacing w:val="-5"/>
                <w:sz w:val="13"/>
              </w:rPr>
              <w:t>525</w:t>
            </w:r>
          </w:p>
        </w:tc>
        <w:tc>
          <w:tcPr>
            <w:tcW w:w="768" w:type="dxa"/>
          </w:tcPr>
          <w:p w14:paraId="3E30CDBA" w14:textId="77777777" w:rsidR="00816CF1" w:rsidRDefault="00B01A57">
            <w:pPr>
              <w:pStyle w:val="TableParagraph"/>
              <w:spacing w:before="30"/>
              <w:ind w:left="65" w:right="54"/>
              <w:jc w:val="center"/>
              <w:rPr>
                <w:sz w:val="20"/>
              </w:rPr>
            </w:pPr>
            <w:r>
              <w:rPr>
                <w:spacing w:val="-5"/>
                <w:sz w:val="13"/>
              </w:rPr>
              <w:t>853</w:t>
            </w:r>
          </w:p>
        </w:tc>
        <w:tc>
          <w:tcPr>
            <w:tcW w:w="859" w:type="dxa"/>
          </w:tcPr>
          <w:p w14:paraId="715131BB" w14:textId="77777777" w:rsidR="00816CF1" w:rsidRDefault="00B01A57">
            <w:pPr>
              <w:pStyle w:val="TableParagraph"/>
              <w:spacing w:before="30"/>
              <w:ind w:left="64" w:right="53"/>
              <w:jc w:val="center"/>
              <w:rPr>
                <w:sz w:val="20"/>
              </w:rPr>
            </w:pPr>
            <w:r>
              <w:rPr>
                <w:spacing w:val="-5"/>
                <w:sz w:val="13"/>
              </w:rPr>
              <w:t>951</w:t>
            </w:r>
          </w:p>
        </w:tc>
      </w:tr>
      <w:tr w:rsidR="00816CF1" w14:paraId="61D1B761" w14:textId="77777777">
        <w:trPr>
          <w:trHeight w:val="289"/>
        </w:trPr>
        <w:tc>
          <w:tcPr>
            <w:tcW w:w="815" w:type="dxa"/>
          </w:tcPr>
          <w:p w14:paraId="09A9ED61" w14:textId="77777777" w:rsidR="00816CF1" w:rsidRDefault="00B01A57">
            <w:pPr>
              <w:pStyle w:val="TableParagraph"/>
              <w:spacing w:before="30"/>
              <w:ind w:right="137"/>
              <w:jc w:val="center"/>
              <w:rPr>
                <w:sz w:val="20"/>
                <w:lang w:eastAsia="ja-JP"/>
              </w:rPr>
            </w:pPr>
            <w:r>
              <w:rPr>
                <w:spacing w:val="-2"/>
                <w:sz w:val="13"/>
                <w:lang w:eastAsia="ja-JP"/>
              </w:rPr>
              <w:t>ニューヨーク／ニュージャージー</w:t>
            </w:r>
          </w:p>
        </w:tc>
        <w:tc>
          <w:tcPr>
            <w:tcW w:w="3882" w:type="dxa"/>
          </w:tcPr>
          <w:p w14:paraId="57044DB2" w14:textId="77777777" w:rsidR="00816CF1" w:rsidRDefault="00B01A57">
            <w:pPr>
              <w:pStyle w:val="TableParagraph"/>
              <w:spacing w:before="30"/>
              <w:ind w:left="41"/>
              <w:rPr>
                <w:sz w:val="20"/>
                <w:lang w:eastAsia="ja-JP"/>
              </w:rPr>
            </w:pPr>
            <w:r>
              <w:rPr>
                <w:sz w:val="13"/>
                <w:lang w:eastAsia="ja-JP"/>
              </w:rPr>
              <w:t>エンパイア・ウインド</w:t>
            </w:r>
            <w:r>
              <w:rPr>
                <w:sz w:val="13"/>
                <w:lang w:eastAsia="ja-JP"/>
              </w:rPr>
              <w:t>2</w:t>
            </w:r>
            <w:r>
              <w:rPr>
                <w:sz w:val="13"/>
                <w:lang w:eastAsia="ja-JP"/>
              </w:rPr>
              <w:t>、</w:t>
            </w:r>
            <w:r>
              <w:rPr>
                <w:sz w:val="13"/>
                <w:lang w:eastAsia="ja-JP"/>
              </w:rPr>
              <w:t xml:space="preserve">OCS-A </w:t>
            </w:r>
            <w:r>
              <w:rPr>
                <w:spacing w:val="-4"/>
                <w:sz w:val="13"/>
                <w:lang w:eastAsia="ja-JP"/>
              </w:rPr>
              <w:t>0512</w:t>
            </w:r>
            <w:r>
              <w:rPr>
                <w:spacing w:val="-4"/>
                <w:sz w:val="13"/>
                <w:lang w:eastAsia="ja-JP"/>
              </w:rPr>
              <w:t>の</w:t>
            </w:r>
            <w:r>
              <w:rPr>
                <w:sz w:val="13"/>
                <w:lang w:eastAsia="ja-JP"/>
              </w:rPr>
              <w:t>一部</w:t>
            </w:r>
          </w:p>
        </w:tc>
        <w:tc>
          <w:tcPr>
            <w:tcW w:w="2922" w:type="dxa"/>
          </w:tcPr>
          <w:p w14:paraId="5B258CFD" w14:textId="77777777" w:rsidR="00816CF1" w:rsidRDefault="00B01A57">
            <w:pPr>
              <w:pStyle w:val="TableParagraph"/>
              <w:spacing w:before="30"/>
              <w:ind w:left="41"/>
              <w:rPr>
                <w:sz w:val="20"/>
              </w:rPr>
            </w:pPr>
            <w:r>
              <w:rPr>
                <w:sz w:val="13"/>
              </w:rPr>
              <w:t>COP</w:t>
            </w:r>
            <w:r>
              <w:rPr>
                <w:sz w:val="13"/>
              </w:rPr>
              <w:t>、</w:t>
            </w:r>
            <w:r>
              <w:rPr>
                <w:sz w:val="13"/>
              </w:rPr>
              <w:t>PPA</w:t>
            </w:r>
            <w:r>
              <w:rPr>
                <w:sz w:val="13"/>
              </w:rPr>
              <w:t>、</w:t>
            </w:r>
            <w:r>
              <w:rPr>
                <w:spacing w:val="-5"/>
                <w:sz w:val="13"/>
              </w:rPr>
              <w:t>SAP</w:t>
            </w:r>
          </w:p>
        </w:tc>
        <w:tc>
          <w:tcPr>
            <w:tcW w:w="721" w:type="dxa"/>
          </w:tcPr>
          <w:p w14:paraId="4A9EB242" w14:textId="77777777" w:rsidR="00816CF1" w:rsidRDefault="00816CF1">
            <w:pPr>
              <w:pStyle w:val="TableParagraph"/>
              <w:rPr>
                <w:rFonts w:ascii="Times New Roman"/>
                <w:sz w:val="20"/>
              </w:rPr>
            </w:pPr>
          </w:p>
        </w:tc>
        <w:tc>
          <w:tcPr>
            <w:tcW w:w="583" w:type="dxa"/>
          </w:tcPr>
          <w:p w14:paraId="45295A7A" w14:textId="77777777" w:rsidR="00816CF1" w:rsidRDefault="00816CF1">
            <w:pPr>
              <w:pStyle w:val="TableParagraph"/>
              <w:rPr>
                <w:rFonts w:ascii="Times New Roman"/>
                <w:sz w:val="20"/>
              </w:rPr>
            </w:pPr>
          </w:p>
        </w:tc>
        <w:tc>
          <w:tcPr>
            <w:tcW w:w="960" w:type="dxa"/>
          </w:tcPr>
          <w:p w14:paraId="5E80E59E" w14:textId="77777777" w:rsidR="00816CF1" w:rsidRDefault="00816CF1">
            <w:pPr>
              <w:pStyle w:val="TableParagraph"/>
              <w:rPr>
                <w:rFonts w:ascii="Times New Roman"/>
                <w:sz w:val="20"/>
              </w:rPr>
            </w:pPr>
          </w:p>
        </w:tc>
        <w:tc>
          <w:tcPr>
            <w:tcW w:w="768" w:type="dxa"/>
          </w:tcPr>
          <w:p w14:paraId="11F5BC70" w14:textId="77777777" w:rsidR="00816CF1" w:rsidRDefault="00816CF1">
            <w:pPr>
              <w:pStyle w:val="TableParagraph"/>
              <w:rPr>
                <w:rFonts w:ascii="Times New Roman"/>
                <w:sz w:val="20"/>
              </w:rPr>
            </w:pPr>
          </w:p>
        </w:tc>
        <w:tc>
          <w:tcPr>
            <w:tcW w:w="1440" w:type="dxa"/>
          </w:tcPr>
          <w:p w14:paraId="1B4AC698" w14:textId="77777777" w:rsidR="00816CF1" w:rsidRDefault="00B01A57">
            <w:pPr>
              <w:pStyle w:val="TableParagraph"/>
              <w:spacing w:before="30"/>
              <w:ind w:left="10" w:right="2"/>
              <w:jc w:val="center"/>
              <w:rPr>
                <w:sz w:val="20"/>
              </w:rPr>
            </w:pPr>
            <w:r>
              <w:rPr>
                <w:spacing w:val="-10"/>
                <w:sz w:val="13"/>
              </w:rPr>
              <w:t>X</w:t>
            </w:r>
          </w:p>
        </w:tc>
        <w:tc>
          <w:tcPr>
            <w:tcW w:w="768" w:type="dxa"/>
          </w:tcPr>
          <w:p w14:paraId="1EB167A6" w14:textId="77777777" w:rsidR="00816CF1" w:rsidRDefault="00816CF1">
            <w:pPr>
              <w:pStyle w:val="TableParagraph"/>
              <w:rPr>
                <w:rFonts w:ascii="Times New Roman"/>
                <w:sz w:val="20"/>
              </w:rPr>
            </w:pPr>
          </w:p>
        </w:tc>
        <w:tc>
          <w:tcPr>
            <w:tcW w:w="2016" w:type="dxa"/>
          </w:tcPr>
          <w:p w14:paraId="16E20826" w14:textId="77777777" w:rsidR="00816CF1" w:rsidRDefault="00B01A57">
            <w:pPr>
              <w:pStyle w:val="TableParagraph"/>
              <w:spacing w:before="30"/>
              <w:ind w:left="11" w:right="2"/>
              <w:jc w:val="center"/>
              <w:rPr>
                <w:sz w:val="20"/>
              </w:rPr>
            </w:pPr>
            <w:r>
              <w:rPr>
                <w:spacing w:val="-4"/>
                <w:sz w:val="13"/>
              </w:rPr>
              <w:t>2025</w:t>
            </w:r>
          </w:p>
        </w:tc>
        <w:tc>
          <w:tcPr>
            <w:tcW w:w="1728" w:type="dxa"/>
          </w:tcPr>
          <w:p w14:paraId="785F6029" w14:textId="77777777" w:rsidR="00816CF1" w:rsidRDefault="00B01A57">
            <w:pPr>
              <w:pStyle w:val="TableParagraph"/>
              <w:spacing w:before="30"/>
              <w:ind w:left="65" w:right="56"/>
              <w:jc w:val="center"/>
              <w:rPr>
                <w:sz w:val="20"/>
              </w:rPr>
            </w:pPr>
            <w:r>
              <w:rPr>
                <w:spacing w:val="-5"/>
                <w:sz w:val="13"/>
              </w:rPr>
              <w:t>90</w:t>
            </w:r>
          </w:p>
        </w:tc>
        <w:tc>
          <w:tcPr>
            <w:tcW w:w="1152" w:type="dxa"/>
          </w:tcPr>
          <w:p w14:paraId="7DF8F43C" w14:textId="77777777" w:rsidR="00816CF1" w:rsidRDefault="00B01A57">
            <w:pPr>
              <w:pStyle w:val="TableParagraph"/>
              <w:spacing w:before="30"/>
              <w:ind w:left="65" w:right="56"/>
              <w:jc w:val="center"/>
              <w:rPr>
                <w:sz w:val="20"/>
              </w:rPr>
            </w:pPr>
            <w:r>
              <w:rPr>
                <w:spacing w:val="-4"/>
                <w:sz w:val="13"/>
              </w:rPr>
              <w:t>1,260</w:t>
            </w:r>
          </w:p>
        </w:tc>
        <w:tc>
          <w:tcPr>
            <w:tcW w:w="960" w:type="dxa"/>
          </w:tcPr>
          <w:p w14:paraId="52BE9F00" w14:textId="77777777" w:rsidR="00816CF1" w:rsidRDefault="00B01A57">
            <w:pPr>
              <w:pStyle w:val="TableParagraph"/>
              <w:spacing w:before="30"/>
              <w:ind w:left="65" w:right="56"/>
              <w:jc w:val="center"/>
              <w:rPr>
                <w:sz w:val="20"/>
              </w:rPr>
            </w:pPr>
            <w:r>
              <w:rPr>
                <w:spacing w:val="-5"/>
                <w:sz w:val="13"/>
              </w:rPr>
              <w:t>30</w:t>
            </w:r>
          </w:p>
        </w:tc>
        <w:tc>
          <w:tcPr>
            <w:tcW w:w="1056" w:type="dxa"/>
          </w:tcPr>
          <w:p w14:paraId="75E6B0EB" w14:textId="77777777" w:rsidR="00816CF1" w:rsidRDefault="00B01A57">
            <w:pPr>
              <w:pStyle w:val="TableParagraph"/>
              <w:spacing w:before="30"/>
              <w:ind w:left="65" w:right="57"/>
              <w:jc w:val="center"/>
              <w:rPr>
                <w:sz w:val="20"/>
              </w:rPr>
            </w:pPr>
            <w:r>
              <w:rPr>
                <w:spacing w:val="-10"/>
                <w:sz w:val="13"/>
              </w:rPr>
              <w:t>5</w:t>
            </w:r>
          </w:p>
        </w:tc>
        <w:tc>
          <w:tcPr>
            <w:tcW w:w="768" w:type="dxa"/>
          </w:tcPr>
          <w:p w14:paraId="2E1E131F" w14:textId="77777777" w:rsidR="00816CF1" w:rsidRDefault="00B01A57">
            <w:pPr>
              <w:pStyle w:val="TableParagraph"/>
              <w:spacing w:before="30"/>
              <w:ind w:left="65" w:right="55"/>
              <w:jc w:val="center"/>
              <w:rPr>
                <w:sz w:val="20"/>
              </w:rPr>
            </w:pPr>
            <w:r>
              <w:rPr>
                <w:spacing w:val="-5"/>
                <w:sz w:val="13"/>
              </w:rPr>
              <w:t>166</w:t>
            </w:r>
          </w:p>
        </w:tc>
        <w:tc>
          <w:tcPr>
            <w:tcW w:w="864" w:type="dxa"/>
          </w:tcPr>
          <w:p w14:paraId="52D04787" w14:textId="77777777" w:rsidR="00816CF1" w:rsidRDefault="00B01A57">
            <w:pPr>
              <w:pStyle w:val="TableParagraph"/>
              <w:spacing w:before="30"/>
              <w:ind w:left="64" w:right="54"/>
              <w:jc w:val="center"/>
              <w:rPr>
                <w:sz w:val="20"/>
              </w:rPr>
            </w:pPr>
            <w:r>
              <w:rPr>
                <w:spacing w:val="-5"/>
                <w:sz w:val="13"/>
              </w:rPr>
              <w:t>525</w:t>
            </w:r>
          </w:p>
        </w:tc>
        <w:tc>
          <w:tcPr>
            <w:tcW w:w="768" w:type="dxa"/>
          </w:tcPr>
          <w:p w14:paraId="1B54F9E2" w14:textId="77777777" w:rsidR="00816CF1" w:rsidRDefault="00B01A57">
            <w:pPr>
              <w:pStyle w:val="TableParagraph"/>
              <w:spacing w:before="30"/>
              <w:ind w:left="65" w:right="54"/>
              <w:jc w:val="center"/>
              <w:rPr>
                <w:sz w:val="20"/>
              </w:rPr>
            </w:pPr>
            <w:r>
              <w:rPr>
                <w:spacing w:val="-5"/>
                <w:sz w:val="13"/>
              </w:rPr>
              <w:t>853</w:t>
            </w:r>
          </w:p>
        </w:tc>
        <w:tc>
          <w:tcPr>
            <w:tcW w:w="859" w:type="dxa"/>
          </w:tcPr>
          <w:p w14:paraId="260325E6" w14:textId="77777777" w:rsidR="00816CF1" w:rsidRDefault="00B01A57">
            <w:pPr>
              <w:pStyle w:val="TableParagraph"/>
              <w:spacing w:before="30"/>
              <w:ind w:left="64" w:right="53"/>
              <w:jc w:val="center"/>
              <w:rPr>
                <w:sz w:val="20"/>
              </w:rPr>
            </w:pPr>
            <w:r>
              <w:rPr>
                <w:spacing w:val="-5"/>
                <w:sz w:val="13"/>
              </w:rPr>
              <w:t>951</w:t>
            </w:r>
          </w:p>
        </w:tc>
      </w:tr>
      <w:tr w:rsidR="00816CF1" w14:paraId="52FC410C" w14:textId="77777777">
        <w:trPr>
          <w:trHeight w:val="520"/>
        </w:trPr>
        <w:tc>
          <w:tcPr>
            <w:tcW w:w="815" w:type="dxa"/>
          </w:tcPr>
          <w:p w14:paraId="4574E160" w14:textId="77777777" w:rsidR="00816CF1" w:rsidRDefault="00B01A57">
            <w:pPr>
              <w:pStyle w:val="TableParagraph"/>
              <w:spacing w:before="30"/>
              <w:ind w:right="137"/>
              <w:jc w:val="center"/>
              <w:rPr>
                <w:sz w:val="20"/>
                <w:lang w:eastAsia="ja-JP"/>
              </w:rPr>
            </w:pPr>
            <w:r>
              <w:rPr>
                <w:spacing w:val="-2"/>
                <w:sz w:val="13"/>
                <w:lang w:eastAsia="ja-JP"/>
              </w:rPr>
              <w:t>ニューヨーク／ニュージャージー</w:t>
            </w:r>
          </w:p>
        </w:tc>
        <w:tc>
          <w:tcPr>
            <w:tcW w:w="3882" w:type="dxa"/>
          </w:tcPr>
          <w:p w14:paraId="2FF6F140" w14:textId="77777777" w:rsidR="00816CF1" w:rsidRDefault="00B01A57">
            <w:pPr>
              <w:pStyle w:val="TableParagraph"/>
              <w:spacing w:before="30"/>
              <w:ind w:left="41"/>
              <w:rPr>
                <w:sz w:val="20"/>
                <w:lang w:eastAsia="ja-JP"/>
              </w:rPr>
            </w:pPr>
            <w:r>
              <w:rPr>
                <w:sz w:val="13"/>
                <w:lang w:eastAsia="ja-JP"/>
              </w:rPr>
              <w:t>アトランティック・ショアーズ・ノース、</w:t>
            </w:r>
            <w:r>
              <w:rPr>
                <w:sz w:val="13"/>
                <w:lang w:eastAsia="ja-JP"/>
              </w:rPr>
              <w:t xml:space="preserve">OCS-A 0499 </w:t>
            </w:r>
            <w:r>
              <w:rPr>
                <w:spacing w:val="-2"/>
                <w:sz w:val="13"/>
                <w:lang w:eastAsia="ja-JP"/>
              </w:rPr>
              <w:t>残高</w:t>
            </w:r>
          </w:p>
        </w:tc>
        <w:tc>
          <w:tcPr>
            <w:tcW w:w="2922" w:type="dxa"/>
          </w:tcPr>
          <w:p w14:paraId="2F91E1C4" w14:textId="77777777" w:rsidR="00816CF1" w:rsidRDefault="00B01A57">
            <w:pPr>
              <w:pStyle w:val="TableParagraph"/>
              <w:spacing w:before="30"/>
              <w:ind w:left="41"/>
              <w:rPr>
                <w:sz w:val="20"/>
              </w:rPr>
            </w:pPr>
            <w:proofErr w:type="spellStart"/>
            <w:r>
              <w:rPr>
                <w:spacing w:val="-5"/>
                <w:sz w:val="13"/>
              </w:rPr>
              <w:t>サービス</w:t>
            </w:r>
            <w:proofErr w:type="spellEnd"/>
          </w:p>
        </w:tc>
        <w:tc>
          <w:tcPr>
            <w:tcW w:w="721" w:type="dxa"/>
          </w:tcPr>
          <w:p w14:paraId="0A8EFAEB" w14:textId="77777777" w:rsidR="00816CF1" w:rsidRDefault="00816CF1">
            <w:pPr>
              <w:pStyle w:val="TableParagraph"/>
              <w:rPr>
                <w:rFonts w:ascii="Times New Roman"/>
                <w:sz w:val="20"/>
              </w:rPr>
            </w:pPr>
          </w:p>
        </w:tc>
        <w:tc>
          <w:tcPr>
            <w:tcW w:w="583" w:type="dxa"/>
          </w:tcPr>
          <w:p w14:paraId="2A3CAD43" w14:textId="77777777" w:rsidR="00816CF1" w:rsidRDefault="00816CF1">
            <w:pPr>
              <w:pStyle w:val="TableParagraph"/>
              <w:rPr>
                <w:rFonts w:ascii="Times New Roman"/>
                <w:sz w:val="20"/>
              </w:rPr>
            </w:pPr>
          </w:p>
        </w:tc>
        <w:tc>
          <w:tcPr>
            <w:tcW w:w="960" w:type="dxa"/>
          </w:tcPr>
          <w:p w14:paraId="74CFBD67" w14:textId="77777777" w:rsidR="00816CF1" w:rsidRDefault="00816CF1">
            <w:pPr>
              <w:pStyle w:val="TableParagraph"/>
              <w:rPr>
                <w:rFonts w:ascii="Times New Roman"/>
                <w:sz w:val="20"/>
              </w:rPr>
            </w:pPr>
          </w:p>
        </w:tc>
        <w:tc>
          <w:tcPr>
            <w:tcW w:w="768" w:type="dxa"/>
          </w:tcPr>
          <w:p w14:paraId="60A1FEFE" w14:textId="77777777" w:rsidR="00816CF1" w:rsidRDefault="00816CF1">
            <w:pPr>
              <w:pStyle w:val="TableParagraph"/>
              <w:rPr>
                <w:rFonts w:ascii="Times New Roman"/>
                <w:sz w:val="20"/>
              </w:rPr>
            </w:pPr>
          </w:p>
        </w:tc>
        <w:tc>
          <w:tcPr>
            <w:tcW w:w="1440" w:type="dxa"/>
          </w:tcPr>
          <w:p w14:paraId="41C049BD" w14:textId="77777777" w:rsidR="00816CF1" w:rsidRDefault="00B01A57">
            <w:pPr>
              <w:pStyle w:val="TableParagraph"/>
              <w:spacing w:before="30"/>
              <w:ind w:left="10" w:right="1"/>
              <w:jc w:val="center"/>
              <w:rPr>
                <w:sz w:val="20"/>
              </w:rPr>
            </w:pPr>
            <w:r>
              <w:rPr>
                <w:spacing w:val="-10"/>
                <w:sz w:val="13"/>
              </w:rPr>
              <w:t>X</w:t>
            </w:r>
          </w:p>
        </w:tc>
        <w:tc>
          <w:tcPr>
            <w:tcW w:w="768" w:type="dxa"/>
          </w:tcPr>
          <w:p w14:paraId="08D9ADFB" w14:textId="77777777" w:rsidR="00816CF1" w:rsidRDefault="00816CF1">
            <w:pPr>
              <w:pStyle w:val="TableParagraph"/>
              <w:rPr>
                <w:rFonts w:ascii="Times New Roman"/>
                <w:sz w:val="20"/>
              </w:rPr>
            </w:pPr>
          </w:p>
        </w:tc>
        <w:tc>
          <w:tcPr>
            <w:tcW w:w="2016" w:type="dxa"/>
          </w:tcPr>
          <w:p w14:paraId="21F43341" w14:textId="77777777" w:rsidR="00816CF1" w:rsidRDefault="00B01A57">
            <w:pPr>
              <w:pStyle w:val="TableParagraph"/>
              <w:spacing w:before="30"/>
              <w:ind w:left="507" w:hanging="452"/>
              <w:rPr>
                <w:sz w:val="20"/>
                <w:lang w:eastAsia="ja-JP"/>
              </w:rPr>
            </w:pPr>
            <w:r>
              <w:rPr>
                <w:sz w:val="13"/>
                <w:lang w:eastAsia="ja-JP"/>
              </w:rPr>
              <w:t>2030</w:t>
            </w:r>
            <w:r>
              <w:rPr>
                <w:sz w:val="13"/>
                <w:lang w:eastAsia="ja-JP"/>
              </w:rPr>
              <w:t>年までに、</w:t>
            </w:r>
            <w:r>
              <w:rPr>
                <w:spacing w:val="-2"/>
                <w:sz w:val="13"/>
                <w:lang w:eastAsia="ja-JP"/>
              </w:rPr>
              <w:t>2026</w:t>
            </w:r>
            <w:r>
              <w:rPr>
                <w:spacing w:val="-2"/>
                <w:sz w:val="13"/>
                <w:lang w:eastAsia="ja-JP"/>
              </w:rPr>
              <w:t>年から</w:t>
            </w:r>
            <w:r>
              <w:rPr>
                <w:spacing w:val="-2"/>
                <w:sz w:val="13"/>
                <w:lang w:eastAsia="ja-JP"/>
              </w:rPr>
              <w:t>2030</w:t>
            </w:r>
            <w:r>
              <w:rPr>
                <w:spacing w:val="-2"/>
                <w:sz w:val="13"/>
                <w:lang w:eastAsia="ja-JP"/>
              </w:rPr>
              <w:t>年にかけて</w:t>
            </w:r>
            <w:r>
              <w:rPr>
                <w:sz w:val="13"/>
                <w:lang w:eastAsia="ja-JP"/>
              </w:rPr>
              <w:t>広がる</w:t>
            </w:r>
          </w:p>
        </w:tc>
        <w:tc>
          <w:tcPr>
            <w:tcW w:w="1728" w:type="dxa"/>
          </w:tcPr>
          <w:p w14:paraId="305EF984" w14:textId="77777777" w:rsidR="00816CF1" w:rsidRDefault="00B01A57">
            <w:pPr>
              <w:pStyle w:val="TableParagraph"/>
              <w:spacing w:before="30"/>
              <w:ind w:left="65" w:right="54"/>
              <w:jc w:val="center"/>
              <w:rPr>
                <w:sz w:val="20"/>
              </w:rPr>
            </w:pPr>
            <w:r>
              <w:rPr>
                <w:spacing w:val="-5"/>
                <w:sz w:val="13"/>
              </w:rPr>
              <w:t>157</w:t>
            </w:r>
          </w:p>
        </w:tc>
        <w:tc>
          <w:tcPr>
            <w:tcW w:w="1152" w:type="dxa"/>
          </w:tcPr>
          <w:p w14:paraId="4696F992" w14:textId="77777777" w:rsidR="00816CF1" w:rsidRDefault="00B01A57">
            <w:pPr>
              <w:pStyle w:val="TableParagraph"/>
              <w:spacing w:before="30"/>
              <w:ind w:left="65" w:right="55"/>
              <w:jc w:val="center"/>
              <w:rPr>
                <w:sz w:val="20"/>
              </w:rPr>
            </w:pPr>
            <w:r>
              <w:rPr>
                <w:spacing w:val="-4"/>
                <w:sz w:val="13"/>
              </w:rPr>
              <w:t>2,198</w:t>
            </w:r>
          </w:p>
        </w:tc>
        <w:tc>
          <w:tcPr>
            <w:tcW w:w="960" w:type="dxa"/>
          </w:tcPr>
          <w:p w14:paraId="28F12DDB" w14:textId="77777777" w:rsidR="00816CF1" w:rsidRDefault="00B01A57">
            <w:pPr>
              <w:pStyle w:val="TableParagraph"/>
              <w:spacing w:before="30"/>
              <w:ind w:left="65" w:right="55"/>
              <w:jc w:val="center"/>
              <w:rPr>
                <w:sz w:val="20"/>
              </w:rPr>
            </w:pPr>
            <w:r>
              <w:rPr>
                <w:spacing w:val="-5"/>
                <w:sz w:val="13"/>
              </w:rPr>
              <w:t>99</w:t>
            </w:r>
          </w:p>
        </w:tc>
        <w:tc>
          <w:tcPr>
            <w:tcW w:w="1056" w:type="dxa"/>
          </w:tcPr>
          <w:p w14:paraId="4778FFE7" w14:textId="77777777" w:rsidR="00816CF1" w:rsidRDefault="00B01A57">
            <w:pPr>
              <w:pStyle w:val="TableParagraph"/>
              <w:spacing w:before="30"/>
              <w:ind w:left="65" w:right="55"/>
              <w:jc w:val="center"/>
              <w:rPr>
                <w:sz w:val="20"/>
              </w:rPr>
            </w:pPr>
            <w:r>
              <w:rPr>
                <w:spacing w:val="-5"/>
                <w:sz w:val="13"/>
              </w:rPr>
              <w:t>58</w:t>
            </w:r>
          </w:p>
        </w:tc>
        <w:tc>
          <w:tcPr>
            <w:tcW w:w="768" w:type="dxa"/>
          </w:tcPr>
          <w:p w14:paraId="07FE167D" w14:textId="77777777" w:rsidR="00816CF1" w:rsidRDefault="00B01A57">
            <w:pPr>
              <w:pStyle w:val="TableParagraph"/>
              <w:spacing w:before="30"/>
              <w:ind w:left="65" w:right="54"/>
              <w:jc w:val="center"/>
              <w:rPr>
                <w:sz w:val="20"/>
              </w:rPr>
            </w:pPr>
            <w:r>
              <w:rPr>
                <w:spacing w:val="-5"/>
                <w:sz w:val="13"/>
              </w:rPr>
              <w:t>249</w:t>
            </w:r>
          </w:p>
        </w:tc>
        <w:tc>
          <w:tcPr>
            <w:tcW w:w="864" w:type="dxa"/>
          </w:tcPr>
          <w:p w14:paraId="39B17D85" w14:textId="77777777" w:rsidR="00816CF1" w:rsidRDefault="00B01A57">
            <w:pPr>
              <w:pStyle w:val="TableParagraph"/>
              <w:spacing w:before="30"/>
              <w:ind w:left="64" w:right="53"/>
              <w:jc w:val="center"/>
              <w:rPr>
                <w:sz w:val="20"/>
              </w:rPr>
            </w:pPr>
            <w:r>
              <w:rPr>
                <w:spacing w:val="-5"/>
                <w:sz w:val="13"/>
              </w:rPr>
              <w:t>576</w:t>
            </w:r>
          </w:p>
        </w:tc>
        <w:tc>
          <w:tcPr>
            <w:tcW w:w="768" w:type="dxa"/>
          </w:tcPr>
          <w:p w14:paraId="6929356D" w14:textId="77777777" w:rsidR="00816CF1" w:rsidRDefault="00B01A57">
            <w:pPr>
              <w:pStyle w:val="TableParagraph"/>
              <w:spacing w:before="30"/>
              <w:ind w:left="65" w:right="54"/>
              <w:jc w:val="center"/>
              <w:rPr>
                <w:sz w:val="20"/>
              </w:rPr>
            </w:pPr>
            <w:r>
              <w:rPr>
                <w:spacing w:val="-5"/>
                <w:sz w:val="13"/>
              </w:rPr>
              <w:t>919</w:t>
            </w:r>
          </w:p>
        </w:tc>
        <w:tc>
          <w:tcPr>
            <w:tcW w:w="859" w:type="dxa"/>
          </w:tcPr>
          <w:p w14:paraId="6CF375D4" w14:textId="77777777" w:rsidR="00816CF1" w:rsidRDefault="00B01A57">
            <w:pPr>
              <w:pStyle w:val="TableParagraph"/>
              <w:spacing w:before="30"/>
              <w:ind w:left="64" w:right="54"/>
              <w:jc w:val="center"/>
              <w:rPr>
                <w:sz w:val="20"/>
              </w:rPr>
            </w:pPr>
            <w:r>
              <w:rPr>
                <w:spacing w:val="-4"/>
                <w:sz w:val="13"/>
              </w:rPr>
              <w:t>1,049</w:t>
            </w:r>
          </w:p>
        </w:tc>
      </w:tr>
      <w:tr w:rsidR="00816CF1" w14:paraId="5F09E1B7" w14:textId="77777777">
        <w:trPr>
          <w:trHeight w:val="519"/>
        </w:trPr>
        <w:tc>
          <w:tcPr>
            <w:tcW w:w="815" w:type="dxa"/>
          </w:tcPr>
          <w:p w14:paraId="32584D17" w14:textId="77777777" w:rsidR="00816CF1" w:rsidRDefault="00B01A57">
            <w:pPr>
              <w:pStyle w:val="TableParagraph"/>
              <w:spacing w:before="30"/>
              <w:ind w:right="137"/>
              <w:jc w:val="center"/>
              <w:rPr>
                <w:sz w:val="20"/>
                <w:lang w:eastAsia="ja-JP"/>
              </w:rPr>
            </w:pPr>
            <w:r>
              <w:rPr>
                <w:spacing w:val="-2"/>
                <w:sz w:val="13"/>
                <w:lang w:eastAsia="ja-JP"/>
              </w:rPr>
              <w:t>ニューヨーク／ニュージャージー</w:t>
            </w:r>
          </w:p>
        </w:tc>
        <w:tc>
          <w:tcPr>
            <w:tcW w:w="3882" w:type="dxa"/>
          </w:tcPr>
          <w:p w14:paraId="00923C22" w14:textId="77777777" w:rsidR="00816CF1" w:rsidRDefault="00B01A57">
            <w:pPr>
              <w:pStyle w:val="TableParagraph"/>
              <w:spacing w:before="30"/>
              <w:ind w:left="41"/>
              <w:rPr>
                <w:sz w:val="20"/>
                <w:lang w:eastAsia="ja-JP"/>
              </w:rPr>
            </w:pPr>
            <w:r>
              <w:rPr>
                <w:sz w:val="13"/>
                <w:lang w:eastAsia="ja-JP"/>
              </w:rPr>
              <w:t xml:space="preserve">OW </w:t>
            </w:r>
            <w:r>
              <w:rPr>
                <w:sz w:val="13"/>
                <w:lang w:eastAsia="ja-JP"/>
              </w:rPr>
              <w:t>オーシャン・ウィンズ・イースト</w:t>
            </w:r>
            <w:r>
              <w:rPr>
                <w:sz w:val="13"/>
                <w:lang w:eastAsia="ja-JP"/>
              </w:rPr>
              <w:t>LLC</w:t>
            </w:r>
            <w:r>
              <w:rPr>
                <w:sz w:val="13"/>
                <w:lang w:eastAsia="ja-JP"/>
              </w:rPr>
              <w:t>、</w:t>
            </w:r>
            <w:r>
              <w:rPr>
                <w:sz w:val="13"/>
                <w:lang w:eastAsia="ja-JP"/>
              </w:rPr>
              <w:t xml:space="preserve">OCS-A </w:t>
            </w:r>
            <w:r>
              <w:rPr>
                <w:spacing w:val="-4"/>
                <w:sz w:val="13"/>
                <w:lang w:eastAsia="ja-JP"/>
              </w:rPr>
              <w:t>0537</w:t>
            </w:r>
          </w:p>
        </w:tc>
        <w:tc>
          <w:tcPr>
            <w:tcW w:w="2922" w:type="dxa"/>
          </w:tcPr>
          <w:p w14:paraId="0519907D" w14:textId="77777777" w:rsidR="00816CF1" w:rsidRDefault="00816CF1">
            <w:pPr>
              <w:pStyle w:val="TableParagraph"/>
              <w:rPr>
                <w:rFonts w:ascii="Times New Roman"/>
                <w:sz w:val="20"/>
                <w:lang w:eastAsia="ja-JP"/>
              </w:rPr>
            </w:pPr>
          </w:p>
        </w:tc>
        <w:tc>
          <w:tcPr>
            <w:tcW w:w="721" w:type="dxa"/>
          </w:tcPr>
          <w:p w14:paraId="40C8BE5D" w14:textId="77777777" w:rsidR="00816CF1" w:rsidRDefault="00816CF1">
            <w:pPr>
              <w:pStyle w:val="TableParagraph"/>
              <w:rPr>
                <w:rFonts w:ascii="Times New Roman"/>
                <w:sz w:val="20"/>
                <w:lang w:eastAsia="ja-JP"/>
              </w:rPr>
            </w:pPr>
          </w:p>
        </w:tc>
        <w:tc>
          <w:tcPr>
            <w:tcW w:w="583" w:type="dxa"/>
          </w:tcPr>
          <w:p w14:paraId="703BC889" w14:textId="77777777" w:rsidR="00816CF1" w:rsidRDefault="00816CF1">
            <w:pPr>
              <w:pStyle w:val="TableParagraph"/>
              <w:rPr>
                <w:rFonts w:ascii="Times New Roman"/>
                <w:sz w:val="20"/>
                <w:lang w:eastAsia="ja-JP"/>
              </w:rPr>
            </w:pPr>
          </w:p>
        </w:tc>
        <w:tc>
          <w:tcPr>
            <w:tcW w:w="960" w:type="dxa"/>
          </w:tcPr>
          <w:p w14:paraId="40892D0D" w14:textId="77777777" w:rsidR="00816CF1" w:rsidRDefault="00816CF1">
            <w:pPr>
              <w:pStyle w:val="TableParagraph"/>
              <w:rPr>
                <w:rFonts w:ascii="Times New Roman"/>
                <w:sz w:val="20"/>
                <w:lang w:eastAsia="ja-JP"/>
              </w:rPr>
            </w:pPr>
          </w:p>
        </w:tc>
        <w:tc>
          <w:tcPr>
            <w:tcW w:w="768" w:type="dxa"/>
          </w:tcPr>
          <w:p w14:paraId="69921A2C" w14:textId="77777777" w:rsidR="00816CF1" w:rsidRDefault="00816CF1">
            <w:pPr>
              <w:pStyle w:val="TableParagraph"/>
              <w:rPr>
                <w:rFonts w:ascii="Times New Roman"/>
                <w:sz w:val="20"/>
                <w:lang w:eastAsia="ja-JP"/>
              </w:rPr>
            </w:pPr>
          </w:p>
        </w:tc>
        <w:tc>
          <w:tcPr>
            <w:tcW w:w="1440" w:type="dxa"/>
          </w:tcPr>
          <w:p w14:paraId="2502EAA5" w14:textId="77777777" w:rsidR="00816CF1" w:rsidRDefault="00B01A57">
            <w:pPr>
              <w:pStyle w:val="TableParagraph"/>
              <w:spacing w:before="30"/>
              <w:ind w:left="10" w:right="1"/>
              <w:jc w:val="center"/>
              <w:rPr>
                <w:sz w:val="20"/>
              </w:rPr>
            </w:pPr>
            <w:r>
              <w:rPr>
                <w:spacing w:val="-10"/>
                <w:sz w:val="13"/>
              </w:rPr>
              <w:t>X</w:t>
            </w:r>
          </w:p>
        </w:tc>
        <w:tc>
          <w:tcPr>
            <w:tcW w:w="768" w:type="dxa"/>
          </w:tcPr>
          <w:p w14:paraId="7BF07B8D" w14:textId="77777777" w:rsidR="00816CF1" w:rsidRDefault="00B01A57">
            <w:pPr>
              <w:pStyle w:val="TableParagraph"/>
              <w:spacing w:before="30"/>
              <w:ind w:left="65" w:right="56"/>
              <w:jc w:val="center"/>
              <w:rPr>
                <w:sz w:val="20"/>
              </w:rPr>
            </w:pPr>
            <w:r>
              <w:rPr>
                <w:spacing w:val="-10"/>
                <w:sz w:val="13"/>
              </w:rPr>
              <w:t>X</w:t>
            </w:r>
          </w:p>
        </w:tc>
        <w:tc>
          <w:tcPr>
            <w:tcW w:w="2016" w:type="dxa"/>
          </w:tcPr>
          <w:p w14:paraId="53C0D897" w14:textId="77777777" w:rsidR="00816CF1" w:rsidRDefault="00B01A57">
            <w:pPr>
              <w:pStyle w:val="TableParagraph"/>
              <w:spacing w:before="30"/>
              <w:ind w:left="507" w:hanging="452"/>
              <w:rPr>
                <w:sz w:val="20"/>
                <w:lang w:eastAsia="ja-JP"/>
              </w:rPr>
            </w:pPr>
            <w:r>
              <w:rPr>
                <w:sz w:val="13"/>
                <w:lang w:eastAsia="ja-JP"/>
              </w:rPr>
              <w:t>2030</w:t>
            </w:r>
            <w:r>
              <w:rPr>
                <w:sz w:val="13"/>
                <w:lang w:eastAsia="ja-JP"/>
              </w:rPr>
              <w:t>年までに、</w:t>
            </w:r>
            <w:r>
              <w:rPr>
                <w:spacing w:val="-2"/>
                <w:sz w:val="13"/>
                <w:lang w:eastAsia="ja-JP"/>
              </w:rPr>
              <w:t>2026</w:t>
            </w:r>
            <w:r>
              <w:rPr>
                <w:spacing w:val="-2"/>
                <w:sz w:val="13"/>
                <w:lang w:eastAsia="ja-JP"/>
              </w:rPr>
              <w:t>年から</w:t>
            </w:r>
            <w:r>
              <w:rPr>
                <w:spacing w:val="-2"/>
                <w:sz w:val="13"/>
                <w:lang w:eastAsia="ja-JP"/>
              </w:rPr>
              <w:t>2030</w:t>
            </w:r>
            <w:r>
              <w:rPr>
                <w:spacing w:val="-2"/>
                <w:sz w:val="13"/>
                <w:lang w:eastAsia="ja-JP"/>
              </w:rPr>
              <w:t>年にかけて</w:t>
            </w:r>
            <w:r>
              <w:rPr>
                <w:sz w:val="13"/>
                <w:lang w:eastAsia="ja-JP"/>
              </w:rPr>
              <w:t>広がる</w:t>
            </w:r>
          </w:p>
        </w:tc>
        <w:tc>
          <w:tcPr>
            <w:tcW w:w="1728" w:type="dxa"/>
          </w:tcPr>
          <w:p w14:paraId="2842092D" w14:textId="77777777" w:rsidR="00816CF1" w:rsidRDefault="00B01A57">
            <w:pPr>
              <w:pStyle w:val="TableParagraph"/>
              <w:spacing w:before="30"/>
              <w:ind w:left="65" w:right="54"/>
              <w:jc w:val="center"/>
              <w:rPr>
                <w:sz w:val="20"/>
              </w:rPr>
            </w:pPr>
            <w:r>
              <w:rPr>
                <w:spacing w:val="-5"/>
                <w:sz w:val="13"/>
              </w:rPr>
              <w:t>100</w:t>
            </w:r>
          </w:p>
        </w:tc>
        <w:tc>
          <w:tcPr>
            <w:tcW w:w="1152" w:type="dxa"/>
          </w:tcPr>
          <w:p w14:paraId="0866C18B" w14:textId="77777777" w:rsidR="00816CF1" w:rsidRDefault="00B01A57">
            <w:pPr>
              <w:pStyle w:val="TableParagraph"/>
              <w:spacing w:before="30"/>
              <w:ind w:left="65" w:right="54"/>
              <w:jc w:val="center"/>
              <w:rPr>
                <w:sz w:val="20"/>
              </w:rPr>
            </w:pPr>
            <w:r>
              <w:rPr>
                <w:spacing w:val="-5"/>
                <w:sz w:val="13"/>
              </w:rPr>
              <w:t>960</w:t>
            </w:r>
          </w:p>
        </w:tc>
        <w:tc>
          <w:tcPr>
            <w:tcW w:w="960" w:type="dxa"/>
          </w:tcPr>
          <w:p w14:paraId="691B9BD4" w14:textId="77777777" w:rsidR="00816CF1" w:rsidRDefault="00B01A57">
            <w:pPr>
              <w:pStyle w:val="TableParagraph"/>
              <w:spacing w:before="30"/>
              <w:ind w:left="65" w:right="53"/>
              <w:jc w:val="center"/>
              <w:rPr>
                <w:sz w:val="20"/>
              </w:rPr>
            </w:pPr>
            <w:r>
              <w:rPr>
                <w:spacing w:val="-5"/>
                <w:sz w:val="13"/>
              </w:rPr>
              <w:t>120</w:t>
            </w:r>
          </w:p>
        </w:tc>
        <w:tc>
          <w:tcPr>
            <w:tcW w:w="1056" w:type="dxa"/>
          </w:tcPr>
          <w:p w14:paraId="633605E8" w14:textId="77777777" w:rsidR="00816CF1" w:rsidRDefault="00B01A57">
            <w:pPr>
              <w:pStyle w:val="TableParagraph"/>
              <w:spacing w:before="30"/>
              <w:ind w:left="65" w:right="56"/>
              <w:jc w:val="center"/>
              <w:rPr>
                <w:sz w:val="20"/>
              </w:rPr>
            </w:pPr>
            <w:r>
              <w:rPr>
                <w:spacing w:val="-10"/>
                <w:sz w:val="13"/>
              </w:rPr>
              <w:t>5</w:t>
            </w:r>
          </w:p>
        </w:tc>
        <w:tc>
          <w:tcPr>
            <w:tcW w:w="768" w:type="dxa"/>
          </w:tcPr>
          <w:p w14:paraId="2A8D72B8" w14:textId="77777777" w:rsidR="00816CF1" w:rsidRDefault="00B01A57">
            <w:pPr>
              <w:pStyle w:val="TableParagraph"/>
              <w:spacing w:before="30"/>
              <w:ind w:left="65" w:right="53"/>
              <w:jc w:val="center"/>
              <w:rPr>
                <w:sz w:val="20"/>
              </w:rPr>
            </w:pPr>
            <w:r>
              <w:rPr>
                <w:spacing w:val="-5"/>
                <w:sz w:val="13"/>
              </w:rPr>
              <w:t>157</w:t>
            </w:r>
          </w:p>
        </w:tc>
        <w:tc>
          <w:tcPr>
            <w:tcW w:w="864" w:type="dxa"/>
          </w:tcPr>
          <w:p w14:paraId="0F76C3BB" w14:textId="77777777" w:rsidR="00816CF1" w:rsidRDefault="00B01A57">
            <w:pPr>
              <w:pStyle w:val="TableParagraph"/>
              <w:spacing w:before="30"/>
              <w:ind w:left="64" w:right="52"/>
              <w:jc w:val="center"/>
              <w:rPr>
                <w:sz w:val="20"/>
              </w:rPr>
            </w:pPr>
            <w:r>
              <w:rPr>
                <w:spacing w:val="-5"/>
                <w:sz w:val="13"/>
              </w:rPr>
              <w:t>492</w:t>
            </w:r>
          </w:p>
        </w:tc>
        <w:tc>
          <w:tcPr>
            <w:tcW w:w="768" w:type="dxa"/>
          </w:tcPr>
          <w:p w14:paraId="5A3F89F7" w14:textId="77777777" w:rsidR="00816CF1" w:rsidRDefault="00B01A57">
            <w:pPr>
              <w:pStyle w:val="TableParagraph"/>
              <w:spacing w:before="30"/>
              <w:ind w:left="65" w:right="53"/>
              <w:jc w:val="center"/>
              <w:rPr>
                <w:sz w:val="20"/>
              </w:rPr>
            </w:pPr>
            <w:r>
              <w:rPr>
                <w:spacing w:val="-5"/>
                <w:sz w:val="13"/>
              </w:rPr>
              <w:t>722</w:t>
            </w:r>
          </w:p>
        </w:tc>
        <w:tc>
          <w:tcPr>
            <w:tcW w:w="859" w:type="dxa"/>
          </w:tcPr>
          <w:p w14:paraId="529CA8F0" w14:textId="77777777" w:rsidR="00816CF1" w:rsidRDefault="00B01A57">
            <w:pPr>
              <w:pStyle w:val="TableParagraph"/>
              <w:spacing w:before="30"/>
              <w:ind w:left="64" w:right="52"/>
              <w:jc w:val="center"/>
              <w:rPr>
                <w:sz w:val="20"/>
              </w:rPr>
            </w:pPr>
            <w:r>
              <w:rPr>
                <w:spacing w:val="-5"/>
                <w:sz w:val="13"/>
              </w:rPr>
              <w:t>853</w:t>
            </w:r>
          </w:p>
        </w:tc>
      </w:tr>
      <w:tr w:rsidR="00816CF1" w14:paraId="15CF8DAA" w14:textId="77777777">
        <w:trPr>
          <w:trHeight w:val="520"/>
        </w:trPr>
        <w:tc>
          <w:tcPr>
            <w:tcW w:w="815" w:type="dxa"/>
          </w:tcPr>
          <w:p w14:paraId="19252437" w14:textId="77777777" w:rsidR="00816CF1" w:rsidRDefault="00B01A57">
            <w:pPr>
              <w:pStyle w:val="TableParagraph"/>
              <w:spacing w:before="32"/>
              <w:ind w:right="137"/>
              <w:jc w:val="center"/>
              <w:rPr>
                <w:sz w:val="20"/>
                <w:lang w:eastAsia="ja-JP"/>
              </w:rPr>
            </w:pPr>
            <w:r>
              <w:rPr>
                <w:spacing w:val="-2"/>
                <w:sz w:val="13"/>
                <w:lang w:eastAsia="ja-JP"/>
              </w:rPr>
              <w:t>ニューヨーク／ニュージャージー</w:t>
            </w:r>
          </w:p>
        </w:tc>
        <w:tc>
          <w:tcPr>
            <w:tcW w:w="3882" w:type="dxa"/>
          </w:tcPr>
          <w:p w14:paraId="40EB19B0" w14:textId="77777777" w:rsidR="00816CF1" w:rsidRDefault="00B01A57">
            <w:pPr>
              <w:pStyle w:val="TableParagraph"/>
              <w:spacing w:before="32"/>
              <w:ind w:left="41"/>
              <w:rPr>
                <w:sz w:val="20"/>
                <w:lang w:eastAsia="ja-JP"/>
              </w:rPr>
            </w:pPr>
            <w:r>
              <w:rPr>
                <w:sz w:val="13"/>
                <w:lang w:eastAsia="ja-JP"/>
              </w:rPr>
              <w:t>アテンティブ・エナジー</w:t>
            </w:r>
            <w:r>
              <w:rPr>
                <w:sz w:val="13"/>
                <w:lang w:eastAsia="ja-JP"/>
              </w:rPr>
              <w:t>LLC</w:t>
            </w:r>
            <w:r>
              <w:rPr>
                <w:sz w:val="13"/>
                <w:lang w:eastAsia="ja-JP"/>
              </w:rPr>
              <w:t>、</w:t>
            </w:r>
            <w:r>
              <w:rPr>
                <w:sz w:val="13"/>
                <w:lang w:eastAsia="ja-JP"/>
              </w:rPr>
              <w:t xml:space="preserve">OCS-A </w:t>
            </w:r>
            <w:r>
              <w:rPr>
                <w:spacing w:val="-4"/>
                <w:sz w:val="13"/>
                <w:lang w:eastAsia="ja-JP"/>
              </w:rPr>
              <w:t>0538</w:t>
            </w:r>
          </w:p>
        </w:tc>
        <w:tc>
          <w:tcPr>
            <w:tcW w:w="2922" w:type="dxa"/>
          </w:tcPr>
          <w:p w14:paraId="16454843" w14:textId="77777777" w:rsidR="00816CF1" w:rsidRDefault="00816CF1">
            <w:pPr>
              <w:pStyle w:val="TableParagraph"/>
              <w:rPr>
                <w:rFonts w:ascii="Times New Roman"/>
                <w:sz w:val="20"/>
                <w:lang w:eastAsia="ja-JP"/>
              </w:rPr>
            </w:pPr>
          </w:p>
        </w:tc>
        <w:tc>
          <w:tcPr>
            <w:tcW w:w="721" w:type="dxa"/>
          </w:tcPr>
          <w:p w14:paraId="7AF1E536" w14:textId="77777777" w:rsidR="00816CF1" w:rsidRDefault="00816CF1">
            <w:pPr>
              <w:pStyle w:val="TableParagraph"/>
              <w:rPr>
                <w:rFonts w:ascii="Times New Roman"/>
                <w:sz w:val="20"/>
                <w:lang w:eastAsia="ja-JP"/>
              </w:rPr>
            </w:pPr>
          </w:p>
        </w:tc>
        <w:tc>
          <w:tcPr>
            <w:tcW w:w="583" w:type="dxa"/>
          </w:tcPr>
          <w:p w14:paraId="2CF355A2" w14:textId="77777777" w:rsidR="00816CF1" w:rsidRDefault="00816CF1">
            <w:pPr>
              <w:pStyle w:val="TableParagraph"/>
              <w:rPr>
                <w:rFonts w:ascii="Times New Roman"/>
                <w:sz w:val="20"/>
                <w:lang w:eastAsia="ja-JP"/>
              </w:rPr>
            </w:pPr>
          </w:p>
        </w:tc>
        <w:tc>
          <w:tcPr>
            <w:tcW w:w="960" w:type="dxa"/>
          </w:tcPr>
          <w:p w14:paraId="0E28FC00" w14:textId="77777777" w:rsidR="00816CF1" w:rsidRDefault="00816CF1">
            <w:pPr>
              <w:pStyle w:val="TableParagraph"/>
              <w:rPr>
                <w:rFonts w:ascii="Times New Roman"/>
                <w:sz w:val="20"/>
                <w:lang w:eastAsia="ja-JP"/>
              </w:rPr>
            </w:pPr>
          </w:p>
        </w:tc>
        <w:tc>
          <w:tcPr>
            <w:tcW w:w="768" w:type="dxa"/>
          </w:tcPr>
          <w:p w14:paraId="55583ECD" w14:textId="77777777" w:rsidR="00816CF1" w:rsidRDefault="00816CF1">
            <w:pPr>
              <w:pStyle w:val="TableParagraph"/>
              <w:rPr>
                <w:rFonts w:ascii="Times New Roman"/>
                <w:sz w:val="20"/>
                <w:lang w:eastAsia="ja-JP"/>
              </w:rPr>
            </w:pPr>
          </w:p>
        </w:tc>
        <w:tc>
          <w:tcPr>
            <w:tcW w:w="1440" w:type="dxa"/>
          </w:tcPr>
          <w:p w14:paraId="356E1E28" w14:textId="77777777" w:rsidR="00816CF1" w:rsidRDefault="00B01A57">
            <w:pPr>
              <w:pStyle w:val="TableParagraph"/>
              <w:spacing w:before="32"/>
              <w:ind w:left="10" w:right="1"/>
              <w:jc w:val="center"/>
              <w:rPr>
                <w:sz w:val="20"/>
              </w:rPr>
            </w:pPr>
            <w:r>
              <w:rPr>
                <w:spacing w:val="-10"/>
                <w:sz w:val="13"/>
              </w:rPr>
              <w:t>X</w:t>
            </w:r>
          </w:p>
        </w:tc>
        <w:tc>
          <w:tcPr>
            <w:tcW w:w="768" w:type="dxa"/>
          </w:tcPr>
          <w:p w14:paraId="5C87BCA5" w14:textId="77777777" w:rsidR="00816CF1" w:rsidRDefault="00B01A57">
            <w:pPr>
              <w:pStyle w:val="TableParagraph"/>
              <w:spacing w:before="32"/>
              <w:ind w:left="65" w:right="56"/>
              <w:jc w:val="center"/>
              <w:rPr>
                <w:sz w:val="20"/>
              </w:rPr>
            </w:pPr>
            <w:r>
              <w:rPr>
                <w:spacing w:val="-10"/>
                <w:sz w:val="13"/>
              </w:rPr>
              <w:t>X</w:t>
            </w:r>
          </w:p>
        </w:tc>
        <w:tc>
          <w:tcPr>
            <w:tcW w:w="2016" w:type="dxa"/>
          </w:tcPr>
          <w:p w14:paraId="5E5CF728" w14:textId="77777777" w:rsidR="00816CF1" w:rsidRDefault="00B01A57">
            <w:pPr>
              <w:pStyle w:val="TableParagraph"/>
              <w:spacing w:before="30"/>
              <w:ind w:left="507" w:hanging="452"/>
              <w:rPr>
                <w:sz w:val="20"/>
                <w:lang w:eastAsia="ja-JP"/>
              </w:rPr>
            </w:pPr>
            <w:r>
              <w:rPr>
                <w:sz w:val="13"/>
                <w:lang w:eastAsia="ja-JP"/>
              </w:rPr>
              <w:t>2030</w:t>
            </w:r>
            <w:r>
              <w:rPr>
                <w:sz w:val="13"/>
                <w:lang w:eastAsia="ja-JP"/>
              </w:rPr>
              <w:t>年までに、</w:t>
            </w:r>
            <w:r>
              <w:rPr>
                <w:spacing w:val="-2"/>
                <w:sz w:val="13"/>
                <w:lang w:eastAsia="ja-JP"/>
              </w:rPr>
              <w:t>2026</w:t>
            </w:r>
            <w:r>
              <w:rPr>
                <w:spacing w:val="-2"/>
                <w:sz w:val="13"/>
                <w:lang w:eastAsia="ja-JP"/>
              </w:rPr>
              <w:t>年から</w:t>
            </w:r>
            <w:r>
              <w:rPr>
                <w:spacing w:val="-2"/>
                <w:sz w:val="13"/>
                <w:lang w:eastAsia="ja-JP"/>
              </w:rPr>
              <w:t>2030</w:t>
            </w:r>
            <w:r>
              <w:rPr>
                <w:spacing w:val="-2"/>
                <w:sz w:val="13"/>
                <w:lang w:eastAsia="ja-JP"/>
              </w:rPr>
              <w:t>年にかけて</w:t>
            </w:r>
            <w:r>
              <w:rPr>
                <w:sz w:val="13"/>
                <w:lang w:eastAsia="ja-JP"/>
              </w:rPr>
              <w:t>広がる</w:t>
            </w:r>
          </w:p>
        </w:tc>
        <w:tc>
          <w:tcPr>
            <w:tcW w:w="1728" w:type="dxa"/>
          </w:tcPr>
          <w:p w14:paraId="2F82A4FB" w14:textId="77777777" w:rsidR="00816CF1" w:rsidRDefault="00B01A57">
            <w:pPr>
              <w:pStyle w:val="TableParagraph"/>
              <w:spacing w:before="32"/>
              <w:ind w:left="65" w:right="54"/>
              <w:jc w:val="center"/>
              <w:rPr>
                <w:sz w:val="20"/>
              </w:rPr>
            </w:pPr>
            <w:r>
              <w:rPr>
                <w:spacing w:val="-5"/>
                <w:sz w:val="13"/>
              </w:rPr>
              <w:t>102</w:t>
            </w:r>
          </w:p>
        </w:tc>
        <w:tc>
          <w:tcPr>
            <w:tcW w:w="1152" w:type="dxa"/>
          </w:tcPr>
          <w:p w14:paraId="41FFF6CB" w14:textId="77777777" w:rsidR="00816CF1" w:rsidRDefault="00B01A57">
            <w:pPr>
              <w:pStyle w:val="TableParagraph"/>
              <w:spacing w:before="32"/>
              <w:ind w:left="65" w:right="55"/>
              <w:jc w:val="center"/>
              <w:rPr>
                <w:sz w:val="20"/>
              </w:rPr>
            </w:pPr>
            <w:r>
              <w:rPr>
                <w:spacing w:val="-4"/>
                <w:sz w:val="13"/>
              </w:rPr>
              <w:t>1,224</w:t>
            </w:r>
          </w:p>
        </w:tc>
        <w:tc>
          <w:tcPr>
            <w:tcW w:w="960" w:type="dxa"/>
          </w:tcPr>
          <w:p w14:paraId="13AB99C6" w14:textId="77777777" w:rsidR="00816CF1" w:rsidRDefault="00B01A57">
            <w:pPr>
              <w:pStyle w:val="TableParagraph"/>
              <w:spacing w:before="32"/>
              <w:ind w:left="65" w:right="53"/>
              <w:jc w:val="center"/>
              <w:rPr>
                <w:sz w:val="20"/>
              </w:rPr>
            </w:pPr>
            <w:r>
              <w:rPr>
                <w:spacing w:val="-5"/>
                <w:sz w:val="13"/>
              </w:rPr>
              <w:t>120</w:t>
            </w:r>
          </w:p>
        </w:tc>
        <w:tc>
          <w:tcPr>
            <w:tcW w:w="1056" w:type="dxa"/>
          </w:tcPr>
          <w:p w14:paraId="3936F41B" w14:textId="77777777" w:rsidR="00816CF1" w:rsidRDefault="00B01A57">
            <w:pPr>
              <w:pStyle w:val="TableParagraph"/>
              <w:spacing w:before="32"/>
              <w:ind w:left="65" w:right="56"/>
              <w:jc w:val="center"/>
              <w:rPr>
                <w:sz w:val="20"/>
              </w:rPr>
            </w:pPr>
            <w:r>
              <w:rPr>
                <w:spacing w:val="-10"/>
                <w:sz w:val="13"/>
              </w:rPr>
              <w:t>5</w:t>
            </w:r>
          </w:p>
        </w:tc>
        <w:tc>
          <w:tcPr>
            <w:tcW w:w="768" w:type="dxa"/>
          </w:tcPr>
          <w:p w14:paraId="0C3F8BF9" w14:textId="77777777" w:rsidR="00816CF1" w:rsidRDefault="00B01A57">
            <w:pPr>
              <w:pStyle w:val="TableParagraph"/>
              <w:spacing w:before="32"/>
              <w:ind w:left="65" w:right="53"/>
              <w:jc w:val="center"/>
              <w:rPr>
                <w:sz w:val="20"/>
              </w:rPr>
            </w:pPr>
            <w:r>
              <w:rPr>
                <w:spacing w:val="-5"/>
                <w:sz w:val="13"/>
              </w:rPr>
              <w:t>160</w:t>
            </w:r>
          </w:p>
        </w:tc>
        <w:tc>
          <w:tcPr>
            <w:tcW w:w="864" w:type="dxa"/>
          </w:tcPr>
          <w:p w14:paraId="7CE992F7" w14:textId="77777777" w:rsidR="00816CF1" w:rsidRDefault="00B01A57">
            <w:pPr>
              <w:pStyle w:val="TableParagraph"/>
              <w:spacing w:before="32"/>
              <w:ind w:left="64" w:right="52"/>
              <w:jc w:val="center"/>
              <w:rPr>
                <w:sz w:val="20"/>
              </w:rPr>
            </w:pPr>
            <w:r>
              <w:rPr>
                <w:spacing w:val="-5"/>
                <w:sz w:val="13"/>
              </w:rPr>
              <w:t>492</w:t>
            </w:r>
          </w:p>
        </w:tc>
        <w:tc>
          <w:tcPr>
            <w:tcW w:w="768" w:type="dxa"/>
          </w:tcPr>
          <w:p w14:paraId="27B800D2" w14:textId="77777777" w:rsidR="00816CF1" w:rsidRDefault="00B01A57">
            <w:pPr>
              <w:pStyle w:val="TableParagraph"/>
              <w:spacing w:before="32"/>
              <w:ind w:left="65" w:right="53"/>
              <w:jc w:val="center"/>
              <w:rPr>
                <w:sz w:val="20"/>
              </w:rPr>
            </w:pPr>
            <w:r>
              <w:rPr>
                <w:spacing w:val="-5"/>
                <w:sz w:val="13"/>
              </w:rPr>
              <w:t>722</w:t>
            </w:r>
          </w:p>
        </w:tc>
        <w:tc>
          <w:tcPr>
            <w:tcW w:w="859" w:type="dxa"/>
          </w:tcPr>
          <w:p w14:paraId="59045220" w14:textId="77777777" w:rsidR="00816CF1" w:rsidRDefault="00B01A57">
            <w:pPr>
              <w:pStyle w:val="TableParagraph"/>
              <w:spacing w:before="32"/>
              <w:ind w:left="64" w:right="52"/>
              <w:jc w:val="center"/>
              <w:rPr>
                <w:sz w:val="20"/>
              </w:rPr>
            </w:pPr>
            <w:r>
              <w:rPr>
                <w:spacing w:val="-5"/>
                <w:sz w:val="13"/>
              </w:rPr>
              <w:t>853</w:t>
            </w:r>
          </w:p>
        </w:tc>
      </w:tr>
      <w:tr w:rsidR="00816CF1" w14:paraId="509A7CAE" w14:textId="77777777">
        <w:trPr>
          <w:trHeight w:val="520"/>
        </w:trPr>
        <w:tc>
          <w:tcPr>
            <w:tcW w:w="815" w:type="dxa"/>
          </w:tcPr>
          <w:p w14:paraId="567A65C8" w14:textId="77777777" w:rsidR="00816CF1" w:rsidRDefault="00B01A57">
            <w:pPr>
              <w:pStyle w:val="TableParagraph"/>
              <w:spacing w:before="30"/>
              <w:ind w:right="137"/>
              <w:jc w:val="center"/>
              <w:rPr>
                <w:sz w:val="20"/>
                <w:lang w:eastAsia="ja-JP"/>
              </w:rPr>
            </w:pPr>
            <w:r>
              <w:rPr>
                <w:spacing w:val="-2"/>
                <w:sz w:val="13"/>
                <w:lang w:eastAsia="ja-JP"/>
              </w:rPr>
              <w:t>ニューヨーク／ニュージャージー</w:t>
            </w:r>
          </w:p>
        </w:tc>
        <w:tc>
          <w:tcPr>
            <w:tcW w:w="3882" w:type="dxa"/>
          </w:tcPr>
          <w:p w14:paraId="309F9E3F" w14:textId="77777777" w:rsidR="00816CF1" w:rsidRDefault="00B01A57">
            <w:pPr>
              <w:pStyle w:val="TableParagraph"/>
              <w:spacing w:before="30"/>
              <w:ind w:left="41"/>
              <w:rPr>
                <w:sz w:val="20"/>
              </w:rPr>
            </w:pPr>
            <w:r>
              <w:rPr>
                <w:sz w:val="13"/>
              </w:rPr>
              <w:t xml:space="preserve">Bight Wind Holdings, LLC, OCS-A </w:t>
            </w:r>
            <w:r>
              <w:rPr>
                <w:spacing w:val="-4"/>
                <w:sz w:val="13"/>
              </w:rPr>
              <w:t>0539</w:t>
            </w:r>
          </w:p>
        </w:tc>
        <w:tc>
          <w:tcPr>
            <w:tcW w:w="2922" w:type="dxa"/>
          </w:tcPr>
          <w:p w14:paraId="7686A2A3" w14:textId="77777777" w:rsidR="00816CF1" w:rsidRDefault="00816CF1">
            <w:pPr>
              <w:pStyle w:val="TableParagraph"/>
              <w:rPr>
                <w:rFonts w:ascii="Times New Roman"/>
                <w:sz w:val="20"/>
              </w:rPr>
            </w:pPr>
          </w:p>
        </w:tc>
        <w:tc>
          <w:tcPr>
            <w:tcW w:w="721" w:type="dxa"/>
          </w:tcPr>
          <w:p w14:paraId="261A398F" w14:textId="77777777" w:rsidR="00816CF1" w:rsidRDefault="00816CF1">
            <w:pPr>
              <w:pStyle w:val="TableParagraph"/>
              <w:rPr>
                <w:rFonts w:ascii="Times New Roman"/>
                <w:sz w:val="20"/>
              </w:rPr>
            </w:pPr>
          </w:p>
        </w:tc>
        <w:tc>
          <w:tcPr>
            <w:tcW w:w="583" w:type="dxa"/>
          </w:tcPr>
          <w:p w14:paraId="571EDD9E" w14:textId="77777777" w:rsidR="00816CF1" w:rsidRDefault="00816CF1">
            <w:pPr>
              <w:pStyle w:val="TableParagraph"/>
              <w:rPr>
                <w:rFonts w:ascii="Times New Roman"/>
                <w:sz w:val="20"/>
              </w:rPr>
            </w:pPr>
          </w:p>
        </w:tc>
        <w:tc>
          <w:tcPr>
            <w:tcW w:w="960" w:type="dxa"/>
          </w:tcPr>
          <w:p w14:paraId="5628D8DA" w14:textId="77777777" w:rsidR="00816CF1" w:rsidRDefault="00816CF1">
            <w:pPr>
              <w:pStyle w:val="TableParagraph"/>
              <w:rPr>
                <w:rFonts w:ascii="Times New Roman"/>
                <w:sz w:val="20"/>
              </w:rPr>
            </w:pPr>
          </w:p>
        </w:tc>
        <w:tc>
          <w:tcPr>
            <w:tcW w:w="768" w:type="dxa"/>
          </w:tcPr>
          <w:p w14:paraId="781416F5" w14:textId="77777777" w:rsidR="00816CF1" w:rsidRDefault="00816CF1">
            <w:pPr>
              <w:pStyle w:val="TableParagraph"/>
              <w:rPr>
                <w:rFonts w:ascii="Times New Roman"/>
                <w:sz w:val="20"/>
              </w:rPr>
            </w:pPr>
          </w:p>
        </w:tc>
        <w:tc>
          <w:tcPr>
            <w:tcW w:w="1440" w:type="dxa"/>
          </w:tcPr>
          <w:p w14:paraId="35C1A732" w14:textId="77777777" w:rsidR="00816CF1" w:rsidRDefault="00B01A57">
            <w:pPr>
              <w:pStyle w:val="TableParagraph"/>
              <w:spacing w:before="30"/>
              <w:ind w:left="10" w:right="1"/>
              <w:jc w:val="center"/>
              <w:rPr>
                <w:sz w:val="20"/>
              </w:rPr>
            </w:pPr>
            <w:r>
              <w:rPr>
                <w:spacing w:val="-10"/>
                <w:sz w:val="13"/>
              </w:rPr>
              <w:t>X</w:t>
            </w:r>
          </w:p>
        </w:tc>
        <w:tc>
          <w:tcPr>
            <w:tcW w:w="768" w:type="dxa"/>
          </w:tcPr>
          <w:p w14:paraId="6137FC1C" w14:textId="77777777" w:rsidR="00816CF1" w:rsidRDefault="00B01A57">
            <w:pPr>
              <w:pStyle w:val="TableParagraph"/>
              <w:spacing w:before="30"/>
              <w:ind w:left="65" w:right="56"/>
              <w:jc w:val="center"/>
              <w:rPr>
                <w:sz w:val="20"/>
              </w:rPr>
            </w:pPr>
            <w:r>
              <w:rPr>
                <w:spacing w:val="-10"/>
                <w:sz w:val="13"/>
              </w:rPr>
              <w:t>X</w:t>
            </w:r>
          </w:p>
        </w:tc>
        <w:tc>
          <w:tcPr>
            <w:tcW w:w="2016" w:type="dxa"/>
          </w:tcPr>
          <w:p w14:paraId="3BCF9AEF" w14:textId="77777777" w:rsidR="00816CF1" w:rsidRDefault="00B01A57">
            <w:pPr>
              <w:pStyle w:val="TableParagraph"/>
              <w:spacing w:before="30"/>
              <w:ind w:left="507" w:hanging="452"/>
              <w:rPr>
                <w:sz w:val="20"/>
                <w:lang w:eastAsia="ja-JP"/>
              </w:rPr>
            </w:pPr>
            <w:r>
              <w:rPr>
                <w:sz w:val="13"/>
                <w:lang w:eastAsia="ja-JP"/>
              </w:rPr>
              <w:t>2030</w:t>
            </w:r>
            <w:r>
              <w:rPr>
                <w:sz w:val="13"/>
                <w:lang w:eastAsia="ja-JP"/>
              </w:rPr>
              <w:t>年までに、</w:t>
            </w:r>
            <w:r>
              <w:rPr>
                <w:spacing w:val="-2"/>
                <w:sz w:val="13"/>
                <w:lang w:eastAsia="ja-JP"/>
              </w:rPr>
              <w:t>2026</w:t>
            </w:r>
            <w:r>
              <w:rPr>
                <w:spacing w:val="-2"/>
                <w:sz w:val="13"/>
                <w:lang w:eastAsia="ja-JP"/>
              </w:rPr>
              <w:t>年から</w:t>
            </w:r>
            <w:r>
              <w:rPr>
                <w:spacing w:val="-2"/>
                <w:sz w:val="13"/>
                <w:lang w:eastAsia="ja-JP"/>
              </w:rPr>
              <w:t>2030</w:t>
            </w:r>
            <w:r>
              <w:rPr>
                <w:spacing w:val="-2"/>
                <w:sz w:val="13"/>
                <w:lang w:eastAsia="ja-JP"/>
              </w:rPr>
              <w:t>年にかけて</w:t>
            </w:r>
            <w:r>
              <w:rPr>
                <w:sz w:val="13"/>
                <w:lang w:eastAsia="ja-JP"/>
              </w:rPr>
              <w:t>広がる</w:t>
            </w:r>
          </w:p>
        </w:tc>
        <w:tc>
          <w:tcPr>
            <w:tcW w:w="1728" w:type="dxa"/>
          </w:tcPr>
          <w:p w14:paraId="267797B8" w14:textId="77777777" w:rsidR="00816CF1" w:rsidRDefault="00B01A57">
            <w:pPr>
              <w:pStyle w:val="TableParagraph"/>
              <w:spacing w:before="30"/>
              <w:ind w:left="65" w:right="54"/>
              <w:jc w:val="center"/>
              <w:rPr>
                <w:sz w:val="20"/>
              </w:rPr>
            </w:pPr>
            <w:r>
              <w:rPr>
                <w:spacing w:val="-5"/>
                <w:sz w:val="13"/>
              </w:rPr>
              <w:t>145</w:t>
            </w:r>
          </w:p>
        </w:tc>
        <w:tc>
          <w:tcPr>
            <w:tcW w:w="1152" w:type="dxa"/>
          </w:tcPr>
          <w:p w14:paraId="55043FF7" w14:textId="77777777" w:rsidR="00816CF1" w:rsidRDefault="00B01A57">
            <w:pPr>
              <w:pStyle w:val="TableParagraph"/>
              <w:spacing w:before="30"/>
              <w:ind w:left="65" w:right="55"/>
              <w:jc w:val="center"/>
              <w:rPr>
                <w:sz w:val="20"/>
              </w:rPr>
            </w:pPr>
            <w:r>
              <w:rPr>
                <w:spacing w:val="-4"/>
                <w:sz w:val="13"/>
              </w:rPr>
              <w:t>1,740</w:t>
            </w:r>
          </w:p>
        </w:tc>
        <w:tc>
          <w:tcPr>
            <w:tcW w:w="960" w:type="dxa"/>
          </w:tcPr>
          <w:p w14:paraId="1F16C392" w14:textId="77777777" w:rsidR="00816CF1" w:rsidRDefault="00B01A57">
            <w:pPr>
              <w:pStyle w:val="TableParagraph"/>
              <w:spacing w:before="30"/>
              <w:ind w:left="65" w:right="53"/>
              <w:jc w:val="center"/>
              <w:rPr>
                <w:sz w:val="20"/>
              </w:rPr>
            </w:pPr>
            <w:r>
              <w:rPr>
                <w:spacing w:val="-5"/>
                <w:sz w:val="13"/>
              </w:rPr>
              <w:t>120</w:t>
            </w:r>
          </w:p>
        </w:tc>
        <w:tc>
          <w:tcPr>
            <w:tcW w:w="1056" w:type="dxa"/>
          </w:tcPr>
          <w:p w14:paraId="47596D8A" w14:textId="77777777" w:rsidR="00816CF1" w:rsidRDefault="00B01A57">
            <w:pPr>
              <w:pStyle w:val="TableParagraph"/>
              <w:spacing w:before="30"/>
              <w:ind w:left="65" w:right="56"/>
              <w:jc w:val="center"/>
              <w:rPr>
                <w:sz w:val="20"/>
              </w:rPr>
            </w:pPr>
            <w:r>
              <w:rPr>
                <w:spacing w:val="-10"/>
                <w:sz w:val="13"/>
              </w:rPr>
              <w:t>5</w:t>
            </w:r>
          </w:p>
        </w:tc>
        <w:tc>
          <w:tcPr>
            <w:tcW w:w="768" w:type="dxa"/>
          </w:tcPr>
          <w:p w14:paraId="4CCC1522" w14:textId="77777777" w:rsidR="00816CF1" w:rsidRDefault="00B01A57">
            <w:pPr>
              <w:pStyle w:val="TableParagraph"/>
              <w:spacing w:before="30"/>
              <w:ind w:left="65" w:right="53"/>
              <w:jc w:val="center"/>
              <w:rPr>
                <w:sz w:val="20"/>
              </w:rPr>
            </w:pPr>
            <w:r>
              <w:rPr>
                <w:spacing w:val="-5"/>
                <w:sz w:val="13"/>
              </w:rPr>
              <w:t>231</w:t>
            </w:r>
          </w:p>
        </w:tc>
        <w:tc>
          <w:tcPr>
            <w:tcW w:w="864" w:type="dxa"/>
          </w:tcPr>
          <w:p w14:paraId="4C539690" w14:textId="77777777" w:rsidR="00816CF1" w:rsidRDefault="00B01A57">
            <w:pPr>
              <w:pStyle w:val="TableParagraph"/>
              <w:spacing w:before="30"/>
              <w:ind w:left="64" w:right="52"/>
              <w:jc w:val="center"/>
              <w:rPr>
                <w:sz w:val="20"/>
              </w:rPr>
            </w:pPr>
            <w:r>
              <w:rPr>
                <w:spacing w:val="-5"/>
                <w:sz w:val="13"/>
              </w:rPr>
              <w:t>492</w:t>
            </w:r>
          </w:p>
        </w:tc>
        <w:tc>
          <w:tcPr>
            <w:tcW w:w="768" w:type="dxa"/>
          </w:tcPr>
          <w:p w14:paraId="3DC3EAA7" w14:textId="77777777" w:rsidR="00816CF1" w:rsidRDefault="00B01A57">
            <w:pPr>
              <w:pStyle w:val="TableParagraph"/>
              <w:spacing w:before="30"/>
              <w:ind w:left="65" w:right="53"/>
              <w:jc w:val="center"/>
              <w:rPr>
                <w:sz w:val="20"/>
              </w:rPr>
            </w:pPr>
            <w:r>
              <w:rPr>
                <w:spacing w:val="-5"/>
                <w:sz w:val="13"/>
              </w:rPr>
              <w:t>722</w:t>
            </w:r>
          </w:p>
        </w:tc>
        <w:tc>
          <w:tcPr>
            <w:tcW w:w="859" w:type="dxa"/>
          </w:tcPr>
          <w:p w14:paraId="200DE86E" w14:textId="77777777" w:rsidR="00816CF1" w:rsidRDefault="00B01A57">
            <w:pPr>
              <w:pStyle w:val="TableParagraph"/>
              <w:spacing w:before="30"/>
              <w:ind w:left="64" w:right="52"/>
              <w:jc w:val="center"/>
              <w:rPr>
                <w:sz w:val="20"/>
              </w:rPr>
            </w:pPr>
            <w:r>
              <w:rPr>
                <w:spacing w:val="-5"/>
                <w:sz w:val="13"/>
              </w:rPr>
              <w:t>853</w:t>
            </w:r>
          </w:p>
        </w:tc>
      </w:tr>
      <w:tr w:rsidR="00816CF1" w14:paraId="07441AA6" w14:textId="77777777">
        <w:trPr>
          <w:trHeight w:val="519"/>
        </w:trPr>
        <w:tc>
          <w:tcPr>
            <w:tcW w:w="815" w:type="dxa"/>
          </w:tcPr>
          <w:p w14:paraId="51AE0C4E" w14:textId="77777777" w:rsidR="00816CF1" w:rsidRDefault="00B01A57">
            <w:pPr>
              <w:pStyle w:val="TableParagraph"/>
              <w:spacing w:before="30"/>
              <w:ind w:right="137"/>
              <w:jc w:val="center"/>
              <w:rPr>
                <w:sz w:val="20"/>
                <w:lang w:eastAsia="ja-JP"/>
              </w:rPr>
            </w:pPr>
            <w:r>
              <w:rPr>
                <w:spacing w:val="-2"/>
                <w:sz w:val="13"/>
                <w:lang w:eastAsia="ja-JP"/>
              </w:rPr>
              <w:t>ニューヨーク／ニュージャージー</w:t>
            </w:r>
          </w:p>
        </w:tc>
        <w:tc>
          <w:tcPr>
            <w:tcW w:w="3882" w:type="dxa"/>
          </w:tcPr>
          <w:p w14:paraId="1D1AF829" w14:textId="77777777" w:rsidR="00816CF1" w:rsidRDefault="00B01A57">
            <w:pPr>
              <w:pStyle w:val="TableParagraph"/>
              <w:spacing w:before="30"/>
              <w:ind w:left="41" w:right="102"/>
              <w:rPr>
                <w:sz w:val="20"/>
                <w:lang w:eastAsia="ja-JP"/>
              </w:rPr>
            </w:pPr>
            <w:r>
              <w:rPr>
                <w:sz w:val="13"/>
                <w:lang w:eastAsia="ja-JP"/>
              </w:rPr>
              <w:t>アトランティック・ショアーズ・オフショア・ウィンド・バイト社、</w:t>
            </w:r>
            <w:r>
              <w:rPr>
                <w:sz w:val="13"/>
                <w:lang w:eastAsia="ja-JP"/>
              </w:rPr>
              <w:t>OCS-A 0541</w:t>
            </w:r>
          </w:p>
        </w:tc>
        <w:tc>
          <w:tcPr>
            <w:tcW w:w="2922" w:type="dxa"/>
          </w:tcPr>
          <w:p w14:paraId="2EAEFEFC" w14:textId="77777777" w:rsidR="00816CF1" w:rsidRDefault="00816CF1">
            <w:pPr>
              <w:pStyle w:val="TableParagraph"/>
              <w:rPr>
                <w:rFonts w:ascii="Times New Roman"/>
                <w:sz w:val="20"/>
                <w:lang w:eastAsia="ja-JP"/>
              </w:rPr>
            </w:pPr>
          </w:p>
        </w:tc>
        <w:tc>
          <w:tcPr>
            <w:tcW w:w="721" w:type="dxa"/>
          </w:tcPr>
          <w:p w14:paraId="0A78C4F8" w14:textId="77777777" w:rsidR="00816CF1" w:rsidRDefault="00816CF1">
            <w:pPr>
              <w:pStyle w:val="TableParagraph"/>
              <w:rPr>
                <w:rFonts w:ascii="Times New Roman"/>
                <w:sz w:val="20"/>
                <w:lang w:eastAsia="ja-JP"/>
              </w:rPr>
            </w:pPr>
          </w:p>
        </w:tc>
        <w:tc>
          <w:tcPr>
            <w:tcW w:w="583" w:type="dxa"/>
          </w:tcPr>
          <w:p w14:paraId="56291324" w14:textId="77777777" w:rsidR="00816CF1" w:rsidRDefault="00816CF1">
            <w:pPr>
              <w:pStyle w:val="TableParagraph"/>
              <w:rPr>
                <w:rFonts w:ascii="Times New Roman"/>
                <w:sz w:val="20"/>
                <w:lang w:eastAsia="ja-JP"/>
              </w:rPr>
            </w:pPr>
          </w:p>
        </w:tc>
        <w:tc>
          <w:tcPr>
            <w:tcW w:w="960" w:type="dxa"/>
          </w:tcPr>
          <w:p w14:paraId="00D03D00" w14:textId="77777777" w:rsidR="00816CF1" w:rsidRDefault="00816CF1">
            <w:pPr>
              <w:pStyle w:val="TableParagraph"/>
              <w:rPr>
                <w:rFonts w:ascii="Times New Roman"/>
                <w:sz w:val="20"/>
                <w:lang w:eastAsia="ja-JP"/>
              </w:rPr>
            </w:pPr>
          </w:p>
        </w:tc>
        <w:tc>
          <w:tcPr>
            <w:tcW w:w="768" w:type="dxa"/>
          </w:tcPr>
          <w:p w14:paraId="4FC0D236" w14:textId="77777777" w:rsidR="00816CF1" w:rsidRDefault="00816CF1">
            <w:pPr>
              <w:pStyle w:val="TableParagraph"/>
              <w:rPr>
                <w:rFonts w:ascii="Times New Roman"/>
                <w:sz w:val="20"/>
                <w:lang w:eastAsia="ja-JP"/>
              </w:rPr>
            </w:pPr>
          </w:p>
        </w:tc>
        <w:tc>
          <w:tcPr>
            <w:tcW w:w="1440" w:type="dxa"/>
          </w:tcPr>
          <w:p w14:paraId="334D37B6" w14:textId="77777777" w:rsidR="00816CF1" w:rsidRDefault="00B01A57">
            <w:pPr>
              <w:pStyle w:val="TableParagraph"/>
              <w:spacing w:before="30"/>
              <w:ind w:left="10" w:right="1"/>
              <w:jc w:val="center"/>
              <w:rPr>
                <w:sz w:val="20"/>
              </w:rPr>
            </w:pPr>
            <w:r>
              <w:rPr>
                <w:spacing w:val="-10"/>
                <w:sz w:val="13"/>
              </w:rPr>
              <w:t>X</w:t>
            </w:r>
          </w:p>
        </w:tc>
        <w:tc>
          <w:tcPr>
            <w:tcW w:w="768" w:type="dxa"/>
          </w:tcPr>
          <w:p w14:paraId="345F1B1B" w14:textId="77777777" w:rsidR="00816CF1" w:rsidRDefault="00816CF1">
            <w:pPr>
              <w:pStyle w:val="TableParagraph"/>
              <w:rPr>
                <w:rFonts w:ascii="Times New Roman"/>
                <w:sz w:val="20"/>
              </w:rPr>
            </w:pPr>
          </w:p>
        </w:tc>
        <w:tc>
          <w:tcPr>
            <w:tcW w:w="2016" w:type="dxa"/>
          </w:tcPr>
          <w:p w14:paraId="3F9FBA6B" w14:textId="77777777" w:rsidR="00816CF1" w:rsidRDefault="00B01A57">
            <w:pPr>
              <w:pStyle w:val="TableParagraph"/>
              <w:spacing w:before="30"/>
              <w:ind w:left="507" w:hanging="452"/>
              <w:rPr>
                <w:sz w:val="20"/>
                <w:lang w:eastAsia="ja-JP"/>
              </w:rPr>
            </w:pPr>
            <w:r>
              <w:rPr>
                <w:sz w:val="13"/>
                <w:lang w:eastAsia="ja-JP"/>
              </w:rPr>
              <w:t>2030</w:t>
            </w:r>
            <w:r>
              <w:rPr>
                <w:sz w:val="13"/>
                <w:lang w:eastAsia="ja-JP"/>
              </w:rPr>
              <w:t>年までに、</w:t>
            </w:r>
            <w:r>
              <w:rPr>
                <w:spacing w:val="-2"/>
                <w:sz w:val="13"/>
                <w:lang w:eastAsia="ja-JP"/>
              </w:rPr>
              <w:t>2026</w:t>
            </w:r>
            <w:r>
              <w:rPr>
                <w:spacing w:val="-2"/>
                <w:sz w:val="13"/>
                <w:lang w:eastAsia="ja-JP"/>
              </w:rPr>
              <w:t>年から</w:t>
            </w:r>
            <w:r>
              <w:rPr>
                <w:spacing w:val="-2"/>
                <w:sz w:val="13"/>
                <w:lang w:eastAsia="ja-JP"/>
              </w:rPr>
              <w:t>2030</w:t>
            </w:r>
            <w:r>
              <w:rPr>
                <w:spacing w:val="-2"/>
                <w:sz w:val="13"/>
                <w:lang w:eastAsia="ja-JP"/>
              </w:rPr>
              <w:t>年にかけて</w:t>
            </w:r>
            <w:r>
              <w:rPr>
                <w:sz w:val="13"/>
                <w:lang w:eastAsia="ja-JP"/>
              </w:rPr>
              <w:t>広がる</w:t>
            </w:r>
          </w:p>
        </w:tc>
        <w:tc>
          <w:tcPr>
            <w:tcW w:w="1728" w:type="dxa"/>
          </w:tcPr>
          <w:p w14:paraId="6DBF6C04" w14:textId="77777777" w:rsidR="00816CF1" w:rsidRDefault="00B01A57">
            <w:pPr>
              <w:pStyle w:val="TableParagraph"/>
              <w:spacing w:before="30"/>
              <w:ind w:left="65" w:right="55"/>
              <w:jc w:val="center"/>
              <w:rPr>
                <w:sz w:val="20"/>
              </w:rPr>
            </w:pPr>
            <w:r>
              <w:rPr>
                <w:spacing w:val="-5"/>
                <w:sz w:val="13"/>
              </w:rPr>
              <w:t>93</w:t>
            </w:r>
          </w:p>
        </w:tc>
        <w:tc>
          <w:tcPr>
            <w:tcW w:w="1152" w:type="dxa"/>
          </w:tcPr>
          <w:p w14:paraId="639FCACA" w14:textId="77777777" w:rsidR="00816CF1" w:rsidRDefault="00B01A57">
            <w:pPr>
              <w:pStyle w:val="TableParagraph"/>
              <w:spacing w:before="30"/>
              <w:ind w:left="65" w:right="55"/>
              <w:jc w:val="center"/>
              <w:rPr>
                <w:sz w:val="20"/>
              </w:rPr>
            </w:pPr>
            <w:r>
              <w:rPr>
                <w:spacing w:val="-4"/>
                <w:sz w:val="13"/>
              </w:rPr>
              <w:t>1,116</w:t>
            </w:r>
          </w:p>
        </w:tc>
        <w:tc>
          <w:tcPr>
            <w:tcW w:w="960" w:type="dxa"/>
          </w:tcPr>
          <w:p w14:paraId="0433929C" w14:textId="77777777" w:rsidR="00816CF1" w:rsidRDefault="00B01A57">
            <w:pPr>
              <w:pStyle w:val="TableParagraph"/>
              <w:spacing w:before="30"/>
              <w:ind w:left="65" w:right="54"/>
              <w:jc w:val="center"/>
              <w:rPr>
                <w:sz w:val="20"/>
              </w:rPr>
            </w:pPr>
            <w:r>
              <w:rPr>
                <w:spacing w:val="-5"/>
                <w:sz w:val="13"/>
              </w:rPr>
              <w:t>120</w:t>
            </w:r>
          </w:p>
        </w:tc>
        <w:tc>
          <w:tcPr>
            <w:tcW w:w="1056" w:type="dxa"/>
          </w:tcPr>
          <w:p w14:paraId="498C1B60" w14:textId="77777777" w:rsidR="00816CF1" w:rsidRDefault="00B01A57">
            <w:pPr>
              <w:pStyle w:val="TableParagraph"/>
              <w:spacing w:before="30"/>
              <w:ind w:left="65" w:right="56"/>
              <w:jc w:val="center"/>
              <w:rPr>
                <w:sz w:val="20"/>
              </w:rPr>
            </w:pPr>
            <w:r>
              <w:rPr>
                <w:spacing w:val="-10"/>
                <w:sz w:val="13"/>
              </w:rPr>
              <w:t>5</w:t>
            </w:r>
          </w:p>
        </w:tc>
        <w:tc>
          <w:tcPr>
            <w:tcW w:w="768" w:type="dxa"/>
          </w:tcPr>
          <w:p w14:paraId="1F030E44" w14:textId="77777777" w:rsidR="00816CF1" w:rsidRDefault="00B01A57">
            <w:pPr>
              <w:pStyle w:val="TableParagraph"/>
              <w:spacing w:before="30"/>
              <w:ind w:left="65" w:right="54"/>
              <w:jc w:val="center"/>
              <w:rPr>
                <w:sz w:val="20"/>
              </w:rPr>
            </w:pPr>
            <w:r>
              <w:rPr>
                <w:spacing w:val="-5"/>
                <w:sz w:val="13"/>
              </w:rPr>
              <w:t>147</w:t>
            </w:r>
          </w:p>
        </w:tc>
        <w:tc>
          <w:tcPr>
            <w:tcW w:w="864" w:type="dxa"/>
          </w:tcPr>
          <w:p w14:paraId="5346F8C1" w14:textId="77777777" w:rsidR="00816CF1" w:rsidRDefault="00B01A57">
            <w:pPr>
              <w:pStyle w:val="TableParagraph"/>
              <w:spacing w:before="30"/>
              <w:ind w:left="64" w:right="53"/>
              <w:jc w:val="center"/>
              <w:rPr>
                <w:sz w:val="20"/>
              </w:rPr>
            </w:pPr>
            <w:r>
              <w:rPr>
                <w:spacing w:val="-5"/>
                <w:sz w:val="13"/>
              </w:rPr>
              <w:t>492</w:t>
            </w:r>
          </w:p>
        </w:tc>
        <w:tc>
          <w:tcPr>
            <w:tcW w:w="768" w:type="dxa"/>
          </w:tcPr>
          <w:p w14:paraId="64C1EAD7" w14:textId="77777777" w:rsidR="00816CF1" w:rsidRDefault="00B01A57">
            <w:pPr>
              <w:pStyle w:val="TableParagraph"/>
              <w:spacing w:before="30"/>
              <w:ind w:left="65" w:right="54"/>
              <w:jc w:val="center"/>
              <w:rPr>
                <w:sz w:val="20"/>
              </w:rPr>
            </w:pPr>
            <w:r>
              <w:rPr>
                <w:spacing w:val="-5"/>
                <w:sz w:val="13"/>
              </w:rPr>
              <w:t>722</w:t>
            </w:r>
          </w:p>
        </w:tc>
        <w:tc>
          <w:tcPr>
            <w:tcW w:w="859" w:type="dxa"/>
          </w:tcPr>
          <w:p w14:paraId="7E5B1511" w14:textId="77777777" w:rsidR="00816CF1" w:rsidRDefault="00B01A57">
            <w:pPr>
              <w:pStyle w:val="TableParagraph"/>
              <w:spacing w:before="30"/>
              <w:ind w:left="64" w:right="52"/>
              <w:jc w:val="center"/>
              <w:rPr>
                <w:sz w:val="20"/>
              </w:rPr>
            </w:pPr>
            <w:r>
              <w:rPr>
                <w:spacing w:val="-5"/>
                <w:sz w:val="13"/>
              </w:rPr>
              <w:t>853</w:t>
            </w:r>
          </w:p>
        </w:tc>
      </w:tr>
      <w:tr w:rsidR="00816CF1" w14:paraId="046DCBBD" w14:textId="77777777">
        <w:trPr>
          <w:trHeight w:val="520"/>
        </w:trPr>
        <w:tc>
          <w:tcPr>
            <w:tcW w:w="815" w:type="dxa"/>
          </w:tcPr>
          <w:p w14:paraId="5ABF1451" w14:textId="77777777" w:rsidR="00816CF1" w:rsidRDefault="00B01A57">
            <w:pPr>
              <w:pStyle w:val="TableParagraph"/>
              <w:spacing w:before="32"/>
              <w:ind w:right="137"/>
              <w:jc w:val="center"/>
              <w:rPr>
                <w:sz w:val="20"/>
                <w:lang w:eastAsia="ja-JP"/>
              </w:rPr>
            </w:pPr>
            <w:r>
              <w:rPr>
                <w:spacing w:val="-2"/>
                <w:sz w:val="13"/>
                <w:lang w:eastAsia="ja-JP"/>
              </w:rPr>
              <w:t>ニューヨーク／ニュージャージー</w:t>
            </w:r>
          </w:p>
        </w:tc>
        <w:tc>
          <w:tcPr>
            <w:tcW w:w="3882" w:type="dxa"/>
          </w:tcPr>
          <w:p w14:paraId="6F7B423C" w14:textId="77777777" w:rsidR="00816CF1" w:rsidRDefault="00B01A57">
            <w:pPr>
              <w:pStyle w:val="TableParagraph"/>
              <w:spacing w:before="30"/>
              <w:ind w:left="41" w:right="1136"/>
              <w:rPr>
                <w:sz w:val="20"/>
              </w:rPr>
            </w:pPr>
            <w:r>
              <w:rPr>
                <w:sz w:val="13"/>
              </w:rPr>
              <w:t>Invenergy Wind Offshore LLC, OCS-A 0542</w:t>
            </w:r>
          </w:p>
        </w:tc>
        <w:tc>
          <w:tcPr>
            <w:tcW w:w="2922" w:type="dxa"/>
          </w:tcPr>
          <w:p w14:paraId="66A8FDB1" w14:textId="77777777" w:rsidR="00816CF1" w:rsidRDefault="00816CF1">
            <w:pPr>
              <w:pStyle w:val="TableParagraph"/>
              <w:rPr>
                <w:rFonts w:ascii="Times New Roman"/>
                <w:sz w:val="20"/>
              </w:rPr>
            </w:pPr>
          </w:p>
        </w:tc>
        <w:tc>
          <w:tcPr>
            <w:tcW w:w="721" w:type="dxa"/>
          </w:tcPr>
          <w:p w14:paraId="7C195FEA" w14:textId="77777777" w:rsidR="00816CF1" w:rsidRDefault="00816CF1">
            <w:pPr>
              <w:pStyle w:val="TableParagraph"/>
              <w:rPr>
                <w:rFonts w:ascii="Times New Roman"/>
                <w:sz w:val="20"/>
              </w:rPr>
            </w:pPr>
          </w:p>
        </w:tc>
        <w:tc>
          <w:tcPr>
            <w:tcW w:w="583" w:type="dxa"/>
          </w:tcPr>
          <w:p w14:paraId="7481946F" w14:textId="77777777" w:rsidR="00816CF1" w:rsidRDefault="00816CF1">
            <w:pPr>
              <w:pStyle w:val="TableParagraph"/>
              <w:rPr>
                <w:rFonts w:ascii="Times New Roman"/>
                <w:sz w:val="20"/>
              </w:rPr>
            </w:pPr>
          </w:p>
        </w:tc>
        <w:tc>
          <w:tcPr>
            <w:tcW w:w="960" w:type="dxa"/>
          </w:tcPr>
          <w:p w14:paraId="2A284D0D" w14:textId="77777777" w:rsidR="00816CF1" w:rsidRDefault="00816CF1">
            <w:pPr>
              <w:pStyle w:val="TableParagraph"/>
              <w:rPr>
                <w:rFonts w:ascii="Times New Roman"/>
                <w:sz w:val="20"/>
              </w:rPr>
            </w:pPr>
          </w:p>
        </w:tc>
        <w:tc>
          <w:tcPr>
            <w:tcW w:w="768" w:type="dxa"/>
          </w:tcPr>
          <w:p w14:paraId="6720C6C2" w14:textId="77777777" w:rsidR="00816CF1" w:rsidRDefault="00816CF1">
            <w:pPr>
              <w:pStyle w:val="TableParagraph"/>
              <w:rPr>
                <w:rFonts w:ascii="Times New Roman"/>
                <w:sz w:val="20"/>
              </w:rPr>
            </w:pPr>
          </w:p>
        </w:tc>
        <w:tc>
          <w:tcPr>
            <w:tcW w:w="1440" w:type="dxa"/>
          </w:tcPr>
          <w:p w14:paraId="6F75F4EA" w14:textId="77777777" w:rsidR="00816CF1" w:rsidRDefault="00B01A57">
            <w:pPr>
              <w:pStyle w:val="TableParagraph"/>
              <w:spacing w:before="32"/>
              <w:ind w:left="10" w:right="1"/>
              <w:jc w:val="center"/>
              <w:rPr>
                <w:sz w:val="20"/>
              </w:rPr>
            </w:pPr>
            <w:r>
              <w:rPr>
                <w:spacing w:val="-10"/>
                <w:sz w:val="13"/>
              </w:rPr>
              <w:t>X</w:t>
            </w:r>
          </w:p>
        </w:tc>
        <w:tc>
          <w:tcPr>
            <w:tcW w:w="768" w:type="dxa"/>
          </w:tcPr>
          <w:p w14:paraId="1B419931" w14:textId="77777777" w:rsidR="00816CF1" w:rsidRDefault="00816CF1">
            <w:pPr>
              <w:pStyle w:val="TableParagraph"/>
              <w:rPr>
                <w:rFonts w:ascii="Times New Roman"/>
                <w:sz w:val="20"/>
              </w:rPr>
            </w:pPr>
          </w:p>
        </w:tc>
        <w:tc>
          <w:tcPr>
            <w:tcW w:w="2016" w:type="dxa"/>
          </w:tcPr>
          <w:p w14:paraId="3E9E9ABB" w14:textId="77777777" w:rsidR="00816CF1" w:rsidRDefault="00B01A57">
            <w:pPr>
              <w:pStyle w:val="TableParagraph"/>
              <w:spacing w:before="30"/>
              <w:ind w:left="507" w:hanging="452"/>
              <w:rPr>
                <w:sz w:val="20"/>
                <w:lang w:eastAsia="ja-JP"/>
              </w:rPr>
            </w:pPr>
            <w:r>
              <w:rPr>
                <w:sz w:val="13"/>
                <w:lang w:eastAsia="ja-JP"/>
              </w:rPr>
              <w:t>2030</w:t>
            </w:r>
            <w:r>
              <w:rPr>
                <w:sz w:val="13"/>
                <w:lang w:eastAsia="ja-JP"/>
              </w:rPr>
              <w:t>年までに、</w:t>
            </w:r>
            <w:r>
              <w:rPr>
                <w:spacing w:val="-2"/>
                <w:sz w:val="13"/>
                <w:lang w:eastAsia="ja-JP"/>
              </w:rPr>
              <w:t>2026</w:t>
            </w:r>
            <w:r>
              <w:rPr>
                <w:spacing w:val="-2"/>
                <w:sz w:val="13"/>
                <w:lang w:eastAsia="ja-JP"/>
              </w:rPr>
              <w:t>年から</w:t>
            </w:r>
            <w:r>
              <w:rPr>
                <w:spacing w:val="-2"/>
                <w:sz w:val="13"/>
                <w:lang w:eastAsia="ja-JP"/>
              </w:rPr>
              <w:t>2030</w:t>
            </w:r>
            <w:r>
              <w:rPr>
                <w:spacing w:val="-2"/>
                <w:sz w:val="13"/>
                <w:lang w:eastAsia="ja-JP"/>
              </w:rPr>
              <w:t>年にかけて</w:t>
            </w:r>
            <w:r>
              <w:rPr>
                <w:sz w:val="13"/>
                <w:lang w:eastAsia="ja-JP"/>
              </w:rPr>
              <w:t>広がる</w:t>
            </w:r>
          </w:p>
        </w:tc>
        <w:tc>
          <w:tcPr>
            <w:tcW w:w="1728" w:type="dxa"/>
          </w:tcPr>
          <w:p w14:paraId="65A2DF08" w14:textId="77777777" w:rsidR="00816CF1" w:rsidRDefault="00B01A57">
            <w:pPr>
              <w:pStyle w:val="TableParagraph"/>
              <w:spacing w:before="32"/>
              <w:ind w:left="65" w:right="55"/>
              <w:jc w:val="center"/>
              <w:rPr>
                <w:sz w:val="20"/>
              </w:rPr>
            </w:pPr>
            <w:r>
              <w:rPr>
                <w:spacing w:val="-5"/>
                <w:sz w:val="13"/>
              </w:rPr>
              <w:t>97</w:t>
            </w:r>
          </w:p>
        </w:tc>
        <w:tc>
          <w:tcPr>
            <w:tcW w:w="1152" w:type="dxa"/>
          </w:tcPr>
          <w:p w14:paraId="345333B6" w14:textId="77777777" w:rsidR="00816CF1" w:rsidRDefault="00B01A57">
            <w:pPr>
              <w:pStyle w:val="TableParagraph"/>
              <w:spacing w:before="32"/>
              <w:ind w:left="65" w:right="55"/>
              <w:jc w:val="center"/>
              <w:rPr>
                <w:sz w:val="20"/>
              </w:rPr>
            </w:pPr>
            <w:r>
              <w:rPr>
                <w:spacing w:val="-4"/>
                <w:sz w:val="13"/>
              </w:rPr>
              <w:t>1,164</w:t>
            </w:r>
          </w:p>
        </w:tc>
        <w:tc>
          <w:tcPr>
            <w:tcW w:w="960" w:type="dxa"/>
          </w:tcPr>
          <w:p w14:paraId="76F3A5FB" w14:textId="77777777" w:rsidR="00816CF1" w:rsidRDefault="00B01A57">
            <w:pPr>
              <w:pStyle w:val="TableParagraph"/>
              <w:spacing w:before="32"/>
              <w:ind w:left="65" w:right="54"/>
              <w:jc w:val="center"/>
              <w:rPr>
                <w:sz w:val="20"/>
              </w:rPr>
            </w:pPr>
            <w:r>
              <w:rPr>
                <w:spacing w:val="-5"/>
                <w:sz w:val="13"/>
              </w:rPr>
              <w:t>120</w:t>
            </w:r>
          </w:p>
        </w:tc>
        <w:tc>
          <w:tcPr>
            <w:tcW w:w="1056" w:type="dxa"/>
          </w:tcPr>
          <w:p w14:paraId="7C33785B" w14:textId="77777777" w:rsidR="00816CF1" w:rsidRDefault="00B01A57">
            <w:pPr>
              <w:pStyle w:val="TableParagraph"/>
              <w:spacing w:before="32"/>
              <w:ind w:left="65" w:right="56"/>
              <w:jc w:val="center"/>
              <w:rPr>
                <w:sz w:val="20"/>
              </w:rPr>
            </w:pPr>
            <w:r>
              <w:rPr>
                <w:spacing w:val="-10"/>
                <w:sz w:val="13"/>
              </w:rPr>
              <w:t>5</w:t>
            </w:r>
          </w:p>
        </w:tc>
        <w:tc>
          <w:tcPr>
            <w:tcW w:w="768" w:type="dxa"/>
          </w:tcPr>
          <w:p w14:paraId="5D9D23BB" w14:textId="77777777" w:rsidR="00816CF1" w:rsidRDefault="00B01A57">
            <w:pPr>
              <w:pStyle w:val="TableParagraph"/>
              <w:spacing w:before="32"/>
              <w:ind w:left="65" w:right="54"/>
              <w:jc w:val="center"/>
              <w:rPr>
                <w:sz w:val="20"/>
              </w:rPr>
            </w:pPr>
            <w:r>
              <w:rPr>
                <w:spacing w:val="-5"/>
                <w:sz w:val="13"/>
              </w:rPr>
              <w:t>153</w:t>
            </w:r>
          </w:p>
        </w:tc>
        <w:tc>
          <w:tcPr>
            <w:tcW w:w="864" w:type="dxa"/>
          </w:tcPr>
          <w:p w14:paraId="7070B3B1" w14:textId="77777777" w:rsidR="00816CF1" w:rsidRDefault="00B01A57">
            <w:pPr>
              <w:pStyle w:val="TableParagraph"/>
              <w:spacing w:before="32"/>
              <w:ind w:left="64" w:right="53"/>
              <w:jc w:val="center"/>
              <w:rPr>
                <w:sz w:val="20"/>
              </w:rPr>
            </w:pPr>
            <w:r>
              <w:rPr>
                <w:spacing w:val="-5"/>
                <w:sz w:val="13"/>
              </w:rPr>
              <w:t>492</w:t>
            </w:r>
          </w:p>
        </w:tc>
        <w:tc>
          <w:tcPr>
            <w:tcW w:w="768" w:type="dxa"/>
          </w:tcPr>
          <w:p w14:paraId="2EAA89AF" w14:textId="77777777" w:rsidR="00816CF1" w:rsidRDefault="00B01A57">
            <w:pPr>
              <w:pStyle w:val="TableParagraph"/>
              <w:spacing w:before="32"/>
              <w:ind w:left="65" w:right="54"/>
              <w:jc w:val="center"/>
              <w:rPr>
                <w:sz w:val="20"/>
              </w:rPr>
            </w:pPr>
            <w:r>
              <w:rPr>
                <w:spacing w:val="-5"/>
                <w:sz w:val="13"/>
              </w:rPr>
              <w:t>722</w:t>
            </w:r>
          </w:p>
        </w:tc>
        <w:tc>
          <w:tcPr>
            <w:tcW w:w="859" w:type="dxa"/>
          </w:tcPr>
          <w:p w14:paraId="5F70C621" w14:textId="77777777" w:rsidR="00816CF1" w:rsidRDefault="00B01A57">
            <w:pPr>
              <w:pStyle w:val="TableParagraph"/>
              <w:spacing w:before="32"/>
              <w:ind w:left="64" w:right="52"/>
              <w:jc w:val="center"/>
              <w:rPr>
                <w:sz w:val="20"/>
              </w:rPr>
            </w:pPr>
            <w:r>
              <w:rPr>
                <w:spacing w:val="-5"/>
                <w:sz w:val="13"/>
              </w:rPr>
              <w:t>853</w:t>
            </w:r>
          </w:p>
        </w:tc>
      </w:tr>
      <w:tr w:rsidR="00816CF1" w14:paraId="454D58E8" w14:textId="77777777">
        <w:trPr>
          <w:trHeight w:val="519"/>
        </w:trPr>
        <w:tc>
          <w:tcPr>
            <w:tcW w:w="815" w:type="dxa"/>
          </w:tcPr>
          <w:p w14:paraId="032DCCC8" w14:textId="77777777" w:rsidR="00816CF1" w:rsidRDefault="00B01A57">
            <w:pPr>
              <w:pStyle w:val="TableParagraph"/>
              <w:spacing w:before="30"/>
              <w:ind w:right="137"/>
              <w:jc w:val="center"/>
              <w:rPr>
                <w:sz w:val="20"/>
                <w:lang w:eastAsia="ja-JP"/>
              </w:rPr>
            </w:pPr>
            <w:r>
              <w:rPr>
                <w:spacing w:val="-2"/>
                <w:sz w:val="13"/>
                <w:lang w:eastAsia="ja-JP"/>
              </w:rPr>
              <w:t>ニューヨーク／ニュージャージー</w:t>
            </w:r>
          </w:p>
        </w:tc>
        <w:tc>
          <w:tcPr>
            <w:tcW w:w="3882" w:type="dxa"/>
          </w:tcPr>
          <w:p w14:paraId="0F15D433" w14:textId="77777777" w:rsidR="00816CF1" w:rsidRDefault="00B01A57">
            <w:pPr>
              <w:pStyle w:val="TableParagraph"/>
              <w:spacing w:before="30"/>
              <w:ind w:left="41"/>
              <w:rPr>
                <w:sz w:val="20"/>
              </w:rPr>
            </w:pPr>
            <w:r>
              <w:rPr>
                <w:sz w:val="13"/>
              </w:rPr>
              <w:t xml:space="preserve">Vineyard Mid-Atlantic LLC, OCS-A </w:t>
            </w:r>
            <w:r>
              <w:rPr>
                <w:spacing w:val="-4"/>
                <w:sz w:val="13"/>
              </w:rPr>
              <w:t>0544</w:t>
            </w:r>
          </w:p>
        </w:tc>
        <w:tc>
          <w:tcPr>
            <w:tcW w:w="2922" w:type="dxa"/>
          </w:tcPr>
          <w:p w14:paraId="537A5D34" w14:textId="77777777" w:rsidR="00816CF1" w:rsidRDefault="00816CF1">
            <w:pPr>
              <w:pStyle w:val="TableParagraph"/>
              <w:rPr>
                <w:rFonts w:ascii="Times New Roman"/>
                <w:sz w:val="20"/>
              </w:rPr>
            </w:pPr>
          </w:p>
        </w:tc>
        <w:tc>
          <w:tcPr>
            <w:tcW w:w="721" w:type="dxa"/>
          </w:tcPr>
          <w:p w14:paraId="185678F9" w14:textId="77777777" w:rsidR="00816CF1" w:rsidRDefault="00816CF1">
            <w:pPr>
              <w:pStyle w:val="TableParagraph"/>
              <w:rPr>
                <w:rFonts w:ascii="Times New Roman"/>
                <w:sz w:val="20"/>
              </w:rPr>
            </w:pPr>
          </w:p>
        </w:tc>
        <w:tc>
          <w:tcPr>
            <w:tcW w:w="583" w:type="dxa"/>
          </w:tcPr>
          <w:p w14:paraId="486B9D35" w14:textId="77777777" w:rsidR="00816CF1" w:rsidRDefault="00816CF1">
            <w:pPr>
              <w:pStyle w:val="TableParagraph"/>
              <w:rPr>
                <w:rFonts w:ascii="Times New Roman"/>
                <w:sz w:val="20"/>
              </w:rPr>
            </w:pPr>
          </w:p>
        </w:tc>
        <w:tc>
          <w:tcPr>
            <w:tcW w:w="960" w:type="dxa"/>
          </w:tcPr>
          <w:p w14:paraId="637ACF4C" w14:textId="77777777" w:rsidR="00816CF1" w:rsidRDefault="00816CF1">
            <w:pPr>
              <w:pStyle w:val="TableParagraph"/>
              <w:rPr>
                <w:rFonts w:ascii="Times New Roman"/>
                <w:sz w:val="20"/>
              </w:rPr>
            </w:pPr>
          </w:p>
        </w:tc>
        <w:tc>
          <w:tcPr>
            <w:tcW w:w="768" w:type="dxa"/>
          </w:tcPr>
          <w:p w14:paraId="796F76AA" w14:textId="77777777" w:rsidR="00816CF1" w:rsidRDefault="00816CF1">
            <w:pPr>
              <w:pStyle w:val="TableParagraph"/>
              <w:rPr>
                <w:rFonts w:ascii="Times New Roman"/>
                <w:sz w:val="20"/>
              </w:rPr>
            </w:pPr>
          </w:p>
        </w:tc>
        <w:tc>
          <w:tcPr>
            <w:tcW w:w="1440" w:type="dxa"/>
          </w:tcPr>
          <w:p w14:paraId="442852B7" w14:textId="77777777" w:rsidR="00816CF1" w:rsidRDefault="00B01A57">
            <w:pPr>
              <w:pStyle w:val="TableParagraph"/>
              <w:spacing w:before="30"/>
              <w:ind w:left="10" w:right="1"/>
              <w:jc w:val="center"/>
              <w:rPr>
                <w:sz w:val="20"/>
              </w:rPr>
            </w:pPr>
            <w:r>
              <w:rPr>
                <w:spacing w:val="-10"/>
                <w:sz w:val="13"/>
              </w:rPr>
              <w:t>X</w:t>
            </w:r>
          </w:p>
        </w:tc>
        <w:tc>
          <w:tcPr>
            <w:tcW w:w="768" w:type="dxa"/>
          </w:tcPr>
          <w:p w14:paraId="59FA132A" w14:textId="77777777" w:rsidR="00816CF1" w:rsidRDefault="00B01A57">
            <w:pPr>
              <w:pStyle w:val="TableParagraph"/>
              <w:spacing w:before="30"/>
              <w:ind w:left="65" w:right="56"/>
              <w:jc w:val="center"/>
              <w:rPr>
                <w:sz w:val="20"/>
              </w:rPr>
            </w:pPr>
            <w:r>
              <w:rPr>
                <w:spacing w:val="-10"/>
                <w:sz w:val="13"/>
              </w:rPr>
              <w:t>X</w:t>
            </w:r>
          </w:p>
        </w:tc>
        <w:tc>
          <w:tcPr>
            <w:tcW w:w="2016" w:type="dxa"/>
          </w:tcPr>
          <w:p w14:paraId="69BE268B" w14:textId="77777777" w:rsidR="00816CF1" w:rsidRDefault="00B01A57">
            <w:pPr>
              <w:pStyle w:val="TableParagraph"/>
              <w:spacing w:before="30"/>
              <w:ind w:left="507" w:hanging="452"/>
              <w:rPr>
                <w:sz w:val="20"/>
                <w:lang w:eastAsia="ja-JP"/>
              </w:rPr>
            </w:pPr>
            <w:r>
              <w:rPr>
                <w:sz w:val="13"/>
                <w:lang w:eastAsia="ja-JP"/>
              </w:rPr>
              <w:t>2030</w:t>
            </w:r>
            <w:r>
              <w:rPr>
                <w:sz w:val="13"/>
                <w:lang w:eastAsia="ja-JP"/>
              </w:rPr>
              <w:t>年までに、</w:t>
            </w:r>
            <w:r>
              <w:rPr>
                <w:spacing w:val="-2"/>
                <w:sz w:val="13"/>
                <w:lang w:eastAsia="ja-JP"/>
              </w:rPr>
              <w:t>2026</w:t>
            </w:r>
            <w:r>
              <w:rPr>
                <w:spacing w:val="-2"/>
                <w:sz w:val="13"/>
                <w:lang w:eastAsia="ja-JP"/>
              </w:rPr>
              <w:t>年から</w:t>
            </w:r>
            <w:r>
              <w:rPr>
                <w:spacing w:val="-2"/>
                <w:sz w:val="13"/>
                <w:lang w:eastAsia="ja-JP"/>
              </w:rPr>
              <w:t>2030</w:t>
            </w:r>
            <w:r>
              <w:rPr>
                <w:spacing w:val="-2"/>
                <w:sz w:val="13"/>
                <w:lang w:eastAsia="ja-JP"/>
              </w:rPr>
              <w:t>年にかけて</w:t>
            </w:r>
            <w:r>
              <w:rPr>
                <w:sz w:val="13"/>
                <w:lang w:eastAsia="ja-JP"/>
              </w:rPr>
              <w:t>広がる</w:t>
            </w:r>
          </w:p>
        </w:tc>
        <w:tc>
          <w:tcPr>
            <w:tcW w:w="1728" w:type="dxa"/>
          </w:tcPr>
          <w:p w14:paraId="3ED99F1A" w14:textId="77777777" w:rsidR="00816CF1" w:rsidRDefault="00B01A57">
            <w:pPr>
              <w:pStyle w:val="TableParagraph"/>
              <w:spacing w:before="30"/>
              <w:ind w:left="65" w:right="54"/>
              <w:jc w:val="center"/>
              <w:rPr>
                <w:sz w:val="20"/>
              </w:rPr>
            </w:pPr>
            <w:r>
              <w:rPr>
                <w:spacing w:val="-5"/>
                <w:sz w:val="13"/>
              </w:rPr>
              <w:t>102</w:t>
            </w:r>
          </w:p>
        </w:tc>
        <w:tc>
          <w:tcPr>
            <w:tcW w:w="1152" w:type="dxa"/>
          </w:tcPr>
          <w:p w14:paraId="3DB984E8" w14:textId="77777777" w:rsidR="00816CF1" w:rsidRDefault="00B01A57">
            <w:pPr>
              <w:pStyle w:val="TableParagraph"/>
              <w:spacing w:before="30"/>
              <w:ind w:left="65" w:right="55"/>
              <w:jc w:val="center"/>
              <w:rPr>
                <w:sz w:val="20"/>
              </w:rPr>
            </w:pPr>
            <w:r>
              <w:rPr>
                <w:spacing w:val="-4"/>
                <w:sz w:val="13"/>
              </w:rPr>
              <w:t>1,224</w:t>
            </w:r>
          </w:p>
        </w:tc>
        <w:tc>
          <w:tcPr>
            <w:tcW w:w="960" w:type="dxa"/>
          </w:tcPr>
          <w:p w14:paraId="112C97AB" w14:textId="77777777" w:rsidR="00816CF1" w:rsidRDefault="00B01A57">
            <w:pPr>
              <w:pStyle w:val="TableParagraph"/>
              <w:spacing w:before="30"/>
              <w:ind w:left="65" w:right="54"/>
              <w:jc w:val="center"/>
              <w:rPr>
                <w:sz w:val="20"/>
              </w:rPr>
            </w:pPr>
            <w:r>
              <w:rPr>
                <w:spacing w:val="-5"/>
                <w:sz w:val="13"/>
              </w:rPr>
              <w:t>120</w:t>
            </w:r>
          </w:p>
        </w:tc>
        <w:tc>
          <w:tcPr>
            <w:tcW w:w="1056" w:type="dxa"/>
          </w:tcPr>
          <w:p w14:paraId="76C3375C" w14:textId="77777777" w:rsidR="00816CF1" w:rsidRDefault="00B01A57">
            <w:pPr>
              <w:pStyle w:val="TableParagraph"/>
              <w:spacing w:before="30"/>
              <w:ind w:left="65" w:right="56"/>
              <w:jc w:val="center"/>
              <w:rPr>
                <w:sz w:val="20"/>
              </w:rPr>
            </w:pPr>
            <w:r>
              <w:rPr>
                <w:spacing w:val="-10"/>
                <w:sz w:val="13"/>
              </w:rPr>
              <w:t>5</w:t>
            </w:r>
          </w:p>
        </w:tc>
        <w:tc>
          <w:tcPr>
            <w:tcW w:w="768" w:type="dxa"/>
          </w:tcPr>
          <w:p w14:paraId="3A2FC620" w14:textId="77777777" w:rsidR="00816CF1" w:rsidRDefault="00B01A57">
            <w:pPr>
              <w:pStyle w:val="TableParagraph"/>
              <w:spacing w:before="30"/>
              <w:ind w:left="65" w:right="54"/>
              <w:jc w:val="center"/>
              <w:rPr>
                <w:sz w:val="20"/>
              </w:rPr>
            </w:pPr>
            <w:r>
              <w:rPr>
                <w:spacing w:val="-5"/>
                <w:sz w:val="13"/>
              </w:rPr>
              <w:t>160</w:t>
            </w:r>
          </w:p>
        </w:tc>
        <w:tc>
          <w:tcPr>
            <w:tcW w:w="864" w:type="dxa"/>
          </w:tcPr>
          <w:p w14:paraId="55D07D49" w14:textId="77777777" w:rsidR="00816CF1" w:rsidRDefault="00B01A57">
            <w:pPr>
              <w:pStyle w:val="TableParagraph"/>
              <w:spacing w:before="30"/>
              <w:ind w:left="64" w:right="53"/>
              <w:jc w:val="center"/>
              <w:rPr>
                <w:sz w:val="20"/>
              </w:rPr>
            </w:pPr>
            <w:r>
              <w:rPr>
                <w:spacing w:val="-5"/>
                <w:sz w:val="13"/>
              </w:rPr>
              <w:t>492</w:t>
            </w:r>
          </w:p>
        </w:tc>
        <w:tc>
          <w:tcPr>
            <w:tcW w:w="768" w:type="dxa"/>
          </w:tcPr>
          <w:p w14:paraId="3A63342F" w14:textId="77777777" w:rsidR="00816CF1" w:rsidRDefault="00B01A57">
            <w:pPr>
              <w:pStyle w:val="TableParagraph"/>
              <w:spacing w:before="30"/>
              <w:ind w:left="65" w:right="54"/>
              <w:jc w:val="center"/>
              <w:rPr>
                <w:sz w:val="20"/>
              </w:rPr>
            </w:pPr>
            <w:r>
              <w:rPr>
                <w:spacing w:val="-5"/>
                <w:sz w:val="13"/>
              </w:rPr>
              <w:t>722</w:t>
            </w:r>
          </w:p>
        </w:tc>
        <w:tc>
          <w:tcPr>
            <w:tcW w:w="859" w:type="dxa"/>
          </w:tcPr>
          <w:p w14:paraId="0AD5C0AD" w14:textId="77777777" w:rsidR="00816CF1" w:rsidRDefault="00B01A57">
            <w:pPr>
              <w:pStyle w:val="TableParagraph"/>
              <w:spacing w:before="30"/>
              <w:ind w:left="64" w:right="52"/>
              <w:jc w:val="center"/>
              <w:rPr>
                <w:sz w:val="20"/>
              </w:rPr>
            </w:pPr>
            <w:r>
              <w:rPr>
                <w:spacing w:val="-5"/>
                <w:sz w:val="13"/>
              </w:rPr>
              <w:t>853</w:t>
            </w:r>
          </w:p>
        </w:tc>
      </w:tr>
      <w:tr w:rsidR="00816CF1" w14:paraId="4AC47B40" w14:textId="77777777">
        <w:trPr>
          <w:trHeight w:val="323"/>
        </w:trPr>
        <w:tc>
          <w:tcPr>
            <w:tcW w:w="815" w:type="dxa"/>
            <w:shd w:val="clear" w:color="auto" w:fill="D9D9D9"/>
          </w:tcPr>
          <w:p w14:paraId="43588EA1" w14:textId="77777777" w:rsidR="00816CF1" w:rsidRDefault="00816CF1">
            <w:pPr>
              <w:pStyle w:val="TableParagraph"/>
              <w:rPr>
                <w:rFonts w:ascii="Times New Roman"/>
                <w:sz w:val="20"/>
              </w:rPr>
            </w:pPr>
          </w:p>
        </w:tc>
        <w:tc>
          <w:tcPr>
            <w:tcW w:w="3882" w:type="dxa"/>
            <w:shd w:val="clear" w:color="auto" w:fill="D9D9D9"/>
          </w:tcPr>
          <w:p w14:paraId="376481DE" w14:textId="77777777" w:rsidR="00816CF1" w:rsidRDefault="00B01A57">
            <w:pPr>
              <w:pStyle w:val="TableParagraph"/>
              <w:spacing w:before="32"/>
              <w:ind w:left="41"/>
              <w:rPr>
                <w:b/>
                <w:sz w:val="20"/>
              </w:rPr>
            </w:pPr>
            <w:r>
              <w:rPr>
                <w:b/>
                <w:sz w:val="13"/>
              </w:rPr>
              <w:t>NY/</w:t>
            </w:r>
            <w:proofErr w:type="spellStart"/>
            <w:r>
              <w:rPr>
                <w:b/>
                <w:sz w:val="13"/>
              </w:rPr>
              <w:t>NJ</w:t>
            </w:r>
            <w:r>
              <w:rPr>
                <w:b/>
                <w:spacing w:val="-2"/>
                <w:sz w:val="13"/>
              </w:rPr>
              <w:t>リース</w:t>
            </w:r>
            <w:r>
              <w:rPr>
                <w:b/>
                <w:sz w:val="13"/>
              </w:rPr>
              <w:t>合計</w:t>
            </w:r>
            <w:proofErr w:type="spellEnd"/>
          </w:p>
        </w:tc>
        <w:tc>
          <w:tcPr>
            <w:tcW w:w="2922" w:type="dxa"/>
            <w:shd w:val="clear" w:color="auto" w:fill="D9D9D9"/>
          </w:tcPr>
          <w:p w14:paraId="25D6F126" w14:textId="77777777" w:rsidR="00816CF1" w:rsidRDefault="00816CF1">
            <w:pPr>
              <w:pStyle w:val="TableParagraph"/>
              <w:rPr>
                <w:rFonts w:ascii="Times New Roman"/>
                <w:sz w:val="20"/>
              </w:rPr>
            </w:pPr>
          </w:p>
        </w:tc>
        <w:tc>
          <w:tcPr>
            <w:tcW w:w="721" w:type="dxa"/>
            <w:shd w:val="clear" w:color="auto" w:fill="D9D9D9"/>
          </w:tcPr>
          <w:p w14:paraId="41EE0DEE" w14:textId="77777777" w:rsidR="00816CF1" w:rsidRDefault="00816CF1">
            <w:pPr>
              <w:pStyle w:val="TableParagraph"/>
              <w:rPr>
                <w:rFonts w:ascii="Times New Roman"/>
                <w:sz w:val="20"/>
              </w:rPr>
            </w:pPr>
          </w:p>
        </w:tc>
        <w:tc>
          <w:tcPr>
            <w:tcW w:w="583" w:type="dxa"/>
            <w:shd w:val="clear" w:color="auto" w:fill="D9D9D9"/>
          </w:tcPr>
          <w:p w14:paraId="6499361B" w14:textId="77777777" w:rsidR="00816CF1" w:rsidRDefault="00816CF1">
            <w:pPr>
              <w:pStyle w:val="TableParagraph"/>
              <w:rPr>
                <w:rFonts w:ascii="Times New Roman"/>
                <w:sz w:val="20"/>
              </w:rPr>
            </w:pPr>
          </w:p>
        </w:tc>
        <w:tc>
          <w:tcPr>
            <w:tcW w:w="960" w:type="dxa"/>
            <w:shd w:val="clear" w:color="auto" w:fill="D9D9D9"/>
          </w:tcPr>
          <w:p w14:paraId="64BD910F" w14:textId="77777777" w:rsidR="00816CF1" w:rsidRDefault="00816CF1">
            <w:pPr>
              <w:pStyle w:val="TableParagraph"/>
              <w:rPr>
                <w:rFonts w:ascii="Times New Roman"/>
                <w:sz w:val="20"/>
              </w:rPr>
            </w:pPr>
          </w:p>
        </w:tc>
        <w:tc>
          <w:tcPr>
            <w:tcW w:w="768" w:type="dxa"/>
            <w:shd w:val="clear" w:color="auto" w:fill="D9D9D9"/>
          </w:tcPr>
          <w:p w14:paraId="5772D1D3" w14:textId="77777777" w:rsidR="00816CF1" w:rsidRDefault="00816CF1">
            <w:pPr>
              <w:pStyle w:val="TableParagraph"/>
              <w:rPr>
                <w:rFonts w:ascii="Times New Roman"/>
                <w:sz w:val="20"/>
              </w:rPr>
            </w:pPr>
          </w:p>
        </w:tc>
        <w:tc>
          <w:tcPr>
            <w:tcW w:w="1440" w:type="dxa"/>
            <w:shd w:val="clear" w:color="auto" w:fill="D9D9D9"/>
          </w:tcPr>
          <w:p w14:paraId="6AE882A3" w14:textId="77777777" w:rsidR="00816CF1" w:rsidRDefault="00816CF1">
            <w:pPr>
              <w:pStyle w:val="TableParagraph"/>
              <w:rPr>
                <w:rFonts w:ascii="Times New Roman"/>
                <w:sz w:val="20"/>
              </w:rPr>
            </w:pPr>
          </w:p>
        </w:tc>
        <w:tc>
          <w:tcPr>
            <w:tcW w:w="768" w:type="dxa"/>
            <w:shd w:val="clear" w:color="auto" w:fill="D9D9D9"/>
          </w:tcPr>
          <w:p w14:paraId="74E89222" w14:textId="77777777" w:rsidR="00816CF1" w:rsidRDefault="00816CF1">
            <w:pPr>
              <w:pStyle w:val="TableParagraph"/>
              <w:rPr>
                <w:rFonts w:ascii="Times New Roman"/>
                <w:sz w:val="20"/>
              </w:rPr>
            </w:pPr>
          </w:p>
        </w:tc>
        <w:tc>
          <w:tcPr>
            <w:tcW w:w="2016" w:type="dxa"/>
            <w:shd w:val="clear" w:color="auto" w:fill="D9D9D9"/>
          </w:tcPr>
          <w:p w14:paraId="193B2A59" w14:textId="77777777" w:rsidR="00816CF1" w:rsidRDefault="00816CF1">
            <w:pPr>
              <w:pStyle w:val="TableParagraph"/>
              <w:rPr>
                <w:rFonts w:ascii="Times New Roman"/>
                <w:sz w:val="20"/>
              </w:rPr>
            </w:pPr>
          </w:p>
        </w:tc>
        <w:tc>
          <w:tcPr>
            <w:tcW w:w="1728" w:type="dxa"/>
            <w:shd w:val="clear" w:color="auto" w:fill="D9D9D9"/>
          </w:tcPr>
          <w:p w14:paraId="0DD465E3" w14:textId="77777777" w:rsidR="00816CF1" w:rsidRDefault="00B01A57">
            <w:pPr>
              <w:pStyle w:val="TableParagraph"/>
              <w:spacing w:before="64"/>
              <w:ind w:left="65" w:right="55"/>
              <w:jc w:val="center"/>
              <w:rPr>
                <w:b/>
                <w:sz w:val="20"/>
              </w:rPr>
            </w:pPr>
            <w:r>
              <w:rPr>
                <w:b/>
                <w:spacing w:val="-4"/>
                <w:sz w:val="13"/>
              </w:rPr>
              <w:t>1,352</w:t>
            </w:r>
          </w:p>
        </w:tc>
        <w:tc>
          <w:tcPr>
            <w:tcW w:w="1152" w:type="dxa"/>
            <w:shd w:val="clear" w:color="auto" w:fill="D9D9D9"/>
          </w:tcPr>
          <w:p w14:paraId="285568DE" w14:textId="77777777" w:rsidR="00816CF1" w:rsidRDefault="00B01A57">
            <w:pPr>
              <w:pStyle w:val="TableParagraph"/>
              <w:spacing w:before="64"/>
              <w:ind w:left="65" w:right="54"/>
              <w:jc w:val="center"/>
              <w:rPr>
                <w:b/>
                <w:sz w:val="20"/>
              </w:rPr>
            </w:pPr>
            <w:r>
              <w:rPr>
                <w:b/>
                <w:spacing w:val="-2"/>
                <w:sz w:val="13"/>
              </w:rPr>
              <w:t>16,106</w:t>
            </w:r>
          </w:p>
        </w:tc>
        <w:tc>
          <w:tcPr>
            <w:tcW w:w="960" w:type="dxa"/>
            <w:shd w:val="clear" w:color="auto" w:fill="D9D9D9"/>
          </w:tcPr>
          <w:p w14:paraId="6FA4D759" w14:textId="77777777" w:rsidR="00816CF1" w:rsidRDefault="00B01A57">
            <w:pPr>
              <w:pStyle w:val="TableParagraph"/>
              <w:spacing w:before="64"/>
              <w:ind w:left="65" w:right="55"/>
              <w:jc w:val="center"/>
              <w:rPr>
                <w:b/>
                <w:sz w:val="20"/>
              </w:rPr>
            </w:pPr>
            <w:r>
              <w:rPr>
                <w:b/>
                <w:spacing w:val="-4"/>
                <w:sz w:val="13"/>
              </w:rPr>
              <w:t>1,650</w:t>
            </w:r>
          </w:p>
        </w:tc>
        <w:tc>
          <w:tcPr>
            <w:tcW w:w="1056" w:type="dxa"/>
            <w:shd w:val="clear" w:color="auto" w:fill="D9D9D9"/>
          </w:tcPr>
          <w:p w14:paraId="21E67535" w14:textId="77777777" w:rsidR="00816CF1" w:rsidRDefault="00816CF1">
            <w:pPr>
              <w:pStyle w:val="TableParagraph"/>
              <w:rPr>
                <w:rFonts w:ascii="Times New Roman"/>
                <w:sz w:val="20"/>
              </w:rPr>
            </w:pPr>
          </w:p>
        </w:tc>
        <w:tc>
          <w:tcPr>
            <w:tcW w:w="768" w:type="dxa"/>
            <w:shd w:val="clear" w:color="auto" w:fill="D9D9D9"/>
          </w:tcPr>
          <w:p w14:paraId="212B401B" w14:textId="77777777" w:rsidR="00816CF1" w:rsidRDefault="00B01A57">
            <w:pPr>
              <w:pStyle w:val="TableParagraph"/>
              <w:spacing w:before="64"/>
              <w:ind w:left="65" w:right="55"/>
              <w:jc w:val="center"/>
              <w:rPr>
                <w:b/>
                <w:sz w:val="20"/>
              </w:rPr>
            </w:pPr>
            <w:r>
              <w:rPr>
                <w:b/>
                <w:spacing w:val="-4"/>
                <w:sz w:val="13"/>
              </w:rPr>
              <w:t>2,466</w:t>
            </w:r>
          </w:p>
        </w:tc>
        <w:tc>
          <w:tcPr>
            <w:tcW w:w="864" w:type="dxa"/>
            <w:shd w:val="clear" w:color="auto" w:fill="D9D9D9"/>
          </w:tcPr>
          <w:p w14:paraId="13471B16" w14:textId="77777777" w:rsidR="00816CF1" w:rsidRDefault="00816CF1">
            <w:pPr>
              <w:pStyle w:val="TableParagraph"/>
              <w:rPr>
                <w:rFonts w:ascii="Times New Roman"/>
                <w:sz w:val="20"/>
              </w:rPr>
            </w:pPr>
          </w:p>
        </w:tc>
        <w:tc>
          <w:tcPr>
            <w:tcW w:w="768" w:type="dxa"/>
            <w:shd w:val="clear" w:color="auto" w:fill="D9D9D9"/>
          </w:tcPr>
          <w:p w14:paraId="29E6D537" w14:textId="77777777" w:rsidR="00816CF1" w:rsidRDefault="00816CF1">
            <w:pPr>
              <w:pStyle w:val="TableParagraph"/>
              <w:rPr>
                <w:rFonts w:ascii="Times New Roman"/>
                <w:sz w:val="20"/>
              </w:rPr>
            </w:pPr>
          </w:p>
        </w:tc>
        <w:tc>
          <w:tcPr>
            <w:tcW w:w="859" w:type="dxa"/>
            <w:shd w:val="clear" w:color="auto" w:fill="D9D9D9"/>
          </w:tcPr>
          <w:p w14:paraId="178E57A1" w14:textId="77777777" w:rsidR="00816CF1" w:rsidRDefault="00816CF1">
            <w:pPr>
              <w:pStyle w:val="TableParagraph"/>
              <w:rPr>
                <w:rFonts w:ascii="Times New Roman"/>
                <w:sz w:val="20"/>
              </w:rPr>
            </w:pPr>
          </w:p>
        </w:tc>
      </w:tr>
      <w:tr w:rsidR="00816CF1" w14:paraId="63329A54" w14:textId="77777777">
        <w:trPr>
          <w:trHeight w:val="367"/>
        </w:trPr>
        <w:tc>
          <w:tcPr>
            <w:tcW w:w="815" w:type="dxa"/>
          </w:tcPr>
          <w:p w14:paraId="6EB93631" w14:textId="77777777" w:rsidR="00816CF1" w:rsidRDefault="00B01A57">
            <w:pPr>
              <w:pStyle w:val="TableParagraph"/>
              <w:spacing w:before="30"/>
              <w:ind w:right="71"/>
              <w:jc w:val="center"/>
              <w:rPr>
                <w:sz w:val="20"/>
              </w:rPr>
            </w:pPr>
            <w:r>
              <w:rPr>
                <w:spacing w:val="-2"/>
                <w:sz w:val="13"/>
              </w:rPr>
              <w:t>DE/MD</w:t>
            </w:r>
          </w:p>
        </w:tc>
        <w:tc>
          <w:tcPr>
            <w:tcW w:w="3882" w:type="dxa"/>
          </w:tcPr>
          <w:p w14:paraId="5260DDE0" w14:textId="77777777" w:rsidR="00816CF1" w:rsidRDefault="00B01A57">
            <w:pPr>
              <w:pStyle w:val="TableParagraph"/>
              <w:spacing w:before="30"/>
              <w:ind w:left="41"/>
              <w:rPr>
                <w:sz w:val="20"/>
                <w:lang w:eastAsia="ja-JP"/>
              </w:rPr>
            </w:pPr>
            <w:r>
              <w:rPr>
                <w:sz w:val="13"/>
                <w:lang w:eastAsia="ja-JP"/>
              </w:rPr>
              <w:t>スキップジャック、</w:t>
            </w:r>
            <w:r>
              <w:rPr>
                <w:sz w:val="13"/>
                <w:lang w:eastAsia="ja-JP"/>
              </w:rPr>
              <w:t xml:space="preserve">OCS-A </w:t>
            </w:r>
            <w:r>
              <w:rPr>
                <w:spacing w:val="-4"/>
                <w:sz w:val="13"/>
                <w:lang w:eastAsia="ja-JP"/>
              </w:rPr>
              <w:t>0519</w:t>
            </w:r>
            <w:r>
              <w:rPr>
                <w:spacing w:val="-4"/>
                <w:sz w:val="13"/>
                <w:lang w:eastAsia="ja-JP"/>
              </w:rPr>
              <w:t>の</w:t>
            </w:r>
            <w:r>
              <w:rPr>
                <w:sz w:val="13"/>
                <w:lang w:eastAsia="ja-JP"/>
              </w:rPr>
              <w:t>一部</w:t>
            </w:r>
          </w:p>
        </w:tc>
        <w:tc>
          <w:tcPr>
            <w:tcW w:w="2922" w:type="dxa"/>
          </w:tcPr>
          <w:p w14:paraId="692CBFC0" w14:textId="77777777" w:rsidR="00816CF1" w:rsidRDefault="00B01A57">
            <w:pPr>
              <w:pStyle w:val="TableParagraph"/>
              <w:spacing w:before="30"/>
              <w:ind w:left="41"/>
              <w:rPr>
                <w:sz w:val="20"/>
              </w:rPr>
            </w:pPr>
            <w:r>
              <w:rPr>
                <w:sz w:val="13"/>
              </w:rPr>
              <w:t>COP</w:t>
            </w:r>
            <w:r>
              <w:rPr>
                <w:sz w:val="13"/>
              </w:rPr>
              <w:t>、</w:t>
            </w:r>
            <w:r>
              <w:rPr>
                <w:sz w:val="13"/>
              </w:rPr>
              <w:t>PPA</w:t>
            </w:r>
            <w:r>
              <w:rPr>
                <w:sz w:val="13"/>
              </w:rPr>
              <w:t>、</w:t>
            </w:r>
            <w:r>
              <w:rPr>
                <w:spacing w:val="-5"/>
                <w:sz w:val="13"/>
              </w:rPr>
              <w:t>SAP</w:t>
            </w:r>
          </w:p>
        </w:tc>
        <w:tc>
          <w:tcPr>
            <w:tcW w:w="721" w:type="dxa"/>
          </w:tcPr>
          <w:p w14:paraId="74C51FBC" w14:textId="77777777" w:rsidR="00816CF1" w:rsidRDefault="00816CF1">
            <w:pPr>
              <w:pStyle w:val="TableParagraph"/>
              <w:rPr>
                <w:rFonts w:ascii="Times New Roman"/>
                <w:sz w:val="20"/>
              </w:rPr>
            </w:pPr>
          </w:p>
        </w:tc>
        <w:tc>
          <w:tcPr>
            <w:tcW w:w="583" w:type="dxa"/>
          </w:tcPr>
          <w:p w14:paraId="495F5A38" w14:textId="77777777" w:rsidR="00816CF1" w:rsidRDefault="00816CF1">
            <w:pPr>
              <w:pStyle w:val="TableParagraph"/>
              <w:rPr>
                <w:rFonts w:ascii="Times New Roman"/>
                <w:sz w:val="20"/>
              </w:rPr>
            </w:pPr>
          </w:p>
        </w:tc>
        <w:tc>
          <w:tcPr>
            <w:tcW w:w="960" w:type="dxa"/>
          </w:tcPr>
          <w:p w14:paraId="6A14F7F9" w14:textId="77777777" w:rsidR="00816CF1" w:rsidRDefault="00816CF1">
            <w:pPr>
              <w:pStyle w:val="TableParagraph"/>
              <w:rPr>
                <w:rFonts w:ascii="Times New Roman"/>
                <w:sz w:val="20"/>
              </w:rPr>
            </w:pPr>
          </w:p>
        </w:tc>
        <w:tc>
          <w:tcPr>
            <w:tcW w:w="768" w:type="dxa"/>
          </w:tcPr>
          <w:p w14:paraId="4179FF4C" w14:textId="77777777" w:rsidR="00816CF1" w:rsidRDefault="00816CF1">
            <w:pPr>
              <w:pStyle w:val="TableParagraph"/>
              <w:rPr>
                <w:rFonts w:ascii="Times New Roman"/>
                <w:sz w:val="20"/>
              </w:rPr>
            </w:pPr>
          </w:p>
        </w:tc>
        <w:tc>
          <w:tcPr>
            <w:tcW w:w="1440" w:type="dxa"/>
          </w:tcPr>
          <w:p w14:paraId="0043D969" w14:textId="77777777" w:rsidR="00816CF1" w:rsidRDefault="00B01A57">
            <w:pPr>
              <w:pStyle w:val="TableParagraph"/>
              <w:spacing w:before="30"/>
              <w:ind w:left="10" w:right="1"/>
              <w:jc w:val="center"/>
              <w:rPr>
                <w:sz w:val="20"/>
              </w:rPr>
            </w:pPr>
            <w:r>
              <w:rPr>
                <w:spacing w:val="-10"/>
                <w:sz w:val="13"/>
              </w:rPr>
              <w:t>X</w:t>
            </w:r>
          </w:p>
        </w:tc>
        <w:tc>
          <w:tcPr>
            <w:tcW w:w="768" w:type="dxa"/>
          </w:tcPr>
          <w:p w14:paraId="45F8399B" w14:textId="77777777" w:rsidR="00816CF1" w:rsidRDefault="00816CF1">
            <w:pPr>
              <w:pStyle w:val="TableParagraph"/>
              <w:rPr>
                <w:rFonts w:ascii="Times New Roman"/>
                <w:sz w:val="20"/>
              </w:rPr>
            </w:pPr>
          </w:p>
        </w:tc>
        <w:tc>
          <w:tcPr>
            <w:tcW w:w="2016" w:type="dxa"/>
          </w:tcPr>
          <w:p w14:paraId="5EC6CC72" w14:textId="77777777" w:rsidR="00816CF1" w:rsidRDefault="00B01A57">
            <w:pPr>
              <w:pStyle w:val="TableParagraph"/>
              <w:spacing w:before="30"/>
              <w:ind w:left="11" w:right="2"/>
              <w:jc w:val="center"/>
              <w:rPr>
                <w:sz w:val="20"/>
              </w:rPr>
            </w:pPr>
            <w:r>
              <w:rPr>
                <w:spacing w:val="-4"/>
                <w:sz w:val="13"/>
              </w:rPr>
              <w:t>2024</w:t>
            </w:r>
          </w:p>
        </w:tc>
        <w:tc>
          <w:tcPr>
            <w:tcW w:w="1728" w:type="dxa"/>
          </w:tcPr>
          <w:p w14:paraId="0B9E112D" w14:textId="77777777" w:rsidR="00816CF1" w:rsidRDefault="00B01A57">
            <w:pPr>
              <w:pStyle w:val="TableParagraph"/>
              <w:spacing w:before="30"/>
              <w:ind w:left="65" w:right="55"/>
              <w:jc w:val="center"/>
              <w:rPr>
                <w:sz w:val="20"/>
              </w:rPr>
            </w:pPr>
            <w:r>
              <w:rPr>
                <w:spacing w:val="-5"/>
                <w:sz w:val="13"/>
              </w:rPr>
              <w:t>16</w:t>
            </w:r>
          </w:p>
        </w:tc>
        <w:tc>
          <w:tcPr>
            <w:tcW w:w="1152" w:type="dxa"/>
          </w:tcPr>
          <w:p w14:paraId="4A05A411" w14:textId="77777777" w:rsidR="00816CF1" w:rsidRDefault="00B01A57">
            <w:pPr>
              <w:pStyle w:val="TableParagraph"/>
              <w:spacing w:before="30"/>
              <w:ind w:left="65" w:right="54"/>
              <w:jc w:val="center"/>
              <w:rPr>
                <w:sz w:val="20"/>
              </w:rPr>
            </w:pPr>
            <w:r>
              <w:rPr>
                <w:spacing w:val="-5"/>
                <w:sz w:val="13"/>
              </w:rPr>
              <w:t>120</w:t>
            </w:r>
          </w:p>
        </w:tc>
        <w:tc>
          <w:tcPr>
            <w:tcW w:w="960" w:type="dxa"/>
          </w:tcPr>
          <w:p w14:paraId="55740D45" w14:textId="77777777" w:rsidR="00816CF1" w:rsidRDefault="00B01A57">
            <w:pPr>
              <w:pStyle w:val="TableParagraph"/>
              <w:spacing w:before="30"/>
              <w:ind w:left="65" w:right="55"/>
              <w:jc w:val="center"/>
              <w:rPr>
                <w:sz w:val="20"/>
              </w:rPr>
            </w:pPr>
            <w:r>
              <w:rPr>
                <w:spacing w:val="-5"/>
                <w:sz w:val="13"/>
              </w:rPr>
              <w:t>40</w:t>
            </w:r>
          </w:p>
        </w:tc>
        <w:tc>
          <w:tcPr>
            <w:tcW w:w="1056" w:type="dxa"/>
          </w:tcPr>
          <w:p w14:paraId="602DFBE3" w14:textId="77777777" w:rsidR="00816CF1" w:rsidRDefault="00B01A57">
            <w:pPr>
              <w:pStyle w:val="TableParagraph"/>
              <w:spacing w:before="30"/>
              <w:ind w:left="65" w:right="55"/>
              <w:jc w:val="center"/>
              <w:rPr>
                <w:sz w:val="20"/>
              </w:rPr>
            </w:pPr>
            <w:r>
              <w:rPr>
                <w:spacing w:val="-5"/>
                <w:sz w:val="13"/>
              </w:rPr>
              <w:t>10</w:t>
            </w:r>
          </w:p>
        </w:tc>
        <w:tc>
          <w:tcPr>
            <w:tcW w:w="768" w:type="dxa"/>
          </w:tcPr>
          <w:p w14:paraId="5F251BEA" w14:textId="77777777" w:rsidR="00816CF1" w:rsidRDefault="00B01A57">
            <w:pPr>
              <w:pStyle w:val="TableParagraph"/>
              <w:spacing w:before="30"/>
              <w:ind w:left="65" w:right="55"/>
              <w:jc w:val="center"/>
              <w:rPr>
                <w:sz w:val="20"/>
              </w:rPr>
            </w:pPr>
            <w:r>
              <w:rPr>
                <w:spacing w:val="-5"/>
                <w:sz w:val="13"/>
              </w:rPr>
              <w:t>30</w:t>
            </w:r>
          </w:p>
        </w:tc>
        <w:tc>
          <w:tcPr>
            <w:tcW w:w="864" w:type="dxa"/>
          </w:tcPr>
          <w:p w14:paraId="2DACC1CA" w14:textId="77777777" w:rsidR="00816CF1" w:rsidRDefault="00B01A57">
            <w:pPr>
              <w:pStyle w:val="TableParagraph"/>
              <w:spacing w:before="30"/>
              <w:ind w:left="64" w:right="53"/>
              <w:jc w:val="center"/>
              <w:rPr>
                <w:sz w:val="20"/>
              </w:rPr>
            </w:pPr>
            <w:r>
              <w:rPr>
                <w:spacing w:val="-5"/>
                <w:sz w:val="13"/>
              </w:rPr>
              <w:t>492</w:t>
            </w:r>
          </w:p>
        </w:tc>
        <w:tc>
          <w:tcPr>
            <w:tcW w:w="768" w:type="dxa"/>
          </w:tcPr>
          <w:p w14:paraId="57933DCB" w14:textId="77777777" w:rsidR="00816CF1" w:rsidRDefault="00B01A57">
            <w:pPr>
              <w:pStyle w:val="TableParagraph"/>
              <w:spacing w:before="30"/>
              <w:ind w:left="65" w:right="54"/>
              <w:jc w:val="center"/>
              <w:rPr>
                <w:sz w:val="20"/>
              </w:rPr>
            </w:pPr>
            <w:r>
              <w:rPr>
                <w:spacing w:val="-5"/>
                <w:sz w:val="13"/>
              </w:rPr>
              <w:t>722</w:t>
            </w:r>
          </w:p>
        </w:tc>
        <w:tc>
          <w:tcPr>
            <w:tcW w:w="859" w:type="dxa"/>
          </w:tcPr>
          <w:p w14:paraId="46B685AA" w14:textId="77777777" w:rsidR="00816CF1" w:rsidRDefault="00B01A57">
            <w:pPr>
              <w:pStyle w:val="TableParagraph"/>
              <w:spacing w:before="30"/>
              <w:ind w:left="64" w:right="52"/>
              <w:jc w:val="center"/>
              <w:rPr>
                <w:sz w:val="20"/>
              </w:rPr>
            </w:pPr>
            <w:r>
              <w:rPr>
                <w:spacing w:val="-5"/>
                <w:sz w:val="13"/>
              </w:rPr>
              <w:t>853</w:t>
            </w:r>
          </w:p>
        </w:tc>
      </w:tr>
      <w:tr w:rsidR="00816CF1" w14:paraId="2E9074FE" w14:textId="77777777">
        <w:trPr>
          <w:trHeight w:val="332"/>
        </w:trPr>
        <w:tc>
          <w:tcPr>
            <w:tcW w:w="815" w:type="dxa"/>
          </w:tcPr>
          <w:p w14:paraId="275784F9" w14:textId="77777777" w:rsidR="00816CF1" w:rsidRDefault="00B01A57">
            <w:pPr>
              <w:pStyle w:val="TableParagraph"/>
              <w:spacing w:before="30"/>
              <w:ind w:right="71"/>
              <w:jc w:val="center"/>
              <w:rPr>
                <w:sz w:val="20"/>
              </w:rPr>
            </w:pPr>
            <w:r>
              <w:rPr>
                <w:spacing w:val="-2"/>
                <w:sz w:val="13"/>
              </w:rPr>
              <w:t>DE/MD</w:t>
            </w:r>
          </w:p>
        </w:tc>
        <w:tc>
          <w:tcPr>
            <w:tcW w:w="3882" w:type="dxa"/>
          </w:tcPr>
          <w:p w14:paraId="639512FB" w14:textId="77777777" w:rsidR="00816CF1" w:rsidRDefault="00B01A57">
            <w:pPr>
              <w:pStyle w:val="TableParagraph"/>
              <w:spacing w:before="30"/>
              <w:ind w:left="41"/>
              <w:rPr>
                <w:sz w:val="20"/>
                <w:lang w:eastAsia="ja-JP"/>
              </w:rPr>
            </w:pPr>
            <w:r>
              <w:rPr>
                <w:sz w:val="13"/>
                <w:lang w:eastAsia="ja-JP"/>
              </w:rPr>
              <w:t>US</w:t>
            </w:r>
            <w:r>
              <w:rPr>
                <w:sz w:val="13"/>
                <w:lang w:eastAsia="ja-JP"/>
              </w:rPr>
              <w:t>ウインド、</w:t>
            </w:r>
            <w:r>
              <w:rPr>
                <w:sz w:val="13"/>
                <w:lang w:eastAsia="ja-JP"/>
              </w:rPr>
              <w:t>OCS-A</w:t>
            </w:r>
            <w:r>
              <w:rPr>
                <w:sz w:val="13"/>
                <w:lang w:eastAsia="ja-JP"/>
              </w:rPr>
              <w:t>の一部</w:t>
            </w:r>
            <w:r>
              <w:rPr>
                <w:sz w:val="13"/>
                <w:lang w:eastAsia="ja-JP"/>
              </w:rPr>
              <w:t xml:space="preserve"> </w:t>
            </w:r>
            <w:r>
              <w:rPr>
                <w:spacing w:val="-4"/>
                <w:sz w:val="13"/>
                <w:lang w:eastAsia="ja-JP"/>
              </w:rPr>
              <w:t>0490</w:t>
            </w:r>
          </w:p>
        </w:tc>
        <w:tc>
          <w:tcPr>
            <w:tcW w:w="2922" w:type="dxa"/>
          </w:tcPr>
          <w:p w14:paraId="69060ECF" w14:textId="77777777" w:rsidR="00816CF1" w:rsidRDefault="00B01A57">
            <w:pPr>
              <w:pStyle w:val="TableParagraph"/>
              <w:spacing w:before="30"/>
              <w:ind w:left="41"/>
              <w:rPr>
                <w:sz w:val="20"/>
              </w:rPr>
            </w:pPr>
            <w:r>
              <w:rPr>
                <w:sz w:val="13"/>
              </w:rPr>
              <w:t>COP</w:t>
            </w:r>
            <w:r>
              <w:rPr>
                <w:sz w:val="13"/>
              </w:rPr>
              <w:t>、</w:t>
            </w:r>
            <w:r>
              <w:rPr>
                <w:sz w:val="13"/>
              </w:rPr>
              <w:t>PPA</w:t>
            </w:r>
            <w:r>
              <w:rPr>
                <w:sz w:val="13"/>
              </w:rPr>
              <w:t>、</w:t>
            </w:r>
            <w:r>
              <w:rPr>
                <w:spacing w:val="-5"/>
                <w:sz w:val="13"/>
              </w:rPr>
              <w:t>SAP</w:t>
            </w:r>
          </w:p>
        </w:tc>
        <w:tc>
          <w:tcPr>
            <w:tcW w:w="721" w:type="dxa"/>
          </w:tcPr>
          <w:p w14:paraId="2872FD0F" w14:textId="77777777" w:rsidR="00816CF1" w:rsidRDefault="00816CF1">
            <w:pPr>
              <w:pStyle w:val="TableParagraph"/>
              <w:rPr>
                <w:rFonts w:ascii="Times New Roman"/>
                <w:sz w:val="20"/>
              </w:rPr>
            </w:pPr>
          </w:p>
        </w:tc>
        <w:tc>
          <w:tcPr>
            <w:tcW w:w="583" w:type="dxa"/>
          </w:tcPr>
          <w:p w14:paraId="5E62E477" w14:textId="77777777" w:rsidR="00816CF1" w:rsidRDefault="00816CF1">
            <w:pPr>
              <w:pStyle w:val="TableParagraph"/>
              <w:rPr>
                <w:rFonts w:ascii="Times New Roman"/>
                <w:sz w:val="20"/>
              </w:rPr>
            </w:pPr>
          </w:p>
        </w:tc>
        <w:tc>
          <w:tcPr>
            <w:tcW w:w="960" w:type="dxa"/>
          </w:tcPr>
          <w:p w14:paraId="12E39608" w14:textId="77777777" w:rsidR="00816CF1" w:rsidRDefault="00816CF1">
            <w:pPr>
              <w:pStyle w:val="TableParagraph"/>
              <w:rPr>
                <w:rFonts w:ascii="Times New Roman"/>
                <w:sz w:val="20"/>
              </w:rPr>
            </w:pPr>
          </w:p>
        </w:tc>
        <w:tc>
          <w:tcPr>
            <w:tcW w:w="768" w:type="dxa"/>
          </w:tcPr>
          <w:p w14:paraId="3FFF5A7E" w14:textId="77777777" w:rsidR="00816CF1" w:rsidRDefault="00816CF1">
            <w:pPr>
              <w:pStyle w:val="TableParagraph"/>
              <w:rPr>
                <w:rFonts w:ascii="Times New Roman"/>
                <w:sz w:val="20"/>
              </w:rPr>
            </w:pPr>
          </w:p>
        </w:tc>
        <w:tc>
          <w:tcPr>
            <w:tcW w:w="1440" w:type="dxa"/>
          </w:tcPr>
          <w:p w14:paraId="423F6658" w14:textId="77777777" w:rsidR="00816CF1" w:rsidRDefault="00B01A57">
            <w:pPr>
              <w:pStyle w:val="TableParagraph"/>
              <w:spacing w:before="30"/>
              <w:ind w:left="10" w:right="2"/>
              <w:jc w:val="center"/>
              <w:rPr>
                <w:sz w:val="20"/>
              </w:rPr>
            </w:pPr>
            <w:r>
              <w:rPr>
                <w:spacing w:val="-10"/>
                <w:sz w:val="13"/>
              </w:rPr>
              <w:t>X</w:t>
            </w:r>
          </w:p>
        </w:tc>
        <w:tc>
          <w:tcPr>
            <w:tcW w:w="768" w:type="dxa"/>
          </w:tcPr>
          <w:p w14:paraId="15461E41" w14:textId="77777777" w:rsidR="00816CF1" w:rsidRDefault="00816CF1">
            <w:pPr>
              <w:pStyle w:val="TableParagraph"/>
              <w:rPr>
                <w:rFonts w:ascii="Times New Roman"/>
                <w:sz w:val="20"/>
              </w:rPr>
            </w:pPr>
          </w:p>
        </w:tc>
        <w:tc>
          <w:tcPr>
            <w:tcW w:w="2016" w:type="dxa"/>
          </w:tcPr>
          <w:p w14:paraId="3E0366C0" w14:textId="77777777" w:rsidR="00816CF1" w:rsidRDefault="00B01A57">
            <w:pPr>
              <w:pStyle w:val="TableParagraph"/>
              <w:spacing w:before="30"/>
              <w:ind w:left="11" w:right="2"/>
              <w:jc w:val="center"/>
              <w:rPr>
                <w:sz w:val="20"/>
              </w:rPr>
            </w:pPr>
            <w:r>
              <w:rPr>
                <w:spacing w:val="-4"/>
                <w:sz w:val="13"/>
              </w:rPr>
              <w:t>2024-2027</w:t>
            </w:r>
          </w:p>
        </w:tc>
        <w:tc>
          <w:tcPr>
            <w:tcW w:w="1728" w:type="dxa"/>
          </w:tcPr>
          <w:p w14:paraId="2389A400" w14:textId="77777777" w:rsidR="00816CF1" w:rsidRDefault="00B01A57">
            <w:pPr>
              <w:pStyle w:val="TableParagraph"/>
              <w:spacing w:before="30"/>
              <w:ind w:left="65" w:right="55"/>
              <w:jc w:val="center"/>
              <w:rPr>
                <w:sz w:val="20"/>
              </w:rPr>
            </w:pPr>
            <w:r>
              <w:rPr>
                <w:spacing w:val="-5"/>
                <w:sz w:val="13"/>
              </w:rPr>
              <w:t>121</w:t>
            </w:r>
          </w:p>
        </w:tc>
        <w:tc>
          <w:tcPr>
            <w:tcW w:w="1152" w:type="dxa"/>
          </w:tcPr>
          <w:p w14:paraId="72655C14" w14:textId="77777777" w:rsidR="00816CF1" w:rsidRDefault="00B01A57">
            <w:pPr>
              <w:pStyle w:val="TableParagraph"/>
              <w:spacing w:before="30"/>
              <w:ind w:left="65" w:right="56"/>
              <w:jc w:val="center"/>
              <w:rPr>
                <w:sz w:val="20"/>
              </w:rPr>
            </w:pPr>
            <w:r>
              <w:rPr>
                <w:spacing w:val="-4"/>
                <w:sz w:val="13"/>
              </w:rPr>
              <w:t>2,000</w:t>
            </w:r>
          </w:p>
        </w:tc>
        <w:tc>
          <w:tcPr>
            <w:tcW w:w="960" w:type="dxa"/>
          </w:tcPr>
          <w:p w14:paraId="358A616E" w14:textId="77777777" w:rsidR="00816CF1" w:rsidRDefault="00B01A57">
            <w:pPr>
              <w:pStyle w:val="TableParagraph"/>
              <w:spacing w:before="30"/>
              <w:ind w:left="65" w:right="54"/>
              <w:jc w:val="center"/>
              <w:rPr>
                <w:sz w:val="20"/>
              </w:rPr>
            </w:pPr>
            <w:r>
              <w:rPr>
                <w:spacing w:val="-5"/>
                <w:sz w:val="13"/>
              </w:rPr>
              <w:t>146</w:t>
            </w:r>
          </w:p>
        </w:tc>
        <w:tc>
          <w:tcPr>
            <w:tcW w:w="1056" w:type="dxa"/>
          </w:tcPr>
          <w:p w14:paraId="18C87DAC" w14:textId="77777777" w:rsidR="00816CF1" w:rsidRDefault="00B01A57">
            <w:pPr>
              <w:pStyle w:val="TableParagraph"/>
              <w:spacing w:before="30"/>
              <w:ind w:left="65" w:right="57"/>
              <w:jc w:val="center"/>
              <w:rPr>
                <w:sz w:val="20"/>
              </w:rPr>
            </w:pPr>
            <w:r>
              <w:rPr>
                <w:spacing w:val="-10"/>
                <w:sz w:val="13"/>
              </w:rPr>
              <w:t>7</w:t>
            </w:r>
          </w:p>
        </w:tc>
        <w:tc>
          <w:tcPr>
            <w:tcW w:w="768" w:type="dxa"/>
          </w:tcPr>
          <w:p w14:paraId="5E89F89D" w14:textId="77777777" w:rsidR="00816CF1" w:rsidRDefault="00B01A57">
            <w:pPr>
              <w:pStyle w:val="TableParagraph"/>
              <w:spacing w:before="30"/>
              <w:ind w:left="65" w:right="54"/>
              <w:jc w:val="center"/>
              <w:rPr>
                <w:sz w:val="20"/>
              </w:rPr>
            </w:pPr>
            <w:r>
              <w:rPr>
                <w:spacing w:val="-5"/>
                <w:sz w:val="13"/>
              </w:rPr>
              <w:t>152</w:t>
            </w:r>
          </w:p>
        </w:tc>
        <w:tc>
          <w:tcPr>
            <w:tcW w:w="864" w:type="dxa"/>
          </w:tcPr>
          <w:p w14:paraId="6E1383A9" w14:textId="77777777" w:rsidR="00816CF1" w:rsidRDefault="00B01A57">
            <w:pPr>
              <w:pStyle w:val="TableParagraph"/>
              <w:spacing w:before="30"/>
              <w:ind w:left="64" w:right="53"/>
              <w:jc w:val="center"/>
              <w:rPr>
                <w:sz w:val="20"/>
              </w:rPr>
            </w:pPr>
            <w:r>
              <w:rPr>
                <w:spacing w:val="-5"/>
                <w:sz w:val="13"/>
              </w:rPr>
              <w:t>528</w:t>
            </w:r>
          </w:p>
        </w:tc>
        <w:tc>
          <w:tcPr>
            <w:tcW w:w="768" w:type="dxa"/>
          </w:tcPr>
          <w:p w14:paraId="7DAEE86C" w14:textId="77777777" w:rsidR="00816CF1" w:rsidRDefault="00B01A57">
            <w:pPr>
              <w:pStyle w:val="TableParagraph"/>
              <w:spacing w:before="30"/>
              <w:ind w:left="65" w:right="54"/>
              <w:jc w:val="center"/>
              <w:rPr>
                <w:sz w:val="20"/>
              </w:rPr>
            </w:pPr>
            <w:r>
              <w:rPr>
                <w:spacing w:val="-5"/>
                <w:sz w:val="13"/>
              </w:rPr>
              <w:t>820</w:t>
            </w:r>
          </w:p>
        </w:tc>
        <w:tc>
          <w:tcPr>
            <w:tcW w:w="859" w:type="dxa"/>
          </w:tcPr>
          <w:p w14:paraId="3A176528" w14:textId="77777777" w:rsidR="00816CF1" w:rsidRDefault="00B01A57">
            <w:pPr>
              <w:pStyle w:val="TableParagraph"/>
              <w:spacing w:before="30"/>
              <w:ind w:left="64" w:right="53"/>
              <w:jc w:val="center"/>
              <w:rPr>
                <w:sz w:val="20"/>
              </w:rPr>
            </w:pPr>
            <w:r>
              <w:rPr>
                <w:spacing w:val="-5"/>
                <w:sz w:val="13"/>
              </w:rPr>
              <w:t>938</w:t>
            </w:r>
          </w:p>
        </w:tc>
      </w:tr>
      <w:tr w:rsidR="00816CF1" w14:paraId="114C16B6" w14:textId="77777777">
        <w:trPr>
          <w:trHeight w:val="691"/>
        </w:trPr>
        <w:tc>
          <w:tcPr>
            <w:tcW w:w="815" w:type="dxa"/>
          </w:tcPr>
          <w:p w14:paraId="76E4F65B" w14:textId="77777777" w:rsidR="00816CF1" w:rsidRDefault="00B01A57">
            <w:pPr>
              <w:pStyle w:val="TableParagraph"/>
              <w:spacing w:before="30"/>
              <w:ind w:right="71"/>
              <w:jc w:val="center"/>
              <w:rPr>
                <w:sz w:val="20"/>
              </w:rPr>
            </w:pPr>
            <w:r>
              <w:rPr>
                <w:spacing w:val="-2"/>
                <w:sz w:val="13"/>
              </w:rPr>
              <w:t>DE/MD</w:t>
            </w:r>
          </w:p>
        </w:tc>
        <w:tc>
          <w:tcPr>
            <w:tcW w:w="3882" w:type="dxa"/>
          </w:tcPr>
          <w:p w14:paraId="48CC0934" w14:textId="77777777" w:rsidR="00816CF1" w:rsidRDefault="00B01A57">
            <w:pPr>
              <w:pStyle w:val="TableParagraph"/>
              <w:spacing w:before="30"/>
              <w:ind w:left="41"/>
              <w:rPr>
                <w:sz w:val="20"/>
              </w:rPr>
            </w:pPr>
            <w:r>
              <w:rPr>
                <w:sz w:val="13"/>
              </w:rPr>
              <w:t xml:space="preserve">GSOE I, OCs-A </w:t>
            </w:r>
            <w:r>
              <w:rPr>
                <w:spacing w:val="-4"/>
                <w:sz w:val="13"/>
              </w:rPr>
              <w:t>0482</w:t>
            </w:r>
          </w:p>
        </w:tc>
        <w:tc>
          <w:tcPr>
            <w:tcW w:w="2922" w:type="dxa"/>
            <w:vMerge w:val="restart"/>
          </w:tcPr>
          <w:p w14:paraId="5689EB61" w14:textId="77777777" w:rsidR="00816CF1" w:rsidRDefault="00B01A57">
            <w:pPr>
              <w:pStyle w:val="TableParagraph"/>
              <w:spacing w:before="30"/>
              <w:ind w:left="41" w:right="100"/>
              <w:rPr>
                <w:sz w:val="20"/>
                <w:lang w:eastAsia="ja-JP"/>
              </w:rPr>
            </w:pPr>
            <w:r>
              <w:rPr>
                <w:sz w:val="13"/>
                <w:lang w:eastAsia="ja-JP"/>
              </w:rPr>
              <w:t>このグループの技術容量を合計すると</w:t>
            </w:r>
            <w:r>
              <w:rPr>
                <w:sz w:val="13"/>
                <w:lang w:eastAsia="ja-JP"/>
              </w:rPr>
              <w:t>108</w:t>
            </w:r>
            <w:r>
              <w:rPr>
                <w:sz w:val="13"/>
                <w:lang w:eastAsia="ja-JP"/>
              </w:rPr>
              <w:t>万</w:t>
            </w:r>
            <w:r>
              <w:rPr>
                <w:sz w:val="13"/>
                <w:lang w:eastAsia="ja-JP"/>
              </w:rPr>
              <w:t>kW</w:t>
            </w:r>
            <w:r>
              <w:rPr>
                <w:sz w:val="13"/>
                <w:lang w:eastAsia="ja-JP"/>
              </w:rPr>
              <w:t>（タービン</w:t>
            </w:r>
            <w:r>
              <w:rPr>
                <w:sz w:val="13"/>
                <w:lang w:eastAsia="ja-JP"/>
              </w:rPr>
              <w:t>90</w:t>
            </w:r>
            <w:r>
              <w:rPr>
                <w:sz w:val="13"/>
                <w:lang w:eastAsia="ja-JP"/>
              </w:rPr>
              <w:t>基）となる。残りの容量は、ニュージャージー州または</w:t>
            </w:r>
            <w:r>
              <w:rPr>
                <w:spacing w:val="-4"/>
                <w:sz w:val="13"/>
                <w:lang w:eastAsia="ja-JP"/>
              </w:rPr>
              <w:t>メリーランド州からの</w:t>
            </w:r>
            <w:r>
              <w:rPr>
                <w:sz w:val="13"/>
                <w:lang w:eastAsia="ja-JP"/>
              </w:rPr>
              <w:t>需要によって利用される可能性がある</w:t>
            </w:r>
            <w:r>
              <w:rPr>
                <w:spacing w:val="-4"/>
                <w:sz w:val="13"/>
                <w:lang w:eastAsia="ja-JP"/>
              </w:rPr>
              <w:t>。</w:t>
            </w:r>
          </w:p>
        </w:tc>
        <w:tc>
          <w:tcPr>
            <w:tcW w:w="721" w:type="dxa"/>
          </w:tcPr>
          <w:p w14:paraId="0417B9C4" w14:textId="77777777" w:rsidR="00816CF1" w:rsidRDefault="00816CF1">
            <w:pPr>
              <w:pStyle w:val="TableParagraph"/>
              <w:rPr>
                <w:rFonts w:ascii="Times New Roman"/>
                <w:sz w:val="20"/>
                <w:lang w:eastAsia="ja-JP"/>
              </w:rPr>
            </w:pPr>
          </w:p>
        </w:tc>
        <w:tc>
          <w:tcPr>
            <w:tcW w:w="583" w:type="dxa"/>
          </w:tcPr>
          <w:p w14:paraId="1D3E394C" w14:textId="77777777" w:rsidR="00816CF1" w:rsidRDefault="00816CF1">
            <w:pPr>
              <w:pStyle w:val="TableParagraph"/>
              <w:rPr>
                <w:rFonts w:ascii="Times New Roman"/>
                <w:sz w:val="20"/>
                <w:lang w:eastAsia="ja-JP"/>
              </w:rPr>
            </w:pPr>
          </w:p>
        </w:tc>
        <w:tc>
          <w:tcPr>
            <w:tcW w:w="960" w:type="dxa"/>
          </w:tcPr>
          <w:p w14:paraId="7728C8B6" w14:textId="77777777" w:rsidR="00816CF1" w:rsidRDefault="00816CF1">
            <w:pPr>
              <w:pStyle w:val="TableParagraph"/>
              <w:rPr>
                <w:rFonts w:ascii="Times New Roman"/>
                <w:sz w:val="20"/>
                <w:lang w:eastAsia="ja-JP"/>
              </w:rPr>
            </w:pPr>
          </w:p>
        </w:tc>
        <w:tc>
          <w:tcPr>
            <w:tcW w:w="768" w:type="dxa"/>
          </w:tcPr>
          <w:p w14:paraId="72A8DF7B" w14:textId="77777777" w:rsidR="00816CF1" w:rsidRDefault="00816CF1">
            <w:pPr>
              <w:pStyle w:val="TableParagraph"/>
              <w:rPr>
                <w:rFonts w:ascii="Times New Roman"/>
                <w:sz w:val="20"/>
                <w:lang w:eastAsia="ja-JP"/>
              </w:rPr>
            </w:pPr>
          </w:p>
        </w:tc>
        <w:tc>
          <w:tcPr>
            <w:tcW w:w="1440" w:type="dxa"/>
          </w:tcPr>
          <w:p w14:paraId="53926B24" w14:textId="77777777" w:rsidR="00816CF1" w:rsidRDefault="00B01A57">
            <w:pPr>
              <w:pStyle w:val="TableParagraph"/>
              <w:spacing w:before="30"/>
              <w:ind w:left="10" w:right="2"/>
              <w:jc w:val="center"/>
              <w:rPr>
                <w:sz w:val="20"/>
              </w:rPr>
            </w:pPr>
            <w:r>
              <w:rPr>
                <w:spacing w:val="-10"/>
                <w:sz w:val="13"/>
              </w:rPr>
              <w:t>X</w:t>
            </w:r>
          </w:p>
        </w:tc>
        <w:tc>
          <w:tcPr>
            <w:tcW w:w="768" w:type="dxa"/>
          </w:tcPr>
          <w:p w14:paraId="33252EDA" w14:textId="77777777" w:rsidR="00816CF1" w:rsidRDefault="00816CF1">
            <w:pPr>
              <w:pStyle w:val="TableParagraph"/>
              <w:rPr>
                <w:rFonts w:ascii="Times New Roman"/>
                <w:sz w:val="20"/>
              </w:rPr>
            </w:pPr>
          </w:p>
        </w:tc>
        <w:tc>
          <w:tcPr>
            <w:tcW w:w="2016" w:type="dxa"/>
            <w:vMerge w:val="restart"/>
          </w:tcPr>
          <w:p w14:paraId="348334D1" w14:textId="77777777" w:rsidR="00816CF1" w:rsidRDefault="00816CF1">
            <w:pPr>
              <w:pStyle w:val="TableParagraph"/>
              <w:rPr>
                <w:sz w:val="20"/>
                <w:lang w:eastAsia="ja-JP"/>
              </w:rPr>
            </w:pPr>
          </w:p>
          <w:p w14:paraId="288E04AD" w14:textId="77777777" w:rsidR="00816CF1" w:rsidRDefault="00816CF1">
            <w:pPr>
              <w:pStyle w:val="TableParagraph"/>
              <w:spacing w:before="30"/>
              <w:rPr>
                <w:sz w:val="20"/>
                <w:lang w:eastAsia="ja-JP"/>
              </w:rPr>
            </w:pPr>
          </w:p>
          <w:p w14:paraId="6B563703" w14:textId="77777777" w:rsidR="00816CF1" w:rsidRDefault="00B01A57">
            <w:pPr>
              <w:pStyle w:val="TableParagraph"/>
              <w:ind w:left="507" w:hanging="452"/>
              <w:rPr>
                <w:sz w:val="20"/>
                <w:lang w:eastAsia="ja-JP"/>
              </w:rPr>
            </w:pPr>
            <w:r>
              <w:rPr>
                <w:sz w:val="13"/>
                <w:lang w:eastAsia="ja-JP"/>
              </w:rPr>
              <w:t>2030</w:t>
            </w:r>
            <w:r>
              <w:rPr>
                <w:sz w:val="13"/>
                <w:lang w:eastAsia="ja-JP"/>
              </w:rPr>
              <w:t>年までに、</w:t>
            </w:r>
            <w:r>
              <w:rPr>
                <w:spacing w:val="-2"/>
                <w:sz w:val="13"/>
                <w:lang w:eastAsia="ja-JP"/>
              </w:rPr>
              <w:t>2023</w:t>
            </w:r>
            <w:r>
              <w:rPr>
                <w:spacing w:val="-2"/>
                <w:sz w:val="13"/>
                <w:lang w:eastAsia="ja-JP"/>
              </w:rPr>
              <w:t>年から</w:t>
            </w:r>
            <w:r>
              <w:rPr>
                <w:spacing w:val="-2"/>
                <w:sz w:val="13"/>
                <w:lang w:eastAsia="ja-JP"/>
              </w:rPr>
              <w:t>2030</w:t>
            </w:r>
            <w:r>
              <w:rPr>
                <w:spacing w:val="-2"/>
                <w:sz w:val="13"/>
                <w:lang w:eastAsia="ja-JP"/>
              </w:rPr>
              <w:t>年にかけて</w:t>
            </w:r>
            <w:r>
              <w:rPr>
                <w:sz w:val="13"/>
                <w:lang w:eastAsia="ja-JP"/>
              </w:rPr>
              <w:t>広がる</w:t>
            </w:r>
          </w:p>
        </w:tc>
        <w:tc>
          <w:tcPr>
            <w:tcW w:w="1728" w:type="dxa"/>
            <w:vMerge w:val="restart"/>
          </w:tcPr>
          <w:p w14:paraId="658969F2" w14:textId="77777777" w:rsidR="00816CF1" w:rsidRDefault="00816CF1">
            <w:pPr>
              <w:pStyle w:val="TableParagraph"/>
              <w:rPr>
                <w:sz w:val="20"/>
                <w:lang w:eastAsia="ja-JP"/>
              </w:rPr>
            </w:pPr>
          </w:p>
          <w:p w14:paraId="63B24C7E" w14:textId="77777777" w:rsidR="00816CF1" w:rsidRDefault="00816CF1">
            <w:pPr>
              <w:pStyle w:val="TableParagraph"/>
              <w:spacing w:before="145"/>
              <w:rPr>
                <w:sz w:val="20"/>
                <w:lang w:eastAsia="ja-JP"/>
              </w:rPr>
            </w:pPr>
          </w:p>
          <w:p w14:paraId="4A2D66F9" w14:textId="77777777" w:rsidR="00816CF1" w:rsidRDefault="00B01A57">
            <w:pPr>
              <w:pStyle w:val="TableParagraph"/>
              <w:ind w:left="11" w:right="2"/>
              <w:jc w:val="center"/>
              <w:rPr>
                <w:sz w:val="20"/>
              </w:rPr>
            </w:pPr>
            <w:r>
              <w:rPr>
                <w:spacing w:val="-5"/>
                <w:sz w:val="13"/>
              </w:rPr>
              <w:t>90</w:t>
            </w:r>
          </w:p>
        </w:tc>
        <w:tc>
          <w:tcPr>
            <w:tcW w:w="1152" w:type="dxa"/>
            <w:vMerge w:val="restart"/>
          </w:tcPr>
          <w:p w14:paraId="4AD43932" w14:textId="77777777" w:rsidR="00816CF1" w:rsidRDefault="00816CF1">
            <w:pPr>
              <w:pStyle w:val="TableParagraph"/>
              <w:rPr>
                <w:sz w:val="20"/>
              </w:rPr>
            </w:pPr>
          </w:p>
          <w:p w14:paraId="4AA30BBB" w14:textId="77777777" w:rsidR="00816CF1" w:rsidRDefault="00816CF1">
            <w:pPr>
              <w:pStyle w:val="TableParagraph"/>
              <w:spacing w:before="145"/>
              <w:rPr>
                <w:sz w:val="20"/>
              </w:rPr>
            </w:pPr>
          </w:p>
          <w:p w14:paraId="6C05D33B" w14:textId="77777777" w:rsidR="00816CF1" w:rsidRDefault="00B01A57">
            <w:pPr>
              <w:pStyle w:val="TableParagraph"/>
              <w:ind w:left="324"/>
              <w:rPr>
                <w:sz w:val="20"/>
              </w:rPr>
            </w:pPr>
            <w:r>
              <w:rPr>
                <w:spacing w:val="-4"/>
                <w:sz w:val="13"/>
              </w:rPr>
              <w:t>1,080</w:t>
            </w:r>
          </w:p>
        </w:tc>
        <w:tc>
          <w:tcPr>
            <w:tcW w:w="960" w:type="dxa"/>
            <w:vMerge w:val="restart"/>
          </w:tcPr>
          <w:p w14:paraId="36857785" w14:textId="77777777" w:rsidR="00816CF1" w:rsidRDefault="00816CF1">
            <w:pPr>
              <w:pStyle w:val="TableParagraph"/>
              <w:rPr>
                <w:rFonts w:ascii="Times New Roman"/>
                <w:sz w:val="20"/>
              </w:rPr>
            </w:pPr>
          </w:p>
        </w:tc>
        <w:tc>
          <w:tcPr>
            <w:tcW w:w="1056" w:type="dxa"/>
            <w:vMerge w:val="restart"/>
          </w:tcPr>
          <w:p w14:paraId="3946F12C" w14:textId="77777777" w:rsidR="00816CF1" w:rsidRDefault="00816CF1">
            <w:pPr>
              <w:pStyle w:val="TableParagraph"/>
              <w:rPr>
                <w:rFonts w:ascii="Times New Roman"/>
                <w:sz w:val="20"/>
              </w:rPr>
            </w:pPr>
          </w:p>
        </w:tc>
        <w:tc>
          <w:tcPr>
            <w:tcW w:w="768" w:type="dxa"/>
            <w:vMerge w:val="restart"/>
          </w:tcPr>
          <w:p w14:paraId="719F063D" w14:textId="77777777" w:rsidR="00816CF1" w:rsidRDefault="00816CF1">
            <w:pPr>
              <w:pStyle w:val="TableParagraph"/>
              <w:rPr>
                <w:rFonts w:ascii="Times New Roman"/>
                <w:sz w:val="20"/>
              </w:rPr>
            </w:pPr>
          </w:p>
        </w:tc>
        <w:tc>
          <w:tcPr>
            <w:tcW w:w="864" w:type="dxa"/>
            <w:vMerge w:val="restart"/>
          </w:tcPr>
          <w:p w14:paraId="7CBF4984" w14:textId="77777777" w:rsidR="00816CF1" w:rsidRDefault="00816CF1">
            <w:pPr>
              <w:pStyle w:val="TableParagraph"/>
              <w:rPr>
                <w:sz w:val="20"/>
              </w:rPr>
            </w:pPr>
          </w:p>
          <w:p w14:paraId="51745ACB" w14:textId="77777777" w:rsidR="00816CF1" w:rsidRDefault="00816CF1">
            <w:pPr>
              <w:pStyle w:val="TableParagraph"/>
              <w:spacing w:before="145"/>
              <w:rPr>
                <w:sz w:val="20"/>
              </w:rPr>
            </w:pPr>
          </w:p>
          <w:p w14:paraId="77CBF1BD" w14:textId="77777777" w:rsidR="00816CF1" w:rsidRDefault="00B01A57">
            <w:pPr>
              <w:pStyle w:val="TableParagraph"/>
              <w:ind w:left="265"/>
              <w:rPr>
                <w:sz w:val="20"/>
              </w:rPr>
            </w:pPr>
            <w:r>
              <w:rPr>
                <w:spacing w:val="-5"/>
                <w:sz w:val="13"/>
              </w:rPr>
              <w:t>492</w:t>
            </w:r>
          </w:p>
        </w:tc>
        <w:tc>
          <w:tcPr>
            <w:tcW w:w="768" w:type="dxa"/>
            <w:vMerge w:val="restart"/>
          </w:tcPr>
          <w:p w14:paraId="6605D140" w14:textId="77777777" w:rsidR="00816CF1" w:rsidRDefault="00816CF1">
            <w:pPr>
              <w:pStyle w:val="TableParagraph"/>
              <w:rPr>
                <w:sz w:val="20"/>
              </w:rPr>
            </w:pPr>
          </w:p>
          <w:p w14:paraId="08396C2E" w14:textId="77777777" w:rsidR="00816CF1" w:rsidRDefault="00816CF1">
            <w:pPr>
              <w:pStyle w:val="TableParagraph"/>
              <w:spacing w:before="145"/>
              <w:rPr>
                <w:sz w:val="20"/>
              </w:rPr>
            </w:pPr>
          </w:p>
          <w:p w14:paraId="1DF7D1B7" w14:textId="77777777" w:rsidR="00816CF1" w:rsidRDefault="00B01A57">
            <w:pPr>
              <w:pStyle w:val="TableParagraph"/>
              <w:ind w:left="217"/>
              <w:rPr>
                <w:sz w:val="20"/>
              </w:rPr>
            </w:pPr>
            <w:r>
              <w:rPr>
                <w:spacing w:val="-5"/>
                <w:sz w:val="13"/>
              </w:rPr>
              <w:t>722</w:t>
            </w:r>
          </w:p>
        </w:tc>
        <w:tc>
          <w:tcPr>
            <w:tcW w:w="859" w:type="dxa"/>
            <w:vMerge w:val="restart"/>
          </w:tcPr>
          <w:p w14:paraId="47352B61" w14:textId="77777777" w:rsidR="00816CF1" w:rsidRDefault="00816CF1">
            <w:pPr>
              <w:pStyle w:val="TableParagraph"/>
              <w:rPr>
                <w:sz w:val="20"/>
              </w:rPr>
            </w:pPr>
          </w:p>
          <w:p w14:paraId="5DCDF02B" w14:textId="77777777" w:rsidR="00816CF1" w:rsidRDefault="00816CF1">
            <w:pPr>
              <w:pStyle w:val="TableParagraph"/>
              <w:spacing w:before="145"/>
              <w:rPr>
                <w:sz w:val="20"/>
              </w:rPr>
            </w:pPr>
          </w:p>
          <w:p w14:paraId="408389D9" w14:textId="77777777" w:rsidR="00816CF1" w:rsidRDefault="00B01A57">
            <w:pPr>
              <w:pStyle w:val="TableParagraph"/>
              <w:ind w:left="262"/>
              <w:rPr>
                <w:sz w:val="20"/>
              </w:rPr>
            </w:pPr>
            <w:r>
              <w:rPr>
                <w:spacing w:val="-5"/>
                <w:sz w:val="13"/>
              </w:rPr>
              <w:t>853</w:t>
            </w:r>
          </w:p>
        </w:tc>
      </w:tr>
      <w:tr w:rsidR="00816CF1" w14:paraId="2CDDD154" w14:textId="77777777">
        <w:trPr>
          <w:trHeight w:val="737"/>
        </w:trPr>
        <w:tc>
          <w:tcPr>
            <w:tcW w:w="815" w:type="dxa"/>
          </w:tcPr>
          <w:p w14:paraId="2F100588" w14:textId="77777777" w:rsidR="00816CF1" w:rsidRDefault="00B01A57">
            <w:pPr>
              <w:pStyle w:val="TableParagraph"/>
              <w:spacing w:before="30"/>
              <w:ind w:right="71"/>
              <w:jc w:val="center"/>
              <w:rPr>
                <w:sz w:val="20"/>
              </w:rPr>
            </w:pPr>
            <w:r>
              <w:rPr>
                <w:spacing w:val="-2"/>
                <w:sz w:val="13"/>
              </w:rPr>
              <w:t>DE/MD</w:t>
            </w:r>
          </w:p>
        </w:tc>
        <w:tc>
          <w:tcPr>
            <w:tcW w:w="3882" w:type="dxa"/>
          </w:tcPr>
          <w:p w14:paraId="14B0FBD7" w14:textId="77777777" w:rsidR="00816CF1" w:rsidRDefault="00B01A57">
            <w:pPr>
              <w:pStyle w:val="TableParagraph"/>
              <w:spacing w:before="30"/>
              <w:ind w:left="41"/>
              <w:rPr>
                <w:sz w:val="20"/>
              </w:rPr>
            </w:pPr>
            <w:r>
              <w:rPr>
                <w:sz w:val="13"/>
              </w:rPr>
              <w:t xml:space="preserve">OCS-A 0519 </w:t>
            </w:r>
            <w:proofErr w:type="spellStart"/>
            <w:r>
              <w:rPr>
                <w:spacing w:val="-2"/>
                <w:sz w:val="13"/>
              </w:rPr>
              <w:t>残り</w:t>
            </w:r>
            <w:proofErr w:type="spellEnd"/>
          </w:p>
        </w:tc>
        <w:tc>
          <w:tcPr>
            <w:tcW w:w="2922" w:type="dxa"/>
            <w:vMerge/>
            <w:tcBorders>
              <w:top w:val="nil"/>
            </w:tcBorders>
          </w:tcPr>
          <w:p w14:paraId="64BA1AE1" w14:textId="77777777" w:rsidR="00816CF1" w:rsidRDefault="00816CF1">
            <w:pPr>
              <w:rPr>
                <w:sz w:val="2"/>
                <w:szCs w:val="2"/>
              </w:rPr>
            </w:pPr>
          </w:p>
        </w:tc>
        <w:tc>
          <w:tcPr>
            <w:tcW w:w="721" w:type="dxa"/>
          </w:tcPr>
          <w:p w14:paraId="52A61748" w14:textId="77777777" w:rsidR="00816CF1" w:rsidRDefault="00816CF1">
            <w:pPr>
              <w:pStyle w:val="TableParagraph"/>
              <w:rPr>
                <w:rFonts w:ascii="Times New Roman"/>
                <w:sz w:val="20"/>
              </w:rPr>
            </w:pPr>
          </w:p>
        </w:tc>
        <w:tc>
          <w:tcPr>
            <w:tcW w:w="583" w:type="dxa"/>
          </w:tcPr>
          <w:p w14:paraId="48D8146D" w14:textId="77777777" w:rsidR="00816CF1" w:rsidRDefault="00816CF1">
            <w:pPr>
              <w:pStyle w:val="TableParagraph"/>
              <w:rPr>
                <w:rFonts w:ascii="Times New Roman"/>
                <w:sz w:val="20"/>
              </w:rPr>
            </w:pPr>
          </w:p>
        </w:tc>
        <w:tc>
          <w:tcPr>
            <w:tcW w:w="960" w:type="dxa"/>
          </w:tcPr>
          <w:p w14:paraId="24946953" w14:textId="77777777" w:rsidR="00816CF1" w:rsidRDefault="00816CF1">
            <w:pPr>
              <w:pStyle w:val="TableParagraph"/>
              <w:rPr>
                <w:rFonts w:ascii="Times New Roman"/>
                <w:sz w:val="20"/>
              </w:rPr>
            </w:pPr>
          </w:p>
        </w:tc>
        <w:tc>
          <w:tcPr>
            <w:tcW w:w="768" w:type="dxa"/>
          </w:tcPr>
          <w:p w14:paraId="6C9952D1" w14:textId="77777777" w:rsidR="00816CF1" w:rsidRDefault="00816CF1">
            <w:pPr>
              <w:pStyle w:val="TableParagraph"/>
              <w:rPr>
                <w:rFonts w:ascii="Times New Roman"/>
                <w:sz w:val="20"/>
              </w:rPr>
            </w:pPr>
          </w:p>
        </w:tc>
        <w:tc>
          <w:tcPr>
            <w:tcW w:w="1440" w:type="dxa"/>
          </w:tcPr>
          <w:p w14:paraId="510B0892" w14:textId="77777777" w:rsidR="00816CF1" w:rsidRDefault="00B01A57">
            <w:pPr>
              <w:pStyle w:val="TableParagraph"/>
              <w:spacing w:before="30"/>
              <w:ind w:left="10" w:right="1"/>
              <w:jc w:val="center"/>
              <w:rPr>
                <w:sz w:val="20"/>
              </w:rPr>
            </w:pPr>
            <w:r>
              <w:rPr>
                <w:spacing w:val="-10"/>
                <w:sz w:val="13"/>
              </w:rPr>
              <w:t>X</w:t>
            </w:r>
          </w:p>
        </w:tc>
        <w:tc>
          <w:tcPr>
            <w:tcW w:w="768" w:type="dxa"/>
          </w:tcPr>
          <w:p w14:paraId="2F54B191" w14:textId="77777777" w:rsidR="00816CF1" w:rsidRDefault="00816CF1">
            <w:pPr>
              <w:pStyle w:val="TableParagraph"/>
              <w:rPr>
                <w:rFonts w:ascii="Times New Roman"/>
                <w:sz w:val="20"/>
              </w:rPr>
            </w:pPr>
          </w:p>
        </w:tc>
        <w:tc>
          <w:tcPr>
            <w:tcW w:w="2016" w:type="dxa"/>
            <w:vMerge/>
            <w:tcBorders>
              <w:top w:val="nil"/>
            </w:tcBorders>
          </w:tcPr>
          <w:p w14:paraId="5F2CCA10" w14:textId="77777777" w:rsidR="00816CF1" w:rsidRDefault="00816CF1">
            <w:pPr>
              <w:rPr>
                <w:sz w:val="2"/>
                <w:szCs w:val="2"/>
              </w:rPr>
            </w:pPr>
          </w:p>
        </w:tc>
        <w:tc>
          <w:tcPr>
            <w:tcW w:w="1728" w:type="dxa"/>
            <w:vMerge/>
            <w:tcBorders>
              <w:top w:val="nil"/>
            </w:tcBorders>
          </w:tcPr>
          <w:p w14:paraId="54509F1A" w14:textId="77777777" w:rsidR="00816CF1" w:rsidRDefault="00816CF1">
            <w:pPr>
              <w:rPr>
                <w:sz w:val="2"/>
                <w:szCs w:val="2"/>
              </w:rPr>
            </w:pPr>
          </w:p>
        </w:tc>
        <w:tc>
          <w:tcPr>
            <w:tcW w:w="1152" w:type="dxa"/>
            <w:vMerge/>
            <w:tcBorders>
              <w:top w:val="nil"/>
            </w:tcBorders>
          </w:tcPr>
          <w:p w14:paraId="33F499BD" w14:textId="77777777" w:rsidR="00816CF1" w:rsidRDefault="00816CF1">
            <w:pPr>
              <w:rPr>
                <w:sz w:val="2"/>
                <w:szCs w:val="2"/>
              </w:rPr>
            </w:pPr>
          </w:p>
        </w:tc>
        <w:tc>
          <w:tcPr>
            <w:tcW w:w="960" w:type="dxa"/>
            <w:vMerge/>
            <w:tcBorders>
              <w:top w:val="nil"/>
            </w:tcBorders>
          </w:tcPr>
          <w:p w14:paraId="49BAB3B6" w14:textId="77777777" w:rsidR="00816CF1" w:rsidRDefault="00816CF1">
            <w:pPr>
              <w:rPr>
                <w:sz w:val="2"/>
                <w:szCs w:val="2"/>
              </w:rPr>
            </w:pPr>
          </w:p>
        </w:tc>
        <w:tc>
          <w:tcPr>
            <w:tcW w:w="1056" w:type="dxa"/>
            <w:vMerge/>
            <w:tcBorders>
              <w:top w:val="nil"/>
            </w:tcBorders>
          </w:tcPr>
          <w:p w14:paraId="1A8D34F8" w14:textId="77777777" w:rsidR="00816CF1" w:rsidRDefault="00816CF1">
            <w:pPr>
              <w:rPr>
                <w:sz w:val="2"/>
                <w:szCs w:val="2"/>
              </w:rPr>
            </w:pPr>
          </w:p>
        </w:tc>
        <w:tc>
          <w:tcPr>
            <w:tcW w:w="768" w:type="dxa"/>
            <w:vMerge/>
            <w:tcBorders>
              <w:top w:val="nil"/>
            </w:tcBorders>
          </w:tcPr>
          <w:p w14:paraId="3635DE7E" w14:textId="77777777" w:rsidR="00816CF1" w:rsidRDefault="00816CF1">
            <w:pPr>
              <w:rPr>
                <w:sz w:val="2"/>
                <w:szCs w:val="2"/>
              </w:rPr>
            </w:pPr>
          </w:p>
        </w:tc>
        <w:tc>
          <w:tcPr>
            <w:tcW w:w="864" w:type="dxa"/>
            <w:vMerge/>
            <w:tcBorders>
              <w:top w:val="nil"/>
            </w:tcBorders>
          </w:tcPr>
          <w:p w14:paraId="4BA55DCA" w14:textId="77777777" w:rsidR="00816CF1" w:rsidRDefault="00816CF1">
            <w:pPr>
              <w:rPr>
                <w:sz w:val="2"/>
                <w:szCs w:val="2"/>
              </w:rPr>
            </w:pPr>
          </w:p>
        </w:tc>
        <w:tc>
          <w:tcPr>
            <w:tcW w:w="768" w:type="dxa"/>
            <w:vMerge/>
            <w:tcBorders>
              <w:top w:val="nil"/>
            </w:tcBorders>
          </w:tcPr>
          <w:p w14:paraId="220BFC4E" w14:textId="77777777" w:rsidR="00816CF1" w:rsidRDefault="00816CF1">
            <w:pPr>
              <w:rPr>
                <w:sz w:val="2"/>
                <w:szCs w:val="2"/>
              </w:rPr>
            </w:pPr>
          </w:p>
        </w:tc>
        <w:tc>
          <w:tcPr>
            <w:tcW w:w="859" w:type="dxa"/>
            <w:vMerge/>
            <w:tcBorders>
              <w:top w:val="nil"/>
            </w:tcBorders>
          </w:tcPr>
          <w:p w14:paraId="40DB01B8" w14:textId="77777777" w:rsidR="00816CF1" w:rsidRDefault="00816CF1">
            <w:pPr>
              <w:rPr>
                <w:sz w:val="2"/>
                <w:szCs w:val="2"/>
              </w:rPr>
            </w:pPr>
          </w:p>
        </w:tc>
      </w:tr>
      <w:tr w:rsidR="00816CF1" w14:paraId="3719479D" w14:textId="77777777">
        <w:trPr>
          <w:trHeight w:val="323"/>
        </w:trPr>
        <w:tc>
          <w:tcPr>
            <w:tcW w:w="815" w:type="dxa"/>
          </w:tcPr>
          <w:p w14:paraId="54B4430E" w14:textId="77777777" w:rsidR="00816CF1" w:rsidRDefault="00816CF1">
            <w:pPr>
              <w:pStyle w:val="TableParagraph"/>
              <w:rPr>
                <w:rFonts w:ascii="Times New Roman"/>
                <w:sz w:val="20"/>
              </w:rPr>
            </w:pPr>
          </w:p>
        </w:tc>
        <w:tc>
          <w:tcPr>
            <w:tcW w:w="3882" w:type="dxa"/>
          </w:tcPr>
          <w:p w14:paraId="227D4B20" w14:textId="77777777" w:rsidR="00816CF1" w:rsidRDefault="00B01A57">
            <w:pPr>
              <w:pStyle w:val="TableParagraph"/>
              <w:spacing w:before="64"/>
              <w:ind w:left="41"/>
              <w:rPr>
                <w:sz w:val="20"/>
                <w:lang w:eastAsia="ja-JP"/>
              </w:rPr>
            </w:pPr>
            <w:r>
              <w:rPr>
                <w:sz w:val="13"/>
                <w:lang w:eastAsia="ja-JP"/>
              </w:rPr>
              <w:t>残りの</w:t>
            </w:r>
            <w:r>
              <w:rPr>
                <w:sz w:val="13"/>
                <w:lang w:eastAsia="ja-JP"/>
              </w:rPr>
              <w:t>DE/MD</w:t>
            </w:r>
            <w:r>
              <w:rPr>
                <w:sz w:val="13"/>
                <w:lang w:eastAsia="ja-JP"/>
              </w:rPr>
              <w:t>リース地域</w:t>
            </w:r>
            <w:r>
              <w:rPr>
                <w:sz w:val="13"/>
                <w:lang w:eastAsia="ja-JP"/>
              </w:rPr>
              <w:t xml:space="preserve"> </w:t>
            </w:r>
            <w:r>
              <w:rPr>
                <w:spacing w:val="-4"/>
                <w:sz w:val="13"/>
                <w:lang w:eastAsia="ja-JP"/>
              </w:rPr>
              <w:t>合計</w:t>
            </w:r>
          </w:p>
        </w:tc>
        <w:tc>
          <w:tcPr>
            <w:tcW w:w="2922" w:type="dxa"/>
          </w:tcPr>
          <w:p w14:paraId="3BB7D8B3" w14:textId="77777777" w:rsidR="00816CF1" w:rsidRDefault="00816CF1">
            <w:pPr>
              <w:pStyle w:val="TableParagraph"/>
              <w:rPr>
                <w:rFonts w:ascii="Times New Roman"/>
                <w:sz w:val="20"/>
                <w:lang w:eastAsia="ja-JP"/>
              </w:rPr>
            </w:pPr>
          </w:p>
        </w:tc>
        <w:tc>
          <w:tcPr>
            <w:tcW w:w="721" w:type="dxa"/>
          </w:tcPr>
          <w:p w14:paraId="17012F36" w14:textId="77777777" w:rsidR="00816CF1" w:rsidRDefault="00816CF1">
            <w:pPr>
              <w:pStyle w:val="TableParagraph"/>
              <w:rPr>
                <w:rFonts w:ascii="Times New Roman"/>
                <w:sz w:val="20"/>
                <w:lang w:eastAsia="ja-JP"/>
              </w:rPr>
            </w:pPr>
          </w:p>
        </w:tc>
        <w:tc>
          <w:tcPr>
            <w:tcW w:w="583" w:type="dxa"/>
          </w:tcPr>
          <w:p w14:paraId="237CD87A" w14:textId="77777777" w:rsidR="00816CF1" w:rsidRDefault="00816CF1">
            <w:pPr>
              <w:pStyle w:val="TableParagraph"/>
              <w:rPr>
                <w:rFonts w:ascii="Times New Roman"/>
                <w:sz w:val="20"/>
                <w:lang w:eastAsia="ja-JP"/>
              </w:rPr>
            </w:pPr>
          </w:p>
        </w:tc>
        <w:tc>
          <w:tcPr>
            <w:tcW w:w="960" w:type="dxa"/>
          </w:tcPr>
          <w:p w14:paraId="07897A18" w14:textId="77777777" w:rsidR="00816CF1" w:rsidRDefault="00816CF1">
            <w:pPr>
              <w:pStyle w:val="TableParagraph"/>
              <w:rPr>
                <w:rFonts w:ascii="Times New Roman"/>
                <w:sz w:val="20"/>
                <w:lang w:eastAsia="ja-JP"/>
              </w:rPr>
            </w:pPr>
          </w:p>
        </w:tc>
        <w:tc>
          <w:tcPr>
            <w:tcW w:w="768" w:type="dxa"/>
          </w:tcPr>
          <w:p w14:paraId="401D9FEB" w14:textId="77777777" w:rsidR="00816CF1" w:rsidRDefault="00816CF1">
            <w:pPr>
              <w:pStyle w:val="TableParagraph"/>
              <w:rPr>
                <w:rFonts w:ascii="Times New Roman"/>
                <w:sz w:val="20"/>
                <w:lang w:eastAsia="ja-JP"/>
              </w:rPr>
            </w:pPr>
          </w:p>
        </w:tc>
        <w:tc>
          <w:tcPr>
            <w:tcW w:w="1440" w:type="dxa"/>
          </w:tcPr>
          <w:p w14:paraId="4B8CD2DC" w14:textId="77777777" w:rsidR="00816CF1" w:rsidRDefault="00816CF1">
            <w:pPr>
              <w:pStyle w:val="TableParagraph"/>
              <w:rPr>
                <w:rFonts w:ascii="Times New Roman"/>
                <w:sz w:val="20"/>
                <w:lang w:eastAsia="ja-JP"/>
              </w:rPr>
            </w:pPr>
          </w:p>
        </w:tc>
        <w:tc>
          <w:tcPr>
            <w:tcW w:w="768" w:type="dxa"/>
          </w:tcPr>
          <w:p w14:paraId="74822F9D" w14:textId="77777777" w:rsidR="00816CF1" w:rsidRDefault="00816CF1">
            <w:pPr>
              <w:pStyle w:val="TableParagraph"/>
              <w:rPr>
                <w:rFonts w:ascii="Times New Roman"/>
                <w:sz w:val="20"/>
                <w:lang w:eastAsia="ja-JP"/>
              </w:rPr>
            </w:pPr>
          </w:p>
        </w:tc>
        <w:tc>
          <w:tcPr>
            <w:tcW w:w="2016" w:type="dxa"/>
          </w:tcPr>
          <w:p w14:paraId="4169973E" w14:textId="77777777" w:rsidR="00816CF1" w:rsidRDefault="00816CF1">
            <w:pPr>
              <w:pStyle w:val="TableParagraph"/>
              <w:rPr>
                <w:rFonts w:ascii="Times New Roman"/>
                <w:sz w:val="20"/>
                <w:lang w:eastAsia="ja-JP"/>
              </w:rPr>
            </w:pPr>
          </w:p>
        </w:tc>
        <w:tc>
          <w:tcPr>
            <w:tcW w:w="1728" w:type="dxa"/>
          </w:tcPr>
          <w:p w14:paraId="0ADBED15" w14:textId="77777777" w:rsidR="00816CF1" w:rsidRDefault="00B01A57">
            <w:pPr>
              <w:pStyle w:val="TableParagraph"/>
              <w:spacing w:before="64"/>
              <w:ind w:left="65" w:right="56"/>
              <w:jc w:val="center"/>
              <w:rPr>
                <w:sz w:val="20"/>
              </w:rPr>
            </w:pPr>
            <w:r>
              <w:rPr>
                <w:spacing w:val="-5"/>
                <w:sz w:val="13"/>
              </w:rPr>
              <w:t>90</w:t>
            </w:r>
          </w:p>
        </w:tc>
        <w:tc>
          <w:tcPr>
            <w:tcW w:w="1152" w:type="dxa"/>
          </w:tcPr>
          <w:p w14:paraId="32230404" w14:textId="77777777" w:rsidR="00816CF1" w:rsidRDefault="00B01A57">
            <w:pPr>
              <w:pStyle w:val="TableParagraph"/>
              <w:spacing w:before="64"/>
              <w:ind w:left="65" w:right="56"/>
              <w:jc w:val="center"/>
              <w:rPr>
                <w:sz w:val="20"/>
              </w:rPr>
            </w:pPr>
            <w:r>
              <w:rPr>
                <w:spacing w:val="-4"/>
                <w:sz w:val="13"/>
              </w:rPr>
              <w:t>1,080</w:t>
            </w:r>
          </w:p>
        </w:tc>
        <w:tc>
          <w:tcPr>
            <w:tcW w:w="960" w:type="dxa"/>
          </w:tcPr>
          <w:p w14:paraId="045DC893" w14:textId="77777777" w:rsidR="00816CF1" w:rsidRDefault="00B01A57">
            <w:pPr>
              <w:pStyle w:val="TableParagraph"/>
              <w:spacing w:before="64"/>
              <w:ind w:left="65" w:right="54"/>
              <w:jc w:val="center"/>
              <w:rPr>
                <w:sz w:val="20"/>
              </w:rPr>
            </w:pPr>
            <w:r>
              <w:rPr>
                <w:spacing w:val="-5"/>
                <w:sz w:val="13"/>
              </w:rPr>
              <w:t>240</w:t>
            </w:r>
          </w:p>
        </w:tc>
        <w:tc>
          <w:tcPr>
            <w:tcW w:w="1056" w:type="dxa"/>
          </w:tcPr>
          <w:p w14:paraId="1CE46EF2" w14:textId="77777777" w:rsidR="00816CF1" w:rsidRDefault="00B01A57">
            <w:pPr>
              <w:pStyle w:val="TableParagraph"/>
              <w:spacing w:before="64"/>
              <w:ind w:left="65" w:right="57"/>
              <w:jc w:val="center"/>
              <w:rPr>
                <w:sz w:val="20"/>
              </w:rPr>
            </w:pPr>
            <w:r>
              <w:rPr>
                <w:spacing w:val="-10"/>
                <w:sz w:val="13"/>
              </w:rPr>
              <w:t>5</w:t>
            </w:r>
          </w:p>
        </w:tc>
        <w:tc>
          <w:tcPr>
            <w:tcW w:w="768" w:type="dxa"/>
          </w:tcPr>
          <w:p w14:paraId="0280EE98" w14:textId="77777777" w:rsidR="00816CF1" w:rsidRDefault="00B01A57">
            <w:pPr>
              <w:pStyle w:val="TableParagraph"/>
              <w:spacing w:before="64"/>
              <w:ind w:left="65" w:right="54"/>
              <w:jc w:val="center"/>
              <w:rPr>
                <w:sz w:val="20"/>
              </w:rPr>
            </w:pPr>
            <w:r>
              <w:rPr>
                <w:spacing w:val="-5"/>
                <w:sz w:val="13"/>
              </w:rPr>
              <w:t>139</w:t>
            </w:r>
          </w:p>
        </w:tc>
        <w:tc>
          <w:tcPr>
            <w:tcW w:w="864" w:type="dxa"/>
          </w:tcPr>
          <w:p w14:paraId="274DE4EF" w14:textId="77777777" w:rsidR="00816CF1" w:rsidRDefault="00816CF1">
            <w:pPr>
              <w:pStyle w:val="TableParagraph"/>
              <w:rPr>
                <w:rFonts w:ascii="Times New Roman"/>
                <w:sz w:val="20"/>
              </w:rPr>
            </w:pPr>
          </w:p>
        </w:tc>
        <w:tc>
          <w:tcPr>
            <w:tcW w:w="768" w:type="dxa"/>
          </w:tcPr>
          <w:p w14:paraId="725462A4" w14:textId="77777777" w:rsidR="00816CF1" w:rsidRDefault="00816CF1">
            <w:pPr>
              <w:pStyle w:val="TableParagraph"/>
              <w:rPr>
                <w:rFonts w:ascii="Times New Roman"/>
                <w:sz w:val="20"/>
              </w:rPr>
            </w:pPr>
          </w:p>
        </w:tc>
        <w:tc>
          <w:tcPr>
            <w:tcW w:w="859" w:type="dxa"/>
          </w:tcPr>
          <w:p w14:paraId="2A5918CD" w14:textId="77777777" w:rsidR="00816CF1" w:rsidRDefault="00816CF1">
            <w:pPr>
              <w:pStyle w:val="TableParagraph"/>
              <w:rPr>
                <w:rFonts w:ascii="Times New Roman"/>
                <w:sz w:val="20"/>
              </w:rPr>
            </w:pPr>
          </w:p>
        </w:tc>
      </w:tr>
      <w:tr w:rsidR="00816CF1" w14:paraId="1C79407D" w14:textId="77777777">
        <w:trPr>
          <w:trHeight w:val="331"/>
        </w:trPr>
        <w:tc>
          <w:tcPr>
            <w:tcW w:w="815" w:type="dxa"/>
            <w:shd w:val="clear" w:color="auto" w:fill="D9D9D9"/>
          </w:tcPr>
          <w:p w14:paraId="5FDD3563" w14:textId="77777777" w:rsidR="00816CF1" w:rsidRDefault="00816CF1">
            <w:pPr>
              <w:pStyle w:val="TableParagraph"/>
              <w:rPr>
                <w:rFonts w:ascii="Times New Roman"/>
                <w:sz w:val="20"/>
              </w:rPr>
            </w:pPr>
          </w:p>
        </w:tc>
        <w:tc>
          <w:tcPr>
            <w:tcW w:w="3882" w:type="dxa"/>
            <w:shd w:val="clear" w:color="auto" w:fill="D9D9D9"/>
          </w:tcPr>
          <w:p w14:paraId="4456119F" w14:textId="77777777" w:rsidR="00816CF1" w:rsidRDefault="00B01A57">
            <w:pPr>
              <w:pStyle w:val="TableParagraph"/>
              <w:spacing w:before="30"/>
              <w:ind w:left="41"/>
              <w:rPr>
                <w:sz w:val="20"/>
              </w:rPr>
            </w:pPr>
            <w:r>
              <w:rPr>
                <w:sz w:val="13"/>
              </w:rPr>
              <w:t>DE/</w:t>
            </w:r>
            <w:proofErr w:type="spellStart"/>
            <w:r>
              <w:rPr>
                <w:sz w:val="13"/>
              </w:rPr>
              <w:t>MD</w:t>
            </w:r>
            <w:r>
              <w:rPr>
                <w:spacing w:val="-2"/>
                <w:sz w:val="13"/>
              </w:rPr>
              <w:t>リース</w:t>
            </w:r>
            <w:r>
              <w:rPr>
                <w:sz w:val="13"/>
              </w:rPr>
              <w:t>合計</w:t>
            </w:r>
            <w:proofErr w:type="spellEnd"/>
          </w:p>
        </w:tc>
        <w:tc>
          <w:tcPr>
            <w:tcW w:w="2922" w:type="dxa"/>
            <w:shd w:val="clear" w:color="auto" w:fill="D9D9D9"/>
          </w:tcPr>
          <w:p w14:paraId="34EEE7DD" w14:textId="77777777" w:rsidR="00816CF1" w:rsidRDefault="00816CF1">
            <w:pPr>
              <w:pStyle w:val="TableParagraph"/>
              <w:rPr>
                <w:rFonts w:ascii="Times New Roman"/>
                <w:sz w:val="20"/>
              </w:rPr>
            </w:pPr>
          </w:p>
        </w:tc>
        <w:tc>
          <w:tcPr>
            <w:tcW w:w="721" w:type="dxa"/>
            <w:shd w:val="clear" w:color="auto" w:fill="D9D9D9"/>
          </w:tcPr>
          <w:p w14:paraId="4C41E0BA" w14:textId="77777777" w:rsidR="00816CF1" w:rsidRDefault="00816CF1">
            <w:pPr>
              <w:pStyle w:val="TableParagraph"/>
              <w:rPr>
                <w:rFonts w:ascii="Times New Roman"/>
                <w:sz w:val="20"/>
              </w:rPr>
            </w:pPr>
          </w:p>
        </w:tc>
        <w:tc>
          <w:tcPr>
            <w:tcW w:w="583" w:type="dxa"/>
            <w:shd w:val="clear" w:color="auto" w:fill="D9D9D9"/>
          </w:tcPr>
          <w:p w14:paraId="16571870" w14:textId="77777777" w:rsidR="00816CF1" w:rsidRDefault="00816CF1">
            <w:pPr>
              <w:pStyle w:val="TableParagraph"/>
              <w:rPr>
                <w:rFonts w:ascii="Times New Roman"/>
                <w:sz w:val="20"/>
              </w:rPr>
            </w:pPr>
          </w:p>
        </w:tc>
        <w:tc>
          <w:tcPr>
            <w:tcW w:w="960" w:type="dxa"/>
            <w:shd w:val="clear" w:color="auto" w:fill="D9D9D9"/>
          </w:tcPr>
          <w:p w14:paraId="26514480" w14:textId="77777777" w:rsidR="00816CF1" w:rsidRDefault="00816CF1">
            <w:pPr>
              <w:pStyle w:val="TableParagraph"/>
              <w:rPr>
                <w:rFonts w:ascii="Times New Roman"/>
                <w:sz w:val="20"/>
              </w:rPr>
            </w:pPr>
          </w:p>
        </w:tc>
        <w:tc>
          <w:tcPr>
            <w:tcW w:w="768" w:type="dxa"/>
            <w:shd w:val="clear" w:color="auto" w:fill="D9D9D9"/>
          </w:tcPr>
          <w:p w14:paraId="16BDA4BD" w14:textId="77777777" w:rsidR="00816CF1" w:rsidRDefault="00816CF1">
            <w:pPr>
              <w:pStyle w:val="TableParagraph"/>
              <w:rPr>
                <w:rFonts w:ascii="Times New Roman"/>
                <w:sz w:val="20"/>
              </w:rPr>
            </w:pPr>
          </w:p>
        </w:tc>
        <w:tc>
          <w:tcPr>
            <w:tcW w:w="1440" w:type="dxa"/>
            <w:shd w:val="clear" w:color="auto" w:fill="D9D9D9"/>
          </w:tcPr>
          <w:p w14:paraId="0465B005" w14:textId="77777777" w:rsidR="00816CF1" w:rsidRDefault="00816CF1">
            <w:pPr>
              <w:pStyle w:val="TableParagraph"/>
              <w:rPr>
                <w:rFonts w:ascii="Times New Roman"/>
                <w:sz w:val="20"/>
              </w:rPr>
            </w:pPr>
          </w:p>
        </w:tc>
        <w:tc>
          <w:tcPr>
            <w:tcW w:w="768" w:type="dxa"/>
            <w:shd w:val="clear" w:color="auto" w:fill="D9D9D9"/>
          </w:tcPr>
          <w:p w14:paraId="4C1E5CA0" w14:textId="77777777" w:rsidR="00816CF1" w:rsidRDefault="00816CF1">
            <w:pPr>
              <w:pStyle w:val="TableParagraph"/>
              <w:rPr>
                <w:rFonts w:ascii="Times New Roman"/>
                <w:sz w:val="20"/>
              </w:rPr>
            </w:pPr>
          </w:p>
        </w:tc>
        <w:tc>
          <w:tcPr>
            <w:tcW w:w="2016" w:type="dxa"/>
            <w:shd w:val="clear" w:color="auto" w:fill="D9D9D9"/>
          </w:tcPr>
          <w:p w14:paraId="43D4316E" w14:textId="77777777" w:rsidR="00816CF1" w:rsidRDefault="00816CF1">
            <w:pPr>
              <w:pStyle w:val="TableParagraph"/>
              <w:rPr>
                <w:rFonts w:ascii="Times New Roman"/>
                <w:sz w:val="20"/>
              </w:rPr>
            </w:pPr>
          </w:p>
        </w:tc>
        <w:tc>
          <w:tcPr>
            <w:tcW w:w="1728" w:type="dxa"/>
            <w:shd w:val="clear" w:color="auto" w:fill="D9D9D9"/>
          </w:tcPr>
          <w:p w14:paraId="3E79117E" w14:textId="77777777" w:rsidR="00816CF1" w:rsidRDefault="00B01A57">
            <w:pPr>
              <w:pStyle w:val="TableParagraph"/>
              <w:spacing w:before="30"/>
              <w:ind w:left="65" w:right="54"/>
              <w:jc w:val="center"/>
              <w:rPr>
                <w:b/>
                <w:sz w:val="20"/>
              </w:rPr>
            </w:pPr>
            <w:r>
              <w:rPr>
                <w:b/>
                <w:spacing w:val="-5"/>
                <w:sz w:val="13"/>
              </w:rPr>
              <w:t>227</w:t>
            </w:r>
          </w:p>
        </w:tc>
        <w:tc>
          <w:tcPr>
            <w:tcW w:w="1152" w:type="dxa"/>
            <w:shd w:val="clear" w:color="auto" w:fill="D9D9D9"/>
          </w:tcPr>
          <w:p w14:paraId="45A0E205" w14:textId="77777777" w:rsidR="00816CF1" w:rsidRDefault="00B01A57">
            <w:pPr>
              <w:pStyle w:val="TableParagraph"/>
              <w:spacing w:before="30"/>
              <w:ind w:left="65" w:right="55"/>
              <w:jc w:val="center"/>
              <w:rPr>
                <w:b/>
                <w:sz w:val="20"/>
              </w:rPr>
            </w:pPr>
            <w:r>
              <w:rPr>
                <w:b/>
                <w:spacing w:val="-4"/>
                <w:sz w:val="13"/>
              </w:rPr>
              <w:t>3,200</w:t>
            </w:r>
          </w:p>
        </w:tc>
        <w:tc>
          <w:tcPr>
            <w:tcW w:w="960" w:type="dxa"/>
            <w:shd w:val="clear" w:color="auto" w:fill="D9D9D9"/>
          </w:tcPr>
          <w:p w14:paraId="480BAC16" w14:textId="77777777" w:rsidR="00816CF1" w:rsidRDefault="00B01A57">
            <w:pPr>
              <w:pStyle w:val="TableParagraph"/>
              <w:spacing w:before="30"/>
              <w:ind w:left="65" w:right="54"/>
              <w:jc w:val="center"/>
              <w:rPr>
                <w:b/>
                <w:sz w:val="20"/>
              </w:rPr>
            </w:pPr>
            <w:r>
              <w:rPr>
                <w:b/>
                <w:spacing w:val="-5"/>
                <w:sz w:val="13"/>
              </w:rPr>
              <w:t>426</w:t>
            </w:r>
          </w:p>
        </w:tc>
        <w:tc>
          <w:tcPr>
            <w:tcW w:w="1056" w:type="dxa"/>
            <w:shd w:val="clear" w:color="auto" w:fill="D9D9D9"/>
          </w:tcPr>
          <w:p w14:paraId="02D5B2C5" w14:textId="77777777" w:rsidR="00816CF1" w:rsidRDefault="00816CF1">
            <w:pPr>
              <w:pStyle w:val="TableParagraph"/>
              <w:rPr>
                <w:rFonts w:ascii="Times New Roman"/>
                <w:sz w:val="20"/>
              </w:rPr>
            </w:pPr>
          </w:p>
        </w:tc>
        <w:tc>
          <w:tcPr>
            <w:tcW w:w="768" w:type="dxa"/>
            <w:shd w:val="clear" w:color="auto" w:fill="D9D9D9"/>
          </w:tcPr>
          <w:p w14:paraId="5B37DCD2" w14:textId="77777777" w:rsidR="00816CF1" w:rsidRDefault="00B01A57">
            <w:pPr>
              <w:pStyle w:val="TableParagraph"/>
              <w:spacing w:before="30"/>
              <w:ind w:left="65" w:right="54"/>
              <w:jc w:val="center"/>
              <w:rPr>
                <w:b/>
                <w:sz w:val="20"/>
              </w:rPr>
            </w:pPr>
            <w:r>
              <w:rPr>
                <w:b/>
                <w:spacing w:val="-5"/>
                <w:sz w:val="13"/>
              </w:rPr>
              <w:t>321</w:t>
            </w:r>
          </w:p>
        </w:tc>
        <w:tc>
          <w:tcPr>
            <w:tcW w:w="864" w:type="dxa"/>
            <w:shd w:val="clear" w:color="auto" w:fill="D9D9D9"/>
          </w:tcPr>
          <w:p w14:paraId="091F5968" w14:textId="77777777" w:rsidR="00816CF1" w:rsidRDefault="00816CF1">
            <w:pPr>
              <w:pStyle w:val="TableParagraph"/>
              <w:rPr>
                <w:rFonts w:ascii="Times New Roman"/>
                <w:sz w:val="20"/>
              </w:rPr>
            </w:pPr>
          </w:p>
        </w:tc>
        <w:tc>
          <w:tcPr>
            <w:tcW w:w="768" w:type="dxa"/>
            <w:shd w:val="clear" w:color="auto" w:fill="D9D9D9"/>
          </w:tcPr>
          <w:p w14:paraId="12B5B197" w14:textId="77777777" w:rsidR="00816CF1" w:rsidRDefault="00816CF1">
            <w:pPr>
              <w:pStyle w:val="TableParagraph"/>
              <w:rPr>
                <w:rFonts w:ascii="Times New Roman"/>
                <w:sz w:val="20"/>
              </w:rPr>
            </w:pPr>
          </w:p>
        </w:tc>
        <w:tc>
          <w:tcPr>
            <w:tcW w:w="859" w:type="dxa"/>
            <w:shd w:val="clear" w:color="auto" w:fill="D9D9D9"/>
          </w:tcPr>
          <w:p w14:paraId="5F6ABA48" w14:textId="77777777" w:rsidR="00816CF1" w:rsidRDefault="00816CF1">
            <w:pPr>
              <w:pStyle w:val="TableParagraph"/>
              <w:rPr>
                <w:rFonts w:ascii="Times New Roman"/>
                <w:sz w:val="20"/>
              </w:rPr>
            </w:pPr>
          </w:p>
        </w:tc>
      </w:tr>
      <w:tr w:rsidR="00816CF1" w14:paraId="4BC967E6" w14:textId="77777777">
        <w:trPr>
          <w:trHeight w:val="290"/>
        </w:trPr>
        <w:tc>
          <w:tcPr>
            <w:tcW w:w="815" w:type="dxa"/>
          </w:tcPr>
          <w:p w14:paraId="72ABB733" w14:textId="77777777" w:rsidR="00816CF1" w:rsidRDefault="00B01A57">
            <w:pPr>
              <w:pStyle w:val="TableParagraph"/>
              <w:spacing w:before="30"/>
              <w:ind w:right="105"/>
              <w:jc w:val="center"/>
              <w:rPr>
                <w:sz w:val="20"/>
              </w:rPr>
            </w:pPr>
            <w:r>
              <w:rPr>
                <w:spacing w:val="-2"/>
                <w:sz w:val="13"/>
              </w:rPr>
              <w:t>VA/NC</w:t>
            </w:r>
          </w:p>
        </w:tc>
        <w:tc>
          <w:tcPr>
            <w:tcW w:w="3882" w:type="dxa"/>
          </w:tcPr>
          <w:p w14:paraId="40A01DC8" w14:textId="77777777" w:rsidR="00816CF1" w:rsidRDefault="00B01A57">
            <w:pPr>
              <w:pStyle w:val="TableParagraph"/>
              <w:spacing w:before="30"/>
              <w:ind w:left="41"/>
              <w:rPr>
                <w:sz w:val="20"/>
              </w:rPr>
            </w:pPr>
            <w:r>
              <w:rPr>
                <w:sz w:val="13"/>
              </w:rPr>
              <w:t>CVOW</w:t>
            </w:r>
            <w:r>
              <w:rPr>
                <w:sz w:val="13"/>
              </w:rPr>
              <w:t>、</w:t>
            </w:r>
            <w:r>
              <w:rPr>
                <w:sz w:val="13"/>
              </w:rPr>
              <w:t xml:space="preserve">OCs-A </w:t>
            </w:r>
            <w:r>
              <w:rPr>
                <w:spacing w:val="-4"/>
                <w:sz w:val="13"/>
              </w:rPr>
              <w:t>0497</w:t>
            </w:r>
          </w:p>
        </w:tc>
        <w:tc>
          <w:tcPr>
            <w:tcW w:w="2922" w:type="dxa"/>
          </w:tcPr>
          <w:p w14:paraId="59A35E0B" w14:textId="77777777" w:rsidR="00816CF1" w:rsidRDefault="00B01A57">
            <w:pPr>
              <w:pStyle w:val="TableParagraph"/>
              <w:spacing w:before="30"/>
              <w:ind w:left="41"/>
              <w:rPr>
                <w:sz w:val="20"/>
              </w:rPr>
            </w:pPr>
            <w:r>
              <w:rPr>
                <w:sz w:val="13"/>
              </w:rPr>
              <w:t>RAP</w:t>
            </w:r>
            <w:r>
              <w:rPr>
                <w:sz w:val="13"/>
              </w:rPr>
              <w:t>、</w:t>
            </w:r>
            <w:r>
              <w:rPr>
                <w:spacing w:val="-2"/>
                <w:sz w:val="13"/>
              </w:rPr>
              <w:t>FDR/FIR</w:t>
            </w:r>
          </w:p>
        </w:tc>
        <w:tc>
          <w:tcPr>
            <w:tcW w:w="721" w:type="dxa"/>
          </w:tcPr>
          <w:p w14:paraId="6B5BA469" w14:textId="77777777" w:rsidR="00816CF1" w:rsidRDefault="00B01A57">
            <w:pPr>
              <w:pStyle w:val="TableParagraph"/>
              <w:spacing w:before="30"/>
              <w:ind w:left="8" w:right="1"/>
              <w:jc w:val="center"/>
              <w:rPr>
                <w:sz w:val="20"/>
              </w:rPr>
            </w:pPr>
            <w:r>
              <w:rPr>
                <w:spacing w:val="-10"/>
                <w:sz w:val="13"/>
              </w:rPr>
              <w:t>X</w:t>
            </w:r>
          </w:p>
        </w:tc>
        <w:tc>
          <w:tcPr>
            <w:tcW w:w="583" w:type="dxa"/>
          </w:tcPr>
          <w:p w14:paraId="35BF36DF" w14:textId="77777777" w:rsidR="00816CF1" w:rsidRDefault="00B01A57">
            <w:pPr>
              <w:pStyle w:val="TableParagraph"/>
              <w:spacing w:before="30"/>
              <w:ind w:left="9"/>
              <w:jc w:val="center"/>
              <w:rPr>
                <w:sz w:val="20"/>
              </w:rPr>
            </w:pPr>
            <w:r>
              <w:rPr>
                <w:spacing w:val="-10"/>
                <w:sz w:val="13"/>
              </w:rPr>
              <w:t>X</w:t>
            </w:r>
          </w:p>
        </w:tc>
        <w:tc>
          <w:tcPr>
            <w:tcW w:w="960" w:type="dxa"/>
          </w:tcPr>
          <w:p w14:paraId="03A8E40E" w14:textId="77777777" w:rsidR="00816CF1" w:rsidRDefault="00B01A57">
            <w:pPr>
              <w:pStyle w:val="TableParagraph"/>
              <w:spacing w:before="30"/>
              <w:ind w:left="65" w:right="56"/>
              <w:jc w:val="center"/>
              <w:rPr>
                <w:sz w:val="20"/>
              </w:rPr>
            </w:pPr>
            <w:r>
              <w:rPr>
                <w:spacing w:val="-10"/>
                <w:sz w:val="13"/>
              </w:rPr>
              <w:t>X</w:t>
            </w:r>
          </w:p>
        </w:tc>
        <w:tc>
          <w:tcPr>
            <w:tcW w:w="768" w:type="dxa"/>
          </w:tcPr>
          <w:p w14:paraId="014194CD" w14:textId="77777777" w:rsidR="00816CF1" w:rsidRDefault="00B01A57">
            <w:pPr>
              <w:pStyle w:val="TableParagraph"/>
              <w:spacing w:before="30"/>
              <w:ind w:left="65" w:right="56"/>
              <w:jc w:val="center"/>
              <w:rPr>
                <w:sz w:val="20"/>
              </w:rPr>
            </w:pPr>
            <w:r>
              <w:rPr>
                <w:spacing w:val="-10"/>
                <w:sz w:val="13"/>
              </w:rPr>
              <w:t>X</w:t>
            </w:r>
          </w:p>
        </w:tc>
        <w:tc>
          <w:tcPr>
            <w:tcW w:w="1440" w:type="dxa"/>
          </w:tcPr>
          <w:p w14:paraId="4BF63A4A" w14:textId="77777777" w:rsidR="00816CF1" w:rsidRDefault="00B01A57">
            <w:pPr>
              <w:pStyle w:val="TableParagraph"/>
              <w:spacing w:before="30"/>
              <w:ind w:left="10" w:right="1"/>
              <w:jc w:val="center"/>
              <w:rPr>
                <w:sz w:val="20"/>
              </w:rPr>
            </w:pPr>
            <w:r>
              <w:rPr>
                <w:spacing w:val="-10"/>
                <w:sz w:val="13"/>
              </w:rPr>
              <w:t>X</w:t>
            </w:r>
          </w:p>
        </w:tc>
        <w:tc>
          <w:tcPr>
            <w:tcW w:w="768" w:type="dxa"/>
          </w:tcPr>
          <w:p w14:paraId="4026FD1B" w14:textId="77777777" w:rsidR="00816CF1" w:rsidRDefault="00B01A57">
            <w:pPr>
              <w:pStyle w:val="TableParagraph"/>
              <w:spacing w:before="30"/>
              <w:ind w:left="65" w:right="56"/>
              <w:jc w:val="center"/>
              <w:rPr>
                <w:sz w:val="20"/>
              </w:rPr>
            </w:pPr>
            <w:r>
              <w:rPr>
                <w:spacing w:val="-10"/>
                <w:sz w:val="13"/>
              </w:rPr>
              <w:t>X</w:t>
            </w:r>
          </w:p>
        </w:tc>
        <w:tc>
          <w:tcPr>
            <w:tcW w:w="2016" w:type="dxa"/>
          </w:tcPr>
          <w:p w14:paraId="32C8BA0B" w14:textId="77777777" w:rsidR="00816CF1" w:rsidRDefault="00B01A57">
            <w:pPr>
              <w:pStyle w:val="TableParagraph"/>
              <w:spacing w:before="30"/>
              <w:ind w:left="11"/>
              <w:jc w:val="center"/>
              <w:rPr>
                <w:sz w:val="20"/>
              </w:rPr>
            </w:pPr>
            <w:proofErr w:type="spellStart"/>
            <w:r>
              <w:rPr>
                <w:spacing w:val="-2"/>
                <w:sz w:val="13"/>
              </w:rPr>
              <w:t>内蔵</w:t>
            </w:r>
            <w:proofErr w:type="spellEnd"/>
          </w:p>
        </w:tc>
        <w:tc>
          <w:tcPr>
            <w:tcW w:w="1728" w:type="dxa"/>
          </w:tcPr>
          <w:p w14:paraId="59960B8A" w14:textId="77777777" w:rsidR="00816CF1" w:rsidRDefault="00B01A57">
            <w:pPr>
              <w:pStyle w:val="TableParagraph"/>
              <w:spacing w:before="30"/>
              <w:ind w:left="65" w:right="56"/>
              <w:jc w:val="center"/>
              <w:rPr>
                <w:sz w:val="20"/>
              </w:rPr>
            </w:pPr>
            <w:r>
              <w:rPr>
                <w:spacing w:val="-10"/>
                <w:sz w:val="13"/>
              </w:rPr>
              <w:t>2</w:t>
            </w:r>
          </w:p>
        </w:tc>
        <w:tc>
          <w:tcPr>
            <w:tcW w:w="1152" w:type="dxa"/>
          </w:tcPr>
          <w:p w14:paraId="6C459B46" w14:textId="77777777" w:rsidR="00816CF1" w:rsidRDefault="00B01A57">
            <w:pPr>
              <w:pStyle w:val="TableParagraph"/>
              <w:spacing w:before="30"/>
              <w:ind w:left="65" w:right="55"/>
              <w:jc w:val="center"/>
              <w:rPr>
                <w:sz w:val="20"/>
              </w:rPr>
            </w:pPr>
            <w:r>
              <w:rPr>
                <w:spacing w:val="-5"/>
                <w:sz w:val="13"/>
              </w:rPr>
              <w:t>12</w:t>
            </w:r>
          </w:p>
        </w:tc>
        <w:tc>
          <w:tcPr>
            <w:tcW w:w="960" w:type="dxa"/>
          </w:tcPr>
          <w:p w14:paraId="4562CD15" w14:textId="77777777" w:rsidR="00816CF1" w:rsidRDefault="00B01A57">
            <w:pPr>
              <w:pStyle w:val="TableParagraph"/>
              <w:spacing w:before="30"/>
              <w:ind w:left="65" w:right="54"/>
              <w:jc w:val="center"/>
              <w:rPr>
                <w:sz w:val="20"/>
              </w:rPr>
            </w:pPr>
            <w:r>
              <w:rPr>
                <w:spacing w:val="-5"/>
                <w:sz w:val="13"/>
              </w:rPr>
              <w:t>27</w:t>
            </w:r>
          </w:p>
        </w:tc>
        <w:tc>
          <w:tcPr>
            <w:tcW w:w="1056" w:type="dxa"/>
          </w:tcPr>
          <w:p w14:paraId="7A6273D2" w14:textId="77777777" w:rsidR="00816CF1" w:rsidRDefault="00B01A57">
            <w:pPr>
              <w:pStyle w:val="TableParagraph"/>
              <w:spacing w:before="30"/>
              <w:ind w:left="65" w:right="56"/>
              <w:jc w:val="center"/>
              <w:rPr>
                <w:sz w:val="20"/>
              </w:rPr>
            </w:pPr>
            <w:r>
              <w:rPr>
                <w:spacing w:val="-10"/>
                <w:sz w:val="13"/>
              </w:rPr>
              <w:t>3</w:t>
            </w:r>
          </w:p>
        </w:tc>
        <w:tc>
          <w:tcPr>
            <w:tcW w:w="768" w:type="dxa"/>
          </w:tcPr>
          <w:p w14:paraId="2E022D49" w14:textId="77777777" w:rsidR="00816CF1" w:rsidRDefault="00B01A57">
            <w:pPr>
              <w:pStyle w:val="TableParagraph"/>
              <w:spacing w:before="30"/>
              <w:ind w:left="65" w:right="56"/>
              <w:jc w:val="center"/>
              <w:rPr>
                <w:sz w:val="20"/>
              </w:rPr>
            </w:pPr>
            <w:r>
              <w:rPr>
                <w:spacing w:val="-10"/>
                <w:sz w:val="13"/>
              </w:rPr>
              <w:t>9</w:t>
            </w:r>
          </w:p>
        </w:tc>
        <w:tc>
          <w:tcPr>
            <w:tcW w:w="864" w:type="dxa"/>
          </w:tcPr>
          <w:p w14:paraId="249015E0" w14:textId="77777777" w:rsidR="00816CF1" w:rsidRDefault="00B01A57">
            <w:pPr>
              <w:pStyle w:val="TableParagraph"/>
              <w:spacing w:before="30"/>
              <w:ind w:left="64" w:right="52"/>
              <w:jc w:val="center"/>
              <w:rPr>
                <w:sz w:val="20"/>
              </w:rPr>
            </w:pPr>
            <w:r>
              <w:rPr>
                <w:spacing w:val="-5"/>
                <w:sz w:val="13"/>
              </w:rPr>
              <w:t>364</w:t>
            </w:r>
          </w:p>
        </w:tc>
        <w:tc>
          <w:tcPr>
            <w:tcW w:w="768" w:type="dxa"/>
          </w:tcPr>
          <w:p w14:paraId="46A3E95F" w14:textId="77777777" w:rsidR="00816CF1" w:rsidRDefault="00B01A57">
            <w:pPr>
              <w:pStyle w:val="TableParagraph"/>
              <w:spacing w:before="30"/>
              <w:ind w:left="65" w:right="53"/>
              <w:jc w:val="center"/>
              <w:rPr>
                <w:sz w:val="20"/>
              </w:rPr>
            </w:pPr>
            <w:r>
              <w:rPr>
                <w:spacing w:val="-5"/>
                <w:sz w:val="13"/>
              </w:rPr>
              <w:t>506</w:t>
            </w:r>
          </w:p>
        </w:tc>
        <w:tc>
          <w:tcPr>
            <w:tcW w:w="859" w:type="dxa"/>
          </w:tcPr>
          <w:p w14:paraId="193CC7CB" w14:textId="77777777" w:rsidR="00816CF1" w:rsidRDefault="00B01A57">
            <w:pPr>
              <w:pStyle w:val="TableParagraph"/>
              <w:spacing w:before="30"/>
              <w:ind w:left="64" w:right="52"/>
              <w:jc w:val="center"/>
              <w:rPr>
                <w:sz w:val="20"/>
              </w:rPr>
            </w:pPr>
            <w:r>
              <w:rPr>
                <w:spacing w:val="-5"/>
                <w:sz w:val="13"/>
              </w:rPr>
              <w:t>620</w:t>
            </w:r>
          </w:p>
        </w:tc>
      </w:tr>
      <w:tr w:rsidR="00816CF1" w14:paraId="2D4B8DCB" w14:textId="77777777">
        <w:trPr>
          <w:trHeight w:val="289"/>
        </w:trPr>
        <w:tc>
          <w:tcPr>
            <w:tcW w:w="815" w:type="dxa"/>
          </w:tcPr>
          <w:p w14:paraId="08A3C264" w14:textId="77777777" w:rsidR="00816CF1" w:rsidRDefault="00B01A57">
            <w:pPr>
              <w:pStyle w:val="TableParagraph"/>
              <w:spacing w:before="30"/>
              <w:ind w:right="105"/>
              <w:jc w:val="center"/>
              <w:rPr>
                <w:sz w:val="20"/>
              </w:rPr>
            </w:pPr>
            <w:r>
              <w:rPr>
                <w:spacing w:val="-2"/>
                <w:sz w:val="13"/>
              </w:rPr>
              <w:t>VA/NC</w:t>
            </w:r>
          </w:p>
        </w:tc>
        <w:tc>
          <w:tcPr>
            <w:tcW w:w="3882" w:type="dxa"/>
          </w:tcPr>
          <w:p w14:paraId="0D653605" w14:textId="77777777" w:rsidR="00816CF1" w:rsidRDefault="00B01A57">
            <w:pPr>
              <w:pStyle w:val="TableParagraph"/>
              <w:spacing w:before="30"/>
              <w:ind w:left="41"/>
              <w:rPr>
                <w:sz w:val="20"/>
              </w:rPr>
            </w:pPr>
            <w:r>
              <w:rPr>
                <w:sz w:val="13"/>
              </w:rPr>
              <w:t>CVOW-C</w:t>
            </w:r>
            <w:r>
              <w:rPr>
                <w:sz w:val="13"/>
              </w:rPr>
              <w:t>、</w:t>
            </w:r>
            <w:r>
              <w:rPr>
                <w:sz w:val="13"/>
              </w:rPr>
              <w:t xml:space="preserve">OCs-A </w:t>
            </w:r>
            <w:r>
              <w:rPr>
                <w:spacing w:val="-4"/>
                <w:sz w:val="13"/>
              </w:rPr>
              <w:t>0483</w:t>
            </w:r>
          </w:p>
        </w:tc>
        <w:tc>
          <w:tcPr>
            <w:tcW w:w="2922" w:type="dxa"/>
          </w:tcPr>
          <w:p w14:paraId="7ED6206D" w14:textId="77777777" w:rsidR="00816CF1" w:rsidRDefault="00B01A57">
            <w:pPr>
              <w:pStyle w:val="TableParagraph"/>
              <w:spacing w:before="30"/>
              <w:ind w:left="41"/>
              <w:rPr>
                <w:sz w:val="20"/>
              </w:rPr>
            </w:pPr>
            <w:r>
              <w:rPr>
                <w:sz w:val="13"/>
              </w:rPr>
              <w:t>COP</w:t>
            </w:r>
            <w:r>
              <w:rPr>
                <w:sz w:val="13"/>
              </w:rPr>
              <w:t>、</w:t>
            </w:r>
            <w:r>
              <w:rPr>
                <w:spacing w:val="-5"/>
                <w:sz w:val="13"/>
              </w:rPr>
              <w:t>SAP</w:t>
            </w:r>
          </w:p>
        </w:tc>
        <w:tc>
          <w:tcPr>
            <w:tcW w:w="721" w:type="dxa"/>
          </w:tcPr>
          <w:p w14:paraId="77A6E1CB" w14:textId="77777777" w:rsidR="00816CF1" w:rsidRDefault="00B01A57">
            <w:pPr>
              <w:pStyle w:val="TableParagraph"/>
              <w:spacing w:before="30"/>
              <w:ind w:left="8" w:right="1"/>
              <w:jc w:val="center"/>
              <w:rPr>
                <w:sz w:val="20"/>
              </w:rPr>
            </w:pPr>
            <w:r>
              <w:rPr>
                <w:spacing w:val="-10"/>
                <w:sz w:val="13"/>
              </w:rPr>
              <w:t>X</w:t>
            </w:r>
          </w:p>
        </w:tc>
        <w:tc>
          <w:tcPr>
            <w:tcW w:w="583" w:type="dxa"/>
          </w:tcPr>
          <w:p w14:paraId="58310DAC" w14:textId="77777777" w:rsidR="00816CF1" w:rsidRDefault="00B01A57">
            <w:pPr>
              <w:pStyle w:val="TableParagraph"/>
              <w:spacing w:before="30"/>
              <w:ind w:left="9"/>
              <w:jc w:val="center"/>
              <w:rPr>
                <w:sz w:val="20"/>
              </w:rPr>
            </w:pPr>
            <w:r>
              <w:rPr>
                <w:spacing w:val="-10"/>
                <w:sz w:val="13"/>
              </w:rPr>
              <w:t>X</w:t>
            </w:r>
          </w:p>
        </w:tc>
        <w:tc>
          <w:tcPr>
            <w:tcW w:w="960" w:type="dxa"/>
          </w:tcPr>
          <w:p w14:paraId="6CE67319" w14:textId="77777777" w:rsidR="00816CF1" w:rsidRDefault="00B01A57">
            <w:pPr>
              <w:pStyle w:val="TableParagraph"/>
              <w:spacing w:before="30"/>
              <w:ind w:left="65" w:right="56"/>
              <w:jc w:val="center"/>
              <w:rPr>
                <w:sz w:val="20"/>
              </w:rPr>
            </w:pPr>
            <w:r>
              <w:rPr>
                <w:spacing w:val="-10"/>
                <w:sz w:val="13"/>
              </w:rPr>
              <w:t>X</w:t>
            </w:r>
          </w:p>
        </w:tc>
        <w:tc>
          <w:tcPr>
            <w:tcW w:w="768" w:type="dxa"/>
          </w:tcPr>
          <w:p w14:paraId="5FDA6A56" w14:textId="77777777" w:rsidR="00816CF1" w:rsidRDefault="00B01A57">
            <w:pPr>
              <w:pStyle w:val="TableParagraph"/>
              <w:spacing w:before="30"/>
              <w:ind w:left="65" w:right="56"/>
              <w:jc w:val="center"/>
              <w:rPr>
                <w:sz w:val="20"/>
              </w:rPr>
            </w:pPr>
            <w:r>
              <w:rPr>
                <w:spacing w:val="-10"/>
                <w:sz w:val="13"/>
              </w:rPr>
              <w:t>X</w:t>
            </w:r>
          </w:p>
        </w:tc>
        <w:tc>
          <w:tcPr>
            <w:tcW w:w="1440" w:type="dxa"/>
          </w:tcPr>
          <w:p w14:paraId="592E4094" w14:textId="77777777" w:rsidR="00816CF1" w:rsidRDefault="00B01A57">
            <w:pPr>
              <w:pStyle w:val="TableParagraph"/>
              <w:spacing w:before="30"/>
              <w:ind w:left="10" w:right="1"/>
              <w:jc w:val="center"/>
              <w:rPr>
                <w:sz w:val="20"/>
              </w:rPr>
            </w:pPr>
            <w:r>
              <w:rPr>
                <w:spacing w:val="-10"/>
                <w:sz w:val="13"/>
              </w:rPr>
              <w:t>X</w:t>
            </w:r>
          </w:p>
        </w:tc>
        <w:tc>
          <w:tcPr>
            <w:tcW w:w="768" w:type="dxa"/>
          </w:tcPr>
          <w:p w14:paraId="5E7057B6" w14:textId="77777777" w:rsidR="00816CF1" w:rsidRDefault="00B01A57">
            <w:pPr>
              <w:pStyle w:val="TableParagraph"/>
              <w:spacing w:before="30"/>
              <w:ind w:left="65" w:right="56"/>
              <w:jc w:val="center"/>
              <w:rPr>
                <w:sz w:val="20"/>
              </w:rPr>
            </w:pPr>
            <w:r>
              <w:rPr>
                <w:spacing w:val="-10"/>
                <w:sz w:val="13"/>
              </w:rPr>
              <w:t>X</w:t>
            </w:r>
          </w:p>
        </w:tc>
        <w:tc>
          <w:tcPr>
            <w:tcW w:w="2016" w:type="dxa"/>
          </w:tcPr>
          <w:p w14:paraId="16E1DB2E" w14:textId="77777777" w:rsidR="00816CF1" w:rsidRDefault="00B01A57">
            <w:pPr>
              <w:pStyle w:val="TableParagraph"/>
              <w:spacing w:before="30"/>
              <w:ind w:left="11"/>
              <w:jc w:val="center"/>
              <w:rPr>
                <w:sz w:val="20"/>
              </w:rPr>
            </w:pPr>
            <w:r>
              <w:rPr>
                <w:spacing w:val="-2"/>
                <w:sz w:val="13"/>
              </w:rPr>
              <w:t>2025-2027</w:t>
            </w:r>
          </w:p>
        </w:tc>
        <w:tc>
          <w:tcPr>
            <w:tcW w:w="1728" w:type="dxa"/>
          </w:tcPr>
          <w:p w14:paraId="71A22310" w14:textId="77777777" w:rsidR="00816CF1" w:rsidRDefault="00B01A57">
            <w:pPr>
              <w:pStyle w:val="TableParagraph"/>
              <w:spacing w:before="30"/>
              <w:ind w:left="65" w:right="54"/>
              <w:jc w:val="center"/>
              <w:rPr>
                <w:sz w:val="20"/>
              </w:rPr>
            </w:pPr>
            <w:r>
              <w:rPr>
                <w:spacing w:val="-4"/>
                <w:sz w:val="13"/>
              </w:rPr>
              <w:t>2025</w:t>
            </w:r>
          </w:p>
        </w:tc>
        <w:tc>
          <w:tcPr>
            <w:tcW w:w="1152" w:type="dxa"/>
          </w:tcPr>
          <w:p w14:paraId="74281538" w14:textId="77777777" w:rsidR="00816CF1" w:rsidRDefault="00B01A57">
            <w:pPr>
              <w:pStyle w:val="TableParagraph"/>
              <w:spacing w:before="30"/>
              <w:ind w:left="65" w:right="54"/>
              <w:jc w:val="center"/>
              <w:rPr>
                <w:sz w:val="20"/>
              </w:rPr>
            </w:pPr>
            <w:r>
              <w:rPr>
                <w:spacing w:val="-4"/>
                <w:sz w:val="13"/>
              </w:rPr>
              <w:t>3,000</w:t>
            </w:r>
          </w:p>
        </w:tc>
        <w:tc>
          <w:tcPr>
            <w:tcW w:w="960" w:type="dxa"/>
          </w:tcPr>
          <w:p w14:paraId="40C301A6" w14:textId="77777777" w:rsidR="00816CF1" w:rsidRDefault="00B01A57">
            <w:pPr>
              <w:pStyle w:val="TableParagraph"/>
              <w:spacing w:before="30"/>
              <w:ind w:left="65" w:right="53"/>
              <w:jc w:val="center"/>
              <w:rPr>
                <w:sz w:val="20"/>
              </w:rPr>
            </w:pPr>
            <w:r>
              <w:rPr>
                <w:spacing w:val="-5"/>
                <w:sz w:val="13"/>
              </w:rPr>
              <w:t>417</w:t>
            </w:r>
          </w:p>
        </w:tc>
        <w:tc>
          <w:tcPr>
            <w:tcW w:w="1056" w:type="dxa"/>
          </w:tcPr>
          <w:p w14:paraId="14232456" w14:textId="77777777" w:rsidR="00816CF1" w:rsidRDefault="00B01A57">
            <w:pPr>
              <w:pStyle w:val="TableParagraph"/>
              <w:spacing w:before="30"/>
              <w:ind w:left="65" w:right="55"/>
              <w:jc w:val="center"/>
              <w:rPr>
                <w:sz w:val="20"/>
              </w:rPr>
            </w:pPr>
            <w:r>
              <w:rPr>
                <w:spacing w:val="-10"/>
                <w:sz w:val="13"/>
              </w:rPr>
              <w:t>5</w:t>
            </w:r>
          </w:p>
        </w:tc>
        <w:tc>
          <w:tcPr>
            <w:tcW w:w="768" w:type="dxa"/>
          </w:tcPr>
          <w:p w14:paraId="2335A15B" w14:textId="77777777" w:rsidR="00816CF1" w:rsidRDefault="00B01A57">
            <w:pPr>
              <w:pStyle w:val="TableParagraph"/>
              <w:spacing w:before="30"/>
              <w:ind w:left="65" w:right="53"/>
              <w:jc w:val="center"/>
              <w:rPr>
                <w:sz w:val="20"/>
              </w:rPr>
            </w:pPr>
            <w:r>
              <w:rPr>
                <w:spacing w:val="-5"/>
                <w:sz w:val="13"/>
              </w:rPr>
              <w:t>301</w:t>
            </w:r>
          </w:p>
        </w:tc>
        <w:tc>
          <w:tcPr>
            <w:tcW w:w="864" w:type="dxa"/>
          </w:tcPr>
          <w:p w14:paraId="5B7BD6AE" w14:textId="77777777" w:rsidR="00816CF1" w:rsidRDefault="00B01A57">
            <w:pPr>
              <w:pStyle w:val="TableParagraph"/>
              <w:spacing w:before="30"/>
              <w:ind w:left="64" w:right="52"/>
              <w:jc w:val="center"/>
              <w:rPr>
                <w:sz w:val="20"/>
              </w:rPr>
            </w:pPr>
            <w:r>
              <w:rPr>
                <w:spacing w:val="-5"/>
                <w:sz w:val="13"/>
              </w:rPr>
              <w:t>489</w:t>
            </w:r>
          </w:p>
        </w:tc>
        <w:tc>
          <w:tcPr>
            <w:tcW w:w="768" w:type="dxa"/>
          </w:tcPr>
          <w:p w14:paraId="38E7BB03" w14:textId="77777777" w:rsidR="00816CF1" w:rsidRDefault="00B01A57">
            <w:pPr>
              <w:pStyle w:val="TableParagraph"/>
              <w:spacing w:before="30"/>
              <w:ind w:left="65" w:right="52"/>
              <w:jc w:val="center"/>
              <w:rPr>
                <w:sz w:val="20"/>
              </w:rPr>
            </w:pPr>
            <w:r>
              <w:rPr>
                <w:spacing w:val="-5"/>
                <w:sz w:val="13"/>
              </w:rPr>
              <w:t>761</w:t>
            </w:r>
          </w:p>
        </w:tc>
        <w:tc>
          <w:tcPr>
            <w:tcW w:w="859" w:type="dxa"/>
          </w:tcPr>
          <w:p w14:paraId="2CFE27D9" w14:textId="77777777" w:rsidR="00816CF1" w:rsidRDefault="00B01A57">
            <w:pPr>
              <w:pStyle w:val="TableParagraph"/>
              <w:spacing w:before="30"/>
              <w:ind w:left="64" w:right="51"/>
              <w:jc w:val="center"/>
              <w:rPr>
                <w:sz w:val="20"/>
              </w:rPr>
            </w:pPr>
            <w:r>
              <w:rPr>
                <w:spacing w:val="-5"/>
                <w:sz w:val="13"/>
              </w:rPr>
              <w:t>869</w:t>
            </w:r>
          </w:p>
        </w:tc>
      </w:tr>
      <w:tr w:rsidR="00816CF1" w14:paraId="6FF3BD8D" w14:textId="77777777">
        <w:trPr>
          <w:trHeight w:val="290"/>
        </w:trPr>
        <w:tc>
          <w:tcPr>
            <w:tcW w:w="815" w:type="dxa"/>
          </w:tcPr>
          <w:p w14:paraId="468B760B" w14:textId="77777777" w:rsidR="00816CF1" w:rsidRDefault="00B01A57">
            <w:pPr>
              <w:pStyle w:val="TableParagraph"/>
              <w:spacing w:before="30"/>
              <w:ind w:right="105"/>
              <w:jc w:val="center"/>
              <w:rPr>
                <w:sz w:val="20"/>
              </w:rPr>
            </w:pPr>
            <w:r>
              <w:rPr>
                <w:spacing w:val="-2"/>
                <w:sz w:val="13"/>
              </w:rPr>
              <w:t>VA/NC</w:t>
            </w:r>
          </w:p>
        </w:tc>
        <w:tc>
          <w:tcPr>
            <w:tcW w:w="3882" w:type="dxa"/>
          </w:tcPr>
          <w:p w14:paraId="6F3C60E8" w14:textId="77777777" w:rsidR="00816CF1" w:rsidRDefault="00B01A57">
            <w:pPr>
              <w:pStyle w:val="TableParagraph"/>
              <w:spacing w:before="30"/>
              <w:ind w:left="41"/>
              <w:rPr>
                <w:sz w:val="20"/>
                <w:lang w:eastAsia="ja-JP"/>
              </w:rPr>
            </w:pPr>
            <w:r>
              <w:rPr>
                <w:sz w:val="13"/>
                <w:lang w:eastAsia="ja-JP"/>
              </w:rPr>
              <w:t>キティ・ホーク・ウインド・ノース、</w:t>
            </w:r>
            <w:r>
              <w:rPr>
                <w:sz w:val="13"/>
                <w:lang w:eastAsia="ja-JP"/>
              </w:rPr>
              <w:t xml:space="preserve">OCS-A </w:t>
            </w:r>
            <w:r>
              <w:rPr>
                <w:spacing w:val="-4"/>
                <w:sz w:val="13"/>
                <w:lang w:eastAsia="ja-JP"/>
              </w:rPr>
              <w:t>0508</w:t>
            </w:r>
          </w:p>
        </w:tc>
        <w:tc>
          <w:tcPr>
            <w:tcW w:w="2922" w:type="dxa"/>
          </w:tcPr>
          <w:p w14:paraId="7A5E871C" w14:textId="77777777" w:rsidR="00816CF1" w:rsidRDefault="00B01A57">
            <w:pPr>
              <w:pStyle w:val="TableParagraph"/>
              <w:spacing w:before="30"/>
              <w:ind w:left="41"/>
              <w:rPr>
                <w:sz w:val="20"/>
              </w:rPr>
            </w:pPr>
            <w:r>
              <w:rPr>
                <w:sz w:val="13"/>
              </w:rPr>
              <w:t>COP</w:t>
            </w:r>
            <w:r>
              <w:rPr>
                <w:sz w:val="13"/>
              </w:rPr>
              <w:t>、</w:t>
            </w:r>
            <w:r>
              <w:rPr>
                <w:spacing w:val="-5"/>
                <w:sz w:val="13"/>
              </w:rPr>
              <w:t>SAP</w:t>
            </w:r>
          </w:p>
        </w:tc>
        <w:tc>
          <w:tcPr>
            <w:tcW w:w="721" w:type="dxa"/>
          </w:tcPr>
          <w:p w14:paraId="17722D7E" w14:textId="77777777" w:rsidR="00816CF1" w:rsidRDefault="00B01A57">
            <w:pPr>
              <w:pStyle w:val="TableParagraph"/>
              <w:spacing w:before="30"/>
              <w:ind w:left="8" w:right="1"/>
              <w:jc w:val="center"/>
              <w:rPr>
                <w:sz w:val="20"/>
              </w:rPr>
            </w:pPr>
            <w:r>
              <w:rPr>
                <w:spacing w:val="-10"/>
                <w:sz w:val="13"/>
              </w:rPr>
              <w:t>X</w:t>
            </w:r>
          </w:p>
        </w:tc>
        <w:tc>
          <w:tcPr>
            <w:tcW w:w="583" w:type="dxa"/>
          </w:tcPr>
          <w:p w14:paraId="1247F90B" w14:textId="77777777" w:rsidR="00816CF1" w:rsidRDefault="00B01A57">
            <w:pPr>
              <w:pStyle w:val="TableParagraph"/>
              <w:spacing w:before="30"/>
              <w:ind w:left="9"/>
              <w:jc w:val="center"/>
              <w:rPr>
                <w:sz w:val="20"/>
              </w:rPr>
            </w:pPr>
            <w:r>
              <w:rPr>
                <w:spacing w:val="-10"/>
                <w:sz w:val="13"/>
              </w:rPr>
              <w:t>X</w:t>
            </w:r>
          </w:p>
        </w:tc>
        <w:tc>
          <w:tcPr>
            <w:tcW w:w="960" w:type="dxa"/>
          </w:tcPr>
          <w:p w14:paraId="6E29CC4C" w14:textId="77777777" w:rsidR="00816CF1" w:rsidRDefault="00B01A57">
            <w:pPr>
              <w:pStyle w:val="TableParagraph"/>
              <w:spacing w:before="30"/>
              <w:ind w:left="65" w:right="56"/>
              <w:jc w:val="center"/>
              <w:rPr>
                <w:sz w:val="20"/>
              </w:rPr>
            </w:pPr>
            <w:r>
              <w:rPr>
                <w:spacing w:val="-10"/>
                <w:sz w:val="13"/>
              </w:rPr>
              <w:t>X</w:t>
            </w:r>
          </w:p>
        </w:tc>
        <w:tc>
          <w:tcPr>
            <w:tcW w:w="768" w:type="dxa"/>
          </w:tcPr>
          <w:p w14:paraId="548F6D61" w14:textId="77777777" w:rsidR="00816CF1" w:rsidRDefault="00B01A57">
            <w:pPr>
              <w:pStyle w:val="TableParagraph"/>
              <w:spacing w:before="30"/>
              <w:ind w:left="65" w:right="56"/>
              <w:jc w:val="center"/>
              <w:rPr>
                <w:sz w:val="20"/>
              </w:rPr>
            </w:pPr>
            <w:r>
              <w:rPr>
                <w:spacing w:val="-10"/>
                <w:sz w:val="13"/>
              </w:rPr>
              <w:t>X</w:t>
            </w:r>
          </w:p>
        </w:tc>
        <w:tc>
          <w:tcPr>
            <w:tcW w:w="1440" w:type="dxa"/>
          </w:tcPr>
          <w:p w14:paraId="1D640020" w14:textId="77777777" w:rsidR="00816CF1" w:rsidRDefault="00B01A57">
            <w:pPr>
              <w:pStyle w:val="TableParagraph"/>
              <w:spacing w:before="30"/>
              <w:ind w:left="10" w:right="1"/>
              <w:jc w:val="center"/>
              <w:rPr>
                <w:sz w:val="20"/>
              </w:rPr>
            </w:pPr>
            <w:r>
              <w:rPr>
                <w:spacing w:val="-10"/>
                <w:sz w:val="13"/>
              </w:rPr>
              <w:t>X</w:t>
            </w:r>
          </w:p>
        </w:tc>
        <w:tc>
          <w:tcPr>
            <w:tcW w:w="768" w:type="dxa"/>
          </w:tcPr>
          <w:p w14:paraId="206595F5" w14:textId="77777777" w:rsidR="00816CF1" w:rsidRDefault="00B01A57">
            <w:pPr>
              <w:pStyle w:val="TableParagraph"/>
              <w:spacing w:before="30"/>
              <w:ind w:left="65" w:right="56"/>
              <w:jc w:val="center"/>
              <w:rPr>
                <w:sz w:val="20"/>
              </w:rPr>
            </w:pPr>
            <w:r>
              <w:rPr>
                <w:spacing w:val="-10"/>
                <w:sz w:val="13"/>
              </w:rPr>
              <w:t>X</w:t>
            </w:r>
          </w:p>
        </w:tc>
        <w:tc>
          <w:tcPr>
            <w:tcW w:w="2016" w:type="dxa"/>
          </w:tcPr>
          <w:p w14:paraId="743692AB" w14:textId="77777777" w:rsidR="00816CF1" w:rsidRDefault="00B01A57">
            <w:pPr>
              <w:pStyle w:val="TableParagraph"/>
              <w:spacing w:before="30"/>
              <w:ind w:left="11"/>
              <w:jc w:val="center"/>
              <w:rPr>
                <w:sz w:val="20"/>
              </w:rPr>
            </w:pPr>
            <w:r>
              <w:rPr>
                <w:spacing w:val="-2"/>
                <w:sz w:val="13"/>
              </w:rPr>
              <w:t>2024-2030</w:t>
            </w:r>
          </w:p>
        </w:tc>
        <w:tc>
          <w:tcPr>
            <w:tcW w:w="1728" w:type="dxa"/>
          </w:tcPr>
          <w:p w14:paraId="6CA5B2F0" w14:textId="77777777" w:rsidR="00816CF1" w:rsidRDefault="00B01A57">
            <w:pPr>
              <w:pStyle w:val="TableParagraph"/>
              <w:spacing w:before="30"/>
              <w:ind w:left="65" w:right="54"/>
              <w:jc w:val="center"/>
              <w:rPr>
                <w:sz w:val="20"/>
              </w:rPr>
            </w:pPr>
            <w:r>
              <w:rPr>
                <w:spacing w:val="-5"/>
                <w:sz w:val="13"/>
              </w:rPr>
              <w:t>69</w:t>
            </w:r>
          </w:p>
        </w:tc>
        <w:tc>
          <w:tcPr>
            <w:tcW w:w="1152" w:type="dxa"/>
          </w:tcPr>
          <w:p w14:paraId="2BCE951A" w14:textId="77777777" w:rsidR="00816CF1" w:rsidRDefault="00B01A57">
            <w:pPr>
              <w:pStyle w:val="TableParagraph"/>
              <w:spacing w:before="30"/>
              <w:ind w:left="65" w:right="54"/>
              <w:jc w:val="center"/>
              <w:rPr>
                <w:sz w:val="20"/>
              </w:rPr>
            </w:pPr>
            <w:r>
              <w:rPr>
                <w:spacing w:val="-4"/>
                <w:sz w:val="13"/>
              </w:rPr>
              <w:t>1,242</w:t>
            </w:r>
          </w:p>
        </w:tc>
        <w:tc>
          <w:tcPr>
            <w:tcW w:w="960" w:type="dxa"/>
          </w:tcPr>
          <w:p w14:paraId="2F3AE049" w14:textId="77777777" w:rsidR="00816CF1" w:rsidRDefault="00B01A57">
            <w:pPr>
              <w:pStyle w:val="TableParagraph"/>
              <w:spacing w:before="30"/>
              <w:ind w:left="65" w:right="53"/>
              <w:jc w:val="center"/>
              <w:rPr>
                <w:sz w:val="20"/>
              </w:rPr>
            </w:pPr>
            <w:r>
              <w:rPr>
                <w:spacing w:val="-5"/>
                <w:sz w:val="13"/>
              </w:rPr>
              <w:t>100</w:t>
            </w:r>
          </w:p>
        </w:tc>
        <w:tc>
          <w:tcPr>
            <w:tcW w:w="1056" w:type="dxa"/>
          </w:tcPr>
          <w:p w14:paraId="00BB2232" w14:textId="77777777" w:rsidR="00816CF1" w:rsidRDefault="00B01A57">
            <w:pPr>
              <w:pStyle w:val="TableParagraph"/>
              <w:spacing w:before="30"/>
              <w:ind w:left="65" w:right="54"/>
              <w:jc w:val="center"/>
              <w:rPr>
                <w:sz w:val="20"/>
              </w:rPr>
            </w:pPr>
            <w:r>
              <w:rPr>
                <w:spacing w:val="-5"/>
                <w:sz w:val="13"/>
              </w:rPr>
              <w:t>30</w:t>
            </w:r>
          </w:p>
        </w:tc>
        <w:tc>
          <w:tcPr>
            <w:tcW w:w="768" w:type="dxa"/>
          </w:tcPr>
          <w:p w14:paraId="261B8B31" w14:textId="77777777" w:rsidR="00816CF1" w:rsidRDefault="00B01A57">
            <w:pPr>
              <w:pStyle w:val="TableParagraph"/>
              <w:spacing w:before="30"/>
              <w:ind w:left="65" w:right="53"/>
              <w:jc w:val="center"/>
              <w:rPr>
                <w:sz w:val="20"/>
              </w:rPr>
            </w:pPr>
            <w:r>
              <w:rPr>
                <w:spacing w:val="-5"/>
                <w:sz w:val="13"/>
              </w:rPr>
              <w:t>149</w:t>
            </w:r>
          </w:p>
        </w:tc>
        <w:tc>
          <w:tcPr>
            <w:tcW w:w="864" w:type="dxa"/>
          </w:tcPr>
          <w:p w14:paraId="09B7A508" w14:textId="77777777" w:rsidR="00816CF1" w:rsidRDefault="00B01A57">
            <w:pPr>
              <w:pStyle w:val="TableParagraph"/>
              <w:spacing w:before="30"/>
              <w:ind w:left="64" w:right="52"/>
              <w:jc w:val="center"/>
              <w:rPr>
                <w:sz w:val="20"/>
              </w:rPr>
            </w:pPr>
            <w:r>
              <w:rPr>
                <w:spacing w:val="-5"/>
                <w:sz w:val="13"/>
              </w:rPr>
              <w:t>574</w:t>
            </w:r>
          </w:p>
        </w:tc>
        <w:tc>
          <w:tcPr>
            <w:tcW w:w="768" w:type="dxa"/>
          </w:tcPr>
          <w:p w14:paraId="6542D4CC" w14:textId="77777777" w:rsidR="00816CF1" w:rsidRDefault="00B01A57">
            <w:pPr>
              <w:pStyle w:val="TableParagraph"/>
              <w:spacing w:before="30"/>
              <w:ind w:left="65" w:right="52"/>
              <w:jc w:val="center"/>
              <w:rPr>
                <w:sz w:val="20"/>
              </w:rPr>
            </w:pPr>
            <w:r>
              <w:rPr>
                <w:spacing w:val="-5"/>
                <w:sz w:val="13"/>
              </w:rPr>
              <w:t>935</w:t>
            </w:r>
          </w:p>
        </w:tc>
        <w:tc>
          <w:tcPr>
            <w:tcW w:w="859" w:type="dxa"/>
          </w:tcPr>
          <w:p w14:paraId="4FEA70BC" w14:textId="77777777" w:rsidR="00816CF1" w:rsidRDefault="00B01A57">
            <w:pPr>
              <w:pStyle w:val="TableParagraph"/>
              <w:spacing w:before="30"/>
              <w:ind w:left="64" w:right="52"/>
              <w:jc w:val="center"/>
              <w:rPr>
                <w:sz w:val="20"/>
              </w:rPr>
            </w:pPr>
            <w:r>
              <w:rPr>
                <w:spacing w:val="-4"/>
                <w:sz w:val="13"/>
              </w:rPr>
              <w:t>1,042</w:t>
            </w:r>
          </w:p>
        </w:tc>
      </w:tr>
      <w:tr w:rsidR="00816CF1" w14:paraId="257A99D9" w14:textId="77777777">
        <w:trPr>
          <w:trHeight w:val="290"/>
        </w:trPr>
        <w:tc>
          <w:tcPr>
            <w:tcW w:w="815" w:type="dxa"/>
          </w:tcPr>
          <w:p w14:paraId="74BBC195" w14:textId="77777777" w:rsidR="00816CF1" w:rsidRDefault="00B01A57">
            <w:pPr>
              <w:pStyle w:val="TableParagraph"/>
              <w:spacing w:before="30"/>
              <w:ind w:right="105"/>
              <w:jc w:val="center"/>
              <w:rPr>
                <w:sz w:val="20"/>
              </w:rPr>
            </w:pPr>
            <w:r>
              <w:rPr>
                <w:spacing w:val="-2"/>
                <w:sz w:val="13"/>
              </w:rPr>
              <w:t>VA/NC</w:t>
            </w:r>
          </w:p>
        </w:tc>
        <w:tc>
          <w:tcPr>
            <w:tcW w:w="3882" w:type="dxa"/>
          </w:tcPr>
          <w:p w14:paraId="61FE589A" w14:textId="77777777" w:rsidR="00816CF1" w:rsidRDefault="00B01A57">
            <w:pPr>
              <w:pStyle w:val="TableParagraph"/>
              <w:spacing w:before="30"/>
              <w:ind w:left="41"/>
              <w:rPr>
                <w:sz w:val="20"/>
                <w:lang w:eastAsia="ja-JP"/>
              </w:rPr>
            </w:pPr>
            <w:r>
              <w:rPr>
                <w:sz w:val="13"/>
                <w:lang w:eastAsia="ja-JP"/>
              </w:rPr>
              <w:t>キティホーク・ウインド・サウス、</w:t>
            </w:r>
            <w:r>
              <w:rPr>
                <w:sz w:val="13"/>
                <w:lang w:eastAsia="ja-JP"/>
              </w:rPr>
              <w:t xml:space="preserve">OCS-A </w:t>
            </w:r>
            <w:r>
              <w:rPr>
                <w:spacing w:val="-4"/>
                <w:sz w:val="13"/>
                <w:lang w:eastAsia="ja-JP"/>
              </w:rPr>
              <w:t>0508</w:t>
            </w:r>
          </w:p>
        </w:tc>
        <w:tc>
          <w:tcPr>
            <w:tcW w:w="2922" w:type="dxa"/>
          </w:tcPr>
          <w:p w14:paraId="759A064D" w14:textId="77777777" w:rsidR="00816CF1" w:rsidRDefault="00B01A57">
            <w:pPr>
              <w:pStyle w:val="TableParagraph"/>
              <w:spacing w:before="30"/>
              <w:ind w:left="41"/>
              <w:rPr>
                <w:sz w:val="20"/>
              </w:rPr>
            </w:pPr>
            <w:r>
              <w:rPr>
                <w:spacing w:val="-5"/>
                <w:sz w:val="13"/>
              </w:rPr>
              <w:t>COP</w:t>
            </w:r>
          </w:p>
        </w:tc>
        <w:tc>
          <w:tcPr>
            <w:tcW w:w="721" w:type="dxa"/>
          </w:tcPr>
          <w:p w14:paraId="30F0A991" w14:textId="77777777" w:rsidR="00816CF1" w:rsidRDefault="00B01A57">
            <w:pPr>
              <w:pStyle w:val="TableParagraph"/>
              <w:spacing w:before="30"/>
              <w:ind w:left="8"/>
              <w:jc w:val="center"/>
              <w:rPr>
                <w:sz w:val="20"/>
              </w:rPr>
            </w:pPr>
            <w:r>
              <w:rPr>
                <w:spacing w:val="-10"/>
                <w:sz w:val="13"/>
              </w:rPr>
              <w:t>X</w:t>
            </w:r>
          </w:p>
        </w:tc>
        <w:tc>
          <w:tcPr>
            <w:tcW w:w="583" w:type="dxa"/>
          </w:tcPr>
          <w:p w14:paraId="1BA5E13E" w14:textId="77777777" w:rsidR="00816CF1" w:rsidRDefault="00B01A57">
            <w:pPr>
              <w:pStyle w:val="TableParagraph"/>
              <w:spacing w:before="30"/>
              <w:ind w:left="9"/>
              <w:jc w:val="center"/>
              <w:rPr>
                <w:sz w:val="20"/>
              </w:rPr>
            </w:pPr>
            <w:r>
              <w:rPr>
                <w:spacing w:val="-10"/>
                <w:sz w:val="13"/>
              </w:rPr>
              <w:t>X</w:t>
            </w:r>
          </w:p>
        </w:tc>
        <w:tc>
          <w:tcPr>
            <w:tcW w:w="960" w:type="dxa"/>
          </w:tcPr>
          <w:p w14:paraId="45BEB887" w14:textId="77777777" w:rsidR="00816CF1" w:rsidRDefault="00B01A57">
            <w:pPr>
              <w:pStyle w:val="TableParagraph"/>
              <w:spacing w:before="30"/>
              <w:ind w:left="65" w:right="55"/>
              <w:jc w:val="center"/>
              <w:rPr>
                <w:sz w:val="20"/>
              </w:rPr>
            </w:pPr>
            <w:r>
              <w:rPr>
                <w:spacing w:val="-10"/>
                <w:sz w:val="13"/>
              </w:rPr>
              <w:t>X</w:t>
            </w:r>
          </w:p>
        </w:tc>
        <w:tc>
          <w:tcPr>
            <w:tcW w:w="768" w:type="dxa"/>
          </w:tcPr>
          <w:p w14:paraId="40B9E4F1" w14:textId="77777777" w:rsidR="00816CF1" w:rsidRDefault="00B01A57">
            <w:pPr>
              <w:pStyle w:val="TableParagraph"/>
              <w:spacing w:before="30"/>
              <w:ind w:left="65" w:right="55"/>
              <w:jc w:val="center"/>
              <w:rPr>
                <w:sz w:val="20"/>
              </w:rPr>
            </w:pPr>
            <w:r>
              <w:rPr>
                <w:spacing w:val="-10"/>
                <w:sz w:val="13"/>
              </w:rPr>
              <w:t>X</w:t>
            </w:r>
          </w:p>
        </w:tc>
        <w:tc>
          <w:tcPr>
            <w:tcW w:w="1440" w:type="dxa"/>
          </w:tcPr>
          <w:p w14:paraId="3690B97C" w14:textId="77777777" w:rsidR="00816CF1" w:rsidRDefault="00B01A57">
            <w:pPr>
              <w:pStyle w:val="TableParagraph"/>
              <w:spacing w:before="30"/>
              <w:ind w:left="10"/>
              <w:jc w:val="center"/>
              <w:rPr>
                <w:sz w:val="20"/>
              </w:rPr>
            </w:pPr>
            <w:r>
              <w:rPr>
                <w:spacing w:val="-10"/>
                <w:sz w:val="13"/>
              </w:rPr>
              <w:t>X</w:t>
            </w:r>
          </w:p>
        </w:tc>
        <w:tc>
          <w:tcPr>
            <w:tcW w:w="768" w:type="dxa"/>
          </w:tcPr>
          <w:p w14:paraId="69288BE8" w14:textId="77777777" w:rsidR="00816CF1" w:rsidRDefault="00B01A57">
            <w:pPr>
              <w:pStyle w:val="TableParagraph"/>
              <w:spacing w:before="30"/>
              <w:ind w:left="65" w:right="55"/>
              <w:jc w:val="center"/>
              <w:rPr>
                <w:sz w:val="20"/>
              </w:rPr>
            </w:pPr>
            <w:r>
              <w:rPr>
                <w:spacing w:val="-10"/>
                <w:sz w:val="13"/>
              </w:rPr>
              <w:t>X</w:t>
            </w:r>
          </w:p>
        </w:tc>
        <w:tc>
          <w:tcPr>
            <w:tcW w:w="2016" w:type="dxa"/>
          </w:tcPr>
          <w:p w14:paraId="538C3685" w14:textId="77777777" w:rsidR="00816CF1" w:rsidRDefault="00B01A57">
            <w:pPr>
              <w:pStyle w:val="TableParagraph"/>
              <w:spacing w:before="30"/>
              <w:ind w:left="11"/>
              <w:jc w:val="center"/>
              <w:rPr>
                <w:sz w:val="20"/>
              </w:rPr>
            </w:pPr>
            <w:r>
              <w:rPr>
                <w:spacing w:val="-4"/>
                <w:sz w:val="13"/>
              </w:rPr>
              <w:t>2026-2027</w:t>
            </w:r>
          </w:p>
        </w:tc>
        <w:tc>
          <w:tcPr>
            <w:tcW w:w="1728" w:type="dxa"/>
          </w:tcPr>
          <w:p w14:paraId="45147418" w14:textId="77777777" w:rsidR="00816CF1" w:rsidRDefault="00B01A57">
            <w:pPr>
              <w:pStyle w:val="TableParagraph"/>
              <w:spacing w:before="30"/>
              <w:ind w:left="65" w:right="52"/>
              <w:jc w:val="center"/>
              <w:rPr>
                <w:sz w:val="20"/>
              </w:rPr>
            </w:pPr>
            <w:r>
              <w:rPr>
                <w:spacing w:val="-5"/>
                <w:sz w:val="13"/>
              </w:rPr>
              <w:t>121</w:t>
            </w:r>
          </w:p>
        </w:tc>
        <w:tc>
          <w:tcPr>
            <w:tcW w:w="1152" w:type="dxa"/>
          </w:tcPr>
          <w:p w14:paraId="3CB68626" w14:textId="77777777" w:rsidR="00816CF1" w:rsidRDefault="00B01A57">
            <w:pPr>
              <w:pStyle w:val="TableParagraph"/>
              <w:spacing w:before="30"/>
              <w:ind w:left="65" w:right="53"/>
              <w:jc w:val="center"/>
              <w:rPr>
                <w:sz w:val="20"/>
              </w:rPr>
            </w:pPr>
            <w:r>
              <w:rPr>
                <w:spacing w:val="-4"/>
                <w:sz w:val="13"/>
              </w:rPr>
              <w:t>1,242</w:t>
            </w:r>
          </w:p>
        </w:tc>
        <w:tc>
          <w:tcPr>
            <w:tcW w:w="960" w:type="dxa"/>
          </w:tcPr>
          <w:p w14:paraId="414539F2" w14:textId="77777777" w:rsidR="00816CF1" w:rsidRDefault="00B01A57">
            <w:pPr>
              <w:pStyle w:val="TableParagraph"/>
              <w:spacing w:before="30"/>
              <w:ind w:left="65" w:right="52"/>
              <w:jc w:val="center"/>
              <w:rPr>
                <w:sz w:val="20"/>
              </w:rPr>
            </w:pPr>
            <w:r>
              <w:rPr>
                <w:spacing w:val="-5"/>
                <w:sz w:val="13"/>
              </w:rPr>
              <w:t>353</w:t>
            </w:r>
          </w:p>
        </w:tc>
        <w:tc>
          <w:tcPr>
            <w:tcW w:w="1056" w:type="dxa"/>
          </w:tcPr>
          <w:p w14:paraId="17CCC019" w14:textId="77777777" w:rsidR="00816CF1" w:rsidRDefault="00B01A57">
            <w:pPr>
              <w:pStyle w:val="TableParagraph"/>
              <w:spacing w:before="30"/>
              <w:ind w:left="65" w:right="53"/>
              <w:jc w:val="center"/>
              <w:rPr>
                <w:sz w:val="20"/>
              </w:rPr>
            </w:pPr>
            <w:r>
              <w:rPr>
                <w:spacing w:val="-5"/>
                <w:sz w:val="13"/>
              </w:rPr>
              <w:t>30</w:t>
            </w:r>
          </w:p>
        </w:tc>
        <w:tc>
          <w:tcPr>
            <w:tcW w:w="768" w:type="dxa"/>
          </w:tcPr>
          <w:p w14:paraId="24F247FD" w14:textId="77777777" w:rsidR="00816CF1" w:rsidRDefault="00B01A57">
            <w:pPr>
              <w:pStyle w:val="TableParagraph"/>
              <w:spacing w:before="30"/>
              <w:ind w:left="65" w:right="51"/>
              <w:jc w:val="center"/>
              <w:rPr>
                <w:sz w:val="20"/>
              </w:rPr>
            </w:pPr>
            <w:r>
              <w:rPr>
                <w:spacing w:val="-5"/>
                <w:sz w:val="13"/>
              </w:rPr>
              <w:t>200</w:t>
            </w:r>
          </w:p>
        </w:tc>
        <w:tc>
          <w:tcPr>
            <w:tcW w:w="864" w:type="dxa"/>
          </w:tcPr>
          <w:p w14:paraId="7DC084A1" w14:textId="77777777" w:rsidR="00816CF1" w:rsidRDefault="00B01A57">
            <w:pPr>
              <w:pStyle w:val="TableParagraph"/>
              <w:spacing w:before="30"/>
              <w:ind w:left="64" w:right="50"/>
              <w:jc w:val="center"/>
              <w:rPr>
                <w:sz w:val="20"/>
              </w:rPr>
            </w:pPr>
            <w:r>
              <w:rPr>
                <w:spacing w:val="-5"/>
                <w:sz w:val="13"/>
              </w:rPr>
              <w:t>574</w:t>
            </w:r>
          </w:p>
        </w:tc>
        <w:tc>
          <w:tcPr>
            <w:tcW w:w="768" w:type="dxa"/>
          </w:tcPr>
          <w:p w14:paraId="5DAD1EE1" w14:textId="77777777" w:rsidR="00816CF1" w:rsidRDefault="00B01A57">
            <w:pPr>
              <w:pStyle w:val="TableParagraph"/>
              <w:spacing w:before="30"/>
              <w:ind w:left="65" w:right="51"/>
              <w:jc w:val="center"/>
              <w:rPr>
                <w:sz w:val="20"/>
              </w:rPr>
            </w:pPr>
            <w:r>
              <w:rPr>
                <w:spacing w:val="-5"/>
                <w:sz w:val="13"/>
              </w:rPr>
              <w:t>935</w:t>
            </w:r>
          </w:p>
        </w:tc>
        <w:tc>
          <w:tcPr>
            <w:tcW w:w="859" w:type="dxa"/>
          </w:tcPr>
          <w:p w14:paraId="55868A75" w14:textId="77777777" w:rsidR="00816CF1" w:rsidRDefault="00B01A57">
            <w:pPr>
              <w:pStyle w:val="TableParagraph"/>
              <w:spacing w:before="30"/>
              <w:ind w:left="64" w:right="51"/>
              <w:jc w:val="center"/>
              <w:rPr>
                <w:sz w:val="20"/>
              </w:rPr>
            </w:pPr>
            <w:r>
              <w:rPr>
                <w:spacing w:val="-4"/>
                <w:sz w:val="13"/>
              </w:rPr>
              <w:t>1,042</w:t>
            </w:r>
          </w:p>
        </w:tc>
      </w:tr>
    </w:tbl>
    <w:p w14:paraId="6B6CF086" w14:textId="77777777" w:rsidR="00816CF1" w:rsidRDefault="00816CF1">
      <w:pPr>
        <w:pStyle w:val="TableParagraph"/>
        <w:jc w:val="center"/>
        <w:rPr>
          <w:sz w:val="20"/>
        </w:rPr>
        <w:sectPr w:rsidR="00816CF1">
          <w:pgSz w:w="24480" w:h="15840" w:orient="landscape"/>
          <w:pgMar w:top="1360" w:right="360" w:bottom="680" w:left="360" w:header="729" w:footer="483" w:gutter="0"/>
          <w:cols w:space="708"/>
        </w:sectPr>
      </w:pPr>
    </w:p>
    <w:p w14:paraId="4D542496" w14:textId="77777777" w:rsidR="00816CF1" w:rsidRDefault="00816CF1">
      <w:pPr>
        <w:spacing w:before="8"/>
        <w:rPr>
          <w:sz w:val="7"/>
        </w:rPr>
      </w:pPr>
    </w:p>
    <w:tbl>
      <w:tblPr>
        <w:tblStyle w:val="TableNormal"/>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15"/>
        <w:gridCol w:w="3882"/>
        <w:gridCol w:w="2922"/>
        <w:gridCol w:w="721"/>
        <w:gridCol w:w="583"/>
        <w:gridCol w:w="960"/>
        <w:gridCol w:w="768"/>
        <w:gridCol w:w="1440"/>
        <w:gridCol w:w="768"/>
        <w:gridCol w:w="2016"/>
        <w:gridCol w:w="1728"/>
        <w:gridCol w:w="1152"/>
        <w:gridCol w:w="960"/>
        <w:gridCol w:w="1056"/>
        <w:gridCol w:w="768"/>
        <w:gridCol w:w="864"/>
        <w:gridCol w:w="768"/>
        <w:gridCol w:w="859"/>
      </w:tblGrid>
      <w:tr w:rsidR="00816CF1" w14:paraId="6F32882C" w14:textId="77777777">
        <w:trPr>
          <w:trHeight w:val="520"/>
        </w:trPr>
        <w:tc>
          <w:tcPr>
            <w:tcW w:w="815" w:type="dxa"/>
            <w:vMerge w:val="restart"/>
            <w:shd w:val="clear" w:color="auto" w:fill="DEEAF6"/>
            <w:textDirection w:val="btLr"/>
          </w:tcPr>
          <w:p w14:paraId="300C7B84" w14:textId="77777777" w:rsidR="00816CF1" w:rsidRDefault="00816CF1">
            <w:pPr>
              <w:pStyle w:val="TableParagraph"/>
              <w:spacing w:before="62"/>
              <w:rPr>
                <w:sz w:val="20"/>
              </w:rPr>
            </w:pPr>
          </w:p>
          <w:p w14:paraId="69EB3571" w14:textId="77777777" w:rsidR="00816CF1" w:rsidRDefault="00B01A57">
            <w:pPr>
              <w:pStyle w:val="TableParagraph"/>
              <w:ind w:left="112"/>
              <w:rPr>
                <w:b/>
                <w:sz w:val="20"/>
              </w:rPr>
            </w:pPr>
            <w:proofErr w:type="spellStart"/>
            <w:r>
              <w:rPr>
                <w:b/>
                <w:spacing w:val="-2"/>
                <w:sz w:val="13"/>
              </w:rPr>
              <w:t>地域</w:t>
            </w:r>
            <w:proofErr w:type="spellEnd"/>
          </w:p>
        </w:tc>
        <w:tc>
          <w:tcPr>
            <w:tcW w:w="3882" w:type="dxa"/>
            <w:vMerge w:val="restart"/>
            <w:shd w:val="clear" w:color="auto" w:fill="DEEAF6"/>
          </w:tcPr>
          <w:p w14:paraId="7F6E1C9E" w14:textId="77777777" w:rsidR="00816CF1" w:rsidRDefault="00816CF1">
            <w:pPr>
              <w:pStyle w:val="TableParagraph"/>
              <w:rPr>
                <w:sz w:val="20"/>
                <w:lang w:eastAsia="ja-JP"/>
              </w:rPr>
            </w:pPr>
          </w:p>
          <w:p w14:paraId="3E4CE12B" w14:textId="77777777" w:rsidR="00816CF1" w:rsidRDefault="00816CF1">
            <w:pPr>
              <w:pStyle w:val="TableParagraph"/>
              <w:rPr>
                <w:sz w:val="20"/>
                <w:lang w:eastAsia="ja-JP"/>
              </w:rPr>
            </w:pPr>
          </w:p>
          <w:p w14:paraId="26670D8F" w14:textId="77777777" w:rsidR="00816CF1" w:rsidRDefault="00816CF1">
            <w:pPr>
              <w:pStyle w:val="TableParagraph"/>
              <w:rPr>
                <w:sz w:val="20"/>
                <w:lang w:eastAsia="ja-JP"/>
              </w:rPr>
            </w:pPr>
          </w:p>
          <w:p w14:paraId="5A7FDFBE" w14:textId="77777777" w:rsidR="00816CF1" w:rsidRDefault="00816CF1">
            <w:pPr>
              <w:pStyle w:val="TableParagraph"/>
              <w:rPr>
                <w:sz w:val="20"/>
                <w:lang w:eastAsia="ja-JP"/>
              </w:rPr>
            </w:pPr>
          </w:p>
          <w:p w14:paraId="76B77016" w14:textId="77777777" w:rsidR="00816CF1" w:rsidRDefault="00816CF1">
            <w:pPr>
              <w:pStyle w:val="TableParagraph"/>
              <w:rPr>
                <w:sz w:val="20"/>
                <w:lang w:eastAsia="ja-JP"/>
              </w:rPr>
            </w:pPr>
          </w:p>
          <w:p w14:paraId="7653E3B1" w14:textId="77777777" w:rsidR="00816CF1" w:rsidRDefault="00816CF1">
            <w:pPr>
              <w:pStyle w:val="TableParagraph"/>
              <w:rPr>
                <w:sz w:val="20"/>
                <w:lang w:eastAsia="ja-JP"/>
              </w:rPr>
            </w:pPr>
          </w:p>
          <w:p w14:paraId="0B52E621" w14:textId="77777777" w:rsidR="00816CF1" w:rsidRDefault="00816CF1">
            <w:pPr>
              <w:pStyle w:val="TableParagraph"/>
              <w:rPr>
                <w:sz w:val="20"/>
                <w:lang w:eastAsia="ja-JP"/>
              </w:rPr>
            </w:pPr>
          </w:p>
          <w:p w14:paraId="065337F7" w14:textId="77777777" w:rsidR="00816CF1" w:rsidRDefault="00816CF1">
            <w:pPr>
              <w:pStyle w:val="TableParagraph"/>
              <w:rPr>
                <w:sz w:val="20"/>
                <w:lang w:eastAsia="ja-JP"/>
              </w:rPr>
            </w:pPr>
          </w:p>
          <w:p w14:paraId="4196A625" w14:textId="77777777" w:rsidR="00816CF1" w:rsidRDefault="00816CF1">
            <w:pPr>
              <w:pStyle w:val="TableParagraph"/>
              <w:rPr>
                <w:sz w:val="20"/>
                <w:lang w:eastAsia="ja-JP"/>
              </w:rPr>
            </w:pPr>
          </w:p>
          <w:p w14:paraId="4B70A1BF" w14:textId="77777777" w:rsidR="00816CF1" w:rsidRDefault="00816CF1">
            <w:pPr>
              <w:pStyle w:val="TableParagraph"/>
              <w:rPr>
                <w:sz w:val="20"/>
                <w:lang w:eastAsia="ja-JP"/>
              </w:rPr>
            </w:pPr>
          </w:p>
          <w:p w14:paraId="3AFA0117" w14:textId="77777777" w:rsidR="00816CF1" w:rsidRDefault="00816CF1">
            <w:pPr>
              <w:pStyle w:val="TableParagraph"/>
              <w:rPr>
                <w:sz w:val="20"/>
                <w:lang w:eastAsia="ja-JP"/>
              </w:rPr>
            </w:pPr>
          </w:p>
          <w:p w14:paraId="2408ADFE" w14:textId="77777777" w:rsidR="00816CF1" w:rsidRDefault="00816CF1">
            <w:pPr>
              <w:pStyle w:val="TableParagraph"/>
              <w:spacing w:before="210"/>
              <w:rPr>
                <w:sz w:val="20"/>
                <w:lang w:eastAsia="ja-JP"/>
              </w:rPr>
            </w:pPr>
          </w:p>
          <w:p w14:paraId="7C07AC8E" w14:textId="77777777" w:rsidR="00816CF1" w:rsidRDefault="00B01A57">
            <w:pPr>
              <w:pStyle w:val="TableParagraph"/>
              <w:spacing w:before="1"/>
              <w:ind w:left="340"/>
              <w:rPr>
                <w:b/>
                <w:sz w:val="20"/>
                <w:lang w:eastAsia="ja-JP"/>
              </w:rPr>
            </w:pPr>
            <w:r>
              <w:rPr>
                <w:b/>
                <w:sz w:val="13"/>
                <w:lang w:eastAsia="ja-JP"/>
              </w:rPr>
              <w:t>リース、プロジェクト、リース</w:t>
            </w:r>
            <w:r>
              <w:rPr>
                <w:b/>
                <w:spacing w:val="-2"/>
                <w:sz w:val="13"/>
                <w:lang w:eastAsia="ja-JP"/>
              </w:rPr>
              <w:t>残</w:t>
            </w:r>
            <w:r>
              <w:rPr>
                <w:b/>
                <w:spacing w:val="-2"/>
                <w:sz w:val="13"/>
                <w:vertAlign w:val="superscript"/>
                <w:lang w:eastAsia="ja-JP"/>
              </w:rPr>
              <w:t>1</w:t>
            </w:r>
          </w:p>
        </w:tc>
        <w:tc>
          <w:tcPr>
            <w:tcW w:w="2922" w:type="dxa"/>
            <w:vMerge w:val="restart"/>
            <w:shd w:val="clear" w:color="auto" w:fill="DEEAF6"/>
          </w:tcPr>
          <w:p w14:paraId="4D73C822" w14:textId="77777777" w:rsidR="00816CF1" w:rsidRDefault="00816CF1">
            <w:pPr>
              <w:pStyle w:val="TableParagraph"/>
              <w:rPr>
                <w:sz w:val="20"/>
                <w:lang w:eastAsia="ja-JP"/>
              </w:rPr>
            </w:pPr>
          </w:p>
          <w:p w14:paraId="6DD1A6A0" w14:textId="77777777" w:rsidR="00816CF1" w:rsidRDefault="00816CF1">
            <w:pPr>
              <w:pStyle w:val="TableParagraph"/>
              <w:rPr>
                <w:sz w:val="20"/>
                <w:lang w:eastAsia="ja-JP"/>
              </w:rPr>
            </w:pPr>
          </w:p>
          <w:p w14:paraId="1EF24602" w14:textId="77777777" w:rsidR="00816CF1" w:rsidRDefault="00816CF1">
            <w:pPr>
              <w:pStyle w:val="TableParagraph"/>
              <w:rPr>
                <w:sz w:val="20"/>
                <w:lang w:eastAsia="ja-JP"/>
              </w:rPr>
            </w:pPr>
          </w:p>
          <w:p w14:paraId="4F747432" w14:textId="77777777" w:rsidR="00816CF1" w:rsidRDefault="00816CF1">
            <w:pPr>
              <w:pStyle w:val="TableParagraph"/>
              <w:rPr>
                <w:sz w:val="20"/>
                <w:lang w:eastAsia="ja-JP"/>
              </w:rPr>
            </w:pPr>
          </w:p>
          <w:p w14:paraId="419A8837" w14:textId="77777777" w:rsidR="00816CF1" w:rsidRDefault="00816CF1">
            <w:pPr>
              <w:pStyle w:val="TableParagraph"/>
              <w:rPr>
                <w:sz w:val="20"/>
                <w:lang w:eastAsia="ja-JP"/>
              </w:rPr>
            </w:pPr>
          </w:p>
          <w:p w14:paraId="60688EF4" w14:textId="77777777" w:rsidR="00816CF1" w:rsidRDefault="00816CF1">
            <w:pPr>
              <w:pStyle w:val="TableParagraph"/>
              <w:rPr>
                <w:sz w:val="20"/>
                <w:lang w:eastAsia="ja-JP"/>
              </w:rPr>
            </w:pPr>
          </w:p>
          <w:p w14:paraId="264112D7" w14:textId="77777777" w:rsidR="00816CF1" w:rsidRDefault="00816CF1">
            <w:pPr>
              <w:pStyle w:val="TableParagraph"/>
              <w:rPr>
                <w:sz w:val="20"/>
                <w:lang w:eastAsia="ja-JP"/>
              </w:rPr>
            </w:pPr>
          </w:p>
          <w:p w14:paraId="297C80AC" w14:textId="77777777" w:rsidR="00816CF1" w:rsidRDefault="00816CF1">
            <w:pPr>
              <w:pStyle w:val="TableParagraph"/>
              <w:rPr>
                <w:sz w:val="20"/>
                <w:lang w:eastAsia="ja-JP"/>
              </w:rPr>
            </w:pPr>
          </w:p>
          <w:p w14:paraId="286113AA" w14:textId="77777777" w:rsidR="00816CF1" w:rsidRDefault="00816CF1">
            <w:pPr>
              <w:pStyle w:val="TableParagraph"/>
              <w:rPr>
                <w:sz w:val="20"/>
                <w:lang w:eastAsia="ja-JP"/>
              </w:rPr>
            </w:pPr>
          </w:p>
          <w:p w14:paraId="2F3C17AE" w14:textId="77777777" w:rsidR="00816CF1" w:rsidRDefault="00816CF1">
            <w:pPr>
              <w:pStyle w:val="TableParagraph"/>
              <w:rPr>
                <w:sz w:val="20"/>
                <w:lang w:eastAsia="ja-JP"/>
              </w:rPr>
            </w:pPr>
          </w:p>
          <w:p w14:paraId="2F654D85" w14:textId="77777777" w:rsidR="00816CF1" w:rsidRDefault="00816CF1">
            <w:pPr>
              <w:pStyle w:val="TableParagraph"/>
              <w:rPr>
                <w:sz w:val="20"/>
                <w:lang w:eastAsia="ja-JP"/>
              </w:rPr>
            </w:pPr>
          </w:p>
          <w:p w14:paraId="5C5BC2F4" w14:textId="77777777" w:rsidR="00816CF1" w:rsidRDefault="00816CF1">
            <w:pPr>
              <w:pStyle w:val="TableParagraph"/>
              <w:spacing w:before="210"/>
              <w:rPr>
                <w:sz w:val="20"/>
                <w:lang w:eastAsia="ja-JP"/>
              </w:rPr>
            </w:pPr>
          </w:p>
          <w:p w14:paraId="4752EA19" w14:textId="77777777" w:rsidR="00816CF1" w:rsidRDefault="00B01A57">
            <w:pPr>
              <w:pStyle w:val="TableParagraph"/>
              <w:spacing w:before="1"/>
              <w:ind w:left="7"/>
              <w:jc w:val="center"/>
              <w:rPr>
                <w:b/>
                <w:sz w:val="20"/>
              </w:rPr>
            </w:pPr>
            <w:proofErr w:type="spellStart"/>
            <w:r>
              <w:rPr>
                <w:b/>
                <w:spacing w:val="-2"/>
                <w:sz w:val="13"/>
              </w:rPr>
              <w:t>ステータス</w:t>
            </w:r>
            <w:proofErr w:type="spellEnd"/>
          </w:p>
        </w:tc>
        <w:tc>
          <w:tcPr>
            <w:tcW w:w="5240" w:type="dxa"/>
            <w:gridSpan w:val="6"/>
            <w:shd w:val="clear" w:color="auto" w:fill="DEEAF6"/>
          </w:tcPr>
          <w:p w14:paraId="52EBAAA8" w14:textId="77777777" w:rsidR="00816CF1" w:rsidRDefault="00B01A57">
            <w:pPr>
              <w:pStyle w:val="TableParagraph"/>
              <w:spacing w:before="30"/>
              <w:ind w:left="471" w:hanging="260"/>
              <w:rPr>
                <w:b/>
                <w:sz w:val="20"/>
                <w:lang w:eastAsia="ja-JP"/>
              </w:rPr>
            </w:pPr>
            <w:r>
              <w:rPr>
                <w:b/>
                <w:sz w:val="13"/>
                <w:lang w:eastAsia="ja-JP"/>
              </w:rPr>
              <w:t>地理的分析地域（</w:t>
            </w:r>
            <w:r>
              <w:rPr>
                <w:b/>
                <w:sz w:val="13"/>
                <w:lang w:eastAsia="ja-JP"/>
              </w:rPr>
              <w:t xml:space="preserve">X </w:t>
            </w:r>
            <w:r>
              <w:rPr>
                <w:b/>
                <w:sz w:val="13"/>
                <w:lang w:eastAsia="ja-JP"/>
              </w:rPr>
              <w:t>は、リースが地理的分析地域内または重複していることを示す）</w:t>
            </w:r>
            <w:r>
              <w:rPr>
                <w:b/>
                <w:sz w:val="13"/>
                <w:vertAlign w:val="superscript"/>
                <w:lang w:eastAsia="ja-JP"/>
              </w:rPr>
              <w:t>3</w:t>
            </w:r>
          </w:p>
        </w:tc>
        <w:tc>
          <w:tcPr>
            <w:tcW w:w="2016" w:type="dxa"/>
            <w:vMerge w:val="restart"/>
            <w:shd w:val="clear" w:color="auto" w:fill="DEEAF6"/>
            <w:textDirection w:val="btLr"/>
          </w:tcPr>
          <w:p w14:paraId="35FEC640" w14:textId="77777777" w:rsidR="00816CF1" w:rsidRDefault="00816CF1">
            <w:pPr>
              <w:pStyle w:val="TableParagraph"/>
              <w:rPr>
                <w:sz w:val="20"/>
                <w:lang w:eastAsia="ja-JP"/>
              </w:rPr>
            </w:pPr>
          </w:p>
          <w:p w14:paraId="0A084937" w14:textId="77777777" w:rsidR="00816CF1" w:rsidRDefault="00816CF1">
            <w:pPr>
              <w:pStyle w:val="TableParagraph"/>
              <w:rPr>
                <w:sz w:val="20"/>
                <w:lang w:eastAsia="ja-JP"/>
              </w:rPr>
            </w:pPr>
          </w:p>
          <w:p w14:paraId="7AED6CCA" w14:textId="77777777" w:rsidR="00816CF1" w:rsidRDefault="00816CF1">
            <w:pPr>
              <w:pStyle w:val="TableParagraph"/>
              <w:spacing w:before="84"/>
              <w:rPr>
                <w:sz w:val="20"/>
                <w:lang w:eastAsia="ja-JP"/>
              </w:rPr>
            </w:pPr>
          </w:p>
          <w:p w14:paraId="017368DD" w14:textId="77777777" w:rsidR="00816CF1" w:rsidRDefault="00B01A57">
            <w:pPr>
              <w:pStyle w:val="TableParagraph"/>
              <w:spacing w:before="1" w:line="247" w:lineRule="auto"/>
              <w:ind w:left="1133" w:right="481" w:hanging="648"/>
              <w:rPr>
                <w:b/>
                <w:sz w:val="20"/>
                <w:lang w:eastAsia="ja-JP"/>
              </w:rPr>
            </w:pPr>
            <w:r>
              <w:rPr>
                <w:b/>
                <w:sz w:val="13"/>
                <w:lang w:eastAsia="ja-JP"/>
              </w:rPr>
              <w:t>推定建設</w:t>
            </w:r>
            <w:r>
              <w:rPr>
                <w:b/>
                <w:spacing w:val="-2"/>
                <w:sz w:val="13"/>
                <w:lang w:eastAsia="ja-JP"/>
              </w:rPr>
              <w:t>スケジュール</w:t>
            </w:r>
            <w:r>
              <w:rPr>
                <w:b/>
                <w:spacing w:val="-2"/>
                <w:sz w:val="13"/>
                <w:vertAlign w:val="superscript"/>
                <w:lang w:eastAsia="ja-JP"/>
              </w:rPr>
              <w:t>4</w:t>
            </w:r>
          </w:p>
        </w:tc>
        <w:tc>
          <w:tcPr>
            <w:tcW w:w="1728" w:type="dxa"/>
            <w:vMerge w:val="restart"/>
            <w:shd w:val="clear" w:color="auto" w:fill="DEEAF6"/>
            <w:textDirection w:val="btLr"/>
          </w:tcPr>
          <w:p w14:paraId="438A93EB" w14:textId="77777777" w:rsidR="00816CF1" w:rsidRDefault="00816CF1">
            <w:pPr>
              <w:pStyle w:val="TableParagraph"/>
              <w:rPr>
                <w:sz w:val="20"/>
                <w:lang w:eastAsia="ja-JP"/>
              </w:rPr>
            </w:pPr>
          </w:p>
          <w:p w14:paraId="3659699A" w14:textId="77777777" w:rsidR="00816CF1" w:rsidRDefault="00816CF1">
            <w:pPr>
              <w:pStyle w:val="TableParagraph"/>
              <w:rPr>
                <w:sz w:val="20"/>
                <w:lang w:eastAsia="ja-JP"/>
              </w:rPr>
            </w:pPr>
          </w:p>
          <w:p w14:paraId="1F3505F9" w14:textId="77777777" w:rsidR="00816CF1" w:rsidRDefault="00816CF1">
            <w:pPr>
              <w:pStyle w:val="TableParagraph"/>
              <w:spacing w:before="59"/>
              <w:rPr>
                <w:sz w:val="20"/>
                <w:lang w:eastAsia="ja-JP"/>
              </w:rPr>
            </w:pPr>
          </w:p>
          <w:p w14:paraId="5032F0CE" w14:textId="77777777" w:rsidR="00816CF1" w:rsidRDefault="00B01A57">
            <w:pPr>
              <w:pStyle w:val="TableParagraph"/>
              <w:ind w:left="804"/>
              <w:rPr>
                <w:b/>
                <w:sz w:val="20"/>
              </w:rPr>
            </w:pPr>
            <w:r>
              <w:rPr>
                <w:b/>
                <w:sz w:val="13"/>
              </w:rPr>
              <w:t>タービン</w:t>
            </w:r>
            <w:r>
              <w:rPr>
                <w:b/>
                <w:spacing w:val="-2"/>
                <w:sz w:val="13"/>
              </w:rPr>
              <w:t>番号</w:t>
            </w:r>
            <w:r>
              <w:rPr>
                <w:b/>
                <w:spacing w:val="-2"/>
                <w:sz w:val="13"/>
                <w:vertAlign w:val="superscript"/>
              </w:rPr>
              <w:t>5</w:t>
            </w:r>
          </w:p>
        </w:tc>
        <w:tc>
          <w:tcPr>
            <w:tcW w:w="1152" w:type="dxa"/>
            <w:vMerge w:val="restart"/>
            <w:shd w:val="clear" w:color="auto" w:fill="DEEAF6"/>
            <w:textDirection w:val="btLr"/>
          </w:tcPr>
          <w:p w14:paraId="4D4CF663" w14:textId="77777777" w:rsidR="00816CF1" w:rsidRDefault="00816CF1">
            <w:pPr>
              <w:pStyle w:val="TableParagraph"/>
              <w:rPr>
                <w:sz w:val="20"/>
              </w:rPr>
            </w:pPr>
          </w:p>
          <w:p w14:paraId="1C950EDB" w14:textId="77777777" w:rsidR="00816CF1" w:rsidRDefault="00816CF1">
            <w:pPr>
              <w:pStyle w:val="TableParagraph"/>
              <w:spacing w:before="1"/>
              <w:rPr>
                <w:sz w:val="20"/>
              </w:rPr>
            </w:pPr>
          </w:p>
          <w:p w14:paraId="1D67A7B3" w14:textId="77777777" w:rsidR="00816CF1" w:rsidRDefault="00B01A57">
            <w:pPr>
              <w:pStyle w:val="TableParagraph"/>
              <w:ind w:left="369"/>
              <w:rPr>
                <w:b/>
                <w:sz w:val="20"/>
              </w:rPr>
            </w:pPr>
            <w:proofErr w:type="spellStart"/>
            <w:r>
              <w:rPr>
                <w:b/>
                <w:sz w:val="13"/>
              </w:rPr>
              <w:t>発電容量</w:t>
            </w:r>
            <w:r>
              <w:rPr>
                <w:b/>
                <w:spacing w:val="-4"/>
                <w:sz w:val="13"/>
              </w:rPr>
              <w:t>（</w:t>
            </w:r>
            <w:r>
              <w:rPr>
                <w:b/>
                <w:spacing w:val="-4"/>
                <w:sz w:val="13"/>
              </w:rPr>
              <w:t>MW</w:t>
            </w:r>
            <w:proofErr w:type="spellEnd"/>
            <w:r>
              <w:rPr>
                <w:b/>
                <w:spacing w:val="-4"/>
                <w:sz w:val="13"/>
              </w:rPr>
              <w:t>）</w:t>
            </w:r>
          </w:p>
        </w:tc>
        <w:tc>
          <w:tcPr>
            <w:tcW w:w="960" w:type="dxa"/>
            <w:vMerge w:val="restart"/>
            <w:shd w:val="clear" w:color="auto" w:fill="DEEAF6"/>
            <w:textDirection w:val="btLr"/>
          </w:tcPr>
          <w:p w14:paraId="2C994416" w14:textId="77777777" w:rsidR="00816CF1" w:rsidRDefault="00816CF1">
            <w:pPr>
              <w:pStyle w:val="TableParagraph"/>
              <w:spacing w:before="16"/>
              <w:rPr>
                <w:sz w:val="20"/>
                <w:lang w:eastAsia="ja-JP"/>
              </w:rPr>
            </w:pPr>
          </w:p>
          <w:p w14:paraId="0ED5D377" w14:textId="77777777" w:rsidR="00816CF1" w:rsidRDefault="00B01A57">
            <w:pPr>
              <w:pStyle w:val="TableParagraph"/>
              <w:spacing w:before="1" w:line="247" w:lineRule="auto"/>
              <w:ind w:left="899" w:hanging="710"/>
              <w:rPr>
                <w:b/>
                <w:sz w:val="20"/>
                <w:lang w:eastAsia="ja-JP"/>
              </w:rPr>
            </w:pPr>
            <w:r>
              <w:rPr>
                <w:b/>
                <w:sz w:val="13"/>
                <w:lang w:eastAsia="ja-JP"/>
              </w:rPr>
              <w:t>オフショア輸出ケーブルの長さ</w:t>
            </w:r>
            <w:r>
              <w:rPr>
                <w:b/>
                <w:sz w:val="13"/>
                <w:lang w:eastAsia="ja-JP"/>
              </w:rPr>
              <w:t>(</w:t>
            </w:r>
            <w:r>
              <w:rPr>
                <w:b/>
                <w:sz w:val="13"/>
                <w:lang w:eastAsia="ja-JP"/>
              </w:rPr>
              <w:t>法令マイル</w:t>
            </w:r>
            <w:r>
              <w:rPr>
                <w:b/>
                <w:sz w:val="13"/>
                <w:vertAlign w:val="superscript"/>
                <w:lang w:eastAsia="ja-JP"/>
              </w:rPr>
              <w:t>)(6)</w:t>
            </w:r>
          </w:p>
        </w:tc>
        <w:tc>
          <w:tcPr>
            <w:tcW w:w="1056" w:type="dxa"/>
            <w:vMerge w:val="restart"/>
            <w:shd w:val="clear" w:color="auto" w:fill="DEEAF6"/>
            <w:textDirection w:val="btLr"/>
          </w:tcPr>
          <w:p w14:paraId="3C1E3D0B" w14:textId="77777777" w:rsidR="00816CF1" w:rsidRDefault="00B01A57">
            <w:pPr>
              <w:pStyle w:val="TableParagraph"/>
              <w:spacing w:before="177" w:line="247" w:lineRule="auto"/>
              <w:ind w:left="240" w:right="240" w:hanging="1"/>
              <w:jc w:val="center"/>
              <w:rPr>
                <w:b/>
                <w:sz w:val="20"/>
                <w:lang w:eastAsia="ja-JP"/>
              </w:rPr>
            </w:pPr>
            <w:r>
              <w:rPr>
                <w:b/>
                <w:sz w:val="13"/>
                <w:lang w:eastAsia="ja-JP"/>
              </w:rPr>
              <w:t>オフショア輸出ケーブル敷設ツール妨害幅（フィート）</w:t>
            </w:r>
          </w:p>
        </w:tc>
        <w:tc>
          <w:tcPr>
            <w:tcW w:w="768" w:type="dxa"/>
            <w:vMerge w:val="restart"/>
            <w:shd w:val="clear" w:color="auto" w:fill="DEEAF6"/>
            <w:textDirection w:val="btLr"/>
          </w:tcPr>
          <w:p w14:paraId="6F18AD67" w14:textId="77777777" w:rsidR="00816CF1" w:rsidRDefault="00B01A57">
            <w:pPr>
              <w:pStyle w:val="TableParagraph"/>
              <w:spacing w:before="151" w:line="247" w:lineRule="auto"/>
              <w:ind w:left="1288" w:hanging="1236"/>
              <w:rPr>
                <w:b/>
                <w:sz w:val="20"/>
                <w:lang w:eastAsia="ja-JP"/>
              </w:rPr>
            </w:pPr>
            <w:r>
              <w:rPr>
                <w:b/>
                <w:sz w:val="13"/>
                <w:lang w:eastAsia="ja-JP"/>
              </w:rPr>
              <w:t>アレイ間ケーブルの長さ（法令</w:t>
            </w:r>
            <w:r>
              <w:rPr>
                <w:b/>
                <w:spacing w:val="-2"/>
                <w:sz w:val="13"/>
                <w:lang w:eastAsia="ja-JP"/>
              </w:rPr>
              <w:t>マイル</w:t>
            </w:r>
            <w:r>
              <w:rPr>
                <w:b/>
                <w:spacing w:val="-2"/>
                <w:sz w:val="13"/>
                <w:vertAlign w:val="superscript"/>
                <w:lang w:eastAsia="ja-JP"/>
              </w:rPr>
              <w:t>）</w:t>
            </w:r>
            <w:r>
              <w:rPr>
                <w:b/>
                <w:spacing w:val="-2"/>
                <w:sz w:val="13"/>
                <w:vertAlign w:val="superscript"/>
                <w:lang w:eastAsia="ja-JP"/>
              </w:rPr>
              <w:t>(7)</w:t>
            </w:r>
          </w:p>
        </w:tc>
        <w:tc>
          <w:tcPr>
            <w:tcW w:w="864" w:type="dxa"/>
            <w:vMerge w:val="restart"/>
            <w:shd w:val="clear" w:color="auto" w:fill="DEEAF6"/>
            <w:textDirection w:val="btLr"/>
          </w:tcPr>
          <w:p w14:paraId="20C14387" w14:textId="77777777" w:rsidR="00816CF1" w:rsidRDefault="00816CF1">
            <w:pPr>
              <w:pStyle w:val="TableParagraph"/>
              <w:spacing w:before="87"/>
              <w:rPr>
                <w:sz w:val="20"/>
                <w:lang w:eastAsia="ja-JP"/>
              </w:rPr>
            </w:pPr>
          </w:p>
          <w:p w14:paraId="3148564E" w14:textId="77777777" w:rsidR="00816CF1" w:rsidRDefault="00B01A57">
            <w:pPr>
              <w:pStyle w:val="TableParagraph"/>
              <w:ind w:left="772"/>
              <w:rPr>
                <w:b/>
                <w:sz w:val="20"/>
                <w:lang w:eastAsia="ja-JP"/>
              </w:rPr>
            </w:pPr>
            <w:r>
              <w:rPr>
                <w:b/>
                <w:sz w:val="13"/>
                <w:lang w:eastAsia="ja-JP"/>
              </w:rPr>
              <w:t>ハブの高さ</w:t>
            </w:r>
            <w:r>
              <w:rPr>
                <w:b/>
                <w:spacing w:val="-2"/>
                <w:sz w:val="13"/>
                <w:lang w:eastAsia="ja-JP"/>
              </w:rPr>
              <w:t>（フィート</w:t>
            </w:r>
            <w:r>
              <w:rPr>
                <w:b/>
                <w:spacing w:val="-2"/>
                <w:sz w:val="13"/>
                <w:vertAlign w:val="superscript"/>
                <w:lang w:eastAsia="ja-JP"/>
              </w:rPr>
              <w:t>）</w:t>
            </w:r>
            <w:r>
              <w:rPr>
                <w:b/>
                <w:spacing w:val="-2"/>
                <w:sz w:val="13"/>
                <w:vertAlign w:val="superscript"/>
                <w:lang w:eastAsia="ja-JP"/>
              </w:rPr>
              <w:t>(8)</w:t>
            </w:r>
          </w:p>
        </w:tc>
        <w:tc>
          <w:tcPr>
            <w:tcW w:w="768" w:type="dxa"/>
            <w:vMerge w:val="restart"/>
            <w:shd w:val="clear" w:color="auto" w:fill="DEEAF6"/>
            <w:textDirection w:val="btLr"/>
          </w:tcPr>
          <w:p w14:paraId="3F23B405" w14:textId="77777777" w:rsidR="00816CF1" w:rsidRDefault="00816CF1">
            <w:pPr>
              <w:pStyle w:val="TableParagraph"/>
              <w:spacing w:before="39"/>
              <w:rPr>
                <w:sz w:val="20"/>
                <w:lang w:eastAsia="ja-JP"/>
              </w:rPr>
            </w:pPr>
          </w:p>
          <w:p w14:paraId="57BDFACF" w14:textId="77777777" w:rsidR="00816CF1" w:rsidRDefault="00B01A57">
            <w:pPr>
              <w:pStyle w:val="TableParagraph"/>
              <w:ind w:left="582"/>
              <w:rPr>
                <w:b/>
                <w:sz w:val="20"/>
                <w:lang w:eastAsia="ja-JP"/>
              </w:rPr>
            </w:pPr>
            <w:r>
              <w:rPr>
                <w:b/>
                <w:sz w:val="13"/>
                <w:lang w:eastAsia="ja-JP"/>
              </w:rPr>
              <w:t>ローター直径</w:t>
            </w:r>
            <w:r>
              <w:rPr>
                <w:b/>
                <w:spacing w:val="-2"/>
                <w:sz w:val="13"/>
                <w:lang w:eastAsia="ja-JP"/>
              </w:rPr>
              <w:t>（フィート）</w:t>
            </w:r>
            <w:r>
              <w:rPr>
                <w:b/>
                <w:spacing w:val="-2"/>
                <w:sz w:val="13"/>
                <w:vertAlign w:val="superscript"/>
                <w:lang w:eastAsia="ja-JP"/>
              </w:rPr>
              <w:t>8</w:t>
            </w:r>
          </w:p>
        </w:tc>
        <w:tc>
          <w:tcPr>
            <w:tcW w:w="859" w:type="dxa"/>
            <w:vMerge w:val="restart"/>
            <w:shd w:val="clear" w:color="auto" w:fill="DEEAF6"/>
            <w:textDirection w:val="btLr"/>
          </w:tcPr>
          <w:p w14:paraId="2E4BAC9E" w14:textId="77777777" w:rsidR="00816CF1" w:rsidRDefault="00816CF1">
            <w:pPr>
              <w:pStyle w:val="TableParagraph"/>
              <w:spacing w:before="84"/>
              <w:rPr>
                <w:sz w:val="20"/>
                <w:lang w:eastAsia="ja-JP"/>
              </w:rPr>
            </w:pPr>
          </w:p>
          <w:p w14:paraId="282A05F0" w14:textId="77777777" w:rsidR="00816CF1" w:rsidRDefault="00B01A57">
            <w:pPr>
              <w:pStyle w:val="TableParagraph"/>
              <w:ind w:left="478"/>
              <w:rPr>
                <w:b/>
                <w:sz w:val="20"/>
                <w:lang w:eastAsia="ja-JP"/>
              </w:rPr>
            </w:pPr>
            <w:r>
              <w:rPr>
                <w:b/>
                <w:sz w:val="13"/>
                <w:lang w:eastAsia="ja-JP"/>
              </w:rPr>
              <w:t>タービンの高さ</w:t>
            </w:r>
            <w:r>
              <w:rPr>
                <w:b/>
                <w:spacing w:val="-2"/>
                <w:sz w:val="13"/>
                <w:lang w:eastAsia="ja-JP"/>
              </w:rPr>
              <w:t>（フィート）</w:t>
            </w:r>
            <w:r>
              <w:rPr>
                <w:b/>
                <w:spacing w:val="-2"/>
                <w:sz w:val="13"/>
                <w:vertAlign w:val="superscript"/>
                <w:lang w:eastAsia="ja-JP"/>
              </w:rPr>
              <w:t>8</w:t>
            </w:r>
          </w:p>
        </w:tc>
      </w:tr>
      <w:tr w:rsidR="00816CF1" w14:paraId="343C9D46" w14:textId="77777777">
        <w:trPr>
          <w:trHeight w:val="2698"/>
        </w:trPr>
        <w:tc>
          <w:tcPr>
            <w:tcW w:w="815" w:type="dxa"/>
            <w:vMerge/>
            <w:tcBorders>
              <w:top w:val="nil"/>
            </w:tcBorders>
            <w:shd w:val="clear" w:color="auto" w:fill="DEEAF6"/>
            <w:textDirection w:val="btLr"/>
          </w:tcPr>
          <w:p w14:paraId="009F04D6" w14:textId="77777777" w:rsidR="00816CF1" w:rsidRDefault="00816CF1">
            <w:pPr>
              <w:rPr>
                <w:sz w:val="2"/>
                <w:szCs w:val="2"/>
                <w:lang w:eastAsia="ja-JP"/>
              </w:rPr>
            </w:pPr>
          </w:p>
        </w:tc>
        <w:tc>
          <w:tcPr>
            <w:tcW w:w="3882" w:type="dxa"/>
            <w:vMerge/>
            <w:tcBorders>
              <w:top w:val="nil"/>
            </w:tcBorders>
            <w:shd w:val="clear" w:color="auto" w:fill="DEEAF6"/>
          </w:tcPr>
          <w:p w14:paraId="6F893B2A" w14:textId="77777777" w:rsidR="00816CF1" w:rsidRDefault="00816CF1">
            <w:pPr>
              <w:rPr>
                <w:sz w:val="2"/>
                <w:szCs w:val="2"/>
                <w:lang w:eastAsia="ja-JP"/>
              </w:rPr>
            </w:pPr>
          </w:p>
        </w:tc>
        <w:tc>
          <w:tcPr>
            <w:tcW w:w="2922" w:type="dxa"/>
            <w:vMerge/>
            <w:tcBorders>
              <w:top w:val="nil"/>
            </w:tcBorders>
            <w:shd w:val="clear" w:color="auto" w:fill="DEEAF6"/>
          </w:tcPr>
          <w:p w14:paraId="7EAFA7A7" w14:textId="77777777" w:rsidR="00816CF1" w:rsidRDefault="00816CF1">
            <w:pPr>
              <w:rPr>
                <w:sz w:val="2"/>
                <w:szCs w:val="2"/>
                <w:lang w:eastAsia="ja-JP"/>
              </w:rPr>
            </w:pPr>
          </w:p>
        </w:tc>
        <w:tc>
          <w:tcPr>
            <w:tcW w:w="721" w:type="dxa"/>
            <w:shd w:val="clear" w:color="auto" w:fill="DEEAF6"/>
            <w:textDirection w:val="btLr"/>
          </w:tcPr>
          <w:p w14:paraId="33BF9E8A" w14:textId="77777777" w:rsidR="00816CF1" w:rsidRDefault="00B01A57">
            <w:pPr>
              <w:pStyle w:val="TableParagraph"/>
              <w:spacing w:before="126" w:line="247" w:lineRule="auto"/>
              <w:ind w:left="837" w:hanging="723"/>
              <w:rPr>
                <w:b/>
                <w:sz w:val="20"/>
                <w:lang w:eastAsia="ja-JP"/>
              </w:rPr>
            </w:pPr>
            <w:r>
              <w:rPr>
                <w:b/>
                <w:sz w:val="13"/>
                <w:lang w:eastAsia="ja-JP"/>
              </w:rPr>
              <w:t>大気質、水質、</w:t>
            </w:r>
            <w:r>
              <w:rPr>
                <w:b/>
                <w:spacing w:val="-2"/>
                <w:sz w:val="13"/>
                <w:lang w:eastAsia="ja-JP"/>
              </w:rPr>
              <w:t>ナビゲーション</w:t>
            </w:r>
          </w:p>
        </w:tc>
        <w:tc>
          <w:tcPr>
            <w:tcW w:w="583" w:type="dxa"/>
            <w:shd w:val="clear" w:color="auto" w:fill="DEEAF6"/>
            <w:textDirection w:val="btLr"/>
          </w:tcPr>
          <w:p w14:paraId="5931EB20" w14:textId="77777777" w:rsidR="00816CF1" w:rsidRDefault="00B01A57">
            <w:pPr>
              <w:pStyle w:val="TableParagraph"/>
              <w:spacing w:before="177"/>
              <w:ind w:left="47" w:right="46"/>
              <w:jc w:val="center"/>
              <w:rPr>
                <w:b/>
                <w:sz w:val="20"/>
              </w:rPr>
            </w:pPr>
            <w:proofErr w:type="spellStart"/>
            <w:r>
              <w:rPr>
                <w:b/>
                <w:spacing w:val="-2"/>
                <w:sz w:val="13"/>
              </w:rPr>
              <w:t>底生性</w:t>
            </w:r>
            <w:proofErr w:type="spellEnd"/>
          </w:p>
        </w:tc>
        <w:tc>
          <w:tcPr>
            <w:tcW w:w="960" w:type="dxa"/>
            <w:shd w:val="clear" w:color="auto" w:fill="DEEAF6"/>
            <w:textDirection w:val="btLr"/>
          </w:tcPr>
          <w:p w14:paraId="6B16000A" w14:textId="77777777" w:rsidR="00816CF1" w:rsidRDefault="00B01A57">
            <w:pPr>
              <w:pStyle w:val="TableParagraph"/>
              <w:spacing w:before="129" w:line="247" w:lineRule="auto"/>
              <w:ind w:left="47" w:right="45"/>
              <w:jc w:val="center"/>
              <w:rPr>
                <w:b/>
                <w:sz w:val="20"/>
                <w:lang w:eastAsia="ja-JP"/>
              </w:rPr>
            </w:pPr>
            <w:r>
              <w:rPr>
                <w:b/>
                <w:sz w:val="13"/>
                <w:lang w:eastAsia="ja-JP"/>
              </w:rPr>
              <w:t>その他の海洋利用（調査および航海を除く）</w:t>
            </w:r>
          </w:p>
        </w:tc>
        <w:tc>
          <w:tcPr>
            <w:tcW w:w="768" w:type="dxa"/>
            <w:shd w:val="clear" w:color="auto" w:fill="DEEAF6"/>
            <w:textDirection w:val="btLr"/>
          </w:tcPr>
          <w:p w14:paraId="460C8288" w14:textId="77777777" w:rsidR="00816CF1" w:rsidRDefault="00816CF1">
            <w:pPr>
              <w:pStyle w:val="TableParagraph"/>
              <w:spacing w:before="39"/>
              <w:rPr>
                <w:sz w:val="20"/>
                <w:lang w:eastAsia="ja-JP"/>
              </w:rPr>
            </w:pPr>
          </w:p>
          <w:p w14:paraId="68F881D5" w14:textId="77777777" w:rsidR="00816CF1" w:rsidRDefault="00B01A57">
            <w:pPr>
              <w:pStyle w:val="TableParagraph"/>
              <w:ind w:left="393"/>
              <w:rPr>
                <w:b/>
                <w:sz w:val="20"/>
              </w:rPr>
            </w:pPr>
            <w:proofErr w:type="spellStart"/>
            <w:r>
              <w:rPr>
                <w:b/>
                <w:sz w:val="13"/>
              </w:rPr>
              <w:t>海洋</w:t>
            </w:r>
            <w:r>
              <w:rPr>
                <w:b/>
                <w:spacing w:val="-2"/>
                <w:sz w:val="13"/>
              </w:rPr>
              <w:t>考古学</w:t>
            </w:r>
            <w:proofErr w:type="spellEnd"/>
          </w:p>
        </w:tc>
        <w:tc>
          <w:tcPr>
            <w:tcW w:w="1440" w:type="dxa"/>
            <w:shd w:val="clear" w:color="auto" w:fill="DEEAF6"/>
            <w:textDirection w:val="btLr"/>
          </w:tcPr>
          <w:p w14:paraId="2099ADD6" w14:textId="77777777" w:rsidR="00816CF1" w:rsidRDefault="00B01A57">
            <w:pPr>
              <w:pStyle w:val="TableParagraph"/>
              <w:spacing w:before="133" w:line="247" w:lineRule="auto"/>
              <w:ind w:left="53" w:right="52" w:hanging="1"/>
              <w:jc w:val="center"/>
              <w:rPr>
                <w:b/>
                <w:sz w:val="20"/>
                <w:lang w:eastAsia="ja-JP"/>
              </w:rPr>
            </w:pPr>
            <w:r>
              <w:rPr>
                <w:b/>
                <w:sz w:val="13"/>
                <w:lang w:eastAsia="ja-JP"/>
              </w:rPr>
              <w:t>鳥類、コウモリ、海棲哺乳類、ウミガメ、ヒレ科魚類、無脊椎動物、</w:t>
            </w:r>
            <w:r>
              <w:rPr>
                <w:b/>
                <w:sz w:val="13"/>
                <w:lang w:eastAsia="ja-JP"/>
              </w:rPr>
              <w:t>EFH</w:t>
            </w:r>
            <w:r>
              <w:rPr>
                <w:b/>
                <w:sz w:val="13"/>
                <w:lang w:eastAsia="ja-JP"/>
              </w:rPr>
              <w:t>、漁業、調査</w:t>
            </w:r>
            <w:r>
              <w:rPr>
                <w:b/>
                <w:spacing w:val="-2"/>
                <w:sz w:val="13"/>
                <w:lang w:eastAsia="ja-JP"/>
              </w:rPr>
              <w:t>サーベイ</w:t>
            </w:r>
          </w:p>
        </w:tc>
        <w:tc>
          <w:tcPr>
            <w:tcW w:w="768" w:type="dxa"/>
            <w:shd w:val="clear" w:color="auto" w:fill="DEEAF6"/>
            <w:textDirection w:val="btLr"/>
          </w:tcPr>
          <w:p w14:paraId="42AE9BF8" w14:textId="77777777" w:rsidR="00816CF1" w:rsidRDefault="00B01A57">
            <w:pPr>
              <w:pStyle w:val="TableParagraph"/>
              <w:spacing w:before="151" w:line="247" w:lineRule="auto"/>
              <w:ind w:left="954" w:hanging="680"/>
              <w:rPr>
                <w:b/>
                <w:sz w:val="20"/>
                <w:lang w:eastAsia="ja-JP"/>
              </w:rPr>
            </w:pPr>
            <w:r>
              <w:rPr>
                <w:b/>
                <w:sz w:val="13"/>
                <w:lang w:eastAsia="ja-JP"/>
              </w:rPr>
              <w:t>ビジュアル、レクリエーション、</w:t>
            </w:r>
            <w:r>
              <w:rPr>
                <w:b/>
                <w:spacing w:val="-2"/>
                <w:sz w:val="13"/>
                <w:lang w:eastAsia="ja-JP"/>
              </w:rPr>
              <w:t>観光</w:t>
            </w:r>
          </w:p>
        </w:tc>
        <w:tc>
          <w:tcPr>
            <w:tcW w:w="2016" w:type="dxa"/>
            <w:vMerge/>
            <w:tcBorders>
              <w:top w:val="nil"/>
            </w:tcBorders>
            <w:shd w:val="clear" w:color="auto" w:fill="DEEAF6"/>
            <w:textDirection w:val="btLr"/>
          </w:tcPr>
          <w:p w14:paraId="3FA25FE5" w14:textId="77777777" w:rsidR="00816CF1" w:rsidRDefault="00816CF1">
            <w:pPr>
              <w:rPr>
                <w:sz w:val="2"/>
                <w:szCs w:val="2"/>
                <w:lang w:eastAsia="ja-JP"/>
              </w:rPr>
            </w:pPr>
          </w:p>
        </w:tc>
        <w:tc>
          <w:tcPr>
            <w:tcW w:w="1728" w:type="dxa"/>
            <w:vMerge/>
            <w:tcBorders>
              <w:top w:val="nil"/>
            </w:tcBorders>
            <w:shd w:val="clear" w:color="auto" w:fill="DEEAF6"/>
            <w:textDirection w:val="btLr"/>
          </w:tcPr>
          <w:p w14:paraId="5345B61F" w14:textId="77777777" w:rsidR="00816CF1" w:rsidRDefault="00816CF1">
            <w:pPr>
              <w:rPr>
                <w:sz w:val="2"/>
                <w:szCs w:val="2"/>
                <w:lang w:eastAsia="ja-JP"/>
              </w:rPr>
            </w:pPr>
          </w:p>
        </w:tc>
        <w:tc>
          <w:tcPr>
            <w:tcW w:w="1152" w:type="dxa"/>
            <w:vMerge/>
            <w:tcBorders>
              <w:top w:val="nil"/>
            </w:tcBorders>
            <w:shd w:val="clear" w:color="auto" w:fill="DEEAF6"/>
            <w:textDirection w:val="btLr"/>
          </w:tcPr>
          <w:p w14:paraId="3468AC9D" w14:textId="77777777" w:rsidR="00816CF1" w:rsidRDefault="00816CF1">
            <w:pPr>
              <w:rPr>
                <w:sz w:val="2"/>
                <w:szCs w:val="2"/>
                <w:lang w:eastAsia="ja-JP"/>
              </w:rPr>
            </w:pPr>
          </w:p>
        </w:tc>
        <w:tc>
          <w:tcPr>
            <w:tcW w:w="960" w:type="dxa"/>
            <w:vMerge/>
            <w:tcBorders>
              <w:top w:val="nil"/>
            </w:tcBorders>
            <w:shd w:val="clear" w:color="auto" w:fill="DEEAF6"/>
            <w:textDirection w:val="btLr"/>
          </w:tcPr>
          <w:p w14:paraId="2EB2C559" w14:textId="77777777" w:rsidR="00816CF1" w:rsidRDefault="00816CF1">
            <w:pPr>
              <w:rPr>
                <w:sz w:val="2"/>
                <w:szCs w:val="2"/>
                <w:lang w:eastAsia="ja-JP"/>
              </w:rPr>
            </w:pPr>
          </w:p>
        </w:tc>
        <w:tc>
          <w:tcPr>
            <w:tcW w:w="1056" w:type="dxa"/>
            <w:vMerge/>
            <w:tcBorders>
              <w:top w:val="nil"/>
            </w:tcBorders>
            <w:shd w:val="clear" w:color="auto" w:fill="DEEAF6"/>
            <w:textDirection w:val="btLr"/>
          </w:tcPr>
          <w:p w14:paraId="1B49B7A8" w14:textId="77777777" w:rsidR="00816CF1" w:rsidRDefault="00816CF1">
            <w:pPr>
              <w:rPr>
                <w:sz w:val="2"/>
                <w:szCs w:val="2"/>
                <w:lang w:eastAsia="ja-JP"/>
              </w:rPr>
            </w:pPr>
          </w:p>
        </w:tc>
        <w:tc>
          <w:tcPr>
            <w:tcW w:w="768" w:type="dxa"/>
            <w:vMerge/>
            <w:tcBorders>
              <w:top w:val="nil"/>
            </w:tcBorders>
            <w:shd w:val="clear" w:color="auto" w:fill="DEEAF6"/>
            <w:textDirection w:val="btLr"/>
          </w:tcPr>
          <w:p w14:paraId="76177714" w14:textId="77777777" w:rsidR="00816CF1" w:rsidRDefault="00816CF1">
            <w:pPr>
              <w:rPr>
                <w:sz w:val="2"/>
                <w:szCs w:val="2"/>
                <w:lang w:eastAsia="ja-JP"/>
              </w:rPr>
            </w:pPr>
          </w:p>
        </w:tc>
        <w:tc>
          <w:tcPr>
            <w:tcW w:w="864" w:type="dxa"/>
            <w:vMerge/>
            <w:tcBorders>
              <w:top w:val="nil"/>
            </w:tcBorders>
            <w:shd w:val="clear" w:color="auto" w:fill="DEEAF6"/>
            <w:textDirection w:val="btLr"/>
          </w:tcPr>
          <w:p w14:paraId="7D402C4E" w14:textId="77777777" w:rsidR="00816CF1" w:rsidRDefault="00816CF1">
            <w:pPr>
              <w:rPr>
                <w:sz w:val="2"/>
                <w:szCs w:val="2"/>
                <w:lang w:eastAsia="ja-JP"/>
              </w:rPr>
            </w:pPr>
          </w:p>
        </w:tc>
        <w:tc>
          <w:tcPr>
            <w:tcW w:w="768" w:type="dxa"/>
            <w:vMerge/>
            <w:tcBorders>
              <w:top w:val="nil"/>
            </w:tcBorders>
            <w:shd w:val="clear" w:color="auto" w:fill="DEEAF6"/>
            <w:textDirection w:val="btLr"/>
          </w:tcPr>
          <w:p w14:paraId="21F097DC" w14:textId="77777777" w:rsidR="00816CF1" w:rsidRDefault="00816CF1">
            <w:pPr>
              <w:rPr>
                <w:sz w:val="2"/>
                <w:szCs w:val="2"/>
                <w:lang w:eastAsia="ja-JP"/>
              </w:rPr>
            </w:pPr>
          </w:p>
        </w:tc>
        <w:tc>
          <w:tcPr>
            <w:tcW w:w="859" w:type="dxa"/>
            <w:vMerge/>
            <w:tcBorders>
              <w:top w:val="nil"/>
            </w:tcBorders>
            <w:shd w:val="clear" w:color="auto" w:fill="DEEAF6"/>
            <w:textDirection w:val="btLr"/>
          </w:tcPr>
          <w:p w14:paraId="25FE9F93" w14:textId="77777777" w:rsidR="00816CF1" w:rsidRDefault="00816CF1">
            <w:pPr>
              <w:rPr>
                <w:sz w:val="2"/>
                <w:szCs w:val="2"/>
                <w:lang w:eastAsia="ja-JP"/>
              </w:rPr>
            </w:pPr>
          </w:p>
        </w:tc>
      </w:tr>
      <w:tr w:rsidR="00816CF1" w14:paraId="391C1C1D" w14:textId="77777777">
        <w:trPr>
          <w:trHeight w:val="289"/>
        </w:trPr>
        <w:tc>
          <w:tcPr>
            <w:tcW w:w="815" w:type="dxa"/>
            <w:shd w:val="clear" w:color="auto" w:fill="D9D9D9"/>
          </w:tcPr>
          <w:p w14:paraId="146A5C3A" w14:textId="77777777" w:rsidR="00816CF1" w:rsidRDefault="00816CF1">
            <w:pPr>
              <w:pStyle w:val="TableParagraph"/>
              <w:rPr>
                <w:rFonts w:ascii="Times New Roman"/>
                <w:sz w:val="18"/>
                <w:lang w:eastAsia="ja-JP"/>
              </w:rPr>
            </w:pPr>
          </w:p>
        </w:tc>
        <w:tc>
          <w:tcPr>
            <w:tcW w:w="3882" w:type="dxa"/>
            <w:shd w:val="clear" w:color="auto" w:fill="D9D9D9"/>
          </w:tcPr>
          <w:p w14:paraId="4F60CFB9" w14:textId="77777777" w:rsidR="00816CF1" w:rsidRDefault="00B01A57">
            <w:pPr>
              <w:pStyle w:val="TableParagraph"/>
              <w:spacing w:before="32"/>
              <w:ind w:left="41"/>
              <w:rPr>
                <w:b/>
                <w:sz w:val="20"/>
              </w:rPr>
            </w:pPr>
            <w:r>
              <w:rPr>
                <w:b/>
                <w:sz w:val="13"/>
              </w:rPr>
              <w:t xml:space="preserve">VA/NC </w:t>
            </w:r>
            <w:proofErr w:type="spellStart"/>
            <w:r>
              <w:rPr>
                <w:b/>
                <w:spacing w:val="-2"/>
                <w:sz w:val="13"/>
              </w:rPr>
              <w:t>リース</w:t>
            </w:r>
            <w:r>
              <w:rPr>
                <w:b/>
                <w:sz w:val="13"/>
              </w:rPr>
              <w:t>合計</w:t>
            </w:r>
            <w:proofErr w:type="spellEnd"/>
          </w:p>
        </w:tc>
        <w:tc>
          <w:tcPr>
            <w:tcW w:w="2922" w:type="dxa"/>
            <w:shd w:val="clear" w:color="auto" w:fill="D9D9D9"/>
          </w:tcPr>
          <w:p w14:paraId="500DBDF4" w14:textId="77777777" w:rsidR="00816CF1" w:rsidRDefault="00816CF1">
            <w:pPr>
              <w:pStyle w:val="TableParagraph"/>
              <w:rPr>
                <w:rFonts w:ascii="Times New Roman"/>
                <w:sz w:val="18"/>
              </w:rPr>
            </w:pPr>
          </w:p>
        </w:tc>
        <w:tc>
          <w:tcPr>
            <w:tcW w:w="721" w:type="dxa"/>
            <w:shd w:val="clear" w:color="auto" w:fill="D9D9D9"/>
          </w:tcPr>
          <w:p w14:paraId="3A3D1A00" w14:textId="77777777" w:rsidR="00816CF1" w:rsidRDefault="00816CF1">
            <w:pPr>
              <w:pStyle w:val="TableParagraph"/>
              <w:rPr>
                <w:rFonts w:ascii="Times New Roman"/>
                <w:sz w:val="18"/>
              </w:rPr>
            </w:pPr>
          </w:p>
        </w:tc>
        <w:tc>
          <w:tcPr>
            <w:tcW w:w="583" w:type="dxa"/>
            <w:shd w:val="clear" w:color="auto" w:fill="D9D9D9"/>
          </w:tcPr>
          <w:p w14:paraId="551B3C1A" w14:textId="77777777" w:rsidR="00816CF1" w:rsidRDefault="00816CF1">
            <w:pPr>
              <w:pStyle w:val="TableParagraph"/>
              <w:rPr>
                <w:rFonts w:ascii="Times New Roman"/>
                <w:sz w:val="18"/>
              </w:rPr>
            </w:pPr>
          </w:p>
        </w:tc>
        <w:tc>
          <w:tcPr>
            <w:tcW w:w="960" w:type="dxa"/>
            <w:shd w:val="clear" w:color="auto" w:fill="D9D9D9"/>
          </w:tcPr>
          <w:p w14:paraId="10DDA3F0" w14:textId="77777777" w:rsidR="00816CF1" w:rsidRDefault="00816CF1">
            <w:pPr>
              <w:pStyle w:val="TableParagraph"/>
              <w:rPr>
                <w:rFonts w:ascii="Times New Roman"/>
                <w:sz w:val="18"/>
              </w:rPr>
            </w:pPr>
          </w:p>
        </w:tc>
        <w:tc>
          <w:tcPr>
            <w:tcW w:w="768" w:type="dxa"/>
            <w:shd w:val="clear" w:color="auto" w:fill="D9D9D9"/>
          </w:tcPr>
          <w:p w14:paraId="21E6F6A5" w14:textId="77777777" w:rsidR="00816CF1" w:rsidRDefault="00816CF1">
            <w:pPr>
              <w:pStyle w:val="TableParagraph"/>
              <w:rPr>
                <w:rFonts w:ascii="Times New Roman"/>
                <w:sz w:val="18"/>
              </w:rPr>
            </w:pPr>
          </w:p>
        </w:tc>
        <w:tc>
          <w:tcPr>
            <w:tcW w:w="1440" w:type="dxa"/>
            <w:shd w:val="clear" w:color="auto" w:fill="D9D9D9"/>
          </w:tcPr>
          <w:p w14:paraId="3490E438" w14:textId="77777777" w:rsidR="00816CF1" w:rsidRDefault="00816CF1">
            <w:pPr>
              <w:pStyle w:val="TableParagraph"/>
              <w:rPr>
                <w:rFonts w:ascii="Times New Roman"/>
                <w:sz w:val="18"/>
              </w:rPr>
            </w:pPr>
          </w:p>
        </w:tc>
        <w:tc>
          <w:tcPr>
            <w:tcW w:w="768" w:type="dxa"/>
            <w:shd w:val="clear" w:color="auto" w:fill="D9D9D9"/>
          </w:tcPr>
          <w:p w14:paraId="35900EBD" w14:textId="77777777" w:rsidR="00816CF1" w:rsidRDefault="00816CF1">
            <w:pPr>
              <w:pStyle w:val="TableParagraph"/>
              <w:rPr>
                <w:rFonts w:ascii="Times New Roman"/>
                <w:sz w:val="18"/>
              </w:rPr>
            </w:pPr>
          </w:p>
        </w:tc>
        <w:tc>
          <w:tcPr>
            <w:tcW w:w="2016" w:type="dxa"/>
            <w:shd w:val="clear" w:color="auto" w:fill="D9D9D9"/>
          </w:tcPr>
          <w:p w14:paraId="72922CB1" w14:textId="77777777" w:rsidR="00816CF1" w:rsidRDefault="00816CF1">
            <w:pPr>
              <w:pStyle w:val="TableParagraph"/>
              <w:rPr>
                <w:rFonts w:ascii="Times New Roman"/>
                <w:sz w:val="18"/>
              </w:rPr>
            </w:pPr>
          </w:p>
        </w:tc>
        <w:tc>
          <w:tcPr>
            <w:tcW w:w="1728" w:type="dxa"/>
            <w:shd w:val="clear" w:color="auto" w:fill="D9D9D9"/>
          </w:tcPr>
          <w:p w14:paraId="6CC97FCE" w14:textId="77777777" w:rsidR="00816CF1" w:rsidRDefault="00B01A57">
            <w:pPr>
              <w:pStyle w:val="TableParagraph"/>
              <w:spacing w:before="32"/>
              <w:ind w:left="65" w:right="54"/>
              <w:jc w:val="center"/>
              <w:rPr>
                <w:b/>
                <w:sz w:val="20"/>
              </w:rPr>
            </w:pPr>
            <w:r>
              <w:rPr>
                <w:b/>
                <w:spacing w:val="-5"/>
                <w:sz w:val="13"/>
              </w:rPr>
              <w:t>397</w:t>
            </w:r>
          </w:p>
        </w:tc>
        <w:tc>
          <w:tcPr>
            <w:tcW w:w="1152" w:type="dxa"/>
            <w:shd w:val="clear" w:color="auto" w:fill="D9D9D9"/>
          </w:tcPr>
          <w:p w14:paraId="0938E545" w14:textId="77777777" w:rsidR="00816CF1" w:rsidRDefault="00B01A57">
            <w:pPr>
              <w:pStyle w:val="TableParagraph"/>
              <w:spacing w:before="32"/>
              <w:ind w:left="65" w:right="55"/>
              <w:jc w:val="center"/>
              <w:rPr>
                <w:b/>
                <w:sz w:val="20"/>
              </w:rPr>
            </w:pPr>
            <w:r>
              <w:rPr>
                <w:b/>
                <w:spacing w:val="-4"/>
                <w:sz w:val="13"/>
              </w:rPr>
              <w:t>5,496</w:t>
            </w:r>
          </w:p>
        </w:tc>
        <w:tc>
          <w:tcPr>
            <w:tcW w:w="960" w:type="dxa"/>
            <w:shd w:val="clear" w:color="auto" w:fill="D9D9D9"/>
          </w:tcPr>
          <w:p w14:paraId="66C03D0A" w14:textId="77777777" w:rsidR="00816CF1" w:rsidRDefault="00B01A57">
            <w:pPr>
              <w:pStyle w:val="TableParagraph"/>
              <w:spacing w:before="32"/>
              <w:ind w:left="65" w:right="54"/>
              <w:jc w:val="center"/>
              <w:rPr>
                <w:b/>
                <w:sz w:val="20"/>
              </w:rPr>
            </w:pPr>
            <w:r>
              <w:rPr>
                <w:b/>
                <w:spacing w:val="-5"/>
                <w:sz w:val="13"/>
              </w:rPr>
              <w:t>897</w:t>
            </w:r>
          </w:p>
        </w:tc>
        <w:tc>
          <w:tcPr>
            <w:tcW w:w="1056" w:type="dxa"/>
            <w:shd w:val="clear" w:color="auto" w:fill="D9D9D9"/>
          </w:tcPr>
          <w:p w14:paraId="77F29294" w14:textId="77777777" w:rsidR="00816CF1" w:rsidRDefault="00816CF1">
            <w:pPr>
              <w:pStyle w:val="TableParagraph"/>
              <w:rPr>
                <w:rFonts w:ascii="Times New Roman"/>
                <w:sz w:val="18"/>
              </w:rPr>
            </w:pPr>
          </w:p>
        </w:tc>
        <w:tc>
          <w:tcPr>
            <w:tcW w:w="768" w:type="dxa"/>
            <w:shd w:val="clear" w:color="auto" w:fill="D9D9D9"/>
          </w:tcPr>
          <w:p w14:paraId="2FEE31D3" w14:textId="77777777" w:rsidR="00816CF1" w:rsidRDefault="00B01A57">
            <w:pPr>
              <w:pStyle w:val="TableParagraph"/>
              <w:spacing w:before="32"/>
              <w:ind w:left="65" w:right="54"/>
              <w:jc w:val="center"/>
              <w:rPr>
                <w:b/>
                <w:sz w:val="20"/>
              </w:rPr>
            </w:pPr>
            <w:r>
              <w:rPr>
                <w:b/>
                <w:spacing w:val="-5"/>
                <w:sz w:val="13"/>
              </w:rPr>
              <w:t>659</w:t>
            </w:r>
          </w:p>
        </w:tc>
        <w:tc>
          <w:tcPr>
            <w:tcW w:w="864" w:type="dxa"/>
            <w:shd w:val="clear" w:color="auto" w:fill="D9D9D9"/>
          </w:tcPr>
          <w:p w14:paraId="5FFA4172" w14:textId="77777777" w:rsidR="00816CF1" w:rsidRDefault="00816CF1">
            <w:pPr>
              <w:pStyle w:val="TableParagraph"/>
              <w:rPr>
                <w:rFonts w:ascii="Times New Roman"/>
                <w:sz w:val="18"/>
              </w:rPr>
            </w:pPr>
          </w:p>
        </w:tc>
        <w:tc>
          <w:tcPr>
            <w:tcW w:w="768" w:type="dxa"/>
            <w:shd w:val="clear" w:color="auto" w:fill="D9D9D9"/>
          </w:tcPr>
          <w:p w14:paraId="1EAD8B6E" w14:textId="77777777" w:rsidR="00816CF1" w:rsidRDefault="00816CF1">
            <w:pPr>
              <w:pStyle w:val="TableParagraph"/>
              <w:rPr>
                <w:rFonts w:ascii="Times New Roman"/>
                <w:sz w:val="18"/>
              </w:rPr>
            </w:pPr>
          </w:p>
        </w:tc>
        <w:tc>
          <w:tcPr>
            <w:tcW w:w="859" w:type="dxa"/>
            <w:shd w:val="clear" w:color="auto" w:fill="D9D9D9"/>
          </w:tcPr>
          <w:p w14:paraId="02CACCB6" w14:textId="77777777" w:rsidR="00816CF1" w:rsidRDefault="00816CF1">
            <w:pPr>
              <w:pStyle w:val="TableParagraph"/>
              <w:rPr>
                <w:rFonts w:ascii="Times New Roman"/>
                <w:sz w:val="18"/>
              </w:rPr>
            </w:pPr>
          </w:p>
        </w:tc>
      </w:tr>
      <w:tr w:rsidR="00816CF1" w14:paraId="68162AF7" w14:textId="77777777">
        <w:trPr>
          <w:trHeight w:val="291"/>
        </w:trPr>
        <w:tc>
          <w:tcPr>
            <w:tcW w:w="815" w:type="dxa"/>
          </w:tcPr>
          <w:p w14:paraId="066F4EA5" w14:textId="77777777" w:rsidR="00816CF1" w:rsidRDefault="00816CF1">
            <w:pPr>
              <w:pStyle w:val="TableParagraph"/>
              <w:rPr>
                <w:rFonts w:ascii="Times New Roman"/>
                <w:sz w:val="18"/>
              </w:rPr>
            </w:pPr>
          </w:p>
        </w:tc>
        <w:tc>
          <w:tcPr>
            <w:tcW w:w="3882" w:type="dxa"/>
          </w:tcPr>
          <w:p w14:paraId="7728CCB5" w14:textId="77777777" w:rsidR="00816CF1" w:rsidRDefault="00B01A57">
            <w:pPr>
              <w:pStyle w:val="TableParagraph"/>
              <w:spacing w:before="32"/>
              <w:ind w:left="41"/>
              <w:rPr>
                <w:sz w:val="20"/>
              </w:rPr>
            </w:pPr>
            <w:r>
              <w:rPr>
                <w:b/>
                <w:sz w:val="13"/>
              </w:rPr>
              <w:t>OCS</w:t>
            </w:r>
            <w:r>
              <w:rPr>
                <w:b/>
                <w:spacing w:val="-2"/>
                <w:sz w:val="13"/>
              </w:rPr>
              <w:t>合計</w:t>
            </w:r>
            <w:r>
              <w:rPr>
                <w:spacing w:val="-2"/>
                <w:sz w:val="13"/>
                <w:vertAlign w:val="superscript"/>
              </w:rPr>
              <w:t>9,10</w:t>
            </w:r>
          </w:p>
        </w:tc>
        <w:tc>
          <w:tcPr>
            <w:tcW w:w="2922" w:type="dxa"/>
          </w:tcPr>
          <w:p w14:paraId="73422181" w14:textId="77777777" w:rsidR="00816CF1" w:rsidRDefault="00816CF1">
            <w:pPr>
              <w:pStyle w:val="TableParagraph"/>
              <w:rPr>
                <w:rFonts w:ascii="Times New Roman"/>
                <w:sz w:val="18"/>
              </w:rPr>
            </w:pPr>
          </w:p>
        </w:tc>
        <w:tc>
          <w:tcPr>
            <w:tcW w:w="721" w:type="dxa"/>
          </w:tcPr>
          <w:p w14:paraId="4B0C457A" w14:textId="77777777" w:rsidR="00816CF1" w:rsidRDefault="00816CF1">
            <w:pPr>
              <w:pStyle w:val="TableParagraph"/>
              <w:rPr>
                <w:rFonts w:ascii="Times New Roman"/>
                <w:sz w:val="18"/>
              </w:rPr>
            </w:pPr>
          </w:p>
        </w:tc>
        <w:tc>
          <w:tcPr>
            <w:tcW w:w="583" w:type="dxa"/>
          </w:tcPr>
          <w:p w14:paraId="30D23DA7" w14:textId="77777777" w:rsidR="00816CF1" w:rsidRDefault="00816CF1">
            <w:pPr>
              <w:pStyle w:val="TableParagraph"/>
              <w:rPr>
                <w:rFonts w:ascii="Times New Roman"/>
                <w:sz w:val="18"/>
              </w:rPr>
            </w:pPr>
          </w:p>
        </w:tc>
        <w:tc>
          <w:tcPr>
            <w:tcW w:w="960" w:type="dxa"/>
          </w:tcPr>
          <w:p w14:paraId="0C93EB77" w14:textId="77777777" w:rsidR="00816CF1" w:rsidRDefault="00816CF1">
            <w:pPr>
              <w:pStyle w:val="TableParagraph"/>
              <w:rPr>
                <w:rFonts w:ascii="Times New Roman"/>
                <w:sz w:val="18"/>
              </w:rPr>
            </w:pPr>
          </w:p>
        </w:tc>
        <w:tc>
          <w:tcPr>
            <w:tcW w:w="768" w:type="dxa"/>
          </w:tcPr>
          <w:p w14:paraId="21BCE5C3" w14:textId="77777777" w:rsidR="00816CF1" w:rsidRDefault="00816CF1">
            <w:pPr>
              <w:pStyle w:val="TableParagraph"/>
              <w:rPr>
                <w:rFonts w:ascii="Times New Roman"/>
                <w:sz w:val="18"/>
              </w:rPr>
            </w:pPr>
          </w:p>
        </w:tc>
        <w:tc>
          <w:tcPr>
            <w:tcW w:w="1440" w:type="dxa"/>
          </w:tcPr>
          <w:p w14:paraId="66C71FC9" w14:textId="77777777" w:rsidR="00816CF1" w:rsidRDefault="00816CF1">
            <w:pPr>
              <w:pStyle w:val="TableParagraph"/>
              <w:rPr>
                <w:rFonts w:ascii="Times New Roman"/>
                <w:sz w:val="18"/>
              </w:rPr>
            </w:pPr>
          </w:p>
        </w:tc>
        <w:tc>
          <w:tcPr>
            <w:tcW w:w="768" w:type="dxa"/>
          </w:tcPr>
          <w:p w14:paraId="001B59D6" w14:textId="77777777" w:rsidR="00816CF1" w:rsidRDefault="00816CF1">
            <w:pPr>
              <w:pStyle w:val="TableParagraph"/>
              <w:rPr>
                <w:rFonts w:ascii="Times New Roman"/>
                <w:sz w:val="18"/>
              </w:rPr>
            </w:pPr>
          </w:p>
        </w:tc>
        <w:tc>
          <w:tcPr>
            <w:tcW w:w="2016" w:type="dxa"/>
          </w:tcPr>
          <w:p w14:paraId="345204DD" w14:textId="77777777" w:rsidR="00816CF1" w:rsidRDefault="00816CF1">
            <w:pPr>
              <w:pStyle w:val="TableParagraph"/>
              <w:rPr>
                <w:rFonts w:ascii="Times New Roman"/>
                <w:sz w:val="18"/>
              </w:rPr>
            </w:pPr>
          </w:p>
        </w:tc>
        <w:tc>
          <w:tcPr>
            <w:tcW w:w="1728" w:type="dxa"/>
          </w:tcPr>
          <w:p w14:paraId="49916CE0" w14:textId="77777777" w:rsidR="00816CF1" w:rsidRDefault="00B01A57">
            <w:pPr>
              <w:pStyle w:val="TableParagraph"/>
              <w:spacing w:before="32"/>
              <w:ind w:left="65" w:right="56"/>
              <w:jc w:val="center"/>
              <w:rPr>
                <w:b/>
                <w:sz w:val="20"/>
              </w:rPr>
            </w:pPr>
            <w:r>
              <w:rPr>
                <w:b/>
                <w:spacing w:val="-4"/>
                <w:sz w:val="13"/>
              </w:rPr>
              <w:t>3,031</w:t>
            </w:r>
          </w:p>
        </w:tc>
        <w:tc>
          <w:tcPr>
            <w:tcW w:w="1152" w:type="dxa"/>
          </w:tcPr>
          <w:p w14:paraId="6B0AA663" w14:textId="77777777" w:rsidR="00816CF1" w:rsidRDefault="00B01A57">
            <w:pPr>
              <w:pStyle w:val="TableParagraph"/>
              <w:spacing w:before="32"/>
              <w:ind w:left="65" w:right="55"/>
              <w:jc w:val="center"/>
              <w:rPr>
                <w:b/>
                <w:sz w:val="20"/>
              </w:rPr>
            </w:pPr>
            <w:r>
              <w:rPr>
                <w:b/>
                <w:spacing w:val="-2"/>
                <w:sz w:val="13"/>
              </w:rPr>
              <w:t>39,021</w:t>
            </w:r>
          </w:p>
        </w:tc>
        <w:tc>
          <w:tcPr>
            <w:tcW w:w="960" w:type="dxa"/>
          </w:tcPr>
          <w:p w14:paraId="129E1C14" w14:textId="77777777" w:rsidR="00816CF1" w:rsidRDefault="00B01A57">
            <w:pPr>
              <w:pStyle w:val="TableParagraph"/>
              <w:spacing w:before="32"/>
              <w:ind w:left="65" w:right="56"/>
              <w:jc w:val="center"/>
              <w:rPr>
                <w:b/>
                <w:sz w:val="20"/>
              </w:rPr>
            </w:pPr>
            <w:r>
              <w:rPr>
                <w:b/>
                <w:spacing w:val="-4"/>
                <w:sz w:val="13"/>
              </w:rPr>
              <w:t>5,916</w:t>
            </w:r>
          </w:p>
        </w:tc>
        <w:tc>
          <w:tcPr>
            <w:tcW w:w="1056" w:type="dxa"/>
          </w:tcPr>
          <w:p w14:paraId="56A7E556" w14:textId="77777777" w:rsidR="00816CF1" w:rsidRDefault="00816CF1">
            <w:pPr>
              <w:pStyle w:val="TableParagraph"/>
              <w:rPr>
                <w:rFonts w:ascii="Times New Roman"/>
                <w:sz w:val="18"/>
              </w:rPr>
            </w:pPr>
          </w:p>
        </w:tc>
        <w:tc>
          <w:tcPr>
            <w:tcW w:w="768" w:type="dxa"/>
          </w:tcPr>
          <w:p w14:paraId="0215E552" w14:textId="77777777" w:rsidR="00816CF1" w:rsidRDefault="00B01A57">
            <w:pPr>
              <w:pStyle w:val="TableParagraph"/>
              <w:spacing w:before="32"/>
              <w:ind w:left="65" w:right="56"/>
              <w:jc w:val="center"/>
              <w:rPr>
                <w:b/>
                <w:sz w:val="20"/>
              </w:rPr>
            </w:pPr>
            <w:r>
              <w:rPr>
                <w:b/>
                <w:spacing w:val="-4"/>
                <w:sz w:val="13"/>
              </w:rPr>
              <w:t>5,728</w:t>
            </w:r>
          </w:p>
        </w:tc>
        <w:tc>
          <w:tcPr>
            <w:tcW w:w="864" w:type="dxa"/>
          </w:tcPr>
          <w:p w14:paraId="1D0B1C6F" w14:textId="77777777" w:rsidR="00816CF1" w:rsidRDefault="00816CF1">
            <w:pPr>
              <w:pStyle w:val="TableParagraph"/>
              <w:rPr>
                <w:rFonts w:ascii="Times New Roman"/>
                <w:sz w:val="18"/>
              </w:rPr>
            </w:pPr>
          </w:p>
        </w:tc>
        <w:tc>
          <w:tcPr>
            <w:tcW w:w="768" w:type="dxa"/>
          </w:tcPr>
          <w:p w14:paraId="4E4E9728" w14:textId="77777777" w:rsidR="00816CF1" w:rsidRDefault="00816CF1">
            <w:pPr>
              <w:pStyle w:val="TableParagraph"/>
              <w:rPr>
                <w:rFonts w:ascii="Times New Roman"/>
                <w:sz w:val="18"/>
              </w:rPr>
            </w:pPr>
          </w:p>
        </w:tc>
        <w:tc>
          <w:tcPr>
            <w:tcW w:w="859" w:type="dxa"/>
          </w:tcPr>
          <w:p w14:paraId="3809B94A" w14:textId="77777777" w:rsidR="00816CF1" w:rsidRDefault="00816CF1">
            <w:pPr>
              <w:pStyle w:val="TableParagraph"/>
              <w:rPr>
                <w:rFonts w:ascii="Times New Roman"/>
                <w:sz w:val="18"/>
              </w:rPr>
            </w:pPr>
          </w:p>
        </w:tc>
      </w:tr>
    </w:tbl>
    <w:p w14:paraId="357B32D4" w14:textId="77777777" w:rsidR="00816CF1" w:rsidRDefault="00B01A57">
      <w:pPr>
        <w:ind w:left="360" w:right="481" w:hanging="1"/>
        <w:rPr>
          <w:sz w:val="18"/>
          <w:lang w:eastAsia="ja-JP"/>
        </w:rPr>
      </w:pPr>
      <w:r>
        <w:rPr>
          <w:position w:val="6"/>
          <w:sz w:val="8"/>
          <w:lang w:eastAsia="ja-JP"/>
        </w:rPr>
        <w:t xml:space="preserve">1 </w:t>
      </w:r>
      <w:r>
        <w:rPr>
          <w:sz w:val="12"/>
          <w:lang w:eastAsia="ja-JP"/>
        </w:rPr>
        <w:t>プロジェクトの間隔／レイアウトは以下の通りである：</w:t>
      </w:r>
      <w:r>
        <w:rPr>
          <w:sz w:val="12"/>
          <w:lang w:eastAsia="ja-JP"/>
        </w:rPr>
        <w:t xml:space="preserve">NE </w:t>
      </w:r>
      <w:r>
        <w:rPr>
          <w:sz w:val="12"/>
          <w:lang w:eastAsia="ja-JP"/>
        </w:rPr>
        <w:t>州の水上プロジェクトには、風力タービン発電機（</w:t>
      </w:r>
      <w:r>
        <w:rPr>
          <w:sz w:val="12"/>
          <w:lang w:eastAsia="ja-JP"/>
        </w:rPr>
        <w:t>WTG</w:t>
      </w:r>
      <w:r>
        <w:rPr>
          <w:sz w:val="12"/>
          <w:lang w:eastAsia="ja-JP"/>
        </w:rPr>
        <w:t>）が</w:t>
      </w:r>
      <w:r>
        <w:rPr>
          <w:sz w:val="12"/>
          <w:lang w:eastAsia="ja-JP"/>
        </w:rPr>
        <w:t xml:space="preserve"> 1 </w:t>
      </w:r>
      <w:r>
        <w:rPr>
          <w:sz w:val="12"/>
          <w:lang w:eastAsia="ja-JP"/>
        </w:rPr>
        <w:t>基設置され、洋上変電所</w:t>
      </w:r>
      <w:r>
        <w:rPr>
          <w:sz w:val="12"/>
          <w:lang w:eastAsia="ja-JP"/>
        </w:rPr>
        <w:t xml:space="preserve"> </w:t>
      </w:r>
      <w:r>
        <w:rPr>
          <w:sz w:val="12"/>
          <w:lang w:eastAsia="ja-JP"/>
        </w:rPr>
        <w:t>（</w:t>
      </w:r>
      <w:r>
        <w:rPr>
          <w:sz w:val="12"/>
          <w:lang w:eastAsia="ja-JP"/>
        </w:rPr>
        <w:t>OSS</w:t>
      </w:r>
      <w:r>
        <w:rPr>
          <w:sz w:val="12"/>
          <w:lang w:eastAsia="ja-JP"/>
        </w:rPr>
        <w:t>）は設置されない。</w:t>
      </w:r>
      <w:r>
        <w:rPr>
          <w:sz w:val="12"/>
          <w:lang w:eastAsia="ja-JP"/>
        </w:rPr>
        <w:t>RI</w:t>
      </w:r>
      <w:r>
        <w:rPr>
          <w:sz w:val="12"/>
          <w:lang w:eastAsia="ja-JP"/>
        </w:rPr>
        <w:t>、</w:t>
      </w:r>
      <w:r>
        <w:rPr>
          <w:sz w:val="12"/>
          <w:lang w:eastAsia="ja-JP"/>
        </w:rPr>
        <w:t>MA</w:t>
      </w:r>
      <w:r>
        <w:rPr>
          <w:sz w:val="12"/>
          <w:lang w:eastAsia="ja-JP"/>
        </w:rPr>
        <w:t>、</w:t>
      </w:r>
      <w:r>
        <w:rPr>
          <w:sz w:val="12"/>
          <w:lang w:eastAsia="ja-JP"/>
        </w:rPr>
        <w:t>NY</w:t>
      </w:r>
      <w:r>
        <w:rPr>
          <w:sz w:val="12"/>
          <w:lang w:eastAsia="ja-JP"/>
        </w:rPr>
        <w:t>、</w:t>
      </w:r>
      <w:r>
        <w:rPr>
          <w:sz w:val="12"/>
          <w:lang w:eastAsia="ja-JP"/>
        </w:rPr>
        <w:t>NJ</w:t>
      </w:r>
      <w:r>
        <w:rPr>
          <w:sz w:val="12"/>
          <w:lang w:eastAsia="ja-JP"/>
        </w:rPr>
        <w:t>、</w:t>
      </w:r>
      <w:r>
        <w:rPr>
          <w:sz w:val="12"/>
          <w:lang w:eastAsia="ja-JP"/>
        </w:rPr>
        <w:t>DE</w:t>
      </w:r>
      <w:r>
        <w:rPr>
          <w:sz w:val="12"/>
          <w:lang w:eastAsia="ja-JP"/>
        </w:rPr>
        <w:t>、</w:t>
      </w:r>
      <w:r>
        <w:rPr>
          <w:sz w:val="12"/>
          <w:lang w:eastAsia="ja-JP"/>
        </w:rPr>
        <w:t xml:space="preserve">MD </w:t>
      </w:r>
      <w:r>
        <w:rPr>
          <w:sz w:val="12"/>
          <w:lang w:eastAsia="ja-JP"/>
        </w:rPr>
        <w:t>のリース地域のプロジェクトについては、</w:t>
      </w:r>
      <w:r>
        <w:rPr>
          <w:sz w:val="12"/>
          <w:lang w:eastAsia="ja-JP"/>
        </w:rPr>
        <w:t xml:space="preserve">1×1nm </w:t>
      </w:r>
      <w:r>
        <w:rPr>
          <w:sz w:val="12"/>
          <w:lang w:eastAsia="ja-JP"/>
        </w:rPr>
        <w:t>のグリッド間隔が想定されている。</w:t>
      </w:r>
      <w:r>
        <w:rPr>
          <w:sz w:val="12"/>
          <w:lang w:eastAsia="ja-JP"/>
        </w:rPr>
        <w:t>CVOW</w:t>
      </w:r>
      <w:r>
        <w:rPr>
          <w:sz w:val="12"/>
          <w:lang w:eastAsia="ja-JP"/>
        </w:rPr>
        <w:t>プロジェクトでは</w:t>
      </w:r>
      <w:r>
        <w:rPr>
          <w:sz w:val="12"/>
          <w:lang w:eastAsia="ja-JP"/>
        </w:rPr>
        <w:t>間隔は</w:t>
      </w:r>
      <w:r>
        <w:rPr>
          <w:sz w:val="12"/>
          <w:lang w:eastAsia="ja-JP"/>
        </w:rPr>
        <w:t>0.7nm</w:t>
      </w:r>
      <w:r>
        <w:rPr>
          <w:sz w:val="12"/>
          <w:lang w:eastAsia="ja-JP"/>
        </w:rPr>
        <w:t>であり、バージニア州沖のドミニオン商業リース区域では、州の目標を達成する必要性から、</w:t>
      </w:r>
      <w:r>
        <w:rPr>
          <w:sz w:val="12"/>
          <w:lang w:eastAsia="ja-JP"/>
        </w:rPr>
        <w:t>1×1nm</w:t>
      </w:r>
      <w:r>
        <w:rPr>
          <w:sz w:val="12"/>
          <w:lang w:eastAsia="ja-JP"/>
        </w:rPr>
        <w:t>の間隔よりも小さい</w:t>
      </w:r>
      <w:r>
        <w:rPr>
          <w:sz w:val="12"/>
          <w:lang w:eastAsia="ja-JP"/>
        </w:rPr>
        <w:t>0.5nm</w:t>
      </w:r>
      <w:r>
        <w:rPr>
          <w:sz w:val="12"/>
          <w:lang w:eastAsia="ja-JP"/>
        </w:rPr>
        <w:t>の平均間隔を利用する。</w:t>
      </w:r>
    </w:p>
    <w:p w14:paraId="5259B479" w14:textId="77777777" w:rsidR="00816CF1" w:rsidRDefault="00B01A57">
      <w:pPr>
        <w:ind w:left="359" w:right="481"/>
        <w:rPr>
          <w:sz w:val="18"/>
          <w:lang w:eastAsia="ja-JP"/>
        </w:rPr>
      </w:pPr>
      <w:r>
        <w:rPr>
          <w:position w:val="6"/>
          <w:sz w:val="8"/>
          <w:lang w:eastAsia="ja-JP"/>
        </w:rPr>
        <w:t xml:space="preserve">2 </w:t>
      </w:r>
      <w:r>
        <w:rPr>
          <w:sz w:val="12"/>
          <w:lang w:eastAsia="ja-JP"/>
        </w:rPr>
        <w:t>開発は、</w:t>
      </w:r>
      <w:r>
        <w:rPr>
          <w:sz w:val="12"/>
          <w:lang w:eastAsia="ja-JP"/>
        </w:rPr>
        <w:t xml:space="preserve">RI </w:t>
      </w:r>
      <w:r>
        <w:rPr>
          <w:sz w:val="12"/>
          <w:lang w:eastAsia="ja-JP"/>
        </w:rPr>
        <w:t>と</w:t>
      </w:r>
      <w:r>
        <w:rPr>
          <w:sz w:val="12"/>
          <w:lang w:eastAsia="ja-JP"/>
        </w:rPr>
        <w:t xml:space="preserve"> MA </w:t>
      </w:r>
      <w:r>
        <w:rPr>
          <w:sz w:val="12"/>
          <w:lang w:eastAsia="ja-JP"/>
        </w:rPr>
        <w:t>のリース地域内であればどこでも可能であり、</w:t>
      </w:r>
      <w:r>
        <w:rPr>
          <w:sz w:val="12"/>
          <w:lang w:eastAsia="ja-JP"/>
        </w:rPr>
        <w:t xml:space="preserve">1x1nm </w:t>
      </w:r>
      <w:r>
        <w:rPr>
          <w:sz w:val="12"/>
          <w:lang w:eastAsia="ja-JP"/>
        </w:rPr>
        <w:t>の連続したグリッドを想定しているため、これらのプロジェクトの実際の開発は、合計技術容量の約</w:t>
      </w:r>
      <w:r>
        <w:rPr>
          <w:sz w:val="12"/>
          <w:lang w:eastAsia="ja-JP"/>
        </w:rPr>
        <w:t xml:space="preserve"> 73</w:t>
      </w:r>
      <w:r>
        <w:rPr>
          <w:sz w:val="12"/>
          <w:lang w:eastAsia="ja-JP"/>
        </w:rPr>
        <w:t>％になると予想される。本付録に記載されたシナリオでは、</w:t>
      </w:r>
      <w:r>
        <w:rPr>
          <w:sz w:val="12"/>
          <w:lang w:eastAsia="ja-JP"/>
        </w:rPr>
        <w:t>RI</w:t>
      </w:r>
      <w:r>
        <w:rPr>
          <w:sz w:val="12"/>
          <w:lang w:eastAsia="ja-JP"/>
        </w:rPr>
        <w:t>と</w:t>
      </w:r>
      <w:r>
        <w:rPr>
          <w:sz w:val="12"/>
          <w:lang w:eastAsia="ja-JP"/>
        </w:rPr>
        <w:t>MA</w:t>
      </w:r>
      <w:r>
        <w:rPr>
          <w:sz w:val="12"/>
          <w:lang w:eastAsia="ja-JP"/>
        </w:rPr>
        <w:t>のリース地域の総面積は、州の需要を満たすために必要な面積よりも大きい。従って、プロジェクトが建設されない場合、</w:t>
      </w:r>
      <w:r>
        <w:rPr>
          <w:sz w:val="12"/>
          <w:lang w:eastAsia="ja-JP"/>
        </w:rPr>
        <w:t xml:space="preserve">BOEM </w:t>
      </w:r>
      <w:r>
        <w:rPr>
          <w:sz w:val="12"/>
          <w:lang w:eastAsia="ja-JP"/>
        </w:rPr>
        <w:t>は、未充足の需要を満たすために、将来別のプロジェクトが建設されると想定している。</w:t>
      </w:r>
    </w:p>
    <w:p w14:paraId="566D6E68" w14:textId="77777777" w:rsidR="00816CF1" w:rsidRDefault="00B01A57">
      <w:pPr>
        <w:spacing w:line="205" w:lineRule="exact"/>
        <w:ind w:left="360"/>
        <w:rPr>
          <w:sz w:val="18"/>
          <w:lang w:eastAsia="ja-JP"/>
        </w:rPr>
      </w:pPr>
      <w:r>
        <w:rPr>
          <w:position w:val="6"/>
          <w:sz w:val="8"/>
          <w:lang w:eastAsia="ja-JP"/>
        </w:rPr>
        <w:t xml:space="preserve">3 </w:t>
      </w:r>
      <w:r>
        <w:rPr>
          <w:sz w:val="12"/>
          <w:lang w:eastAsia="ja-JP"/>
        </w:rPr>
        <w:t>この欄は、</w:t>
      </w:r>
      <w:r>
        <w:rPr>
          <w:spacing w:val="-2"/>
          <w:sz w:val="12"/>
          <w:lang w:eastAsia="ja-JP"/>
        </w:rPr>
        <w:t>本付録の</w:t>
      </w:r>
      <w:r>
        <w:rPr>
          <w:sz w:val="12"/>
          <w:lang w:eastAsia="ja-JP"/>
        </w:rPr>
        <w:t>添付資料</w:t>
      </w:r>
      <w:r>
        <w:rPr>
          <w:sz w:val="12"/>
          <w:lang w:eastAsia="ja-JP"/>
        </w:rPr>
        <w:t>1</w:t>
      </w:r>
      <w:r>
        <w:rPr>
          <w:sz w:val="12"/>
          <w:lang w:eastAsia="ja-JP"/>
        </w:rPr>
        <w:t>に示される地理的分析地域に基づき、各資源に適用されるリース地域を特定する</w:t>
      </w:r>
      <w:r>
        <w:rPr>
          <w:spacing w:val="-2"/>
          <w:sz w:val="12"/>
          <w:lang w:eastAsia="ja-JP"/>
        </w:rPr>
        <w:t>。</w:t>
      </w:r>
    </w:p>
    <w:p w14:paraId="3F316D90" w14:textId="77777777" w:rsidR="00816CF1" w:rsidRDefault="00B01A57">
      <w:pPr>
        <w:spacing w:line="207" w:lineRule="exact"/>
        <w:ind w:left="360"/>
        <w:rPr>
          <w:sz w:val="18"/>
          <w:lang w:eastAsia="ja-JP"/>
        </w:rPr>
      </w:pPr>
      <w:r>
        <w:rPr>
          <w:position w:val="6"/>
          <w:sz w:val="8"/>
          <w:lang w:eastAsia="ja-JP"/>
        </w:rPr>
        <w:t>4</w:t>
      </w:r>
      <w:r>
        <w:rPr>
          <w:sz w:val="12"/>
          <w:lang w:eastAsia="ja-JP"/>
        </w:rPr>
        <w:t>建設予定スケジュールは、本分析の時点で判明している情報に基づくものであり、申請者が</w:t>
      </w:r>
      <w:r>
        <w:rPr>
          <w:spacing w:val="-4"/>
          <w:sz w:val="12"/>
          <w:lang w:eastAsia="ja-JP"/>
        </w:rPr>
        <w:t>COP</w:t>
      </w:r>
      <w:r>
        <w:rPr>
          <w:spacing w:val="-4"/>
          <w:sz w:val="12"/>
          <w:lang w:eastAsia="ja-JP"/>
        </w:rPr>
        <w:t>を</w:t>
      </w:r>
      <w:r>
        <w:rPr>
          <w:sz w:val="12"/>
          <w:lang w:eastAsia="ja-JP"/>
        </w:rPr>
        <w:t>提出した時点では異なる可能性がある</w:t>
      </w:r>
      <w:r>
        <w:rPr>
          <w:spacing w:val="-4"/>
          <w:sz w:val="12"/>
          <w:lang w:eastAsia="ja-JP"/>
        </w:rPr>
        <w:t>。</w:t>
      </w:r>
    </w:p>
    <w:p w14:paraId="664508B9" w14:textId="77777777" w:rsidR="00816CF1" w:rsidRDefault="00B01A57">
      <w:pPr>
        <w:spacing w:line="207" w:lineRule="exact"/>
        <w:ind w:left="360"/>
        <w:rPr>
          <w:sz w:val="18"/>
          <w:lang w:eastAsia="ja-JP"/>
        </w:rPr>
      </w:pPr>
      <w:r>
        <w:rPr>
          <w:position w:val="6"/>
          <w:sz w:val="8"/>
          <w:lang w:eastAsia="ja-JP"/>
        </w:rPr>
        <w:t xml:space="preserve">5 </w:t>
      </w:r>
      <w:r>
        <w:rPr>
          <w:sz w:val="12"/>
          <w:lang w:eastAsia="ja-JP"/>
        </w:rPr>
        <w:t>タービン数が公表されていないリースエリアについては、リース面積、</w:t>
      </w:r>
      <w:r>
        <w:rPr>
          <w:sz w:val="12"/>
          <w:lang w:eastAsia="ja-JP"/>
        </w:rPr>
        <w:t>1×1nm</w:t>
      </w:r>
      <w:r>
        <w:rPr>
          <w:sz w:val="12"/>
          <w:lang w:eastAsia="ja-JP"/>
        </w:rPr>
        <w:t>（</w:t>
      </w:r>
      <w:r>
        <w:rPr>
          <w:sz w:val="12"/>
          <w:lang w:eastAsia="ja-JP"/>
        </w:rPr>
        <w:t>2×2km</w:t>
      </w:r>
      <w:r>
        <w:rPr>
          <w:sz w:val="12"/>
          <w:lang w:eastAsia="ja-JP"/>
        </w:rPr>
        <w:t>）のグリッド間隔、または発電</w:t>
      </w:r>
      <w:r>
        <w:rPr>
          <w:spacing w:val="-2"/>
          <w:sz w:val="12"/>
          <w:lang w:eastAsia="ja-JP"/>
        </w:rPr>
        <w:t>容量に基づいて</w:t>
      </w:r>
      <w:r>
        <w:rPr>
          <w:sz w:val="12"/>
          <w:lang w:eastAsia="ja-JP"/>
        </w:rPr>
        <w:t>タービン数を算出している</w:t>
      </w:r>
      <w:r>
        <w:rPr>
          <w:spacing w:val="-2"/>
          <w:sz w:val="12"/>
          <w:lang w:eastAsia="ja-JP"/>
        </w:rPr>
        <w:t>。</w:t>
      </w:r>
    </w:p>
    <w:p w14:paraId="016C9221" w14:textId="77777777" w:rsidR="00816CF1" w:rsidRDefault="00B01A57">
      <w:pPr>
        <w:ind w:left="360" w:right="481" w:hanging="1"/>
        <w:rPr>
          <w:sz w:val="18"/>
          <w:lang w:eastAsia="ja-JP"/>
        </w:rPr>
      </w:pPr>
      <w:r>
        <w:rPr>
          <w:position w:val="6"/>
          <w:sz w:val="8"/>
          <w:lang w:eastAsia="ja-JP"/>
        </w:rPr>
        <w:t xml:space="preserve">6 </w:t>
      </w:r>
      <w:r>
        <w:rPr>
          <w:sz w:val="12"/>
          <w:lang w:eastAsia="ja-JP"/>
        </w:rPr>
        <w:t xml:space="preserve">BOEM </w:t>
      </w:r>
      <w:r>
        <w:rPr>
          <w:sz w:val="12"/>
          <w:lang w:eastAsia="ja-JP"/>
        </w:rPr>
        <w:t>は、</w:t>
      </w:r>
      <w:r>
        <w:rPr>
          <w:sz w:val="12"/>
          <w:lang w:eastAsia="ja-JP"/>
        </w:rPr>
        <w:t>それぞれの洋上風力発電開発が独自のケーブル（陸上と洋上の両方）を持ち、将来</w:t>
      </w:r>
      <w:r>
        <w:rPr>
          <w:sz w:val="12"/>
          <w:lang w:eastAsia="ja-JP"/>
        </w:rPr>
        <w:t xml:space="preserve"> </w:t>
      </w:r>
      <w:r>
        <w:rPr>
          <w:sz w:val="12"/>
          <w:lang w:eastAsia="ja-JP"/>
        </w:rPr>
        <w:t>のプロジェクトは地域送電利用しないと仮定している。プロジェクト規模が明らかでないリース区域の洋上輸出ケーブルの長さは、合計</w:t>
      </w:r>
      <w:r>
        <w:rPr>
          <w:sz w:val="12"/>
          <w:lang w:eastAsia="ja-JP"/>
        </w:rPr>
        <w:t xml:space="preserve"> 120 </w:t>
      </w:r>
      <w:r>
        <w:rPr>
          <w:sz w:val="12"/>
          <w:lang w:eastAsia="ja-JP"/>
        </w:rPr>
        <w:t>マイル（</w:t>
      </w:r>
      <w:r>
        <w:rPr>
          <w:sz w:val="12"/>
          <w:lang w:eastAsia="ja-JP"/>
        </w:rPr>
        <w:t xml:space="preserve">193 </w:t>
      </w:r>
      <w:r>
        <w:rPr>
          <w:sz w:val="12"/>
          <w:lang w:eastAsia="ja-JP"/>
        </w:rPr>
        <w:t>キロメートル）の</w:t>
      </w:r>
      <w:r>
        <w:rPr>
          <w:sz w:val="12"/>
          <w:lang w:eastAsia="ja-JP"/>
        </w:rPr>
        <w:t xml:space="preserve"> 2 </w:t>
      </w:r>
      <w:r>
        <w:rPr>
          <w:sz w:val="12"/>
          <w:lang w:eastAsia="ja-JP"/>
        </w:rPr>
        <w:t>本の洋上ケーブルを含むと想定している。オフショア輸出ケーブルは、最低</w:t>
      </w:r>
      <w:r>
        <w:rPr>
          <w:sz w:val="12"/>
          <w:lang w:eastAsia="ja-JP"/>
        </w:rPr>
        <w:t xml:space="preserve"> 4 </w:t>
      </w:r>
      <w:r>
        <w:rPr>
          <w:sz w:val="12"/>
          <w:lang w:eastAsia="ja-JP"/>
        </w:rPr>
        <w:t>フィート（</w:t>
      </w:r>
      <w:r>
        <w:rPr>
          <w:sz w:val="12"/>
          <w:lang w:eastAsia="ja-JP"/>
        </w:rPr>
        <w:t xml:space="preserve">1.2 </w:t>
      </w:r>
      <w:r>
        <w:rPr>
          <w:sz w:val="12"/>
          <w:lang w:eastAsia="ja-JP"/>
        </w:rPr>
        <w:t>メートル）から</w:t>
      </w:r>
      <w:r>
        <w:rPr>
          <w:sz w:val="12"/>
          <w:lang w:eastAsia="ja-JP"/>
        </w:rPr>
        <w:t xml:space="preserve"> 10 </w:t>
      </w:r>
      <w:r>
        <w:rPr>
          <w:sz w:val="12"/>
          <w:lang w:eastAsia="ja-JP"/>
        </w:rPr>
        <w:t>フィート（</w:t>
      </w:r>
      <w:r>
        <w:rPr>
          <w:sz w:val="12"/>
          <w:lang w:eastAsia="ja-JP"/>
        </w:rPr>
        <w:t xml:space="preserve">3.1 </w:t>
      </w:r>
      <w:r>
        <w:rPr>
          <w:sz w:val="12"/>
          <w:lang w:eastAsia="ja-JP"/>
        </w:rPr>
        <w:t>メートル）以下に埋設される。</w:t>
      </w:r>
    </w:p>
    <w:p w14:paraId="3D2EA533" w14:textId="77777777" w:rsidR="00816CF1" w:rsidRDefault="00B01A57">
      <w:pPr>
        <w:ind w:left="360" w:right="481" w:hanging="1"/>
        <w:rPr>
          <w:sz w:val="18"/>
          <w:lang w:eastAsia="ja-JP"/>
        </w:rPr>
      </w:pPr>
      <w:r>
        <w:rPr>
          <w:position w:val="6"/>
          <w:sz w:val="8"/>
          <w:lang w:eastAsia="ja-JP"/>
        </w:rPr>
        <w:t xml:space="preserve">7 </w:t>
      </w:r>
      <w:r>
        <w:rPr>
          <w:sz w:val="12"/>
          <w:lang w:eastAsia="ja-JP"/>
        </w:rPr>
        <w:t>将来のプロジェクトに関する情報が</w:t>
      </w:r>
      <w:r>
        <w:rPr>
          <w:sz w:val="12"/>
          <w:lang w:eastAsia="ja-JP"/>
        </w:rPr>
        <w:t xml:space="preserve"> COP </w:t>
      </w:r>
      <w:r>
        <w:rPr>
          <w:sz w:val="12"/>
          <w:lang w:eastAsia="ja-JP"/>
        </w:rPr>
        <w:t>から得られなかった場合、アレイ間ケーブルの長さは、</w:t>
      </w:r>
      <w:r>
        <w:rPr>
          <w:sz w:val="12"/>
          <w:lang w:eastAsia="ja-JP"/>
        </w:rPr>
        <w:t xml:space="preserve"> </w:t>
      </w:r>
      <w:r>
        <w:rPr>
          <w:sz w:val="12"/>
          <w:lang w:eastAsia="ja-JP"/>
        </w:rPr>
        <w:t>現在までに提出された</w:t>
      </w:r>
      <w:r>
        <w:rPr>
          <w:sz w:val="12"/>
          <w:lang w:eastAsia="ja-JP"/>
        </w:rPr>
        <w:t xml:space="preserve"> COP </w:t>
      </w:r>
      <w:r>
        <w:rPr>
          <w:sz w:val="12"/>
          <w:lang w:eastAsia="ja-JP"/>
        </w:rPr>
        <w:t>に基づく</w:t>
      </w:r>
      <w:r>
        <w:rPr>
          <w:sz w:val="12"/>
          <w:lang w:eastAsia="ja-JP"/>
        </w:rPr>
        <w:t xml:space="preserve"> 1 </w:t>
      </w:r>
      <w:r>
        <w:rPr>
          <w:sz w:val="12"/>
          <w:lang w:eastAsia="ja-JP"/>
        </w:rPr>
        <w:t>基盤あたりの平均量である</w:t>
      </w:r>
      <w:r>
        <w:rPr>
          <w:sz w:val="12"/>
          <w:lang w:eastAsia="ja-JP"/>
        </w:rPr>
        <w:t xml:space="preserve"> 1.48 </w:t>
      </w:r>
      <w:r>
        <w:rPr>
          <w:sz w:val="12"/>
          <w:lang w:eastAsia="ja-JP"/>
        </w:rPr>
        <w:t>マイル（</w:t>
      </w:r>
      <w:r>
        <w:rPr>
          <w:sz w:val="12"/>
          <w:lang w:eastAsia="ja-JP"/>
        </w:rPr>
        <w:t xml:space="preserve">2.4 </w:t>
      </w:r>
      <w:r>
        <w:rPr>
          <w:sz w:val="12"/>
          <w:lang w:eastAsia="ja-JP"/>
        </w:rPr>
        <w:t>キロ）と仮定する。さらに、</w:t>
      </w:r>
      <w:r>
        <w:rPr>
          <w:sz w:val="12"/>
          <w:lang w:eastAsia="ja-JP"/>
        </w:rPr>
        <w:t>2</w:t>
      </w:r>
      <w:r>
        <w:rPr>
          <w:sz w:val="12"/>
          <w:lang w:eastAsia="ja-JP"/>
        </w:rPr>
        <w:t>つ以上の</w:t>
      </w:r>
      <w:r>
        <w:rPr>
          <w:sz w:val="12"/>
          <w:lang w:eastAsia="ja-JP"/>
        </w:rPr>
        <w:t>OSS</w:t>
      </w:r>
      <w:r>
        <w:rPr>
          <w:sz w:val="12"/>
          <w:lang w:eastAsia="ja-JP"/>
        </w:rPr>
        <w:t>を必要とするリースエリアについては、</w:t>
      </w:r>
      <w:r>
        <w:rPr>
          <w:sz w:val="12"/>
          <w:lang w:eastAsia="ja-JP"/>
        </w:rPr>
        <w:t>2</w:t>
      </w:r>
      <w:r>
        <w:rPr>
          <w:sz w:val="12"/>
          <w:lang w:eastAsia="ja-JP"/>
        </w:rPr>
        <w:t>つの</w:t>
      </w:r>
      <w:r>
        <w:rPr>
          <w:sz w:val="12"/>
          <w:lang w:eastAsia="ja-JP"/>
        </w:rPr>
        <w:t>OSS</w:t>
      </w:r>
      <w:r>
        <w:rPr>
          <w:sz w:val="12"/>
          <w:lang w:eastAsia="ja-JP"/>
        </w:rPr>
        <w:t>を結ぶためにさらに</w:t>
      </w:r>
      <w:r>
        <w:rPr>
          <w:sz w:val="12"/>
          <w:lang w:eastAsia="ja-JP"/>
        </w:rPr>
        <w:t>6.2</w:t>
      </w:r>
      <w:r>
        <w:rPr>
          <w:sz w:val="12"/>
          <w:lang w:eastAsia="ja-JP"/>
        </w:rPr>
        <w:t>マイル（</w:t>
      </w:r>
      <w:r>
        <w:rPr>
          <w:sz w:val="12"/>
          <w:lang w:eastAsia="ja-JP"/>
        </w:rPr>
        <w:t>9.9</w:t>
      </w:r>
      <w:r>
        <w:rPr>
          <w:sz w:val="12"/>
          <w:lang w:eastAsia="ja-JP"/>
        </w:rPr>
        <w:t>キロメートル）のインターリンクケーブルが必要になると想定される。アレイ間ケーブルは</w:t>
      </w:r>
      <w:r>
        <w:rPr>
          <w:sz w:val="12"/>
          <w:lang w:eastAsia="ja-JP"/>
        </w:rPr>
        <w:t>4</w:t>
      </w:r>
      <w:r>
        <w:rPr>
          <w:sz w:val="12"/>
          <w:lang w:eastAsia="ja-JP"/>
        </w:rPr>
        <w:t>～</w:t>
      </w:r>
      <w:r>
        <w:rPr>
          <w:sz w:val="12"/>
          <w:lang w:eastAsia="ja-JP"/>
        </w:rPr>
        <w:t>6</w:t>
      </w:r>
      <w:r>
        <w:rPr>
          <w:sz w:val="12"/>
          <w:lang w:eastAsia="ja-JP"/>
        </w:rPr>
        <w:t>フィート（</w:t>
      </w:r>
      <w:r>
        <w:rPr>
          <w:sz w:val="12"/>
          <w:lang w:eastAsia="ja-JP"/>
        </w:rPr>
        <w:t>1.2</w:t>
      </w:r>
      <w:r>
        <w:rPr>
          <w:sz w:val="12"/>
          <w:lang w:eastAsia="ja-JP"/>
        </w:rPr>
        <w:t>～</w:t>
      </w:r>
      <w:r>
        <w:rPr>
          <w:sz w:val="12"/>
          <w:lang w:eastAsia="ja-JP"/>
        </w:rPr>
        <w:t>1.8</w:t>
      </w:r>
      <w:r>
        <w:rPr>
          <w:sz w:val="12"/>
          <w:lang w:eastAsia="ja-JP"/>
        </w:rPr>
        <w:t>フィート）の間に埋設されると想定される。</w:t>
      </w:r>
    </w:p>
    <w:p w14:paraId="41846B9F" w14:textId="77777777" w:rsidR="00816CF1" w:rsidRDefault="00B01A57">
      <w:pPr>
        <w:spacing w:line="205" w:lineRule="exact"/>
        <w:ind w:left="360"/>
        <w:rPr>
          <w:sz w:val="18"/>
          <w:lang w:eastAsia="ja-JP"/>
        </w:rPr>
      </w:pPr>
      <w:r>
        <w:rPr>
          <w:position w:val="6"/>
          <w:sz w:val="8"/>
          <w:lang w:eastAsia="ja-JP"/>
        </w:rPr>
        <w:t xml:space="preserve">8 </w:t>
      </w:r>
      <w:r>
        <w:rPr>
          <w:sz w:val="12"/>
          <w:lang w:eastAsia="ja-JP"/>
        </w:rPr>
        <w:t>リース地域のハブ高、ローター直径、タービン高さは、その資源最悪のシナリオに基</w:t>
      </w:r>
      <w:r>
        <w:rPr>
          <w:sz w:val="12"/>
          <w:lang w:eastAsia="ja-JP"/>
        </w:rPr>
        <w:t xml:space="preserve"> </w:t>
      </w:r>
      <w:r>
        <w:rPr>
          <w:sz w:val="12"/>
          <w:lang w:eastAsia="ja-JP"/>
        </w:rPr>
        <w:t>づいている。高さの表示は</w:t>
      </w:r>
      <w:r>
        <w:rPr>
          <w:sz w:val="12"/>
          <w:lang w:eastAsia="ja-JP"/>
        </w:rPr>
        <w:t xml:space="preserve"> COP </w:t>
      </w:r>
      <w:r>
        <w:rPr>
          <w:sz w:val="12"/>
          <w:lang w:eastAsia="ja-JP"/>
        </w:rPr>
        <w:t>ごとに異なり、平均低潮位（</w:t>
      </w:r>
      <w:r>
        <w:rPr>
          <w:sz w:val="12"/>
          <w:lang w:eastAsia="ja-JP"/>
        </w:rPr>
        <w:t>MLLW</w:t>
      </w:r>
      <w:r>
        <w:rPr>
          <w:sz w:val="12"/>
          <w:lang w:eastAsia="ja-JP"/>
        </w:rPr>
        <w:t>）、平均海面、または天文上の最高</w:t>
      </w:r>
      <w:r>
        <w:rPr>
          <w:spacing w:val="-2"/>
          <w:sz w:val="12"/>
          <w:lang w:eastAsia="ja-JP"/>
        </w:rPr>
        <w:t>潮位からの</w:t>
      </w:r>
      <w:r>
        <w:rPr>
          <w:sz w:val="12"/>
          <w:lang w:eastAsia="ja-JP"/>
        </w:rPr>
        <w:t>高さを基準</w:t>
      </w:r>
      <w:r>
        <w:rPr>
          <w:sz w:val="12"/>
          <w:lang w:eastAsia="ja-JP"/>
        </w:rPr>
        <w:t xml:space="preserve"> </w:t>
      </w:r>
      <w:r>
        <w:rPr>
          <w:sz w:val="12"/>
          <w:lang w:eastAsia="ja-JP"/>
        </w:rPr>
        <w:t>として表示される。</w:t>
      </w:r>
    </w:p>
    <w:p w14:paraId="10218CC1" w14:textId="77777777" w:rsidR="00816CF1" w:rsidRDefault="00B01A57">
      <w:pPr>
        <w:ind w:left="360" w:right="481" w:hanging="1"/>
        <w:rPr>
          <w:sz w:val="18"/>
          <w:lang w:eastAsia="ja-JP"/>
        </w:rPr>
      </w:pPr>
      <w:r>
        <w:rPr>
          <w:position w:val="6"/>
          <w:sz w:val="8"/>
          <w:lang w:eastAsia="ja-JP"/>
        </w:rPr>
        <w:t xml:space="preserve">9 </w:t>
      </w:r>
      <w:r>
        <w:rPr>
          <w:sz w:val="12"/>
          <w:lang w:eastAsia="ja-JP"/>
        </w:rPr>
        <w:t>BOEM</w:t>
      </w:r>
      <w:r>
        <w:rPr>
          <w:sz w:val="12"/>
          <w:lang w:eastAsia="ja-JP"/>
        </w:rPr>
        <w:t>は、本分析で示された推定値が高く、保守的な推定値である可能性が高いことを認識している。しかし、</w:t>
      </w:r>
      <w:r>
        <w:rPr>
          <w:sz w:val="12"/>
          <w:lang w:eastAsia="ja-JP"/>
        </w:rPr>
        <w:t>BOEM</w:t>
      </w:r>
      <w:r>
        <w:rPr>
          <w:sz w:val="12"/>
          <w:lang w:eastAsia="ja-JP"/>
        </w:rPr>
        <w:t>は、累積的影響の可能性を適切に捉えており、最大影響の側に偏っている。四捨五入の誤差により、リース地域別および</w:t>
      </w:r>
      <w:r>
        <w:rPr>
          <w:sz w:val="12"/>
          <w:lang w:eastAsia="ja-JP"/>
        </w:rPr>
        <w:t xml:space="preserve"> OCS </w:t>
      </w:r>
      <w:r>
        <w:rPr>
          <w:sz w:val="12"/>
          <w:lang w:eastAsia="ja-JP"/>
        </w:rPr>
        <w:t>別の合計が完全に合計されない場合がある。</w:t>
      </w:r>
    </w:p>
    <w:p w14:paraId="7221815B" w14:textId="77777777" w:rsidR="00816CF1" w:rsidRDefault="00B01A57">
      <w:pPr>
        <w:spacing w:line="207" w:lineRule="exact"/>
        <w:ind w:left="360"/>
        <w:rPr>
          <w:sz w:val="18"/>
          <w:lang w:eastAsia="ja-JP"/>
        </w:rPr>
      </w:pPr>
      <w:r>
        <w:rPr>
          <w:position w:val="6"/>
          <w:sz w:val="8"/>
          <w:lang w:eastAsia="ja-JP"/>
        </w:rPr>
        <w:t>10</w:t>
      </w:r>
      <w:r>
        <w:rPr>
          <w:sz w:val="12"/>
          <w:lang w:eastAsia="ja-JP"/>
        </w:rPr>
        <w:t>ニューヨークの需要はダブルカウントされていない。この合計はニューヨーク州の見たものであり、</w:t>
      </w:r>
      <w:r>
        <w:rPr>
          <w:spacing w:val="-2"/>
          <w:sz w:val="12"/>
          <w:lang w:eastAsia="ja-JP"/>
        </w:rPr>
        <w:t>ニューヨークを</w:t>
      </w:r>
      <w:r>
        <w:rPr>
          <w:sz w:val="12"/>
          <w:lang w:eastAsia="ja-JP"/>
        </w:rPr>
        <w:t>ダブルカウントすることになるため、地域の</w:t>
      </w:r>
      <w:r>
        <w:rPr>
          <w:sz w:val="12"/>
          <w:lang w:eastAsia="ja-JP"/>
        </w:rPr>
        <w:t>影響の可能性を合計したものではない。</w:t>
      </w:r>
    </w:p>
    <w:p w14:paraId="0A6C7793" w14:textId="77777777" w:rsidR="00816CF1" w:rsidRDefault="00B01A57">
      <w:pPr>
        <w:ind w:left="360" w:right="481" w:hanging="1"/>
        <w:rPr>
          <w:sz w:val="18"/>
          <w:lang w:eastAsia="ja-JP"/>
        </w:rPr>
      </w:pPr>
      <w:r>
        <w:rPr>
          <w:sz w:val="12"/>
          <w:lang w:eastAsia="ja-JP"/>
        </w:rPr>
        <w:t xml:space="preserve">CT= </w:t>
      </w:r>
      <w:r>
        <w:rPr>
          <w:sz w:val="12"/>
          <w:lang w:eastAsia="ja-JP"/>
        </w:rPr>
        <w:t>コネチカット州</w:t>
      </w:r>
      <w:r>
        <w:rPr>
          <w:sz w:val="12"/>
          <w:lang w:eastAsia="ja-JP"/>
        </w:rPr>
        <w:t xml:space="preserve">; CVOW= </w:t>
      </w:r>
      <w:r>
        <w:rPr>
          <w:sz w:val="12"/>
          <w:lang w:eastAsia="ja-JP"/>
        </w:rPr>
        <w:t>沿岸バージニア洋上風力発電</w:t>
      </w:r>
      <w:r>
        <w:rPr>
          <w:sz w:val="12"/>
          <w:lang w:eastAsia="ja-JP"/>
        </w:rPr>
        <w:t xml:space="preserve">; DE= </w:t>
      </w:r>
      <w:r>
        <w:rPr>
          <w:sz w:val="12"/>
          <w:lang w:eastAsia="ja-JP"/>
        </w:rPr>
        <w:t>デラウェア州</w:t>
      </w:r>
      <w:r>
        <w:rPr>
          <w:sz w:val="12"/>
          <w:lang w:eastAsia="ja-JP"/>
        </w:rPr>
        <w:t xml:space="preserve">; FDR= </w:t>
      </w:r>
      <w:r>
        <w:rPr>
          <w:sz w:val="12"/>
          <w:lang w:eastAsia="ja-JP"/>
        </w:rPr>
        <w:t>施設設計報告書</w:t>
      </w:r>
      <w:r>
        <w:rPr>
          <w:sz w:val="12"/>
          <w:lang w:eastAsia="ja-JP"/>
        </w:rPr>
        <w:t xml:space="preserve">; FIR= </w:t>
      </w:r>
      <w:r>
        <w:rPr>
          <w:sz w:val="12"/>
          <w:lang w:eastAsia="ja-JP"/>
        </w:rPr>
        <w:t>製造・設置報告書</w:t>
      </w:r>
      <w:r>
        <w:rPr>
          <w:sz w:val="12"/>
          <w:lang w:eastAsia="ja-JP"/>
        </w:rPr>
        <w:t xml:space="preserve">; MA = </w:t>
      </w:r>
      <w:r>
        <w:rPr>
          <w:sz w:val="12"/>
          <w:lang w:eastAsia="ja-JP"/>
        </w:rPr>
        <w:t>マサチューセッツ州</w:t>
      </w:r>
      <w:r>
        <w:rPr>
          <w:sz w:val="12"/>
          <w:lang w:eastAsia="ja-JP"/>
        </w:rPr>
        <w:t xml:space="preserve">; MD= </w:t>
      </w:r>
      <w:r>
        <w:rPr>
          <w:sz w:val="12"/>
          <w:lang w:eastAsia="ja-JP"/>
        </w:rPr>
        <w:t>メリーランド州</w:t>
      </w:r>
      <w:r>
        <w:rPr>
          <w:sz w:val="12"/>
          <w:lang w:eastAsia="ja-JP"/>
        </w:rPr>
        <w:t xml:space="preserve">; NC= </w:t>
      </w:r>
      <w:r>
        <w:rPr>
          <w:sz w:val="12"/>
          <w:lang w:eastAsia="ja-JP"/>
        </w:rPr>
        <w:t>ノースカロライナ州</w:t>
      </w:r>
      <w:r>
        <w:rPr>
          <w:sz w:val="12"/>
          <w:lang w:eastAsia="ja-JP"/>
        </w:rPr>
        <w:t xml:space="preserve">; NE= </w:t>
      </w:r>
      <w:r>
        <w:rPr>
          <w:sz w:val="12"/>
          <w:lang w:eastAsia="ja-JP"/>
        </w:rPr>
        <w:t>ニューイングランド州</w:t>
      </w:r>
      <w:r>
        <w:rPr>
          <w:sz w:val="12"/>
          <w:lang w:eastAsia="ja-JP"/>
        </w:rPr>
        <w:t xml:space="preserve">; NJ= </w:t>
      </w:r>
      <w:r>
        <w:rPr>
          <w:sz w:val="12"/>
          <w:lang w:eastAsia="ja-JP"/>
        </w:rPr>
        <w:t>ニュージャージー州</w:t>
      </w:r>
      <w:r>
        <w:rPr>
          <w:sz w:val="12"/>
          <w:lang w:eastAsia="ja-JP"/>
        </w:rPr>
        <w:t xml:space="preserve">; NY = </w:t>
      </w:r>
      <w:r>
        <w:rPr>
          <w:sz w:val="12"/>
          <w:lang w:eastAsia="ja-JP"/>
        </w:rPr>
        <w:t>ニューヨーク州</w:t>
      </w:r>
      <w:r>
        <w:rPr>
          <w:sz w:val="12"/>
          <w:lang w:eastAsia="ja-JP"/>
        </w:rPr>
        <w:t xml:space="preserve">; PPA= </w:t>
      </w:r>
      <w:r>
        <w:rPr>
          <w:sz w:val="12"/>
          <w:lang w:eastAsia="ja-JP"/>
        </w:rPr>
        <w:t>電力購入契約</w:t>
      </w:r>
      <w:r>
        <w:rPr>
          <w:sz w:val="12"/>
          <w:lang w:eastAsia="ja-JP"/>
        </w:rPr>
        <w:t xml:space="preserve">; RAP = </w:t>
      </w:r>
      <w:r>
        <w:rPr>
          <w:sz w:val="12"/>
          <w:lang w:eastAsia="ja-JP"/>
        </w:rPr>
        <w:t>調査活動計画</w:t>
      </w:r>
      <w:r>
        <w:rPr>
          <w:sz w:val="12"/>
          <w:lang w:eastAsia="ja-JP"/>
        </w:rPr>
        <w:t xml:space="preserve">; RI = </w:t>
      </w:r>
      <w:r>
        <w:rPr>
          <w:sz w:val="12"/>
          <w:lang w:eastAsia="ja-JP"/>
        </w:rPr>
        <w:t>ロードアイランド州</w:t>
      </w:r>
      <w:r>
        <w:rPr>
          <w:sz w:val="12"/>
          <w:lang w:eastAsia="ja-JP"/>
        </w:rPr>
        <w:t xml:space="preserve">; SAP = </w:t>
      </w:r>
      <w:r>
        <w:rPr>
          <w:sz w:val="12"/>
          <w:lang w:eastAsia="ja-JP"/>
        </w:rPr>
        <w:t>サイト評価計画</w:t>
      </w:r>
      <w:r>
        <w:rPr>
          <w:sz w:val="12"/>
          <w:lang w:eastAsia="ja-JP"/>
        </w:rPr>
        <w:t xml:space="preserve">, VA = </w:t>
      </w:r>
      <w:r>
        <w:rPr>
          <w:sz w:val="12"/>
          <w:lang w:eastAsia="ja-JP"/>
        </w:rPr>
        <w:t>バージニア州</w:t>
      </w:r>
    </w:p>
    <w:p w14:paraId="7E33EB16" w14:textId="77777777" w:rsidR="00816CF1" w:rsidRDefault="00B01A57">
      <w:pPr>
        <w:spacing w:line="208" w:lineRule="exact"/>
        <w:ind w:left="360"/>
        <w:rPr>
          <w:sz w:val="18"/>
          <w:lang w:eastAsia="ja-JP"/>
        </w:rPr>
      </w:pPr>
      <w:r>
        <w:rPr>
          <w:position w:val="6"/>
          <w:sz w:val="8"/>
          <w:lang w:eastAsia="ja-JP"/>
        </w:rPr>
        <w:t xml:space="preserve">11 </w:t>
      </w:r>
      <w:r>
        <w:rPr>
          <w:sz w:val="12"/>
          <w:lang w:eastAsia="ja-JP"/>
        </w:rPr>
        <w:t>オフショア輸出ケーブルおよび変電所相互接続ケーブル長を含む</w:t>
      </w:r>
      <w:r>
        <w:rPr>
          <w:spacing w:val="-2"/>
          <w:sz w:val="12"/>
          <w:lang w:eastAsia="ja-JP"/>
        </w:rPr>
        <w:t>。</w:t>
      </w:r>
    </w:p>
    <w:p w14:paraId="28CE9D09" w14:textId="77777777" w:rsidR="00816CF1" w:rsidRDefault="00816CF1">
      <w:pPr>
        <w:spacing w:line="208" w:lineRule="exact"/>
        <w:rPr>
          <w:sz w:val="18"/>
          <w:lang w:eastAsia="ja-JP"/>
        </w:rPr>
        <w:sectPr w:rsidR="00816CF1">
          <w:pgSz w:w="24480" w:h="15840" w:orient="landscape"/>
          <w:pgMar w:top="1360" w:right="360" w:bottom="680" w:left="360" w:header="729" w:footer="483" w:gutter="0"/>
          <w:cols w:space="708"/>
        </w:sectPr>
      </w:pPr>
    </w:p>
    <w:p w14:paraId="196B276E" w14:textId="77777777" w:rsidR="00816CF1" w:rsidRDefault="00B01A57">
      <w:pPr>
        <w:tabs>
          <w:tab w:val="left" w:pos="4123"/>
        </w:tabs>
        <w:spacing w:before="89"/>
        <w:ind w:left="2683"/>
        <w:rPr>
          <w:b/>
          <w:sz w:val="20"/>
          <w:lang w:eastAsia="ja-JP"/>
        </w:rPr>
      </w:pPr>
      <w:r>
        <w:rPr>
          <w:b/>
          <w:sz w:val="13"/>
          <w:lang w:eastAsia="ja-JP"/>
        </w:rPr>
        <w:lastRenderedPageBreak/>
        <w:t>表</w:t>
      </w:r>
      <w:r>
        <w:rPr>
          <w:b/>
          <w:sz w:val="13"/>
          <w:lang w:eastAsia="ja-JP"/>
        </w:rPr>
        <w:t>F</w:t>
      </w:r>
      <w:r>
        <w:rPr>
          <w:b/>
          <w:spacing w:val="-10"/>
          <w:sz w:val="13"/>
          <w:lang w:eastAsia="ja-JP"/>
        </w:rPr>
        <w:t>2</w:t>
      </w:r>
      <w:r>
        <w:rPr>
          <w:b/>
          <w:sz w:val="13"/>
          <w:lang w:eastAsia="ja-JP"/>
        </w:rPr>
        <w:t>-2</w:t>
      </w:r>
      <w:r>
        <w:rPr>
          <w:b/>
          <w:sz w:val="13"/>
          <w:lang w:eastAsia="ja-JP"/>
        </w:rPr>
        <w:tab/>
      </w:r>
      <w:r>
        <w:rPr>
          <w:b/>
          <w:sz w:val="13"/>
          <w:lang w:eastAsia="ja-JP"/>
        </w:rPr>
        <w:t>米国東海岸における洋上風力開発活動：プロジェクトと前提条件（その</w:t>
      </w:r>
      <w:r>
        <w:rPr>
          <w:b/>
          <w:sz w:val="13"/>
          <w:lang w:eastAsia="ja-JP"/>
        </w:rPr>
        <w:t>2</w:t>
      </w:r>
      <w:r>
        <w:rPr>
          <w:b/>
          <w:sz w:val="13"/>
          <w:lang w:eastAsia="ja-JP"/>
        </w:rPr>
        <w:t>、海底・アンカー撹乱と洗掘防止）（</w:t>
      </w:r>
      <w:r>
        <w:rPr>
          <w:b/>
          <w:spacing w:val="-2"/>
          <w:sz w:val="13"/>
          <w:lang w:eastAsia="ja-JP"/>
        </w:rPr>
        <w:t>2023</w:t>
      </w:r>
      <w:r>
        <w:rPr>
          <w:b/>
          <w:spacing w:val="-2"/>
          <w:sz w:val="13"/>
          <w:lang w:eastAsia="ja-JP"/>
        </w:rPr>
        <w:t>年</w:t>
      </w:r>
      <w:r>
        <w:rPr>
          <w:b/>
          <w:sz w:val="13"/>
          <w:lang w:eastAsia="ja-JP"/>
        </w:rPr>
        <w:t>6</w:t>
      </w:r>
      <w:r>
        <w:rPr>
          <w:b/>
          <w:sz w:val="13"/>
          <w:lang w:eastAsia="ja-JP"/>
        </w:rPr>
        <w:t>月</w:t>
      </w:r>
      <w:r>
        <w:rPr>
          <w:b/>
          <w:sz w:val="13"/>
          <w:lang w:eastAsia="ja-JP"/>
        </w:rPr>
        <w:t>20</w:t>
      </w:r>
      <w:r>
        <w:rPr>
          <w:b/>
          <w:sz w:val="13"/>
          <w:lang w:eastAsia="ja-JP"/>
        </w:rPr>
        <w:t>日現在のデータ</w:t>
      </w:r>
      <w:r>
        <w:rPr>
          <w:b/>
          <w:spacing w:val="-2"/>
          <w:sz w:val="13"/>
          <w:lang w:eastAsia="ja-JP"/>
        </w:rPr>
        <w:t>）</w:t>
      </w:r>
      <w:r>
        <w:rPr>
          <w:b/>
          <w:spacing w:val="-2"/>
          <w:sz w:val="13"/>
          <w:vertAlign w:val="superscript"/>
          <w:lang w:eastAsia="ja-JP"/>
        </w:rPr>
        <w:t>1</w:t>
      </w:r>
    </w:p>
    <w:p w14:paraId="3ED4738A" w14:textId="77777777" w:rsidR="00816CF1" w:rsidRDefault="00816CF1">
      <w:pPr>
        <w:spacing w:before="4" w:after="1"/>
        <w:rPr>
          <w:b/>
          <w:sz w:val="10"/>
          <w:lang w:eastAsia="ja-JP"/>
        </w:rPr>
      </w:pPr>
    </w:p>
    <w:tbl>
      <w:tblPr>
        <w:tblStyle w:val="TableNormal"/>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01"/>
        <w:gridCol w:w="4352"/>
        <w:gridCol w:w="1540"/>
        <w:gridCol w:w="503"/>
        <w:gridCol w:w="503"/>
        <w:gridCol w:w="691"/>
        <w:gridCol w:w="597"/>
        <w:gridCol w:w="1351"/>
        <w:gridCol w:w="465"/>
        <w:gridCol w:w="898"/>
        <w:gridCol w:w="444"/>
        <w:gridCol w:w="859"/>
        <w:gridCol w:w="897"/>
        <w:gridCol w:w="916"/>
        <w:gridCol w:w="897"/>
        <w:gridCol w:w="897"/>
        <w:gridCol w:w="897"/>
        <w:gridCol w:w="897"/>
        <w:gridCol w:w="897"/>
        <w:gridCol w:w="897"/>
        <w:gridCol w:w="897"/>
        <w:gridCol w:w="897"/>
        <w:gridCol w:w="897"/>
      </w:tblGrid>
      <w:tr w:rsidR="00816CF1" w14:paraId="77F8C68F" w14:textId="77777777">
        <w:trPr>
          <w:trHeight w:val="839"/>
        </w:trPr>
        <w:tc>
          <w:tcPr>
            <w:tcW w:w="901" w:type="dxa"/>
            <w:vMerge w:val="restart"/>
            <w:shd w:val="clear" w:color="auto" w:fill="DBE4F0"/>
          </w:tcPr>
          <w:p w14:paraId="77614108" w14:textId="77777777" w:rsidR="00816CF1" w:rsidRDefault="00816CF1">
            <w:pPr>
              <w:pStyle w:val="TableParagraph"/>
              <w:rPr>
                <w:b/>
                <w:sz w:val="20"/>
                <w:lang w:eastAsia="ja-JP"/>
              </w:rPr>
            </w:pPr>
          </w:p>
          <w:p w14:paraId="6908D02E" w14:textId="77777777" w:rsidR="00816CF1" w:rsidRDefault="00816CF1">
            <w:pPr>
              <w:pStyle w:val="TableParagraph"/>
              <w:rPr>
                <w:b/>
                <w:sz w:val="20"/>
                <w:lang w:eastAsia="ja-JP"/>
              </w:rPr>
            </w:pPr>
          </w:p>
          <w:p w14:paraId="122773B8" w14:textId="77777777" w:rsidR="00816CF1" w:rsidRDefault="00816CF1">
            <w:pPr>
              <w:pStyle w:val="TableParagraph"/>
              <w:rPr>
                <w:b/>
                <w:sz w:val="20"/>
                <w:lang w:eastAsia="ja-JP"/>
              </w:rPr>
            </w:pPr>
          </w:p>
          <w:p w14:paraId="0E8F08C1" w14:textId="77777777" w:rsidR="00816CF1" w:rsidRDefault="00816CF1">
            <w:pPr>
              <w:pStyle w:val="TableParagraph"/>
              <w:rPr>
                <w:b/>
                <w:sz w:val="20"/>
                <w:lang w:eastAsia="ja-JP"/>
              </w:rPr>
            </w:pPr>
          </w:p>
          <w:p w14:paraId="204F7C5A" w14:textId="77777777" w:rsidR="00816CF1" w:rsidRDefault="00816CF1">
            <w:pPr>
              <w:pStyle w:val="TableParagraph"/>
              <w:rPr>
                <w:b/>
                <w:sz w:val="20"/>
                <w:lang w:eastAsia="ja-JP"/>
              </w:rPr>
            </w:pPr>
          </w:p>
          <w:p w14:paraId="246250EE" w14:textId="77777777" w:rsidR="00816CF1" w:rsidRDefault="00816CF1">
            <w:pPr>
              <w:pStyle w:val="TableParagraph"/>
              <w:rPr>
                <w:b/>
                <w:sz w:val="20"/>
                <w:lang w:eastAsia="ja-JP"/>
              </w:rPr>
            </w:pPr>
          </w:p>
          <w:p w14:paraId="6AC771D5" w14:textId="77777777" w:rsidR="00816CF1" w:rsidRDefault="00816CF1">
            <w:pPr>
              <w:pStyle w:val="TableParagraph"/>
              <w:rPr>
                <w:b/>
                <w:sz w:val="20"/>
                <w:lang w:eastAsia="ja-JP"/>
              </w:rPr>
            </w:pPr>
          </w:p>
          <w:p w14:paraId="0066DB23" w14:textId="77777777" w:rsidR="00816CF1" w:rsidRDefault="00816CF1">
            <w:pPr>
              <w:pStyle w:val="TableParagraph"/>
              <w:rPr>
                <w:b/>
                <w:sz w:val="20"/>
                <w:lang w:eastAsia="ja-JP"/>
              </w:rPr>
            </w:pPr>
          </w:p>
          <w:p w14:paraId="04F190C8" w14:textId="77777777" w:rsidR="00816CF1" w:rsidRDefault="00816CF1">
            <w:pPr>
              <w:pStyle w:val="TableParagraph"/>
              <w:rPr>
                <w:b/>
                <w:sz w:val="20"/>
                <w:lang w:eastAsia="ja-JP"/>
              </w:rPr>
            </w:pPr>
          </w:p>
          <w:p w14:paraId="424BEB93" w14:textId="77777777" w:rsidR="00816CF1" w:rsidRDefault="00816CF1">
            <w:pPr>
              <w:pStyle w:val="TableParagraph"/>
              <w:rPr>
                <w:b/>
                <w:sz w:val="20"/>
                <w:lang w:eastAsia="ja-JP"/>
              </w:rPr>
            </w:pPr>
          </w:p>
          <w:p w14:paraId="759940F9" w14:textId="77777777" w:rsidR="00816CF1" w:rsidRDefault="00816CF1">
            <w:pPr>
              <w:pStyle w:val="TableParagraph"/>
              <w:rPr>
                <w:b/>
                <w:sz w:val="20"/>
                <w:lang w:eastAsia="ja-JP"/>
              </w:rPr>
            </w:pPr>
          </w:p>
          <w:p w14:paraId="135E90F6" w14:textId="77777777" w:rsidR="00816CF1" w:rsidRDefault="00816CF1">
            <w:pPr>
              <w:pStyle w:val="TableParagraph"/>
              <w:rPr>
                <w:b/>
                <w:sz w:val="20"/>
                <w:lang w:eastAsia="ja-JP"/>
              </w:rPr>
            </w:pPr>
          </w:p>
          <w:p w14:paraId="2DEBF4A0" w14:textId="77777777" w:rsidR="00816CF1" w:rsidRDefault="00816CF1">
            <w:pPr>
              <w:pStyle w:val="TableParagraph"/>
              <w:rPr>
                <w:b/>
                <w:sz w:val="20"/>
                <w:lang w:eastAsia="ja-JP"/>
              </w:rPr>
            </w:pPr>
          </w:p>
          <w:p w14:paraId="50146DFF" w14:textId="77777777" w:rsidR="00816CF1" w:rsidRDefault="00816CF1">
            <w:pPr>
              <w:pStyle w:val="TableParagraph"/>
              <w:rPr>
                <w:b/>
                <w:sz w:val="20"/>
                <w:lang w:eastAsia="ja-JP"/>
              </w:rPr>
            </w:pPr>
          </w:p>
          <w:p w14:paraId="3ACCC19A" w14:textId="77777777" w:rsidR="00816CF1" w:rsidRDefault="00816CF1">
            <w:pPr>
              <w:pStyle w:val="TableParagraph"/>
              <w:rPr>
                <w:b/>
                <w:sz w:val="20"/>
                <w:lang w:eastAsia="ja-JP"/>
              </w:rPr>
            </w:pPr>
          </w:p>
          <w:p w14:paraId="5C2C1559" w14:textId="77777777" w:rsidR="00816CF1" w:rsidRDefault="00816CF1">
            <w:pPr>
              <w:pStyle w:val="TableParagraph"/>
              <w:rPr>
                <w:b/>
                <w:sz w:val="20"/>
                <w:lang w:eastAsia="ja-JP"/>
              </w:rPr>
            </w:pPr>
          </w:p>
          <w:p w14:paraId="223BE075" w14:textId="77777777" w:rsidR="00816CF1" w:rsidRDefault="00816CF1">
            <w:pPr>
              <w:pStyle w:val="TableParagraph"/>
              <w:rPr>
                <w:b/>
                <w:sz w:val="20"/>
                <w:lang w:eastAsia="ja-JP"/>
              </w:rPr>
            </w:pPr>
          </w:p>
          <w:p w14:paraId="6E1EBC45" w14:textId="77777777" w:rsidR="00816CF1" w:rsidRDefault="00816CF1">
            <w:pPr>
              <w:pStyle w:val="TableParagraph"/>
              <w:spacing w:before="203"/>
              <w:rPr>
                <w:b/>
                <w:sz w:val="20"/>
                <w:lang w:eastAsia="ja-JP"/>
              </w:rPr>
            </w:pPr>
          </w:p>
          <w:p w14:paraId="2C29A61E" w14:textId="77777777" w:rsidR="00816CF1" w:rsidRDefault="00B01A57">
            <w:pPr>
              <w:pStyle w:val="TableParagraph"/>
              <w:ind w:left="111"/>
              <w:rPr>
                <w:b/>
                <w:sz w:val="20"/>
              </w:rPr>
            </w:pPr>
            <w:proofErr w:type="spellStart"/>
            <w:r>
              <w:rPr>
                <w:b/>
                <w:spacing w:val="-2"/>
                <w:sz w:val="13"/>
              </w:rPr>
              <w:t>地域</w:t>
            </w:r>
            <w:proofErr w:type="spellEnd"/>
          </w:p>
        </w:tc>
        <w:tc>
          <w:tcPr>
            <w:tcW w:w="4352" w:type="dxa"/>
            <w:vMerge w:val="restart"/>
            <w:shd w:val="clear" w:color="auto" w:fill="DBE4F0"/>
          </w:tcPr>
          <w:p w14:paraId="54D69AE6" w14:textId="77777777" w:rsidR="00816CF1" w:rsidRDefault="00816CF1">
            <w:pPr>
              <w:pStyle w:val="TableParagraph"/>
              <w:rPr>
                <w:b/>
                <w:sz w:val="20"/>
                <w:lang w:eastAsia="ja-JP"/>
              </w:rPr>
            </w:pPr>
          </w:p>
          <w:p w14:paraId="480146C4" w14:textId="77777777" w:rsidR="00816CF1" w:rsidRDefault="00816CF1">
            <w:pPr>
              <w:pStyle w:val="TableParagraph"/>
              <w:rPr>
                <w:b/>
                <w:sz w:val="20"/>
                <w:lang w:eastAsia="ja-JP"/>
              </w:rPr>
            </w:pPr>
          </w:p>
          <w:p w14:paraId="7404A58A" w14:textId="77777777" w:rsidR="00816CF1" w:rsidRDefault="00816CF1">
            <w:pPr>
              <w:pStyle w:val="TableParagraph"/>
              <w:rPr>
                <w:b/>
                <w:sz w:val="20"/>
                <w:lang w:eastAsia="ja-JP"/>
              </w:rPr>
            </w:pPr>
          </w:p>
          <w:p w14:paraId="714FA540" w14:textId="77777777" w:rsidR="00816CF1" w:rsidRDefault="00816CF1">
            <w:pPr>
              <w:pStyle w:val="TableParagraph"/>
              <w:rPr>
                <w:b/>
                <w:sz w:val="20"/>
                <w:lang w:eastAsia="ja-JP"/>
              </w:rPr>
            </w:pPr>
          </w:p>
          <w:p w14:paraId="17838DDA" w14:textId="77777777" w:rsidR="00816CF1" w:rsidRDefault="00816CF1">
            <w:pPr>
              <w:pStyle w:val="TableParagraph"/>
              <w:rPr>
                <w:b/>
                <w:sz w:val="20"/>
                <w:lang w:eastAsia="ja-JP"/>
              </w:rPr>
            </w:pPr>
          </w:p>
          <w:p w14:paraId="2CE59294" w14:textId="77777777" w:rsidR="00816CF1" w:rsidRDefault="00816CF1">
            <w:pPr>
              <w:pStyle w:val="TableParagraph"/>
              <w:rPr>
                <w:b/>
                <w:sz w:val="20"/>
                <w:lang w:eastAsia="ja-JP"/>
              </w:rPr>
            </w:pPr>
          </w:p>
          <w:p w14:paraId="7E34FBF2" w14:textId="77777777" w:rsidR="00816CF1" w:rsidRDefault="00816CF1">
            <w:pPr>
              <w:pStyle w:val="TableParagraph"/>
              <w:rPr>
                <w:b/>
                <w:sz w:val="20"/>
                <w:lang w:eastAsia="ja-JP"/>
              </w:rPr>
            </w:pPr>
          </w:p>
          <w:p w14:paraId="51B27E5B" w14:textId="77777777" w:rsidR="00816CF1" w:rsidRDefault="00816CF1">
            <w:pPr>
              <w:pStyle w:val="TableParagraph"/>
              <w:rPr>
                <w:b/>
                <w:sz w:val="20"/>
                <w:lang w:eastAsia="ja-JP"/>
              </w:rPr>
            </w:pPr>
          </w:p>
          <w:p w14:paraId="47A6443F" w14:textId="77777777" w:rsidR="00816CF1" w:rsidRDefault="00816CF1">
            <w:pPr>
              <w:pStyle w:val="TableParagraph"/>
              <w:rPr>
                <w:b/>
                <w:sz w:val="20"/>
                <w:lang w:eastAsia="ja-JP"/>
              </w:rPr>
            </w:pPr>
          </w:p>
          <w:p w14:paraId="509500E6" w14:textId="77777777" w:rsidR="00816CF1" w:rsidRDefault="00816CF1">
            <w:pPr>
              <w:pStyle w:val="TableParagraph"/>
              <w:rPr>
                <w:b/>
                <w:sz w:val="20"/>
                <w:lang w:eastAsia="ja-JP"/>
              </w:rPr>
            </w:pPr>
          </w:p>
          <w:p w14:paraId="7F50537D" w14:textId="77777777" w:rsidR="00816CF1" w:rsidRDefault="00816CF1">
            <w:pPr>
              <w:pStyle w:val="TableParagraph"/>
              <w:rPr>
                <w:b/>
                <w:sz w:val="20"/>
                <w:lang w:eastAsia="ja-JP"/>
              </w:rPr>
            </w:pPr>
          </w:p>
          <w:p w14:paraId="479FDDBE" w14:textId="77777777" w:rsidR="00816CF1" w:rsidRDefault="00816CF1">
            <w:pPr>
              <w:pStyle w:val="TableParagraph"/>
              <w:rPr>
                <w:b/>
                <w:sz w:val="20"/>
                <w:lang w:eastAsia="ja-JP"/>
              </w:rPr>
            </w:pPr>
          </w:p>
          <w:p w14:paraId="5B0A9B43" w14:textId="77777777" w:rsidR="00816CF1" w:rsidRDefault="00816CF1">
            <w:pPr>
              <w:pStyle w:val="TableParagraph"/>
              <w:rPr>
                <w:b/>
                <w:sz w:val="20"/>
                <w:lang w:eastAsia="ja-JP"/>
              </w:rPr>
            </w:pPr>
          </w:p>
          <w:p w14:paraId="40F33FFE" w14:textId="77777777" w:rsidR="00816CF1" w:rsidRDefault="00816CF1">
            <w:pPr>
              <w:pStyle w:val="TableParagraph"/>
              <w:rPr>
                <w:b/>
                <w:sz w:val="20"/>
                <w:lang w:eastAsia="ja-JP"/>
              </w:rPr>
            </w:pPr>
          </w:p>
          <w:p w14:paraId="4EEAC744" w14:textId="77777777" w:rsidR="00816CF1" w:rsidRDefault="00816CF1">
            <w:pPr>
              <w:pStyle w:val="TableParagraph"/>
              <w:rPr>
                <w:b/>
                <w:sz w:val="20"/>
                <w:lang w:eastAsia="ja-JP"/>
              </w:rPr>
            </w:pPr>
          </w:p>
          <w:p w14:paraId="1FEB6D4C" w14:textId="77777777" w:rsidR="00816CF1" w:rsidRDefault="00816CF1">
            <w:pPr>
              <w:pStyle w:val="TableParagraph"/>
              <w:rPr>
                <w:b/>
                <w:sz w:val="20"/>
                <w:lang w:eastAsia="ja-JP"/>
              </w:rPr>
            </w:pPr>
          </w:p>
          <w:p w14:paraId="25CCBE2C" w14:textId="77777777" w:rsidR="00816CF1" w:rsidRDefault="00816CF1">
            <w:pPr>
              <w:pStyle w:val="TableParagraph"/>
              <w:rPr>
                <w:b/>
                <w:sz w:val="20"/>
                <w:lang w:eastAsia="ja-JP"/>
              </w:rPr>
            </w:pPr>
          </w:p>
          <w:p w14:paraId="3AA8755A" w14:textId="77777777" w:rsidR="00816CF1" w:rsidRDefault="00816CF1">
            <w:pPr>
              <w:pStyle w:val="TableParagraph"/>
              <w:spacing w:before="203"/>
              <w:rPr>
                <w:b/>
                <w:sz w:val="20"/>
                <w:lang w:eastAsia="ja-JP"/>
              </w:rPr>
            </w:pPr>
          </w:p>
          <w:p w14:paraId="6BAACF97" w14:textId="77777777" w:rsidR="00816CF1" w:rsidRDefault="00B01A57">
            <w:pPr>
              <w:pStyle w:val="TableParagraph"/>
              <w:ind w:left="669"/>
              <w:rPr>
                <w:b/>
                <w:sz w:val="20"/>
                <w:lang w:eastAsia="ja-JP"/>
              </w:rPr>
            </w:pPr>
            <w:r>
              <w:rPr>
                <w:b/>
                <w:sz w:val="13"/>
                <w:lang w:eastAsia="ja-JP"/>
              </w:rPr>
              <w:t>リース</w:t>
            </w:r>
            <w:r>
              <w:rPr>
                <w:b/>
                <w:sz w:val="13"/>
                <w:lang w:eastAsia="ja-JP"/>
              </w:rPr>
              <w:t>/</w:t>
            </w:r>
            <w:r>
              <w:rPr>
                <w:b/>
                <w:sz w:val="13"/>
                <w:lang w:eastAsia="ja-JP"/>
              </w:rPr>
              <w:t>プロジェクト</w:t>
            </w:r>
            <w:r>
              <w:rPr>
                <w:b/>
                <w:sz w:val="13"/>
                <w:lang w:eastAsia="ja-JP"/>
              </w:rPr>
              <w:t>/</w:t>
            </w:r>
            <w:r>
              <w:rPr>
                <w:b/>
                <w:sz w:val="13"/>
                <w:lang w:eastAsia="ja-JP"/>
              </w:rPr>
              <w:t>リース</w:t>
            </w:r>
            <w:r>
              <w:rPr>
                <w:b/>
                <w:spacing w:val="-2"/>
                <w:sz w:val="13"/>
                <w:lang w:eastAsia="ja-JP"/>
              </w:rPr>
              <w:t>残債</w:t>
            </w:r>
          </w:p>
        </w:tc>
        <w:tc>
          <w:tcPr>
            <w:tcW w:w="1540" w:type="dxa"/>
            <w:vMerge w:val="restart"/>
            <w:shd w:val="clear" w:color="auto" w:fill="DBE4F0"/>
          </w:tcPr>
          <w:p w14:paraId="12EAC227" w14:textId="77777777" w:rsidR="00816CF1" w:rsidRDefault="00816CF1">
            <w:pPr>
              <w:pStyle w:val="TableParagraph"/>
              <w:rPr>
                <w:b/>
                <w:sz w:val="20"/>
                <w:lang w:eastAsia="ja-JP"/>
              </w:rPr>
            </w:pPr>
          </w:p>
          <w:p w14:paraId="53271407" w14:textId="77777777" w:rsidR="00816CF1" w:rsidRDefault="00816CF1">
            <w:pPr>
              <w:pStyle w:val="TableParagraph"/>
              <w:rPr>
                <w:b/>
                <w:sz w:val="20"/>
                <w:lang w:eastAsia="ja-JP"/>
              </w:rPr>
            </w:pPr>
          </w:p>
          <w:p w14:paraId="1D3843C9" w14:textId="77777777" w:rsidR="00816CF1" w:rsidRDefault="00816CF1">
            <w:pPr>
              <w:pStyle w:val="TableParagraph"/>
              <w:rPr>
                <w:b/>
                <w:sz w:val="20"/>
                <w:lang w:eastAsia="ja-JP"/>
              </w:rPr>
            </w:pPr>
          </w:p>
          <w:p w14:paraId="128D376F" w14:textId="77777777" w:rsidR="00816CF1" w:rsidRDefault="00816CF1">
            <w:pPr>
              <w:pStyle w:val="TableParagraph"/>
              <w:rPr>
                <w:b/>
                <w:sz w:val="20"/>
                <w:lang w:eastAsia="ja-JP"/>
              </w:rPr>
            </w:pPr>
          </w:p>
          <w:p w14:paraId="4E9466C1" w14:textId="77777777" w:rsidR="00816CF1" w:rsidRDefault="00816CF1">
            <w:pPr>
              <w:pStyle w:val="TableParagraph"/>
              <w:rPr>
                <w:b/>
                <w:sz w:val="20"/>
                <w:lang w:eastAsia="ja-JP"/>
              </w:rPr>
            </w:pPr>
          </w:p>
          <w:p w14:paraId="2E36D441" w14:textId="77777777" w:rsidR="00816CF1" w:rsidRDefault="00816CF1">
            <w:pPr>
              <w:pStyle w:val="TableParagraph"/>
              <w:rPr>
                <w:b/>
                <w:sz w:val="20"/>
                <w:lang w:eastAsia="ja-JP"/>
              </w:rPr>
            </w:pPr>
          </w:p>
          <w:p w14:paraId="087988CD" w14:textId="77777777" w:rsidR="00816CF1" w:rsidRDefault="00816CF1">
            <w:pPr>
              <w:pStyle w:val="TableParagraph"/>
              <w:rPr>
                <w:b/>
                <w:sz w:val="20"/>
                <w:lang w:eastAsia="ja-JP"/>
              </w:rPr>
            </w:pPr>
          </w:p>
          <w:p w14:paraId="3981C304" w14:textId="77777777" w:rsidR="00816CF1" w:rsidRDefault="00816CF1">
            <w:pPr>
              <w:pStyle w:val="TableParagraph"/>
              <w:rPr>
                <w:b/>
                <w:sz w:val="20"/>
                <w:lang w:eastAsia="ja-JP"/>
              </w:rPr>
            </w:pPr>
          </w:p>
          <w:p w14:paraId="4223402D" w14:textId="77777777" w:rsidR="00816CF1" w:rsidRDefault="00816CF1">
            <w:pPr>
              <w:pStyle w:val="TableParagraph"/>
              <w:rPr>
                <w:b/>
                <w:sz w:val="20"/>
                <w:lang w:eastAsia="ja-JP"/>
              </w:rPr>
            </w:pPr>
          </w:p>
          <w:p w14:paraId="5D61E260" w14:textId="77777777" w:rsidR="00816CF1" w:rsidRDefault="00816CF1">
            <w:pPr>
              <w:pStyle w:val="TableParagraph"/>
              <w:rPr>
                <w:b/>
                <w:sz w:val="20"/>
                <w:lang w:eastAsia="ja-JP"/>
              </w:rPr>
            </w:pPr>
          </w:p>
          <w:p w14:paraId="0F366986" w14:textId="77777777" w:rsidR="00816CF1" w:rsidRDefault="00816CF1">
            <w:pPr>
              <w:pStyle w:val="TableParagraph"/>
              <w:rPr>
                <w:b/>
                <w:sz w:val="20"/>
                <w:lang w:eastAsia="ja-JP"/>
              </w:rPr>
            </w:pPr>
          </w:p>
          <w:p w14:paraId="357AFBB1" w14:textId="77777777" w:rsidR="00816CF1" w:rsidRDefault="00816CF1">
            <w:pPr>
              <w:pStyle w:val="TableParagraph"/>
              <w:rPr>
                <w:b/>
                <w:sz w:val="20"/>
                <w:lang w:eastAsia="ja-JP"/>
              </w:rPr>
            </w:pPr>
          </w:p>
          <w:p w14:paraId="4A16901D" w14:textId="77777777" w:rsidR="00816CF1" w:rsidRDefault="00816CF1">
            <w:pPr>
              <w:pStyle w:val="TableParagraph"/>
              <w:rPr>
                <w:b/>
                <w:sz w:val="20"/>
                <w:lang w:eastAsia="ja-JP"/>
              </w:rPr>
            </w:pPr>
          </w:p>
          <w:p w14:paraId="5EA38811" w14:textId="77777777" w:rsidR="00816CF1" w:rsidRDefault="00816CF1">
            <w:pPr>
              <w:pStyle w:val="TableParagraph"/>
              <w:rPr>
                <w:b/>
                <w:sz w:val="20"/>
                <w:lang w:eastAsia="ja-JP"/>
              </w:rPr>
            </w:pPr>
          </w:p>
          <w:p w14:paraId="42A7E4B8" w14:textId="77777777" w:rsidR="00816CF1" w:rsidRDefault="00816CF1">
            <w:pPr>
              <w:pStyle w:val="TableParagraph"/>
              <w:rPr>
                <w:b/>
                <w:sz w:val="20"/>
                <w:lang w:eastAsia="ja-JP"/>
              </w:rPr>
            </w:pPr>
          </w:p>
          <w:p w14:paraId="3DFE39F1" w14:textId="77777777" w:rsidR="00816CF1" w:rsidRDefault="00816CF1">
            <w:pPr>
              <w:pStyle w:val="TableParagraph"/>
              <w:rPr>
                <w:b/>
                <w:sz w:val="20"/>
                <w:lang w:eastAsia="ja-JP"/>
              </w:rPr>
            </w:pPr>
          </w:p>
          <w:p w14:paraId="5D0196E2" w14:textId="77777777" w:rsidR="00816CF1" w:rsidRDefault="00816CF1">
            <w:pPr>
              <w:pStyle w:val="TableParagraph"/>
              <w:rPr>
                <w:b/>
                <w:sz w:val="20"/>
                <w:lang w:eastAsia="ja-JP"/>
              </w:rPr>
            </w:pPr>
          </w:p>
          <w:p w14:paraId="21064F1E" w14:textId="77777777" w:rsidR="00816CF1" w:rsidRDefault="00816CF1">
            <w:pPr>
              <w:pStyle w:val="TableParagraph"/>
              <w:spacing w:before="203"/>
              <w:rPr>
                <w:b/>
                <w:sz w:val="20"/>
                <w:lang w:eastAsia="ja-JP"/>
              </w:rPr>
            </w:pPr>
          </w:p>
          <w:p w14:paraId="0A1604C6" w14:textId="77777777" w:rsidR="00816CF1" w:rsidRDefault="00B01A57">
            <w:pPr>
              <w:pStyle w:val="TableParagraph"/>
              <w:ind w:left="464"/>
              <w:rPr>
                <w:b/>
                <w:sz w:val="20"/>
              </w:rPr>
            </w:pPr>
            <w:proofErr w:type="spellStart"/>
            <w:r>
              <w:rPr>
                <w:b/>
                <w:spacing w:val="-2"/>
                <w:sz w:val="13"/>
              </w:rPr>
              <w:t>ステータス</w:t>
            </w:r>
            <w:proofErr w:type="spellEnd"/>
          </w:p>
        </w:tc>
        <w:tc>
          <w:tcPr>
            <w:tcW w:w="7208" w:type="dxa"/>
            <w:gridSpan w:val="10"/>
            <w:shd w:val="clear" w:color="auto" w:fill="DBE4F0"/>
          </w:tcPr>
          <w:p w14:paraId="09C1CF5D" w14:textId="77777777" w:rsidR="00816CF1" w:rsidRDefault="00B01A57">
            <w:pPr>
              <w:pStyle w:val="TableParagraph"/>
              <w:spacing w:before="190"/>
              <w:ind w:left="2917" w:right="290" w:hanging="2594"/>
              <w:rPr>
                <w:b/>
                <w:sz w:val="20"/>
                <w:lang w:eastAsia="ja-JP"/>
              </w:rPr>
            </w:pPr>
            <w:r>
              <w:rPr>
                <w:b/>
                <w:sz w:val="13"/>
                <w:lang w:eastAsia="ja-JP"/>
              </w:rPr>
              <w:t>地理的分析地域（</w:t>
            </w:r>
            <w:r>
              <w:rPr>
                <w:b/>
                <w:sz w:val="13"/>
                <w:lang w:eastAsia="ja-JP"/>
              </w:rPr>
              <w:t xml:space="preserve">X </w:t>
            </w:r>
            <w:r>
              <w:rPr>
                <w:b/>
                <w:sz w:val="13"/>
                <w:lang w:eastAsia="ja-JP"/>
              </w:rPr>
              <w:t>は、リース地域が分析地域内または</w:t>
            </w:r>
            <w:r>
              <w:rPr>
                <w:b/>
                <w:sz w:val="13"/>
                <w:lang w:eastAsia="ja-JP"/>
              </w:rPr>
              <w:t>分析地域と重複していることを示す）</w:t>
            </w:r>
            <w:r>
              <w:rPr>
                <w:b/>
                <w:sz w:val="13"/>
                <w:vertAlign w:val="superscript"/>
                <w:lang w:eastAsia="ja-JP"/>
              </w:rPr>
              <w:t>3</w:t>
            </w:r>
          </w:p>
        </w:tc>
        <w:tc>
          <w:tcPr>
            <w:tcW w:w="916" w:type="dxa"/>
            <w:vMerge w:val="restart"/>
            <w:shd w:val="clear" w:color="auto" w:fill="DBE4F0"/>
            <w:textDirection w:val="btLr"/>
          </w:tcPr>
          <w:p w14:paraId="6B3CD56F" w14:textId="77777777" w:rsidR="00816CF1" w:rsidRDefault="00816CF1">
            <w:pPr>
              <w:pStyle w:val="TableParagraph"/>
              <w:spacing w:before="134"/>
              <w:rPr>
                <w:b/>
                <w:sz w:val="20"/>
                <w:lang w:eastAsia="ja-JP"/>
              </w:rPr>
            </w:pPr>
          </w:p>
          <w:p w14:paraId="17D4FB70" w14:textId="77777777" w:rsidR="00816CF1" w:rsidRDefault="00B01A57">
            <w:pPr>
              <w:pStyle w:val="TableParagraph"/>
              <w:spacing w:before="1"/>
              <w:ind w:left="28"/>
              <w:rPr>
                <w:b/>
                <w:sz w:val="20"/>
              </w:rPr>
            </w:pPr>
            <w:r>
              <w:rPr>
                <w:b/>
                <w:sz w:val="13"/>
              </w:rPr>
              <w:t>推定財団</w:t>
            </w:r>
            <w:r>
              <w:rPr>
                <w:b/>
                <w:spacing w:val="-2"/>
                <w:sz w:val="13"/>
              </w:rPr>
              <w:t>番号</w:t>
            </w:r>
            <w:r>
              <w:rPr>
                <w:b/>
                <w:spacing w:val="-2"/>
                <w:sz w:val="13"/>
                <w:vertAlign w:val="superscript"/>
              </w:rPr>
              <w:t>2</w:t>
            </w:r>
          </w:p>
        </w:tc>
        <w:tc>
          <w:tcPr>
            <w:tcW w:w="897" w:type="dxa"/>
            <w:vMerge w:val="restart"/>
            <w:shd w:val="clear" w:color="auto" w:fill="DBE4F0"/>
            <w:textDirection w:val="btLr"/>
          </w:tcPr>
          <w:p w14:paraId="60BEB1C1" w14:textId="77777777" w:rsidR="00816CF1" w:rsidRDefault="00816CF1">
            <w:pPr>
              <w:pStyle w:val="TableParagraph"/>
              <w:spacing w:before="128"/>
              <w:rPr>
                <w:b/>
                <w:sz w:val="20"/>
                <w:lang w:eastAsia="ja-JP"/>
              </w:rPr>
            </w:pPr>
          </w:p>
          <w:p w14:paraId="0EB6308D" w14:textId="77777777" w:rsidR="00816CF1" w:rsidRDefault="00B01A57">
            <w:pPr>
              <w:pStyle w:val="TableParagraph"/>
              <w:ind w:left="28"/>
              <w:rPr>
                <w:b/>
                <w:sz w:val="20"/>
                <w:lang w:eastAsia="ja-JP"/>
              </w:rPr>
            </w:pPr>
            <w:r>
              <w:rPr>
                <w:b/>
                <w:sz w:val="13"/>
                <w:lang w:eastAsia="ja-JP"/>
              </w:rPr>
              <w:t>基礎フットプリント</w:t>
            </w:r>
            <w:r>
              <w:rPr>
                <w:b/>
                <w:sz w:val="13"/>
                <w:vertAlign w:val="superscript"/>
                <w:lang w:eastAsia="ja-JP"/>
              </w:rPr>
              <w:t xml:space="preserve">3 </w:t>
            </w:r>
            <w:r>
              <w:rPr>
                <w:b/>
                <w:spacing w:val="-2"/>
                <w:sz w:val="13"/>
                <w:lang w:eastAsia="ja-JP"/>
              </w:rPr>
              <w:t>（エーカー）</w:t>
            </w:r>
          </w:p>
        </w:tc>
        <w:tc>
          <w:tcPr>
            <w:tcW w:w="897" w:type="dxa"/>
            <w:vMerge w:val="restart"/>
            <w:shd w:val="clear" w:color="auto" w:fill="DBE4F0"/>
            <w:textDirection w:val="btLr"/>
          </w:tcPr>
          <w:p w14:paraId="7E71593A" w14:textId="77777777" w:rsidR="00816CF1" w:rsidRDefault="00816CF1">
            <w:pPr>
              <w:pStyle w:val="TableParagraph"/>
              <w:spacing w:before="12"/>
              <w:rPr>
                <w:b/>
                <w:sz w:val="20"/>
                <w:lang w:eastAsia="ja-JP"/>
              </w:rPr>
            </w:pPr>
          </w:p>
          <w:p w14:paraId="5D78F543" w14:textId="77777777" w:rsidR="00816CF1" w:rsidRDefault="00B01A57">
            <w:pPr>
              <w:pStyle w:val="TableParagraph"/>
              <w:spacing w:line="247" w:lineRule="auto"/>
              <w:ind w:left="28"/>
              <w:rPr>
                <w:b/>
                <w:sz w:val="20"/>
                <w:lang w:eastAsia="ja-JP"/>
              </w:rPr>
            </w:pPr>
            <w:r>
              <w:rPr>
                <w:b/>
                <w:sz w:val="13"/>
                <w:lang w:eastAsia="ja-JP"/>
              </w:rPr>
              <w:t>海底攪乱（基礎</w:t>
            </w:r>
            <w:r>
              <w:rPr>
                <w:b/>
                <w:sz w:val="13"/>
                <w:lang w:eastAsia="ja-JP"/>
              </w:rPr>
              <w:t xml:space="preserve">+ </w:t>
            </w:r>
            <w:r>
              <w:rPr>
                <w:b/>
                <w:sz w:val="13"/>
                <w:lang w:eastAsia="ja-JP"/>
              </w:rPr>
              <w:t>）（エーカー）</w:t>
            </w:r>
            <w:r>
              <w:rPr>
                <w:b/>
                <w:sz w:val="13"/>
                <w:vertAlign w:val="superscript"/>
                <w:lang w:eastAsia="ja-JP"/>
              </w:rPr>
              <w:t>(4</w:t>
            </w:r>
            <w:r>
              <w:rPr>
                <w:b/>
                <w:sz w:val="13"/>
                <w:lang w:eastAsia="ja-JP"/>
              </w:rPr>
              <w:t>)</w:t>
            </w:r>
          </w:p>
        </w:tc>
        <w:tc>
          <w:tcPr>
            <w:tcW w:w="897" w:type="dxa"/>
            <w:vMerge w:val="restart"/>
            <w:shd w:val="clear" w:color="auto" w:fill="DBE4F0"/>
            <w:textDirection w:val="btLr"/>
          </w:tcPr>
          <w:p w14:paraId="0465FA76" w14:textId="77777777" w:rsidR="00816CF1" w:rsidRDefault="00816CF1">
            <w:pPr>
              <w:pStyle w:val="TableParagraph"/>
              <w:spacing w:before="15"/>
              <w:rPr>
                <w:b/>
                <w:sz w:val="20"/>
                <w:lang w:eastAsia="ja-JP"/>
              </w:rPr>
            </w:pPr>
          </w:p>
          <w:p w14:paraId="574642A7" w14:textId="77777777" w:rsidR="00816CF1" w:rsidRDefault="00B01A57">
            <w:pPr>
              <w:pStyle w:val="TableParagraph"/>
              <w:spacing w:line="247" w:lineRule="auto"/>
              <w:ind w:left="28"/>
              <w:rPr>
                <w:b/>
                <w:sz w:val="20"/>
                <w:lang w:eastAsia="ja-JP"/>
              </w:rPr>
            </w:pPr>
            <w:r>
              <w:rPr>
                <w:b/>
                <w:sz w:val="13"/>
                <w:lang w:eastAsia="ja-JP"/>
              </w:rPr>
              <w:t>オフショア輸出ケーブル海底攪乱</w:t>
            </w:r>
            <w:r>
              <w:rPr>
                <w:b/>
                <w:spacing w:val="-2"/>
                <w:sz w:val="13"/>
                <w:lang w:eastAsia="ja-JP"/>
              </w:rPr>
              <w:t>（エーカー）</w:t>
            </w:r>
            <w:r>
              <w:rPr>
                <w:b/>
                <w:spacing w:val="-2"/>
                <w:sz w:val="13"/>
                <w:vertAlign w:val="superscript"/>
                <w:lang w:eastAsia="ja-JP"/>
              </w:rPr>
              <w:t>5</w:t>
            </w:r>
          </w:p>
        </w:tc>
        <w:tc>
          <w:tcPr>
            <w:tcW w:w="897" w:type="dxa"/>
            <w:vMerge w:val="restart"/>
            <w:shd w:val="clear" w:color="auto" w:fill="DBE4F0"/>
            <w:textDirection w:val="btLr"/>
          </w:tcPr>
          <w:p w14:paraId="3D77ECF1" w14:textId="77777777" w:rsidR="00816CF1" w:rsidRDefault="00816CF1">
            <w:pPr>
              <w:pStyle w:val="TableParagraph"/>
              <w:spacing w:before="137"/>
              <w:rPr>
                <w:b/>
                <w:sz w:val="20"/>
                <w:lang w:eastAsia="ja-JP"/>
              </w:rPr>
            </w:pPr>
          </w:p>
          <w:p w14:paraId="3CC99F16" w14:textId="77777777" w:rsidR="00816CF1" w:rsidRDefault="00B01A57">
            <w:pPr>
              <w:pStyle w:val="TableParagraph"/>
              <w:ind w:left="28"/>
              <w:rPr>
                <w:b/>
                <w:sz w:val="20"/>
                <w:lang w:eastAsia="ja-JP"/>
              </w:rPr>
            </w:pPr>
            <w:r>
              <w:rPr>
                <w:b/>
                <w:sz w:val="13"/>
                <w:lang w:eastAsia="ja-JP"/>
              </w:rPr>
              <w:t>オフショア輸出ケーブルのフットプリント</w:t>
            </w:r>
            <w:r>
              <w:rPr>
                <w:b/>
                <w:spacing w:val="-2"/>
                <w:sz w:val="13"/>
                <w:lang w:eastAsia="ja-JP"/>
              </w:rPr>
              <w:t>（エーカー</w:t>
            </w:r>
            <w:r>
              <w:rPr>
                <w:b/>
                <w:spacing w:val="-2"/>
                <w:sz w:val="13"/>
                <w:vertAlign w:val="superscript"/>
                <w:lang w:eastAsia="ja-JP"/>
              </w:rPr>
              <w:t>）</w:t>
            </w:r>
            <w:r>
              <w:rPr>
                <w:b/>
                <w:spacing w:val="-2"/>
                <w:sz w:val="13"/>
                <w:vertAlign w:val="superscript"/>
                <w:lang w:eastAsia="ja-JP"/>
              </w:rPr>
              <w:t>(6)</w:t>
            </w:r>
          </w:p>
        </w:tc>
        <w:tc>
          <w:tcPr>
            <w:tcW w:w="897" w:type="dxa"/>
            <w:vMerge w:val="restart"/>
            <w:shd w:val="clear" w:color="auto" w:fill="DBE4F0"/>
            <w:textDirection w:val="btLr"/>
          </w:tcPr>
          <w:p w14:paraId="1DE8D80D" w14:textId="77777777" w:rsidR="00816CF1" w:rsidRDefault="00816CF1">
            <w:pPr>
              <w:pStyle w:val="TableParagraph"/>
              <w:spacing w:before="140"/>
              <w:rPr>
                <w:b/>
                <w:sz w:val="20"/>
                <w:lang w:eastAsia="ja-JP"/>
              </w:rPr>
            </w:pPr>
          </w:p>
          <w:p w14:paraId="08B52206" w14:textId="77777777" w:rsidR="00816CF1" w:rsidRDefault="00B01A57">
            <w:pPr>
              <w:pStyle w:val="TableParagraph"/>
              <w:ind w:left="28"/>
              <w:rPr>
                <w:b/>
                <w:sz w:val="20"/>
                <w:lang w:eastAsia="ja-JP"/>
              </w:rPr>
            </w:pPr>
            <w:r>
              <w:rPr>
                <w:b/>
                <w:sz w:val="13"/>
                <w:lang w:eastAsia="ja-JP"/>
              </w:rPr>
              <w:t>オフショア輸出ケーブルのハードプロテクション</w:t>
            </w:r>
            <w:r>
              <w:rPr>
                <w:b/>
                <w:spacing w:val="-2"/>
                <w:sz w:val="13"/>
                <w:lang w:eastAsia="ja-JP"/>
              </w:rPr>
              <w:t>（エーカー）</w:t>
            </w:r>
            <w:r>
              <w:rPr>
                <w:b/>
                <w:spacing w:val="-2"/>
                <w:sz w:val="13"/>
                <w:vertAlign w:val="superscript"/>
                <w:lang w:eastAsia="ja-JP"/>
              </w:rPr>
              <w:t>7</w:t>
            </w:r>
          </w:p>
        </w:tc>
        <w:tc>
          <w:tcPr>
            <w:tcW w:w="897" w:type="dxa"/>
            <w:vMerge w:val="restart"/>
            <w:shd w:val="clear" w:color="auto" w:fill="DBE4F0"/>
            <w:textDirection w:val="btLr"/>
          </w:tcPr>
          <w:p w14:paraId="27E6F59B" w14:textId="77777777" w:rsidR="00816CF1" w:rsidRDefault="00816CF1">
            <w:pPr>
              <w:pStyle w:val="TableParagraph"/>
              <w:spacing w:before="143"/>
              <w:rPr>
                <w:b/>
                <w:sz w:val="20"/>
                <w:lang w:eastAsia="ja-JP"/>
              </w:rPr>
            </w:pPr>
          </w:p>
          <w:p w14:paraId="62690257" w14:textId="77777777" w:rsidR="00816CF1" w:rsidRDefault="00B01A57">
            <w:pPr>
              <w:pStyle w:val="TableParagraph"/>
              <w:ind w:left="28"/>
              <w:rPr>
                <w:b/>
                <w:sz w:val="20"/>
                <w:lang w:eastAsia="ja-JP"/>
              </w:rPr>
            </w:pPr>
            <w:r>
              <w:rPr>
                <w:b/>
                <w:sz w:val="13"/>
                <w:lang w:eastAsia="ja-JP"/>
              </w:rPr>
              <w:t>錨泊妨害</w:t>
            </w:r>
            <w:r>
              <w:rPr>
                <w:b/>
                <w:spacing w:val="-2"/>
                <w:sz w:val="13"/>
                <w:lang w:eastAsia="ja-JP"/>
              </w:rPr>
              <w:t>（エーカー）</w:t>
            </w:r>
            <w:r>
              <w:rPr>
                <w:b/>
                <w:spacing w:val="-2"/>
                <w:sz w:val="13"/>
                <w:vertAlign w:val="superscript"/>
                <w:lang w:eastAsia="ja-JP"/>
              </w:rPr>
              <w:t>8</w:t>
            </w:r>
          </w:p>
        </w:tc>
        <w:tc>
          <w:tcPr>
            <w:tcW w:w="897" w:type="dxa"/>
            <w:vMerge w:val="restart"/>
            <w:shd w:val="clear" w:color="auto" w:fill="DBE4F0"/>
            <w:textDirection w:val="btLr"/>
          </w:tcPr>
          <w:p w14:paraId="718BA4EF" w14:textId="77777777" w:rsidR="00816CF1" w:rsidRDefault="00816CF1">
            <w:pPr>
              <w:pStyle w:val="TableParagraph"/>
              <w:spacing w:before="27"/>
              <w:rPr>
                <w:b/>
                <w:sz w:val="20"/>
                <w:lang w:eastAsia="ja-JP"/>
              </w:rPr>
            </w:pPr>
          </w:p>
          <w:p w14:paraId="15436328" w14:textId="77777777" w:rsidR="00816CF1" w:rsidRDefault="00B01A57">
            <w:pPr>
              <w:pStyle w:val="TableParagraph"/>
              <w:spacing w:line="247" w:lineRule="auto"/>
              <w:ind w:left="28"/>
              <w:rPr>
                <w:b/>
                <w:sz w:val="20"/>
                <w:lang w:eastAsia="ja-JP"/>
              </w:rPr>
            </w:pPr>
            <w:r>
              <w:rPr>
                <w:b/>
                <w:sz w:val="13"/>
                <w:lang w:eastAsia="ja-JP"/>
              </w:rPr>
              <w:t>インターアレイの建設面積／海底攪乱（エーカー）</w:t>
            </w:r>
            <w:r>
              <w:rPr>
                <w:b/>
                <w:sz w:val="13"/>
                <w:vertAlign w:val="superscript"/>
                <w:lang w:eastAsia="ja-JP"/>
              </w:rPr>
              <w:t>9</w:t>
            </w:r>
          </w:p>
        </w:tc>
        <w:tc>
          <w:tcPr>
            <w:tcW w:w="897" w:type="dxa"/>
            <w:vMerge w:val="restart"/>
            <w:shd w:val="clear" w:color="auto" w:fill="DBE4F0"/>
            <w:textDirection w:val="btLr"/>
          </w:tcPr>
          <w:p w14:paraId="553FB299" w14:textId="77777777" w:rsidR="00816CF1" w:rsidRDefault="00816CF1">
            <w:pPr>
              <w:pStyle w:val="TableParagraph"/>
              <w:spacing w:before="30"/>
              <w:rPr>
                <w:b/>
                <w:sz w:val="20"/>
                <w:lang w:eastAsia="ja-JP"/>
              </w:rPr>
            </w:pPr>
          </w:p>
          <w:p w14:paraId="07B372D9" w14:textId="77777777" w:rsidR="00816CF1" w:rsidRDefault="00B01A57">
            <w:pPr>
              <w:pStyle w:val="TableParagraph"/>
              <w:spacing w:line="247" w:lineRule="auto"/>
              <w:ind w:left="28"/>
              <w:rPr>
                <w:b/>
                <w:sz w:val="20"/>
                <w:lang w:eastAsia="ja-JP"/>
              </w:rPr>
            </w:pPr>
            <w:r>
              <w:rPr>
                <w:b/>
                <w:sz w:val="13"/>
                <w:lang w:eastAsia="ja-JP"/>
              </w:rPr>
              <w:t>アレイ間操業足跡／海底攪乱（エーカー）</w:t>
            </w:r>
            <w:r>
              <w:rPr>
                <w:b/>
                <w:sz w:val="13"/>
                <w:vertAlign w:val="superscript"/>
                <w:lang w:eastAsia="ja-JP"/>
              </w:rPr>
              <w:t>10</w:t>
            </w:r>
          </w:p>
        </w:tc>
        <w:tc>
          <w:tcPr>
            <w:tcW w:w="897" w:type="dxa"/>
            <w:vMerge w:val="restart"/>
            <w:shd w:val="clear" w:color="auto" w:fill="DBE4F0"/>
            <w:textDirection w:val="btLr"/>
          </w:tcPr>
          <w:p w14:paraId="0A49AB74" w14:textId="77777777" w:rsidR="00816CF1" w:rsidRDefault="00816CF1">
            <w:pPr>
              <w:pStyle w:val="TableParagraph"/>
              <w:spacing w:before="152"/>
              <w:rPr>
                <w:b/>
                <w:sz w:val="20"/>
                <w:lang w:eastAsia="ja-JP"/>
              </w:rPr>
            </w:pPr>
          </w:p>
          <w:p w14:paraId="47433298" w14:textId="77777777" w:rsidR="00816CF1" w:rsidRDefault="00B01A57">
            <w:pPr>
              <w:pStyle w:val="TableParagraph"/>
              <w:ind w:left="28"/>
              <w:rPr>
                <w:b/>
                <w:sz w:val="20"/>
                <w:lang w:eastAsia="ja-JP"/>
              </w:rPr>
            </w:pPr>
            <w:r>
              <w:rPr>
                <w:b/>
                <w:sz w:val="13"/>
                <w:lang w:eastAsia="ja-JP"/>
              </w:rPr>
              <w:t>インターアレイケーブルのハードプロテクション</w:t>
            </w:r>
            <w:r>
              <w:rPr>
                <w:b/>
                <w:spacing w:val="-2"/>
                <w:sz w:val="13"/>
                <w:lang w:eastAsia="ja-JP"/>
              </w:rPr>
              <w:t>（エーカー）</w:t>
            </w:r>
            <w:r>
              <w:rPr>
                <w:b/>
                <w:spacing w:val="-2"/>
                <w:sz w:val="13"/>
                <w:vertAlign w:val="superscript"/>
                <w:lang w:eastAsia="ja-JP"/>
              </w:rPr>
              <w:t>11</w:t>
            </w:r>
          </w:p>
        </w:tc>
      </w:tr>
      <w:tr w:rsidR="00816CF1" w14:paraId="377CE9F4" w14:textId="77777777">
        <w:trPr>
          <w:trHeight w:val="3751"/>
        </w:trPr>
        <w:tc>
          <w:tcPr>
            <w:tcW w:w="901" w:type="dxa"/>
            <w:vMerge/>
            <w:tcBorders>
              <w:top w:val="nil"/>
            </w:tcBorders>
            <w:shd w:val="clear" w:color="auto" w:fill="DBE4F0"/>
          </w:tcPr>
          <w:p w14:paraId="1DE657E2" w14:textId="77777777" w:rsidR="00816CF1" w:rsidRDefault="00816CF1">
            <w:pPr>
              <w:rPr>
                <w:sz w:val="2"/>
                <w:szCs w:val="2"/>
                <w:lang w:eastAsia="ja-JP"/>
              </w:rPr>
            </w:pPr>
          </w:p>
        </w:tc>
        <w:tc>
          <w:tcPr>
            <w:tcW w:w="4352" w:type="dxa"/>
            <w:vMerge/>
            <w:tcBorders>
              <w:top w:val="nil"/>
            </w:tcBorders>
            <w:shd w:val="clear" w:color="auto" w:fill="DBE4F0"/>
          </w:tcPr>
          <w:p w14:paraId="28C63D5D" w14:textId="77777777" w:rsidR="00816CF1" w:rsidRDefault="00816CF1">
            <w:pPr>
              <w:rPr>
                <w:sz w:val="2"/>
                <w:szCs w:val="2"/>
                <w:lang w:eastAsia="ja-JP"/>
              </w:rPr>
            </w:pPr>
          </w:p>
        </w:tc>
        <w:tc>
          <w:tcPr>
            <w:tcW w:w="1540" w:type="dxa"/>
            <w:vMerge/>
            <w:tcBorders>
              <w:top w:val="nil"/>
            </w:tcBorders>
            <w:shd w:val="clear" w:color="auto" w:fill="DBE4F0"/>
          </w:tcPr>
          <w:p w14:paraId="582CDE78" w14:textId="77777777" w:rsidR="00816CF1" w:rsidRDefault="00816CF1">
            <w:pPr>
              <w:rPr>
                <w:sz w:val="2"/>
                <w:szCs w:val="2"/>
                <w:lang w:eastAsia="ja-JP"/>
              </w:rPr>
            </w:pPr>
          </w:p>
        </w:tc>
        <w:tc>
          <w:tcPr>
            <w:tcW w:w="503" w:type="dxa"/>
            <w:shd w:val="clear" w:color="auto" w:fill="DBE4F0"/>
            <w:textDirection w:val="btLr"/>
          </w:tcPr>
          <w:p w14:paraId="4C5F7896" w14:textId="77777777" w:rsidR="00816CF1" w:rsidRDefault="00B01A57">
            <w:pPr>
              <w:pStyle w:val="TableParagraph"/>
              <w:spacing w:before="142"/>
              <w:ind w:left="28"/>
              <w:rPr>
                <w:b/>
                <w:sz w:val="20"/>
              </w:rPr>
            </w:pPr>
            <w:proofErr w:type="spellStart"/>
            <w:r>
              <w:rPr>
                <w:b/>
                <w:sz w:val="13"/>
              </w:rPr>
              <w:t>空気の</w:t>
            </w:r>
            <w:r>
              <w:rPr>
                <w:b/>
                <w:spacing w:val="-2"/>
                <w:sz w:val="13"/>
              </w:rPr>
              <w:t>質</w:t>
            </w:r>
            <w:proofErr w:type="spellEnd"/>
          </w:p>
        </w:tc>
        <w:tc>
          <w:tcPr>
            <w:tcW w:w="503" w:type="dxa"/>
            <w:shd w:val="clear" w:color="auto" w:fill="DBE4F0"/>
            <w:textDirection w:val="btLr"/>
          </w:tcPr>
          <w:p w14:paraId="05A1E7EA" w14:textId="77777777" w:rsidR="00816CF1" w:rsidRDefault="00B01A57">
            <w:pPr>
              <w:pStyle w:val="TableParagraph"/>
              <w:spacing w:before="143"/>
              <w:ind w:left="28"/>
              <w:rPr>
                <w:b/>
                <w:sz w:val="20"/>
              </w:rPr>
            </w:pPr>
            <w:proofErr w:type="spellStart"/>
            <w:r>
              <w:rPr>
                <w:b/>
                <w:sz w:val="13"/>
              </w:rPr>
              <w:t>水質、</w:t>
            </w:r>
            <w:r>
              <w:rPr>
                <w:b/>
                <w:spacing w:val="-2"/>
                <w:sz w:val="13"/>
              </w:rPr>
              <w:t>湿地</w:t>
            </w:r>
            <w:proofErr w:type="spellEnd"/>
          </w:p>
        </w:tc>
        <w:tc>
          <w:tcPr>
            <w:tcW w:w="691" w:type="dxa"/>
            <w:shd w:val="clear" w:color="auto" w:fill="DBE4F0"/>
            <w:textDirection w:val="btLr"/>
          </w:tcPr>
          <w:p w14:paraId="2F4AB22F" w14:textId="77777777" w:rsidR="00816CF1" w:rsidRDefault="00816CF1">
            <w:pPr>
              <w:pStyle w:val="TableParagraph"/>
              <w:spacing w:before="4"/>
              <w:rPr>
                <w:b/>
                <w:sz w:val="20"/>
              </w:rPr>
            </w:pPr>
          </w:p>
          <w:p w14:paraId="5FA27510" w14:textId="77777777" w:rsidR="00816CF1" w:rsidRDefault="00B01A57">
            <w:pPr>
              <w:pStyle w:val="TableParagraph"/>
              <w:ind w:left="28"/>
              <w:rPr>
                <w:b/>
                <w:sz w:val="20"/>
              </w:rPr>
            </w:pPr>
            <w:proofErr w:type="spellStart"/>
            <w:r>
              <w:rPr>
                <w:b/>
                <w:spacing w:val="-2"/>
                <w:sz w:val="13"/>
              </w:rPr>
              <w:t>ナビゲーション</w:t>
            </w:r>
            <w:proofErr w:type="spellEnd"/>
          </w:p>
        </w:tc>
        <w:tc>
          <w:tcPr>
            <w:tcW w:w="597" w:type="dxa"/>
            <w:shd w:val="clear" w:color="auto" w:fill="DBE4F0"/>
            <w:textDirection w:val="btLr"/>
          </w:tcPr>
          <w:p w14:paraId="7671C54B" w14:textId="77777777" w:rsidR="00816CF1" w:rsidRDefault="00B01A57">
            <w:pPr>
              <w:pStyle w:val="TableParagraph"/>
              <w:spacing w:before="189"/>
              <w:ind w:left="28"/>
              <w:rPr>
                <w:b/>
                <w:sz w:val="20"/>
              </w:rPr>
            </w:pPr>
            <w:proofErr w:type="spellStart"/>
            <w:r>
              <w:rPr>
                <w:b/>
                <w:spacing w:val="-2"/>
                <w:sz w:val="13"/>
              </w:rPr>
              <w:t>底生性</w:t>
            </w:r>
            <w:proofErr w:type="spellEnd"/>
          </w:p>
        </w:tc>
        <w:tc>
          <w:tcPr>
            <w:tcW w:w="1351" w:type="dxa"/>
            <w:shd w:val="clear" w:color="auto" w:fill="DBE4F0"/>
            <w:textDirection w:val="btLr"/>
          </w:tcPr>
          <w:p w14:paraId="05AAD053" w14:textId="77777777" w:rsidR="00816CF1" w:rsidRDefault="00816CF1">
            <w:pPr>
              <w:pStyle w:val="TableParagraph"/>
              <w:spacing w:before="101"/>
              <w:rPr>
                <w:b/>
                <w:sz w:val="20"/>
                <w:lang w:eastAsia="ja-JP"/>
              </w:rPr>
            </w:pPr>
          </w:p>
          <w:p w14:paraId="0506C038" w14:textId="77777777" w:rsidR="00816CF1" w:rsidRDefault="00B01A57">
            <w:pPr>
              <w:pStyle w:val="TableParagraph"/>
              <w:spacing w:line="247" w:lineRule="auto"/>
              <w:ind w:left="28"/>
              <w:rPr>
                <w:b/>
                <w:sz w:val="20"/>
                <w:lang w:eastAsia="ja-JP"/>
              </w:rPr>
            </w:pPr>
            <w:r>
              <w:rPr>
                <w:b/>
                <w:sz w:val="13"/>
                <w:lang w:eastAsia="ja-JP"/>
              </w:rPr>
              <w:t>鳥類、コウモリ、海棲哺乳類、ウミガメ、ヒレ科魚類、無脊椎動物、</w:t>
            </w:r>
            <w:r>
              <w:rPr>
                <w:b/>
                <w:sz w:val="13"/>
                <w:lang w:eastAsia="ja-JP"/>
              </w:rPr>
              <w:t>EFH</w:t>
            </w:r>
            <w:r>
              <w:rPr>
                <w:b/>
                <w:sz w:val="13"/>
                <w:lang w:eastAsia="ja-JP"/>
              </w:rPr>
              <w:t>、漁業、調査サーベイ</w:t>
            </w:r>
          </w:p>
        </w:tc>
        <w:tc>
          <w:tcPr>
            <w:tcW w:w="465" w:type="dxa"/>
            <w:shd w:val="clear" w:color="auto" w:fill="DBE4F0"/>
            <w:textDirection w:val="btLr"/>
          </w:tcPr>
          <w:p w14:paraId="6F08E36E" w14:textId="77777777" w:rsidR="00816CF1" w:rsidRDefault="00B01A57">
            <w:pPr>
              <w:pStyle w:val="TableParagraph"/>
              <w:spacing w:before="149"/>
              <w:ind w:left="28"/>
              <w:rPr>
                <w:b/>
                <w:sz w:val="20"/>
              </w:rPr>
            </w:pPr>
            <w:proofErr w:type="spellStart"/>
            <w:r>
              <w:rPr>
                <w:b/>
                <w:sz w:val="13"/>
              </w:rPr>
              <w:t>沿岸</w:t>
            </w:r>
            <w:r>
              <w:rPr>
                <w:b/>
                <w:spacing w:val="-2"/>
                <w:sz w:val="13"/>
              </w:rPr>
              <w:t>生息地</w:t>
            </w:r>
            <w:proofErr w:type="spellEnd"/>
          </w:p>
        </w:tc>
        <w:tc>
          <w:tcPr>
            <w:tcW w:w="898" w:type="dxa"/>
            <w:shd w:val="clear" w:color="auto" w:fill="DBE4F0"/>
            <w:textDirection w:val="btLr"/>
          </w:tcPr>
          <w:p w14:paraId="4309F0EA" w14:textId="77777777" w:rsidR="00816CF1" w:rsidRDefault="00B01A57">
            <w:pPr>
              <w:pStyle w:val="TableParagraph"/>
              <w:spacing w:before="225" w:line="247" w:lineRule="auto"/>
              <w:ind w:left="28" w:right="827"/>
              <w:rPr>
                <w:b/>
                <w:sz w:val="20"/>
              </w:rPr>
            </w:pPr>
            <w:proofErr w:type="spellStart"/>
            <w:r>
              <w:rPr>
                <w:b/>
                <w:sz w:val="13"/>
              </w:rPr>
              <w:t>人口統計、環境正義、土地利用</w:t>
            </w:r>
            <w:proofErr w:type="spellEnd"/>
          </w:p>
        </w:tc>
        <w:tc>
          <w:tcPr>
            <w:tcW w:w="444" w:type="dxa"/>
            <w:shd w:val="clear" w:color="auto" w:fill="DBE4F0"/>
            <w:textDirection w:val="btLr"/>
          </w:tcPr>
          <w:p w14:paraId="6F6C27E2" w14:textId="77777777" w:rsidR="00816CF1" w:rsidRDefault="00B01A57">
            <w:pPr>
              <w:pStyle w:val="TableParagraph"/>
              <w:spacing w:before="153"/>
              <w:ind w:left="28"/>
              <w:rPr>
                <w:b/>
                <w:sz w:val="20"/>
              </w:rPr>
            </w:pPr>
            <w:proofErr w:type="spellStart"/>
            <w:r>
              <w:rPr>
                <w:b/>
                <w:sz w:val="13"/>
              </w:rPr>
              <w:t>海洋</w:t>
            </w:r>
            <w:r>
              <w:rPr>
                <w:b/>
                <w:spacing w:val="-2"/>
                <w:sz w:val="13"/>
              </w:rPr>
              <w:t>考古学</w:t>
            </w:r>
            <w:proofErr w:type="spellEnd"/>
          </w:p>
        </w:tc>
        <w:tc>
          <w:tcPr>
            <w:tcW w:w="859" w:type="dxa"/>
            <w:shd w:val="clear" w:color="auto" w:fill="DBE4F0"/>
            <w:textDirection w:val="btLr"/>
          </w:tcPr>
          <w:p w14:paraId="2342F201" w14:textId="77777777" w:rsidR="00816CF1" w:rsidRDefault="00B01A57">
            <w:pPr>
              <w:pStyle w:val="TableParagraph"/>
              <w:spacing w:before="211" w:line="247" w:lineRule="auto"/>
              <w:ind w:left="28" w:right="86"/>
              <w:rPr>
                <w:b/>
                <w:sz w:val="20"/>
                <w:lang w:eastAsia="ja-JP"/>
              </w:rPr>
            </w:pPr>
            <w:r>
              <w:rPr>
                <w:b/>
                <w:sz w:val="13"/>
                <w:lang w:eastAsia="ja-JP"/>
              </w:rPr>
              <w:t>その他の海洋利用（調査および航海を除く）</w:t>
            </w:r>
          </w:p>
        </w:tc>
        <w:tc>
          <w:tcPr>
            <w:tcW w:w="897" w:type="dxa"/>
            <w:shd w:val="clear" w:color="auto" w:fill="DBE4F0"/>
            <w:textDirection w:val="btLr"/>
          </w:tcPr>
          <w:p w14:paraId="5A4ACF3A" w14:textId="77777777" w:rsidR="00816CF1" w:rsidRDefault="00816CF1">
            <w:pPr>
              <w:pStyle w:val="TableParagraph"/>
              <w:spacing w:before="122"/>
              <w:rPr>
                <w:b/>
                <w:sz w:val="20"/>
                <w:lang w:eastAsia="ja-JP"/>
              </w:rPr>
            </w:pPr>
          </w:p>
          <w:p w14:paraId="02FCCD20" w14:textId="77777777" w:rsidR="00816CF1" w:rsidRDefault="00B01A57">
            <w:pPr>
              <w:pStyle w:val="TableParagraph"/>
              <w:ind w:left="28"/>
              <w:rPr>
                <w:b/>
                <w:sz w:val="20"/>
                <w:lang w:eastAsia="ja-JP"/>
              </w:rPr>
            </w:pPr>
            <w:r>
              <w:rPr>
                <w:b/>
                <w:sz w:val="13"/>
                <w:lang w:eastAsia="ja-JP"/>
              </w:rPr>
              <w:t>ビジュアル、レクリエーション、</w:t>
            </w:r>
            <w:r>
              <w:rPr>
                <w:b/>
                <w:spacing w:val="-2"/>
                <w:sz w:val="13"/>
                <w:lang w:eastAsia="ja-JP"/>
              </w:rPr>
              <w:t>観光</w:t>
            </w:r>
          </w:p>
        </w:tc>
        <w:tc>
          <w:tcPr>
            <w:tcW w:w="916" w:type="dxa"/>
            <w:vMerge/>
            <w:tcBorders>
              <w:top w:val="nil"/>
            </w:tcBorders>
            <w:shd w:val="clear" w:color="auto" w:fill="DBE4F0"/>
            <w:textDirection w:val="btLr"/>
          </w:tcPr>
          <w:p w14:paraId="3755EB10" w14:textId="77777777" w:rsidR="00816CF1" w:rsidRDefault="00816CF1">
            <w:pPr>
              <w:rPr>
                <w:sz w:val="2"/>
                <w:szCs w:val="2"/>
                <w:lang w:eastAsia="ja-JP"/>
              </w:rPr>
            </w:pPr>
          </w:p>
        </w:tc>
        <w:tc>
          <w:tcPr>
            <w:tcW w:w="897" w:type="dxa"/>
            <w:vMerge/>
            <w:tcBorders>
              <w:top w:val="nil"/>
            </w:tcBorders>
            <w:shd w:val="clear" w:color="auto" w:fill="DBE4F0"/>
            <w:textDirection w:val="btLr"/>
          </w:tcPr>
          <w:p w14:paraId="7627A59F" w14:textId="77777777" w:rsidR="00816CF1" w:rsidRDefault="00816CF1">
            <w:pPr>
              <w:rPr>
                <w:sz w:val="2"/>
                <w:szCs w:val="2"/>
                <w:lang w:eastAsia="ja-JP"/>
              </w:rPr>
            </w:pPr>
          </w:p>
        </w:tc>
        <w:tc>
          <w:tcPr>
            <w:tcW w:w="897" w:type="dxa"/>
            <w:vMerge/>
            <w:tcBorders>
              <w:top w:val="nil"/>
            </w:tcBorders>
            <w:shd w:val="clear" w:color="auto" w:fill="DBE4F0"/>
            <w:textDirection w:val="btLr"/>
          </w:tcPr>
          <w:p w14:paraId="6A09A950" w14:textId="77777777" w:rsidR="00816CF1" w:rsidRDefault="00816CF1">
            <w:pPr>
              <w:rPr>
                <w:sz w:val="2"/>
                <w:szCs w:val="2"/>
                <w:lang w:eastAsia="ja-JP"/>
              </w:rPr>
            </w:pPr>
          </w:p>
        </w:tc>
        <w:tc>
          <w:tcPr>
            <w:tcW w:w="897" w:type="dxa"/>
            <w:vMerge/>
            <w:tcBorders>
              <w:top w:val="nil"/>
            </w:tcBorders>
            <w:shd w:val="clear" w:color="auto" w:fill="DBE4F0"/>
            <w:textDirection w:val="btLr"/>
          </w:tcPr>
          <w:p w14:paraId="0FB15947" w14:textId="77777777" w:rsidR="00816CF1" w:rsidRDefault="00816CF1">
            <w:pPr>
              <w:rPr>
                <w:sz w:val="2"/>
                <w:szCs w:val="2"/>
                <w:lang w:eastAsia="ja-JP"/>
              </w:rPr>
            </w:pPr>
          </w:p>
        </w:tc>
        <w:tc>
          <w:tcPr>
            <w:tcW w:w="897" w:type="dxa"/>
            <w:vMerge/>
            <w:tcBorders>
              <w:top w:val="nil"/>
            </w:tcBorders>
            <w:shd w:val="clear" w:color="auto" w:fill="DBE4F0"/>
            <w:textDirection w:val="btLr"/>
          </w:tcPr>
          <w:p w14:paraId="21BAABE5" w14:textId="77777777" w:rsidR="00816CF1" w:rsidRDefault="00816CF1">
            <w:pPr>
              <w:rPr>
                <w:sz w:val="2"/>
                <w:szCs w:val="2"/>
                <w:lang w:eastAsia="ja-JP"/>
              </w:rPr>
            </w:pPr>
          </w:p>
        </w:tc>
        <w:tc>
          <w:tcPr>
            <w:tcW w:w="897" w:type="dxa"/>
            <w:vMerge/>
            <w:tcBorders>
              <w:top w:val="nil"/>
            </w:tcBorders>
            <w:shd w:val="clear" w:color="auto" w:fill="DBE4F0"/>
            <w:textDirection w:val="btLr"/>
          </w:tcPr>
          <w:p w14:paraId="11614563" w14:textId="77777777" w:rsidR="00816CF1" w:rsidRDefault="00816CF1">
            <w:pPr>
              <w:rPr>
                <w:sz w:val="2"/>
                <w:szCs w:val="2"/>
                <w:lang w:eastAsia="ja-JP"/>
              </w:rPr>
            </w:pPr>
          </w:p>
        </w:tc>
        <w:tc>
          <w:tcPr>
            <w:tcW w:w="897" w:type="dxa"/>
            <w:vMerge/>
            <w:tcBorders>
              <w:top w:val="nil"/>
            </w:tcBorders>
            <w:shd w:val="clear" w:color="auto" w:fill="DBE4F0"/>
            <w:textDirection w:val="btLr"/>
          </w:tcPr>
          <w:p w14:paraId="5BAFAE98" w14:textId="77777777" w:rsidR="00816CF1" w:rsidRDefault="00816CF1">
            <w:pPr>
              <w:rPr>
                <w:sz w:val="2"/>
                <w:szCs w:val="2"/>
                <w:lang w:eastAsia="ja-JP"/>
              </w:rPr>
            </w:pPr>
          </w:p>
        </w:tc>
        <w:tc>
          <w:tcPr>
            <w:tcW w:w="897" w:type="dxa"/>
            <w:vMerge/>
            <w:tcBorders>
              <w:top w:val="nil"/>
            </w:tcBorders>
            <w:shd w:val="clear" w:color="auto" w:fill="DBE4F0"/>
            <w:textDirection w:val="btLr"/>
          </w:tcPr>
          <w:p w14:paraId="7DC9EFEE" w14:textId="77777777" w:rsidR="00816CF1" w:rsidRDefault="00816CF1">
            <w:pPr>
              <w:rPr>
                <w:sz w:val="2"/>
                <w:szCs w:val="2"/>
                <w:lang w:eastAsia="ja-JP"/>
              </w:rPr>
            </w:pPr>
          </w:p>
        </w:tc>
        <w:tc>
          <w:tcPr>
            <w:tcW w:w="897" w:type="dxa"/>
            <w:vMerge/>
            <w:tcBorders>
              <w:top w:val="nil"/>
            </w:tcBorders>
            <w:shd w:val="clear" w:color="auto" w:fill="DBE4F0"/>
            <w:textDirection w:val="btLr"/>
          </w:tcPr>
          <w:p w14:paraId="4706812F" w14:textId="77777777" w:rsidR="00816CF1" w:rsidRDefault="00816CF1">
            <w:pPr>
              <w:rPr>
                <w:sz w:val="2"/>
                <w:szCs w:val="2"/>
                <w:lang w:eastAsia="ja-JP"/>
              </w:rPr>
            </w:pPr>
          </w:p>
        </w:tc>
        <w:tc>
          <w:tcPr>
            <w:tcW w:w="897" w:type="dxa"/>
            <w:vMerge/>
            <w:tcBorders>
              <w:top w:val="nil"/>
            </w:tcBorders>
            <w:shd w:val="clear" w:color="auto" w:fill="DBE4F0"/>
            <w:textDirection w:val="btLr"/>
          </w:tcPr>
          <w:p w14:paraId="5F96CE80" w14:textId="77777777" w:rsidR="00816CF1" w:rsidRDefault="00816CF1">
            <w:pPr>
              <w:rPr>
                <w:sz w:val="2"/>
                <w:szCs w:val="2"/>
                <w:lang w:eastAsia="ja-JP"/>
              </w:rPr>
            </w:pPr>
          </w:p>
        </w:tc>
      </w:tr>
      <w:tr w:rsidR="00816CF1" w14:paraId="7190773C" w14:textId="77777777">
        <w:trPr>
          <w:trHeight w:val="300"/>
        </w:trPr>
        <w:tc>
          <w:tcPr>
            <w:tcW w:w="22990" w:type="dxa"/>
            <w:gridSpan w:val="23"/>
            <w:shd w:val="clear" w:color="auto" w:fill="DBE4F0"/>
          </w:tcPr>
          <w:p w14:paraId="4E280D3B" w14:textId="77777777" w:rsidR="00816CF1" w:rsidRDefault="00B01A57">
            <w:pPr>
              <w:pStyle w:val="TableParagraph"/>
              <w:spacing w:before="36"/>
              <w:ind w:left="107"/>
              <w:rPr>
                <w:b/>
                <w:sz w:val="20"/>
                <w:lang w:eastAsia="ja-JP"/>
              </w:rPr>
            </w:pPr>
            <w:r>
              <w:rPr>
                <w:b/>
                <w:sz w:val="13"/>
                <w:lang w:eastAsia="ja-JP"/>
              </w:rPr>
              <w:t>既存および進行中の</w:t>
            </w:r>
            <w:r>
              <w:rPr>
                <w:b/>
                <w:spacing w:val="-2"/>
                <w:sz w:val="13"/>
                <w:lang w:eastAsia="ja-JP"/>
              </w:rPr>
              <w:t>プロジェクト</w:t>
            </w:r>
          </w:p>
        </w:tc>
      </w:tr>
      <w:tr w:rsidR="00816CF1" w14:paraId="528A5EEF" w14:textId="77777777">
        <w:trPr>
          <w:trHeight w:val="299"/>
        </w:trPr>
        <w:tc>
          <w:tcPr>
            <w:tcW w:w="901" w:type="dxa"/>
          </w:tcPr>
          <w:p w14:paraId="4E3B1ABA" w14:textId="77777777" w:rsidR="00816CF1" w:rsidRDefault="00B01A57">
            <w:pPr>
              <w:pStyle w:val="TableParagraph"/>
              <w:spacing w:before="35"/>
              <w:ind w:left="107"/>
              <w:rPr>
                <w:sz w:val="20"/>
              </w:rPr>
            </w:pPr>
            <w:r>
              <w:rPr>
                <w:spacing w:val="-2"/>
                <w:sz w:val="13"/>
              </w:rPr>
              <w:t>VA/NC</w:t>
            </w:r>
          </w:p>
        </w:tc>
        <w:tc>
          <w:tcPr>
            <w:tcW w:w="4352" w:type="dxa"/>
          </w:tcPr>
          <w:p w14:paraId="4C7D3AFE" w14:textId="77777777" w:rsidR="00816CF1" w:rsidRDefault="00B01A57">
            <w:pPr>
              <w:pStyle w:val="TableParagraph"/>
              <w:spacing w:before="35"/>
              <w:ind w:left="108"/>
              <w:rPr>
                <w:sz w:val="20"/>
              </w:rPr>
            </w:pPr>
            <w:r>
              <w:rPr>
                <w:sz w:val="13"/>
              </w:rPr>
              <w:t>CVOW</w:t>
            </w:r>
            <w:r>
              <w:rPr>
                <w:sz w:val="13"/>
              </w:rPr>
              <w:t>、</w:t>
            </w:r>
            <w:r>
              <w:rPr>
                <w:sz w:val="13"/>
              </w:rPr>
              <w:t xml:space="preserve">OCs-A </w:t>
            </w:r>
            <w:r>
              <w:rPr>
                <w:spacing w:val="-4"/>
                <w:sz w:val="13"/>
              </w:rPr>
              <w:t>0497</w:t>
            </w:r>
          </w:p>
        </w:tc>
        <w:tc>
          <w:tcPr>
            <w:tcW w:w="1540" w:type="dxa"/>
          </w:tcPr>
          <w:p w14:paraId="7B4D11EA" w14:textId="77777777" w:rsidR="00816CF1" w:rsidRDefault="00B01A57">
            <w:pPr>
              <w:pStyle w:val="TableParagraph"/>
              <w:spacing w:before="35"/>
              <w:ind w:left="108"/>
              <w:rPr>
                <w:sz w:val="20"/>
              </w:rPr>
            </w:pPr>
            <w:proofErr w:type="spellStart"/>
            <w:r>
              <w:rPr>
                <w:spacing w:val="-2"/>
                <w:sz w:val="13"/>
              </w:rPr>
              <w:t>ビルトイン</w:t>
            </w:r>
            <w:proofErr w:type="spellEnd"/>
          </w:p>
        </w:tc>
        <w:tc>
          <w:tcPr>
            <w:tcW w:w="503" w:type="dxa"/>
          </w:tcPr>
          <w:p w14:paraId="56B53092" w14:textId="77777777" w:rsidR="00816CF1" w:rsidRDefault="00B01A57">
            <w:pPr>
              <w:pStyle w:val="TableParagraph"/>
              <w:spacing w:before="35"/>
              <w:ind w:left="14" w:right="2"/>
              <w:jc w:val="center"/>
              <w:rPr>
                <w:sz w:val="20"/>
              </w:rPr>
            </w:pPr>
            <w:r>
              <w:rPr>
                <w:spacing w:val="-10"/>
                <w:sz w:val="13"/>
              </w:rPr>
              <w:t>X</w:t>
            </w:r>
          </w:p>
        </w:tc>
        <w:tc>
          <w:tcPr>
            <w:tcW w:w="503" w:type="dxa"/>
          </w:tcPr>
          <w:p w14:paraId="001546E8" w14:textId="77777777" w:rsidR="00816CF1" w:rsidRDefault="00B01A57">
            <w:pPr>
              <w:pStyle w:val="TableParagraph"/>
              <w:spacing w:before="35"/>
              <w:ind w:left="14"/>
              <w:jc w:val="center"/>
              <w:rPr>
                <w:sz w:val="20"/>
              </w:rPr>
            </w:pPr>
            <w:r>
              <w:rPr>
                <w:spacing w:val="-10"/>
                <w:sz w:val="13"/>
              </w:rPr>
              <w:t>X</w:t>
            </w:r>
          </w:p>
        </w:tc>
        <w:tc>
          <w:tcPr>
            <w:tcW w:w="691" w:type="dxa"/>
          </w:tcPr>
          <w:p w14:paraId="4B4DDB0B" w14:textId="77777777" w:rsidR="00816CF1" w:rsidRDefault="00B01A57">
            <w:pPr>
              <w:pStyle w:val="TableParagraph"/>
              <w:spacing w:before="35"/>
              <w:ind w:left="18"/>
              <w:jc w:val="center"/>
              <w:rPr>
                <w:sz w:val="20"/>
              </w:rPr>
            </w:pPr>
            <w:r>
              <w:rPr>
                <w:spacing w:val="-10"/>
                <w:sz w:val="13"/>
              </w:rPr>
              <w:t>X</w:t>
            </w:r>
          </w:p>
        </w:tc>
        <w:tc>
          <w:tcPr>
            <w:tcW w:w="597" w:type="dxa"/>
          </w:tcPr>
          <w:p w14:paraId="04D907A6" w14:textId="77777777" w:rsidR="00816CF1" w:rsidRDefault="00B01A57">
            <w:pPr>
              <w:pStyle w:val="TableParagraph"/>
              <w:spacing w:before="35"/>
              <w:ind w:left="19"/>
              <w:jc w:val="center"/>
              <w:rPr>
                <w:sz w:val="20"/>
              </w:rPr>
            </w:pPr>
            <w:r>
              <w:rPr>
                <w:spacing w:val="-10"/>
                <w:sz w:val="13"/>
              </w:rPr>
              <w:t>X</w:t>
            </w:r>
          </w:p>
        </w:tc>
        <w:tc>
          <w:tcPr>
            <w:tcW w:w="1351" w:type="dxa"/>
          </w:tcPr>
          <w:p w14:paraId="15071378" w14:textId="77777777" w:rsidR="00816CF1" w:rsidRDefault="00B01A57">
            <w:pPr>
              <w:pStyle w:val="TableParagraph"/>
              <w:spacing w:before="35"/>
              <w:ind w:left="24"/>
              <w:jc w:val="center"/>
              <w:rPr>
                <w:sz w:val="20"/>
              </w:rPr>
            </w:pPr>
            <w:r>
              <w:rPr>
                <w:spacing w:val="-10"/>
                <w:sz w:val="13"/>
              </w:rPr>
              <w:t>X</w:t>
            </w:r>
          </w:p>
        </w:tc>
        <w:tc>
          <w:tcPr>
            <w:tcW w:w="465" w:type="dxa"/>
          </w:tcPr>
          <w:p w14:paraId="4B82A3DB" w14:textId="77777777" w:rsidR="00816CF1" w:rsidRDefault="00B01A57">
            <w:pPr>
              <w:pStyle w:val="TableParagraph"/>
              <w:spacing w:before="35"/>
              <w:ind w:left="25"/>
              <w:jc w:val="center"/>
              <w:rPr>
                <w:sz w:val="20"/>
              </w:rPr>
            </w:pPr>
            <w:r>
              <w:rPr>
                <w:spacing w:val="-10"/>
                <w:sz w:val="13"/>
              </w:rPr>
              <w:t>X</w:t>
            </w:r>
          </w:p>
        </w:tc>
        <w:tc>
          <w:tcPr>
            <w:tcW w:w="898" w:type="dxa"/>
          </w:tcPr>
          <w:p w14:paraId="6DD4EA6A" w14:textId="77777777" w:rsidR="00816CF1" w:rsidRDefault="00B01A57">
            <w:pPr>
              <w:pStyle w:val="TableParagraph"/>
              <w:spacing w:before="35"/>
              <w:ind w:left="30"/>
              <w:jc w:val="center"/>
              <w:rPr>
                <w:sz w:val="20"/>
              </w:rPr>
            </w:pPr>
            <w:r>
              <w:rPr>
                <w:spacing w:val="-10"/>
                <w:sz w:val="13"/>
              </w:rPr>
              <w:t>X</w:t>
            </w:r>
          </w:p>
        </w:tc>
        <w:tc>
          <w:tcPr>
            <w:tcW w:w="444" w:type="dxa"/>
          </w:tcPr>
          <w:p w14:paraId="1C31C6E4" w14:textId="77777777" w:rsidR="00816CF1" w:rsidRDefault="00B01A57">
            <w:pPr>
              <w:pStyle w:val="TableParagraph"/>
              <w:spacing w:before="35"/>
              <w:ind w:left="37"/>
              <w:jc w:val="center"/>
              <w:rPr>
                <w:sz w:val="20"/>
              </w:rPr>
            </w:pPr>
            <w:r>
              <w:rPr>
                <w:spacing w:val="-10"/>
                <w:sz w:val="13"/>
              </w:rPr>
              <w:t>X</w:t>
            </w:r>
          </w:p>
        </w:tc>
        <w:tc>
          <w:tcPr>
            <w:tcW w:w="859" w:type="dxa"/>
          </w:tcPr>
          <w:p w14:paraId="3CA7DF56" w14:textId="77777777" w:rsidR="00816CF1" w:rsidRDefault="00B01A57">
            <w:pPr>
              <w:pStyle w:val="TableParagraph"/>
              <w:spacing w:before="35"/>
              <w:ind w:left="64" w:right="25"/>
              <w:jc w:val="center"/>
              <w:rPr>
                <w:sz w:val="20"/>
              </w:rPr>
            </w:pPr>
            <w:r>
              <w:rPr>
                <w:spacing w:val="-10"/>
                <w:sz w:val="13"/>
              </w:rPr>
              <w:t>X</w:t>
            </w:r>
          </w:p>
        </w:tc>
        <w:tc>
          <w:tcPr>
            <w:tcW w:w="897" w:type="dxa"/>
          </w:tcPr>
          <w:p w14:paraId="0F2FBD2A" w14:textId="77777777" w:rsidR="00816CF1" w:rsidRDefault="00B01A57">
            <w:pPr>
              <w:pStyle w:val="TableParagraph"/>
              <w:spacing w:before="35"/>
              <w:ind w:left="106" w:right="61"/>
              <w:jc w:val="center"/>
              <w:rPr>
                <w:sz w:val="20"/>
              </w:rPr>
            </w:pPr>
            <w:r>
              <w:rPr>
                <w:spacing w:val="-10"/>
                <w:sz w:val="13"/>
              </w:rPr>
              <w:t>X</w:t>
            </w:r>
          </w:p>
        </w:tc>
        <w:tc>
          <w:tcPr>
            <w:tcW w:w="916" w:type="dxa"/>
          </w:tcPr>
          <w:p w14:paraId="35789C58" w14:textId="77777777" w:rsidR="00816CF1" w:rsidRDefault="00B01A57">
            <w:pPr>
              <w:pStyle w:val="TableParagraph"/>
              <w:spacing w:before="35"/>
              <w:ind w:left="53" w:right="2"/>
              <w:jc w:val="center"/>
              <w:rPr>
                <w:sz w:val="20"/>
              </w:rPr>
            </w:pPr>
            <w:r>
              <w:rPr>
                <w:spacing w:val="-10"/>
                <w:sz w:val="13"/>
              </w:rPr>
              <w:t>2</w:t>
            </w:r>
          </w:p>
        </w:tc>
        <w:tc>
          <w:tcPr>
            <w:tcW w:w="897" w:type="dxa"/>
          </w:tcPr>
          <w:p w14:paraId="6F12BCA0" w14:textId="77777777" w:rsidR="00816CF1" w:rsidRDefault="00B01A57">
            <w:pPr>
              <w:pStyle w:val="TableParagraph"/>
              <w:spacing w:before="35"/>
              <w:ind w:left="106" w:right="49"/>
              <w:jc w:val="center"/>
              <w:rPr>
                <w:sz w:val="20"/>
              </w:rPr>
            </w:pPr>
            <w:r>
              <w:rPr>
                <w:spacing w:val="-10"/>
                <w:sz w:val="13"/>
              </w:rPr>
              <w:t>2</w:t>
            </w:r>
          </w:p>
        </w:tc>
        <w:tc>
          <w:tcPr>
            <w:tcW w:w="897" w:type="dxa"/>
          </w:tcPr>
          <w:p w14:paraId="3CDB2C1A" w14:textId="77777777" w:rsidR="00816CF1" w:rsidRDefault="00B01A57">
            <w:pPr>
              <w:pStyle w:val="TableParagraph"/>
              <w:spacing w:before="35"/>
              <w:ind w:left="106" w:right="43"/>
              <w:jc w:val="center"/>
              <w:rPr>
                <w:sz w:val="20"/>
              </w:rPr>
            </w:pPr>
            <w:r>
              <w:rPr>
                <w:spacing w:val="-10"/>
                <w:sz w:val="13"/>
              </w:rPr>
              <w:t>0</w:t>
            </w:r>
          </w:p>
        </w:tc>
        <w:tc>
          <w:tcPr>
            <w:tcW w:w="897" w:type="dxa"/>
          </w:tcPr>
          <w:p w14:paraId="3F37C387" w14:textId="77777777" w:rsidR="00816CF1" w:rsidRDefault="00B01A57">
            <w:pPr>
              <w:pStyle w:val="TableParagraph"/>
              <w:spacing w:before="35"/>
              <w:ind w:left="106" w:right="36"/>
              <w:jc w:val="center"/>
              <w:rPr>
                <w:sz w:val="20"/>
              </w:rPr>
            </w:pPr>
            <w:r>
              <w:rPr>
                <w:spacing w:val="-5"/>
                <w:sz w:val="13"/>
              </w:rPr>
              <w:t>33</w:t>
            </w:r>
          </w:p>
        </w:tc>
        <w:tc>
          <w:tcPr>
            <w:tcW w:w="897" w:type="dxa"/>
          </w:tcPr>
          <w:p w14:paraId="5954E2F7" w14:textId="77777777" w:rsidR="00816CF1" w:rsidRDefault="00B01A57">
            <w:pPr>
              <w:pStyle w:val="TableParagraph"/>
              <w:spacing w:before="35"/>
              <w:ind w:left="106" w:right="30"/>
              <w:jc w:val="center"/>
              <w:rPr>
                <w:sz w:val="20"/>
              </w:rPr>
            </w:pPr>
            <w:r>
              <w:rPr>
                <w:spacing w:val="-5"/>
                <w:sz w:val="13"/>
              </w:rPr>
              <w:t>11</w:t>
            </w:r>
          </w:p>
        </w:tc>
        <w:tc>
          <w:tcPr>
            <w:tcW w:w="897" w:type="dxa"/>
          </w:tcPr>
          <w:p w14:paraId="2893FE2A" w14:textId="77777777" w:rsidR="00816CF1" w:rsidRDefault="00B01A57">
            <w:pPr>
              <w:pStyle w:val="TableParagraph"/>
              <w:spacing w:before="35"/>
              <w:ind w:left="106" w:right="24"/>
              <w:jc w:val="center"/>
              <w:rPr>
                <w:sz w:val="20"/>
              </w:rPr>
            </w:pPr>
            <w:r>
              <w:rPr>
                <w:spacing w:val="-5"/>
                <w:sz w:val="13"/>
              </w:rPr>
              <w:t>10</w:t>
            </w:r>
          </w:p>
        </w:tc>
        <w:tc>
          <w:tcPr>
            <w:tcW w:w="897" w:type="dxa"/>
          </w:tcPr>
          <w:p w14:paraId="508A6254" w14:textId="77777777" w:rsidR="00816CF1" w:rsidRDefault="00B01A57">
            <w:pPr>
              <w:pStyle w:val="TableParagraph"/>
              <w:spacing w:before="35"/>
              <w:ind w:left="106" w:right="19"/>
              <w:jc w:val="center"/>
              <w:rPr>
                <w:sz w:val="20"/>
              </w:rPr>
            </w:pPr>
            <w:r>
              <w:rPr>
                <w:spacing w:val="-10"/>
                <w:sz w:val="13"/>
              </w:rPr>
              <w:t>3</w:t>
            </w:r>
          </w:p>
        </w:tc>
        <w:tc>
          <w:tcPr>
            <w:tcW w:w="897" w:type="dxa"/>
          </w:tcPr>
          <w:p w14:paraId="67EB1EE2" w14:textId="77777777" w:rsidR="00816CF1" w:rsidRDefault="00B01A57">
            <w:pPr>
              <w:pStyle w:val="TableParagraph"/>
              <w:spacing w:before="35"/>
              <w:ind w:left="106" w:right="13"/>
              <w:jc w:val="center"/>
              <w:rPr>
                <w:sz w:val="20"/>
              </w:rPr>
            </w:pPr>
            <w:r>
              <w:rPr>
                <w:spacing w:val="-10"/>
                <w:sz w:val="13"/>
              </w:rPr>
              <w:t>5</w:t>
            </w:r>
          </w:p>
        </w:tc>
        <w:tc>
          <w:tcPr>
            <w:tcW w:w="897" w:type="dxa"/>
          </w:tcPr>
          <w:p w14:paraId="420CB34C" w14:textId="77777777" w:rsidR="00816CF1" w:rsidRDefault="00B01A57">
            <w:pPr>
              <w:pStyle w:val="TableParagraph"/>
              <w:spacing w:before="35"/>
              <w:ind w:left="106" w:right="7"/>
              <w:jc w:val="center"/>
              <w:rPr>
                <w:sz w:val="20"/>
              </w:rPr>
            </w:pPr>
            <w:r>
              <w:rPr>
                <w:spacing w:val="-10"/>
                <w:sz w:val="13"/>
              </w:rPr>
              <w:t>3</w:t>
            </w:r>
          </w:p>
        </w:tc>
        <w:tc>
          <w:tcPr>
            <w:tcW w:w="897" w:type="dxa"/>
          </w:tcPr>
          <w:p w14:paraId="7C47335D" w14:textId="77777777" w:rsidR="00816CF1" w:rsidRDefault="00B01A57">
            <w:pPr>
              <w:pStyle w:val="TableParagraph"/>
              <w:spacing w:before="35"/>
              <w:ind w:left="106" w:right="1"/>
              <w:jc w:val="center"/>
              <w:rPr>
                <w:sz w:val="20"/>
              </w:rPr>
            </w:pPr>
            <w:r>
              <w:rPr>
                <w:spacing w:val="-10"/>
                <w:sz w:val="13"/>
              </w:rPr>
              <w:t>0</w:t>
            </w:r>
          </w:p>
        </w:tc>
      </w:tr>
      <w:tr w:rsidR="00816CF1" w14:paraId="28EAE5EA" w14:textId="77777777">
        <w:trPr>
          <w:trHeight w:val="299"/>
        </w:trPr>
        <w:tc>
          <w:tcPr>
            <w:tcW w:w="901" w:type="dxa"/>
            <w:shd w:val="clear" w:color="auto" w:fill="D9D9D9"/>
          </w:tcPr>
          <w:p w14:paraId="2168E33F" w14:textId="77777777" w:rsidR="00816CF1" w:rsidRDefault="00816CF1">
            <w:pPr>
              <w:pStyle w:val="TableParagraph"/>
              <w:rPr>
                <w:rFonts w:ascii="Times New Roman"/>
                <w:sz w:val="18"/>
              </w:rPr>
            </w:pPr>
          </w:p>
        </w:tc>
        <w:tc>
          <w:tcPr>
            <w:tcW w:w="4352" w:type="dxa"/>
            <w:shd w:val="clear" w:color="auto" w:fill="D9D9D9"/>
          </w:tcPr>
          <w:p w14:paraId="4FE2BB5B" w14:textId="77777777" w:rsidR="00816CF1" w:rsidRDefault="00B01A57">
            <w:pPr>
              <w:pStyle w:val="TableParagraph"/>
              <w:spacing w:before="35"/>
              <w:ind w:left="108"/>
              <w:rPr>
                <w:b/>
                <w:sz w:val="20"/>
                <w:lang w:eastAsia="ja-JP"/>
              </w:rPr>
            </w:pPr>
            <w:r>
              <w:rPr>
                <w:b/>
                <w:sz w:val="13"/>
                <w:lang w:eastAsia="ja-JP"/>
              </w:rPr>
              <w:t>既存および進行中の</w:t>
            </w:r>
            <w:r>
              <w:rPr>
                <w:b/>
                <w:spacing w:val="-2"/>
                <w:sz w:val="13"/>
                <w:lang w:eastAsia="ja-JP"/>
              </w:rPr>
              <w:t>プロジェクト</w:t>
            </w:r>
            <w:r>
              <w:rPr>
                <w:b/>
                <w:sz w:val="13"/>
                <w:lang w:eastAsia="ja-JP"/>
              </w:rPr>
              <w:t>合計</w:t>
            </w:r>
          </w:p>
        </w:tc>
        <w:tc>
          <w:tcPr>
            <w:tcW w:w="1540" w:type="dxa"/>
            <w:shd w:val="clear" w:color="auto" w:fill="D9D9D9"/>
          </w:tcPr>
          <w:p w14:paraId="483A793C" w14:textId="77777777" w:rsidR="00816CF1" w:rsidRDefault="00816CF1">
            <w:pPr>
              <w:pStyle w:val="TableParagraph"/>
              <w:rPr>
                <w:rFonts w:ascii="Times New Roman"/>
                <w:sz w:val="18"/>
                <w:lang w:eastAsia="ja-JP"/>
              </w:rPr>
            </w:pPr>
          </w:p>
        </w:tc>
        <w:tc>
          <w:tcPr>
            <w:tcW w:w="503" w:type="dxa"/>
            <w:shd w:val="clear" w:color="auto" w:fill="D9D9D9"/>
          </w:tcPr>
          <w:p w14:paraId="0649D136" w14:textId="77777777" w:rsidR="00816CF1" w:rsidRDefault="00816CF1">
            <w:pPr>
              <w:pStyle w:val="TableParagraph"/>
              <w:rPr>
                <w:rFonts w:ascii="Times New Roman"/>
                <w:sz w:val="18"/>
                <w:lang w:eastAsia="ja-JP"/>
              </w:rPr>
            </w:pPr>
          </w:p>
        </w:tc>
        <w:tc>
          <w:tcPr>
            <w:tcW w:w="503" w:type="dxa"/>
            <w:shd w:val="clear" w:color="auto" w:fill="D9D9D9"/>
          </w:tcPr>
          <w:p w14:paraId="58EBB2FF" w14:textId="77777777" w:rsidR="00816CF1" w:rsidRDefault="00816CF1">
            <w:pPr>
              <w:pStyle w:val="TableParagraph"/>
              <w:rPr>
                <w:rFonts w:ascii="Times New Roman"/>
                <w:sz w:val="18"/>
                <w:lang w:eastAsia="ja-JP"/>
              </w:rPr>
            </w:pPr>
          </w:p>
        </w:tc>
        <w:tc>
          <w:tcPr>
            <w:tcW w:w="691" w:type="dxa"/>
            <w:shd w:val="clear" w:color="auto" w:fill="D9D9D9"/>
          </w:tcPr>
          <w:p w14:paraId="653ECB2F" w14:textId="77777777" w:rsidR="00816CF1" w:rsidRDefault="00816CF1">
            <w:pPr>
              <w:pStyle w:val="TableParagraph"/>
              <w:rPr>
                <w:rFonts w:ascii="Times New Roman"/>
                <w:sz w:val="18"/>
                <w:lang w:eastAsia="ja-JP"/>
              </w:rPr>
            </w:pPr>
          </w:p>
        </w:tc>
        <w:tc>
          <w:tcPr>
            <w:tcW w:w="597" w:type="dxa"/>
            <w:shd w:val="clear" w:color="auto" w:fill="D9D9D9"/>
          </w:tcPr>
          <w:p w14:paraId="3505AF27" w14:textId="77777777" w:rsidR="00816CF1" w:rsidRDefault="00816CF1">
            <w:pPr>
              <w:pStyle w:val="TableParagraph"/>
              <w:rPr>
                <w:rFonts w:ascii="Times New Roman"/>
                <w:sz w:val="18"/>
                <w:lang w:eastAsia="ja-JP"/>
              </w:rPr>
            </w:pPr>
          </w:p>
        </w:tc>
        <w:tc>
          <w:tcPr>
            <w:tcW w:w="1351" w:type="dxa"/>
            <w:shd w:val="clear" w:color="auto" w:fill="D9D9D9"/>
          </w:tcPr>
          <w:p w14:paraId="361D4648" w14:textId="77777777" w:rsidR="00816CF1" w:rsidRDefault="00816CF1">
            <w:pPr>
              <w:pStyle w:val="TableParagraph"/>
              <w:rPr>
                <w:rFonts w:ascii="Times New Roman"/>
                <w:sz w:val="18"/>
                <w:lang w:eastAsia="ja-JP"/>
              </w:rPr>
            </w:pPr>
          </w:p>
        </w:tc>
        <w:tc>
          <w:tcPr>
            <w:tcW w:w="465" w:type="dxa"/>
            <w:shd w:val="clear" w:color="auto" w:fill="D9D9D9"/>
          </w:tcPr>
          <w:p w14:paraId="1C1E0D34" w14:textId="77777777" w:rsidR="00816CF1" w:rsidRDefault="00816CF1">
            <w:pPr>
              <w:pStyle w:val="TableParagraph"/>
              <w:rPr>
                <w:rFonts w:ascii="Times New Roman"/>
                <w:sz w:val="18"/>
                <w:lang w:eastAsia="ja-JP"/>
              </w:rPr>
            </w:pPr>
          </w:p>
        </w:tc>
        <w:tc>
          <w:tcPr>
            <w:tcW w:w="898" w:type="dxa"/>
            <w:shd w:val="clear" w:color="auto" w:fill="D9D9D9"/>
          </w:tcPr>
          <w:p w14:paraId="47ED3D96" w14:textId="77777777" w:rsidR="00816CF1" w:rsidRDefault="00816CF1">
            <w:pPr>
              <w:pStyle w:val="TableParagraph"/>
              <w:rPr>
                <w:rFonts w:ascii="Times New Roman"/>
                <w:sz w:val="18"/>
                <w:lang w:eastAsia="ja-JP"/>
              </w:rPr>
            </w:pPr>
          </w:p>
        </w:tc>
        <w:tc>
          <w:tcPr>
            <w:tcW w:w="444" w:type="dxa"/>
            <w:shd w:val="clear" w:color="auto" w:fill="D9D9D9"/>
          </w:tcPr>
          <w:p w14:paraId="73607815" w14:textId="77777777" w:rsidR="00816CF1" w:rsidRDefault="00816CF1">
            <w:pPr>
              <w:pStyle w:val="TableParagraph"/>
              <w:rPr>
                <w:rFonts w:ascii="Times New Roman"/>
                <w:sz w:val="18"/>
                <w:lang w:eastAsia="ja-JP"/>
              </w:rPr>
            </w:pPr>
          </w:p>
        </w:tc>
        <w:tc>
          <w:tcPr>
            <w:tcW w:w="859" w:type="dxa"/>
            <w:shd w:val="clear" w:color="auto" w:fill="D9D9D9"/>
          </w:tcPr>
          <w:p w14:paraId="56EBC09A" w14:textId="77777777" w:rsidR="00816CF1" w:rsidRDefault="00816CF1">
            <w:pPr>
              <w:pStyle w:val="TableParagraph"/>
              <w:rPr>
                <w:rFonts w:ascii="Times New Roman"/>
                <w:sz w:val="18"/>
                <w:lang w:eastAsia="ja-JP"/>
              </w:rPr>
            </w:pPr>
          </w:p>
        </w:tc>
        <w:tc>
          <w:tcPr>
            <w:tcW w:w="897" w:type="dxa"/>
            <w:shd w:val="clear" w:color="auto" w:fill="D9D9D9"/>
          </w:tcPr>
          <w:p w14:paraId="2D48C144" w14:textId="77777777" w:rsidR="00816CF1" w:rsidRDefault="00816CF1">
            <w:pPr>
              <w:pStyle w:val="TableParagraph"/>
              <w:rPr>
                <w:rFonts w:ascii="Times New Roman"/>
                <w:sz w:val="18"/>
                <w:lang w:eastAsia="ja-JP"/>
              </w:rPr>
            </w:pPr>
          </w:p>
        </w:tc>
        <w:tc>
          <w:tcPr>
            <w:tcW w:w="916" w:type="dxa"/>
            <w:shd w:val="clear" w:color="auto" w:fill="D9D9D9"/>
          </w:tcPr>
          <w:p w14:paraId="5B2B2811" w14:textId="77777777" w:rsidR="00816CF1" w:rsidRDefault="00816CF1">
            <w:pPr>
              <w:pStyle w:val="TableParagraph"/>
              <w:rPr>
                <w:rFonts w:ascii="Times New Roman"/>
                <w:sz w:val="18"/>
                <w:lang w:eastAsia="ja-JP"/>
              </w:rPr>
            </w:pPr>
          </w:p>
        </w:tc>
        <w:tc>
          <w:tcPr>
            <w:tcW w:w="897" w:type="dxa"/>
            <w:shd w:val="clear" w:color="auto" w:fill="D9D9D9"/>
          </w:tcPr>
          <w:p w14:paraId="21ACF044" w14:textId="77777777" w:rsidR="00816CF1" w:rsidRDefault="00B01A57">
            <w:pPr>
              <w:pStyle w:val="TableParagraph"/>
              <w:spacing w:before="35"/>
              <w:ind w:left="106" w:right="49"/>
              <w:jc w:val="center"/>
              <w:rPr>
                <w:b/>
                <w:sz w:val="20"/>
              </w:rPr>
            </w:pPr>
            <w:r>
              <w:rPr>
                <w:b/>
                <w:spacing w:val="-10"/>
                <w:sz w:val="13"/>
              </w:rPr>
              <w:t>2</w:t>
            </w:r>
          </w:p>
        </w:tc>
        <w:tc>
          <w:tcPr>
            <w:tcW w:w="897" w:type="dxa"/>
            <w:shd w:val="clear" w:color="auto" w:fill="D9D9D9"/>
          </w:tcPr>
          <w:p w14:paraId="028A1D40" w14:textId="77777777" w:rsidR="00816CF1" w:rsidRDefault="00B01A57">
            <w:pPr>
              <w:pStyle w:val="TableParagraph"/>
              <w:spacing w:before="35"/>
              <w:ind w:left="106" w:right="43"/>
              <w:jc w:val="center"/>
              <w:rPr>
                <w:b/>
                <w:sz w:val="20"/>
              </w:rPr>
            </w:pPr>
            <w:r>
              <w:rPr>
                <w:b/>
                <w:spacing w:val="-10"/>
                <w:sz w:val="13"/>
              </w:rPr>
              <w:t>0</w:t>
            </w:r>
          </w:p>
        </w:tc>
        <w:tc>
          <w:tcPr>
            <w:tcW w:w="897" w:type="dxa"/>
            <w:shd w:val="clear" w:color="auto" w:fill="D9D9D9"/>
          </w:tcPr>
          <w:p w14:paraId="0790CABD" w14:textId="77777777" w:rsidR="00816CF1" w:rsidRDefault="00B01A57">
            <w:pPr>
              <w:pStyle w:val="TableParagraph"/>
              <w:spacing w:before="35"/>
              <w:ind w:left="106" w:right="36"/>
              <w:jc w:val="center"/>
              <w:rPr>
                <w:b/>
                <w:sz w:val="20"/>
              </w:rPr>
            </w:pPr>
            <w:r>
              <w:rPr>
                <w:b/>
                <w:spacing w:val="-5"/>
                <w:sz w:val="13"/>
              </w:rPr>
              <w:t>33</w:t>
            </w:r>
          </w:p>
        </w:tc>
        <w:tc>
          <w:tcPr>
            <w:tcW w:w="897" w:type="dxa"/>
            <w:shd w:val="clear" w:color="auto" w:fill="D9D9D9"/>
          </w:tcPr>
          <w:p w14:paraId="58BE67C3" w14:textId="77777777" w:rsidR="00816CF1" w:rsidRDefault="00816CF1">
            <w:pPr>
              <w:pStyle w:val="TableParagraph"/>
              <w:rPr>
                <w:rFonts w:ascii="Times New Roman"/>
                <w:sz w:val="18"/>
              </w:rPr>
            </w:pPr>
          </w:p>
        </w:tc>
        <w:tc>
          <w:tcPr>
            <w:tcW w:w="897" w:type="dxa"/>
            <w:shd w:val="clear" w:color="auto" w:fill="D9D9D9"/>
          </w:tcPr>
          <w:p w14:paraId="1B9F9008" w14:textId="77777777" w:rsidR="00816CF1" w:rsidRDefault="00B01A57">
            <w:pPr>
              <w:pStyle w:val="TableParagraph"/>
              <w:spacing w:before="35"/>
              <w:ind w:left="106" w:right="24"/>
              <w:jc w:val="center"/>
              <w:rPr>
                <w:b/>
                <w:sz w:val="20"/>
              </w:rPr>
            </w:pPr>
            <w:r>
              <w:rPr>
                <w:b/>
                <w:spacing w:val="-5"/>
                <w:sz w:val="13"/>
              </w:rPr>
              <w:t>10</w:t>
            </w:r>
          </w:p>
        </w:tc>
        <w:tc>
          <w:tcPr>
            <w:tcW w:w="897" w:type="dxa"/>
            <w:shd w:val="clear" w:color="auto" w:fill="D9D9D9"/>
          </w:tcPr>
          <w:p w14:paraId="5365322F" w14:textId="77777777" w:rsidR="00816CF1" w:rsidRDefault="00816CF1">
            <w:pPr>
              <w:pStyle w:val="TableParagraph"/>
              <w:rPr>
                <w:rFonts w:ascii="Times New Roman"/>
                <w:sz w:val="18"/>
              </w:rPr>
            </w:pPr>
          </w:p>
        </w:tc>
        <w:tc>
          <w:tcPr>
            <w:tcW w:w="897" w:type="dxa"/>
            <w:shd w:val="clear" w:color="auto" w:fill="D9D9D9"/>
          </w:tcPr>
          <w:p w14:paraId="6C432683" w14:textId="77777777" w:rsidR="00816CF1" w:rsidRDefault="00816CF1">
            <w:pPr>
              <w:pStyle w:val="TableParagraph"/>
              <w:rPr>
                <w:rFonts w:ascii="Times New Roman"/>
                <w:sz w:val="18"/>
              </w:rPr>
            </w:pPr>
          </w:p>
        </w:tc>
        <w:tc>
          <w:tcPr>
            <w:tcW w:w="897" w:type="dxa"/>
            <w:shd w:val="clear" w:color="auto" w:fill="D9D9D9"/>
          </w:tcPr>
          <w:p w14:paraId="67296FF1" w14:textId="77777777" w:rsidR="00816CF1" w:rsidRDefault="00816CF1">
            <w:pPr>
              <w:pStyle w:val="TableParagraph"/>
              <w:rPr>
                <w:rFonts w:ascii="Times New Roman"/>
                <w:sz w:val="18"/>
              </w:rPr>
            </w:pPr>
          </w:p>
        </w:tc>
        <w:tc>
          <w:tcPr>
            <w:tcW w:w="897" w:type="dxa"/>
            <w:shd w:val="clear" w:color="auto" w:fill="D9D9D9"/>
          </w:tcPr>
          <w:p w14:paraId="3BB8503C" w14:textId="77777777" w:rsidR="00816CF1" w:rsidRDefault="00B01A57">
            <w:pPr>
              <w:pStyle w:val="TableParagraph"/>
              <w:spacing w:before="35"/>
              <w:ind w:left="106" w:right="1"/>
              <w:jc w:val="center"/>
              <w:rPr>
                <w:b/>
                <w:sz w:val="20"/>
              </w:rPr>
            </w:pPr>
            <w:r>
              <w:rPr>
                <w:b/>
                <w:spacing w:val="-10"/>
                <w:sz w:val="13"/>
              </w:rPr>
              <w:t>0</w:t>
            </w:r>
          </w:p>
        </w:tc>
      </w:tr>
      <w:tr w:rsidR="00816CF1" w14:paraId="7C913F5E" w14:textId="77777777">
        <w:trPr>
          <w:trHeight w:val="289"/>
        </w:trPr>
        <w:tc>
          <w:tcPr>
            <w:tcW w:w="22990" w:type="dxa"/>
            <w:gridSpan w:val="23"/>
            <w:shd w:val="clear" w:color="auto" w:fill="DBE4F0"/>
          </w:tcPr>
          <w:p w14:paraId="56830CDC" w14:textId="77777777" w:rsidR="00816CF1" w:rsidRDefault="00B01A57">
            <w:pPr>
              <w:pStyle w:val="TableParagraph"/>
              <w:spacing w:before="32"/>
              <w:ind w:left="107"/>
              <w:rPr>
                <w:b/>
                <w:sz w:val="20"/>
                <w:lang w:eastAsia="ja-JP"/>
              </w:rPr>
            </w:pPr>
            <w:r>
              <w:rPr>
                <w:b/>
                <w:sz w:val="13"/>
                <w:lang w:eastAsia="ja-JP"/>
              </w:rPr>
              <w:t>計画中の</w:t>
            </w:r>
            <w:r>
              <w:rPr>
                <w:b/>
                <w:spacing w:val="-2"/>
                <w:sz w:val="13"/>
                <w:lang w:eastAsia="ja-JP"/>
              </w:rPr>
              <w:t>プロジェクト</w:t>
            </w:r>
          </w:p>
        </w:tc>
      </w:tr>
      <w:tr w:rsidR="00816CF1" w14:paraId="00BAA65D" w14:textId="77777777">
        <w:trPr>
          <w:trHeight w:val="290"/>
        </w:trPr>
        <w:tc>
          <w:tcPr>
            <w:tcW w:w="22990" w:type="dxa"/>
            <w:gridSpan w:val="23"/>
            <w:shd w:val="clear" w:color="auto" w:fill="DBE4F0"/>
          </w:tcPr>
          <w:p w14:paraId="6B38E51E" w14:textId="77777777" w:rsidR="00816CF1" w:rsidRDefault="00B01A57">
            <w:pPr>
              <w:pStyle w:val="TableParagraph"/>
              <w:spacing w:before="32"/>
              <w:ind w:left="107"/>
              <w:rPr>
                <w:b/>
                <w:sz w:val="20"/>
              </w:rPr>
            </w:pPr>
            <w:proofErr w:type="spellStart"/>
            <w:r>
              <w:rPr>
                <w:b/>
                <w:sz w:val="13"/>
              </w:rPr>
              <w:t>南大西洋</w:t>
            </w:r>
            <w:r>
              <w:rPr>
                <w:b/>
                <w:spacing w:val="-2"/>
                <w:sz w:val="13"/>
              </w:rPr>
              <w:t>地域</w:t>
            </w:r>
            <w:proofErr w:type="spellEnd"/>
          </w:p>
        </w:tc>
      </w:tr>
      <w:tr w:rsidR="00816CF1" w14:paraId="2762FF0C" w14:textId="77777777">
        <w:trPr>
          <w:trHeight w:val="300"/>
        </w:trPr>
        <w:tc>
          <w:tcPr>
            <w:tcW w:w="901" w:type="dxa"/>
          </w:tcPr>
          <w:p w14:paraId="138CF802" w14:textId="77777777" w:rsidR="00816CF1" w:rsidRDefault="00B01A57">
            <w:pPr>
              <w:pStyle w:val="TableParagraph"/>
              <w:spacing w:before="32"/>
              <w:ind w:left="107"/>
              <w:rPr>
                <w:sz w:val="20"/>
              </w:rPr>
            </w:pPr>
            <w:r>
              <w:rPr>
                <w:spacing w:val="-2"/>
                <w:sz w:val="13"/>
              </w:rPr>
              <w:t>VA/NC</w:t>
            </w:r>
          </w:p>
        </w:tc>
        <w:tc>
          <w:tcPr>
            <w:tcW w:w="4352" w:type="dxa"/>
          </w:tcPr>
          <w:p w14:paraId="22131D60" w14:textId="77777777" w:rsidR="00816CF1" w:rsidRDefault="00B01A57">
            <w:pPr>
              <w:pStyle w:val="TableParagraph"/>
              <w:spacing w:before="32"/>
              <w:ind w:left="107"/>
              <w:rPr>
                <w:sz w:val="20"/>
              </w:rPr>
            </w:pPr>
            <w:r>
              <w:rPr>
                <w:sz w:val="13"/>
              </w:rPr>
              <w:t>CVOW-C</w:t>
            </w:r>
            <w:r>
              <w:rPr>
                <w:sz w:val="13"/>
              </w:rPr>
              <w:t>、</w:t>
            </w:r>
            <w:r>
              <w:rPr>
                <w:sz w:val="13"/>
              </w:rPr>
              <w:t xml:space="preserve">OCs-A </w:t>
            </w:r>
            <w:r>
              <w:rPr>
                <w:spacing w:val="-4"/>
                <w:sz w:val="13"/>
              </w:rPr>
              <w:t>0483</w:t>
            </w:r>
          </w:p>
        </w:tc>
        <w:tc>
          <w:tcPr>
            <w:tcW w:w="1540" w:type="dxa"/>
          </w:tcPr>
          <w:p w14:paraId="525AB724" w14:textId="77777777" w:rsidR="00816CF1" w:rsidRDefault="00B01A57">
            <w:pPr>
              <w:pStyle w:val="TableParagraph"/>
              <w:spacing w:before="32"/>
              <w:ind w:left="108"/>
              <w:rPr>
                <w:sz w:val="20"/>
              </w:rPr>
            </w:pPr>
            <w:r>
              <w:rPr>
                <w:sz w:val="13"/>
              </w:rPr>
              <w:t>COP</w:t>
            </w:r>
            <w:r>
              <w:rPr>
                <w:sz w:val="13"/>
              </w:rPr>
              <w:t>、</w:t>
            </w:r>
            <w:r>
              <w:rPr>
                <w:spacing w:val="-5"/>
                <w:sz w:val="13"/>
              </w:rPr>
              <w:t>SAP</w:t>
            </w:r>
          </w:p>
        </w:tc>
        <w:tc>
          <w:tcPr>
            <w:tcW w:w="503" w:type="dxa"/>
          </w:tcPr>
          <w:p w14:paraId="7D30B84E" w14:textId="77777777" w:rsidR="00816CF1" w:rsidRDefault="00B01A57">
            <w:pPr>
              <w:pStyle w:val="TableParagraph"/>
              <w:spacing w:before="36"/>
              <w:ind w:left="14" w:right="2"/>
              <w:jc w:val="center"/>
              <w:rPr>
                <w:sz w:val="20"/>
              </w:rPr>
            </w:pPr>
            <w:r>
              <w:rPr>
                <w:spacing w:val="-10"/>
                <w:sz w:val="13"/>
              </w:rPr>
              <w:t>X</w:t>
            </w:r>
          </w:p>
        </w:tc>
        <w:tc>
          <w:tcPr>
            <w:tcW w:w="503" w:type="dxa"/>
          </w:tcPr>
          <w:p w14:paraId="511B70C9" w14:textId="77777777" w:rsidR="00816CF1" w:rsidRDefault="00B01A57">
            <w:pPr>
              <w:pStyle w:val="TableParagraph"/>
              <w:spacing w:before="36"/>
              <w:ind w:left="14"/>
              <w:jc w:val="center"/>
              <w:rPr>
                <w:sz w:val="20"/>
              </w:rPr>
            </w:pPr>
            <w:r>
              <w:rPr>
                <w:spacing w:val="-10"/>
                <w:sz w:val="13"/>
              </w:rPr>
              <w:t>X</w:t>
            </w:r>
          </w:p>
        </w:tc>
        <w:tc>
          <w:tcPr>
            <w:tcW w:w="691" w:type="dxa"/>
          </w:tcPr>
          <w:p w14:paraId="24C2B0F4" w14:textId="77777777" w:rsidR="00816CF1" w:rsidRDefault="00B01A57">
            <w:pPr>
              <w:pStyle w:val="TableParagraph"/>
              <w:spacing w:before="36"/>
              <w:ind w:left="18"/>
              <w:jc w:val="center"/>
              <w:rPr>
                <w:sz w:val="20"/>
              </w:rPr>
            </w:pPr>
            <w:r>
              <w:rPr>
                <w:spacing w:val="-10"/>
                <w:sz w:val="13"/>
              </w:rPr>
              <w:t>X</w:t>
            </w:r>
          </w:p>
        </w:tc>
        <w:tc>
          <w:tcPr>
            <w:tcW w:w="597" w:type="dxa"/>
          </w:tcPr>
          <w:p w14:paraId="5C0B43A0" w14:textId="77777777" w:rsidR="00816CF1" w:rsidRDefault="00B01A57">
            <w:pPr>
              <w:pStyle w:val="TableParagraph"/>
              <w:spacing w:before="36"/>
              <w:ind w:left="19"/>
              <w:jc w:val="center"/>
              <w:rPr>
                <w:sz w:val="20"/>
              </w:rPr>
            </w:pPr>
            <w:r>
              <w:rPr>
                <w:spacing w:val="-10"/>
                <w:sz w:val="13"/>
              </w:rPr>
              <w:t>X</w:t>
            </w:r>
          </w:p>
        </w:tc>
        <w:tc>
          <w:tcPr>
            <w:tcW w:w="1351" w:type="dxa"/>
          </w:tcPr>
          <w:p w14:paraId="372E39CD" w14:textId="77777777" w:rsidR="00816CF1" w:rsidRDefault="00B01A57">
            <w:pPr>
              <w:pStyle w:val="TableParagraph"/>
              <w:spacing w:before="36"/>
              <w:ind w:left="24"/>
              <w:jc w:val="center"/>
              <w:rPr>
                <w:sz w:val="20"/>
              </w:rPr>
            </w:pPr>
            <w:r>
              <w:rPr>
                <w:spacing w:val="-10"/>
                <w:sz w:val="13"/>
              </w:rPr>
              <w:t>X</w:t>
            </w:r>
          </w:p>
        </w:tc>
        <w:tc>
          <w:tcPr>
            <w:tcW w:w="465" w:type="dxa"/>
          </w:tcPr>
          <w:p w14:paraId="036C3DCD" w14:textId="77777777" w:rsidR="00816CF1" w:rsidRDefault="00B01A57">
            <w:pPr>
              <w:pStyle w:val="TableParagraph"/>
              <w:spacing w:before="36"/>
              <w:ind w:left="25"/>
              <w:jc w:val="center"/>
              <w:rPr>
                <w:sz w:val="20"/>
              </w:rPr>
            </w:pPr>
            <w:r>
              <w:rPr>
                <w:spacing w:val="-10"/>
                <w:sz w:val="13"/>
              </w:rPr>
              <w:t>X</w:t>
            </w:r>
          </w:p>
        </w:tc>
        <w:tc>
          <w:tcPr>
            <w:tcW w:w="898" w:type="dxa"/>
          </w:tcPr>
          <w:p w14:paraId="6A8B8A28" w14:textId="77777777" w:rsidR="00816CF1" w:rsidRDefault="00B01A57">
            <w:pPr>
              <w:pStyle w:val="TableParagraph"/>
              <w:spacing w:before="36"/>
              <w:ind w:left="30"/>
              <w:jc w:val="center"/>
              <w:rPr>
                <w:sz w:val="20"/>
              </w:rPr>
            </w:pPr>
            <w:r>
              <w:rPr>
                <w:spacing w:val="-10"/>
                <w:sz w:val="13"/>
              </w:rPr>
              <w:t>X</w:t>
            </w:r>
          </w:p>
        </w:tc>
        <w:tc>
          <w:tcPr>
            <w:tcW w:w="444" w:type="dxa"/>
          </w:tcPr>
          <w:p w14:paraId="06401293" w14:textId="77777777" w:rsidR="00816CF1" w:rsidRDefault="00B01A57">
            <w:pPr>
              <w:pStyle w:val="TableParagraph"/>
              <w:spacing w:before="36"/>
              <w:ind w:left="37"/>
              <w:jc w:val="center"/>
              <w:rPr>
                <w:sz w:val="20"/>
              </w:rPr>
            </w:pPr>
            <w:r>
              <w:rPr>
                <w:spacing w:val="-10"/>
                <w:sz w:val="13"/>
              </w:rPr>
              <w:t>X</w:t>
            </w:r>
          </w:p>
        </w:tc>
        <w:tc>
          <w:tcPr>
            <w:tcW w:w="859" w:type="dxa"/>
          </w:tcPr>
          <w:p w14:paraId="63155669" w14:textId="77777777" w:rsidR="00816CF1" w:rsidRDefault="00B01A57">
            <w:pPr>
              <w:pStyle w:val="TableParagraph"/>
              <w:spacing w:before="36"/>
              <w:ind w:left="64" w:right="25"/>
              <w:jc w:val="center"/>
              <w:rPr>
                <w:sz w:val="20"/>
              </w:rPr>
            </w:pPr>
            <w:r>
              <w:rPr>
                <w:spacing w:val="-10"/>
                <w:sz w:val="13"/>
              </w:rPr>
              <w:t>X</w:t>
            </w:r>
          </w:p>
        </w:tc>
        <w:tc>
          <w:tcPr>
            <w:tcW w:w="897" w:type="dxa"/>
          </w:tcPr>
          <w:p w14:paraId="44A0DF26" w14:textId="77777777" w:rsidR="00816CF1" w:rsidRDefault="00B01A57">
            <w:pPr>
              <w:pStyle w:val="TableParagraph"/>
              <w:spacing w:before="36"/>
              <w:ind w:left="106" w:right="61"/>
              <w:jc w:val="center"/>
              <w:rPr>
                <w:sz w:val="20"/>
              </w:rPr>
            </w:pPr>
            <w:r>
              <w:rPr>
                <w:spacing w:val="-10"/>
                <w:sz w:val="13"/>
              </w:rPr>
              <w:t>X</w:t>
            </w:r>
          </w:p>
        </w:tc>
        <w:tc>
          <w:tcPr>
            <w:tcW w:w="916" w:type="dxa"/>
          </w:tcPr>
          <w:p w14:paraId="6A9D88F2" w14:textId="77777777" w:rsidR="00816CF1" w:rsidRDefault="00B01A57">
            <w:pPr>
              <w:pStyle w:val="TableParagraph"/>
              <w:spacing w:before="36"/>
              <w:ind w:left="53"/>
              <w:jc w:val="center"/>
              <w:rPr>
                <w:sz w:val="20"/>
              </w:rPr>
            </w:pPr>
            <w:r>
              <w:rPr>
                <w:spacing w:val="-5"/>
                <w:sz w:val="13"/>
              </w:rPr>
              <w:t>208</w:t>
            </w:r>
          </w:p>
        </w:tc>
        <w:tc>
          <w:tcPr>
            <w:tcW w:w="897" w:type="dxa"/>
          </w:tcPr>
          <w:p w14:paraId="389BAB71" w14:textId="77777777" w:rsidR="00816CF1" w:rsidRDefault="00B01A57">
            <w:pPr>
              <w:pStyle w:val="TableParagraph"/>
              <w:spacing w:before="36"/>
              <w:ind w:left="106" w:right="49"/>
              <w:jc w:val="center"/>
              <w:rPr>
                <w:sz w:val="20"/>
              </w:rPr>
            </w:pPr>
            <w:r>
              <w:rPr>
                <w:spacing w:val="-10"/>
                <w:sz w:val="13"/>
              </w:rPr>
              <w:t>4</w:t>
            </w:r>
          </w:p>
        </w:tc>
        <w:tc>
          <w:tcPr>
            <w:tcW w:w="897" w:type="dxa"/>
          </w:tcPr>
          <w:p w14:paraId="470CEDBC" w14:textId="77777777" w:rsidR="00816CF1" w:rsidRDefault="00B01A57">
            <w:pPr>
              <w:pStyle w:val="TableParagraph"/>
              <w:spacing w:before="36"/>
              <w:ind w:left="106" w:right="41"/>
              <w:jc w:val="center"/>
              <w:rPr>
                <w:sz w:val="20"/>
              </w:rPr>
            </w:pPr>
            <w:r>
              <w:rPr>
                <w:spacing w:val="-5"/>
                <w:sz w:val="13"/>
              </w:rPr>
              <w:t>196</w:t>
            </w:r>
          </w:p>
        </w:tc>
        <w:tc>
          <w:tcPr>
            <w:tcW w:w="897" w:type="dxa"/>
          </w:tcPr>
          <w:p w14:paraId="56091D69" w14:textId="77777777" w:rsidR="00816CF1" w:rsidRDefault="00B01A57">
            <w:pPr>
              <w:pStyle w:val="TableParagraph"/>
              <w:spacing w:before="36"/>
              <w:ind w:left="106" w:right="36"/>
              <w:jc w:val="center"/>
              <w:rPr>
                <w:sz w:val="20"/>
              </w:rPr>
            </w:pPr>
            <w:r>
              <w:rPr>
                <w:spacing w:val="-4"/>
                <w:sz w:val="13"/>
              </w:rPr>
              <w:t>2,635</w:t>
            </w:r>
          </w:p>
        </w:tc>
        <w:tc>
          <w:tcPr>
            <w:tcW w:w="897" w:type="dxa"/>
          </w:tcPr>
          <w:p w14:paraId="36BA365D" w14:textId="77777777" w:rsidR="00816CF1" w:rsidRDefault="00B01A57">
            <w:pPr>
              <w:pStyle w:val="TableParagraph"/>
              <w:spacing w:before="36"/>
              <w:ind w:left="106" w:right="29"/>
              <w:jc w:val="center"/>
              <w:rPr>
                <w:sz w:val="20"/>
              </w:rPr>
            </w:pPr>
            <w:r>
              <w:rPr>
                <w:spacing w:val="-5"/>
                <w:sz w:val="13"/>
              </w:rPr>
              <w:t>253</w:t>
            </w:r>
          </w:p>
        </w:tc>
        <w:tc>
          <w:tcPr>
            <w:tcW w:w="897" w:type="dxa"/>
          </w:tcPr>
          <w:p w14:paraId="20C452DF" w14:textId="77777777" w:rsidR="00816CF1" w:rsidRDefault="00B01A57">
            <w:pPr>
              <w:pStyle w:val="TableParagraph"/>
              <w:spacing w:before="36"/>
              <w:ind w:left="106" w:right="23"/>
              <w:jc w:val="center"/>
              <w:rPr>
                <w:sz w:val="20"/>
              </w:rPr>
            </w:pPr>
            <w:r>
              <w:rPr>
                <w:spacing w:val="-5"/>
                <w:sz w:val="13"/>
              </w:rPr>
              <w:t>149</w:t>
            </w:r>
          </w:p>
        </w:tc>
        <w:tc>
          <w:tcPr>
            <w:tcW w:w="897" w:type="dxa"/>
          </w:tcPr>
          <w:p w14:paraId="26ABFA9F" w14:textId="77777777" w:rsidR="00816CF1" w:rsidRDefault="00B01A57">
            <w:pPr>
              <w:pStyle w:val="TableParagraph"/>
              <w:spacing w:before="36"/>
              <w:ind w:left="106" w:right="18"/>
              <w:jc w:val="center"/>
              <w:rPr>
                <w:sz w:val="20"/>
              </w:rPr>
            </w:pPr>
            <w:r>
              <w:rPr>
                <w:spacing w:val="-5"/>
                <w:sz w:val="13"/>
              </w:rPr>
              <w:t>42</w:t>
            </w:r>
          </w:p>
        </w:tc>
        <w:tc>
          <w:tcPr>
            <w:tcW w:w="897" w:type="dxa"/>
          </w:tcPr>
          <w:p w14:paraId="2EBA75C9" w14:textId="77777777" w:rsidR="00816CF1" w:rsidRDefault="00B01A57">
            <w:pPr>
              <w:pStyle w:val="TableParagraph"/>
              <w:spacing w:before="36"/>
              <w:ind w:left="106" w:right="12"/>
              <w:jc w:val="center"/>
              <w:rPr>
                <w:sz w:val="20"/>
              </w:rPr>
            </w:pPr>
            <w:r>
              <w:rPr>
                <w:spacing w:val="-4"/>
                <w:sz w:val="13"/>
              </w:rPr>
              <w:t>2,394</w:t>
            </w:r>
          </w:p>
        </w:tc>
        <w:tc>
          <w:tcPr>
            <w:tcW w:w="897" w:type="dxa"/>
          </w:tcPr>
          <w:p w14:paraId="4245798F" w14:textId="77777777" w:rsidR="00816CF1" w:rsidRDefault="00B01A57">
            <w:pPr>
              <w:pStyle w:val="TableParagraph"/>
              <w:spacing w:before="36"/>
              <w:ind w:left="106" w:right="5"/>
              <w:jc w:val="center"/>
              <w:rPr>
                <w:sz w:val="20"/>
              </w:rPr>
            </w:pPr>
            <w:r>
              <w:rPr>
                <w:spacing w:val="-5"/>
                <w:sz w:val="13"/>
              </w:rPr>
              <w:t>297</w:t>
            </w:r>
          </w:p>
        </w:tc>
        <w:tc>
          <w:tcPr>
            <w:tcW w:w="897" w:type="dxa"/>
          </w:tcPr>
          <w:p w14:paraId="7E553F1C" w14:textId="77777777" w:rsidR="00816CF1" w:rsidRDefault="00B01A57">
            <w:pPr>
              <w:pStyle w:val="TableParagraph"/>
              <w:spacing w:before="36"/>
              <w:ind w:left="106" w:right="1"/>
              <w:jc w:val="center"/>
              <w:rPr>
                <w:sz w:val="20"/>
              </w:rPr>
            </w:pPr>
            <w:r>
              <w:rPr>
                <w:spacing w:val="-10"/>
                <w:sz w:val="13"/>
              </w:rPr>
              <w:t>0</w:t>
            </w:r>
          </w:p>
        </w:tc>
      </w:tr>
      <w:tr w:rsidR="00816CF1" w14:paraId="51211C60" w14:textId="77777777">
        <w:trPr>
          <w:trHeight w:val="299"/>
        </w:trPr>
        <w:tc>
          <w:tcPr>
            <w:tcW w:w="901" w:type="dxa"/>
          </w:tcPr>
          <w:p w14:paraId="1BDF3C2A" w14:textId="77777777" w:rsidR="00816CF1" w:rsidRDefault="00B01A57">
            <w:pPr>
              <w:pStyle w:val="TableParagraph"/>
              <w:spacing w:before="30"/>
              <w:ind w:left="107"/>
              <w:rPr>
                <w:sz w:val="20"/>
              </w:rPr>
            </w:pPr>
            <w:r>
              <w:rPr>
                <w:spacing w:val="-2"/>
                <w:sz w:val="13"/>
              </w:rPr>
              <w:t>VA/NC</w:t>
            </w:r>
          </w:p>
        </w:tc>
        <w:tc>
          <w:tcPr>
            <w:tcW w:w="4352" w:type="dxa"/>
          </w:tcPr>
          <w:p w14:paraId="5E13D1B3" w14:textId="77777777" w:rsidR="00816CF1" w:rsidRDefault="00B01A57">
            <w:pPr>
              <w:pStyle w:val="TableParagraph"/>
              <w:spacing w:before="30"/>
              <w:ind w:left="108"/>
              <w:rPr>
                <w:sz w:val="20"/>
                <w:lang w:eastAsia="ja-JP"/>
              </w:rPr>
            </w:pPr>
            <w:r>
              <w:rPr>
                <w:sz w:val="13"/>
                <w:lang w:eastAsia="ja-JP"/>
              </w:rPr>
              <w:t>キティ・ホーク・ウインド・ノース、</w:t>
            </w:r>
            <w:r>
              <w:rPr>
                <w:sz w:val="13"/>
                <w:lang w:eastAsia="ja-JP"/>
              </w:rPr>
              <w:t xml:space="preserve">OCS-A </w:t>
            </w:r>
            <w:r>
              <w:rPr>
                <w:spacing w:val="-4"/>
                <w:sz w:val="13"/>
                <w:lang w:eastAsia="ja-JP"/>
              </w:rPr>
              <w:t>0508</w:t>
            </w:r>
          </w:p>
        </w:tc>
        <w:tc>
          <w:tcPr>
            <w:tcW w:w="1540" w:type="dxa"/>
          </w:tcPr>
          <w:p w14:paraId="3960B3F1" w14:textId="77777777" w:rsidR="00816CF1" w:rsidRDefault="00B01A57">
            <w:pPr>
              <w:pStyle w:val="TableParagraph"/>
              <w:spacing w:before="30"/>
              <w:ind w:left="108"/>
              <w:rPr>
                <w:sz w:val="20"/>
              </w:rPr>
            </w:pPr>
            <w:r>
              <w:rPr>
                <w:sz w:val="13"/>
              </w:rPr>
              <w:t>COP</w:t>
            </w:r>
            <w:r>
              <w:rPr>
                <w:sz w:val="13"/>
              </w:rPr>
              <w:t>、</w:t>
            </w:r>
            <w:r>
              <w:rPr>
                <w:spacing w:val="-5"/>
                <w:sz w:val="13"/>
              </w:rPr>
              <w:t>SAP</w:t>
            </w:r>
          </w:p>
        </w:tc>
        <w:tc>
          <w:tcPr>
            <w:tcW w:w="503" w:type="dxa"/>
          </w:tcPr>
          <w:p w14:paraId="4DE3FE50" w14:textId="77777777" w:rsidR="00816CF1" w:rsidRDefault="00B01A57">
            <w:pPr>
              <w:pStyle w:val="TableParagraph"/>
              <w:spacing w:before="35"/>
              <w:ind w:left="14" w:right="2"/>
              <w:jc w:val="center"/>
              <w:rPr>
                <w:sz w:val="20"/>
              </w:rPr>
            </w:pPr>
            <w:r>
              <w:rPr>
                <w:spacing w:val="-10"/>
                <w:sz w:val="13"/>
              </w:rPr>
              <w:t>X</w:t>
            </w:r>
          </w:p>
        </w:tc>
        <w:tc>
          <w:tcPr>
            <w:tcW w:w="503" w:type="dxa"/>
          </w:tcPr>
          <w:p w14:paraId="3EA03421" w14:textId="77777777" w:rsidR="00816CF1" w:rsidRDefault="00816CF1">
            <w:pPr>
              <w:pStyle w:val="TableParagraph"/>
              <w:rPr>
                <w:rFonts w:ascii="Times New Roman"/>
                <w:sz w:val="18"/>
              </w:rPr>
            </w:pPr>
          </w:p>
        </w:tc>
        <w:tc>
          <w:tcPr>
            <w:tcW w:w="691" w:type="dxa"/>
          </w:tcPr>
          <w:p w14:paraId="22FCB380" w14:textId="77777777" w:rsidR="00816CF1" w:rsidRDefault="00B01A57">
            <w:pPr>
              <w:pStyle w:val="TableParagraph"/>
              <w:spacing w:before="35"/>
              <w:ind w:left="18"/>
              <w:jc w:val="center"/>
              <w:rPr>
                <w:sz w:val="20"/>
              </w:rPr>
            </w:pPr>
            <w:r>
              <w:rPr>
                <w:spacing w:val="-10"/>
                <w:sz w:val="13"/>
              </w:rPr>
              <w:t>X</w:t>
            </w:r>
          </w:p>
        </w:tc>
        <w:tc>
          <w:tcPr>
            <w:tcW w:w="597" w:type="dxa"/>
          </w:tcPr>
          <w:p w14:paraId="537F035A" w14:textId="77777777" w:rsidR="00816CF1" w:rsidRDefault="00816CF1">
            <w:pPr>
              <w:pStyle w:val="TableParagraph"/>
              <w:rPr>
                <w:rFonts w:ascii="Times New Roman"/>
                <w:sz w:val="18"/>
              </w:rPr>
            </w:pPr>
          </w:p>
        </w:tc>
        <w:tc>
          <w:tcPr>
            <w:tcW w:w="1351" w:type="dxa"/>
          </w:tcPr>
          <w:p w14:paraId="4AB062F8" w14:textId="77777777" w:rsidR="00816CF1" w:rsidRDefault="00B01A57">
            <w:pPr>
              <w:pStyle w:val="TableParagraph"/>
              <w:spacing w:before="35"/>
              <w:ind w:left="24"/>
              <w:jc w:val="center"/>
              <w:rPr>
                <w:sz w:val="20"/>
              </w:rPr>
            </w:pPr>
            <w:r>
              <w:rPr>
                <w:spacing w:val="-10"/>
                <w:sz w:val="13"/>
              </w:rPr>
              <w:t>X</w:t>
            </w:r>
          </w:p>
        </w:tc>
        <w:tc>
          <w:tcPr>
            <w:tcW w:w="465" w:type="dxa"/>
          </w:tcPr>
          <w:p w14:paraId="6BD1A4AD" w14:textId="77777777" w:rsidR="00816CF1" w:rsidRDefault="00816CF1">
            <w:pPr>
              <w:pStyle w:val="TableParagraph"/>
              <w:rPr>
                <w:rFonts w:ascii="Times New Roman"/>
                <w:sz w:val="18"/>
              </w:rPr>
            </w:pPr>
          </w:p>
        </w:tc>
        <w:tc>
          <w:tcPr>
            <w:tcW w:w="898" w:type="dxa"/>
          </w:tcPr>
          <w:p w14:paraId="64A75FDB" w14:textId="77777777" w:rsidR="00816CF1" w:rsidRDefault="00B01A57">
            <w:pPr>
              <w:pStyle w:val="TableParagraph"/>
              <w:spacing w:before="35"/>
              <w:ind w:left="30"/>
              <w:jc w:val="center"/>
              <w:rPr>
                <w:sz w:val="20"/>
              </w:rPr>
            </w:pPr>
            <w:r>
              <w:rPr>
                <w:spacing w:val="-10"/>
                <w:sz w:val="13"/>
              </w:rPr>
              <w:t>X</w:t>
            </w:r>
          </w:p>
        </w:tc>
        <w:tc>
          <w:tcPr>
            <w:tcW w:w="444" w:type="dxa"/>
          </w:tcPr>
          <w:p w14:paraId="04153AB1" w14:textId="77777777" w:rsidR="00816CF1" w:rsidRDefault="00816CF1">
            <w:pPr>
              <w:pStyle w:val="TableParagraph"/>
              <w:rPr>
                <w:rFonts w:ascii="Times New Roman"/>
                <w:sz w:val="18"/>
              </w:rPr>
            </w:pPr>
          </w:p>
        </w:tc>
        <w:tc>
          <w:tcPr>
            <w:tcW w:w="859" w:type="dxa"/>
          </w:tcPr>
          <w:p w14:paraId="3D793B84" w14:textId="77777777" w:rsidR="00816CF1" w:rsidRDefault="00B01A57">
            <w:pPr>
              <w:pStyle w:val="TableParagraph"/>
              <w:spacing w:before="35"/>
              <w:ind w:left="64" w:right="25"/>
              <w:jc w:val="center"/>
              <w:rPr>
                <w:sz w:val="20"/>
              </w:rPr>
            </w:pPr>
            <w:r>
              <w:rPr>
                <w:spacing w:val="-10"/>
                <w:sz w:val="13"/>
              </w:rPr>
              <w:t>X</w:t>
            </w:r>
          </w:p>
        </w:tc>
        <w:tc>
          <w:tcPr>
            <w:tcW w:w="897" w:type="dxa"/>
          </w:tcPr>
          <w:p w14:paraId="6EED1F07" w14:textId="77777777" w:rsidR="00816CF1" w:rsidRDefault="00B01A57">
            <w:pPr>
              <w:pStyle w:val="TableParagraph"/>
              <w:spacing w:before="35"/>
              <w:ind w:left="106" w:right="61"/>
              <w:jc w:val="center"/>
              <w:rPr>
                <w:sz w:val="20"/>
              </w:rPr>
            </w:pPr>
            <w:r>
              <w:rPr>
                <w:spacing w:val="-10"/>
                <w:sz w:val="13"/>
              </w:rPr>
              <w:t>X</w:t>
            </w:r>
          </w:p>
        </w:tc>
        <w:tc>
          <w:tcPr>
            <w:tcW w:w="916" w:type="dxa"/>
          </w:tcPr>
          <w:p w14:paraId="19CC34D9" w14:textId="77777777" w:rsidR="00816CF1" w:rsidRDefault="00B01A57">
            <w:pPr>
              <w:pStyle w:val="TableParagraph"/>
              <w:spacing w:before="35"/>
              <w:ind w:left="53" w:right="1"/>
              <w:jc w:val="center"/>
              <w:rPr>
                <w:sz w:val="20"/>
              </w:rPr>
            </w:pPr>
            <w:r>
              <w:rPr>
                <w:spacing w:val="-5"/>
                <w:sz w:val="13"/>
              </w:rPr>
              <w:t>70</w:t>
            </w:r>
          </w:p>
        </w:tc>
        <w:tc>
          <w:tcPr>
            <w:tcW w:w="897" w:type="dxa"/>
          </w:tcPr>
          <w:p w14:paraId="4A14327C" w14:textId="77777777" w:rsidR="00816CF1" w:rsidRDefault="00B01A57">
            <w:pPr>
              <w:pStyle w:val="TableParagraph"/>
              <w:spacing w:before="35"/>
              <w:ind w:left="106" w:right="49"/>
              <w:jc w:val="center"/>
              <w:rPr>
                <w:sz w:val="20"/>
              </w:rPr>
            </w:pPr>
            <w:r>
              <w:rPr>
                <w:spacing w:val="-10"/>
                <w:sz w:val="13"/>
              </w:rPr>
              <w:t>1</w:t>
            </w:r>
          </w:p>
        </w:tc>
        <w:tc>
          <w:tcPr>
            <w:tcW w:w="897" w:type="dxa"/>
          </w:tcPr>
          <w:p w14:paraId="03E1AE18" w14:textId="77777777" w:rsidR="00816CF1" w:rsidRDefault="00B01A57">
            <w:pPr>
              <w:pStyle w:val="TableParagraph"/>
              <w:spacing w:before="35"/>
              <w:ind w:left="106" w:right="42"/>
              <w:jc w:val="center"/>
              <w:rPr>
                <w:sz w:val="20"/>
              </w:rPr>
            </w:pPr>
            <w:r>
              <w:rPr>
                <w:spacing w:val="-5"/>
                <w:sz w:val="13"/>
              </w:rPr>
              <w:t>66</w:t>
            </w:r>
          </w:p>
        </w:tc>
        <w:tc>
          <w:tcPr>
            <w:tcW w:w="897" w:type="dxa"/>
          </w:tcPr>
          <w:p w14:paraId="03E0898B" w14:textId="77777777" w:rsidR="00816CF1" w:rsidRDefault="00B01A57">
            <w:pPr>
              <w:pStyle w:val="TableParagraph"/>
              <w:spacing w:before="35"/>
              <w:ind w:left="106" w:right="35"/>
              <w:jc w:val="center"/>
              <w:rPr>
                <w:sz w:val="20"/>
              </w:rPr>
            </w:pPr>
            <w:r>
              <w:rPr>
                <w:spacing w:val="-5"/>
                <w:sz w:val="13"/>
              </w:rPr>
              <w:t>407</w:t>
            </w:r>
          </w:p>
        </w:tc>
        <w:tc>
          <w:tcPr>
            <w:tcW w:w="897" w:type="dxa"/>
          </w:tcPr>
          <w:p w14:paraId="58093D29" w14:textId="77777777" w:rsidR="00816CF1" w:rsidRDefault="00B01A57">
            <w:pPr>
              <w:pStyle w:val="TableParagraph"/>
              <w:spacing w:before="35"/>
              <w:ind w:left="106" w:right="30"/>
              <w:jc w:val="center"/>
              <w:rPr>
                <w:sz w:val="20"/>
              </w:rPr>
            </w:pPr>
            <w:r>
              <w:rPr>
                <w:spacing w:val="-5"/>
                <w:sz w:val="13"/>
              </w:rPr>
              <w:t>45</w:t>
            </w:r>
          </w:p>
        </w:tc>
        <w:tc>
          <w:tcPr>
            <w:tcW w:w="897" w:type="dxa"/>
          </w:tcPr>
          <w:p w14:paraId="757C396A" w14:textId="77777777" w:rsidR="00816CF1" w:rsidRDefault="00B01A57">
            <w:pPr>
              <w:pStyle w:val="TableParagraph"/>
              <w:spacing w:before="35"/>
              <w:ind w:left="106" w:right="24"/>
              <w:jc w:val="center"/>
              <w:rPr>
                <w:sz w:val="20"/>
              </w:rPr>
            </w:pPr>
            <w:r>
              <w:rPr>
                <w:spacing w:val="-5"/>
                <w:sz w:val="13"/>
              </w:rPr>
              <w:t>32</w:t>
            </w:r>
          </w:p>
        </w:tc>
        <w:tc>
          <w:tcPr>
            <w:tcW w:w="897" w:type="dxa"/>
          </w:tcPr>
          <w:p w14:paraId="39B38A73" w14:textId="77777777" w:rsidR="00816CF1" w:rsidRDefault="00B01A57">
            <w:pPr>
              <w:pStyle w:val="TableParagraph"/>
              <w:spacing w:before="35"/>
              <w:ind w:left="106" w:right="19"/>
              <w:jc w:val="center"/>
              <w:rPr>
                <w:sz w:val="20"/>
              </w:rPr>
            </w:pPr>
            <w:r>
              <w:rPr>
                <w:spacing w:val="-10"/>
                <w:sz w:val="13"/>
              </w:rPr>
              <w:t>2</w:t>
            </w:r>
          </w:p>
        </w:tc>
        <w:tc>
          <w:tcPr>
            <w:tcW w:w="897" w:type="dxa"/>
          </w:tcPr>
          <w:p w14:paraId="37D329D5" w14:textId="77777777" w:rsidR="00816CF1" w:rsidRDefault="00B01A57">
            <w:pPr>
              <w:pStyle w:val="TableParagraph"/>
              <w:spacing w:before="35"/>
              <w:ind w:left="106" w:right="12"/>
              <w:jc w:val="center"/>
              <w:rPr>
                <w:sz w:val="20"/>
              </w:rPr>
            </w:pPr>
            <w:r>
              <w:rPr>
                <w:spacing w:val="-4"/>
                <w:sz w:val="13"/>
              </w:rPr>
              <w:t>5,931</w:t>
            </w:r>
          </w:p>
        </w:tc>
        <w:tc>
          <w:tcPr>
            <w:tcW w:w="897" w:type="dxa"/>
          </w:tcPr>
          <w:p w14:paraId="3AF891DE" w14:textId="77777777" w:rsidR="00816CF1" w:rsidRDefault="00B01A57">
            <w:pPr>
              <w:pStyle w:val="TableParagraph"/>
              <w:spacing w:before="35"/>
              <w:ind w:left="106" w:right="6"/>
              <w:jc w:val="center"/>
              <w:rPr>
                <w:sz w:val="20"/>
              </w:rPr>
            </w:pPr>
            <w:r>
              <w:rPr>
                <w:spacing w:val="-5"/>
                <w:sz w:val="13"/>
              </w:rPr>
              <w:t>14</w:t>
            </w:r>
          </w:p>
        </w:tc>
        <w:tc>
          <w:tcPr>
            <w:tcW w:w="897" w:type="dxa"/>
          </w:tcPr>
          <w:p w14:paraId="6D00C20B" w14:textId="77777777" w:rsidR="00816CF1" w:rsidRDefault="00B01A57">
            <w:pPr>
              <w:pStyle w:val="TableParagraph"/>
              <w:spacing w:before="35"/>
              <w:ind w:left="106" w:right="1"/>
              <w:jc w:val="center"/>
              <w:rPr>
                <w:sz w:val="20"/>
              </w:rPr>
            </w:pPr>
            <w:r>
              <w:rPr>
                <w:spacing w:val="-10"/>
                <w:sz w:val="13"/>
              </w:rPr>
              <w:t>0</w:t>
            </w:r>
          </w:p>
        </w:tc>
      </w:tr>
      <w:tr w:rsidR="00816CF1" w14:paraId="3B723134" w14:textId="77777777">
        <w:trPr>
          <w:trHeight w:val="299"/>
        </w:trPr>
        <w:tc>
          <w:tcPr>
            <w:tcW w:w="901" w:type="dxa"/>
          </w:tcPr>
          <w:p w14:paraId="7E4A7CCB" w14:textId="77777777" w:rsidR="00816CF1" w:rsidRDefault="00B01A57">
            <w:pPr>
              <w:pStyle w:val="TableParagraph"/>
              <w:spacing w:before="30"/>
              <w:ind w:left="107"/>
              <w:rPr>
                <w:sz w:val="20"/>
              </w:rPr>
            </w:pPr>
            <w:r>
              <w:rPr>
                <w:spacing w:val="-2"/>
                <w:sz w:val="13"/>
              </w:rPr>
              <w:t>VA/NC</w:t>
            </w:r>
          </w:p>
        </w:tc>
        <w:tc>
          <w:tcPr>
            <w:tcW w:w="4352" w:type="dxa"/>
          </w:tcPr>
          <w:p w14:paraId="0AA2637F" w14:textId="77777777" w:rsidR="00816CF1" w:rsidRDefault="00B01A57">
            <w:pPr>
              <w:pStyle w:val="TableParagraph"/>
              <w:spacing w:before="30"/>
              <w:ind w:left="107"/>
              <w:rPr>
                <w:sz w:val="20"/>
                <w:lang w:eastAsia="ja-JP"/>
              </w:rPr>
            </w:pPr>
            <w:r>
              <w:rPr>
                <w:sz w:val="13"/>
                <w:lang w:eastAsia="ja-JP"/>
              </w:rPr>
              <w:t>キティホーク・ウインド・サウス、</w:t>
            </w:r>
            <w:r>
              <w:rPr>
                <w:sz w:val="13"/>
                <w:lang w:eastAsia="ja-JP"/>
              </w:rPr>
              <w:t xml:space="preserve">OCS-A </w:t>
            </w:r>
            <w:r>
              <w:rPr>
                <w:spacing w:val="-4"/>
                <w:sz w:val="13"/>
                <w:lang w:eastAsia="ja-JP"/>
              </w:rPr>
              <w:t>0508</w:t>
            </w:r>
          </w:p>
        </w:tc>
        <w:tc>
          <w:tcPr>
            <w:tcW w:w="1540" w:type="dxa"/>
          </w:tcPr>
          <w:p w14:paraId="12CFBA68" w14:textId="77777777" w:rsidR="00816CF1" w:rsidRDefault="00B01A57">
            <w:pPr>
              <w:pStyle w:val="TableParagraph"/>
              <w:spacing w:before="30"/>
              <w:ind w:left="108"/>
              <w:rPr>
                <w:sz w:val="20"/>
              </w:rPr>
            </w:pPr>
            <w:r>
              <w:rPr>
                <w:spacing w:val="-5"/>
                <w:sz w:val="13"/>
              </w:rPr>
              <w:t>COP</w:t>
            </w:r>
          </w:p>
        </w:tc>
        <w:tc>
          <w:tcPr>
            <w:tcW w:w="503" w:type="dxa"/>
          </w:tcPr>
          <w:p w14:paraId="462EF542" w14:textId="77777777" w:rsidR="00816CF1" w:rsidRDefault="00B01A57">
            <w:pPr>
              <w:pStyle w:val="TableParagraph"/>
              <w:spacing w:before="35"/>
              <w:ind w:left="14" w:right="2"/>
              <w:jc w:val="center"/>
              <w:rPr>
                <w:sz w:val="20"/>
              </w:rPr>
            </w:pPr>
            <w:r>
              <w:rPr>
                <w:spacing w:val="-10"/>
                <w:sz w:val="13"/>
              </w:rPr>
              <w:t>X</w:t>
            </w:r>
          </w:p>
        </w:tc>
        <w:tc>
          <w:tcPr>
            <w:tcW w:w="503" w:type="dxa"/>
          </w:tcPr>
          <w:p w14:paraId="1283B7C7" w14:textId="77777777" w:rsidR="00816CF1" w:rsidRDefault="00816CF1">
            <w:pPr>
              <w:pStyle w:val="TableParagraph"/>
              <w:rPr>
                <w:rFonts w:ascii="Times New Roman"/>
                <w:sz w:val="18"/>
              </w:rPr>
            </w:pPr>
          </w:p>
        </w:tc>
        <w:tc>
          <w:tcPr>
            <w:tcW w:w="691" w:type="dxa"/>
          </w:tcPr>
          <w:p w14:paraId="622DF5C1" w14:textId="77777777" w:rsidR="00816CF1" w:rsidRDefault="00B01A57">
            <w:pPr>
              <w:pStyle w:val="TableParagraph"/>
              <w:spacing w:before="35"/>
              <w:ind w:left="18"/>
              <w:jc w:val="center"/>
              <w:rPr>
                <w:sz w:val="20"/>
              </w:rPr>
            </w:pPr>
            <w:r>
              <w:rPr>
                <w:spacing w:val="-10"/>
                <w:sz w:val="13"/>
              </w:rPr>
              <w:t>X</w:t>
            </w:r>
          </w:p>
        </w:tc>
        <w:tc>
          <w:tcPr>
            <w:tcW w:w="597" w:type="dxa"/>
          </w:tcPr>
          <w:p w14:paraId="1839CA40" w14:textId="77777777" w:rsidR="00816CF1" w:rsidRDefault="00816CF1">
            <w:pPr>
              <w:pStyle w:val="TableParagraph"/>
              <w:rPr>
                <w:rFonts w:ascii="Times New Roman"/>
                <w:sz w:val="18"/>
              </w:rPr>
            </w:pPr>
          </w:p>
        </w:tc>
        <w:tc>
          <w:tcPr>
            <w:tcW w:w="1351" w:type="dxa"/>
          </w:tcPr>
          <w:p w14:paraId="7C10CA9E" w14:textId="77777777" w:rsidR="00816CF1" w:rsidRDefault="00B01A57">
            <w:pPr>
              <w:pStyle w:val="TableParagraph"/>
              <w:spacing w:before="35"/>
              <w:ind w:left="24"/>
              <w:jc w:val="center"/>
              <w:rPr>
                <w:sz w:val="20"/>
              </w:rPr>
            </w:pPr>
            <w:r>
              <w:rPr>
                <w:spacing w:val="-10"/>
                <w:sz w:val="13"/>
              </w:rPr>
              <w:t>X</w:t>
            </w:r>
          </w:p>
        </w:tc>
        <w:tc>
          <w:tcPr>
            <w:tcW w:w="465" w:type="dxa"/>
          </w:tcPr>
          <w:p w14:paraId="2B3A19A5" w14:textId="77777777" w:rsidR="00816CF1" w:rsidRDefault="00816CF1">
            <w:pPr>
              <w:pStyle w:val="TableParagraph"/>
              <w:rPr>
                <w:rFonts w:ascii="Times New Roman"/>
                <w:sz w:val="18"/>
              </w:rPr>
            </w:pPr>
          </w:p>
        </w:tc>
        <w:tc>
          <w:tcPr>
            <w:tcW w:w="898" w:type="dxa"/>
          </w:tcPr>
          <w:p w14:paraId="6EF6875C" w14:textId="77777777" w:rsidR="00816CF1" w:rsidRDefault="00B01A57">
            <w:pPr>
              <w:pStyle w:val="TableParagraph"/>
              <w:spacing w:before="35"/>
              <w:ind w:left="30"/>
              <w:jc w:val="center"/>
              <w:rPr>
                <w:sz w:val="20"/>
              </w:rPr>
            </w:pPr>
            <w:r>
              <w:rPr>
                <w:spacing w:val="-10"/>
                <w:sz w:val="13"/>
              </w:rPr>
              <w:t>X</w:t>
            </w:r>
          </w:p>
        </w:tc>
        <w:tc>
          <w:tcPr>
            <w:tcW w:w="444" w:type="dxa"/>
          </w:tcPr>
          <w:p w14:paraId="02B3CC03" w14:textId="77777777" w:rsidR="00816CF1" w:rsidRDefault="00816CF1">
            <w:pPr>
              <w:pStyle w:val="TableParagraph"/>
              <w:rPr>
                <w:rFonts w:ascii="Times New Roman"/>
                <w:sz w:val="18"/>
              </w:rPr>
            </w:pPr>
          </w:p>
        </w:tc>
        <w:tc>
          <w:tcPr>
            <w:tcW w:w="859" w:type="dxa"/>
          </w:tcPr>
          <w:p w14:paraId="46A63EAB" w14:textId="77777777" w:rsidR="00816CF1" w:rsidRDefault="00B01A57">
            <w:pPr>
              <w:pStyle w:val="TableParagraph"/>
              <w:spacing w:before="35"/>
              <w:ind w:left="64" w:right="25"/>
              <w:jc w:val="center"/>
              <w:rPr>
                <w:sz w:val="20"/>
              </w:rPr>
            </w:pPr>
            <w:r>
              <w:rPr>
                <w:spacing w:val="-10"/>
                <w:sz w:val="13"/>
              </w:rPr>
              <w:t>X</w:t>
            </w:r>
          </w:p>
        </w:tc>
        <w:tc>
          <w:tcPr>
            <w:tcW w:w="897" w:type="dxa"/>
          </w:tcPr>
          <w:p w14:paraId="72BF0D12" w14:textId="77777777" w:rsidR="00816CF1" w:rsidRDefault="00B01A57">
            <w:pPr>
              <w:pStyle w:val="TableParagraph"/>
              <w:spacing w:before="35"/>
              <w:ind w:left="106" w:right="61"/>
              <w:jc w:val="center"/>
              <w:rPr>
                <w:sz w:val="20"/>
              </w:rPr>
            </w:pPr>
            <w:r>
              <w:rPr>
                <w:spacing w:val="-10"/>
                <w:sz w:val="13"/>
              </w:rPr>
              <w:t>X</w:t>
            </w:r>
          </w:p>
        </w:tc>
        <w:tc>
          <w:tcPr>
            <w:tcW w:w="916" w:type="dxa"/>
          </w:tcPr>
          <w:p w14:paraId="26657269" w14:textId="77777777" w:rsidR="00816CF1" w:rsidRDefault="00B01A57">
            <w:pPr>
              <w:pStyle w:val="TableParagraph"/>
              <w:spacing w:before="35"/>
              <w:ind w:left="53"/>
              <w:jc w:val="center"/>
              <w:rPr>
                <w:sz w:val="20"/>
              </w:rPr>
            </w:pPr>
            <w:r>
              <w:rPr>
                <w:spacing w:val="-5"/>
                <w:sz w:val="13"/>
              </w:rPr>
              <w:t>123</w:t>
            </w:r>
          </w:p>
        </w:tc>
        <w:tc>
          <w:tcPr>
            <w:tcW w:w="897" w:type="dxa"/>
          </w:tcPr>
          <w:p w14:paraId="1CE2FE30" w14:textId="77777777" w:rsidR="00816CF1" w:rsidRDefault="00B01A57">
            <w:pPr>
              <w:pStyle w:val="TableParagraph"/>
              <w:spacing w:before="35"/>
              <w:ind w:left="106" w:right="49"/>
              <w:jc w:val="center"/>
              <w:rPr>
                <w:sz w:val="20"/>
              </w:rPr>
            </w:pPr>
            <w:r>
              <w:rPr>
                <w:spacing w:val="-10"/>
                <w:sz w:val="13"/>
              </w:rPr>
              <w:t>1</w:t>
            </w:r>
          </w:p>
        </w:tc>
        <w:tc>
          <w:tcPr>
            <w:tcW w:w="897" w:type="dxa"/>
          </w:tcPr>
          <w:p w14:paraId="4B3E3B52" w14:textId="77777777" w:rsidR="00816CF1" w:rsidRDefault="00B01A57">
            <w:pPr>
              <w:pStyle w:val="TableParagraph"/>
              <w:spacing w:before="35"/>
              <w:ind w:left="106" w:right="41"/>
              <w:jc w:val="center"/>
              <w:rPr>
                <w:sz w:val="20"/>
              </w:rPr>
            </w:pPr>
            <w:r>
              <w:rPr>
                <w:spacing w:val="-5"/>
                <w:sz w:val="13"/>
              </w:rPr>
              <w:t>100</w:t>
            </w:r>
          </w:p>
        </w:tc>
        <w:tc>
          <w:tcPr>
            <w:tcW w:w="897" w:type="dxa"/>
          </w:tcPr>
          <w:p w14:paraId="2D76A85C" w14:textId="77777777" w:rsidR="00816CF1" w:rsidRDefault="00B01A57">
            <w:pPr>
              <w:pStyle w:val="TableParagraph"/>
              <w:spacing w:before="35"/>
              <w:ind w:left="106" w:right="36"/>
              <w:jc w:val="center"/>
              <w:rPr>
                <w:sz w:val="20"/>
              </w:rPr>
            </w:pPr>
            <w:r>
              <w:rPr>
                <w:spacing w:val="-4"/>
                <w:sz w:val="13"/>
              </w:rPr>
              <w:t>1,284</w:t>
            </w:r>
          </w:p>
        </w:tc>
        <w:tc>
          <w:tcPr>
            <w:tcW w:w="897" w:type="dxa"/>
          </w:tcPr>
          <w:p w14:paraId="3C2596A8" w14:textId="77777777" w:rsidR="00816CF1" w:rsidRDefault="00B01A57">
            <w:pPr>
              <w:pStyle w:val="TableParagraph"/>
              <w:spacing w:before="35"/>
              <w:ind w:left="106" w:right="29"/>
              <w:jc w:val="center"/>
              <w:rPr>
                <w:sz w:val="20"/>
              </w:rPr>
            </w:pPr>
            <w:r>
              <w:rPr>
                <w:spacing w:val="-5"/>
                <w:sz w:val="13"/>
              </w:rPr>
              <w:t>141</w:t>
            </w:r>
          </w:p>
        </w:tc>
        <w:tc>
          <w:tcPr>
            <w:tcW w:w="897" w:type="dxa"/>
          </w:tcPr>
          <w:p w14:paraId="09117E94" w14:textId="77777777" w:rsidR="00816CF1" w:rsidRDefault="00B01A57">
            <w:pPr>
              <w:pStyle w:val="TableParagraph"/>
              <w:spacing w:before="35"/>
              <w:ind w:left="106" w:right="24"/>
              <w:jc w:val="center"/>
              <w:rPr>
                <w:sz w:val="20"/>
              </w:rPr>
            </w:pPr>
            <w:r>
              <w:rPr>
                <w:spacing w:val="-5"/>
                <w:sz w:val="13"/>
              </w:rPr>
              <w:t>49</w:t>
            </w:r>
          </w:p>
        </w:tc>
        <w:tc>
          <w:tcPr>
            <w:tcW w:w="897" w:type="dxa"/>
          </w:tcPr>
          <w:p w14:paraId="7F31BB8B" w14:textId="77777777" w:rsidR="00816CF1" w:rsidRDefault="00B01A57">
            <w:pPr>
              <w:pStyle w:val="TableParagraph"/>
              <w:spacing w:before="35"/>
              <w:ind w:left="106" w:right="19"/>
              <w:jc w:val="center"/>
              <w:rPr>
                <w:sz w:val="20"/>
              </w:rPr>
            </w:pPr>
            <w:r>
              <w:rPr>
                <w:spacing w:val="-10"/>
                <w:sz w:val="13"/>
              </w:rPr>
              <w:t>9</w:t>
            </w:r>
          </w:p>
        </w:tc>
        <w:tc>
          <w:tcPr>
            <w:tcW w:w="897" w:type="dxa"/>
          </w:tcPr>
          <w:p w14:paraId="31F4C426" w14:textId="77777777" w:rsidR="00816CF1" w:rsidRDefault="00B01A57">
            <w:pPr>
              <w:pStyle w:val="TableParagraph"/>
              <w:spacing w:before="35"/>
              <w:ind w:left="106" w:right="12"/>
              <w:jc w:val="center"/>
              <w:rPr>
                <w:sz w:val="20"/>
              </w:rPr>
            </w:pPr>
            <w:r>
              <w:rPr>
                <w:spacing w:val="-4"/>
                <w:sz w:val="13"/>
              </w:rPr>
              <w:t>7,957</w:t>
            </w:r>
          </w:p>
        </w:tc>
        <w:tc>
          <w:tcPr>
            <w:tcW w:w="897" w:type="dxa"/>
          </w:tcPr>
          <w:p w14:paraId="1615BB00" w14:textId="77777777" w:rsidR="00816CF1" w:rsidRDefault="00B01A57">
            <w:pPr>
              <w:pStyle w:val="TableParagraph"/>
              <w:spacing w:before="35"/>
              <w:ind w:left="106" w:right="6"/>
              <w:jc w:val="center"/>
              <w:rPr>
                <w:sz w:val="20"/>
              </w:rPr>
            </w:pPr>
            <w:r>
              <w:rPr>
                <w:spacing w:val="-5"/>
                <w:sz w:val="13"/>
              </w:rPr>
              <w:t>19</w:t>
            </w:r>
          </w:p>
        </w:tc>
        <w:tc>
          <w:tcPr>
            <w:tcW w:w="897" w:type="dxa"/>
          </w:tcPr>
          <w:p w14:paraId="5AB3B6A1" w14:textId="77777777" w:rsidR="00816CF1" w:rsidRDefault="00B01A57">
            <w:pPr>
              <w:pStyle w:val="TableParagraph"/>
              <w:spacing w:before="35"/>
              <w:ind w:left="106" w:right="1"/>
              <w:jc w:val="center"/>
              <w:rPr>
                <w:sz w:val="20"/>
              </w:rPr>
            </w:pPr>
            <w:r>
              <w:rPr>
                <w:spacing w:val="-10"/>
                <w:sz w:val="13"/>
              </w:rPr>
              <w:t>0</w:t>
            </w:r>
          </w:p>
        </w:tc>
      </w:tr>
      <w:tr w:rsidR="00816CF1" w14:paraId="668DCD05" w14:textId="77777777">
        <w:trPr>
          <w:trHeight w:val="520"/>
        </w:trPr>
        <w:tc>
          <w:tcPr>
            <w:tcW w:w="901" w:type="dxa"/>
          </w:tcPr>
          <w:p w14:paraId="26D67541" w14:textId="77777777" w:rsidR="00816CF1" w:rsidRDefault="00B01A57">
            <w:pPr>
              <w:pStyle w:val="TableParagraph"/>
              <w:spacing w:before="32"/>
              <w:ind w:left="107"/>
              <w:rPr>
                <w:sz w:val="20"/>
              </w:rPr>
            </w:pPr>
            <w:r>
              <w:rPr>
                <w:spacing w:val="-5"/>
                <w:sz w:val="13"/>
              </w:rPr>
              <w:t>SC</w:t>
            </w:r>
          </w:p>
        </w:tc>
        <w:tc>
          <w:tcPr>
            <w:tcW w:w="4352" w:type="dxa"/>
          </w:tcPr>
          <w:p w14:paraId="0C5CFE88" w14:textId="77777777" w:rsidR="00816CF1" w:rsidRDefault="00B01A57">
            <w:pPr>
              <w:pStyle w:val="TableParagraph"/>
              <w:spacing w:before="30"/>
              <w:ind w:left="108" w:right="216"/>
              <w:rPr>
                <w:sz w:val="20"/>
              </w:rPr>
            </w:pPr>
            <w:r>
              <w:rPr>
                <w:sz w:val="13"/>
              </w:rPr>
              <w:t xml:space="preserve">TotalEnergies Renewables </w:t>
            </w:r>
            <w:proofErr w:type="spellStart"/>
            <w:r>
              <w:rPr>
                <w:sz w:val="13"/>
              </w:rPr>
              <w:t>風力、</w:t>
            </w:r>
            <w:r>
              <w:rPr>
                <w:sz w:val="13"/>
              </w:rPr>
              <w:t>OCS-A</w:t>
            </w:r>
            <w:proofErr w:type="spellEnd"/>
            <w:r>
              <w:rPr>
                <w:sz w:val="13"/>
              </w:rPr>
              <w:t xml:space="preserve"> </w:t>
            </w:r>
            <w:r>
              <w:rPr>
                <w:spacing w:val="-4"/>
                <w:sz w:val="13"/>
              </w:rPr>
              <w:t>0545</w:t>
            </w:r>
          </w:p>
        </w:tc>
        <w:tc>
          <w:tcPr>
            <w:tcW w:w="1540" w:type="dxa"/>
          </w:tcPr>
          <w:p w14:paraId="669D588F" w14:textId="77777777" w:rsidR="00816CF1" w:rsidRDefault="00B01A57">
            <w:pPr>
              <w:pStyle w:val="TableParagraph"/>
              <w:spacing w:before="32"/>
              <w:ind w:left="108"/>
              <w:rPr>
                <w:sz w:val="20"/>
              </w:rPr>
            </w:pPr>
            <w:proofErr w:type="spellStart"/>
            <w:r>
              <w:rPr>
                <w:spacing w:val="-2"/>
                <w:sz w:val="13"/>
              </w:rPr>
              <w:t>プランニング</w:t>
            </w:r>
            <w:proofErr w:type="spellEnd"/>
          </w:p>
        </w:tc>
        <w:tc>
          <w:tcPr>
            <w:tcW w:w="503" w:type="dxa"/>
          </w:tcPr>
          <w:p w14:paraId="3D5B45C8" w14:textId="77777777" w:rsidR="00816CF1" w:rsidRDefault="00816CF1">
            <w:pPr>
              <w:pStyle w:val="TableParagraph"/>
              <w:rPr>
                <w:rFonts w:ascii="Times New Roman"/>
                <w:sz w:val="18"/>
              </w:rPr>
            </w:pPr>
          </w:p>
        </w:tc>
        <w:tc>
          <w:tcPr>
            <w:tcW w:w="503" w:type="dxa"/>
          </w:tcPr>
          <w:p w14:paraId="7190EFB5" w14:textId="77777777" w:rsidR="00816CF1" w:rsidRDefault="00816CF1">
            <w:pPr>
              <w:pStyle w:val="TableParagraph"/>
              <w:rPr>
                <w:rFonts w:ascii="Times New Roman"/>
                <w:sz w:val="18"/>
              </w:rPr>
            </w:pPr>
          </w:p>
        </w:tc>
        <w:tc>
          <w:tcPr>
            <w:tcW w:w="691" w:type="dxa"/>
          </w:tcPr>
          <w:p w14:paraId="6048DBBA" w14:textId="77777777" w:rsidR="00816CF1" w:rsidRDefault="00816CF1">
            <w:pPr>
              <w:pStyle w:val="TableParagraph"/>
              <w:rPr>
                <w:rFonts w:ascii="Times New Roman"/>
                <w:sz w:val="18"/>
              </w:rPr>
            </w:pPr>
          </w:p>
        </w:tc>
        <w:tc>
          <w:tcPr>
            <w:tcW w:w="597" w:type="dxa"/>
          </w:tcPr>
          <w:p w14:paraId="66225AD7" w14:textId="77777777" w:rsidR="00816CF1" w:rsidRDefault="00816CF1">
            <w:pPr>
              <w:pStyle w:val="TableParagraph"/>
              <w:rPr>
                <w:rFonts w:ascii="Times New Roman"/>
                <w:sz w:val="18"/>
              </w:rPr>
            </w:pPr>
          </w:p>
        </w:tc>
        <w:tc>
          <w:tcPr>
            <w:tcW w:w="1351" w:type="dxa"/>
          </w:tcPr>
          <w:p w14:paraId="4F03D600" w14:textId="77777777" w:rsidR="00816CF1" w:rsidRDefault="00B01A57">
            <w:pPr>
              <w:pStyle w:val="TableParagraph"/>
              <w:spacing w:before="145"/>
              <w:ind w:left="24"/>
              <w:jc w:val="center"/>
              <w:rPr>
                <w:sz w:val="20"/>
              </w:rPr>
            </w:pPr>
            <w:r>
              <w:rPr>
                <w:spacing w:val="-10"/>
                <w:sz w:val="13"/>
              </w:rPr>
              <w:t>X</w:t>
            </w:r>
          </w:p>
        </w:tc>
        <w:tc>
          <w:tcPr>
            <w:tcW w:w="465" w:type="dxa"/>
          </w:tcPr>
          <w:p w14:paraId="6135AD6B" w14:textId="77777777" w:rsidR="00816CF1" w:rsidRDefault="00816CF1">
            <w:pPr>
              <w:pStyle w:val="TableParagraph"/>
              <w:rPr>
                <w:rFonts w:ascii="Times New Roman"/>
                <w:sz w:val="18"/>
              </w:rPr>
            </w:pPr>
          </w:p>
        </w:tc>
        <w:tc>
          <w:tcPr>
            <w:tcW w:w="898" w:type="dxa"/>
          </w:tcPr>
          <w:p w14:paraId="634ABF88" w14:textId="77777777" w:rsidR="00816CF1" w:rsidRDefault="00816CF1">
            <w:pPr>
              <w:pStyle w:val="TableParagraph"/>
              <w:rPr>
                <w:rFonts w:ascii="Times New Roman"/>
                <w:sz w:val="18"/>
              </w:rPr>
            </w:pPr>
          </w:p>
        </w:tc>
        <w:tc>
          <w:tcPr>
            <w:tcW w:w="444" w:type="dxa"/>
          </w:tcPr>
          <w:p w14:paraId="45A2A032" w14:textId="77777777" w:rsidR="00816CF1" w:rsidRDefault="00816CF1">
            <w:pPr>
              <w:pStyle w:val="TableParagraph"/>
              <w:rPr>
                <w:rFonts w:ascii="Times New Roman"/>
                <w:sz w:val="18"/>
              </w:rPr>
            </w:pPr>
          </w:p>
        </w:tc>
        <w:tc>
          <w:tcPr>
            <w:tcW w:w="859" w:type="dxa"/>
          </w:tcPr>
          <w:p w14:paraId="0AE86533" w14:textId="77777777" w:rsidR="00816CF1" w:rsidRDefault="00816CF1">
            <w:pPr>
              <w:pStyle w:val="TableParagraph"/>
              <w:rPr>
                <w:rFonts w:ascii="Times New Roman"/>
                <w:sz w:val="18"/>
              </w:rPr>
            </w:pPr>
          </w:p>
        </w:tc>
        <w:tc>
          <w:tcPr>
            <w:tcW w:w="897" w:type="dxa"/>
          </w:tcPr>
          <w:p w14:paraId="107F1080" w14:textId="77777777" w:rsidR="00816CF1" w:rsidRDefault="00816CF1">
            <w:pPr>
              <w:pStyle w:val="TableParagraph"/>
              <w:rPr>
                <w:rFonts w:ascii="Times New Roman"/>
                <w:sz w:val="18"/>
              </w:rPr>
            </w:pPr>
          </w:p>
        </w:tc>
        <w:tc>
          <w:tcPr>
            <w:tcW w:w="916" w:type="dxa"/>
          </w:tcPr>
          <w:p w14:paraId="75A8B019" w14:textId="77777777" w:rsidR="00816CF1" w:rsidRDefault="00B01A57">
            <w:pPr>
              <w:pStyle w:val="TableParagraph"/>
              <w:spacing w:before="146"/>
              <w:ind w:left="53" w:right="1"/>
              <w:jc w:val="center"/>
              <w:rPr>
                <w:sz w:val="20"/>
              </w:rPr>
            </w:pPr>
            <w:r>
              <w:rPr>
                <w:spacing w:val="-5"/>
                <w:sz w:val="13"/>
              </w:rPr>
              <w:t>65</w:t>
            </w:r>
          </w:p>
        </w:tc>
        <w:tc>
          <w:tcPr>
            <w:tcW w:w="897" w:type="dxa"/>
          </w:tcPr>
          <w:p w14:paraId="6378B8B9" w14:textId="77777777" w:rsidR="00816CF1" w:rsidRDefault="00B01A57">
            <w:pPr>
              <w:pStyle w:val="TableParagraph"/>
              <w:spacing w:before="146"/>
              <w:ind w:left="106" w:right="48"/>
              <w:jc w:val="center"/>
              <w:rPr>
                <w:sz w:val="20"/>
              </w:rPr>
            </w:pPr>
            <w:r>
              <w:rPr>
                <w:spacing w:val="-5"/>
                <w:sz w:val="13"/>
              </w:rPr>
              <w:t>17</w:t>
            </w:r>
          </w:p>
        </w:tc>
        <w:tc>
          <w:tcPr>
            <w:tcW w:w="897" w:type="dxa"/>
          </w:tcPr>
          <w:p w14:paraId="295384F9" w14:textId="77777777" w:rsidR="00816CF1" w:rsidRDefault="00B01A57">
            <w:pPr>
              <w:pStyle w:val="TableParagraph"/>
              <w:spacing w:before="146"/>
              <w:ind w:left="106" w:right="42"/>
              <w:jc w:val="center"/>
              <w:rPr>
                <w:sz w:val="20"/>
              </w:rPr>
            </w:pPr>
            <w:r>
              <w:rPr>
                <w:spacing w:val="-5"/>
                <w:sz w:val="13"/>
              </w:rPr>
              <w:t>82</w:t>
            </w:r>
          </w:p>
        </w:tc>
        <w:tc>
          <w:tcPr>
            <w:tcW w:w="897" w:type="dxa"/>
          </w:tcPr>
          <w:p w14:paraId="0421104A" w14:textId="77777777" w:rsidR="00816CF1" w:rsidRDefault="00B01A57">
            <w:pPr>
              <w:pStyle w:val="TableParagraph"/>
              <w:spacing w:before="146"/>
              <w:ind w:left="106" w:right="35"/>
              <w:jc w:val="center"/>
              <w:rPr>
                <w:sz w:val="20"/>
              </w:rPr>
            </w:pPr>
            <w:r>
              <w:rPr>
                <w:spacing w:val="-5"/>
                <w:sz w:val="13"/>
              </w:rPr>
              <w:t>158</w:t>
            </w:r>
          </w:p>
        </w:tc>
        <w:tc>
          <w:tcPr>
            <w:tcW w:w="897" w:type="dxa"/>
          </w:tcPr>
          <w:p w14:paraId="037A9378" w14:textId="77777777" w:rsidR="00816CF1" w:rsidRDefault="00B01A57">
            <w:pPr>
              <w:pStyle w:val="TableParagraph"/>
              <w:spacing w:before="146"/>
              <w:ind w:left="106" w:right="30"/>
              <w:jc w:val="center"/>
              <w:rPr>
                <w:sz w:val="20"/>
              </w:rPr>
            </w:pPr>
            <w:r>
              <w:rPr>
                <w:spacing w:val="-5"/>
                <w:sz w:val="13"/>
              </w:rPr>
              <w:t>24</w:t>
            </w:r>
          </w:p>
        </w:tc>
        <w:tc>
          <w:tcPr>
            <w:tcW w:w="897" w:type="dxa"/>
          </w:tcPr>
          <w:p w14:paraId="107818FF" w14:textId="77777777" w:rsidR="00816CF1" w:rsidRDefault="00B01A57">
            <w:pPr>
              <w:pStyle w:val="TableParagraph"/>
              <w:spacing w:before="146"/>
              <w:ind w:left="106" w:right="24"/>
              <w:jc w:val="center"/>
              <w:rPr>
                <w:sz w:val="20"/>
              </w:rPr>
            </w:pPr>
            <w:r>
              <w:rPr>
                <w:spacing w:val="-5"/>
                <w:sz w:val="13"/>
              </w:rPr>
              <w:t>24</w:t>
            </w:r>
          </w:p>
        </w:tc>
        <w:tc>
          <w:tcPr>
            <w:tcW w:w="897" w:type="dxa"/>
          </w:tcPr>
          <w:p w14:paraId="6A639D2A" w14:textId="77777777" w:rsidR="00816CF1" w:rsidRDefault="00B01A57">
            <w:pPr>
              <w:pStyle w:val="TableParagraph"/>
              <w:spacing w:before="146"/>
              <w:ind w:left="106" w:right="18"/>
              <w:jc w:val="center"/>
              <w:rPr>
                <w:sz w:val="20"/>
              </w:rPr>
            </w:pPr>
            <w:r>
              <w:rPr>
                <w:spacing w:val="-5"/>
                <w:sz w:val="13"/>
              </w:rPr>
              <w:t>4.7</w:t>
            </w:r>
          </w:p>
        </w:tc>
        <w:tc>
          <w:tcPr>
            <w:tcW w:w="897" w:type="dxa"/>
          </w:tcPr>
          <w:p w14:paraId="0A914CBF" w14:textId="77777777" w:rsidR="00816CF1" w:rsidRDefault="00B01A57">
            <w:pPr>
              <w:pStyle w:val="TableParagraph"/>
              <w:spacing w:before="146"/>
              <w:ind w:left="106" w:right="12"/>
              <w:jc w:val="center"/>
              <w:rPr>
                <w:sz w:val="20"/>
              </w:rPr>
            </w:pPr>
            <w:r>
              <w:rPr>
                <w:spacing w:val="-4"/>
                <w:sz w:val="13"/>
              </w:rPr>
              <w:t>4,632</w:t>
            </w:r>
          </w:p>
        </w:tc>
        <w:tc>
          <w:tcPr>
            <w:tcW w:w="897" w:type="dxa"/>
          </w:tcPr>
          <w:p w14:paraId="0339F1DD" w14:textId="77777777" w:rsidR="00816CF1" w:rsidRDefault="00B01A57">
            <w:pPr>
              <w:pStyle w:val="TableParagraph"/>
              <w:spacing w:before="146"/>
              <w:ind w:left="106" w:right="6"/>
              <w:jc w:val="center"/>
              <w:rPr>
                <w:sz w:val="20"/>
              </w:rPr>
            </w:pPr>
            <w:r>
              <w:rPr>
                <w:spacing w:val="-5"/>
                <w:sz w:val="13"/>
              </w:rPr>
              <w:t>12</w:t>
            </w:r>
          </w:p>
        </w:tc>
        <w:tc>
          <w:tcPr>
            <w:tcW w:w="897" w:type="dxa"/>
          </w:tcPr>
          <w:p w14:paraId="610060C8" w14:textId="77777777" w:rsidR="00816CF1" w:rsidRDefault="00B01A57">
            <w:pPr>
              <w:pStyle w:val="TableParagraph"/>
              <w:spacing w:before="146"/>
              <w:ind w:left="106" w:right="1"/>
              <w:jc w:val="center"/>
              <w:rPr>
                <w:sz w:val="20"/>
              </w:rPr>
            </w:pPr>
            <w:r>
              <w:rPr>
                <w:spacing w:val="-10"/>
                <w:sz w:val="13"/>
              </w:rPr>
              <w:t>0</w:t>
            </w:r>
          </w:p>
        </w:tc>
      </w:tr>
      <w:tr w:rsidR="00816CF1" w14:paraId="34A484C3" w14:textId="77777777">
        <w:trPr>
          <w:trHeight w:val="299"/>
        </w:trPr>
        <w:tc>
          <w:tcPr>
            <w:tcW w:w="901" w:type="dxa"/>
          </w:tcPr>
          <w:p w14:paraId="68FF2D07" w14:textId="77777777" w:rsidR="00816CF1" w:rsidRDefault="00B01A57">
            <w:pPr>
              <w:pStyle w:val="TableParagraph"/>
              <w:spacing w:before="30"/>
              <w:ind w:left="107"/>
              <w:rPr>
                <w:sz w:val="20"/>
              </w:rPr>
            </w:pPr>
            <w:r>
              <w:rPr>
                <w:spacing w:val="-5"/>
                <w:sz w:val="13"/>
              </w:rPr>
              <w:t>SC</w:t>
            </w:r>
          </w:p>
        </w:tc>
        <w:tc>
          <w:tcPr>
            <w:tcW w:w="4352" w:type="dxa"/>
          </w:tcPr>
          <w:p w14:paraId="206F5B2F" w14:textId="77777777" w:rsidR="00816CF1" w:rsidRDefault="00B01A57">
            <w:pPr>
              <w:pStyle w:val="TableParagraph"/>
              <w:spacing w:before="41"/>
              <w:ind w:left="108"/>
              <w:rPr>
                <w:sz w:val="20"/>
                <w:lang w:eastAsia="ja-JP"/>
              </w:rPr>
            </w:pPr>
            <w:r>
              <w:rPr>
                <w:sz w:val="13"/>
                <w:lang w:eastAsia="ja-JP"/>
              </w:rPr>
              <w:t>デューク・エナジー・リニューアブルズ風力発電、</w:t>
            </w:r>
            <w:r>
              <w:rPr>
                <w:sz w:val="13"/>
                <w:lang w:eastAsia="ja-JP"/>
              </w:rPr>
              <w:t xml:space="preserve">OCS-A </w:t>
            </w:r>
            <w:r>
              <w:rPr>
                <w:spacing w:val="-4"/>
                <w:sz w:val="13"/>
                <w:lang w:eastAsia="ja-JP"/>
              </w:rPr>
              <w:t>0546</w:t>
            </w:r>
          </w:p>
        </w:tc>
        <w:tc>
          <w:tcPr>
            <w:tcW w:w="1540" w:type="dxa"/>
          </w:tcPr>
          <w:p w14:paraId="6B09D44B" w14:textId="77777777" w:rsidR="00816CF1" w:rsidRDefault="00B01A57">
            <w:pPr>
              <w:pStyle w:val="TableParagraph"/>
              <w:spacing w:before="30"/>
              <w:ind w:left="108"/>
              <w:rPr>
                <w:sz w:val="20"/>
              </w:rPr>
            </w:pPr>
            <w:proofErr w:type="spellStart"/>
            <w:r>
              <w:rPr>
                <w:spacing w:val="-2"/>
                <w:sz w:val="13"/>
              </w:rPr>
              <w:t>プランニング</w:t>
            </w:r>
            <w:proofErr w:type="spellEnd"/>
          </w:p>
        </w:tc>
        <w:tc>
          <w:tcPr>
            <w:tcW w:w="503" w:type="dxa"/>
          </w:tcPr>
          <w:p w14:paraId="73222041" w14:textId="77777777" w:rsidR="00816CF1" w:rsidRDefault="00816CF1">
            <w:pPr>
              <w:pStyle w:val="TableParagraph"/>
              <w:rPr>
                <w:rFonts w:ascii="Times New Roman"/>
                <w:sz w:val="18"/>
              </w:rPr>
            </w:pPr>
          </w:p>
        </w:tc>
        <w:tc>
          <w:tcPr>
            <w:tcW w:w="503" w:type="dxa"/>
          </w:tcPr>
          <w:p w14:paraId="7F3C43BD" w14:textId="77777777" w:rsidR="00816CF1" w:rsidRDefault="00816CF1">
            <w:pPr>
              <w:pStyle w:val="TableParagraph"/>
              <w:rPr>
                <w:rFonts w:ascii="Times New Roman"/>
                <w:sz w:val="18"/>
              </w:rPr>
            </w:pPr>
          </w:p>
        </w:tc>
        <w:tc>
          <w:tcPr>
            <w:tcW w:w="691" w:type="dxa"/>
          </w:tcPr>
          <w:p w14:paraId="45FF99AE" w14:textId="77777777" w:rsidR="00816CF1" w:rsidRDefault="00816CF1">
            <w:pPr>
              <w:pStyle w:val="TableParagraph"/>
              <w:rPr>
                <w:rFonts w:ascii="Times New Roman"/>
                <w:sz w:val="18"/>
              </w:rPr>
            </w:pPr>
          </w:p>
        </w:tc>
        <w:tc>
          <w:tcPr>
            <w:tcW w:w="597" w:type="dxa"/>
          </w:tcPr>
          <w:p w14:paraId="79B770F7" w14:textId="77777777" w:rsidR="00816CF1" w:rsidRDefault="00816CF1">
            <w:pPr>
              <w:pStyle w:val="TableParagraph"/>
              <w:rPr>
                <w:rFonts w:ascii="Times New Roman"/>
                <w:sz w:val="18"/>
              </w:rPr>
            </w:pPr>
          </w:p>
        </w:tc>
        <w:tc>
          <w:tcPr>
            <w:tcW w:w="1351" w:type="dxa"/>
          </w:tcPr>
          <w:p w14:paraId="0D759BE2" w14:textId="77777777" w:rsidR="00816CF1" w:rsidRDefault="00B01A57">
            <w:pPr>
              <w:pStyle w:val="TableParagraph"/>
              <w:spacing w:before="35"/>
              <w:ind w:left="24"/>
              <w:jc w:val="center"/>
              <w:rPr>
                <w:sz w:val="20"/>
              </w:rPr>
            </w:pPr>
            <w:r>
              <w:rPr>
                <w:spacing w:val="-10"/>
                <w:sz w:val="13"/>
              </w:rPr>
              <w:t>X</w:t>
            </w:r>
          </w:p>
        </w:tc>
        <w:tc>
          <w:tcPr>
            <w:tcW w:w="465" w:type="dxa"/>
          </w:tcPr>
          <w:p w14:paraId="73E9F328" w14:textId="77777777" w:rsidR="00816CF1" w:rsidRDefault="00816CF1">
            <w:pPr>
              <w:pStyle w:val="TableParagraph"/>
              <w:rPr>
                <w:rFonts w:ascii="Times New Roman"/>
                <w:sz w:val="18"/>
              </w:rPr>
            </w:pPr>
          </w:p>
        </w:tc>
        <w:tc>
          <w:tcPr>
            <w:tcW w:w="898" w:type="dxa"/>
          </w:tcPr>
          <w:p w14:paraId="71223F5D" w14:textId="77777777" w:rsidR="00816CF1" w:rsidRDefault="00816CF1">
            <w:pPr>
              <w:pStyle w:val="TableParagraph"/>
              <w:rPr>
                <w:rFonts w:ascii="Times New Roman"/>
                <w:sz w:val="18"/>
              </w:rPr>
            </w:pPr>
          </w:p>
        </w:tc>
        <w:tc>
          <w:tcPr>
            <w:tcW w:w="444" w:type="dxa"/>
          </w:tcPr>
          <w:p w14:paraId="49E5BA1C" w14:textId="77777777" w:rsidR="00816CF1" w:rsidRDefault="00816CF1">
            <w:pPr>
              <w:pStyle w:val="TableParagraph"/>
              <w:rPr>
                <w:rFonts w:ascii="Times New Roman"/>
                <w:sz w:val="18"/>
              </w:rPr>
            </w:pPr>
          </w:p>
        </w:tc>
        <w:tc>
          <w:tcPr>
            <w:tcW w:w="859" w:type="dxa"/>
          </w:tcPr>
          <w:p w14:paraId="0D21B099" w14:textId="77777777" w:rsidR="00816CF1" w:rsidRDefault="00816CF1">
            <w:pPr>
              <w:pStyle w:val="TableParagraph"/>
              <w:rPr>
                <w:rFonts w:ascii="Times New Roman"/>
                <w:sz w:val="18"/>
              </w:rPr>
            </w:pPr>
          </w:p>
        </w:tc>
        <w:tc>
          <w:tcPr>
            <w:tcW w:w="897" w:type="dxa"/>
          </w:tcPr>
          <w:p w14:paraId="60808AB0" w14:textId="77777777" w:rsidR="00816CF1" w:rsidRDefault="00816CF1">
            <w:pPr>
              <w:pStyle w:val="TableParagraph"/>
              <w:rPr>
                <w:rFonts w:ascii="Times New Roman"/>
                <w:sz w:val="18"/>
              </w:rPr>
            </w:pPr>
          </w:p>
        </w:tc>
        <w:tc>
          <w:tcPr>
            <w:tcW w:w="916" w:type="dxa"/>
          </w:tcPr>
          <w:p w14:paraId="3E55691D" w14:textId="77777777" w:rsidR="00816CF1" w:rsidRDefault="00B01A57">
            <w:pPr>
              <w:pStyle w:val="TableParagraph"/>
              <w:spacing w:before="35"/>
              <w:ind w:left="53" w:right="1"/>
              <w:jc w:val="center"/>
              <w:rPr>
                <w:sz w:val="20"/>
              </w:rPr>
            </w:pPr>
            <w:r>
              <w:rPr>
                <w:spacing w:val="-5"/>
                <w:sz w:val="13"/>
              </w:rPr>
              <w:t>65</w:t>
            </w:r>
          </w:p>
        </w:tc>
        <w:tc>
          <w:tcPr>
            <w:tcW w:w="897" w:type="dxa"/>
          </w:tcPr>
          <w:p w14:paraId="6DAE5BF1" w14:textId="77777777" w:rsidR="00816CF1" w:rsidRDefault="00B01A57">
            <w:pPr>
              <w:pStyle w:val="TableParagraph"/>
              <w:spacing w:before="35"/>
              <w:ind w:left="106" w:right="48"/>
              <w:jc w:val="center"/>
              <w:rPr>
                <w:sz w:val="20"/>
              </w:rPr>
            </w:pPr>
            <w:r>
              <w:rPr>
                <w:spacing w:val="-5"/>
                <w:sz w:val="13"/>
              </w:rPr>
              <w:t>17</w:t>
            </w:r>
          </w:p>
        </w:tc>
        <w:tc>
          <w:tcPr>
            <w:tcW w:w="897" w:type="dxa"/>
          </w:tcPr>
          <w:p w14:paraId="550A27A8" w14:textId="77777777" w:rsidR="00816CF1" w:rsidRDefault="00B01A57">
            <w:pPr>
              <w:pStyle w:val="TableParagraph"/>
              <w:spacing w:before="35"/>
              <w:ind w:left="106" w:right="42"/>
              <w:jc w:val="center"/>
              <w:rPr>
                <w:sz w:val="20"/>
              </w:rPr>
            </w:pPr>
            <w:r>
              <w:rPr>
                <w:spacing w:val="-5"/>
                <w:sz w:val="13"/>
              </w:rPr>
              <w:t>82</w:t>
            </w:r>
          </w:p>
        </w:tc>
        <w:tc>
          <w:tcPr>
            <w:tcW w:w="897" w:type="dxa"/>
          </w:tcPr>
          <w:p w14:paraId="01A042A9" w14:textId="77777777" w:rsidR="00816CF1" w:rsidRDefault="00B01A57">
            <w:pPr>
              <w:pStyle w:val="TableParagraph"/>
              <w:spacing w:before="35"/>
              <w:ind w:left="106" w:right="35"/>
              <w:jc w:val="center"/>
              <w:rPr>
                <w:sz w:val="20"/>
              </w:rPr>
            </w:pPr>
            <w:r>
              <w:rPr>
                <w:spacing w:val="-5"/>
                <w:sz w:val="13"/>
              </w:rPr>
              <w:t>158</w:t>
            </w:r>
          </w:p>
        </w:tc>
        <w:tc>
          <w:tcPr>
            <w:tcW w:w="897" w:type="dxa"/>
          </w:tcPr>
          <w:p w14:paraId="7C29ECB6" w14:textId="77777777" w:rsidR="00816CF1" w:rsidRDefault="00B01A57">
            <w:pPr>
              <w:pStyle w:val="TableParagraph"/>
              <w:spacing w:before="35"/>
              <w:ind w:left="106" w:right="30"/>
              <w:jc w:val="center"/>
              <w:rPr>
                <w:sz w:val="20"/>
              </w:rPr>
            </w:pPr>
            <w:r>
              <w:rPr>
                <w:spacing w:val="-5"/>
                <w:sz w:val="13"/>
              </w:rPr>
              <w:t>24</w:t>
            </w:r>
          </w:p>
        </w:tc>
        <w:tc>
          <w:tcPr>
            <w:tcW w:w="897" w:type="dxa"/>
          </w:tcPr>
          <w:p w14:paraId="6F6AFF79" w14:textId="77777777" w:rsidR="00816CF1" w:rsidRDefault="00B01A57">
            <w:pPr>
              <w:pStyle w:val="TableParagraph"/>
              <w:spacing w:before="35"/>
              <w:ind w:left="106" w:right="24"/>
              <w:jc w:val="center"/>
              <w:rPr>
                <w:sz w:val="20"/>
              </w:rPr>
            </w:pPr>
            <w:r>
              <w:rPr>
                <w:spacing w:val="-5"/>
                <w:sz w:val="13"/>
              </w:rPr>
              <w:t>24</w:t>
            </w:r>
          </w:p>
        </w:tc>
        <w:tc>
          <w:tcPr>
            <w:tcW w:w="897" w:type="dxa"/>
          </w:tcPr>
          <w:p w14:paraId="76D7A5FC" w14:textId="77777777" w:rsidR="00816CF1" w:rsidRDefault="00B01A57">
            <w:pPr>
              <w:pStyle w:val="TableParagraph"/>
              <w:spacing w:before="35"/>
              <w:ind w:left="106" w:right="18"/>
              <w:jc w:val="center"/>
              <w:rPr>
                <w:sz w:val="20"/>
              </w:rPr>
            </w:pPr>
            <w:r>
              <w:rPr>
                <w:spacing w:val="-5"/>
                <w:sz w:val="13"/>
              </w:rPr>
              <w:t>4.7</w:t>
            </w:r>
          </w:p>
        </w:tc>
        <w:tc>
          <w:tcPr>
            <w:tcW w:w="897" w:type="dxa"/>
          </w:tcPr>
          <w:p w14:paraId="4A07BD71" w14:textId="77777777" w:rsidR="00816CF1" w:rsidRDefault="00B01A57">
            <w:pPr>
              <w:pStyle w:val="TableParagraph"/>
              <w:spacing w:before="35"/>
              <w:ind w:left="106" w:right="12"/>
              <w:jc w:val="center"/>
              <w:rPr>
                <w:sz w:val="20"/>
              </w:rPr>
            </w:pPr>
            <w:r>
              <w:rPr>
                <w:spacing w:val="-4"/>
                <w:sz w:val="13"/>
              </w:rPr>
              <w:t>4,632</w:t>
            </w:r>
          </w:p>
        </w:tc>
        <w:tc>
          <w:tcPr>
            <w:tcW w:w="897" w:type="dxa"/>
          </w:tcPr>
          <w:p w14:paraId="25FB6C7F" w14:textId="77777777" w:rsidR="00816CF1" w:rsidRDefault="00B01A57">
            <w:pPr>
              <w:pStyle w:val="TableParagraph"/>
              <w:spacing w:before="35"/>
              <w:ind w:left="106" w:right="6"/>
              <w:jc w:val="center"/>
              <w:rPr>
                <w:sz w:val="20"/>
              </w:rPr>
            </w:pPr>
            <w:r>
              <w:rPr>
                <w:spacing w:val="-5"/>
                <w:sz w:val="13"/>
              </w:rPr>
              <w:t>12</w:t>
            </w:r>
          </w:p>
        </w:tc>
        <w:tc>
          <w:tcPr>
            <w:tcW w:w="897" w:type="dxa"/>
          </w:tcPr>
          <w:p w14:paraId="397E12D0" w14:textId="77777777" w:rsidR="00816CF1" w:rsidRDefault="00B01A57">
            <w:pPr>
              <w:pStyle w:val="TableParagraph"/>
              <w:spacing w:before="35"/>
              <w:ind w:left="106" w:right="1"/>
              <w:jc w:val="center"/>
              <w:rPr>
                <w:sz w:val="20"/>
              </w:rPr>
            </w:pPr>
            <w:r>
              <w:rPr>
                <w:spacing w:val="-10"/>
                <w:sz w:val="13"/>
              </w:rPr>
              <w:t>0</w:t>
            </w:r>
          </w:p>
        </w:tc>
      </w:tr>
      <w:tr w:rsidR="00816CF1" w14:paraId="34875455" w14:textId="77777777">
        <w:trPr>
          <w:trHeight w:val="300"/>
        </w:trPr>
        <w:tc>
          <w:tcPr>
            <w:tcW w:w="901" w:type="dxa"/>
            <w:shd w:val="clear" w:color="auto" w:fill="D9D9D9"/>
          </w:tcPr>
          <w:p w14:paraId="26860675" w14:textId="77777777" w:rsidR="00816CF1" w:rsidRDefault="00816CF1">
            <w:pPr>
              <w:pStyle w:val="TableParagraph"/>
              <w:rPr>
                <w:rFonts w:ascii="Times New Roman"/>
                <w:sz w:val="18"/>
              </w:rPr>
            </w:pPr>
          </w:p>
        </w:tc>
        <w:tc>
          <w:tcPr>
            <w:tcW w:w="4352" w:type="dxa"/>
            <w:shd w:val="clear" w:color="auto" w:fill="D9D9D9"/>
          </w:tcPr>
          <w:p w14:paraId="7EB27344" w14:textId="77777777" w:rsidR="00816CF1" w:rsidRDefault="00B01A57">
            <w:pPr>
              <w:pStyle w:val="TableParagraph"/>
              <w:spacing w:before="36"/>
              <w:ind w:left="108"/>
              <w:rPr>
                <w:b/>
                <w:sz w:val="20"/>
              </w:rPr>
            </w:pPr>
            <w:proofErr w:type="spellStart"/>
            <w:r>
              <w:rPr>
                <w:b/>
                <w:sz w:val="13"/>
              </w:rPr>
              <w:t>南大西洋</w:t>
            </w:r>
            <w:r>
              <w:rPr>
                <w:b/>
                <w:spacing w:val="-2"/>
                <w:sz w:val="13"/>
              </w:rPr>
              <w:t>リース</w:t>
            </w:r>
            <w:r>
              <w:rPr>
                <w:b/>
                <w:sz w:val="13"/>
              </w:rPr>
              <w:t>合計</w:t>
            </w:r>
            <w:proofErr w:type="spellEnd"/>
          </w:p>
        </w:tc>
        <w:tc>
          <w:tcPr>
            <w:tcW w:w="1540" w:type="dxa"/>
            <w:shd w:val="clear" w:color="auto" w:fill="D9D9D9"/>
          </w:tcPr>
          <w:p w14:paraId="1EFD03D2" w14:textId="77777777" w:rsidR="00816CF1" w:rsidRDefault="00816CF1">
            <w:pPr>
              <w:pStyle w:val="TableParagraph"/>
              <w:rPr>
                <w:rFonts w:ascii="Times New Roman"/>
                <w:sz w:val="18"/>
              </w:rPr>
            </w:pPr>
          </w:p>
        </w:tc>
        <w:tc>
          <w:tcPr>
            <w:tcW w:w="503" w:type="dxa"/>
            <w:shd w:val="clear" w:color="auto" w:fill="D9D9D9"/>
          </w:tcPr>
          <w:p w14:paraId="6B885C8A" w14:textId="77777777" w:rsidR="00816CF1" w:rsidRDefault="00816CF1">
            <w:pPr>
              <w:pStyle w:val="TableParagraph"/>
              <w:rPr>
                <w:rFonts w:ascii="Times New Roman"/>
                <w:sz w:val="18"/>
              </w:rPr>
            </w:pPr>
          </w:p>
        </w:tc>
        <w:tc>
          <w:tcPr>
            <w:tcW w:w="503" w:type="dxa"/>
            <w:shd w:val="clear" w:color="auto" w:fill="D9D9D9"/>
          </w:tcPr>
          <w:p w14:paraId="6952FE62" w14:textId="77777777" w:rsidR="00816CF1" w:rsidRDefault="00816CF1">
            <w:pPr>
              <w:pStyle w:val="TableParagraph"/>
              <w:rPr>
                <w:rFonts w:ascii="Times New Roman"/>
                <w:sz w:val="18"/>
              </w:rPr>
            </w:pPr>
          </w:p>
        </w:tc>
        <w:tc>
          <w:tcPr>
            <w:tcW w:w="691" w:type="dxa"/>
            <w:shd w:val="clear" w:color="auto" w:fill="D9D9D9"/>
          </w:tcPr>
          <w:p w14:paraId="2FF5F74E" w14:textId="77777777" w:rsidR="00816CF1" w:rsidRDefault="00816CF1">
            <w:pPr>
              <w:pStyle w:val="TableParagraph"/>
              <w:rPr>
                <w:rFonts w:ascii="Times New Roman"/>
                <w:sz w:val="18"/>
              </w:rPr>
            </w:pPr>
          </w:p>
        </w:tc>
        <w:tc>
          <w:tcPr>
            <w:tcW w:w="597" w:type="dxa"/>
            <w:shd w:val="clear" w:color="auto" w:fill="D9D9D9"/>
          </w:tcPr>
          <w:p w14:paraId="0A1D2EED" w14:textId="77777777" w:rsidR="00816CF1" w:rsidRDefault="00816CF1">
            <w:pPr>
              <w:pStyle w:val="TableParagraph"/>
              <w:rPr>
                <w:rFonts w:ascii="Times New Roman"/>
                <w:sz w:val="18"/>
              </w:rPr>
            </w:pPr>
          </w:p>
        </w:tc>
        <w:tc>
          <w:tcPr>
            <w:tcW w:w="1351" w:type="dxa"/>
            <w:shd w:val="clear" w:color="auto" w:fill="D9D9D9"/>
          </w:tcPr>
          <w:p w14:paraId="1C9DE76F" w14:textId="77777777" w:rsidR="00816CF1" w:rsidRDefault="00816CF1">
            <w:pPr>
              <w:pStyle w:val="TableParagraph"/>
              <w:rPr>
                <w:rFonts w:ascii="Times New Roman"/>
                <w:sz w:val="18"/>
              </w:rPr>
            </w:pPr>
          </w:p>
        </w:tc>
        <w:tc>
          <w:tcPr>
            <w:tcW w:w="465" w:type="dxa"/>
            <w:shd w:val="clear" w:color="auto" w:fill="D9D9D9"/>
          </w:tcPr>
          <w:p w14:paraId="70C43CAD" w14:textId="77777777" w:rsidR="00816CF1" w:rsidRDefault="00816CF1">
            <w:pPr>
              <w:pStyle w:val="TableParagraph"/>
              <w:rPr>
                <w:rFonts w:ascii="Times New Roman"/>
                <w:sz w:val="18"/>
              </w:rPr>
            </w:pPr>
          </w:p>
        </w:tc>
        <w:tc>
          <w:tcPr>
            <w:tcW w:w="898" w:type="dxa"/>
            <w:shd w:val="clear" w:color="auto" w:fill="D9D9D9"/>
          </w:tcPr>
          <w:p w14:paraId="3358B142" w14:textId="77777777" w:rsidR="00816CF1" w:rsidRDefault="00816CF1">
            <w:pPr>
              <w:pStyle w:val="TableParagraph"/>
              <w:rPr>
                <w:rFonts w:ascii="Times New Roman"/>
                <w:sz w:val="18"/>
              </w:rPr>
            </w:pPr>
          </w:p>
        </w:tc>
        <w:tc>
          <w:tcPr>
            <w:tcW w:w="444" w:type="dxa"/>
            <w:shd w:val="clear" w:color="auto" w:fill="D9D9D9"/>
          </w:tcPr>
          <w:p w14:paraId="6C9506EB" w14:textId="77777777" w:rsidR="00816CF1" w:rsidRDefault="00816CF1">
            <w:pPr>
              <w:pStyle w:val="TableParagraph"/>
              <w:rPr>
                <w:rFonts w:ascii="Times New Roman"/>
                <w:sz w:val="18"/>
              </w:rPr>
            </w:pPr>
          </w:p>
        </w:tc>
        <w:tc>
          <w:tcPr>
            <w:tcW w:w="859" w:type="dxa"/>
            <w:shd w:val="clear" w:color="auto" w:fill="D9D9D9"/>
          </w:tcPr>
          <w:p w14:paraId="2C374C53" w14:textId="77777777" w:rsidR="00816CF1" w:rsidRDefault="00816CF1">
            <w:pPr>
              <w:pStyle w:val="TableParagraph"/>
              <w:rPr>
                <w:rFonts w:ascii="Times New Roman"/>
                <w:sz w:val="18"/>
              </w:rPr>
            </w:pPr>
          </w:p>
        </w:tc>
        <w:tc>
          <w:tcPr>
            <w:tcW w:w="897" w:type="dxa"/>
            <w:shd w:val="clear" w:color="auto" w:fill="D9D9D9"/>
          </w:tcPr>
          <w:p w14:paraId="6077D5CE" w14:textId="77777777" w:rsidR="00816CF1" w:rsidRDefault="00816CF1">
            <w:pPr>
              <w:pStyle w:val="TableParagraph"/>
              <w:rPr>
                <w:rFonts w:ascii="Times New Roman"/>
                <w:sz w:val="18"/>
              </w:rPr>
            </w:pPr>
          </w:p>
        </w:tc>
        <w:tc>
          <w:tcPr>
            <w:tcW w:w="916" w:type="dxa"/>
            <w:shd w:val="clear" w:color="auto" w:fill="D9D9D9"/>
          </w:tcPr>
          <w:p w14:paraId="70522EE1" w14:textId="77777777" w:rsidR="00816CF1" w:rsidRDefault="00B01A57">
            <w:pPr>
              <w:pStyle w:val="TableParagraph"/>
              <w:spacing w:before="36"/>
              <w:ind w:left="53"/>
              <w:jc w:val="center"/>
              <w:rPr>
                <w:b/>
                <w:sz w:val="20"/>
              </w:rPr>
            </w:pPr>
            <w:r>
              <w:rPr>
                <w:b/>
                <w:spacing w:val="-5"/>
                <w:sz w:val="13"/>
              </w:rPr>
              <w:t>533</w:t>
            </w:r>
          </w:p>
        </w:tc>
        <w:tc>
          <w:tcPr>
            <w:tcW w:w="897" w:type="dxa"/>
            <w:shd w:val="clear" w:color="auto" w:fill="D9D9D9"/>
          </w:tcPr>
          <w:p w14:paraId="1BDD4EEC" w14:textId="77777777" w:rsidR="00816CF1" w:rsidRDefault="00B01A57">
            <w:pPr>
              <w:pStyle w:val="TableParagraph"/>
              <w:spacing w:before="36"/>
              <w:ind w:left="106" w:right="48"/>
              <w:jc w:val="center"/>
              <w:rPr>
                <w:b/>
                <w:sz w:val="20"/>
              </w:rPr>
            </w:pPr>
            <w:r>
              <w:rPr>
                <w:b/>
                <w:spacing w:val="-5"/>
                <w:sz w:val="13"/>
              </w:rPr>
              <w:t>44</w:t>
            </w:r>
          </w:p>
        </w:tc>
        <w:tc>
          <w:tcPr>
            <w:tcW w:w="897" w:type="dxa"/>
            <w:shd w:val="clear" w:color="auto" w:fill="D9D9D9"/>
          </w:tcPr>
          <w:p w14:paraId="14297DD7" w14:textId="77777777" w:rsidR="00816CF1" w:rsidRDefault="00B01A57">
            <w:pPr>
              <w:pStyle w:val="TableParagraph"/>
              <w:spacing w:before="36"/>
              <w:ind w:left="106" w:right="41"/>
              <w:jc w:val="center"/>
              <w:rPr>
                <w:b/>
                <w:sz w:val="20"/>
              </w:rPr>
            </w:pPr>
            <w:r>
              <w:rPr>
                <w:b/>
                <w:spacing w:val="-5"/>
                <w:sz w:val="13"/>
              </w:rPr>
              <w:t>526</w:t>
            </w:r>
          </w:p>
        </w:tc>
        <w:tc>
          <w:tcPr>
            <w:tcW w:w="897" w:type="dxa"/>
            <w:shd w:val="clear" w:color="auto" w:fill="D9D9D9"/>
          </w:tcPr>
          <w:p w14:paraId="16CD6D3C" w14:textId="77777777" w:rsidR="00816CF1" w:rsidRDefault="00B01A57">
            <w:pPr>
              <w:pStyle w:val="TableParagraph"/>
              <w:spacing w:before="36"/>
              <w:ind w:left="106" w:right="36"/>
              <w:jc w:val="center"/>
              <w:rPr>
                <w:b/>
                <w:sz w:val="20"/>
              </w:rPr>
            </w:pPr>
            <w:r>
              <w:rPr>
                <w:b/>
                <w:spacing w:val="-4"/>
                <w:sz w:val="13"/>
              </w:rPr>
              <w:t>4,708</w:t>
            </w:r>
          </w:p>
        </w:tc>
        <w:tc>
          <w:tcPr>
            <w:tcW w:w="897" w:type="dxa"/>
            <w:shd w:val="clear" w:color="auto" w:fill="D9D9D9"/>
          </w:tcPr>
          <w:p w14:paraId="61E45F40" w14:textId="77777777" w:rsidR="00816CF1" w:rsidRDefault="00B01A57">
            <w:pPr>
              <w:pStyle w:val="TableParagraph"/>
              <w:spacing w:before="36"/>
              <w:ind w:left="106" w:right="29"/>
              <w:jc w:val="center"/>
              <w:rPr>
                <w:b/>
                <w:sz w:val="20"/>
              </w:rPr>
            </w:pPr>
            <w:r>
              <w:rPr>
                <w:b/>
                <w:spacing w:val="-5"/>
                <w:sz w:val="13"/>
              </w:rPr>
              <w:t>498</w:t>
            </w:r>
          </w:p>
        </w:tc>
        <w:tc>
          <w:tcPr>
            <w:tcW w:w="897" w:type="dxa"/>
            <w:shd w:val="clear" w:color="auto" w:fill="D9D9D9"/>
          </w:tcPr>
          <w:p w14:paraId="11270CE5" w14:textId="77777777" w:rsidR="00816CF1" w:rsidRDefault="00B01A57">
            <w:pPr>
              <w:pStyle w:val="TableParagraph"/>
              <w:spacing w:before="36"/>
              <w:ind w:left="106" w:right="23"/>
              <w:jc w:val="center"/>
              <w:rPr>
                <w:b/>
                <w:sz w:val="20"/>
              </w:rPr>
            </w:pPr>
            <w:r>
              <w:rPr>
                <w:b/>
                <w:spacing w:val="-5"/>
                <w:sz w:val="13"/>
              </w:rPr>
              <w:t>298</w:t>
            </w:r>
          </w:p>
        </w:tc>
        <w:tc>
          <w:tcPr>
            <w:tcW w:w="897" w:type="dxa"/>
            <w:shd w:val="clear" w:color="auto" w:fill="D9D9D9"/>
          </w:tcPr>
          <w:p w14:paraId="22265D39" w14:textId="77777777" w:rsidR="00816CF1" w:rsidRDefault="00B01A57">
            <w:pPr>
              <w:pStyle w:val="TableParagraph"/>
              <w:spacing w:before="36"/>
              <w:ind w:left="106" w:right="18"/>
              <w:jc w:val="center"/>
              <w:rPr>
                <w:b/>
                <w:sz w:val="20"/>
              </w:rPr>
            </w:pPr>
            <w:r>
              <w:rPr>
                <w:b/>
                <w:spacing w:val="-5"/>
                <w:sz w:val="13"/>
              </w:rPr>
              <w:t>65</w:t>
            </w:r>
          </w:p>
        </w:tc>
        <w:tc>
          <w:tcPr>
            <w:tcW w:w="897" w:type="dxa"/>
            <w:shd w:val="clear" w:color="auto" w:fill="D9D9D9"/>
          </w:tcPr>
          <w:p w14:paraId="34D317BE" w14:textId="77777777" w:rsidR="00816CF1" w:rsidRDefault="00B01A57">
            <w:pPr>
              <w:pStyle w:val="TableParagraph"/>
              <w:spacing w:before="36"/>
              <w:ind w:left="106" w:right="11"/>
              <w:jc w:val="center"/>
              <w:rPr>
                <w:b/>
                <w:sz w:val="20"/>
              </w:rPr>
            </w:pPr>
            <w:r>
              <w:rPr>
                <w:b/>
                <w:spacing w:val="-2"/>
                <w:sz w:val="13"/>
              </w:rPr>
              <w:t>25,551</w:t>
            </w:r>
          </w:p>
        </w:tc>
        <w:tc>
          <w:tcPr>
            <w:tcW w:w="897" w:type="dxa"/>
            <w:shd w:val="clear" w:color="auto" w:fill="D9D9D9"/>
          </w:tcPr>
          <w:p w14:paraId="2142AB2B" w14:textId="77777777" w:rsidR="00816CF1" w:rsidRDefault="00B01A57">
            <w:pPr>
              <w:pStyle w:val="TableParagraph"/>
              <w:spacing w:before="36"/>
              <w:ind w:left="106" w:right="5"/>
              <w:jc w:val="center"/>
              <w:rPr>
                <w:b/>
                <w:sz w:val="20"/>
              </w:rPr>
            </w:pPr>
            <w:r>
              <w:rPr>
                <w:b/>
                <w:spacing w:val="-5"/>
                <w:sz w:val="13"/>
              </w:rPr>
              <w:t>357</w:t>
            </w:r>
          </w:p>
        </w:tc>
        <w:tc>
          <w:tcPr>
            <w:tcW w:w="897" w:type="dxa"/>
            <w:shd w:val="clear" w:color="auto" w:fill="D9D9D9"/>
          </w:tcPr>
          <w:p w14:paraId="15AD4D9E" w14:textId="77777777" w:rsidR="00816CF1" w:rsidRDefault="00B01A57">
            <w:pPr>
              <w:pStyle w:val="TableParagraph"/>
              <w:spacing w:before="36"/>
              <w:ind w:left="106" w:right="1"/>
              <w:jc w:val="center"/>
              <w:rPr>
                <w:b/>
                <w:sz w:val="20"/>
              </w:rPr>
            </w:pPr>
            <w:r>
              <w:rPr>
                <w:b/>
                <w:spacing w:val="-10"/>
                <w:sz w:val="13"/>
              </w:rPr>
              <w:t>0</w:t>
            </w:r>
          </w:p>
        </w:tc>
      </w:tr>
      <w:tr w:rsidR="00816CF1" w14:paraId="146CD946" w14:textId="77777777">
        <w:trPr>
          <w:trHeight w:val="299"/>
        </w:trPr>
        <w:tc>
          <w:tcPr>
            <w:tcW w:w="901" w:type="dxa"/>
            <w:shd w:val="clear" w:color="auto" w:fill="D9D9D9"/>
          </w:tcPr>
          <w:p w14:paraId="46BB019E" w14:textId="77777777" w:rsidR="00816CF1" w:rsidRDefault="00816CF1">
            <w:pPr>
              <w:pStyle w:val="TableParagraph"/>
              <w:rPr>
                <w:rFonts w:ascii="Times New Roman"/>
                <w:sz w:val="18"/>
              </w:rPr>
            </w:pPr>
          </w:p>
        </w:tc>
        <w:tc>
          <w:tcPr>
            <w:tcW w:w="4352" w:type="dxa"/>
            <w:shd w:val="clear" w:color="auto" w:fill="D9D9D9"/>
          </w:tcPr>
          <w:p w14:paraId="0F39E1D8" w14:textId="77777777" w:rsidR="00816CF1" w:rsidRDefault="00B01A57">
            <w:pPr>
              <w:pStyle w:val="TableParagraph"/>
              <w:spacing w:before="35"/>
              <w:ind w:left="108"/>
              <w:rPr>
                <w:b/>
                <w:sz w:val="20"/>
                <w:lang w:eastAsia="ja-JP"/>
              </w:rPr>
            </w:pPr>
            <w:r>
              <w:rPr>
                <w:b/>
                <w:sz w:val="13"/>
                <w:lang w:eastAsia="ja-JP"/>
              </w:rPr>
              <w:t>合計</w:t>
            </w:r>
            <w:r>
              <w:rPr>
                <w:b/>
                <w:sz w:val="13"/>
                <w:lang w:eastAsia="ja-JP"/>
              </w:rPr>
              <w:t xml:space="preserve"> DE</w:t>
            </w:r>
            <w:r>
              <w:rPr>
                <w:b/>
                <w:sz w:val="13"/>
                <w:lang w:eastAsia="ja-JP"/>
              </w:rPr>
              <w:t>、</w:t>
            </w:r>
            <w:r>
              <w:rPr>
                <w:b/>
                <w:sz w:val="13"/>
                <w:lang w:eastAsia="ja-JP"/>
              </w:rPr>
              <w:t>MA</w:t>
            </w:r>
            <w:r>
              <w:rPr>
                <w:b/>
                <w:sz w:val="13"/>
                <w:lang w:eastAsia="ja-JP"/>
              </w:rPr>
              <w:t>、</w:t>
            </w:r>
            <w:r>
              <w:rPr>
                <w:b/>
                <w:sz w:val="13"/>
                <w:lang w:eastAsia="ja-JP"/>
              </w:rPr>
              <w:t>MD</w:t>
            </w:r>
            <w:r>
              <w:rPr>
                <w:b/>
                <w:sz w:val="13"/>
                <w:lang w:eastAsia="ja-JP"/>
              </w:rPr>
              <w:t>、</w:t>
            </w:r>
            <w:r>
              <w:rPr>
                <w:b/>
                <w:sz w:val="13"/>
                <w:lang w:eastAsia="ja-JP"/>
              </w:rPr>
              <w:t>NJ</w:t>
            </w:r>
            <w:r>
              <w:rPr>
                <w:b/>
                <w:sz w:val="13"/>
                <w:lang w:eastAsia="ja-JP"/>
              </w:rPr>
              <w:t>、</w:t>
            </w:r>
            <w:r>
              <w:rPr>
                <w:b/>
                <w:sz w:val="13"/>
                <w:lang w:eastAsia="ja-JP"/>
              </w:rPr>
              <w:t>NY</w:t>
            </w:r>
            <w:r>
              <w:rPr>
                <w:b/>
                <w:sz w:val="13"/>
                <w:lang w:eastAsia="ja-JP"/>
              </w:rPr>
              <w:t>、</w:t>
            </w:r>
            <w:r>
              <w:rPr>
                <w:b/>
                <w:sz w:val="13"/>
                <w:lang w:eastAsia="ja-JP"/>
              </w:rPr>
              <w:t xml:space="preserve">RI </w:t>
            </w:r>
            <w:r>
              <w:rPr>
                <w:b/>
                <w:spacing w:val="-2"/>
                <w:sz w:val="13"/>
                <w:lang w:eastAsia="ja-JP"/>
              </w:rPr>
              <w:t>リース</w:t>
            </w:r>
          </w:p>
        </w:tc>
        <w:tc>
          <w:tcPr>
            <w:tcW w:w="1540" w:type="dxa"/>
            <w:shd w:val="clear" w:color="auto" w:fill="D9D9D9"/>
          </w:tcPr>
          <w:p w14:paraId="3A99CDF9" w14:textId="77777777" w:rsidR="00816CF1" w:rsidRDefault="00816CF1">
            <w:pPr>
              <w:pStyle w:val="TableParagraph"/>
              <w:rPr>
                <w:rFonts w:ascii="Times New Roman"/>
                <w:sz w:val="18"/>
                <w:lang w:eastAsia="ja-JP"/>
              </w:rPr>
            </w:pPr>
          </w:p>
        </w:tc>
        <w:tc>
          <w:tcPr>
            <w:tcW w:w="503" w:type="dxa"/>
            <w:shd w:val="clear" w:color="auto" w:fill="D9D9D9"/>
          </w:tcPr>
          <w:p w14:paraId="397F8D45" w14:textId="77777777" w:rsidR="00816CF1" w:rsidRDefault="00816CF1">
            <w:pPr>
              <w:pStyle w:val="TableParagraph"/>
              <w:rPr>
                <w:rFonts w:ascii="Times New Roman"/>
                <w:sz w:val="18"/>
                <w:lang w:eastAsia="ja-JP"/>
              </w:rPr>
            </w:pPr>
          </w:p>
        </w:tc>
        <w:tc>
          <w:tcPr>
            <w:tcW w:w="503" w:type="dxa"/>
            <w:shd w:val="clear" w:color="auto" w:fill="D9D9D9"/>
          </w:tcPr>
          <w:p w14:paraId="6D5B524D" w14:textId="77777777" w:rsidR="00816CF1" w:rsidRDefault="00816CF1">
            <w:pPr>
              <w:pStyle w:val="TableParagraph"/>
              <w:rPr>
                <w:rFonts w:ascii="Times New Roman"/>
                <w:sz w:val="18"/>
                <w:lang w:eastAsia="ja-JP"/>
              </w:rPr>
            </w:pPr>
          </w:p>
        </w:tc>
        <w:tc>
          <w:tcPr>
            <w:tcW w:w="691" w:type="dxa"/>
            <w:shd w:val="clear" w:color="auto" w:fill="D9D9D9"/>
          </w:tcPr>
          <w:p w14:paraId="637143B0" w14:textId="77777777" w:rsidR="00816CF1" w:rsidRDefault="00816CF1">
            <w:pPr>
              <w:pStyle w:val="TableParagraph"/>
              <w:rPr>
                <w:rFonts w:ascii="Times New Roman"/>
                <w:sz w:val="18"/>
                <w:lang w:eastAsia="ja-JP"/>
              </w:rPr>
            </w:pPr>
          </w:p>
        </w:tc>
        <w:tc>
          <w:tcPr>
            <w:tcW w:w="597" w:type="dxa"/>
            <w:shd w:val="clear" w:color="auto" w:fill="D9D9D9"/>
          </w:tcPr>
          <w:p w14:paraId="0B3EB08D" w14:textId="77777777" w:rsidR="00816CF1" w:rsidRDefault="00816CF1">
            <w:pPr>
              <w:pStyle w:val="TableParagraph"/>
              <w:rPr>
                <w:rFonts w:ascii="Times New Roman"/>
                <w:sz w:val="18"/>
                <w:lang w:eastAsia="ja-JP"/>
              </w:rPr>
            </w:pPr>
          </w:p>
        </w:tc>
        <w:tc>
          <w:tcPr>
            <w:tcW w:w="1351" w:type="dxa"/>
            <w:shd w:val="clear" w:color="auto" w:fill="D9D9D9"/>
          </w:tcPr>
          <w:p w14:paraId="7F07BD21" w14:textId="77777777" w:rsidR="00816CF1" w:rsidRDefault="00816CF1">
            <w:pPr>
              <w:pStyle w:val="TableParagraph"/>
              <w:rPr>
                <w:rFonts w:ascii="Times New Roman"/>
                <w:sz w:val="18"/>
                <w:lang w:eastAsia="ja-JP"/>
              </w:rPr>
            </w:pPr>
          </w:p>
        </w:tc>
        <w:tc>
          <w:tcPr>
            <w:tcW w:w="465" w:type="dxa"/>
            <w:shd w:val="clear" w:color="auto" w:fill="D9D9D9"/>
          </w:tcPr>
          <w:p w14:paraId="66EF85C2" w14:textId="77777777" w:rsidR="00816CF1" w:rsidRDefault="00816CF1">
            <w:pPr>
              <w:pStyle w:val="TableParagraph"/>
              <w:rPr>
                <w:rFonts w:ascii="Times New Roman"/>
                <w:sz w:val="18"/>
                <w:lang w:eastAsia="ja-JP"/>
              </w:rPr>
            </w:pPr>
          </w:p>
        </w:tc>
        <w:tc>
          <w:tcPr>
            <w:tcW w:w="898" w:type="dxa"/>
            <w:shd w:val="clear" w:color="auto" w:fill="D9D9D9"/>
          </w:tcPr>
          <w:p w14:paraId="0DEB5D8A" w14:textId="77777777" w:rsidR="00816CF1" w:rsidRDefault="00816CF1">
            <w:pPr>
              <w:pStyle w:val="TableParagraph"/>
              <w:rPr>
                <w:rFonts w:ascii="Times New Roman"/>
                <w:sz w:val="18"/>
                <w:lang w:eastAsia="ja-JP"/>
              </w:rPr>
            </w:pPr>
          </w:p>
        </w:tc>
        <w:tc>
          <w:tcPr>
            <w:tcW w:w="444" w:type="dxa"/>
            <w:shd w:val="clear" w:color="auto" w:fill="D9D9D9"/>
          </w:tcPr>
          <w:p w14:paraId="1970267D" w14:textId="77777777" w:rsidR="00816CF1" w:rsidRDefault="00816CF1">
            <w:pPr>
              <w:pStyle w:val="TableParagraph"/>
              <w:rPr>
                <w:rFonts w:ascii="Times New Roman"/>
                <w:sz w:val="18"/>
                <w:lang w:eastAsia="ja-JP"/>
              </w:rPr>
            </w:pPr>
          </w:p>
        </w:tc>
        <w:tc>
          <w:tcPr>
            <w:tcW w:w="859" w:type="dxa"/>
            <w:shd w:val="clear" w:color="auto" w:fill="D9D9D9"/>
          </w:tcPr>
          <w:p w14:paraId="7E815B74" w14:textId="77777777" w:rsidR="00816CF1" w:rsidRDefault="00816CF1">
            <w:pPr>
              <w:pStyle w:val="TableParagraph"/>
              <w:rPr>
                <w:rFonts w:ascii="Times New Roman"/>
                <w:sz w:val="18"/>
                <w:lang w:eastAsia="ja-JP"/>
              </w:rPr>
            </w:pPr>
          </w:p>
        </w:tc>
        <w:tc>
          <w:tcPr>
            <w:tcW w:w="897" w:type="dxa"/>
            <w:shd w:val="clear" w:color="auto" w:fill="D9D9D9"/>
          </w:tcPr>
          <w:p w14:paraId="439E6D5F" w14:textId="77777777" w:rsidR="00816CF1" w:rsidRDefault="00816CF1">
            <w:pPr>
              <w:pStyle w:val="TableParagraph"/>
              <w:rPr>
                <w:rFonts w:ascii="Times New Roman"/>
                <w:sz w:val="18"/>
                <w:lang w:eastAsia="ja-JP"/>
              </w:rPr>
            </w:pPr>
          </w:p>
        </w:tc>
        <w:tc>
          <w:tcPr>
            <w:tcW w:w="916" w:type="dxa"/>
            <w:shd w:val="clear" w:color="auto" w:fill="D9D9D9"/>
          </w:tcPr>
          <w:p w14:paraId="2FD6B5A5" w14:textId="77777777" w:rsidR="00816CF1" w:rsidRDefault="00B01A57">
            <w:pPr>
              <w:pStyle w:val="TableParagraph"/>
              <w:spacing w:before="35"/>
              <w:ind w:left="53" w:right="1"/>
              <w:jc w:val="center"/>
              <w:rPr>
                <w:b/>
                <w:sz w:val="20"/>
              </w:rPr>
            </w:pPr>
            <w:r>
              <w:rPr>
                <w:b/>
                <w:spacing w:val="-4"/>
                <w:sz w:val="13"/>
              </w:rPr>
              <w:t>2,693</w:t>
            </w:r>
          </w:p>
        </w:tc>
        <w:tc>
          <w:tcPr>
            <w:tcW w:w="897" w:type="dxa"/>
            <w:shd w:val="clear" w:color="auto" w:fill="D9D9D9"/>
          </w:tcPr>
          <w:p w14:paraId="5B035681" w14:textId="77777777" w:rsidR="00816CF1" w:rsidRDefault="00B01A57">
            <w:pPr>
              <w:pStyle w:val="TableParagraph"/>
              <w:spacing w:before="35"/>
              <w:ind w:left="106" w:right="47"/>
              <w:jc w:val="center"/>
              <w:rPr>
                <w:b/>
                <w:sz w:val="20"/>
              </w:rPr>
            </w:pPr>
            <w:r>
              <w:rPr>
                <w:b/>
                <w:spacing w:val="-5"/>
                <w:sz w:val="13"/>
              </w:rPr>
              <w:t>524</w:t>
            </w:r>
          </w:p>
        </w:tc>
        <w:tc>
          <w:tcPr>
            <w:tcW w:w="897" w:type="dxa"/>
            <w:shd w:val="clear" w:color="auto" w:fill="D9D9D9"/>
          </w:tcPr>
          <w:p w14:paraId="2A1A6B5B" w14:textId="77777777" w:rsidR="00816CF1" w:rsidRDefault="00B01A57">
            <w:pPr>
              <w:pStyle w:val="TableParagraph"/>
              <w:spacing w:before="35"/>
              <w:ind w:left="106" w:right="42"/>
              <w:jc w:val="center"/>
              <w:rPr>
                <w:b/>
                <w:sz w:val="20"/>
              </w:rPr>
            </w:pPr>
            <w:r>
              <w:rPr>
                <w:b/>
                <w:spacing w:val="-4"/>
                <w:sz w:val="13"/>
              </w:rPr>
              <w:t>5,168</w:t>
            </w:r>
          </w:p>
        </w:tc>
        <w:tc>
          <w:tcPr>
            <w:tcW w:w="897" w:type="dxa"/>
            <w:shd w:val="clear" w:color="auto" w:fill="D9D9D9"/>
          </w:tcPr>
          <w:p w14:paraId="52954964" w14:textId="77777777" w:rsidR="00816CF1" w:rsidRDefault="00B01A57">
            <w:pPr>
              <w:pStyle w:val="TableParagraph"/>
              <w:spacing w:before="35"/>
              <w:ind w:left="106" w:right="35"/>
              <w:jc w:val="center"/>
              <w:rPr>
                <w:b/>
                <w:sz w:val="20"/>
              </w:rPr>
            </w:pPr>
            <w:r>
              <w:rPr>
                <w:b/>
                <w:spacing w:val="-2"/>
                <w:sz w:val="13"/>
              </w:rPr>
              <w:t>27,364</w:t>
            </w:r>
          </w:p>
        </w:tc>
        <w:tc>
          <w:tcPr>
            <w:tcW w:w="897" w:type="dxa"/>
            <w:shd w:val="clear" w:color="auto" w:fill="D9D9D9"/>
          </w:tcPr>
          <w:p w14:paraId="442D582C" w14:textId="77777777" w:rsidR="00816CF1" w:rsidRDefault="00B01A57">
            <w:pPr>
              <w:pStyle w:val="TableParagraph"/>
              <w:spacing w:before="35"/>
              <w:ind w:left="106" w:right="30"/>
              <w:jc w:val="center"/>
              <w:rPr>
                <w:b/>
                <w:sz w:val="20"/>
              </w:rPr>
            </w:pPr>
            <w:r>
              <w:rPr>
                <w:b/>
                <w:spacing w:val="-4"/>
                <w:sz w:val="13"/>
              </w:rPr>
              <w:t>2,116</w:t>
            </w:r>
          </w:p>
        </w:tc>
        <w:tc>
          <w:tcPr>
            <w:tcW w:w="897" w:type="dxa"/>
            <w:shd w:val="clear" w:color="auto" w:fill="D9D9D9"/>
          </w:tcPr>
          <w:p w14:paraId="1A9C5778" w14:textId="77777777" w:rsidR="00816CF1" w:rsidRDefault="00B01A57">
            <w:pPr>
              <w:pStyle w:val="TableParagraph"/>
              <w:spacing w:before="35"/>
              <w:ind w:left="106" w:right="24"/>
              <w:jc w:val="center"/>
              <w:rPr>
                <w:b/>
                <w:sz w:val="20"/>
              </w:rPr>
            </w:pPr>
            <w:r>
              <w:rPr>
                <w:b/>
                <w:spacing w:val="-4"/>
                <w:sz w:val="13"/>
              </w:rPr>
              <w:t>1,465</w:t>
            </w:r>
          </w:p>
        </w:tc>
        <w:tc>
          <w:tcPr>
            <w:tcW w:w="897" w:type="dxa"/>
            <w:shd w:val="clear" w:color="auto" w:fill="D9D9D9"/>
          </w:tcPr>
          <w:p w14:paraId="7AD45501" w14:textId="77777777" w:rsidR="00816CF1" w:rsidRDefault="00B01A57">
            <w:pPr>
              <w:pStyle w:val="TableParagraph"/>
              <w:spacing w:before="35"/>
              <w:ind w:left="106" w:right="18"/>
              <w:jc w:val="center"/>
              <w:rPr>
                <w:b/>
                <w:sz w:val="20"/>
              </w:rPr>
            </w:pPr>
            <w:r>
              <w:rPr>
                <w:b/>
                <w:spacing w:val="-4"/>
                <w:sz w:val="13"/>
              </w:rPr>
              <w:t>7,991</w:t>
            </w:r>
          </w:p>
        </w:tc>
        <w:tc>
          <w:tcPr>
            <w:tcW w:w="897" w:type="dxa"/>
            <w:shd w:val="clear" w:color="auto" w:fill="D9D9D9"/>
          </w:tcPr>
          <w:p w14:paraId="3ECE1354" w14:textId="77777777" w:rsidR="00816CF1" w:rsidRDefault="00B01A57">
            <w:pPr>
              <w:pStyle w:val="TableParagraph"/>
              <w:spacing w:before="35"/>
              <w:ind w:left="106" w:right="11"/>
              <w:jc w:val="center"/>
              <w:rPr>
                <w:b/>
                <w:sz w:val="20"/>
              </w:rPr>
            </w:pPr>
            <w:r>
              <w:rPr>
                <w:b/>
                <w:spacing w:val="-2"/>
                <w:sz w:val="13"/>
              </w:rPr>
              <w:t>43,849</w:t>
            </w:r>
          </w:p>
        </w:tc>
        <w:tc>
          <w:tcPr>
            <w:tcW w:w="897" w:type="dxa"/>
            <w:shd w:val="clear" w:color="auto" w:fill="D9D9D9"/>
          </w:tcPr>
          <w:p w14:paraId="02C8630C" w14:textId="77777777" w:rsidR="00816CF1" w:rsidRDefault="00B01A57">
            <w:pPr>
              <w:pStyle w:val="TableParagraph"/>
              <w:spacing w:before="35"/>
              <w:ind w:left="106" w:right="6"/>
              <w:jc w:val="center"/>
              <w:rPr>
                <w:b/>
                <w:sz w:val="20"/>
              </w:rPr>
            </w:pPr>
            <w:r>
              <w:rPr>
                <w:b/>
                <w:spacing w:val="-4"/>
                <w:sz w:val="13"/>
              </w:rPr>
              <w:t>3,778</w:t>
            </w:r>
          </w:p>
        </w:tc>
        <w:tc>
          <w:tcPr>
            <w:tcW w:w="897" w:type="dxa"/>
            <w:shd w:val="clear" w:color="auto" w:fill="D9D9D9"/>
          </w:tcPr>
          <w:p w14:paraId="5C8C7B8E" w14:textId="77777777" w:rsidR="00816CF1" w:rsidRDefault="00B01A57">
            <w:pPr>
              <w:pStyle w:val="TableParagraph"/>
              <w:spacing w:before="35"/>
              <w:ind w:left="106"/>
              <w:jc w:val="center"/>
              <w:rPr>
                <w:b/>
                <w:sz w:val="20"/>
              </w:rPr>
            </w:pPr>
            <w:r>
              <w:rPr>
                <w:b/>
                <w:spacing w:val="-4"/>
                <w:sz w:val="13"/>
              </w:rPr>
              <w:t>1,408</w:t>
            </w:r>
          </w:p>
        </w:tc>
      </w:tr>
      <w:tr w:rsidR="00816CF1" w14:paraId="46F7F641" w14:textId="77777777">
        <w:trPr>
          <w:trHeight w:val="300"/>
        </w:trPr>
        <w:tc>
          <w:tcPr>
            <w:tcW w:w="901" w:type="dxa"/>
            <w:shd w:val="clear" w:color="auto" w:fill="DBE4F0"/>
          </w:tcPr>
          <w:p w14:paraId="2ED7FF03" w14:textId="77777777" w:rsidR="00816CF1" w:rsidRDefault="00816CF1">
            <w:pPr>
              <w:pStyle w:val="TableParagraph"/>
              <w:rPr>
                <w:rFonts w:ascii="Times New Roman"/>
                <w:sz w:val="18"/>
              </w:rPr>
            </w:pPr>
          </w:p>
        </w:tc>
        <w:tc>
          <w:tcPr>
            <w:tcW w:w="4352" w:type="dxa"/>
            <w:shd w:val="clear" w:color="auto" w:fill="DBE4F0"/>
          </w:tcPr>
          <w:p w14:paraId="2F5EF2DA" w14:textId="77777777" w:rsidR="00816CF1" w:rsidRDefault="00B01A57">
            <w:pPr>
              <w:pStyle w:val="TableParagraph"/>
              <w:spacing w:before="35"/>
              <w:ind w:left="108"/>
              <w:rPr>
                <w:b/>
                <w:sz w:val="20"/>
              </w:rPr>
            </w:pPr>
            <w:proofErr w:type="spellStart"/>
            <w:r>
              <w:rPr>
                <w:b/>
                <w:sz w:val="13"/>
              </w:rPr>
              <w:t>OCS</w:t>
            </w:r>
            <w:r>
              <w:rPr>
                <w:b/>
                <w:spacing w:val="-2"/>
                <w:sz w:val="13"/>
              </w:rPr>
              <w:t>合計</w:t>
            </w:r>
            <w:proofErr w:type="spellEnd"/>
          </w:p>
        </w:tc>
        <w:tc>
          <w:tcPr>
            <w:tcW w:w="1540" w:type="dxa"/>
            <w:shd w:val="clear" w:color="auto" w:fill="DBE4F0"/>
          </w:tcPr>
          <w:p w14:paraId="68976A16" w14:textId="77777777" w:rsidR="00816CF1" w:rsidRDefault="00816CF1">
            <w:pPr>
              <w:pStyle w:val="TableParagraph"/>
              <w:rPr>
                <w:rFonts w:ascii="Times New Roman"/>
                <w:sz w:val="18"/>
              </w:rPr>
            </w:pPr>
          </w:p>
        </w:tc>
        <w:tc>
          <w:tcPr>
            <w:tcW w:w="503" w:type="dxa"/>
            <w:shd w:val="clear" w:color="auto" w:fill="DBE4F0"/>
          </w:tcPr>
          <w:p w14:paraId="13CDC67B" w14:textId="77777777" w:rsidR="00816CF1" w:rsidRDefault="00816CF1">
            <w:pPr>
              <w:pStyle w:val="TableParagraph"/>
              <w:rPr>
                <w:rFonts w:ascii="Times New Roman"/>
                <w:sz w:val="18"/>
              </w:rPr>
            </w:pPr>
          </w:p>
        </w:tc>
        <w:tc>
          <w:tcPr>
            <w:tcW w:w="503" w:type="dxa"/>
            <w:shd w:val="clear" w:color="auto" w:fill="DBE4F0"/>
          </w:tcPr>
          <w:p w14:paraId="58441328" w14:textId="77777777" w:rsidR="00816CF1" w:rsidRDefault="00816CF1">
            <w:pPr>
              <w:pStyle w:val="TableParagraph"/>
              <w:rPr>
                <w:rFonts w:ascii="Times New Roman"/>
                <w:sz w:val="18"/>
              </w:rPr>
            </w:pPr>
          </w:p>
        </w:tc>
        <w:tc>
          <w:tcPr>
            <w:tcW w:w="691" w:type="dxa"/>
            <w:shd w:val="clear" w:color="auto" w:fill="DBE4F0"/>
          </w:tcPr>
          <w:p w14:paraId="469FC165" w14:textId="77777777" w:rsidR="00816CF1" w:rsidRDefault="00816CF1">
            <w:pPr>
              <w:pStyle w:val="TableParagraph"/>
              <w:rPr>
                <w:rFonts w:ascii="Times New Roman"/>
                <w:sz w:val="18"/>
              </w:rPr>
            </w:pPr>
          </w:p>
        </w:tc>
        <w:tc>
          <w:tcPr>
            <w:tcW w:w="597" w:type="dxa"/>
            <w:shd w:val="clear" w:color="auto" w:fill="DBE4F0"/>
          </w:tcPr>
          <w:p w14:paraId="79CB0DB0" w14:textId="77777777" w:rsidR="00816CF1" w:rsidRDefault="00816CF1">
            <w:pPr>
              <w:pStyle w:val="TableParagraph"/>
              <w:rPr>
                <w:rFonts w:ascii="Times New Roman"/>
                <w:sz w:val="18"/>
              </w:rPr>
            </w:pPr>
          </w:p>
        </w:tc>
        <w:tc>
          <w:tcPr>
            <w:tcW w:w="1351" w:type="dxa"/>
            <w:shd w:val="clear" w:color="auto" w:fill="DBE4F0"/>
          </w:tcPr>
          <w:p w14:paraId="7DD91C82" w14:textId="77777777" w:rsidR="00816CF1" w:rsidRDefault="00816CF1">
            <w:pPr>
              <w:pStyle w:val="TableParagraph"/>
              <w:rPr>
                <w:rFonts w:ascii="Times New Roman"/>
                <w:sz w:val="18"/>
              </w:rPr>
            </w:pPr>
          </w:p>
        </w:tc>
        <w:tc>
          <w:tcPr>
            <w:tcW w:w="465" w:type="dxa"/>
            <w:shd w:val="clear" w:color="auto" w:fill="DBE4F0"/>
          </w:tcPr>
          <w:p w14:paraId="0D27A5EF" w14:textId="77777777" w:rsidR="00816CF1" w:rsidRDefault="00816CF1">
            <w:pPr>
              <w:pStyle w:val="TableParagraph"/>
              <w:rPr>
                <w:rFonts w:ascii="Times New Roman"/>
                <w:sz w:val="18"/>
              </w:rPr>
            </w:pPr>
          </w:p>
        </w:tc>
        <w:tc>
          <w:tcPr>
            <w:tcW w:w="898" w:type="dxa"/>
            <w:shd w:val="clear" w:color="auto" w:fill="DBE4F0"/>
          </w:tcPr>
          <w:p w14:paraId="45157B4B" w14:textId="77777777" w:rsidR="00816CF1" w:rsidRDefault="00816CF1">
            <w:pPr>
              <w:pStyle w:val="TableParagraph"/>
              <w:rPr>
                <w:rFonts w:ascii="Times New Roman"/>
                <w:sz w:val="18"/>
              </w:rPr>
            </w:pPr>
          </w:p>
        </w:tc>
        <w:tc>
          <w:tcPr>
            <w:tcW w:w="444" w:type="dxa"/>
            <w:shd w:val="clear" w:color="auto" w:fill="DBE4F0"/>
          </w:tcPr>
          <w:p w14:paraId="6427D24C" w14:textId="77777777" w:rsidR="00816CF1" w:rsidRDefault="00816CF1">
            <w:pPr>
              <w:pStyle w:val="TableParagraph"/>
              <w:rPr>
                <w:rFonts w:ascii="Times New Roman"/>
                <w:sz w:val="18"/>
              </w:rPr>
            </w:pPr>
          </w:p>
        </w:tc>
        <w:tc>
          <w:tcPr>
            <w:tcW w:w="859" w:type="dxa"/>
            <w:shd w:val="clear" w:color="auto" w:fill="DBE4F0"/>
          </w:tcPr>
          <w:p w14:paraId="66BB9695" w14:textId="77777777" w:rsidR="00816CF1" w:rsidRDefault="00816CF1">
            <w:pPr>
              <w:pStyle w:val="TableParagraph"/>
              <w:rPr>
                <w:rFonts w:ascii="Times New Roman"/>
                <w:sz w:val="18"/>
              </w:rPr>
            </w:pPr>
          </w:p>
        </w:tc>
        <w:tc>
          <w:tcPr>
            <w:tcW w:w="897" w:type="dxa"/>
            <w:shd w:val="clear" w:color="auto" w:fill="DBE4F0"/>
          </w:tcPr>
          <w:p w14:paraId="458CBE53" w14:textId="77777777" w:rsidR="00816CF1" w:rsidRDefault="00816CF1">
            <w:pPr>
              <w:pStyle w:val="TableParagraph"/>
              <w:rPr>
                <w:rFonts w:ascii="Times New Roman"/>
                <w:sz w:val="18"/>
              </w:rPr>
            </w:pPr>
          </w:p>
        </w:tc>
        <w:tc>
          <w:tcPr>
            <w:tcW w:w="916" w:type="dxa"/>
            <w:shd w:val="clear" w:color="auto" w:fill="DBE4F0"/>
          </w:tcPr>
          <w:p w14:paraId="436E5B15" w14:textId="77777777" w:rsidR="00816CF1" w:rsidRDefault="00B01A57">
            <w:pPr>
              <w:pStyle w:val="TableParagraph"/>
              <w:spacing w:before="35"/>
              <w:ind w:left="53" w:right="1"/>
              <w:jc w:val="center"/>
              <w:rPr>
                <w:b/>
                <w:sz w:val="20"/>
              </w:rPr>
            </w:pPr>
            <w:r>
              <w:rPr>
                <w:b/>
                <w:spacing w:val="-4"/>
                <w:sz w:val="13"/>
              </w:rPr>
              <w:t>3,226</w:t>
            </w:r>
          </w:p>
        </w:tc>
        <w:tc>
          <w:tcPr>
            <w:tcW w:w="897" w:type="dxa"/>
            <w:shd w:val="clear" w:color="auto" w:fill="DBE4F0"/>
          </w:tcPr>
          <w:p w14:paraId="7BA901CD" w14:textId="77777777" w:rsidR="00816CF1" w:rsidRDefault="00B01A57">
            <w:pPr>
              <w:pStyle w:val="TableParagraph"/>
              <w:spacing w:before="35"/>
              <w:ind w:left="106" w:right="47"/>
              <w:jc w:val="center"/>
              <w:rPr>
                <w:b/>
                <w:sz w:val="20"/>
              </w:rPr>
            </w:pPr>
            <w:r>
              <w:rPr>
                <w:b/>
                <w:spacing w:val="-5"/>
                <w:sz w:val="13"/>
              </w:rPr>
              <w:t>568</w:t>
            </w:r>
          </w:p>
        </w:tc>
        <w:tc>
          <w:tcPr>
            <w:tcW w:w="897" w:type="dxa"/>
            <w:shd w:val="clear" w:color="auto" w:fill="DBE4F0"/>
          </w:tcPr>
          <w:p w14:paraId="1DB71920" w14:textId="77777777" w:rsidR="00816CF1" w:rsidRDefault="00B01A57">
            <w:pPr>
              <w:pStyle w:val="TableParagraph"/>
              <w:spacing w:before="35"/>
              <w:ind w:left="106" w:right="42"/>
              <w:jc w:val="center"/>
              <w:rPr>
                <w:b/>
                <w:sz w:val="20"/>
              </w:rPr>
            </w:pPr>
            <w:r>
              <w:rPr>
                <w:b/>
                <w:spacing w:val="-4"/>
                <w:sz w:val="13"/>
              </w:rPr>
              <w:t>5,694</w:t>
            </w:r>
          </w:p>
        </w:tc>
        <w:tc>
          <w:tcPr>
            <w:tcW w:w="897" w:type="dxa"/>
            <w:shd w:val="clear" w:color="auto" w:fill="DBE4F0"/>
          </w:tcPr>
          <w:p w14:paraId="144B99A6" w14:textId="77777777" w:rsidR="00816CF1" w:rsidRDefault="00B01A57">
            <w:pPr>
              <w:pStyle w:val="TableParagraph"/>
              <w:spacing w:before="35"/>
              <w:ind w:left="106" w:right="35"/>
              <w:jc w:val="center"/>
              <w:rPr>
                <w:b/>
                <w:sz w:val="20"/>
              </w:rPr>
            </w:pPr>
            <w:r>
              <w:rPr>
                <w:b/>
                <w:spacing w:val="-2"/>
                <w:sz w:val="13"/>
              </w:rPr>
              <w:t>32,072</w:t>
            </w:r>
          </w:p>
        </w:tc>
        <w:tc>
          <w:tcPr>
            <w:tcW w:w="897" w:type="dxa"/>
            <w:shd w:val="clear" w:color="auto" w:fill="DBE4F0"/>
          </w:tcPr>
          <w:p w14:paraId="3352318C" w14:textId="77777777" w:rsidR="00816CF1" w:rsidRDefault="00B01A57">
            <w:pPr>
              <w:pStyle w:val="TableParagraph"/>
              <w:spacing w:before="35"/>
              <w:ind w:left="106" w:right="30"/>
              <w:jc w:val="center"/>
              <w:rPr>
                <w:b/>
                <w:sz w:val="20"/>
              </w:rPr>
            </w:pPr>
            <w:r>
              <w:rPr>
                <w:b/>
                <w:spacing w:val="-4"/>
                <w:sz w:val="13"/>
              </w:rPr>
              <w:t>2,614</w:t>
            </w:r>
          </w:p>
        </w:tc>
        <w:tc>
          <w:tcPr>
            <w:tcW w:w="897" w:type="dxa"/>
            <w:shd w:val="clear" w:color="auto" w:fill="DBE4F0"/>
          </w:tcPr>
          <w:p w14:paraId="7343A332" w14:textId="77777777" w:rsidR="00816CF1" w:rsidRDefault="00B01A57">
            <w:pPr>
              <w:pStyle w:val="TableParagraph"/>
              <w:spacing w:before="35"/>
              <w:ind w:left="106" w:right="24"/>
              <w:jc w:val="center"/>
              <w:rPr>
                <w:b/>
                <w:sz w:val="20"/>
              </w:rPr>
            </w:pPr>
            <w:r>
              <w:rPr>
                <w:b/>
                <w:spacing w:val="-4"/>
                <w:sz w:val="13"/>
              </w:rPr>
              <w:t>1,763</w:t>
            </w:r>
          </w:p>
        </w:tc>
        <w:tc>
          <w:tcPr>
            <w:tcW w:w="897" w:type="dxa"/>
            <w:shd w:val="clear" w:color="auto" w:fill="DBE4F0"/>
          </w:tcPr>
          <w:p w14:paraId="04D89F1E" w14:textId="77777777" w:rsidR="00816CF1" w:rsidRDefault="00B01A57">
            <w:pPr>
              <w:pStyle w:val="TableParagraph"/>
              <w:spacing w:before="35"/>
              <w:ind w:left="106" w:right="18"/>
              <w:jc w:val="center"/>
              <w:rPr>
                <w:b/>
                <w:sz w:val="20"/>
              </w:rPr>
            </w:pPr>
            <w:r>
              <w:rPr>
                <w:b/>
                <w:spacing w:val="-4"/>
                <w:sz w:val="13"/>
              </w:rPr>
              <w:t>8,056</w:t>
            </w:r>
          </w:p>
        </w:tc>
        <w:tc>
          <w:tcPr>
            <w:tcW w:w="897" w:type="dxa"/>
            <w:shd w:val="clear" w:color="auto" w:fill="DBE4F0"/>
          </w:tcPr>
          <w:p w14:paraId="055CEF62" w14:textId="77777777" w:rsidR="00816CF1" w:rsidRDefault="00B01A57">
            <w:pPr>
              <w:pStyle w:val="TableParagraph"/>
              <w:spacing w:before="35"/>
              <w:ind w:left="106" w:right="11"/>
              <w:jc w:val="center"/>
              <w:rPr>
                <w:b/>
                <w:sz w:val="20"/>
              </w:rPr>
            </w:pPr>
            <w:r>
              <w:rPr>
                <w:b/>
                <w:spacing w:val="-2"/>
                <w:sz w:val="13"/>
              </w:rPr>
              <w:t>69,400</w:t>
            </w:r>
          </w:p>
        </w:tc>
        <w:tc>
          <w:tcPr>
            <w:tcW w:w="897" w:type="dxa"/>
            <w:shd w:val="clear" w:color="auto" w:fill="DBE4F0"/>
          </w:tcPr>
          <w:p w14:paraId="59583FE4" w14:textId="77777777" w:rsidR="00816CF1" w:rsidRDefault="00B01A57">
            <w:pPr>
              <w:pStyle w:val="TableParagraph"/>
              <w:spacing w:before="35"/>
              <w:ind w:left="106" w:right="6"/>
              <w:jc w:val="center"/>
              <w:rPr>
                <w:b/>
                <w:sz w:val="20"/>
              </w:rPr>
            </w:pPr>
            <w:r>
              <w:rPr>
                <w:b/>
                <w:spacing w:val="-4"/>
                <w:sz w:val="13"/>
              </w:rPr>
              <w:t>4,135</w:t>
            </w:r>
          </w:p>
        </w:tc>
        <w:tc>
          <w:tcPr>
            <w:tcW w:w="897" w:type="dxa"/>
            <w:shd w:val="clear" w:color="auto" w:fill="DBE4F0"/>
          </w:tcPr>
          <w:p w14:paraId="2997FDFF" w14:textId="77777777" w:rsidR="00816CF1" w:rsidRDefault="00B01A57">
            <w:pPr>
              <w:pStyle w:val="TableParagraph"/>
              <w:spacing w:before="35"/>
              <w:ind w:left="106"/>
              <w:jc w:val="center"/>
              <w:rPr>
                <w:b/>
                <w:sz w:val="20"/>
              </w:rPr>
            </w:pPr>
            <w:r>
              <w:rPr>
                <w:b/>
                <w:spacing w:val="-4"/>
                <w:sz w:val="13"/>
              </w:rPr>
              <w:t>1,408</w:t>
            </w:r>
          </w:p>
        </w:tc>
      </w:tr>
    </w:tbl>
    <w:p w14:paraId="31AEF48E" w14:textId="77777777" w:rsidR="00816CF1" w:rsidRDefault="00B01A57">
      <w:pPr>
        <w:spacing w:before="5" w:line="209" w:lineRule="exact"/>
        <w:ind w:left="360"/>
        <w:rPr>
          <w:sz w:val="18"/>
          <w:lang w:eastAsia="ja-JP"/>
        </w:rPr>
      </w:pPr>
      <w:r>
        <w:rPr>
          <w:position w:val="6"/>
          <w:sz w:val="8"/>
          <w:lang w:eastAsia="ja-JP"/>
        </w:rPr>
        <w:t xml:space="preserve">1 </w:t>
      </w:r>
      <w:r>
        <w:rPr>
          <w:sz w:val="12"/>
          <w:lang w:eastAsia="ja-JP"/>
        </w:rPr>
        <w:t xml:space="preserve">BOEM </w:t>
      </w:r>
      <w:r>
        <w:rPr>
          <w:sz w:val="12"/>
          <w:lang w:eastAsia="ja-JP"/>
        </w:rPr>
        <w:t>は、この累積分析で示された推定値が高く、保守的な推定値である可能性が高いことを認</w:t>
      </w:r>
      <w:r>
        <w:rPr>
          <w:sz w:val="12"/>
          <w:lang w:eastAsia="ja-JP"/>
        </w:rPr>
        <w:t xml:space="preserve"> </w:t>
      </w:r>
      <w:r>
        <w:rPr>
          <w:sz w:val="12"/>
          <w:lang w:eastAsia="ja-JP"/>
        </w:rPr>
        <w:t>識しているが、</w:t>
      </w:r>
      <w:r>
        <w:rPr>
          <w:sz w:val="12"/>
          <w:lang w:eastAsia="ja-JP"/>
        </w:rPr>
        <w:t xml:space="preserve">BOEM </w:t>
      </w:r>
      <w:r>
        <w:rPr>
          <w:sz w:val="12"/>
          <w:lang w:eastAsia="ja-JP"/>
        </w:rPr>
        <w:t>は、この分析が累積的影響の可能性を適切に捉えており、</w:t>
      </w:r>
      <w:r>
        <w:rPr>
          <w:spacing w:val="-2"/>
          <w:sz w:val="12"/>
          <w:lang w:eastAsia="ja-JP"/>
        </w:rPr>
        <w:t>影響が</w:t>
      </w:r>
      <w:r>
        <w:rPr>
          <w:sz w:val="12"/>
          <w:lang w:eastAsia="ja-JP"/>
        </w:rPr>
        <w:t>最大にな</w:t>
      </w:r>
      <w:r>
        <w:rPr>
          <w:sz w:val="12"/>
          <w:lang w:eastAsia="ja-JP"/>
        </w:rPr>
        <w:t xml:space="preserve"> </w:t>
      </w:r>
      <w:r>
        <w:rPr>
          <w:sz w:val="12"/>
          <w:lang w:eastAsia="ja-JP"/>
        </w:rPr>
        <w:t>る側に偏っていると考えて</w:t>
      </w:r>
      <w:r>
        <w:rPr>
          <w:spacing w:val="-2"/>
          <w:sz w:val="12"/>
          <w:lang w:eastAsia="ja-JP"/>
        </w:rPr>
        <w:t>いる。</w:t>
      </w:r>
    </w:p>
    <w:p w14:paraId="1FE8B65E" w14:textId="77777777" w:rsidR="00816CF1" w:rsidRDefault="00B01A57">
      <w:pPr>
        <w:spacing w:line="207" w:lineRule="exact"/>
        <w:ind w:left="360"/>
        <w:rPr>
          <w:sz w:val="18"/>
          <w:lang w:eastAsia="ja-JP"/>
        </w:rPr>
      </w:pPr>
      <w:r>
        <w:rPr>
          <w:position w:val="6"/>
          <w:sz w:val="8"/>
          <w:lang w:eastAsia="ja-JP"/>
        </w:rPr>
        <w:t xml:space="preserve">2 </w:t>
      </w:r>
      <w:r>
        <w:rPr>
          <w:sz w:val="12"/>
          <w:lang w:eastAsia="ja-JP"/>
        </w:rPr>
        <w:t>この欄は、地理的分析</w:t>
      </w:r>
      <w:r>
        <w:rPr>
          <w:spacing w:val="-2"/>
          <w:sz w:val="12"/>
          <w:lang w:eastAsia="ja-JP"/>
        </w:rPr>
        <w:t>地域に</w:t>
      </w:r>
      <w:r>
        <w:rPr>
          <w:sz w:val="12"/>
          <w:lang w:eastAsia="ja-JP"/>
        </w:rPr>
        <w:t>基づき、各資源に該当するリース地域を特定する</w:t>
      </w:r>
      <w:r>
        <w:rPr>
          <w:spacing w:val="-2"/>
          <w:sz w:val="12"/>
          <w:lang w:eastAsia="ja-JP"/>
        </w:rPr>
        <w:t>。</w:t>
      </w:r>
    </w:p>
    <w:p w14:paraId="3DA8F244" w14:textId="77777777" w:rsidR="00816CF1" w:rsidRDefault="00B01A57">
      <w:pPr>
        <w:ind w:left="360" w:right="481" w:hanging="1"/>
        <w:rPr>
          <w:sz w:val="18"/>
          <w:lang w:eastAsia="ja-JP"/>
        </w:rPr>
      </w:pPr>
      <w:r>
        <w:rPr>
          <w:position w:val="6"/>
          <w:sz w:val="8"/>
          <w:lang w:eastAsia="ja-JP"/>
        </w:rPr>
        <w:t xml:space="preserve">3 </w:t>
      </w:r>
      <w:r>
        <w:rPr>
          <w:sz w:val="12"/>
          <w:lang w:eastAsia="ja-JP"/>
        </w:rPr>
        <w:t xml:space="preserve">BOEM </w:t>
      </w:r>
      <w:r>
        <w:rPr>
          <w:sz w:val="12"/>
          <w:lang w:eastAsia="ja-JP"/>
        </w:rPr>
        <w:t>は</w:t>
      </w:r>
      <w:r>
        <w:rPr>
          <w:sz w:val="12"/>
          <w:lang w:eastAsia="ja-JP"/>
        </w:rPr>
        <w:t xml:space="preserve"> COP</w:t>
      </w:r>
      <w:r>
        <w:rPr>
          <w:sz w:val="12"/>
          <w:lang w:eastAsia="ja-JP"/>
        </w:rPr>
        <w:t>（入手可能な場合推定された基礎の数を使用した。これはタービンと</w:t>
      </w:r>
      <w:r>
        <w:rPr>
          <w:sz w:val="12"/>
          <w:lang w:eastAsia="ja-JP"/>
        </w:rPr>
        <w:t xml:space="preserve"> OSS </w:t>
      </w:r>
      <w:r>
        <w:rPr>
          <w:sz w:val="12"/>
          <w:lang w:eastAsia="ja-JP"/>
        </w:rPr>
        <w:t>とメ</w:t>
      </w:r>
      <w:r>
        <w:rPr>
          <w:sz w:val="12"/>
          <w:lang w:eastAsia="ja-JP"/>
        </w:rPr>
        <w:t xml:space="preserve"> </w:t>
      </w:r>
      <w:r>
        <w:rPr>
          <w:sz w:val="12"/>
          <w:lang w:eastAsia="ja-JP"/>
        </w:rPr>
        <w:t>タワーの合計数である。公開されている</w:t>
      </w:r>
      <w:r>
        <w:rPr>
          <w:sz w:val="12"/>
          <w:lang w:eastAsia="ja-JP"/>
        </w:rPr>
        <w:t xml:space="preserve"> COP </w:t>
      </w:r>
      <w:r>
        <w:rPr>
          <w:sz w:val="12"/>
          <w:lang w:eastAsia="ja-JP"/>
        </w:rPr>
        <w:t>から将来のプロジェクトの情報が</w:t>
      </w:r>
      <w:r>
        <w:rPr>
          <w:sz w:val="12"/>
          <w:lang w:eastAsia="ja-JP"/>
        </w:rPr>
        <w:t>得られない場合は、タービン</w:t>
      </w:r>
      <w:r>
        <w:rPr>
          <w:sz w:val="12"/>
          <w:lang w:eastAsia="ja-JP"/>
        </w:rPr>
        <w:t xml:space="preserve"> 50 </w:t>
      </w:r>
      <w:r>
        <w:rPr>
          <w:sz w:val="12"/>
          <w:lang w:eastAsia="ja-JP"/>
        </w:rPr>
        <w:t>基につき</w:t>
      </w:r>
      <w:r>
        <w:rPr>
          <w:sz w:val="12"/>
          <w:lang w:eastAsia="ja-JP"/>
        </w:rPr>
        <w:t xml:space="preserve"> OSS </w:t>
      </w:r>
      <w:r>
        <w:rPr>
          <w:sz w:val="12"/>
          <w:lang w:eastAsia="ja-JP"/>
        </w:rPr>
        <w:t>が</w:t>
      </w:r>
      <w:r>
        <w:rPr>
          <w:sz w:val="12"/>
          <w:lang w:eastAsia="ja-JP"/>
        </w:rPr>
        <w:t xml:space="preserve"> 1 </w:t>
      </w:r>
      <w:r>
        <w:rPr>
          <w:sz w:val="12"/>
          <w:lang w:eastAsia="ja-JP"/>
        </w:rPr>
        <w:t>基設置されると仮定する。</w:t>
      </w:r>
    </w:p>
    <w:p w14:paraId="1562E46F" w14:textId="77777777" w:rsidR="00816CF1" w:rsidRDefault="00B01A57">
      <w:pPr>
        <w:spacing w:line="204" w:lineRule="exact"/>
        <w:ind w:left="360"/>
        <w:rPr>
          <w:sz w:val="18"/>
          <w:lang w:eastAsia="ja-JP"/>
        </w:rPr>
      </w:pPr>
      <w:r>
        <w:rPr>
          <w:position w:val="6"/>
          <w:sz w:val="8"/>
          <w:lang w:eastAsia="ja-JP"/>
        </w:rPr>
        <w:t xml:space="preserve">4 </w:t>
      </w:r>
      <w:r>
        <w:rPr>
          <w:sz w:val="12"/>
          <w:lang w:eastAsia="ja-JP"/>
        </w:rPr>
        <w:t xml:space="preserve">BOEM </w:t>
      </w:r>
      <w:r>
        <w:rPr>
          <w:sz w:val="12"/>
          <w:lang w:eastAsia="ja-JP"/>
        </w:rPr>
        <w:t>は、</w:t>
      </w:r>
      <w:r>
        <w:rPr>
          <w:sz w:val="12"/>
          <w:lang w:eastAsia="ja-JP"/>
        </w:rPr>
        <w:t xml:space="preserve">COP </w:t>
      </w:r>
      <w:r>
        <w:rPr>
          <w:sz w:val="12"/>
          <w:lang w:eastAsia="ja-JP"/>
        </w:rPr>
        <w:t>に記載された基礎フットプリントの推定面積を使用した（入手可能な場合）。入手できない場合、</w:t>
      </w:r>
      <w:r>
        <w:rPr>
          <w:sz w:val="12"/>
          <w:lang w:eastAsia="ja-JP"/>
        </w:rPr>
        <w:t xml:space="preserve">BOEM </w:t>
      </w:r>
      <w:r>
        <w:rPr>
          <w:sz w:val="12"/>
          <w:lang w:eastAsia="ja-JP"/>
        </w:rPr>
        <w:t>は以下の使用した：</w:t>
      </w:r>
      <w:r>
        <w:rPr>
          <w:sz w:val="12"/>
          <w:lang w:eastAsia="ja-JP"/>
        </w:rPr>
        <w:t xml:space="preserve"> </w:t>
      </w:r>
      <w:r>
        <w:rPr>
          <w:sz w:val="12"/>
          <w:lang w:eastAsia="ja-JP"/>
        </w:rPr>
        <w:t>基礎フットプリント</w:t>
      </w:r>
      <w:r>
        <w:rPr>
          <w:sz w:val="12"/>
          <w:lang w:eastAsia="ja-JP"/>
        </w:rPr>
        <w:t xml:space="preserve">= 0.26 </w:t>
      </w:r>
      <w:r>
        <w:rPr>
          <w:sz w:val="12"/>
          <w:lang w:eastAsia="ja-JP"/>
        </w:rPr>
        <w:t>エーカー</w:t>
      </w:r>
      <w:r>
        <w:rPr>
          <w:sz w:val="12"/>
          <w:lang w:eastAsia="ja-JP"/>
        </w:rPr>
        <w:t xml:space="preserve"> * </w:t>
      </w:r>
      <w:r>
        <w:rPr>
          <w:sz w:val="12"/>
          <w:lang w:eastAsia="ja-JP"/>
        </w:rPr>
        <w:t>基礎</w:t>
      </w:r>
      <w:r>
        <w:rPr>
          <w:spacing w:val="-2"/>
          <w:sz w:val="12"/>
          <w:lang w:eastAsia="ja-JP"/>
        </w:rPr>
        <w:t>番号。</w:t>
      </w:r>
    </w:p>
    <w:p w14:paraId="0DE245FA" w14:textId="77777777" w:rsidR="00816CF1" w:rsidRDefault="00B01A57">
      <w:pPr>
        <w:spacing w:line="207" w:lineRule="exact"/>
        <w:ind w:left="360"/>
        <w:rPr>
          <w:sz w:val="18"/>
          <w:lang w:eastAsia="ja-JP"/>
        </w:rPr>
      </w:pPr>
      <w:r>
        <w:rPr>
          <w:position w:val="6"/>
          <w:sz w:val="8"/>
          <w:lang w:eastAsia="ja-JP"/>
        </w:rPr>
        <w:t>(5</w:t>
      </w:r>
      <w:r>
        <w:rPr>
          <w:sz w:val="12"/>
          <w:lang w:eastAsia="ja-JP"/>
        </w:rPr>
        <w:t xml:space="preserve">) WTG </w:t>
      </w:r>
      <w:r>
        <w:rPr>
          <w:sz w:val="12"/>
          <w:lang w:eastAsia="ja-JP"/>
        </w:rPr>
        <w:t>の海底攪乱は、提出された</w:t>
      </w:r>
      <w:r>
        <w:rPr>
          <w:sz w:val="12"/>
          <w:lang w:eastAsia="ja-JP"/>
        </w:rPr>
        <w:t xml:space="preserve"> COP </w:t>
      </w:r>
      <w:r>
        <w:rPr>
          <w:sz w:val="12"/>
          <w:lang w:eastAsia="ja-JP"/>
        </w:rPr>
        <w:t>で予想される洗掘保護に基づいて計算された。入手できない場合、</w:t>
      </w:r>
      <w:r>
        <w:rPr>
          <w:sz w:val="12"/>
          <w:lang w:eastAsia="ja-JP"/>
        </w:rPr>
        <w:t xml:space="preserve">BOEM </w:t>
      </w:r>
      <w:r>
        <w:rPr>
          <w:sz w:val="12"/>
          <w:lang w:eastAsia="ja-JP"/>
        </w:rPr>
        <w:t>は以下の使用した：</w:t>
      </w:r>
      <w:r>
        <w:rPr>
          <w:sz w:val="12"/>
          <w:lang w:eastAsia="ja-JP"/>
        </w:rPr>
        <w:t xml:space="preserve">(1 </w:t>
      </w:r>
      <w:r>
        <w:rPr>
          <w:sz w:val="12"/>
          <w:lang w:eastAsia="ja-JP"/>
        </w:rPr>
        <w:t>エーカー</w:t>
      </w:r>
      <w:r>
        <w:rPr>
          <w:sz w:val="12"/>
          <w:lang w:eastAsia="ja-JP"/>
        </w:rPr>
        <w:t xml:space="preserve"> * </w:t>
      </w:r>
      <w:r>
        <w:rPr>
          <w:sz w:val="12"/>
          <w:lang w:eastAsia="ja-JP"/>
        </w:rPr>
        <w:t>基礎番号</w:t>
      </w:r>
      <w:r>
        <w:rPr>
          <w:sz w:val="12"/>
          <w:lang w:eastAsia="ja-JP"/>
        </w:rPr>
        <w:t xml:space="preserve">)+ </w:t>
      </w:r>
      <w:r>
        <w:rPr>
          <w:sz w:val="12"/>
          <w:lang w:eastAsia="ja-JP"/>
        </w:rPr>
        <w:t>基礎</w:t>
      </w:r>
      <w:r>
        <w:rPr>
          <w:spacing w:val="-2"/>
          <w:sz w:val="12"/>
          <w:lang w:eastAsia="ja-JP"/>
        </w:rPr>
        <w:t>フットプリント。</w:t>
      </w:r>
    </w:p>
    <w:p w14:paraId="3CA33E85" w14:textId="77777777" w:rsidR="00816CF1" w:rsidRDefault="00B01A57">
      <w:pPr>
        <w:spacing w:line="207" w:lineRule="exact"/>
        <w:ind w:left="360"/>
        <w:rPr>
          <w:sz w:val="18"/>
          <w:lang w:eastAsia="ja-JP"/>
        </w:rPr>
      </w:pPr>
      <w:r>
        <w:rPr>
          <w:position w:val="6"/>
          <w:sz w:val="8"/>
          <w:lang w:eastAsia="ja-JP"/>
        </w:rPr>
        <w:t xml:space="preserve">6 </w:t>
      </w:r>
      <w:r>
        <w:rPr>
          <w:sz w:val="12"/>
          <w:lang w:eastAsia="ja-JP"/>
        </w:rPr>
        <w:t xml:space="preserve">BOEM </w:t>
      </w:r>
      <w:r>
        <w:rPr>
          <w:sz w:val="12"/>
          <w:lang w:eastAsia="ja-JP"/>
        </w:rPr>
        <w:t>は、</w:t>
      </w:r>
      <w:r>
        <w:rPr>
          <w:sz w:val="12"/>
          <w:lang w:eastAsia="ja-JP"/>
        </w:rPr>
        <w:t xml:space="preserve">COP </w:t>
      </w:r>
      <w:r>
        <w:rPr>
          <w:sz w:val="12"/>
          <w:lang w:eastAsia="ja-JP"/>
        </w:rPr>
        <w:t>に記載された推定オフショア輸出ケーブル海底攪乱を使用した（入手可能な場合）。入手できない場合、</w:t>
      </w:r>
      <w:r>
        <w:rPr>
          <w:sz w:val="12"/>
          <w:lang w:eastAsia="ja-JP"/>
        </w:rPr>
        <w:t xml:space="preserve">BOEM </w:t>
      </w:r>
      <w:r>
        <w:rPr>
          <w:sz w:val="12"/>
          <w:lang w:eastAsia="ja-JP"/>
        </w:rPr>
        <w:t>は以下の使用した：</w:t>
      </w:r>
      <w:r>
        <w:rPr>
          <w:sz w:val="12"/>
          <w:lang w:eastAsia="ja-JP"/>
        </w:rPr>
        <w:t xml:space="preserve">((COP </w:t>
      </w:r>
      <w:r>
        <w:rPr>
          <w:sz w:val="12"/>
          <w:lang w:eastAsia="ja-JP"/>
        </w:rPr>
        <w:t>輸出ケーブル長</w:t>
      </w:r>
      <w:r>
        <w:rPr>
          <w:sz w:val="12"/>
          <w:lang w:eastAsia="ja-JP"/>
        </w:rPr>
        <w:t xml:space="preserve"> OR </w:t>
      </w:r>
      <w:r>
        <w:rPr>
          <w:sz w:val="12"/>
          <w:lang w:eastAsia="ja-JP"/>
        </w:rPr>
        <w:t>推定輸出ケーブル長</w:t>
      </w:r>
      <w:r>
        <w:rPr>
          <w:sz w:val="12"/>
          <w:lang w:eastAsia="ja-JP"/>
        </w:rPr>
        <w:t xml:space="preserve">) * 5,280 </w:t>
      </w:r>
      <w:r>
        <w:rPr>
          <w:sz w:val="12"/>
          <w:lang w:eastAsia="ja-JP"/>
        </w:rPr>
        <w:t>フィート</w:t>
      </w:r>
      <w:r>
        <w:rPr>
          <w:sz w:val="12"/>
          <w:lang w:eastAsia="ja-JP"/>
        </w:rPr>
        <w:t>/</w:t>
      </w:r>
      <w:r>
        <w:rPr>
          <w:sz w:val="12"/>
          <w:lang w:eastAsia="ja-JP"/>
        </w:rPr>
        <w:t>マイル</w:t>
      </w:r>
      <w:r>
        <w:rPr>
          <w:sz w:val="12"/>
          <w:lang w:eastAsia="ja-JP"/>
        </w:rPr>
        <w:t xml:space="preserve"> * </w:t>
      </w:r>
      <w:r>
        <w:rPr>
          <w:sz w:val="12"/>
          <w:lang w:eastAsia="ja-JP"/>
        </w:rPr>
        <w:t>設置ツール撹乱幅</w:t>
      </w:r>
      <w:r>
        <w:rPr>
          <w:sz w:val="12"/>
          <w:lang w:eastAsia="ja-JP"/>
        </w:rPr>
        <w:t xml:space="preserve">) / (43,560 </w:t>
      </w:r>
      <w:r>
        <w:rPr>
          <w:sz w:val="12"/>
          <w:lang w:eastAsia="ja-JP"/>
        </w:rPr>
        <w:t>平方</w:t>
      </w:r>
      <w:r>
        <w:rPr>
          <w:spacing w:val="-2"/>
          <w:sz w:val="12"/>
          <w:lang w:eastAsia="ja-JP"/>
        </w:rPr>
        <w:t>フィート</w:t>
      </w:r>
      <w:r>
        <w:rPr>
          <w:spacing w:val="-2"/>
          <w:sz w:val="12"/>
          <w:lang w:eastAsia="ja-JP"/>
        </w:rPr>
        <w:t>/</w:t>
      </w:r>
      <w:r>
        <w:rPr>
          <w:spacing w:val="-2"/>
          <w:sz w:val="12"/>
          <w:lang w:eastAsia="ja-JP"/>
        </w:rPr>
        <w:t>エーカー</w:t>
      </w:r>
      <w:r>
        <w:rPr>
          <w:spacing w:val="-2"/>
          <w:sz w:val="12"/>
          <w:lang w:eastAsia="ja-JP"/>
        </w:rPr>
        <w:t>)</w:t>
      </w:r>
    </w:p>
    <w:p w14:paraId="5DA23EB8" w14:textId="77777777" w:rsidR="00816CF1" w:rsidRDefault="00B01A57">
      <w:pPr>
        <w:spacing w:line="207" w:lineRule="exact"/>
        <w:ind w:left="360"/>
        <w:rPr>
          <w:sz w:val="18"/>
          <w:lang w:eastAsia="ja-JP"/>
        </w:rPr>
      </w:pPr>
      <w:r>
        <w:rPr>
          <w:position w:val="6"/>
          <w:sz w:val="8"/>
          <w:lang w:eastAsia="ja-JP"/>
        </w:rPr>
        <w:t xml:space="preserve">7 </w:t>
      </w:r>
      <w:r>
        <w:rPr>
          <w:sz w:val="12"/>
          <w:lang w:eastAsia="ja-JP"/>
        </w:rPr>
        <w:t xml:space="preserve">BOEM </w:t>
      </w:r>
      <w:r>
        <w:rPr>
          <w:sz w:val="12"/>
          <w:lang w:eastAsia="ja-JP"/>
        </w:rPr>
        <w:t>は、</w:t>
      </w:r>
      <w:r>
        <w:rPr>
          <w:sz w:val="12"/>
          <w:lang w:eastAsia="ja-JP"/>
        </w:rPr>
        <w:t xml:space="preserve">COP </w:t>
      </w:r>
      <w:r>
        <w:rPr>
          <w:sz w:val="12"/>
          <w:lang w:eastAsia="ja-JP"/>
        </w:rPr>
        <w:t>に記載された推定オフショア輸出ケーブルフットプリントを使用した（入手可能な場合）。入手できない場合、</w:t>
      </w:r>
      <w:r>
        <w:rPr>
          <w:sz w:val="12"/>
          <w:lang w:eastAsia="ja-JP"/>
        </w:rPr>
        <w:t xml:space="preserve">BOEM </w:t>
      </w:r>
      <w:r>
        <w:rPr>
          <w:sz w:val="12"/>
          <w:lang w:eastAsia="ja-JP"/>
        </w:rPr>
        <w:t>は以下の公式を使用した：輸出ケーブルの長さ</w:t>
      </w:r>
      <w:r>
        <w:rPr>
          <w:sz w:val="12"/>
          <w:lang w:eastAsia="ja-JP"/>
        </w:rPr>
        <w:t xml:space="preserve"> OR </w:t>
      </w:r>
      <w:r>
        <w:rPr>
          <w:sz w:val="12"/>
          <w:lang w:eastAsia="ja-JP"/>
        </w:rPr>
        <w:t>推定輸出ケーブル長</w:t>
      </w:r>
      <w:r>
        <w:rPr>
          <w:sz w:val="12"/>
          <w:lang w:eastAsia="ja-JP"/>
        </w:rPr>
        <w:t xml:space="preserve"> * 5,280 </w:t>
      </w:r>
      <w:r>
        <w:rPr>
          <w:sz w:val="12"/>
          <w:lang w:eastAsia="ja-JP"/>
        </w:rPr>
        <w:t>フィート（</w:t>
      </w:r>
      <w:r>
        <w:rPr>
          <w:sz w:val="12"/>
          <w:lang w:eastAsia="ja-JP"/>
        </w:rPr>
        <w:t xml:space="preserve">1 </w:t>
      </w:r>
      <w:r>
        <w:rPr>
          <w:sz w:val="12"/>
          <w:lang w:eastAsia="ja-JP"/>
        </w:rPr>
        <w:t>マイル）</w:t>
      </w:r>
      <w:r>
        <w:rPr>
          <w:sz w:val="12"/>
          <w:lang w:eastAsia="ja-JP"/>
        </w:rPr>
        <w:t xml:space="preserve">/43,560 </w:t>
      </w:r>
      <w:r>
        <w:rPr>
          <w:sz w:val="12"/>
          <w:lang w:eastAsia="ja-JP"/>
        </w:rPr>
        <w:t>平方</w:t>
      </w:r>
      <w:r>
        <w:rPr>
          <w:spacing w:val="-2"/>
          <w:sz w:val="12"/>
          <w:lang w:eastAsia="ja-JP"/>
        </w:rPr>
        <w:t>フィート</w:t>
      </w:r>
      <w:r>
        <w:rPr>
          <w:spacing w:val="-2"/>
          <w:sz w:val="12"/>
          <w:lang w:eastAsia="ja-JP"/>
        </w:rPr>
        <w:t>/</w:t>
      </w:r>
      <w:r>
        <w:rPr>
          <w:spacing w:val="-2"/>
          <w:sz w:val="12"/>
          <w:lang w:eastAsia="ja-JP"/>
        </w:rPr>
        <w:t>エーカー。</w:t>
      </w:r>
    </w:p>
    <w:p w14:paraId="344D00D8" w14:textId="77777777" w:rsidR="00816CF1" w:rsidRDefault="00B01A57">
      <w:pPr>
        <w:spacing w:line="207" w:lineRule="exact"/>
        <w:ind w:left="360"/>
        <w:rPr>
          <w:sz w:val="18"/>
          <w:lang w:eastAsia="ja-JP"/>
        </w:rPr>
      </w:pPr>
      <w:r>
        <w:rPr>
          <w:position w:val="6"/>
          <w:sz w:val="8"/>
          <w:lang w:eastAsia="ja-JP"/>
        </w:rPr>
        <w:t xml:space="preserve">8 </w:t>
      </w:r>
      <w:r>
        <w:rPr>
          <w:sz w:val="12"/>
          <w:lang w:eastAsia="ja-JP"/>
        </w:rPr>
        <w:t xml:space="preserve">BOEM </w:t>
      </w:r>
      <w:r>
        <w:rPr>
          <w:sz w:val="12"/>
          <w:lang w:eastAsia="ja-JP"/>
        </w:rPr>
        <w:t>は、</w:t>
      </w:r>
      <w:r>
        <w:rPr>
          <w:sz w:val="12"/>
          <w:lang w:eastAsia="ja-JP"/>
        </w:rPr>
        <w:t xml:space="preserve">COP </w:t>
      </w:r>
      <w:r>
        <w:rPr>
          <w:sz w:val="12"/>
          <w:lang w:eastAsia="ja-JP"/>
        </w:rPr>
        <w:t>に記載されたオフショア輸出ケーブルハード保護区域の推定値を使用した（入手</w:t>
      </w:r>
      <w:r>
        <w:rPr>
          <w:sz w:val="12"/>
          <w:lang w:eastAsia="ja-JP"/>
        </w:rPr>
        <w:t xml:space="preserve"> </w:t>
      </w:r>
      <w:r>
        <w:rPr>
          <w:sz w:val="12"/>
          <w:lang w:eastAsia="ja-JP"/>
        </w:rPr>
        <w:t>可能な場合</w:t>
      </w:r>
      <w:r>
        <w:rPr>
          <w:position w:val="6"/>
          <w:sz w:val="8"/>
          <w:lang w:eastAsia="ja-JP"/>
        </w:rPr>
        <w:t>）</w:t>
      </w:r>
      <w:r>
        <w:rPr>
          <w:sz w:val="12"/>
          <w:lang w:eastAsia="ja-JP"/>
        </w:rPr>
        <w:t>。入手できない場合、</w:t>
      </w:r>
      <w:r>
        <w:rPr>
          <w:sz w:val="12"/>
          <w:lang w:eastAsia="ja-JP"/>
        </w:rPr>
        <w:t xml:space="preserve">BOEM </w:t>
      </w:r>
      <w:r>
        <w:rPr>
          <w:sz w:val="12"/>
          <w:lang w:eastAsia="ja-JP"/>
        </w:rPr>
        <w:t>は以下の使用した：</w:t>
      </w:r>
      <w:r>
        <w:rPr>
          <w:sz w:val="12"/>
          <w:lang w:eastAsia="ja-JP"/>
        </w:rPr>
        <w:t xml:space="preserve">(COP </w:t>
      </w:r>
      <w:r>
        <w:rPr>
          <w:sz w:val="12"/>
          <w:lang w:eastAsia="ja-JP"/>
        </w:rPr>
        <w:t>輸出ケーブル長</w:t>
      </w:r>
      <w:r>
        <w:rPr>
          <w:sz w:val="12"/>
          <w:lang w:eastAsia="ja-JP"/>
        </w:rPr>
        <w:t xml:space="preserve"> OR </w:t>
      </w:r>
      <w:r>
        <w:rPr>
          <w:sz w:val="12"/>
          <w:lang w:eastAsia="ja-JP"/>
        </w:rPr>
        <w:t>推定輸出ケーブル長</w:t>
      </w:r>
      <w:r>
        <w:rPr>
          <w:sz w:val="12"/>
          <w:lang w:eastAsia="ja-JP"/>
        </w:rPr>
        <w:t xml:space="preserve"> * 5,280 </w:t>
      </w:r>
      <w:r>
        <w:rPr>
          <w:sz w:val="12"/>
          <w:lang w:eastAsia="ja-JP"/>
        </w:rPr>
        <w:t>フィート／マイル</w:t>
      </w:r>
      <w:r>
        <w:rPr>
          <w:sz w:val="12"/>
          <w:lang w:eastAsia="ja-JP"/>
        </w:rPr>
        <w:t xml:space="preserve"> * 0.20 * 9.8 </w:t>
      </w:r>
      <w:r>
        <w:rPr>
          <w:sz w:val="12"/>
          <w:lang w:eastAsia="ja-JP"/>
        </w:rPr>
        <w:t>フィート）／（</w:t>
      </w:r>
      <w:r>
        <w:rPr>
          <w:sz w:val="12"/>
          <w:lang w:eastAsia="ja-JP"/>
        </w:rPr>
        <w:t xml:space="preserve">43,560 </w:t>
      </w:r>
      <w:r>
        <w:rPr>
          <w:sz w:val="12"/>
          <w:lang w:eastAsia="ja-JP"/>
        </w:rPr>
        <w:t>平方</w:t>
      </w:r>
      <w:r>
        <w:rPr>
          <w:spacing w:val="-2"/>
          <w:sz w:val="12"/>
          <w:lang w:eastAsia="ja-JP"/>
        </w:rPr>
        <w:t>フィート／エーカー）。</w:t>
      </w:r>
    </w:p>
    <w:p w14:paraId="09263CCF" w14:textId="77777777" w:rsidR="00816CF1" w:rsidRDefault="00B01A57">
      <w:pPr>
        <w:spacing w:line="207" w:lineRule="exact"/>
        <w:ind w:left="360"/>
        <w:rPr>
          <w:sz w:val="18"/>
          <w:lang w:eastAsia="ja-JP"/>
        </w:rPr>
      </w:pPr>
      <w:r>
        <w:rPr>
          <w:position w:val="6"/>
          <w:sz w:val="8"/>
          <w:lang w:eastAsia="ja-JP"/>
        </w:rPr>
        <w:t xml:space="preserve">9 </w:t>
      </w:r>
      <w:r>
        <w:rPr>
          <w:sz w:val="12"/>
          <w:lang w:eastAsia="ja-JP"/>
        </w:rPr>
        <w:t xml:space="preserve">BOEM </w:t>
      </w:r>
      <w:r>
        <w:rPr>
          <w:sz w:val="12"/>
          <w:lang w:eastAsia="ja-JP"/>
        </w:rPr>
        <w:t>は、</w:t>
      </w:r>
      <w:r>
        <w:rPr>
          <w:sz w:val="12"/>
          <w:lang w:eastAsia="ja-JP"/>
        </w:rPr>
        <w:t xml:space="preserve">COP </w:t>
      </w:r>
      <w:r>
        <w:rPr>
          <w:sz w:val="12"/>
          <w:lang w:eastAsia="ja-JP"/>
        </w:rPr>
        <w:t>に記載された錨地妨害区域の推定値を使用した（入手可能な場合）。入手できない場合、</w:t>
      </w:r>
      <w:r>
        <w:rPr>
          <w:sz w:val="12"/>
          <w:lang w:eastAsia="ja-JP"/>
        </w:rPr>
        <w:t xml:space="preserve">BOEM </w:t>
      </w:r>
      <w:r>
        <w:rPr>
          <w:sz w:val="12"/>
          <w:lang w:eastAsia="ja-JP"/>
        </w:rPr>
        <w:t>は次の</w:t>
      </w:r>
      <w:r>
        <w:rPr>
          <w:sz w:val="12"/>
          <w:lang w:eastAsia="ja-JP"/>
        </w:rPr>
        <w:t>使用した：</w:t>
      </w:r>
      <w:r>
        <w:rPr>
          <w:sz w:val="12"/>
          <w:lang w:eastAsia="ja-JP"/>
        </w:rPr>
        <w:t xml:space="preserve">(COP </w:t>
      </w:r>
      <w:r>
        <w:rPr>
          <w:sz w:val="12"/>
          <w:lang w:eastAsia="ja-JP"/>
        </w:rPr>
        <w:t>輸出ケーブル長</w:t>
      </w:r>
      <w:r>
        <w:rPr>
          <w:sz w:val="12"/>
          <w:lang w:eastAsia="ja-JP"/>
        </w:rPr>
        <w:t xml:space="preserve"> OR </w:t>
      </w:r>
      <w:r>
        <w:rPr>
          <w:sz w:val="12"/>
          <w:lang w:eastAsia="ja-JP"/>
        </w:rPr>
        <w:t>推定輸出ケーブル長</w:t>
      </w:r>
      <w:r>
        <w:rPr>
          <w:sz w:val="12"/>
          <w:lang w:eastAsia="ja-JP"/>
        </w:rPr>
        <w:t>) * (</w:t>
      </w:r>
      <w:r>
        <w:rPr>
          <w:sz w:val="12"/>
          <w:lang w:eastAsia="ja-JP"/>
        </w:rPr>
        <w:t>輸出ケーブル長</w:t>
      </w:r>
      <w:r>
        <w:rPr>
          <w:spacing w:val="-2"/>
          <w:sz w:val="12"/>
          <w:lang w:eastAsia="ja-JP"/>
        </w:rPr>
        <w:t>合計</w:t>
      </w:r>
      <w:r>
        <w:rPr>
          <w:sz w:val="12"/>
          <w:lang w:eastAsia="ja-JP"/>
        </w:rPr>
        <w:t>あたりの対応するサブリージョンの</w:t>
      </w:r>
      <w:r>
        <w:rPr>
          <w:sz w:val="12"/>
          <w:lang w:eastAsia="ja-JP"/>
        </w:rPr>
        <w:t xml:space="preserve"> COP </w:t>
      </w:r>
      <w:r>
        <w:rPr>
          <w:sz w:val="12"/>
          <w:lang w:eastAsia="ja-JP"/>
        </w:rPr>
        <w:t>錨泊妨害海域合計</w:t>
      </w:r>
      <w:r>
        <w:rPr>
          <w:spacing w:val="-2"/>
          <w:sz w:val="12"/>
          <w:lang w:eastAsia="ja-JP"/>
        </w:rPr>
        <w:t>)</w:t>
      </w:r>
      <w:r>
        <w:rPr>
          <w:spacing w:val="-2"/>
          <w:sz w:val="12"/>
          <w:lang w:eastAsia="ja-JP"/>
        </w:rPr>
        <w:t>。</w:t>
      </w:r>
    </w:p>
    <w:p w14:paraId="1AF7789D" w14:textId="77777777" w:rsidR="00816CF1" w:rsidRDefault="00B01A57">
      <w:pPr>
        <w:spacing w:line="207" w:lineRule="exact"/>
        <w:ind w:left="360"/>
        <w:rPr>
          <w:sz w:val="18"/>
          <w:lang w:eastAsia="ja-JP"/>
        </w:rPr>
      </w:pPr>
      <w:r>
        <w:rPr>
          <w:position w:val="6"/>
          <w:sz w:val="8"/>
          <w:lang w:eastAsia="ja-JP"/>
        </w:rPr>
        <w:t xml:space="preserve">10 </w:t>
      </w:r>
      <w:r>
        <w:rPr>
          <w:sz w:val="12"/>
          <w:lang w:eastAsia="ja-JP"/>
        </w:rPr>
        <w:t xml:space="preserve">BOEM </w:t>
      </w:r>
      <w:r>
        <w:rPr>
          <w:sz w:val="12"/>
          <w:lang w:eastAsia="ja-JP"/>
        </w:rPr>
        <w:t>は、（入手可能であれば）</w:t>
      </w:r>
      <w:r>
        <w:rPr>
          <w:sz w:val="12"/>
          <w:lang w:eastAsia="ja-JP"/>
        </w:rPr>
        <w:t xml:space="preserve">COP </w:t>
      </w:r>
      <w:r>
        <w:rPr>
          <w:sz w:val="12"/>
          <w:lang w:eastAsia="ja-JP"/>
        </w:rPr>
        <w:t>に記載されたアレイ間工事足跡／海底破壊面積の推定値を使用した。入手できない場合、</w:t>
      </w:r>
      <w:r>
        <w:rPr>
          <w:sz w:val="12"/>
          <w:lang w:eastAsia="ja-JP"/>
        </w:rPr>
        <w:t xml:space="preserve">BOEM </w:t>
      </w:r>
      <w:r>
        <w:rPr>
          <w:sz w:val="12"/>
          <w:lang w:eastAsia="ja-JP"/>
        </w:rPr>
        <w:t>は次の公式を使用した：</w:t>
      </w:r>
      <w:r>
        <w:rPr>
          <w:sz w:val="12"/>
          <w:lang w:eastAsia="ja-JP"/>
        </w:rPr>
        <w:t xml:space="preserve"> </w:t>
      </w:r>
      <w:r>
        <w:rPr>
          <w:sz w:val="12"/>
          <w:lang w:eastAsia="ja-JP"/>
        </w:rPr>
        <w:t>基礎＃＊（対応するサブリージョンの基礎あたりの</w:t>
      </w:r>
      <w:r>
        <w:rPr>
          <w:sz w:val="12"/>
          <w:lang w:eastAsia="ja-JP"/>
        </w:rPr>
        <w:t xml:space="preserve"> COP </w:t>
      </w:r>
      <w:r>
        <w:rPr>
          <w:sz w:val="12"/>
          <w:lang w:eastAsia="ja-JP"/>
        </w:rPr>
        <w:t>アレイ間工事海底破壊面積</w:t>
      </w:r>
      <w:r>
        <w:rPr>
          <w:spacing w:val="-2"/>
          <w:sz w:val="12"/>
          <w:lang w:eastAsia="ja-JP"/>
        </w:rPr>
        <w:t>）。</w:t>
      </w:r>
    </w:p>
    <w:p w14:paraId="22DAE758" w14:textId="77777777" w:rsidR="00816CF1" w:rsidRDefault="00B01A57">
      <w:pPr>
        <w:spacing w:line="207" w:lineRule="exact"/>
        <w:ind w:left="360"/>
        <w:rPr>
          <w:sz w:val="18"/>
          <w:lang w:eastAsia="ja-JP"/>
        </w:rPr>
      </w:pPr>
      <w:r>
        <w:rPr>
          <w:position w:val="6"/>
          <w:sz w:val="8"/>
          <w:lang w:eastAsia="ja-JP"/>
        </w:rPr>
        <w:t xml:space="preserve">11 </w:t>
      </w:r>
      <w:r>
        <w:rPr>
          <w:sz w:val="12"/>
          <w:lang w:eastAsia="ja-JP"/>
        </w:rPr>
        <w:t xml:space="preserve">BOEM </w:t>
      </w:r>
      <w:r>
        <w:rPr>
          <w:sz w:val="12"/>
          <w:lang w:eastAsia="ja-JP"/>
        </w:rPr>
        <w:t>は、（入手可能であれば）</w:t>
      </w:r>
      <w:r>
        <w:rPr>
          <w:sz w:val="12"/>
          <w:lang w:eastAsia="ja-JP"/>
        </w:rPr>
        <w:t xml:space="preserve">COP </w:t>
      </w:r>
      <w:r>
        <w:rPr>
          <w:sz w:val="12"/>
          <w:lang w:eastAsia="ja-JP"/>
        </w:rPr>
        <w:t>に記載されたアレイ間操業足跡／海底破壊面積の推定値を使用した。入手できない場合、</w:t>
      </w:r>
      <w:r>
        <w:rPr>
          <w:sz w:val="12"/>
          <w:lang w:eastAsia="ja-JP"/>
        </w:rPr>
        <w:t xml:space="preserve">BOEM </w:t>
      </w:r>
      <w:r>
        <w:rPr>
          <w:sz w:val="12"/>
          <w:lang w:eastAsia="ja-JP"/>
        </w:rPr>
        <w:t>は次の使用した：</w:t>
      </w:r>
      <w:r>
        <w:rPr>
          <w:sz w:val="12"/>
          <w:lang w:eastAsia="ja-JP"/>
        </w:rPr>
        <w:t xml:space="preserve"> </w:t>
      </w:r>
      <w:r>
        <w:rPr>
          <w:sz w:val="12"/>
          <w:lang w:eastAsia="ja-JP"/>
        </w:rPr>
        <w:t>基礎＃＊（対応するサブリージョン合計の、基礎</w:t>
      </w:r>
      <w:r>
        <w:rPr>
          <w:spacing w:val="-2"/>
          <w:sz w:val="12"/>
          <w:lang w:eastAsia="ja-JP"/>
        </w:rPr>
        <w:t>合計</w:t>
      </w:r>
      <w:r>
        <w:rPr>
          <w:sz w:val="12"/>
          <w:lang w:eastAsia="ja-JP"/>
        </w:rPr>
        <w:t>あたりの</w:t>
      </w:r>
      <w:r>
        <w:rPr>
          <w:sz w:val="12"/>
          <w:lang w:eastAsia="ja-JP"/>
        </w:rPr>
        <w:t xml:space="preserve"> COP </w:t>
      </w:r>
      <w:r>
        <w:rPr>
          <w:sz w:val="12"/>
          <w:lang w:eastAsia="ja-JP"/>
        </w:rPr>
        <w:t>アレイ間操業海底破壊面積</w:t>
      </w:r>
      <w:r>
        <w:rPr>
          <w:spacing w:val="-2"/>
          <w:sz w:val="12"/>
          <w:lang w:eastAsia="ja-JP"/>
        </w:rPr>
        <w:t>）。</w:t>
      </w:r>
    </w:p>
    <w:p w14:paraId="42E9D94F" w14:textId="77777777" w:rsidR="00816CF1" w:rsidRDefault="00B01A57">
      <w:pPr>
        <w:spacing w:line="207" w:lineRule="exact"/>
        <w:ind w:left="360"/>
        <w:rPr>
          <w:sz w:val="18"/>
          <w:lang w:eastAsia="ja-JP"/>
        </w:rPr>
      </w:pPr>
      <w:r>
        <w:rPr>
          <w:position w:val="6"/>
          <w:sz w:val="8"/>
          <w:lang w:eastAsia="ja-JP"/>
        </w:rPr>
        <w:t xml:space="preserve">12 </w:t>
      </w:r>
      <w:r>
        <w:rPr>
          <w:sz w:val="12"/>
          <w:lang w:eastAsia="ja-JP"/>
        </w:rPr>
        <w:t xml:space="preserve">BOEM </w:t>
      </w:r>
      <w:r>
        <w:rPr>
          <w:sz w:val="12"/>
          <w:lang w:eastAsia="ja-JP"/>
        </w:rPr>
        <w:t>は、</w:t>
      </w:r>
      <w:r>
        <w:rPr>
          <w:sz w:val="12"/>
          <w:lang w:eastAsia="ja-JP"/>
        </w:rPr>
        <w:t xml:space="preserve">COP </w:t>
      </w:r>
      <w:r>
        <w:rPr>
          <w:sz w:val="12"/>
          <w:lang w:eastAsia="ja-JP"/>
        </w:rPr>
        <w:t>で提供された推定アレイ間ハードプロテクション領域を使用した（利用可能な場合）。入手できない場合、</w:t>
      </w:r>
      <w:r>
        <w:rPr>
          <w:sz w:val="12"/>
          <w:lang w:eastAsia="ja-JP"/>
        </w:rPr>
        <w:t xml:space="preserve">BOEM </w:t>
      </w:r>
      <w:r>
        <w:rPr>
          <w:sz w:val="12"/>
          <w:lang w:eastAsia="ja-JP"/>
        </w:rPr>
        <w:t>はアレイ間ケーブルハードプロテクションを</w:t>
      </w:r>
      <w:r>
        <w:rPr>
          <w:spacing w:val="-2"/>
          <w:sz w:val="12"/>
          <w:lang w:eastAsia="ja-JP"/>
        </w:rPr>
        <w:t>ゼロと</w:t>
      </w:r>
      <w:r>
        <w:rPr>
          <w:sz w:val="12"/>
          <w:lang w:eastAsia="ja-JP"/>
        </w:rPr>
        <w:t>仮定した</w:t>
      </w:r>
      <w:r>
        <w:rPr>
          <w:spacing w:val="-2"/>
          <w:sz w:val="12"/>
          <w:lang w:eastAsia="ja-JP"/>
        </w:rPr>
        <w:t>。</w:t>
      </w:r>
    </w:p>
    <w:p w14:paraId="20428A56" w14:textId="77777777" w:rsidR="00816CF1" w:rsidRDefault="00B01A57">
      <w:pPr>
        <w:spacing w:line="207" w:lineRule="exact"/>
        <w:ind w:left="360"/>
        <w:rPr>
          <w:sz w:val="18"/>
          <w:lang w:eastAsia="ja-JP"/>
        </w:rPr>
      </w:pPr>
      <w:r>
        <w:rPr>
          <w:position w:val="6"/>
          <w:sz w:val="8"/>
          <w:lang w:eastAsia="ja-JP"/>
        </w:rPr>
        <w:t xml:space="preserve">13 </w:t>
      </w:r>
      <w:r>
        <w:rPr>
          <w:sz w:val="12"/>
          <w:lang w:eastAsia="ja-JP"/>
        </w:rPr>
        <w:t>オフショア輸出ケーブルと変電所相互接続ケーブルによる妨害を含む。オーシャンウインド</w:t>
      </w:r>
      <w:r>
        <w:rPr>
          <w:sz w:val="12"/>
          <w:lang w:eastAsia="ja-JP"/>
        </w:rPr>
        <w:t xml:space="preserve"> 1 </w:t>
      </w:r>
      <w:r>
        <w:rPr>
          <w:spacing w:val="-4"/>
          <w:sz w:val="12"/>
          <w:lang w:eastAsia="ja-JP"/>
        </w:rPr>
        <w:t>の</w:t>
      </w:r>
      <w:r>
        <w:rPr>
          <w:spacing w:val="-4"/>
          <w:sz w:val="12"/>
          <w:lang w:eastAsia="ja-JP"/>
        </w:rPr>
        <w:t xml:space="preserve"> COP </w:t>
      </w:r>
      <w:r>
        <w:rPr>
          <w:spacing w:val="-4"/>
          <w:sz w:val="12"/>
          <w:lang w:eastAsia="ja-JP"/>
        </w:rPr>
        <w:t>に基づき</w:t>
      </w:r>
      <w:r>
        <w:rPr>
          <w:sz w:val="12"/>
          <w:lang w:eastAsia="ja-JP"/>
        </w:rPr>
        <w:t>、ケーブル</w:t>
      </w:r>
      <w:r>
        <w:rPr>
          <w:sz w:val="12"/>
          <w:lang w:eastAsia="ja-JP"/>
        </w:rPr>
        <w:t xml:space="preserve"> 1 </w:t>
      </w:r>
      <w:r>
        <w:rPr>
          <w:sz w:val="12"/>
          <w:lang w:eastAsia="ja-JP"/>
        </w:rPr>
        <w:t>本あたり</w:t>
      </w:r>
      <w:r>
        <w:rPr>
          <w:sz w:val="12"/>
          <w:lang w:eastAsia="ja-JP"/>
        </w:rPr>
        <w:t xml:space="preserve"> 82 </w:t>
      </w:r>
      <w:r>
        <w:rPr>
          <w:sz w:val="12"/>
          <w:lang w:eastAsia="ja-JP"/>
        </w:rPr>
        <w:t>フィート幅のコリドーが妨害されると仮定する。</w:t>
      </w:r>
    </w:p>
    <w:p w14:paraId="33C1C887" w14:textId="77777777" w:rsidR="00816CF1" w:rsidRDefault="00B01A57">
      <w:pPr>
        <w:spacing w:line="207" w:lineRule="exact"/>
        <w:ind w:left="360"/>
        <w:rPr>
          <w:sz w:val="18"/>
          <w:lang w:eastAsia="ja-JP"/>
        </w:rPr>
      </w:pPr>
      <w:r>
        <w:rPr>
          <w:position w:val="6"/>
          <w:sz w:val="8"/>
          <w:lang w:eastAsia="ja-JP"/>
        </w:rPr>
        <w:t xml:space="preserve">14 </w:t>
      </w:r>
      <w:r>
        <w:rPr>
          <w:sz w:val="12"/>
          <w:lang w:eastAsia="ja-JP"/>
        </w:rPr>
        <w:t>オーシャンウインド</w:t>
      </w:r>
      <w:r>
        <w:rPr>
          <w:sz w:val="12"/>
          <w:lang w:eastAsia="ja-JP"/>
        </w:rPr>
        <w:t>1</w:t>
      </w:r>
      <w:r>
        <w:rPr>
          <w:sz w:val="12"/>
          <w:lang w:eastAsia="ja-JP"/>
        </w:rPr>
        <w:t>の</w:t>
      </w:r>
      <w:r>
        <w:rPr>
          <w:spacing w:val="-4"/>
          <w:sz w:val="12"/>
          <w:lang w:eastAsia="ja-JP"/>
        </w:rPr>
        <w:t>COP</w:t>
      </w:r>
      <w:r>
        <w:rPr>
          <w:spacing w:val="-4"/>
          <w:sz w:val="12"/>
          <w:lang w:eastAsia="ja-JP"/>
        </w:rPr>
        <w:t>に基づき、</w:t>
      </w:r>
      <w:r>
        <w:rPr>
          <w:sz w:val="12"/>
          <w:lang w:eastAsia="ja-JP"/>
        </w:rPr>
        <w:t>82</w:t>
      </w:r>
      <w:r>
        <w:rPr>
          <w:sz w:val="12"/>
          <w:lang w:eastAsia="ja-JP"/>
        </w:rPr>
        <w:t>フィート幅の通路が妨害されると仮定する</w:t>
      </w:r>
      <w:r>
        <w:rPr>
          <w:spacing w:val="-4"/>
          <w:sz w:val="12"/>
          <w:lang w:eastAsia="ja-JP"/>
        </w:rPr>
        <w:t>。</w:t>
      </w:r>
    </w:p>
    <w:p w14:paraId="2C36C13B" w14:textId="77777777" w:rsidR="00816CF1" w:rsidRDefault="00B01A57">
      <w:pPr>
        <w:spacing w:line="209" w:lineRule="exact"/>
        <w:ind w:left="360"/>
        <w:rPr>
          <w:sz w:val="18"/>
        </w:rPr>
      </w:pPr>
      <w:r>
        <w:rPr>
          <w:position w:val="6"/>
          <w:sz w:val="8"/>
        </w:rPr>
        <w:t xml:space="preserve">15 </w:t>
      </w:r>
      <w:proofErr w:type="spellStart"/>
      <w:r>
        <w:rPr>
          <w:sz w:val="12"/>
        </w:rPr>
        <w:t>数字は、</w:t>
      </w:r>
      <w:r>
        <w:rPr>
          <w:sz w:val="12"/>
        </w:rPr>
        <w:t>OCS-A</w:t>
      </w:r>
      <w:proofErr w:type="spellEnd"/>
      <w:r>
        <w:rPr>
          <w:sz w:val="12"/>
        </w:rPr>
        <w:t xml:space="preserve"> 0482 </w:t>
      </w:r>
      <w:r>
        <w:rPr>
          <w:sz w:val="12"/>
        </w:rPr>
        <w:t>と</w:t>
      </w:r>
      <w:r>
        <w:rPr>
          <w:sz w:val="12"/>
        </w:rPr>
        <w:t xml:space="preserve"> OCS-A </w:t>
      </w:r>
      <w:r>
        <w:rPr>
          <w:spacing w:val="-2"/>
          <w:sz w:val="12"/>
        </w:rPr>
        <w:t xml:space="preserve">0519 </w:t>
      </w:r>
      <w:proofErr w:type="spellStart"/>
      <w:r>
        <w:rPr>
          <w:spacing w:val="-2"/>
          <w:sz w:val="12"/>
        </w:rPr>
        <w:t>の</w:t>
      </w:r>
      <w:r>
        <w:rPr>
          <w:sz w:val="12"/>
        </w:rPr>
        <w:t>一部における最大総量を</w:t>
      </w:r>
      <w:r>
        <w:rPr>
          <w:spacing w:val="-2"/>
          <w:sz w:val="12"/>
        </w:rPr>
        <w:t>示す</w:t>
      </w:r>
      <w:proofErr w:type="spellEnd"/>
      <w:r>
        <w:rPr>
          <w:spacing w:val="-2"/>
          <w:sz w:val="12"/>
        </w:rPr>
        <w:t>。</w:t>
      </w:r>
    </w:p>
    <w:p w14:paraId="4B9FB446" w14:textId="77777777" w:rsidR="00816CF1" w:rsidRDefault="00B01A57">
      <w:pPr>
        <w:ind w:left="360"/>
        <w:rPr>
          <w:sz w:val="18"/>
        </w:rPr>
      </w:pPr>
      <w:r>
        <w:rPr>
          <w:sz w:val="12"/>
        </w:rPr>
        <w:t xml:space="preserve">COP= Construction and Operations Plan; CVOW= Coastal Virginia Offshore Wind; NC= </w:t>
      </w:r>
      <w:proofErr w:type="spellStart"/>
      <w:r>
        <w:rPr>
          <w:sz w:val="12"/>
        </w:rPr>
        <w:t>ノースカロライナ州</w:t>
      </w:r>
      <w:proofErr w:type="spellEnd"/>
      <w:r>
        <w:rPr>
          <w:sz w:val="12"/>
        </w:rPr>
        <w:t xml:space="preserve">; SAP= Site Assessment Plan; SC= </w:t>
      </w:r>
      <w:proofErr w:type="spellStart"/>
      <w:r>
        <w:rPr>
          <w:sz w:val="12"/>
        </w:rPr>
        <w:t>サウスカロライナ州</w:t>
      </w:r>
      <w:proofErr w:type="spellEnd"/>
      <w:r>
        <w:rPr>
          <w:sz w:val="12"/>
        </w:rPr>
        <w:t>; VA=</w:t>
      </w:r>
      <w:r>
        <w:rPr>
          <w:spacing w:val="-2"/>
          <w:sz w:val="12"/>
        </w:rPr>
        <w:t xml:space="preserve"> </w:t>
      </w:r>
      <w:proofErr w:type="spellStart"/>
      <w:r>
        <w:rPr>
          <w:spacing w:val="-2"/>
          <w:sz w:val="12"/>
        </w:rPr>
        <w:t>バージニア州</w:t>
      </w:r>
      <w:proofErr w:type="spellEnd"/>
    </w:p>
    <w:p w14:paraId="48D3B1FA" w14:textId="77777777" w:rsidR="00816CF1" w:rsidRDefault="00816CF1">
      <w:pPr>
        <w:rPr>
          <w:sz w:val="18"/>
        </w:rPr>
        <w:sectPr w:rsidR="00816CF1">
          <w:pgSz w:w="24480" w:h="15840" w:orient="landscape"/>
          <w:pgMar w:top="1360" w:right="360" w:bottom="680" w:left="360" w:header="729" w:footer="483" w:gutter="0"/>
          <w:cols w:space="708"/>
        </w:sectPr>
      </w:pPr>
    </w:p>
    <w:p w14:paraId="7C5FA7C5" w14:textId="77777777" w:rsidR="00816CF1" w:rsidRDefault="00B01A57">
      <w:pPr>
        <w:tabs>
          <w:tab w:val="left" w:pos="4142"/>
        </w:tabs>
        <w:spacing w:before="89"/>
        <w:ind w:left="2702"/>
        <w:rPr>
          <w:b/>
          <w:sz w:val="20"/>
          <w:lang w:eastAsia="ja-JP"/>
        </w:rPr>
      </w:pPr>
      <w:r>
        <w:rPr>
          <w:b/>
          <w:sz w:val="13"/>
          <w:lang w:eastAsia="ja-JP"/>
        </w:rPr>
        <w:lastRenderedPageBreak/>
        <w:t>表</w:t>
      </w:r>
      <w:r>
        <w:rPr>
          <w:b/>
          <w:sz w:val="13"/>
          <w:lang w:eastAsia="ja-JP"/>
        </w:rPr>
        <w:t>F</w:t>
      </w:r>
      <w:r>
        <w:rPr>
          <w:b/>
          <w:spacing w:val="-10"/>
          <w:sz w:val="13"/>
          <w:lang w:eastAsia="ja-JP"/>
        </w:rPr>
        <w:t>2</w:t>
      </w:r>
      <w:r>
        <w:rPr>
          <w:b/>
          <w:sz w:val="13"/>
          <w:lang w:eastAsia="ja-JP"/>
        </w:rPr>
        <w:t>-3</w:t>
      </w:r>
      <w:r>
        <w:rPr>
          <w:b/>
          <w:sz w:val="13"/>
          <w:lang w:eastAsia="ja-JP"/>
        </w:rPr>
        <w:tab/>
      </w:r>
      <w:r>
        <w:rPr>
          <w:b/>
          <w:sz w:val="13"/>
          <w:lang w:eastAsia="ja-JP"/>
        </w:rPr>
        <w:t>米国東海岸における洋上風力開発活動：プロジェクトと前提条件（その</w:t>
      </w:r>
      <w:r>
        <w:rPr>
          <w:b/>
          <w:sz w:val="13"/>
          <w:lang w:eastAsia="ja-JP"/>
        </w:rPr>
        <w:t>3</w:t>
      </w:r>
      <w:r>
        <w:rPr>
          <w:b/>
          <w:sz w:val="13"/>
          <w:lang w:eastAsia="ja-JP"/>
        </w:rPr>
        <w:t>、冷却水、オイル、潤滑油、ディーゼル燃料のガロン）（</w:t>
      </w:r>
      <w:r>
        <w:rPr>
          <w:b/>
          <w:spacing w:val="-2"/>
          <w:sz w:val="13"/>
          <w:lang w:eastAsia="ja-JP"/>
        </w:rPr>
        <w:t>2023</w:t>
      </w:r>
      <w:r>
        <w:rPr>
          <w:b/>
          <w:spacing w:val="-2"/>
          <w:sz w:val="13"/>
          <w:lang w:eastAsia="ja-JP"/>
        </w:rPr>
        <w:t>年</w:t>
      </w:r>
      <w:r>
        <w:rPr>
          <w:b/>
          <w:sz w:val="13"/>
          <w:lang w:eastAsia="ja-JP"/>
        </w:rPr>
        <w:t>6</w:t>
      </w:r>
      <w:r>
        <w:rPr>
          <w:b/>
          <w:sz w:val="13"/>
          <w:lang w:eastAsia="ja-JP"/>
        </w:rPr>
        <w:t>月</w:t>
      </w:r>
      <w:r>
        <w:rPr>
          <w:b/>
          <w:sz w:val="13"/>
          <w:lang w:eastAsia="ja-JP"/>
        </w:rPr>
        <w:t>20</w:t>
      </w:r>
      <w:r>
        <w:rPr>
          <w:b/>
          <w:sz w:val="13"/>
          <w:lang w:eastAsia="ja-JP"/>
        </w:rPr>
        <w:t>日現在のデータ</w:t>
      </w:r>
      <w:r>
        <w:rPr>
          <w:b/>
          <w:spacing w:val="-2"/>
          <w:sz w:val="13"/>
          <w:lang w:eastAsia="ja-JP"/>
        </w:rPr>
        <w:t>）</w:t>
      </w:r>
      <w:r>
        <w:rPr>
          <w:b/>
          <w:spacing w:val="-2"/>
          <w:sz w:val="13"/>
          <w:lang w:eastAsia="ja-JP"/>
        </w:rPr>
        <w:t>1</w:t>
      </w:r>
    </w:p>
    <w:p w14:paraId="7CB43C9B" w14:textId="77777777" w:rsidR="00816CF1" w:rsidRDefault="00816CF1">
      <w:pPr>
        <w:spacing w:before="4" w:after="1"/>
        <w:rPr>
          <w:b/>
          <w:sz w:val="10"/>
          <w:lang w:eastAsia="ja-JP"/>
        </w:rPr>
      </w:pPr>
    </w:p>
    <w:tbl>
      <w:tblPr>
        <w:tblStyle w:val="TableNormal"/>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38"/>
        <w:gridCol w:w="4838"/>
        <w:gridCol w:w="1495"/>
        <w:gridCol w:w="636"/>
        <w:gridCol w:w="630"/>
        <w:gridCol w:w="630"/>
        <w:gridCol w:w="630"/>
        <w:gridCol w:w="1169"/>
        <w:gridCol w:w="761"/>
        <w:gridCol w:w="760"/>
        <w:gridCol w:w="761"/>
        <w:gridCol w:w="761"/>
        <w:gridCol w:w="762"/>
        <w:gridCol w:w="1376"/>
        <w:gridCol w:w="1377"/>
        <w:gridCol w:w="1377"/>
        <w:gridCol w:w="1376"/>
        <w:gridCol w:w="1377"/>
        <w:gridCol w:w="1378"/>
      </w:tblGrid>
      <w:tr w:rsidR="00816CF1" w14:paraId="25E4AB09" w14:textId="77777777">
        <w:trPr>
          <w:trHeight w:val="299"/>
        </w:trPr>
        <w:tc>
          <w:tcPr>
            <w:tcW w:w="938" w:type="dxa"/>
            <w:vMerge w:val="restart"/>
            <w:shd w:val="clear" w:color="auto" w:fill="DBE4F0"/>
          </w:tcPr>
          <w:p w14:paraId="2985F2E2" w14:textId="77777777" w:rsidR="00816CF1" w:rsidRDefault="00816CF1">
            <w:pPr>
              <w:pStyle w:val="TableParagraph"/>
              <w:rPr>
                <w:b/>
                <w:sz w:val="20"/>
                <w:lang w:eastAsia="ja-JP"/>
              </w:rPr>
            </w:pPr>
          </w:p>
          <w:p w14:paraId="12C38339" w14:textId="77777777" w:rsidR="00816CF1" w:rsidRDefault="00816CF1">
            <w:pPr>
              <w:pStyle w:val="TableParagraph"/>
              <w:rPr>
                <w:b/>
                <w:sz w:val="20"/>
                <w:lang w:eastAsia="ja-JP"/>
              </w:rPr>
            </w:pPr>
          </w:p>
          <w:p w14:paraId="718DE13E" w14:textId="77777777" w:rsidR="00816CF1" w:rsidRDefault="00816CF1">
            <w:pPr>
              <w:pStyle w:val="TableParagraph"/>
              <w:rPr>
                <w:b/>
                <w:sz w:val="20"/>
                <w:lang w:eastAsia="ja-JP"/>
              </w:rPr>
            </w:pPr>
          </w:p>
          <w:p w14:paraId="6B0708EC" w14:textId="77777777" w:rsidR="00816CF1" w:rsidRDefault="00816CF1">
            <w:pPr>
              <w:pStyle w:val="TableParagraph"/>
              <w:rPr>
                <w:b/>
                <w:sz w:val="20"/>
                <w:lang w:eastAsia="ja-JP"/>
              </w:rPr>
            </w:pPr>
          </w:p>
          <w:p w14:paraId="07EE3A40" w14:textId="77777777" w:rsidR="00816CF1" w:rsidRDefault="00816CF1">
            <w:pPr>
              <w:pStyle w:val="TableParagraph"/>
              <w:rPr>
                <w:b/>
                <w:sz w:val="20"/>
                <w:lang w:eastAsia="ja-JP"/>
              </w:rPr>
            </w:pPr>
          </w:p>
          <w:p w14:paraId="593D6E1C" w14:textId="77777777" w:rsidR="00816CF1" w:rsidRDefault="00816CF1">
            <w:pPr>
              <w:pStyle w:val="TableParagraph"/>
              <w:rPr>
                <w:b/>
                <w:sz w:val="20"/>
                <w:lang w:eastAsia="ja-JP"/>
              </w:rPr>
            </w:pPr>
          </w:p>
          <w:p w14:paraId="24B5FF3E" w14:textId="77777777" w:rsidR="00816CF1" w:rsidRDefault="00816CF1">
            <w:pPr>
              <w:pStyle w:val="TableParagraph"/>
              <w:rPr>
                <w:b/>
                <w:sz w:val="20"/>
                <w:lang w:eastAsia="ja-JP"/>
              </w:rPr>
            </w:pPr>
          </w:p>
          <w:p w14:paraId="750DA38B" w14:textId="77777777" w:rsidR="00816CF1" w:rsidRDefault="00816CF1">
            <w:pPr>
              <w:pStyle w:val="TableParagraph"/>
              <w:rPr>
                <w:b/>
                <w:sz w:val="20"/>
                <w:lang w:eastAsia="ja-JP"/>
              </w:rPr>
            </w:pPr>
          </w:p>
          <w:p w14:paraId="27480A47" w14:textId="77777777" w:rsidR="00816CF1" w:rsidRDefault="00816CF1">
            <w:pPr>
              <w:pStyle w:val="TableParagraph"/>
              <w:rPr>
                <w:b/>
                <w:sz w:val="20"/>
                <w:lang w:eastAsia="ja-JP"/>
              </w:rPr>
            </w:pPr>
          </w:p>
          <w:p w14:paraId="11BF0629" w14:textId="77777777" w:rsidR="00816CF1" w:rsidRDefault="00816CF1">
            <w:pPr>
              <w:pStyle w:val="TableParagraph"/>
              <w:rPr>
                <w:b/>
                <w:sz w:val="20"/>
                <w:lang w:eastAsia="ja-JP"/>
              </w:rPr>
            </w:pPr>
          </w:p>
          <w:p w14:paraId="685C077E" w14:textId="77777777" w:rsidR="00816CF1" w:rsidRDefault="00816CF1">
            <w:pPr>
              <w:pStyle w:val="TableParagraph"/>
              <w:rPr>
                <w:b/>
                <w:sz w:val="20"/>
                <w:lang w:eastAsia="ja-JP"/>
              </w:rPr>
            </w:pPr>
          </w:p>
          <w:p w14:paraId="2D985A3F" w14:textId="77777777" w:rsidR="00816CF1" w:rsidRDefault="00816CF1">
            <w:pPr>
              <w:pStyle w:val="TableParagraph"/>
              <w:rPr>
                <w:b/>
                <w:sz w:val="20"/>
                <w:lang w:eastAsia="ja-JP"/>
              </w:rPr>
            </w:pPr>
          </w:p>
          <w:p w14:paraId="48CAE4D3" w14:textId="77777777" w:rsidR="00816CF1" w:rsidRDefault="00816CF1">
            <w:pPr>
              <w:pStyle w:val="TableParagraph"/>
              <w:rPr>
                <w:b/>
                <w:sz w:val="20"/>
                <w:lang w:eastAsia="ja-JP"/>
              </w:rPr>
            </w:pPr>
          </w:p>
          <w:p w14:paraId="2AB94680" w14:textId="77777777" w:rsidR="00816CF1" w:rsidRDefault="00816CF1">
            <w:pPr>
              <w:pStyle w:val="TableParagraph"/>
              <w:rPr>
                <w:b/>
                <w:sz w:val="20"/>
                <w:lang w:eastAsia="ja-JP"/>
              </w:rPr>
            </w:pPr>
          </w:p>
          <w:p w14:paraId="20D259CB" w14:textId="77777777" w:rsidR="00816CF1" w:rsidRDefault="00816CF1">
            <w:pPr>
              <w:pStyle w:val="TableParagraph"/>
              <w:rPr>
                <w:b/>
                <w:sz w:val="20"/>
                <w:lang w:eastAsia="ja-JP"/>
              </w:rPr>
            </w:pPr>
          </w:p>
          <w:p w14:paraId="40CB8A8D" w14:textId="77777777" w:rsidR="00816CF1" w:rsidRDefault="00816CF1">
            <w:pPr>
              <w:pStyle w:val="TableParagraph"/>
              <w:rPr>
                <w:b/>
                <w:sz w:val="20"/>
                <w:lang w:eastAsia="ja-JP"/>
              </w:rPr>
            </w:pPr>
          </w:p>
          <w:p w14:paraId="5B8F19D7" w14:textId="77777777" w:rsidR="00816CF1" w:rsidRDefault="00816CF1">
            <w:pPr>
              <w:pStyle w:val="TableParagraph"/>
              <w:spacing w:before="31"/>
              <w:rPr>
                <w:b/>
                <w:sz w:val="20"/>
                <w:lang w:eastAsia="ja-JP"/>
              </w:rPr>
            </w:pPr>
          </w:p>
          <w:p w14:paraId="1BDF260C" w14:textId="77777777" w:rsidR="00816CF1" w:rsidRDefault="00B01A57">
            <w:pPr>
              <w:pStyle w:val="TableParagraph"/>
              <w:ind w:left="129"/>
              <w:rPr>
                <w:b/>
                <w:sz w:val="20"/>
              </w:rPr>
            </w:pPr>
            <w:proofErr w:type="spellStart"/>
            <w:r>
              <w:rPr>
                <w:b/>
                <w:spacing w:val="-2"/>
                <w:sz w:val="13"/>
              </w:rPr>
              <w:t>地域</w:t>
            </w:r>
            <w:proofErr w:type="spellEnd"/>
          </w:p>
        </w:tc>
        <w:tc>
          <w:tcPr>
            <w:tcW w:w="4838" w:type="dxa"/>
            <w:vMerge w:val="restart"/>
            <w:shd w:val="clear" w:color="auto" w:fill="DBE4F0"/>
          </w:tcPr>
          <w:p w14:paraId="5AC36523" w14:textId="77777777" w:rsidR="00816CF1" w:rsidRDefault="00816CF1">
            <w:pPr>
              <w:pStyle w:val="TableParagraph"/>
              <w:rPr>
                <w:b/>
                <w:sz w:val="20"/>
                <w:lang w:eastAsia="ja-JP"/>
              </w:rPr>
            </w:pPr>
          </w:p>
          <w:p w14:paraId="150BD432" w14:textId="77777777" w:rsidR="00816CF1" w:rsidRDefault="00816CF1">
            <w:pPr>
              <w:pStyle w:val="TableParagraph"/>
              <w:rPr>
                <w:b/>
                <w:sz w:val="20"/>
                <w:lang w:eastAsia="ja-JP"/>
              </w:rPr>
            </w:pPr>
          </w:p>
          <w:p w14:paraId="01D84BE6" w14:textId="77777777" w:rsidR="00816CF1" w:rsidRDefault="00816CF1">
            <w:pPr>
              <w:pStyle w:val="TableParagraph"/>
              <w:rPr>
                <w:b/>
                <w:sz w:val="20"/>
                <w:lang w:eastAsia="ja-JP"/>
              </w:rPr>
            </w:pPr>
          </w:p>
          <w:p w14:paraId="61E45FD7" w14:textId="77777777" w:rsidR="00816CF1" w:rsidRDefault="00816CF1">
            <w:pPr>
              <w:pStyle w:val="TableParagraph"/>
              <w:rPr>
                <w:b/>
                <w:sz w:val="20"/>
                <w:lang w:eastAsia="ja-JP"/>
              </w:rPr>
            </w:pPr>
          </w:p>
          <w:p w14:paraId="113D982C" w14:textId="77777777" w:rsidR="00816CF1" w:rsidRDefault="00816CF1">
            <w:pPr>
              <w:pStyle w:val="TableParagraph"/>
              <w:rPr>
                <w:b/>
                <w:sz w:val="20"/>
                <w:lang w:eastAsia="ja-JP"/>
              </w:rPr>
            </w:pPr>
          </w:p>
          <w:p w14:paraId="03038B08" w14:textId="77777777" w:rsidR="00816CF1" w:rsidRDefault="00816CF1">
            <w:pPr>
              <w:pStyle w:val="TableParagraph"/>
              <w:rPr>
                <w:b/>
                <w:sz w:val="20"/>
                <w:lang w:eastAsia="ja-JP"/>
              </w:rPr>
            </w:pPr>
          </w:p>
          <w:p w14:paraId="39F96A7A" w14:textId="77777777" w:rsidR="00816CF1" w:rsidRDefault="00816CF1">
            <w:pPr>
              <w:pStyle w:val="TableParagraph"/>
              <w:rPr>
                <w:b/>
                <w:sz w:val="20"/>
                <w:lang w:eastAsia="ja-JP"/>
              </w:rPr>
            </w:pPr>
          </w:p>
          <w:p w14:paraId="3076A97C" w14:textId="77777777" w:rsidR="00816CF1" w:rsidRDefault="00816CF1">
            <w:pPr>
              <w:pStyle w:val="TableParagraph"/>
              <w:rPr>
                <w:b/>
                <w:sz w:val="20"/>
                <w:lang w:eastAsia="ja-JP"/>
              </w:rPr>
            </w:pPr>
          </w:p>
          <w:p w14:paraId="5350B863" w14:textId="77777777" w:rsidR="00816CF1" w:rsidRDefault="00816CF1">
            <w:pPr>
              <w:pStyle w:val="TableParagraph"/>
              <w:rPr>
                <w:b/>
                <w:sz w:val="20"/>
                <w:lang w:eastAsia="ja-JP"/>
              </w:rPr>
            </w:pPr>
          </w:p>
          <w:p w14:paraId="5ABE8C99" w14:textId="77777777" w:rsidR="00816CF1" w:rsidRDefault="00816CF1">
            <w:pPr>
              <w:pStyle w:val="TableParagraph"/>
              <w:rPr>
                <w:b/>
                <w:sz w:val="20"/>
                <w:lang w:eastAsia="ja-JP"/>
              </w:rPr>
            </w:pPr>
          </w:p>
          <w:p w14:paraId="5B24B33B" w14:textId="77777777" w:rsidR="00816CF1" w:rsidRDefault="00816CF1">
            <w:pPr>
              <w:pStyle w:val="TableParagraph"/>
              <w:rPr>
                <w:b/>
                <w:sz w:val="20"/>
                <w:lang w:eastAsia="ja-JP"/>
              </w:rPr>
            </w:pPr>
          </w:p>
          <w:p w14:paraId="29FCBC9F" w14:textId="77777777" w:rsidR="00816CF1" w:rsidRDefault="00816CF1">
            <w:pPr>
              <w:pStyle w:val="TableParagraph"/>
              <w:rPr>
                <w:b/>
                <w:sz w:val="20"/>
                <w:lang w:eastAsia="ja-JP"/>
              </w:rPr>
            </w:pPr>
          </w:p>
          <w:p w14:paraId="5FDCDF99" w14:textId="77777777" w:rsidR="00816CF1" w:rsidRDefault="00816CF1">
            <w:pPr>
              <w:pStyle w:val="TableParagraph"/>
              <w:rPr>
                <w:b/>
                <w:sz w:val="20"/>
                <w:lang w:eastAsia="ja-JP"/>
              </w:rPr>
            </w:pPr>
          </w:p>
          <w:p w14:paraId="377AE77E" w14:textId="77777777" w:rsidR="00816CF1" w:rsidRDefault="00816CF1">
            <w:pPr>
              <w:pStyle w:val="TableParagraph"/>
              <w:rPr>
                <w:b/>
                <w:sz w:val="20"/>
                <w:lang w:eastAsia="ja-JP"/>
              </w:rPr>
            </w:pPr>
          </w:p>
          <w:p w14:paraId="010FB0BB" w14:textId="77777777" w:rsidR="00816CF1" w:rsidRDefault="00816CF1">
            <w:pPr>
              <w:pStyle w:val="TableParagraph"/>
              <w:rPr>
                <w:b/>
                <w:sz w:val="20"/>
                <w:lang w:eastAsia="ja-JP"/>
              </w:rPr>
            </w:pPr>
          </w:p>
          <w:p w14:paraId="51FBB53F" w14:textId="77777777" w:rsidR="00816CF1" w:rsidRDefault="00816CF1">
            <w:pPr>
              <w:pStyle w:val="TableParagraph"/>
              <w:rPr>
                <w:b/>
                <w:sz w:val="20"/>
                <w:lang w:eastAsia="ja-JP"/>
              </w:rPr>
            </w:pPr>
          </w:p>
          <w:p w14:paraId="40651E62" w14:textId="77777777" w:rsidR="00816CF1" w:rsidRDefault="00816CF1">
            <w:pPr>
              <w:pStyle w:val="TableParagraph"/>
              <w:spacing w:before="31"/>
              <w:rPr>
                <w:b/>
                <w:sz w:val="20"/>
                <w:lang w:eastAsia="ja-JP"/>
              </w:rPr>
            </w:pPr>
          </w:p>
          <w:p w14:paraId="024B7B82" w14:textId="77777777" w:rsidR="00816CF1" w:rsidRDefault="00B01A57">
            <w:pPr>
              <w:pStyle w:val="TableParagraph"/>
              <w:ind w:left="913"/>
              <w:rPr>
                <w:b/>
                <w:sz w:val="20"/>
                <w:lang w:eastAsia="ja-JP"/>
              </w:rPr>
            </w:pPr>
            <w:r>
              <w:rPr>
                <w:b/>
                <w:sz w:val="13"/>
                <w:lang w:eastAsia="ja-JP"/>
              </w:rPr>
              <w:t>リース</w:t>
            </w:r>
            <w:r>
              <w:rPr>
                <w:b/>
                <w:sz w:val="13"/>
                <w:lang w:eastAsia="ja-JP"/>
              </w:rPr>
              <w:t>/</w:t>
            </w:r>
            <w:r>
              <w:rPr>
                <w:b/>
                <w:sz w:val="13"/>
                <w:lang w:eastAsia="ja-JP"/>
              </w:rPr>
              <w:t>プロジェクト</w:t>
            </w:r>
            <w:r>
              <w:rPr>
                <w:b/>
                <w:sz w:val="13"/>
                <w:lang w:eastAsia="ja-JP"/>
              </w:rPr>
              <w:t>/</w:t>
            </w:r>
            <w:r>
              <w:rPr>
                <w:b/>
                <w:sz w:val="13"/>
                <w:lang w:eastAsia="ja-JP"/>
              </w:rPr>
              <w:t>リース</w:t>
            </w:r>
            <w:r>
              <w:rPr>
                <w:b/>
                <w:spacing w:val="-2"/>
                <w:sz w:val="13"/>
                <w:lang w:eastAsia="ja-JP"/>
              </w:rPr>
              <w:t>残債</w:t>
            </w:r>
          </w:p>
        </w:tc>
        <w:tc>
          <w:tcPr>
            <w:tcW w:w="1495" w:type="dxa"/>
            <w:vMerge w:val="restart"/>
            <w:shd w:val="clear" w:color="auto" w:fill="DBE4F0"/>
          </w:tcPr>
          <w:p w14:paraId="24CDDEE7" w14:textId="77777777" w:rsidR="00816CF1" w:rsidRDefault="00816CF1">
            <w:pPr>
              <w:pStyle w:val="TableParagraph"/>
              <w:rPr>
                <w:b/>
                <w:sz w:val="20"/>
                <w:lang w:eastAsia="ja-JP"/>
              </w:rPr>
            </w:pPr>
          </w:p>
          <w:p w14:paraId="08ED1200" w14:textId="77777777" w:rsidR="00816CF1" w:rsidRDefault="00816CF1">
            <w:pPr>
              <w:pStyle w:val="TableParagraph"/>
              <w:rPr>
                <w:b/>
                <w:sz w:val="20"/>
                <w:lang w:eastAsia="ja-JP"/>
              </w:rPr>
            </w:pPr>
          </w:p>
          <w:p w14:paraId="09D83876" w14:textId="77777777" w:rsidR="00816CF1" w:rsidRDefault="00816CF1">
            <w:pPr>
              <w:pStyle w:val="TableParagraph"/>
              <w:rPr>
                <w:b/>
                <w:sz w:val="20"/>
                <w:lang w:eastAsia="ja-JP"/>
              </w:rPr>
            </w:pPr>
          </w:p>
          <w:p w14:paraId="46FAABA8" w14:textId="77777777" w:rsidR="00816CF1" w:rsidRDefault="00816CF1">
            <w:pPr>
              <w:pStyle w:val="TableParagraph"/>
              <w:rPr>
                <w:b/>
                <w:sz w:val="20"/>
                <w:lang w:eastAsia="ja-JP"/>
              </w:rPr>
            </w:pPr>
          </w:p>
          <w:p w14:paraId="19982CFE" w14:textId="77777777" w:rsidR="00816CF1" w:rsidRDefault="00816CF1">
            <w:pPr>
              <w:pStyle w:val="TableParagraph"/>
              <w:rPr>
                <w:b/>
                <w:sz w:val="20"/>
                <w:lang w:eastAsia="ja-JP"/>
              </w:rPr>
            </w:pPr>
          </w:p>
          <w:p w14:paraId="7E02C165" w14:textId="77777777" w:rsidR="00816CF1" w:rsidRDefault="00816CF1">
            <w:pPr>
              <w:pStyle w:val="TableParagraph"/>
              <w:rPr>
                <w:b/>
                <w:sz w:val="20"/>
                <w:lang w:eastAsia="ja-JP"/>
              </w:rPr>
            </w:pPr>
          </w:p>
          <w:p w14:paraId="4AC23794" w14:textId="77777777" w:rsidR="00816CF1" w:rsidRDefault="00816CF1">
            <w:pPr>
              <w:pStyle w:val="TableParagraph"/>
              <w:rPr>
                <w:b/>
                <w:sz w:val="20"/>
                <w:lang w:eastAsia="ja-JP"/>
              </w:rPr>
            </w:pPr>
          </w:p>
          <w:p w14:paraId="17DAF439" w14:textId="77777777" w:rsidR="00816CF1" w:rsidRDefault="00816CF1">
            <w:pPr>
              <w:pStyle w:val="TableParagraph"/>
              <w:rPr>
                <w:b/>
                <w:sz w:val="20"/>
                <w:lang w:eastAsia="ja-JP"/>
              </w:rPr>
            </w:pPr>
          </w:p>
          <w:p w14:paraId="45D7DED0" w14:textId="77777777" w:rsidR="00816CF1" w:rsidRDefault="00816CF1">
            <w:pPr>
              <w:pStyle w:val="TableParagraph"/>
              <w:rPr>
                <w:b/>
                <w:sz w:val="20"/>
                <w:lang w:eastAsia="ja-JP"/>
              </w:rPr>
            </w:pPr>
          </w:p>
          <w:p w14:paraId="058B9C92" w14:textId="77777777" w:rsidR="00816CF1" w:rsidRDefault="00816CF1">
            <w:pPr>
              <w:pStyle w:val="TableParagraph"/>
              <w:rPr>
                <w:b/>
                <w:sz w:val="20"/>
                <w:lang w:eastAsia="ja-JP"/>
              </w:rPr>
            </w:pPr>
          </w:p>
          <w:p w14:paraId="580239B2" w14:textId="77777777" w:rsidR="00816CF1" w:rsidRDefault="00816CF1">
            <w:pPr>
              <w:pStyle w:val="TableParagraph"/>
              <w:rPr>
                <w:b/>
                <w:sz w:val="20"/>
                <w:lang w:eastAsia="ja-JP"/>
              </w:rPr>
            </w:pPr>
          </w:p>
          <w:p w14:paraId="686C4564" w14:textId="77777777" w:rsidR="00816CF1" w:rsidRDefault="00816CF1">
            <w:pPr>
              <w:pStyle w:val="TableParagraph"/>
              <w:rPr>
                <w:b/>
                <w:sz w:val="20"/>
                <w:lang w:eastAsia="ja-JP"/>
              </w:rPr>
            </w:pPr>
          </w:p>
          <w:p w14:paraId="1CAF0477" w14:textId="77777777" w:rsidR="00816CF1" w:rsidRDefault="00816CF1">
            <w:pPr>
              <w:pStyle w:val="TableParagraph"/>
              <w:rPr>
                <w:b/>
                <w:sz w:val="20"/>
                <w:lang w:eastAsia="ja-JP"/>
              </w:rPr>
            </w:pPr>
          </w:p>
          <w:p w14:paraId="014B1BBB" w14:textId="77777777" w:rsidR="00816CF1" w:rsidRDefault="00816CF1">
            <w:pPr>
              <w:pStyle w:val="TableParagraph"/>
              <w:rPr>
                <w:b/>
                <w:sz w:val="20"/>
                <w:lang w:eastAsia="ja-JP"/>
              </w:rPr>
            </w:pPr>
          </w:p>
          <w:p w14:paraId="397387E3" w14:textId="77777777" w:rsidR="00816CF1" w:rsidRDefault="00816CF1">
            <w:pPr>
              <w:pStyle w:val="TableParagraph"/>
              <w:rPr>
                <w:b/>
                <w:sz w:val="20"/>
                <w:lang w:eastAsia="ja-JP"/>
              </w:rPr>
            </w:pPr>
          </w:p>
          <w:p w14:paraId="2030D6BA" w14:textId="77777777" w:rsidR="00816CF1" w:rsidRDefault="00816CF1">
            <w:pPr>
              <w:pStyle w:val="TableParagraph"/>
              <w:rPr>
                <w:b/>
                <w:sz w:val="20"/>
                <w:lang w:eastAsia="ja-JP"/>
              </w:rPr>
            </w:pPr>
          </w:p>
          <w:p w14:paraId="0CAA528C" w14:textId="77777777" w:rsidR="00816CF1" w:rsidRDefault="00816CF1">
            <w:pPr>
              <w:pStyle w:val="TableParagraph"/>
              <w:spacing w:before="31"/>
              <w:rPr>
                <w:b/>
                <w:sz w:val="20"/>
                <w:lang w:eastAsia="ja-JP"/>
              </w:rPr>
            </w:pPr>
          </w:p>
          <w:p w14:paraId="7D2D8871" w14:textId="77777777" w:rsidR="00816CF1" w:rsidRDefault="00B01A57">
            <w:pPr>
              <w:pStyle w:val="TableParagraph"/>
              <w:ind w:left="442"/>
              <w:rPr>
                <w:b/>
                <w:sz w:val="20"/>
              </w:rPr>
            </w:pPr>
            <w:proofErr w:type="spellStart"/>
            <w:r>
              <w:rPr>
                <w:b/>
                <w:spacing w:val="-2"/>
                <w:sz w:val="13"/>
              </w:rPr>
              <w:t>ステータス</w:t>
            </w:r>
            <w:proofErr w:type="spellEnd"/>
          </w:p>
        </w:tc>
        <w:tc>
          <w:tcPr>
            <w:tcW w:w="7500" w:type="dxa"/>
            <w:gridSpan w:val="10"/>
            <w:shd w:val="clear" w:color="auto" w:fill="DBE4F0"/>
          </w:tcPr>
          <w:p w14:paraId="56D8511C" w14:textId="77777777" w:rsidR="00816CF1" w:rsidRDefault="00B01A57">
            <w:pPr>
              <w:pStyle w:val="TableParagraph"/>
              <w:spacing w:before="35"/>
              <w:ind w:left="8"/>
              <w:jc w:val="center"/>
              <w:rPr>
                <w:b/>
                <w:sz w:val="20"/>
              </w:rPr>
            </w:pPr>
            <w:proofErr w:type="spellStart"/>
            <w:r>
              <w:rPr>
                <w:b/>
                <w:sz w:val="13"/>
              </w:rPr>
              <w:t>地理的分析</w:t>
            </w:r>
            <w:r>
              <w:rPr>
                <w:b/>
                <w:spacing w:val="-4"/>
                <w:sz w:val="13"/>
              </w:rPr>
              <w:t>地域</w:t>
            </w:r>
            <w:proofErr w:type="spellEnd"/>
          </w:p>
        </w:tc>
        <w:tc>
          <w:tcPr>
            <w:tcW w:w="1376" w:type="dxa"/>
            <w:vMerge w:val="restart"/>
            <w:shd w:val="clear" w:color="auto" w:fill="DBE4F0"/>
            <w:textDirection w:val="btLr"/>
          </w:tcPr>
          <w:p w14:paraId="43AC74F7" w14:textId="77777777" w:rsidR="00816CF1" w:rsidRDefault="00816CF1">
            <w:pPr>
              <w:pStyle w:val="TableParagraph"/>
              <w:rPr>
                <w:b/>
                <w:sz w:val="20"/>
                <w:lang w:eastAsia="ja-JP"/>
              </w:rPr>
            </w:pPr>
          </w:p>
          <w:p w14:paraId="4A1000BF" w14:textId="77777777" w:rsidR="00816CF1" w:rsidRDefault="00816CF1">
            <w:pPr>
              <w:pStyle w:val="TableParagraph"/>
              <w:spacing w:before="112"/>
              <w:rPr>
                <w:b/>
                <w:sz w:val="20"/>
                <w:lang w:eastAsia="ja-JP"/>
              </w:rPr>
            </w:pPr>
          </w:p>
          <w:p w14:paraId="62F97122" w14:textId="77777777" w:rsidR="00816CF1" w:rsidRDefault="00B01A57">
            <w:pPr>
              <w:pStyle w:val="TableParagraph"/>
              <w:spacing w:before="1"/>
              <w:ind w:left="28"/>
              <w:rPr>
                <w:b/>
                <w:sz w:val="20"/>
                <w:lang w:eastAsia="ja-JP"/>
              </w:rPr>
            </w:pPr>
            <w:r>
              <w:rPr>
                <w:b/>
                <w:sz w:val="13"/>
                <w:lang w:eastAsia="ja-JP"/>
              </w:rPr>
              <w:t>WTG</w:t>
            </w:r>
            <w:r>
              <w:rPr>
                <w:b/>
                <w:sz w:val="13"/>
                <w:lang w:eastAsia="ja-JP"/>
              </w:rPr>
              <w:t>の冷却液総量</w:t>
            </w:r>
            <w:r>
              <w:rPr>
                <w:b/>
                <w:spacing w:val="-2"/>
                <w:sz w:val="13"/>
                <w:lang w:eastAsia="ja-JP"/>
              </w:rPr>
              <w:t>（ガロン）</w:t>
            </w:r>
          </w:p>
        </w:tc>
        <w:tc>
          <w:tcPr>
            <w:tcW w:w="1377" w:type="dxa"/>
            <w:vMerge w:val="restart"/>
            <w:shd w:val="clear" w:color="auto" w:fill="DBE4F0"/>
            <w:textDirection w:val="btLr"/>
          </w:tcPr>
          <w:p w14:paraId="167605B6" w14:textId="77777777" w:rsidR="00816CF1" w:rsidRDefault="00816CF1">
            <w:pPr>
              <w:pStyle w:val="TableParagraph"/>
              <w:spacing w:before="225"/>
              <w:rPr>
                <w:b/>
                <w:sz w:val="20"/>
                <w:lang w:eastAsia="ja-JP"/>
              </w:rPr>
            </w:pPr>
          </w:p>
          <w:p w14:paraId="48C5E139" w14:textId="77777777" w:rsidR="00816CF1" w:rsidRDefault="00B01A57">
            <w:pPr>
              <w:pStyle w:val="TableParagraph"/>
              <w:spacing w:line="247" w:lineRule="auto"/>
              <w:ind w:left="28"/>
              <w:rPr>
                <w:b/>
                <w:sz w:val="20"/>
                <w:lang w:eastAsia="ja-JP"/>
              </w:rPr>
            </w:pPr>
            <w:r>
              <w:rPr>
                <w:b/>
                <w:sz w:val="13"/>
                <w:lang w:eastAsia="ja-JP"/>
              </w:rPr>
              <w:t>OSS</w:t>
            </w:r>
            <w:r>
              <w:rPr>
                <w:b/>
                <w:sz w:val="13"/>
                <w:lang w:eastAsia="ja-JP"/>
              </w:rPr>
              <w:t>または</w:t>
            </w:r>
            <w:r>
              <w:rPr>
                <w:b/>
                <w:sz w:val="13"/>
                <w:lang w:eastAsia="ja-JP"/>
              </w:rPr>
              <w:t>ESP</w:t>
            </w:r>
            <w:r>
              <w:rPr>
                <w:b/>
                <w:sz w:val="13"/>
                <w:lang w:eastAsia="ja-JP"/>
              </w:rPr>
              <w:t>内のクーラント液合計</w:t>
            </w:r>
            <w:r>
              <w:rPr>
                <w:b/>
                <w:spacing w:val="-2"/>
                <w:sz w:val="13"/>
                <w:lang w:eastAsia="ja-JP"/>
              </w:rPr>
              <w:t>（ガロン）</w:t>
            </w:r>
          </w:p>
        </w:tc>
        <w:tc>
          <w:tcPr>
            <w:tcW w:w="1377" w:type="dxa"/>
            <w:vMerge w:val="restart"/>
            <w:shd w:val="clear" w:color="auto" w:fill="DBE4F0"/>
            <w:textDirection w:val="btLr"/>
          </w:tcPr>
          <w:p w14:paraId="6A5E13D5" w14:textId="77777777" w:rsidR="00816CF1" w:rsidRDefault="00816CF1">
            <w:pPr>
              <w:pStyle w:val="TableParagraph"/>
              <w:spacing w:before="226"/>
              <w:rPr>
                <w:b/>
                <w:sz w:val="20"/>
                <w:lang w:eastAsia="ja-JP"/>
              </w:rPr>
            </w:pPr>
          </w:p>
          <w:p w14:paraId="362BC133" w14:textId="77777777" w:rsidR="00816CF1" w:rsidRDefault="00B01A57">
            <w:pPr>
              <w:pStyle w:val="TableParagraph"/>
              <w:spacing w:line="247" w:lineRule="auto"/>
              <w:ind w:left="28" w:right="183"/>
              <w:rPr>
                <w:b/>
                <w:sz w:val="20"/>
                <w:lang w:eastAsia="ja-JP"/>
              </w:rPr>
            </w:pPr>
            <w:r>
              <w:rPr>
                <w:b/>
                <w:sz w:val="13"/>
                <w:lang w:eastAsia="ja-JP"/>
              </w:rPr>
              <w:t>WTG</w:t>
            </w:r>
            <w:r>
              <w:rPr>
                <w:b/>
                <w:sz w:val="13"/>
                <w:lang w:eastAsia="ja-JP"/>
              </w:rPr>
              <w:t>のオイルと潤滑油の合計</w:t>
            </w:r>
            <w:r>
              <w:rPr>
                <w:b/>
                <w:spacing w:val="-2"/>
                <w:sz w:val="13"/>
                <w:lang w:eastAsia="ja-JP"/>
              </w:rPr>
              <w:t>（ガロン）</w:t>
            </w:r>
          </w:p>
        </w:tc>
        <w:tc>
          <w:tcPr>
            <w:tcW w:w="1376" w:type="dxa"/>
            <w:vMerge w:val="restart"/>
            <w:shd w:val="clear" w:color="auto" w:fill="DBE4F0"/>
            <w:textDirection w:val="btLr"/>
          </w:tcPr>
          <w:p w14:paraId="479F8DCE" w14:textId="77777777" w:rsidR="00816CF1" w:rsidRDefault="00816CF1">
            <w:pPr>
              <w:pStyle w:val="TableParagraph"/>
              <w:spacing w:before="226"/>
              <w:rPr>
                <w:b/>
                <w:sz w:val="20"/>
                <w:lang w:eastAsia="ja-JP"/>
              </w:rPr>
            </w:pPr>
          </w:p>
          <w:p w14:paraId="4F0FEE3A" w14:textId="77777777" w:rsidR="00816CF1" w:rsidRDefault="00B01A57">
            <w:pPr>
              <w:pStyle w:val="TableParagraph"/>
              <w:spacing w:before="1" w:line="247" w:lineRule="auto"/>
              <w:ind w:left="28"/>
              <w:rPr>
                <w:b/>
                <w:sz w:val="20"/>
                <w:lang w:eastAsia="ja-JP"/>
              </w:rPr>
            </w:pPr>
            <w:r>
              <w:rPr>
                <w:b/>
                <w:sz w:val="13"/>
                <w:lang w:eastAsia="ja-JP"/>
              </w:rPr>
              <w:t>OSS</w:t>
            </w:r>
            <w:r>
              <w:rPr>
                <w:b/>
                <w:sz w:val="13"/>
                <w:lang w:eastAsia="ja-JP"/>
              </w:rPr>
              <w:t>または</w:t>
            </w:r>
            <w:r>
              <w:rPr>
                <w:b/>
                <w:sz w:val="13"/>
                <w:lang w:eastAsia="ja-JP"/>
              </w:rPr>
              <w:t>ESP</w:t>
            </w:r>
            <w:r>
              <w:rPr>
                <w:b/>
                <w:sz w:val="13"/>
                <w:lang w:eastAsia="ja-JP"/>
              </w:rPr>
              <w:t>内の総油脂および潤滑油</w:t>
            </w:r>
            <w:r>
              <w:rPr>
                <w:b/>
                <w:spacing w:val="-2"/>
                <w:sz w:val="13"/>
                <w:lang w:eastAsia="ja-JP"/>
              </w:rPr>
              <w:t>（ガロン）</w:t>
            </w:r>
          </w:p>
        </w:tc>
        <w:tc>
          <w:tcPr>
            <w:tcW w:w="1377" w:type="dxa"/>
            <w:vMerge w:val="restart"/>
            <w:shd w:val="clear" w:color="auto" w:fill="DBE4F0"/>
            <w:textDirection w:val="btLr"/>
          </w:tcPr>
          <w:p w14:paraId="31331178" w14:textId="77777777" w:rsidR="00816CF1" w:rsidRDefault="00816CF1">
            <w:pPr>
              <w:pStyle w:val="TableParagraph"/>
              <w:rPr>
                <w:b/>
                <w:sz w:val="20"/>
                <w:lang w:eastAsia="ja-JP"/>
              </w:rPr>
            </w:pPr>
          </w:p>
          <w:p w14:paraId="0F31FFBD" w14:textId="77777777" w:rsidR="00816CF1" w:rsidRDefault="00816CF1">
            <w:pPr>
              <w:pStyle w:val="TableParagraph"/>
              <w:spacing w:before="116"/>
              <w:rPr>
                <w:b/>
                <w:sz w:val="20"/>
                <w:lang w:eastAsia="ja-JP"/>
              </w:rPr>
            </w:pPr>
          </w:p>
          <w:p w14:paraId="0C2CB2A8" w14:textId="77777777" w:rsidR="00816CF1" w:rsidRDefault="00B01A57">
            <w:pPr>
              <w:pStyle w:val="TableParagraph"/>
              <w:ind w:left="28"/>
              <w:rPr>
                <w:b/>
                <w:sz w:val="20"/>
                <w:lang w:eastAsia="ja-JP"/>
              </w:rPr>
            </w:pPr>
            <w:r>
              <w:rPr>
                <w:b/>
                <w:sz w:val="13"/>
                <w:lang w:eastAsia="ja-JP"/>
              </w:rPr>
              <w:t>WTG</w:t>
            </w:r>
            <w:r>
              <w:rPr>
                <w:b/>
                <w:sz w:val="13"/>
                <w:lang w:eastAsia="ja-JP"/>
              </w:rPr>
              <w:t>のディーゼル燃料合計</w:t>
            </w:r>
            <w:r>
              <w:rPr>
                <w:b/>
                <w:spacing w:val="-2"/>
                <w:sz w:val="13"/>
                <w:lang w:eastAsia="ja-JP"/>
              </w:rPr>
              <w:t>（ガロン）</w:t>
            </w:r>
          </w:p>
        </w:tc>
        <w:tc>
          <w:tcPr>
            <w:tcW w:w="1378" w:type="dxa"/>
            <w:vMerge w:val="restart"/>
            <w:shd w:val="clear" w:color="auto" w:fill="DBE4F0"/>
            <w:textDirection w:val="btLr"/>
          </w:tcPr>
          <w:p w14:paraId="29CE84F7" w14:textId="77777777" w:rsidR="00816CF1" w:rsidRDefault="00816CF1">
            <w:pPr>
              <w:pStyle w:val="TableParagraph"/>
              <w:spacing w:before="227"/>
              <w:rPr>
                <w:b/>
                <w:sz w:val="20"/>
                <w:lang w:eastAsia="ja-JP"/>
              </w:rPr>
            </w:pPr>
          </w:p>
          <w:p w14:paraId="72CFB877" w14:textId="77777777" w:rsidR="00816CF1" w:rsidRDefault="00B01A57">
            <w:pPr>
              <w:pStyle w:val="TableParagraph"/>
              <w:spacing w:before="1" w:line="247" w:lineRule="auto"/>
              <w:ind w:left="28" w:right="183"/>
              <w:rPr>
                <w:b/>
                <w:sz w:val="20"/>
                <w:lang w:eastAsia="ja-JP"/>
              </w:rPr>
            </w:pPr>
            <w:r>
              <w:rPr>
                <w:b/>
                <w:sz w:val="13"/>
                <w:lang w:eastAsia="ja-JP"/>
              </w:rPr>
              <w:t>OSS</w:t>
            </w:r>
            <w:r>
              <w:rPr>
                <w:b/>
                <w:sz w:val="13"/>
                <w:lang w:eastAsia="ja-JP"/>
              </w:rPr>
              <w:t>または</w:t>
            </w:r>
            <w:r>
              <w:rPr>
                <w:b/>
                <w:sz w:val="13"/>
                <w:lang w:eastAsia="ja-JP"/>
              </w:rPr>
              <w:t>ESP</w:t>
            </w:r>
            <w:r>
              <w:rPr>
                <w:b/>
                <w:sz w:val="13"/>
                <w:lang w:eastAsia="ja-JP"/>
              </w:rPr>
              <w:t>のディーゼル燃料合計</w:t>
            </w:r>
            <w:r>
              <w:rPr>
                <w:b/>
                <w:spacing w:val="-2"/>
                <w:sz w:val="13"/>
                <w:lang w:eastAsia="ja-JP"/>
              </w:rPr>
              <w:t>（ガロン）</w:t>
            </w:r>
          </w:p>
        </w:tc>
      </w:tr>
      <w:tr w:rsidR="00816CF1" w14:paraId="11810EFD" w14:textId="77777777">
        <w:trPr>
          <w:trHeight w:val="300"/>
        </w:trPr>
        <w:tc>
          <w:tcPr>
            <w:tcW w:w="938" w:type="dxa"/>
            <w:vMerge/>
            <w:tcBorders>
              <w:top w:val="nil"/>
            </w:tcBorders>
            <w:shd w:val="clear" w:color="auto" w:fill="DBE4F0"/>
          </w:tcPr>
          <w:p w14:paraId="50825135" w14:textId="77777777" w:rsidR="00816CF1" w:rsidRDefault="00816CF1">
            <w:pPr>
              <w:rPr>
                <w:sz w:val="2"/>
                <w:szCs w:val="2"/>
                <w:lang w:eastAsia="ja-JP"/>
              </w:rPr>
            </w:pPr>
          </w:p>
        </w:tc>
        <w:tc>
          <w:tcPr>
            <w:tcW w:w="4838" w:type="dxa"/>
            <w:vMerge/>
            <w:tcBorders>
              <w:top w:val="nil"/>
            </w:tcBorders>
            <w:shd w:val="clear" w:color="auto" w:fill="DBE4F0"/>
          </w:tcPr>
          <w:p w14:paraId="32724F66" w14:textId="77777777" w:rsidR="00816CF1" w:rsidRDefault="00816CF1">
            <w:pPr>
              <w:rPr>
                <w:sz w:val="2"/>
                <w:szCs w:val="2"/>
                <w:lang w:eastAsia="ja-JP"/>
              </w:rPr>
            </w:pPr>
          </w:p>
        </w:tc>
        <w:tc>
          <w:tcPr>
            <w:tcW w:w="1495" w:type="dxa"/>
            <w:vMerge/>
            <w:tcBorders>
              <w:top w:val="nil"/>
            </w:tcBorders>
            <w:shd w:val="clear" w:color="auto" w:fill="DBE4F0"/>
          </w:tcPr>
          <w:p w14:paraId="665CBA2B" w14:textId="77777777" w:rsidR="00816CF1" w:rsidRDefault="00816CF1">
            <w:pPr>
              <w:rPr>
                <w:sz w:val="2"/>
                <w:szCs w:val="2"/>
                <w:lang w:eastAsia="ja-JP"/>
              </w:rPr>
            </w:pPr>
          </w:p>
        </w:tc>
        <w:tc>
          <w:tcPr>
            <w:tcW w:w="7500" w:type="dxa"/>
            <w:gridSpan w:val="10"/>
            <w:shd w:val="clear" w:color="auto" w:fill="DBE4F0"/>
          </w:tcPr>
          <w:p w14:paraId="0E5EF3B8" w14:textId="77777777" w:rsidR="00816CF1" w:rsidRDefault="00B01A57">
            <w:pPr>
              <w:pStyle w:val="TableParagraph"/>
              <w:spacing w:before="36"/>
              <w:ind w:left="8"/>
              <w:jc w:val="center"/>
              <w:rPr>
                <w:b/>
                <w:sz w:val="20"/>
                <w:lang w:eastAsia="ja-JP"/>
              </w:rPr>
            </w:pPr>
            <w:r>
              <w:rPr>
                <w:b/>
                <w:sz w:val="13"/>
                <w:lang w:eastAsia="ja-JP"/>
              </w:rPr>
              <w:t>(X</w:t>
            </w:r>
            <w:r>
              <w:rPr>
                <w:b/>
                <w:sz w:val="13"/>
                <w:lang w:eastAsia="ja-JP"/>
              </w:rPr>
              <w:t>はリース地域が分析</w:t>
            </w:r>
            <w:r>
              <w:rPr>
                <w:b/>
                <w:spacing w:val="-2"/>
                <w:sz w:val="13"/>
                <w:lang w:eastAsia="ja-JP"/>
              </w:rPr>
              <w:t>地域</w:t>
            </w:r>
            <w:r>
              <w:rPr>
                <w:b/>
                <w:sz w:val="13"/>
                <w:lang w:eastAsia="ja-JP"/>
              </w:rPr>
              <w:t>内または重複していることを</w:t>
            </w:r>
            <w:r>
              <w:rPr>
                <w:b/>
                <w:spacing w:val="-2"/>
                <w:sz w:val="13"/>
                <w:lang w:eastAsia="ja-JP"/>
              </w:rPr>
              <w:t>示す</w:t>
            </w:r>
            <w:r>
              <w:rPr>
                <w:b/>
                <w:spacing w:val="-2"/>
                <w:sz w:val="13"/>
                <w:lang w:eastAsia="ja-JP"/>
              </w:rPr>
              <w:t>)</w:t>
            </w:r>
            <w:r>
              <w:rPr>
                <w:b/>
                <w:spacing w:val="-2"/>
                <w:sz w:val="13"/>
                <w:vertAlign w:val="superscript"/>
                <w:lang w:eastAsia="ja-JP"/>
              </w:rPr>
              <w:t>2</w:t>
            </w:r>
          </w:p>
        </w:tc>
        <w:tc>
          <w:tcPr>
            <w:tcW w:w="1376" w:type="dxa"/>
            <w:vMerge/>
            <w:tcBorders>
              <w:top w:val="nil"/>
            </w:tcBorders>
            <w:shd w:val="clear" w:color="auto" w:fill="DBE4F0"/>
            <w:textDirection w:val="btLr"/>
          </w:tcPr>
          <w:p w14:paraId="6BB88320" w14:textId="77777777" w:rsidR="00816CF1" w:rsidRDefault="00816CF1">
            <w:pPr>
              <w:rPr>
                <w:sz w:val="2"/>
                <w:szCs w:val="2"/>
                <w:lang w:eastAsia="ja-JP"/>
              </w:rPr>
            </w:pPr>
          </w:p>
        </w:tc>
        <w:tc>
          <w:tcPr>
            <w:tcW w:w="1377" w:type="dxa"/>
            <w:vMerge/>
            <w:tcBorders>
              <w:top w:val="nil"/>
            </w:tcBorders>
            <w:shd w:val="clear" w:color="auto" w:fill="DBE4F0"/>
            <w:textDirection w:val="btLr"/>
          </w:tcPr>
          <w:p w14:paraId="208B660D" w14:textId="77777777" w:rsidR="00816CF1" w:rsidRDefault="00816CF1">
            <w:pPr>
              <w:rPr>
                <w:sz w:val="2"/>
                <w:szCs w:val="2"/>
                <w:lang w:eastAsia="ja-JP"/>
              </w:rPr>
            </w:pPr>
          </w:p>
        </w:tc>
        <w:tc>
          <w:tcPr>
            <w:tcW w:w="1377" w:type="dxa"/>
            <w:vMerge/>
            <w:tcBorders>
              <w:top w:val="nil"/>
            </w:tcBorders>
            <w:shd w:val="clear" w:color="auto" w:fill="DBE4F0"/>
            <w:textDirection w:val="btLr"/>
          </w:tcPr>
          <w:p w14:paraId="1ED6CB47" w14:textId="77777777" w:rsidR="00816CF1" w:rsidRDefault="00816CF1">
            <w:pPr>
              <w:rPr>
                <w:sz w:val="2"/>
                <w:szCs w:val="2"/>
                <w:lang w:eastAsia="ja-JP"/>
              </w:rPr>
            </w:pPr>
          </w:p>
        </w:tc>
        <w:tc>
          <w:tcPr>
            <w:tcW w:w="1376" w:type="dxa"/>
            <w:vMerge/>
            <w:tcBorders>
              <w:top w:val="nil"/>
            </w:tcBorders>
            <w:shd w:val="clear" w:color="auto" w:fill="DBE4F0"/>
            <w:textDirection w:val="btLr"/>
          </w:tcPr>
          <w:p w14:paraId="3141325E" w14:textId="77777777" w:rsidR="00816CF1" w:rsidRDefault="00816CF1">
            <w:pPr>
              <w:rPr>
                <w:sz w:val="2"/>
                <w:szCs w:val="2"/>
                <w:lang w:eastAsia="ja-JP"/>
              </w:rPr>
            </w:pPr>
          </w:p>
        </w:tc>
        <w:tc>
          <w:tcPr>
            <w:tcW w:w="1377" w:type="dxa"/>
            <w:vMerge/>
            <w:tcBorders>
              <w:top w:val="nil"/>
            </w:tcBorders>
            <w:shd w:val="clear" w:color="auto" w:fill="DBE4F0"/>
            <w:textDirection w:val="btLr"/>
          </w:tcPr>
          <w:p w14:paraId="2D36163E" w14:textId="77777777" w:rsidR="00816CF1" w:rsidRDefault="00816CF1">
            <w:pPr>
              <w:rPr>
                <w:sz w:val="2"/>
                <w:szCs w:val="2"/>
                <w:lang w:eastAsia="ja-JP"/>
              </w:rPr>
            </w:pPr>
          </w:p>
        </w:tc>
        <w:tc>
          <w:tcPr>
            <w:tcW w:w="1378" w:type="dxa"/>
            <w:vMerge/>
            <w:tcBorders>
              <w:top w:val="nil"/>
            </w:tcBorders>
            <w:shd w:val="clear" w:color="auto" w:fill="DBE4F0"/>
            <w:textDirection w:val="btLr"/>
          </w:tcPr>
          <w:p w14:paraId="0F00170D" w14:textId="77777777" w:rsidR="00816CF1" w:rsidRDefault="00816CF1">
            <w:pPr>
              <w:rPr>
                <w:sz w:val="2"/>
                <w:szCs w:val="2"/>
                <w:lang w:eastAsia="ja-JP"/>
              </w:rPr>
            </w:pPr>
          </w:p>
        </w:tc>
      </w:tr>
      <w:tr w:rsidR="00816CF1" w14:paraId="68B0A594" w14:textId="77777777">
        <w:trPr>
          <w:trHeight w:val="3580"/>
        </w:trPr>
        <w:tc>
          <w:tcPr>
            <w:tcW w:w="938" w:type="dxa"/>
            <w:vMerge/>
            <w:tcBorders>
              <w:top w:val="nil"/>
            </w:tcBorders>
            <w:shd w:val="clear" w:color="auto" w:fill="DBE4F0"/>
          </w:tcPr>
          <w:p w14:paraId="1F28BB68" w14:textId="77777777" w:rsidR="00816CF1" w:rsidRDefault="00816CF1">
            <w:pPr>
              <w:rPr>
                <w:sz w:val="2"/>
                <w:szCs w:val="2"/>
                <w:lang w:eastAsia="ja-JP"/>
              </w:rPr>
            </w:pPr>
          </w:p>
        </w:tc>
        <w:tc>
          <w:tcPr>
            <w:tcW w:w="4838" w:type="dxa"/>
            <w:vMerge/>
            <w:tcBorders>
              <w:top w:val="nil"/>
            </w:tcBorders>
            <w:shd w:val="clear" w:color="auto" w:fill="DBE4F0"/>
          </w:tcPr>
          <w:p w14:paraId="78AA40CC" w14:textId="77777777" w:rsidR="00816CF1" w:rsidRDefault="00816CF1">
            <w:pPr>
              <w:rPr>
                <w:sz w:val="2"/>
                <w:szCs w:val="2"/>
                <w:lang w:eastAsia="ja-JP"/>
              </w:rPr>
            </w:pPr>
          </w:p>
        </w:tc>
        <w:tc>
          <w:tcPr>
            <w:tcW w:w="1495" w:type="dxa"/>
            <w:vMerge/>
            <w:tcBorders>
              <w:top w:val="nil"/>
            </w:tcBorders>
            <w:shd w:val="clear" w:color="auto" w:fill="DBE4F0"/>
          </w:tcPr>
          <w:p w14:paraId="3684BEE8" w14:textId="77777777" w:rsidR="00816CF1" w:rsidRDefault="00816CF1">
            <w:pPr>
              <w:rPr>
                <w:sz w:val="2"/>
                <w:szCs w:val="2"/>
                <w:lang w:eastAsia="ja-JP"/>
              </w:rPr>
            </w:pPr>
          </w:p>
        </w:tc>
        <w:tc>
          <w:tcPr>
            <w:tcW w:w="636" w:type="dxa"/>
            <w:shd w:val="clear" w:color="auto" w:fill="DBE4F0"/>
            <w:textDirection w:val="btLr"/>
          </w:tcPr>
          <w:p w14:paraId="1D9C9A3B" w14:textId="77777777" w:rsidR="00816CF1" w:rsidRDefault="00B01A57">
            <w:pPr>
              <w:pStyle w:val="TableParagraph"/>
              <w:spacing w:before="204"/>
              <w:ind w:left="28"/>
              <w:rPr>
                <w:b/>
                <w:sz w:val="20"/>
              </w:rPr>
            </w:pPr>
            <w:proofErr w:type="spellStart"/>
            <w:r>
              <w:rPr>
                <w:b/>
                <w:sz w:val="13"/>
              </w:rPr>
              <w:t>空気の</w:t>
            </w:r>
            <w:r>
              <w:rPr>
                <w:b/>
                <w:spacing w:val="-2"/>
                <w:sz w:val="13"/>
              </w:rPr>
              <w:t>質</w:t>
            </w:r>
            <w:proofErr w:type="spellEnd"/>
          </w:p>
        </w:tc>
        <w:tc>
          <w:tcPr>
            <w:tcW w:w="630" w:type="dxa"/>
            <w:shd w:val="clear" w:color="auto" w:fill="DBE4F0"/>
            <w:textDirection w:val="btLr"/>
          </w:tcPr>
          <w:p w14:paraId="1BD59C02" w14:textId="77777777" w:rsidR="00816CF1" w:rsidRDefault="00B01A57">
            <w:pPr>
              <w:pStyle w:val="TableParagraph"/>
              <w:spacing w:before="201"/>
              <w:ind w:left="28"/>
              <w:rPr>
                <w:b/>
                <w:sz w:val="20"/>
              </w:rPr>
            </w:pPr>
            <w:proofErr w:type="spellStart"/>
            <w:r>
              <w:rPr>
                <w:b/>
                <w:sz w:val="13"/>
              </w:rPr>
              <w:t>水質、</w:t>
            </w:r>
            <w:r>
              <w:rPr>
                <w:b/>
                <w:spacing w:val="-2"/>
                <w:sz w:val="13"/>
              </w:rPr>
              <w:t>湿地</w:t>
            </w:r>
            <w:proofErr w:type="spellEnd"/>
          </w:p>
        </w:tc>
        <w:tc>
          <w:tcPr>
            <w:tcW w:w="630" w:type="dxa"/>
            <w:shd w:val="clear" w:color="auto" w:fill="DBE4F0"/>
            <w:textDirection w:val="btLr"/>
          </w:tcPr>
          <w:p w14:paraId="6CCEB2A5" w14:textId="77777777" w:rsidR="00816CF1" w:rsidRDefault="00B01A57">
            <w:pPr>
              <w:pStyle w:val="TableParagraph"/>
              <w:spacing w:before="201"/>
              <w:ind w:left="28"/>
              <w:rPr>
                <w:b/>
                <w:sz w:val="20"/>
              </w:rPr>
            </w:pPr>
            <w:proofErr w:type="spellStart"/>
            <w:r>
              <w:rPr>
                <w:b/>
                <w:spacing w:val="-2"/>
                <w:sz w:val="13"/>
              </w:rPr>
              <w:t>ナビゲーション</w:t>
            </w:r>
            <w:proofErr w:type="spellEnd"/>
          </w:p>
        </w:tc>
        <w:tc>
          <w:tcPr>
            <w:tcW w:w="630" w:type="dxa"/>
            <w:shd w:val="clear" w:color="auto" w:fill="DBE4F0"/>
            <w:textDirection w:val="btLr"/>
          </w:tcPr>
          <w:p w14:paraId="50A84D71" w14:textId="77777777" w:rsidR="00816CF1" w:rsidRDefault="00B01A57">
            <w:pPr>
              <w:pStyle w:val="TableParagraph"/>
              <w:spacing w:before="201"/>
              <w:ind w:left="28"/>
              <w:rPr>
                <w:b/>
                <w:sz w:val="20"/>
              </w:rPr>
            </w:pPr>
            <w:proofErr w:type="spellStart"/>
            <w:r>
              <w:rPr>
                <w:b/>
                <w:spacing w:val="-2"/>
                <w:sz w:val="13"/>
              </w:rPr>
              <w:t>底生性</w:t>
            </w:r>
            <w:proofErr w:type="spellEnd"/>
          </w:p>
        </w:tc>
        <w:tc>
          <w:tcPr>
            <w:tcW w:w="1169" w:type="dxa"/>
            <w:shd w:val="clear" w:color="auto" w:fill="DBE4F0"/>
            <w:textDirection w:val="btLr"/>
          </w:tcPr>
          <w:p w14:paraId="63AFB84C" w14:textId="77777777" w:rsidR="00816CF1" w:rsidRDefault="00816CF1">
            <w:pPr>
              <w:pStyle w:val="TableParagraph"/>
              <w:spacing w:before="3"/>
              <w:rPr>
                <w:b/>
                <w:sz w:val="20"/>
                <w:lang w:eastAsia="ja-JP"/>
              </w:rPr>
            </w:pPr>
          </w:p>
          <w:p w14:paraId="673E2A0D" w14:textId="77777777" w:rsidR="00816CF1" w:rsidRDefault="00B01A57">
            <w:pPr>
              <w:pStyle w:val="TableParagraph"/>
              <w:spacing w:line="247" w:lineRule="auto"/>
              <w:ind w:left="28"/>
              <w:rPr>
                <w:b/>
                <w:sz w:val="20"/>
                <w:lang w:eastAsia="ja-JP"/>
              </w:rPr>
            </w:pPr>
            <w:r>
              <w:rPr>
                <w:b/>
                <w:sz w:val="13"/>
                <w:lang w:eastAsia="ja-JP"/>
              </w:rPr>
              <w:t>鳥類、コウモリ、海棲哺乳類、ウミガメ、ヒレ科魚類、無脊椎動物、</w:t>
            </w:r>
            <w:r>
              <w:rPr>
                <w:b/>
                <w:sz w:val="13"/>
                <w:lang w:eastAsia="ja-JP"/>
              </w:rPr>
              <w:t>EFH</w:t>
            </w:r>
            <w:r>
              <w:rPr>
                <w:b/>
                <w:sz w:val="13"/>
                <w:lang w:eastAsia="ja-JP"/>
              </w:rPr>
              <w:t>、漁業、調査サーベイ</w:t>
            </w:r>
          </w:p>
        </w:tc>
        <w:tc>
          <w:tcPr>
            <w:tcW w:w="761" w:type="dxa"/>
            <w:shd w:val="clear" w:color="auto" w:fill="DBE4F0"/>
            <w:textDirection w:val="btLr"/>
          </w:tcPr>
          <w:p w14:paraId="56E02AE2" w14:textId="77777777" w:rsidR="00816CF1" w:rsidRDefault="00816CF1">
            <w:pPr>
              <w:pStyle w:val="TableParagraph"/>
              <w:spacing w:before="35"/>
              <w:rPr>
                <w:b/>
                <w:sz w:val="20"/>
                <w:lang w:eastAsia="ja-JP"/>
              </w:rPr>
            </w:pPr>
          </w:p>
          <w:p w14:paraId="70DA0B19" w14:textId="77777777" w:rsidR="00816CF1" w:rsidRDefault="00B01A57">
            <w:pPr>
              <w:pStyle w:val="TableParagraph"/>
              <w:ind w:left="28"/>
              <w:rPr>
                <w:b/>
                <w:sz w:val="20"/>
              </w:rPr>
            </w:pPr>
            <w:proofErr w:type="spellStart"/>
            <w:r>
              <w:rPr>
                <w:b/>
                <w:sz w:val="13"/>
              </w:rPr>
              <w:t>沿岸</w:t>
            </w:r>
            <w:r>
              <w:rPr>
                <w:b/>
                <w:spacing w:val="-2"/>
                <w:sz w:val="13"/>
              </w:rPr>
              <w:t>生息地</w:t>
            </w:r>
            <w:proofErr w:type="spellEnd"/>
          </w:p>
        </w:tc>
        <w:tc>
          <w:tcPr>
            <w:tcW w:w="760" w:type="dxa"/>
            <w:shd w:val="clear" w:color="auto" w:fill="DBE4F0"/>
            <w:textDirection w:val="btLr"/>
          </w:tcPr>
          <w:p w14:paraId="77E8A69B" w14:textId="77777777" w:rsidR="00816CF1" w:rsidRDefault="00B01A57">
            <w:pPr>
              <w:pStyle w:val="TableParagraph"/>
              <w:spacing w:before="146" w:line="247" w:lineRule="auto"/>
              <w:ind w:left="28" w:right="656"/>
              <w:rPr>
                <w:b/>
                <w:sz w:val="20"/>
              </w:rPr>
            </w:pPr>
            <w:proofErr w:type="spellStart"/>
            <w:r>
              <w:rPr>
                <w:b/>
                <w:sz w:val="13"/>
              </w:rPr>
              <w:t>人口統計、環境正義、土地利用</w:t>
            </w:r>
            <w:proofErr w:type="spellEnd"/>
          </w:p>
        </w:tc>
        <w:tc>
          <w:tcPr>
            <w:tcW w:w="761" w:type="dxa"/>
            <w:shd w:val="clear" w:color="auto" w:fill="DBE4F0"/>
            <w:textDirection w:val="btLr"/>
          </w:tcPr>
          <w:p w14:paraId="334C7122" w14:textId="77777777" w:rsidR="00816CF1" w:rsidRDefault="00816CF1">
            <w:pPr>
              <w:pStyle w:val="TableParagraph"/>
              <w:spacing w:before="36"/>
              <w:rPr>
                <w:b/>
                <w:sz w:val="20"/>
              </w:rPr>
            </w:pPr>
          </w:p>
          <w:p w14:paraId="169D03B0" w14:textId="77777777" w:rsidR="00816CF1" w:rsidRDefault="00B01A57">
            <w:pPr>
              <w:pStyle w:val="TableParagraph"/>
              <w:ind w:left="28"/>
              <w:rPr>
                <w:b/>
                <w:sz w:val="20"/>
              </w:rPr>
            </w:pPr>
            <w:proofErr w:type="spellStart"/>
            <w:r>
              <w:rPr>
                <w:b/>
                <w:sz w:val="13"/>
              </w:rPr>
              <w:t>海洋</w:t>
            </w:r>
            <w:r>
              <w:rPr>
                <w:b/>
                <w:spacing w:val="-2"/>
                <w:sz w:val="13"/>
              </w:rPr>
              <w:t>考古学</w:t>
            </w:r>
            <w:proofErr w:type="spellEnd"/>
          </w:p>
        </w:tc>
        <w:tc>
          <w:tcPr>
            <w:tcW w:w="761" w:type="dxa"/>
            <w:shd w:val="clear" w:color="auto" w:fill="DBE4F0"/>
            <w:textDirection w:val="btLr"/>
          </w:tcPr>
          <w:p w14:paraId="20A344B7" w14:textId="77777777" w:rsidR="00816CF1" w:rsidRDefault="00B01A57">
            <w:pPr>
              <w:pStyle w:val="TableParagraph"/>
              <w:spacing w:before="147" w:line="247" w:lineRule="auto"/>
              <w:ind w:left="28"/>
              <w:rPr>
                <w:b/>
                <w:sz w:val="20"/>
                <w:lang w:eastAsia="ja-JP"/>
              </w:rPr>
            </w:pPr>
            <w:r>
              <w:rPr>
                <w:b/>
                <w:sz w:val="13"/>
                <w:lang w:eastAsia="ja-JP"/>
              </w:rPr>
              <w:t>その他の海洋利用（調査・航海を除く）</w:t>
            </w:r>
          </w:p>
        </w:tc>
        <w:tc>
          <w:tcPr>
            <w:tcW w:w="762" w:type="dxa"/>
            <w:shd w:val="clear" w:color="auto" w:fill="DBE4F0"/>
            <w:textDirection w:val="btLr"/>
          </w:tcPr>
          <w:p w14:paraId="328FE8CA" w14:textId="77777777" w:rsidR="00816CF1" w:rsidRDefault="00816CF1">
            <w:pPr>
              <w:pStyle w:val="TableParagraph"/>
              <w:spacing w:before="35"/>
              <w:rPr>
                <w:b/>
                <w:sz w:val="20"/>
                <w:lang w:eastAsia="ja-JP"/>
              </w:rPr>
            </w:pPr>
          </w:p>
          <w:p w14:paraId="55E24BB9" w14:textId="77777777" w:rsidR="00816CF1" w:rsidRDefault="00B01A57">
            <w:pPr>
              <w:pStyle w:val="TableParagraph"/>
              <w:ind w:left="28"/>
              <w:rPr>
                <w:b/>
                <w:sz w:val="20"/>
                <w:lang w:eastAsia="ja-JP"/>
              </w:rPr>
            </w:pPr>
            <w:r>
              <w:rPr>
                <w:b/>
                <w:sz w:val="13"/>
                <w:lang w:eastAsia="ja-JP"/>
              </w:rPr>
              <w:t>ビジュアル、</w:t>
            </w:r>
            <w:r>
              <w:rPr>
                <w:b/>
                <w:sz w:val="13"/>
                <w:lang w:eastAsia="ja-JP"/>
              </w:rPr>
              <w:t>レクリエーション、</w:t>
            </w:r>
            <w:r>
              <w:rPr>
                <w:b/>
                <w:spacing w:val="-2"/>
                <w:sz w:val="13"/>
                <w:lang w:eastAsia="ja-JP"/>
              </w:rPr>
              <w:t>観光</w:t>
            </w:r>
          </w:p>
        </w:tc>
        <w:tc>
          <w:tcPr>
            <w:tcW w:w="1376" w:type="dxa"/>
            <w:vMerge/>
            <w:tcBorders>
              <w:top w:val="nil"/>
            </w:tcBorders>
            <w:shd w:val="clear" w:color="auto" w:fill="DBE4F0"/>
            <w:textDirection w:val="btLr"/>
          </w:tcPr>
          <w:p w14:paraId="657FD6D7" w14:textId="77777777" w:rsidR="00816CF1" w:rsidRDefault="00816CF1">
            <w:pPr>
              <w:rPr>
                <w:sz w:val="2"/>
                <w:szCs w:val="2"/>
                <w:lang w:eastAsia="ja-JP"/>
              </w:rPr>
            </w:pPr>
          </w:p>
        </w:tc>
        <w:tc>
          <w:tcPr>
            <w:tcW w:w="1377" w:type="dxa"/>
            <w:vMerge/>
            <w:tcBorders>
              <w:top w:val="nil"/>
            </w:tcBorders>
            <w:shd w:val="clear" w:color="auto" w:fill="DBE4F0"/>
            <w:textDirection w:val="btLr"/>
          </w:tcPr>
          <w:p w14:paraId="7461DFC0" w14:textId="77777777" w:rsidR="00816CF1" w:rsidRDefault="00816CF1">
            <w:pPr>
              <w:rPr>
                <w:sz w:val="2"/>
                <w:szCs w:val="2"/>
                <w:lang w:eastAsia="ja-JP"/>
              </w:rPr>
            </w:pPr>
          </w:p>
        </w:tc>
        <w:tc>
          <w:tcPr>
            <w:tcW w:w="1377" w:type="dxa"/>
            <w:vMerge/>
            <w:tcBorders>
              <w:top w:val="nil"/>
            </w:tcBorders>
            <w:shd w:val="clear" w:color="auto" w:fill="DBE4F0"/>
            <w:textDirection w:val="btLr"/>
          </w:tcPr>
          <w:p w14:paraId="69D1CD4C" w14:textId="77777777" w:rsidR="00816CF1" w:rsidRDefault="00816CF1">
            <w:pPr>
              <w:rPr>
                <w:sz w:val="2"/>
                <w:szCs w:val="2"/>
                <w:lang w:eastAsia="ja-JP"/>
              </w:rPr>
            </w:pPr>
          </w:p>
        </w:tc>
        <w:tc>
          <w:tcPr>
            <w:tcW w:w="1376" w:type="dxa"/>
            <w:vMerge/>
            <w:tcBorders>
              <w:top w:val="nil"/>
            </w:tcBorders>
            <w:shd w:val="clear" w:color="auto" w:fill="DBE4F0"/>
            <w:textDirection w:val="btLr"/>
          </w:tcPr>
          <w:p w14:paraId="30BDC2E3" w14:textId="77777777" w:rsidR="00816CF1" w:rsidRDefault="00816CF1">
            <w:pPr>
              <w:rPr>
                <w:sz w:val="2"/>
                <w:szCs w:val="2"/>
                <w:lang w:eastAsia="ja-JP"/>
              </w:rPr>
            </w:pPr>
          </w:p>
        </w:tc>
        <w:tc>
          <w:tcPr>
            <w:tcW w:w="1377" w:type="dxa"/>
            <w:vMerge/>
            <w:tcBorders>
              <w:top w:val="nil"/>
            </w:tcBorders>
            <w:shd w:val="clear" w:color="auto" w:fill="DBE4F0"/>
            <w:textDirection w:val="btLr"/>
          </w:tcPr>
          <w:p w14:paraId="7AEA55FA" w14:textId="77777777" w:rsidR="00816CF1" w:rsidRDefault="00816CF1">
            <w:pPr>
              <w:rPr>
                <w:sz w:val="2"/>
                <w:szCs w:val="2"/>
                <w:lang w:eastAsia="ja-JP"/>
              </w:rPr>
            </w:pPr>
          </w:p>
        </w:tc>
        <w:tc>
          <w:tcPr>
            <w:tcW w:w="1378" w:type="dxa"/>
            <w:vMerge/>
            <w:tcBorders>
              <w:top w:val="nil"/>
            </w:tcBorders>
            <w:shd w:val="clear" w:color="auto" w:fill="DBE4F0"/>
            <w:textDirection w:val="btLr"/>
          </w:tcPr>
          <w:p w14:paraId="0AF15E05" w14:textId="77777777" w:rsidR="00816CF1" w:rsidRDefault="00816CF1">
            <w:pPr>
              <w:rPr>
                <w:sz w:val="2"/>
                <w:szCs w:val="2"/>
                <w:lang w:eastAsia="ja-JP"/>
              </w:rPr>
            </w:pPr>
          </w:p>
        </w:tc>
      </w:tr>
      <w:tr w:rsidR="00816CF1" w14:paraId="64BA1DD4" w14:textId="77777777">
        <w:trPr>
          <w:trHeight w:val="290"/>
        </w:trPr>
        <w:tc>
          <w:tcPr>
            <w:tcW w:w="23032" w:type="dxa"/>
            <w:gridSpan w:val="19"/>
            <w:shd w:val="clear" w:color="auto" w:fill="DBE4F0"/>
          </w:tcPr>
          <w:p w14:paraId="5BCD0EB5" w14:textId="77777777" w:rsidR="00816CF1" w:rsidRDefault="00B01A57">
            <w:pPr>
              <w:pStyle w:val="TableParagraph"/>
              <w:spacing w:before="30"/>
              <w:ind w:left="107"/>
              <w:rPr>
                <w:b/>
                <w:sz w:val="20"/>
                <w:lang w:eastAsia="ja-JP"/>
              </w:rPr>
            </w:pPr>
            <w:r>
              <w:rPr>
                <w:b/>
                <w:sz w:val="13"/>
                <w:lang w:eastAsia="ja-JP"/>
              </w:rPr>
              <w:t>既存および進行中の</w:t>
            </w:r>
            <w:r>
              <w:rPr>
                <w:b/>
                <w:spacing w:val="-2"/>
                <w:sz w:val="13"/>
                <w:lang w:eastAsia="ja-JP"/>
              </w:rPr>
              <w:t>プロジェクト</w:t>
            </w:r>
          </w:p>
        </w:tc>
      </w:tr>
      <w:tr w:rsidR="00816CF1" w14:paraId="69DA5B3F" w14:textId="77777777">
        <w:trPr>
          <w:trHeight w:val="290"/>
        </w:trPr>
        <w:tc>
          <w:tcPr>
            <w:tcW w:w="938" w:type="dxa"/>
          </w:tcPr>
          <w:p w14:paraId="53173351" w14:textId="77777777" w:rsidR="00816CF1" w:rsidRDefault="00B01A57">
            <w:pPr>
              <w:pStyle w:val="TableParagraph"/>
              <w:spacing w:before="30"/>
              <w:ind w:left="107"/>
              <w:rPr>
                <w:sz w:val="20"/>
              </w:rPr>
            </w:pPr>
            <w:r>
              <w:rPr>
                <w:spacing w:val="-2"/>
                <w:sz w:val="13"/>
              </w:rPr>
              <w:t>VA/NC</w:t>
            </w:r>
          </w:p>
        </w:tc>
        <w:tc>
          <w:tcPr>
            <w:tcW w:w="4838" w:type="dxa"/>
          </w:tcPr>
          <w:p w14:paraId="3C189A72" w14:textId="77777777" w:rsidR="00816CF1" w:rsidRDefault="00B01A57">
            <w:pPr>
              <w:pStyle w:val="TableParagraph"/>
              <w:spacing w:before="30"/>
              <w:ind w:left="108"/>
              <w:rPr>
                <w:sz w:val="20"/>
              </w:rPr>
            </w:pPr>
            <w:r>
              <w:rPr>
                <w:sz w:val="13"/>
              </w:rPr>
              <w:t>CVOW</w:t>
            </w:r>
            <w:r>
              <w:rPr>
                <w:sz w:val="13"/>
              </w:rPr>
              <w:t>、</w:t>
            </w:r>
            <w:r>
              <w:rPr>
                <w:sz w:val="13"/>
              </w:rPr>
              <w:t xml:space="preserve">OCs-A </w:t>
            </w:r>
            <w:r>
              <w:rPr>
                <w:spacing w:val="-4"/>
                <w:sz w:val="13"/>
              </w:rPr>
              <w:t>0497</w:t>
            </w:r>
          </w:p>
        </w:tc>
        <w:tc>
          <w:tcPr>
            <w:tcW w:w="1495" w:type="dxa"/>
          </w:tcPr>
          <w:p w14:paraId="16E9D019" w14:textId="77777777" w:rsidR="00816CF1" w:rsidRDefault="00B01A57">
            <w:pPr>
              <w:pStyle w:val="TableParagraph"/>
              <w:spacing w:before="30"/>
              <w:ind w:left="108"/>
              <w:rPr>
                <w:sz w:val="20"/>
              </w:rPr>
            </w:pPr>
            <w:proofErr w:type="spellStart"/>
            <w:r>
              <w:rPr>
                <w:spacing w:val="-2"/>
                <w:sz w:val="13"/>
              </w:rPr>
              <w:t>ビルトイン</w:t>
            </w:r>
            <w:proofErr w:type="spellEnd"/>
          </w:p>
        </w:tc>
        <w:tc>
          <w:tcPr>
            <w:tcW w:w="636" w:type="dxa"/>
          </w:tcPr>
          <w:p w14:paraId="22E109E7" w14:textId="77777777" w:rsidR="00816CF1" w:rsidRDefault="00B01A57">
            <w:pPr>
              <w:pStyle w:val="TableParagraph"/>
              <w:spacing w:before="30"/>
              <w:ind w:left="10"/>
              <w:jc w:val="center"/>
              <w:rPr>
                <w:sz w:val="20"/>
              </w:rPr>
            </w:pPr>
            <w:r>
              <w:rPr>
                <w:spacing w:val="-10"/>
                <w:sz w:val="13"/>
              </w:rPr>
              <w:t>X</w:t>
            </w:r>
          </w:p>
        </w:tc>
        <w:tc>
          <w:tcPr>
            <w:tcW w:w="630" w:type="dxa"/>
          </w:tcPr>
          <w:p w14:paraId="2E45ACF3" w14:textId="77777777" w:rsidR="00816CF1" w:rsidRDefault="00B01A57">
            <w:pPr>
              <w:pStyle w:val="TableParagraph"/>
              <w:spacing w:before="30"/>
              <w:ind w:left="12"/>
              <w:jc w:val="center"/>
              <w:rPr>
                <w:sz w:val="20"/>
              </w:rPr>
            </w:pPr>
            <w:r>
              <w:rPr>
                <w:spacing w:val="-10"/>
                <w:sz w:val="13"/>
              </w:rPr>
              <w:t>X</w:t>
            </w:r>
          </w:p>
        </w:tc>
        <w:tc>
          <w:tcPr>
            <w:tcW w:w="630" w:type="dxa"/>
          </w:tcPr>
          <w:p w14:paraId="4208AB70" w14:textId="77777777" w:rsidR="00816CF1" w:rsidRDefault="00B01A57">
            <w:pPr>
              <w:pStyle w:val="TableParagraph"/>
              <w:spacing w:before="30"/>
              <w:ind w:left="12"/>
              <w:jc w:val="center"/>
              <w:rPr>
                <w:sz w:val="20"/>
              </w:rPr>
            </w:pPr>
            <w:r>
              <w:rPr>
                <w:spacing w:val="-10"/>
                <w:sz w:val="13"/>
              </w:rPr>
              <w:t>X</w:t>
            </w:r>
          </w:p>
        </w:tc>
        <w:tc>
          <w:tcPr>
            <w:tcW w:w="630" w:type="dxa"/>
          </w:tcPr>
          <w:p w14:paraId="61A5B443" w14:textId="77777777" w:rsidR="00816CF1" w:rsidRDefault="00B01A57">
            <w:pPr>
              <w:pStyle w:val="TableParagraph"/>
              <w:spacing w:before="30"/>
              <w:ind w:left="12"/>
              <w:jc w:val="center"/>
              <w:rPr>
                <w:sz w:val="20"/>
              </w:rPr>
            </w:pPr>
            <w:r>
              <w:rPr>
                <w:spacing w:val="-10"/>
                <w:sz w:val="13"/>
              </w:rPr>
              <w:t>X</w:t>
            </w:r>
          </w:p>
        </w:tc>
        <w:tc>
          <w:tcPr>
            <w:tcW w:w="1169" w:type="dxa"/>
          </w:tcPr>
          <w:p w14:paraId="2D01609B" w14:textId="77777777" w:rsidR="00816CF1" w:rsidRDefault="00B01A57">
            <w:pPr>
              <w:pStyle w:val="TableParagraph"/>
              <w:spacing w:before="30"/>
              <w:ind w:left="10"/>
              <w:jc w:val="center"/>
              <w:rPr>
                <w:sz w:val="20"/>
              </w:rPr>
            </w:pPr>
            <w:r>
              <w:rPr>
                <w:spacing w:val="-10"/>
                <w:sz w:val="13"/>
              </w:rPr>
              <w:t>X</w:t>
            </w:r>
          </w:p>
        </w:tc>
        <w:tc>
          <w:tcPr>
            <w:tcW w:w="761" w:type="dxa"/>
          </w:tcPr>
          <w:p w14:paraId="28E3F439" w14:textId="77777777" w:rsidR="00816CF1" w:rsidRDefault="00B01A57">
            <w:pPr>
              <w:pStyle w:val="TableParagraph"/>
              <w:spacing w:before="30"/>
              <w:ind w:left="9" w:right="2"/>
              <w:jc w:val="center"/>
              <w:rPr>
                <w:sz w:val="20"/>
              </w:rPr>
            </w:pPr>
            <w:r>
              <w:rPr>
                <w:spacing w:val="-10"/>
                <w:sz w:val="13"/>
              </w:rPr>
              <w:t>X</w:t>
            </w:r>
          </w:p>
        </w:tc>
        <w:tc>
          <w:tcPr>
            <w:tcW w:w="760" w:type="dxa"/>
          </w:tcPr>
          <w:p w14:paraId="4C1D0759" w14:textId="77777777" w:rsidR="00816CF1" w:rsidRDefault="00B01A57">
            <w:pPr>
              <w:pStyle w:val="TableParagraph"/>
              <w:spacing w:before="30"/>
              <w:ind w:left="10"/>
              <w:jc w:val="center"/>
              <w:rPr>
                <w:sz w:val="20"/>
              </w:rPr>
            </w:pPr>
            <w:r>
              <w:rPr>
                <w:spacing w:val="-10"/>
                <w:sz w:val="13"/>
              </w:rPr>
              <w:t>X</w:t>
            </w:r>
          </w:p>
        </w:tc>
        <w:tc>
          <w:tcPr>
            <w:tcW w:w="761" w:type="dxa"/>
          </w:tcPr>
          <w:p w14:paraId="10AFB69B" w14:textId="77777777" w:rsidR="00816CF1" w:rsidRDefault="00B01A57">
            <w:pPr>
              <w:pStyle w:val="TableParagraph"/>
              <w:spacing w:before="30"/>
              <w:ind w:left="9"/>
              <w:jc w:val="center"/>
              <w:rPr>
                <w:sz w:val="20"/>
              </w:rPr>
            </w:pPr>
            <w:r>
              <w:rPr>
                <w:spacing w:val="-10"/>
                <w:sz w:val="13"/>
              </w:rPr>
              <w:t>X</w:t>
            </w:r>
          </w:p>
        </w:tc>
        <w:tc>
          <w:tcPr>
            <w:tcW w:w="761" w:type="dxa"/>
          </w:tcPr>
          <w:p w14:paraId="3FFD008C" w14:textId="77777777" w:rsidR="00816CF1" w:rsidRDefault="00B01A57">
            <w:pPr>
              <w:pStyle w:val="TableParagraph"/>
              <w:spacing w:before="30"/>
              <w:ind w:left="9" w:right="1"/>
              <w:jc w:val="center"/>
              <w:rPr>
                <w:sz w:val="20"/>
              </w:rPr>
            </w:pPr>
            <w:r>
              <w:rPr>
                <w:spacing w:val="-10"/>
                <w:sz w:val="13"/>
              </w:rPr>
              <w:t>X</w:t>
            </w:r>
          </w:p>
        </w:tc>
        <w:tc>
          <w:tcPr>
            <w:tcW w:w="762" w:type="dxa"/>
          </w:tcPr>
          <w:p w14:paraId="680AC317" w14:textId="77777777" w:rsidR="00816CF1" w:rsidRDefault="00B01A57">
            <w:pPr>
              <w:pStyle w:val="TableParagraph"/>
              <w:spacing w:before="30"/>
              <w:ind w:left="7"/>
              <w:jc w:val="center"/>
              <w:rPr>
                <w:sz w:val="20"/>
              </w:rPr>
            </w:pPr>
            <w:r>
              <w:rPr>
                <w:spacing w:val="-10"/>
                <w:sz w:val="13"/>
              </w:rPr>
              <w:t>X</w:t>
            </w:r>
          </w:p>
        </w:tc>
        <w:tc>
          <w:tcPr>
            <w:tcW w:w="1376" w:type="dxa"/>
          </w:tcPr>
          <w:p w14:paraId="7FEB2716" w14:textId="77777777" w:rsidR="00816CF1" w:rsidRDefault="00B01A57">
            <w:pPr>
              <w:pStyle w:val="TableParagraph"/>
              <w:spacing w:before="30"/>
              <w:ind w:left="15" w:right="6"/>
              <w:jc w:val="center"/>
              <w:rPr>
                <w:sz w:val="20"/>
              </w:rPr>
            </w:pPr>
            <w:r>
              <w:rPr>
                <w:spacing w:val="-5"/>
                <w:sz w:val="13"/>
              </w:rPr>
              <w:t>846</w:t>
            </w:r>
          </w:p>
        </w:tc>
        <w:tc>
          <w:tcPr>
            <w:tcW w:w="1377" w:type="dxa"/>
          </w:tcPr>
          <w:p w14:paraId="7B47801C" w14:textId="77777777" w:rsidR="00816CF1" w:rsidRDefault="00B01A57">
            <w:pPr>
              <w:pStyle w:val="TableParagraph"/>
              <w:spacing w:before="30"/>
              <w:ind w:left="15" w:right="6"/>
              <w:jc w:val="center"/>
              <w:rPr>
                <w:sz w:val="20"/>
              </w:rPr>
            </w:pPr>
            <w:r>
              <w:rPr>
                <w:spacing w:val="-10"/>
                <w:sz w:val="13"/>
              </w:rPr>
              <w:t>0</w:t>
            </w:r>
          </w:p>
        </w:tc>
        <w:tc>
          <w:tcPr>
            <w:tcW w:w="1377" w:type="dxa"/>
          </w:tcPr>
          <w:p w14:paraId="010A9B9A" w14:textId="77777777" w:rsidR="00816CF1" w:rsidRDefault="00B01A57">
            <w:pPr>
              <w:pStyle w:val="TableParagraph"/>
              <w:spacing w:before="30"/>
              <w:ind w:left="15" w:right="6"/>
              <w:jc w:val="center"/>
              <w:rPr>
                <w:sz w:val="20"/>
              </w:rPr>
            </w:pPr>
            <w:r>
              <w:rPr>
                <w:spacing w:val="-4"/>
                <w:sz w:val="13"/>
              </w:rPr>
              <w:t>7,660</w:t>
            </w:r>
          </w:p>
        </w:tc>
        <w:tc>
          <w:tcPr>
            <w:tcW w:w="1376" w:type="dxa"/>
          </w:tcPr>
          <w:p w14:paraId="0F0005F1" w14:textId="77777777" w:rsidR="00816CF1" w:rsidRDefault="00B01A57">
            <w:pPr>
              <w:pStyle w:val="TableParagraph"/>
              <w:spacing w:before="30"/>
              <w:ind w:left="15" w:right="3"/>
              <w:jc w:val="center"/>
              <w:rPr>
                <w:sz w:val="20"/>
              </w:rPr>
            </w:pPr>
            <w:r>
              <w:rPr>
                <w:spacing w:val="-10"/>
                <w:sz w:val="13"/>
              </w:rPr>
              <w:t>0</w:t>
            </w:r>
          </w:p>
        </w:tc>
        <w:tc>
          <w:tcPr>
            <w:tcW w:w="1377" w:type="dxa"/>
          </w:tcPr>
          <w:p w14:paraId="0EF09B5D" w14:textId="77777777" w:rsidR="00816CF1" w:rsidRDefault="00B01A57">
            <w:pPr>
              <w:pStyle w:val="TableParagraph"/>
              <w:spacing w:before="30"/>
              <w:ind w:left="15" w:right="2"/>
              <w:jc w:val="center"/>
              <w:rPr>
                <w:sz w:val="20"/>
              </w:rPr>
            </w:pPr>
            <w:r>
              <w:rPr>
                <w:spacing w:val="-4"/>
                <w:sz w:val="13"/>
              </w:rPr>
              <w:t>1,586</w:t>
            </w:r>
          </w:p>
        </w:tc>
        <w:tc>
          <w:tcPr>
            <w:tcW w:w="1378" w:type="dxa"/>
          </w:tcPr>
          <w:p w14:paraId="3F84EF3A" w14:textId="77777777" w:rsidR="00816CF1" w:rsidRDefault="00B01A57">
            <w:pPr>
              <w:pStyle w:val="TableParagraph"/>
              <w:spacing w:before="30"/>
              <w:ind w:left="16" w:right="1"/>
              <w:jc w:val="center"/>
              <w:rPr>
                <w:sz w:val="20"/>
              </w:rPr>
            </w:pPr>
            <w:r>
              <w:rPr>
                <w:spacing w:val="-10"/>
                <w:sz w:val="13"/>
              </w:rPr>
              <w:t>0</w:t>
            </w:r>
          </w:p>
        </w:tc>
      </w:tr>
      <w:tr w:rsidR="00816CF1" w14:paraId="75A422BB" w14:textId="77777777">
        <w:trPr>
          <w:trHeight w:val="289"/>
        </w:trPr>
        <w:tc>
          <w:tcPr>
            <w:tcW w:w="938" w:type="dxa"/>
          </w:tcPr>
          <w:p w14:paraId="78EB79DE" w14:textId="77777777" w:rsidR="00816CF1" w:rsidRDefault="00B01A57">
            <w:pPr>
              <w:pStyle w:val="TableParagraph"/>
              <w:spacing w:before="30"/>
              <w:ind w:left="107"/>
              <w:rPr>
                <w:sz w:val="20"/>
              </w:rPr>
            </w:pPr>
            <w:r>
              <w:rPr>
                <w:spacing w:val="-2"/>
                <w:sz w:val="13"/>
              </w:rPr>
              <w:t>VA/NC</w:t>
            </w:r>
          </w:p>
        </w:tc>
        <w:tc>
          <w:tcPr>
            <w:tcW w:w="4838" w:type="dxa"/>
          </w:tcPr>
          <w:p w14:paraId="7CAF2EC2" w14:textId="77777777" w:rsidR="00816CF1" w:rsidRDefault="00B01A57">
            <w:pPr>
              <w:pStyle w:val="TableParagraph"/>
              <w:spacing w:before="30"/>
              <w:ind w:left="108"/>
              <w:rPr>
                <w:sz w:val="20"/>
              </w:rPr>
            </w:pPr>
            <w:r>
              <w:rPr>
                <w:sz w:val="13"/>
              </w:rPr>
              <w:t>CVOW-C</w:t>
            </w:r>
            <w:r>
              <w:rPr>
                <w:sz w:val="13"/>
              </w:rPr>
              <w:t>、</w:t>
            </w:r>
            <w:r>
              <w:rPr>
                <w:sz w:val="13"/>
              </w:rPr>
              <w:t xml:space="preserve">OCs-A </w:t>
            </w:r>
            <w:r>
              <w:rPr>
                <w:spacing w:val="-4"/>
                <w:sz w:val="13"/>
              </w:rPr>
              <w:t>0483</w:t>
            </w:r>
          </w:p>
        </w:tc>
        <w:tc>
          <w:tcPr>
            <w:tcW w:w="1495" w:type="dxa"/>
          </w:tcPr>
          <w:p w14:paraId="67A1C515" w14:textId="77777777" w:rsidR="00816CF1" w:rsidRDefault="00B01A57">
            <w:pPr>
              <w:pStyle w:val="TableParagraph"/>
              <w:spacing w:before="30"/>
              <w:ind w:left="108"/>
              <w:rPr>
                <w:sz w:val="20"/>
              </w:rPr>
            </w:pPr>
            <w:r>
              <w:rPr>
                <w:sz w:val="13"/>
              </w:rPr>
              <w:t>COP</w:t>
            </w:r>
            <w:r>
              <w:rPr>
                <w:sz w:val="13"/>
              </w:rPr>
              <w:t>、</w:t>
            </w:r>
            <w:r>
              <w:rPr>
                <w:spacing w:val="-5"/>
                <w:sz w:val="13"/>
              </w:rPr>
              <w:t>SAP</w:t>
            </w:r>
          </w:p>
        </w:tc>
        <w:tc>
          <w:tcPr>
            <w:tcW w:w="636" w:type="dxa"/>
          </w:tcPr>
          <w:p w14:paraId="4412932A" w14:textId="77777777" w:rsidR="00816CF1" w:rsidRDefault="00B01A57">
            <w:pPr>
              <w:pStyle w:val="TableParagraph"/>
              <w:spacing w:before="30"/>
              <w:ind w:left="10"/>
              <w:jc w:val="center"/>
              <w:rPr>
                <w:sz w:val="20"/>
              </w:rPr>
            </w:pPr>
            <w:r>
              <w:rPr>
                <w:spacing w:val="-10"/>
                <w:sz w:val="13"/>
              </w:rPr>
              <w:t>X</w:t>
            </w:r>
          </w:p>
        </w:tc>
        <w:tc>
          <w:tcPr>
            <w:tcW w:w="630" w:type="dxa"/>
          </w:tcPr>
          <w:p w14:paraId="17A4989D" w14:textId="77777777" w:rsidR="00816CF1" w:rsidRDefault="00B01A57">
            <w:pPr>
              <w:pStyle w:val="TableParagraph"/>
              <w:spacing w:before="30"/>
              <w:ind w:left="12"/>
              <w:jc w:val="center"/>
              <w:rPr>
                <w:sz w:val="20"/>
              </w:rPr>
            </w:pPr>
            <w:r>
              <w:rPr>
                <w:spacing w:val="-10"/>
                <w:sz w:val="13"/>
              </w:rPr>
              <w:t>X</w:t>
            </w:r>
          </w:p>
        </w:tc>
        <w:tc>
          <w:tcPr>
            <w:tcW w:w="630" w:type="dxa"/>
          </w:tcPr>
          <w:p w14:paraId="207F7729" w14:textId="77777777" w:rsidR="00816CF1" w:rsidRDefault="00B01A57">
            <w:pPr>
              <w:pStyle w:val="TableParagraph"/>
              <w:spacing w:before="30"/>
              <w:ind w:left="12"/>
              <w:jc w:val="center"/>
              <w:rPr>
                <w:sz w:val="20"/>
              </w:rPr>
            </w:pPr>
            <w:r>
              <w:rPr>
                <w:spacing w:val="-10"/>
                <w:sz w:val="13"/>
              </w:rPr>
              <w:t>X</w:t>
            </w:r>
          </w:p>
        </w:tc>
        <w:tc>
          <w:tcPr>
            <w:tcW w:w="630" w:type="dxa"/>
          </w:tcPr>
          <w:p w14:paraId="550B153E" w14:textId="77777777" w:rsidR="00816CF1" w:rsidRDefault="00B01A57">
            <w:pPr>
              <w:pStyle w:val="TableParagraph"/>
              <w:spacing w:before="30"/>
              <w:ind w:left="12"/>
              <w:jc w:val="center"/>
              <w:rPr>
                <w:sz w:val="20"/>
              </w:rPr>
            </w:pPr>
            <w:r>
              <w:rPr>
                <w:spacing w:val="-10"/>
                <w:sz w:val="13"/>
              </w:rPr>
              <w:t>X</w:t>
            </w:r>
          </w:p>
        </w:tc>
        <w:tc>
          <w:tcPr>
            <w:tcW w:w="1169" w:type="dxa"/>
          </w:tcPr>
          <w:p w14:paraId="253AD1F4" w14:textId="77777777" w:rsidR="00816CF1" w:rsidRDefault="00B01A57">
            <w:pPr>
              <w:pStyle w:val="TableParagraph"/>
              <w:spacing w:before="30"/>
              <w:ind w:left="10"/>
              <w:jc w:val="center"/>
              <w:rPr>
                <w:sz w:val="20"/>
              </w:rPr>
            </w:pPr>
            <w:r>
              <w:rPr>
                <w:spacing w:val="-10"/>
                <w:sz w:val="13"/>
              </w:rPr>
              <w:t>X</w:t>
            </w:r>
          </w:p>
        </w:tc>
        <w:tc>
          <w:tcPr>
            <w:tcW w:w="761" w:type="dxa"/>
          </w:tcPr>
          <w:p w14:paraId="5C953CBB" w14:textId="77777777" w:rsidR="00816CF1" w:rsidRDefault="00B01A57">
            <w:pPr>
              <w:pStyle w:val="TableParagraph"/>
              <w:spacing w:before="30"/>
              <w:ind w:left="9" w:right="2"/>
              <w:jc w:val="center"/>
              <w:rPr>
                <w:sz w:val="20"/>
              </w:rPr>
            </w:pPr>
            <w:r>
              <w:rPr>
                <w:spacing w:val="-10"/>
                <w:sz w:val="13"/>
              </w:rPr>
              <w:t>X</w:t>
            </w:r>
          </w:p>
        </w:tc>
        <w:tc>
          <w:tcPr>
            <w:tcW w:w="760" w:type="dxa"/>
          </w:tcPr>
          <w:p w14:paraId="6447A986" w14:textId="77777777" w:rsidR="00816CF1" w:rsidRDefault="00B01A57">
            <w:pPr>
              <w:pStyle w:val="TableParagraph"/>
              <w:spacing w:before="30"/>
              <w:ind w:left="10"/>
              <w:jc w:val="center"/>
              <w:rPr>
                <w:sz w:val="20"/>
              </w:rPr>
            </w:pPr>
            <w:r>
              <w:rPr>
                <w:spacing w:val="-10"/>
                <w:sz w:val="13"/>
              </w:rPr>
              <w:t>X</w:t>
            </w:r>
          </w:p>
        </w:tc>
        <w:tc>
          <w:tcPr>
            <w:tcW w:w="761" w:type="dxa"/>
          </w:tcPr>
          <w:p w14:paraId="2C3F607C" w14:textId="77777777" w:rsidR="00816CF1" w:rsidRDefault="00B01A57">
            <w:pPr>
              <w:pStyle w:val="TableParagraph"/>
              <w:spacing w:before="30"/>
              <w:ind w:left="9"/>
              <w:jc w:val="center"/>
              <w:rPr>
                <w:sz w:val="20"/>
              </w:rPr>
            </w:pPr>
            <w:r>
              <w:rPr>
                <w:spacing w:val="-10"/>
                <w:sz w:val="13"/>
              </w:rPr>
              <w:t>X</w:t>
            </w:r>
          </w:p>
        </w:tc>
        <w:tc>
          <w:tcPr>
            <w:tcW w:w="761" w:type="dxa"/>
          </w:tcPr>
          <w:p w14:paraId="1665309E" w14:textId="77777777" w:rsidR="00816CF1" w:rsidRDefault="00B01A57">
            <w:pPr>
              <w:pStyle w:val="TableParagraph"/>
              <w:spacing w:before="30"/>
              <w:ind w:left="9" w:right="1"/>
              <w:jc w:val="center"/>
              <w:rPr>
                <w:sz w:val="20"/>
              </w:rPr>
            </w:pPr>
            <w:r>
              <w:rPr>
                <w:spacing w:val="-10"/>
                <w:sz w:val="13"/>
              </w:rPr>
              <w:t>X</w:t>
            </w:r>
          </w:p>
        </w:tc>
        <w:tc>
          <w:tcPr>
            <w:tcW w:w="762" w:type="dxa"/>
          </w:tcPr>
          <w:p w14:paraId="4306E062" w14:textId="77777777" w:rsidR="00816CF1" w:rsidRDefault="00B01A57">
            <w:pPr>
              <w:pStyle w:val="TableParagraph"/>
              <w:spacing w:before="30"/>
              <w:ind w:left="7"/>
              <w:jc w:val="center"/>
              <w:rPr>
                <w:sz w:val="20"/>
              </w:rPr>
            </w:pPr>
            <w:r>
              <w:rPr>
                <w:spacing w:val="-10"/>
                <w:sz w:val="13"/>
              </w:rPr>
              <w:t>X</w:t>
            </w:r>
          </w:p>
        </w:tc>
        <w:tc>
          <w:tcPr>
            <w:tcW w:w="1376" w:type="dxa"/>
          </w:tcPr>
          <w:p w14:paraId="79DAF846" w14:textId="77777777" w:rsidR="00816CF1" w:rsidRDefault="00B01A57">
            <w:pPr>
              <w:pStyle w:val="TableParagraph"/>
              <w:spacing w:before="30"/>
              <w:ind w:left="15" w:right="6"/>
              <w:jc w:val="center"/>
              <w:rPr>
                <w:sz w:val="20"/>
              </w:rPr>
            </w:pPr>
            <w:r>
              <w:rPr>
                <w:spacing w:val="-2"/>
                <w:sz w:val="13"/>
              </w:rPr>
              <w:t>86,715</w:t>
            </w:r>
          </w:p>
        </w:tc>
        <w:tc>
          <w:tcPr>
            <w:tcW w:w="1377" w:type="dxa"/>
          </w:tcPr>
          <w:p w14:paraId="60738C1D" w14:textId="77777777" w:rsidR="00816CF1" w:rsidRDefault="00B01A57">
            <w:pPr>
              <w:pStyle w:val="TableParagraph"/>
              <w:spacing w:before="30"/>
              <w:ind w:left="15" w:right="6"/>
              <w:jc w:val="center"/>
              <w:rPr>
                <w:sz w:val="20"/>
              </w:rPr>
            </w:pPr>
            <w:r>
              <w:rPr>
                <w:spacing w:val="-10"/>
                <w:sz w:val="13"/>
              </w:rPr>
              <w:t>0</w:t>
            </w:r>
          </w:p>
        </w:tc>
        <w:tc>
          <w:tcPr>
            <w:tcW w:w="1377" w:type="dxa"/>
          </w:tcPr>
          <w:p w14:paraId="4BD329F3" w14:textId="77777777" w:rsidR="00816CF1" w:rsidRDefault="00B01A57">
            <w:pPr>
              <w:pStyle w:val="TableParagraph"/>
              <w:spacing w:before="30"/>
              <w:ind w:left="15" w:right="5"/>
              <w:jc w:val="center"/>
              <w:rPr>
                <w:sz w:val="20"/>
              </w:rPr>
            </w:pPr>
            <w:r>
              <w:rPr>
                <w:spacing w:val="-2"/>
                <w:sz w:val="13"/>
              </w:rPr>
              <w:t>430,664</w:t>
            </w:r>
          </w:p>
        </w:tc>
        <w:tc>
          <w:tcPr>
            <w:tcW w:w="1376" w:type="dxa"/>
          </w:tcPr>
          <w:p w14:paraId="7EFD1AF4" w14:textId="77777777" w:rsidR="00816CF1" w:rsidRDefault="00B01A57">
            <w:pPr>
              <w:pStyle w:val="TableParagraph"/>
              <w:spacing w:before="30"/>
              <w:ind w:left="15"/>
              <w:jc w:val="center"/>
              <w:rPr>
                <w:sz w:val="20"/>
              </w:rPr>
            </w:pPr>
            <w:r>
              <w:rPr>
                <w:spacing w:val="-2"/>
                <w:sz w:val="13"/>
              </w:rPr>
              <w:t>258,300</w:t>
            </w:r>
          </w:p>
        </w:tc>
        <w:tc>
          <w:tcPr>
            <w:tcW w:w="1377" w:type="dxa"/>
          </w:tcPr>
          <w:p w14:paraId="4EFFEE03" w14:textId="77777777" w:rsidR="00816CF1" w:rsidRDefault="00B01A57">
            <w:pPr>
              <w:pStyle w:val="TableParagraph"/>
              <w:spacing w:before="30"/>
              <w:ind w:left="15" w:right="3"/>
              <w:jc w:val="center"/>
              <w:rPr>
                <w:sz w:val="20"/>
              </w:rPr>
            </w:pPr>
            <w:r>
              <w:rPr>
                <w:spacing w:val="-10"/>
                <w:sz w:val="13"/>
              </w:rPr>
              <w:t>0</w:t>
            </w:r>
          </w:p>
        </w:tc>
        <w:tc>
          <w:tcPr>
            <w:tcW w:w="1378" w:type="dxa"/>
          </w:tcPr>
          <w:p w14:paraId="4B5ACE2B" w14:textId="77777777" w:rsidR="00816CF1" w:rsidRDefault="00B01A57">
            <w:pPr>
              <w:pStyle w:val="TableParagraph"/>
              <w:spacing w:before="30"/>
              <w:ind w:left="16" w:right="1"/>
              <w:jc w:val="center"/>
              <w:rPr>
                <w:sz w:val="20"/>
              </w:rPr>
            </w:pPr>
            <w:r>
              <w:rPr>
                <w:spacing w:val="-2"/>
                <w:sz w:val="13"/>
              </w:rPr>
              <w:t>20,409</w:t>
            </w:r>
          </w:p>
        </w:tc>
      </w:tr>
      <w:tr w:rsidR="00816CF1" w14:paraId="6FCB469E" w14:textId="77777777">
        <w:trPr>
          <w:trHeight w:val="290"/>
        </w:trPr>
        <w:tc>
          <w:tcPr>
            <w:tcW w:w="938" w:type="dxa"/>
          </w:tcPr>
          <w:p w14:paraId="34D55B57" w14:textId="77777777" w:rsidR="00816CF1" w:rsidRDefault="00B01A57">
            <w:pPr>
              <w:pStyle w:val="TableParagraph"/>
              <w:spacing w:before="30"/>
              <w:ind w:left="107"/>
              <w:rPr>
                <w:sz w:val="20"/>
              </w:rPr>
            </w:pPr>
            <w:r>
              <w:rPr>
                <w:spacing w:val="-2"/>
                <w:sz w:val="13"/>
              </w:rPr>
              <w:t>VA/NC</w:t>
            </w:r>
          </w:p>
        </w:tc>
        <w:tc>
          <w:tcPr>
            <w:tcW w:w="4838" w:type="dxa"/>
          </w:tcPr>
          <w:p w14:paraId="781DF8BC" w14:textId="77777777" w:rsidR="00816CF1" w:rsidRDefault="00B01A57">
            <w:pPr>
              <w:pStyle w:val="TableParagraph"/>
              <w:spacing w:before="30"/>
              <w:ind w:left="108"/>
              <w:rPr>
                <w:sz w:val="20"/>
                <w:lang w:eastAsia="ja-JP"/>
              </w:rPr>
            </w:pPr>
            <w:r>
              <w:rPr>
                <w:sz w:val="13"/>
                <w:lang w:eastAsia="ja-JP"/>
              </w:rPr>
              <w:t>キティ・ホーク・ウインド・</w:t>
            </w:r>
            <w:r>
              <w:rPr>
                <w:sz w:val="13"/>
                <w:lang w:eastAsia="ja-JP"/>
              </w:rPr>
              <w:t>ノース、</w:t>
            </w:r>
            <w:r>
              <w:rPr>
                <w:sz w:val="13"/>
                <w:lang w:eastAsia="ja-JP"/>
              </w:rPr>
              <w:t xml:space="preserve">OCS-A </w:t>
            </w:r>
            <w:r>
              <w:rPr>
                <w:spacing w:val="-4"/>
                <w:sz w:val="13"/>
                <w:lang w:eastAsia="ja-JP"/>
              </w:rPr>
              <w:t>0508</w:t>
            </w:r>
          </w:p>
        </w:tc>
        <w:tc>
          <w:tcPr>
            <w:tcW w:w="1495" w:type="dxa"/>
          </w:tcPr>
          <w:p w14:paraId="30DC4639" w14:textId="77777777" w:rsidR="00816CF1" w:rsidRDefault="00B01A57">
            <w:pPr>
              <w:pStyle w:val="TableParagraph"/>
              <w:spacing w:before="30"/>
              <w:ind w:left="108"/>
              <w:rPr>
                <w:sz w:val="20"/>
              </w:rPr>
            </w:pPr>
            <w:r>
              <w:rPr>
                <w:sz w:val="13"/>
              </w:rPr>
              <w:t>COP</w:t>
            </w:r>
            <w:r>
              <w:rPr>
                <w:sz w:val="13"/>
              </w:rPr>
              <w:t>、</w:t>
            </w:r>
            <w:r>
              <w:rPr>
                <w:spacing w:val="-5"/>
                <w:sz w:val="13"/>
              </w:rPr>
              <w:t>SAP</w:t>
            </w:r>
          </w:p>
        </w:tc>
        <w:tc>
          <w:tcPr>
            <w:tcW w:w="636" w:type="dxa"/>
          </w:tcPr>
          <w:p w14:paraId="0D7ED15A" w14:textId="77777777" w:rsidR="00816CF1" w:rsidRDefault="00B01A57">
            <w:pPr>
              <w:pStyle w:val="TableParagraph"/>
              <w:spacing w:before="30"/>
              <w:ind w:left="10"/>
              <w:jc w:val="center"/>
              <w:rPr>
                <w:sz w:val="20"/>
              </w:rPr>
            </w:pPr>
            <w:r>
              <w:rPr>
                <w:spacing w:val="-10"/>
                <w:sz w:val="13"/>
              </w:rPr>
              <w:t>X</w:t>
            </w:r>
          </w:p>
        </w:tc>
        <w:tc>
          <w:tcPr>
            <w:tcW w:w="630" w:type="dxa"/>
          </w:tcPr>
          <w:p w14:paraId="55321899" w14:textId="77777777" w:rsidR="00816CF1" w:rsidRDefault="00816CF1">
            <w:pPr>
              <w:pStyle w:val="TableParagraph"/>
              <w:rPr>
                <w:rFonts w:ascii="Times New Roman"/>
                <w:sz w:val="20"/>
              </w:rPr>
            </w:pPr>
          </w:p>
        </w:tc>
        <w:tc>
          <w:tcPr>
            <w:tcW w:w="630" w:type="dxa"/>
          </w:tcPr>
          <w:p w14:paraId="7DE69A8B" w14:textId="77777777" w:rsidR="00816CF1" w:rsidRDefault="00816CF1">
            <w:pPr>
              <w:pStyle w:val="TableParagraph"/>
              <w:rPr>
                <w:rFonts w:ascii="Times New Roman"/>
                <w:sz w:val="20"/>
              </w:rPr>
            </w:pPr>
          </w:p>
        </w:tc>
        <w:tc>
          <w:tcPr>
            <w:tcW w:w="630" w:type="dxa"/>
          </w:tcPr>
          <w:p w14:paraId="12C3B518" w14:textId="77777777" w:rsidR="00816CF1" w:rsidRDefault="00816CF1">
            <w:pPr>
              <w:pStyle w:val="TableParagraph"/>
              <w:rPr>
                <w:rFonts w:ascii="Times New Roman"/>
                <w:sz w:val="20"/>
              </w:rPr>
            </w:pPr>
          </w:p>
        </w:tc>
        <w:tc>
          <w:tcPr>
            <w:tcW w:w="1169" w:type="dxa"/>
          </w:tcPr>
          <w:p w14:paraId="79071116" w14:textId="77777777" w:rsidR="00816CF1" w:rsidRDefault="00B01A57">
            <w:pPr>
              <w:pStyle w:val="TableParagraph"/>
              <w:spacing w:before="30"/>
              <w:ind w:left="10"/>
              <w:jc w:val="center"/>
              <w:rPr>
                <w:sz w:val="20"/>
              </w:rPr>
            </w:pPr>
            <w:r>
              <w:rPr>
                <w:spacing w:val="-10"/>
                <w:sz w:val="13"/>
              </w:rPr>
              <w:t>X</w:t>
            </w:r>
          </w:p>
        </w:tc>
        <w:tc>
          <w:tcPr>
            <w:tcW w:w="761" w:type="dxa"/>
          </w:tcPr>
          <w:p w14:paraId="1F27821D" w14:textId="77777777" w:rsidR="00816CF1" w:rsidRDefault="00816CF1">
            <w:pPr>
              <w:pStyle w:val="TableParagraph"/>
              <w:rPr>
                <w:rFonts w:ascii="Times New Roman"/>
                <w:sz w:val="20"/>
              </w:rPr>
            </w:pPr>
          </w:p>
        </w:tc>
        <w:tc>
          <w:tcPr>
            <w:tcW w:w="760" w:type="dxa"/>
          </w:tcPr>
          <w:p w14:paraId="49B75599" w14:textId="77777777" w:rsidR="00816CF1" w:rsidRDefault="00816CF1">
            <w:pPr>
              <w:pStyle w:val="TableParagraph"/>
              <w:rPr>
                <w:rFonts w:ascii="Times New Roman"/>
                <w:sz w:val="20"/>
              </w:rPr>
            </w:pPr>
          </w:p>
        </w:tc>
        <w:tc>
          <w:tcPr>
            <w:tcW w:w="761" w:type="dxa"/>
          </w:tcPr>
          <w:p w14:paraId="195B97DD" w14:textId="77777777" w:rsidR="00816CF1" w:rsidRDefault="00816CF1">
            <w:pPr>
              <w:pStyle w:val="TableParagraph"/>
              <w:rPr>
                <w:rFonts w:ascii="Times New Roman"/>
                <w:sz w:val="20"/>
              </w:rPr>
            </w:pPr>
          </w:p>
        </w:tc>
        <w:tc>
          <w:tcPr>
            <w:tcW w:w="761" w:type="dxa"/>
          </w:tcPr>
          <w:p w14:paraId="69DDC57C" w14:textId="77777777" w:rsidR="00816CF1" w:rsidRDefault="00816CF1">
            <w:pPr>
              <w:pStyle w:val="TableParagraph"/>
              <w:rPr>
                <w:rFonts w:ascii="Times New Roman"/>
                <w:sz w:val="20"/>
              </w:rPr>
            </w:pPr>
          </w:p>
        </w:tc>
        <w:tc>
          <w:tcPr>
            <w:tcW w:w="762" w:type="dxa"/>
          </w:tcPr>
          <w:p w14:paraId="7BEE1BD5" w14:textId="77777777" w:rsidR="00816CF1" w:rsidRDefault="00816CF1">
            <w:pPr>
              <w:pStyle w:val="TableParagraph"/>
              <w:rPr>
                <w:rFonts w:ascii="Times New Roman"/>
                <w:sz w:val="20"/>
              </w:rPr>
            </w:pPr>
          </w:p>
        </w:tc>
        <w:tc>
          <w:tcPr>
            <w:tcW w:w="1376" w:type="dxa"/>
          </w:tcPr>
          <w:p w14:paraId="78AEA8E5" w14:textId="77777777" w:rsidR="00816CF1" w:rsidRDefault="00B01A57">
            <w:pPr>
              <w:pStyle w:val="TableParagraph"/>
              <w:spacing w:before="30"/>
              <w:ind w:left="15" w:right="6"/>
              <w:jc w:val="center"/>
              <w:rPr>
                <w:sz w:val="20"/>
              </w:rPr>
            </w:pPr>
            <w:r>
              <w:rPr>
                <w:spacing w:val="-2"/>
                <w:sz w:val="13"/>
              </w:rPr>
              <w:t>29,165</w:t>
            </w:r>
          </w:p>
        </w:tc>
        <w:tc>
          <w:tcPr>
            <w:tcW w:w="1377" w:type="dxa"/>
          </w:tcPr>
          <w:p w14:paraId="5F925665" w14:textId="77777777" w:rsidR="00816CF1" w:rsidRDefault="00B01A57">
            <w:pPr>
              <w:pStyle w:val="TableParagraph"/>
              <w:spacing w:before="30"/>
              <w:ind w:left="15" w:right="5"/>
              <w:jc w:val="center"/>
              <w:rPr>
                <w:sz w:val="20"/>
              </w:rPr>
            </w:pPr>
            <w:r>
              <w:rPr>
                <w:spacing w:val="-5"/>
                <w:sz w:val="13"/>
              </w:rPr>
              <w:t>46</w:t>
            </w:r>
          </w:p>
        </w:tc>
        <w:tc>
          <w:tcPr>
            <w:tcW w:w="1377" w:type="dxa"/>
          </w:tcPr>
          <w:p w14:paraId="0C094E9D" w14:textId="77777777" w:rsidR="00816CF1" w:rsidRDefault="00B01A57">
            <w:pPr>
              <w:pStyle w:val="TableParagraph"/>
              <w:spacing w:before="30"/>
              <w:ind w:left="15" w:right="5"/>
              <w:jc w:val="center"/>
              <w:rPr>
                <w:sz w:val="20"/>
              </w:rPr>
            </w:pPr>
            <w:r>
              <w:rPr>
                <w:spacing w:val="-2"/>
                <w:sz w:val="13"/>
              </w:rPr>
              <w:t>229,800</w:t>
            </w:r>
          </w:p>
        </w:tc>
        <w:tc>
          <w:tcPr>
            <w:tcW w:w="1376" w:type="dxa"/>
          </w:tcPr>
          <w:p w14:paraId="5C19A26B" w14:textId="77777777" w:rsidR="00816CF1" w:rsidRDefault="00B01A57">
            <w:pPr>
              <w:pStyle w:val="TableParagraph"/>
              <w:spacing w:before="30"/>
              <w:ind w:left="15"/>
              <w:jc w:val="center"/>
              <w:rPr>
                <w:sz w:val="20"/>
              </w:rPr>
            </w:pPr>
            <w:r>
              <w:rPr>
                <w:spacing w:val="-2"/>
                <w:sz w:val="13"/>
              </w:rPr>
              <w:t>61,780</w:t>
            </w:r>
          </w:p>
        </w:tc>
        <w:tc>
          <w:tcPr>
            <w:tcW w:w="1377" w:type="dxa"/>
          </w:tcPr>
          <w:p w14:paraId="5E78C45A" w14:textId="77777777" w:rsidR="00816CF1" w:rsidRDefault="00B01A57">
            <w:pPr>
              <w:pStyle w:val="TableParagraph"/>
              <w:spacing w:before="30"/>
              <w:ind w:left="15"/>
              <w:jc w:val="center"/>
              <w:rPr>
                <w:sz w:val="20"/>
              </w:rPr>
            </w:pPr>
            <w:r>
              <w:rPr>
                <w:spacing w:val="-2"/>
                <w:sz w:val="13"/>
              </w:rPr>
              <w:t>47,580</w:t>
            </w:r>
          </w:p>
        </w:tc>
        <w:tc>
          <w:tcPr>
            <w:tcW w:w="1378" w:type="dxa"/>
          </w:tcPr>
          <w:p w14:paraId="5A119699" w14:textId="77777777" w:rsidR="00816CF1" w:rsidRDefault="00B01A57">
            <w:pPr>
              <w:pStyle w:val="TableParagraph"/>
              <w:spacing w:before="30"/>
              <w:ind w:left="16"/>
              <w:jc w:val="center"/>
              <w:rPr>
                <w:sz w:val="20"/>
              </w:rPr>
            </w:pPr>
            <w:r>
              <w:rPr>
                <w:spacing w:val="-4"/>
                <w:sz w:val="13"/>
              </w:rPr>
              <w:t>2,848</w:t>
            </w:r>
          </w:p>
        </w:tc>
      </w:tr>
      <w:tr w:rsidR="00816CF1" w14:paraId="40FCD097" w14:textId="77777777">
        <w:trPr>
          <w:trHeight w:val="290"/>
        </w:trPr>
        <w:tc>
          <w:tcPr>
            <w:tcW w:w="938" w:type="dxa"/>
          </w:tcPr>
          <w:p w14:paraId="64610FD6" w14:textId="77777777" w:rsidR="00816CF1" w:rsidRDefault="00B01A57">
            <w:pPr>
              <w:pStyle w:val="TableParagraph"/>
              <w:spacing w:before="30"/>
              <w:ind w:left="107"/>
              <w:rPr>
                <w:sz w:val="20"/>
              </w:rPr>
            </w:pPr>
            <w:r>
              <w:rPr>
                <w:spacing w:val="-2"/>
                <w:sz w:val="13"/>
              </w:rPr>
              <w:t>VA/NC</w:t>
            </w:r>
          </w:p>
        </w:tc>
        <w:tc>
          <w:tcPr>
            <w:tcW w:w="4838" w:type="dxa"/>
          </w:tcPr>
          <w:p w14:paraId="7AA96911" w14:textId="77777777" w:rsidR="00816CF1" w:rsidRDefault="00B01A57">
            <w:pPr>
              <w:pStyle w:val="TableParagraph"/>
              <w:spacing w:before="30"/>
              <w:ind w:left="108"/>
              <w:rPr>
                <w:sz w:val="20"/>
                <w:lang w:eastAsia="ja-JP"/>
              </w:rPr>
            </w:pPr>
            <w:r>
              <w:rPr>
                <w:sz w:val="13"/>
                <w:lang w:eastAsia="ja-JP"/>
              </w:rPr>
              <w:t>キティホーク・ウインド・サウス、</w:t>
            </w:r>
            <w:r>
              <w:rPr>
                <w:sz w:val="13"/>
                <w:lang w:eastAsia="ja-JP"/>
              </w:rPr>
              <w:t xml:space="preserve">OCS-A </w:t>
            </w:r>
            <w:r>
              <w:rPr>
                <w:spacing w:val="-4"/>
                <w:sz w:val="13"/>
                <w:lang w:eastAsia="ja-JP"/>
              </w:rPr>
              <w:t>0508</w:t>
            </w:r>
          </w:p>
        </w:tc>
        <w:tc>
          <w:tcPr>
            <w:tcW w:w="1495" w:type="dxa"/>
          </w:tcPr>
          <w:p w14:paraId="5030B9B2" w14:textId="77777777" w:rsidR="00816CF1" w:rsidRDefault="00B01A57">
            <w:pPr>
              <w:pStyle w:val="TableParagraph"/>
              <w:spacing w:before="30"/>
              <w:ind w:left="108"/>
              <w:rPr>
                <w:sz w:val="20"/>
              </w:rPr>
            </w:pPr>
            <w:r>
              <w:rPr>
                <w:spacing w:val="-5"/>
                <w:sz w:val="13"/>
              </w:rPr>
              <w:t>COP</w:t>
            </w:r>
          </w:p>
        </w:tc>
        <w:tc>
          <w:tcPr>
            <w:tcW w:w="636" w:type="dxa"/>
          </w:tcPr>
          <w:p w14:paraId="7850B9B4" w14:textId="77777777" w:rsidR="00816CF1" w:rsidRDefault="00816CF1">
            <w:pPr>
              <w:pStyle w:val="TableParagraph"/>
              <w:rPr>
                <w:rFonts w:ascii="Times New Roman"/>
                <w:sz w:val="20"/>
              </w:rPr>
            </w:pPr>
          </w:p>
        </w:tc>
        <w:tc>
          <w:tcPr>
            <w:tcW w:w="630" w:type="dxa"/>
          </w:tcPr>
          <w:p w14:paraId="4BF118A3" w14:textId="77777777" w:rsidR="00816CF1" w:rsidRDefault="00816CF1">
            <w:pPr>
              <w:pStyle w:val="TableParagraph"/>
              <w:rPr>
                <w:rFonts w:ascii="Times New Roman"/>
                <w:sz w:val="20"/>
              </w:rPr>
            </w:pPr>
          </w:p>
        </w:tc>
        <w:tc>
          <w:tcPr>
            <w:tcW w:w="630" w:type="dxa"/>
          </w:tcPr>
          <w:p w14:paraId="7B4B14EE" w14:textId="77777777" w:rsidR="00816CF1" w:rsidRDefault="00816CF1">
            <w:pPr>
              <w:pStyle w:val="TableParagraph"/>
              <w:rPr>
                <w:rFonts w:ascii="Times New Roman"/>
                <w:sz w:val="20"/>
              </w:rPr>
            </w:pPr>
          </w:p>
        </w:tc>
        <w:tc>
          <w:tcPr>
            <w:tcW w:w="630" w:type="dxa"/>
          </w:tcPr>
          <w:p w14:paraId="0A6EE800" w14:textId="77777777" w:rsidR="00816CF1" w:rsidRDefault="00816CF1">
            <w:pPr>
              <w:pStyle w:val="TableParagraph"/>
              <w:rPr>
                <w:rFonts w:ascii="Times New Roman"/>
                <w:sz w:val="20"/>
              </w:rPr>
            </w:pPr>
          </w:p>
        </w:tc>
        <w:tc>
          <w:tcPr>
            <w:tcW w:w="1169" w:type="dxa"/>
          </w:tcPr>
          <w:p w14:paraId="5BC6ED17" w14:textId="77777777" w:rsidR="00816CF1" w:rsidRDefault="00B01A57">
            <w:pPr>
              <w:pStyle w:val="TableParagraph"/>
              <w:spacing w:before="30"/>
              <w:ind w:left="10"/>
              <w:jc w:val="center"/>
              <w:rPr>
                <w:sz w:val="20"/>
              </w:rPr>
            </w:pPr>
            <w:r>
              <w:rPr>
                <w:spacing w:val="-10"/>
                <w:sz w:val="13"/>
              </w:rPr>
              <w:t>X</w:t>
            </w:r>
          </w:p>
        </w:tc>
        <w:tc>
          <w:tcPr>
            <w:tcW w:w="761" w:type="dxa"/>
          </w:tcPr>
          <w:p w14:paraId="798261D2" w14:textId="77777777" w:rsidR="00816CF1" w:rsidRDefault="00816CF1">
            <w:pPr>
              <w:pStyle w:val="TableParagraph"/>
              <w:rPr>
                <w:rFonts w:ascii="Times New Roman"/>
                <w:sz w:val="20"/>
              </w:rPr>
            </w:pPr>
          </w:p>
        </w:tc>
        <w:tc>
          <w:tcPr>
            <w:tcW w:w="760" w:type="dxa"/>
          </w:tcPr>
          <w:p w14:paraId="19EFA6A9" w14:textId="77777777" w:rsidR="00816CF1" w:rsidRDefault="00816CF1">
            <w:pPr>
              <w:pStyle w:val="TableParagraph"/>
              <w:rPr>
                <w:rFonts w:ascii="Times New Roman"/>
                <w:sz w:val="20"/>
              </w:rPr>
            </w:pPr>
          </w:p>
        </w:tc>
        <w:tc>
          <w:tcPr>
            <w:tcW w:w="761" w:type="dxa"/>
          </w:tcPr>
          <w:p w14:paraId="19D94E21" w14:textId="77777777" w:rsidR="00816CF1" w:rsidRDefault="00816CF1">
            <w:pPr>
              <w:pStyle w:val="TableParagraph"/>
              <w:rPr>
                <w:rFonts w:ascii="Times New Roman"/>
                <w:sz w:val="20"/>
              </w:rPr>
            </w:pPr>
          </w:p>
        </w:tc>
        <w:tc>
          <w:tcPr>
            <w:tcW w:w="761" w:type="dxa"/>
          </w:tcPr>
          <w:p w14:paraId="40970C53" w14:textId="77777777" w:rsidR="00816CF1" w:rsidRDefault="00816CF1">
            <w:pPr>
              <w:pStyle w:val="TableParagraph"/>
              <w:rPr>
                <w:rFonts w:ascii="Times New Roman"/>
                <w:sz w:val="20"/>
              </w:rPr>
            </w:pPr>
          </w:p>
        </w:tc>
        <w:tc>
          <w:tcPr>
            <w:tcW w:w="762" w:type="dxa"/>
          </w:tcPr>
          <w:p w14:paraId="7DC098CD" w14:textId="77777777" w:rsidR="00816CF1" w:rsidRDefault="00816CF1">
            <w:pPr>
              <w:pStyle w:val="TableParagraph"/>
              <w:rPr>
                <w:rFonts w:ascii="Times New Roman"/>
                <w:sz w:val="20"/>
              </w:rPr>
            </w:pPr>
          </w:p>
        </w:tc>
        <w:tc>
          <w:tcPr>
            <w:tcW w:w="1376" w:type="dxa"/>
          </w:tcPr>
          <w:p w14:paraId="60B2E9B4" w14:textId="77777777" w:rsidR="00816CF1" w:rsidRDefault="00B01A57">
            <w:pPr>
              <w:pStyle w:val="TableParagraph"/>
              <w:spacing w:before="30"/>
              <w:ind w:left="15" w:right="6"/>
              <w:jc w:val="center"/>
              <w:rPr>
                <w:sz w:val="20"/>
              </w:rPr>
            </w:pPr>
            <w:r>
              <w:rPr>
                <w:spacing w:val="-2"/>
                <w:sz w:val="13"/>
              </w:rPr>
              <w:t>51,144</w:t>
            </w:r>
          </w:p>
        </w:tc>
        <w:tc>
          <w:tcPr>
            <w:tcW w:w="1377" w:type="dxa"/>
          </w:tcPr>
          <w:p w14:paraId="4ABC9AB2" w14:textId="77777777" w:rsidR="00816CF1" w:rsidRDefault="00B01A57">
            <w:pPr>
              <w:pStyle w:val="TableParagraph"/>
              <w:spacing w:before="30"/>
              <w:ind w:left="15" w:right="5"/>
              <w:jc w:val="center"/>
              <w:rPr>
                <w:sz w:val="20"/>
              </w:rPr>
            </w:pPr>
            <w:r>
              <w:rPr>
                <w:spacing w:val="-5"/>
                <w:sz w:val="13"/>
              </w:rPr>
              <w:t>93</w:t>
            </w:r>
          </w:p>
        </w:tc>
        <w:tc>
          <w:tcPr>
            <w:tcW w:w="1377" w:type="dxa"/>
          </w:tcPr>
          <w:p w14:paraId="4087859E" w14:textId="77777777" w:rsidR="00816CF1" w:rsidRDefault="00B01A57">
            <w:pPr>
              <w:pStyle w:val="TableParagraph"/>
              <w:spacing w:before="30"/>
              <w:ind w:left="15" w:right="5"/>
              <w:jc w:val="center"/>
              <w:rPr>
                <w:sz w:val="20"/>
              </w:rPr>
            </w:pPr>
            <w:r>
              <w:rPr>
                <w:spacing w:val="-2"/>
                <w:sz w:val="13"/>
              </w:rPr>
              <w:t>447,507</w:t>
            </w:r>
          </w:p>
        </w:tc>
        <w:tc>
          <w:tcPr>
            <w:tcW w:w="1376" w:type="dxa"/>
          </w:tcPr>
          <w:p w14:paraId="2A1DC7E8" w14:textId="77777777" w:rsidR="00816CF1" w:rsidRDefault="00B01A57">
            <w:pPr>
              <w:pStyle w:val="TableParagraph"/>
              <w:spacing w:before="30"/>
              <w:ind w:left="15"/>
              <w:jc w:val="center"/>
              <w:rPr>
                <w:sz w:val="20"/>
              </w:rPr>
            </w:pPr>
            <w:r>
              <w:rPr>
                <w:spacing w:val="-2"/>
                <w:sz w:val="13"/>
              </w:rPr>
              <w:t>247,117</w:t>
            </w:r>
          </w:p>
        </w:tc>
        <w:tc>
          <w:tcPr>
            <w:tcW w:w="1377" w:type="dxa"/>
          </w:tcPr>
          <w:p w14:paraId="538ACA06" w14:textId="77777777" w:rsidR="00816CF1" w:rsidRDefault="00B01A57">
            <w:pPr>
              <w:pStyle w:val="TableParagraph"/>
              <w:spacing w:before="30"/>
              <w:ind w:left="15" w:right="2"/>
              <w:jc w:val="center"/>
              <w:rPr>
                <w:sz w:val="20"/>
              </w:rPr>
            </w:pPr>
            <w:r>
              <w:rPr>
                <w:spacing w:val="-2"/>
                <w:sz w:val="13"/>
              </w:rPr>
              <w:t>95894</w:t>
            </w:r>
          </w:p>
        </w:tc>
        <w:tc>
          <w:tcPr>
            <w:tcW w:w="1378" w:type="dxa"/>
          </w:tcPr>
          <w:p w14:paraId="0E75319B" w14:textId="77777777" w:rsidR="00816CF1" w:rsidRDefault="00B01A57">
            <w:pPr>
              <w:pStyle w:val="TableParagraph"/>
              <w:spacing w:before="30"/>
              <w:ind w:left="16" w:right="1"/>
              <w:jc w:val="center"/>
              <w:rPr>
                <w:sz w:val="20"/>
              </w:rPr>
            </w:pPr>
            <w:r>
              <w:rPr>
                <w:spacing w:val="-2"/>
                <w:sz w:val="13"/>
              </w:rPr>
              <w:t>11,396</w:t>
            </w:r>
          </w:p>
        </w:tc>
      </w:tr>
      <w:tr w:rsidR="00816CF1" w14:paraId="5DB28BE6" w14:textId="77777777">
        <w:trPr>
          <w:trHeight w:val="289"/>
        </w:trPr>
        <w:tc>
          <w:tcPr>
            <w:tcW w:w="938" w:type="dxa"/>
          </w:tcPr>
          <w:p w14:paraId="3DDAFD0F" w14:textId="77777777" w:rsidR="00816CF1" w:rsidRDefault="00B01A57">
            <w:pPr>
              <w:pStyle w:val="TableParagraph"/>
              <w:spacing w:before="30"/>
              <w:ind w:left="107"/>
              <w:rPr>
                <w:sz w:val="20"/>
              </w:rPr>
            </w:pPr>
            <w:r>
              <w:rPr>
                <w:spacing w:val="-5"/>
                <w:sz w:val="13"/>
              </w:rPr>
              <w:t>SC</w:t>
            </w:r>
          </w:p>
        </w:tc>
        <w:tc>
          <w:tcPr>
            <w:tcW w:w="4838" w:type="dxa"/>
          </w:tcPr>
          <w:p w14:paraId="152AF7E0" w14:textId="77777777" w:rsidR="00816CF1" w:rsidRDefault="00B01A57">
            <w:pPr>
              <w:pStyle w:val="TableParagraph"/>
              <w:spacing w:before="30"/>
              <w:ind w:left="108"/>
              <w:rPr>
                <w:sz w:val="20"/>
              </w:rPr>
            </w:pPr>
            <w:r>
              <w:rPr>
                <w:sz w:val="13"/>
              </w:rPr>
              <w:t xml:space="preserve">TotalEnergies Renewables </w:t>
            </w:r>
            <w:proofErr w:type="spellStart"/>
            <w:r>
              <w:rPr>
                <w:sz w:val="13"/>
              </w:rPr>
              <w:t>風力、</w:t>
            </w:r>
            <w:r>
              <w:rPr>
                <w:sz w:val="13"/>
              </w:rPr>
              <w:t>OCS-A</w:t>
            </w:r>
            <w:proofErr w:type="spellEnd"/>
            <w:r>
              <w:rPr>
                <w:sz w:val="13"/>
              </w:rPr>
              <w:t xml:space="preserve"> </w:t>
            </w:r>
            <w:r>
              <w:rPr>
                <w:spacing w:val="-4"/>
                <w:sz w:val="13"/>
              </w:rPr>
              <w:t>0545</w:t>
            </w:r>
          </w:p>
        </w:tc>
        <w:tc>
          <w:tcPr>
            <w:tcW w:w="1495" w:type="dxa"/>
          </w:tcPr>
          <w:p w14:paraId="2C741488" w14:textId="77777777" w:rsidR="00816CF1" w:rsidRDefault="00B01A57">
            <w:pPr>
              <w:pStyle w:val="TableParagraph"/>
              <w:spacing w:before="30"/>
              <w:ind w:left="108"/>
              <w:rPr>
                <w:sz w:val="20"/>
              </w:rPr>
            </w:pPr>
            <w:proofErr w:type="spellStart"/>
            <w:r>
              <w:rPr>
                <w:spacing w:val="-2"/>
                <w:sz w:val="13"/>
              </w:rPr>
              <w:t>プランニング</w:t>
            </w:r>
            <w:proofErr w:type="spellEnd"/>
          </w:p>
        </w:tc>
        <w:tc>
          <w:tcPr>
            <w:tcW w:w="636" w:type="dxa"/>
          </w:tcPr>
          <w:p w14:paraId="7C447C2B" w14:textId="77777777" w:rsidR="00816CF1" w:rsidRDefault="00816CF1">
            <w:pPr>
              <w:pStyle w:val="TableParagraph"/>
              <w:rPr>
                <w:rFonts w:ascii="Times New Roman"/>
                <w:sz w:val="20"/>
              </w:rPr>
            </w:pPr>
          </w:p>
        </w:tc>
        <w:tc>
          <w:tcPr>
            <w:tcW w:w="630" w:type="dxa"/>
          </w:tcPr>
          <w:p w14:paraId="6A5C8ADC" w14:textId="77777777" w:rsidR="00816CF1" w:rsidRDefault="00816CF1">
            <w:pPr>
              <w:pStyle w:val="TableParagraph"/>
              <w:rPr>
                <w:rFonts w:ascii="Times New Roman"/>
                <w:sz w:val="20"/>
              </w:rPr>
            </w:pPr>
          </w:p>
        </w:tc>
        <w:tc>
          <w:tcPr>
            <w:tcW w:w="630" w:type="dxa"/>
          </w:tcPr>
          <w:p w14:paraId="7B4802E5" w14:textId="77777777" w:rsidR="00816CF1" w:rsidRDefault="00816CF1">
            <w:pPr>
              <w:pStyle w:val="TableParagraph"/>
              <w:rPr>
                <w:rFonts w:ascii="Times New Roman"/>
                <w:sz w:val="20"/>
              </w:rPr>
            </w:pPr>
          </w:p>
        </w:tc>
        <w:tc>
          <w:tcPr>
            <w:tcW w:w="630" w:type="dxa"/>
          </w:tcPr>
          <w:p w14:paraId="14A3F764" w14:textId="77777777" w:rsidR="00816CF1" w:rsidRDefault="00816CF1">
            <w:pPr>
              <w:pStyle w:val="TableParagraph"/>
              <w:rPr>
                <w:rFonts w:ascii="Times New Roman"/>
                <w:sz w:val="20"/>
              </w:rPr>
            </w:pPr>
          </w:p>
        </w:tc>
        <w:tc>
          <w:tcPr>
            <w:tcW w:w="1169" w:type="dxa"/>
          </w:tcPr>
          <w:p w14:paraId="715675E4" w14:textId="77777777" w:rsidR="00816CF1" w:rsidRDefault="00816CF1">
            <w:pPr>
              <w:pStyle w:val="TableParagraph"/>
              <w:rPr>
                <w:rFonts w:ascii="Times New Roman"/>
                <w:sz w:val="20"/>
              </w:rPr>
            </w:pPr>
          </w:p>
        </w:tc>
        <w:tc>
          <w:tcPr>
            <w:tcW w:w="761" w:type="dxa"/>
          </w:tcPr>
          <w:p w14:paraId="1CF59F5F" w14:textId="77777777" w:rsidR="00816CF1" w:rsidRDefault="00816CF1">
            <w:pPr>
              <w:pStyle w:val="TableParagraph"/>
              <w:rPr>
                <w:rFonts w:ascii="Times New Roman"/>
                <w:sz w:val="20"/>
              </w:rPr>
            </w:pPr>
          </w:p>
        </w:tc>
        <w:tc>
          <w:tcPr>
            <w:tcW w:w="760" w:type="dxa"/>
          </w:tcPr>
          <w:p w14:paraId="15EFB696" w14:textId="77777777" w:rsidR="00816CF1" w:rsidRDefault="00816CF1">
            <w:pPr>
              <w:pStyle w:val="TableParagraph"/>
              <w:rPr>
                <w:rFonts w:ascii="Times New Roman"/>
                <w:sz w:val="20"/>
              </w:rPr>
            </w:pPr>
          </w:p>
        </w:tc>
        <w:tc>
          <w:tcPr>
            <w:tcW w:w="761" w:type="dxa"/>
          </w:tcPr>
          <w:p w14:paraId="283C5F60" w14:textId="77777777" w:rsidR="00816CF1" w:rsidRDefault="00816CF1">
            <w:pPr>
              <w:pStyle w:val="TableParagraph"/>
              <w:rPr>
                <w:rFonts w:ascii="Times New Roman"/>
                <w:sz w:val="20"/>
              </w:rPr>
            </w:pPr>
          </w:p>
        </w:tc>
        <w:tc>
          <w:tcPr>
            <w:tcW w:w="761" w:type="dxa"/>
          </w:tcPr>
          <w:p w14:paraId="2F23B946" w14:textId="77777777" w:rsidR="00816CF1" w:rsidRDefault="00816CF1">
            <w:pPr>
              <w:pStyle w:val="TableParagraph"/>
              <w:rPr>
                <w:rFonts w:ascii="Times New Roman"/>
                <w:sz w:val="20"/>
              </w:rPr>
            </w:pPr>
          </w:p>
        </w:tc>
        <w:tc>
          <w:tcPr>
            <w:tcW w:w="762" w:type="dxa"/>
          </w:tcPr>
          <w:p w14:paraId="08876C47" w14:textId="77777777" w:rsidR="00816CF1" w:rsidRDefault="00816CF1">
            <w:pPr>
              <w:pStyle w:val="TableParagraph"/>
              <w:rPr>
                <w:rFonts w:ascii="Times New Roman"/>
                <w:sz w:val="20"/>
              </w:rPr>
            </w:pPr>
          </w:p>
        </w:tc>
        <w:tc>
          <w:tcPr>
            <w:tcW w:w="1376" w:type="dxa"/>
          </w:tcPr>
          <w:p w14:paraId="4E519BF6" w14:textId="77777777" w:rsidR="00816CF1" w:rsidRDefault="00B01A57">
            <w:pPr>
              <w:pStyle w:val="TableParagraph"/>
              <w:spacing w:before="30"/>
              <w:ind w:left="15" w:right="6"/>
              <w:jc w:val="center"/>
              <w:rPr>
                <w:sz w:val="20"/>
              </w:rPr>
            </w:pPr>
            <w:r>
              <w:rPr>
                <w:spacing w:val="-2"/>
                <w:sz w:val="13"/>
              </w:rPr>
              <w:t>27,268</w:t>
            </w:r>
          </w:p>
        </w:tc>
        <w:tc>
          <w:tcPr>
            <w:tcW w:w="1377" w:type="dxa"/>
          </w:tcPr>
          <w:p w14:paraId="2BD900BD" w14:textId="77777777" w:rsidR="00816CF1" w:rsidRDefault="00B01A57">
            <w:pPr>
              <w:pStyle w:val="TableParagraph"/>
              <w:spacing w:before="30"/>
              <w:ind w:left="15" w:right="5"/>
              <w:jc w:val="center"/>
              <w:rPr>
                <w:sz w:val="20"/>
              </w:rPr>
            </w:pPr>
            <w:r>
              <w:rPr>
                <w:spacing w:val="-5"/>
                <w:sz w:val="13"/>
              </w:rPr>
              <w:t>23</w:t>
            </w:r>
          </w:p>
        </w:tc>
        <w:tc>
          <w:tcPr>
            <w:tcW w:w="1377" w:type="dxa"/>
          </w:tcPr>
          <w:p w14:paraId="3EFE1A5E" w14:textId="77777777" w:rsidR="00816CF1" w:rsidRDefault="00B01A57">
            <w:pPr>
              <w:pStyle w:val="TableParagraph"/>
              <w:spacing w:before="30"/>
              <w:ind w:left="15" w:right="5"/>
              <w:jc w:val="center"/>
              <w:rPr>
                <w:sz w:val="20"/>
              </w:rPr>
            </w:pPr>
            <w:r>
              <w:rPr>
                <w:spacing w:val="-2"/>
                <w:sz w:val="13"/>
              </w:rPr>
              <w:t>181,219</w:t>
            </w:r>
          </w:p>
        </w:tc>
        <w:tc>
          <w:tcPr>
            <w:tcW w:w="1376" w:type="dxa"/>
          </w:tcPr>
          <w:p w14:paraId="35465B78" w14:textId="77777777" w:rsidR="00816CF1" w:rsidRDefault="00B01A57">
            <w:pPr>
              <w:pStyle w:val="TableParagraph"/>
              <w:spacing w:before="30"/>
              <w:ind w:left="15"/>
              <w:jc w:val="center"/>
              <w:rPr>
                <w:sz w:val="20"/>
              </w:rPr>
            </w:pPr>
            <w:r>
              <w:rPr>
                <w:spacing w:val="-2"/>
                <w:sz w:val="13"/>
              </w:rPr>
              <w:t>94,533</w:t>
            </w:r>
          </w:p>
        </w:tc>
        <w:tc>
          <w:tcPr>
            <w:tcW w:w="1377" w:type="dxa"/>
          </w:tcPr>
          <w:p w14:paraId="672FE3D5" w14:textId="77777777" w:rsidR="00816CF1" w:rsidRDefault="00B01A57">
            <w:pPr>
              <w:pStyle w:val="TableParagraph"/>
              <w:spacing w:before="30"/>
              <w:ind w:left="15"/>
              <w:jc w:val="center"/>
              <w:rPr>
                <w:sz w:val="20"/>
              </w:rPr>
            </w:pPr>
            <w:r>
              <w:rPr>
                <w:spacing w:val="-2"/>
                <w:sz w:val="13"/>
              </w:rPr>
              <w:t>23,563</w:t>
            </w:r>
          </w:p>
        </w:tc>
        <w:tc>
          <w:tcPr>
            <w:tcW w:w="1378" w:type="dxa"/>
          </w:tcPr>
          <w:p w14:paraId="33444908" w14:textId="77777777" w:rsidR="00816CF1" w:rsidRDefault="00B01A57">
            <w:pPr>
              <w:pStyle w:val="TableParagraph"/>
              <w:spacing w:before="30"/>
              <w:ind w:left="16"/>
              <w:jc w:val="center"/>
              <w:rPr>
                <w:sz w:val="20"/>
              </w:rPr>
            </w:pPr>
            <w:r>
              <w:rPr>
                <w:spacing w:val="-4"/>
                <w:sz w:val="13"/>
              </w:rPr>
              <w:t>5,776</w:t>
            </w:r>
          </w:p>
        </w:tc>
      </w:tr>
      <w:tr w:rsidR="00816CF1" w14:paraId="54B7F933" w14:textId="77777777">
        <w:trPr>
          <w:trHeight w:val="290"/>
        </w:trPr>
        <w:tc>
          <w:tcPr>
            <w:tcW w:w="938" w:type="dxa"/>
          </w:tcPr>
          <w:p w14:paraId="25ADE826" w14:textId="77777777" w:rsidR="00816CF1" w:rsidRDefault="00B01A57">
            <w:pPr>
              <w:pStyle w:val="TableParagraph"/>
              <w:spacing w:before="30"/>
              <w:ind w:left="107"/>
              <w:rPr>
                <w:sz w:val="20"/>
              </w:rPr>
            </w:pPr>
            <w:r>
              <w:rPr>
                <w:spacing w:val="-5"/>
                <w:sz w:val="13"/>
              </w:rPr>
              <w:t>SC</w:t>
            </w:r>
          </w:p>
        </w:tc>
        <w:tc>
          <w:tcPr>
            <w:tcW w:w="4838" w:type="dxa"/>
          </w:tcPr>
          <w:p w14:paraId="1BAFBB5F" w14:textId="77777777" w:rsidR="00816CF1" w:rsidRDefault="00B01A57">
            <w:pPr>
              <w:pStyle w:val="TableParagraph"/>
              <w:spacing w:before="30"/>
              <w:ind w:left="108"/>
              <w:rPr>
                <w:sz w:val="20"/>
                <w:lang w:eastAsia="ja-JP"/>
              </w:rPr>
            </w:pPr>
            <w:r>
              <w:rPr>
                <w:sz w:val="13"/>
                <w:lang w:eastAsia="ja-JP"/>
              </w:rPr>
              <w:t>デューク・エナジー・リニューアブルズ風力発電、</w:t>
            </w:r>
            <w:r>
              <w:rPr>
                <w:sz w:val="13"/>
                <w:lang w:eastAsia="ja-JP"/>
              </w:rPr>
              <w:t xml:space="preserve">OCS-A </w:t>
            </w:r>
            <w:r>
              <w:rPr>
                <w:spacing w:val="-4"/>
                <w:sz w:val="13"/>
                <w:lang w:eastAsia="ja-JP"/>
              </w:rPr>
              <w:t>0546</w:t>
            </w:r>
          </w:p>
        </w:tc>
        <w:tc>
          <w:tcPr>
            <w:tcW w:w="1495" w:type="dxa"/>
          </w:tcPr>
          <w:p w14:paraId="3FB3DC84" w14:textId="77777777" w:rsidR="00816CF1" w:rsidRDefault="00B01A57">
            <w:pPr>
              <w:pStyle w:val="TableParagraph"/>
              <w:spacing w:before="30"/>
              <w:ind w:left="108"/>
              <w:rPr>
                <w:sz w:val="20"/>
              </w:rPr>
            </w:pPr>
            <w:proofErr w:type="spellStart"/>
            <w:r>
              <w:rPr>
                <w:spacing w:val="-2"/>
                <w:sz w:val="13"/>
              </w:rPr>
              <w:t>プランニング</w:t>
            </w:r>
            <w:proofErr w:type="spellEnd"/>
          </w:p>
        </w:tc>
        <w:tc>
          <w:tcPr>
            <w:tcW w:w="636" w:type="dxa"/>
          </w:tcPr>
          <w:p w14:paraId="721F85D9" w14:textId="77777777" w:rsidR="00816CF1" w:rsidRDefault="00816CF1">
            <w:pPr>
              <w:pStyle w:val="TableParagraph"/>
              <w:rPr>
                <w:rFonts w:ascii="Times New Roman"/>
                <w:sz w:val="20"/>
              </w:rPr>
            </w:pPr>
          </w:p>
        </w:tc>
        <w:tc>
          <w:tcPr>
            <w:tcW w:w="630" w:type="dxa"/>
          </w:tcPr>
          <w:p w14:paraId="3E5EC420" w14:textId="77777777" w:rsidR="00816CF1" w:rsidRDefault="00816CF1">
            <w:pPr>
              <w:pStyle w:val="TableParagraph"/>
              <w:rPr>
                <w:rFonts w:ascii="Times New Roman"/>
                <w:sz w:val="20"/>
              </w:rPr>
            </w:pPr>
          </w:p>
        </w:tc>
        <w:tc>
          <w:tcPr>
            <w:tcW w:w="630" w:type="dxa"/>
          </w:tcPr>
          <w:p w14:paraId="5496E7D9" w14:textId="77777777" w:rsidR="00816CF1" w:rsidRDefault="00816CF1">
            <w:pPr>
              <w:pStyle w:val="TableParagraph"/>
              <w:rPr>
                <w:rFonts w:ascii="Times New Roman"/>
                <w:sz w:val="20"/>
              </w:rPr>
            </w:pPr>
          </w:p>
        </w:tc>
        <w:tc>
          <w:tcPr>
            <w:tcW w:w="630" w:type="dxa"/>
          </w:tcPr>
          <w:p w14:paraId="3C496313" w14:textId="77777777" w:rsidR="00816CF1" w:rsidRDefault="00816CF1">
            <w:pPr>
              <w:pStyle w:val="TableParagraph"/>
              <w:rPr>
                <w:rFonts w:ascii="Times New Roman"/>
                <w:sz w:val="20"/>
              </w:rPr>
            </w:pPr>
          </w:p>
        </w:tc>
        <w:tc>
          <w:tcPr>
            <w:tcW w:w="1169" w:type="dxa"/>
          </w:tcPr>
          <w:p w14:paraId="666A9150" w14:textId="77777777" w:rsidR="00816CF1" w:rsidRDefault="00816CF1">
            <w:pPr>
              <w:pStyle w:val="TableParagraph"/>
              <w:rPr>
                <w:rFonts w:ascii="Times New Roman"/>
                <w:sz w:val="20"/>
              </w:rPr>
            </w:pPr>
          </w:p>
        </w:tc>
        <w:tc>
          <w:tcPr>
            <w:tcW w:w="761" w:type="dxa"/>
          </w:tcPr>
          <w:p w14:paraId="215599DC" w14:textId="77777777" w:rsidR="00816CF1" w:rsidRDefault="00816CF1">
            <w:pPr>
              <w:pStyle w:val="TableParagraph"/>
              <w:rPr>
                <w:rFonts w:ascii="Times New Roman"/>
                <w:sz w:val="20"/>
              </w:rPr>
            </w:pPr>
          </w:p>
        </w:tc>
        <w:tc>
          <w:tcPr>
            <w:tcW w:w="760" w:type="dxa"/>
          </w:tcPr>
          <w:p w14:paraId="6BFC40B2" w14:textId="77777777" w:rsidR="00816CF1" w:rsidRDefault="00816CF1">
            <w:pPr>
              <w:pStyle w:val="TableParagraph"/>
              <w:rPr>
                <w:rFonts w:ascii="Times New Roman"/>
                <w:sz w:val="20"/>
              </w:rPr>
            </w:pPr>
          </w:p>
        </w:tc>
        <w:tc>
          <w:tcPr>
            <w:tcW w:w="761" w:type="dxa"/>
          </w:tcPr>
          <w:p w14:paraId="474ADA36" w14:textId="77777777" w:rsidR="00816CF1" w:rsidRDefault="00816CF1">
            <w:pPr>
              <w:pStyle w:val="TableParagraph"/>
              <w:rPr>
                <w:rFonts w:ascii="Times New Roman"/>
                <w:sz w:val="20"/>
              </w:rPr>
            </w:pPr>
          </w:p>
        </w:tc>
        <w:tc>
          <w:tcPr>
            <w:tcW w:w="761" w:type="dxa"/>
          </w:tcPr>
          <w:p w14:paraId="1DA212AD" w14:textId="77777777" w:rsidR="00816CF1" w:rsidRDefault="00816CF1">
            <w:pPr>
              <w:pStyle w:val="TableParagraph"/>
              <w:rPr>
                <w:rFonts w:ascii="Times New Roman"/>
                <w:sz w:val="20"/>
              </w:rPr>
            </w:pPr>
          </w:p>
        </w:tc>
        <w:tc>
          <w:tcPr>
            <w:tcW w:w="762" w:type="dxa"/>
          </w:tcPr>
          <w:p w14:paraId="6DB32E24" w14:textId="77777777" w:rsidR="00816CF1" w:rsidRDefault="00816CF1">
            <w:pPr>
              <w:pStyle w:val="TableParagraph"/>
              <w:rPr>
                <w:rFonts w:ascii="Times New Roman"/>
                <w:sz w:val="20"/>
              </w:rPr>
            </w:pPr>
          </w:p>
        </w:tc>
        <w:tc>
          <w:tcPr>
            <w:tcW w:w="1376" w:type="dxa"/>
          </w:tcPr>
          <w:p w14:paraId="0DFE1D3B" w14:textId="77777777" w:rsidR="00816CF1" w:rsidRDefault="00B01A57">
            <w:pPr>
              <w:pStyle w:val="TableParagraph"/>
              <w:spacing w:before="30"/>
              <w:ind w:left="15" w:right="6"/>
              <w:jc w:val="center"/>
              <w:rPr>
                <w:sz w:val="20"/>
              </w:rPr>
            </w:pPr>
            <w:r>
              <w:rPr>
                <w:spacing w:val="-2"/>
                <w:sz w:val="13"/>
              </w:rPr>
              <w:t>27,268</w:t>
            </w:r>
          </w:p>
        </w:tc>
        <w:tc>
          <w:tcPr>
            <w:tcW w:w="1377" w:type="dxa"/>
          </w:tcPr>
          <w:p w14:paraId="68B4278A" w14:textId="77777777" w:rsidR="00816CF1" w:rsidRDefault="00B01A57">
            <w:pPr>
              <w:pStyle w:val="TableParagraph"/>
              <w:spacing w:before="30"/>
              <w:ind w:left="15" w:right="5"/>
              <w:jc w:val="center"/>
              <w:rPr>
                <w:sz w:val="20"/>
              </w:rPr>
            </w:pPr>
            <w:r>
              <w:rPr>
                <w:spacing w:val="-5"/>
                <w:sz w:val="13"/>
              </w:rPr>
              <w:t>23</w:t>
            </w:r>
          </w:p>
        </w:tc>
        <w:tc>
          <w:tcPr>
            <w:tcW w:w="1377" w:type="dxa"/>
          </w:tcPr>
          <w:p w14:paraId="625DC16E" w14:textId="77777777" w:rsidR="00816CF1" w:rsidRDefault="00B01A57">
            <w:pPr>
              <w:pStyle w:val="TableParagraph"/>
              <w:spacing w:before="30"/>
              <w:ind w:left="15" w:right="5"/>
              <w:jc w:val="center"/>
              <w:rPr>
                <w:sz w:val="20"/>
              </w:rPr>
            </w:pPr>
            <w:r>
              <w:rPr>
                <w:spacing w:val="-2"/>
                <w:sz w:val="13"/>
              </w:rPr>
              <w:t>180,939</w:t>
            </w:r>
          </w:p>
        </w:tc>
        <w:tc>
          <w:tcPr>
            <w:tcW w:w="1376" w:type="dxa"/>
          </w:tcPr>
          <w:p w14:paraId="41D2932B" w14:textId="77777777" w:rsidR="00816CF1" w:rsidRDefault="00B01A57">
            <w:pPr>
              <w:pStyle w:val="TableParagraph"/>
              <w:spacing w:before="30"/>
              <w:ind w:left="15"/>
              <w:jc w:val="center"/>
              <w:rPr>
                <w:sz w:val="20"/>
              </w:rPr>
            </w:pPr>
            <w:r>
              <w:rPr>
                <w:spacing w:val="-2"/>
                <w:sz w:val="13"/>
              </w:rPr>
              <w:t>94,533</w:t>
            </w:r>
          </w:p>
        </w:tc>
        <w:tc>
          <w:tcPr>
            <w:tcW w:w="1377" w:type="dxa"/>
          </w:tcPr>
          <w:p w14:paraId="4664BC47" w14:textId="77777777" w:rsidR="00816CF1" w:rsidRDefault="00B01A57">
            <w:pPr>
              <w:pStyle w:val="TableParagraph"/>
              <w:spacing w:before="30"/>
              <w:ind w:left="15"/>
              <w:jc w:val="center"/>
              <w:rPr>
                <w:sz w:val="20"/>
              </w:rPr>
            </w:pPr>
            <w:r>
              <w:rPr>
                <w:spacing w:val="-2"/>
                <w:sz w:val="13"/>
              </w:rPr>
              <w:t>23,563</w:t>
            </w:r>
          </w:p>
        </w:tc>
        <w:tc>
          <w:tcPr>
            <w:tcW w:w="1378" w:type="dxa"/>
          </w:tcPr>
          <w:p w14:paraId="2197B999" w14:textId="77777777" w:rsidR="00816CF1" w:rsidRDefault="00B01A57">
            <w:pPr>
              <w:pStyle w:val="TableParagraph"/>
              <w:spacing w:before="30"/>
              <w:ind w:left="16"/>
              <w:jc w:val="center"/>
              <w:rPr>
                <w:sz w:val="20"/>
              </w:rPr>
            </w:pPr>
            <w:r>
              <w:rPr>
                <w:spacing w:val="-4"/>
                <w:sz w:val="13"/>
              </w:rPr>
              <w:t>5,776</w:t>
            </w:r>
          </w:p>
        </w:tc>
      </w:tr>
      <w:tr w:rsidR="00816CF1" w14:paraId="33EF8116" w14:textId="77777777">
        <w:trPr>
          <w:trHeight w:val="290"/>
        </w:trPr>
        <w:tc>
          <w:tcPr>
            <w:tcW w:w="938" w:type="dxa"/>
            <w:shd w:val="clear" w:color="auto" w:fill="D9D9D9"/>
          </w:tcPr>
          <w:p w14:paraId="30DFF278" w14:textId="77777777" w:rsidR="00816CF1" w:rsidRDefault="00816CF1">
            <w:pPr>
              <w:pStyle w:val="TableParagraph"/>
              <w:rPr>
                <w:rFonts w:ascii="Times New Roman"/>
                <w:sz w:val="20"/>
              </w:rPr>
            </w:pPr>
          </w:p>
        </w:tc>
        <w:tc>
          <w:tcPr>
            <w:tcW w:w="4838" w:type="dxa"/>
            <w:shd w:val="clear" w:color="auto" w:fill="D9D9D9"/>
          </w:tcPr>
          <w:p w14:paraId="1A65B060" w14:textId="77777777" w:rsidR="00816CF1" w:rsidRDefault="00B01A57">
            <w:pPr>
              <w:pStyle w:val="TableParagraph"/>
              <w:spacing w:before="30"/>
              <w:ind w:left="108"/>
              <w:rPr>
                <w:b/>
                <w:sz w:val="20"/>
              </w:rPr>
            </w:pPr>
            <w:proofErr w:type="spellStart"/>
            <w:r>
              <w:rPr>
                <w:b/>
                <w:sz w:val="13"/>
              </w:rPr>
              <w:t>南大西洋</w:t>
            </w:r>
            <w:r>
              <w:rPr>
                <w:b/>
                <w:spacing w:val="-2"/>
                <w:sz w:val="13"/>
              </w:rPr>
              <w:t>リース</w:t>
            </w:r>
            <w:r>
              <w:rPr>
                <w:b/>
                <w:sz w:val="13"/>
              </w:rPr>
              <w:t>合計</w:t>
            </w:r>
            <w:proofErr w:type="spellEnd"/>
          </w:p>
        </w:tc>
        <w:tc>
          <w:tcPr>
            <w:tcW w:w="1495" w:type="dxa"/>
            <w:shd w:val="clear" w:color="auto" w:fill="D9D9D9"/>
          </w:tcPr>
          <w:p w14:paraId="4A2C10FE" w14:textId="77777777" w:rsidR="00816CF1" w:rsidRDefault="00816CF1">
            <w:pPr>
              <w:pStyle w:val="TableParagraph"/>
              <w:rPr>
                <w:rFonts w:ascii="Times New Roman"/>
                <w:sz w:val="20"/>
              </w:rPr>
            </w:pPr>
          </w:p>
        </w:tc>
        <w:tc>
          <w:tcPr>
            <w:tcW w:w="636" w:type="dxa"/>
            <w:shd w:val="clear" w:color="auto" w:fill="D9D9D9"/>
          </w:tcPr>
          <w:p w14:paraId="1794AA01" w14:textId="77777777" w:rsidR="00816CF1" w:rsidRDefault="00816CF1">
            <w:pPr>
              <w:pStyle w:val="TableParagraph"/>
              <w:rPr>
                <w:rFonts w:ascii="Times New Roman"/>
                <w:sz w:val="20"/>
              </w:rPr>
            </w:pPr>
          </w:p>
        </w:tc>
        <w:tc>
          <w:tcPr>
            <w:tcW w:w="630" w:type="dxa"/>
            <w:shd w:val="clear" w:color="auto" w:fill="D9D9D9"/>
          </w:tcPr>
          <w:p w14:paraId="3D4AB803" w14:textId="77777777" w:rsidR="00816CF1" w:rsidRDefault="00816CF1">
            <w:pPr>
              <w:pStyle w:val="TableParagraph"/>
              <w:rPr>
                <w:rFonts w:ascii="Times New Roman"/>
                <w:sz w:val="20"/>
              </w:rPr>
            </w:pPr>
          </w:p>
        </w:tc>
        <w:tc>
          <w:tcPr>
            <w:tcW w:w="630" w:type="dxa"/>
            <w:shd w:val="clear" w:color="auto" w:fill="D9D9D9"/>
          </w:tcPr>
          <w:p w14:paraId="76822826" w14:textId="77777777" w:rsidR="00816CF1" w:rsidRDefault="00816CF1">
            <w:pPr>
              <w:pStyle w:val="TableParagraph"/>
              <w:rPr>
                <w:rFonts w:ascii="Times New Roman"/>
                <w:sz w:val="20"/>
              </w:rPr>
            </w:pPr>
          </w:p>
        </w:tc>
        <w:tc>
          <w:tcPr>
            <w:tcW w:w="630" w:type="dxa"/>
            <w:shd w:val="clear" w:color="auto" w:fill="D9D9D9"/>
          </w:tcPr>
          <w:p w14:paraId="7A4B2A92" w14:textId="77777777" w:rsidR="00816CF1" w:rsidRDefault="00816CF1">
            <w:pPr>
              <w:pStyle w:val="TableParagraph"/>
              <w:rPr>
                <w:rFonts w:ascii="Times New Roman"/>
                <w:sz w:val="20"/>
              </w:rPr>
            </w:pPr>
          </w:p>
        </w:tc>
        <w:tc>
          <w:tcPr>
            <w:tcW w:w="1169" w:type="dxa"/>
            <w:shd w:val="clear" w:color="auto" w:fill="D9D9D9"/>
          </w:tcPr>
          <w:p w14:paraId="30AD0B1E" w14:textId="77777777" w:rsidR="00816CF1" w:rsidRDefault="00816CF1">
            <w:pPr>
              <w:pStyle w:val="TableParagraph"/>
              <w:rPr>
                <w:rFonts w:ascii="Times New Roman"/>
                <w:sz w:val="20"/>
              </w:rPr>
            </w:pPr>
          </w:p>
        </w:tc>
        <w:tc>
          <w:tcPr>
            <w:tcW w:w="761" w:type="dxa"/>
            <w:shd w:val="clear" w:color="auto" w:fill="D9D9D9"/>
          </w:tcPr>
          <w:p w14:paraId="79903CE9" w14:textId="77777777" w:rsidR="00816CF1" w:rsidRDefault="00816CF1">
            <w:pPr>
              <w:pStyle w:val="TableParagraph"/>
              <w:rPr>
                <w:rFonts w:ascii="Times New Roman"/>
                <w:sz w:val="20"/>
              </w:rPr>
            </w:pPr>
          </w:p>
        </w:tc>
        <w:tc>
          <w:tcPr>
            <w:tcW w:w="760" w:type="dxa"/>
            <w:shd w:val="clear" w:color="auto" w:fill="D9D9D9"/>
          </w:tcPr>
          <w:p w14:paraId="2D7DADA2" w14:textId="77777777" w:rsidR="00816CF1" w:rsidRDefault="00816CF1">
            <w:pPr>
              <w:pStyle w:val="TableParagraph"/>
              <w:rPr>
                <w:rFonts w:ascii="Times New Roman"/>
                <w:sz w:val="20"/>
              </w:rPr>
            </w:pPr>
          </w:p>
        </w:tc>
        <w:tc>
          <w:tcPr>
            <w:tcW w:w="761" w:type="dxa"/>
            <w:shd w:val="clear" w:color="auto" w:fill="D9D9D9"/>
          </w:tcPr>
          <w:p w14:paraId="497AE469" w14:textId="77777777" w:rsidR="00816CF1" w:rsidRDefault="00816CF1">
            <w:pPr>
              <w:pStyle w:val="TableParagraph"/>
              <w:rPr>
                <w:rFonts w:ascii="Times New Roman"/>
                <w:sz w:val="20"/>
              </w:rPr>
            </w:pPr>
          </w:p>
        </w:tc>
        <w:tc>
          <w:tcPr>
            <w:tcW w:w="761" w:type="dxa"/>
            <w:shd w:val="clear" w:color="auto" w:fill="D9D9D9"/>
          </w:tcPr>
          <w:p w14:paraId="0A9971B4" w14:textId="77777777" w:rsidR="00816CF1" w:rsidRDefault="00816CF1">
            <w:pPr>
              <w:pStyle w:val="TableParagraph"/>
              <w:rPr>
                <w:rFonts w:ascii="Times New Roman"/>
                <w:sz w:val="20"/>
              </w:rPr>
            </w:pPr>
          </w:p>
        </w:tc>
        <w:tc>
          <w:tcPr>
            <w:tcW w:w="762" w:type="dxa"/>
            <w:shd w:val="clear" w:color="auto" w:fill="D9D9D9"/>
          </w:tcPr>
          <w:p w14:paraId="3BABCCE6" w14:textId="77777777" w:rsidR="00816CF1" w:rsidRDefault="00816CF1">
            <w:pPr>
              <w:pStyle w:val="TableParagraph"/>
              <w:rPr>
                <w:rFonts w:ascii="Times New Roman"/>
                <w:sz w:val="20"/>
              </w:rPr>
            </w:pPr>
          </w:p>
        </w:tc>
        <w:tc>
          <w:tcPr>
            <w:tcW w:w="1376" w:type="dxa"/>
            <w:shd w:val="clear" w:color="auto" w:fill="D9D9D9"/>
          </w:tcPr>
          <w:p w14:paraId="48E06A79" w14:textId="77777777" w:rsidR="00816CF1" w:rsidRDefault="00B01A57">
            <w:pPr>
              <w:pStyle w:val="TableParagraph"/>
              <w:spacing w:before="30"/>
              <w:ind w:left="15" w:right="6"/>
              <w:jc w:val="center"/>
              <w:rPr>
                <w:b/>
                <w:sz w:val="20"/>
              </w:rPr>
            </w:pPr>
            <w:r>
              <w:rPr>
                <w:b/>
                <w:spacing w:val="-2"/>
                <w:sz w:val="13"/>
              </w:rPr>
              <w:t>222,406</w:t>
            </w:r>
          </w:p>
        </w:tc>
        <w:tc>
          <w:tcPr>
            <w:tcW w:w="1377" w:type="dxa"/>
            <w:shd w:val="clear" w:color="auto" w:fill="D9D9D9"/>
          </w:tcPr>
          <w:p w14:paraId="64617268" w14:textId="77777777" w:rsidR="00816CF1" w:rsidRDefault="00B01A57">
            <w:pPr>
              <w:pStyle w:val="TableParagraph"/>
              <w:spacing w:before="30"/>
              <w:ind w:left="15" w:right="4"/>
              <w:jc w:val="center"/>
              <w:rPr>
                <w:b/>
                <w:sz w:val="20"/>
              </w:rPr>
            </w:pPr>
            <w:r>
              <w:rPr>
                <w:b/>
                <w:spacing w:val="-5"/>
                <w:sz w:val="13"/>
              </w:rPr>
              <w:t>185</w:t>
            </w:r>
          </w:p>
        </w:tc>
        <w:tc>
          <w:tcPr>
            <w:tcW w:w="1377" w:type="dxa"/>
            <w:shd w:val="clear" w:color="auto" w:fill="D9D9D9"/>
          </w:tcPr>
          <w:p w14:paraId="096EE071" w14:textId="77777777" w:rsidR="00816CF1" w:rsidRDefault="00B01A57">
            <w:pPr>
              <w:pStyle w:val="TableParagraph"/>
              <w:spacing w:before="30"/>
              <w:ind w:left="15" w:right="6"/>
              <w:jc w:val="center"/>
              <w:rPr>
                <w:b/>
                <w:sz w:val="20"/>
              </w:rPr>
            </w:pPr>
            <w:r>
              <w:rPr>
                <w:b/>
                <w:spacing w:val="-2"/>
                <w:sz w:val="13"/>
              </w:rPr>
              <w:t>1,477,789</w:t>
            </w:r>
          </w:p>
        </w:tc>
        <w:tc>
          <w:tcPr>
            <w:tcW w:w="1376" w:type="dxa"/>
            <w:shd w:val="clear" w:color="auto" w:fill="D9D9D9"/>
          </w:tcPr>
          <w:p w14:paraId="7DA50EA9" w14:textId="77777777" w:rsidR="00816CF1" w:rsidRDefault="00B01A57">
            <w:pPr>
              <w:pStyle w:val="TableParagraph"/>
              <w:spacing w:before="30"/>
              <w:ind w:left="15"/>
              <w:jc w:val="center"/>
              <w:rPr>
                <w:b/>
                <w:sz w:val="20"/>
              </w:rPr>
            </w:pPr>
            <w:r>
              <w:rPr>
                <w:b/>
                <w:spacing w:val="-2"/>
                <w:sz w:val="13"/>
              </w:rPr>
              <w:t>756,263</w:t>
            </w:r>
          </w:p>
        </w:tc>
        <w:tc>
          <w:tcPr>
            <w:tcW w:w="1377" w:type="dxa"/>
            <w:shd w:val="clear" w:color="auto" w:fill="D9D9D9"/>
          </w:tcPr>
          <w:p w14:paraId="403071C4" w14:textId="77777777" w:rsidR="00816CF1" w:rsidRDefault="00B01A57">
            <w:pPr>
              <w:pStyle w:val="TableParagraph"/>
              <w:spacing w:before="30"/>
              <w:ind w:left="15" w:right="1"/>
              <w:jc w:val="center"/>
              <w:rPr>
                <w:b/>
                <w:sz w:val="20"/>
              </w:rPr>
            </w:pPr>
            <w:r>
              <w:rPr>
                <w:b/>
                <w:spacing w:val="-2"/>
                <w:sz w:val="13"/>
              </w:rPr>
              <w:t>192,186</w:t>
            </w:r>
          </w:p>
        </w:tc>
        <w:tc>
          <w:tcPr>
            <w:tcW w:w="1378" w:type="dxa"/>
            <w:shd w:val="clear" w:color="auto" w:fill="D9D9D9"/>
          </w:tcPr>
          <w:p w14:paraId="1D893629" w14:textId="77777777" w:rsidR="00816CF1" w:rsidRDefault="00B01A57">
            <w:pPr>
              <w:pStyle w:val="TableParagraph"/>
              <w:spacing w:before="30"/>
              <w:ind w:left="16" w:right="1"/>
              <w:jc w:val="center"/>
              <w:rPr>
                <w:b/>
                <w:sz w:val="20"/>
              </w:rPr>
            </w:pPr>
            <w:r>
              <w:rPr>
                <w:b/>
                <w:spacing w:val="-2"/>
                <w:sz w:val="13"/>
              </w:rPr>
              <w:t>46,205</w:t>
            </w:r>
          </w:p>
        </w:tc>
      </w:tr>
      <w:tr w:rsidR="00816CF1" w14:paraId="3C596073" w14:textId="77777777">
        <w:trPr>
          <w:trHeight w:val="289"/>
        </w:trPr>
        <w:tc>
          <w:tcPr>
            <w:tcW w:w="938" w:type="dxa"/>
            <w:shd w:val="clear" w:color="auto" w:fill="D9D9D9"/>
          </w:tcPr>
          <w:p w14:paraId="0637F9B2" w14:textId="77777777" w:rsidR="00816CF1" w:rsidRDefault="00816CF1">
            <w:pPr>
              <w:pStyle w:val="TableParagraph"/>
              <w:rPr>
                <w:rFonts w:ascii="Times New Roman"/>
                <w:sz w:val="20"/>
              </w:rPr>
            </w:pPr>
          </w:p>
        </w:tc>
        <w:tc>
          <w:tcPr>
            <w:tcW w:w="4838" w:type="dxa"/>
            <w:shd w:val="clear" w:color="auto" w:fill="D9D9D9"/>
          </w:tcPr>
          <w:p w14:paraId="2C72C6D4" w14:textId="77777777" w:rsidR="00816CF1" w:rsidRDefault="00B01A57">
            <w:pPr>
              <w:pStyle w:val="TableParagraph"/>
              <w:spacing w:before="30"/>
              <w:ind w:left="108"/>
              <w:rPr>
                <w:b/>
                <w:sz w:val="20"/>
                <w:lang w:eastAsia="ja-JP"/>
              </w:rPr>
            </w:pPr>
            <w:r>
              <w:rPr>
                <w:b/>
                <w:sz w:val="13"/>
                <w:lang w:eastAsia="ja-JP"/>
              </w:rPr>
              <w:t>合計</w:t>
            </w:r>
            <w:r>
              <w:rPr>
                <w:b/>
                <w:sz w:val="13"/>
                <w:lang w:eastAsia="ja-JP"/>
              </w:rPr>
              <w:t xml:space="preserve"> DE</w:t>
            </w:r>
            <w:r>
              <w:rPr>
                <w:b/>
                <w:sz w:val="13"/>
                <w:lang w:eastAsia="ja-JP"/>
              </w:rPr>
              <w:t>、</w:t>
            </w:r>
            <w:r>
              <w:rPr>
                <w:b/>
                <w:sz w:val="13"/>
                <w:lang w:eastAsia="ja-JP"/>
              </w:rPr>
              <w:t>MA</w:t>
            </w:r>
            <w:r>
              <w:rPr>
                <w:b/>
                <w:sz w:val="13"/>
                <w:lang w:eastAsia="ja-JP"/>
              </w:rPr>
              <w:t>、</w:t>
            </w:r>
            <w:r>
              <w:rPr>
                <w:b/>
                <w:sz w:val="13"/>
                <w:lang w:eastAsia="ja-JP"/>
              </w:rPr>
              <w:t>MD</w:t>
            </w:r>
            <w:r>
              <w:rPr>
                <w:b/>
                <w:sz w:val="13"/>
                <w:lang w:eastAsia="ja-JP"/>
              </w:rPr>
              <w:t>、</w:t>
            </w:r>
            <w:r>
              <w:rPr>
                <w:b/>
                <w:sz w:val="13"/>
                <w:lang w:eastAsia="ja-JP"/>
              </w:rPr>
              <w:t>NJ</w:t>
            </w:r>
            <w:r>
              <w:rPr>
                <w:b/>
                <w:sz w:val="13"/>
                <w:lang w:eastAsia="ja-JP"/>
              </w:rPr>
              <w:t>、</w:t>
            </w:r>
            <w:r>
              <w:rPr>
                <w:b/>
                <w:sz w:val="13"/>
                <w:lang w:eastAsia="ja-JP"/>
              </w:rPr>
              <w:t>NY</w:t>
            </w:r>
            <w:r>
              <w:rPr>
                <w:b/>
                <w:sz w:val="13"/>
                <w:lang w:eastAsia="ja-JP"/>
              </w:rPr>
              <w:t>、</w:t>
            </w:r>
            <w:r>
              <w:rPr>
                <w:b/>
                <w:sz w:val="13"/>
                <w:lang w:eastAsia="ja-JP"/>
              </w:rPr>
              <w:t xml:space="preserve">RI </w:t>
            </w:r>
            <w:r>
              <w:rPr>
                <w:b/>
                <w:spacing w:val="-2"/>
                <w:sz w:val="13"/>
                <w:lang w:eastAsia="ja-JP"/>
              </w:rPr>
              <w:t>リース</w:t>
            </w:r>
          </w:p>
        </w:tc>
        <w:tc>
          <w:tcPr>
            <w:tcW w:w="1495" w:type="dxa"/>
            <w:shd w:val="clear" w:color="auto" w:fill="D9D9D9"/>
          </w:tcPr>
          <w:p w14:paraId="4A429073" w14:textId="77777777" w:rsidR="00816CF1" w:rsidRDefault="00816CF1">
            <w:pPr>
              <w:pStyle w:val="TableParagraph"/>
              <w:rPr>
                <w:rFonts w:ascii="Times New Roman"/>
                <w:sz w:val="20"/>
                <w:lang w:eastAsia="ja-JP"/>
              </w:rPr>
            </w:pPr>
          </w:p>
        </w:tc>
        <w:tc>
          <w:tcPr>
            <w:tcW w:w="636" w:type="dxa"/>
            <w:shd w:val="clear" w:color="auto" w:fill="D9D9D9"/>
          </w:tcPr>
          <w:p w14:paraId="76AC7905" w14:textId="77777777" w:rsidR="00816CF1" w:rsidRDefault="00816CF1">
            <w:pPr>
              <w:pStyle w:val="TableParagraph"/>
              <w:rPr>
                <w:rFonts w:ascii="Times New Roman"/>
                <w:sz w:val="20"/>
                <w:lang w:eastAsia="ja-JP"/>
              </w:rPr>
            </w:pPr>
          </w:p>
        </w:tc>
        <w:tc>
          <w:tcPr>
            <w:tcW w:w="630" w:type="dxa"/>
            <w:shd w:val="clear" w:color="auto" w:fill="D9D9D9"/>
          </w:tcPr>
          <w:p w14:paraId="51ABAE93" w14:textId="77777777" w:rsidR="00816CF1" w:rsidRDefault="00816CF1">
            <w:pPr>
              <w:pStyle w:val="TableParagraph"/>
              <w:rPr>
                <w:rFonts w:ascii="Times New Roman"/>
                <w:sz w:val="20"/>
                <w:lang w:eastAsia="ja-JP"/>
              </w:rPr>
            </w:pPr>
          </w:p>
        </w:tc>
        <w:tc>
          <w:tcPr>
            <w:tcW w:w="630" w:type="dxa"/>
            <w:shd w:val="clear" w:color="auto" w:fill="D9D9D9"/>
          </w:tcPr>
          <w:p w14:paraId="42551DAF" w14:textId="77777777" w:rsidR="00816CF1" w:rsidRDefault="00816CF1">
            <w:pPr>
              <w:pStyle w:val="TableParagraph"/>
              <w:rPr>
                <w:rFonts w:ascii="Times New Roman"/>
                <w:sz w:val="20"/>
                <w:lang w:eastAsia="ja-JP"/>
              </w:rPr>
            </w:pPr>
          </w:p>
        </w:tc>
        <w:tc>
          <w:tcPr>
            <w:tcW w:w="630" w:type="dxa"/>
            <w:shd w:val="clear" w:color="auto" w:fill="D9D9D9"/>
          </w:tcPr>
          <w:p w14:paraId="5660AC12" w14:textId="77777777" w:rsidR="00816CF1" w:rsidRDefault="00816CF1">
            <w:pPr>
              <w:pStyle w:val="TableParagraph"/>
              <w:rPr>
                <w:rFonts w:ascii="Times New Roman"/>
                <w:sz w:val="20"/>
                <w:lang w:eastAsia="ja-JP"/>
              </w:rPr>
            </w:pPr>
          </w:p>
        </w:tc>
        <w:tc>
          <w:tcPr>
            <w:tcW w:w="1169" w:type="dxa"/>
            <w:shd w:val="clear" w:color="auto" w:fill="D9D9D9"/>
          </w:tcPr>
          <w:p w14:paraId="55B62526" w14:textId="77777777" w:rsidR="00816CF1" w:rsidRDefault="00816CF1">
            <w:pPr>
              <w:pStyle w:val="TableParagraph"/>
              <w:rPr>
                <w:rFonts w:ascii="Times New Roman"/>
                <w:sz w:val="20"/>
                <w:lang w:eastAsia="ja-JP"/>
              </w:rPr>
            </w:pPr>
          </w:p>
        </w:tc>
        <w:tc>
          <w:tcPr>
            <w:tcW w:w="761" w:type="dxa"/>
            <w:shd w:val="clear" w:color="auto" w:fill="D9D9D9"/>
          </w:tcPr>
          <w:p w14:paraId="47BC1140" w14:textId="77777777" w:rsidR="00816CF1" w:rsidRDefault="00816CF1">
            <w:pPr>
              <w:pStyle w:val="TableParagraph"/>
              <w:rPr>
                <w:rFonts w:ascii="Times New Roman"/>
                <w:sz w:val="20"/>
                <w:lang w:eastAsia="ja-JP"/>
              </w:rPr>
            </w:pPr>
          </w:p>
        </w:tc>
        <w:tc>
          <w:tcPr>
            <w:tcW w:w="760" w:type="dxa"/>
            <w:shd w:val="clear" w:color="auto" w:fill="D9D9D9"/>
          </w:tcPr>
          <w:p w14:paraId="14EE940D" w14:textId="77777777" w:rsidR="00816CF1" w:rsidRDefault="00816CF1">
            <w:pPr>
              <w:pStyle w:val="TableParagraph"/>
              <w:rPr>
                <w:rFonts w:ascii="Times New Roman"/>
                <w:sz w:val="20"/>
                <w:lang w:eastAsia="ja-JP"/>
              </w:rPr>
            </w:pPr>
          </w:p>
        </w:tc>
        <w:tc>
          <w:tcPr>
            <w:tcW w:w="761" w:type="dxa"/>
            <w:shd w:val="clear" w:color="auto" w:fill="D9D9D9"/>
          </w:tcPr>
          <w:p w14:paraId="1FB27B5C" w14:textId="77777777" w:rsidR="00816CF1" w:rsidRDefault="00816CF1">
            <w:pPr>
              <w:pStyle w:val="TableParagraph"/>
              <w:rPr>
                <w:rFonts w:ascii="Times New Roman"/>
                <w:sz w:val="20"/>
                <w:lang w:eastAsia="ja-JP"/>
              </w:rPr>
            </w:pPr>
          </w:p>
        </w:tc>
        <w:tc>
          <w:tcPr>
            <w:tcW w:w="761" w:type="dxa"/>
            <w:shd w:val="clear" w:color="auto" w:fill="D9D9D9"/>
          </w:tcPr>
          <w:p w14:paraId="1D333A96" w14:textId="77777777" w:rsidR="00816CF1" w:rsidRDefault="00816CF1">
            <w:pPr>
              <w:pStyle w:val="TableParagraph"/>
              <w:rPr>
                <w:rFonts w:ascii="Times New Roman"/>
                <w:sz w:val="20"/>
                <w:lang w:eastAsia="ja-JP"/>
              </w:rPr>
            </w:pPr>
          </w:p>
        </w:tc>
        <w:tc>
          <w:tcPr>
            <w:tcW w:w="762" w:type="dxa"/>
            <w:shd w:val="clear" w:color="auto" w:fill="D9D9D9"/>
          </w:tcPr>
          <w:p w14:paraId="515B4EE1" w14:textId="77777777" w:rsidR="00816CF1" w:rsidRDefault="00816CF1">
            <w:pPr>
              <w:pStyle w:val="TableParagraph"/>
              <w:rPr>
                <w:rFonts w:ascii="Times New Roman"/>
                <w:sz w:val="20"/>
                <w:lang w:eastAsia="ja-JP"/>
              </w:rPr>
            </w:pPr>
          </w:p>
        </w:tc>
        <w:tc>
          <w:tcPr>
            <w:tcW w:w="1376" w:type="dxa"/>
            <w:shd w:val="clear" w:color="auto" w:fill="D9D9D9"/>
          </w:tcPr>
          <w:p w14:paraId="36EDE508" w14:textId="77777777" w:rsidR="00816CF1" w:rsidRDefault="00B01A57">
            <w:pPr>
              <w:pStyle w:val="TableParagraph"/>
              <w:spacing w:before="30"/>
              <w:ind w:left="15" w:right="7"/>
              <w:jc w:val="center"/>
              <w:rPr>
                <w:b/>
                <w:sz w:val="20"/>
              </w:rPr>
            </w:pPr>
            <w:r>
              <w:rPr>
                <w:b/>
                <w:spacing w:val="-2"/>
                <w:sz w:val="13"/>
              </w:rPr>
              <w:t>9,635,691</w:t>
            </w:r>
          </w:p>
        </w:tc>
        <w:tc>
          <w:tcPr>
            <w:tcW w:w="1377" w:type="dxa"/>
            <w:shd w:val="clear" w:color="auto" w:fill="D9D9D9"/>
          </w:tcPr>
          <w:p w14:paraId="5F782ED5" w14:textId="77777777" w:rsidR="00816CF1" w:rsidRDefault="00B01A57">
            <w:pPr>
              <w:pStyle w:val="TableParagraph"/>
              <w:spacing w:before="30"/>
              <w:ind w:left="15" w:right="4"/>
              <w:jc w:val="center"/>
              <w:rPr>
                <w:b/>
                <w:sz w:val="20"/>
              </w:rPr>
            </w:pPr>
            <w:r>
              <w:rPr>
                <w:b/>
                <w:spacing w:val="-2"/>
                <w:sz w:val="13"/>
              </w:rPr>
              <w:t>145,212</w:t>
            </w:r>
          </w:p>
        </w:tc>
        <w:tc>
          <w:tcPr>
            <w:tcW w:w="1377" w:type="dxa"/>
            <w:shd w:val="clear" w:color="auto" w:fill="D9D9D9"/>
          </w:tcPr>
          <w:p w14:paraId="20A993CC" w14:textId="77777777" w:rsidR="00816CF1" w:rsidRDefault="00B01A57">
            <w:pPr>
              <w:pStyle w:val="TableParagraph"/>
              <w:spacing w:before="30"/>
              <w:ind w:left="15" w:right="5"/>
              <w:jc w:val="center"/>
              <w:rPr>
                <w:b/>
                <w:sz w:val="20"/>
              </w:rPr>
            </w:pPr>
            <w:r>
              <w:rPr>
                <w:b/>
                <w:spacing w:val="-2"/>
                <w:sz w:val="13"/>
              </w:rPr>
              <w:t>10,911,812</w:t>
            </w:r>
          </w:p>
        </w:tc>
        <w:tc>
          <w:tcPr>
            <w:tcW w:w="1376" w:type="dxa"/>
            <w:shd w:val="clear" w:color="auto" w:fill="D9D9D9"/>
          </w:tcPr>
          <w:p w14:paraId="2497BA99" w14:textId="77777777" w:rsidR="00816CF1" w:rsidRDefault="00B01A57">
            <w:pPr>
              <w:pStyle w:val="TableParagraph"/>
              <w:spacing w:before="30"/>
              <w:ind w:left="15" w:right="2"/>
              <w:jc w:val="center"/>
              <w:rPr>
                <w:b/>
                <w:sz w:val="20"/>
              </w:rPr>
            </w:pPr>
            <w:r>
              <w:rPr>
                <w:b/>
                <w:spacing w:val="-2"/>
                <w:sz w:val="13"/>
              </w:rPr>
              <w:t>7,348,471</w:t>
            </w:r>
          </w:p>
        </w:tc>
        <w:tc>
          <w:tcPr>
            <w:tcW w:w="1377" w:type="dxa"/>
            <w:shd w:val="clear" w:color="auto" w:fill="D9D9D9"/>
          </w:tcPr>
          <w:p w14:paraId="6BDE4FFA" w14:textId="77777777" w:rsidR="00816CF1" w:rsidRDefault="00B01A57">
            <w:pPr>
              <w:pStyle w:val="TableParagraph"/>
              <w:spacing w:before="30"/>
              <w:ind w:left="15" w:right="2"/>
              <w:jc w:val="center"/>
              <w:rPr>
                <w:b/>
                <w:sz w:val="20"/>
              </w:rPr>
            </w:pPr>
            <w:r>
              <w:rPr>
                <w:b/>
                <w:spacing w:val="-2"/>
                <w:sz w:val="13"/>
              </w:rPr>
              <w:t>1,488,600</w:t>
            </w:r>
          </w:p>
        </w:tc>
        <w:tc>
          <w:tcPr>
            <w:tcW w:w="1378" w:type="dxa"/>
            <w:shd w:val="clear" w:color="auto" w:fill="D9D9D9"/>
          </w:tcPr>
          <w:p w14:paraId="4AAF2633" w14:textId="77777777" w:rsidR="00816CF1" w:rsidRDefault="00B01A57">
            <w:pPr>
              <w:pStyle w:val="TableParagraph"/>
              <w:spacing w:before="30"/>
              <w:ind w:left="16"/>
              <w:jc w:val="center"/>
              <w:rPr>
                <w:b/>
                <w:sz w:val="20"/>
              </w:rPr>
            </w:pPr>
            <w:r>
              <w:rPr>
                <w:b/>
                <w:spacing w:val="-2"/>
                <w:sz w:val="13"/>
              </w:rPr>
              <w:t>2,609,692</w:t>
            </w:r>
          </w:p>
        </w:tc>
      </w:tr>
      <w:tr w:rsidR="00816CF1" w14:paraId="3C868034" w14:textId="77777777">
        <w:trPr>
          <w:trHeight w:val="290"/>
        </w:trPr>
        <w:tc>
          <w:tcPr>
            <w:tcW w:w="938" w:type="dxa"/>
            <w:shd w:val="clear" w:color="auto" w:fill="DBE4F0"/>
          </w:tcPr>
          <w:p w14:paraId="4BD5E129" w14:textId="77777777" w:rsidR="00816CF1" w:rsidRDefault="00816CF1">
            <w:pPr>
              <w:pStyle w:val="TableParagraph"/>
              <w:rPr>
                <w:rFonts w:ascii="Times New Roman"/>
                <w:sz w:val="20"/>
              </w:rPr>
            </w:pPr>
          </w:p>
        </w:tc>
        <w:tc>
          <w:tcPr>
            <w:tcW w:w="4838" w:type="dxa"/>
            <w:shd w:val="clear" w:color="auto" w:fill="DBE4F0"/>
          </w:tcPr>
          <w:p w14:paraId="672BC360" w14:textId="77777777" w:rsidR="00816CF1" w:rsidRDefault="00B01A57">
            <w:pPr>
              <w:pStyle w:val="TableParagraph"/>
              <w:spacing w:before="30"/>
              <w:ind w:left="108"/>
              <w:rPr>
                <w:b/>
                <w:sz w:val="20"/>
              </w:rPr>
            </w:pPr>
            <w:proofErr w:type="spellStart"/>
            <w:r>
              <w:rPr>
                <w:b/>
                <w:sz w:val="13"/>
              </w:rPr>
              <w:t>OCS</w:t>
            </w:r>
            <w:r>
              <w:rPr>
                <w:b/>
                <w:spacing w:val="-2"/>
                <w:sz w:val="13"/>
              </w:rPr>
              <w:t>合計</w:t>
            </w:r>
            <w:proofErr w:type="spellEnd"/>
          </w:p>
        </w:tc>
        <w:tc>
          <w:tcPr>
            <w:tcW w:w="1495" w:type="dxa"/>
            <w:shd w:val="clear" w:color="auto" w:fill="DBE4F0"/>
          </w:tcPr>
          <w:p w14:paraId="14F31FC8" w14:textId="77777777" w:rsidR="00816CF1" w:rsidRDefault="00816CF1">
            <w:pPr>
              <w:pStyle w:val="TableParagraph"/>
              <w:rPr>
                <w:rFonts w:ascii="Times New Roman"/>
                <w:sz w:val="20"/>
              </w:rPr>
            </w:pPr>
          </w:p>
        </w:tc>
        <w:tc>
          <w:tcPr>
            <w:tcW w:w="636" w:type="dxa"/>
            <w:shd w:val="clear" w:color="auto" w:fill="DBE4F0"/>
          </w:tcPr>
          <w:p w14:paraId="4E16F055" w14:textId="77777777" w:rsidR="00816CF1" w:rsidRDefault="00816CF1">
            <w:pPr>
              <w:pStyle w:val="TableParagraph"/>
              <w:rPr>
                <w:rFonts w:ascii="Times New Roman"/>
                <w:sz w:val="20"/>
              </w:rPr>
            </w:pPr>
          </w:p>
        </w:tc>
        <w:tc>
          <w:tcPr>
            <w:tcW w:w="630" w:type="dxa"/>
            <w:shd w:val="clear" w:color="auto" w:fill="DBE4F0"/>
          </w:tcPr>
          <w:p w14:paraId="610EBAF4" w14:textId="77777777" w:rsidR="00816CF1" w:rsidRDefault="00816CF1">
            <w:pPr>
              <w:pStyle w:val="TableParagraph"/>
              <w:rPr>
                <w:rFonts w:ascii="Times New Roman"/>
                <w:sz w:val="20"/>
              </w:rPr>
            </w:pPr>
          </w:p>
        </w:tc>
        <w:tc>
          <w:tcPr>
            <w:tcW w:w="630" w:type="dxa"/>
            <w:shd w:val="clear" w:color="auto" w:fill="DBE4F0"/>
          </w:tcPr>
          <w:p w14:paraId="0D2706D3" w14:textId="77777777" w:rsidR="00816CF1" w:rsidRDefault="00816CF1">
            <w:pPr>
              <w:pStyle w:val="TableParagraph"/>
              <w:rPr>
                <w:rFonts w:ascii="Times New Roman"/>
                <w:sz w:val="20"/>
              </w:rPr>
            </w:pPr>
          </w:p>
        </w:tc>
        <w:tc>
          <w:tcPr>
            <w:tcW w:w="630" w:type="dxa"/>
            <w:shd w:val="clear" w:color="auto" w:fill="DBE4F0"/>
          </w:tcPr>
          <w:p w14:paraId="2D3D7A83" w14:textId="77777777" w:rsidR="00816CF1" w:rsidRDefault="00816CF1">
            <w:pPr>
              <w:pStyle w:val="TableParagraph"/>
              <w:rPr>
                <w:rFonts w:ascii="Times New Roman"/>
                <w:sz w:val="20"/>
              </w:rPr>
            </w:pPr>
          </w:p>
        </w:tc>
        <w:tc>
          <w:tcPr>
            <w:tcW w:w="1169" w:type="dxa"/>
            <w:shd w:val="clear" w:color="auto" w:fill="DBE4F0"/>
          </w:tcPr>
          <w:p w14:paraId="2A91AD5C" w14:textId="77777777" w:rsidR="00816CF1" w:rsidRDefault="00816CF1">
            <w:pPr>
              <w:pStyle w:val="TableParagraph"/>
              <w:rPr>
                <w:rFonts w:ascii="Times New Roman"/>
                <w:sz w:val="20"/>
              </w:rPr>
            </w:pPr>
          </w:p>
        </w:tc>
        <w:tc>
          <w:tcPr>
            <w:tcW w:w="761" w:type="dxa"/>
            <w:shd w:val="clear" w:color="auto" w:fill="DBE4F0"/>
          </w:tcPr>
          <w:p w14:paraId="31B47DFC" w14:textId="77777777" w:rsidR="00816CF1" w:rsidRDefault="00816CF1">
            <w:pPr>
              <w:pStyle w:val="TableParagraph"/>
              <w:rPr>
                <w:rFonts w:ascii="Times New Roman"/>
                <w:sz w:val="20"/>
              </w:rPr>
            </w:pPr>
          </w:p>
        </w:tc>
        <w:tc>
          <w:tcPr>
            <w:tcW w:w="760" w:type="dxa"/>
            <w:shd w:val="clear" w:color="auto" w:fill="DBE4F0"/>
          </w:tcPr>
          <w:p w14:paraId="74520509" w14:textId="77777777" w:rsidR="00816CF1" w:rsidRDefault="00816CF1">
            <w:pPr>
              <w:pStyle w:val="TableParagraph"/>
              <w:rPr>
                <w:rFonts w:ascii="Times New Roman"/>
                <w:sz w:val="20"/>
              </w:rPr>
            </w:pPr>
          </w:p>
        </w:tc>
        <w:tc>
          <w:tcPr>
            <w:tcW w:w="761" w:type="dxa"/>
            <w:shd w:val="clear" w:color="auto" w:fill="DBE4F0"/>
          </w:tcPr>
          <w:p w14:paraId="099817F8" w14:textId="77777777" w:rsidR="00816CF1" w:rsidRDefault="00816CF1">
            <w:pPr>
              <w:pStyle w:val="TableParagraph"/>
              <w:rPr>
                <w:rFonts w:ascii="Times New Roman"/>
                <w:sz w:val="20"/>
              </w:rPr>
            </w:pPr>
          </w:p>
        </w:tc>
        <w:tc>
          <w:tcPr>
            <w:tcW w:w="761" w:type="dxa"/>
            <w:shd w:val="clear" w:color="auto" w:fill="DBE4F0"/>
          </w:tcPr>
          <w:p w14:paraId="2ADC3593" w14:textId="77777777" w:rsidR="00816CF1" w:rsidRDefault="00816CF1">
            <w:pPr>
              <w:pStyle w:val="TableParagraph"/>
              <w:rPr>
                <w:rFonts w:ascii="Times New Roman"/>
                <w:sz w:val="20"/>
              </w:rPr>
            </w:pPr>
          </w:p>
        </w:tc>
        <w:tc>
          <w:tcPr>
            <w:tcW w:w="762" w:type="dxa"/>
            <w:shd w:val="clear" w:color="auto" w:fill="DBE4F0"/>
          </w:tcPr>
          <w:p w14:paraId="5D000FE2" w14:textId="77777777" w:rsidR="00816CF1" w:rsidRDefault="00816CF1">
            <w:pPr>
              <w:pStyle w:val="TableParagraph"/>
              <w:rPr>
                <w:rFonts w:ascii="Times New Roman"/>
                <w:sz w:val="20"/>
              </w:rPr>
            </w:pPr>
          </w:p>
        </w:tc>
        <w:tc>
          <w:tcPr>
            <w:tcW w:w="1376" w:type="dxa"/>
            <w:shd w:val="clear" w:color="auto" w:fill="DBE4F0"/>
          </w:tcPr>
          <w:p w14:paraId="666E35E1" w14:textId="77777777" w:rsidR="00816CF1" w:rsidRDefault="00B01A57">
            <w:pPr>
              <w:pStyle w:val="TableParagraph"/>
              <w:spacing w:before="30"/>
              <w:ind w:left="15" w:right="7"/>
              <w:jc w:val="center"/>
              <w:rPr>
                <w:b/>
                <w:sz w:val="20"/>
              </w:rPr>
            </w:pPr>
            <w:r>
              <w:rPr>
                <w:b/>
                <w:spacing w:val="-2"/>
                <w:sz w:val="13"/>
              </w:rPr>
              <w:t>9,858,097</w:t>
            </w:r>
          </w:p>
        </w:tc>
        <w:tc>
          <w:tcPr>
            <w:tcW w:w="1377" w:type="dxa"/>
            <w:shd w:val="clear" w:color="auto" w:fill="DBE4F0"/>
          </w:tcPr>
          <w:p w14:paraId="2D15DE58" w14:textId="77777777" w:rsidR="00816CF1" w:rsidRDefault="00B01A57">
            <w:pPr>
              <w:pStyle w:val="TableParagraph"/>
              <w:spacing w:before="30"/>
              <w:ind w:left="15" w:right="4"/>
              <w:jc w:val="center"/>
              <w:rPr>
                <w:b/>
                <w:sz w:val="20"/>
              </w:rPr>
            </w:pPr>
            <w:r>
              <w:rPr>
                <w:b/>
                <w:spacing w:val="-2"/>
                <w:sz w:val="13"/>
              </w:rPr>
              <w:t>145,397</w:t>
            </w:r>
          </w:p>
        </w:tc>
        <w:tc>
          <w:tcPr>
            <w:tcW w:w="1377" w:type="dxa"/>
            <w:shd w:val="clear" w:color="auto" w:fill="DBE4F0"/>
          </w:tcPr>
          <w:p w14:paraId="3AFF9522" w14:textId="77777777" w:rsidR="00816CF1" w:rsidRDefault="00B01A57">
            <w:pPr>
              <w:pStyle w:val="TableParagraph"/>
              <w:spacing w:before="30"/>
              <w:ind w:left="15" w:right="5"/>
              <w:jc w:val="center"/>
              <w:rPr>
                <w:b/>
                <w:sz w:val="20"/>
              </w:rPr>
            </w:pPr>
            <w:r>
              <w:rPr>
                <w:b/>
                <w:spacing w:val="-2"/>
                <w:sz w:val="13"/>
              </w:rPr>
              <w:t>12,389,601</w:t>
            </w:r>
          </w:p>
        </w:tc>
        <w:tc>
          <w:tcPr>
            <w:tcW w:w="1376" w:type="dxa"/>
            <w:shd w:val="clear" w:color="auto" w:fill="DBE4F0"/>
          </w:tcPr>
          <w:p w14:paraId="7A0917E8" w14:textId="77777777" w:rsidR="00816CF1" w:rsidRDefault="00B01A57">
            <w:pPr>
              <w:pStyle w:val="TableParagraph"/>
              <w:spacing w:before="30"/>
              <w:ind w:left="15" w:right="2"/>
              <w:jc w:val="center"/>
              <w:rPr>
                <w:b/>
                <w:sz w:val="20"/>
              </w:rPr>
            </w:pPr>
            <w:r>
              <w:rPr>
                <w:b/>
                <w:spacing w:val="-2"/>
                <w:sz w:val="13"/>
              </w:rPr>
              <w:t>8,104,734</w:t>
            </w:r>
          </w:p>
        </w:tc>
        <w:tc>
          <w:tcPr>
            <w:tcW w:w="1377" w:type="dxa"/>
            <w:shd w:val="clear" w:color="auto" w:fill="DBE4F0"/>
          </w:tcPr>
          <w:p w14:paraId="49E72853" w14:textId="77777777" w:rsidR="00816CF1" w:rsidRDefault="00B01A57">
            <w:pPr>
              <w:pStyle w:val="TableParagraph"/>
              <w:spacing w:before="30"/>
              <w:ind w:left="15" w:right="2"/>
              <w:jc w:val="center"/>
              <w:rPr>
                <w:b/>
                <w:sz w:val="20"/>
              </w:rPr>
            </w:pPr>
            <w:r>
              <w:rPr>
                <w:b/>
                <w:spacing w:val="-2"/>
                <w:sz w:val="13"/>
              </w:rPr>
              <w:t>1,680,786</w:t>
            </w:r>
          </w:p>
        </w:tc>
        <w:tc>
          <w:tcPr>
            <w:tcW w:w="1378" w:type="dxa"/>
            <w:shd w:val="clear" w:color="auto" w:fill="DBE4F0"/>
          </w:tcPr>
          <w:p w14:paraId="4402DA89" w14:textId="77777777" w:rsidR="00816CF1" w:rsidRDefault="00B01A57">
            <w:pPr>
              <w:pStyle w:val="TableParagraph"/>
              <w:spacing w:before="30"/>
              <w:ind w:left="16"/>
              <w:jc w:val="center"/>
              <w:rPr>
                <w:b/>
                <w:sz w:val="20"/>
              </w:rPr>
            </w:pPr>
            <w:r>
              <w:rPr>
                <w:b/>
                <w:spacing w:val="-2"/>
                <w:sz w:val="13"/>
              </w:rPr>
              <w:t>2,655,897</w:t>
            </w:r>
          </w:p>
        </w:tc>
      </w:tr>
    </w:tbl>
    <w:p w14:paraId="0EF11AD8" w14:textId="77777777" w:rsidR="00816CF1" w:rsidRDefault="00B01A57">
      <w:pPr>
        <w:spacing w:before="35"/>
        <w:ind w:left="359" w:right="481"/>
        <w:rPr>
          <w:sz w:val="20"/>
          <w:lang w:eastAsia="ja-JP"/>
        </w:rPr>
      </w:pPr>
      <w:r>
        <w:rPr>
          <w:sz w:val="13"/>
          <w:vertAlign w:val="superscript"/>
          <w:lang w:eastAsia="ja-JP"/>
        </w:rPr>
        <w:t xml:space="preserve">1 </w:t>
      </w:r>
      <w:r>
        <w:rPr>
          <w:sz w:val="13"/>
          <w:lang w:eastAsia="ja-JP"/>
        </w:rPr>
        <w:t xml:space="preserve">BOEM </w:t>
      </w:r>
      <w:r>
        <w:rPr>
          <w:sz w:val="13"/>
          <w:lang w:eastAsia="ja-JP"/>
        </w:rPr>
        <w:t>は、この累積分析で示された推定値が高く、保守的な推定値である可能性が高いことを認</w:t>
      </w:r>
      <w:r>
        <w:rPr>
          <w:sz w:val="13"/>
          <w:lang w:eastAsia="ja-JP"/>
        </w:rPr>
        <w:t xml:space="preserve"> </w:t>
      </w:r>
      <w:r>
        <w:rPr>
          <w:sz w:val="13"/>
          <w:lang w:eastAsia="ja-JP"/>
        </w:rPr>
        <w:t>識しているが、</w:t>
      </w:r>
      <w:r>
        <w:rPr>
          <w:sz w:val="13"/>
          <w:lang w:eastAsia="ja-JP"/>
        </w:rPr>
        <w:t xml:space="preserve">BOEM </w:t>
      </w:r>
      <w:r>
        <w:rPr>
          <w:sz w:val="13"/>
          <w:lang w:eastAsia="ja-JP"/>
        </w:rPr>
        <w:t>は、この分析が累積的影響の可能性を適切に捉えており、</w:t>
      </w:r>
      <w:r>
        <w:rPr>
          <w:spacing w:val="-2"/>
          <w:sz w:val="13"/>
          <w:lang w:eastAsia="ja-JP"/>
        </w:rPr>
        <w:t>影響が</w:t>
      </w:r>
      <w:r>
        <w:rPr>
          <w:sz w:val="13"/>
          <w:lang w:eastAsia="ja-JP"/>
        </w:rPr>
        <w:t>最大にな</w:t>
      </w:r>
      <w:r>
        <w:rPr>
          <w:sz w:val="13"/>
          <w:lang w:eastAsia="ja-JP"/>
        </w:rPr>
        <w:t xml:space="preserve"> </w:t>
      </w:r>
      <w:r>
        <w:rPr>
          <w:sz w:val="13"/>
          <w:lang w:eastAsia="ja-JP"/>
        </w:rPr>
        <w:t>る側に偏っていると考えて</w:t>
      </w:r>
      <w:r>
        <w:rPr>
          <w:spacing w:val="-2"/>
          <w:sz w:val="13"/>
          <w:lang w:eastAsia="ja-JP"/>
        </w:rPr>
        <w:t>いる。</w:t>
      </w:r>
    </w:p>
    <w:p w14:paraId="529F7CAD" w14:textId="77777777" w:rsidR="00816CF1" w:rsidRDefault="00B01A57">
      <w:pPr>
        <w:spacing w:before="31"/>
        <w:ind w:left="360"/>
        <w:rPr>
          <w:sz w:val="20"/>
          <w:lang w:eastAsia="ja-JP"/>
        </w:rPr>
      </w:pPr>
      <w:r>
        <w:rPr>
          <w:sz w:val="13"/>
          <w:vertAlign w:val="superscript"/>
          <w:lang w:eastAsia="ja-JP"/>
        </w:rPr>
        <w:t xml:space="preserve">2 </w:t>
      </w:r>
      <w:r>
        <w:rPr>
          <w:sz w:val="13"/>
          <w:lang w:eastAsia="ja-JP"/>
        </w:rPr>
        <w:t>この欄は、地理的分析</w:t>
      </w:r>
      <w:r>
        <w:rPr>
          <w:spacing w:val="-2"/>
          <w:sz w:val="13"/>
          <w:lang w:eastAsia="ja-JP"/>
        </w:rPr>
        <w:t>地域に</w:t>
      </w:r>
      <w:r>
        <w:rPr>
          <w:sz w:val="13"/>
          <w:lang w:eastAsia="ja-JP"/>
        </w:rPr>
        <w:t>基づき、各資源に該当するリース地域を特定する</w:t>
      </w:r>
      <w:r>
        <w:rPr>
          <w:spacing w:val="-2"/>
          <w:sz w:val="13"/>
          <w:lang w:eastAsia="ja-JP"/>
        </w:rPr>
        <w:t>。</w:t>
      </w:r>
    </w:p>
    <w:p w14:paraId="4B7ED921" w14:textId="77777777" w:rsidR="00816CF1" w:rsidRDefault="00B01A57">
      <w:pPr>
        <w:spacing w:before="29"/>
        <w:ind w:left="360"/>
        <w:rPr>
          <w:sz w:val="20"/>
          <w:lang w:eastAsia="ja-JP"/>
        </w:rPr>
      </w:pPr>
      <w:r>
        <w:rPr>
          <w:sz w:val="13"/>
          <w:vertAlign w:val="superscript"/>
          <w:lang w:eastAsia="ja-JP"/>
        </w:rPr>
        <w:t xml:space="preserve">3 </w:t>
      </w:r>
      <w:r>
        <w:rPr>
          <w:sz w:val="13"/>
          <w:lang w:eastAsia="ja-JP"/>
        </w:rPr>
        <w:t xml:space="preserve">BOEM </w:t>
      </w:r>
      <w:r>
        <w:rPr>
          <w:sz w:val="13"/>
          <w:lang w:eastAsia="ja-JP"/>
        </w:rPr>
        <w:t>は、次の</w:t>
      </w:r>
      <w:r>
        <w:rPr>
          <w:sz w:val="13"/>
          <w:lang w:eastAsia="ja-JP"/>
        </w:rPr>
        <w:t xml:space="preserve">WTG </w:t>
      </w:r>
      <w:r>
        <w:rPr>
          <w:sz w:val="13"/>
          <w:lang w:eastAsia="ja-JP"/>
        </w:rPr>
        <w:t>の全冷却材を推定した：</w:t>
      </w:r>
      <w:r>
        <w:rPr>
          <w:sz w:val="13"/>
          <w:lang w:eastAsia="ja-JP"/>
        </w:rPr>
        <w:t>(COP[</w:t>
      </w:r>
      <w:r>
        <w:rPr>
          <w:sz w:val="13"/>
          <w:lang w:eastAsia="ja-JP"/>
        </w:rPr>
        <w:t>水を除く冷却材として使用されるあらゆる物質</w:t>
      </w:r>
      <w:r>
        <w:rPr>
          <w:sz w:val="13"/>
          <w:lang w:eastAsia="ja-JP"/>
        </w:rPr>
        <w:t>]</w:t>
      </w:r>
      <w:r>
        <w:rPr>
          <w:sz w:val="13"/>
          <w:lang w:eastAsia="ja-JP"/>
        </w:rPr>
        <w:t>に含まれる全ての冷却材の合計</w:t>
      </w:r>
      <w:r>
        <w:rPr>
          <w:sz w:val="13"/>
          <w:lang w:eastAsia="ja-JP"/>
        </w:rPr>
        <w:t xml:space="preserve">) * </w:t>
      </w:r>
      <w:r>
        <w:rPr>
          <w:sz w:val="13"/>
          <w:lang w:eastAsia="ja-JP"/>
        </w:rPr>
        <w:t>タービン番号</w:t>
      </w:r>
      <w:r>
        <w:rPr>
          <w:sz w:val="13"/>
          <w:lang w:eastAsia="ja-JP"/>
        </w:rPr>
        <w:t xml:space="preserve">* </w:t>
      </w:r>
      <w:r>
        <w:rPr>
          <w:sz w:val="13"/>
          <w:lang w:eastAsia="ja-JP"/>
        </w:rPr>
        <w:t>タービン</w:t>
      </w:r>
      <w:r>
        <w:rPr>
          <w:spacing w:val="-5"/>
          <w:sz w:val="13"/>
          <w:lang w:eastAsia="ja-JP"/>
        </w:rPr>
        <w:t>番号</w:t>
      </w:r>
    </w:p>
    <w:p w14:paraId="5C5CB07C" w14:textId="77777777" w:rsidR="00816CF1" w:rsidRDefault="00B01A57">
      <w:pPr>
        <w:spacing w:before="30"/>
        <w:ind w:left="360"/>
        <w:rPr>
          <w:sz w:val="20"/>
        </w:rPr>
      </w:pPr>
      <w:r>
        <w:rPr>
          <w:sz w:val="13"/>
          <w:vertAlign w:val="superscript"/>
          <w:lang w:eastAsia="ja-JP"/>
        </w:rPr>
        <w:t xml:space="preserve">4 </w:t>
      </w:r>
      <w:r>
        <w:rPr>
          <w:sz w:val="13"/>
          <w:lang w:eastAsia="ja-JP"/>
        </w:rPr>
        <w:t xml:space="preserve">BOEM </w:t>
      </w:r>
      <w:r>
        <w:rPr>
          <w:sz w:val="13"/>
          <w:lang w:eastAsia="ja-JP"/>
        </w:rPr>
        <w:t>は、</w:t>
      </w:r>
      <w:r>
        <w:rPr>
          <w:sz w:val="13"/>
          <w:lang w:eastAsia="ja-JP"/>
        </w:rPr>
        <w:t xml:space="preserve">OSS </w:t>
      </w:r>
      <w:r>
        <w:rPr>
          <w:sz w:val="13"/>
          <w:lang w:eastAsia="ja-JP"/>
        </w:rPr>
        <w:t>または電気集塵装置の冷却材流体の合計を、以下の式を用いて推定した：</w:t>
      </w:r>
      <w:r>
        <w:rPr>
          <w:sz w:val="13"/>
          <w:lang w:eastAsia="ja-JP"/>
        </w:rPr>
        <w:t xml:space="preserve">(COP </w:t>
      </w:r>
      <w:r>
        <w:rPr>
          <w:sz w:val="13"/>
          <w:lang w:eastAsia="ja-JP"/>
        </w:rPr>
        <w:t>に提供されたすべての冷却剤［水を含まない、冷却剤として使用されたすべての物質］の合計）</w:t>
      </w:r>
      <w:r>
        <w:rPr>
          <w:sz w:val="13"/>
          <w:lang w:eastAsia="ja-JP"/>
        </w:rPr>
        <w:t xml:space="preserve"> * ESP/OSS #.* </w:t>
      </w:r>
      <w:r>
        <w:rPr>
          <w:sz w:val="13"/>
        </w:rPr>
        <w:t xml:space="preserve">ESP/OSS </w:t>
      </w:r>
      <w:r>
        <w:rPr>
          <w:spacing w:val="-5"/>
          <w:sz w:val="13"/>
        </w:rPr>
        <w:t>#.</w:t>
      </w:r>
    </w:p>
    <w:p w14:paraId="6AEB7BA8" w14:textId="77777777" w:rsidR="00816CF1" w:rsidRDefault="00B01A57">
      <w:pPr>
        <w:spacing w:before="31"/>
        <w:ind w:left="360"/>
        <w:rPr>
          <w:sz w:val="20"/>
          <w:lang w:eastAsia="ja-JP"/>
        </w:rPr>
      </w:pPr>
      <w:r>
        <w:rPr>
          <w:sz w:val="13"/>
          <w:vertAlign w:val="superscript"/>
          <w:lang w:eastAsia="ja-JP"/>
        </w:rPr>
        <w:t xml:space="preserve">5 </w:t>
      </w:r>
      <w:r>
        <w:rPr>
          <w:sz w:val="13"/>
          <w:lang w:eastAsia="ja-JP"/>
        </w:rPr>
        <w:t xml:space="preserve">BOEM </w:t>
      </w:r>
      <w:r>
        <w:rPr>
          <w:sz w:val="13"/>
          <w:lang w:eastAsia="ja-JP"/>
        </w:rPr>
        <w:t>は、</w:t>
      </w:r>
      <w:r>
        <w:rPr>
          <w:sz w:val="13"/>
          <w:lang w:eastAsia="ja-JP"/>
        </w:rPr>
        <w:t xml:space="preserve">WTG </w:t>
      </w:r>
      <w:r>
        <w:rPr>
          <w:sz w:val="13"/>
          <w:lang w:eastAsia="ja-JP"/>
        </w:rPr>
        <w:t>の油と潤滑油の合計を以下の式で見積もった：</w:t>
      </w:r>
      <w:r>
        <w:rPr>
          <w:sz w:val="13"/>
          <w:lang w:eastAsia="ja-JP"/>
        </w:rPr>
        <w:t>(COP</w:t>
      </w:r>
      <w:r>
        <w:rPr>
          <w:sz w:val="13"/>
          <w:lang w:eastAsia="ja-JP"/>
        </w:rPr>
        <w:t>で提供されたすべての油と潤滑油の合計</w:t>
      </w:r>
      <w:r>
        <w:rPr>
          <w:sz w:val="13"/>
          <w:lang w:eastAsia="ja-JP"/>
        </w:rPr>
        <w:t xml:space="preserve">) * </w:t>
      </w:r>
      <w:r>
        <w:rPr>
          <w:sz w:val="13"/>
          <w:lang w:eastAsia="ja-JP"/>
        </w:rPr>
        <w:t>タービン</w:t>
      </w:r>
      <w:r>
        <w:rPr>
          <w:spacing w:val="-5"/>
          <w:sz w:val="13"/>
          <w:lang w:eastAsia="ja-JP"/>
        </w:rPr>
        <w:t>番号。</w:t>
      </w:r>
    </w:p>
    <w:p w14:paraId="66F3CA79" w14:textId="77777777" w:rsidR="00816CF1" w:rsidRDefault="00B01A57">
      <w:pPr>
        <w:spacing w:before="29"/>
        <w:ind w:left="360"/>
        <w:rPr>
          <w:sz w:val="20"/>
          <w:lang w:eastAsia="ja-JP"/>
        </w:rPr>
      </w:pPr>
      <w:r>
        <w:rPr>
          <w:sz w:val="13"/>
          <w:vertAlign w:val="superscript"/>
          <w:lang w:eastAsia="ja-JP"/>
        </w:rPr>
        <w:t xml:space="preserve">6 </w:t>
      </w:r>
      <w:r>
        <w:rPr>
          <w:sz w:val="13"/>
          <w:lang w:eastAsia="ja-JP"/>
        </w:rPr>
        <w:t xml:space="preserve">BOEM </w:t>
      </w:r>
      <w:r>
        <w:rPr>
          <w:sz w:val="13"/>
          <w:lang w:eastAsia="ja-JP"/>
        </w:rPr>
        <w:t>は、</w:t>
      </w:r>
      <w:r>
        <w:rPr>
          <w:sz w:val="13"/>
          <w:lang w:eastAsia="ja-JP"/>
        </w:rPr>
        <w:t xml:space="preserve">OSS </w:t>
      </w:r>
      <w:r>
        <w:rPr>
          <w:sz w:val="13"/>
          <w:lang w:eastAsia="ja-JP"/>
        </w:rPr>
        <w:t>または電気集塵装置の油と潤滑油の合計を以下の式で推定した：</w:t>
      </w:r>
      <w:r>
        <w:rPr>
          <w:sz w:val="13"/>
          <w:lang w:eastAsia="ja-JP"/>
        </w:rPr>
        <w:t xml:space="preserve">(COP </w:t>
      </w:r>
      <w:r>
        <w:rPr>
          <w:sz w:val="13"/>
          <w:lang w:eastAsia="ja-JP"/>
        </w:rPr>
        <w:t>で提供されたすべての油と潤滑油の合計）</w:t>
      </w:r>
      <w:r>
        <w:rPr>
          <w:sz w:val="13"/>
          <w:lang w:eastAsia="ja-JP"/>
        </w:rPr>
        <w:t>*</w:t>
      </w:r>
      <w:r>
        <w:rPr>
          <w:sz w:val="13"/>
          <w:lang w:eastAsia="ja-JP"/>
        </w:rPr>
        <w:t>タービン</w:t>
      </w:r>
      <w:r>
        <w:rPr>
          <w:spacing w:val="-5"/>
          <w:sz w:val="13"/>
          <w:lang w:eastAsia="ja-JP"/>
        </w:rPr>
        <w:t>番号。</w:t>
      </w:r>
    </w:p>
    <w:p w14:paraId="31AB7A45" w14:textId="77777777" w:rsidR="00816CF1" w:rsidRDefault="00B01A57">
      <w:pPr>
        <w:spacing w:before="30"/>
        <w:ind w:left="360"/>
        <w:rPr>
          <w:sz w:val="20"/>
          <w:lang w:eastAsia="ja-JP"/>
        </w:rPr>
      </w:pPr>
      <w:r>
        <w:rPr>
          <w:sz w:val="13"/>
          <w:vertAlign w:val="superscript"/>
          <w:lang w:eastAsia="ja-JP"/>
        </w:rPr>
        <w:t xml:space="preserve">7 </w:t>
      </w:r>
      <w:r>
        <w:rPr>
          <w:sz w:val="13"/>
          <w:lang w:eastAsia="ja-JP"/>
        </w:rPr>
        <w:t xml:space="preserve">BOEM </w:t>
      </w:r>
      <w:r>
        <w:rPr>
          <w:sz w:val="13"/>
          <w:lang w:eastAsia="ja-JP"/>
        </w:rPr>
        <w:t>は、</w:t>
      </w:r>
      <w:r>
        <w:rPr>
          <w:sz w:val="13"/>
          <w:lang w:eastAsia="ja-JP"/>
        </w:rPr>
        <w:t xml:space="preserve">WTG </w:t>
      </w:r>
      <w:r>
        <w:rPr>
          <w:sz w:val="13"/>
          <w:lang w:eastAsia="ja-JP"/>
        </w:rPr>
        <w:t>の</w:t>
      </w:r>
      <w:r>
        <w:rPr>
          <w:sz w:val="13"/>
          <w:lang w:eastAsia="ja-JP"/>
        </w:rPr>
        <w:t>ディーゼル燃料の合計を以下の式で見積もった：</w:t>
      </w:r>
      <w:r>
        <w:rPr>
          <w:sz w:val="13"/>
          <w:lang w:eastAsia="ja-JP"/>
        </w:rPr>
        <w:t xml:space="preserve">(COP </w:t>
      </w:r>
      <w:r>
        <w:rPr>
          <w:sz w:val="13"/>
          <w:lang w:eastAsia="ja-JP"/>
        </w:rPr>
        <w:t>に供給される全てのディーゼル燃料の合計）</w:t>
      </w:r>
      <w:r>
        <w:rPr>
          <w:sz w:val="13"/>
          <w:lang w:eastAsia="ja-JP"/>
        </w:rPr>
        <w:t xml:space="preserve">* </w:t>
      </w:r>
      <w:r>
        <w:rPr>
          <w:sz w:val="13"/>
          <w:lang w:eastAsia="ja-JP"/>
        </w:rPr>
        <w:t>タービン</w:t>
      </w:r>
      <w:r>
        <w:rPr>
          <w:spacing w:val="-5"/>
          <w:sz w:val="13"/>
          <w:lang w:eastAsia="ja-JP"/>
        </w:rPr>
        <w:t>番号。</w:t>
      </w:r>
    </w:p>
    <w:p w14:paraId="1A7E7BA4" w14:textId="77777777" w:rsidR="00816CF1" w:rsidRDefault="00B01A57">
      <w:pPr>
        <w:spacing w:before="30"/>
        <w:ind w:left="360"/>
        <w:rPr>
          <w:sz w:val="20"/>
          <w:lang w:eastAsia="ja-JP"/>
        </w:rPr>
      </w:pPr>
      <w:r>
        <w:rPr>
          <w:sz w:val="13"/>
          <w:vertAlign w:val="superscript"/>
          <w:lang w:eastAsia="ja-JP"/>
        </w:rPr>
        <w:t xml:space="preserve">8 </w:t>
      </w:r>
      <w:r>
        <w:rPr>
          <w:sz w:val="13"/>
          <w:lang w:eastAsia="ja-JP"/>
        </w:rPr>
        <w:t>BOEM</w:t>
      </w:r>
      <w:r>
        <w:rPr>
          <w:sz w:val="13"/>
          <w:lang w:eastAsia="ja-JP"/>
        </w:rPr>
        <w:t>は、</w:t>
      </w:r>
      <w:r>
        <w:rPr>
          <w:sz w:val="13"/>
          <w:lang w:eastAsia="ja-JP"/>
        </w:rPr>
        <w:t>OSS</w:t>
      </w:r>
      <w:r>
        <w:rPr>
          <w:sz w:val="13"/>
          <w:lang w:eastAsia="ja-JP"/>
        </w:rPr>
        <w:t>または</w:t>
      </w:r>
      <w:r>
        <w:rPr>
          <w:sz w:val="13"/>
          <w:lang w:eastAsia="ja-JP"/>
        </w:rPr>
        <w:t>ESP</w:t>
      </w:r>
      <w:r>
        <w:rPr>
          <w:sz w:val="13"/>
          <w:lang w:eastAsia="ja-JP"/>
        </w:rPr>
        <w:t>のディーゼル燃料の合計を、以下の式で推定した：</w:t>
      </w:r>
      <w:r>
        <w:rPr>
          <w:sz w:val="13"/>
          <w:lang w:eastAsia="ja-JP"/>
        </w:rPr>
        <w:t>(COP</w:t>
      </w:r>
      <w:r>
        <w:rPr>
          <w:sz w:val="13"/>
          <w:lang w:eastAsia="ja-JP"/>
        </w:rPr>
        <w:t>で供給された全てのディーゼル燃料の合計</w:t>
      </w:r>
      <w:r>
        <w:rPr>
          <w:sz w:val="13"/>
          <w:lang w:eastAsia="ja-JP"/>
        </w:rPr>
        <w:t xml:space="preserve">) * ESP/OSS </w:t>
      </w:r>
      <w:r>
        <w:rPr>
          <w:spacing w:val="-5"/>
          <w:sz w:val="13"/>
          <w:lang w:eastAsia="ja-JP"/>
        </w:rPr>
        <w:t>#.</w:t>
      </w:r>
    </w:p>
    <w:p w14:paraId="0159FC80" w14:textId="77777777" w:rsidR="00816CF1" w:rsidRDefault="00B01A57">
      <w:pPr>
        <w:spacing w:before="30"/>
        <w:ind w:left="359" w:right="326"/>
        <w:rPr>
          <w:sz w:val="20"/>
          <w:lang w:eastAsia="ja-JP"/>
        </w:rPr>
      </w:pPr>
      <w:r>
        <w:rPr>
          <w:sz w:val="13"/>
          <w:vertAlign w:val="superscript"/>
          <w:lang w:eastAsia="ja-JP"/>
        </w:rPr>
        <w:t xml:space="preserve">9 </w:t>
      </w:r>
      <w:r>
        <w:rPr>
          <w:sz w:val="13"/>
          <w:lang w:eastAsia="ja-JP"/>
        </w:rPr>
        <w:t>アトランティック・ショアーズ・サウスは、最大</w:t>
      </w:r>
      <w:r>
        <w:rPr>
          <w:sz w:val="13"/>
          <w:lang w:eastAsia="ja-JP"/>
        </w:rPr>
        <w:t>10</w:t>
      </w:r>
      <w:r>
        <w:rPr>
          <w:sz w:val="13"/>
          <w:lang w:eastAsia="ja-JP"/>
        </w:rPr>
        <w:t>基の小型</w:t>
      </w:r>
      <w:r>
        <w:rPr>
          <w:sz w:val="13"/>
          <w:lang w:eastAsia="ja-JP"/>
        </w:rPr>
        <w:t>OSS</w:t>
      </w:r>
      <w:r>
        <w:rPr>
          <w:sz w:val="13"/>
          <w:lang w:eastAsia="ja-JP"/>
        </w:rPr>
        <w:t>、最大</w:t>
      </w:r>
      <w:r>
        <w:rPr>
          <w:sz w:val="13"/>
          <w:lang w:eastAsia="ja-JP"/>
        </w:rPr>
        <w:t>5</w:t>
      </w:r>
      <w:r>
        <w:rPr>
          <w:sz w:val="13"/>
          <w:lang w:eastAsia="ja-JP"/>
        </w:rPr>
        <w:t>基の中型</w:t>
      </w:r>
      <w:r>
        <w:rPr>
          <w:sz w:val="13"/>
          <w:lang w:eastAsia="ja-JP"/>
        </w:rPr>
        <w:t>OSS</w:t>
      </w:r>
      <w:r>
        <w:rPr>
          <w:sz w:val="13"/>
          <w:lang w:eastAsia="ja-JP"/>
        </w:rPr>
        <w:t>、または最大</w:t>
      </w:r>
      <w:r>
        <w:rPr>
          <w:sz w:val="13"/>
          <w:lang w:eastAsia="ja-JP"/>
        </w:rPr>
        <w:t>4</w:t>
      </w:r>
      <w:r>
        <w:rPr>
          <w:sz w:val="13"/>
          <w:lang w:eastAsia="ja-JP"/>
        </w:rPr>
        <w:t>基の</w:t>
      </w:r>
      <w:r>
        <w:rPr>
          <w:sz w:val="13"/>
          <w:lang w:eastAsia="ja-JP"/>
        </w:rPr>
        <w:t xml:space="preserve"> </w:t>
      </w:r>
      <w:r>
        <w:rPr>
          <w:sz w:val="13"/>
          <w:lang w:eastAsia="ja-JP"/>
        </w:rPr>
        <w:t>大型</w:t>
      </w:r>
      <w:r>
        <w:rPr>
          <w:sz w:val="13"/>
          <w:lang w:eastAsia="ja-JP"/>
        </w:rPr>
        <w:t>OSS</w:t>
      </w:r>
      <w:r>
        <w:rPr>
          <w:sz w:val="13"/>
          <w:lang w:eastAsia="ja-JP"/>
        </w:rPr>
        <w:t>を含む可能性がある。表</w:t>
      </w:r>
      <w:r>
        <w:rPr>
          <w:sz w:val="13"/>
          <w:lang w:eastAsia="ja-JP"/>
        </w:rPr>
        <w:t>D.A2-3</w:t>
      </w:r>
      <w:r>
        <w:rPr>
          <w:sz w:val="13"/>
          <w:lang w:eastAsia="ja-JP"/>
        </w:rPr>
        <w:t>のアトランティックショアーズ</w:t>
      </w:r>
      <w:r>
        <w:rPr>
          <w:sz w:val="13"/>
          <w:lang w:eastAsia="ja-JP"/>
        </w:rPr>
        <w:t>OSS</w:t>
      </w:r>
      <w:r>
        <w:rPr>
          <w:sz w:val="13"/>
          <w:lang w:eastAsia="ja-JP"/>
        </w:rPr>
        <w:t>のディーゼル燃料、冷却水、油／潤滑油の合計、</w:t>
      </w:r>
      <w:r>
        <w:rPr>
          <w:sz w:val="13"/>
          <w:lang w:eastAsia="ja-JP"/>
        </w:rPr>
        <w:t>4</w:t>
      </w:r>
      <w:r>
        <w:rPr>
          <w:sz w:val="13"/>
          <w:lang w:eastAsia="ja-JP"/>
        </w:rPr>
        <w:t>つの大型</w:t>
      </w:r>
      <w:r>
        <w:rPr>
          <w:sz w:val="13"/>
          <w:lang w:eastAsia="ja-JP"/>
        </w:rPr>
        <w:t>OSS</w:t>
      </w:r>
      <w:r>
        <w:rPr>
          <w:sz w:val="13"/>
          <w:lang w:eastAsia="ja-JP"/>
        </w:rPr>
        <w:t>に基づいている；</w:t>
      </w:r>
      <w:r>
        <w:rPr>
          <w:sz w:val="13"/>
          <w:lang w:eastAsia="ja-JP"/>
        </w:rPr>
        <w:t>4</w:t>
      </w:r>
      <w:r>
        <w:rPr>
          <w:sz w:val="13"/>
          <w:lang w:eastAsia="ja-JP"/>
        </w:rPr>
        <w:t>つの大型</w:t>
      </w:r>
      <w:r>
        <w:rPr>
          <w:sz w:val="13"/>
          <w:lang w:eastAsia="ja-JP"/>
        </w:rPr>
        <w:t>OSS</w:t>
      </w:r>
      <w:r>
        <w:rPr>
          <w:sz w:val="13"/>
          <w:lang w:eastAsia="ja-JP"/>
        </w:rPr>
        <w:t>は、</w:t>
      </w:r>
      <w:r>
        <w:rPr>
          <w:sz w:val="13"/>
          <w:lang w:eastAsia="ja-JP"/>
        </w:rPr>
        <w:t>10</w:t>
      </w:r>
      <w:r>
        <w:rPr>
          <w:sz w:val="13"/>
          <w:lang w:eastAsia="ja-JP"/>
        </w:rPr>
        <w:t>つの小型</w:t>
      </w:r>
      <w:r>
        <w:rPr>
          <w:sz w:val="13"/>
          <w:lang w:eastAsia="ja-JP"/>
        </w:rPr>
        <w:t>OSS</w:t>
      </w:r>
      <w:r>
        <w:rPr>
          <w:sz w:val="13"/>
          <w:lang w:eastAsia="ja-JP"/>
        </w:rPr>
        <w:t>または</w:t>
      </w:r>
      <w:r>
        <w:rPr>
          <w:sz w:val="13"/>
          <w:lang w:eastAsia="ja-JP"/>
        </w:rPr>
        <w:t>5</w:t>
      </w:r>
      <w:r>
        <w:rPr>
          <w:sz w:val="13"/>
          <w:lang w:eastAsia="ja-JP"/>
        </w:rPr>
        <w:t>つの中型</w:t>
      </w:r>
      <w:r>
        <w:rPr>
          <w:sz w:val="13"/>
          <w:lang w:eastAsia="ja-JP"/>
        </w:rPr>
        <w:t>OSS</w:t>
      </w:r>
      <w:r>
        <w:rPr>
          <w:sz w:val="13"/>
          <w:lang w:eastAsia="ja-JP"/>
        </w:rPr>
        <w:t>よりも大量のディーゼル燃料、冷却水、油／潤滑油をもたらす。アトランティック・ショアーズ・サウスの小型</w:t>
      </w:r>
      <w:r>
        <w:rPr>
          <w:sz w:val="13"/>
          <w:lang w:eastAsia="ja-JP"/>
        </w:rPr>
        <w:t>OSS10</w:t>
      </w:r>
      <w:r>
        <w:rPr>
          <w:sz w:val="13"/>
          <w:lang w:eastAsia="ja-JP"/>
        </w:rPr>
        <w:t>箇所の合計値は、</w:t>
      </w:r>
      <w:r>
        <w:rPr>
          <w:sz w:val="13"/>
          <w:lang w:eastAsia="ja-JP"/>
        </w:rPr>
        <w:t>75,000</w:t>
      </w:r>
      <w:r>
        <w:rPr>
          <w:sz w:val="13"/>
          <w:lang w:eastAsia="ja-JP"/>
        </w:rPr>
        <w:t>ガロンのディーゼル燃料、</w:t>
      </w:r>
      <w:r>
        <w:rPr>
          <w:sz w:val="13"/>
          <w:lang w:eastAsia="ja-JP"/>
        </w:rPr>
        <w:t>370,050</w:t>
      </w:r>
      <w:r>
        <w:rPr>
          <w:sz w:val="13"/>
          <w:lang w:eastAsia="ja-JP"/>
        </w:rPr>
        <w:t>ガロンの油</w:t>
      </w:r>
      <w:r>
        <w:rPr>
          <w:sz w:val="13"/>
          <w:lang w:eastAsia="ja-JP"/>
        </w:rPr>
        <w:t>/</w:t>
      </w:r>
      <w:r>
        <w:rPr>
          <w:sz w:val="13"/>
          <w:lang w:eastAsia="ja-JP"/>
        </w:rPr>
        <w:t>潤滑油、</w:t>
      </w:r>
      <w:r>
        <w:rPr>
          <w:sz w:val="13"/>
          <w:lang w:eastAsia="ja-JP"/>
        </w:rPr>
        <w:t>10,300</w:t>
      </w:r>
      <w:r>
        <w:rPr>
          <w:sz w:val="13"/>
          <w:lang w:eastAsia="ja-JP"/>
        </w:rPr>
        <w:t>ガロンの冷却水となる。</w:t>
      </w:r>
      <w:r>
        <w:rPr>
          <w:sz w:val="13"/>
          <w:lang w:eastAsia="ja-JP"/>
        </w:rPr>
        <w:t>5</w:t>
      </w:r>
      <w:r>
        <w:rPr>
          <w:sz w:val="13"/>
          <w:lang w:eastAsia="ja-JP"/>
        </w:rPr>
        <w:t>つの中型</w:t>
      </w:r>
      <w:r>
        <w:rPr>
          <w:sz w:val="13"/>
          <w:lang w:eastAsia="ja-JP"/>
        </w:rPr>
        <w:t>OSS</w:t>
      </w:r>
      <w:r>
        <w:rPr>
          <w:sz w:val="13"/>
          <w:lang w:eastAsia="ja-JP"/>
        </w:rPr>
        <w:t>の合計値は、</w:t>
      </w:r>
      <w:r>
        <w:rPr>
          <w:sz w:val="13"/>
          <w:lang w:eastAsia="ja-JP"/>
        </w:rPr>
        <w:t>60,000</w:t>
      </w:r>
      <w:r>
        <w:rPr>
          <w:sz w:val="13"/>
          <w:lang w:eastAsia="ja-JP"/>
        </w:rPr>
        <w:t>ガロンのディーゼル燃料、</w:t>
      </w:r>
      <w:r>
        <w:rPr>
          <w:sz w:val="13"/>
          <w:lang w:eastAsia="ja-JP"/>
        </w:rPr>
        <w:t>555,050</w:t>
      </w:r>
      <w:r>
        <w:rPr>
          <w:sz w:val="13"/>
          <w:lang w:eastAsia="ja-JP"/>
        </w:rPr>
        <w:t>ガロンの油</w:t>
      </w:r>
      <w:r>
        <w:rPr>
          <w:sz w:val="13"/>
          <w:lang w:eastAsia="ja-JP"/>
        </w:rPr>
        <w:t>/</w:t>
      </w:r>
      <w:r>
        <w:rPr>
          <w:sz w:val="13"/>
          <w:lang w:eastAsia="ja-JP"/>
        </w:rPr>
        <w:t>潤滑油、</w:t>
      </w:r>
      <w:r>
        <w:rPr>
          <w:sz w:val="13"/>
          <w:lang w:eastAsia="ja-JP"/>
        </w:rPr>
        <w:t>10,250</w:t>
      </w:r>
      <w:r>
        <w:rPr>
          <w:sz w:val="13"/>
          <w:lang w:eastAsia="ja-JP"/>
        </w:rPr>
        <w:t>ガロンの冷却水となる。</w:t>
      </w:r>
    </w:p>
    <w:p w14:paraId="74387DA2" w14:textId="77777777" w:rsidR="00816CF1" w:rsidRDefault="00B01A57">
      <w:pPr>
        <w:spacing w:before="30"/>
        <w:ind w:left="360"/>
        <w:rPr>
          <w:sz w:val="20"/>
          <w:lang w:eastAsia="ja-JP"/>
        </w:rPr>
      </w:pPr>
      <w:r>
        <w:rPr>
          <w:sz w:val="13"/>
          <w:vertAlign w:val="superscript"/>
          <w:lang w:eastAsia="ja-JP"/>
        </w:rPr>
        <w:t xml:space="preserve">10 </w:t>
      </w:r>
      <w:r>
        <w:rPr>
          <w:sz w:val="13"/>
          <w:lang w:eastAsia="ja-JP"/>
        </w:rPr>
        <w:t>冷却水、オイル、潤滑油、ディーゼル燃料の量は、タービンと</w:t>
      </w:r>
      <w:r>
        <w:rPr>
          <w:sz w:val="13"/>
          <w:lang w:eastAsia="ja-JP"/>
        </w:rPr>
        <w:t xml:space="preserve">  </w:t>
      </w:r>
      <w:r>
        <w:rPr>
          <w:sz w:val="13"/>
          <w:lang w:eastAsia="ja-JP"/>
        </w:rPr>
        <w:t>の数に基づいてアトランティック・</w:t>
      </w:r>
      <w:r>
        <w:rPr>
          <w:sz w:val="13"/>
          <w:lang w:eastAsia="ja-JP"/>
        </w:rPr>
        <w:t xml:space="preserve"> </w:t>
      </w:r>
      <w:r>
        <w:rPr>
          <w:sz w:val="13"/>
          <w:lang w:eastAsia="ja-JP"/>
        </w:rPr>
        <w:t>ショアーズ・サウスにスケーリングされている</w:t>
      </w:r>
      <w:r>
        <w:rPr>
          <w:spacing w:val="-4"/>
          <w:sz w:val="13"/>
          <w:lang w:eastAsia="ja-JP"/>
        </w:rPr>
        <w:t>。</w:t>
      </w:r>
    </w:p>
    <w:p w14:paraId="3638A677" w14:textId="77777777" w:rsidR="00816CF1" w:rsidRDefault="00B01A57">
      <w:pPr>
        <w:spacing w:before="31"/>
        <w:ind w:left="360"/>
        <w:rPr>
          <w:sz w:val="20"/>
          <w:lang w:eastAsia="ja-JP"/>
        </w:rPr>
      </w:pPr>
      <w:r>
        <w:rPr>
          <w:sz w:val="13"/>
          <w:vertAlign w:val="superscript"/>
          <w:lang w:eastAsia="ja-JP"/>
        </w:rPr>
        <w:t xml:space="preserve">11 </w:t>
      </w:r>
      <w:r>
        <w:rPr>
          <w:sz w:val="13"/>
          <w:lang w:eastAsia="ja-JP"/>
        </w:rPr>
        <w:t>冷却水、オイル、潤滑油、ディーゼル燃料の量は、タービンと</w:t>
      </w:r>
      <w:r>
        <w:rPr>
          <w:sz w:val="13"/>
          <w:lang w:eastAsia="ja-JP"/>
        </w:rPr>
        <w:t xml:space="preserve"> </w:t>
      </w:r>
      <w:r>
        <w:rPr>
          <w:spacing w:val="-2"/>
          <w:sz w:val="13"/>
          <w:lang w:eastAsia="ja-JP"/>
        </w:rPr>
        <w:t xml:space="preserve">OSS </w:t>
      </w:r>
      <w:r>
        <w:rPr>
          <w:spacing w:val="-2"/>
          <w:sz w:val="13"/>
          <w:lang w:eastAsia="ja-JP"/>
        </w:rPr>
        <w:t>の</w:t>
      </w:r>
      <w:r>
        <w:rPr>
          <w:sz w:val="13"/>
          <w:lang w:eastAsia="ja-JP"/>
        </w:rPr>
        <w:t>数に基づいてオーシャンウインド</w:t>
      </w:r>
      <w:r>
        <w:rPr>
          <w:sz w:val="13"/>
          <w:lang w:eastAsia="ja-JP"/>
        </w:rPr>
        <w:t xml:space="preserve"> 1 </w:t>
      </w:r>
      <w:r>
        <w:rPr>
          <w:sz w:val="13"/>
          <w:lang w:eastAsia="ja-JP"/>
        </w:rPr>
        <w:t>にスケーリングされる。</w:t>
      </w:r>
    </w:p>
    <w:p w14:paraId="3656F6ED" w14:textId="77777777" w:rsidR="00816CF1" w:rsidRDefault="00B01A57">
      <w:pPr>
        <w:spacing w:before="29"/>
        <w:ind w:left="359"/>
        <w:rPr>
          <w:sz w:val="20"/>
        </w:rPr>
      </w:pPr>
      <w:r>
        <w:rPr>
          <w:sz w:val="13"/>
        </w:rPr>
        <w:t xml:space="preserve">COP= Construction and Operations Plan; CVOW= Coastal Virginia Offshore Wind; ESP = electrical service platform; NC = </w:t>
      </w:r>
      <w:proofErr w:type="spellStart"/>
      <w:r>
        <w:rPr>
          <w:sz w:val="13"/>
        </w:rPr>
        <w:t>ノースカロライナ州</w:t>
      </w:r>
      <w:proofErr w:type="spellEnd"/>
      <w:r>
        <w:rPr>
          <w:sz w:val="13"/>
        </w:rPr>
        <w:t xml:space="preserve">; OSS= Offshore Substation; SAP = Site Assessment Plan; SC = </w:t>
      </w:r>
      <w:proofErr w:type="spellStart"/>
      <w:r>
        <w:rPr>
          <w:sz w:val="13"/>
        </w:rPr>
        <w:t>サウスカロライナ州</w:t>
      </w:r>
      <w:proofErr w:type="spellEnd"/>
      <w:r>
        <w:rPr>
          <w:sz w:val="13"/>
        </w:rPr>
        <w:t xml:space="preserve">; VA = </w:t>
      </w:r>
      <w:proofErr w:type="spellStart"/>
      <w:r>
        <w:rPr>
          <w:sz w:val="13"/>
        </w:rPr>
        <w:t>バージニア州</w:t>
      </w:r>
      <w:proofErr w:type="spellEnd"/>
      <w:r>
        <w:rPr>
          <w:sz w:val="13"/>
        </w:rPr>
        <w:t xml:space="preserve">; WTG = </w:t>
      </w:r>
      <w:proofErr w:type="spellStart"/>
      <w:r>
        <w:rPr>
          <w:sz w:val="13"/>
        </w:rPr>
        <w:t>風力タービン</w:t>
      </w:r>
      <w:r>
        <w:rPr>
          <w:spacing w:val="-2"/>
          <w:sz w:val="13"/>
        </w:rPr>
        <w:t>発電機</w:t>
      </w:r>
      <w:proofErr w:type="spellEnd"/>
    </w:p>
    <w:p w14:paraId="414BB7D1" w14:textId="77777777" w:rsidR="00816CF1" w:rsidRDefault="00816CF1">
      <w:pPr>
        <w:rPr>
          <w:sz w:val="20"/>
        </w:rPr>
        <w:sectPr w:rsidR="00816CF1">
          <w:pgSz w:w="24480" w:h="15840" w:orient="landscape"/>
          <w:pgMar w:top="1360" w:right="360" w:bottom="680" w:left="360" w:header="729" w:footer="483" w:gutter="0"/>
          <w:cols w:space="708"/>
        </w:sectPr>
      </w:pPr>
    </w:p>
    <w:p w14:paraId="10D79EFA" w14:textId="77777777" w:rsidR="00816CF1" w:rsidRDefault="00B01A57">
      <w:pPr>
        <w:tabs>
          <w:tab w:val="left" w:pos="1441"/>
        </w:tabs>
        <w:spacing w:before="89"/>
        <w:ind w:left="1"/>
        <w:jc w:val="center"/>
        <w:rPr>
          <w:b/>
          <w:sz w:val="20"/>
          <w:lang w:eastAsia="ja-JP"/>
        </w:rPr>
      </w:pPr>
      <w:r>
        <w:rPr>
          <w:b/>
          <w:sz w:val="13"/>
          <w:lang w:eastAsia="ja-JP"/>
        </w:rPr>
        <w:lastRenderedPageBreak/>
        <w:t>表</w:t>
      </w:r>
      <w:r>
        <w:rPr>
          <w:b/>
          <w:sz w:val="13"/>
          <w:lang w:eastAsia="ja-JP"/>
        </w:rPr>
        <w:t>F</w:t>
      </w:r>
      <w:r>
        <w:rPr>
          <w:b/>
          <w:spacing w:val="-10"/>
          <w:sz w:val="13"/>
          <w:lang w:eastAsia="ja-JP"/>
        </w:rPr>
        <w:t>2</w:t>
      </w:r>
      <w:r>
        <w:rPr>
          <w:b/>
          <w:sz w:val="13"/>
          <w:lang w:eastAsia="ja-JP"/>
        </w:rPr>
        <w:t>-4</w:t>
      </w:r>
      <w:r>
        <w:rPr>
          <w:b/>
          <w:sz w:val="13"/>
          <w:lang w:eastAsia="ja-JP"/>
        </w:rPr>
        <w:tab/>
      </w:r>
      <w:r>
        <w:rPr>
          <w:b/>
          <w:sz w:val="13"/>
          <w:lang w:eastAsia="ja-JP"/>
        </w:rPr>
        <w:t>米国東海岸における洋上風力リース活動：プロジェクトと仮定（第</w:t>
      </w:r>
      <w:r>
        <w:rPr>
          <w:b/>
          <w:sz w:val="13"/>
          <w:lang w:eastAsia="ja-JP"/>
        </w:rPr>
        <w:t>4</w:t>
      </w:r>
      <w:r>
        <w:rPr>
          <w:b/>
          <w:sz w:val="13"/>
          <w:lang w:eastAsia="ja-JP"/>
        </w:rPr>
        <w:t>部、建設・操業時の</w:t>
      </w:r>
      <w:r>
        <w:rPr>
          <w:b/>
          <w:spacing w:val="-2"/>
          <w:sz w:val="13"/>
          <w:lang w:eastAsia="ja-JP"/>
        </w:rPr>
        <w:t>排出量）</w:t>
      </w:r>
    </w:p>
    <w:p w14:paraId="3AFA8C53" w14:textId="77777777" w:rsidR="00816CF1" w:rsidRDefault="00816CF1">
      <w:pPr>
        <w:spacing w:before="4" w:after="1"/>
        <w:rPr>
          <w:b/>
          <w:sz w:val="10"/>
          <w:lang w:eastAsia="ja-JP"/>
        </w:rPr>
      </w:pPr>
    </w:p>
    <w:tbl>
      <w:tblPr>
        <w:tblStyle w:val="TableNormal"/>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01"/>
        <w:gridCol w:w="3315"/>
        <w:gridCol w:w="1345"/>
        <w:gridCol w:w="1153"/>
        <w:gridCol w:w="673"/>
        <w:gridCol w:w="1249"/>
        <w:gridCol w:w="1057"/>
        <w:gridCol w:w="1441"/>
        <w:gridCol w:w="769"/>
        <w:gridCol w:w="1153"/>
        <w:gridCol w:w="1249"/>
        <w:gridCol w:w="1249"/>
        <w:gridCol w:w="1249"/>
        <w:gridCol w:w="1345"/>
        <w:gridCol w:w="1249"/>
        <w:gridCol w:w="1249"/>
        <w:gridCol w:w="1153"/>
        <w:gridCol w:w="1148"/>
      </w:tblGrid>
      <w:tr w:rsidR="00816CF1" w14:paraId="228EA3B2" w14:textId="77777777">
        <w:trPr>
          <w:trHeight w:val="520"/>
        </w:trPr>
        <w:tc>
          <w:tcPr>
            <w:tcW w:w="1001" w:type="dxa"/>
            <w:vMerge w:val="restart"/>
            <w:shd w:val="clear" w:color="auto" w:fill="DEEAF6"/>
          </w:tcPr>
          <w:p w14:paraId="38E62C23" w14:textId="77777777" w:rsidR="00816CF1" w:rsidRDefault="00816CF1">
            <w:pPr>
              <w:pStyle w:val="TableParagraph"/>
              <w:rPr>
                <w:b/>
                <w:sz w:val="20"/>
                <w:lang w:eastAsia="ja-JP"/>
              </w:rPr>
            </w:pPr>
          </w:p>
          <w:p w14:paraId="71380856" w14:textId="77777777" w:rsidR="00816CF1" w:rsidRDefault="00816CF1">
            <w:pPr>
              <w:pStyle w:val="TableParagraph"/>
              <w:rPr>
                <w:b/>
                <w:sz w:val="20"/>
                <w:lang w:eastAsia="ja-JP"/>
              </w:rPr>
            </w:pPr>
          </w:p>
          <w:p w14:paraId="0DA4D257" w14:textId="77777777" w:rsidR="00816CF1" w:rsidRDefault="00816CF1">
            <w:pPr>
              <w:pStyle w:val="TableParagraph"/>
              <w:rPr>
                <w:b/>
                <w:sz w:val="20"/>
                <w:lang w:eastAsia="ja-JP"/>
              </w:rPr>
            </w:pPr>
          </w:p>
          <w:p w14:paraId="07261A44" w14:textId="77777777" w:rsidR="00816CF1" w:rsidRDefault="00816CF1">
            <w:pPr>
              <w:pStyle w:val="TableParagraph"/>
              <w:rPr>
                <w:b/>
                <w:sz w:val="20"/>
                <w:lang w:eastAsia="ja-JP"/>
              </w:rPr>
            </w:pPr>
          </w:p>
          <w:p w14:paraId="5BCA6131" w14:textId="77777777" w:rsidR="00816CF1" w:rsidRDefault="00816CF1">
            <w:pPr>
              <w:pStyle w:val="TableParagraph"/>
              <w:rPr>
                <w:b/>
                <w:sz w:val="20"/>
                <w:lang w:eastAsia="ja-JP"/>
              </w:rPr>
            </w:pPr>
          </w:p>
          <w:p w14:paraId="7DFF815E" w14:textId="77777777" w:rsidR="00816CF1" w:rsidRDefault="00816CF1">
            <w:pPr>
              <w:pStyle w:val="TableParagraph"/>
              <w:rPr>
                <w:b/>
                <w:sz w:val="20"/>
                <w:lang w:eastAsia="ja-JP"/>
              </w:rPr>
            </w:pPr>
          </w:p>
          <w:p w14:paraId="4E12FAEB" w14:textId="77777777" w:rsidR="00816CF1" w:rsidRDefault="00816CF1">
            <w:pPr>
              <w:pStyle w:val="TableParagraph"/>
              <w:rPr>
                <w:b/>
                <w:sz w:val="20"/>
                <w:lang w:eastAsia="ja-JP"/>
              </w:rPr>
            </w:pPr>
          </w:p>
          <w:p w14:paraId="4930E84E" w14:textId="77777777" w:rsidR="00816CF1" w:rsidRDefault="00816CF1">
            <w:pPr>
              <w:pStyle w:val="TableParagraph"/>
              <w:rPr>
                <w:b/>
                <w:sz w:val="20"/>
                <w:lang w:eastAsia="ja-JP"/>
              </w:rPr>
            </w:pPr>
          </w:p>
          <w:p w14:paraId="744CD77E" w14:textId="77777777" w:rsidR="00816CF1" w:rsidRDefault="00816CF1">
            <w:pPr>
              <w:pStyle w:val="TableParagraph"/>
              <w:rPr>
                <w:b/>
                <w:sz w:val="20"/>
                <w:lang w:eastAsia="ja-JP"/>
              </w:rPr>
            </w:pPr>
          </w:p>
          <w:p w14:paraId="42F3F0D6" w14:textId="77777777" w:rsidR="00816CF1" w:rsidRDefault="00816CF1">
            <w:pPr>
              <w:pStyle w:val="TableParagraph"/>
              <w:rPr>
                <w:b/>
                <w:sz w:val="20"/>
                <w:lang w:eastAsia="ja-JP"/>
              </w:rPr>
            </w:pPr>
          </w:p>
          <w:p w14:paraId="236B2985" w14:textId="77777777" w:rsidR="00816CF1" w:rsidRDefault="00816CF1">
            <w:pPr>
              <w:pStyle w:val="TableParagraph"/>
              <w:rPr>
                <w:b/>
                <w:sz w:val="20"/>
                <w:lang w:eastAsia="ja-JP"/>
              </w:rPr>
            </w:pPr>
          </w:p>
          <w:p w14:paraId="61249CBF" w14:textId="77777777" w:rsidR="00816CF1" w:rsidRDefault="00816CF1">
            <w:pPr>
              <w:pStyle w:val="TableParagraph"/>
              <w:rPr>
                <w:b/>
                <w:sz w:val="20"/>
                <w:lang w:eastAsia="ja-JP"/>
              </w:rPr>
            </w:pPr>
          </w:p>
          <w:p w14:paraId="549E2586" w14:textId="77777777" w:rsidR="00816CF1" w:rsidRDefault="00816CF1">
            <w:pPr>
              <w:pStyle w:val="TableParagraph"/>
              <w:rPr>
                <w:b/>
                <w:sz w:val="20"/>
                <w:lang w:eastAsia="ja-JP"/>
              </w:rPr>
            </w:pPr>
          </w:p>
          <w:p w14:paraId="52127339" w14:textId="77777777" w:rsidR="00816CF1" w:rsidRDefault="00816CF1">
            <w:pPr>
              <w:pStyle w:val="TableParagraph"/>
              <w:rPr>
                <w:b/>
                <w:sz w:val="20"/>
                <w:lang w:eastAsia="ja-JP"/>
              </w:rPr>
            </w:pPr>
          </w:p>
          <w:p w14:paraId="28DB40FA" w14:textId="77777777" w:rsidR="00816CF1" w:rsidRDefault="00816CF1">
            <w:pPr>
              <w:pStyle w:val="TableParagraph"/>
              <w:spacing w:before="159"/>
              <w:rPr>
                <w:b/>
                <w:sz w:val="20"/>
                <w:lang w:eastAsia="ja-JP"/>
              </w:rPr>
            </w:pPr>
          </w:p>
          <w:p w14:paraId="7E58868A" w14:textId="77777777" w:rsidR="00816CF1" w:rsidRDefault="00B01A57">
            <w:pPr>
              <w:pStyle w:val="TableParagraph"/>
              <w:ind w:left="161"/>
              <w:rPr>
                <w:b/>
                <w:sz w:val="20"/>
              </w:rPr>
            </w:pPr>
            <w:proofErr w:type="spellStart"/>
            <w:r>
              <w:rPr>
                <w:b/>
                <w:spacing w:val="-2"/>
                <w:sz w:val="13"/>
              </w:rPr>
              <w:t>地域</w:t>
            </w:r>
            <w:proofErr w:type="spellEnd"/>
          </w:p>
        </w:tc>
        <w:tc>
          <w:tcPr>
            <w:tcW w:w="3315" w:type="dxa"/>
            <w:vMerge w:val="restart"/>
            <w:shd w:val="clear" w:color="auto" w:fill="DEEAF6"/>
          </w:tcPr>
          <w:p w14:paraId="252E6687" w14:textId="77777777" w:rsidR="00816CF1" w:rsidRDefault="00816CF1">
            <w:pPr>
              <w:pStyle w:val="TableParagraph"/>
              <w:rPr>
                <w:b/>
                <w:sz w:val="20"/>
                <w:lang w:eastAsia="ja-JP"/>
              </w:rPr>
            </w:pPr>
          </w:p>
          <w:p w14:paraId="00200F68" w14:textId="77777777" w:rsidR="00816CF1" w:rsidRDefault="00816CF1">
            <w:pPr>
              <w:pStyle w:val="TableParagraph"/>
              <w:rPr>
                <w:b/>
                <w:sz w:val="20"/>
                <w:lang w:eastAsia="ja-JP"/>
              </w:rPr>
            </w:pPr>
          </w:p>
          <w:p w14:paraId="68FBAB65" w14:textId="77777777" w:rsidR="00816CF1" w:rsidRDefault="00816CF1">
            <w:pPr>
              <w:pStyle w:val="TableParagraph"/>
              <w:rPr>
                <w:b/>
                <w:sz w:val="20"/>
                <w:lang w:eastAsia="ja-JP"/>
              </w:rPr>
            </w:pPr>
          </w:p>
          <w:p w14:paraId="19EB3EC0" w14:textId="77777777" w:rsidR="00816CF1" w:rsidRDefault="00816CF1">
            <w:pPr>
              <w:pStyle w:val="TableParagraph"/>
              <w:rPr>
                <w:b/>
                <w:sz w:val="20"/>
                <w:lang w:eastAsia="ja-JP"/>
              </w:rPr>
            </w:pPr>
          </w:p>
          <w:p w14:paraId="70D313AE" w14:textId="77777777" w:rsidR="00816CF1" w:rsidRDefault="00816CF1">
            <w:pPr>
              <w:pStyle w:val="TableParagraph"/>
              <w:rPr>
                <w:b/>
                <w:sz w:val="20"/>
                <w:lang w:eastAsia="ja-JP"/>
              </w:rPr>
            </w:pPr>
          </w:p>
          <w:p w14:paraId="6CA6E26F" w14:textId="77777777" w:rsidR="00816CF1" w:rsidRDefault="00816CF1">
            <w:pPr>
              <w:pStyle w:val="TableParagraph"/>
              <w:rPr>
                <w:b/>
                <w:sz w:val="20"/>
                <w:lang w:eastAsia="ja-JP"/>
              </w:rPr>
            </w:pPr>
          </w:p>
          <w:p w14:paraId="5949AFA3" w14:textId="77777777" w:rsidR="00816CF1" w:rsidRDefault="00816CF1">
            <w:pPr>
              <w:pStyle w:val="TableParagraph"/>
              <w:rPr>
                <w:b/>
                <w:sz w:val="20"/>
                <w:lang w:eastAsia="ja-JP"/>
              </w:rPr>
            </w:pPr>
          </w:p>
          <w:p w14:paraId="7AE3EF08" w14:textId="77777777" w:rsidR="00816CF1" w:rsidRDefault="00816CF1">
            <w:pPr>
              <w:pStyle w:val="TableParagraph"/>
              <w:rPr>
                <w:b/>
                <w:sz w:val="20"/>
                <w:lang w:eastAsia="ja-JP"/>
              </w:rPr>
            </w:pPr>
          </w:p>
          <w:p w14:paraId="1555F88D" w14:textId="77777777" w:rsidR="00816CF1" w:rsidRDefault="00816CF1">
            <w:pPr>
              <w:pStyle w:val="TableParagraph"/>
              <w:rPr>
                <w:b/>
                <w:sz w:val="20"/>
                <w:lang w:eastAsia="ja-JP"/>
              </w:rPr>
            </w:pPr>
          </w:p>
          <w:p w14:paraId="1E2CE967" w14:textId="77777777" w:rsidR="00816CF1" w:rsidRDefault="00816CF1">
            <w:pPr>
              <w:pStyle w:val="TableParagraph"/>
              <w:rPr>
                <w:b/>
                <w:sz w:val="20"/>
                <w:lang w:eastAsia="ja-JP"/>
              </w:rPr>
            </w:pPr>
          </w:p>
          <w:p w14:paraId="3C02E664" w14:textId="77777777" w:rsidR="00816CF1" w:rsidRDefault="00816CF1">
            <w:pPr>
              <w:pStyle w:val="TableParagraph"/>
              <w:rPr>
                <w:b/>
                <w:sz w:val="20"/>
                <w:lang w:eastAsia="ja-JP"/>
              </w:rPr>
            </w:pPr>
          </w:p>
          <w:p w14:paraId="564D593A" w14:textId="77777777" w:rsidR="00816CF1" w:rsidRDefault="00816CF1">
            <w:pPr>
              <w:pStyle w:val="TableParagraph"/>
              <w:rPr>
                <w:b/>
                <w:sz w:val="20"/>
                <w:lang w:eastAsia="ja-JP"/>
              </w:rPr>
            </w:pPr>
          </w:p>
          <w:p w14:paraId="7064EA2C" w14:textId="77777777" w:rsidR="00816CF1" w:rsidRDefault="00816CF1">
            <w:pPr>
              <w:pStyle w:val="TableParagraph"/>
              <w:rPr>
                <w:b/>
                <w:sz w:val="20"/>
                <w:lang w:eastAsia="ja-JP"/>
              </w:rPr>
            </w:pPr>
          </w:p>
          <w:p w14:paraId="6A788D99" w14:textId="77777777" w:rsidR="00816CF1" w:rsidRDefault="00816CF1">
            <w:pPr>
              <w:pStyle w:val="TableParagraph"/>
              <w:rPr>
                <w:b/>
                <w:sz w:val="20"/>
                <w:lang w:eastAsia="ja-JP"/>
              </w:rPr>
            </w:pPr>
          </w:p>
          <w:p w14:paraId="2DDD0AEA" w14:textId="77777777" w:rsidR="00816CF1" w:rsidRDefault="00816CF1">
            <w:pPr>
              <w:pStyle w:val="TableParagraph"/>
              <w:spacing w:before="159"/>
              <w:rPr>
                <w:b/>
                <w:sz w:val="20"/>
                <w:lang w:eastAsia="ja-JP"/>
              </w:rPr>
            </w:pPr>
          </w:p>
          <w:p w14:paraId="13F86ECE" w14:textId="77777777" w:rsidR="00816CF1" w:rsidRDefault="00B01A57">
            <w:pPr>
              <w:pStyle w:val="TableParagraph"/>
              <w:ind w:left="113"/>
              <w:rPr>
                <w:b/>
                <w:sz w:val="20"/>
                <w:lang w:eastAsia="ja-JP"/>
              </w:rPr>
            </w:pPr>
            <w:r>
              <w:rPr>
                <w:b/>
                <w:sz w:val="13"/>
                <w:lang w:eastAsia="ja-JP"/>
              </w:rPr>
              <w:t>リース</w:t>
            </w:r>
            <w:r>
              <w:rPr>
                <w:b/>
                <w:sz w:val="13"/>
                <w:lang w:eastAsia="ja-JP"/>
              </w:rPr>
              <w:t>/</w:t>
            </w:r>
            <w:r>
              <w:rPr>
                <w:b/>
                <w:sz w:val="13"/>
                <w:lang w:eastAsia="ja-JP"/>
              </w:rPr>
              <w:t>プロジェクト</w:t>
            </w:r>
            <w:r>
              <w:rPr>
                <w:b/>
                <w:sz w:val="13"/>
                <w:lang w:eastAsia="ja-JP"/>
              </w:rPr>
              <w:t>/</w:t>
            </w:r>
            <w:r>
              <w:rPr>
                <w:b/>
                <w:sz w:val="13"/>
                <w:lang w:eastAsia="ja-JP"/>
              </w:rPr>
              <w:t>リース</w:t>
            </w:r>
            <w:r>
              <w:rPr>
                <w:b/>
                <w:spacing w:val="-2"/>
                <w:sz w:val="13"/>
                <w:lang w:eastAsia="ja-JP"/>
              </w:rPr>
              <w:t>残</w:t>
            </w:r>
            <w:r>
              <w:rPr>
                <w:b/>
                <w:spacing w:val="-2"/>
                <w:sz w:val="13"/>
                <w:vertAlign w:val="superscript"/>
                <w:lang w:eastAsia="ja-JP"/>
              </w:rPr>
              <w:t>1</w:t>
            </w:r>
          </w:p>
        </w:tc>
        <w:tc>
          <w:tcPr>
            <w:tcW w:w="1345" w:type="dxa"/>
            <w:vMerge w:val="restart"/>
            <w:shd w:val="clear" w:color="auto" w:fill="DEEAF6"/>
          </w:tcPr>
          <w:p w14:paraId="3CBF865D" w14:textId="77777777" w:rsidR="00816CF1" w:rsidRDefault="00816CF1">
            <w:pPr>
              <w:pStyle w:val="TableParagraph"/>
              <w:rPr>
                <w:b/>
                <w:sz w:val="20"/>
                <w:lang w:eastAsia="ja-JP"/>
              </w:rPr>
            </w:pPr>
          </w:p>
          <w:p w14:paraId="1A927A19" w14:textId="77777777" w:rsidR="00816CF1" w:rsidRDefault="00816CF1">
            <w:pPr>
              <w:pStyle w:val="TableParagraph"/>
              <w:rPr>
                <w:b/>
                <w:sz w:val="20"/>
                <w:lang w:eastAsia="ja-JP"/>
              </w:rPr>
            </w:pPr>
          </w:p>
          <w:p w14:paraId="0062E289" w14:textId="77777777" w:rsidR="00816CF1" w:rsidRDefault="00816CF1">
            <w:pPr>
              <w:pStyle w:val="TableParagraph"/>
              <w:rPr>
                <w:b/>
                <w:sz w:val="20"/>
                <w:lang w:eastAsia="ja-JP"/>
              </w:rPr>
            </w:pPr>
          </w:p>
          <w:p w14:paraId="6C993FE3" w14:textId="77777777" w:rsidR="00816CF1" w:rsidRDefault="00816CF1">
            <w:pPr>
              <w:pStyle w:val="TableParagraph"/>
              <w:rPr>
                <w:b/>
                <w:sz w:val="20"/>
                <w:lang w:eastAsia="ja-JP"/>
              </w:rPr>
            </w:pPr>
          </w:p>
          <w:p w14:paraId="4E34E86B" w14:textId="77777777" w:rsidR="00816CF1" w:rsidRDefault="00816CF1">
            <w:pPr>
              <w:pStyle w:val="TableParagraph"/>
              <w:rPr>
                <w:b/>
                <w:sz w:val="20"/>
                <w:lang w:eastAsia="ja-JP"/>
              </w:rPr>
            </w:pPr>
          </w:p>
          <w:p w14:paraId="5EC529F6" w14:textId="77777777" w:rsidR="00816CF1" w:rsidRDefault="00816CF1">
            <w:pPr>
              <w:pStyle w:val="TableParagraph"/>
              <w:rPr>
                <w:b/>
                <w:sz w:val="20"/>
                <w:lang w:eastAsia="ja-JP"/>
              </w:rPr>
            </w:pPr>
          </w:p>
          <w:p w14:paraId="4CE79B15" w14:textId="77777777" w:rsidR="00816CF1" w:rsidRDefault="00816CF1">
            <w:pPr>
              <w:pStyle w:val="TableParagraph"/>
              <w:rPr>
                <w:b/>
                <w:sz w:val="20"/>
                <w:lang w:eastAsia="ja-JP"/>
              </w:rPr>
            </w:pPr>
          </w:p>
          <w:p w14:paraId="6C3550DD" w14:textId="77777777" w:rsidR="00816CF1" w:rsidRDefault="00816CF1">
            <w:pPr>
              <w:pStyle w:val="TableParagraph"/>
              <w:rPr>
                <w:b/>
                <w:sz w:val="20"/>
                <w:lang w:eastAsia="ja-JP"/>
              </w:rPr>
            </w:pPr>
          </w:p>
          <w:p w14:paraId="546C1F20" w14:textId="77777777" w:rsidR="00816CF1" w:rsidRDefault="00816CF1">
            <w:pPr>
              <w:pStyle w:val="TableParagraph"/>
              <w:rPr>
                <w:b/>
                <w:sz w:val="20"/>
                <w:lang w:eastAsia="ja-JP"/>
              </w:rPr>
            </w:pPr>
          </w:p>
          <w:p w14:paraId="52F2FDBE" w14:textId="77777777" w:rsidR="00816CF1" w:rsidRDefault="00816CF1">
            <w:pPr>
              <w:pStyle w:val="TableParagraph"/>
              <w:rPr>
                <w:b/>
                <w:sz w:val="20"/>
                <w:lang w:eastAsia="ja-JP"/>
              </w:rPr>
            </w:pPr>
          </w:p>
          <w:p w14:paraId="4EFD4A2C" w14:textId="77777777" w:rsidR="00816CF1" w:rsidRDefault="00816CF1">
            <w:pPr>
              <w:pStyle w:val="TableParagraph"/>
              <w:rPr>
                <w:b/>
                <w:sz w:val="20"/>
                <w:lang w:eastAsia="ja-JP"/>
              </w:rPr>
            </w:pPr>
          </w:p>
          <w:p w14:paraId="66136641" w14:textId="77777777" w:rsidR="00816CF1" w:rsidRDefault="00816CF1">
            <w:pPr>
              <w:pStyle w:val="TableParagraph"/>
              <w:rPr>
                <w:b/>
                <w:sz w:val="20"/>
                <w:lang w:eastAsia="ja-JP"/>
              </w:rPr>
            </w:pPr>
          </w:p>
          <w:p w14:paraId="1146B783" w14:textId="77777777" w:rsidR="00816CF1" w:rsidRDefault="00816CF1">
            <w:pPr>
              <w:pStyle w:val="TableParagraph"/>
              <w:rPr>
                <w:b/>
                <w:sz w:val="20"/>
                <w:lang w:eastAsia="ja-JP"/>
              </w:rPr>
            </w:pPr>
          </w:p>
          <w:p w14:paraId="60FAE5A5" w14:textId="77777777" w:rsidR="00816CF1" w:rsidRDefault="00816CF1">
            <w:pPr>
              <w:pStyle w:val="TableParagraph"/>
              <w:rPr>
                <w:b/>
                <w:sz w:val="20"/>
                <w:lang w:eastAsia="ja-JP"/>
              </w:rPr>
            </w:pPr>
          </w:p>
          <w:p w14:paraId="1448C89B" w14:textId="77777777" w:rsidR="00816CF1" w:rsidRDefault="00816CF1">
            <w:pPr>
              <w:pStyle w:val="TableParagraph"/>
              <w:spacing w:before="159"/>
              <w:rPr>
                <w:b/>
                <w:sz w:val="20"/>
                <w:lang w:eastAsia="ja-JP"/>
              </w:rPr>
            </w:pPr>
          </w:p>
          <w:p w14:paraId="474497BB" w14:textId="77777777" w:rsidR="00816CF1" w:rsidRDefault="00B01A57">
            <w:pPr>
              <w:pStyle w:val="TableParagraph"/>
              <w:ind w:left="365"/>
              <w:rPr>
                <w:b/>
                <w:sz w:val="20"/>
              </w:rPr>
            </w:pPr>
            <w:proofErr w:type="spellStart"/>
            <w:r>
              <w:rPr>
                <w:b/>
                <w:spacing w:val="-2"/>
                <w:sz w:val="13"/>
              </w:rPr>
              <w:t>ステータス</w:t>
            </w:r>
            <w:proofErr w:type="spellEnd"/>
          </w:p>
        </w:tc>
        <w:tc>
          <w:tcPr>
            <w:tcW w:w="6342" w:type="dxa"/>
            <w:gridSpan w:val="6"/>
            <w:shd w:val="clear" w:color="auto" w:fill="DEEAF6"/>
          </w:tcPr>
          <w:p w14:paraId="2D7DCE55" w14:textId="77777777" w:rsidR="00816CF1" w:rsidRDefault="00B01A57">
            <w:pPr>
              <w:pStyle w:val="TableParagraph"/>
              <w:spacing w:before="30"/>
              <w:ind w:left="2028" w:hanging="1714"/>
              <w:rPr>
                <w:b/>
                <w:sz w:val="20"/>
                <w:lang w:eastAsia="ja-JP"/>
              </w:rPr>
            </w:pPr>
            <w:r>
              <w:rPr>
                <w:b/>
                <w:sz w:val="13"/>
                <w:lang w:eastAsia="ja-JP"/>
              </w:rPr>
              <w:t>地理的分析地域（</w:t>
            </w:r>
            <w:r>
              <w:rPr>
                <w:b/>
                <w:sz w:val="13"/>
                <w:lang w:eastAsia="ja-JP"/>
              </w:rPr>
              <w:t xml:space="preserve">X </w:t>
            </w:r>
            <w:r>
              <w:rPr>
                <w:b/>
                <w:sz w:val="13"/>
                <w:lang w:eastAsia="ja-JP"/>
              </w:rPr>
              <w:t>は、リース地域が</w:t>
            </w:r>
            <w:r>
              <w:rPr>
                <w:b/>
                <w:sz w:val="13"/>
                <w:lang w:eastAsia="ja-JP"/>
              </w:rPr>
              <w:t>分析地域内または分析地域と重複していることを示す）</w:t>
            </w:r>
            <w:r>
              <w:rPr>
                <w:b/>
                <w:sz w:val="13"/>
                <w:vertAlign w:val="superscript"/>
                <w:lang w:eastAsia="ja-JP"/>
              </w:rPr>
              <w:t>1</w:t>
            </w:r>
          </w:p>
        </w:tc>
        <w:tc>
          <w:tcPr>
            <w:tcW w:w="1153" w:type="dxa"/>
            <w:vMerge w:val="restart"/>
            <w:shd w:val="clear" w:color="auto" w:fill="DEEAF6"/>
          </w:tcPr>
          <w:p w14:paraId="4E614DD9" w14:textId="77777777" w:rsidR="00816CF1" w:rsidRDefault="00816CF1">
            <w:pPr>
              <w:pStyle w:val="TableParagraph"/>
              <w:rPr>
                <w:b/>
                <w:sz w:val="20"/>
                <w:lang w:eastAsia="ja-JP"/>
              </w:rPr>
            </w:pPr>
          </w:p>
          <w:p w14:paraId="05F455CD" w14:textId="77777777" w:rsidR="00816CF1" w:rsidRDefault="00816CF1">
            <w:pPr>
              <w:pStyle w:val="TableParagraph"/>
              <w:rPr>
                <w:b/>
                <w:sz w:val="20"/>
                <w:lang w:eastAsia="ja-JP"/>
              </w:rPr>
            </w:pPr>
          </w:p>
          <w:p w14:paraId="098C5665" w14:textId="77777777" w:rsidR="00816CF1" w:rsidRDefault="00816CF1">
            <w:pPr>
              <w:pStyle w:val="TableParagraph"/>
              <w:rPr>
                <w:b/>
                <w:sz w:val="20"/>
                <w:lang w:eastAsia="ja-JP"/>
              </w:rPr>
            </w:pPr>
          </w:p>
          <w:p w14:paraId="67DB07A7" w14:textId="77777777" w:rsidR="00816CF1" w:rsidRDefault="00816CF1">
            <w:pPr>
              <w:pStyle w:val="TableParagraph"/>
              <w:rPr>
                <w:b/>
                <w:sz w:val="20"/>
                <w:lang w:eastAsia="ja-JP"/>
              </w:rPr>
            </w:pPr>
          </w:p>
          <w:p w14:paraId="58C17CE4" w14:textId="77777777" w:rsidR="00816CF1" w:rsidRDefault="00816CF1">
            <w:pPr>
              <w:pStyle w:val="TableParagraph"/>
              <w:rPr>
                <w:b/>
                <w:sz w:val="20"/>
                <w:lang w:eastAsia="ja-JP"/>
              </w:rPr>
            </w:pPr>
          </w:p>
          <w:p w14:paraId="11E10DE6" w14:textId="77777777" w:rsidR="00816CF1" w:rsidRDefault="00816CF1">
            <w:pPr>
              <w:pStyle w:val="TableParagraph"/>
              <w:rPr>
                <w:b/>
                <w:sz w:val="20"/>
                <w:lang w:eastAsia="ja-JP"/>
              </w:rPr>
            </w:pPr>
          </w:p>
          <w:p w14:paraId="01DEE695" w14:textId="77777777" w:rsidR="00816CF1" w:rsidRDefault="00816CF1">
            <w:pPr>
              <w:pStyle w:val="TableParagraph"/>
              <w:rPr>
                <w:b/>
                <w:sz w:val="20"/>
                <w:lang w:eastAsia="ja-JP"/>
              </w:rPr>
            </w:pPr>
          </w:p>
          <w:p w14:paraId="5F40942E" w14:textId="77777777" w:rsidR="00816CF1" w:rsidRDefault="00816CF1">
            <w:pPr>
              <w:pStyle w:val="TableParagraph"/>
              <w:rPr>
                <w:b/>
                <w:sz w:val="20"/>
                <w:lang w:eastAsia="ja-JP"/>
              </w:rPr>
            </w:pPr>
          </w:p>
          <w:p w14:paraId="4B818F71" w14:textId="77777777" w:rsidR="00816CF1" w:rsidRDefault="00816CF1">
            <w:pPr>
              <w:pStyle w:val="TableParagraph"/>
              <w:rPr>
                <w:b/>
                <w:sz w:val="20"/>
                <w:lang w:eastAsia="ja-JP"/>
              </w:rPr>
            </w:pPr>
          </w:p>
          <w:p w14:paraId="4468ADA7" w14:textId="77777777" w:rsidR="00816CF1" w:rsidRDefault="00816CF1">
            <w:pPr>
              <w:pStyle w:val="TableParagraph"/>
              <w:rPr>
                <w:b/>
                <w:sz w:val="20"/>
                <w:lang w:eastAsia="ja-JP"/>
              </w:rPr>
            </w:pPr>
          </w:p>
          <w:p w14:paraId="7EDAC412" w14:textId="77777777" w:rsidR="00816CF1" w:rsidRDefault="00816CF1">
            <w:pPr>
              <w:pStyle w:val="TableParagraph"/>
              <w:rPr>
                <w:b/>
                <w:sz w:val="20"/>
                <w:lang w:eastAsia="ja-JP"/>
              </w:rPr>
            </w:pPr>
          </w:p>
          <w:p w14:paraId="29A0CFAA" w14:textId="77777777" w:rsidR="00816CF1" w:rsidRDefault="00816CF1">
            <w:pPr>
              <w:pStyle w:val="TableParagraph"/>
              <w:rPr>
                <w:b/>
                <w:sz w:val="20"/>
                <w:lang w:eastAsia="ja-JP"/>
              </w:rPr>
            </w:pPr>
          </w:p>
          <w:p w14:paraId="194B809B" w14:textId="77777777" w:rsidR="00816CF1" w:rsidRDefault="00816CF1">
            <w:pPr>
              <w:pStyle w:val="TableParagraph"/>
              <w:rPr>
                <w:b/>
                <w:sz w:val="20"/>
                <w:lang w:eastAsia="ja-JP"/>
              </w:rPr>
            </w:pPr>
          </w:p>
          <w:p w14:paraId="0091779B" w14:textId="77777777" w:rsidR="00816CF1" w:rsidRDefault="00816CF1">
            <w:pPr>
              <w:pStyle w:val="TableParagraph"/>
              <w:rPr>
                <w:b/>
                <w:sz w:val="20"/>
                <w:lang w:eastAsia="ja-JP"/>
              </w:rPr>
            </w:pPr>
          </w:p>
          <w:p w14:paraId="67A618BF" w14:textId="77777777" w:rsidR="00816CF1" w:rsidRDefault="00816CF1">
            <w:pPr>
              <w:pStyle w:val="TableParagraph"/>
              <w:spacing w:before="159"/>
              <w:rPr>
                <w:b/>
                <w:sz w:val="20"/>
                <w:lang w:eastAsia="ja-JP"/>
              </w:rPr>
            </w:pPr>
          </w:p>
          <w:p w14:paraId="6A10545E" w14:textId="77777777" w:rsidR="00816CF1" w:rsidRDefault="00B01A57">
            <w:pPr>
              <w:pStyle w:val="TableParagraph"/>
              <w:ind w:left="344"/>
              <w:rPr>
                <w:b/>
                <w:sz w:val="20"/>
              </w:rPr>
            </w:pPr>
            <w:r>
              <w:rPr>
                <w:b/>
                <w:spacing w:val="-4"/>
                <w:sz w:val="13"/>
              </w:rPr>
              <w:t>2023</w:t>
            </w:r>
          </w:p>
        </w:tc>
        <w:tc>
          <w:tcPr>
            <w:tcW w:w="1249" w:type="dxa"/>
            <w:vMerge w:val="restart"/>
            <w:shd w:val="clear" w:color="auto" w:fill="DEEAF6"/>
          </w:tcPr>
          <w:p w14:paraId="0F817E8E" w14:textId="77777777" w:rsidR="00816CF1" w:rsidRDefault="00816CF1">
            <w:pPr>
              <w:pStyle w:val="TableParagraph"/>
              <w:rPr>
                <w:b/>
                <w:sz w:val="20"/>
              </w:rPr>
            </w:pPr>
          </w:p>
          <w:p w14:paraId="75E0D058" w14:textId="77777777" w:rsidR="00816CF1" w:rsidRDefault="00816CF1">
            <w:pPr>
              <w:pStyle w:val="TableParagraph"/>
              <w:rPr>
                <w:b/>
                <w:sz w:val="20"/>
              </w:rPr>
            </w:pPr>
          </w:p>
          <w:p w14:paraId="4CA5BA1A" w14:textId="77777777" w:rsidR="00816CF1" w:rsidRDefault="00816CF1">
            <w:pPr>
              <w:pStyle w:val="TableParagraph"/>
              <w:rPr>
                <w:b/>
                <w:sz w:val="20"/>
              </w:rPr>
            </w:pPr>
          </w:p>
          <w:p w14:paraId="0CE15449" w14:textId="77777777" w:rsidR="00816CF1" w:rsidRDefault="00816CF1">
            <w:pPr>
              <w:pStyle w:val="TableParagraph"/>
              <w:rPr>
                <w:b/>
                <w:sz w:val="20"/>
              </w:rPr>
            </w:pPr>
          </w:p>
          <w:p w14:paraId="3B6B2A05" w14:textId="77777777" w:rsidR="00816CF1" w:rsidRDefault="00816CF1">
            <w:pPr>
              <w:pStyle w:val="TableParagraph"/>
              <w:rPr>
                <w:b/>
                <w:sz w:val="20"/>
              </w:rPr>
            </w:pPr>
          </w:p>
          <w:p w14:paraId="1937CFD2" w14:textId="77777777" w:rsidR="00816CF1" w:rsidRDefault="00816CF1">
            <w:pPr>
              <w:pStyle w:val="TableParagraph"/>
              <w:rPr>
                <w:b/>
                <w:sz w:val="20"/>
              </w:rPr>
            </w:pPr>
          </w:p>
          <w:p w14:paraId="0D2C6224" w14:textId="77777777" w:rsidR="00816CF1" w:rsidRDefault="00816CF1">
            <w:pPr>
              <w:pStyle w:val="TableParagraph"/>
              <w:rPr>
                <w:b/>
                <w:sz w:val="20"/>
              </w:rPr>
            </w:pPr>
          </w:p>
          <w:p w14:paraId="7ABDB10D" w14:textId="77777777" w:rsidR="00816CF1" w:rsidRDefault="00816CF1">
            <w:pPr>
              <w:pStyle w:val="TableParagraph"/>
              <w:rPr>
                <w:b/>
                <w:sz w:val="20"/>
              </w:rPr>
            </w:pPr>
          </w:p>
          <w:p w14:paraId="5A3E45D8" w14:textId="77777777" w:rsidR="00816CF1" w:rsidRDefault="00816CF1">
            <w:pPr>
              <w:pStyle w:val="TableParagraph"/>
              <w:rPr>
                <w:b/>
                <w:sz w:val="20"/>
              </w:rPr>
            </w:pPr>
          </w:p>
          <w:p w14:paraId="220A4EB4" w14:textId="77777777" w:rsidR="00816CF1" w:rsidRDefault="00816CF1">
            <w:pPr>
              <w:pStyle w:val="TableParagraph"/>
              <w:rPr>
                <w:b/>
                <w:sz w:val="20"/>
              </w:rPr>
            </w:pPr>
          </w:p>
          <w:p w14:paraId="007A2410" w14:textId="77777777" w:rsidR="00816CF1" w:rsidRDefault="00816CF1">
            <w:pPr>
              <w:pStyle w:val="TableParagraph"/>
              <w:rPr>
                <w:b/>
                <w:sz w:val="20"/>
              </w:rPr>
            </w:pPr>
          </w:p>
          <w:p w14:paraId="68C63707" w14:textId="77777777" w:rsidR="00816CF1" w:rsidRDefault="00816CF1">
            <w:pPr>
              <w:pStyle w:val="TableParagraph"/>
              <w:rPr>
                <w:b/>
                <w:sz w:val="20"/>
              </w:rPr>
            </w:pPr>
          </w:p>
          <w:p w14:paraId="1739F0BF" w14:textId="77777777" w:rsidR="00816CF1" w:rsidRDefault="00816CF1">
            <w:pPr>
              <w:pStyle w:val="TableParagraph"/>
              <w:rPr>
                <w:b/>
                <w:sz w:val="20"/>
              </w:rPr>
            </w:pPr>
          </w:p>
          <w:p w14:paraId="24D58F3A" w14:textId="77777777" w:rsidR="00816CF1" w:rsidRDefault="00816CF1">
            <w:pPr>
              <w:pStyle w:val="TableParagraph"/>
              <w:rPr>
                <w:b/>
                <w:sz w:val="20"/>
              </w:rPr>
            </w:pPr>
          </w:p>
          <w:p w14:paraId="2FE4749F" w14:textId="77777777" w:rsidR="00816CF1" w:rsidRDefault="00816CF1">
            <w:pPr>
              <w:pStyle w:val="TableParagraph"/>
              <w:spacing w:before="159"/>
              <w:rPr>
                <w:b/>
                <w:sz w:val="20"/>
              </w:rPr>
            </w:pPr>
          </w:p>
          <w:p w14:paraId="6A5AB55A" w14:textId="77777777" w:rsidR="00816CF1" w:rsidRDefault="00B01A57">
            <w:pPr>
              <w:pStyle w:val="TableParagraph"/>
              <w:ind w:left="391"/>
              <w:rPr>
                <w:b/>
                <w:sz w:val="20"/>
              </w:rPr>
            </w:pPr>
            <w:r>
              <w:rPr>
                <w:b/>
                <w:spacing w:val="-4"/>
                <w:sz w:val="13"/>
              </w:rPr>
              <w:t>2024</w:t>
            </w:r>
          </w:p>
        </w:tc>
        <w:tc>
          <w:tcPr>
            <w:tcW w:w="1249" w:type="dxa"/>
            <w:vMerge w:val="restart"/>
            <w:shd w:val="clear" w:color="auto" w:fill="DEEAF6"/>
          </w:tcPr>
          <w:p w14:paraId="34EC2360" w14:textId="77777777" w:rsidR="00816CF1" w:rsidRDefault="00816CF1">
            <w:pPr>
              <w:pStyle w:val="TableParagraph"/>
              <w:rPr>
                <w:b/>
                <w:sz w:val="20"/>
              </w:rPr>
            </w:pPr>
          </w:p>
          <w:p w14:paraId="6215E002" w14:textId="77777777" w:rsidR="00816CF1" w:rsidRDefault="00816CF1">
            <w:pPr>
              <w:pStyle w:val="TableParagraph"/>
              <w:rPr>
                <w:b/>
                <w:sz w:val="20"/>
              </w:rPr>
            </w:pPr>
          </w:p>
          <w:p w14:paraId="7C3F8729" w14:textId="77777777" w:rsidR="00816CF1" w:rsidRDefault="00816CF1">
            <w:pPr>
              <w:pStyle w:val="TableParagraph"/>
              <w:rPr>
                <w:b/>
                <w:sz w:val="20"/>
              </w:rPr>
            </w:pPr>
          </w:p>
          <w:p w14:paraId="2C313951" w14:textId="77777777" w:rsidR="00816CF1" w:rsidRDefault="00816CF1">
            <w:pPr>
              <w:pStyle w:val="TableParagraph"/>
              <w:rPr>
                <w:b/>
                <w:sz w:val="20"/>
              </w:rPr>
            </w:pPr>
          </w:p>
          <w:p w14:paraId="777090FE" w14:textId="77777777" w:rsidR="00816CF1" w:rsidRDefault="00816CF1">
            <w:pPr>
              <w:pStyle w:val="TableParagraph"/>
              <w:rPr>
                <w:b/>
                <w:sz w:val="20"/>
              </w:rPr>
            </w:pPr>
          </w:p>
          <w:p w14:paraId="347765CC" w14:textId="77777777" w:rsidR="00816CF1" w:rsidRDefault="00816CF1">
            <w:pPr>
              <w:pStyle w:val="TableParagraph"/>
              <w:rPr>
                <w:b/>
                <w:sz w:val="20"/>
              </w:rPr>
            </w:pPr>
          </w:p>
          <w:p w14:paraId="638910F5" w14:textId="77777777" w:rsidR="00816CF1" w:rsidRDefault="00816CF1">
            <w:pPr>
              <w:pStyle w:val="TableParagraph"/>
              <w:rPr>
                <w:b/>
                <w:sz w:val="20"/>
              </w:rPr>
            </w:pPr>
          </w:p>
          <w:p w14:paraId="1C5C7CA5" w14:textId="77777777" w:rsidR="00816CF1" w:rsidRDefault="00816CF1">
            <w:pPr>
              <w:pStyle w:val="TableParagraph"/>
              <w:rPr>
                <w:b/>
                <w:sz w:val="20"/>
              </w:rPr>
            </w:pPr>
          </w:p>
          <w:p w14:paraId="2326802A" w14:textId="77777777" w:rsidR="00816CF1" w:rsidRDefault="00816CF1">
            <w:pPr>
              <w:pStyle w:val="TableParagraph"/>
              <w:rPr>
                <w:b/>
                <w:sz w:val="20"/>
              </w:rPr>
            </w:pPr>
          </w:p>
          <w:p w14:paraId="170F83E8" w14:textId="77777777" w:rsidR="00816CF1" w:rsidRDefault="00816CF1">
            <w:pPr>
              <w:pStyle w:val="TableParagraph"/>
              <w:rPr>
                <w:b/>
                <w:sz w:val="20"/>
              </w:rPr>
            </w:pPr>
          </w:p>
          <w:p w14:paraId="49441B0C" w14:textId="77777777" w:rsidR="00816CF1" w:rsidRDefault="00816CF1">
            <w:pPr>
              <w:pStyle w:val="TableParagraph"/>
              <w:rPr>
                <w:b/>
                <w:sz w:val="20"/>
              </w:rPr>
            </w:pPr>
          </w:p>
          <w:p w14:paraId="54CE64F0" w14:textId="77777777" w:rsidR="00816CF1" w:rsidRDefault="00816CF1">
            <w:pPr>
              <w:pStyle w:val="TableParagraph"/>
              <w:rPr>
                <w:b/>
                <w:sz w:val="20"/>
              </w:rPr>
            </w:pPr>
          </w:p>
          <w:p w14:paraId="0D033344" w14:textId="77777777" w:rsidR="00816CF1" w:rsidRDefault="00816CF1">
            <w:pPr>
              <w:pStyle w:val="TableParagraph"/>
              <w:rPr>
                <w:b/>
                <w:sz w:val="20"/>
              </w:rPr>
            </w:pPr>
          </w:p>
          <w:p w14:paraId="4ED276A4" w14:textId="77777777" w:rsidR="00816CF1" w:rsidRDefault="00816CF1">
            <w:pPr>
              <w:pStyle w:val="TableParagraph"/>
              <w:rPr>
                <w:b/>
                <w:sz w:val="20"/>
              </w:rPr>
            </w:pPr>
          </w:p>
          <w:p w14:paraId="7B1E6198" w14:textId="77777777" w:rsidR="00816CF1" w:rsidRDefault="00816CF1">
            <w:pPr>
              <w:pStyle w:val="TableParagraph"/>
              <w:spacing w:before="159"/>
              <w:rPr>
                <w:b/>
                <w:sz w:val="20"/>
              </w:rPr>
            </w:pPr>
          </w:p>
          <w:p w14:paraId="5792F343" w14:textId="77777777" w:rsidR="00816CF1" w:rsidRDefault="00B01A57">
            <w:pPr>
              <w:pStyle w:val="TableParagraph"/>
              <w:ind w:left="390"/>
              <w:rPr>
                <w:b/>
                <w:sz w:val="20"/>
              </w:rPr>
            </w:pPr>
            <w:r>
              <w:rPr>
                <w:b/>
                <w:spacing w:val="-4"/>
                <w:sz w:val="13"/>
              </w:rPr>
              <w:t>2025</w:t>
            </w:r>
          </w:p>
        </w:tc>
        <w:tc>
          <w:tcPr>
            <w:tcW w:w="1249" w:type="dxa"/>
            <w:vMerge w:val="restart"/>
            <w:shd w:val="clear" w:color="auto" w:fill="DEEAF6"/>
          </w:tcPr>
          <w:p w14:paraId="3B8B32AC" w14:textId="77777777" w:rsidR="00816CF1" w:rsidRDefault="00816CF1">
            <w:pPr>
              <w:pStyle w:val="TableParagraph"/>
              <w:rPr>
                <w:b/>
                <w:sz w:val="20"/>
              </w:rPr>
            </w:pPr>
          </w:p>
          <w:p w14:paraId="6623C873" w14:textId="77777777" w:rsidR="00816CF1" w:rsidRDefault="00816CF1">
            <w:pPr>
              <w:pStyle w:val="TableParagraph"/>
              <w:rPr>
                <w:b/>
                <w:sz w:val="20"/>
              </w:rPr>
            </w:pPr>
          </w:p>
          <w:p w14:paraId="05CDC710" w14:textId="77777777" w:rsidR="00816CF1" w:rsidRDefault="00816CF1">
            <w:pPr>
              <w:pStyle w:val="TableParagraph"/>
              <w:rPr>
                <w:b/>
                <w:sz w:val="20"/>
              </w:rPr>
            </w:pPr>
          </w:p>
          <w:p w14:paraId="425A57C7" w14:textId="77777777" w:rsidR="00816CF1" w:rsidRDefault="00816CF1">
            <w:pPr>
              <w:pStyle w:val="TableParagraph"/>
              <w:rPr>
                <w:b/>
                <w:sz w:val="20"/>
              </w:rPr>
            </w:pPr>
          </w:p>
          <w:p w14:paraId="1EE63228" w14:textId="77777777" w:rsidR="00816CF1" w:rsidRDefault="00816CF1">
            <w:pPr>
              <w:pStyle w:val="TableParagraph"/>
              <w:rPr>
                <w:b/>
                <w:sz w:val="20"/>
              </w:rPr>
            </w:pPr>
          </w:p>
          <w:p w14:paraId="001ED93D" w14:textId="77777777" w:rsidR="00816CF1" w:rsidRDefault="00816CF1">
            <w:pPr>
              <w:pStyle w:val="TableParagraph"/>
              <w:rPr>
                <w:b/>
                <w:sz w:val="20"/>
              </w:rPr>
            </w:pPr>
          </w:p>
          <w:p w14:paraId="3A80AF2F" w14:textId="77777777" w:rsidR="00816CF1" w:rsidRDefault="00816CF1">
            <w:pPr>
              <w:pStyle w:val="TableParagraph"/>
              <w:rPr>
                <w:b/>
                <w:sz w:val="20"/>
              </w:rPr>
            </w:pPr>
          </w:p>
          <w:p w14:paraId="75CD767D" w14:textId="77777777" w:rsidR="00816CF1" w:rsidRDefault="00816CF1">
            <w:pPr>
              <w:pStyle w:val="TableParagraph"/>
              <w:rPr>
                <w:b/>
                <w:sz w:val="20"/>
              </w:rPr>
            </w:pPr>
          </w:p>
          <w:p w14:paraId="66478E85" w14:textId="77777777" w:rsidR="00816CF1" w:rsidRDefault="00816CF1">
            <w:pPr>
              <w:pStyle w:val="TableParagraph"/>
              <w:rPr>
                <w:b/>
                <w:sz w:val="20"/>
              </w:rPr>
            </w:pPr>
          </w:p>
          <w:p w14:paraId="623380EC" w14:textId="77777777" w:rsidR="00816CF1" w:rsidRDefault="00816CF1">
            <w:pPr>
              <w:pStyle w:val="TableParagraph"/>
              <w:rPr>
                <w:b/>
                <w:sz w:val="20"/>
              </w:rPr>
            </w:pPr>
          </w:p>
          <w:p w14:paraId="6CE5BA32" w14:textId="77777777" w:rsidR="00816CF1" w:rsidRDefault="00816CF1">
            <w:pPr>
              <w:pStyle w:val="TableParagraph"/>
              <w:rPr>
                <w:b/>
                <w:sz w:val="20"/>
              </w:rPr>
            </w:pPr>
          </w:p>
          <w:p w14:paraId="4424EF8C" w14:textId="77777777" w:rsidR="00816CF1" w:rsidRDefault="00816CF1">
            <w:pPr>
              <w:pStyle w:val="TableParagraph"/>
              <w:rPr>
                <w:b/>
                <w:sz w:val="20"/>
              </w:rPr>
            </w:pPr>
          </w:p>
          <w:p w14:paraId="5806B08A" w14:textId="77777777" w:rsidR="00816CF1" w:rsidRDefault="00816CF1">
            <w:pPr>
              <w:pStyle w:val="TableParagraph"/>
              <w:rPr>
                <w:b/>
                <w:sz w:val="20"/>
              </w:rPr>
            </w:pPr>
          </w:p>
          <w:p w14:paraId="13AF8071" w14:textId="77777777" w:rsidR="00816CF1" w:rsidRDefault="00816CF1">
            <w:pPr>
              <w:pStyle w:val="TableParagraph"/>
              <w:rPr>
                <w:b/>
                <w:sz w:val="20"/>
              </w:rPr>
            </w:pPr>
          </w:p>
          <w:p w14:paraId="4EDF2E84" w14:textId="77777777" w:rsidR="00816CF1" w:rsidRDefault="00816CF1">
            <w:pPr>
              <w:pStyle w:val="TableParagraph"/>
              <w:spacing w:before="159"/>
              <w:rPr>
                <w:b/>
                <w:sz w:val="20"/>
              </w:rPr>
            </w:pPr>
          </w:p>
          <w:p w14:paraId="63085205" w14:textId="77777777" w:rsidR="00816CF1" w:rsidRDefault="00B01A57">
            <w:pPr>
              <w:pStyle w:val="TableParagraph"/>
              <w:ind w:left="389"/>
              <w:rPr>
                <w:b/>
                <w:sz w:val="20"/>
              </w:rPr>
            </w:pPr>
            <w:r>
              <w:rPr>
                <w:b/>
                <w:spacing w:val="-4"/>
                <w:sz w:val="13"/>
              </w:rPr>
              <w:t>2026</w:t>
            </w:r>
          </w:p>
        </w:tc>
        <w:tc>
          <w:tcPr>
            <w:tcW w:w="1345" w:type="dxa"/>
            <w:vMerge w:val="restart"/>
            <w:shd w:val="clear" w:color="auto" w:fill="DEEAF6"/>
          </w:tcPr>
          <w:p w14:paraId="513F8260" w14:textId="77777777" w:rsidR="00816CF1" w:rsidRDefault="00816CF1">
            <w:pPr>
              <w:pStyle w:val="TableParagraph"/>
              <w:rPr>
                <w:b/>
                <w:sz w:val="20"/>
              </w:rPr>
            </w:pPr>
          </w:p>
          <w:p w14:paraId="0C7980AF" w14:textId="77777777" w:rsidR="00816CF1" w:rsidRDefault="00816CF1">
            <w:pPr>
              <w:pStyle w:val="TableParagraph"/>
              <w:rPr>
                <w:b/>
                <w:sz w:val="20"/>
              </w:rPr>
            </w:pPr>
          </w:p>
          <w:p w14:paraId="2C4A6AF4" w14:textId="77777777" w:rsidR="00816CF1" w:rsidRDefault="00816CF1">
            <w:pPr>
              <w:pStyle w:val="TableParagraph"/>
              <w:rPr>
                <w:b/>
                <w:sz w:val="20"/>
              </w:rPr>
            </w:pPr>
          </w:p>
          <w:p w14:paraId="3DF5E104" w14:textId="77777777" w:rsidR="00816CF1" w:rsidRDefault="00816CF1">
            <w:pPr>
              <w:pStyle w:val="TableParagraph"/>
              <w:rPr>
                <w:b/>
                <w:sz w:val="20"/>
              </w:rPr>
            </w:pPr>
          </w:p>
          <w:p w14:paraId="1CC63025" w14:textId="77777777" w:rsidR="00816CF1" w:rsidRDefault="00816CF1">
            <w:pPr>
              <w:pStyle w:val="TableParagraph"/>
              <w:rPr>
                <w:b/>
                <w:sz w:val="20"/>
              </w:rPr>
            </w:pPr>
          </w:p>
          <w:p w14:paraId="7A31BF2C" w14:textId="77777777" w:rsidR="00816CF1" w:rsidRDefault="00816CF1">
            <w:pPr>
              <w:pStyle w:val="TableParagraph"/>
              <w:rPr>
                <w:b/>
                <w:sz w:val="20"/>
              </w:rPr>
            </w:pPr>
          </w:p>
          <w:p w14:paraId="618002FA" w14:textId="77777777" w:rsidR="00816CF1" w:rsidRDefault="00816CF1">
            <w:pPr>
              <w:pStyle w:val="TableParagraph"/>
              <w:rPr>
                <w:b/>
                <w:sz w:val="20"/>
              </w:rPr>
            </w:pPr>
          </w:p>
          <w:p w14:paraId="06FF24BD" w14:textId="77777777" w:rsidR="00816CF1" w:rsidRDefault="00816CF1">
            <w:pPr>
              <w:pStyle w:val="TableParagraph"/>
              <w:rPr>
                <w:b/>
                <w:sz w:val="20"/>
              </w:rPr>
            </w:pPr>
          </w:p>
          <w:p w14:paraId="05311A11" w14:textId="77777777" w:rsidR="00816CF1" w:rsidRDefault="00816CF1">
            <w:pPr>
              <w:pStyle w:val="TableParagraph"/>
              <w:rPr>
                <w:b/>
                <w:sz w:val="20"/>
              </w:rPr>
            </w:pPr>
          </w:p>
          <w:p w14:paraId="47C1A284" w14:textId="77777777" w:rsidR="00816CF1" w:rsidRDefault="00816CF1">
            <w:pPr>
              <w:pStyle w:val="TableParagraph"/>
              <w:rPr>
                <w:b/>
                <w:sz w:val="20"/>
              </w:rPr>
            </w:pPr>
          </w:p>
          <w:p w14:paraId="6A847F76" w14:textId="77777777" w:rsidR="00816CF1" w:rsidRDefault="00816CF1">
            <w:pPr>
              <w:pStyle w:val="TableParagraph"/>
              <w:rPr>
                <w:b/>
                <w:sz w:val="20"/>
              </w:rPr>
            </w:pPr>
          </w:p>
          <w:p w14:paraId="781AC614" w14:textId="77777777" w:rsidR="00816CF1" w:rsidRDefault="00816CF1">
            <w:pPr>
              <w:pStyle w:val="TableParagraph"/>
              <w:rPr>
                <w:b/>
                <w:sz w:val="20"/>
              </w:rPr>
            </w:pPr>
          </w:p>
          <w:p w14:paraId="362DE2E7" w14:textId="77777777" w:rsidR="00816CF1" w:rsidRDefault="00816CF1">
            <w:pPr>
              <w:pStyle w:val="TableParagraph"/>
              <w:rPr>
                <w:b/>
                <w:sz w:val="20"/>
              </w:rPr>
            </w:pPr>
          </w:p>
          <w:p w14:paraId="196698A7" w14:textId="77777777" w:rsidR="00816CF1" w:rsidRDefault="00816CF1">
            <w:pPr>
              <w:pStyle w:val="TableParagraph"/>
              <w:rPr>
                <w:b/>
                <w:sz w:val="20"/>
              </w:rPr>
            </w:pPr>
          </w:p>
          <w:p w14:paraId="0FFB0541" w14:textId="77777777" w:rsidR="00816CF1" w:rsidRDefault="00816CF1">
            <w:pPr>
              <w:pStyle w:val="TableParagraph"/>
              <w:spacing w:before="159"/>
              <w:rPr>
                <w:b/>
                <w:sz w:val="20"/>
              </w:rPr>
            </w:pPr>
          </w:p>
          <w:p w14:paraId="2C054623" w14:textId="77777777" w:rsidR="00816CF1" w:rsidRDefault="00B01A57">
            <w:pPr>
              <w:pStyle w:val="TableParagraph"/>
              <w:ind w:left="436"/>
              <w:rPr>
                <w:b/>
                <w:sz w:val="20"/>
              </w:rPr>
            </w:pPr>
            <w:r>
              <w:rPr>
                <w:b/>
                <w:spacing w:val="-4"/>
                <w:sz w:val="13"/>
              </w:rPr>
              <w:t>2027</w:t>
            </w:r>
          </w:p>
        </w:tc>
        <w:tc>
          <w:tcPr>
            <w:tcW w:w="1249" w:type="dxa"/>
            <w:vMerge w:val="restart"/>
            <w:shd w:val="clear" w:color="auto" w:fill="DEEAF6"/>
          </w:tcPr>
          <w:p w14:paraId="6160770B" w14:textId="77777777" w:rsidR="00816CF1" w:rsidRDefault="00816CF1">
            <w:pPr>
              <w:pStyle w:val="TableParagraph"/>
              <w:rPr>
                <w:b/>
                <w:sz w:val="20"/>
              </w:rPr>
            </w:pPr>
          </w:p>
          <w:p w14:paraId="4CC3C207" w14:textId="77777777" w:rsidR="00816CF1" w:rsidRDefault="00816CF1">
            <w:pPr>
              <w:pStyle w:val="TableParagraph"/>
              <w:rPr>
                <w:b/>
                <w:sz w:val="20"/>
              </w:rPr>
            </w:pPr>
          </w:p>
          <w:p w14:paraId="0CF76901" w14:textId="77777777" w:rsidR="00816CF1" w:rsidRDefault="00816CF1">
            <w:pPr>
              <w:pStyle w:val="TableParagraph"/>
              <w:rPr>
                <w:b/>
                <w:sz w:val="20"/>
              </w:rPr>
            </w:pPr>
          </w:p>
          <w:p w14:paraId="0A83F268" w14:textId="77777777" w:rsidR="00816CF1" w:rsidRDefault="00816CF1">
            <w:pPr>
              <w:pStyle w:val="TableParagraph"/>
              <w:rPr>
                <w:b/>
                <w:sz w:val="20"/>
              </w:rPr>
            </w:pPr>
          </w:p>
          <w:p w14:paraId="02F72540" w14:textId="77777777" w:rsidR="00816CF1" w:rsidRDefault="00816CF1">
            <w:pPr>
              <w:pStyle w:val="TableParagraph"/>
              <w:rPr>
                <w:b/>
                <w:sz w:val="20"/>
              </w:rPr>
            </w:pPr>
          </w:p>
          <w:p w14:paraId="5E5CB4D5" w14:textId="77777777" w:rsidR="00816CF1" w:rsidRDefault="00816CF1">
            <w:pPr>
              <w:pStyle w:val="TableParagraph"/>
              <w:rPr>
                <w:b/>
                <w:sz w:val="20"/>
              </w:rPr>
            </w:pPr>
          </w:p>
          <w:p w14:paraId="25922C25" w14:textId="77777777" w:rsidR="00816CF1" w:rsidRDefault="00816CF1">
            <w:pPr>
              <w:pStyle w:val="TableParagraph"/>
              <w:rPr>
                <w:b/>
                <w:sz w:val="20"/>
              </w:rPr>
            </w:pPr>
          </w:p>
          <w:p w14:paraId="73B44CF9" w14:textId="77777777" w:rsidR="00816CF1" w:rsidRDefault="00816CF1">
            <w:pPr>
              <w:pStyle w:val="TableParagraph"/>
              <w:rPr>
                <w:b/>
                <w:sz w:val="20"/>
              </w:rPr>
            </w:pPr>
          </w:p>
          <w:p w14:paraId="66F9DBE0" w14:textId="77777777" w:rsidR="00816CF1" w:rsidRDefault="00816CF1">
            <w:pPr>
              <w:pStyle w:val="TableParagraph"/>
              <w:rPr>
                <w:b/>
                <w:sz w:val="20"/>
              </w:rPr>
            </w:pPr>
          </w:p>
          <w:p w14:paraId="1A74FE1D" w14:textId="77777777" w:rsidR="00816CF1" w:rsidRDefault="00816CF1">
            <w:pPr>
              <w:pStyle w:val="TableParagraph"/>
              <w:rPr>
                <w:b/>
                <w:sz w:val="20"/>
              </w:rPr>
            </w:pPr>
          </w:p>
          <w:p w14:paraId="15455AEE" w14:textId="77777777" w:rsidR="00816CF1" w:rsidRDefault="00816CF1">
            <w:pPr>
              <w:pStyle w:val="TableParagraph"/>
              <w:rPr>
                <w:b/>
                <w:sz w:val="20"/>
              </w:rPr>
            </w:pPr>
          </w:p>
          <w:p w14:paraId="20BE1F60" w14:textId="77777777" w:rsidR="00816CF1" w:rsidRDefault="00816CF1">
            <w:pPr>
              <w:pStyle w:val="TableParagraph"/>
              <w:rPr>
                <w:b/>
                <w:sz w:val="20"/>
              </w:rPr>
            </w:pPr>
          </w:p>
          <w:p w14:paraId="38C66138" w14:textId="77777777" w:rsidR="00816CF1" w:rsidRDefault="00816CF1">
            <w:pPr>
              <w:pStyle w:val="TableParagraph"/>
              <w:rPr>
                <w:b/>
                <w:sz w:val="20"/>
              </w:rPr>
            </w:pPr>
          </w:p>
          <w:p w14:paraId="2D8C75CA" w14:textId="77777777" w:rsidR="00816CF1" w:rsidRDefault="00816CF1">
            <w:pPr>
              <w:pStyle w:val="TableParagraph"/>
              <w:rPr>
                <w:b/>
                <w:sz w:val="20"/>
              </w:rPr>
            </w:pPr>
          </w:p>
          <w:p w14:paraId="008F9510" w14:textId="77777777" w:rsidR="00816CF1" w:rsidRDefault="00816CF1">
            <w:pPr>
              <w:pStyle w:val="TableParagraph"/>
              <w:spacing w:before="159"/>
              <w:rPr>
                <w:b/>
                <w:sz w:val="20"/>
              </w:rPr>
            </w:pPr>
          </w:p>
          <w:p w14:paraId="1F562FA7" w14:textId="77777777" w:rsidR="00816CF1" w:rsidRDefault="00B01A57">
            <w:pPr>
              <w:pStyle w:val="TableParagraph"/>
              <w:ind w:left="387"/>
              <w:rPr>
                <w:b/>
                <w:sz w:val="20"/>
              </w:rPr>
            </w:pPr>
            <w:r>
              <w:rPr>
                <w:b/>
                <w:spacing w:val="-4"/>
                <w:sz w:val="13"/>
              </w:rPr>
              <w:t>2028</w:t>
            </w:r>
          </w:p>
        </w:tc>
        <w:tc>
          <w:tcPr>
            <w:tcW w:w="1249" w:type="dxa"/>
            <w:vMerge w:val="restart"/>
            <w:shd w:val="clear" w:color="auto" w:fill="DEEAF6"/>
          </w:tcPr>
          <w:p w14:paraId="486ECCEB" w14:textId="77777777" w:rsidR="00816CF1" w:rsidRDefault="00816CF1">
            <w:pPr>
              <w:pStyle w:val="TableParagraph"/>
              <w:rPr>
                <w:b/>
                <w:sz w:val="20"/>
              </w:rPr>
            </w:pPr>
          </w:p>
          <w:p w14:paraId="5DB84200" w14:textId="77777777" w:rsidR="00816CF1" w:rsidRDefault="00816CF1">
            <w:pPr>
              <w:pStyle w:val="TableParagraph"/>
              <w:rPr>
                <w:b/>
                <w:sz w:val="20"/>
              </w:rPr>
            </w:pPr>
          </w:p>
          <w:p w14:paraId="00C8EE71" w14:textId="77777777" w:rsidR="00816CF1" w:rsidRDefault="00816CF1">
            <w:pPr>
              <w:pStyle w:val="TableParagraph"/>
              <w:rPr>
                <w:b/>
                <w:sz w:val="20"/>
              </w:rPr>
            </w:pPr>
          </w:p>
          <w:p w14:paraId="377022DE" w14:textId="77777777" w:rsidR="00816CF1" w:rsidRDefault="00816CF1">
            <w:pPr>
              <w:pStyle w:val="TableParagraph"/>
              <w:rPr>
                <w:b/>
                <w:sz w:val="20"/>
              </w:rPr>
            </w:pPr>
          </w:p>
          <w:p w14:paraId="63F672DE" w14:textId="77777777" w:rsidR="00816CF1" w:rsidRDefault="00816CF1">
            <w:pPr>
              <w:pStyle w:val="TableParagraph"/>
              <w:rPr>
                <w:b/>
                <w:sz w:val="20"/>
              </w:rPr>
            </w:pPr>
          </w:p>
          <w:p w14:paraId="00A19A40" w14:textId="77777777" w:rsidR="00816CF1" w:rsidRDefault="00816CF1">
            <w:pPr>
              <w:pStyle w:val="TableParagraph"/>
              <w:rPr>
                <w:b/>
                <w:sz w:val="20"/>
              </w:rPr>
            </w:pPr>
          </w:p>
          <w:p w14:paraId="52A7366E" w14:textId="77777777" w:rsidR="00816CF1" w:rsidRDefault="00816CF1">
            <w:pPr>
              <w:pStyle w:val="TableParagraph"/>
              <w:rPr>
                <w:b/>
                <w:sz w:val="20"/>
              </w:rPr>
            </w:pPr>
          </w:p>
          <w:p w14:paraId="73E0081B" w14:textId="77777777" w:rsidR="00816CF1" w:rsidRDefault="00816CF1">
            <w:pPr>
              <w:pStyle w:val="TableParagraph"/>
              <w:rPr>
                <w:b/>
                <w:sz w:val="20"/>
              </w:rPr>
            </w:pPr>
          </w:p>
          <w:p w14:paraId="74A3D98F" w14:textId="77777777" w:rsidR="00816CF1" w:rsidRDefault="00816CF1">
            <w:pPr>
              <w:pStyle w:val="TableParagraph"/>
              <w:rPr>
                <w:b/>
                <w:sz w:val="20"/>
              </w:rPr>
            </w:pPr>
          </w:p>
          <w:p w14:paraId="4CDE3690" w14:textId="77777777" w:rsidR="00816CF1" w:rsidRDefault="00816CF1">
            <w:pPr>
              <w:pStyle w:val="TableParagraph"/>
              <w:rPr>
                <w:b/>
                <w:sz w:val="20"/>
              </w:rPr>
            </w:pPr>
          </w:p>
          <w:p w14:paraId="03E016A5" w14:textId="77777777" w:rsidR="00816CF1" w:rsidRDefault="00816CF1">
            <w:pPr>
              <w:pStyle w:val="TableParagraph"/>
              <w:rPr>
                <w:b/>
                <w:sz w:val="20"/>
              </w:rPr>
            </w:pPr>
          </w:p>
          <w:p w14:paraId="46D173BC" w14:textId="77777777" w:rsidR="00816CF1" w:rsidRDefault="00816CF1">
            <w:pPr>
              <w:pStyle w:val="TableParagraph"/>
              <w:rPr>
                <w:b/>
                <w:sz w:val="20"/>
              </w:rPr>
            </w:pPr>
          </w:p>
          <w:p w14:paraId="6C51CB2F" w14:textId="77777777" w:rsidR="00816CF1" w:rsidRDefault="00816CF1">
            <w:pPr>
              <w:pStyle w:val="TableParagraph"/>
              <w:rPr>
                <w:b/>
                <w:sz w:val="20"/>
              </w:rPr>
            </w:pPr>
          </w:p>
          <w:p w14:paraId="18ECCCC0" w14:textId="77777777" w:rsidR="00816CF1" w:rsidRDefault="00816CF1">
            <w:pPr>
              <w:pStyle w:val="TableParagraph"/>
              <w:rPr>
                <w:b/>
                <w:sz w:val="20"/>
              </w:rPr>
            </w:pPr>
          </w:p>
          <w:p w14:paraId="4F77B332" w14:textId="77777777" w:rsidR="00816CF1" w:rsidRDefault="00816CF1">
            <w:pPr>
              <w:pStyle w:val="TableParagraph"/>
              <w:spacing w:before="159"/>
              <w:rPr>
                <w:b/>
                <w:sz w:val="20"/>
              </w:rPr>
            </w:pPr>
          </w:p>
          <w:p w14:paraId="3E227003" w14:textId="77777777" w:rsidR="00816CF1" w:rsidRDefault="00B01A57">
            <w:pPr>
              <w:pStyle w:val="TableParagraph"/>
              <w:ind w:left="386"/>
              <w:rPr>
                <w:b/>
                <w:sz w:val="20"/>
              </w:rPr>
            </w:pPr>
            <w:r>
              <w:rPr>
                <w:b/>
                <w:spacing w:val="-4"/>
                <w:sz w:val="13"/>
              </w:rPr>
              <w:t>2029</w:t>
            </w:r>
          </w:p>
        </w:tc>
        <w:tc>
          <w:tcPr>
            <w:tcW w:w="1153" w:type="dxa"/>
            <w:vMerge w:val="restart"/>
            <w:shd w:val="clear" w:color="auto" w:fill="DEEAF6"/>
          </w:tcPr>
          <w:p w14:paraId="4A2FFDAE" w14:textId="77777777" w:rsidR="00816CF1" w:rsidRDefault="00816CF1">
            <w:pPr>
              <w:pStyle w:val="TableParagraph"/>
              <w:rPr>
                <w:b/>
                <w:sz w:val="20"/>
              </w:rPr>
            </w:pPr>
          </w:p>
          <w:p w14:paraId="2E23C6D7" w14:textId="77777777" w:rsidR="00816CF1" w:rsidRDefault="00816CF1">
            <w:pPr>
              <w:pStyle w:val="TableParagraph"/>
              <w:rPr>
                <w:b/>
                <w:sz w:val="20"/>
              </w:rPr>
            </w:pPr>
          </w:p>
          <w:p w14:paraId="2D8FFCA6" w14:textId="77777777" w:rsidR="00816CF1" w:rsidRDefault="00816CF1">
            <w:pPr>
              <w:pStyle w:val="TableParagraph"/>
              <w:rPr>
                <w:b/>
                <w:sz w:val="20"/>
              </w:rPr>
            </w:pPr>
          </w:p>
          <w:p w14:paraId="07DC3E48" w14:textId="77777777" w:rsidR="00816CF1" w:rsidRDefault="00816CF1">
            <w:pPr>
              <w:pStyle w:val="TableParagraph"/>
              <w:rPr>
                <w:b/>
                <w:sz w:val="20"/>
              </w:rPr>
            </w:pPr>
          </w:p>
          <w:p w14:paraId="274DF8B2" w14:textId="77777777" w:rsidR="00816CF1" w:rsidRDefault="00816CF1">
            <w:pPr>
              <w:pStyle w:val="TableParagraph"/>
              <w:rPr>
                <w:b/>
                <w:sz w:val="20"/>
              </w:rPr>
            </w:pPr>
          </w:p>
          <w:p w14:paraId="754A8267" w14:textId="77777777" w:rsidR="00816CF1" w:rsidRDefault="00816CF1">
            <w:pPr>
              <w:pStyle w:val="TableParagraph"/>
              <w:rPr>
                <w:b/>
                <w:sz w:val="20"/>
              </w:rPr>
            </w:pPr>
          </w:p>
          <w:p w14:paraId="46799D08" w14:textId="77777777" w:rsidR="00816CF1" w:rsidRDefault="00816CF1">
            <w:pPr>
              <w:pStyle w:val="TableParagraph"/>
              <w:rPr>
                <w:b/>
                <w:sz w:val="20"/>
              </w:rPr>
            </w:pPr>
          </w:p>
          <w:p w14:paraId="428A203C" w14:textId="77777777" w:rsidR="00816CF1" w:rsidRDefault="00816CF1">
            <w:pPr>
              <w:pStyle w:val="TableParagraph"/>
              <w:rPr>
                <w:b/>
                <w:sz w:val="20"/>
              </w:rPr>
            </w:pPr>
          </w:p>
          <w:p w14:paraId="48037FF4" w14:textId="77777777" w:rsidR="00816CF1" w:rsidRDefault="00816CF1">
            <w:pPr>
              <w:pStyle w:val="TableParagraph"/>
              <w:rPr>
                <w:b/>
                <w:sz w:val="20"/>
              </w:rPr>
            </w:pPr>
          </w:p>
          <w:p w14:paraId="49508B88" w14:textId="77777777" w:rsidR="00816CF1" w:rsidRDefault="00816CF1">
            <w:pPr>
              <w:pStyle w:val="TableParagraph"/>
              <w:rPr>
                <w:b/>
                <w:sz w:val="20"/>
              </w:rPr>
            </w:pPr>
          </w:p>
          <w:p w14:paraId="3205BCB8" w14:textId="77777777" w:rsidR="00816CF1" w:rsidRDefault="00816CF1">
            <w:pPr>
              <w:pStyle w:val="TableParagraph"/>
              <w:rPr>
                <w:b/>
                <w:sz w:val="20"/>
              </w:rPr>
            </w:pPr>
          </w:p>
          <w:p w14:paraId="2125B04B" w14:textId="77777777" w:rsidR="00816CF1" w:rsidRDefault="00816CF1">
            <w:pPr>
              <w:pStyle w:val="TableParagraph"/>
              <w:rPr>
                <w:b/>
                <w:sz w:val="20"/>
              </w:rPr>
            </w:pPr>
          </w:p>
          <w:p w14:paraId="3DE8F1BB" w14:textId="77777777" w:rsidR="00816CF1" w:rsidRDefault="00816CF1">
            <w:pPr>
              <w:pStyle w:val="TableParagraph"/>
              <w:rPr>
                <w:b/>
                <w:sz w:val="20"/>
              </w:rPr>
            </w:pPr>
          </w:p>
          <w:p w14:paraId="2C8E6D86" w14:textId="77777777" w:rsidR="00816CF1" w:rsidRDefault="00816CF1">
            <w:pPr>
              <w:pStyle w:val="TableParagraph"/>
              <w:rPr>
                <w:b/>
                <w:sz w:val="20"/>
              </w:rPr>
            </w:pPr>
          </w:p>
          <w:p w14:paraId="6F0C784E" w14:textId="77777777" w:rsidR="00816CF1" w:rsidRDefault="00816CF1">
            <w:pPr>
              <w:pStyle w:val="TableParagraph"/>
              <w:spacing w:before="159"/>
              <w:rPr>
                <w:b/>
                <w:sz w:val="20"/>
              </w:rPr>
            </w:pPr>
          </w:p>
          <w:p w14:paraId="4C70453E" w14:textId="77777777" w:rsidR="00816CF1" w:rsidRDefault="00B01A57">
            <w:pPr>
              <w:pStyle w:val="TableParagraph"/>
              <w:ind w:left="337"/>
              <w:rPr>
                <w:b/>
                <w:sz w:val="20"/>
              </w:rPr>
            </w:pPr>
            <w:r>
              <w:rPr>
                <w:b/>
                <w:spacing w:val="-4"/>
                <w:sz w:val="13"/>
              </w:rPr>
              <w:t>2030</w:t>
            </w:r>
          </w:p>
        </w:tc>
        <w:tc>
          <w:tcPr>
            <w:tcW w:w="1148" w:type="dxa"/>
            <w:vMerge w:val="restart"/>
            <w:shd w:val="clear" w:color="auto" w:fill="DEEAF6"/>
          </w:tcPr>
          <w:p w14:paraId="0A1D2D93" w14:textId="77777777" w:rsidR="00816CF1" w:rsidRDefault="00816CF1">
            <w:pPr>
              <w:pStyle w:val="TableParagraph"/>
              <w:rPr>
                <w:b/>
                <w:sz w:val="20"/>
              </w:rPr>
            </w:pPr>
          </w:p>
          <w:p w14:paraId="1C6A0FE9" w14:textId="77777777" w:rsidR="00816CF1" w:rsidRDefault="00816CF1">
            <w:pPr>
              <w:pStyle w:val="TableParagraph"/>
              <w:rPr>
                <w:b/>
                <w:sz w:val="20"/>
              </w:rPr>
            </w:pPr>
          </w:p>
          <w:p w14:paraId="2BF11744" w14:textId="77777777" w:rsidR="00816CF1" w:rsidRDefault="00816CF1">
            <w:pPr>
              <w:pStyle w:val="TableParagraph"/>
              <w:rPr>
                <w:b/>
                <w:sz w:val="20"/>
              </w:rPr>
            </w:pPr>
          </w:p>
          <w:p w14:paraId="5B165954" w14:textId="77777777" w:rsidR="00816CF1" w:rsidRDefault="00816CF1">
            <w:pPr>
              <w:pStyle w:val="TableParagraph"/>
              <w:rPr>
                <w:b/>
                <w:sz w:val="20"/>
              </w:rPr>
            </w:pPr>
          </w:p>
          <w:p w14:paraId="036DCC41" w14:textId="77777777" w:rsidR="00816CF1" w:rsidRDefault="00816CF1">
            <w:pPr>
              <w:pStyle w:val="TableParagraph"/>
              <w:rPr>
                <w:b/>
                <w:sz w:val="20"/>
              </w:rPr>
            </w:pPr>
          </w:p>
          <w:p w14:paraId="264179D6" w14:textId="77777777" w:rsidR="00816CF1" w:rsidRDefault="00816CF1">
            <w:pPr>
              <w:pStyle w:val="TableParagraph"/>
              <w:rPr>
                <w:b/>
                <w:sz w:val="20"/>
              </w:rPr>
            </w:pPr>
          </w:p>
          <w:p w14:paraId="38EBBE44" w14:textId="77777777" w:rsidR="00816CF1" w:rsidRDefault="00816CF1">
            <w:pPr>
              <w:pStyle w:val="TableParagraph"/>
              <w:rPr>
                <w:b/>
                <w:sz w:val="20"/>
              </w:rPr>
            </w:pPr>
          </w:p>
          <w:p w14:paraId="46EF0108" w14:textId="77777777" w:rsidR="00816CF1" w:rsidRDefault="00816CF1">
            <w:pPr>
              <w:pStyle w:val="TableParagraph"/>
              <w:rPr>
                <w:b/>
                <w:sz w:val="20"/>
              </w:rPr>
            </w:pPr>
          </w:p>
          <w:p w14:paraId="5A0770F0" w14:textId="77777777" w:rsidR="00816CF1" w:rsidRDefault="00816CF1">
            <w:pPr>
              <w:pStyle w:val="TableParagraph"/>
              <w:rPr>
                <w:b/>
                <w:sz w:val="20"/>
              </w:rPr>
            </w:pPr>
          </w:p>
          <w:p w14:paraId="6A8489A4" w14:textId="77777777" w:rsidR="00816CF1" w:rsidRDefault="00816CF1">
            <w:pPr>
              <w:pStyle w:val="TableParagraph"/>
              <w:rPr>
                <w:b/>
                <w:sz w:val="20"/>
              </w:rPr>
            </w:pPr>
          </w:p>
          <w:p w14:paraId="79A14C57" w14:textId="77777777" w:rsidR="00816CF1" w:rsidRDefault="00816CF1">
            <w:pPr>
              <w:pStyle w:val="TableParagraph"/>
              <w:rPr>
                <w:b/>
                <w:sz w:val="20"/>
              </w:rPr>
            </w:pPr>
          </w:p>
          <w:p w14:paraId="3BFA97CC" w14:textId="77777777" w:rsidR="00816CF1" w:rsidRDefault="00816CF1">
            <w:pPr>
              <w:pStyle w:val="TableParagraph"/>
              <w:rPr>
                <w:b/>
                <w:sz w:val="20"/>
              </w:rPr>
            </w:pPr>
          </w:p>
          <w:p w14:paraId="179E400F" w14:textId="77777777" w:rsidR="00816CF1" w:rsidRDefault="00816CF1">
            <w:pPr>
              <w:pStyle w:val="TableParagraph"/>
              <w:rPr>
                <w:b/>
                <w:sz w:val="20"/>
              </w:rPr>
            </w:pPr>
          </w:p>
          <w:p w14:paraId="2D0C35D9" w14:textId="77777777" w:rsidR="00816CF1" w:rsidRDefault="00816CF1">
            <w:pPr>
              <w:pStyle w:val="TableParagraph"/>
              <w:spacing w:before="158"/>
              <w:rPr>
                <w:b/>
                <w:sz w:val="20"/>
              </w:rPr>
            </w:pPr>
          </w:p>
          <w:p w14:paraId="487A9ABA" w14:textId="77777777" w:rsidR="00816CF1" w:rsidRDefault="00B01A57">
            <w:pPr>
              <w:pStyle w:val="TableParagraph"/>
              <w:spacing w:before="1"/>
              <w:ind w:left="334" w:right="206" w:hanging="144"/>
              <w:rPr>
                <w:b/>
                <w:sz w:val="20"/>
              </w:rPr>
            </w:pPr>
            <w:r>
              <w:rPr>
                <w:b/>
                <w:spacing w:val="-4"/>
                <w:sz w:val="13"/>
              </w:rPr>
              <w:t>2030</w:t>
            </w:r>
            <w:r>
              <w:rPr>
                <w:b/>
                <w:spacing w:val="-4"/>
                <w:sz w:val="13"/>
              </w:rPr>
              <w:t>年</w:t>
            </w:r>
            <w:r>
              <w:rPr>
                <w:b/>
                <w:spacing w:val="-2"/>
                <w:sz w:val="13"/>
              </w:rPr>
              <w:t>以降</w:t>
            </w:r>
          </w:p>
        </w:tc>
      </w:tr>
      <w:tr w:rsidR="00816CF1" w14:paraId="673E7766" w14:textId="77777777">
        <w:trPr>
          <w:trHeight w:val="3337"/>
        </w:trPr>
        <w:tc>
          <w:tcPr>
            <w:tcW w:w="1001" w:type="dxa"/>
            <w:vMerge/>
            <w:tcBorders>
              <w:top w:val="nil"/>
            </w:tcBorders>
            <w:shd w:val="clear" w:color="auto" w:fill="DEEAF6"/>
          </w:tcPr>
          <w:p w14:paraId="552A9A23" w14:textId="77777777" w:rsidR="00816CF1" w:rsidRDefault="00816CF1">
            <w:pPr>
              <w:rPr>
                <w:sz w:val="2"/>
                <w:szCs w:val="2"/>
              </w:rPr>
            </w:pPr>
          </w:p>
        </w:tc>
        <w:tc>
          <w:tcPr>
            <w:tcW w:w="3315" w:type="dxa"/>
            <w:vMerge/>
            <w:tcBorders>
              <w:top w:val="nil"/>
            </w:tcBorders>
            <w:shd w:val="clear" w:color="auto" w:fill="DEEAF6"/>
          </w:tcPr>
          <w:p w14:paraId="5E680C93" w14:textId="77777777" w:rsidR="00816CF1" w:rsidRDefault="00816CF1">
            <w:pPr>
              <w:rPr>
                <w:sz w:val="2"/>
                <w:szCs w:val="2"/>
              </w:rPr>
            </w:pPr>
          </w:p>
        </w:tc>
        <w:tc>
          <w:tcPr>
            <w:tcW w:w="1345" w:type="dxa"/>
            <w:vMerge/>
            <w:tcBorders>
              <w:top w:val="nil"/>
            </w:tcBorders>
            <w:shd w:val="clear" w:color="auto" w:fill="DEEAF6"/>
          </w:tcPr>
          <w:p w14:paraId="58B757C4" w14:textId="77777777" w:rsidR="00816CF1" w:rsidRDefault="00816CF1">
            <w:pPr>
              <w:rPr>
                <w:sz w:val="2"/>
                <w:szCs w:val="2"/>
              </w:rPr>
            </w:pPr>
          </w:p>
        </w:tc>
        <w:tc>
          <w:tcPr>
            <w:tcW w:w="1153" w:type="dxa"/>
            <w:shd w:val="clear" w:color="auto" w:fill="DEEAF6"/>
            <w:textDirection w:val="btLr"/>
          </w:tcPr>
          <w:p w14:paraId="0CAED76B" w14:textId="77777777" w:rsidR="00816CF1" w:rsidRDefault="00816CF1">
            <w:pPr>
              <w:pStyle w:val="TableParagraph"/>
              <w:spacing w:before="110"/>
              <w:rPr>
                <w:b/>
                <w:sz w:val="20"/>
                <w:lang w:eastAsia="ja-JP"/>
              </w:rPr>
            </w:pPr>
          </w:p>
          <w:p w14:paraId="2A8AD5DA" w14:textId="77777777" w:rsidR="00816CF1" w:rsidRDefault="00B01A57">
            <w:pPr>
              <w:pStyle w:val="TableParagraph"/>
              <w:spacing w:before="1" w:line="247" w:lineRule="auto"/>
              <w:ind w:left="1157" w:hanging="723"/>
              <w:rPr>
                <w:b/>
                <w:sz w:val="20"/>
                <w:lang w:eastAsia="ja-JP"/>
              </w:rPr>
            </w:pPr>
            <w:r>
              <w:rPr>
                <w:b/>
                <w:sz w:val="13"/>
                <w:lang w:eastAsia="ja-JP"/>
              </w:rPr>
              <w:t>大気質、水質、</w:t>
            </w:r>
            <w:r>
              <w:rPr>
                <w:b/>
                <w:spacing w:val="-2"/>
                <w:sz w:val="13"/>
                <w:lang w:eastAsia="ja-JP"/>
              </w:rPr>
              <w:t>ナビゲーション</w:t>
            </w:r>
          </w:p>
        </w:tc>
        <w:tc>
          <w:tcPr>
            <w:tcW w:w="673" w:type="dxa"/>
            <w:shd w:val="clear" w:color="auto" w:fill="DEEAF6"/>
            <w:textDirection w:val="btLr"/>
          </w:tcPr>
          <w:p w14:paraId="2B3AC598" w14:textId="77777777" w:rsidR="00816CF1" w:rsidRDefault="00B01A57">
            <w:pPr>
              <w:pStyle w:val="TableParagraph"/>
              <w:spacing w:before="218"/>
              <w:ind w:left="33" w:right="33"/>
              <w:jc w:val="center"/>
              <w:rPr>
                <w:b/>
                <w:sz w:val="20"/>
              </w:rPr>
            </w:pPr>
            <w:proofErr w:type="spellStart"/>
            <w:r>
              <w:rPr>
                <w:b/>
                <w:spacing w:val="-2"/>
                <w:sz w:val="13"/>
              </w:rPr>
              <w:t>底生性</w:t>
            </w:r>
            <w:proofErr w:type="spellEnd"/>
          </w:p>
        </w:tc>
        <w:tc>
          <w:tcPr>
            <w:tcW w:w="1249" w:type="dxa"/>
            <w:shd w:val="clear" w:color="auto" w:fill="DEEAF6"/>
            <w:textDirection w:val="btLr"/>
          </w:tcPr>
          <w:p w14:paraId="08BB10F1" w14:textId="77777777" w:rsidR="00816CF1" w:rsidRDefault="00816CF1">
            <w:pPr>
              <w:pStyle w:val="TableParagraph"/>
              <w:spacing w:before="156"/>
              <w:rPr>
                <w:b/>
                <w:sz w:val="20"/>
                <w:lang w:eastAsia="ja-JP"/>
              </w:rPr>
            </w:pPr>
          </w:p>
          <w:p w14:paraId="0B85B449" w14:textId="77777777" w:rsidR="00816CF1" w:rsidRDefault="00B01A57">
            <w:pPr>
              <w:pStyle w:val="TableParagraph"/>
              <w:spacing w:before="1" w:line="247" w:lineRule="auto"/>
              <w:ind w:left="184" w:firstLine="72"/>
              <w:rPr>
                <w:b/>
                <w:sz w:val="20"/>
                <w:lang w:eastAsia="ja-JP"/>
              </w:rPr>
            </w:pPr>
            <w:r>
              <w:rPr>
                <w:b/>
                <w:sz w:val="13"/>
                <w:lang w:eastAsia="ja-JP"/>
              </w:rPr>
              <w:t>その他の海洋利用（調査・航海を除く）</w:t>
            </w:r>
          </w:p>
        </w:tc>
        <w:tc>
          <w:tcPr>
            <w:tcW w:w="1057" w:type="dxa"/>
            <w:shd w:val="clear" w:color="auto" w:fill="DEEAF6"/>
            <w:textDirection w:val="btLr"/>
          </w:tcPr>
          <w:p w14:paraId="236219FB" w14:textId="77777777" w:rsidR="00816CF1" w:rsidRDefault="00816CF1">
            <w:pPr>
              <w:pStyle w:val="TableParagraph"/>
              <w:spacing w:before="178"/>
              <w:rPr>
                <w:b/>
                <w:sz w:val="20"/>
                <w:lang w:eastAsia="ja-JP"/>
              </w:rPr>
            </w:pPr>
          </w:p>
          <w:p w14:paraId="058B7446" w14:textId="77777777" w:rsidR="00816CF1" w:rsidRDefault="00B01A57">
            <w:pPr>
              <w:pStyle w:val="TableParagraph"/>
              <w:ind w:left="712"/>
              <w:rPr>
                <w:b/>
                <w:sz w:val="20"/>
              </w:rPr>
            </w:pPr>
            <w:proofErr w:type="spellStart"/>
            <w:r>
              <w:rPr>
                <w:b/>
                <w:sz w:val="13"/>
              </w:rPr>
              <w:t>海洋</w:t>
            </w:r>
            <w:r>
              <w:rPr>
                <w:b/>
                <w:spacing w:val="-2"/>
                <w:sz w:val="13"/>
              </w:rPr>
              <w:t>考古学</w:t>
            </w:r>
            <w:proofErr w:type="spellEnd"/>
          </w:p>
        </w:tc>
        <w:tc>
          <w:tcPr>
            <w:tcW w:w="1441" w:type="dxa"/>
            <w:shd w:val="clear" w:color="auto" w:fill="DEEAF6"/>
            <w:textDirection w:val="btLr"/>
          </w:tcPr>
          <w:p w14:paraId="51F85CD9" w14:textId="77777777" w:rsidR="00816CF1" w:rsidRDefault="00816CF1">
            <w:pPr>
              <w:pStyle w:val="TableParagraph"/>
              <w:spacing w:before="133"/>
              <w:rPr>
                <w:b/>
                <w:sz w:val="20"/>
                <w:lang w:eastAsia="ja-JP"/>
              </w:rPr>
            </w:pPr>
          </w:p>
          <w:p w14:paraId="400ECC3F" w14:textId="77777777" w:rsidR="00816CF1" w:rsidRDefault="00B01A57">
            <w:pPr>
              <w:pStyle w:val="TableParagraph"/>
              <w:spacing w:line="247" w:lineRule="auto"/>
              <w:ind w:left="33" w:right="31"/>
              <w:jc w:val="center"/>
              <w:rPr>
                <w:b/>
                <w:sz w:val="20"/>
                <w:lang w:eastAsia="ja-JP"/>
              </w:rPr>
            </w:pPr>
            <w:r>
              <w:rPr>
                <w:b/>
                <w:sz w:val="13"/>
                <w:lang w:eastAsia="ja-JP"/>
              </w:rPr>
              <w:t>鳥類、コウモリ、海棲哺乳類、ウミガメ、ヒレ科魚類、無脊椎動物、</w:t>
            </w:r>
            <w:r>
              <w:rPr>
                <w:b/>
                <w:sz w:val="13"/>
                <w:lang w:eastAsia="ja-JP"/>
              </w:rPr>
              <w:t>EFH</w:t>
            </w:r>
            <w:r>
              <w:rPr>
                <w:b/>
                <w:sz w:val="13"/>
                <w:lang w:eastAsia="ja-JP"/>
              </w:rPr>
              <w:t>、漁業、調査サーベイ</w:t>
            </w:r>
          </w:p>
        </w:tc>
        <w:tc>
          <w:tcPr>
            <w:tcW w:w="769" w:type="dxa"/>
            <w:shd w:val="clear" w:color="auto" w:fill="DEEAF6"/>
            <w:textDirection w:val="btLr"/>
          </w:tcPr>
          <w:p w14:paraId="12BE5772" w14:textId="77777777" w:rsidR="00816CF1" w:rsidRDefault="00816CF1">
            <w:pPr>
              <w:pStyle w:val="TableParagraph"/>
              <w:spacing w:before="32"/>
              <w:rPr>
                <w:b/>
                <w:sz w:val="20"/>
                <w:lang w:eastAsia="ja-JP"/>
              </w:rPr>
            </w:pPr>
          </w:p>
          <w:p w14:paraId="2B2D59A0" w14:textId="77777777" w:rsidR="00816CF1" w:rsidRDefault="00B01A57">
            <w:pPr>
              <w:pStyle w:val="TableParagraph"/>
              <w:ind w:left="279"/>
              <w:rPr>
                <w:b/>
                <w:sz w:val="20"/>
                <w:lang w:eastAsia="ja-JP"/>
              </w:rPr>
            </w:pPr>
            <w:r>
              <w:rPr>
                <w:b/>
                <w:sz w:val="13"/>
                <w:lang w:eastAsia="ja-JP"/>
              </w:rPr>
              <w:t>ビジュアル、レクリエーション、</w:t>
            </w:r>
            <w:r>
              <w:rPr>
                <w:b/>
                <w:spacing w:val="-2"/>
                <w:sz w:val="13"/>
                <w:lang w:eastAsia="ja-JP"/>
              </w:rPr>
              <w:t>観光</w:t>
            </w:r>
          </w:p>
        </w:tc>
        <w:tc>
          <w:tcPr>
            <w:tcW w:w="1153" w:type="dxa"/>
            <w:vMerge/>
            <w:tcBorders>
              <w:top w:val="nil"/>
            </w:tcBorders>
            <w:shd w:val="clear" w:color="auto" w:fill="DEEAF6"/>
          </w:tcPr>
          <w:p w14:paraId="05D42539" w14:textId="77777777" w:rsidR="00816CF1" w:rsidRDefault="00816CF1">
            <w:pPr>
              <w:rPr>
                <w:sz w:val="2"/>
                <w:szCs w:val="2"/>
                <w:lang w:eastAsia="ja-JP"/>
              </w:rPr>
            </w:pPr>
          </w:p>
        </w:tc>
        <w:tc>
          <w:tcPr>
            <w:tcW w:w="1249" w:type="dxa"/>
            <w:vMerge/>
            <w:tcBorders>
              <w:top w:val="nil"/>
            </w:tcBorders>
            <w:shd w:val="clear" w:color="auto" w:fill="DEEAF6"/>
          </w:tcPr>
          <w:p w14:paraId="36A4A3DF" w14:textId="77777777" w:rsidR="00816CF1" w:rsidRDefault="00816CF1">
            <w:pPr>
              <w:rPr>
                <w:sz w:val="2"/>
                <w:szCs w:val="2"/>
                <w:lang w:eastAsia="ja-JP"/>
              </w:rPr>
            </w:pPr>
          </w:p>
        </w:tc>
        <w:tc>
          <w:tcPr>
            <w:tcW w:w="1249" w:type="dxa"/>
            <w:vMerge/>
            <w:tcBorders>
              <w:top w:val="nil"/>
            </w:tcBorders>
            <w:shd w:val="clear" w:color="auto" w:fill="DEEAF6"/>
          </w:tcPr>
          <w:p w14:paraId="652F6346" w14:textId="77777777" w:rsidR="00816CF1" w:rsidRDefault="00816CF1">
            <w:pPr>
              <w:rPr>
                <w:sz w:val="2"/>
                <w:szCs w:val="2"/>
                <w:lang w:eastAsia="ja-JP"/>
              </w:rPr>
            </w:pPr>
          </w:p>
        </w:tc>
        <w:tc>
          <w:tcPr>
            <w:tcW w:w="1249" w:type="dxa"/>
            <w:vMerge/>
            <w:tcBorders>
              <w:top w:val="nil"/>
            </w:tcBorders>
            <w:shd w:val="clear" w:color="auto" w:fill="DEEAF6"/>
          </w:tcPr>
          <w:p w14:paraId="66005649" w14:textId="77777777" w:rsidR="00816CF1" w:rsidRDefault="00816CF1">
            <w:pPr>
              <w:rPr>
                <w:sz w:val="2"/>
                <w:szCs w:val="2"/>
                <w:lang w:eastAsia="ja-JP"/>
              </w:rPr>
            </w:pPr>
          </w:p>
        </w:tc>
        <w:tc>
          <w:tcPr>
            <w:tcW w:w="1345" w:type="dxa"/>
            <w:vMerge/>
            <w:tcBorders>
              <w:top w:val="nil"/>
            </w:tcBorders>
            <w:shd w:val="clear" w:color="auto" w:fill="DEEAF6"/>
          </w:tcPr>
          <w:p w14:paraId="35FB10E7" w14:textId="77777777" w:rsidR="00816CF1" w:rsidRDefault="00816CF1">
            <w:pPr>
              <w:rPr>
                <w:sz w:val="2"/>
                <w:szCs w:val="2"/>
                <w:lang w:eastAsia="ja-JP"/>
              </w:rPr>
            </w:pPr>
          </w:p>
        </w:tc>
        <w:tc>
          <w:tcPr>
            <w:tcW w:w="1249" w:type="dxa"/>
            <w:vMerge/>
            <w:tcBorders>
              <w:top w:val="nil"/>
            </w:tcBorders>
            <w:shd w:val="clear" w:color="auto" w:fill="DEEAF6"/>
          </w:tcPr>
          <w:p w14:paraId="7BC43459" w14:textId="77777777" w:rsidR="00816CF1" w:rsidRDefault="00816CF1">
            <w:pPr>
              <w:rPr>
                <w:sz w:val="2"/>
                <w:szCs w:val="2"/>
                <w:lang w:eastAsia="ja-JP"/>
              </w:rPr>
            </w:pPr>
          </w:p>
        </w:tc>
        <w:tc>
          <w:tcPr>
            <w:tcW w:w="1249" w:type="dxa"/>
            <w:vMerge/>
            <w:tcBorders>
              <w:top w:val="nil"/>
            </w:tcBorders>
            <w:shd w:val="clear" w:color="auto" w:fill="DEEAF6"/>
          </w:tcPr>
          <w:p w14:paraId="311930A5" w14:textId="77777777" w:rsidR="00816CF1" w:rsidRDefault="00816CF1">
            <w:pPr>
              <w:rPr>
                <w:sz w:val="2"/>
                <w:szCs w:val="2"/>
                <w:lang w:eastAsia="ja-JP"/>
              </w:rPr>
            </w:pPr>
          </w:p>
        </w:tc>
        <w:tc>
          <w:tcPr>
            <w:tcW w:w="1153" w:type="dxa"/>
            <w:vMerge/>
            <w:tcBorders>
              <w:top w:val="nil"/>
            </w:tcBorders>
            <w:shd w:val="clear" w:color="auto" w:fill="DEEAF6"/>
          </w:tcPr>
          <w:p w14:paraId="2E6BFC97" w14:textId="77777777" w:rsidR="00816CF1" w:rsidRDefault="00816CF1">
            <w:pPr>
              <w:rPr>
                <w:sz w:val="2"/>
                <w:szCs w:val="2"/>
                <w:lang w:eastAsia="ja-JP"/>
              </w:rPr>
            </w:pPr>
          </w:p>
        </w:tc>
        <w:tc>
          <w:tcPr>
            <w:tcW w:w="1148" w:type="dxa"/>
            <w:vMerge/>
            <w:tcBorders>
              <w:top w:val="nil"/>
            </w:tcBorders>
            <w:shd w:val="clear" w:color="auto" w:fill="DEEAF6"/>
          </w:tcPr>
          <w:p w14:paraId="7FC5EDBD" w14:textId="77777777" w:rsidR="00816CF1" w:rsidRDefault="00816CF1">
            <w:pPr>
              <w:rPr>
                <w:sz w:val="2"/>
                <w:szCs w:val="2"/>
                <w:lang w:eastAsia="ja-JP"/>
              </w:rPr>
            </w:pPr>
          </w:p>
        </w:tc>
      </w:tr>
      <w:tr w:rsidR="00816CF1" w14:paraId="1CBAF96E" w14:textId="77777777">
        <w:trPr>
          <w:trHeight w:val="289"/>
        </w:trPr>
        <w:tc>
          <w:tcPr>
            <w:tcW w:w="23047" w:type="dxa"/>
            <w:gridSpan w:val="18"/>
            <w:shd w:val="clear" w:color="auto" w:fill="D9D9D9"/>
          </w:tcPr>
          <w:p w14:paraId="62777B1D" w14:textId="77777777" w:rsidR="00816CF1" w:rsidRDefault="00B01A57">
            <w:pPr>
              <w:pStyle w:val="TableParagraph"/>
              <w:spacing w:before="30"/>
              <w:ind w:left="43"/>
              <w:rPr>
                <w:b/>
                <w:sz w:val="20"/>
              </w:rPr>
            </w:pPr>
            <w:proofErr w:type="spellStart"/>
            <w:r>
              <w:rPr>
                <w:b/>
                <w:sz w:val="13"/>
              </w:rPr>
              <w:t>窒素酸化物</w:t>
            </w:r>
            <w:r>
              <w:rPr>
                <w:b/>
                <w:spacing w:val="-2"/>
                <w:sz w:val="13"/>
              </w:rPr>
              <w:t>（トン</w:t>
            </w:r>
            <w:proofErr w:type="spellEnd"/>
            <w:r>
              <w:rPr>
                <w:b/>
                <w:spacing w:val="-2"/>
                <w:sz w:val="13"/>
              </w:rPr>
              <w:t>）</w:t>
            </w:r>
          </w:p>
        </w:tc>
      </w:tr>
      <w:tr w:rsidR="00816CF1" w14:paraId="781BA3E9" w14:textId="77777777">
        <w:trPr>
          <w:trHeight w:val="519"/>
        </w:trPr>
        <w:tc>
          <w:tcPr>
            <w:tcW w:w="1001" w:type="dxa"/>
          </w:tcPr>
          <w:p w14:paraId="4BFFA808" w14:textId="77777777" w:rsidR="00816CF1" w:rsidRDefault="00B01A57">
            <w:pPr>
              <w:pStyle w:val="TableParagraph"/>
              <w:spacing w:before="30"/>
              <w:ind w:left="43"/>
              <w:rPr>
                <w:sz w:val="20"/>
              </w:rPr>
            </w:pPr>
            <w:r>
              <w:rPr>
                <w:spacing w:val="-2"/>
                <w:sz w:val="13"/>
              </w:rPr>
              <w:t>VA/NC</w:t>
            </w:r>
          </w:p>
        </w:tc>
        <w:tc>
          <w:tcPr>
            <w:tcW w:w="3315" w:type="dxa"/>
          </w:tcPr>
          <w:p w14:paraId="29DE2827" w14:textId="77777777" w:rsidR="00816CF1" w:rsidRDefault="00B01A57">
            <w:pPr>
              <w:pStyle w:val="TableParagraph"/>
              <w:spacing w:before="30"/>
              <w:ind w:left="42"/>
              <w:rPr>
                <w:sz w:val="20"/>
              </w:rPr>
            </w:pPr>
            <w:r>
              <w:rPr>
                <w:sz w:val="13"/>
              </w:rPr>
              <w:t>CVOW</w:t>
            </w:r>
            <w:r>
              <w:rPr>
                <w:sz w:val="13"/>
              </w:rPr>
              <w:t>、</w:t>
            </w:r>
            <w:r>
              <w:rPr>
                <w:sz w:val="13"/>
              </w:rPr>
              <w:t xml:space="preserve">OCs-A </w:t>
            </w:r>
            <w:r>
              <w:rPr>
                <w:spacing w:val="-4"/>
                <w:sz w:val="13"/>
              </w:rPr>
              <w:t>0497</w:t>
            </w:r>
          </w:p>
        </w:tc>
        <w:tc>
          <w:tcPr>
            <w:tcW w:w="1345" w:type="dxa"/>
          </w:tcPr>
          <w:p w14:paraId="4AB73390" w14:textId="77777777" w:rsidR="00816CF1" w:rsidRDefault="00B01A57">
            <w:pPr>
              <w:pStyle w:val="TableParagraph"/>
              <w:spacing w:before="30"/>
              <w:ind w:left="42" w:right="498"/>
              <w:rPr>
                <w:sz w:val="20"/>
              </w:rPr>
            </w:pPr>
            <w:r>
              <w:rPr>
                <w:spacing w:val="-4"/>
                <w:sz w:val="13"/>
              </w:rPr>
              <w:t>RAP</w:t>
            </w:r>
            <w:r>
              <w:rPr>
                <w:spacing w:val="-4"/>
                <w:sz w:val="13"/>
              </w:rPr>
              <w:t>、</w:t>
            </w:r>
            <w:r>
              <w:rPr>
                <w:spacing w:val="-2"/>
                <w:sz w:val="13"/>
              </w:rPr>
              <w:t>FDR/FIR</w:t>
            </w:r>
          </w:p>
        </w:tc>
        <w:tc>
          <w:tcPr>
            <w:tcW w:w="1153" w:type="dxa"/>
          </w:tcPr>
          <w:p w14:paraId="7141FB85" w14:textId="77777777" w:rsidR="00816CF1" w:rsidRDefault="00B01A57">
            <w:pPr>
              <w:pStyle w:val="TableParagraph"/>
              <w:spacing w:before="30"/>
              <w:ind w:left="24" w:right="20"/>
              <w:jc w:val="center"/>
              <w:rPr>
                <w:sz w:val="20"/>
              </w:rPr>
            </w:pPr>
            <w:r>
              <w:rPr>
                <w:spacing w:val="-10"/>
                <w:sz w:val="13"/>
              </w:rPr>
              <w:t>X</w:t>
            </w:r>
          </w:p>
        </w:tc>
        <w:tc>
          <w:tcPr>
            <w:tcW w:w="673" w:type="dxa"/>
          </w:tcPr>
          <w:p w14:paraId="0B5AFFDA" w14:textId="77777777" w:rsidR="00816CF1" w:rsidRDefault="00B01A57">
            <w:pPr>
              <w:pStyle w:val="TableParagraph"/>
              <w:spacing w:before="30"/>
              <w:ind w:left="2"/>
              <w:jc w:val="center"/>
              <w:rPr>
                <w:sz w:val="20"/>
              </w:rPr>
            </w:pPr>
            <w:r>
              <w:rPr>
                <w:spacing w:val="-10"/>
                <w:sz w:val="13"/>
              </w:rPr>
              <w:t>X</w:t>
            </w:r>
          </w:p>
        </w:tc>
        <w:tc>
          <w:tcPr>
            <w:tcW w:w="1249" w:type="dxa"/>
          </w:tcPr>
          <w:p w14:paraId="3D15FC47" w14:textId="77777777" w:rsidR="00816CF1" w:rsidRDefault="00B01A57">
            <w:pPr>
              <w:pStyle w:val="TableParagraph"/>
              <w:spacing w:before="30"/>
              <w:ind w:left="17" w:right="17"/>
              <w:jc w:val="center"/>
              <w:rPr>
                <w:sz w:val="20"/>
              </w:rPr>
            </w:pPr>
            <w:r>
              <w:rPr>
                <w:spacing w:val="-10"/>
                <w:sz w:val="13"/>
              </w:rPr>
              <w:t>X</w:t>
            </w:r>
          </w:p>
        </w:tc>
        <w:tc>
          <w:tcPr>
            <w:tcW w:w="1057" w:type="dxa"/>
          </w:tcPr>
          <w:p w14:paraId="0F7BFE79" w14:textId="77777777" w:rsidR="00816CF1" w:rsidRDefault="00B01A57">
            <w:pPr>
              <w:pStyle w:val="TableParagraph"/>
              <w:spacing w:before="30"/>
              <w:ind w:right="1"/>
              <w:jc w:val="center"/>
              <w:rPr>
                <w:sz w:val="20"/>
              </w:rPr>
            </w:pPr>
            <w:r>
              <w:rPr>
                <w:spacing w:val="-10"/>
                <w:sz w:val="13"/>
              </w:rPr>
              <w:t>X</w:t>
            </w:r>
          </w:p>
        </w:tc>
        <w:tc>
          <w:tcPr>
            <w:tcW w:w="1441" w:type="dxa"/>
          </w:tcPr>
          <w:p w14:paraId="22DE10CC" w14:textId="77777777" w:rsidR="00816CF1" w:rsidRDefault="00B01A57">
            <w:pPr>
              <w:pStyle w:val="TableParagraph"/>
              <w:spacing w:before="30"/>
              <w:ind w:right="1"/>
              <w:jc w:val="center"/>
              <w:rPr>
                <w:sz w:val="20"/>
              </w:rPr>
            </w:pPr>
            <w:r>
              <w:rPr>
                <w:spacing w:val="-10"/>
                <w:sz w:val="13"/>
              </w:rPr>
              <w:t>X</w:t>
            </w:r>
          </w:p>
        </w:tc>
        <w:tc>
          <w:tcPr>
            <w:tcW w:w="769" w:type="dxa"/>
          </w:tcPr>
          <w:p w14:paraId="3C37155C" w14:textId="77777777" w:rsidR="00816CF1" w:rsidRDefault="00B01A57">
            <w:pPr>
              <w:pStyle w:val="TableParagraph"/>
              <w:spacing w:before="30"/>
              <w:ind w:right="3"/>
              <w:jc w:val="center"/>
              <w:rPr>
                <w:sz w:val="20"/>
              </w:rPr>
            </w:pPr>
            <w:r>
              <w:rPr>
                <w:spacing w:val="-10"/>
                <w:sz w:val="13"/>
              </w:rPr>
              <w:t>X</w:t>
            </w:r>
          </w:p>
        </w:tc>
        <w:tc>
          <w:tcPr>
            <w:tcW w:w="1153" w:type="dxa"/>
          </w:tcPr>
          <w:p w14:paraId="283B4D8E" w14:textId="77777777" w:rsidR="00816CF1" w:rsidRDefault="00816CF1">
            <w:pPr>
              <w:pStyle w:val="TableParagraph"/>
              <w:rPr>
                <w:rFonts w:ascii="Times New Roman"/>
                <w:sz w:val="20"/>
              </w:rPr>
            </w:pPr>
          </w:p>
        </w:tc>
        <w:tc>
          <w:tcPr>
            <w:tcW w:w="1249" w:type="dxa"/>
          </w:tcPr>
          <w:p w14:paraId="061AFFFB" w14:textId="77777777" w:rsidR="00816CF1" w:rsidRDefault="00816CF1">
            <w:pPr>
              <w:pStyle w:val="TableParagraph"/>
              <w:rPr>
                <w:rFonts w:ascii="Times New Roman"/>
                <w:sz w:val="20"/>
              </w:rPr>
            </w:pPr>
          </w:p>
        </w:tc>
        <w:tc>
          <w:tcPr>
            <w:tcW w:w="1249" w:type="dxa"/>
          </w:tcPr>
          <w:p w14:paraId="54DAE6EC" w14:textId="77777777" w:rsidR="00816CF1" w:rsidRDefault="00816CF1">
            <w:pPr>
              <w:pStyle w:val="TableParagraph"/>
              <w:rPr>
                <w:rFonts w:ascii="Times New Roman"/>
                <w:sz w:val="20"/>
              </w:rPr>
            </w:pPr>
          </w:p>
        </w:tc>
        <w:tc>
          <w:tcPr>
            <w:tcW w:w="1249" w:type="dxa"/>
          </w:tcPr>
          <w:p w14:paraId="6CD9C20D" w14:textId="77777777" w:rsidR="00816CF1" w:rsidRDefault="00816CF1">
            <w:pPr>
              <w:pStyle w:val="TableParagraph"/>
              <w:rPr>
                <w:rFonts w:ascii="Times New Roman"/>
                <w:sz w:val="20"/>
              </w:rPr>
            </w:pPr>
          </w:p>
        </w:tc>
        <w:tc>
          <w:tcPr>
            <w:tcW w:w="1345" w:type="dxa"/>
          </w:tcPr>
          <w:p w14:paraId="78F65026" w14:textId="77777777" w:rsidR="00816CF1" w:rsidRDefault="00816CF1">
            <w:pPr>
              <w:pStyle w:val="TableParagraph"/>
              <w:rPr>
                <w:rFonts w:ascii="Times New Roman"/>
                <w:sz w:val="20"/>
              </w:rPr>
            </w:pPr>
          </w:p>
        </w:tc>
        <w:tc>
          <w:tcPr>
            <w:tcW w:w="1249" w:type="dxa"/>
          </w:tcPr>
          <w:p w14:paraId="1C6DC382" w14:textId="77777777" w:rsidR="00816CF1" w:rsidRDefault="00816CF1">
            <w:pPr>
              <w:pStyle w:val="TableParagraph"/>
              <w:rPr>
                <w:rFonts w:ascii="Times New Roman"/>
                <w:sz w:val="20"/>
              </w:rPr>
            </w:pPr>
          </w:p>
        </w:tc>
        <w:tc>
          <w:tcPr>
            <w:tcW w:w="1249" w:type="dxa"/>
          </w:tcPr>
          <w:p w14:paraId="39F215E3" w14:textId="77777777" w:rsidR="00816CF1" w:rsidRDefault="00816CF1">
            <w:pPr>
              <w:pStyle w:val="TableParagraph"/>
              <w:rPr>
                <w:rFonts w:ascii="Times New Roman"/>
                <w:sz w:val="20"/>
              </w:rPr>
            </w:pPr>
          </w:p>
        </w:tc>
        <w:tc>
          <w:tcPr>
            <w:tcW w:w="1153" w:type="dxa"/>
          </w:tcPr>
          <w:p w14:paraId="173E8022" w14:textId="77777777" w:rsidR="00816CF1" w:rsidRDefault="00816CF1">
            <w:pPr>
              <w:pStyle w:val="TableParagraph"/>
              <w:rPr>
                <w:rFonts w:ascii="Times New Roman"/>
                <w:sz w:val="20"/>
              </w:rPr>
            </w:pPr>
          </w:p>
        </w:tc>
        <w:tc>
          <w:tcPr>
            <w:tcW w:w="1148" w:type="dxa"/>
          </w:tcPr>
          <w:p w14:paraId="53C64396" w14:textId="77777777" w:rsidR="00816CF1" w:rsidRDefault="00816CF1">
            <w:pPr>
              <w:pStyle w:val="TableParagraph"/>
              <w:rPr>
                <w:rFonts w:ascii="Times New Roman"/>
                <w:sz w:val="20"/>
              </w:rPr>
            </w:pPr>
          </w:p>
        </w:tc>
      </w:tr>
      <w:tr w:rsidR="00816CF1" w14:paraId="51DF3BFD" w14:textId="77777777">
        <w:trPr>
          <w:trHeight w:val="290"/>
        </w:trPr>
        <w:tc>
          <w:tcPr>
            <w:tcW w:w="1001" w:type="dxa"/>
          </w:tcPr>
          <w:p w14:paraId="576C1A5A" w14:textId="77777777" w:rsidR="00816CF1" w:rsidRDefault="00B01A57">
            <w:pPr>
              <w:pStyle w:val="TableParagraph"/>
              <w:spacing w:before="32"/>
              <w:ind w:left="43"/>
              <w:rPr>
                <w:sz w:val="20"/>
              </w:rPr>
            </w:pPr>
            <w:r>
              <w:rPr>
                <w:spacing w:val="-2"/>
                <w:sz w:val="13"/>
              </w:rPr>
              <w:t>VA/NC</w:t>
            </w:r>
          </w:p>
        </w:tc>
        <w:tc>
          <w:tcPr>
            <w:tcW w:w="3315" w:type="dxa"/>
          </w:tcPr>
          <w:p w14:paraId="693BE082" w14:textId="77777777" w:rsidR="00816CF1" w:rsidRDefault="00B01A57">
            <w:pPr>
              <w:pStyle w:val="TableParagraph"/>
              <w:spacing w:before="32"/>
              <w:ind w:left="42"/>
              <w:rPr>
                <w:sz w:val="20"/>
              </w:rPr>
            </w:pPr>
            <w:r>
              <w:rPr>
                <w:sz w:val="13"/>
              </w:rPr>
              <w:t>CVOW-C</w:t>
            </w:r>
            <w:r>
              <w:rPr>
                <w:sz w:val="13"/>
              </w:rPr>
              <w:t>、</w:t>
            </w:r>
            <w:r>
              <w:rPr>
                <w:sz w:val="13"/>
              </w:rPr>
              <w:t xml:space="preserve">OCs-A </w:t>
            </w:r>
            <w:r>
              <w:rPr>
                <w:spacing w:val="-4"/>
                <w:sz w:val="13"/>
              </w:rPr>
              <w:t>0483</w:t>
            </w:r>
          </w:p>
        </w:tc>
        <w:tc>
          <w:tcPr>
            <w:tcW w:w="1345" w:type="dxa"/>
          </w:tcPr>
          <w:p w14:paraId="3920D80F" w14:textId="77777777" w:rsidR="00816CF1" w:rsidRDefault="00B01A57">
            <w:pPr>
              <w:pStyle w:val="TableParagraph"/>
              <w:spacing w:before="32"/>
              <w:ind w:left="42"/>
              <w:rPr>
                <w:sz w:val="20"/>
              </w:rPr>
            </w:pPr>
            <w:r>
              <w:rPr>
                <w:sz w:val="13"/>
              </w:rPr>
              <w:t>COP</w:t>
            </w:r>
            <w:r>
              <w:rPr>
                <w:sz w:val="13"/>
              </w:rPr>
              <w:t>、</w:t>
            </w:r>
            <w:r>
              <w:rPr>
                <w:spacing w:val="-5"/>
                <w:sz w:val="13"/>
              </w:rPr>
              <w:t>SAP</w:t>
            </w:r>
          </w:p>
        </w:tc>
        <w:tc>
          <w:tcPr>
            <w:tcW w:w="1153" w:type="dxa"/>
          </w:tcPr>
          <w:p w14:paraId="3C0D8274" w14:textId="77777777" w:rsidR="00816CF1" w:rsidRDefault="00B01A57">
            <w:pPr>
              <w:pStyle w:val="TableParagraph"/>
              <w:spacing w:before="32"/>
              <w:ind w:left="24" w:right="20"/>
              <w:jc w:val="center"/>
              <w:rPr>
                <w:sz w:val="20"/>
              </w:rPr>
            </w:pPr>
            <w:r>
              <w:rPr>
                <w:spacing w:val="-10"/>
                <w:sz w:val="13"/>
              </w:rPr>
              <w:t>X</w:t>
            </w:r>
          </w:p>
        </w:tc>
        <w:tc>
          <w:tcPr>
            <w:tcW w:w="673" w:type="dxa"/>
          </w:tcPr>
          <w:p w14:paraId="6D526F29" w14:textId="77777777" w:rsidR="00816CF1" w:rsidRDefault="00B01A57">
            <w:pPr>
              <w:pStyle w:val="TableParagraph"/>
              <w:spacing w:before="32"/>
              <w:ind w:left="2"/>
              <w:jc w:val="center"/>
              <w:rPr>
                <w:sz w:val="20"/>
              </w:rPr>
            </w:pPr>
            <w:r>
              <w:rPr>
                <w:spacing w:val="-10"/>
                <w:sz w:val="13"/>
              </w:rPr>
              <w:t>X</w:t>
            </w:r>
          </w:p>
        </w:tc>
        <w:tc>
          <w:tcPr>
            <w:tcW w:w="1249" w:type="dxa"/>
          </w:tcPr>
          <w:p w14:paraId="0E7F5BA1" w14:textId="77777777" w:rsidR="00816CF1" w:rsidRDefault="00B01A57">
            <w:pPr>
              <w:pStyle w:val="TableParagraph"/>
              <w:spacing w:before="32"/>
              <w:ind w:left="17" w:right="17"/>
              <w:jc w:val="center"/>
              <w:rPr>
                <w:sz w:val="20"/>
              </w:rPr>
            </w:pPr>
            <w:r>
              <w:rPr>
                <w:spacing w:val="-10"/>
                <w:sz w:val="13"/>
              </w:rPr>
              <w:t>X</w:t>
            </w:r>
          </w:p>
        </w:tc>
        <w:tc>
          <w:tcPr>
            <w:tcW w:w="1057" w:type="dxa"/>
          </w:tcPr>
          <w:p w14:paraId="46EAD9F9" w14:textId="77777777" w:rsidR="00816CF1" w:rsidRDefault="00B01A57">
            <w:pPr>
              <w:pStyle w:val="TableParagraph"/>
              <w:spacing w:before="32"/>
              <w:ind w:right="1"/>
              <w:jc w:val="center"/>
              <w:rPr>
                <w:sz w:val="20"/>
              </w:rPr>
            </w:pPr>
            <w:r>
              <w:rPr>
                <w:spacing w:val="-10"/>
                <w:sz w:val="13"/>
              </w:rPr>
              <w:t>X</w:t>
            </w:r>
          </w:p>
        </w:tc>
        <w:tc>
          <w:tcPr>
            <w:tcW w:w="1441" w:type="dxa"/>
          </w:tcPr>
          <w:p w14:paraId="3AB8FEEC" w14:textId="77777777" w:rsidR="00816CF1" w:rsidRDefault="00B01A57">
            <w:pPr>
              <w:pStyle w:val="TableParagraph"/>
              <w:spacing w:before="32"/>
              <w:ind w:right="1"/>
              <w:jc w:val="center"/>
              <w:rPr>
                <w:sz w:val="20"/>
              </w:rPr>
            </w:pPr>
            <w:r>
              <w:rPr>
                <w:spacing w:val="-10"/>
                <w:sz w:val="13"/>
              </w:rPr>
              <w:t>X</w:t>
            </w:r>
          </w:p>
        </w:tc>
        <w:tc>
          <w:tcPr>
            <w:tcW w:w="769" w:type="dxa"/>
          </w:tcPr>
          <w:p w14:paraId="661878ED" w14:textId="77777777" w:rsidR="00816CF1" w:rsidRDefault="00B01A57">
            <w:pPr>
              <w:pStyle w:val="TableParagraph"/>
              <w:spacing w:before="32"/>
              <w:ind w:right="3"/>
              <w:jc w:val="center"/>
              <w:rPr>
                <w:sz w:val="20"/>
              </w:rPr>
            </w:pPr>
            <w:r>
              <w:rPr>
                <w:spacing w:val="-10"/>
                <w:sz w:val="13"/>
              </w:rPr>
              <w:t>X</w:t>
            </w:r>
          </w:p>
        </w:tc>
        <w:tc>
          <w:tcPr>
            <w:tcW w:w="1153" w:type="dxa"/>
          </w:tcPr>
          <w:p w14:paraId="53E40A17" w14:textId="77777777" w:rsidR="00816CF1" w:rsidRDefault="00B01A57">
            <w:pPr>
              <w:pStyle w:val="TableParagraph"/>
              <w:spacing w:before="32"/>
              <w:ind w:left="17" w:right="20"/>
              <w:jc w:val="center"/>
              <w:rPr>
                <w:sz w:val="20"/>
              </w:rPr>
            </w:pPr>
            <w:r>
              <w:rPr>
                <w:spacing w:val="-2"/>
                <w:sz w:val="13"/>
              </w:rPr>
              <w:t>794.67</w:t>
            </w:r>
          </w:p>
        </w:tc>
        <w:tc>
          <w:tcPr>
            <w:tcW w:w="1249" w:type="dxa"/>
          </w:tcPr>
          <w:p w14:paraId="6E640711" w14:textId="77777777" w:rsidR="00816CF1" w:rsidRDefault="00B01A57">
            <w:pPr>
              <w:pStyle w:val="TableParagraph"/>
              <w:spacing w:before="32"/>
              <w:ind w:left="11" w:right="17"/>
              <w:jc w:val="center"/>
              <w:rPr>
                <w:sz w:val="20"/>
              </w:rPr>
            </w:pPr>
            <w:r>
              <w:rPr>
                <w:spacing w:val="-2"/>
                <w:sz w:val="13"/>
              </w:rPr>
              <w:t>4,204.76</w:t>
            </w:r>
          </w:p>
        </w:tc>
        <w:tc>
          <w:tcPr>
            <w:tcW w:w="1249" w:type="dxa"/>
          </w:tcPr>
          <w:p w14:paraId="0E701AE7" w14:textId="77777777" w:rsidR="00816CF1" w:rsidRDefault="00B01A57">
            <w:pPr>
              <w:pStyle w:val="TableParagraph"/>
              <w:spacing w:before="32"/>
              <w:ind w:left="9" w:right="17"/>
              <w:jc w:val="center"/>
              <w:rPr>
                <w:sz w:val="20"/>
              </w:rPr>
            </w:pPr>
            <w:r>
              <w:rPr>
                <w:spacing w:val="-2"/>
                <w:sz w:val="13"/>
              </w:rPr>
              <w:t>6,931.30</w:t>
            </w:r>
          </w:p>
        </w:tc>
        <w:tc>
          <w:tcPr>
            <w:tcW w:w="1249" w:type="dxa"/>
          </w:tcPr>
          <w:p w14:paraId="7DC4CFFA" w14:textId="77777777" w:rsidR="00816CF1" w:rsidRDefault="00B01A57">
            <w:pPr>
              <w:pStyle w:val="TableParagraph"/>
              <w:spacing w:before="32"/>
              <w:ind w:left="7" w:right="17"/>
              <w:jc w:val="center"/>
              <w:rPr>
                <w:sz w:val="20"/>
              </w:rPr>
            </w:pPr>
            <w:r>
              <w:rPr>
                <w:spacing w:val="-2"/>
                <w:sz w:val="13"/>
              </w:rPr>
              <w:t>2,714.30</w:t>
            </w:r>
          </w:p>
        </w:tc>
        <w:tc>
          <w:tcPr>
            <w:tcW w:w="1345" w:type="dxa"/>
          </w:tcPr>
          <w:p w14:paraId="026BB5A4" w14:textId="77777777" w:rsidR="00816CF1" w:rsidRDefault="00B01A57">
            <w:pPr>
              <w:pStyle w:val="TableParagraph"/>
              <w:spacing w:before="32"/>
              <w:ind w:left="1" w:right="13"/>
              <w:jc w:val="center"/>
              <w:rPr>
                <w:sz w:val="20"/>
              </w:rPr>
            </w:pPr>
            <w:r>
              <w:rPr>
                <w:spacing w:val="-2"/>
                <w:sz w:val="13"/>
              </w:rPr>
              <w:t>1,139.42</w:t>
            </w:r>
          </w:p>
        </w:tc>
        <w:tc>
          <w:tcPr>
            <w:tcW w:w="1249" w:type="dxa"/>
          </w:tcPr>
          <w:p w14:paraId="792405F4" w14:textId="77777777" w:rsidR="00816CF1" w:rsidRDefault="00B01A57">
            <w:pPr>
              <w:pStyle w:val="TableParagraph"/>
              <w:spacing w:before="32"/>
              <w:ind w:left="4" w:right="17"/>
              <w:jc w:val="center"/>
              <w:rPr>
                <w:sz w:val="20"/>
              </w:rPr>
            </w:pPr>
            <w:r>
              <w:rPr>
                <w:spacing w:val="-2"/>
                <w:sz w:val="13"/>
              </w:rPr>
              <w:t>480.31</w:t>
            </w:r>
          </w:p>
        </w:tc>
        <w:tc>
          <w:tcPr>
            <w:tcW w:w="1249" w:type="dxa"/>
          </w:tcPr>
          <w:p w14:paraId="76055661" w14:textId="77777777" w:rsidR="00816CF1" w:rsidRDefault="00816CF1">
            <w:pPr>
              <w:pStyle w:val="TableParagraph"/>
              <w:rPr>
                <w:rFonts w:ascii="Times New Roman"/>
                <w:sz w:val="20"/>
              </w:rPr>
            </w:pPr>
          </w:p>
        </w:tc>
        <w:tc>
          <w:tcPr>
            <w:tcW w:w="1153" w:type="dxa"/>
          </w:tcPr>
          <w:p w14:paraId="45CFB801" w14:textId="77777777" w:rsidR="00816CF1" w:rsidRDefault="00816CF1">
            <w:pPr>
              <w:pStyle w:val="TableParagraph"/>
              <w:rPr>
                <w:rFonts w:ascii="Times New Roman"/>
                <w:sz w:val="20"/>
              </w:rPr>
            </w:pPr>
          </w:p>
        </w:tc>
        <w:tc>
          <w:tcPr>
            <w:tcW w:w="1148" w:type="dxa"/>
          </w:tcPr>
          <w:p w14:paraId="4CD2E670" w14:textId="77777777" w:rsidR="00816CF1" w:rsidRDefault="00816CF1">
            <w:pPr>
              <w:pStyle w:val="TableParagraph"/>
              <w:rPr>
                <w:rFonts w:ascii="Times New Roman"/>
                <w:sz w:val="20"/>
              </w:rPr>
            </w:pPr>
          </w:p>
        </w:tc>
      </w:tr>
      <w:tr w:rsidR="00816CF1" w14:paraId="2F97436E" w14:textId="77777777">
        <w:trPr>
          <w:trHeight w:val="520"/>
        </w:trPr>
        <w:tc>
          <w:tcPr>
            <w:tcW w:w="1001" w:type="dxa"/>
          </w:tcPr>
          <w:p w14:paraId="7C0D48ED" w14:textId="77777777" w:rsidR="00816CF1" w:rsidRDefault="00B01A57">
            <w:pPr>
              <w:pStyle w:val="TableParagraph"/>
              <w:spacing w:before="32"/>
              <w:ind w:left="43"/>
              <w:rPr>
                <w:sz w:val="20"/>
              </w:rPr>
            </w:pPr>
            <w:r>
              <w:rPr>
                <w:spacing w:val="-2"/>
                <w:sz w:val="13"/>
              </w:rPr>
              <w:t>VA/NC</w:t>
            </w:r>
          </w:p>
        </w:tc>
        <w:tc>
          <w:tcPr>
            <w:tcW w:w="3315" w:type="dxa"/>
          </w:tcPr>
          <w:p w14:paraId="24B39B25" w14:textId="77777777" w:rsidR="00816CF1" w:rsidRDefault="00B01A57">
            <w:pPr>
              <w:pStyle w:val="TableParagraph"/>
              <w:spacing w:before="30"/>
              <w:ind w:left="42" w:right="147"/>
              <w:rPr>
                <w:sz w:val="20"/>
                <w:lang w:eastAsia="ja-JP"/>
              </w:rPr>
            </w:pPr>
            <w:r>
              <w:rPr>
                <w:sz w:val="13"/>
                <w:lang w:eastAsia="ja-JP"/>
              </w:rPr>
              <w:t>キティ・ホーク・ウインド・ノース、</w:t>
            </w:r>
            <w:r>
              <w:rPr>
                <w:sz w:val="13"/>
                <w:lang w:eastAsia="ja-JP"/>
              </w:rPr>
              <w:t xml:space="preserve">OCS-A </w:t>
            </w:r>
            <w:r>
              <w:rPr>
                <w:spacing w:val="-4"/>
                <w:sz w:val="13"/>
                <w:lang w:eastAsia="ja-JP"/>
              </w:rPr>
              <w:t>0508</w:t>
            </w:r>
          </w:p>
        </w:tc>
        <w:tc>
          <w:tcPr>
            <w:tcW w:w="1345" w:type="dxa"/>
          </w:tcPr>
          <w:p w14:paraId="1953956A" w14:textId="77777777" w:rsidR="00816CF1" w:rsidRDefault="00B01A57">
            <w:pPr>
              <w:pStyle w:val="TableParagraph"/>
              <w:spacing w:before="32"/>
              <w:ind w:left="42"/>
              <w:rPr>
                <w:sz w:val="20"/>
              </w:rPr>
            </w:pPr>
            <w:r>
              <w:rPr>
                <w:sz w:val="13"/>
              </w:rPr>
              <w:t>COP</w:t>
            </w:r>
            <w:r>
              <w:rPr>
                <w:sz w:val="13"/>
              </w:rPr>
              <w:t>、</w:t>
            </w:r>
            <w:r>
              <w:rPr>
                <w:spacing w:val="-5"/>
                <w:sz w:val="13"/>
              </w:rPr>
              <w:t>SAP</w:t>
            </w:r>
          </w:p>
        </w:tc>
        <w:tc>
          <w:tcPr>
            <w:tcW w:w="1153" w:type="dxa"/>
          </w:tcPr>
          <w:p w14:paraId="3697B51C" w14:textId="77777777" w:rsidR="00816CF1" w:rsidRDefault="00B01A57">
            <w:pPr>
              <w:pStyle w:val="TableParagraph"/>
              <w:spacing w:before="32"/>
              <w:ind w:left="24" w:right="20"/>
              <w:jc w:val="center"/>
              <w:rPr>
                <w:sz w:val="20"/>
              </w:rPr>
            </w:pPr>
            <w:r>
              <w:rPr>
                <w:spacing w:val="-10"/>
                <w:sz w:val="13"/>
              </w:rPr>
              <w:t>X</w:t>
            </w:r>
          </w:p>
        </w:tc>
        <w:tc>
          <w:tcPr>
            <w:tcW w:w="673" w:type="dxa"/>
          </w:tcPr>
          <w:p w14:paraId="750BD673" w14:textId="77777777" w:rsidR="00816CF1" w:rsidRDefault="00B01A57">
            <w:pPr>
              <w:pStyle w:val="TableParagraph"/>
              <w:spacing w:before="32"/>
              <w:ind w:left="2"/>
              <w:jc w:val="center"/>
              <w:rPr>
                <w:sz w:val="20"/>
              </w:rPr>
            </w:pPr>
            <w:r>
              <w:rPr>
                <w:spacing w:val="-10"/>
                <w:sz w:val="13"/>
              </w:rPr>
              <w:t>X</w:t>
            </w:r>
          </w:p>
        </w:tc>
        <w:tc>
          <w:tcPr>
            <w:tcW w:w="1249" w:type="dxa"/>
          </w:tcPr>
          <w:p w14:paraId="622EED77" w14:textId="77777777" w:rsidR="00816CF1" w:rsidRDefault="00B01A57">
            <w:pPr>
              <w:pStyle w:val="TableParagraph"/>
              <w:spacing w:before="32"/>
              <w:ind w:left="17" w:right="17"/>
              <w:jc w:val="center"/>
              <w:rPr>
                <w:sz w:val="20"/>
              </w:rPr>
            </w:pPr>
            <w:r>
              <w:rPr>
                <w:spacing w:val="-10"/>
                <w:sz w:val="13"/>
              </w:rPr>
              <w:t>X</w:t>
            </w:r>
          </w:p>
        </w:tc>
        <w:tc>
          <w:tcPr>
            <w:tcW w:w="1057" w:type="dxa"/>
          </w:tcPr>
          <w:p w14:paraId="3D58D974" w14:textId="77777777" w:rsidR="00816CF1" w:rsidRDefault="00B01A57">
            <w:pPr>
              <w:pStyle w:val="TableParagraph"/>
              <w:spacing w:before="32"/>
              <w:ind w:right="1"/>
              <w:jc w:val="center"/>
              <w:rPr>
                <w:sz w:val="20"/>
              </w:rPr>
            </w:pPr>
            <w:r>
              <w:rPr>
                <w:spacing w:val="-10"/>
                <w:sz w:val="13"/>
              </w:rPr>
              <w:t>X</w:t>
            </w:r>
          </w:p>
        </w:tc>
        <w:tc>
          <w:tcPr>
            <w:tcW w:w="1441" w:type="dxa"/>
          </w:tcPr>
          <w:p w14:paraId="149B0E36" w14:textId="77777777" w:rsidR="00816CF1" w:rsidRDefault="00B01A57">
            <w:pPr>
              <w:pStyle w:val="TableParagraph"/>
              <w:spacing w:before="32"/>
              <w:ind w:right="1"/>
              <w:jc w:val="center"/>
              <w:rPr>
                <w:sz w:val="20"/>
              </w:rPr>
            </w:pPr>
            <w:r>
              <w:rPr>
                <w:spacing w:val="-10"/>
                <w:sz w:val="13"/>
              </w:rPr>
              <w:t>X</w:t>
            </w:r>
          </w:p>
        </w:tc>
        <w:tc>
          <w:tcPr>
            <w:tcW w:w="769" w:type="dxa"/>
          </w:tcPr>
          <w:p w14:paraId="1B7CE3A5" w14:textId="77777777" w:rsidR="00816CF1" w:rsidRDefault="00B01A57">
            <w:pPr>
              <w:pStyle w:val="TableParagraph"/>
              <w:spacing w:before="32"/>
              <w:ind w:right="3"/>
              <w:jc w:val="center"/>
              <w:rPr>
                <w:sz w:val="20"/>
              </w:rPr>
            </w:pPr>
            <w:r>
              <w:rPr>
                <w:spacing w:val="-10"/>
                <w:sz w:val="13"/>
              </w:rPr>
              <w:t>X</w:t>
            </w:r>
          </w:p>
        </w:tc>
        <w:tc>
          <w:tcPr>
            <w:tcW w:w="1153" w:type="dxa"/>
          </w:tcPr>
          <w:p w14:paraId="2135E2FF" w14:textId="77777777" w:rsidR="00816CF1" w:rsidRDefault="00816CF1">
            <w:pPr>
              <w:pStyle w:val="TableParagraph"/>
              <w:rPr>
                <w:rFonts w:ascii="Times New Roman"/>
                <w:sz w:val="20"/>
              </w:rPr>
            </w:pPr>
          </w:p>
        </w:tc>
        <w:tc>
          <w:tcPr>
            <w:tcW w:w="1249" w:type="dxa"/>
          </w:tcPr>
          <w:p w14:paraId="2B521100" w14:textId="77777777" w:rsidR="00816CF1" w:rsidRDefault="00B01A57">
            <w:pPr>
              <w:pStyle w:val="TableParagraph"/>
              <w:spacing w:before="146"/>
              <w:ind w:left="11" w:right="17"/>
              <w:jc w:val="center"/>
              <w:rPr>
                <w:sz w:val="20"/>
              </w:rPr>
            </w:pPr>
            <w:r>
              <w:rPr>
                <w:spacing w:val="-2"/>
                <w:sz w:val="13"/>
              </w:rPr>
              <w:t>20.91</w:t>
            </w:r>
          </w:p>
        </w:tc>
        <w:tc>
          <w:tcPr>
            <w:tcW w:w="1249" w:type="dxa"/>
          </w:tcPr>
          <w:p w14:paraId="066307F7" w14:textId="77777777" w:rsidR="00816CF1" w:rsidRDefault="00B01A57">
            <w:pPr>
              <w:pStyle w:val="TableParagraph"/>
              <w:spacing w:before="146"/>
              <w:ind w:left="9" w:right="17"/>
              <w:jc w:val="center"/>
              <w:rPr>
                <w:sz w:val="20"/>
              </w:rPr>
            </w:pPr>
            <w:r>
              <w:rPr>
                <w:spacing w:val="-2"/>
                <w:sz w:val="13"/>
              </w:rPr>
              <w:t>2,334.97</w:t>
            </w:r>
          </w:p>
        </w:tc>
        <w:tc>
          <w:tcPr>
            <w:tcW w:w="1249" w:type="dxa"/>
          </w:tcPr>
          <w:p w14:paraId="203555D7" w14:textId="77777777" w:rsidR="00816CF1" w:rsidRDefault="00B01A57">
            <w:pPr>
              <w:pStyle w:val="TableParagraph"/>
              <w:spacing w:before="146"/>
              <w:ind w:left="7" w:right="17"/>
              <w:jc w:val="center"/>
              <w:rPr>
                <w:sz w:val="20"/>
              </w:rPr>
            </w:pPr>
            <w:r>
              <w:rPr>
                <w:spacing w:val="-2"/>
                <w:sz w:val="13"/>
              </w:rPr>
              <w:t>3,118.56</w:t>
            </w:r>
          </w:p>
        </w:tc>
        <w:tc>
          <w:tcPr>
            <w:tcW w:w="1345" w:type="dxa"/>
          </w:tcPr>
          <w:p w14:paraId="392ADB0B" w14:textId="77777777" w:rsidR="00816CF1" w:rsidRDefault="00B01A57">
            <w:pPr>
              <w:pStyle w:val="TableParagraph"/>
              <w:spacing w:before="146"/>
              <w:ind w:left="2" w:right="13"/>
              <w:jc w:val="center"/>
              <w:rPr>
                <w:sz w:val="20"/>
              </w:rPr>
            </w:pPr>
            <w:r>
              <w:rPr>
                <w:spacing w:val="-2"/>
                <w:sz w:val="13"/>
              </w:rPr>
              <w:t>286.87</w:t>
            </w:r>
          </w:p>
        </w:tc>
        <w:tc>
          <w:tcPr>
            <w:tcW w:w="1249" w:type="dxa"/>
          </w:tcPr>
          <w:p w14:paraId="3C2208D7" w14:textId="77777777" w:rsidR="00816CF1" w:rsidRDefault="00816CF1">
            <w:pPr>
              <w:pStyle w:val="TableParagraph"/>
              <w:rPr>
                <w:rFonts w:ascii="Times New Roman"/>
                <w:sz w:val="20"/>
              </w:rPr>
            </w:pPr>
          </w:p>
        </w:tc>
        <w:tc>
          <w:tcPr>
            <w:tcW w:w="1249" w:type="dxa"/>
          </w:tcPr>
          <w:p w14:paraId="00BA03C4" w14:textId="77777777" w:rsidR="00816CF1" w:rsidRDefault="00816CF1">
            <w:pPr>
              <w:pStyle w:val="TableParagraph"/>
              <w:rPr>
                <w:rFonts w:ascii="Times New Roman"/>
                <w:sz w:val="20"/>
              </w:rPr>
            </w:pPr>
          </w:p>
        </w:tc>
        <w:tc>
          <w:tcPr>
            <w:tcW w:w="1153" w:type="dxa"/>
          </w:tcPr>
          <w:p w14:paraId="7B2F19A4" w14:textId="77777777" w:rsidR="00816CF1" w:rsidRDefault="00816CF1">
            <w:pPr>
              <w:pStyle w:val="TableParagraph"/>
              <w:rPr>
                <w:rFonts w:ascii="Times New Roman"/>
                <w:sz w:val="20"/>
              </w:rPr>
            </w:pPr>
          </w:p>
        </w:tc>
        <w:tc>
          <w:tcPr>
            <w:tcW w:w="1148" w:type="dxa"/>
          </w:tcPr>
          <w:p w14:paraId="58F7A58F" w14:textId="77777777" w:rsidR="00816CF1" w:rsidRDefault="00816CF1">
            <w:pPr>
              <w:pStyle w:val="TableParagraph"/>
              <w:rPr>
                <w:rFonts w:ascii="Times New Roman"/>
                <w:sz w:val="20"/>
              </w:rPr>
            </w:pPr>
          </w:p>
        </w:tc>
      </w:tr>
      <w:tr w:rsidR="00816CF1" w14:paraId="68FDF575" w14:textId="77777777">
        <w:trPr>
          <w:trHeight w:val="519"/>
        </w:trPr>
        <w:tc>
          <w:tcPr>
            <w:tcW w:w="1001" w:type="dxa"/>
          </w:tcPr>
          <w:p w14:paraId="59029CB0" w14:textId="77777777" w:rsidR="00816CF1" w:rsidRDefault="00B01A57">
            <w:pPr>
              <w:pStyle w:val="TableParagraph"/>
              <w:spacing w:before="30"/>
              <w:ind w:left="43"/>
              <w:rPr>
                <w:sz w:val="20"/>
              </w:rPr>
            </w:pPr>
            <w:r>
              <w:rPr>
                <w:spacing w:val="-2"/>
                <w:sz w:val="13"/>
              </w:rPr>
              <w:t>VA/NC</w:t>
            </w:r>
          </w:p>
        </w:tc>
        <w:tc>
          <w:tcPr>
            <w:tcW w:w="3315" w:type="dxa"/>
          </w:tcPr>
          <w:p w14:paraId="544201F3" w14:textId="77777777" w:rsidR="00816CF1" w:rsidRDefault="00B01A57">
            <w:pPr>
              <w:pStyle w:val="TableParagraph"/>
              <w:spacing w:before="30"/>
              <w:ind w:left="42" w:right="1169"/>
              <w:rPr>
                <w:sz w:val="20"/>
                <w:lang w:eastAsia="ja-JP"/>
              </w:rPr>
            </w:pPr>
            <w:r>
              <w:rPr>
                <w:sz w:val="13"/>
                <w:lang w:eastAsia="ja-JP"/>
              </w:rPr>
              <w:t>キティホーク・ウインド・サウス、</w:t>
            </w:r>
            <w:r>
              <w:rPr>
                <w:sz w:val="13"/>
                <w:lang w:eastAsia="ja-JP"/>
              </w:rPr>
              <w:t>OCS-A 0508</w:t>
            </w:r>
          </w:p>
        </w:tc>
        <w:tc>
          <w:tcPr>
            <w:tcW w:w="1345" w:type="dxa"/>
          </w:tcPr>
          <w:p w14:paraId="0351A458" w14:textId="77777777" w:rsidR="00816CF1" w:rsidRDefault="00B01A57">
            <w:pPr>
              <w:pStyle w:val="TableParagraph"/>
              <w:spacing w:before="30"/>
              <w:ind w:left="42"/>
              <w:rPr>
                <w:sz w:val="20"/>
              </w:rPr>
            </w:pPr>
            <w:r>
              <w:rPr>
                <w:spacing w:val="-5"/>
                <w:sz w:val="13"/>
              </w:rPr>
              <w:t>COP</w:t>
            </w:r>
          </w:p>
        </w:tc>
        <w:tc>
          <w:tcPr>
            <w:tcW w:w="1153" w:type="dxa"/>
          </w:tcPr>
          <w:p w14:paraId="6E1A6802" w14:textId="77777777" w:rsidR="00816CF1" w:rsidRDefault="00B01A57">
            <w:pPr>
              <w:pStyle w:val="TableParagraph"/>
              <w:spacing w:before="30"/>
              <w:ind w:left="24" w:right="20"/>
              <w:jc w:val="center"/>
              <w:rPr>
                <w:sz w:val="20"/>
              </w:rPr>
            </w:pPr>
            <w:r>
              <w:rPr>
                <w:spacing w:val="-10"/>
                <w:sz w:val="13"/>
              </w:rPr>
              <w:t>X</w:t>
            </w:r>
          </w:p>
        </w:tc>
        <w:tc>
          <w:tcPr>
            <w:tcW w:w="673" w:type="dxa"/>
          </w:tcPr>
          <w:p w14:paraId="0614FCBC" w14:textId="77777777" w:rsidR="00816CF1" w:rsidRDefault="00B01A57">
            <w:pPr>
              <w:pStyle w:val="TableParagraph"/>
              <w:spacing w:before="30"/>
              <w:ind w:left="2"/>
              <w:jc w:val="center"/>
              <w:rPr>
                <w:sz w:val="20"/>
              </w:rPr>
            </w:pPr>
            <w:r>
              <w:rPr>
                <w:spacing w:val="-10"/>
                <w:sz w:val="13"/>
              </w:rPr>
              <w:t>X</w:t>
            </w:r>
          </w:p>
        </w:tc>
        <w:tc>
          <w:tcPr>
            <w:tcW w:w="1249" w:type="dxa"/>
          </w:tcPr>
          <w:p w14:paraId="6E3060FB" w14:textId="77777777" w:rsidR="00816CF1" w:rsidRDefault="00B01A57">
            <w:pPr>
              <w:pStyle w:val="TableParagraph"/>
              <w:spacing w:before="30"/>
              <w:ind w:left="17" w:right="17"/>
              <w:jc w:val="center"/>
              <w:rPr>
                <w:sz w:val="20"/>
              </w:rPr>
            </w:pPr>
            <w:r>
              <w:rPr>
                <w:spacing w:val="-10"/>
                <w:sz w:val="13"/>
              </w:rPr>
              <w:t>X</w:t>
            </w:r>
          </w:p>
        </w:tc>
        <w:tc>
          <w:tcPr>
            <w:tcW w:w="1057" w:type="dxa"/>
          </w:tcPr>
          <w:p w14:paraId="51056F39" w14:textId="77777777" w:rsidR="00816CF1" w:rsidRDefault="00B01A57">
            <w:pPr>
              <w:pStyle w:val="TableParagraph"/>
              <w:spacing w:before="30"/>
              <w:ind w:right="1"/>
              <w:jc w:val="center"/>
              <w:rPr>
                <w:sz w:val="20"/>
              </w:rPr>
            </w:pPr>
            <w:r>
              <w:rPr>
                <w:spacing w:val="-10"/>
                <w:sz w:val="13"/>
              </w:rPr>
              <w:t>X</w:t>
            </w:r>
          </w:p>
        </w:tc>
        <w:tc>
          <w:tcPr>
            <w:tcW w:w="1441" w:type="dxa"/>
          </w:tcPr>
          <w:p w14:paraId="5888C93A" w14:textId="77777777" w:rsidR="00816CF1" w:rsidRDefault="00B01A57">
            <w:pPr>
              <w:pStyle w:val="TableParagraph"/>
              <w:spacing w:before="30"/>
              <w:ind w:right="1"/>
              <w:jc w:val="center"/>
              <w:rPr>
                <w:sz w:val="20"/>
              </w:rPr>
            </w:pPr>
            <w:r>
              <w:rPr>
                <w:spacing w:val="-10"/>
                <w:sz w:val="13"/>
              </w:rPr>
              <w:t>X</w:t>
            </w:r>
          </w:p>
        </w:tc>
        <w:tc>
          <w:tcPr>
            <w:tcW w:w="769" w:type="dxa"/>
          </w:tcPr>
          <w:p w14:paraId="129CA903" w14:textId="77777777" w:rsidR="00816CF1" w:rsidRDefault="00B01A57">
            <w:pPr>
              <w:pStyle w:val="TableParagraph"/>
              <w:spacing w:before="30"/>
              <w:ind w:right="3"/>
              <w:jc w:val="center"/>
              <w:rPr>
                <w:sz w:val="20"/>
              </w:rPr>
            </w:pPr>
            <w:r>
              <w:rPr>
                <w:spacing w:val="-10"/>
                <w:sz w:val="13"/>
              </w:rPr>
              <w:t>X</w:t>
            </w:r>
          </w:p>
        </w:tc>
        <w:tc>
          <w:tcPr>
            <w:tcW w:w="1153" w:type="dxa"/>
          </w:tcPr>
          <w:p w14:paraId="1F0CA3FF" w14:textId="77777777" w:rsidR="00816CF1" w:rsidRDefault="00816CF1">
            <w:pPr>
              <w:pStyle w:val="TableParagraph"/>
              <w:rPr>
                <w:rFonts w:ascii="Times New Roman"/>
                <w:sz w:val="20"/>
              </w:rPr>
            </w:pPr>
          </w:p>
        </w:tc>
        <w:tc>
          <w:tcPr>
            <w:tcW w:w="1249" w:type="dxa"/>
          </w:tcPr>
          <w:p w14:paraId="42FC2130" w14:textId="77777777" w:rsidR="00816CF1" w:rsidRDefault="00816CF1">
            <w:pPr>
              <w:pStyle w:val="TableParagraph"/>
              <w:rPr>
                <w:rFonts w:ascii="Times New Roman"/>
                <w:sz w:val="20"/>
              </w:rPr>
            </w:pPr>
          </w:p>
        </w:tc>
        <w:tc>
          <w:tcPr>
            <w:tcW w:w="1249" w:type="dxa"/>
          </w:tcPr>
          <w:p w14:paraId="5D920714" w14:textId="77777777" w:rsidR="00816CF1" w:rsidRDefault="00816CF1">
            <w:pPr>
              <w:pStyle w:val="TableParagraph"/>
              <w:rPr>
                <w:rFonts w:ascii="Times New Roman"/>
                <w:sz w:val="20"/>
              </w:rPr>
            </w:pPr>
          </w:p>
        </w:tc>
        <w:tc>
          <w:tcPr>
            <w:tcW w:w="1249" w:type="dxa"/>
          </w:tcPr>
          <w:p w14:paraId="46265F89" w14:textId="77777777" w:rsidR="00816CF1" w:rsidRDefault="00B01A57">
            <w:pPr>
              <w:pStyle w:val="TableParagraph"/>
              <w:spacing w:before="146"/>
              <w:ind w:left="8" w:right="17"/>
              <w:jc w:val="center"/>
              <w:rPr>
                <w:sz w:val="20"/>
              </w:rPr>
            </w:pPr>
            <w:r>
              <w:rPr>
                <w:spacing w:val="-2"/>
                <w:sz w:val="13"/>
              </w:rPr>
              <w:t>378.31</w:t>
            </w:r>
          </w:p>
        </w:tc>
        <w:tc>
          <w:tcPr>
            <w:tcW w:w="1345" w:type="dxa"/>
          </w:tcPr>
          <w:p w14:paraId="492BD95E" w14:textId="77777777" w:rsidR="00816CF1" w:rsidRDefault="00B01A57">
            <w:pPr>
              <w:pStyle w:val="TableParagraph"/>
              <w:spacing w:before="146"/>
              <w:ind w:left="1" w:right="13"/>
              <w:jc w:val="center"/>
              <w:rPr>
                <w:sz w:val="20"/>
              </w:rPr>
            </w:pPr>
            <w:r>
              <w:rPr>
                <w:spacing w:val="-2"/>
                <w:sz w:val="13"/>
              </w:rPr>
              <w:t>4,487.59</w:t>
            </w:r>
          </w:p>
        </w:tc>
        <w:tc>
          <w:tcPr>
            <w:tcW w:w="1249" w:type="dxa"/>
          </w:tcPr>
          <w:p w14:paraId="323ED9BE" w14:textId="77777777" w:rsidR="00816CF1" w:rsidRDefault="00B01A57">
            <w:pPr>
              <w:pStyle w:val="TableParagraph"/>
              <w:spacing w:before="146"/>
              <w:ind w:left="3" w:right="17"/>
              <w:jc w:val="center"/>
              <w:rPr>
                <w:sz w:val="20"/>
              </w:rPr>
            </w:pPr>
            <w:r>
              <w:rPr>
                <w:spacing w:val="-2"/>
                <w:sz w:val="13"/>
              </w:rPr>
              <w:t>4,393.83</w:t>
            </w:r>
          </w:p>
        </w:tc>
        <w:tc>
          <w:tcPr>
            <w:tcW w:w="1249" w:type="dxa"/>
          </w:tcPr>
          <w:p w14:paraId="30342BC3" w14:textId="77777777" w:rsidR="00816CF1" w:rsidRDefault="00B01A57">
            <w:pPr>
              <w:pStyle w:val="TableParagraph"/>
              <w:spacing w:before="146"/>
              <w:ind w:left="1" w:right="17"/>
              <w:jc w:val="center"/>
              <w:rPr>
                <w:sz w:val="20"/>
              </w:rPr>
            </w:pPr>
            <w:r>
              <w:rPr>
                <w:spacing w:val="-2"/>
                <w:sz w:val="13"/>
              </w:rPr>
              <w:t>851.4</w:t>
            </w:r>
          </w:p>
        </w:tc>
        <w:tc>
          <w:tcPr>
            <w:tcW w:w="1153" w:type="dxa"/>
          </w:tcPr>
          <w:p w14:paraId="5C7F943B" w14:textId="77777777" w:rsidR="00816CF1" w:rsidRDefault="00B01A57">
            <w:pPr>
              <w:pStyle w:val="TableParagraph"/>
              <w:spacing w:before="146"/>
              <w:ind w:left="4" w:right="21"/>
              <w:jc w:val="center"/>
              <w:rPr>
                <w:sz w:val="20"/>
              </w:rPr>
            </w:pPr>
            <w:r>
              <w:rPr>
                <w:spacing w:val="-2"/>
                <w:sz w:val="13"/>
              </w:rPr>
              <w:t>582.24</w:t>
            </w:r>
          </w:p>
        </w:tc>
        <w:tc>
          <w:tcPr>
            <w:tcW w:w="1148" w:type="dxa"/>
          </w:tcPr>
          <w:p w14:paraId="256684B6" w14:textId="77777777" w:rsidR="00816CF1" w:rsidRDefault="00816CF1">
            <w:pPr>
              <w:pStyle w:val="TableParagraph"/>
              <w:rPr>
                <w:rFonts w:ascii="Times New Roman"/>
                <w:sz w:val="20"/>
              </w:rPr>
            </w:pPr>
          </w:p>
        </w:tc>
      </w:tr>
      <w:tr w:rsidR="00816CF1" w14:paraId="7CE59F3D" w14:textId="77777777">
        <w:trPr>
          <w:trHeight w:val="289"/>
        </w:trPr>
        <w:tc>
          <w:tcPr>
            <w:tcW w:w="4316" w:type="dxa"/>
            <w:gridSpan w:val="2"/>
          </w:tcPr>
          <w:p w14:paraId="71BE844F" w14:textId="77777777" w:rsidR="00816CF1" w:rsidRDefault="00B01A57">
            <w:pPr>
              <w:pStyle w:val="TableParagraph"/>
              <w:spacing w:before="32"/>
              <w:ind w:left="1570"/>
              <w:rPr>
                <w:sz w:val="20"/>
              </w:rPr>
            </w:pPr>
            <w:proofErr w:type="spellStart"/>
            <w:r>
              <w:rPr>
                <w:sz w:val="13"/>
              </w:rPr>
              <w:t>大気質分析</w:t>
            </w:r>
            <w:r>
              <w:rPr>
                <w:spacing w:val="-4"/>
                <w:sz w:val="13"/>
              </w:rPr>
              <w:t>エリア</w:t>
            </w:r>
            <w:proofErr w:type="spellEnd"/>
          </w:p>
        </w:tc>
        <w:tc>
          <w:tcPr>
            <w:tcW w:w="1345" w:type="dxa"/>
          </w:tcPr>
          <w:p w14:paraId="34E6BFBD" w14:textId="77777777" w:rsidR="00816CF1" w:rsidRDefault="00816CF1">
            <w:pPr>
              <w:pStyle w:val="TableParagraph"/>
              <w:rPr>
                <w:rFonts w:ascii="Times New Roman"/>
                <w:sz w:val="20"/>
              </w:rPr>
            </w:pPr>
          </w:p>
        </w:tc>
        <w:tc>
          <w:tcPr>
            <w:tcW w:w="1153" w:type="dxa"/>
          </w:tcPr>
          <w:p w14:paraId="13568503" w14:textId="77777777" w:rsidR="00816CF1" w:rsidRDefault="00816CF1">
            <w:pPr>
              <w:pStyle w:val="TableParagraph"/>
              <w:rPr>
                <w:rFonts w:ascii="Times New Roman"/>
                <w:sz w:val="20"/>
              </w:rPr>
            </w:pPr>
          </w:p>
        </w:tc>
        <w:tc>
          <w:tcPr>
            <w:tcW w:w="673" w:type="dxa"/>
          </w:tcPr>
          <w:p w14:paraId="79398546" w14:textId="77777777" w:rsidR="00816CF1" w:rsidRDefault="00816CF1">
            <w:pPr>
              <w:pStyle w:val="TableParagraph"/>
              <w:rPr>
                <w:rFonts w:ascii="Times New Roman"/>
                <w:sz w:val="20"/>
              </w:rPr>
            </w:pPr>
          </w:p>
        </w:tc>
        <w:tc>
          <w:tcPr>
            <w:tcW w:w="1249" w:type="dxa"/>
          </w:tcPr>
          <w:p w14:paraId="2EBACFAF" w14:textId="77777777" w:rsidR="00816CF1" w:rsidRDefault="00816CF1">
            <w:pPr>
              <w:pStyle w:val="TableParagraph"/>
              <w:rPr>
                <w:rFonts w:ascii="Times New Roman"/>
                <w:sz w:val="20"/>
              </w:rPr>
            </w:pPr>
          </w:p>
        </w:tc>
        <w:tc>
          <w:tcPr>
            <w:tcW w:w="1057" w:type="dxa"/>
          </w:tcPr>
          <w:p w14:paraId="4FBE2CCA" w14:textId="77777777" w:rsidR="00816CF1" w:rsidRDefault="00816CF1">
            <w:pPr>
              <w:pStyle w:val="TableParagraph"/>
              <w:rPr>
                <w:rFonts w:ascii="Times New Roman"/>
                <w:sz w:val="20"/>
              </w:rPr>
            </w:pPr>
          </w:p>
        </w:tc>
        <w:tc>
          <w:tcPr>
            <w:tcW w:w="1441" w:type="dxa"/>
          </w:tcPr>
          <w:p w14:paraId="4DC90E69" w14:textId="77777777" w:rsidR="00816CF1" w:rsidRDefault="00816CF1">
            <w:pPr>
              <w:pStyle w:val="TableParagraph"/>
              <w:rPr>
                <w:rFonts w:ascii="Times New Roman"/>
                <w:sz w:val="20"/>
              </w:rPr>
            </w:pPr>
          </w:p>
        </w:tc>
        <w:tc>
          <w:tcPr>
            <w:tcW w:w="769" w:type="dxa"/>
          </w:tcPr>
          <w:p w14:paraId="353AA17F" w14:textId="77777777" w:rsidR="00816CF1" w:rsidRDefault="00816CF1">
            <w:pPr>
              <w:pStyle w:val="TableParagraph"/>
              <w:rPr>
                <w:rFonts w:ascii="Times New Roman"/>
                <w:sz w:val="20"/>
              </w:rPr>
            </w:pPr>
          </w:p>
        </w:tc>
        <w:tc>
          <w:tcPr>
            <w:tcW w:w="1153" w:type="dxa"/>
          </w:tcPr>
          <w:p w14:paraId="25524654" w14:textId="77777777" w:rsidR="00816CF1" w:rsidRDefault="00B01A57">
            <w:pPr>
              <w:pStyle w:val="TableParagraph"/>
              <w:spacing w:before="32"/>
              <w:ind w:left="17" w:right="20"/>
              <w:jc w:val="center"/>
              <w:rPr>
                <w:sz w:val="20"/>
              </w:rPr>
            </w:pPr>
            <w:r>
              <w:rPr>
                <w:spacing w:val="-2"/>
                <w:sz w:val="13"/>
              </w:rPr>
              <w:t>794.67</w:t>
            </w:r>
          </w:p>
        </w:tc>
        <w:tc>
          <w:tcPr>
            <w:tcW w:w="1249" w:type="dxa"/>
          </w:tcPr>
          <w:p w14:paraId="6060B90A" w14:textId="77777777" w:rsidR="00816CF1" w:rsidRDefault="00B01A57">
            <w:pPr>
              <w:pStyle w:val="TableParagraph"/>
              <w:spacing w:before="32"/>
              <w:ind w:left="11" w:right="17"/>
              <w:jc w:val="center"/>
              <w:rPr>
                <w:sz w:val="20"/>
              </w:rPr>
            </w:pPr>
            <w:r>
              <w:rPr>
                <w:spacing w:val="-2"/>
                <w:sz w:val="13"/>
              </w:rPr>
              <w:t>4,225.67</w:t>
            </w:r>
          </w:p>
        </w:tc>
        <w:tc>
          <w:tcPr>
            <w:tcW w:w="1249" w:type="dxa"/>
          </w:tcPr>
          <w:p w14:paraId="79A79B22" w14:textId="77777777" w:rsidR="00816CF1" w:rsidRDefault="00B01A57">
            <w:pPr>
              <w:pStyle w:val="TableParagraph"/>
              <w:spacing w:before="32"/>
              <w:ind w:left="9" w:right="17"/>
              <w:jc w:val="center"/>
              <w:rPr>
                <w:sz w:val="20"/>
              </w:rPr>
            </w:pPr>
            <w:r>
              <w:rPr>
                <w:spacing w:val="-2"/>
                <w:sz w:val="13"/>
              </w:rPr>
              <w:t>9,266.27</w:t>
            </w:r>
          </w:p>
        </w:tc>
        <w:tc>
          <w:tcPr>
            <w:tcW w:w="1249" w:type="dxa"/>
          </w:tcPr>
          <w:p w14:paraId="2DF753C6" w14:textId="77777777" w:rsidR="00816CF1" w:rsidRDefault="00B01A57">
            <w:pPr>
              <w:pStyle w:val="TableParagraph"/>
              <w:spacing w:before="32"/>
              <w:ind w:left="7" w:right="17"/>
              <w:jc w:val="center"/>
              <w:rPr>
                <w:sz w:val="20"/>
              </w:rPr>
            </w:pPr>
            <w:r>
              <w:rPr>
                <w:spacing w:val="-2"/>
                <w:sz w:val="13"/>
              </w:rPr>
              <w:t>6,211.17</w:t>
            </w:r>
          </w:p>
        </w:tc>
        <w:tc>
          <w:tcPr>
            <w:tcW w:w="1345" w:type="dxa"/>
          </w:tcPr>
          <w:p w14:paraId="0455A67B" w14:textId="77777777" w:rsidR="00816CF1" w:rsidRDefault="00B01A57">
            <w:pPr>
              <w:pStyle w:val="TableParagraph"/>
              <w:spacing w:before="32"/>
              <w:ind w:left="1" w:right="13"/>
              <w:jc w:val="center"/>
              <w:rPr>
                <w:sz w:val="20"/>
              </w:rPr>
            </w:pPr>
            <w:r>
              <w:rPr>
                <w:spacing w:val="-2"/>
                <w:sz w:val="13"/>
              </w:rPr>
              <w:t>5,913.88</w:t>
            </w:r>
          </w:p>
        </w:tc>
        <w:tc>
          <w:tcPr>
            <w:tcW w:w="1249" w:type="dxa"/>
          </w:tcPr>
          <w:p w14:paraId="64E05E1A" w14:textId="77777777" w:rsidR="00816CF1" w:rsidRDefault="00B01A57">
            <w:pPr>
              <w:pStyle w:val="TableParagraph"/>
              <w:spacing w:before="32"/>
              <w:ind w:left="3" w:right="17"/>
              <w:jc w:val="center"/>
              <w:rPr>
                <w:sz w:val="20"/>
              </w:rPr>
            </w:pPr>
            <w:r>
              <w:rPr>
                <w:spacing w:val="-2"/>
                <w:sz w:val="13"/>
              </w:rPr>
              <w:t>4,874.14</w:t>
            </w:r>
          </w:p>
        </w:tc>
        <w:tc>
          <w:tcPr>
            <w:tcW w:w="1249" w:type="dxa"/>
          </w:tcPr>
          <w:p w14:paraId="0E86E5BD" w14:textId="77777777" w:rsidR="00816CF1" w:rsidRDefault="00B01A57">
            <w:pPr>
              <w:pStyle w:val="TableParagraph"/>
              <w:spacing w:before="32"/>
              <w:ind w:right="17"/>
              <w:jc w:val="center"/>
              <w:rPr>
                <w:sz w:val="20"/>
              </w:rPr>
            </w:pPr>
            <w:r>
              <w:rPr>
                <w:spacing w:val="-2"/>
                <w:sz w:val="13"/>
              </w:rPr>
              <w:t>851.4</w:t>
            </w:r>
          </w:p>
        </w:tc>
        <w:tc>
          <w:tcPr>
            <w:tcW w:w="1153" w:type="dxa"/>
          </w:tcPr>
          <w:p w14:paraId="6828326A" w14:textId="77777777" w:rsidR="00816CF1" w:rsidRDefault="00B01A57">
            <w:pPr>
              <w:pStyle w:val="TableParagraph"/>
              <w:spacing w:before="32"/>
              <w:ind w:left="4" w:right="24"/>
              <w:jc w:val="center"/>
              <w:rPr>
                <w:sz w:val="20"/>
              </w:rPr>
            </w:pPr>
            <w:r>
              <w:rPr>
                <w:spacing w:val="-2"/>
                <w:sz w:val="13"/>
              </w:rPr>
              <w:t>582.24</w:t>
            </w:r>
          </w:p>
        </w:tc>
        <w:tc>
          <w:tcPr>
            <w:tcW w:w="1148" w:type="dxa"/>
          </w:tcPr>
          <w:p w14:paraId="6922F388" w14:textId="77777777" w:rsidR="00816CF1" w:rsidRDefault="00B01A57">
            <w:pPr>
              <w:pStyle w:val="TableParagraph"/>
              <w:spacing w:before="32"/>
              <w:ind w:left="15" w:right="34"/>
              <w:jc w:val="center"/>
              <w:rPr>
                <w:sz w:val="20"/>
              </w:rPr>
            </w:pPr>
            <w:r>
              <w:rPr>
                <w:spacing w:val="-4"/>
                <w:sz w:val="13"/>
              </w:rPr>
              <w:t>0.00</w:t>
            </w:r>
          </w:p>
        </w:tc>
      </w:tr>
      <w:tr w:rsidR="00816CF1" w14:paraId="73A36719" w14:textId="77777777">
        <w:trPr>
          <w:trHeight w:val="290"/>
        </w:trPr>
        <w:tc>
          <w:tcPr>
            <w:tcW w:w="23047" w:type="dxa"/>
            <w:gridSpan w:val="18"/>
            <w:shd w:val="clear" w:color="auto" w:fill="D9D9D9"/>
          </w:tcPr>
          <w:p w14:paraId="101AEA83" w14:textId="77777777" w:rsidR="00816CF1" w:rsidRDefault="00B01A57">
            <w:pPr>
              <w:pStyle w:val="TableParagraph"/>
              <w:spacing w:before="32"/>
              <w:ind w:left="43"/>
              <w:rPr>
                <w:b/>
                <w:sz w:val="20"/>
                <w:lang w:eastAsia="ja-JP"/>
              </w:rPr>
            </w:pPr>
            <w:r>
              <w:rPr>
                <w:b/>
                <w:sz w:val="13"/>
                <w:lang w:eastAsia="ja-JP"/>
              </w:rPr>
              <w:t>揮発性有機化合物</w:t>
            </w:r>
            <w:r>
              <w:rPr>
                <w:b/>
                <w:spacing w:val="-2"/>
                <w:sz w:val="13"/>
                <w:lang w:eastAsia="ja-JP"/>
              </w:rPr>
              <w:t>（トン）</w:t>
            </w:r>
          </w:p>
        </w:tc>
      </w:tr>
      <w:tr w:rsidR="00816CF1" w14:paraId="35C041B4" w14:textId="77777777">
        <w:trPr>
          <w:trHeight w:val="520"/>
        </w:trPr>
        <w:tc>
          <w:tcPr>
            <w:tcW w:w="1001" w:type="dxa"/>
          </w:tcPr>
          <w:p w14:paraId="5EB71D2C" w14:textId="77777777" w:rsidR="00816CF1" w:rsidRDefault="00B01A57">
            <w:pPr>
              <w:pStyle w:val="TableParagraph"/>
              <w:spacing w:before="32"/>
              <w:ind w:left="43"/>
              <w:rPr>
                <w:sz w:val="20"/>
              </w:rPr>
            </w:pPr>
            <w:r>
              <w:rPr>
                <w:spacing w:val="-2"/>
                <w:sz w:val="13"/>
              </w:rPr>
              <w:t>VA/NC</w:t>
            </w:r>
          </w:p>
        </w:tc>
        <w:tc>
          <w:tcPr>
            <w:tcW w:w="3315" w:type="dxa"/>
          </w:tcPr>
          <w:p w14:paraId="31E6FAD3" w14:textId="77777777" w:rsidR="00816CF1" w:rsidRDefault="00B01A57">
            <w:pPr>
              <w:pStyle w:val="TableParagraph"/>
              <w:spacing w:before="32"/>
              <w:ind w:left="42"/>
              <w:rPr>
                <w:sz w:val="20"/>
              </w:rPr>
            </w:pPr>
            <w:r>
              <w:rPr>
                <w:sz w:val="13"/>
              </w:rPr>
              <w:t>CVOW</w:t>
            </w:r>
            <w:r>
              <w:rPr>
                <w:sz w:val="13"/>
              </w:rPr>
              <w:t>、</w:t>
            </w:r>
            <w:r>
              <w:rPr>
                <w:sz w:val="13"/>
              </w:rPr>
              <w:t xml:space="preserve">OCs-A </w:t>
            </w:r>
            <w:r>
              <w:rPr>
                <w:spacing w:val="-4"/>
                <w:sz w:val="13"/>
              </w:rPr>
              <w:t>0497</w:t>
            </w:r>
          </w:p>
        </w:tc>
        <w:tc>
          <w:tcPr>
            <w:tcW w:w="1345" w:type="dxa"/>
          </w:tcPr>
          <w:p w14:paraId="05314254" w14:textId="77777777" w:rsidR="00816CF1" w:rsidRDefault="00B01A57">
            <w:pPr>
              <w:pStyle w:val="TableParagraph"/>
              <w:spacing w:before="30"/>
              <w:ind w:left="42" w:right="498"/>
              <w:rPr>
                <w:sz w:val="20"/>
              </w:rPr>
            </w:pPr>
            <w:r>
              <w:rPr>
                <w:spacing w:val="-4"/>
                <w:sz w:val="13"/>
              </w:rPr>
              <w:t>RAP</w:t>
            </w:r>
            <w:r>
              <w:rPr>
                <w:spacing w:val="-4"/>
                <w:sz w:val="13"/>
              </w:rPr>
              <w:t>、</w:t>
            </w:r>
            <w:r>
              <w:rPr>
                <w:spacing w:val="-2"/>
                <w:sz w:val="13"/>
              </w:rPr>
              <w:t>FDR/FIR</w:t>
            </w:r>
          </w:p>
        </w:tc>
        <w:tc>
          <w:tcPr>
            <w:tcW w:w="1153" w:type="dxa"/>
          </w:tcPr>
          <w:p w14:paraId="4DCA438B" w14:textId="77777777" w:rsidR="00816CF1" w:rsidRDefault="00B01A57">
            <w:pPr>
              <w:pStyle w:val="TableParagraph"/>
              <w:spacing w:before="32"/>
              <w:ind w:left="24" w:right="20"/>
              <w:jc w:val="center"/>
              <w:rPr>
                <w:sz w:val="20"/>
              </w:rPr>
            </w:pPr>
            <w:r>
              <w:rPr>
                <w:spacing w:val="-10"/>
                <w:sz w:val="13"/>
              </w:rPr>
              <w:t>X</w:t>
            </w:r>
          </w:p>
        </w:tc>
        <w:tc>
          <w:tcPr>
            <w:tcW w:w="673" w:type="dxa"/>
          </w:tcPr>
          <w:p w14:paraId="638DF9B8" w14:textId="77777777" w:rsidR="00816CF1" w:rsidRDefault="00B01A57">
            <w:pPr>
              <w:pStyle w:val="TableParagraph"/>
              <w:spacing w:before="32"/>
              <w:ind w:left="2"/>
              <w:jc w:val="center"/>
              <w:rPr>
                <w:sz w:val="20"/>
              </w:rPr>
            </w:pPr>
            <w:r>
              <w:rPr>
                <w:spacing w:val="-10"/>
                <w:sz w:val="13"/>
              </w:rPr>
              <w:t>X</w:t>
            </w:r>
          </w:p>
        </w:tc>
        <w:tc>
          <w:tcPr>
            <w:tcW w:w="1249" w:type="dxa"/>
          </w:tcPr>
          <w:p w14:paraId="58B1F9F5" w14:textId="77777777" w:rsidR="00816CF1" w:rsidRDefault="00B01A57">
            <w:pPr>
              <w:pStyle w:val="TableParagraph"/>
              <w:spacing w:before="32"/>
              <w:ind w:left="17" w:right="17"/>
              <w:jc w:val="center"/>
              <w:rPr>
                <w:sz w:val="20"/>
              </w:rPr>
            </w:pPr>
            <w:r>
              <w:rPr>
                <w:spacing w:val="-10"/>
                <w:sz w:val="13"/>
              </w:rPr>
              <w:t>X</w:t>
            </w:r>
          </w:p>
        </w:tc>
        <w:tc>
          <w:tcPr>
            <w:tcW w:w="1057" w:type="dxa"/>
          </w:tcPr>
          <w:p w14:paraId="3ECF1E58" w14:textId="77777777" w:rsidR="00816CF1" w:rsidRDefault="00B01A57">
            <w:pPr>
              <w:pStyle w:val="TableParagraph"/>
              <w:spacing w:before="32"/>
              <w:ind w:right="1"/>
              <w:jc w:val="center"/>
              <w:rPr>
                <w:sz w:val="20"/>
              </w:rPr>
            </w:pPr>
            <w:r>
              <w:rPr>
                <w:spacing w:val="-10"/>
                <w:sz w:val="13"/>
              </w:rPr>
              <w:t>X</w:t>
            </w:r>
          </w:p>
        </w:tc>
        <w:tc>
          <w:tcPr>
            <w:tcW w:w="1441" w:type="dxa"/>
          </w:tcPr>
          <w:p w14:paraId="2ACBF6DA" w14:textId="77777777" w:rsidR="00816CF1" w:rsidRDefault="00B01A57">
            <w:pPr>
              <w:pStyle w:val="TableParagraph"/>
              <w:spacing w:before="32"/>
              <w:ind w:right="1"/>
              <w:jc w:val="center"/>
              <w:rPr>
                <w:sz w:val="20"/>
              </w:rPr>
            </w:pPr>
            <w:r>
              <w:rPr>
                <w:spacing w:val="-10"/>
                <w:sz w:val="13"/>
              </w:rPr>
              <w:t>X</w:t>
            </w:r>
          </w:p>
        </w:tc>
        <w:tc>
          <w:tcPr>
            <w:tcW w:w="769" w:type="dxa"/>
          </w:tcPr>
          <w:p w14:paraId="6DC9DDB6" w14:textId="77777777" w:rsidR="00816CF1" w:rsidRDefault="00B01A57">
            <w:pPr>
              <w:pStyle w:val="TableParagraph"/>
              <w:spacing w:before="32"/>
              <w:ind w:right="3"/>
              <w:jc w:val="center"/>
              <w:rPr>
                <w:sz w:val="20"/>
              </w:rPr>
            </w:pPr>
            <w:r>
              <w:rPr>
                <w:spacing w:val="-10"/>
                <w:sz w:val="13"/>
              </w:rPr>
              <w:t>X</w:t>
            </w:r>
          </w:p>
        </w:tc>
        <w:tc>
          <w:tcPr>
            <w:tcW w:w="1153" w:type="dxa"/>
          </w:tcPr>
          <w:p w14:paraId="744B8B1F" w14:textId="77777777" w:rsidR="00816CF1" w:rsidRDefault="00816CF1">
            <w:pPr>
              <w:pStyle w:val="TableParagraph"/>
              <w:rPr>
                <w:rFonts w:ascii="Times New Roman"/>
                <w:sz w:val="20"/>
              </w:rPr>
            </w:pPr>
          </w:p>
        </w:tc>
        <w:tc>
          <w:tcPr>
            <w:tcW w:w="1249" w:type="dxa"/>
          </w:tcPr>
          <w:p w14:paraId="112515C8" w14:textId="77777777" w:rsidR="00816CF1" w:rsidRDefault="00816CF1">
            <w:pPr>
              <w:pStyle w:val="TableParagraph"/>
              <w:rPr>
                <w:rFonts w:ascii="Times New Roman"/>
                <w:sz w:val="20"/>
              </w:rPr>
            </w:pPr>
          </w:p>
        </w:tc>
        <w:tc>
          <w:tcPr>
            <w:tcW w:w="1249" w:type="dxa"/>
          </w:tcPr>
          <w:p w14:paraId="56C15453" w14:textId="77777777" w:rsidR="00816CF1" w:rsidRDefault="00816CF1">
            <w:pPr>
              <w:pStyle w:val="TableParagraph"/>
              <w:rPr>
                <w:rFonts w:ascii="Times New Roman"/>
                <w:sz w:val="20"/>
              </w:rPr>
            </w:pPr>
          </w:p>
        </w:tc>
        <w:tc>
          <w:tcPr>
            <w:tcW w:w="1249" w:type="dxa"/>
          </w:tcPr>
          <w:p w14:paraId="51CCD69B" w14:textId="77777777" w:rsidR="00816CF1" w:rsidRDefault="00816CF1">
            <w:pPr>
              <w:pStyle w:val="TableParagraph"/>
              <w:rPr>
                <w:rFonts w:ascii="Times New Roman"/>
                <w:sz w:val="20"/>
              </w:rPr>
            </w:pPr>
          </w:p>
        </w:tc>
        <w:tc>
          <w:tcPr>
            <w:tcW w:w="1345" w:type="dxa"/>
          </w:tcPr>
          <w:p w14:paraId="3A51EC13" w14:textId="77777777" w:rsidR="00816CF1" w:rsidRDefault="00816CF1">
            <w:pPr>
              <w:pStyle w:val="TableParagraph"/>
              <w:rPr>
                <w:rFonts w:ascii="Times New Roman"/>
                <w:sz w:val="20"/>
              </w:rPr>
            </w:pPr>
          </w:p>
        </w:tc>
        <w:tc>
          <w:tcPr>
            <w:tcW w:w="1249" w:type="dxa"/>
          </w:tcPr>
          <w:p w14:paraId="73DA60BA" w14:textId="77777777" w:rsidR="00816CF1" w:rsidRDefault="00816CF1">
            <w:pPr>
              <w:pStyle w:val="TableParagraph"/>
              <w:rPr>
                <w:rFonts w:ascii="Times New Roman"/>
                <w:sz w:val="20"/>
              </w:rPr>
            </w:pPr>
          </w:p>
        </w:tc>
        <w:tc>
          <w:tcPr>
            <w:tcW w:w="1249" w:type="dxa"/>
          </w:tcPr>
          <w:p w14:paraId="1BBDB8E2" w14:textId="77777777" w:rsidR="00816CF1" w:rsidRDefault="00816CF1">
            <w:pPr>
              <w:pStyle w:val="TableParagraph"/>
              <w:rPr>
                <w:rFonts w:ascii="Times New Roman"/>
                <w:sz w:val="20"/>
              </w:rPr>
            </w:pPr>
          </w:p>
        </w:tc>
        <w:tc>
          <w:tcPr>
            <w:tcW w:w="1153" w:type="dxa"/>
          </w:tcPr>
          <w:p w14:paraId="586A6C93" w14:textId="77777777" w:rsidR="00816CF1" w:rsidRDefault="00816CF1">
            <w:pPr>
              <w:pStyle w:val="TableParagraph"/>
              <w:rPr>
                <w:rFonts w:ascii="Times New Roman"/>
                <w:sz w:val="20"/>
              </w:rPr>
            </w:pPr>
          </w:p>
        </w:tc>
        <w:tc>
          <w:tcPr>
            <w:tcW w:w="1148" w:type="dxa"/>
          </w:tcPr>
          <w:p w14:paraId="05D41F45" w14:textId="77777777" w:rsidR="00816CF1" w:rsidRDefault="00816CF1">
            <w:pPr>
              <w:pStyle w:val="TableParagraph"/>
              <w:rPr>
                <w:rFonts w:ascii="Times New Roman"/>
                <w:sz w:val="20"/>
              </w:rPr>
            </w:pPr>
          </w:p>
        </w:tc>
      </w:tr>
      <w:tr w:rsidR="00816CF1" w14:paraId="64A57405" w14:textId="77777777">
        <w:trPr>
          <w:trHeight w:val="289"/>
        </w:trPr>
        <w:tc>
          <w:tcPr>
            <w:tcW w:w="1001" w:type="dxa"/>
          </w:tcPr>
          <w:p w14:paraId="2BA5739A" w14:textId="77777777" w:rsidR="00816CF1" w:rsidRDefault="00B01A57">
            <w:pPr>
              <w:pStyle w:val="TableParagraph"/>
              <w:spacing w:before="30"/>
              <w:ind w:left="43"/>
              <w:rPr>
                <w:sz w:val="20"/>
              </w:rPr>
            </w:pPr>
            <w:r>
              <w:rPr>
                <w:spacing w:val="-2"/>
                <w:sz w:val="13"/>
              </w:rPr>
              <w:t>VA/NC</w:t>
            </w:r>
          </w:p>
        </w:tc>
        <w:tc>
          <w:tcPr>
            <w:tcW w:w="3315" w:type="dxa"/>
          </w:tcPr>
          <w:p w14:paraId="0550B34A" w14:textId="77777777" w:rsidR="00816CF1" w:rsidRDefault="00B01A57">
            <w:pPr>
              <w:pStyle w:val="TableParagraph"/>
              <w:spacing w:before="30"/>
              <w:ind w:left="42"/>
              <w:rPr>
                <w:sz w:val="20"/>
              </w:rPr>
            </w:pPr>
            <w:r>
              <w:rPr>
                <w:sz w:val="13"/>
              </w:rPr>
              <w:t>CVOW-C</w:t>
            </w:r>
            <w:r>
              <w:rPr>
                <w:sz w:val="13"/>
              </w:rPr>
              <w:t>、</w:t>
            </w:r>
            <w:r>
              <w:rPr>
                <w:sz w:val="13"/>
              </w:rPr>
              <w:t xml:space="preserve">OCs-A </w:t>
            </w:r>
            <w:r>
              <w:rPr>
                <w:spacing w:val="-4"/>
                <w:sz w:val="13"/>
              </w:rPr>
              <w:t>0483</w:t>
            </w:r>
          </w:p>
        </w:tc>
        <w:tc>
          <w:tcPr>
            <w:tcW w:w="1345" w:type="dxa"/>
          </w:tcPr>
          <w:p w14:paraId="03FAD748" w14:textId="77777777" w:rsidR="00816CF1" w:rsidRDefault="00B01A57">
            <w:pPr>
              <w:pStyle w:val="TableParagraph"/>
              <w:spacing w:before="30"/>
              <w:ind w:left="42"/>
              <w:rPr>
                <w:sz w:val="20"/>
              </w:rPr>
            </w:pPr>
            <w:r>
              <w:rPr>
                <w:sz w:val="13"/>
              </w:rPr>
              <w:t>COP</w:t>
            </w:r>
            <w:r>
              <w:rPr>
                <w:sz w:val="13"/>
              </w:rPr>
              <w:t>、</w:t>
            </w:r>
            <w:r>
              <w:rPr>
                <w:spacing w:val="-5"/>
                <w:sz w:val="13"/>
              </w:rPr>
              <w:t>SAP</w:t>
            </w:r>
          </w:p>
        </w:tc>
        <w:tc>
          <w:tcPr>
            <w:tcW w:w="1153" w:type="dxa"/>
          </w:tcPr>
          <w:p w14:paraId="49219DE0" w14:textId="77777777" w:rsidR="00816CF1" w:rsidRDefault="00B01A57">
            <w:pPr>
              <w:pStyle w:val="TableParagraph"/>
              <w:spacing w:before="30"/>
              <w:ind w:left="24" w:right="20"/>
              <w:jc w:val="center"/>
              <w:rPr>
                <w:sz w:val="20"/>
              </w:rPr>
            </w:pPr>
            <w:r>
              <w:rPr>
                <w:spacing w:val="-10"/>
                <w:sz w:val="13"/>
              </w:rPr>
              <w:t>X</w:t>
            </w:r>
          </w:p>
        </w:tc>
        <w:tc>
          <w:tcPr>
            <w:tcW w:w="673" w:type="dxa"/>
          </w:tcPr>
          <w:p w14:paraId="29B28779" w14:textId="77777777" w:rsidR="00816CF1" w:rsidRDefault="00B01A57">
            <w:pPr>
              <w:pStyle w:val="TableParagraph"/>
              <w:spacing w:before="30"/>
              <w:ind w:left="2"/>
              <w:jc w:val="center"/>
              <w:rPr>
                <w:sz w:val="20"/>
              </w:rPr>
            </w:pPr>
            <w:r>
              <w:rPr>
                <w:spacing w:val="-10"/>
                <w:sz w:val="13"/>
              </w:rPr>
              <w:t>X</w:t>
            </w:r>
          </w:p>
        </w:tc>
        <w:tc>
          <w:tcPr>
            <w:tcW w:w="1249" w:type="dxa"/>
          </w:tcPr>
          <w:p w14:paraId="4103F26A" w14:textId="77777777" w:rsidR="00816CF1" w:rsidRDefault="00B01A57">
            <w:pPr>
              <w:pStyle w:val="TableParagraph"/>
              <w:spacing w:before="30"/>
              <w:ind w:left="17" w:right="17"/>
              <w:jc w:val="center"/>
              <w:rPr>
                <w:sz w:val="20"/>
              </w:rPr>
            </w:pPr>
            <w:r>
              <w:rPr>
                <w:spacing w:val="-10"/>
                <w:sz w:val="13"/>
              </w:rPr>
              <w:t>X</w:t>
            </w:r>
          </w:p>
        </w:tc>
        <w:tc>
          <w:tcPr>
            <w:tcW w:w="1057" w:type="dxa"/>
          </w:tcPr>
          <w:p w14:paraId="4F77B4F5" w14:textId="77777777" w:rsidR="00816CF1" w:rsidRDefault="00B01A57">
            <w:pPr>
              <w:pStyle w:val="TableParagraph"/>
              <w:spacing w:before="30"/>
              <w:ind w:right="1"/>
              <w:jc w:val="center"/>
              <w:rPr>
                <w:sz w:val="20"/>
              </w:rPr>
            </w:pPr>
            <w:r>
              <w:rPr>
                <w:spacing w:val="-10"/>
                <w:sz w:val="13"/>
              </w:rPr>
              <w:t>X</w:t>
            </w:r>
          </w:p>
        </w:tc>
        <w:tc>
          <w:tcPr>
            <w:tcW w:w="1441" w:type="dxa"/>
          </w:tcPr>
          <w:p w14:paraId="3E65FCC9" w14:textId="77777777" w:rsidR="00816CF1" w:rsidRDefault="00B01A57">
            <w:pPr>
              <w:pStyle w:val="TableParagraph"/>
              <w:spacing w:before="30"/>
              <w:ind w:right="1"/>
              <w:jc w:val="center"/>
              <w:rPr>
                <w:sz w:val="20"/>
              </w:rPr>
            </w:pPr>
            <w:r>
              <w:rPr>
                <w:spacing w:val="-10"/>
                <w:sz w:val="13"/>
              </w:rPr>
              <w:t>X</w:t>
            </w:r>
          </w:p>
        </w:tc>
        <w:tc>
          <w:tcPr>
            <w:tcW w:w="769" w:type="dxa"/>
          </w:tcPr>
          <w:p w14:paraId="699F866E" w14:textId="77777777" w:rsidR="00816CF1" w:rsidRDefault="00B01A57">
            <w:pPr>
              <w:pStyle w:val="TableParagraph"/>
              <w:spacing w:before="30"/>
              <w:ind w:right="3"/>
              <w:jc w:val="center"/>
              <w:rPr>
                <w:sz w:val="20"/>
              </w:rPr>
            </w:pPr>
            <w:r>
              <w:rPr>
                <w:spacing w:val="-10"/>
                <w:sz w:val="13"/>
              </w:rPr>
              <w:t>X</w:t>
            </w:r>
          </w:p>
        </w:tc>
        <w:tc>
          <w:tcPr>
            <w:tcW w:w="1153" w:type="dxa"/>
          </w:tcPr>
          <w:p w14:paraId="27F51AE1" w14:textId="77777777" w:rsidR="00816CF1" w:rsidRDefault="00B01A57">
            <w:pPr>
              <w:pStyle w:val="TableParagraph"/>
              <w:spacing w:before="30"/>
              <w:ind w:left="16" w:right="20"/>
              <w:jc w:val="center"/>
              <w:rPr>
                <w:sz w:val="20"/>
              </w:rPr>
            </w:pPr>
            <w:r>
              <w:rPr>
                <w:spacing w:val="-2"/>
                <w:sz w:val="13"/>
              </w:rPr>
              <w:t>31.61</w:t>
            </w:r>
          </w:p>
        </w:tc>
        <w:tc>
          <w:tcPr>
            <w:tcW w:w="1249" w:type="dxa"/>
          </w:tcPr>
          <w:p w14:paraId="0114F951" w14:textId="77777777" w:rsidR="00816CF1" w:rsidRDefault="00B01A57">
            <w:pPr>
              <w:pStyle w:val="TableParagraph"/>
              <w:spacing w:before="30"/>
              <w:ind w:left="12" w:right="17"/>
              <w:jc w:val="center"/>
              <w:rPr>
                <w:sz w:val="20"/>
              </w:rPr>
            </w:pPr>
            <w:r>
              <w:rPr>
                <w:spacing w:val="-2"/>
                <w:sz w:val="13"/>
              </w:rPr>
              <w:t>172.67</w:t>
            </w:r>
          </w:p>
        </w:tc>
        <w:tc>
          <w:tcPr>
            <w:tcW w:w="1249" w:type="dxa"/>
          </w:tcPr>
          <w:p w14:paraId="1CAD4828" w14:textId="77777777" w:rsidR="00816CF1" w:rsidRDefault="00B01A57">
            <w:pPr>
              <w:pStyle w:val="TableParagraph"/>
              <w:spacing w:before="30"/>
              <w:ind w:left="10" w:right="17"/>
              <w:jc w:val="center"/>
              <w:rPr>
                <w:sz w:val="20"/>
              </w:rPr>
            </w:pPr>
            <w:r>
              <w:rPr>
                <w:spacing w:val="-2"/>
                <w:sz w:val="13"/>
              </w:rPr>
              <w:t>288.00</w:t>
            </w:r>
          </w:p>
        </w:tc>
        <w:tc>
          <w:tcPr>
            <w:tcW w:w="1249" w:type="dxa"/>
          </w:tcPr>
          <w:p w14:paraId="3EB5F50F" w14:textId="77777777" w:rsidR="00816CF1" w:rsidRDefault="00B01A57">
            <w:pPr>
              <w:pStyle w:val="TableParagraph"/>
              <w:spacing w:before="30"/>
              <w:ind w:left="8" w:right="17"/>
              <w:jc w:val="center"/>
              <w:rPr>
                <w:sz w:val="20"/>
              </w:rPr>
            </w:pPr>
            <w:r>
              <w:rPr>
                <w:spacing w:val="-2"/>
                <w:sz w:val="13"/>
              </w:rPr>
              <w:t>109.31</w:t>
            </w:r>
          </w:p>
        </w:tc>
        <w:tc>
          <w:tcPr>
            <w:tcW w:w="1345" w:type="dxa"/>
          </w:tcPr>
          <w:p w14:paraId="65870D36" w14:textId="77777777" w:rsidR="00816CF1" w:rsidRDefault="00B01A57">
            <w:pPr>
              <w:pStyle w:val="TableParagraph"/>
              <w:spacing w:before="30"/>
              <w:ind w:left="1" w:right="13"/>
              <w:jc w:val="center"/>
              <w:rPr>
                <w:sz w:val="20"/>
              </w:rPr>
            </w:pPr>
            <w:r>
              <w:rPr>
                <w:spacing w:val="-2"/>
                <w:sz w:val="13"/>
              </w:rPr>
              <w:t>43.60</w:t>
            </w:r>
          </w:p>
        </w:tc>
        <w:tc>
          <w:tcPr>
            <w:tcW w:w="1249" w:type="dxa"/>
          </w:tcPr>
          <w:p w14:paraId="0912C12A" w14:textId="77777777" w:rsidR="00816CF1" w:rsidRDefault="00B01A57">
            <w:pPr>
              <w:pStyle w:val="TableParagraph"/>
              <w:spacing w:before="30"/>
              <w:ind w:left="3" w:right="17"/>
              <w:jc w:val="center"/>
              <w:rPr>
                <w:sz w:val="20"/>
              </w:rPr>
            </w:pPr>
            <w:r>
              <w:rPr>
                <w:spacing w:val="-2"/>
                <w:sz w:val="13"/>
              </w:rPr>
              <w:t>17.65</w:t>
            </w:r>
          </w:p>
        </w:tc>
        <w:tc>
          <w:tcPr>
            <w:tcW w:w="1249" w:type="dxa"/>
          </w:tcPr>
          <w:p w14:paraId="2F8914FE" w14:textId="77777777" w:rsidR="00816CF1" w:rsidRDefault="00816CF1">
            <w:pPr>
              <w:pStyle w:val="TableParagraph"/>
              <w:rPr>
                <w:rFonts w:ascii="Times New Roman"/>
                <w:sz w:val="20"/>
              </w:rPr>
            </w:pPr>
          </w:p>
        </w:tc>
        <w:tc>
          <w:tcPr>
            <w:tcW w:w="1153" w:type="dxa"/>
          </w:tcPr>
          <w:p w14:paraId="38F7189C" w14:textId="77777777" w:rsidR="00816CF1" w:rsidRDefault="00816CF1">
            <w:pPr>
              <w:pStyle w:val="TableParagraph"/>
              <w:rPr>
                <w:rFonts w:ascii="Times New Roman"/>
                <w:sz w:val="20"/>
              </w:rPr>
            </w:pPr>
          </w:p>
        </w:tc>
        <w:tc>
          <w:tcPr>
            <w:tcW w:w="1148" w:type="dxa"/>
          </w:tcPr>
          <w:p w14:paraId="7A77E552" w14:textId="77777777" w:rsidR="00816CF1" w:rsidRDefault="00816CF1">
            <w:pPr>
              <w:pStyle w:val="TableParagraph"/>
              <w:rPr>
                <w:rFonts w:ascii="Times New Roman"/>
                <w:sz w:val="20"/>
              </w:rPr>
            </w:pPr>
          </w:p>
        </w:tc>
      </w:tr>
      <w:tr w:rsidR="00816CF1" w14:paraId="473A4FC8" w14:textId="77777777">
        <w:trPr>
          <w:trHeight w:val="520"/>
        </w:trPr>
        <w:tc>
          <w:tcPr>
            <w:tcW w:w="1001" w:type="dxa"/>
          </w:tcPr>
          <w:p w14:paraId="3A60E020" w14:textId="77777777" w:rsidR="00816CF1" w:rsidRDefault="00B01A57">
            <w:pPr>
              <w:pStyle w:val="TableParagraph"/>
              <w:spacing w:before="30"/>
              <w:ind w:left="43"/>
              <w:rPr>
                <w:sz w:val="20"/>
              </w:rPr>
            </w:pPr>
            <w:r>
              <w:rPr>
                <w:spacing w:val="-2"/>
                <w:sz w:val="13"/>
              </w:rPr>
              <w:t>VA/NC</w:t>
            </w:r>
          </w:p>
        </w:tc>
        <w:tc>
          <w:tcPr>
            <w:tcW w:w="3315" w:type="dxa"/>
          </w:tcPr>
          <w:p w14:paraId="3182EC37" w14:textId="77777777" w:rsidR="00816CF1" w:rsidRDefault="00B01A57">
            <w:pPr>
              <w:pStyle w:val="TableParagraph"/>
              <w:spacing w:before="30"/>
              <w:ind w:left="42" w:right="147"/>
              <w:rPr>
                <w:sz w:val="20"/>
                <w:lang w:eastAsia="ja-JP"/>
              </w:rPr>
            </w:pPr>
            <w:r>
              <w:rPr>
                <w:sz w:val="13"/>
                <w:lang w:eastAsia="ja-JP"/>
              </w:rPr>
              <w:t>キティ・ホーク・ウインド・ノース、</w:t>
            </w:r>
            <w:r>
              <w:rPr>
                <w:sz w:val="13"/>
                <w:lang w:eastAsia="ja-JP"/>
              </w:rPr>
              <w:t xml:space="preserve">OCS-A </w:t>
            </w:r>
            <w:r>
              <w:rPr>
                <w:spacing w:val="-4"/>
                <w:sz w:val="13"/>
                <w:lang w:eastAsia="ja-JP"/>
              </w:rPr>
              <w:t>0508</w:t>
            </w:r>
          </w:p>
        </w:tc>
        <w:tc>
          <w:tcPr>
            <w:tcW w:w="1345" w:type="dxa"/>
          </w:tcPr>
          <w:p w14:paraId="06ACC37D" w14:textId="77777777" w:rsidR="00816CF1" w:rsidRDefault="00B01A57">
            <w:pPr>
              <w:pStyle w:val="TableParagraph"/>
              <w:spacing w:before="30"/>
              <w:ind w:left="42"/>
              <w:rPr>
                <w:sz w:val="20"/>
              </w:rPr>
            </w:pPr>
            <w:r>
              <w:rPr>
                <w:sz w:val="13"/>
              </w:rPr>
              <w:t>COP</w:t>
            </w:r>
            <w:r>
              <w:rPr>
                <w:sz w:val="13"/>
              </w:rPr>
              <w:t>、</w:t>
            </w:r>
            <w:r>
              <w:rPr>
                <w:spacing w:val="-5"/>
                <w:sz w:val="13"/>
              </w:rPr>
              <w:t>SAP</w:t>
            </w:r>
          </w:p>
        </w:tc>
        <w:tc>
          <w:tcPr>
            <w:tcW w:w="1153" w:type="dxa"/>
          </w:tcPr>
          <w:p w14:paraId="2CD44D28" w14:textId="77777777" w:rsidR="00816CF1" w:rsidRDefault="00B01A57">
            <w:pPr>
              <w:pStyle w:val="TableParagraph"/>
              <w:spacing w:before="30"/>
              <w:ind w:left="24" w:right="20"/>
              <w:jc w:val="center"/>
              <w:rPr>
                <w:sz w:val="20"/>
              </w:rPr>
            </w:pPr>
            <w:r>
              <w:rPr>
                <w:spacing w:val="-10"/>
                <w:sz w:val="13"/>
              </w:rPr>
              <w:t>X</w:t>
            </w:r>
          </w:p>
        </w:tc>
        <w:tc>
          <w:tcPr>
            <w:tcW w:w="673" w:type="dxa"/>
          </w:tcPr>
          <w:p w14:paraId="67A0BA97" w14:textId="77777777" w:rsidR="00816CF1" w:rsidRDefault="00B01A57">
            <w:pPr>
              <w:pStyle w:val="TableParagraph"/>
              <w:spacing w:before="30"/>
              <w:ind w:left="2"/>
              <w:jc w:val="center"/>
              <w:rPr>
                <w:sz w:val="20"/>
              </w:rPr>
            </w:pPr>
            <w:r>
              <w:rPr>
                <w:spacing w:val="-10"/>
                <w:sz w:val="13"/>
              </w:rPr>
              <w:t>X</w:t>
            </w:r>
          </w:p>
        </w:tc>
        <w:tc>
          <w:tcPr>
            <w:tcW w:w="1249" w:type="dxa"/>
          </w:tcPr>
          <w:p w14:paraId="1C232280" w14:textId="77777777" w:rsidR="00816CF1" w:rsidRDefault="00B01A57">
            <w:pPr>
              <w:pStyle w:val="TableParagraph"/>
              <w:spacing w:before="30"/>
              <w:ind w:left="17" w:right="17"/>
              <w:jc w:val="center"/>
              <w:rPr>
                <w:sz w:val="20"/>
              </w:rPr>
            </w:pPr>
            <w:r>
              <w:rPr>
                <w:spacing w:val="-10"/>
                <w:sz w:val="13"/>
              </w:rPr>
              <w:t>X</w:t>
            </w:r>
          </w:p>
        </w:tc>
        <w:tc>
          <w:tcPr>
            <w:tcW w:w="1057" w:type="dxa"/>
          </w:tcPr>
          <w:p w14:paraId="0AEF54B5" w14:textId="77777777" w:rsidR="00816CF1" w:rsidRDefault="00B01A57">
            <w:pPr>
              <w:pStyle w:val="TableParagraph"/>
              <w:spacing w:before="30"/>
              <w:ind w:right="1"/>
              <w:jc w:val="center"/>
              <w:rPr>
                <w:sz w:val="20"/>
              </w:rPr>
            </w:pPr>
            <w:r>
              <w:rPr>
                <w:spacing w:val="-10"/>
                <w:sz w:val="13"/>
              </w:rPr>
              <w:t>X</w:t>
            </w:r>
          </w:p>
        </w:tc>
        <w:tc>
          <w:tcPr>
            <w:tcW w:w="1441" w:type="dxa"/>
          </w:tcPr>
          <w:p w14:paraId="1A914CD1" w14:textId="77777777" w:rsidR="00816CF1" w:rsidRDefault="00B01A57">
            <w:pPr>
              <w:pStyle w:val="TableParagraph"/>
              <w:spacing w:before="30"/>
              <w:ind w:right="1"/>
              <w:jc w:val="center"/>
              <w:rPr>
                <w:sz w:val="20"/>
              </w:rPr>
            </w:pPr>
            <w:r>
              <w:rPr>
                <w:spacing w:val="-10"/>
                <w:sz w:val="13"/>
              </w:rPr>
              <w:t>X</w:t>
            </w:r>
          </w:p>
        </w:tc>
        <w:tc>
          <w:tcPr>
            <w:tcW w:w="769" w:type="dxa"/>
          </w:tcPr>
          <w:p w14:paraId="533CB615" w14:textId="77777777" w:rsidR="00816CF1" w:rsidRDefault="00B01A57">
            <w:pPr>
              <w:pStyle w:val="TableParagraph"/>
              <w:spacing w:before="30"/>
              <w:ind w:right="3"/>
              <w:jc w:val="center"/>
              <w:rPr>
                <w:sz w:val="20"/>
              </w:rPr>
            </w:pPr>
            <w:r>
              <w:rPr>
                <w:spacing w:val="-10"/>
                <w:sz w:val="13"/>
              </w:rPr>
              <w:t>X</w:t>
            </w:r>
          </w:p>
        </w:tc>
        <w:tc>
          <w:tcPr>
            <w:tcW w:w="1153" w:type="dxa"/>
          </w:tcPr>
          <w:p w14:paraId="5B221A65" w14:textId="77777777" w:rsidR="00816CF1" w:rsidRDefault="00816CF1">
            <w:pPr>
              <w:pStyle w:val="TableParagraph"/>
              <w:rPr>
                <w:rFonts w:ascii="Times New Roman"/>
                <w:sz w:val="20"/>
              </w:rPr>
            </w:pPr>
          </w:p>
        </w:tc>
        <w:tc>
          <w:tcPr>
            <w:tcW w:w="1249" w:type="dxa"/>
          </w:tcPr>
          <w:p w14:paraId="465B7B91" w14:textId="77777777" w:rsidR="00816CF1" w:rsidRDefault="00B01A57">
            <w:pPr>
              <w:pStyle w:val="TableParagraph"/>
              <w:spacing w:before="146"/>
              <w:ind w:left="12" w:right="17"/>
              <w:jc w:val="center"/>
              <w:rPr>
                <w:sz w:val="20"/>
              </w:rPr>
            </w:pPr>
            <w:r>
              <w:rPr>
                <w:spacing w:val="-4"/>
                <w:sz w:val="13"/>
              </w:rPr>
              <w:t>1.31</w:t>
            </w:r>
          </w:p>
        </w:tc>
        <w:tc>
          <w:tcPr>
            <w:tcW w:w="1249" w:type="dxa"/>
          </w:tcPr>
          <w:p w14:paraId="3EA05293" w14:textId="77777777" w:rsidR="00816CF1" w:rsidRDefault="00B01A57">
            <w:pPr>
              <w:pStyle w:val="TableParagraph"/>
              <w:spacing w:before="146"/>
              <w:ind w:left="9" w:right="17"/>
              <w:jc w:val="center"/>
              <w:rPr>
                <w:sz w:val="20"/>
              </w:rPr>
            </w:pPr>
            <w:r>
              <w:rPr>
                <w:spacing w:val="-2"/>
                <w:sz w:val="13"/>
              </w:rPr>
              <w:t>99.27</w:t>
            </w:r>
          </w:p>
        </w:tc>
        <w:tc>
          <w:tcPr>
            <w:tcW w:w="1249" w:type="dxa"/>
          </w:tcPr>
          <w:p w14:paraId="278CB6A2" w14:textId="77777777" w:rsidR="00816CF1" w:rsidRDefault="00B01A57">
            <w:pPr>
              <w:pStyle w:val="TableParagraph"/>
              <w:spacing w:before="146"/>
              <w:ind w:left="8" w:right="17"/>
              <w:jc w:val="center"/>
              <w:rPr>
                <w:sz w:val="20"/>
              </w:rPr>
            </w:pPr>
            <w:r>
              <w:rPr>
                <w:spacing w:val="-2"/>
                <w:sz w:val="13"/>
              </w:rPr>
              <w:t>135.37</w:t>
            </w:r>
          </w:p>
        </w:tc>
        <w:tc>
          <w:tcPr>
            <w:tcW w:w="1345" w:type="dxa"/>
          </w:tcPr>
          <w:p w14:paraId="5C472789" w14:textId="77777777" w:rsidR="00816CF1" w:rsidRDefault="00B01A57">
            <w:pPr>
              <w:pStyle w:val="TableParagraph"/>
              <w:spacing w:before="146"/>
              <w:ind w:left="1" w:right="13"/>
              <w:jc w:val="center"/>
              <w:rPr>
                <w:sz w:val="20"/>
              </w:rPr>
            </w:pPr>
            <w:r>
              <w:rPr>
                <w:spacing w:val="-2"/>
                <w:sz w:val="13"/>
              </w:rPr>
              <w:t>16.77</w:t>
            </w:r>
          </w:p>
        </w:tc>
        <w:tc>
          <w:tcPr>
            <w:tcW w:w="1249" w:type="dxa"/>
          </w:tcPr>
          <w:p w14:paraId="30C4A5F0" w14:textId="77777777" w:rsidR="00816CF1" w:rsidRDefault="00816CF1">
            <w:pPr>
              <w:pStyle w:val="TableParagraph"/>
              <w:rPr>
                <w:rFonts w:ascii="Times New Roman"/>
                <w:sz w:val="20"/>
              </w:rPr>
            </w:pPr>
          </w:p>
        </w:tc>
        <w:tc>
          <w:tcPr>
            <w:tcW w:w="1249" w:type="dxa"/>
          </w:tcPr>
          <w:p w14:paraId="031EA2A3" w14:textId="77777777" w:rsidR="00816CF1" w:rsidRDefault="00816CF1">
            <w:pPr>
              <w:pStyle w:val="TableParagraph"/>
              <w:rPr>
                <w:rFonts w:ascii="Times New Roman"/>
                <w:sz w:val="20"/>
              </w:rPr>
            </w:pPr>
          </w:p>
        </w:tc>
        <w:tc>
          <w:tcPr>
            <w:tcW w:w="1153" w:type="dxa"/>
          </w:tcPr>
          <w:p w14:paraId="4951EE67" w14:textId="77777777" w:rsidR="00816CF1" w:rsidRDefault="00816CF1">
            <w:pPr>
              <w:pStyle w:val="TableParagraph"/>
              <w:rPr>
                <w:rFonts w:ascii="Times New Roman"/>
                <w:sz w:val="20"/>
              </w:rPr>
            </w:pPr>
          </w:p>
        </w:tc>
        <w:tc>
          <w:tcPr>
            <w:tcW w:w="1148" w:type="dxa"/>
          </w:tcPr>
          <w:p w14:paraId="6733BF2F" w14:textId="77777777" w:rsidR="00816CF1" w:rsidRDefault="00816CF1">
            <w:pPr>
              <w:pStyle w:val="TableParagraph"/>
              <w:rPr>
                <w:rFonts w:ascii="Times New Roman"/>
                <w:sz w:val="20"/>
              </w:rPr>
            </w:pPr>
          </w:p>
        </w:tc>
      </w:tr>
      <w:tr w:rsidR="00816CF1" w14:paraId="2D532A66" w14:textId="77777777">
        <w:trPr>
          <w:trHeight w:val="519"/>
        </w:trPr>
        <w:tc>
          <w:tcPr>
            <w:tcW w:w="1001" w:type="dxa"/>
          </w:tcPr>
          <w:p w14:paraId="2313801A" w14:textId="77777777" w:rsidR="00816CF1" w:rsidRDefault="00B01A57">
            <w:pPr>
              <w:pStyle w:val="TableParagraph"/>
              <w:spacing w:before="30"/>
              <w:ind w:left="43"/>
              <w:rPr>
                <w:sz w:val="20"/>
              </w:rPr>
            </w:pPr>
            <w:r>
              <w:rPr>
                <w:spacing w:val="-2"/>
                <w:sz w:val="13"/>
              </w:rPr>
              <w:t>VA/NC</w:t>
            </w:r>
          </w:p>
        </w:tc>
        <w:tc>
          <w:tcPr>
            <w:tcW w:w="3315" w:type="dxa"/>
          </w:tcPr>
          <w:p w14:paraId="3E26341F" w14:textId="77777777" w:rsidR="00816CF1" w:rsidRDefault="00B01A57">
            <w:pPr>
              <w:pStyle w:val="TableParagraph"/>
              <w:spacing w:before="30"/>
              <w:ind w:left="42" w:right="1169"/>
              <w:rPr>
                <w:sz w:val="20"/>
                <w:lang w:eastAsia="ja-JP"/>
              </w:rPr>
            </w:pPr>
            <w:r>
              <w:rPr>
                <w:sz w:val="13"/>
                <w:lang w:eastAsia="ja-JP"/>
              </w:rPr>
              <w:t>キティホーク・ウインド・サウス、</w:t>
            </w:r>
            <w:r>
              <w:rPr>
                <w:sz w:val="13"/>
                <w:lang w:eastAsia="ja-JP"/>
              </w:rPr>
              <w:t>OCS-A 0508</w:t>
            </w:r>
          </w:p>
        </w:tc>
        <w:tc>
          <w:tcPr>
            <w:tcW w:w="1345" w:type="dxa"/>
          </w:tcPr>
          <w:p w14:paraId="5AAA5876" w14:textId="77777777" w:rsidR="00816CF1" w:rsidRDefault="00B01A57">
            <w:pPr>
              <w:pStyle w:val="TableParagraph"/>
              <w:spacing w:before="30"/>
              <w:ind w:left="42"/>
              <w:rPr>
                <w:sz w:val="20"/>
              </w:rPr>
            </w:pPr>
            <w:r>
              <w:rPr>
                <w:spacing w:val="-5"/>
                <w:sz w:val="13"/>
              </w:rPr>
              <w:t>COP</w:t>
            </w:r>
          </w:p>
        </w:tc>
        <w:tc>
          <w:tcPr>
            <w:tcW w:w="1153" w:type="dxa"/>
          </w:tcPr>
          <w:p w14:paraId="5410807B" w14:textId="77777777" w:rsidR="00816CF1" w:rsidRDefault="00B01A57">
            <w:pPr>
              <w:pStyle w:val="TableParagraph"/>
              <w:spacing w:before="30"/>
              <w:ind w:left="24" w:right="20"/>
              <w:jc w:val="center"/>
              <w:rPr>
                <w:sz w:val="20"/>
              </w:rPr>
            </w:pPr>
            <w:r>
              <w:rPr>
                <w:spacing w:val="-10"/>
                <w:sz w:val="13"/>
              </w:rPr>
              <w:t>X</w:t>
            </w:r>
          </w:p>
        </w:tc>
        <w:tc>
          <w:tcPr>
            <w:tcW w:w="673" w:type="dxa"/>
          </w:tcPr>
          <w:p w14:paraId="181DD1D1" w14:textId="77777777" w:rsidR="00816CF1" w:rsidRDefault="00B01A57">
            <w:pPr>
              <w:pStyle w:val="TableParagraph"/>
              <w:spacing w:before="30"/>
              <w:ind w:left="2"/>
              <w:jc w:val="center"/>
              <w:rPr>
                <w:sz w:val="20"/>
              </w:rPr>
            </w:pPr>
            <w:r>
              <w:rPr>
                <w:spacing w:val="-10"/>
                <w:sz w:val="13"/>
              </w:rPr>
              <w:t>X</w:t>
            </w:r>
          </w:p>
        </w:tc>
        <w:tc>
          <w:tcPr>
            <w:tcW w:w="1249" w:type="dxa"/>
          </w:tcPr>
          <w:p w14:paraId="4B06FE51" w14:textId="77777777" w:rsidR="00816CF1" w:rsidRDefault="00B01A57">
            <w:pPr>
              <w:pStyle w:val="TableParagraph"/>
              <w:spacing w:before="30"/>
              <w:ind w:left="17" w:right="17"/>
              <w:jc w:val="center"/>
              <w:rPr>
                <w:sz w:val="20"/>
              </w:rPr>
            </w:pPr>
            <w:r>
              <w:rPr>
                <w:spacing w:val="-10"/>
                <w:sz w:val="13"/>
              </w:rPr>
              <w:t>X</w:t>
            </w:r>
          </w:p>
        </w:tc>
        <w:tc>
          <w:tcPr>
            <w:tcW w:w="1057" w:type="dxa"/>
          </w:tcPr>
          <w:p w14:paraId="66573686" w14:textId="77777777" w:rsidR="00816CF1" w:rsidRDefault="00B01A57">
            <w:pPr>
              <w:pStyle w:val="TableParagraph"/>
              <w:spacing w:before="30"/>
              <w:ind w:right="1"/>
              <w:jc w:val="center"/>
              <w:rPr>
                <w:sz w:val="20"/>
              </w:rPr>
            </w:pPr>
            <w:r>
              <w:rPr>
                <w:spacing w:val="-10"/>
                <w:sz w:val="13"/>
              </w:rPr>
              <w:t>X</w:t>
            </w:r>
          </w:p>
        </w:tc>
        <w:tc>
          <w:tcPr>
            <w:tcW w:w="1441" w:type="dxa"/>
          </w:tcPr>
          <w:p w14:paraId="3AD3AF5C" w14:textId="77777777" w:rsidR="00816CF1" w:rsidRDefault="00B01A57">
            <w:pPr>
              <w:pStyle w:val="TableParagraph"/>
              <w:spacing w:before="30"/>
              <w:ind w:right="1"/>
              <w:jc w:val="center"/>
              <w:rPr>
                <w:sz w:val="20"/>
              </w:rPr>
            </w:pPr>
            <w:r>
              <w:rPr>
                <w:spacing w:val="-10"/>
                <w:sz w:val="13"/>
              </w:rPr>
              <w:t>X</w:t>
            </w:r>
          </w:p>
        </w:tc>
        <w:tc>
          <w:tcPr>
            <w:tcW w:w="769" w:type="dxa"/>
          </w:tcPr>
          <w:p w14:paraId="65FB3FDA" w14:textId="77777777" w:rsidR="00816CF1" w:rsidRDefault="00B01A57">
            <w:pPr>
              <w:pStyle w:val="TableParagraph"/>
              <w:spacing w:before="30"/>
              <w:ind w:right="3"/>
              <w:jc w:val="center"/>
              <w:rPr>
                <w:sz w:val="20"/>
              </w:rPr>
            </w:pPr>
            <w:r>
              <w:rPr>
                <w:spacing w:val="-10"/>
                <w:sz w:val="13"/>
              </w:rPr>
              <w:t>X</w:t>
            </w:r>
          </w:p>
        </w:tc>
        <w:tc>
          <w:tcPr>
            <w:tcW w:w="1153" w:type="dxa"/>
          </w:tcPr>
          <w:p w14:paraId="72CD6975" w14:textId="77777777" w:rsidR="00816CF1" w:rsidRDefault="00816CF1">
            <w:pPr>
              <w:pStyle w:val="TableParagraph"/>
              <w:rPr>
                <w:rFonts w:ascii="Times New Roman"/>
                <w:sz w:val="20"/>
              </w:rPr>
            </w:pPr>
          </w:p>
        </w:tc>
        <w:tc>
          <w:tcPr>
            <w:tcW w:w="1249" w:type="dxa"/>
          </w:tcPr>
          <w:p w14:paraId="4D53907C" w14:textId="77777777" w:rsidR="00816CF1" w:rsidRDefault="00816CF1">
            <w:pPr>
              <w:pStyle w:val="TableParagraph"/>
              <w:rPr>
                <w:rFonts w:ascii="Times New Roman"/>
                <w:sz w:val="20"/>
              </w:rPr>
            </w:pPr>
          </w:p>
        </w:tc>
        <w:tc>
          <w:tcPr>
            <w:tcW w:w="1249" w:type="dxa"/>
          </w:tcPr>
          <w:p w14:paraId="19DABCF1" w14:textId="77777777" w:rsidR="00816CF1" w:rsidRDefault="00816CF1">
            <w:pPr>
              <w:pStyle w:val="TableParagraph"/>
              <w:rPr>
                <w:rFonts w:ascii="Times New Roman"/>
                <w:sz w:val="20"/>
              </w:rPr>
            </w:pPr>
          </w:p>
        </w:tc>
        <w:tc>
          <w:tcPr>
            <w:tcW w:w="1249" w:type="dxa"/>
          </w:tcPr>
          <w:p w14:paraId="778F1F7F" w14:textId="77777777" w:rsidR="00816CF1" w:rsidRDefault="00B01A57">
            <w:pPr>
              <w:pStyle w:val="TableParagraph"/>
              <w:spacing w:before="146"/>
              <w:ind w:left="8" w:right="17"/>
              <w:jc w:val="center"/>
              <w:rPr>
                <w:sz w:val="20"/>
              </w:rPr>
            </w:pPr>
            <w:r>
              <w:rPr>
                <w:spacing w:val="-2"/>
                <w:sz w:val="13"/>
              </w:rPr>
              <w:t>16.63</w:t>
            </w:r>
          </w:p>
        </w:tc>
        <w:tc>
          <w:tcPr>
            <w:tcW w:w="1345" w:type="dxa"/>
          </w:tcPr>
          <w:p w14:paraId="48B842F2" w14:textId="77777777" w:rsidR="00816CF1" w:rsidRDefault="00B01A57">
            <w:pPr>
              <w:pStyle w:val="TableParagraph"/>
              <w:spacing w:before="146"/>
              <w:ind w:left="3" w:right="13"/>
              <w:jc w:val="center"/>
              <w:rPr>
                <w:sz w:val="20"/>
              </w:rPr>
            </w:pPr>
            <w:r>
              <w:rPr>
                <w:spacing w:val="-2"/>
                <w:sz w:val="13"/>
              </w:rPr>
              <w:t>191.22</w:t>
            </w:r>
          </w:p>
        </w:tc>
        <w:tc>
          <w:tcPr>
            <w:tcW w:w="1249" w:type="dxa"/>
          </w:tcPr>
          <w:p w14:paraId="5FED28D6" w14:textId="77777777" w:rsidR="00816CF1" w:rsidRDefault="00B01A57">
            <w:pPr>
              <w:pStyle w:val="TableParagraph"/>
              <w:spacing w:before="30"/>
              <w:ind w:left="5" w:right="17"/>
              <w:jc w:val="center"/>
              <w:rPr>
                <w:sz w:val="20"/>
              </w:rPr>
            </w:pPr>
            <w:r>
              <w:rPr>
                <w:spacing w:val="-2"/>
                <w:sz w:val="13"/>
              </w:rPr>
              <w:t>188.37</w:t>
            </w:r>
          </w:p>
        </w:tc>
        <w:tc>
          <w:tcPr>
            <w:tcW w:w="1249" w:type="dxa"/>
          </w:tcPr>
          <w:p w14:paraId="28447B4D" w14:textId="77777777" w:rsidR="00816CF1" w:rsidRDefault="00B01A57">
            <w:pPr>
              <w:pStyle w:val="TableParagraph"/>
              <w:spacing w:before="30"/>
              <w:ind w:left="2" w:right="17"/>
              <w:jc w:val="center"/>
              <w:rPr>
                <w:sz w:val="20"/>
              </w:rPr>
            </w:pPr>
            <w:r>
              <w:rPr>
                <w:spacing w:val="-2"/>
                <w:sz w:val="13"/>
              </w:rPr>
              <w:t>37.82</w:t>
            </w:r>
          </w:p>
        </w:tc>
        <w:tc>
          <w:tcPr>
            <w:tcW w:w="1153" w:type="dxa"/>
          </w:tcPr>
          <w:p w14:paraId="663AFF7A" w14:textId="77777777" w:rsidR="00816CF1" w:rsidRDefault="00B01A57">
            <w:pPr>
              <w:pStyle w:val="TableParagraph"/>
              <w:spacing w:before="30"/>
              <w:ind w:left="4" w:right="21"/>
              <w:jc w:val="center"/>
              <w:rPr>
                <w:sz w:val="20"/>
              </w:rPr>
            </w:pPr>
            <w:r>
              <w:rPr>
                <w:spacing w:val="-2"/>
                <w:sz w:val="13"/>
              </w:rPr>
              <w:t>26.34</w:t>
            </w:r>
          </w:p>
        </w:tc>
        <w:tc>
          <w:tcPr>
            <w:tcW w:w="1148" w:type="dxa"/>
          </w:tcPr>
          <w:p w14:paraId="0067E89B" w14:textId="77777777" w:rsidR="00816CF1" w:rsidRDefault="00816CF1">
            <w:pPr>
              <w:pStyle w:val="TableParagraph"/>
              <w:rPr>
                <w:rFonts w:ascii="Times New Roman"/>
                <w:sz w:val="20"/>
              </w:rPr>
            </w:pPr>
          </w:p>
        </w:tc>
      </w:tr>
      <w:tr w:rsidR="00816CF1" w14:paraId="6AD4BD1B" w14:textId="77777777">
        <w:trPr>
          <w:trHeight w:val="290"/>
        </w:trPr>
        <w:tc>
          <w:tcPr>
            <w:tcW w:w="4316" w:type="dxa"/>
            <w:gridSpan w:val="2"/>
          </w:tcPr>
          <w:p w14:paraId="6A8E4559" w14:textId="77777777" w:rsidR="00816CF1" w:rsidRDefault="00B01A57">
            <w:pPr>
              <w:pStyle w:val="TableParagraph"/>
              <w:spacing w:before="32"/>
              <w:ind w:left="1570"/>
              <w:rPr>
                <w:sz w:val="20"/>
              </w:rPr>
            </w:pPr>
            <w:proofErr w:type="spellStart"/>
            <w:r>
              <w:rPr>
                <w:sz w:val="13"/>
              </w:rPr>
              <w:t>大気質分析</w:t>
            </w:r>
            <w:r>
              <w:rPr>
                <w:spacing w:val="-4"/>
                <w:sz w:val="13"/>
              </w:rPr>
              <w:t>エリア</w:t>
            </w:r>
            <w:proofErr w:type="spellEnd"/>
          </w:p>
        </w:tc>
        <w:tc>
          <w:tcPr>
            <w:tcW w:w="1345" w:type="dxa"/>
          </w:tcPr>
          <w:p w14:paraId="6F075BB1" w14:textId="77777777" w:rsidR="00816CF1" w:rsidRDefault="00816CF1">
            <w:pPr>
              <w:pStyle w:val="TableParagraph"/>
              <w:rPr>
                <w:rFonts w:ascii="Times New Roman"/>
                <w:sz w:val="20"/>
              </w:rPr>
            </w:pPr>
          </w:p>
        </w:tc>
        <w:tc>
          <w:tcPr>
            <w:tcW w:w="1153" w:type="dxa"/>
          </w:tcPr>
          <w:p w14:paraId="085598E1" w14:textId="77777777" w:rsidR="00816CF1" w:rsidRDefault="00816CF1">
            <w:pPr>
              <w:pStyle w:val="TableParagraph"/>
              <w:rPr>
                <w:rFonts w:ascii="Times New Roman"/>
                <w:sz w:val="20"/>
              </w:rPr>
            </w:pPr>
          </w:p>
        </w:tc>
        <w:tc>
          <w:tcPr>
            <w:tcW w:w="673" w:type="dxa"/>
          </w:tcPr>
          <w:p w14:paraId="56D6A1B7" w14:textId="77777777" w:rsidR="00816CF1" w:rsidRDefault="00816CF1">
            <w:pPr>
              <w:pStyle w:val="TableParagraph"/>
              <w:rPr>
                <w:rFonts w:ascii="Times New Roman"/>
                <w:sz w:val="20"/>
              </w:rPr>
            </w:pPr>
          </w:p>
        </w:tc>
        <w:tc>
          <w:tcPr>
            <w:tcW w:w="1249" w:type="dxa"/>
          </w:tcPr>
          <w:p w14:paraId="0306C93E" w14:textId="77777777" w:rsidR="00816CF1" w:rsidRDefault="00816CF1">
            <w:pPr>
              <w:pStyle w:val="TableParagraph"/>
              <w:rPr>
                <w:rFonts w:ascii="Times New Roman"/>
                <w:sz w:val="20"/>
              </w:rPr>
            </w:pPr>
          </w:p>
        </w:tc>
        <w:tc>
          <w:tcPr>
            <w:tcW w:w="1057" w:type="dxa"/>
          </w:tcPr>
          <w:p w14:paraId="3663083F" w14:textId="77777777" w:rsidR="00816CF1" w:rsidRDefault="00816CF1">
            <w:pPr>
              <w:pStyle w:val="TableParagraph"/>
              <w:rPr>
                <w:rFonts w:ascii="Times New Roman"/>
                <w:sz w:val="20"/>
              </w:rPr>
            </w:pPr>
          </w:p>
        </w:tc>
        <w:tc>
          <w:tcPr>
            <w:tcW w:w="1441" w:type="dxa"/>
          </w:tcPr>
          <w:p w14:paraId="10401FA0" w14:textId="77777777" w:rsidR="00816CF1" w:rsidRDefault="00816CF1">
            <w:pPr>
              <w:pStyle w:val="TableParagraph"/>
              <w:rPr>
                <w:rFonts w:ascii="Times New Roman"/>
                <w:sz w:val="20"/>
              </w:rPr>
            </w:pPr>
          </w:p>
        </w:tc>
        <w:tc>
          <w:tcPr>
            <w:tcW w:w="769" w:type="dxa"/>
          </w:tcPr>
          <w:p w14:paraId="0709F33A" w14:textId="77777777" w:rsidR="00816CF1" w:rsidRDefault="00816CF1">
            <w:pPr>
              <w:pStyle w:val="TableParagraph"/>
              <w:rPr>
                <w:rFonts w:ascii="Times New Roman"/>
                <w:sz w:val="20"/>
              </w:rPr>
            </w:pPr>
          </w:p>
        </w:tc>
        <w:tc>
          <w:tcPr>
            <w:tcW w:w="1153" w:type="dxa"/>
          </w:tcPr>
          <w:p w14:paraId="23C4B118" w14:textId="77777777" w:rsidR="00816CF1" w:rsidRDefault="00B01A57">
            <w:pPr>
              <w:pStyle w:val="TableParagraph"/>
              <w:spacing w:before="32"/>
              <w:ind w:left="16" w:right="20"/>
              <w:jc w:val="center"/>
              <w:rPr>
                <w:sz w:val="20"/>
              </w:rPr>
            </w:pPr>
            <w:r>
              <w:rPr>
                <w:spacing w:val="-2"/>
                <w:sz w:val="13"/>
              </w:rPr>
              <w:t>31.61</w:t>
            </w:r>
          </w:p>
        </w:tc>
        <w:tc>
          <w:tcPr>
            <w:tcW w:w="1249" w:type="dxa"/>
          </w:tcPr>
          <w:p w14:paraId="4BCAA1F6" w14:textId="77777777" w:rsidR="00816CF1" w:rsidRDefault="00B01A57">
            <w:pPr>
              <w:pStyle w:val="TableParagraph"/>
              <w:spacing w:before="32"/>
              <w:ind w:left="12" w:right="17"/>
              <w:jc w:val="center"/>
              <w:rPr>
                <w:sz w:val="20"/>
              </w:rPr>
            </w:pPr>
            <w:r>
              <w:rPr>
                <w:spacing w:val="-2"/>
                <w:sz w:val="13"/>
              </w:rPr>
              <w:t>173.98</w:t>
            </w:r>
          </w:p>
        </w:tc>
        <w:tc>
          <w:tcPr>
            <w:tcW w:w="1249" w:type="dxa"/>
          </w:tcPr>
          <w:p w14:paraId="37B435B5" w14:textId="77777777" w:rsidR="00816CF1" w:rsidRDefault="00B01A57">
            <w:pPr>
              <w:pStyle w:val="TableParagraph"/>
              <w:spacing w:before="32"/>
              <w:ind w:left="10" w:right="17"/>
              <w:jc w:val="center"/>
              <w:rPr>
                <w:sz w:val="20"/>
              </w:rPr>
            </w:pPr>
            <w:r>
              <w:rPr>
                <w:spacing w:val="-2"/>
                <w:sz w:val="13"/>
              </w:rPr>
              <w:t>387.27</w:t>
            </w:r>
          </w:p>
        </w:tc>
        <w:tc>
          <w:tcPr>
            <w:tcW w:w="1249" w:type="dxa"/>
          </w:tcPr>
          <w:p w14:paraId="177D2458" w14:textId="77777777" w:rsidR="00816CF1" w:rsidRDefault="00B01A57">
            <w:pPr>
              <w:pStyle w:val="TableParagraph"/>
              <w:spacing w:before="32"/>
              <w:ind w:left="8" w:right="17"/>
              <w:jc w:val="center"/>
              <w:rPr>
                <w:sz w:val="20"/>
              </w:rPr>
            </w:pPr>
            <w:r>
              <w:rPr>
                <w:spacing w:val="-2"/>
                <w:sz w:val="13"/>
              </w:rPr>
              <w:t>261.31</w:t>
            </w:r>
          </w:p>
        </w:tc>
        <w:tc>
          <w:tcPr>
            <w:tcW w:w="1345" w:type="dxa"/>
          </w:tcPr>
          <w:p w14:paraId="36E7F14D" w14:textId="77777777" w:rsidR="00816CF1" w:rsidRDefault="00B01A57">
            <w:pPr>
              <w:pStyle w:val="TableParagraph"/>
              <w:spacing w:before="32"/>
              <w:ind w:left="2" w:right="13"/>
              <w:jc w:val="center"/>
              <w:rPr>
                <w:sz w:val="20"/>
              </w:rPr>
            </w:pPr>
            <w:r>
              <w:rPr>
                <w:spacing w:val="-2"/>
                <w:sz w:val="13"/>
              </w:rPr>
              <w:t>251.59</w:t>
            </w:r>
          </w:p>
        </w:tc>
        <w:tc>
          <w:tcPr>
            <w:tcW w:w="1249" w:type="dxa"/>
          </w:tcPr>
          <w:p w14:paraId="7B20ECB0" w14:textId="77777777" w:rsidR="00816CF1" w:rsidRDefault="00B01A57">
            <w:pPr>
              <w:pStyle w:val="TableParagraph"/>
              <w:spacing w:before="32"/>
              <w:ind w:left="4" w:right="17"/>
              <w:jc w:val="center"/>
              <w:rPr>
                <w:sz w:val="20"/>
              </w:rPr>
            </w:pPr>
            <w:r>
              <w:rPr>
                <w:spacing w:val="-2"/>
                <w:sz w:val="13"/>
              </w:rPr>
              <w:t>206.025</w:t>
            </w:r>
          </w:p>
        </w:tc>
        <w:tc>
          <w:tcPr>
            <w:tcW w:w="1249" w:type="dxa"/>
          </w:tcPr>
          <w:p w14:paraId="39251459" w14:textId="77777777" w:rsidR="00816CF1" w:rsidRDefault="00B01A57">
            <w:pPr>
              <w:pStyle w:val="TableParagraph"/>
              <w:spacing w:before="32"/>
              <w:ind w:left="1" w:right="17"/>
              <w:jc w:val="center"/>
              <w:rPr>
                <w:sz w:val="20"/>
              </w:rPr>
            </w:pPr>
            <w:r>
              <w:rPr>
                <w:spacing w:val="-2"/>
                <w:sz w:val="13"/>
              </w:rPr>
              <w:t>37.82</w:t>
            </w:r>
          </w:p>
        </w:tc>
        <w:tc>
          <w:tcPr>
            <w:tcW w:w="1153" w:type="dxa"/>
          </w:tcPr>
          <w:p w14:paraId="5E8A7046" w14:textId="77777777" w:rsidR="00816CF1" w:rsidRDefault="00B01A57">
            <w:pPr>
              <w:pStyle w:val="TableParagraph"/>
              <w:spacing w:before="32"/>
              <w:ind w:left="4" w:right="22"/>
              <w:jc w:val="center"/>
              <w:rPr>
                <w:sz w:val="20"/>
              </w:rPr>
            </w:pPr>
            <w:r>
              <w:rPr>
                <w:spacing w:val="-2"/>
                <w:sz w:val="13"/>
              </w:rPr>
              <w:t>26.34</w:t>
            </w:r>
          </w:p>
        </w:tc>
        <w:tc>
          <w:tcPr>
            <w:tcW w:w="1148" w:type="dxa"/>
          </w:tcPr>
          <w:p w14:paraId="00021463" w14:textId="77777777" w:rsidR="00816CF1" w:rsidRDefault="00B01A57">
            <w:pPr>
              <w:pStyle w:val="TableParagraph"/>
              <w:spacing w:before="32"/>
              <w:ind w:left="15" w:right="34"/>
              <w:jc w:val="center"/>
              <w:rPr>
                <w:sz w:val="20"/>
              </w:rPr>
            </w:pPr>
            <w:r>
              <w:rPr>
                <w:spacing w:val="-4"/>
                <w:sz w:val="13"/>
              </w:rPr>
              <w:t>0.00</w:t>
            </w:r>
          </w:p>
        </w:tc>
      </w:tr>
      <w:tr w:rsidR="00816CF1" w14:paraId="66EF295E" w14:textId="77777777">
        <w:trPr>
          <w:trHeight w:val="289"/>
        </w:trPr>
        <w:tc>
          <w:tcPr>
            <w:tcW w:w="23047" w:type="dxa"/>
            <w:gridSpan w:val="18"/>
            <w:shd w:val="clear" w:color="auto" w:fill="D9D9D9"/>
          </w:tcPr>
          <w:p w14:paraId="7E6795EA" w14:textId="77777777" w:rsidR="00816CF1" w:rsidRDefault="00B01A57">
            <w:pPr>
              <w:pStyle w:val="TableParagraph"/>
              <w:spacing w:before="32"/>
              <w:ind w:left="43"/>
              <w:rPr>
                <w:b/>
                <w:sz w:val="20"/>
              </w:rPr>
            </w:pPr>
            <w:proofErr w:type="spellStart"/>
            <w:r>
              <w:rPr>
                <w:b/>
                <w:sz w:val="13"/>
              </w:rPr>
              <w:t>一酸化炭素</w:t>
            </w:r>
            <w:r>
              <w:rPr>
                <w:b/>
                <w:spacing w:val="-2"/>
                <w:sz w:val="13"/>
              </w:rPr>
              <w:t>（トン</w:t>
            </w:r>
            <w:proofErr w:type="spellEnd"/>
            <w:r>
              <w:rPr>
                <w:b/>
                <w:spacing w:val="-2"/>
                <w:sz w:val="13"/>
              </w:rPr>
              <w:t>）</w:t>
            </w:r>
          </w:p>
        </w:tc>
      </w:tr>
      <w:tr w:rsidR="00816CF1" w14:paraId="0D8A5712" w14:textId="77777777">
        <w:trPr>
          <w:trHeight w:val="520"/>
        </w:trPr>
        <w:tc>
          <w:tcPr>
            <w:tcW w:w="1001" w:type="dxa"/>
          </w:tcPr>
          <w:p w14:paraId="0012E2A1" w14:textId="77777777" w:rsidR="00816CF1" w:rsidRDefault="00B01A57">
            <w:pPr>
              <w:pStyle w:val="TableParagraph"/>
              <w:spacing w:before="32"/>
              <w:ind w:left="43"/>
              <w:rPr>
                <w:sz w:val="20"/>
              </w:rPr>
            </w:pPr>
            <w:r>
              <w:rPr>
                <w:spacing w:val="-2"/>
                <w:sz w:val="13"/>
              </w:rPr>
              <w:t>VA/NC</w:t>
            </w:r>
          </w:p>
        </w:tc>
        <w:tc>
          <w:tcPr>
            <w:tcW w:w="3315" w:type="dxa"/>
          </w:tcPr>
          <w:p w14:paraId="6F8CE80B" w14:textId="77777777" w:rsidR="00816CF1" w:rsidRDefault="00B01A57">
            <w:pPr>
              <w:pStyle w:val="TableParagraph"/>
              <w:spacing w:before="32"/>
              <w:ind w:left="42"/>
              <w:rPr>
                <w:sz w:val="20"/>
              </w:rPr>
            </w:pPr>
            <w:r>
              <w:rPr>
                <w:sz w:val="13"/>
              </w:rPr>
              <w:t>CVOW</w:t>
            </w:r>
            <w:r>
              <w:rPr>
                <w:sz w:val="13"/>
              </w:rPr>
              <w:t>、</w:t>
            </w:r>
            <w:r>
              <w:rPr>
                <w:sz w:val="13"/>
              </w:rPr>
              <w:t xml:space="preserve">OCs-A </w:t>
            </w:r>
            <w:r>
              <w:rPr>
                <w:spacing w:val="-4"/>
                <w:sz w:val="13"/>
              </w:rPr>
              <w:t>0497</w:t>
            </w:r>
          </w:p>
        </w:tc>
        <w:tc>
          <w:tcPr>
            <w:tcW w:w="1345" w:type="dxa"/>
          </w:tcPr>
          <w:p w14:paraId="0BAED8A0" w14:textId="77777777" w:rsidR="00816CF1" w:rsidRDefault="00B01A57">
            <w:pPr>
              <w:pStyle w:val="TableParagraph"/>
              <w:spacing w:before="30"/>
              <w:ind w:left="42" w:right="498"/>
              <w:rPr>
                <w:sz w:val="20"/>
              </w:rPr>
            </w:pPr>
            <w:r>
              <w:rPr>
                <w:spacing w:val="-4"/>
                <w:sz w:val="13"/>
              </w:rPr>
              <w:t>RAP</w:t>
            </w:r>
            <w:r>
              <w:rPr>
                <w:spacing w:val="-4"/>
                <w:sz w:val="13"/>
              </w:rPr>
              <w:t>、</w:t>
            </w:r>
            <w:r>
              <w:rPr>
                <w:spacing w:val="-2"/>
                <w:sz w:val="13"/>
              </w:rPr>
              <w:t>FDR/FIR</w:t>
            </w:r>
          </w:p>
        </w:tc>
        <w:tc>
          <w:tcPr>
            <w:tcW w:w="1153" w:type="dxa"/>
          </w:tcPr>
          <w:p w14:paraId="4DB91F28" w14:textId="77777777" w:rsidR="00816CF1" w:rsidRDefault="00B01A57">
            <w:pPr>
              <w:pStyle w:val="TableParagraph"/>
              <w:spacing w:before="32"/>
              <w:ind w:left="24" w:right="20"/>
              <w:jc w:val="center"/>
              <w:rPr>
                <w:sz w:val="20"/>
              </w:rPr>
            </w:pPr>
            <w:r>
              <w:rPr>
                <w:spacing w:val="-10"/>
                <w:sz w:val="13"/>
              </w:rPr>
              <w:t>X</w:t>
            </w:r>
          </w:p>
        </w:tc>
        <w:tc>
          <w:tcPr>
            <w:tcW w:w="673" w:type="dxa"/>
          </w:tcPr>
          <w:p w14:paraId="51ED21BD" w14:textId="77777777" w:rsidR="00816CF1" w:rsidRDefault="00B01A57">
            <w:pPr>
              <w:pStyle w:val="TableParagraph"/>
              <w:spacing w:before="32"/>
              <w:ind w:left="2"/>
              <w:jc w:val="center"/>
              <w:rPr>
                <w:sz w:val="20"/>
              </w:rPr>
            </w:pPr>
            <w:r>
              <w:rPr>
                <w:spacing w:val="-10"/>
                <w:sz w:val="13"/>
              </w:rPr>
              <w:t>X</w:t>
            </w:r>
          </w:p>
        </w:tc>
        <w:tc>
          <w:tcPr>
            <w:tcW w:w="1249" w:type="dxa"/>
          </w:tcPr>
          <w:p w14:paraId="11343232" w14:textId="77777777" w:rsidR="00816CF1" w:rsidRDefault="00B01A57">
            <w:pPr>
              <w:pStyle w:val="TableParagraph"/>
              <w:spacing w:before="32"/>
              <w:ind w:left="17" w:right="17"/>
              <w:jc w:val="center"/>
              <w:rPr>
                <w:sz w:val="20"/>
              </w:rPr>
            </w:pPr>
            <w:r>
              <w:rPr>
                <w:spacing w:val="-10"/>
                <w:sz w:val="13"/>
              </w:rPr>
              <w:t>X</w:t>
            </w:r>
          </w:p>
        </w:tc>
        <w:tc>
          <w:tcPr>
            <w:tcW w:w="1057" w:type="dxa"/>
          </w:tcPr>
          <w:p w14:paraId="1A76562C" w14:textId="77777777" w:rsidR="00816CF1" w:rsidRDefault="00B01A57">
            <w:pPr>
              <w:pStyle w:val="TableParagraph"/>
              <w:spacing w:before="32"/>
              <w:ind w:right="1"/>
              <w:jc w:val="center"/>
              <w:rPr>
                <w:sz w:val="20"/>
              </w:rPr>
            </w:pPr>
            <w:r>
              <w:rPr>
                <w:spacing w:val="-10"/>
                <w:sz w:val="13"/>
              </w:rPr>
              <w:t>X</w:t>
            </w:r>
          </w:p>
        </w:tc>
        <w:tc>
          <w:tcPr>
            <w:tcW w:w="1441" w:type="dxa"/>
          </w:tcPr>
          <w:p w14:paraId="48D49DB1" w14:textId="77777777" w:rsidR="00816CF1" w:rsidRDefault="00B01A57">
            <w:pPr>
              <w:pStyle w:val="TableParagraph"/>
              <w:spacing w:before="32"/>
              <w:ind w:right="1"/>
              <w:jc w:val="center"/>
              <w:rPr>
                <w:sz w:val="20"/>
              </w:rPr>
            </w:pPr>
            <w:r>
              <w:rPr>
                <w:spacing w:val="-10"/>
                <w:sz w:val="13"/>
              </w:rPr>
              <w:t>X</w:t>
            </w:r>
          </w:p>
        </w:tc>
        <w:tc>
          <w:tcPr>
            <w:tcW w:w="769" w:type="dxa"/>
          </w:tcPr>
          <w:p w14:paraId="1FB262A0" w14:textId="77777777" w:rsidR="00816CF1" w:rsidRDefault="00B01A57">
            <w:pPr>
              <w:pStyle w:val="TableParagraph"/>
              <w:spacing w:before="32"/>
              <w:ind w:right="3"/>
              <w:jc w:val="center"/>
              <w:rPr>
                <w:sz w:val="20"/>
              </w:rPr>
            </w:pPr>
            <w:r>
              <w:rPr>
                <w:spacing w:val="-10"/>
                <w:sz w:val="13"/>
              </w:rPr>
              <w:t>X</w:t>
            </w:r>
          </w:p>
        </w:tc>
        <w:tc>
          <w:tcPr>
            <w:tcW w:w="1153" w:type="dxa"/>
          </w:tcPr>
          <w:p w14:paraId="197E4701" w14:textId="77777777" w:rsidR="00816CF1" w:rsidRDefault="00816CF1">
            <w:pPr>
              <w:pStyle w:val="TableParagraph"/>
              <w:rPr>
                <w:rFonts w:ascii="Times New Roman"/>
                <w:sz w:val="20"/>
              </w:rPr>
            </w:pPr>
          </w:p>
        </w:tc>
        <w:tc>
          <w:tcPr>
            <w:tcW w:w="1249" w:type="dxa"/>
          </w:tcPr>
          <w:p w14:paraId="1C76B1A7" w14:textId="77777777" w:rsidR="00816CF1" w:rsidRDefault="00816CF1">
            <w:pPr>
              <w:pStyle w:val="TableParagraph"/>
              <w:rPr>
                <w:rFonts w:ascii="Times New Roman"/>
                <w:sz w:val="20"/>
              </w:rPr>
            </w:pPr>
          </w:p>
        </w:tc>
        <w:tc>
          <w:tcPr>
            <w:tcW w:w="1249" w:type="dxa"/>
          </w:tcPr>
          <w:p w14:paraId="108A27AA" w14:textId="77777777" w:rsidR="00816CF1" w:rsidRDefault="00816CF1">
            <w:pPr>
              <w:pStyle w:val="TableParagraph"/>
              <w:rPr>
                <w:rFonts w:ascii="Times New Roman"/>
                <w:sz w:val="20"/>
              </w:rPr>
            </w:pPr>
          </w:p>
        </w:tc>
        <w:tc>
          <w:tcPr>
            <w:tcW w:w="1249" w:type="dxa"/>
          </w:tcPr>
          <w:p w14:paraId="1F206FFD" w14:textId="77777777" w:rsidR="00816CF1" w:rsidRDefault="00816CF1">
            <w:pPr>
              <w:pStyle w:val="TableParagraph"/>
              <w:rPr>
                <w:rFonts w:ascii="Times New Roman"/>
                <w:sz w:val="20"/>
              </w:rPr>
            </w:pPr>
          </w:p>
        </w:tc>
        <w:tc>
          <w:tcPr>
            <w:tcW w:w="1345" w:type="dxa"/>
          </w:tcPr>
          <w:p w14:paraId="3A74FE79" w14:textId="77777777" w:rsidR="00816CF1" w:rsidRDefault="00816CF1">
            <w:pPr>
              <w:pStyle w:val="TableParagraph"/>
              <w:rPr>
                <w:rFonts w:ascii="Times New Roman"/>
                <w:sz w:val="20"/>
              </w:rPr>
            </w:pPr>
          </w:p>
        </w:tc>
        <w:tc>
          <w:tcPr>
            <w:tcW w:w="1249" w:type="dxa"/>
          </w:tcPr>
          <w:p w14:paraId="35533F53" w14:textId="77777777" w:rsidR="00816CF1" w:rsidRDefault="00816CF1">
            <w:pPr>
              <w:pStyle w:val="TableParagraph"/>
              <w:rPr>
                <w:rFonts w:ascii="Times New Roman"/>
                <w:sz w:val="20"/>
              </w:rPr>
            </w:pPr>
          </w:p>
        </w:tc>
        <w:tc>
          <w:tcPr>
            <w:tcW w:w="1249" w:type="dxa"/>
          </w:tcPr>
          <w:p w14:paraId="55B1250C" w14:textId="77777777" w:rsidR="00816CF1" w:rsidRDefault="00816CF1">
            <w:pPr>
              <w:pStyle w:val="TableParagraph"/>
              <w:rPr>
                <w:rFonts w:ascii="Times New Roman"/>
                <w:sz w:val="20"/>
              </w:rPr>
            </w:pPr>
          </w:p>
        </w:tc>
        <w:tc>
          <w:tcPr>
            <w:tcW w:w="1153" w:type="dxa"/>
          </w:tcPr>
          <w:p w14:paraId="07E72BA8" w14:textId="77777777" w:rsidR="00816CF1" w:rsidRDefault="00816CF1">
            <w:pPr>
              <w:pStyle w:val="TableParagraph"/>
              <w:rPr>
                <w:rFonts w:ascii="Times New Roman"/>
                <w:sz w:val="20"/>
              </w:rPr>
            </w:pPr>
          </w:p>
        </w:tc>
        <w:tc>
          <w:tcPr>
            <w:tcW w:w="1148" w:type="dxa"/>
          </w:tcPr>
          <w:p w14:paraId="4A828DE5" w14:textId="77777777" w:rsidR="00816CF1" w:rsidRDefault="00816CF1">
            <w:pPr>
              <w:pStyle w:val="TableParagraph"/>
              <w:rPr>
                <w:rFonts w:ascii="Times New Roman"/>
                <w:sz w:val="20"/>
              </w:rPr>
            </w:pPr>
          </w:p>
        </w:tc>
      </w:tr>
      <w:tr w:rsidR="00816CF1" w14:paraId="06D1FC68" w14:textId="77777777">
        <w:trPr>
          <w:trHeight w:val="290"/>
        </w:trPr>
        <w:tc>
          <w:tcPr>
            <w:tcW w:w="1001" w:type="dxa"/>
          </w:tcPr>
          <w:p w14:paraId="0F3B0EF4" w14:textId="77777777" w:rsidR="00816CF1" w:rsidRDefault="00B01A57">
            <w:pPr>
              <w:pStyle w:val="TableParagraph"/>
              <w:spacing w:before="30"/>
              <w:ind w:left="43"/>
              <w:rPr>
                <w:sz w:val="20"/>
              </w:rPr>
            </w:pPr>
            <w:r>
              <w:rPr>
                <w:spacing w:val="-2"/>
                <w:sz w:val="13"/>
              </w:rPr>
              <w:t>VA/NC</w:t>
            </w:r>
          </w:p>
        </w:tc>
        <w:tc>
          <w:tcPr>
            <w:tcW w:w="3315" w:type="dxa"/>
          </w:tcPr>
          <w:p w14:paraId="67B97011" w14:textId="77777777" w:rsidR="00816CF1" w:rsidRDefault="00B01A57">
            <w:pPr>
              <w:pStyle w:val="TableParagraph"/>
              <w:spacing w:before="30"/>
              <w:ind w:left="42"/>
              <w:rPr>
                <w:sz w:val="20"/>
              </w:rPr>
            </w:pPr>
            <w:r>
              <w:rPr>
                <w:sz w:val="13"/>
              </w:rPr>
              <w:t>CVOW-C</w:t>
            </w:r>
            <w:r>
              <w:rPr>
                <w:sz w:val="13"/>
              </w:rPr>
              <w:t>、</w:t>
            </w:r>
            <w:r>
              <w:rPr>
                <w:sz w:val="13"/>
              </w:rPr>
              <w:t xml:space="preserve">OCs-A </w:t>
            </w:r>
            <w:r>
              <w:rPr>
                <w:spacing w:val="-4"/>
                <w:sz w:val="13"/>
              </w:rPr>
              <w:t>0483</w:t>
            </w:r>
          </w:p>
        </w:tc>
        <w:tc>
          <w:tcPr>
            <w:tcW w:w="1345" w:type="dxa"/>
          </w:tcPr>
          <w:p w14:paraId="500D3CAD" w14:textId="77777777" w:rsidR="00816CF1" w:rsidRDefault="00B01A57">
            <w:pPr>
              <w:pStyle w:val="TableParagraph"/>
              <w:spacing w:before="30"/>
              <w:ind w:left="42"/>
              <w:rPr>
                <w:sz w:val="20"/>
              </w:rPr>
            </w:pPr>
            <w:r>
              <w:rPr>
                <w:sz w:val="13"/>
              </w:rPr>
              <w:t>COP</w:t>
            </w:r>
            <w:r>
              <w:rPr>
                <w:sz w:val="13"/>
              </w:rPr>
              <w:t>、</w:t>
            </w:r>
            <w:r>
              <w:rPr>
                <w:spacing w:val="-5"/>
                <w:sz w:val="13"/>
              </w:rPr>
              <w:t>SAP</w:t>
            </w:r>
          </w:p>
        </w:tc>
        <w:tc>
          <w:tcPr>
            <w:tcW w:w="1153" w:type="dxa"/>
          </w:tcPr>
          <w:p w14:paraId="26DDA665" w14:textId="77777777" w:rsidR="00816CF1" w:rsidRDefault="00B01A57">
            <w:pPr>
              <w:pStyle w:val="TableParagraph"/>
              <w:spacing w:before="30"/>
              <w:ind w:left="24" w:right="20"/>
              <w:jc w:val="center"/>
              <w:rPr>
                <w:sz w:val="20"/>
              </w:rPr>
            </w:pPr>
            <w:r>
              <w:rPr>
                <w:spacing w:val="-10"/>
                <w:sz w:val="13"/>
              </w:rPr>
              <w:t>X</w:t>
            </w:r>
          </w:p>
        </w:tc>
        <w:tc>
          <w:tcPr>
            <w:tcW w:w="673" w:type="dxa"/>
          </w:tcPr>
          <w:p w14:paraId="20453999" w14:textId="77777777" w:rsidR="00816CF1" w:rsidRDefault="00B01A57">
            <w:pPr>
              <w:pStyle w:val="TableParagraph"/>
              <w:spacing w:before="30"/>
              <w:ind w:left="2"/>
              <w:jc w:val="center"/>
              <w:rPr>
                <w:sz w:val="20"/>
              </w:rPr>
            </w:pPr>
            <w:r>
              <w:rPr>
                <w:spacing w:val="-10"/>
                <w:sz w:val="13"/>
              </w:rPr>
              <w:t>X</w:t>
            </w:r>
          </w:p>
        </w:tc>
        <w:tc>
          <w:tcPr>
            <w:tcW w:w="1249" w:type="dxa"/>
          </w:tcPr>
          <w:p w14:paraId="1ABF724F" w14:textId="77777777" w:rsidR="00816CF1" w:rsidRDefault="00B01A57">
            <w:pPr>
              <w:pStyle w:val="TableParagraph"/>
              <w:spacing w:before="30"/>
              <w:ind w:left="17" w:right="17"/>
              <w:jc w:val="center"/>
              <w:rPr>
                <w:sz w:val="20"/>
              </w:rPr>
            </w:pPr>
            <w:r>
              <w:rPr>
                <w:spacing w:val="-10"/>
                <w:sz w:val="13"/>
              </w:rPr>
              <w:t>X</w:t>
            </w:r>
          </w:p>
        </w:tc>
        <w:tc>
          <w:tcPr>
            <w:tcW w:w="1057" w:type="dxa"/>
          </w:tcPr>
          <w:p w14:paraId="3D90FE5E" w14:textId="77777777" w:rsidR="00816CF1" w:rsidRDefault="00B01A57">
            <w:pPr>
              <w:pStyle w:val="TableParagraph"/>
              <w:spacing w:before="30"/>
              <w:ind w:right="1"/>
              <w:jc w:val="center"/>
              <w:rPr>
                <w:sz w:val="20"/>
              </w:rPr>
            </w:pPr>
            <w:r>
              <w:rPr>
                <w:spacing w:val="-10"/>
                <w:sz w:val="13"/>
              </w:rPr>
              <w:t>X</w:t>
            </w:r>
          </w:p>
        </w:tc>
        <w:tc>
          <w:tcPr>
            <w:tcW w:w="1441" w:type="dxa"/>
          </w:tcPr>
          <w:p w14:paraId="7E7B226D" w14:textId="77777777" w:rsidR="00816CF1" w:rsidRDefault="00B01A57">
            <w:pPr>
              <w:pStyle w:val="TableParagraph"/>
              <w:spacing w:before="30"/>
              <w:ind w:right="1"/>
              <w:jc w:val="center"/>
              <w:rPr>
                <w:sz w:val="20"/>
              </w:rPr>
            </w:pPr>
            <w:r>
              <w:rPr>
                <w:spacing w:val="-10"/>
                <w:sz w:val="13"/>
              </w:rPr>
              <w:t>X</w:t>
            </w:r>
          </w:p>
        </w:tc>
        <w:tc>
          <w:tcPr>
            <w:tcW w:w="769" w:type="dxa"/>
          </w:tcPr>
          <w:p w14:paraId="54E4BE56" w14:textId="77777777" w:rsidR="00816CF1" w:rsidRDefault="00B01A57">
            <w:pPr>
              <w:pStyle w:val="TableParagraph"/>
              <w:spacing w:before="30"/>
              <w:ind w:right="3"/>
              <w:jc w:val="center"/>
              <w:rPr>
                <w:sz w:val="20"/>
              </w:rPr>
            </w:pPr>
            <w:r>
              <w:rPr>
                <w:spacing w:val="-10"/>
                <w:sz w:val="13"/>
              </w:rPr>
              <w:t>X</w:t>
            </w:r>
          </w:p>
        </w:tc>
        <w:tc>
          <w:tcPr>
            <w:tcW w:w="1153" w:type="dxa"/>
          </w:tcPr>
          <w:p w14:paraId="6666C421" w14:textId="77777777" w:rsidR="00816CF1" w:rsidRDefault="00B01A57">
            <w:pPr>
              <w:pStyle w:val="TableParagraph"/>
              <w:spacing w:before="30"/>
              <w:ind w:left="17" w:right="20"/>
              <w:jc w:val="center"/>
              <w:rPr>
                <w:sz w:val="20"/>
              </w:rPr>
            </w:pPr>
            <w:r>
              <w:rPr>
                <w:spacing w:val="-2"/>
                <w:sz w:val="13"/>
              </w:rPr>
              <w:t>261.71</w:t>
            </w:r>
          </w:p>
        </w:tc>
        <w:tc>
          <w:tcPr>
            <w:tcW w:w="1249" w:type="dxa"/>
          </w:tcPr>
          <w:p w14:paraId="0F7F0C7E" w14:textId="77777777" w:rsidR="00816CF1" w:rsidRDefault="00B01A57">
            <w:pPr>
              <w:pStyle w:val="TableParagraph"/>
              <w:spacing w:before="30"/>
              <w:ind w:left="11" w:right="17"/>
              <w:jc w:val="center"/>
              <w:rPr>
                <w:sz w:val="20"/>
              </w:rPr>
            </w:pPr>
            <w:r>
              <w:rPr>
                <w:spacing w:val="-2"/>
                <w:sz w:val="13"/>
              </w:rPr>
              <w:t>1,247.63</w:t>
            </w:r>
          </w:p>
        </w:tc>
        <w:tc>
          <w:tcPr>
            <w:tcW w:w="1249" w:type="dxa"/>
          </w:tcPr>
          <w:p w14:paraId="180F03D6" w14:textId="77777777" w:rsidR="00816CF1" w:rsidRDefault="00B01A57">
            <w:pPr>
              <w:pStyle w:val="TableParagraph"/>
              <w:spacing w:before="30"/>
              <w:ind w:left="9" w:right="17"/>
              <w:jc w:val="center"/>
              <w:rPr>
                <w:sz w:val="20"/>
              </w:rPr>
            </w:pPr>
            <w:r>
              <w:rPr>
                <w:spacing w:val="-2"/>
                <w:sz w:val="13"/>
              </w:rPr>
              <w:t>2,026.12</w:t>
            </w:r>
          </w:p>
        </w:tc>
        <w:tc>
          <w:tcPr>
            <w:tcW w:w="1249" w:type="dxa"/>
          </w:tcPr>
          <w:p w14:paraId="1312D5DA" w14:textId="77777777" w:rsidR="00816CF1" w:rsidRDefault="00B01A57">
            <w:pPr>
              <w:pStyle w:val="TableParagraph"/>
              <w:spacing w:before="30"/>
              <w:ind w:left="8" w:right="17"/>
              <w:jc w:val="center"/>
              <w:rPr>
                <w:sz w:val="20"/>
              </w:rPr>
            </w:pPr>
            <w:r>
              <w:rPr>
                <w:spacing w:val="-2"/>
                <w:sz w:val="13"/>
              </w:rPr>
              <w:t>942.39</w:t>
            </w:r>
          </w:p>
        </w:tc>
        <w:tc>
          <w:tcPr>
            <w:tcW w:w="1345" w:type="dxa"/>
          </w:tcPr>
          <w:p w14:paraId="54A2CD02" w14:textId="77777777" w:rsidR="00816CF1" w:rsidRDefault="00B01A57">
            <w:pPr>
              <w:pStyle w:val="TableParagraph"/>
              <w:spacing w:before="30"/>
              <w:ind w:left="2" w:right="13"/>
              <w:jc w:val="center"/>
              <w:rPr>
                <w:sz w:val="20"/>
              </w:rPr>
            </w:pPr>
            <w:r>
              <w:rPr>
                <w:spacing w:val="-2"/>
                <w:sz w:val="13"/>
              </w:rPr>
              <w:t>391.22</w:t>
            </w:r>
          </w:p>
        </w:tc>
        <w:tc>
          <w:tcPr>
            <w:tcW w:w="1249" w:type="dxa"/>
          </w:tcPr>
          <w:p w14:paraId="049FA424" w14:textId="77777777" w:rsidR="00816CF1" w:rsidRDefault="00B01A57">
            <w:pPr>
              <w:pStyle w:val="TableParagraph"/>
              <w:spacing w:before="30"/>
              <w:ind w:left="4" w:right="17"/>
              <w:jc w:val="center"/>
              <w:rPr>
                <w:sz w:val="20"/>
              </w:rPr>
            </w:pPr>
            <w:r>
              <w:rPr>
                <w:spacing w:val="-2"/>
                <w:sz w:val="13"/>
              </w:rPr>
              <w:t>371.72</w:t>
            </w:r>
          </w:p>
        </w:tc>
        <w:tc>
          <w:tcPr>
            <w:tcW w:w="1249" w:type="dxa"/>
          </w:tcPr>
          <w:p w14:paraId="7B68A775" w14:textId="77777777" w:rsidR="00816CF1" w:rsidRDefault="00816CF1">
            <w:pPr>
              <w:pStyle w:val="TableParagraph"/>
              <w:rPr>
                <w:rFonts w:ascii="Times New Roman"/>
                <w:sz w:val="20"/>
              </w:rPr>
            </w:pPr>
          </w:p>
        </w:tc>
        <w:tc>
          <w:tcPr>
            <w:tcW w:w="1153" w:type="dxa"/>
          </w:tcPr>
          <w:p w14:paraId="78ED1E0C" w14:textId="77777777" w:rsidR="00816CF1" w:rsidRDefault="00816CF1">
            <w:pPr>
              <w:pStyle w:val="TableParagraph"/>
              <w:rPr>
                <w:rFonts w:ascii="Times New Roman"/>
                <w:sz w:val="20"/>
              </w:rPr>
            </w:pPr>
          </w:p>
        </w:tc>
        <w:tc>
          <w:tcPr>
            <w:tcW w:w="1148" w:type="dxa"/>
          </w:tcPr>
          <w:p w14:paraId="3BA6BDF4" w14:textId="77777777" w:rsidR="00816CF1" w:rsidRDefault="00816CF1">
            <w:pPr>
              <w:pStyle w:val="TableParagraph"/>
              <w:rPr>
                <w:rFonts w:ascii="Times New Roman"/>
                <w:sz w:val="20"/>
              </w:rPr>
            </w:pPr>
          </w:p>
        </w:tc>
      </w:tr>
      <w:tr w:rsidR="00816CF1" w14:paraId="1B37EADE" w14:textId="77777777">
        <w:trPr>
          <w:trHeight w:val="520"/>
        </w:trPr>
        <w:tc>
          <w:tcPr>
            <w:tcW w:w="1001" w:type="dxa"/>
          </w:tcPr>
          <w:p w14:paraId="40CCCF30" w14:textId="77777777" w:rsidR="00816CF1" w:rsidRDefault="00B01A57">
            <w:pPr>
              <w:pStyle w:val="TableParagraph"/>
              <w:spacing w:before="30"/>
              <w:ind w:left="43"/>
              <w:rPr>
                <w:sz w:val="20"/>
              </w:rPr>
            </w:pPr>
            <w:r>
              <w:rPr>
                <w:spacing w:val="-2"/>
                <w:sz w:val="13"/>
              </w:rPr>
              <w:t>VA/NC</w:t>
            </w:r>
          </w:p>
        </w:tc>
        <w:tc>
          <w:tcPr>
            <w:tcW w:w="3315" w:type="dxa"/>
          </w:tcPr>
          <w:p w14:paraId="0C354121" w14:textId="77777777" w:rsidR="00816CF1" w:rsidRDefault="00B01A57">
            <w:pPr>
              <w:pStyle w:val="TableParagraph"/>
              <w:spacing w:before="30"/>
              <w:ind w:left="42" w:right="147"/>
              <w:rPr>
                <w:sz w:val="20"/>
                <w:lang w:eastAsia="ja-JP"/>
              </w:rPr>
            </w:pPr>
            <w:r>
              <w:rPr>
                <w:sz w:val="13"/>
                <w:lang w:eastAsia="ja-JP"/>
              </w:rPr>
              <w:t>キティ・ホーク・ウインド・ノース、</w:t>
            </w:r>
            <w:r>
              <w:rPr>
                <w:sz w:val="13"/>
                <w:lang w:eastAsia="ja-JP"/>
              </w:rPr>
              <w:t xml:space="preserve">OCS-A </w:t>
            </w:r>
            <w:r>
              <w:rPr>
                <w:spacing w:val="-4"/>
                <w:sz w:val="13"/>
                <w:lang w:eastAsia="ja-JP"/>
              </w:rPr>
              <w:t>0508</w:t>
            </w:r>
          </w:p>
        </w:tc>
        <w:tc>
          <w:tcPr>
            <w:tcW w:w="1345" w:type="dxa"/>
          </w:tcPr>
          <w:p w14:paraId="7210368C" w14:textId="77777777" w:rsidR="00816CF1" w:rsidRDefault="00B01A57">
            <w:pPr>
              <w:pStyle w:val="TableParagraph"/>
              <w:spacing w:before="30"/>
              <w:ind w:left="42"/>
              <w:rPr>
                <w:sz w:val="20"/>
              </w:rPr>
            </w:pPr>
            <w:r>
              <w:rPr>
                <w:sz w:val="13"/>
              </w:rPr>
              <w:t>COP</w:t>
            </w:r>
            <w:r>
              <w:rPr>
                <w:sz w:val="13"/>
              </w:rPr>
              <w:t>、</w:t>
            </w:r>
            <w:r>
              <w:rPr>
                <w:spacing w:val="-5"/>
                <w:sz w:val="13"/>
              </w:rPr>
              <w:t>SAP</w:t>
            </w:r>
          </w:p>
        </w:tc>
        <w:tc>
          <w:tcPr>
            <w:tcW w:w="1153" w:type="dxa"/>
          </w:tcPr>
          <w:p w14:paraId="73099576" w14:textId="77777777" w:rsidR="00816CF1" w:rsidRDefault="00B01A57">
            <w:pPr>
              <w:pStyle w:val="TableParagraph"/>
              <w:spacing w:before="30"/>
              <w:ind w:left="24" w:right="20"/>
              <w:jc w:val="center"/>
              <w:rPr>
                <w:sz w:val="20"/>
              </w:rPr>
            </w:pPr>
            <w:r>
              <w:rPr>
                <w:spacing w:val="-10"/>
                <w:sz w:val="13"/>
              </w:rPr>
              <w:t>X</w:t>
            </w:r>
          </w:p>
        </w:tc>
        <w:tc>
          <w:tcPr>
            <w:tcW w:w="673" w:type="dxa"/>
          </w:tcPr>
          <w:p w14:paraId="51B7D2C4" w14:textId="77777777" w:rsidR="00816CF1" w:rsidRDefault="00B01A57">
            <w:pPr>
              <w:pStyle w:val="TableParagraph"/>
              <w:spacing w:before="30"/>
              <w:ind w:left="2"/>
              <w:jc w:val="center"/>
              <w:rPr>
                <w:sz w:val="20"/>
              </w:rPr>
            </w:pPr>
            <w:r>
              <w:rPr>
                <w:spacing w:val="-10"/>
                <w:sz w:val="13"/>
              </w:rPr>
              <w:t>X</w:t>
            </w:r>
          </w:p>
        </w:tc>
        <w:tc>
          <w:tcPr>
            <w:tcW w:w="1249" w:type="dxa"/>
          </w:tcPr>
          <w:p w14:paraId="141D8FA2" w14:textId="77777777" w:rsidR="00816CF1" w:rsidRDefault="00B01A57">
            <w:pPr>
              <w:pStyle w:val="TableParagraph"/>
              <w:spacing w:before="30"/>
              <w:ind w:left="17" w:right="17"/>
              <w:jc w:val="center"/>
              <w:rPr>
                <w:sz w:val="20"/>
              </w:rPr>
            </w:pPr>
            <w:r>
              <w:rPr>
                <w:spacing w:val="-10"/>
                <w:sz w:val="13"/>
              </w:rPr>
              <w:t>X</w:t>
            </w:r>
          </w:p>
        </w:tc>
        <w:tc>
          <w:tcPr>
            <w:tcW w:w="1057" w:type="dxa"/>
          </w:tcPr>
          <w:p w14:paraId="4D1BF8F1" w14:textId="77777777" w:rsidR="00816CF1" w:rsidRDefault="00B01A57">
            <w:pPr>
              <w:pStyle w:val="TableParagraph"/>
              <w:spacing w:before="30"/>
              <w:ind w:right="1"/>
              <w:jc w:val="center"/>
              <w:rPr>
                <w:sz w:val="20"/>
              </w:rPr>
            </w:pPr>
            <w:r>
              <w:rPr>
                <w:spacing w:val="-10"/>
                <w:sz w:val="13"/>
              </w:rPr>
              <w:t>X</w:t>
            </w:r>
          </w:p>
        </w:tc>
        <w:tc>
          <w:tcPr>
            <w:tcW w:w="1441" w:type="dxa"/>
          </w:tcPr>
          <w:p w14:paraId="452A0D24" w14:textId="77777777" w:rsidR="00816CF1" w:rsidRDefault="00B01A57">
            <w:pPr>
              <w:pStyle w:val="TableParagraph"/>
              <w:spacing w:before="30"/>
              <w:ind w:right="1"/>
              <w:jc w:val="center"/>
              <w:rPr>
                <w:sz w:val="20"/>
              </w:rPr>
            </w:pPr>
            <w:r>
              <w:rPr>
                <w:spacing w:val="-10"/>
                <w:sz w:val="13"/>
              </w:rPr>
              <w:t>X</w:t>
            </w:r>
          </w:p>
        </w:tc>
        <w:tc>
          <w:tcPr>
            <w:tcW w:w="769" w:type="dxa"/>
          </w:tcPr>
          <w:p w14:paraId="794704E0" w14:textId="77777777" w:rsidR="00816CF1" w:rsidRDefault="00B01A57">
            <w:pPr>
              <w:pStyle w:val="TableParagraph"/>
              <w:spacing w:before="30"/>
              <w:ind w:right="3"/>
              <w:jc w:val="center"/>
              <w:rPr>
                <w:sz w:val="20"/>
              </w:rPr>
            </w:pPr>
            <w:r>
              <w:rPr>
                <w:spacing w:val="-10"/>
                <w:sz w:val="13"/>
              </w:rPr>
              <w:t>X</w:t>
            </w:r>
          </w:p>
        </w:tc>
        <w:tc>
          <w:tcPr>
            <w:tcW w:w="1153" w:type="dxa"/>
          </w:tcPr>
          <w:p w14:paraId="34930DAC" w14:textId="77777777" w:rsidR="00816CF1" w:rsidRDefault="00816CF1">
            <w:pPr>
              <w:pStyle w:val="TableParagraph"/>
              <w:rPr>
                <w:rFonts w:ascii="Times New Roman"/>
                <w:sz w:val="20"/>
              </w:rPr>
            </w:pPr>
          </w:p>
        </w:tc>
        <w:tc>
          <w:tcPr>
            <w:tcW w:w="1249" w:type="dxa"/>
          </w:tcPr>
          <w:p w14:paraId="0880428D" w14:textId="77777777" w:rsidR="00816CF1" w:rsidRDefault="00B01A57">
            <w:pPr>
              <w:pStyle w:val="TableParagraph"/>
              <w:spacing w:before="146"/>
              <w:ind w:left="12" w:right="17"/>
              <w:jc w:val="center"/>
              <w:rPr>
                <w:sz w:val="20"/>
              </w:rPr>
            </w:pPr>
            <w:r>
              <w:rPr>
                <w:spacing w:val="-4"/>
                <w:sz w:val="13"/>
              </w:rPr>
              <w:t>6.02</w:t>
            </w:r>
          </w:p>
        </w:tc>
        <w:tc>
          <w:tcPr>
            <w:tcW w:w="1249" w:type="dxa"/>
          </w:tcPr>
          <w:p w14:paraId="3B85BE24" w14:textId="77777777" w:rsidR="00816CF1" w:rsidRDefault="00B01A57">
            <w:pPr>
              <w:pStyle w:val="TableParagraph"/>
              <w:spacing w:before="146"/>
              <w:ind w:left="10" w:right="17"/>
              <w:jc w:val="center"/>
              <w:rPr>
                <w:sz w:val="20"/>
              </w:rPr>
            </w:pPr>
            <w:r>
              <w:rPr>
                <w:spacing w:val="-2"/>
                <w:sz w:val="13"/>
              </w:rPr>
              <w:t>603.00</w:t>
            </w:r>
          </w:p>
        </w:tc>
        <w:tc>
          <w:tcPr>
            <w:tcW w:w="1249" w:type="dxa"/>
          </w:tcPr>
          <w:p w14:paraId="14DC3748" w14:textId="77777777" w:rsidR="00816CF1" w:rsidRDefault="00B01A57">
            <w:pPr>
              <w:pStyle w:val="TableParagraph"/>
              <w:spacing w:before="146"/>
              <w:ind w:left="8" w:right="17"/>
              <w:jc w:val="center"/>
              <w:rPr>
                <w:sz w:val="20"/>
              </w:rPr>
            </w:pPr>
            <w:r>
              <w:rPr>
                <w:spacing w:val="-2"/>
                <w:sz w:val="13"/>
              </w:rPr>
              <w:t>884.50</w:t>
            </w:r>
          </w:p>
        </w:tc>
        <w:tc>
          <w:tcPr>
            <w:tcW w:w="1345" w:type="dxa"/>
          </w:tcPr>
          <w:p w14:paraId="5F419494" w14:textId="77777777" w:rsidR="00816CF1" w:rsidRDefault="00B01A57">
            <w:pPr>
              <w:pStyle w:val="TableParagraph"/>
              <w:spacing w:before="146"/>
              <w:ind w:left="2" w:right="13"/>
              <w:jc w:val="center"/>
              <w:rPr>
                <w:sz w:val="20"/>
              </w:rPr>
            </w:pPr>
            <w:r>
              <w:rPr>
                <w:spacing w:val="-2"/>
                <w:sz w:val="13"/>
              </w:rPr>
              <w:t>146.60</w:t>
            </w:r>
          </w:p>
        </w:tc>
        <w:tc>
          <w:tcPr>
            <w:tcW w:w="1249" w:type="dxa"/>
          </w:tcPr>
          <w:p w14:paraId="71EDE048" w14:textId="77777777" w:rsidR="00816CF1" w:rsidRDefault="00816CF1">
            <w:pPr>
              <w:pStyle w:val="TableParagraph"/>
              <w:rPr>
                <w:rFonts w:ascii="Times New Roman"/>
                <w:sz w:val="20"/>
              </w:rPr>
            </w:pPr>
          </w:p>
        </w:tc>
        <w:tc>
          <w:tcPr>
            <w:tcW w:w="1249" w:type="dxa"/>
          </w:tcPr>
          <w:p w14:paraId="4DC22749" w14:textId="77777777" w:rsidR="00816CF1" w:rsidRDefault="00816CF1">
            <w:pPr>
              <w:pStyle w:val="TableParagraph"/>
              <w:rPr>
                <w:rFonts w:ascii="Times New Roman"/>
                <w:sz w:val="20"/>
              </w:rPr>
            </w:pPr>
          </w:p>
        </w:tc>
        <w:tc>
          <w:tcPr>
            <w:tcW w:w="1153" w:type="dxa"/>
          </w:tcPr>
          <w:p w14:paraId="2C6A028C" w14:textId="77777777" w:rsidR="00816CF1" w:rsidRDefault="00816CF1">
            <w:pPr>
              <w:pStyle w:val="TableParagraph"/>
              <w:rPr>
                <w:rFonts w:ascii="Times New Roman"/>
                <w:sz w:val="20"/>
              </w:rPr>
            </w:pPr>
          </w:p>
        </w:tc>
        <w:tc>
          <w:tcPr>
            <w:tcW w:w="1148" w:type="dxa"/>
          </w:tcPr>
          <w:p w14:paraId="79F08554" w14:textId="77777777" w:rsidR="00816CF1" w:rsidRDefault="00816CF1">
            <w:pPr>
              <w:pStyle w:val="TableParagraph"/>
              <w:rPr>
                <w:rFonts w:ascii="Times New Roman"/>
                <w:sz w:val="20"/>
              </w:rPr>
            </w:pPr>
          </w:p>
        </w:tc>
      </w:tr>
      <w:tr w:rsidR="00816CF1" w14:paraId="47E028AC" w14:textId="77777777">
        <w:trPr>
          <w:trHeight w:val="519"/>
        </w:trPr>
        <w:tc>
          <w:tcPr>
            <w:tcW w:w="1001" w:type="dxa"/>
          </w:tcPr>
          <w:p w14:paraId="4B3A0A29" w14:textId="77777777" w:rsidR="00816CF1" w:rsidRDefault="00B01A57">
            <w:pPr>
              <w:pStyle w:val="TableParagraph"/>
              <w:spacing w:before="30"/>
              <w:ind w:left="43"/>
              <w:rPr>
                <w:sz w:val="20"/>
              </w:rPr>
            </w:pPr>
            <w:r>
              <w:rPr>
                <w:spacing w:val="-2"/>
                <w:sz w:val="13"/>
              </w:rPr>
              <w:t>VA/NC</w:t>
            </w:r>
          </w:p>
        </w:tc>
        <w:tc>
          <w:tcPr>
            <w:tcW w:w="3315" w:type="dxa"/>
          </w:tcPr>
          <w:p w14:paraId="0CA493A0" w14:textId="77777777" w:rsidR="00816CF1" w:rsidRDefault="00B01A57">
            <w:pPr>
              <w:pStyle w:val="TableParagraph"/>
              <w:spacing w:before="30"/>
              <w:ind w:left="42" w:right="1169"/>
              <w:rPr>
                <w:sz w:val="20"/>
                <w:lang w:eastAsia="ja-JP"/>
              </w:rPr>
            </w:pPr>
            <w:r>
              <w:rPr>
                <w:sz w:val="13"/>
                <w:lang w:eastAsia="ja-JP"/>
              </w:rPr>
              <w:t>キティホーク・ウインド・サウス、</w:t>
            </w:r>
            <w:r>
              <w:rPr>
                <w:sz w:val="13"/>
                <w:lang w:eastAsia="ja-JP"/>
              </w:rPr>
              <w:t>OCS-A 0508</w:t>
            </w:r>
          </w:p>
        </w:tc>
        <w:tc>
          <w:tcPr>
            <w:tcW w:w="1345" w:type="dxa"/>
          </w:tcPr>
          <w:p w14:paraId="20C0149A" w14:textId="77777777" w:rsidR="00816CF1" w:rsidRDefault="00B01A57">
            <w:pPr>
              <w:pStyle w:val="TableParagraph"/>
              <w:spacing w:before="30"/>
              <w:ind w:left="42"/>
              <w:rPr>
                <w:sz w:val="20"/>
              </w:rPr>
            </w:pPr>
            <w:r>
              <w:rPr>
                <w:spacing w:val="-5"/>
                <w:sz w:val="13"/>
              </w:rPr>
              <w:t>COP</w:t>
            </w:r>
          </w:p>
        </w:tc>
        <w:tc>
          <w:tcPr>
            <w:tcW w:w="1153" w:type="dxa"/>
          </w:tcPr>
          <w:p w14:paraId="03E3299F" w14:textId="77777777" w:rsidR="00816CF1" w:rsidRDefault="00B01A57">
            <w:pPr>
              <w:pStyle w:val="TableParagraph"/>
              <w:spacing w:before="30"/>
              <w:ind w:left="24" w:right="20"/>
              <w:jc w:val="center"/>
              <w:rPr>
                <w:sz w:val="20"/>
              </w:rPr>
            </w:pPr>
            <w:r>
              <w:rPr>
                <w:spacing w:val="-10"/>
                <w:sz w:val="13"/>
              </w:rPr>
              <w:t>X</w:t>
            </w:r>
          </w:p>
        </w:tc>
        <w:tc>
          <w:tcPr>
            <w:tcW w:w="673" w:type="dxa"/>
          </w:tcPr>
          <w:p w14:paraId="3CC06BCA" w14:textId="77777777" w:rsidR="00816CF1" w:rsidRDefault="00B01A57">
            <w:pPr>
              <w:pStyle w:val="TableParagraph"/>
              <w:spacing w:before="30"/>
              <w:ind w:left="2"/>
              <w:jc w:val="center"/>
              <w:rPr>
                <w:sz w:val="20"/>
              </w:rPr>
            </w:pPr>
            <w:r>
              <w:rPr>
                <w:spacing w:val="-10"/>
                <w:sz w:val="13"/>
              </w:rPr>
              <w:t>X</w:t>
            </w:r>
          </w:p>
        </w:tc>
        <w:tc>
          <w:tcPr>
            <w:tcW w:w="1249" w:type="dxa"/>
          </w:tcPr>
          <w:p w14:paraId="3CF3F29C" w14:textId="77777777" w:rsidR="00816CF1" w:rsidRDefault="00B01A57">
            <w:pPr>
              <w:pStyle w:val="TableParagraph"/>
              <w:spacing w:before="30"/>
              <w:ind w:left="17" w:right="17"/>
              <w:jc w:val="center"/>
              <w:rPr>
                <w:sz w:val="20"/>
              </w:rPr>
            </w:pPr>
            <w:r>
              <w:rPr>
                <w:spacing w:val="-10"/>
                <w:sz w:val="13"/>
              </w:rPr>
              <w:t>X</w:t>
            </w:r>
          </w:p>
        </w:tc>
        <w:tc>
          <w:tcPr>
            <w:tcW w:w="1057" w:type="dxa"/>
          </w:tcPr>
          <w:p w14:paraId="75AF166C" w14:textId="77777777" w:rsidR="00816CF1" w:rsidRDefault="00B01A57">
            <w:pPr>
              <w:pStyle w:val="TableParagraph"/>
              <w:spacing w:before="30"/>
              <w:ind w:right="1"/>
              <w:jc w:val="center"/>
              <w:rPr>
                <w:sz w:val="20"/>
              </w:rPr>
            </w:pPr>
            <w:r>
              <w:rPr>
                <w:spacing w:val="-10"/>
                <w:sz w:val="13"/>
              </w:rPr>
              <w:t>X</w:t>
            </w:r>
          </w:p>
        </w:tc>
        <w:tc>
          <w:tcPr>
            <w:tcW w:w="1441" w:type="dxa"/>
          </w:tcPr>
          <w:p w14:paraId="58FC1F93" w14:textId="77777777" w:rsidR="00816CF1" w:rsidRDefault="00B01A57">
            <w:pPr>
              <w:pStyle w:val="TableParagraph"/>
              <w:spacing w:before="30"/>
              <w:ind w:right="1"/>
              <w:jc w:val="center"/>
              <w:rPr>
                <w:sz w:val="20"/>
              </w:rPr>
            </w:pPr>
            <w:r>
              <w:rPr>
                <w:spacing w:val="-10"/>
                <w:sz w:val="13"/>
              </w:rPr>
              <w:t>X</w:t>
            </w:r>
          </w:p>
        </w:tc>
        <w:tc>
          <w:tcPr>
            <w:tcW w:w="769" w:type="dxa"/>
          </w:tcPr>
          <w:p w14:paraId="5B542B6F" w14:textId="77777777" w:rsidR="00816CF1" w:rsidRDefault="00B01A57">
            <w:pPr>
              <w:pStyle w:val="TableParagraph"/>
              <w:spacing w:before="30"/>
              <w:ind w:right="3"/>
              <w:jc w:val="center"/>
              <w:rPr>
                <w:sz w:val="20"/>
              </w:rPr>
            </w:pPr>
            <w:r>
              <w:rPr>
                <w:spacing w:val="-10"/>
                <w:sz w:val="13"/>
              </w:rPr>
              <w:t>X</w:t>
            </w:r>
          </w:p>
        </w:tc>
        <w:tc>
          <w:tcPr>
            <w:tcW w:w="1153" w:type="dxa"/>
          </w:tcPr>
          <w:p w14:paraId="471323C8" w14:textId="77777777" w:rsidR="00816CF1" w:rsidRDefault="00816CF1">
            <w:pPr>
              <w:pStyle w:val="TableParagraph"/>
              <w:rPr>
                <w:rFonts w:ascii="Times New Roman"/>
                <w:sz w:val="20"/>
              </w:rPr>
            </w:pPr>
          </w:p>
        </w:tc>
        <w:tc>
          <w:tcPr>
            <w:tcW w:w="1249" w:type="dxa"/>
          </w:tcPr>
          <w:p w14:paraId="44507D0F" w14:textId="77777777" w:rsidR="00816CF1" w:rsidRDefault="00816CF1">
            <w:pPr>
              <w:pStyle w:val="TableParagraph"/>
              <w:rPr>
                <w:rFonts w:ascii="Times New Roman"/>
                <w:sz w:val="20"/>
              </w:rPr>
            </w:pPr>
          </w:p>
        </w:tc>
        <w:tc>
          <w:tcPr>
            <w:tcW w:w="1249" w:type="dxa"/>
          </w:tcPr>
          <w:p w14:paraId="5EDA7446" w14:textId="77777777" w:rsidR="00816CF1" w:rsidRDefault="00816CF1">
            <w:pPr>
              <w:pStyle w:val="TableParagraph"/>
              <w:rPr>
                <w:rFonts w:ascii="Times New Roman"/>
                <w:sz w:val="20"/>
              </w:rPr>
            </w:pPr>
          </w:p>
        </w:tc>
        <w:tc>
          <w:tcPr>
            <w:tcW w:w="1249" w:type="dxa"/>
          </w:tcPr>
          <w:p w14:paraId="7DAB9ABC" w14:textId="77777777" w:rsidR="00816CF1" w:rsidRDefault="00B01A57">
            <w:pPr>
              <w:pStyle w:val="TableParagraph"/>
              <w:spacing w:before="146"/>
              <w:ind w:left="8" w:right="17"/>
              <w:jc w:val="center"/>
              <w:rPr>
                <w:sz w:val="20"/>
              </w:rPr>
            </w:pPr>
            <w:r>
              <w:rPr>
                <w:spacing w:val="-2"/>
                <w:sz w:val="13"/>
              </w:rPr>
              <w:t>121.88</w:t>
            </w:r>
          </w:p>
        </w:tc>
        <w:tc>
          <w:tcPr>
            <w:tcW w:w="1345" w:type="dxa"/>
          </w:tcPr>
          <w:p w14:paraId="3B5C216C" w14:textId="77777777" w:rsidR="00816CF1" w:rsidRDefault="00B01A57">
            <w:pPr>
              <w:pStyle w:val="TableParagraph"/>
              <w:spacing w:before="146"/>
              <w:ind w:left="1" w:right="13"/>
              <w:jc w:val="center"/>
              <w:rPr>
                <w:sz w:val="20"/>
              </w:rPr>
            </w:pPr>
            <w:r>
              <w:rPr>
                <w:spacing w:val="-2"/>
                <w:sz w:val="13"/>
              </w:rPr>
              <w:t>1,185.88</w:t>
            </w:r>
          </w:p>
        </w:tc>
        <w:tc>
          <w:tcPr>
            <w:tcW w:w="1249" w:type="dxa"/>
          </w:tcPr>
          <w:p w14:paraId="587B0147" w14:textId="77777777" w:rsidR="00816CF1" w:rsidRDefault="00B01A57">
            <w:pPr>
              <w:pStyle w:val="TableParagraph"/>
              <w:spacing w:before="146"/>
              <w:ind w:left="3" w:right="17"/>
              <w:jc w:val="center"/>
              <w:rPr>
                <w:sz w:val="20"/>
              </w:rPr>
            </w:pPr>
            <w:r>
              <w:rPr>
                <w:spacing w:val="-2"/>
                <w:sz w:val="13"/>
              </w:rPr>
              <w:t>1,191.42</w:t>
            </w:r>
          </w:p>
        </w:tc>
        <w:tc>
          <w:tcPr>
            <w:tcW w:w="1249" w:type="dxa"/>
          </w:tcPr>
          <w:p w14:paraId="01ECE0DB" w14:textId="77777777" w:rsidR="00816CF1" w:rsidRDefault="00B01A57">
            <w:pPr>
              <w:pStyle w:val="TableParagraph"/>
              <w:spacing w:before="30"/>
              <w:ind w:left="2" w:right="17"/>
              <w:jc w:val="center"/>
              <w:rPr>
                <w:sz w:val="20"/>
              </w:rPr>
            </w:pPr>
            <w:r>
              <w:rPr>
                <w:spacing w:val="-2"/>
                <w:sz w:val="13"/>
              </w:rPr>
              <w:t>269.99</w:t>
            </w:r>
          </w:p>
        </w:tc>
        <w:tc>
          <w:tcPr>
            <w:tcW w:w="1153" w:type="dxa"/>
          </w:tcPr>
          <w:p w14:paraId="777ADFC9" w14:textId="77777777" w:rsidR="00816CF1" w:rsidRDefault="00B01A57">
            <w:pPr>
              <w:pStyle w:val="TableParagraph"/>
              <w:spacing w:before="30"/>
              <w:ind w:left="4" w:right="21"/>
              <w:jc w:val="center"/>
              <w:rPr>
                <w:sz w:val="20"/>
              </w:rPr>
            </w:pPr>
            <w:r>
              <w:rPr>
                <w:spacing w:val="-2"/>
                <w:sz w:val="13"/>
              </w:rPr>
              <w:t>196.07</w:t>
            </w:r>
          </w:p>
        </w:tc>
        <w:tc>
          <w:tcPr>
            <w:tcW w:w="1148" w:type="dxa"/>
          </w:tcPr>
          <w:p w14:paraId="3FE824FF" w14:textId="77777777" w:rsidR="00816CF1" w:rsidRDefault="00816CF1">
            <w:pPr>
              <w:pStyle w:val="TableParagraph"/>
              <w:rPr>
                <w:rFonts w:ascii="Times New Roman"/>
                <w:sz w:val="20"/>
              </w:rPr>
            </w:pPr>
          </w:p>
        </w:tc>
      </w:tr>
      <w:tr w:rsidR="00816CF1" w14:paraId="1BB81FDC" w14:textId="77777777">
        <w:trPr>
          <w:trHeight w:val="290"/>
        </w:trPr>
        <w:tc>
          <w:tcPr>
            <w:tcW w:w="4316" w:type="dxa"/>
            <w:gridSpan w:val="2"/>
          </w:tcPr>
          <w:p w14:paraId="7D8526BF" w14:textId="77777777" w:rsidR="00816CF1" w:rsidRDefault="00B01A57">
            <w:pPr>
              <w:pStyle w:val="TableParagraph"/>
              <w:spacing w:before="30"/>
              <w:ind w:left="1570"/>
              <w:rPr>
                <w:sz w:val="20"/>
              </w:rPr>
            </w:pPr>
            <w:proofErr w:type="spellStart"/>
            <w:r>
              <w:rPr>
                <w:sz w:val="13"/>
              </w:rPr>
              <w:t>大気質分析</w:t>
            </w:r>
            <w:r>
              <w:rPr>
                <w:spacing w:val="-4"/>
                <w:sz w:val="13"/>
              </w:rPr>
              <w:t>エリア</w:t>
            </w:r>
            <w:proofErr w:type="spellEnd"/>
          </w:p>
        </w:tc>
        <w:tc>
          <w:tcPr>
            <w:tcW w:w="1345" w:type="dxa"/>
          </w:tcPr>
          <w:p w14:paraId="782C6C89" w14:textId="77777777" w:rsidR="00816CF1" w:rsidRDefault="00816CF1">
            <w:pPr>
              <w:pStyle w:val="TableParagraph"/>
              <w:rPr>
                <w:rFonts w:ascii="Times New Roman"/>
                <w:sz w:val="20"/>
              </w:rPr>
            </w:pPr>
          </w:p>
        </w:tc>
        <w:tc>
          <w:tcPr>
            <w:tcW w:w="1153" w:type="dxa"/>
          </w:tcPr>
          <w:p w14:paraId="5B4CCD69" w14:textId="77777777" w:rsidR="00816CF1" w:rsidRDefault="00816CF1">
            <w:pPr>
              <w:pStyle w:val="TableParagraph"/>
              <w:rPr>
                <w:rFonts w:ascii="Times New Roman"/>
                <w:sz w:val="20"/>
              </w:rPr>
            </w:pPr>
          </w:p>
        </w:tc>
        <w:tc>
          <w:tcPr>
            <w:tcW w:w="673" w:type="dxa"/>
          </w:tcPr>
          <w:p w14:paraId="2C7128E9" w14:textId="77777777" w:rsidR="00816CF1" w:rsidRDefault="00816CF1">
            <w:pPr>
              <w:pStyle w:val="TableParagraph"/>
              <w:rPr>
                <w:rFonts w:ascii="Times New Roman"/>
                <w:sz w:val="20"/>
              </w:rPr>
            </w:pPr>
          </w:p>
        </w:tc>
        <w:tc>
          <w:tcPr>
            <w:tcW w:w="1249" w:type="dxa"/>
          </w:tcPr>
          <w:p w14:paraId="0C3B3E7A" w14:textId="77777777" w:rsidR="00816CF1" w:rsidRDefault="00816CF1">
            <w:pPr>
              <w:pStyle w:val="TableParagraph"/>
              <w:rPr>
                <w:rFonts w:ascii="Times New Roman"/>
                <w:sz w:val="20"/>
              </w:rPr>
            </w:pPr>
          </w:p>
        </w:tc>
        <w:tc>
          <w:tcPr>
            <w:tcW w:w="1057" w:type="dxa"/>
          </w:tcPr>
          <w:p w14:paraId="57D87AE7" w14:textId="77777777" w:rsidR="00816CF1" w:rsidRDefault="00816CF1">
            <w:pPr>
              <w:pStyle w:val="TableParagraph"/>
              <w:rPr>
                <w:rFonts w:ascii="Times New Roman"/>
                <w:sz w:val="20"/>
              </w:rPr>
            </w:pPr>
          </w:p>
        </w:tc>
        <w:tc>
          <w:tcPr>
            <w:tcW w:w="1441" w:type="dxa"/>
          </w:tcPr>
          <w:p w14:paraId="26EFCCAE" w14:textId="77777777" w:rsidR="00816CF1" w:rsidRDefault="00816CF1">
            <w:pPr>
              <w:pStyle w:val="TableParagraph"/>
              <w:rPr>
                <w:rFonts w:ascii="Times New Roman"/>
                <w:sz w:val="20"/>
              </w:rPr>
            </w:pPr>
          </w:p>
        </w:tc>
        <w:tc>
          <w:tcPr>
            <w:tcW w:w="769" w:type="dxa"/>
          </w:tcPr>
          <w:p w14:paraId="588C041B" w14:textId="77777777" w:rsidR="00816CF1" w:rsidRDefault="00816CF1">
            <w:pPr>
              <w:pStyle w:val="TableParagraph"/>
              <w:rPr>
                <w:rFonts w:ascii="Times New Roman"/>
                <w:sz w:val="20"/>
              </w:rPr>
            </w:pPr>
          </w:p>
        </w:tc>
        <w:tc>
          <w:tcPr>
            <w:tcW w:w="1153" w:type="dxa"/>
          </w:tcPr>
          <w:p w14:paraId="0E8651EF" w14:textId="77777777" w:rsidR="00816CF1" w:rsidRDefault="00B01A57">
            <w:pPr>
              <w:pStyle w:val="TableParagraph"/>
              <w:spacing w:before="30"/>
              <w:ind w:left="17" w:right="20"/>
              <w:jc w:val="center"/>
              <w:rPr>
                <w:sz w:val="20"/>
              </w:rPr>
            </w:pPr>
            <w:r>
              <w:rPr>
                <w:spacing w:val="-2"/>
                <w:sz w:val="13"/>
              </w:rPr>
              <w:t>261.71</w:t>
            </w:r>
          </w:p>
        </w:tc>
        <w:tc>
          <w:tcPr>
            <w:tcW w:w="1249" w:type="dxa"/>
          </w:tcPr>
          <w:p w14:paraId="5201F44C" w14:textId="77777777" w:rsidR="00816CF1" w:rsidRDefault="00B01A57">
            <w:pPr>
              <w:pStyle w:val="TableParagraph"/>
              <w:spacing w:before="30"/>
              <w:ind w:left="11" w:right="17"/>
              <w:jc w:val="center"/>
              <w:rPr>
                <w:sz w:val="20"/>
              </w:rPr>
            </w:pPr>
            <w:r>
              <w:rPr>
                <w:spacing w:val="-2"/>
                <w:sz w:val="13"/>
              </w:rPr>
              <w:t>1,253.65</w:t>
            </w:r>
          </w:p>
        </w:tc>
        <w:tc>
          <w:tcPr>
            <w:tcW w:w="1249" w:type="dxa"/>
          </w:tcPr>
          <w:p w14:paraId="3005E379" w14:textId="77777777" w:rsidR="00816CF1" w:rsidRDefault="00B01A57">
            <w:pPr>
              <w:pStyle w:val="TableParagraph"/>
              <w:spacing w:before="30"/>
              <w:ind w:left="9" w:right="17"/>
              <w:jc w:val="center"/>
              <w:rPr>
                <w:sz w:val="20"/>
              </w:rPr>
            </w:pPr>
            <w:r>
              <w:rPr>
                <w:spacing w:val="-2"/>
                <w:sz w:val="13"/>
              </w:rPr>
              <w:t>2,629.12</w:t>
            </w:r>
          </w:p>
        </w:tc>
        <w:tc>
          <w:tcPr>
            <w:tcW w:w="1249" w:type="dxa"/>
          </w:tcPr>
          <w:p w14:paraId="6CF466F4" w14:textId="77777777" w:rsidR="00816CF1" w:rsidRDefault="00B01A57">
            <w:pPr>
              <w:pStyle w:val="TableParagraph"/>
              <w:spacing w:before="30"/>
              <w:ind w:left="7" w:right="17"/>
              <w:jc w:val="center"/>
              <w:rPr>
                <w:sz w:val="20"/>
              </w:rPr>
            </w:pPr>
            <w:r>
              <w:rPr>
                <w:spacing w:val="-2"/>
                <w:sz w:val="13"/>
              </w:rPr>
              <w:t>1,948.77</w:t>
            </w:r>
          </w:p>
        </w:tc>
        <w:tc>
          <w:tcPr>
            <w:tcW w:w="1345" w:type="dxa"/>
          </w:tcPr>
          <w:p w14:paraId="771EA236" w14:textId="77777777" w:rsidR="00816CF1" w:rsidRDefault="00B01A57">
            <w:pPr>
              <w:pStyle w:val="TableParagraph"/>
              <w:spacing w:before="30"/>
              <w:ind w:left="1" w:right="13"/>
              <w:jc w:val="center"/>
              <w:rPr>
                <w:sz w:val="20"/>
              </w:rPr>
            </w:pPr>
            <w:r>
              <w:rPr>
                <w:spacing w:val="-2"/>
                <w:sz w:val="13"/>
              </w:rPr>
              <w:t>1,723.70</w:t>
            </w:r>
          </w:p>
        </w:tc>
        <w:tc>
          <w:tcPr>
            <w:tcW w:w="1249" w:type="dxa"/>
          </w:tcPr>
          <w:p w14:paraId="6D41F052" w14:textId="77777777" w:rsidR="00816CF1" w:rsidRDefault="00B01A57">
            <w:pPr>
              <w:pStyle w:val="TableParagraph"/>
              <w:spacing w:before="30"/>
              <w:ind w:left="3" w:right="17"/>
              <w:jc w:val="center"/>
              <w:rPr>
                <w:sz w:val="20"/>
              </w:rPr>
            </w:pPr>
            <w:r>
              <w:rPr>
                <w:spacing w:val="-2"/>
                <w:sz w:val="13"/>
              </w:rPr>
              <w:t>1,563.14</w:t>
            </w:r>
          </w:p>
        </w:tc>
        <w:tc>
          <w:tcPr>
            <w:tcW w:w="1249" w:type="dxa"/>
          </w:tcPr>
          <w:p w14:paraId="15AD59A0" w14:textId="77777777" w:rsidR="00816CF1" w:rsidRDefault="00B01A57">
            <w:pPr>
              <w:pStyle w:val="TableParagraph"/>
              <w:spacing w:before="30"/>
              <w:ind w:left="2" w:right="17"/>
              <w:jc w:val="center"/>
              <w:rPr>
                <w:sz w:val="20"/>
              </w:rPr>
            </w:pPr>
            <w:r>
              <w:rPr>
                <w:spacing w:val="-2"/>
                <w:sz w:val="13"/>
              </w:rPr>
              <w:t>269.99</w:t>
            </w:r>
          </w:p>
        </w:tc>
        <w:tc>
          <w:tcPr>
            <w:tcW w:w="1153" w:type="dxa"/>
          </w:tcPr>
          <w:p w14:paraId="36540EE4" w14:textId="77777777" w:rsidR="00816CF1" w:rsidRDefault="00B01A57">
            <w:pPr>
              <w:pStyle w:val="TableParagraph"/>
              <w:spacing w:before="30"/>
              <w:ind w:left="4" w:right="21"/>
              <w:jc w:val="center"/>
              <w:rPr>
                <w:sz w:val="20"/>
              </w:rPr>
            </w:pPr>
            <w:r>
              <w:rPr>
                <w:spacing w:val="-2"/>
                <w:sz w:val="13"/>
              </w:rPr>
              <w:t>196.07</w:t>
            </w:r>
          </w:p>
        </w:tc>
        <w:tc>
          <w:tcPr>
            <w:tcW w:w="1148" w:type="dxa"/>
          </w:tcPr>
          <w:p w14:paraId="51CC0A68" w14:textId="77777777" w:rsidR="00816CF1" w:rsidRDefault="00B01A57">
            <w:pPr>
              <w:pStyle w:val="TableParagraph"/>
              <w:spacing w:before="30"/>
              <w:ind w:left="15" w:right="34"/>
              <w:jc w:val="center"/>
              <w:rPr>
                <w:sz w:val="20"/>
              </w:rPr>
            </w:pPr>
            <w:r>
              <w:rPr>
                <w:spacing w:val="-4"/>
                <w:sz w:val="13"/>
              </w:rPr>
              <w:t>0.00</w:t>
            </w:r>
          </w:p>
        </w:tc>
      </w:tr>
      <w:tr w:rsidR="00816CF1" w14:paraId="17405CF1" w14:textId="77777777">
        <w:trPr>
          <w:trHeight w:val="289"/>
        </w:trPr>
        <w:tc>
          <w:tcPr>
            <w:tcW w:w="23047" w:type="dxa"/>
            <w:gridSpan w:val="18"/>
            <w:shd w:val="clear" w:color="auto" w:fill="D9D9D9"/>
          </w:tcPr>
          <w:p w14:paraId="01AAF9DE" w14:textId="77777777" w:rsidR="00816CF1" w:rsidRDefault="00B01A57">
            <w:pPr>
              <w:pStyle w:val="TableParagraph"/>
              <w:spacing w:before="30"/>
              <w:ind w:left="43"/>
              <w:rPr>
                <w:b/>
                <w:sz w:val="20"/>
                <w:lang w:eastAsia="ja-JP"/>
              </w:rPr>
            </w:pPr>
            <w:r>
              <w:rPr>
                <w:b/>
                <w:sz w:val="13"/>
                <w:lang w:eastAsia="ja-JP"/>
              </w:rPr>
              <w:t>粒子状物質、</w:t>
            </w:r>
            <w:r>
              <w:rPr>
                <w:b/>
                <w:sz w:val="13"/>
                <w:lang w:eastAsia="ja-JP"/>
              </w:rPr>
              <w:t>10</w:t>
            </w:r>
            <w:r>
              <w:rPr>
                <w:b/>
                <w:sz w:val="13"/>
                <w:lang w:eastAsia="ja-JP"/>
              </w:rPr>
              <w:t>ミクロン以下</w:t>
            </w:r>
            <w:r>
              <w:rPr>
                <w:b/>
                <w:spacing w:val="-2"/>
                <w:sz w:val="13"/>
                <w:lang w:eastAsia="ja-JP"/>
              </w:rPr>
              <w:t>（トン）</w:t>
            </w:r>
          </w:p>
        </w:tc>
      </w:tr>
      <w:tr w:rsidR="00816CF1" w14:paraId="45B20BEF" w14:textId="77777777">
        <w:trPr>
          <w:trHeight w:val="520"/>
        </w:trPr>
        <w:tc>
          <w:tcPr>
            <w:tcW w:w="1001" w:type="dxa"/>
          </w:tcPr>
          <w:p w14:paraId="1B3A523C" w14:textId="77777777" w:rsidR="00816CF1" w:rsidRDefault="00B01A57">
            <w:pPr>
              <w:pStyle w:val="TableParagraph"/>
              <w:spacing w:before="30"/>
              <w:ind w:left="43"/>
              <w:rPr>
                <w:sz w:val="20"/>
              </w:rPr>
            </w:pPr>
            <w:r>
              <w:rPr>
                <w:spacing w:val="-2"/>
                <w:sz w:val="13"/>
              </w:rPr>
              <w:t>VA/NC</w:t>
            </w:r>
          </w:p>
        </w:tc>
        <w:tc>
          <w:tcPr>
            <w:tcW w:w="3315" w:type="dxa"/>
          </w:tcPr>
          <w:p w14:paraId="2771999F" w14:textId="77777777" w:rsidR="00816CF1" w:rsidRDefault="00B01A57">
            <w:pPr>
              <w:pStyle w:val="TableParagraph"/>
              <w:spacing w:before="30"/>
              <w:ind w:left="42"/>
              <w:rPr>
                <w:sz w:val="20"/>
              </w:rPr>
            </w:pPr>
            <w:r>
              <w:rPr>
                <w:sz w:val="13"/>
              </w:rPr>
              <w:t>CVOW</w:t>
            </w:r>
            <w:r>
              <w:rPr>
                <w:sz w:val="13"/>
              </w:rPr>
              <w:t>、</w:t>
            </w:r>
            <w:r>
              <w:rPr>
                <w:sz w:val="13"/>
              </w:rPr>
              <w:t xml:space="preserve">OCs-A </w:t>
            </w:r>
            <w:r>
              <w:rPr>
                <w:spacing w:val="-4"/>
                <w:sz w:val="13"/>
              </w:rPr>
              <w:t>0497</w:t>
            </w:r>
          </w:p>
        </w:tc>
        <w:tc>
          <w:tcPr>
            <w:tcW w:w="1345" w:type="dxa"/>
          </w:tcPr>
          <w:p w14:paraId="4C1F29B9" w14:textId="77777777" w:rsidR="00816CF1" w:rsidRDefault="00B01A57">
            <w:pPr>
              <w:pStyle w:val="TableParagraph"/>
              <w:spacing w:before="30"/>
              <w:ind w:left="42" w:right="498"/>
              <w:rPr>
                <w:sz w:val="20"/>
              </w:rPr>
            </w:pPr>
            <w:r>
              <w:rPr>
                <w:spacing w:val="-4"/>
                <w:sz w:val="13"/>
              </w:rPr>
              <w:t>RAP</w:t>
            </w:r>
            <w:r>
              <w:rPr>
                <w:spacing w:val="-4"/>
                <w:sz w:val="13"/>
              </w:rPr>
              <w:t>、</w:t>
            </w:r>
            <w:r>
              <w:rPr>
                <w:spacing w:val="-2"/>
                <w:sz w:val="13"/>
              </w:rPr>
              <w:t>FDR/FIR</w:t>
            </w:r>
          </w:p>
        </w:tc>
        <w:tc>
          <w:tcPr>
            <w:tcW w:w="1153" w:type="dxa"/>
          </w:tcPr>
          <w:p w14:paraId="62908A8D" w14:textId="77777777" w:rsidR="00816CF1" w:rsidRDefault="00B01A57">
            <w:pPr>
              <w:pStyle w:val="TableParagraph"/>
              <w:spacing w:before="30"/>
              <w:ind w:left="24" w:right="20"/>
              <w:jc w:val="center"/>
              <w:rPr>
                <w:sz w:val="20"/>
              </w:rPr>
            </w:pPr>
            <w:r>
              <w:rPr>
                <w:spacing w:val="-10"/>
                <w:sz w:val="13"/>
              </w:rPr>
              <w:t>X</w:t>
            </w:r>
          </w:p>
        </w:tc>
        <w:tc>
          <w:tcPr>
            <w:tcW w:w="673" w:type="dxa"/>
          </w:tcPr>
          <w:p w14:paraId="5E203616" w14:textId="77777777" w:rsidR="00816CF1" w:rsidRDefault="00B01A57">
            <w:pPr>
              <w:pStyle w:val="TableParagraph"/>
              <w:spacing w:before="30"/>
              <w:ind w:left="2"/>
              <w:jc w:val="center"/>
              <w:rPr>
                <w:sz w:val="20"/>
              </w:rPr>
            </w:pPr>
            <w:r>
              <w:rPr>
                <w:spacing w:val="-10"/>
                <w:sz w:val="13"/>
              </w:rPr>
              <w:t>X</w:t>
            </w:r>
          </w:p>
        </w:tc>
        <w:tc>
          <w:tcPr>
            <w:tcW w:w="1249" w:type="dxa"/>
          </w:tcPr>
          <w:p w14:paraId="14C7D54B" w14:textId="77777777" w:rsidR="00816CF1" w:rsidRDefault="00B01A57">
            <w:pPr>
              <w:pStyle w:val="TableParagraph"/>
              <w:spacing w:before="30"/>
              <w:ind w:left="17" w:right="17"/>
              <w:jc w:val="center"/>
              <w:rPr>
                <w:sz w:val="20"/>
              </w:rPr>
            </w:pPr>
            <w:r>
              <w:rPr>
                <w:spacing w:val="-10"/>
                <w:sz w:val="13"/>
              </w:rPr>
              <w:t>X</w:t>
            </w:r>
          </w:p>
        </w:tc>
        <w:tc>
          <w:tcPr>
            <w:tcW w:w="1057" w:type="dxa"/>
          </w:tcPr>
          <w:p w14:paraId="514E55EB" w14:textId="77777777" w:rsidR="00816CF1" w:rsidRDefault="00B01A57">
            <w:pPr>
              <w:pStyle w:val="TableParagraph"/>
              <w:spacing w:before="30"/>
              <w:ind w:right="1"/>
              <w:jc w:val="center"/>
              <w:rPr>
                <w:sz w:val="20"/>
              </w:rPr>
            </w:pPr>
            <w:r>
              <w:rPr>
                <w:spacing w:val="-10"/>
                <w:sz w:val="13"/>
              </w:rPr>
              <w:t>X</w:t>
            </w:r>
          </w:p>
        </w:tc>
        <w:tc>
          <w:tcPr>
            <w:tcW w:w="1441" w:type="dxa"/>
          </w:tcPr>
          <w:p w14:paraId="4542F0A3" w14:textId="77777777" w:rsidR="00816CF1" w:rsidRDefault="00B01A57">
            <w:pPr>
              <w:pStyle w:val="TableParagraph"/>
              <w:spacing w:before="30"/>
              <w:ind w:right="1"/>
              <w:jc w:val="center"/>
              <w:rPr>
                <w:sz w:val="20"/>
              </w:rPr>
            </w:pPr>
            <w:r>
              <w:rPr>
                <w:spacing w:val="-10"/>
                <w:sz w:val="13"/>
              </w:rPr>
              <w:t>X</w:t>
            </w:r>
          </w:p>
        </w:tc>
        <w:tc>
          <w:tcPr>
            <w:tcW w:w="769" w:type="dxa"/>
          </w:tcPr>
          <w:p w14:paraId="34167602" w14:textId="77777777" w:rsidR="00816CF1" w:rsidRDefault="00B01A57">
            <w:pPr>
              <w:pStyle w:val="TableParagraph"/>
              <w:spacing w:before="30"/>
              <w:ind w:right="3"/>
              <w:jc w:val="center"/>
              <w:rPr>
                <w:sz w:val="20"/>
              </w:rPr>
            </w:pPr>
            <w:r>
              <w:rPr>
                <w:spacing w:val="-10"/>
                <w:sz w:val="13"/>
              </w:rPr>
              <w:t>X</w:t>
            </w:r>
          </w:p>
        </w:tc>
        <w:tc>
          <w:tcPr>
            <w:tcW w:w="1153" w:type="dxa"/>
          </w:tcPr>
          <w:p w14:paraId="5CB9E791" w14:textId="77777777" w:rsidR="00816CF1" w:rsidRDefault="00816CF1">
            <w:pPr>
              <w:pStyle w:val="TableParagraph"/>
              <w:rPr>
                <w:rFonts w:ascii="Times New Roman"/>
                <w:sz w:val="20"/>
              </w:rPr>
            </w:pPr>
          </w:p>
        </w:tc>
        <w:tc>
          <w:tcPr>
            <w:tcW w:w="1249" w:type="dxa"/>
          </w:tcPr>
          <w:p w14:paraId="62F59265" w14:textId="77777777" w:rsidR="00816CF1" w:rsidRDefault="00816CF1">
            <w:pPr>
              <w:pStyle w:val="TableParagraph"/>
              <w:rPr>
                <w:rFonts w:ascii="Times New Roman"/>
                <w:sz w:val="20"/>
              </w:rPr>
            </w:pPr>
          </w:p>
        </w:tc>
        <w:tc>
          <w:tcPr>
            <w:tcW w:w="1249" w:type="dxa"/>
          </w:tcPr>
          <w:p w14:paraId="01FE1C0A" w14:textId="77777777" w:rsidR="00816CF1" w:rsidRDefault="00816CF1">
            <w:pPr>
              <w:pStyle w:val="TableParagraph"/>
              <w:rPr>
                <w:rFonts w:ascii="Times New Roman"/>
                <w:sz w:val="20"/>
              </w:rPr>
            </w:pPr>
          </w:p>
        </w:tc>
        <w:tc>
          <w:tcPr>
            <w:tcW w:w="1249" w:type="dxa"/>
          </w:tcPr>
          <w:p w14:paraId="0C865BF7" w14:textId="77777777" w:rsidR="00816CF1" w:rsidRDefault="00816CF1">
            <w:pPr>
              <w:pStyle w:val="TableParagraph"/>
              <w:rPr>
                <w:rFonts w:ascii="Times New Roman"/>
                <w:sz w:val="20"/>
              </w:rPr>
            </w:pPr>
          </w:p>
        </w:tc>
        <w:tc>
          <w:tcPr>
            <w:tcW w:w="1345" w:type="dxa"/>
          </w:tcPr>
          <w:p w14:paraId="1982CC48" w14:textId="77777777" w:rsidR="00816CF1" w:rsidRDefault="00816CF1">
            <w:pPr>
              <w:pStyle w:val="TableParagraph"/>
              <w:rPr>
                <w:rFonts w:ascii="Times New Roman"/>
                <w:sz w:val="20"/>
              </w:rPr>
            </w:pPr>
          </w:p>
        </w:tc>
        <w:tc>
          <w:tcPr>
            <w:tcW w:w="1249" w:type="dxa"/>
          </w:tcPr>
          <w:p w14:paraId="49E39D72" w14:textId="77777777" w:rsidR="00816CF1" w:rsidRDefault="00816CF1">
            <w:pPr>
              <w:pStyle w:val="TableParagraph"/>
              <w:rPr>
                <w:rFonts w:ascii="Times New Roman"/>
                <w:sz w:val="20"/>
              </w:rPr>
            </w:pPr>
          </w:p>
        </w:tc>
        <w:tc>
          <w:tcPr>
            <w:tcW w:w="1249" w:type="dxa"/>
          </w:tcPr>
          <w:p w14:paraId="3C1BEAF4" w14:textId="77777777" w:rsidR="00816CF1" w:rsidRDefault="00816CF1">
            <w:pPr>
              <w:pStyle w:val="TableParagraph"/>
              <w:rPr>
                <w:rFonts w:ascii="Times New Roman"/>
                <w:sz w:val="20"/>
              </w:rPr>
            </w:pPr>
          </w:p>
        </w:tc>
        <w:tc>
          <w:tcPr>
            <w:tcW w:w="1153" w:type="dxa"/>
          </w:tcPr>
          <w:p w14:paraId="16116E35" w14:textId="77777777" w:rsidR="00816CF1" w:rsidRDefault="00816CF1">
            <w:pPr>
              <w:pStyle w:val="TableParagraph"/>
              <w:rPr>
                <w:rFonts w:ascii="Times New Roman"/>
                <w:sz w:val="20"/>
              </w:rPr>
            </w:pPr>
          </w:p>
        </w:tc>
        <w:tc>
          <w:tcPr>
            <w:tcW w:w="1148" w:type="dxa"/>
          </w:tcPr>
          <w:p w14:paraId="35BD9962" w14:textId="77777777" w:rsidR="00816CF1" w:rsidRDefault="00816CF1">
            <w:pPr>
              <w:pStyle w:val="TableParagraph"/>
              <w:rPr>
                <w:rFonts w:ascii="Times New Roman"/>
                <w:sz w:val="20"/>
              </w:rPr>
            </w:pPr>
          </w:p>
        </w:tc>
      </w:tr>
      <w:tr w:rsidR="00816CF1" w14:paraId="5D19F60D" w14:textId="77777777">
        <w:trPr>
          <w:trHeight w:val="290"/>
        </w:trPr>
        <w:tc>
          <w:tcPr>
            <w:tcW w:w="1001" w:type="dxa"/>
          </w:tcPr>
          <w:p w14:paraId="5A80A6AA" w14:textId="77777777" w:rsidR="00816CF1" w:rsidRDefault="00B01A57">
            <w:pPr>
              <w:pStyle w:val="TableParagraph"/>
              <w:spacing w:before="30"/>
              <w:ind w:left="43"/>
              <w:rPr>
                <w:sz w:val="20"/>
              </w:rPr>
            </w:pPr>
            <w:r>
              <w:rPr>
                <w:spacing w:val="-2"/>
                <w:sz w:val="13"/>
              </w:rPr>
              <w:t>VA/NC</w:t>
            </w:r>
          </w:p>
        </w:tc>
        <w:tc>
          <w:tcPr>
            <w:tcW w:w="3315" w:type="dxa"/>
          </w:tcPr>
          <w:p w14:paraId="1486B59B" w14:textId="77777777" w:rsidR="00816CF1" w:rsidRDefault="00B01A57">
            <w:pPr>
              <w:pStyle w:val="TableParagraph"/>
              <w:spacing w:before="30"/>
              <w:ind w:left="42"/>
              <w:rPr>
                <w:sz w:val="20"/>
              </w:rPr>
            </w:pPr>
            <w:r>
              <w:rPr>
                <w:sz w:val="13"/>
              </w:rPr>
              <w:t>CVOW-C</w:t>
            </w:r>
            <w:r>
              <w:rPr>
                <w:sz w:val="13"/>
              </w:rPr>
              <w:t>、</w:t>
            </w:r>
            <w:r>
              <w:rPr>
                <w:sz w:val="13"/>
              </w:rPr>
              <w:t xml:space="preserve">OCs-A </w:t>
            </w:r>
            <w:r>
              <w:rPr>
                <w:spacing w:val="-4"/>
                <w:sz w:val="13"/>
              </w:rPr>
              <w:t>0483</w:t>
            </w:r>
          </w:p>
        </w:tc>
        <w:tc>
          <w:tcPr>
            <w:tcW w:w="1345" w:type="dxa"/>
          </w:tcPr>
          <w:p w14:paraId="0EF1B9BA" w14:textId="77777777" w:rsidR="00816CF1" w:rsidRDefault="00B01A57">
            <w:pPr>
              <w:pStyle w:val="TableParagraph"/>
              <w:spacing w:before="30"/>
              <w:ind w:left="42"/>
              <w:rPr>
                <w:sz w:val="20"/>
              </w:rPr>
            </w:pPr>
            <w:r>
              <w:rPr>
                <w:sz w:val="13"/>
              </w:rPr>
              <w:t>COP</w:t>
            </w:r>
            <w:r>
              <w:rPr>
                <w:sz w:val="13"/>
              </w:rPr>
              <w:t>、</w:t>
            </w:r>
            <w:r>
              <w:rPr>
                <w:spacing w:val="-5"/>
                <w:sz w:val="13"/>
              </w:rPr>
              <w:t>SAP</w:t>
            </w:r>
          </w:p>
        </w:tc>
        <w:tc>
          <w:tcPr>
            <w:tcW w:w="1153" w:type="dxa"/>
          </w:tcPr>
          <w:p w14:paraId="6A6ED3CF" w14:textId="77777777" w:rsidR="00816CF1" w:rsidRDefault="00B01A57">
            <w:pPr>
              <w:pStyle w:val="TableParagraph"/>
              <w:spacing w:before="30"/>
              <w:ind w:left="24" w:right="20"/>
              <w:jc w:val="center"/>
              <w:rPr>
                <w:sz w:val="20"/>
              </w:rPr>
            </w:pPr>
            <w:r>
              <w:rPr>
                <w:spacing w:val="-10"/>
                <w:sz w:val="13"/>
              </w:rPr>
              <w:t>X</w:t>
            </w:r>
          </w:p>
        </w:tc>
        <w:tc>
          <w:tcPr>
            <w:tcW w:w="673" w:type="dxa"/>
          </w:tcPr>
          <w:p w14:paraId="38C091BA" w14:textId="77777777" w:rsidR="00816CF1" w:rsidRDefault="00B01A57">
            <w:pPr>
              <w:pStyle w:val="TableParagraph"/>
              <w:spacing w:before="30"/>
              <w:ind w:left="2"/>
              <w:jc w:val="center"/>
              <w:rPr>
                <w:sz w:val="20"/>
              </w:rPr>
            </w:pPr>
            <w:r>
              <w:rPr>
                <w:spacing w:val="-10"/>
                <w:sz w:val="13"/>
              </w:rPr>
              <w:t>X</w:t>
            </w:r>
          </w:p>
        </w:tc>
        <w:tc>
          <w:tcPr>
            <w:tcW w:w="1249" w:type="dxa"/>
          </w:tcPr>
          <w:p w14:paraId="4EA36B21" w14:textId="77777777" w:rsidR="00816CF1" w:rsidRDefault="00B01A57">
            <w:pPr>
              <w:pStyle w:val="TableParagraph"/>
              <w:spacing w:before="30"/>
              <w:ind w:left="17" w:right="17"/>
              <w:jc w:val="center"/>
              <w:rPr>
                <w:sz w:val="20"/>
              </w:rPr>
            </w:pPr>
            <w:r>
              <w:rPr>
                <w:spacing w:val="-10"/>
                <w:sz w:val="13"/>
              </w:rPr>
              <w:t>X</w:t>
            </w:r>
          </w:p>
        </w:tc>
        <w:tc>
          <w:tcPr>
            <w:tcW w:w="1057" w:type="dxa"/>
          </w:tcPr>
          <w:p w14:paraId="6E51B3AB" w14:textId="77777777" w:rsidR="00816CF1" w:rsidRDefault="00B01A57">
            <w:pPr>
              <w:pStyle w:val="TableParagraph"/>
              <w:spacing w:before="30"/>
              <w:ind w:right="1"/>
              <w:jc w:val="center"/>
              <w:rPr>
                <w:sz w:val="20"/>
              </w:rPr>
            </w:pPr>
            <w:r>
              <w:rPr>
                <w:spacing w:val="-10"/>
                <w:sz w:val="13"/>
              </w:rPr>
              <w:t>X</w:t>
            </w:r>
          </w:p>
        </w:tc>
        <w:tc>
          <w:tcPr>
            <w:tcW w:w="1441" w:type="dxa"/>
          </w:tcPr>
          <w:p w14:paraId="4F66896D" w14:textId="77777777" w:rsidR="00816CF1" w:rsidRDefault="00B01A57">
            <w:pPr>
              <w:pStyle w:val="TableParagraph"/>
              <w:spacing w:before="30"/>
              <w:ind w:right="1"/>
              <w:jc w:val="center"/>
              <w:rPr>
                <w:sz w:val="20"/>
              </w:rPr>
            </w:pPr>
            <w:r>
              <w:rPr>
                <w:spacing w:val="-10"/>
                <w:sz w:val="13"/>
              </w:rPr>
              <w:t>X</w:t>
            </w:r>
          </w:p>
        </w:tc>
        <w:tc>
          <w:tcPr>
            <w:tcW w:w="769" w:type="dxa"/>
          </w:tcPr>
          <w:p w14:paraId="2BB3006D" w14:textId="77777777" w:rsidR="00816CF1" w:rsidRDefault="00B01A57">
            <w:pPr>
              <w:pStyle w:val="TableParagraph"/>
              <w:spacing w:before="30"/>
              <w:ind w:right="3"/>
              <w:jc w:val="center"/>
              <w:rPr>
                <w:sz w:val="20"/>
              </w:rPr>
            </w:pPr>
            <w:r>
              <w:rPr>
                <w:spacing w:val="-10"/>
                <w:sz w:val="13"/>
              </w:rPr>
              <w:t>X</w:t>
            </w:r>
          </w:p>
        </w:tc>
        <w:tc>
          <w:tcPr>
            <w:tcW w:w="1153" w:type="dxa"/>
          </w:tcPr>
          <w:p w14:paraId="0D2429AC" w14:textId="77777777" w:rsidR="00816CF1" w:rsidRDefault="00B01A57">
            <w:pPr>
              <w:pStyle w:val="TableParagraph"/>
              <w:spacing w:before="30"/>
              <w:ind w:left="16" w:right="20"/>
              <w:jc w:val="center"/>
              <w:rPr>
                <w:sz w:val="20"/>
              </w:rPr>
            </w:pPr>
            <w:r>
              <w:rPr>
                <w:spacing w:val="-2"/>
                <w:sz w:val="13"/>
              </w:rPr>
              <w:t>26.13</w:t>
            </w:r>
          </w:p>
        </w:tc>
        <w:tc>
          <w:tcPr>
            <w:tcW w:w="1249" w:type="dxa"/>
          </w:tcPr>
          <w:p w14:paraId="3F5F5751" w14:textId="77777777" w:rsidR="00816CF1" w:rsidRDefault="00B01A57">
            <w:pPr>
              <w:pStyle w:val="TableParagraph"/>
              <w:spacing w:before="30"/>
              <w:ind w:left="12" w:right="17"/>
              <w:jc w:val="center"/>
              <w:rPr>
                <w:sz w:val="20"/>
              </w:rPr>
            </w:pPr>
            <w:r>
              <w:rPr>
                <w:spacing w:val="-2"/>
                <w:sz w:val="13"/>
              </w:rPr>
              <w:t>139.22</w:t>
            </w:r>
          </w:p>
        </w:tc>
        <w:tc>
          <w:tcPr>
            <w:tcW w:w="1249" w:type="dxa"/>
          </w:tcPr>
          <w:p w14:paraId="47A5A23B" w14:textId="77777777" w:rsidR="00816CF1" w:rsidRDefault="00B01A57">
            <w:pPr>
              <w:pStyle w:val="TableParagraph"/>
              <w:spacing w:before="30"/>
              <w:ind w:left="10" w:right="17"/>
              <w:jc w:val="center"/>
              <w:rPr>
                <w:sz w:val="20"/>
              </w:rPr>
            </w:pPr>
            <w:r>
              <w:rPr>
                <w:spacing w:val="-2"/>
                <w:sz w:val="13"/>
              </w:rPr>
              <w:t>233.46</w:t>
            </w:r>
          </w:p>
        </w:tc>
        <w:tc>
          <w:tcPr>
            <w:tcW w:w="1249" w:type="dxa"/>
          </w:tcPr>
          <w:p w14:paraId="384D892D" w14:textId="77777777" w:rsidR="00816CF1" w:rsidRDefault="00B01A57">
            <w:pPr>
              <w:pStyle w:val="TableParagraph"/>
              <w:spacing w:before="30"/>
              <w:ind w:left="7" w:right="17"/>
              <w:jc w:val="center"/>
              <w:rPr>
                <w:sz w:val="20"/>
              </w:rPr>
            </w:pPr>
            <w:r>
              <w:rPr>
                <w:spacing w:val="-2"/>
                <w:sz w:val="13"/>
              </w:rPr>
              <w:t>96.16</w:t>
            </w:r>
          </w:p>
        </w:tc>
        <w:tc>
          <w:tcPr>
            <w:tcW w:w="1345" w:type="dxa"/>
          </w:tcPr>
          <w:p w14:paraId="119451BA" w14:textId="77777777" w:rsidR="00816CF1" w:rsidRDefault="00B01A57">
            <w:pPr>
              <w:pStyle w:val="TableParagraph"/>
              <w:spacing w:before="30"/>
              <w:ind w:left="1" w:right="13"/>
              <w:jc w:val="center"/>
              <w:rPr>
                <w:sz w:val="20"/>
              </w:rPr>
            </w:pPr>
            <w:r>
              <w:rPr>
                <w:spacing w:val="-2"/>
                <w:sz w:val="13"/>
              </w:rPr>
              <w:t>36.45</w:t>
            </w:r>
          </w:p>
        </w:tc>
        <w:tc>
          <w:tcPr>
            <w:tcW w:w="1249" w:type="dxa"/>
          </w:tcPr>
          <w:p w14:paraId="020FFFE6" w14:textId="77777777" w:rsidR="00816CF1" w:rsidRDefault="00B01A57">
            <w:pPr>
              <w:pStyle w:val="TableParagraph"/>
              <w:spacing w:before="30"/>
              <w:ind w:left="3" w:right="17"/>
              <w:jc w:val="center"/>
              <w:rPr>
                <w:sz w:val="20"/>
              </w:rPr>
            </w:pPr>
            <w:r>
              <w:rPr>
                <w:spacing w:val="-2"/>
                <w:sz w:val="13"/>
              </w:rPr>
              <w:t>19.40</w:t>
            </w:r>
          </w:p>
        </w:tc>
        <w:tc>
          <w:tcPr>
            <w:tcW w:w="1249" w:type="dxa"/>
          </w:tcPr>
          <w:p w14:paraId="3AD8DE4A" w14:textId="77777777" w:rsidR="00816CF1" w:rsidRDefault="00816CF1">
            <w:pPr>
              <w:pStyle w:val="TableParagraph"/>
              <w:rPr>
                <w:rFonts w:ascii="Times New Roman"/>
                <w:sz w:val="20"/>
              </w:rPr>
            </w:pPr>
          </w:p>
        </w:tc>
        <w:tc>
          <w:tcPr>
            <w:tcW w:w="1153" w:type="dxa"/>
          </w:tcPr>
          <w:p w14:paraId="2CD49E85" w14:textId="77777777" w:rsidR="00816CF1" w:rsidRDefault="00816CF1">
            <w:pPr>
              <w:pStyle w:val="TableParagraph"/>
              <w:rPr>
                <w:rFonts w:ascii="Times New Roman"/>
                <w:sz w:val="20"/>
              </w:rPr>
            </w:pPr>
          </w:p>
        </w:tc>
        <w:tc>
          <w:tcPr>
            <w:tcW w:w="1148" w:type="dxa"/>
          </w:tcPr>
          <w:p w14:paraId="73D2126E" w14:textId="77777777" w:rsidR="00816CF1" w:rsidRDefault="00816CF1">
            <w:pPr>
              <w:pStyle w:val="TableParagraph"/>
              <w:rPr>
                <w:rFonts w:ascii="Times New Roman"/>
                <w:sz w:val="20"/>
              </w:rPr>
            </w:pPr>
          </w:p>
        </w:tc>
      </w:tr>
    </w:tbl>
    <w:p w14:paraId="480146BC" w14:textId="77777777" w:rsidR="00816CF1" w:rsidRDefault="00816CF1">
      <w:pPr>
        <w:pStyle w:val="TableParagraph"/>
        <w:rPr>
          <w:rFonts w:ascii="Times New Roman"/>
          <w:sz w:val="20"/>
        </w:rPr>
        <w:sectPr w:rsidR="00816CF1">
          <w:pgSz w:w="24480" w:h="15840" w:orient="landscape"/>
          <w:pgMar w:top="1360" w:right="360" w:bottom="680" w:left="360" w:header="729" w:footer="483" w:gutter="0"/>
          <w:cols w:space="708"/>
        </w:sectPr>
      </w:pPr>
    </w:p>
    <w:p w14:paraId="7403775B" w14:textId="77777777" w:rsidR="00816CF1" w:rsidRDefault="00816CF1">
      <w:pPr>
        <w:spacing w:before="8"/>
        <w:rPr>
          <w:b/>
          <w:sz w:val="7"/>
        </w:rPr>
      </w:pPr>
    </w:p>
    <w:tbl>
      <w:tblPr>
        <w:tblStyle w:val="TableNormal"/>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01"/>
        <w:gridCol w:w="3315"/>
        <w:gridCol w:w="1345"/>
        <w:gridCol w:w="1153"/>
        <w:gridCol w:w="673"/>
        <w:gridCol w:w="1249"/>
        <w:gridCol w:w="1057"/>
        <w:gridCol w:w="1441"/>
        <w:gridCol w:w="769"/>
        <w:gridCol w:w="1153"/>
        <w:gridCol w:w="1249"/>
        <w:gridCol w:w="1249"/>
        <w:gridCol w:w="1249"/>
        <w:gridCol w:w="1345"/>
        <w:gridCol w:w="1249"/>
        <w:gridCol w:w="1249"/>
        <w:gridCol w:w="1153"/>
        <w:gridCol w:w="1148"/>
      </w:tblGrid>
      <w:tr w:rsidR="00816CF1" w14:paraId="4DDDAA18" w14:textId="77777777">
        <w:trPr>
          <w:trHeight w:val="520"/>
        </w:trPr>
        <w:tc>
          <w:tcPr>
            <w:tcW w:w="1001" w:type="dxa"/>
            <w:vMerge w:val="restart"/>
            <w:shd w:val="clear" w:color="auto" w:fill="DEEAF6"/>
          </w:tcPr>
          <w:p w14:paraId="4406CED3" w14:textId="77777777" w:rsidR="00816CF1" w:rsidRDefault="00816CF1">
            <w:pPr>
              <w:pStyle w:val="TableParagraph"/>
              <w:rPr>
                <w:b/>
                <w:sz w:val="20"/>
              </w:rPr>
            </w:pPr>
          </w:p>
          <w:p w14:paraId="54395CBA" w14:textId="77777777" w:rsidR="00816CF1" w:rsidRDefault="00816CF1">
            <w:pPr>
              <w:pStyle w:val="TableParagraph"/>
              <w:rPr>
                <w:b/>
                <w:sz w:val="20"/>
              </w:rPr>
            </w:pPr>
          </w:p>
          <w:p w14:paraId="37A730E0" w14:textId="77777777" w:rsidR="00816CF1" w:rsidRDefault="00816CF1">
            <w:pPr>
              <w:pStyle w:val="TableParagraph"/>
              <w:rPr>
                <w:b/>
                <w:sz w:val="20"/>
              </w:rPr>
            </w:pPr>
          </w:p>
          <w:p w14:paraId="240ACB08" w14:textId="77777777" w:rsidR="00816CF1" w:rsidRDefault="00816CF1">
            <w:pPr>
              <w:pStyle w:val="TableParagraph"/>
              <w:rPr>
                <w:b/>
                <w:sz w:val="20"/>
              </w:rPr>
            </w:pPr>
          </w:p>
          <w:p w14:paraId="4D1BBA96" w14:textId="77777777" w:rsidR="00816CF1" w:rsidRDefault="00816CF1">
            <w:pPr>
              <w:pStyle w:val="TableParagraph"/>
              <w:rPr>
                <w:b/>
                <w:sz w:val="20"/>
              </w:rPr>
            </w:pPr>
          </w:p>
          <w:p w14:paraId="3BD1EDAD" w14:textId="77777777" w:rsidR="00816CF1" w:rsidRDefault="00816CF1">
            <w:pPr>
              <w:pStyle w:val="TableParagraph"/>
              <w:rPr>
                <w:b/>
                <w:sz w:val="20"/>
              </w:rPr>
            </w:pPr>
          </w:p>
          <w:p w14:paraId="7F97CFE0" w14:textId="77777777" w:rsidR="00816CF1" w:rsidRDefault="00816CF1">
            <w:pPr>
              <w:pStyle w:val="TableParagraph"/>
              <w:rPr>
                <w:b/>
                <w:sz w:val="20"/>
              </w:rPr>
            </w:pPr>
          </w:p>
          <w:p w14:paraId="7E0EAFE5" w14:textId="77777777" w:rsidR="00816CF1" w:rsidRDefault="00816CF1">
            <w:pPr>
              <w:pStyle w:val="TableParagraph"/>
              <w:rPr>
                <w:b/>
                <w:sz w:val="20"/>
              </w:rPr>
            </w:pPr>
          </w:p>
          <w:p w14:paraId="147ED736" w14:textId="77777777" w:rsidR="00816CF1" w:rsidRDefault="00816CF1">
            <w:pPr>
              <w:pStyle w:val="TableParagraph"/>
              <w:rPr>
                <w:b/>
                <w:sz w:val="20"/>
              </w:rPr>
            </w:pPr>
          </w:p>
          <w:p w14:paraId="6112DF33" w14:textId="77777777" w:rsidR="00816CF1" w:rsidRDefault="00816CF1">
            <w:pPr>
              <w:pStyle w:val="TableParagraph"/>
              <w:rPr>
                <w:b/>
                <w:sz w:val="20"/>
              </w:rPr>
            </w:pPr>
          </w:p>
          <w:p w14:paraId="2C09844A" w14:textId="77777777" w:rsidR="00816CF1" w:rsidRDefault="00816CF1">
            <w:pPr>
              <w:pStyle w:val="TableParagraph"/>
              <w:rPr>
                <w:b/>
                <w:sz w:val="20"/>
              </w:rPr>
            </w:pPr>
          </w:p>
          <w:p w14:paraId="0424DFC8" w14:textId="77777777" w:rsidR="00816CF1" w:rsidRDefault="00816CF1">
            <w:pPr>
              <w:pStyle w:val="TableParagraph"/>
              <w:rPr>
                <w:b/>
                <w:sz w:val="20"/>
              </w:rPr>
            </w:pPr>
          </w:p>
          <w:p w14:paraId="15A9A76B" w14:textId="77777777" w:rsidR="00816CF1" w:rsidRDefault="00816CF1">
            <w:pPr>
              <w:pStyle w:val="TableParagraph"/>
              <w:rPr>
                <w:b/>
                <w:sz w:val="20"/>
              </w:rPr>
            </w:pPr>
          </w:p>
          <w:p w14:paraId="28886A59" w14:textId="77777777" w:rsidR="00816CF1" w:rsidRDefault="00816CF1">
            <w:pPr>
              <w:pStyle w:val="TableParagraph"/>
              <w:rPr>
                <w:b/>
                <w:sz w:val="20"/>
              </w:rPr>
            </w:pPr>
          </w:p>
          <w:p w14:paraId="14648DD5" w14:textId="77777777" w:rsidR="00816CF1" w:rsidRDefault="00816CF1">
            <w:pPr>
              <w:pStyle w:val="TableParagraph"/>
              <w:spacing w:before="159"/>
              <w:rPr>
                <w:b/>
                <w:sz w:val="20"/>
              </w:rPr>
            </w:pPr>
          </w:p>
          <w:p w14:paraId="70A1F260" w14:textId="77777777" w:rsidR="00816CF1" w:rsidRDefault="00B01A57">
            <w:pPr>
              <w:pStyle w:val="TableParagraph"/>
              <w:ind w:left="161"/>
              <w:rPr>
                <w:b/>
                <w:sz w:val="20"/>
              </w:rPr>
            </w:pPr>
            <w:proofErr w:type="spellStart"/>
            <w:r>
              <w:rPr>
                <w:b/>
                <w:spacing w:val="-2"/>
                <w:sz w:val="13"/>
              </w:rPr>
              <w:t>地域</w:t>
            </w:r>
            <w:proofErr w:type="spellEnd"/>
          </w:p>
        </w:tc>
        <w:tc>
          <w:tcPr>
            <w:tcW w:w="3315" w:type="dxa"/>
            <w:vMerge w:val="restart"/>
            <w:shd w:val="clear" w:color="auto" w:fill="DEEAF6"/>
          </w:tcPr>
          <w:p w14:paraId="0FDC5074" w14:textId="77777777" w:rsidR="00816CF1" w:rsidRDefault="00816CF1">
            <w:pPr>
              <w:pStyle w:val="TableParagraph"/>
              <w:rPr>
                <w:b/>
                <w:sz w:val="20"/>
                <w:lang w:eastAsia="ja-JP"/>
              </w:rPr>
            </w:pPr>
          </w:p>
          <w:p w14:paraId="1207241F" w14:textId="77777777" w:rsidR="00816CF1" w:rsidRDefault="00816CF1">
            <w:pPr>
              <w:pStyle w:val="TableParagraph"/>
              <w:rPr>
                <w:b/>
                <w:sz w:val="20"/>
                <w:lang w:eastAsia="ja-JP"/>
              </w:rPr>
            </w:pPr>
          </w:p>
          <w:p w14:paraId="370172A8" w14:textId="77777777" w:rsidR="00816CF1" w:rsidRDefault="00816CF1">
            <w:pPr>
              <w:pStyle w:val="TableParagraph"/>
              <w:rPr>
                <w:b/>
                <w:sz w:val="20"/>
                <w:lang w:eastAsia="ja-JP"/>
              </w:rPr>
            </w:pPr>
          </w:p>
          <w:p w14:paraId="4D98761D" w14:textId="77777777" w:rsidR="00816CF1" w:rsidRDefault="00816CF1">
            <w:pPr>
              <w:pStyle w:val="TableParagraph"/>
              <w:rPr>
                <w:b/>
                <w:sz w:val="20"/>
                <w:lang w:eastAsia="ja-JP"/>
              </w:rPr>
            </w:pPr>
          </w:p>
          <w:p w14:paraId="6CF823A1" w14:textId="77777777" w:rsidR="00816CF1" w:rsidRDefault="00816CF1">
            <w:pPr>
              <w:pStyle w:val="TableParagraph"/>
              <w:rPr>
                <w:b/>
                <w:sz w:val="20"/>
                <w:lang w:eastAsia="ja-JP"/>
              </w:rPr>
            </w:pPr>
          </w:p>
          <w:p w14:paraId="067BC350" w14:textId="77777777" w:rsidR="00816CF1" w:rsidRDefault="00816CF1">
            <w:pPr>
              <w:pStyle w:val="TableParagraph"/>
              <w:rPr>
                <w:b/>
                <w:sz w:val="20"/>
                <w:lang w:eastAsia="ja-JP"/>
              </w:rPr>
            </w:pPr>
          </w:p>
          <w:p w14:paraId="55009639" w14:textId="77777777" w:rsidR="00816CF1" w:rsidRDefault="00816CF1">
            <w:pPr>
              <w:pStyle w:val="TableParagraph"/>
              <w:rPr>
                <w:b/>
                <w:sz w:val="20"/>
                <w:lang w:eastAsia="ja-JP"/>
              </w:rPr>
            </w:pPr>
          </w:p>
          <w:p w14:paraId="128FF176" w14:textId="77777777" w:rsidR="00816CF1" w:rsidRDefault="00816CF1">
            <w:pPr>
              <w:pStyle w:val="TableParagraph"/>
              <w:rPr>
                <w:b/>
                <w:sz w:val="20"/>
                <w:lang w:eastAsia="ja-JP"/>
              </w:rPr>
            </w:pPr>
          </w:p>
          <w:p w14:paraId="372EECCC" w14:textId="77777777" w:rsidR="00816CF1" w:rsidRDefault="00816CF1">
            <w:pPr>
              <w:pStyle w:val="TableParagraph"/>
              <w:rPr>
                <w:b/>
                <w:sz w:val="20"/>
                <w:lang w:eastAsia="ja-JP"/>
              </w:rPr>
            </w:pPr>
          </w:p>
          <w:p w14:paraId="1E3F190A" w14:textId="77777777" w:rsidR="00816CF1" w:rsidRDefault="00816CF1">
            <w:pPr>
              <w:pStyle w:val="TableParagraph"/>
              <w:rPr>
                <w:b/>
                <w:sz w:val="20"/>
                <w:lang w:eastAsia="ja-JP"/>
              </w:rPr>
            </w:pPr>
          </w:p>
          <w:p w14:paraId="75B060AF" w14:textId="77777777" w:rsidR="00816CF1" w:rsidRDefault="00816CF1">
            <w:pPr>
              <w:pStyle w:val="TableParagraph"/>
              <w:rPr>
                <w:b/>
                <w:sz w:val="20"/>
                <w:lang w:eastAsia="ja-JP"/>
              </w:rPr>
            </w:pPr>
          </w:p>
          <w:p w14:paraId="0A7A016E" w14:textId="77777777" w:rsidR="00816CF1" w:rsidRDefault="00816CF1">
            <w:pPr>
              <w:pStyle w:val="TableParagraph"/>
              <w:rPr>
                <w:b/>
                <w:sz w:val="20"/>
                <w:lang w:eastAsia="ja-JP"/>
              </w:rPr>
            </w:pPr>
          </w:p>
          <w:p w14:paraId="05958326" w14:textId="77777777" w:rsidR="00816CF1" w:rsidRDefault="00816CF1">
            <w:pPr>
              <w:pStyle w:val="TableParagraph"/>
              <w:rPr>
                <w:b/>
                <w:sz w:val="20"/>
                <w:lang w:eastAsia="ja-JP"/>
              </w:rPr>
            </w:pPr>
          </w:p>
          <w:p w14:paraId="53D50665" w14:textId="77777777" w:rsidR="00816CF1" w:rsidRDefault="00816CF1">
            <w:pPr>
              <w:pStyle w:val="TableParagraph"/>
              <w:rPr>
                <w:b/>
                <w:sz w:val="20"/>
                <w:lang w:eastAsia="ja-JP"/>
              </w:rPr>
            </w:pPr>
          </w:p>
          <w:p w14:paraId="2E63365F" w14:textId="77777777" w:rsidR="00816CF1" w:rsidRDefault="00816CF1">
            <w:pPr>
              <w:pStyle w:val="TableParagraph"/>
              <w:spacing w:before="159"/>
              <w:rPr>
                <w:b/>
                <w:sz w:val="20"/>
                <w:lang w:eastAsia="ja-JP"/>
              </w:rPr>
            </w:pPr>
          </w:p>
          <w:p w14:paraId="2F29A0A5" w14:textId="77777777" w:rsidR="00816CF1" w:rsidRDefault="00B01A57">
            <w:pPr>
              <w:pStyle w:val="TableParagraph"/>
              <w:ind w:left="113"/>
              <w:rPr>
                <w:b/>
                <w:sz w:val="20"/>
                <w:lang w:eastAsia="ja-JP"/>
              </w:rPr>
            </w:pPr>
            <w:r>
              <w:rPr>
                <w:b/>
                <w:sz w:val="13"/>
                <w:lang w:eastAsia="ja-JP"/>
              </w:rPr>
              <w:t>リース</w:t>
            </w:r>
            <w:r>
              <w:rPr>
                <w:b/>
                <w:sz w:val="13"/>
                <w:lang w:eastAsia="ja-JP"/>
              </w:rPr>
              <w:t>/</w:t>
            </w:r>
            <w:r>
              <w:rPr>
                <w:b/>
                <w:sz w:val="13"/>
                <w:lang w:eastAsia="ja-JP"/>
              </w:rPr>
              <w:t>プロジェクト</w:t>
            </w:r>
            <w:r>
              <w:rPr>
                <w:b/>
                <w:sz w:val="13"/>
                <w:lang w:eastAsia="ja-JP"/>
              </w:rPr>
              <w:t>/</w:t>
            </w:r>
            <w:r>
              <w:rPr>
                <w:b/>
                <w:sz w:val="13"/>
                <w:lang w:eastAsia="ja-JP"/>
              </w:rPr>
              <w:t>リース</w:t>
            </w:r>
            <w:r>
              <w:rPr>
                <w:b/>
                <w:spacing w:val="-2"/>
                <w:sz w:val="13"/>
                <w:lang w:eastAsia="ja-JP"/>
              </w:rPr>
              <w:t>残</w:t>
            </w:r>
            <w:r>
              <w:rPr>
                <w:b/>
                <w:spacing w:val="-2"/>
                <w:sz w:val="13"/>
                <w:vertAlign w:val="superscript"/>
                <w:lang w:eastAsia="ja-JP"/>
              </w:rPr>
              <w:t>1</w:t>
            </w:r>
          </w:p>
        </w:tc>
        <w:tc>
          <w:tcPr>
            <w:tcW w:w="1345" w:type="dxa"/>
            <w:vMerge w:val="restart"/>
            <w:shd w:val="clear" w:color="auto" w:fill="DEEAF6"/>
          </w:tcPr>
          <w:p w14:paraId="6B04B461" w14:textId="77777777" w:rsidR="00816CF1" w:rsidRDefault="00816CF1">
            <w:pPr>
              <w:pStyle w:val="TableParagraph"/>
              <w:rPr>
                <w:b/>
                <w:sz w:val="20"/>
                <w:lang w:eastAsia="ja-JP"/>
              </w:rPr>
            </w:pPr>
          </w:p>
          <w:p w14:paraId="2E88D04B" w14:textId="77777777" w:rsidR="00816CF1" w:rsidRDefault="00816CF1">
            <w:pPr>
              <w:pStyle w:val="TableParagraph"/>
              <w:rPr>
                <w:b/>
                <w:sz w:val="20"/>
                <w:lang w:eastAsia="ja-JP"/>
              </w:rPr>
            </w:pPr>
          </w:p>
          <w:p w14:paraId="51ABAC2E" w14:textId="77777777" w:rsidR="00816CF1" w:rsidRDefault="00816CF1">
            <w:pPr>
              <w:pStyle w:val="TableParagraph"/>
              <w:rPr>
                <w:b/>
                <w:sz w:val="20"/>
                <w:lang w:eastAsia="ja-JP"/>
              </w:rPr>
            </w:pPr>
          </w:p>
          <w:p w14:paraId="41F93FDF" w14:textId="77777777" w:rsidR="00816CF1" w:rsidRDefault="00816CF1">
            <w:pPr>
              <w:pStyle w:val="TableParagraph"/>
              <w:rPr>
                <w:b/>
                <w:sz w:val="20"/>
                <w:lang w:eastAsia="ja-JP"/>
              </w:rPr>
            </w:pPr>
          </w:p>
          <w:p w14:paraId="12141BB7" w14:textId="77777777" w:rsidR="00816CF1" w:rsidRDefault="00816CF1">
            <w:pPr>
              <w:pStyle w:val="TableParagraph"/>
              <w:rPr>
                <w:b/>
                <w:sz w:val="20"/>
                <w:lang w:eastAsia="ja-JP"/>
              </w:rPr>
            </w:pPr>
          </w:p>
          <w:p w14:paraId="2877FCD2" w14:textId="77777777" w:rsidR="00816CF1" w:rsidRDefault="00816CF1">
            <w:pPr>
              <w:pStyle w:val="TableParagraph"/>
              <w:rPr>
                <w:b/>
                <w:sz w:val="20"/>
                <w:lang w:eastAsia="ja-JP"/>
              </w:rPr>
            </w:pPr>
          </w:p>
          <w:p w14:paraId="1E2AC6C1" w14:textId="77777777" w:rsidR="00816CF1" w:rsidRDefault="00816CF1">
            <w:pPr>
              <w:pStyle w:val="TableParagraph"/>
              <w:rPr>
                <w:b/>
                <w:sz w:val="20"/>
                <w:lang w:eastAsia="ja-JP"/>
              </w:rPr>
            </w:pPr>
          </w:p>
          <w:p w14:paraId="6A179202" w14:textId="77777777" w:rsidR="00816CF1" w:rsidRDefault="00816CF1">
            <w:pPr>
              <w:pStyle w:val="TableParagraph"/>
              <w:rPr>
                <w:b/>
                <w:sz w:val="20"/>
                <w:lang w:eastAsia="ja-JP"/>
              </w:rPr>
            </w:pPr>
          </w:p>
          <w:p w14:paraId="254943E6" w14:textId="77777777" w:rsidR="00816CF1" w:rsidRDefault="00816CF1">
            <w:pPr>
              <w:pStyle w:val="TableParagraph"/>
              <w:rPr>
                <w:b/>
                <w:sz w:val="20"/>
                <w:lang w:eastAsia="ja-JP"/>
              </w:rPr>
            </w:pPr>
          </w:p>
          <w:p w14:paraId="06BE9AFC" w14:textId="77777777" w:rsidR="00816CF1" w:rsidRDefault="00816CF1">
            <w:pPr>
              <w:pStyle w:val="TableParagraph"/>
              <w:rPr>
                <w:b/>
                <w:sz w:val="20"/>
                <w:lang w:eastAsia="ja-JP"/>
              </w:rPr>
            </w:pPr>
          </w:p>
          <w:p w14:paraId="594C7383" w14:textId="77777777" w:rsidR="00816CF1" w:rsidRDefault="00816CF1">
            <w:pPr>
              <w:pStyle w:val="TableParagraph"/>
              <w:rPr>
                <w:b/>
                <w:sz w:val="20"/>
                <w:lang w:eastAsia="ja-JP"/>
              </w:rPr>
            </w:pPr>
          </w:p>
          <w:p w14:paraId="64F84ABE" w14:textId="77777777" w:rsidR="00816CF1" w:rsidRDefault="00816CF1">
            <w:pPr>
              <w:pStyle w:val="TableParagraph"/>
              <w:rPr>
                <w:b/>
                <w:sz w:val="20"/>
                <w:lang w:eastAsia="ja-JP"/>
              </w:rPr>
            </w:pPr>
          </w:p>
          <w:p w14:paraId="24585948" w14:textId="77777777" w:rsidR="00816CF1" w:rsidRDefault="00816CF1">
            <w:pPr>
              <w:pStyle w:val="TableParagraph"/>
              <w:rPr>
                <w:b/>
                <w:sz w:val="20"/>
                <w:lang w:eastAsia="ja-JP"/>
              </w:rPr>
            </w:pPr>
          </w:p>
          <w:p w14:paraId="6C65D51A" w14:textId="77777777" w:rsidR="00816CF1" w:rsidRDefault="00816CF1">
            <w:pPr>
              <w:pStyle w:val="TableParagraph"/>
              <w:rPr>
                <w:b/>
                <w:sz w:val="20"/>
                <w:lang w:eastAsia="ja-JP"/>
              </w:rPr>
            </w:pPr>
          </w:p>
          <w:p w14:paraId="19AD3E42" w14:textId="77777777" w:rsidR="00816CF1" w:rsidRDefault="00816CF1">
            <w:pPr>
              <w:pStyle w:val="TableParagraph"/>
              <w:spacing w:before="159"/>
              <w:rPr>
                <w:b/>
                <w:sz w:val="20"/>
                <w:lang w:eastAsia="ja-JP"/>
              </w:rPr>
            </w:pPr>
          </w:p>
          <w:p w14:paraId="263A2E8A" w14:textId="77777777" w:rsidR="00816CF1" w:rsidRDefault="00B01A57">
            <w:pPr>
              <w:pStyle w:val="TableParagraph"/>
              <w:ind w:left="365"/>
              <w:rPr>
                <w:b/>
                <w:sz w:val="20"/>
              </w:rPr>
            </w:pPr>
            <w:proofErr w:type="spellStart"/>
            <w:r>
              <w:rPr>
                <w:b/>
                <w:spacing w:val="-2"/>
                <w:sz w:val="13"/>
              </w:rPr>
              <w:t>ステータス</w:t>
            </w:r>
            <w:proofErr w:type="spellEnd"/>
          </w:p>
        </w:tc>
        <w:tc>
          <w:tcPr>
            <w:tcW w:w="6342" w:type="dxa"/>
            <w:gridSpan w:val="6"/>
            <w:shd w:val="clear" w:color="auto" w:fill="DEEAF6"/>
          </w:tcPr>
          <w:p w14:paraId="21181F54" w14:textId="77777777" w:rsidR="00816CF1" w:rsidRDefault="00B01A57">
            <w:pPr>
              <w:pStyle w:val="TableParagraph"/>
              <w:spacing w:before="30"/>
              <w:ind w:left="2028" w:hanging="1714"/>
              <w:rPr>
                <w:b/>
                <w:sz w:val="20"/>
                <w:lang w:eastAsia="ja-JP"/>
              </w:rPr>
            </w:pPr>
            <w:r>
              <w:rPr>
                <w:b/>
                <w:sz w:val="13"/>
                <w:lang w:eastAsia="ja-JP"/>
              </w:rPr>
              <w:t>地理的分析地域（</w:t>
            </w:r>
            <w:r>
              <w:rPr>
                <w:b/>
                <w:sz w:val="13"/>
                <w:lang w:eastAsia="ja-JP"/>
              </w:rPr>
              <w:t xml:space="preserve">X </w:t>
            </w:r>
            <w:r>
              <w:rPr>
                <w:b/>
                <w:sz w:val="13"/>
                <w:lang w:eastAsia="ja-JP"/>
              </w:rPr>
              <w:t>は、リース地域が分析地域内または重複していることを示す）</w:t>
            </w:r>
            <w:r>
              <w:rPr>
                <w:b/>
                <w:sz w:val="13"/>
                <w:vertAlign w:val="superscript"/>
                <w:lang w:eastAsia="ja-JP"/>
              </w:rPr>
              <w:t>1</w:t>
            </w:r>
          </w:p>
        </w:tc>
        <w:tc>
          <w:tcPr>
            <w:tcW w:w="1153" w:type="dxa"/>
            <w:vMerge w:val="restart"/>
            <w:shd w:val="clear" w:color="auto" w:fill="DEEAF6"/>
          </w:tcPr>
          <w:p w14:paraId="3576A006" w14:textId="77777777" w:rsidR="00816CF1" w:rsidRDefault="00816CF1">
            <w:pPr>
              <w:pStyle w:val="TableParagraph"/>
              <w:rPr>
                <w:b/>
                <w:sz w:val="20"/>
                <w:lang w:eastAsia="ja-JP"/>
              </w:rPr>
            </w:pPr>
          </w:p>
          <w:p w14:paraId="22E5DD19" w14:textId="77777777" w:rsidR="00816CF1" w:rsidRDefault="00816CF1">
            <w:pPr>
              <w:pStyle w:val="TableParagraph"/>
              <w:rPr>
                <w:b/>
                <w:sz w:val="20"/>
                <w:lang w:eastAsia="ja-JP"/>
              </w:rPr>
            </w:pPr>
          </w:p>
          <w:p w14:paraId="675FD688" w14:textId="77777777" w:rsidR="00816CF1" w:rsidRDefault="00816CF1">
            <w:pPr>
              <w:pStyle w:val="TableParagraph"/>
              <w:rPr>
                <w:b/>
                <w:sz w:val="20"/>
                <w:lang w:eastAsia="ja-JP"/>
              </w:rPr>
            </w:pPr>
          </w:p>
          <w:p w14:paraId="62B60010" w14:textId="77777777" w:rsidR="00816CF1" w:rsidRDefault="00816CF1">
            <w:pPr>
              <w:pStyle w:val="TableParagraph"/>
              <w:rPr>
                <w:b/>
                <w:sz w:val="20"/>
                <w:lang w:eastAsia="ja-JP"/>
              </w:rPr>
            </w:pPr>
          </w:p>
          <w:p w14:paraId="7B2D4BC9" w14:textId="77777777" w:rsidR="00816CF1" w:rsidRDefault="00816CF1">
            <w:pPr>
              <w:pStyle w:val="TableParagraph"/>
              <w:rPr>
                <w:b/>
                <w:sz w:val="20"/>
                <w:lang w:eastAsia="ja-JP"/>
              </w:rPr>
            </w:pPr>
          </w:p>
          <w:p w14:paraId="13C16664" w14:textId="77777777" w:rsidR="00816CF1" w:rsidRDefault="00816CF1">
            <w:pPr>
              <w:pStyle w:val="TableParagraph"/>
              <w:rPr>
                <w:b/>
                <w:sz w:val="20"/>
                <w:lang w:eastAsia="ja-JP"/>
              </w:rPr>
            </w:pPr>
          </w:p>
          <w:p w14:paraId="7D81D447" w14:textId="77777777" w:rsidR="00816CF1" w:rsidRDefault="00816CF1">
            <w:pPr>
              <w:pStyle w:val="TableParagraph"/>
              <w:rPr>
                <w:b/>
                <w:sz w:val="20"/>
                <w:lang w:eastAsia="ja-JP"/>
              </w:rPr>
            </w:pPr>
          </w:p>
          <w:p w14:paraId="78B9B2B5" w14:textId="77777777" w:rsidR="00816CF1" w:rsidRDefault="00816CF1">
            <w:pPr>
              <w:pStyle w:val="TableParagraph"/>
              <w:rPr>
                <w:b/>
                <w:sz w:val="20"/>
                <w:lang w:eastAsia="ja-JP"/>
              </w:rPr>
            </w:pPr>
          </w:p>
          <w:p w14:paraId="0709C0F8" w14:textId="77777777" w:rsidR="00816CF1" w:rsidRDefault="00816CF1">
            <w:pPr>
              <w:pStyle w:val="TableParagraph"/>
              <w:rPr>
                <w:b/>
                <w:sz w:val="20"/>
                <w:lang w:eastAsia="ja-JP"/>
              </w:rPr>
            </w:pPr>
          </w:p>
          <w:p w14:paraId="1C3C9D46" w14:textId="77777777" w:rsidR="00816CF1" w:rsidRDefault="00816CF1">
            <w:pPr>
              <w:pStyle w:val="TableParagraph"/>
              <w:rPr>
                <w:b/>
                <w:sz w:val="20"/>
                <w:lang w:eastAsia="ja-JP"/>
              </w:rPr>
            </w:pPr>
          </w:p>
          <w:p w14:paraId="5C6A3C3A" w14:textId="77777777" w:rsidR="00816CF1" w:rsidRDefault="00816CF1">
            <w:pPr>
              <w:pStyle w:val="TableParagraph"/>
              <w:rPr>
                <w:b/>
                <w:sz w:val="20"/>
                <w:lang w:eastAsia="ja-JP"/>
              </w:rPr>
            </w:pPr>
          </w:p>
          <w:p w14:paraId="729566F1" w14:textId="77777777" w:rsidR="00816CF1" w:rsidRDefault="00816CF1">
            <w:pPr>
              <w:pStyle w:val="TableParagraph"/>
              <w:rPr>
                <w:b/>
                <w:sz w:val="20"/>
                <w:lang w:eastAsia="ja-JP"/>
              </w:rPr>
            </w:pPr>
          </w:p>
          <w:p w14:paraId="689B1EA3" w14:textId="77777777" w:rsidR="00816CF1" w:rsidRDefault="00816CF1">
            <w:pPr>
              <w:pStyle w:val="TableParagraph"/>
              <w:rPr>
                <w:b/>
                <w:sz w:val="20"/>
                <w:lang w:eastAsia="ja-JP"/>
              </w:rPr>
            </w:pPr>
          </w:p>
          <w:p w14:paraId="21F3536B" w14:textId="77777777" w:rsidR="00816CF1" w:rsidRDefault="00816CF1">
            <w:pPr>
              <w:pStyle w:val="TableParagraph"/>
              <w:rPr>
                <w:b/>
                <w:sz w:val="20"/>
                <w:lang w:eastAsia="ja-JP"/>
              </w:rPr>
            </w:pPr>
          </w:p>
          <w:p w14:paraId="0ED4018C" w14:textId="77777777" w:rsidR="00816CF1" w:rsidRDefault="00816CF1">
            <w:pPr>
              <w:pStyle w:val="TableParagraph"/>
              <w:spacing w:before="159"/>
              <w:rPr>
                <w:b/>
                <w:sz w:val="20"/>
                <w:lang w:eastAsia="ja-JP"/>
              </w:rPr>
            </w:pPr>
          </w:p>
          <w:p w14:paraId="764C0AE2" w14:textId="77777777" w:rsidR="00816CF1" w:rsidRDefault="00B01A57">
            <w:pPr>
              <w:pStyle w:val="TableParagraph"/>
              <w:ind w:left="344"/>
              <w:rPr>
                <w:b/>
                <w:sz w:val="20"/>
              </w:rPr>
            </w:pPr>
            <w:r>
              <w:rPr>
                <w:b/>
                <w:spacing w:val="-4"/>
                <w:sz w:val="13"/>
              </w:rPr>
              <w:t>2023</w:t>
            </w:r>
          </w:p>
        </w:tc>
        <w:tc>
          <w:tcPr>
            <w:tcW w:w="1249" w:type="dxa"/>
            <w:vMerge w:val="restart"/>
            <w:shd w:val="clear" w:color="auto" w:fill="DEEAF6"/>
          </w:tcPr>
          <w:p w14:paraId="5E4A74B0" w14:textId="77777777" w:rsidR="00816CF1" w:rsidRDefault="00816CF1">
            <w:pPr>
              <w:pStyle w:val="TableParagraph"/>
              <w:rPr>
                <w:b/>
                <w:sz w:val="20"/>
              </w:rPr>
            </w:pPr>
          </w:p>
          <w:p w14:paraId="696B760D" w14:textId="77777777" w:rsidR="00816CF1" w:rsidRDefault="00816CF1">
            <w:pPr>
              <w:pStyle w:val="TableParagraph"/>
              <w:rPr>
                <w:b/>
                <w:sz w:val="20"/>
              </w:rPr>
            </w:pPr>
          </w:p>
          <w:p w14:paraId="5A9CC310" w14:textId="77777777" w:rsidR="00816CF1" w:rsidRDefault="00816CF1">
            <w:pPr>
              <w:pStyle w:val="TableParagraph"/>
              <w:rPr>
                <w:b/>
                <w:sz w:val="20"/>
              </w:rPr>
            </w:pPr>
          </w:p>
          <w:p w14:paraId="4AF41DB2" w14:textId="77777777" w:rsidR="00816CF1" w:rsidRDefault="00816CF1">
            <w:pPr>
              <w:pStyle w:val="TableParagraph"/>
              <w:rPr>
                <w:b/>
                <w:sz w:val="20"/>
              </w:rPr>
            </w:pPr>
          </w:p>
          <w:p w14:paraId="12240A30" w14:textId="77777777" w:rsidR="00816CF1" w:rsidRDefault="00816CF1">
            <w:pPr>
              <w:pStyle w:val="TableParagraph"/>
              <w:rPr>
                <w:b/>
                <w:sz w:val="20"/>
              </w:rPr>
            </w:pPr>
          </w:p>
          <w:p w14:paraId="0BA782B9" w14:textId="77777777" w:rsidR="00816CF1" w:rsidRDefault="00816CF1">
            <w:pPr>
              <w:pStyle w:val="TableParagraph"/>
              <w:rPr>
                <w:b/>
                <w:sz w:val="20"/>
              </w:rPr>
            </w:pPr>
          </w:p>
          <w:p w14:paraId="344E97EC" w14:textId="77777777" w:rsidR="00816CF1" w:rsidRDefault="00816CF1">
            <w:pPr>
              <w:pStyle w:val="TableParagraph"/>
              <w:rPr>
                <w:b/>
                <w:sz w:val="20"/>
              </w:rPr>
            </w:pPr>
          </w:p>
          <w:p w14:paraId="462712B9" w14:textId="77777777" w:rsidR="00816CF1" w:rsidRDefault="00816CF1">
            <w:pPr>
              <w:pStyle w:val="TableParagraph"/>
              <w:rPr>
                <w:b/>
                <w:sz w:val="20"/>
              </w:rPr>
            </w:pPr>
          </w:p>
          <w:p w14:paraId="640622D0" w14:textId="77777777" w:rsidR="00816CF1" w:rsidRDefault="00816CF1">
            <w:pPr>
              <w:pStyle w:val="TableParagraph"/>
              <w:rPr>
                <w:b/>
                <w:sz w:val="20"/>
              </w:rPr>
            </w:pPr>
          </w:p>
          <w:p w14:paraId="5A727D12" w14:textId="77777777" w:rsidR="00816CF1" w:rsidRDefault="00816CF1">
            <w:pPr>
              <w:pStyle w:val="TableParagraph"/>
              <w:rPr>
                <w:b/>
                <w:sz w:val="20"/>
              </w:rPr>
            </w:pPr>
          </w:p>
          <w:p w14:paraId="753510E0" w14:textId="77777777" w:rsidR="00816CF1" w:rsidRDefault="00816CF1">
            <w:pPr>
              <w:pStyle w:val="TableParagraph"/>
              <w:rPr>
                <w:b/>
                <w:sz w:val="20"/>
              </w:rPr>
            </w:pPr>
          </w:p>
          <w:p w14:paraId="0FD54C73" w14:textId="77777777" w:rsidR="00816CF1" w:rsidRDefault="00816CF1">
            <w:pPr>
              <w:pStyle w:val="TableParagraph"/>
              <w:rPr>
                <w:b/>
                <w:sz w:val="20"/>
              </w:rPr>
            </w:pPr>
          </w:p>
          <w:p w14:paraId="04E2A0FC" w14:textId="77777777" w:rsidR="00816CF1" w:rsidRDefault="00816CF1">
            <w:pPr>
              <w:pStyle w:val="TableParagraph"/>
              <w:rPr>
                <w:b/>
                <w:sz w:val="20"/>
              </w:rPr>
            </w:pPr>
          </w:p>
          <w:p w14:paraId="0546A8C9" w14:textId="77777777" w:rsidR="00816CF1" w:rsidRDefault="00816CF1">
            <w:pPr>
              <w:pStyle w:val="TableParagraph"/>
              <w:rPr>
                <w:b/>
                <w:sz w:val="20"/>
              </w:rPr>
            </w:pPr>
          </w:p>
          <w:p w14:paraId="02C5D435" w14:textId="77777777" w:rsidR="00816CF1" w:rsidRDefault="00816CF1">
            <w:pPr>
              <w:pStyle w:val="TableParagraph"/>
              <w:spacing w:before="159"/>
              <w:rPr>
                <w:b/>
                <w:sz w:val="20"/>
              </w:rPr>
            </w:pPr>
          </w:p>
          <w:p w14:paraId="7A6A96AB" w14:textId="77777777" w:rsidR="00816CF1" w:rsidRDefault="00B01A57">
            <w:pPr>
              <w:pStyle w:val="TableParagraph"/>
              <w:ind w:left="391"/>
              <w:rPr>
                <w:b/>
                <w:sz w:val="20"/>
              </w:rPr>
            </w:pPr>
            <w:r>
              <w:rPr>
                <w:b/>
                <w:spacing w:val="-4"/>
                <w:sz w:val="13"/>
              </w:rPr>
              <w:t>2024</w:t>
            </w:r>
          </w:p>
        </w:tc>
        <w:tc>
          <w:tcPr>
            <w:tcW w:w="1249" w:type="dxa"/>
            <w:vMerge w:val="restart"/>
            <w:shd w:val="clear" w:color="auto" w:fill="DEEAF6"/>
          </w:tcPr>
          <w:p w14:paraId="66231EC6" w14:textId="77777777" w:rsidR="00816CF1" w:rsidRDefault="00816CF1">
            <w:pPr>
              <w:pStyle w:val="TableParagraph"/>
              <w:rPr>
                <w:b/>
                <w:sz w:val="20"/>
              </w:rPr>
            </w:pPr>
          </w:p>
          <w:p w14:paraId="6C607E0C" w14:textId="77777777" w:rsidR="00816CF1" w:rsidRDefault="00816CF1">
            <w:pPr>
              <w:pStyle w:val="TableParagraph"/>
              <w:rPr>
                <w:b/>
                <w:sz w:val="20"/>
              </w:rPr>
            </w:pPr>
          </w:p>
          <w:p w14:paraId="4CD096AF" w14:textId="77777777" w:rsidR="00816CF1" w:rsidRDefault="00816CF1">
            <w:pPr>
              <w:pStyle w:val="TableParagraph"/>
              <w:rPr>
                <w:b/>
                <w:sz w:val="20"/>
              </w:rPr>
            </w:pPr>
          </w:p>
          <w:p w14:paraId="79318905" w14:textId="77777777" w:rsidR="00816CF1" w:rsidRDefault="00816CF1">
            <w:pPr>
              <w:pStyle w:val="TableParagraph"/>
              <w:rPr>
                <w:b/>
                <w:sz w:val="20"/>
              </w:rPr>
            </w:pPr>
          </w:p>
          <w:p w14:paraId="7C626FA9" w14:textId="77777777" w:rsidR="00816CF1" w:rsidRDefault="00816CF1">
            <w:pPr>
              <w:pStyle w:val="TableParagraph"/>
              <w:rPr>
                <w:b/>
                <w:sz w:val="20"/>
              </w:rPr>
            </w:pPr>
          </w:p>
          <w:p w14:paraId="6762A77E" w14:textId="77777777" w:rsidR="00816CF1" w:rsidRDefault="00816CF1">
            <w:pPr>
              <w:pStyle w:val="TableParagraph"/>
              <w:rPr>
                <w:b/>
                <w:sz w:val="20"/>
              </w:rPr>
            </w:pPr>
          </w:p>
          <w:p w14:paraId="4EC08BC7" w14:textId="77777777" w:rsidR="00816CF1" w:rsidRDefault="00816CF1">
            <w:pPr>
              <w:pStyle w:val="TableParagraph"/>
              <w:rPr>
                <w:b/>
                <w:sz w:val="20"/>
              </w:rPr>
            </w:pPr>
          </w:p>
          <w:p w14:paraId="4BBF2690" w14:textId="77777777" w:rsidR="00816CF1" w:rsidRDefault="00816CF1">
            <w:pPr>
              <w:pStyle w:val="TableParagraph"/>
              <w:rPr>
                <w:b/>
                <w:sz w:val="20"/>
              </w:rPr>
            </w:pPr>
          </w:p>
          <w:p w14:paraId="7F3730E9" w14:textId="77777777" w:rsidR="00816CF1" w:rsidRDefault="00816CF1">
            <w:pPr>
              <w:pStyle w:val="TableParagraph"/>
              <w:rPr>
                <w:b/>
                <w:sz w:val="20"/>
              </w:rPr>
            </w:pPr>
          </w:p>
          <w:p w14:paraId="035C493E" w14:textId="77777777" w:rsidR="00816CF1" w:rsidRDefault="00816CF1">
            <w:pPr>
              <w:pStyle w:val="TableParagraph"/>
              <w:rPr>
                <w:b/>
                <w:sz w:val="20"/>
              </w:rPr>
            </w:pPr>
          </w:p>
          <w:p w14:paraId="067286E6" w14:textId="77777777" w:rsidR="00816CF1" w:rsidRDefault="00816CF1">
            <w:pPr>
              <w:pStyle w:val="TableParagraph"/>
              <w:rPr>
                <w:b/>
                <w:sz w:val="20"/>
              </w:rPr>
            </w:pPr>
          </w:p>
          <w:p w14:paraId="72ADE1F2" w14:textId="77777777" w:rsidR="00816CF1" w:rsidRDefault="00816CF1">
            <w:pPr>
              <w:pStyle w:val="TableParagraph"/>
              <w:rPr>
                <w:b/>
                <w:sz w:val="20"/>
              </w:rPr>
            </w:pPr>
          </w:p>
          <w:p w14:paraId="13C1EA31" w14:textId="77777777" w:rsidR="00816CF1" w:rsidRDefault="00816CF1">
            <w:pPr>
              <w:pStyle w:val="TableParagraph"/>
              <w:rPr>
                <w:b/>
                <w:sz w:val="20"/>
              </w:rPr>
            </w:pPr>
          </w:p>
          <w:p w14:paraId="11421539" w14:textId="77777777" w:rsidR="00816CF1" w:rsidRDefault="00816CF1">
            <w:pPr>
              <w:pStyle w:val="TableParagraph"/>
              <w:rPr>
                <w:b/>
                <w:sz w:val="20"/>
              </w:rPr>
            </w:pPr>
          </w:p>
          <w:p w14:paraId="2F34E0C2" w14:textId="77777777" w:rsidR="00816CF1" w:rsidRDefault="00816CF1">
            <w:pPr>
              <w:pStyle w:val="TableParagraph"/>
              <w:spacing w:before="159"/>
              <w:rPr>
                <w:b/>
                <w:sz w:val="20"/>
              </w:rPr>
            </w:pPr>
          </w:p>
          <w:p w14:paraId="1A9F3D08" w14:textId="77777777" w:rsidR="00816CF1" w:rsidRDefault="00B01A57">
            <w:pPr>
              <w:pStyle w:val="TableParagraph"/>
              <w:ind w:left="390"/>
              <w:rPr>
                <w:b/>
                <w:sz w:val="20"/>
              </w:rPr>
            </w:pPr>
            <w:r>
              <w:rPr>
                <w:b/>
                <w:spacing w:val="-4"/>
                <w:sz w:val="13"/>
              </w:rPr>
              <w:t>2025</w:t>
            </w:r>
          </w:p>
        </w:tc>
        <w:tc>
          <w:tcPr>
            <w:tcW w:w="1249" w:type="dxa"/>
            <w:vMerge w:val="restart"/>
            <w:shd w:val="clear" w:color="auto" w:fill="DEEAF6"/>
          </w:tcPr>
          <w:p w14:paraId="69F52B7A" w14:textId="77777777" w:rsidR="00816CF1" w:rsidRDefault="00816CF1">
            <w:pPr>
              <w:pStyle w:val="TableParagraph"/>
              <w:rPr>
                <w:b/>
                <w:sz w:val="20"/>
              </w:rPr>
            </w:pPr>
          </w:p>
          <w:p w14:paraId="7D91E3C6" w14:textId="77777777" w:rsidR="00816CF1" w:rsidRDefault="00816CF1">
            <w:pPr>
              <w:pStyle w:val="TableParagraph"/>
              <w:rPr>
                <w:b/>
                <w:sz w:val="20"/>
              </w:rPr>
            </w:pPr>
          </w:p>
          <w:p w14:paraId="60DC17D1" w14:textId="77777777" w:rsidR="00816CF1" w:rsidRDefault="00816CF1">
            <w:pPr>
              <w:pStyle w:val="TableParagraph"/>
              <w:rPr>
                <w:b/>
                <w:sz w:val="20"/>
              </w:rPr>
            </w:pPr>
          </w:p>
          <w:p w14:paraId="768A948C" w14:textId="77777777" w:rsidR="00816CF1" w:rsidRDefault="00816CF1">
            <w:pPr>
              <w:pStyle w:val="TableParagraph"/>
              <w:rPr>
                <w:b/>
                <w:sz w:val="20"/>
              </w:rPr>
            </w:pPr>
          </w:p>
          <w:p w14:paraId="3D71C714" w14:textId="77777777" w:rsidR="00816CF1" w:rsidRDefault="00816CF1">
            <w:pPr>
              <w:pStyle w:val="TableParagraph"/>
              <w:rPr>
                <w:b/>
                <w:sz w:val="20"/>
              </w:rPr>
            </w:pPr>
          </w:p>
          <w:p w14:paraId="50EF2CCC" w14:textId="77777777" w:rsidR="00816CF1" w:rsidRDefault="00816CF1">
            <w:pPr>
              <w:pStyle w:val="TableParagraph"/>
              <w:rPr>
                <w:b/>
                <w:sz w:val="20"/>
              </w:rPr>
            </w:pPr>
          </w:p>
          <w:p w14:paraId="0296627C" w14:textId="77777777" w:rsidR="00816CF1" w:rsidRDefault="00816CF1">
            <w:pPr>
              <w:pStyle w:val="TableParagraph"/>
              <w:rPr>
                <w:b/>
                <w:sz w:val="20"/>
              </w:rPr>
            </w:pPr>
          </w:p>
          <w:p w14:paraId="5E4CD063" w14:textId="77777777" w:rsidR="00816CF1" w:rsidRDefault="00816CF1">
            <w:pPr>
              <w:pStyle w:val="TableParagraph"/>
              <w:rPr>
                <w:b/>
                <w:sz w:val="20"/>
              </w:rPr>
            </w:pPr>
          </w:p>
          <w:p w14:paraId="43E35FA7" w14:textId="77777777" w:rsidR="00816CF1" w:rsidRDefault="00816CF1">
            <w:pPr>
              <w:pStyle w:val="TableParagraph"/>
              <w:rPr>
                <w:b/>
                <w:sz w:val="20"/>
              </w:rPr>
            </w:pPr>
          </w:p>
          <w:p w14:paraId="04D9538D" w14:textId="77777777" w:rsidR="00816CF1" w:rsidRDefault="00816CF1">
            <w:pPr>
              <w:pStyle w:val="TableParagraph"/>
              <w:rPr>
                <w:b/>
                <w:sz w:val="20"/>
              </w:rPr>
            </w:pPr>
          </w:p>
          <w:p w14:paraId="2066FF72" w14:textId="77777777" w:rsidR="00816CF1" w:rsidRDefault="00816CF1">
            <w:pPr>
              <w:pStyle w:val="TableParagraph"/>
              <w:rPr>
                <w:b/>
                <w:sz w:val="20"/>
              </w:rPr>
            </w:pPr>
          </w:p>
          <w:p w14:paraId="2A628D3C" w14:textId="77777777" w:rsidR="00816CF1" w:rsidRDefault="00816CF1">
            <w:pPr>
              <w:pStyle w:val="TableParagraph"/>
              <w:rPr>
                <w:b/>
                <w:sz w:val="20"/>
              </w:rPr>
            </w:pPr>
          </w:p>
          <w:p w14:paraId="21D101F4" w14:textId="77777777" w:rsidR="00816CF1" w:rsidRDefault="00816CF1">
            <w:pPr>
              <w:pStyle w:val="TableParagraph"/>
              <w:rPr>
                <w:b/>
                <w:sz w:val="20"/>
              </w:rPr>
            </w:pPr>
          </w:p>
          <w:p w14:paraId="6A44A83B" w14:textId="77777777" w:rsidR="00816CF1" w:rsidRDefault="00816CF1">
            <w:pPr>
              <w:pStyle w:val="TableParagraph"/>
              <w:rPr>
                <w:b/>
                <w:sz w:val="20"/>
              </w:rPr>
            </w:pPr>
          </w:p>
          <w:p w14:paraId="66F6E148" w14:textId="77777777" w:rsidR="00816CF1" w:rsidRDefault="00816CF1">
            <w:pPr>
              <w:pStyle w:val="TableParagraph"/>
              <w:spacing w:before="159"/>
              <w:rPr>
                <w:b/>
                <w:sz w:val="20"/>
              </w:rPr>
            </w:pPr>
          </w:p>
          <w:p w14:paraId="282D7F0B" w14:textId="77777777" w:rsidR="00816CF1" w:rsidRDefault="00B01A57">
            <w:pPr>
              <w:pStyle w:val="TableParagraph"/>
              <w:ind w:left="389"/>
              <w:rPr>
                <w:b/>
                <w:sz w:val="20"/>
              </w:rPr>
            </w:pPr>
            <w:r>
              <w:rPr>
                <w:b/>
                <w:spacing w:val="-4"/>
                <w:sz w:val="13"/>
              </w:rPr>
              <w:t>2026</w:t>
            </w:r>
          </w:p>
        </w:tc>
        <w:tc>
          <w:tcPr>
            <w:tcW w:w="1345" w:type="dxa"/>
            <w:vMerge w:val="restart"/>
            <w:shd w:val="clear" w:color="auto" w:fill="DEEAF6"/>
          </w:tcPr>
          <w:p w14:paraId="746F9472" w14:textId="77777777" w:rsidR="00816CF1" w:rsidRDefault="00816CF1">
            <w:pPr>
              <w:pStyle w:val="TableParagraph"/>
              <w:rPr>
                <w:b/>
                <w:sz w:val="20"/>
              </w:rPr>
            </w:pPr>
          </w:p>
          <w:p w14:paraId="779ED63E" w14:textId="77777777" w:rsidR="00816CF1" w:rsidRDefault="00816CF1">
            <w:pPr>
              <w:pStyle w:val="TableParagraph"/>
              <w:rPr>
                <w:b/>
                <w:sz w:val="20"/>
              </w:rPr>
            </w:pPr>
          </w:p>
          <w:p w14:paraId="238DFA0B" w14:textId="77777777" w:rsidR="00816CF1" w:rsidRDefault="00816CF1">
            <w:pPr>
              <w:pStyle w:val="TableParagraph"/>
              <w:rPr>
                <w:b/>
                <w:sz w:val="20"/>
              </w:rPr>
            </w:pPr>
          </w:p>
          <w:p w14:paraId="18BE32AB" w14:textId="77777777" w:rsidR="00816CF1" w:rsidRDefault="00816CF1">
            <w:pPr>
              <w:pStyle w:val="TableParagraph"/>
              <w:rPr>
                <w:b/>
                <w:sz w:val="20"/>
              </w:rPr>
            </w:pPr>
          </w:p>
          <w:p w14:paraId="53AA8636" w14:textId="77777777" w:rsidR="00816CF1" w:rsidRDefault="00816CF1">
            <w:pPr>
              <w:pStyle w:val="TableParagraph"/>
              <w:rPr>
                <w:b/>
                <w:sz w:val="20"/>
              </w:rPr>
            </w:pPr>
          </w:p>
          <w:p w14:paraId="4FEBB961" w14:textId="77777777" w:rsidR="00816CF1" w:rsidRDefault="00816CF1">
            <w:pPr>
              <w:pStyle w:val="TableParagraph"/>
              <w:rPr>
                <w:b/>
                <w:sz w:val="20"/>
              </w:rPr>
            </w:pPr>
          </w:p>
          <w:p w14:paraId="2133B06E" w14:textId="77777777" w:rsidR="00816CF1" w:rsidRDefault="00816CF1">
            <w:pPr>
              <w:pStyle w:val="TableParagraph"/>
              <w:rPr>
                <w:b/>
                <w:sz w:val="20"/>
              </w:rPr>
            </w:pPr>
          </w:p>
          <w:p w14:paraId="57043EE8" w14:textId="77777777" w:rsidR="00816CF1" w:rsidRDefault="00816CF1">
            <w:pPr>
              <w:pStyle w:val="TableParagraph"/>
              <w:rPr>
                <w:b/>
                <w:sz w:val="20"/>
              </w:rPr>
            </w:pPr>
          </w:p>
          <w:p w14:paraId="58EE270B" w14:textId="77777777" w:rsidR="00816CF1" w:rsidRDefault="00816CF1">
            <w:pPr>
              <w:pStyle w:val="TableParagraph"/>
              <w:rPr>
                <w:b/>
                <w:sz w:val="20"/>
              </w:rPr>
            </w:pPr>
          </w:p>
          <w:p w14:paraId="435CA5E4" w14:textId="77777777" w:rsidR="00816CF1" w:rsidRDefault="00816CF1">
            <w:pPr>
              <w:pStyle w:val="TableParagraph"/>
              <w:rPr>
                <w:b/>
                <w:sz w:val="20"/>
              </w:rPr>
            </w:pPr>
          </w:p>
          <w:p w14:paraId="5454EDF3" w14:textId="77777777" w:rsidR="00816CF1" w:rsidRDefault="00816CF1">
            <w:pPr>
              <w:pStyle w:val="TableParagraph"/>
              <w:rPr>
                <w:b/>
                <w:sz w:val="20"/>
              </w:rPr>
            </w:pPr>
          </w:p>
          <w:p w14:paraId="5939601D" w14:textId="77777777" w:rsidR="00816CF1" w:rsidRDefault="00816CF1">
            <w:pPr>
              <w:pStyle w:val="TableParagraph"/>
              <w:rPr>
                <w:b/>
                <w:sz w:val="20"/>
              </w:rPr>
            </w:pPr>
          </w:p>
          <w:p w14:paraId="09291467" w14:textId="77777777" w:rsidR="00816CF1" w:rsidRDefault="00816CF1">
            <w:pPr>
              <w:pStyle w:val="TableParagraph"/>
              <w:rPr>
                <w:b/>
                <w:sz w:val="20"/>
              </w:rPr>
            </w:pPr>
          </w:p>
          <w:p w14:paraId="08005B0F" w14:textId="77777777" w:rsidR="00816CF1" w:rsidRDefault="00816CF1">
            <w:pPr>
              <w:pStyle w:val="TableParagraph"/>
              <w:rPr>
                <w:b/>
                <w:sz w:val="20"/>
              </w:rPr>
            </w:pPr>
          </w:p>
          <w:p w14:paraId="10B2054D" w14:textId="77777777" w:rsidR="00816CF1" w:rsidRDefault="00816CF1">
            <w:pPr>
              <w:pStyle w:val="TableParagraph"/>
              <w:spacing w:before="159"/>
              <w:rPr>
                <w:b/>
                <w:sz w:val="20"/>
              </w:rPr>
            </w:pPr>
          </w:p>
          <w:p w14:paraId="18820CF4" w14:textId="77777777" w:rsidR="00816CF1" w:rsidRDefault="00B01A57">
            <w:pPr>
              <w:pStyle w:val="TableParagraph"/>
              <w:ind w:left="436"/>
              <w:rPr>
                <w:b/>
                <w:sz w:val="20"/>
              </w:rPr>
            </w:pPr>
            <w:r>
              <w:rPr>
                <w:b/>
                <w:spacing w:val="-4"/>
                <w:sz w:val="13"/>
              </w:rPr>
              <w:t>2027</w:t>
            </w:r>
          </w:p>
        </w:tc>
        <w:tc>
          <w:tcPr>
            <w:tcW w:w="1249" w:type="dxa"/>
            <w:vMerge w:val="restart"/>
            <w:shd w:val="clear" w:color="auto" w:fill="DEEAF6"/>
          </w:tcPr>
          <w:p w14:paraId="5037A609" w14:textId="77777777" w:rsidR="00816CF1" w:rsidRDefault="00816CF1">
            <w:pPr>
              <w:pStyle w:val="TableParagraph"/>
              <w:rPr>
                <w:b/>
                <w:sz w:val="20"/>
              </w:rPr>
            </w:pPr>
          </w:p>
          <w:p w14:paraId="01E9865C" w14:textId="77777777" w:rsidR="00816CF1" w:rsidRDefault="00816CF1">
            <w:pPr>
              <w:pStyle w:val="TableParagraph"/>
              <w:rPr>
                <w:b/>
                <w:sz w:val="20"/>
              </w:rPr>
            </w:pPr>
          </w:p>
          <w:p w14:paraId="76D417CA" w14:textId="77777777" w:rsidR="00816CF1" w:rsidRDefault="00816CF1">
            <w:pPr>
              <w:pStyle w:val="TableParagraph"/>
              <w:rPr>
                <w:b/>
                <w:sz w:val="20"/>
              </w:rPr>
            </w:pPr>
          </w:p>
          <w:p w14:paraId="41A18C35" w14:textId="77777777" w:rsidR="00816CF1" w:rsidRDefault="00816CF1">
            <w:pPr>
              <w:pStyle w:val="TableParagraph"/>
              <w:rPr>
                <w:b/>
                <w:sz w:val="20"/>
              </w:rPr>
            </w:pPr>
          </w:p>
          <w:p w14:paraId="6D8CA657" w14:textId="77777777" w:rsidR="00816CF1" w:rsidRDefault="00816CF1">
            <w:pPr>
              <w:pStyle w:val="TableParagraph"/>
              <w:rPr>
                <w:b/>
                <w:sz w:val="20"/>
              </w:rPr>
            </w:pPr>
          </w:p>
          <w:p w14:paraId="47D656AF" w14:textId="77777777" w:rsidR="00816CF1" w:rsidRDefault="00816CF1">
            <w:pPr>
              <w:pStyle w:val="TableParagraph"/>
              <w:rPr>
                <w:b/>
                <w:sz w:val="20"/>
              </w:rPr>
            </w:pPr>
          </w:p>
          <w:p w14:paraId="04C853D1" w14:textId="77777777" w:rsidR="00816CF1" w:rsidRDefault="00816CF1">
            <w:pPr>
              <w:pStyle w:val="TableParagraph"/>
              <w:rPr>
                <w:b/>
                <w:sz w:val="20"/>
              </w:rPr>
            </w:pPr>
          </w:p>
          <w:p w14:paraId="14441D0B" w14:textId="77777777" w:rsidR="00816CF1" w:rsidRDefault="00816CF1">
            <w:pPr>
              <w:pStyle w:val="TableParagraph"/>
              <w:rPr>
                <w:b/>
                <w:sz w:val="20"/>
              </w:rPr>
            </w:pPr>
          </w:p>
          <w:p w14:paraId="141AF79B" w14:textId="77777777" w:rsidR="00816CF1" w:rsidRDefault="00816CF1">
            <w:pPr>
              <w:pStyle w:val="TableParagraph"/>
              <w:rPr>
                <w:b/>
                <w:sz w:val="20"/>
              </w:rPr>
            </w:pPr>
          </w:p>
          <w:p w14:paraId="6999A928" w14:textId="77777777" w:rsidR="00816CF1" w:rsidRDefault="00816CF1">
            <w:pPr>
              <w:pStyle w:val="TableParagraph"/>
              <w:rPr>
                <w:b/>
                <w:sz w:val="20"/>
              </w:rPr>
            </w:pPr>
          </w:p>
          <w:p w14:paraId="46FB580B" w14:textId="77777777" w:rsidR="00816CF1" w:rsidRDefault="00816CF1">
            <w:pPr>
              <w:pStyle w:val="TableParagraph"/>
              <w:rPr>
                <w:b/>
                <w:sz w:val="20"/>
              </w:rPr>
            </w:pPr>
          </w:p>
          <w:p w14:paraId="336D8925" w14:textId="77777777" w:rsidR="00816CF1" w:rsidRDefault="00816CF1">
            <w:pPr>
              <w:pStyle w:val="TableParagraph"/>
              <w:rPr>
                <w:b/>
                <w:sz w:val="20"/>
              </w:rPr>
            </w:pPr>
          </w:p>
          <w:p w14:paraId="0C33208B" w14:textId="77777777" w:rsidR="00816CF1" w:rsidRDefault="00816CF1">
            <w:pPr>
              <w:pStyle w:val="TableParagraph"/>
              <w:rPr>
                <w:b/>
                <w:sz w:val="20"/>
              </w:rPr>
            </w:pPr>
          </w:p>
          <w:p w14:paraId="20742EA5" w14:textId="77777777" w:rsidR="00816CF1" w:rsidRDefault="00816CF1">
            <w:pPr>
              <w:pStyle w:val="TableParagraph"/>
              <w:rPr>
                <w:b/>
                <w:sz w:val="20"/>
              </w:rPr>
            </w:pPr>
          </w:p>
          <w:p w14:paraId="242E219F" w14:textId="77777777" w:rsidR="00816CF1" w:rsidRDefault="00816CF1">
            <w:pPr>
              <w:pStyle w:val="TableParagraph"/>
              <w:spacing w:before="159"/>
              <w:rPr>
                <w:b/>
                <w:sz w:val="20"/>
              </w:rPr>
            </w:pPr>
          </w:p>
          <w:p w14:paraId="18CC94A6" w14:textId="77777777" w:rsidR="00816CF1" w:rsidRDefault="00B01A57">
            <w:pPr>
              <w:pStyle w:val="TableParagraph"/>
              <w:ind w:left="387"/>
              <w:rPr>
                <w:b/>
                <w:sz w:val="20"/>
              </w:rPr>
            </w:pPr>
            <w:r>
              <w:rPr>
                <w:b/>
                <w:spacing w:val="-4"/>
                <w:sz w:val="13"/>
              </w:rPr>
              <w:t>2028</w:t>
            </w:r>
          </w:p>
        </w:tc>
        <w:tc>
          <w:tcPr>
            <w:tcW w:w="1249" w:type="dxa"/>
            <w:vMerge w:val="restart"/>
            <w:shd w:val="clear" w:color="auto" w:fill="DEEAF6"/>
          </w:tcPr>
          <w:p w14:paraId="7B6F6D82" w14:textId="77777777" w:rsidR="00816CF1" w:rsidRDefault="00816CF1">
            <w:pPr>
              <w:pStyle w:val="TableParagraph"/>
              <w:rPr>
                <w:b/>
                <w:sz w:val="20"/>
              </w:rPr>
            </w:pPr>
          </w:p>
          <w:p w14:paraId="7CC8FFD2" w14:textId="77777777" w:rsidR="00816CF1" w:rsidRDefault="00816CF1">
            <w:pPr>
              <w:pStyle w:val="TableParagraph"/>
              <w:rPr>
                <w:b/>
                <w:sz w:val="20"/>
              </w:rPr>
            </w:pPr>
          </w:p>
          <w:p w14:paraId="460B1533" w14:textId="77777777" w:rsidR="00816CF1" w:rsidRDefault="00816CF1">
            <w:pPr>
              <w:pStyle w:val="TableParagraph"/>
              <w:rPr>
                <w:b/>
                <w:sz w:val="20"/>
              </w:rPr>
            </w:pPr>
          </w:p>
          <w:p w14:paraId="32390D62" w14:textId="77777777" w:rsidR="00816CF1" w:rsidRDefault="00816CF1">
            <w:pPr>
              <w:pStyle w:val="TableParagraph"/>
              <w:rPr>
                <w:b/>
                <w:sz w:val="20"/>
              </w:rPr>
            </w:pPr>
          </w:p>
          <w:p w14:paraId="51C349DC" w14:textId="77777777" w:rsidR="00816CF1" w:rsidRDefault="00816CF1">
            <w:pPr>
              <w:pStyle w:val="TableParagraph"/>
              <w:rPr>
                <w:b/>
                <w:sz w:val="20"/>
              </w:rPr>
            </w:pPr>
          </w:p>
          <w:p w14:paraId="4BF54DEB" w14:textId="77777777" w:rsidR="00816CF1" w:rsidRDefault="00816CF1">
            <w:pPr>
              <w:pStyle w:val="TableParagraph"/>
              <w:rPr>
                <w:b/>
                <w:sz w:val="20"/>
              </w:rPr>
            </w:pPr>
          </w:p>
          <w:p w14:paraId="1CBB17C6" w14:textId="77777777" w:rsidR="00816CF1" w:rsidRDefault="00816CF1">
            <w:pPr>
              <w:pStyle w:val="TableParagraph"/>
              <w:rPr>
                <w:b/>
                <w:sz w:val="20"/>
              </w:rPr>
            </w:pPr>
          </w:p>
          <w:p w14:paraId="508BD3E1" w14:textId="77777777" w:rsidR="00816CF1" w:rsidRDefault="00816CF1">
            <w:pPr>
              <w:pStyle w:val="TableParagraph"/>
              <w:rPr>
                <w:b/>
                <w:sz w:val="20"/>
              </w:rPr>
            </w:pPr>
          </w:p>
          <w:p w14:paraId="1F4C4D7C" w14:textId="77777777" w:rsidR="00816CF1" w:rsidRDefault="00816CF1">
            <w:pPr>
              <w:pStyle w:val="TableParagraph"/>
              <w:rPr>
                <w:b/>
                <w:sz w:val="20"/>
              </w:rPr>
            </w:pPr>
          </w:p>
          <w:p w14:paraId="4D45535B" w14:textId="77777777" w:rsidR="00816CF1" w:rsidRDefault="00816CF1">
            <w:pPr>
              <w:pStyle w:val="TableParagraph"/>
              <w:rPr>
                <w:b/>
                <w:sz w:val="20"/>
              </w:rPr>
            </w:pPr>
          </w:p>
          <w:p w14:paraId="779BA492" w14:textId="77777777" w:rsidR="00816CF1" w:rsidRDefault="00816CF1">
            <w:pPr>
              <w:pStyle w:val="TableParagraph"/>
              <w:rPr>
                <w:b/>
                <w:sz w:val="20"/>
              </w:rPr>
            </w:pPr>
          </w:p>
          <w:p w14:paraId="29055F10" w14:textId="77777777" w:rsidR="00816CF1" w:rsidRDefault="00816CF1">
            <w:pPr>
              <w:pStyle w:val="TableParagraph"/>
              <w:rPr>
                <w:b/>
                <w:sz w:val="20"/>
              </w:rPr>
            </w:pPr>
          </w:p>
          <w:p w14:paraId="4E1CC38D" w14:textId="77777777" w:rsidR="00816CF1" w:rsidRDefault="00816CF1">
            <w:pPr>
              <w:pStyle w:val="TableParagraph"/>
              <w:rPr>
                <w:b/>
                <w:sz w:val="20"/>
              </w:rPr>
            </w:pPr>
          </w:p>
          <w:p w14:paraId="4086D0CA" w14:textId="77777777" w:rsidR="00816CF1" w:rsidRDefault="00816CF1">
            <w:pPr>
              <w:pStyle w:val="TableParagraph"/>
              <w:rPr>
                <w:b/>
                <w:sz w:val="20"/>
              </w:rPr>
            </w:pPr>
          </w:p>
          <w:p w14:paraId="0F04A3B0" w14:textId="77777777" w:rsidR="00816CF1" w:rsidRDefault="00816CF1">
            <w:pPr>
              <w:pStyle w:val="TableParagraph"/>
              <w:spacing w:before="159"/>
              <w:rPr>
                <w:b/>
                <w:sz w:val="20"/>
              </w:rPr>
            </w:pPr>
          </w:p>
          <w:p w14:paraId="4008434C" w14:textId="77777777" w:rsidR="00816CF1" w:rsidRDefault="00B01A57">
            <w:pPr>
              <w:pStyle w:val="TableParagraph"/>
              <w:ind w:left="386"/>
              <w:rPr>
                <w:b/>
                <w:sz w:val="20"/>
              </w:rPr>
            </w:pPr>
            <w:r>
              <w:rPr>
                <w:b/>
                <w:spacing w:val="-4"/>
                <w:sz w:val="13"/>
              </w:rPr>
              <w:t>2029</w:t>
            </w:r>
          </w:p>
        </w:tc>
        <w:tc>
          <w:tcPr>
            <w:tcW w:w="1153" w:type="dxa"/>
            <w:vMerge w:val="restart"/>
            <w:shd w:val="clear" w:color="auto" w:fill="DEEAF6"/>
          </w:tcPr>
          <w:p w14:paraId="180A8278" w14:textId="77777777" w:rsidR="00816CF1" w:rsidRDefault="00816CF1">
            <w:pPr>
              <w:pStyle w:val="TableParagraph"/>
              <w:rPr>
                <w:b/>
                <w:sz w:val="20"/>
              </w:rPr>
            </w:pPr>
          </w:p>
          <w:p w14:paraId="663BF07C" w14:textId="77777777" w:rsidR="00816CF1" w:rsidRDefault="00816CF1">
            <w:pPr>
              <w:pStyle w:val="TableParagraph"/>
              <w:rPr>
                <w:b/>
                <w:sz w:val="20"/>
              </w:rPr>
            </w:pPr>
          </w:p>
          <w:p w14:paraId="2485BC69" w14:textId="77777777" w:rsidR="00816CF1" w:rsidRDefault="00816CF1">
            <w:pPr>
              <w:pStyle w:val="TableParagraph"/>
              <w:rPr>
                <w:b/>
                <w:sz w:val="20"/>
              </w:rPr>
            </w:pPr>
          </w:p>
          <w:p w14:paraId="3999C92F" w14:textId="77777777" w:rsidR="00816CF1" w:rsidRDefault="00816CF1">
            <w:pPr>
              <w:pStyle w:val="TableParagraph"/>
              <w:rPr>
                <w:b/>
                <w:sz w:val="20"/>
              </w:rPr>
            </w:pPr>
          </w:p>
          <w:p w14:paraId="5BC7DD06" w14:textId="77777777" w:rsidR="00816CF1" w:rsidRDefault="00816CF1">
            <w:pPr>
              <w:pStyle w:val="TableParagraph"/>
              <w:rPr>
                <w:b/>
                <w:sz w:val="20"/>
              </w:rPr>
            </w:pPr>
          </w:p>
          <w:p w14:paraId="1D771DED" w14:textId="77777777" w:rsidR="00816CF1" w:rsidRDefault="00816CF1">
            <w:pPr>
              <w:pStyle w:val="TableParagraph"/>
              <w:rPr>
                <w:b/>
                <w:sz w:val="20"/>
              </w:rPr>
            </w:pPr>
          </w:p>
          <w:p w14:paraId="7DC3D267" w14:textId="77777777" w:rsidR="00816CF1" w:rsidRDefault="00816CF1">
            <w:pPr>
              <w:pStyle w:val="TableParagraph"/>
              <w:rPr>
                <w:b/>
                <w:sz w:val="20"/>
              </w:rPr>
            </w:pPr>
          </w:p>
          <w:p w14:paraId="5C6BBA4B" w14:textId="77777777" w:rsidR="00816CF1" w:rsidRDefault="00816CF1">
            <w:pPr>
              <w:pStyle w:val="TableParagraph"/>
              <w:rPr>
                <w:b/>
                <w:sz w:val="20"/>
              </w:rPr>
            </w:pPr>
          </w:p>
          <w:p w14:paraId="2BD6B945" w14:textId="77777777" w:rsidR="00816CF1" w:rsidRDefault="00816CF1">
            <w:pPr>
              <w:pStyle w:val="TableParagraph"/>
              <w:rPr>
                <w:b/>
                <w:sz w:val="20"/>
              </w:rPr>
            </w:pPr>
          </w:p>
          <w:p w14:paraId="678E66BA" w14:textId="77777777" w:rsidR="00816CF1" w:rsidRDefault="00816CF1">
            <w:pPr>
              <w:pStyle w:val="TableParagraph"/>
              <w:rPr>
                <w:b/>
                <w:sz w:val="20"/>
              </w:rPr>
            </w:pPr>
          </w:p>
          <w:p w14:paraId="5D07E587" w14:textId="77777777" w:rsidR="00816CF1" w:rsidRDefault="00816CF1">
            <w:pPr>
              <w:pStyle w:val="TableParagraph"/>
              <w:rPr>
                <w:b/>
                <w:sz w:val="20"/>
              </w:rPr>
            </w:pPr>
          </w:p>
          <w:p w14:paraId="12FD64D5" w14:textId="77777777" w:rsidR="00816CF1" w:rsidRDefault="00816CF1">
            <w:pPr>
              <w:pStyle w:val="TableParagraph"/>
              <w:rPr>
                <w:b/>
                <w:sz w:val="20"/>
              </w:rPr>
            </w:pPr>
          </w:p>
          <w:p w14:paraId="1E11EB5D" w14:textId="77777777" w:rsidR="00816CF1" w:rsidRDefault="00816CF1">
            <w:pPr>
              <w:pStyle w:val="TableParagraph"/>
              <w:rPr>
                <w:b/>
                <w:sz w:val="20"/>
              </w:rPr>
            </w:pPr>
          </w:p>
          <w:p w14:paraId="307F1A2A" w14:textId="77777777" w:rsidR="00816CF1" w:rsidRDefault="00816CF1">
            <w:pPr>
              <w:pStyle w:val="TableParagraph"/>
              <w:rPr>
                <w:b/>
                <w:sz w:val="20"/>
              </w:rPr>
            </w:pPr>
          </w:p>
          <w:p w14:paraId="171B8CC2" w14:textId="77777777" w:rsidR="00816CF1" w:rsidRDefault="00816CF1">
            <w:pPr>
              <w:pStyle w:val="TableParagraph"/>
              <w:spacing w:before="159"/>
              <w:rPr>
                <w:b/>
                <w:sz w:val="20"/>
              </w:rPr>
            </w:pPr>
          </w:p>
          <w:p w14:paraId="16F3BD9B" w14:textId="77777777" w:rsidR="00816CF1" w:rsidRDefault="00B01A57">
            <w:pPr>
              <w:pStyle w:val="TableParagraph"/>
              <w:ind w:left="337"/>
              <w:rPr>
                <w:b/>
                <w:sz w:val="20"/>
              </w:rPr>
            </w:pPr>
            <w:r>
              <w:rPr>
                <w:b/>
                <w:spacing w:val="-4"/>
                <w:sz w:val="13"/>
              </w:rPr>
              <w:t>2030</w:t>
            </w:r>
          </w:p>
        </w:tc>
        <w:tc>
          <w:tcPr>
            <w:tcW w:w="1148" w:type="dxa"/>
            <w:vMerge w:val="restart"/>
            <w:shd w:val="clear" w:color="auto" w:fill="DEEAF6"/>
          </w:tcPr>
          <w:p w14:paraId="1FBD8F98" w14:textId="77777777" w:rsidR="00816CF1" w:rsidRDefault="00816CF1">
            <w:pPr>
              <w:pStyle w:val="TableParagraph"/>
              <w:rPr>
                <w:b/>
                <w:sz w:val="20"/>
              </w:rPr>
            </w:pPr>
          </w:p>
          <w:p w14:paraId="463A7B1B" w14:textId="77777777" w:rsidR="00816CF1" w:rsidRDefault="00816CF1">
            <w:pPr>
              <w:pStyle w:val="TableParagraph"/>
              <w:rPr>
                <w:b/>
                <w:sz w:val="20"/>
              </w:rPr>
            </w:pPr>
          </w:p>
          <w:p w14:paraId="4C91A030" w14:textId="77777777" w:rsidR="00816CF1" w:rsidRDefault="00816CF1">
            <w:pPr>
              <w:pStyle w:val="TableParagraph"/>
              <w:rPr>
                <w:b/>
                <w:sz w:val="20"/>
              </w:rPr>
            </w:pPr>
          </w:p>
          <w:p w14:paraId="09BB2210" w14:textId="77777777" w:rsidR="00816CF1" w:rsidRDefault="00816CF1">
            <w:pPr>
              <w:pStyle w:val="TableParagraph"/>
              <w:rPr>
                <w:b/>
                <w:sz w:val="20"/>
              </w:rPr>
            </w:pPr>
          </w:p>
          <w:p w14:paraId="6B16845F" w14:textId="77777777" w:rsidR="00816CF1" w:rsidRDefault="00816CF1">
            <w:pPr>
              <w:pStyle w:val="TableParagraph"/>
              <w:rPr>
                <w:b/>
                <w:sz w:val="20"/>
              </w:rPr>
            </w:pPr>
          </w:p>
          <w:p w14:paraId="59E11211" w14:textId="77777777" w:rsidR="00816CF1" w:rsidRDefault="00816CF1">
            <w:pPr>
              <w:pStyle w:val="TableParagraph"/>
              <w:rPr>
                <w:b/>
                <w:sz w:val="20"/>
              </w:rPr>
            </w:pPr>
          </w:p>
          <w:p w14:paraId="2A7F0333" w14:textId="77777777" w:rsidR="00816CF1" w:rsidRDefault="00816CF1">
            <w:pPr>
              <w:pStyle w:val="TableParagraph"/>
              <w:rPr>
                <w:b/>
                <w:sz w:val="20"/>
              </w:rPr>
            </w:pPr>
          </w:p>
          <w:p w14:paraId="65AA7A04" w14:textId="77777777" w:rsidR="00816CF1" w:rsidRDefault="00816CF1">
            <w:pPr>
              <w:pStyle w:val="TableParagraph"/>
              <w:rPr>
                <w:b/>
                <w:sz w:val="20"/>
              </w:rPr>
            </w:pPr>
          </w:p>
          <w:p w14:paraId="5817D806" w14:textId="77777777" w:rsidR="00816CF1" w:rsidRDefault="00816CF1">
            <w:pPr>
              <w:pStyle w:val="TableParagraph"/>
              <w:rPr>
                <w:b/>
                <w:sz w:val="20"/>
              </w:rPr>
            </w:pPr>
          </w:p>
          <w:p w14:paraId="25C73F97" w14:textId="77777777" w:rsidR="00816CF1" w:rsidRDefault="00816CF1">
            <w:pPr>
              <w:pStyle w:val="TableParagraph"/>
              <w:rPr>
                <w:b/>
                <w:sz w:val="20"/>
              </w:rPr>
            </w:pPr>
          </w:p>
          <w:p w14:paraId="67DF3C6D" w14:textId="77777777" w:rsidR="00816CF1" w:rsidRDefault="00816CF1">
            <w:pPr>
              <w:pStyle w:val="TableParagraph"/>
              <w:rPr>
                <w:b/>
                <w:sz w:val="20"/>
              </w:rPr>
            </w:pPr>
          </w:p>
          <w:p w14:paraId="7A1E00C1" w14:textId="77777777" w:rsidR="00816CF1" w:rsidRDefault="00816CF1">
            <w:pPr>
              <w:pStyle w:val="TableParagraph"/>
              <w:rPr>
                <w:b/>
                <w:sz w:val="20"/>
              </w:rPr>
            </w:pPr>
          </w:p>
          <w:p w14:paraId="6C0FE02D" w14:textId="77777777" w:rsidR="00816CF1" w:rsidRDefault="00816CF1">
            <w:pPr>
              <w:pStyle w:val="TableParagraph"/>
              <w:rPr>
                <w:b/>
                <w:sz w:val="20"/>
              </w:rPr>
            </w:pPr>
          </w:p>
          <w:p w14:paraId="38180620" w14:textId="77777777" w:rsidR="00816CF1" w:rsidRDefault="00816CF1">
            <w:pPr>
              <w:pStyle w:val="TableParagraph"/>
              <w:spacing w:before="158"/>
              <w:rPr>
                <w:b/>
                <w:sz w:val="20"/>
              </w:rPr>
            </w:pPr>
          </w:p>
          <w:p w14:paraId="0CAFC322" w14:textId="77777777" w:rsidR="00816CF1" w:rsidRDefault="00B01A57">
            <w:pPr>
              <w:pStyle w:val="TableParagraph"/>
              <w:spacing w:before="1"/>
              <w:ind w:left="334" w:right="206" w:hanging="144"/>
              <w:rPr>
                <w:b/>
                <w:sz w:val="20"/>
              </w:rPr>
            </w:pPr>
            <w:r>
              <w:rPr>
                <w:b/>
                <w:spacing w:val="-4"/>
                <w:sz w:val="13"/>
              </w:rPr>
              <w:t>2030</w:t>
            </w:r>
            <w:r>
              <w:rPr>
                <w:b/>
                <w:spacing w:val="-4"/>
                <w:sz w:val="13"/>
              </w:rPr>
              <w:t>年</w:t>
            </w:r>
            <w:r>
              <w:rPr>
                <w:b/>
                <w:spacing w:val="-2"/>
                <w:sz w:val="13"/>
              </w:rPr>
              <w:t>以降</w:t>
            </w:r>
          </w:p>
        </w:tc>
      </w:tr>
      <w:tr w:rsidR="00816CF1" w14:paraId="13BA5AC0" w14:textId="77777777">
        <w:trPr>
          <w:trHeight w:val="3337"/>
        </w:trPr>
        <w:tc>
          <w:tcPr>
            <w:tcW w:w="1001" w:type="dxa"/>
            <w:vMerge/>
            <w:tcBorders>
              <w:top w:val="nil"/>
            </w:tcBorders>
            <w:shd w:val="clear" w:color="auto" w:fill="DEEAF6"/>
          </w:tcPr>
          <w:p w14:paraId="4BD34424" w14:textId="77777777" w:rsidR="00816CF1" w:rsidRDefault="00816CF1">
            <w:pPr>
              <w:rPr>
                <w:sz w:val="2"/>
                <w:szCs w:val="2"/>
              </w:rPr>
            </w:pPr>
          </w:p>
        </w:tc>
        <w:tc>
          <w:tcPr>
            <w:tcW w:w="3315" w:type="dxa"/>
            <w:vMerge/>
            <w:tcBorders>
              <w:top w:val="nil"/>
            </w:tcBorders>
            <w:shd w:val="clear" w:color="auto" w:fill="DEEAF6"/>
          </w:tcPr>
          <w:p w14:paraId="02EA08BA" w14:textId="77777777" w:rsidR="00816CF1" w:rsidRDefault="00816CF1">
            <w:pPr>
              <w:rPr>
                <w:sz w:val="2"/>
                <w:szCs w:val="2"/>
              </w:rPr>
            </w:pPr>
          </w:p>
        </w:tc>
        <w:tc>
          <w:tcPr>
            <w:tcW w:w="1345" w:type="dxa"/>
            <w:vMerge/>
            <w:tcBorders>
              <w:top w:val="nil"/>
            </w:tcBorders>
            <w:shd w:val="clear" w:color="auto" w:fill="DEEAF6"/>
          </w:tcPr>
          <w:p w14:paraId="675D6D68" w14:textId="77777777" w:rsidR="00816CF1" w:rsidRDefault="00816CF1">
            <w:pPr>
              <w:rPr>
                <w:sz w:val="2"/>
                <w:szCs w:val="2"/>
              </w:rPr>
            </w:pPr>
          </w:p>
        </w:tc>
        <w:tc>
          <w:tcPr>
            <w:tcW w:w="1153" w:type="dxa"/>
            <w:shd w:val="clear" w:color="auto" w:fill="DEEAF6"/>
            <w:textDirection w:val="btLr"/>
          </w:tcPr>
          <w:p w14:paraId="063B2493" w14:textId="77777777" w:rsidR="00816CF1" w:rsidRDefault="00816CF1">
            <w:pPr>
              <w:pStyle w:val="TableParagraph"/>
              <w:spacing w:before="110"/>
              <w:rPr>
                <w:b/>
                <w:sz w:val="20"/>
                <w:lang w:eastAsia="ja-JP"/>
              </w:rPr>
            </w:pPr>
          </w:p>
          <w:p w14:paraId="25F6D433" w14:textId="77777777" w:rsidR="00816CF1" w:rsidRDefault="00B01A57">
            <w:pPr>
              <w:pStyle w:val="TableParagraph"/>
              <w:spacing w:before="1" w:line="247" w:lineRule="auto"/>
              <w:ind w:left="1157" w:hanging="723"/>
              <w:rPr>
                <w:b/>
                <w:sz w:val="20"/>
                <w:lang w:eastAsia="ja-JP"/>
              </w:rPr>
            </w:pPr>
            <w:r>
              <w:rPr>
                <w:b/>
                <w:sz w:val="13"/>
                <w:lang w:eastAsia="ja-JP"/>
              </w:rPr>
              <w:t>大気質、水質、</w:t>
            </w:r>
            <w:r>
              <w:rPr>
                <w:b/>
                <w:spacing w:val="-2"/>
                <w:sz w:val="13"/>
                <w:lang w:eastAsia="ja-JP"/>
              </w:rPr>
              <w:t>ナビゲーション</w:t>
            </w:r>
          </w:p>
        </w:tc>
        <w:tc>
          <w:tcPr>
            <w:tcW w:w="673" w:type="dxa"/>
            <w:shd w:val="clear" w:color="auto" w:fill="DEEAF6"/>
            <w:textDirection w:val="btLr"/>
          </w:tcPr>
          <w:p w14:paraId="0937763B" w14:textId="77777777" w:rsidR="00816CF1" w:rsidRDefault="00B01A57">
            <w:pPr>
              <w:pStyle w:val="TableParagraph"/>
              <w:spacing w:before="218"/>
              <w:ind w:left="33" w:right="33"/>
              <w:jc w:val="center"/>
              <w:rPr>
                <w:b/>
                <w:sz w:val="20"/>
              </w:rPr>
            </w:pPr>
            <w:proofErr w:type="spellStart"/>
            <w:r>
              <w:rPr>
                <w:b/>
                <w:spacing w:val="-2"/>
                <w:sz w:val="13"/>
              </w:rPr>
              <w:t>底生性</w:t>
            </w:r>
            <w:proofErr w:type="spellEnd"/>
          </w:p>
        </w:tc>
        <w:tc>
          <w:tcPr>
            <w:tcW w:w="1249" w:type="dxa"/>
            <w:shd w:val="clear" w:color="auto" w:fill="DEEAF6"/>
            <w:textDirection w:val="btLr"/>
          </w:tcPr>
          <w:p w14:paraId="2FBF76C6" w14:textId="77777777" w:rsidR="00816CF1" w:rsidRDefault="00816CF1">
            <w:pPr>
              <w:pStyle w:val="TableParagraph"/>
              <w:spacing w:before="156"/>
              <w:rPr>
                <w:b/>
                <w:sz w:val="20"/>
                <w:lang w:eastAsia="ja-JP"/>
              </w:rPr>
            </w:pPr>
          </w:p>
          <w:p w14:paraId="5F3C4C64" w14:textId="77777777" w:rsidR="00816CF1" w:rsidRDefault="00B01A57">
            <w:pPr>
              <w:pStyle w:val="TableParagraph"/>
              <w:spacing w:before="1" w:line="247" w:lineRule="auto"/>
              <w:ind w:left="184" w:firstLine="72"/>
              <w:rPr>
                <w:b/>
                <w:sz w:val="20"/>
                <w:lang w:eastAsia="ja-JP"/>
              </w:rPr>
            </w:pPr>
            <w:r>
              <w:rPr>
                <w:b/>
                <w:sz w:val="13"/>
                <w:lang w:eastAsia="ja-JP"/>
              </w:rPr>
              <w:t>その他の海洋利用（調査および航海を除く）</w:t>
            </w:r>
          </w:p>
        </w:tc>
        <w:tc>
          <w:tcPr>
            <w:tcW w:w="1057" w:type="dxa"/>
            <w:shd w:val="clear" w:color="auto" w:fill="DEEAF6"/>
            <w:textDirection w:val="btLr"/>
          </w:tcPr>
          <w:p w14:paraId="274B7697" w14:textId="77777777" w:rsidR="00816CF1" w:rsidRDefault="00816CF1">
            <w:pPr>
              <w:pStyle w:val="TableParagraph"/>
              <w:spacing w:before="178"/>
              <w:rPr>
                <w:b/>
                <w:sz w:val="20"/>
                <w:lang w:eastAsia="ja-JP"/>
              </w:rPr>
            </w:pPr>
          </w:p>
          <w:p w14:paraId="151145AA" w14:textId="77777777" w:rsidR="00816CF1" w:rsidRDefault="00B01A57">
            <w:pPr>
              <w:pStyle w:val="TableParagraph"/>
              <w:ind w:left="712"/>
              <w:rPr>
                <w:b/>
                <w:sz w:val="20"/>
              </w:rPr>
            </w:pPr>
            <w:proofErr w:type="spellStart"/>
            <w:r>
              <w:rPr>
                <w:b/>
                <w:sz w:val="13"/>
              </w:rPr>
              <w:t>海洋</w:t>
            </w:r>
            <w:r>
              <w:rPr>
                <w:b/>
                <w:spacing w:val="-2"/>
                <w:sz w:val="13"/>
              </w:rPr>
              <w:t>考古学</w:t>
            </w:r>
            <w:proofErr w:type="spellEnd"/>
          </w:p>
        </w:tc>
        <w:tc>
          <w:tcPr>
            <w:tcW w:w="1441" w:type="dxa"/>
            <w:shd w:val="clear" w:color="auto" w:fill="DEEAF6"/>
            <w:textDirection w:val="btLr"/>
          </w:tcPr>
          <w:p w14:paraId="52AA572F" w14:textId="77777777" w:rsidR="00816CF1" w:rsidRDefault="00816CF1">
            <w:pPr>
              <w:pStyle w:val="TableParagraph"/>
              <w:spacing w:before="133"/>
              <w:rPr>
                <w:b/>
                <w:sz w:val="20"/>
                <w:lang w:eastAsia="ja-JP"/>
              </w:rPr>
            </w:pPr>
          </w:p>
          <w:p w14:paraId="6BDF8A67" w14:textId="77777777" w:rsidR="00816CF1" w:rsidRDefault="00B01A57">
            <w:pPr>
              <w:pStyle w:val="TableParagraph"/>
              <w:spacing w:line="247" w:lineRule="auto"/>
              <w:ind w:left="33" w:right="31"/>
              <w:jc w:val="center"/>
              <w:rPr>
                <w:b/>
                <w:sz w:val="20"/>
                <w:lang w:eastAsia="ja-JP"/>
              </w:rPr>
            </w:pPr>
            <w:r>
              <w:rPr>
                <w:b/>
                <w:sz w:val="13"/>
                <w:lang w:eastAsia="ja-JP"/>
              </w:rPr>
              <w:t>鳥類、コウモリ、海棲哺乳類、ウミガメ、ヒレ科魚類、無脊椎動物、</w:t>
            </w:r>
            <w:r>
              <w:rPr>
                <w:b/>
                <w:sz w:val="13"/>
                <w:lang w:eastAsia="ja-JP"/>
              </w:rPr>
              <w:t>EFH</w:t>
            </w:r>
            <w:r>
              <w:rPr>
                <w:b/>
                <w:sz w:val="13"/>
                <w:lang w:eastAsia="ja-JP"/>
              </w:rPr>
              <w:t>、漁業、調査サーベイ</w:t>
            </w:r>
          </w:p>
        </w:tc>
        <w:tc>
          <w:tcPr>
            <w:tcW w:w="769" w:type="dxa"/>
            <w:shd w:val="clear" w:color="auto" w:fill="DEEAF6"/>
            <w:textDirection w:val="btLr"/>
          </w:tcPr>
          <w:p w14:paraId="79CD7392" w14:textId="77777777" w:rsidR="00816CF1" w:rsidRDefault="00816CF1">
            <w:pPr>
              <w:pStyle w:val="TableParagraph"/>
              <w:spacing w:before="32"/>
              <w:rPr>
                <w:b/>
                <w:sz w:val="20"/>
                <w:lang w:eastAsia="ja-JP"/>
              </w:rPr>
            </w:pPr>
          </w:p>
          <w:p w14:paraId="59D7A671" w14:textId="77777777" w:rsidR="00816CF1" w:rsidRDefault="00B01A57">
            <w:pPr>
              <w:pStyle w:val="TableParagraph"/>
              <w:ind w:left="279"/>
              <w:rPr>
                <w:b/>
                <w:sz w:val="20"/>
                <w:lang w:eastAsia="ja-JP"/>
              </w:rPr>
            </w:pPr>
            <w:r>
              <w:rPr>
                <w:b/>
                <w:sz w:val="13"/>
                <w:lang w:eastAsia="ja-JP"/>
              </w:rPr>
              <w:t>ビジュアル、レクリエーション、</w:t>
            </w:r>
            <w:r>
              <w:rPr>
                <w:b/>
                <w:spacing w:val="-2"/>
                <w:sz w:val="13"/>
                <w:lang w:eastAsia="ja-JP"/>
              </w:rPr>
              <w:t>観光</w:t>
            </w:r>
          </w:p>
        </w:tc>
        <w:tc>
          <w:tcPr>
            <w:tcW w:w="1153" w:type="dxa"/>
            <w:vMerge/>
            <w:tcBorders>
              <w:top w:val="nil"/>
            </w:tcBorders>
            <w:shd w:val="clear" w:color="auto" w:fill="DEEAF6"/>
          </w:tcPr>
          <w:p w14:paraId="41192760" w14:textId="77777777" w:rsidR="00816CF1" w:rsidRDefault="00816CF1">
            <w:pPr>
              <w:rPr>
                <w:sz w:val="2"/>
                <w:szCs w:val="2"/>
                <w:lang w:eastAsia="ja-JP"/>
              </w:rPr>
            </w:pPr>
          </w:p>
        </w:tc>
        <w:tc>
          <w:tcPr>
            <w:tcW w:w="1249" w:type="dxa"/>
            <w:vMerge/>
            <w:tcBorders>
              <w:top w:val="nil"/>
            </w:tcBorders>
            <w:shd w:val="clear" w:color="auto" w:fill="DEEAF6"/>
          </w:tcPr>
          <w:p w14:paraId="7D085E0B" w14:textId="77777777" w:rsidR="00816CF1" w:rsidRDefault="00816CF1">
            <w:pPr>
              <w:rPr>
                <w:sz w:val="2"/>
                <w:szCs w:val="2"/>
                <w:lang w:eastAsia="ja-JP"/>
              </w:rPr>
            </w:pPr>
          </w:p>
        </w:tc>
        <w:tc>
          <w:tcPr>
            <w:tcW w:w="1249" w:type="dxa"/>
            <w:vMerge/>
            <w:tcBorders>
              <w:top w:val="nil"/>
            </w:tcBorders>
            <w:shd w:val="clear" w:color="auto" w:fill="DEEAF6"/>
          </w:tcPr>
          <w:p w14:paraId="450CD9D6" w14:textId="77777777" w:rsidR="00816CF1" w:rsidRDefault="00816CF1">
            <w:pPr>
              <w:rPr>
                <w:sz w:val="2"/>
                <w:szCs w:val="2"/>
                <w:lang w:eastAsia="ja-JP"/>
              </w:rPr>
            </w:pPr>
          </w:p>
        </w:tc>
        <w:tc>
          <w:tcPr>
            <w:tcW w:w="1249" w:type="dxa"/>
            <w:vMerge/>
            <w:tcBorders>
              <w:top w:val="nil"/>
            </w:tcBorders>
            <w:shd w:val="clear" w:color="auto" w:fill="DEEAF6"/>
          </w:tcPr>
          <w:p w14:paraId="190DBABD" w14:textId="77777777" w:rsidR="00816CF1" w:rsidRDefault="00816CF1">
            <w:pPr>
              <w:rPr>
                <w:sz w:val="2"/>
                <w:szCs w:val="2"/>
                <w:lang w:eastAsia="ja-JP"/>
              </w:rPr>
            </w:pPr>
          </w:p>
        </w:tc>
        <w:tc>
          <w:tcPr>
            <w:tcW w:w="1345" w:type="dxa"/>
            <w:vMerge/>
            <w:tcBorders>
              <w:top w:val="nil"/>
            </w:tcBorders>
            <w:shd w:val="clear" w:color="auto" w:fill="DEEAF6"/>
          </w:tcPr>
          <w:p w14:paraId="3EC1AFE3" w14:textId="77777777" w:rsidR="00816CF1" w:rsidRDefault="00816CF1">
            <w:pPr>
              <w:rPr>
                <w:sz w:val="2"/>
                <w:szCs w:val="2"/>
                <w:lang w:eastAsia="ja-JP"/>
              </w:rPr>
            </w:pPr>
          </w:p>
        </w:tc>
        <w:tc>
          <w:tcPr>
            <w:tcW w:w="1249" w:type="dxa"/>
            <w:vMerge/>
            <w:tcBorders>
              <w:top w:val="nil"/>
            </w:tcBorders>
            <w:shd w:val="clear" w:color="auto" w:fill="DEEAF6"/>
          </w:tcPr>
          <w:p w14:paraId="27857F64" w14:textId="77777777" w:rsidR="00816CF1" w:rsidRDefault="00816CF1">
            <w:pPr>
              <w:rPr>
                <w:sz w:val="2"/>
                <w:szCs w:val="2"/>
                <w:lang w:eastAsia="ja-JP"/>
              </w:rPr>
            </w:pPr>
          </w:p>
        </w:tc>
        <w:tc>
          <w:tcPr>
            <w:tcW w:w="1249" w:type="dxa"/>
            <w:vMerge/>
            <w:tcBorders>
              <w:top w:val="nil"/>
            </w:tcBorders>
            <w:shd w:val="clear" w:color="auto" w:fill="DEEAF6"/>
          </w:tcPr>
          <w:p w14:paraId="4774F6B2" w14:textId="77777777" w:rsidR="00816CF1" w:rsidRDefault="00816CF1">
            <w:pPr>
              <w:rPr>
                <w:sz w:val="2"/>
                <w:szCs w:val="2"/>
                <w:lang w:eastAsia="ja-JP"/>
              </w:rPr>
            </w:pPr>
          </w:p>
        </w:tc>
        <w:tc>
          <w:tcPr>
            <w:tcW w:w="1153" w:type="dxa"/>
            <w:vMerge/>
            <w:tcBorders>
              <w:top w:val="nil"/>
            </w:tcBorders>
            <w:shd w:val="clear" w:color="auto" w:fill="DEEAF6"/>
          </w:tcPr>
          <w:p w14:paraId="6D28DC8F" w14:textId="77777777" w:rsidR="00816CF1" w:rsidRDefault="00816CF1">
            <w:pPr>
              <w:rPr>
                <w:sz w:val="2"/>
                <w:szCs w:val="2"/>
                <w:lang w:eastAsia="ja-JP"/>
              </w:rPr>
            </w:pPr>
          </w:p>
        </w:tc>
        <w:tc>
          <w:tcPr>
            <w:tcW w:w="1148" w:type="dxa"/>
            <w:vMerge/>
            <w:tcBorders>
              <w:top w:val="nil"/>
            </w:tcBorders>
            <w:shd w:val="clear" w:color="auto" w:fill="DEEAF6"/>
          </w:tcPr>
          <w:p w14:paraId="53A2483E" w14:textId="77777777" w:rsidR="00816CF1" w:rsidRDefault="00816CF1">
            <w:pPr>
              <w:rPr>
                <w:sz w:val="2"/>
                <w:szCs w:val="2"/>
                <w:lang w:eastAsia="ja-JP"/>
              </w:rPr>
            </w:pPr>
          </w:p>
        </w:tc>
      </w:tr>
      <w:tr w:rsidR="00816CF1" w14:paraId="38FB6361" w14:textId="77777777">
        <w:trPr>
          <w:trHeight w:val="520"/>
        </w:trPr>
        <w:tc>
          <w:tcPr>
            <w:tcW w:w="1001" w:type="dxa"/>
          </w:tcPr>
          <w:p w14:paraId="6F3844A0" w14:textId="77777777" w:rsidR="00816CF1" w:rsidRDefault="00B01A57">
            <w:pPr>
              <w:pStyle w:val="TableParagraph"/>
              <w:spacing w:before="30"/>
              <w:ind w:left="43"/>
              <w:rPr>
                <w:sz w:val="20"/>
              </w:rPr>
            </w:pPr>
            <w:r>
              <w:rPr>
                <w:spacing w:val="-2"/>
                <w:sz w:val="13"/>
              </w:rPr>
              <w:t>VA/NC</w:t>
            </w:r>
          </w:p>
        </w:tc>
        <w:tc>
          <w:tcPr>
            <w:tcW w:w="3315" w:type="dxa"/>
          </w:tcPr>
          <w:p w14:paraId="5CAD95E6" w14:textId="77777777" w:rsidR="00816CF1" w:rsidRDefault="00B01A57">
            <w:pPr>
              <w:pStyle w:val="TableParagraph"/>
              <w:spacing w:before="30"/>
              <w:ind w:left="42" w:right="147"/>
              <w:rPr>
                <w:sz w:val="20"/>
                <w:lang w:eastAsia="ja-JP"/>
              </w:rPr>
            </w:pPr>
            <w:r>
              <w:rPr>
                <w:sz w:val="13"/>
                <w:lang w:eastAsia="ja-JP"/>
              </w:rPr>
              <w:t>キティ・ホーク・ウインド・ノース、</w:t>
            </w:r>
            <w:r>
              <w:rPr>
                <w:sz w:val="13"/>
                <w:lang w:eastAsia="ja-JP"/>
              </w:rPr>
              <w:t xml:space="preserve">OCS-A </w:t>
            </w:r>
            <w:r>
              <w:rPr>
                <w:spacing w:val="-4"/>
                <w:sz w:val="13"/>
                <w:lang w:eastAsia="ja-JP"/>
              </w:rPr>
              <w:t>0508</w:t>
            </w:r>
          </w:p>
        </w:tc>
        <w:tc>
          <w:tcPr>
            <w:tcW w:w="1345" w:type="dxa"/>
          </w:tcPr>
          <w:p w14:paraId="0A5C886D" w14:textId="77777777" w:rsidR="00816CF1" w:rsidRDefault="00B01A57">
            <w:pPr>
              <w:pStyle w:val="TableParagraph"/>
              <w:spacing w:before="30"/>
              <w:ind w:left="42"/>
              <w:rPr>
                <w:sz w:val="20"/>
              </w:rPr>
            </w:pPr>
            <w:r>
              <w:rPr>
                <w:sz w:val="13"/>
              </w:rPr>
              <w:t>COP</w:t>
            </w:r>
            <w:r>
              <w:rPr>
                <w:sz w:val="13"/>
              </w:rPr>
              <w:t>、</w:t>
            </w:r>
            <w:r>
              <w:rPr>
                <w:spacing w:val="-5"/>
                <w:sz w:val="13"/>
              </w:rPr>
              <w:t>SAP</w:t>
            </w:r>
          </w:p>
        </w:tc>
        <w:tc>
          <w:tcPr>
            <w:tcW w:w="1153" w:type="dxa"/>
          </w:tcPr>
          <w:p w14:paraId="1AEA7858" w14:textId="77777777" w:rsidR="00816CF1" w:rsidRDefault="00B01A57">
            <w:pPr>
              <w:pStyle w:val="TableParagraph"/>
              <w:spacing w:before="30"/>
              <w:ind w:left="24" w:right="20"/>
              <w:jc w:val="center"/>
              <w:rPr>
                <w:sz w:val="20"/>
              </w:rPr>
            </w:pPr>
            <w:r>
              <w:rPr>
                <w:spacing w:val="-10"/>
                <w:sz w:val="13"/>
              </w:rPr>
              <w:t>X</w:t>
            </w:r>
          </w:p>
        </w:tc>
        <w:tc>
          <w:tcPr>
            <w:tcW w:w="673" w:type="dxa"/>
          </w:tcPr>
          <w:p w14:paraId="30178B08" w14:textId="77777777" w:rsidR="00816CF1" w:rsidRDefault="00B01A57">
            <w:pPr>
              <w:pStyle w:val="TableParagraph"/>
              <w:spacing w:before="30"/>
              <w:ind w:left="2"/>
              <w:jc w:val="center"/>
              <w:rPr>
                <w:sz w:val="20"/>
              </w:rPr>
            </w:pPr>
            <w:r>
              <w:rPr>
                <w:spacing w:val="-10"/>
                <w:sz w:val="13"/>
              </w:rPr>
              <w:t>X</w:t>
            </w:r>
          </w:p>
        </w:tc>
        <w:tc>
          <w:tcPr>
            <w:tcW w:w="1249" w:type="dxa"/>
          </w:tcPr>
          <w:p w14:paraId="123D7B30" w14:textId="77777777" w:rsidR="00816CF1" w:rsidRDefault="00B01A57">
            <w:pPr>
              <w:pStyle w:val="TableParagraph"/>
              <w:spacing w:before="30"/>
              <w:ind w:left="17" w:right="17"/>
              <w:jc w:val="center"/>
              <w:rPr>
                <w:sz w:val="20"/>
              </w:rPr>
            </w:pPr>
            <w:r>
              <w:rPr>
                <w:spacing w:val="-10"/>
                <w:sz w:val="13"/>
              </w:rPr>
              <w:t>X</w:t>
            </w:r>
          </w:p>
        </w:tc>
        <w:tc>
          <w:tcPr>
            <w:tcW w:w="1057" w:type="dxa"/>
          </w:tcPr>
          <w:p w14:paraId="5BABACA3" w14:textId="77777777" w:rsidR="00816CF1" w:rsidRDefault="00B01A57">
            <w:pPr>
              <w:pStyle w:val="TableParagraph"/>
              <w:spacing w:before="30"/>
              <w:ind w:right="1"/>
              <w:jc w:val="center"/>
              <w:rPr>
                <w:sz w:val="20"/>
              </w:rPr>
            </w:pPr>
            <w:r>
              <w:rPr>
                <w:spacing w:val="-10"/>
                <w:sz w:val="13"/>
              </w:rPr>
              <w:t>X</w:t>
            </w:r>
          </w:p>
        </w:tc>
        <w:tc>
          <w:tcPr>
            <w:tcW w:w="1441" w:type="dxa"/>
          </w:tcPr>
          <w:p w14:paraId="640ADF00" w14:textId="77777777" w:rsidR="00816CF1" w:rsidRDefault="00B01A57">
            <w:pPr>
              <w:pStyle w:val="TableParagraph"/>
              <w:spacing w:before="30"/>
              <w:ind w:right="1"/>
              <w:jc w:val="center"/>
              <w:rPr>
                <w:sz w:val="20"/>
              </w:rPr>
            </w:pPr>
            <w:r>
              <w:rPr>
                <w:spacing w:val="-10"/>
                <w:sz w:val="13"/>
              </w:rPr>
              <w:t>X</w:t>
            </w:r>
          </w:p>
        </w:tc>
        <w:tc>
          <w:tcPr>
            <w:tcW w:w="769" w:type="dxa"/>
          </w:tcPr>
          <w:p w14:paraId="1019F186" w14:textId="77777777" w:rsidR="00816CF1" w:rsidRDefault="00B01A57">
            <w:pPr>
              <w:pStyle w:val="TableParagraph"/>
              <w:spacing w:before="30"/>
              <w:ind w:right="3"/>
              <w:jc w:val="center"/>
              <w:rPr>
                <w:sz w:val="20"/>
              </w:rPr>
            </w:pPr>
            <w:r>
              <w:rPr>
                <w:spacing w:val="-10"/>
                <w:sz w:val="13"/>
              </w:rPr>
              <w:t>X</w:t>
            </w:r>
          </w:p>
        </w:tc>
        <w:tc>
          <w:tcPr>
            <w:tcW w:w="1153" w:type="dxa"/>
          </w:tcPr>
          <w:p w14:paraId="4E535215" w14:textId="77777777" w:rsidR="00816CF1" w:rsidRDefault="00816CF1">
            <w:pPr>
              <w:pStyle w:val="TableParagraph"/>
              <w:rPr>
                <w:rFonts w:ascii="Times New Roman"/>
                <w:sz w:val="18"/>
              </w:rPr>
            </w:pPr>
          </w:p>
        </w:tc>
        <w:tc>
          <w:tcPr>
            <w:tcW w:w="1249" w:type="dxa"/>
          </w:tcPr>
          <w:p w14:paraId="6D80D681" w14:textId="77777777" w:rsidR="00816CF1" w:rsidRDefault="00B01A57">
            <w:pPr>
              <w:pStyle w:val="TableParagraph"/>
              <w:spacing w:before="146"/>
              <w:ind w:left="12" w:right="17"/>
              <w:jc w:val="center"/>
              <w:rPr>
                <w:sz w:val="20"/>
              </w:rPr>
            </w:pPr>
            <w:r>
              <w:rPr>
                <w:spacing w:val="-4"/>
                <w:sz w:val="13"/>
              </w:rPr>
              <w:t>0.82</w:t>
            </w:r>
          </w:p>
        </w:tc>
        <w:tc>
          <w:tcPr>
            <w:tcW w:w="1249" w:type="dxa"/>
          </w:tcPr>
          <w:p w14:paraId="02B1FBC4" w14:textId="77777777" w:rsidR="00816CF1" w:rsidRDefault="00B01A57">
            <w:pPr>
              <w:pStyle w:val="TableParagraph"/>
              <w:spacing w:before="146"/>
              <w:ind w:left="9" w:right="17"/>
              <w:jc w:val="center"/>
              <w:rPr>
                <w:sz w:val="20"/>
              </w:rPr>
            </w:pPr>
            <w:r>
              <w:rPr>
                <w:spacing w:val="-2"/>
                <w:sz w:val="13"/>
              </w:rPr>
              <w:t>76.77</w:t>
            </w:r>
          </w:p>
        </w:tc>
        <w:tc>
          <w:tcPr>
            <w:tcW w:w="1249" w:type="dxa"/>
          </w:tcPr>
          <w:p w14:paraId="01144D12" w14:textId="77777777" w:rsidR="00816CF1" w:rsidRDefault="00B01A57">
            <w:pPr>
              <w:pStyle w:val="TableParagraph"/>
              <w:spacing w:before="146"/>
              <w:ind w:left="8" w:right="17"/>
              <w:jc w:val="center"/>
              <w:rPr>
                <w:sz w:val="20"/>
              </w:rPr>
            </w:pPr>
            <w:r>
              <w:rPr>
                <w:spacing w:val="-2"/>
                <w:sz w:val="13"/>
              </w:rPr>
              <w:t>112.06</w:t>
            </w:r>
          </w:p>
        </w:tc>
        <w:tc>
          <w:tcPr>
            <w:tcW w:w="1345" w:type="dxa"/>
          </w:tcPr>
          <w:p w14:paraId="02DD6E3B" w14:textId="77777777" w:rsidR="00816CF1" w:rsidRDefault="00B01A57">
            <w:pPr>
              <w:pStyle w:val="TableParagraph"/>
              <w:spacing w:before="146"/>
              <w:ind w:left="1" w:right="13"/>
              <w:jc w:val="center"/>
              <w:rPr>
                <w:sz w:val="20"/>
              </w:rPr>
            </w:pPr>
            <w:r>
              <w:rPr>
                <w:spacing w:val="-2"/>
                <w:sz w:val="13"/>
              </w:rPr>
              <w:t>14.60</w:t>
            </w:r>
          </w:p>
        </w:tc>
        <w:tc>
          <w:tcPr>
            <w:tcW w:w="1249" w:type="dxa"/>
          </w:tcPr>
          <w:p w14:paraId="03DA8ADF" w14:textId="77777777" w:rsidR="00816CF1" w:rsidRDefault="00816CF1">
            <w:pPr>
              <w:pStyle w:val="TableParagraph"/>
              <w:rPr>
                <w:rFonts w:ascii="Times New Roman"/>
                <w:sz w:val="18"/>
              </w:rPr>
            </w:pPr>
          </w:p>
        </w:tc>
        <w:tc>
          <w:tcPr>
            <w:tcW w:w="1249" w:type="dxa"/>
          </w:tcPr>
          <w:p w14:paraId="720E51A0" w14:textId="77777777" w:rsidR="00816CF1" w:rsidRDefault="00816CF1">
            <w:pPr>
              <w:pStyle w:val="TableParagraph"/>
              <w:rPr>
                <w:rFonts w:ascii="Times New Roman"/>
                <w:sz w:val="18"/>
              </w:rPr>
            </w:pPr>
          </w:p>
        </w:tc>
        <w:tc>
          <w:tcPr>
            <w:tcW w:w="1153" w:type="dxa"/>
          </w:tcPr>
          <w:p w14:paraId="2A5E6E7E" w14:textId="77777777" w:rsidR="00816CF1" w:rsidRDefault="00816CF1">
            <w:pPr>
              <w:pStyle w:val="TableParagraph"/>
              <w:rPr>
                <w:rFonts w:ascii="Times New Roman"/>
                <w:sz w:val="18"/>
              </w:rPr>
            </w:pPr>
          </w:p>
        </w:tc>
        <w:tc>
          <w:tcPr>
            <w:tcW w:w="1148" w:type="dxa"/>
          </w:tcPr>
          <w:p w14:paraId="03C1B2F7" w14:textId="77777777" w:rsidR="00816CF1" w:rsidRDefault="00816CF1">
            <w:pPr>
              <w:pStyle w:val="TableParagraph"/>
              <w:rPr>
                <w:rFonts w:ascii="Times New Roman"/>
                <w:sz w:val="18"/>
              </w:rPr>
            </w:pPr>
          </w:p>
        </w:tc>
      </w:tr>
      <w:tr w:rsidR="00816CF1" w14:paraId="035D48E6" w14:textId="77777777">
        <w:trPr>
          <w:trHeight w:val="519"/>
        </w:trPr>
        <w:tc>
          <w:tcPr>
            <w:tcW w:w="1001" w:type="dxa"/>
          </w:tcPr>
          <w:p w14:paraId="1F205C2D" w14:textId="77777777" w:rsidR="00816CF1" w:rsidRDefault="00B01A57">
            <w:pPr>
              <w:pStyle w:val="TableParagraph"/>
              <w:spacing w:before="30"/>
              <w:ind w:left="43"/>
              <w:rPr>
                <w:sz w:val="20"/>
              </w:rPr>
            </w:pPr>
            <w:r>
              <w:rPr>
                <w:spacing w:val="-2"/>
                <w:sz w:val="13"/>
              </w:rPr>
              <w:t>VA/NC</w:t>
            </w:r>
          </w:p>
        </w:tc>
        <w:tc>
          <w:tcPr>
            <w:tcW w:w="3315" w:type="dxa"/>
          </w:tcPr>
          <w:p w14:paraId="377CFF51" w14:textId="77777777" w:rsidR="00816CF1" w:rsidRDefault="00B01A57">
            <w:pPr>
              <w:pStyle w:val="TableParagraph"/>
              <w:spacing w:before="30"/>
              <w:ind w:left="42" w:right="1169"/>
              <w:rPr>
                <w:sz w:val="20"/>
                <w:lang w:eastAsia="ja-JP"/>
              </w:rPr>
            </w:pPr>
            <w:r>
              <w:rPr>
                <w:sz w:val="13"/>
                <w:lang w:eastAsia="ja-JP"/>
              </w:rPr>
              <w:t>キティホーク・ウインド・サウス、</w:t>
            </w:r>
            <w:r>
              <w:rPr>
                <w:sz w:val="13"/>
                <w:lang w:eastAsia="ja-JP"/>
              </w:rPr>
              <w:t>OCS-A 0508</w:t>
            </w:r>
          </w:p>
        </w:tc>
        <w:tc>
          <w:tcPr>
            <w:tcW w:w="1345" w:type="dxa"/>
          </w:tcPr>
          <w:p w14:paraId="515B9F84" w14:textId="77777777" w:rsidR="00816CF1" w:rsidRDefault="00B01A57">
            <w:pPr>
              <w:pStyle w:val="TableParagraph"/>
              <w:spacing w:before="30"/>
              <w:ind w:left="42"/>
              <w:rPr>
                <w:sz w:val="20"/>
              </w:rPr>
            </w:pPr>
            <w:r>
              <w:rPr>
                <w:spacing w:val="-5"/>
                <w:sz w:val="13"/>
              </w:rPr>
              <w:t>COP</w:t>
            </w:r>
          </w:p>
        </w:tc>
        <w:tc>
          <w:tcPr>
            <w:tcW w:w="1153" w:type="dxa"/>
          </w:tcPr>
          <w:p w14:paraId="430363AB" w14:textId="77777777" w:rsidR="00816CF1" w:rsidRDefault="00B01A57">
            <w:pPr>
              <w:pStyle w:val="TableParagraph"/>
              <w:spacing w:before="30"/>
              <w:ind w:left="24" w:right="20"/>
              <w:jc w:val="center"/>
              <w:rPr>
                <w:sz w:val="20"/>
              </w:rPr>
            </w:pPr>
            <w:r>
              <w:rPr>
                <w:spacing w:val="-10"/>
                <w:sz w:val="13"/>
              </w:rPr>
              <w:t>X</w:t>
            </w:r>
          </w:p>
        </w:tc>
        <w:tc>
          <w:tcPr>
            <w:tcW w:w="673" w:type="dxa"/>
          </w:tcPr>
          <w:p w14:paraId="7413735B" w14:textId="77777777" w:rsidR="00816CF1" w:rsidRDefault="00B01A57">
            <w:pPr>
              <w:pStyle w:val="TableParagraph"/>
              <w:spacing w:before="30"/>
              <w:ind w:left="2"/>
              <w:jc w:val="center"/>
              <w:rPr>
                <w:sz w:val="20"/>
              </w:rPr>
            </w:pPr>
            <w:r>
              <w:rPr>
                <w:spacing w:val="-10"/>
                <w:sz w:val="13"/>
              </w:rPr>
              <w:t>X</w:t>
            </w:r>
          </w:p>
        </w:tc>
        <w:tc>
          <w:tcPr>
            <w:tcW w:w="1249" w:type="dxa"/>
          </w:tcPr>
          <w:p w14:paraId="293D5AE7" w14:textId="77777777" w:rsidR="00816CF1" w:rsidRDefault="00B01A57">
            <w:pPr>
              <w:pStyle w:val="TableParagraph"/>
              <w:spacing w:before="30"/>
              <w:ind w:left="17" w:right="17"/>
              <w:jc w:val="center"/>
              <w:rPr>
                <w:sz w:val="20"/>
              </w:rPr>
            </w:pPr>
            <w:r>
              <w:rPr>
                <w:spacing w:val="-10"/>
                <w:sz w:val="13"/>
              </w:rPr>
              <w:t>X</w:t>
            </w:r>
          </w:p>
        </w:tc>
        <w:tc>
          <w:tcPr>
            <w:tcW w:w="1057" w:type="dxa"/>
          </w:tcPr>
          <w:p w14:paraId="31D518AD" w14:textId="77777777" w:rsidR="00816CF1" w:rsidRDefault="00B01A57">
            <w:pPr>
              <w:pStyle w:val="TableParagraph"/>
              <w:spacing w:before="30"/>
              <w:ind w:right="1"/>
              <w:jc w:val="center"/>
              <w:rPr>
                <w:sz w:val="20"/>
              </w:rPr>
            </w:pPr>
            <w:r>
              <w:rPr>
                <w:spacing w:val="-10"/>
                <w:sz w:val="13"/>
              </w:rPr>
              <w:t>X</w:t>
            </w:r>
          </w:p>
        </w:tc>
        <w:tc>
          <w:tcPr>
            <w:tcW w:w="1441" w:type="dxa"/>
          </w:tcPr>
          <w:p w14:paraId="572066A2" w14:textId="77777777" w:rsidR="00816CF1" w:rsidRDefault="00B01A57">
            <w:pPr>
              <w:pStyle w:val="TableParagraph"/>
              <w:spacing w:before="30"/>
              <w:ind w:right="1"/>
              <w:jc w:val="center"/>
              <w:rPr>
                <w:sz w:val="20"/>
              </w:rPr>
            </w:pPr>
            <w:r>
              <w:rPr>
                <w:spacing w:val="-10"/>
                <w:sz w:val="13"/>
              </w:rPr>
              <w:t>X</w:t>
            </w:r>
          </w:p>
        </w:tc>
        <w:tc>
          <w:tcPr>
            <w:tcW w:w="769" w:type="dxa"/>
          </w:tcPr>
          <w:p w14:paraId="110E4120" w14:textId="77777777" w:rsidR="00816CF1" w:rsidRDefault="00B01A57">
            <w:pPr>
              <w:pStyle w:val="TableParagraph"/>
              <w:spacing w:before="30"/>
              <w:ind w:right="3"/>
              <w:jc w:val="center"/>
              <w:rPr>
                <w:sz w:val="20"/>
              </w:rPr>
            </w:pPr>
            <w:r>
              <w:rPr>
                <w:spacing w:val="-10"/>
                <w:sz w:val="13"/>
              </w:rPr>
              <w:t>X</w:t>
            </w:r>
          </w:p>
        </w:tc>
        <w:tc>
          <w:tcPr>
            <w:tcW w:w="1153" w:type="dxa"/>
          </w:tcPr>
          <w:p w14:paraId="6AE52E28" w14:textId="77777777" w:rsidR="00816CF1" w:rsidRDefault="00816CF1">
            <w:pPr>
              <w:pStyle w:val="TableParagraph"/>
              <w:rPr>
                <w:rFonts w:ascii="Times New Roman"/>
                <w:sz w:val="18"/>
              </w:rPr>
            </w:pPr>
          </w:p>
        </w:tc>
        <w:tc>
          <w:tcPr>
            <w:tcW w:w="1249" w:type="dxa"/>
          </w:tcPr>
          <w:p w14:paraId="7528A3F2" w14:textId="77777777" w:rsidR="00816CF1" w:rsidRDefault="00816CF1">
            <w:pPr>
              <w:pStyle w:val="TableParagraph"/>
              <w:rPr>
                <w:rFonts w:ascii="Times New Roman"/>
                <w:sz w:val="18"/>
              </w:rPr>
            </w:pPr>
          </w:p>
        </w:tc>
        <w:tc>
          <w:tcPr>
            <w:tcW w:w="1249" w:type="dxa"/>
          </w:tcPr>
          <w:p w14:paraId="33267F04" w14:textId="77777777" w:rsidR="00816CF1" w:rsidRDefault="00816CF1">
            <w:pPr>
              <w:pStyle w:val="TableParagraph"/>
              <w:rPr>
                <w:rFonts w:ascii="Times New Roman"/>
                <w:sz w:val="18"/>
              </w:rPr>
            </w:pPr>
          </w:p>
        </w:tc>
        <w:tc>
          <w:tcPr>
            <w:tcW w:w="1249" w:type="dxa"/>
          </w:tcPr>
          <w:p w14:paraId="66E378EB" w14:textId="77777777" w:rsidR="00816CF1" w:rsidRDefault="00B01A57">
            <w:pPr>
              <w:pStyle w:val="TableParagraph"/>
              <w:spacing w:before="146"/>
              <w:ind w:left="7" w:right="17"/>
              <w:jc w:val="center"/>
              <w:rPr>
                <w:sz w:val="20"/>
              </w:rPr>
            </w:pPr>
            <w:r>
              <w:rPr>
                <w:spacing w:val="-2"/>
                <w:sz w:val="13"/>
              </w:rPr>
              <w:t>13.36</w:t>
            </w:r>
          </w:p>
        </w:tc>
        <w:tc>
          <w:tcPr>
            <w:tcW w:w="1345" w:type="dxa"/>
          </w:tcPr>
          <w:p w14:paraId="3FA2BF9D" w14:textId="77777777" w:rsidR="00816CF1" w:rsidRDefault="00B01A57">
            <w:pPr>
              <w:pStyle w:val="TableParagraph"/>
              <w:spacing w:before="146"/>
              <w:ind w:left="2" w:right="13"/>
              <w:jc w:val="center"/>
              <w:rPr>
                <w:sz w:val="20"/>
              </w:rPr>
            </w:pPr>
            <w:r>
              <w:rPr>
                <w:spacing w:val="-2"/>
                <w:sz w:val="13"/>
              </w:rPr>
              <w:t>149.75</w:t>
            </w:r>
          </w:p>
        </w:tc>
        <w:tc>
          <w:tcPr>
            <w:tcW w:w="1249" w:type="dxa"/>
          </w:tcPr>
          <w:p w14:paraId="619DC79E" w14:textId="77777777" w:rsidR="00816CF1" w:rsidRDefault="00B01A57">
            <w:pPr>
              <w:pStyle w:val="TableParagraph"/>
              <w:spacing w:before="30"/>
              <w:ind w:left="4" w:right="17"/>
              <w:jc w:val="center"/>
              <w:rPr>
                <w:sz w:val="20"/>
              </w:rPr>
            </w:pPr>
            <w:r>
              <w:rPr>
                <w:spacing w:val="-2"/>
                <w:sz w:val="13"/>
              </w:rPr>
              <w:t>151.14</w:t>
            </w:r>
          </w:p>
        </w:tc>
        <w:tc>
          <w:tcPr>
            <w:tcW w:w="1249" w:type="dxa"/>
          </w:tcPr>
          <w:p w14:paraId="7CFFF394" w14:textId="77777777" w:rsidR="00816CF1" w:rsidRDefault="00B01A57">
            <w:pPr>
              <w:pStyle w:val="TableParagraph"/>
              <w:spacing w:before="30"/>
              <w:ind w:left="1" w:right="17"/>
              <w:jc w:val="center"/>
              <w:rPr>
                <w:sz w:val="20"/>
              </w:rPr>
            </w:pPr>
            <w:r>
              <w:rPr>
                <w:spacing w:val="-2"/>
                <w:sz w:val="13"/>
              </w:rPr>
              <w:t>33.60</w:t>
            </w:r>
          </w:p>
        </w:tc>
        <w:tc>
          <w:tcPr>
            <w:tcW w:w="1153" w:type="dxa"/>
          </w:tcPr>
          <w:p w14:paraId="02306649" w14:textId="77777777" w:rsidR="00816CF1" w:rsidRDefault="00B01A57">
            <w:pPr>
              <w:pStyle w:val="TableParagraph"/>
              <w:spacing w:before="30"/>
              <w:ind w:left="4" w:right="22"/>
              <w:jc w:val="center"/>
              <w:rPr>
                <w:sz w:val="20"/>
              </w:rPr>
            </w:pPr>
            <w:r>
              <w:rPr>
                <w:spacing w:val="-2"/>
                <w:sz w:val="13"/>
              </w:rPr>
              <w:t>24.36</w:t>
            </w:r>
          </w:p>
        </w:tc>
        <w:tc>
          <w:tcPr>
            <w:tcW w:w="1148" w:type="dxa"/>
          </w:tcPr>
          <w:p w14:paraId="15D0B931" w14:textId="77777777" w:rsidR="00816CF1" w:rsidRDefault="00816CF1">
            <w:pPr>
              <w:pStyle w:val="TableParagraph"/>
              <w:rPr>
                <w:rFonts w:ascii="Times New Roman"/>
                <w:sz w:val="18"/>
              </w:rPr>
            </w:pPr>
          </w:p>
        </w:tc>
      </w:tr>
      <w:tr w:rsidR="00816CF1" w14:paraId="7D47783F" w14:textId="77777777">
        <w:trPr>
          <w:trHeight w:val="289"/>
        </w:trPr>
        <w:tc>
          <w:tcPr>
            <w:tcW w:w="4316" w:type="dxa"/>
            <w:gridSpan w:val="2"/>
          </w:tcPr>
          <w:p w14:paraId="2CC25D99" w14:textId="77777777" w:rsidR="00816CF1" w:rsidRDefault="00B01A57">
            <w:pPr>
              <w:pStyle w:val="TableParagraph"/>
              <w:spacing w:before="32"/>
              <w:ind w:left="1347"/>
              <w:rPr>
                <w:b/>
                <w:sz w:val="20"/>
              </w:rPr>
            </w:pPr>
            <w:proofErr w:type="spellStart"/>
            <w:r>
              <w:rPr>
                <w:b/>
                <w:sz w:val="13"/>
              </w:rPr>
              <w:t>大気質分析</w:t>
            </w:r>
            <w:r>
              <w:rPr>
                <w:b/>
                <w:spacing w:val="-4"/>
                <w:sz w:val="13"/>
              </w:rPr>
              <w:t>エリア</w:t>
            </w:r>
            <w:proofErr w:type="spellEnd"/>
          </w:p>
        </w:tc>
        <w:tc>
          <w:tcPr>
            <w:tcW w:w="1345" w:type="dxa"/>
          </w:tcPr>
          <w:p w14:paraId="378D7958" w14:textId="77777777" w:rsidR="00816CF1" w:rsidRDefault="00816CF1">
            <w:pPr>
              <w:pStyle w:val="TableParagraph"/>
              <w:rPr>
                <w:rFonts w:ascii="Times New Roman"/>
                <w:sz w:val="18"/>
              </w:rPr>
            </w:pPr>
          </w:p>
        </w:tc>
        <w:tc>
          <w:tcPr>
            <w:tcW w:w="1153" w:type="dxa"/>
          </w:tcPr>
          <w:p w14:paraId="4974F8BD" w14:textId="77777777" w:rsidR="00816CF1" w:rsidRDefault="00816CF1">
            <w:pPr>
              <w:pStyle w:val="TableParagraph"/>
              <w:rPr>
                <w:rFonts w:ascii="Times New Roman"/>
                <w:sz w:val="18"/>
              </w:rPr>
            </w:pPr>
          </w:p>
        </w:tc>
        <w:tc>
          <w:tcPr>
            <w:tcW w:w="673" w:type="dxa"/>
          </w:tcPr>
          <w:p w14:paraId="27774759" w14:textId="77777777" w:rsidR="00816CF1" w:rsidRDefault="00816CF1">
            <w:pPr>
              <w:pStyle w:val="TableParagraph"/>
              <w:rPr>
                <w:rFonts w:ascii="Times New Roman"/>
                <w:sz w:val="18"/>
              </w:rPr>
            </w:pPr>
          </w:p>
        </w:tc>
        <w:tc>
          <w:tcPr>
            <w:tcW w:w="1249" w:type="dxa"/>
          </w:tcPr>
          <w:p w14:paraId="25F8EF42" w14:textId="77777777" w:rsidR="00816CF1" w:rsidRDefault="00816CF1">
            <w:pPr>
              <w:pStyle w:val="TableParagraph"/>
              <w:rPr>
                <w:rFonts w:ascii="Times New Roman"/>
                <w:sz w:val="18"/>
              </w:rPr>
            </w:pPr>
          </w:p>
        </w:tc>
        <w:tc>
          <w:tcPr>
            <w:tcW w:w="1057" w:type="dxa"/>
          </w:tcPr>
          <w:p w14:paraId="59FF8D38" w14:textId="77777777" w:rsidR="00816CF1" w:rsidRDefault="00816CF1">
            <w:pPr>
              <w:pStyle w:val="TableParagraph"/>
              <w:rPr>
                <w:rFonts w:ascii="Times New Roman"/>
                <w:sz w:val="18"/>
              </w:rPr>
            </w:pPr>
          </w:p>
        </w:tc>
        <w:tc>
          <w:tcPr>
            <w:tcW w:w="1441" w:type="dxa"/>
          </w:tcPr>
          <w:p w14:paraId="3BD979CE" w14:textId="77777777" w:rsidR="00816CF1" w:rsidRDefault="00816CF1">
            <w:pPr>
              <w:pStyle w:val="TableParagraph"/>
              <w:rPr>
                <w:rFonts w:ascii="Times New Roman"/>
                <w:sz w:val="18"/>
              </w:rPr>
            </w:pPr>
          </w:p>
        </w:tc>
        <w:tc>
          <w:tcPr>
            <w:tcW w:w="769" w:type="dxa"/>
          </w:tcPr>
          <w:p w14:paraId="2122B339" w14:textId="77777777" w:rsidR="00816CF1" w:rsidRDefault="00816CF1">
            <w:pPr>
              <w:pStyle w:val="TableParagraph"/>
              <w:rPr>
                <w:rFonts w:ascii="Times New Roman"/>
                <w:sz w:val="18"/>
              </w:rPr>
            </w:pPr>
          </w:p>
        </w:tc>
        <w:tc>
          <w:tcPr>
            <w:tcW w:w="1153" w:type="dxa"/>
          </w:tcPr>
          <w:p w14:paraId="4B424DF3" w14:textId="77777777" w:rsidR="00816CF1" w:rsidRDefault="00B01A57">
            <w:pPr>
              <w:pStyle w:val="TableParagraph"/>
              <w:spacing w:before="32"/>
              <w:ind w:left="16" w:right="20"/>
              <w:jc w:val="center"/>
              <w:rPr>
                <w:sz w:val="20"/>
              </w:rPr>
            </w:pPr>
            <w:r>
              <w:rPr>
                <w:spacing w:val="-2"/>
                <w:sz w:val="13"/>
              </w:rPr>
              <w:t>26.13</w:t>
            </w:r>
          </w:p>
        </w:tc>
        <w:tc>
          <w:tcPr>
            <w:tcW w:w="1249" w:type="dxa"/>
          </w:tcPr>
          <w:p w14:paraId="49B53E9D" w14:textId="77777777" w:rsidR="00816CF1" w:rsidRDefault="00B01A57">
            <w:pPr>
              <w:pStyle w:val="TableParagraph"/>
              <w:spacing w:before="32"/>
              <w:ind w:left="12" w:right="17"/>
              <w:jc w:val="center"/>
              <w:rPr>
                <w:sz w:val="20"/>
              </w:rPr>
            </w:pPr>
            <w:r>
              <w:rPr>
                <w:spacing w:val="-2"/>
                <w:sz w:val="13"/>
              </w:rPr>
              <w:t>140.04</w:t>
            </w:r>
          </w:p>
        </w:tc>
        <w:tc>
          <w:tcPr>
            <w:tcW w:w="1249" w:type="dxa"/>
          </w:tcPr>
          <w:p w14:paraId="492FF6FC" w14:textId="77777777" w:rsidR="00816CF1" w:rsidRDefault="00B01A57">
            <w:pPr>
              <w:pStyle w:val="TableParagraph"/>
              <w:spacing w:before="32"/>
              <w:ind w:left="10" w:right="17"/>
              <w:jc w:val="center"/>
              <w:rPr>
                <w:sz w:val="20"/>
              </w:rPr>
            </w:pPr>
            <w:r>
              <w:rPr>
                <w:spacing w:val="-2"/>
                <w:sz w:val="13"/>
              </w:rPr>
              <w:t>310.23</w:t>
            </w:r>
          </w:p>
        </w:tc>
        <w:tc>
          <w:tcPr>
            <w:tcW w:w="1249" w:type="dxa"/>
          </w:tcPr>
          <w:p w14:paraId="5022F53E" w14:textId="77777777" w:rsidR="00816CF1" w:rsidRDefault="00B01A57">
            <w:pPr>
              <w:pStyle w:val="TableParagraph"/>
              <w:spacing w:before="32"/>
              <w:ind w:left="8" w:right="17"/>
              <w:jc w:val="center"/>
              <w:rPr>
                <w:sz w:val="20"/>
              </w:rPr>
            </w:pPr>
            <w:r>
              <w:rPr>
                <w:spacing w:val="-2"/>
                <w:sz w:val="13"/>
              </w:rPr>
              <w:t>221.58</w:t>
            </w:r>
          </w:p>
        </w:tc>
        <w:tc>
          <w:tcPr>
            <w:tcW w:w="1345" w:type="dxa"/>
          </w:tcPr>
          <w:p w14:paraId="6827213D" w14:textId="77777777" w:rsidR="00816CF1" w:rsidRDefault="00B01A57">
            <w:pPr>
              <w:pStyle w:val="TableParagraph"/>
              <w:spacing w:before="32"/>
              <w:ind w:left="2" w:right="13"/>
              <w:jc w:val="center"/>
              <w:rPr>
                <w:sz w:val="20"/>
              </w:rPr>
            </w:pPr>
            <w:r>
              <w:rPr>
                <w:spacing w:val="-2"/>
                <w:sz w:val="13"/>
              </w:rPr>
              <w:t>200.80</w:t>
            </w:r>
          </w:p>
        </w:tc>
        <w:tc>
          <w:tcPr>
            <w:tcW w:w="1249" w:type="dxa"/>
          </w:tcPr>
          <w:p w14:paraId="40331992" w14:textId="77777777" w:rsidR="00816CF1" w:rsidRDefault="00B01A57">
            <w:pPr>
              <w:pStyle w:val="TableParagraph"/>
              <w:spacing w:before="32"/>
              <w:ind w:left="4" w:right="17"/>
              <w:jc w:val="center"/>
              <w:rPr>
                <w:sz w:val="20"/>
              </w:rPr>
            </w:pPr>
            <w:r>
              <w:rPr>
                <w:spacing w:val="-2"/>
                <w:sz w:val="13"/>
              </w:rPr>
              <w:t>170.54</w:t>
            </w:r>
          </w:p>
        </w:tc>
        <w:tc>
          <w:tcPr>
            <w:tcW w:w="1249" w:type="dxa"/>
          </w:tcPr>
          <w:p w14:paraId="0368CBE9" w14:textId="77777777" w:rsidR="00816CF1" w:rsidRDefault="00B01A57">
            <w:pPr>
              <w:pStyle w:val="TableParagraph"/>
              <w:spacing w:before="32"/>
              <w:ind w:left="1" w:right="17"/>
              <w:jc w:val="center"/>
              <w:rPr>
                <w:sz w:val="20"/>
              </w:rPr>
            </w:pPr>
            <w:r>
              <w:rPr>
                <w:spacing w:val="-2"/>
                <w:sz w:val="13"/>
              </w:rPr>
              <w:t>33.60</w:t>
            </w:r>
          </w:p>
        </w:tc>
        <w:tc>
          <w:tcPr>
            <w:tcW w:w="1153" w:type="dxa"/>
          </w:tcPr>
          <w:p w14:paraId="66636343" w14:textId="77777777" w:rsidR="00816CF1" w:rsidRDefault="00B01A57">
            <w:pPr>
              <w:pStyle w:val="TableParagraph"/>
              <w:spacing w:before="32"/>
              <w:ind w:left="4" w:right="22"/>
              <w:jc w:val="center"/>
              <w:rPr>
                <w:sz w:val="20"/>
              </w:rPr>
            </w:pPr>
            <w:r>
              <w:rPr>
                <w:spacing w:val="-2"/>
                <w:sz w:val="13"/>
              </w:rPr>
              <w:t>24.36</w:t>
            </w:r>
          </w:p>
        </w:tc>
        <w:tc>
          <w:tcPr>
            <w:tcW w:w="1148" w:type="dxa"/>
          </w:tcPr>
          <w:p w14:paraId="0DE3F555" w14:textId="77777777" w:rsidR="00816CF1" w:rsidRDefault="00B01A57">
            <w:pPr>
              <w:pStyle w:val="TableParagraph"/>
              <w:spacing w:before="32"/>
              <w:ind w:left="15" w:right="34"/>
              <w:jc w:val="center"/>
              <w:rPr>
                <w:sz w:val="20"/>
              </w:rPr>
            </w:pPr>
            <w:r>
              <w:rPr>
                <w:spacing w:val="-4"/>
                <w:sz w:val="13"/>
              </w:rPr>
              <w:t>0.00</w:t>
            </w:r>
          </w:p>
        </w:tc>
      </w:tr>
      <w:tr w:rsidR="00816CF1" w14:paraId="6CCFCA69" w14:textId="77777777">
        <w:trPr>
          <w:trHeight w:val="290"/>
        </w:trPr>
        <w:tc>
          <w:tcPr>
            <w:tcW w:w="23047" w:type="dxa"/>
            <w:gridSpan w:val="18"/>
            <w:shd w:val="clear" w:color="auto" w:fill="D9D9D9"/>
          </w:tcPr>
          <w:p w14:paraId="39DCF5D5" w14:textId="77777777" w:rsidR="00816CF1" w:rsidRDefault="00B01A57">
            <w:pPr>
              <w:pStyle w:val="TableParagraph"/>
              <w:spacing w:before="32"/>
              <w:ind w:left="43"/>
              <w:rPr>
                <w:b/>
                <w:sz w:val="20"/>
                <w:lang w:eastAsia="ja-JP"/>
              </w:rPr>
            </w:pPr>
            <w:r>
              <w:rPr>
                <w:b/>
                <w:sz w:val="13"/>
                <w:lang w:eastAsia="ja-JP"/>
              </w:rPr>
              <w:t>粒子状物質、</w:t>
            </w:r>
            <w:r>
              <w:rPr>
                <w:b/>
                <w:sz w:val="13"/>
                <w:lang w:eastAsia="ja-JP"/>
              </w:rPr>
              <w:t>2.5</w:t>
            </w:r>
            <w:r>
              <w:rPr>
                <w:b/>
                <w:sz w:val="13"/>
                <w:lang w:eastAsia="ja-JP"/>
              </w:rPr>
              <w:t>ミクロン以下</w:t>
            </w:r>
            <w:r>
              <w:rPr>
                <w:b/>
                <w:spacing w:val="-2"/>
                <w:sz w:val="13"/>
                <w:lang w:eastAsia="ja-JP"/>
              </w:rPr>
              <w:t>（トン）</w:t>
            </w:r>
          </w:p>
        </w:tc>
      </w:tr>
      <w:tr w:rsidR="00816CF1" w14:paraId="1F5C4581" w14:textId="77777777">
        <w:trPr>
          <w:trHeight w:val="520"/>
        </w:trPr>
        <w:tc>
          <w:tcPr>
            <w:tcW w:w="1001" w:type="dxa"/>
          </w:tcPr>
          <w:p w14:paraId="7A951CC5" w14:textId="77777777" w:rsidR="00816CF1" w:rsidRDefault="00B01A57">
            <w:pPr>
              <w:pStyle w:val="TableParagraph"/>
              <w:spacing w:before="32"/>
              <w:ind w:left="43"/>
              <w:rPr>
                <w:sz w:val="20"/>
              </w:rPr>
            </w:pPr>
            <w:r>
              <w:rPr>
                <w:spacing w:val="-2"/>
                <w:sz w:val="13"/>
              </w:rPr>
              <w:t>VA/NC</w:t>
            </w:r>
          </w:p>
        </w:tc>
        <w:tc>
          <w:tcPr>
            <w:tcW w:w="3315" w:type="dxa"/>
          </w:tcPr>
          <w:p w14:paraId="457DB0DF" w14:textId="77777777" w:rsidR="00816CF1" w:rsidRDefault="00B01A57">
            <w:pPr>
              <w:pStyle w:val="TableParagraph"/>
              <w:spacing w:before="32"/>
              <w:ind w:left="42"/>
              <w:rPr>
                <w:sz w:val="20"/>
              </w:rPr>
            </w:pPr>
            <w:r>
              <w:rPr>
                <w:sz w:val="13"/>
              </w:rPr>
              <w:t>CVOW</w:t>
            </w:r>
            <w:r>
              <w:rPr>
                <w:sz w:val="13"/>
              </w:rPr>
              <w:t>、</w:t>
            </w:r>
            <w:r>
              <w:rPr>
                <w:sz w:val="13"/>
              </w:rPr>
              <w:t xml:space="preserve">OCs-A </w:t>
            </w:r>
            <w:r>
              <w:rPr>
                <w:spacing w:val="-4"/>
                <w:sz w:val="13"/>
              </w:rPr>
              <w:t>0497</w:t>
            </w:r>
          </w:p>
        </w:tc>
        <w:tc>
          <w:tcPr>
            <w:tcW w:w="1345" w:type="dxa"/>
          </w:tcPr>
          <w:p w14:paraId="01F725DF" w14:textId="77777777" w:rsidR="00816CF1" w:rsidRDefault="00B01A57">
            <w:pPr>
              <w:pStyle w:val="TableParagraph"/>
              <w:spacing w:before="30"/>
              <w:ind w:left="42" w:right="498"/>
              <w:rPr>
                <w:sz w:val="20"/>
              </w:rPr>
            </w:pPr>
            <w:r>
              <w:rPr>
                <w:spacing w:val="-4"/>
                <w:sz w:val="13"/>
              </w:rPr>
              <w:t>RAP</w:t>
            </w:r>
            <w:r>
              <w:rPr>
                <w:spacing w:val="-4"/>
                <w:sz w:val="13"/>
              </w:rPr>
              <w:t>、</w:t>
            </w:r>
            <w:r>
              <w:rPr>
                <w:spacing w:val="-2"/>
                <w:sz w:val="13"/>
              </w:rPr>
              <w:t>FDR/FIR</w:t>
            </w:r>
          </w:p>
        </w:tc>
        <w:tc>
          <w:tcPr>
            <w:tcW w:w="1153" w:type="dxa"/>
          </w:tcPr>
          <w:p w14:paraId="01747ABD" w14:textId="77777777" w:rsidR="00816CF1" w:rsidRDefault="00B01A57">
            <w:pPr>
              <w:pStyle w:val="TableParagraph"/>
              <w:spacing w:before="32"/>
              <w:ind w:left="24" w:right="20"/>
              <w:jc w:val="center"/>
              <w:rPr>
                <w:sz w:val="20"/>
              </w:rPr>
            </w:pPr>
            <w:r>
              <w:rPr>
                <w:spacing w:val="-10"/>
                <w:sz w:val="13"/>
              </w:rPr>
              <w:t>X</w:t>
            </w:r>
          </w:p>
        </w:tc>
        <w:tc>
          <w:tcPr>
            <w:tcW w:w="673" w:type="dxa"/>
          </w:tcPr>
          <w:p w14:paraId="6C9543E8" w14:textId="77777777" w:rsidR="00816CF1" w:rsidRDefault="00B01A57">
            <w:pPr>
              <w:pStyle w:val="TableParagraph"/>
              <w:spacing w:before="32"/>
              <w:ind w:left="2"/>
              <w:jc w:val="center"/>
              <w:rPr>
                <w:sz w:val="20"/>
              </w:rPr>
            </w:pPr>
            <w:r>
              <w:rPr>
                <w:spacing w:val="-10"/>
                <w:sz w:val="13"/>
              </w:rPr>
              <w:t>X</w:t>
            </w:r>
          </w:p>
        </w:tc>
        <w:tc>
          <w:tcPr>
            <w:tcW w:w="1249" w:type="dxa"/>
          </w:tcPr>
          <w:p w14:paraId="355B024E" w14:textId="77777777" w:rsidR="00816CF1" w:rsidRDefault="00B01A57">
            <w:pPr>
              <w:pStyle w:val="TableParagraph"/>
              <w:spacing w:before="32"/>
              <w:ind w:left="17" w:right="17"/>
              <w:jc w:val="center"/>
              <w:rPr>
                <w:sz w:val="20"/>
              </w:rPr>
            </w:pPr>
            <w:r>
              <w:rPr>
                <w:spacing w:val="-10"/>
                <w:sz w:val="13"/>
              </w:rPr>
              <w:t>X</w:t>
            </w:r>
          </w:p>
        </w:tc>
        <w:tc>
          <w:tcPr>
            <w:tcW w:w="1057" w:type="dxa"/>
          </w:tcPr>
          <w:p w14:paraId="7F7427B3" w14:textId="77777777" w:rsidR="00816CF1" w:rsidRDefault="00B01A57">
            <w:pPr>
              <w:pStyle w:val="TableParagraph"/>
              <w:spacing w:before="32"/>
              <w:ind w:right="1"/>
              <w:jc w:val="center"/>
              <w:rPr>
                <w:sz w:val="20"/>
              </w:rPr>
            </w:pPr>
            <w:r>
              <w:rPr>
                <w:spacing w:val="-10"/>
                <w:sz w:val="13"/>
              </w:rPr>
              <w:t>X</w:t>
            </w:r>
          </w:p>
        </w:tc>
        <w:tc>
          <w:tcPr>
            <w:tcW w:w="1441" w:type="dxa"/>
          </w:tcPr>
          <w:p w14:paraId="2623F52A" w14:textId="77777777" w:rsidR="00816CF1" w:rsidRDefault="00B01A57">
            <w:pPr>
              <w:pStyle w:val="TableParagraph"/>
              <w:spacing w:before="32"/>
              <w:ind w:right="1"/>
              <w:jc w:val="center"/>
              <w:rPr>
                <w:sz w:val="20"/>
              </w:rPr>
            </w:pPr>
            <w:r>
              <w:rPr>
                <w:spacing w:val="-10"/>
                <w:sz w:val="13"/>
              </w:rPr>
              <w:t>X</w:t>
            </w:r>
          </w:p>
        </w:tc>
        <w:tc>
          <w:tcPr>
            <w:tcW w:w="769" w:type="dxa"/>
          </w:tcPr>
          <w:p w14:paraId="4C811EE7" w14:textId="77777777" w:rsidR="00816CF1" w:rsidRDefault="00B01A57">
            <w:pPr>
              <w:pStyle w:val="TableParagraph"/>
              <w:spacing w:before="32"/>
              <w:ind w:right="3"/>
              <w:jc w:val="center"/>
              <w:rPr>
                <w:sz w:val="20"/>
              </w:rPr>
            </w:pPr>
            <w:r>
              <w:rPr>
                <w:spacing w:val="-10"/>
                <w:sz w:val="13"/>
              </w:rPr>
              <w:t>X</w:t>
            </w:r>
          </w:p>
        </w:tc>
        <w:tc>
          <w:tcPr>
            <w:tcW w:w="1153" w:type="dxa"/>
          </w:tcPr>
          <w:p w14:paraId="108B6B2C" w14:textId="77777777" w:rsidR="00816CF1" w:rsidRDefault="00816CF1">
            <w:pPr>
              <w:pStyle w:val="TableParagraph"/>
              <w:rPr>
                <w:rFonts w:ascii="Times New Roman"/>
                <w:sz w:val="18"/>
              </w:rPr>
            </w:pPr>
          </w:p>
        </w:tc>
        <w:tc>
          <w:tcPr>
            <w:tcW w:w="1249" w:type="dxa"/>
          </w:tcPr>
          <w:p w14:paraId="4F9B3600" w14:textId="77777777" w:rsidR="00816CF1" w:rsidRDefault="00816CF1">
            <w:pPr>
              <w:pStyle w:val="TableParagraph"/>
              <w:rPr>
                <w:rFonts w:ascii="Times New Roman"/>
                <w:sz w:val="18"/>
              </w:rPr>
            </w:pPr>
          </w:p>
        </w:tc>
        <w:tc>
          <w:tcPr>
            <w:tcW w:w="1249" w:type="dxa"/>
          </w:tcPr>
          <w:p w14:paraId="10736EA0" w14:textId="77777777" w:rsidR="00816CF1" w:rsidRDefault="00816CF1">
            <w:pPr>
              <w:pStyle w:val="TableParagraph"/>
              <w:rPr>
                <w:rFonts w:ascii="Times New Roman"/>
                <w:sz w:val="18"/>
              </w:rPr>
            </w:pPr>
          </w:p>
        </w:tc>
        <w:tc>
          <w:tcPr>
            <w:tcW w:w="1249" w:type="dxa"/>
          </w:tcPr>
          <w:p w14:paraId="3767B4AF" w14:textId="77777777" w:rsidR="00816CF1" w:rsidRDefault="00816CF1">
            <w:pPr>
              <w:pStyle w:val="TableParagraph"/>
              <w:rPr>
                <w:rFonts w:ascii="Times New Roman"/>
                <w:sz w:val="18"/>
              </w:rPr>
            </w:pPr>
          </w:p>
        </w:tc>
        <w:tc>
          <w:tcPr>
            <w:tcW w:w="1345" w:type="dxa"/>
          </w:tcPr>
          <w:p w14:paraId="208B7F22" w14:textId="77777777" w:rsidR="00816CF1" w:rsidRDefault="00816CF1">
            <w:pPr>
              <w:pStyle w:val="TableParagraph"/>
              <w:rPr>
                <w:rFonts w:ascii="Times New Roman"/>
                <w:sz w:val="18"/>
              </w:rPr>
            </w:pPr>
          </w:p>
        </w:tc>
        <w:tc>
          <w:tcPr>
            <w:tcW w:w="1249" w:type="dxa"/>
          </w:tcPr>
          <w:p w14:paraId="229901DC" w14:textId="77777777" w:rsidR="00816CF1" w:rsidRDefault="00816CF1">
            <w:pPr>
              <w:pStyle w:val="TableParagraph"/>
              <w:rPr>
                <w:rFonts w:ascii="Times New Roman"/>
                <w:sz w:val="18"/>
              </w:rPr>
            </w:pPr>
          </w:p>
        </w:tc>
        <w:tc>
          <w:tcPr>
            <w:tcW w:w="1249" w:type="dxa"/>
          </w:tcPr>
          <w:p w14:paraId="62E92BD6" w14:textId="77777777" w:rsidR="00816CF1" w:rsidRDefault="00816CF1">
            <w:pPr>
              <w:pStyle w:val="TableParagraph"/>
              <w:rPr>
                <w:rFonts w:ascii="Times New Roman"/>
                <w:sz w:val="18"/>
              </w:rPr>
            </w:pPr>
          </w:p>
        </w:tc>
        <w:tc>
          <w:tcPr>
            <w:tcW w:w="1153" w:type="dxa"/>
          </w:tcPr>
          <w:p w14:paraId="2643A58F" w14:textId="77777777" w:rsidR="00816CF1" w:rsidRDefault="00816CF1">
            <w:pPr>
              <w:pStyle w:val="TableParagraph"/>
              <w:rPr>
                <w:rFonts w:ascii="Times New Roman"/>
                <w:sz w:val="18"/>
              </w:rPr>
            </w:pPr>
          </w:p>
        </w:tc>
        <w:tc>
          <w:tcPr>
            <w:tcW w:w="1148" w:type="dxa"/>
          </w:tcPr>
          <w:p w14:paraId="0C33193F" w14:textId="77777777" w:rsidR="00816CF1" w:rsidRDefault="00816CF1">
            <w:pPr>
              <w:pStyle w:val="TableParagraph"/>
              <w:rPr>
                <w:rFonts w:ascii="Times New Roman"/>
                <w:sz w:val="18"/>
              </w:rPr>
            </w:pPr>
          </w:p>
        </w:tc>
      </w:tr>
      <w:tr w:rsidR="00816CF1" w14:paraId="7166698E" w14:textId="77777777">
        <w:trPr>
          <w:trHeight w:val="289"/>
        </w:trPr>
        <w:tc>
          <w:tcPr>
            <w:tcW w:w="1001" w:type="dxa"/>
          </w:tcPr>
          <w:p w14:paraId="31E32182" w14:textId="77777777" w:rsidR="00816CF1" w:rsidRDefault="00B01A57">
            <w:pPr>
              <w:pStyle w:val="TableParagraph"/>
              <w:spacing w:before="30"/>
              <w:ind w:left="43"/>
              <w:rPr>
                <w:sz w:val="20"/>
              </w:rPr>
            </w:pPr>
            <w:r>
              <w:rPr>
                <w:spacing w:val="-2"/>
                <w:sz w:val="13"/>
              </w:rPr>
              <w:t>VA/NC</w:t>
            </w:r>
          </w:p>
        </w:tc>
        <w:tc>
          <w:tcPr>
            <w:tcW w:w="3315" w:type="dxa"/>
          </w:tcPr>
          <w:p w14:paraId="7189422E" w14:textId="77777777" w:rsidR="00816CF1" w:rsidRDefault="00B01A57">
            <w:pPr>
              <w:pStyle w:val="TableParagraph"/>
              <w:spacing w:before="30"/>
              <w:ind w:left="42"/>
              <w:rPr>
                <w:sz w:val="20"/>
              </w:rPr>
            </w:pPr>
            <w:r>
              <w:rPr>
                <w:sz w:val="13"/>
              </w:rPr>
              <w:t>CVOW-C</w:t>
            </w:r>
            <w:r>
              <w:rPr>
                <w:sz w:val="13"/>
              </w:rPr>
              <w:t>、</w:t>
            </w:r>
            <w:r>
              <w:rPr>
                <w:sz w:val="13"/>
              </w:rPr>
              <w:t xml:space="preserve">OCs-A </w:t>
            </w:r>
            <w:r>
              <w:rPr>
                <w:spacing w:val="-4"/>
                <w:sz w:val="13"/>
              </w:rPr>
              <w:t>0483</w:t>
            </w:r>
          </w:p>
        </w:tc>
        <w:tc>
          <w:tcPr>
            <w:tcW w:w="1345" w:type="dxa"/>
          </w:tcPr>
          <w:p w14:paraId="39BCC344" w14:textId="77777777" w:rsidR="00816CF1" w:rsidRDefault="00B01A57">
            <w:pPr>
              <w:pStyle w:val="TableParagraph"/>
              <w:spacing w:before="30"/>
              <w:ind w:left="42"/>
              <w:rPr>
                <w:sz w:val="20"/>
              </w:rPr>
            </w:pPr>
            <w:r>
              <w:rPr>
                <w:sz w:val="13"/>
              </w:rPr>
              <w:t>COP</w:t>
            </w:r>
            <w:r>
              <w:rPr>
                <w:sz w:val="13"/>
              </w:rPr>
              <w:t>、</w:t>
            </w:r>
            <w:r>
              <w:rPr>
                <w:spacing w:val="-5"/>
                <w:sz w:val="13"/>
              </w:rPr>
              <w:t>SAP</w:t>
            </w:r>
          </w:p>
        </w:tc>
        <w:tc>
          <w:tcPr>
            <w:tcW w:w="1153" w:type="dxa"/>
          </w:tcPr>
          <w:p w14:paraId="199BD88E" w14:textId="77777777" w:rsidR="00816CF1" w:rsidRDefault="00B01A57">
            <w:pPr>
              <w:pStyle w:val="TableParagraph"/>
              <w:spacing w:before="30"/>
              <w:ind w:left="24" w:right="20"/>
              <w:jc w:val="center"/>
              <w:rPr>
                <w:sz w:val="20"/>
              </w:rPr>
            </w:pPr>
            <w:r>
              <w:rPr>
                <w:spacing w:val="-10"/>
                <w:sz w:val="13"/>
              </w:rPr>
              <w:t>X</w:t>
            </w:r>
          </w:p>
        </w:tc>
        <w:tc>
          <w:tcPr>
            <w:tcW w:w="673" w:type="dxa"/>
          </w:tcPr>
          <w:p w14:paraId="0ACF72B1" w14:textId="77777777" w:rsidR="00816CF1" w:rsidRDefault="00B01A57">
            <w:pPr>
              <w:pStyle w:val="TableParagraph"/>
              <w:spacing w:before="30"/>
              <w:ind w:left="2"/>
              <w:jc w:val="center"/>
              <w:rPr>
                <w:sz w:val="20"/>
              </w:rPr>
            </w:pPr>
            <w:r>
              <w:rPr>
                <w:spacing w:val="-10"/>
                <w:sz w:val="13"/>
              </w:rPr>
              <w:t>X</w:t>
            </w:r>
          </w:p>
        </w:tc>
        <w:tc>
          <w:tcPr>
            <w:tcW w:w="1249" w:type="dxa"/>
          </w:tcPr>
          <w:p w14:paraId="536F9F21" w14:textId="77777777" w:rsidR="00816CF1" w:rsidRDefault="00B01A57">
            <w:pPr>
              <w:pStyle w:val="TableParagraph"/>
              <w:spacing w:before="30"/>
              <w:ind w:left="17" w:right="17"/>
              <w:jc w:val="center"/>
              <w:rPr>
                <w:sz w:val="20"/>
              </w:rPr>
            </w:pPr>
            <w:r>
              <w:rPr>
                <w:spacing w:val="-10"/>
                <w:sz w:val="13"/>
              </w:rPr>
              <w:t>X</w:t>
            </w:r>
          </w:p>
        </w:tc>
        <w:tc>
          <w:tcPr>
            <w:tcW w:w="1057" w:type="dxa"/>
          </w:tcPr>
          <w:p w14:paraId="7C38A2FB" w14:textId="77777777" w:rsidR="00816CF1" w:rsidRDefault="00B01A57">
            <w:pPr>
              <w:pStyle w:val="TableParagraph"/>
              <w:spacing w:before="30"/>
              <w:ind w:right="1"/>
              <w:jc w:val="center"/>
              <w:rPr>
                <w:sz w:val="20"/>
              </w:rPr>
            </w:pPr>
            <w:r>
              <w:rPr>
                <w:spacing w:val="-10"/>
                <w:sz w:val="13"/>
              </w:rPr>
              <w:t>X</w:t>
            </w:r>
          </w:p>
        </w:tc>
        <w:tc>
          <w:tcPr>
            <w:tcW w:w="1441" w:type="dxa"/>
          </w:tcPr>
          <w:p w14:paraId="23D169E7" w14:textId="77777777" w:rsidR="00816CF1" w:rsidRDefault="00B01A57">
            <w:pPr>
              <w:pStyle w:val="TableParagraph"/>
              <w:spacing w:before="30"/>
              <w:ind w:right="1"/>
              <w:jc w:val="center"/>
              <w:rPr>
                <w:sz w:val="20"/>
              </w:rPr>
            </w:pPr>
            <w:r>
              <w:rPr>
                <w:spacing w:val="-10"/>
                <w:sz w:val="13"/>
              </w:rPr>
              <w:t>X</w:t>
            </w:r>
          </w:p>
        </w:tc>
        <w:tc>
          <w:tcPr>
            <w:tcW w:w="769" w:type="dxa"/>
          </w:tcPr>
          <w:p w14:paraId="33D879FE" w14:textId="77777777" w:rsidR="00816CF1" w:rsidRDefault="00B01A57">
            <w:pPr>
              <w:pStyle w:val="TableParagraph"/>
              <w:spacing w:before="30"/>
              <w:ind w:right="3"/>
              <w:jc w:val="center"/>
              <w:rPr>
                <w:sz w:val="20"/>
              </w:rPr>
            </w:pPr>
            <w:r>
              <w:rPr>
                <w:spacing w:val="-10"/>
                <w:sz w:val="13"/>
              </w:rPr>
              <w:t>X</w:t>
            </w:r>
          </w:p>
        </w:tc>
        <w:tc>
          <w:tcPr>
            <w:tcW w:w="1153" w:type="dxa"/>
          </w:tcPr>
          <w:p w14:paraId="12CCCC29" w14:textId="77777777" w:rsidR="00816CF1" w:rsidRDefault="00B01A57">
            <w:pPr>
              <w:pStyle w:val="TableParagraph"/>
              <w:spacing w:before="30"/>
              <w:ind w:left="16" w:right="20"/>
              <w:jc w:val="center"/>
              <w:rPr>
                <w:sz w:val="20"/>
              </w:rPr>
            </w:pPr>
            <w:r>
              <w:rPr>
                <w:spacing w:val="-2"/>
                <w:sz w:val="13"/>
              </w:rPr>
              <w:t>25.35</w:t>
            </w:r>
          </w:p>
        </w:tc>
        <w:tc>
          <w:tcPr>
            <w:tcW w:w="1249" w:type="dxa"/>
          </w:tcPr>
          <w:p w14:paraId="55C0EDED" w14:textId="77777777" w:rsidR="00816CF1" w:rsidRDefault="00B01A57">
            <w:pPr>
              <w:pStyle w:val="TableParagraph"/>
              <w:spacing w:before="30"/>
              <w:ind w:left="12" w:right="17"/>
              <w:jc w:val="center"/>
              <w:rPr>
                <w:sz w:val="20"/>
              </w:rPr>
            </w:pPr>
            <w:r>
              <w:rPr>
                <w:spacing w:val="-2"/>
                <w:sz w:val="13"/>
              </w:rPr>
              <w:t>135.04</w:t>
            </w:r>
          </w:p>
        </w:tc>
        <w:tc>
          <w:tcPr>
            <w:tcW w:w="1249" w:type="dxa"/>
          </w:tcPr>
          <w:p w14:paraId="65747D4E" w14:textId="77777777" w:rsidR="00816CF1" w:rsidRDefault="00B01A57">
            <w:pPr>
              <w:pStyle w:val="TableParagraph"/>
              <w:spacing w:before="30"/>
              <w:ind w:left="10" w:right="17"/>
              <w:jc w:val="center"/>
              <w:rPr>
                <w:sz w:val="20"/>
              </w:rPr>
            </w:pPr>
            <w:r>
              <w:rPr>
                <w:spacing w:val="-2"/>
                <w:sz w:val="13"/>
              </w:rPr>
              <w:t>226.46</w:t>
            </w:r>
          </w:p>
        </w:tc>
        <w:tc>
          <w:tcPr>
            <w:tcW w:w="1249" w:type="dxa"/>
          </w:tcPr>
          <w:p w14:paraId="40F7FBDE" w14:textId="77777777" w:rsidR="00816CF1" w:rsidRDefault="00B01A57">
            <w:pPr>
              <w:pStyle w:val="TableParagraph"/>
              <w:spacing w:before="30"/>
              <w:ind w:left="7" w:right="17"/>
              <w:jc w:val="center"/>
              <w:rPr>
                <w:sz w:val="20"/>
              </w:rPr>
            </w:pPr>
            <w:r>
              <w:rPr>
                <w:spacing w:val="-2"/>
                <w:sz w:val="13"/>
              </w:rPr>
              <w:t>93.28</w:t>
            </w:r>
          </w:p>
        </w:tc>
        <w:tc>
          <w:tcPr>
            <w:tcW w:w="1345" w:type="dxa"/>
          </w:tcPr>
          <w:p w14:paraId="04864806" w14:textId="77777777" w:rsidR="00816CF1" w:rsidRDefault="00B01A57">
            <w:pPr>
              <w:pStyle w:val="TableParagraph"/>
              <w:spacing w:before="30"/>
              <w:ind w:left="1" w:right="13"/>
              <w:jc w:val="center"/>
              <w:rPr>
                <w:sz w:val="20"/>
              </w:rPr>
            </w:pPr>
            <w:r>
              <w:rPr>
                <w:spacing w:val="-2"/>
                <w:sz w:val="13"/>
              </w:rPr>
              <w:t>35.36</w:t>
            </w:r>
          </w:p>
        </w:tc>
        <w:tc>
          <w:tcPr>
            <w:tcW w:w="1249" w:type="dxa"/>
          </w:tcPr>
          <w:p w14:paraId="2E85AF86" w14:textId="77777777" w:rsidR="00816CF1" w:rsidRDefault="00B01A57">
            <w:pPr>
              <w:pStyle w:val="TableParagraph"/>
              <w:spacing w:before="30"/>
              <w:ind w:left="3" w:right="17"/>
              <w:jc w:val="center"/>
              <w:rPr>
                <w:sz w:val="20"/>
              </w:rPr>
            </w:pPr>
            <w:r>
              <w:rPr>
                <w:spacing w:val="-2"/>
                <w:sz w:val="13"/>
              </w:rPr>
              <w:t>18.82</w:t>
            </w:r>
          </w:p>
        </w:tc>
        <w:tc>
          <w:tcPr>
            <w:tcW w:w="1249" w:type="dxa"/>
          </w:tcPr>
          <w:p w14:paraId="59AB7B00" w14:textId="77777777" w:rsidR="00816CF1" w:rsidRDefault="00816CF1">
            <w:pPr>
              <w:pStyle w:val="TableParagraph"/>
              <w:rPr>
                <w:rFonts w:ascii="Times New Roman"/>
                <w:sz w:val="18"/>
              </w:rPr>
            </w:pPr>
          </w:p>
        </w:tc>
        <w:tc>
          <w:tcPr>
            <w:tcW w:w="1153" w:type="dxa"/>
          </w:tcPr>
          <w:p w14:paraId="229A883E" w14:textId="77777777" w:rsidR="00816CF1" w:rsidRDefault="00816CF1">
            <w:pPr>
              <w:pStyle w:val="TableParagraph"/>
              <w:rPr>
                <w:rFonts w:ascii="Times New Roman"/>
                <w:sz w:val="18"/>
              </w:rPr>
            </w:pPr>
          </w:p>
        </w:tc>
        <w:tc>
          <w:tcPr>
            <w:tcW w:w="1148" w:type="dxa"/>
          </w:tcPr>
          <w:p w14:paraId="1D6972D0" w14:textId="77777777" w:rsidR="00816CF1" w:rsidRDefault="00816CF1">
            <w:pPr>
              <w:pStyle w:val="TableParagraph"/>
              <w:rPr>
                <w:rFonts w:ascii="Times New Roman"/>
                <w:sz w:val="18"/>
              </w:rPr>
            </w:pPr>
          </w:p>
        </w:tc>
      </w:tr>
      <w:tr w:rsidR="00816CF1" w14:paraId="068614A7" w14:textId="77777777">
        <w:trPr>
          <w:trHeight w:val="519"/>
        </w:trPr>
        <w:tc>
          <w:tcPr>
            <w:tcW w:w="1001" w:type="dxa"/>
          </w:tcPr>
          <w:p w14:paraId="00EC5E2E" w14:textId="77777777" w:rsidR="00816CF1" w:rsidRDefault="00B01A57">
            <w:pPr>
              <w:pStyle w:val="TableParagraph"/>
              <w:spacing w:before="30"/>
              <w:ind w:left="43"/>
              <w:rPr>
                <w:sz w:val="20"/>
              </w:rPr>
            </w:pPr>
            <w:r>
              <w:rPr>
                <w:spacing w:val="-2"/>
                <w:sz w:val="13"/>
              </w:rPr>
              <w:t>VA/NC</w:t>
            </w:r>
          </w:p>
        </w:tc>
        <w:tc>
          <w:tcPr>
            <w:tcW w:w="3315" w:type="dxa"/>
          </w:tcPr>
          <w:p w14:paraId="06E5CC47" w14:textId="77777777" w:rsidR="00816CF1" w:rsidRDefault="00B01A57">
            <w:pPr>
              <w:pStyle w:val="TableParagraph"/>
              <w:spacing w:before="30"/>
              <w:ind w:left="42" w:right="147"/>
              <w:rPr>
                <w:sz w:val="20"/>
                <w:lang w:eastAsia="ja-JP"/>
              </w:rPr>
            </w:pPr>
            <w:r>
              <w:rPr>
                <w:sz w:val="13"/>
                <w:lang w:eastAsia="ja-JP"/>
              </w:rPr>
              <w:t>キティ・ホーク・ウインド・ノース、</w:t>
            </w:r>
            <w:r>
              <w:rPr>
                <w:sz w:val="13"/>
                <w:lang w:eastAsia="ja-JP"/>
              </w:rPr>
              <w:t xml:space="preserve">OCS-A </w:t>
            </w:r>
            <w:r>
              <w:rPr>
                <w:spacing w:val="-4"/>
                <w:sz w:val="13"/>
                <w:lang w:eastAsia="ja-JP"/>
              </w:rPr>
              <w:t>0508</w:t>
            </w:r>
          </w:p>
        </w:tc>
        <w:tc>
          <w:tcPr>
            <w:tcW w:w="1345" w:type="dxa"/>
          </w:tcPr>
          <w:p w14:paraId="38DA70CC" w14:textId="77777777" w:rsidR="00816CF1" w:rsidRDefault="00B01A57">
            <w:pPr>
              <w:pStyle w:val="TableParagraph"/>
              <w:spacing w:before="30"/>
              <w:ind w:left="42"/>
              <w:rPr>
                <w:sz w:val="20"/>
              </w:rPr>
            </w:pPr>
            <w:r>
              <w:rPr>
                <w:sz w:val="13"/>
              </w:rPr>
              <w:t>COP</w:t>
            </w:r>
            <w:r>
              <w:rPr>
                <w:sz w:val="13"/>
              </w:rPr>
              <w:t>、</w:t>
            </w:r>
            <w:r>
              <w:rPr>
                <w:spacing w:val="-5"/>
                <w:sz w:val="13"/>
              </w:rPr>
              <w:t>SAP</w:t>
            </w:r>
          </w:p>
        </w:tc>
        <w:tc>
          <w:tcPr>
            <w:tcW w:w="1153" w:type="dxa"/>
          </w:tcPr>
          <w:p w14:paraId="2F261F82" w14:textId="77777777" w:rsidR="00816CF1" w:rsidRDefault="00B01A57">
            <w:pPr>
              <w:pStyle w:val="TableParagraph"/>
              <w:spacing w:before="30"/>
              <w:ind w:left="24" w:right="20"/>
              <w:jc w:val="center"/>
              <w:rPr>
                <w:sz w:val="20"/>
              </w:rPr>
            </w:pPr>
            <w:r>
              <w:rPr>
                <w:spacing w:val="-10"/>
                <w:sz w:val="13"/>
              </w:rPr>
              <w:t>X</w:t>
            </w:r>
          </w:p>
        </w:tc>
        <w:tc>
          <w:tcPr>
            <w:tcW w:w="673" w:type="dxa"/>
          </w:tcPr>
          <w:p w14:paraId="649394D7" w14:textId="77777777" w:rsidR="00816CF1" w:rsidRDefault="00B01A57">
            <w:pPr>
              <w:pStyle w:val="TableParagraph"/>
              <w:spacing w:before="30"/>
              <w:ind w:left="2"/>
              <w:jc w:val="center"/>
              <w:rPr>
                <w:sz w:val="20"/>
              </w:rPr>
            </w:pPr>
            <w:r>
              <w:rPr>
                <w:spacing w:val="-10"/>
                <w:sz w:val="13"/>
              </w:rPr>
              <w:t>X</w:t>
            </w:r>
          </w:p>
        </w:tc>
        <w:tc>
          <w:tcPr>
            <w:tcW w:w="1249" w:type="dxa"/>
          </w:tcPr>
          <w:p w14:paraId="0CC1FB69" w14:textId="77777777" w:rsidR="00816CF1" w:rsidRDefault="00B01A57">
            <w:pPr>
              <w:pStyle w:val="TableParagraph"/>
              <w:spacing w:before="30"/>
              <w:ind w:left="17" w:right="17"/>
              <w:jc w:val="center"/>
              <w:rPr>
                <w:sz w:val="20"/>
              </w:rPr>
            </w:pPr>
            <w:r>
              <w:rPr>
                <w:spacing w:val="-10"/>
                <w:sz w:val="13"/>
              </w:rPr>
              <w:t>X</w:t>
            </w:r>
          </w:p>
        </w:tc>
        <w:tc>
          <w:tcPr>
            <w:tcW w:w="1057" w:type="dxa"/>
          </w:tcPr>
          <w:p w14:paraId="08D6B5ED" w14:textId="77777777" w:rsidR="00816CF1" w:rsidRDefault="00B01A57">
            <w:pPr>
              <w:pStyle w:val="TableParagraph"/>
              <w:spacing w:before="30"/>
              <w:ind w:right="1"/>
              <w:jc w:val="center"/>
              <w:rPr>
                <w:sz w:val="20"/>
              </w:rPr>
            </w:pPr>
            <w:r>
              <w:rPr>
                <w:spacing w:val="-10"/>
                <w:sz w:val="13"/>
              </w:rPr>
              <w:t>X</w:t>
            </w:r>
          </w:p>
        </w:tc>
        <w:tc>
          <w:tcPr>
            <w:tcW w:w="1441" w:type="dxa"/>
          </w:tcPr>
          <w:p w14:paraId="300E0337" w14:textId="77777777" w:rsidR="00816CF1" w:rsidRDefault="00B01A57">
            <w:pPr>
              <w:pStyle w:val="TableParagraph"/>
              <w:spacing w:before="30"/>
              <w:ind w:right="1"/>
              <w:jc w:val="center"/>
              <w:rPr>
                <w:sz w:val="20"/>
              </w:rPr>
            </w:pPr>
            <w:r>
              <w:rPr>
                <w:spacing w:val="-10"/>
                <w:sz w:val="13"/>
              </w:rPr>
              <w:t>X</w:t>
            </w:r>
          </w:p>
        </w:tc>
        <w:tc>
          <w:tcPr>
            <w:tcW w:w="769" w:type="dxa"/>
          </w:tcPr>
          <w:p w14:paraId="249E1EB6" w14:textId="77777777" w:rsidR="00816CF1" w:rsidRDefault="00B01A57">
            <w:pPr>
              <w:pStyle w:val="TableParagraph"/>
              <w:spacing w:before="30"/>
              <w:ind w:right="3"/>
              <w:jc w:val="center"/>
              <w:rPr>
                <w:sz w:val="20"/>
              </w:rPr>
            </w:pPr>
            <w:r>
              <w:rPr>
                <w:spacing w:val="-10"/>
                <w:sz w:val="13"/>
              </w:rPr>
              <w:t>X</w:t>
            </w:r>
          </w:p>
        </w:tc>
        <w:tc>
          <w:tcPr>
            <w:tcW w:w="1153" w:type="dxa"/>
          </w:tcPr>
          <w:p w14:paraId="610CFBC4" w14:textId="77777777" w:rsidR="00816CF1" w:rsidRDefault="00816CF1">
            <w:pPr>
              <w:pStyle w:val="TableParagraph"/>
              <w:rPr>
                <w:rFonts w:ascii="Times New Roman"/>
                <w:sz w:val="18"/>
              </w:rPr>
            </w:pPr>
          </w:p>
        </w:tc>
        <w:tc>
          <w:tcPr>
            <w:tcW w:w="1249" w:type="dxa"/>
          </w:tcPr>
          <w:p w14:paraId="4A236B44" w14:textId="77777777" w:rsidR="00816CF1" w:rsidRDefault="00B01A57">
            <w:pPr>
              <w:pStyle w:val="TableParagraph"/>
              <w:spacing w:before="146"/>
              <w:ind w:left="12" w:right="17"/>
              <w:jc w:val="center"/>
              <w:rPr>
                <w:sz w:val="20"/>
              </w:rPr>
            </w:pPr>
            <w:r>
              <w:rPr>
                <w:spacing w:val="-4"/>
                <w:sz w:val="13"/>
              </w:rPr>
              <w:t>0.79</w:t>
            </w:r>
          </w:p>
        </w:tc>
        <w:tc>
          <w:tcPr>
            <w:tcW w:w="1249" w:type="dxa"/>
          </w:tcPr>
          <w:p w14:paraId="4BD6DA1B" w14:textId="77777777" w:rsidR="00816CF1" w:rsidRDefault="00B01A57">
            <w:pPr>
              <w:pStyle w:val="TableParagraph"/>
              <w:spacing w:before="146"/>
              <w:ind w:left="9" w:right="17"/>
              <w:jc w:val="center"/>
              <w:rPr>
                <w:sz w:val="20"/>
              </w:rPr>
            </w:pPr>
            <w:r>
              <w:rPr>
                <w:spacing w:val="-2"/>
                <w:sz w:val="13"/>
              </w:rPr>
              <w:t>74.46</w:t>
            </w:r>
          </w:p>
        </w:tc>
        <w:tc>
          <w:tcPr>
            <w:tcW w:w="1249" w:type="dxa"/>
          </w:tcPr>
          <w:p w14:paraId="0C7A25D0" w14:textId="77777777" w:rsidR="00816CF1" w:rsidRDefault="00B01A57">
            <w:pPr>
              <w:pStyle w:val="TableParagraph"/>
              <w:spacing w:before="146"/>
              <w:ind w:left="8" w:right="17"/>
              <w:jc w:val="center"/>
              <w:rPr>
                <w:sz w:val="20"/>
              </w:rPr>
            </w:pPr>
            <w:r>
              <w:rPr>
                <w:spacing w:val="-2"/>
                <w:sz w:val="13"/>
              </w:rPr>
              <w:t>108.70</w:t>
            </w:r>
          </w:p>
        </w:tc>
        <w:tc>
          <w:tcPr>
            <w:tcW w:w="1345" w:type="dxa"/>
          </w:tcPr>
          <w:p w14:paraId="45095489" w14:textId="77777777" w:rsidR="00816CF1" w:rsidRDefault="00B01A57">
            <w:pPr>
              <w:pStyle w:val="TableParagraph"/>
              <w:spacing w:before="146"/>
              <w:ind w:left="1" w:right="13"/>
              <w:jc w:val="center"/>
              <w:rPr>
                <w:sz w:val="20"/>
              </w:rPr>
            </w:pPr>
            <w:r>
              <w:rPr>
                <w:spacing w:val="-2"/>
                <w:sz w:val="13"/>
              </w:rPr>
              <w:t>14.17</w:t>
            </w:r>
          </w:p>
        </w:tc>
        <w:tc>
          <w:tcPr>
            <w:tcW w:w="1249" w:type="dxa"/>
          </w:tcPr>
          <w:p w14:paraId="11FCD98C" w14:textId="77777777" w:rsidR="00816CF1" w:rsidRDefault="00816CF1">
            <w:pPr>
              <w:pStyle w:val="TableParagraph"/>
              <w:rPr>
                <w:rFonts w:ascii="Times New Roman"/>
                <w:sz w:val="18"/>
              </w:rPr>
            </w:pPr>
          </w:p>
        </w:tc>
        <w:tc>
          <w:tcPr>
            <w:tcW w:w="1249" w:type="dxa"/>
          </w:tcPr>
          <w:p w14:paraId="2C32982B" w14:textId="77777777" w:rsidR="00816CF1" w:rsidRDefault="00816CF1">
            <w:pPr>
              <w:pStyle w:val="TableParagraph"/>
              <w:rPr>
                <w:rFonts w:ascii="Times New Roman"/>
                <w:sz w:val="18"/>
              </w:rPr>
            </w:pPr>
          </w:p>
        </w:tc>
        <w:tc>
          <w:tcPr>
            <w:tcW w:w="1153" w:type="dxa"/>
          </w:tcPr>
          <w:p w14:paraId="2C0467F7" w14:textId="77777777" w:rsidR="00816CF1" w:rsidRDefault="00816CF1">
            <w:pPr>
              <w:pStyle w:val="TableParagraph"/>
              <w:rPr>
                <w:rFonts w:ascii="Times New Roman"/>
                <w:sz w:val="18"/>
              </w:rPr>
            </w:pPr>
          </w:p>
        </w:tc>
        <w:tc>
          <w:tcPr>
            <w:tcW w:w="1148" w:type="dxa"/>
          </w:tcPr>
          <w:p w14:paraId="40152700" w14:textId="77777777" w:rsidR="00816CF1" w:rsidRDefault="00816CF1">
            <w:pPr>
              <w:pStyle w:val="TableParagraph"/>
              <w:rPr>
                <w:rFonts w:ascii="Times New Roman"/>
                <w:sz w:val="18"/>
              </w:rPr>
            </w:pPr>
          </w:p>
        </w:tc>
      </w:tr>
      <w:tr w:rsidR="00816CF1" w14:paraId="5CAFB7D7" w14:textId="77777777">
        <w:trPr>
          <w:trHeight w:val="520"/>
        </w:trPr>
        <w:tc>
          <w:tcPr>
            <w:tcW w:w="1001" w:type="dxa"/>
          </w:tcPr>
          <w:p w14:paraId="60D3027D" w14:textId="77777777" w:rsidR="00816CF1" w:rsidRDefault="00B01A57">
            <w:pPr>
              <w:pStyle w:val="TableParagraph"/>
              <w:spacing w:before="32"/>
              <w:ind w:left="43"/>
              <w:rPr>
                <w:sz w:val="20"/>
              </w:rPr>
            </w:pPr>
            <w:r>
              <w:rPr>
                <w:spacing w:val="-2"/>
                <w:sz w:val="13"/>
              </w:rPr>
              <w:t>VA/NC</w:t>
            </w:r>
          </w:p>
        </w:tc>
        <w:tc>
          <w:tcPr>
            <w:tcW w:w="3315" w:type="dxa"/>
          </w:tcPr>
          <w:p w14:paraId="1A135B9D" w14:textId="77777777" w:rsidR="00816CF1" w:rsidRDefault="00B01A57">
            <w:pPr>
              <w:pStyle w:val="TableParagraph"/>
              <w:spacing w:before="30"/>
              <w:ind w:left="42" w:right="1169"/>
              <w:rPr>
                <w:sz w:val="20"/>
                <w:lang w:eastAsia="ja-JP"/>
              </w:rPr>
            </w:pPr>
            <w:r>
              <w:rPr>
                <w:sz w:val="13"/>
                <w:lang w:eastAsia="ja-JP"/>
              </w:rPr>
              <w:t>キティホーク・ウインド・サウス、</w:t>
            </w:r>
            <w:r>
              <w:rPr>
                <w:sz w:val="13"/>
                <w:lang w:eastAsia="ja-JP"/>
              </w:rPr>
              <w:t>OCS-A 0508</w:t>
            </w:r>
          </w:p>
        </w:tc>
        <w:tc>
          <w:tcPr>
            <w:tcW w:w="1345" w:type="dxa"/>
          </w:tcPr>
          <w:p w14:paraId="73AE6695" w14:textId="77777777" w:rsidR="00816CF1" w:rsidRDefault="00B01A57">
            <w:pPr>
              <w:pStyle w:val="TableParagraph"/>
              <w:spacing w:before="32"/>
              <w:ind w:left="42"/>
              <w:rPr>
                <w:sz w:val="20"/>
              </w:rPr>
            </w:pPr>
            <w:r>
              <w:rPr>
                <w:spacing w:val="-5"/>
                <w:sz w:val="13"/>
              </w:rPr>
              <w:t>COP</w:t>
            </w:r>
          </w:p>
        </w:tc>
        <w:tc>
          <w:tcPr>
            <w:tcW w:w="1153" w:type="dxa"/>
          </w:tcPr>
          <w:p w14:paraId="04A24616" w14:textId="77777777" w:rsidR="00816CF1" w:rsidRDefault="00B01A57">
            <w:pPr>
              <w:pStyle w:val="TableParagraph"/>
              <w:spacing w:before="32"/>
              <w:ind w:left="24" w:right="20"/>
              <w:jc w:val="center"/>
              <w:rPr>
                <w:sz w:val="20"/>
              </w:rPr>
            </w:pPr>
            <w:r>
              <w:rPr>
                <w:spacing w:val="-10"/>
                <w:sz w:val="13"/>
              </w:rPr>
              <w:t>X</w:t>
            </w:r>
          </w:p>
        </w:tc>
        <w:tc>
          <w:tcPr>
            <w:tcW w:w="673" w:type="dxa"/>
          </w:tcPr>
          <w:p w14:paraId="60677974" w14:textId="77777777" w:rsidR="00816CF1" w:rsidRDefault="00B01A57">
            <w:pPr>
              <w:pStyle w:val="TableParagraph"/>
              <w:spacing w:before="32"/>
              <w:ind w:left="2"/>
              <w:jc w:val="center"/>
              <w:rPr>
                <w:sz w:val="20"/>
              </w:rPr>
            </w:pPr>
            <w:r>
              <w:rPr>
                <w:spacing w:val="-10"/>
                <w:sz w:val="13"/>
              </w:rPr>
              <w:t>X</w:t>
            </w:r>
          </w:p>
        </w:tc>
        <w:tc>
          <w:tcPr>
            <w:tcW w:w="1249" w:type="dxa"/>
          </w:tcPr>
          <w:p w14:paraId="7CAB5192" w14:textId="77777777" w:rsidR="00816CF1" w:rsidRDefault="00B01A57">
            <w:pPr>
              <w:pStyle w:val="TableParagraph"/>
              <w:spacing w:before="32"/>
              <w:ind w:left="17" w:right="17"/>
              <w:jc w:val="center"/>
              <w:rPr>
                <w:sz w:val="20"/>
              </w:rPr>
            </w:pPr>
            <w:r>
              <w:rPr>
                <w:spacing w:val="-10"/>
                <w:sz w:val="13"/>
              </w:rPr>
              <w:t>X</w:t>
            </w:r>
          </w:p>
        </w:tc>
        <w:tc>
          <w:tcPr>
            <w:tcW w:w="1057" w:type="dxa"/>
          </w:tcPr>
          <w:p w14:paraId="53654699" w14:textId="77777777" w:rsidR="00816CF1" w:rsidRDefault="00B01A57">
            <w:pPr>
              <w:pStyle w:val="TableParagraph"/>
              <w:spacing w:before="32"/>
              <w:ind w:right="1"/>
              <w:jc w:val="center"/>
              <w:rPr>
                <w:sz w:val="20"/>
              </w:rPr>
            </w:pPr>
            <w:r>
              <w:rPr>
                <w:spacing w:val="-10"/>
                <w:sz w:val="13"/>
              </w:rPr>
              <w:t>X</w:t>
            </w:r>
          </w:p>
        </w:tc>
        <w:tc>
          <w:tcPr>
            <w:tcW w:w="1441" w:type="dxa"/>
          </w:tcPr>
          <w:p w14:paraId="6F523F75" w14:textId="77777777" w:rsidR="00816CF1" w:rsidRDefault="00B01A57">
            <w:pPr>
              <w:pStyle w:val="TableParagraph"/>
              <w:spacing w:before="32"/>
              <w:ind w:right="1"/>
              <w:jc w:val="center"/>
              <w:rPr>
                <w:sz w:val="20"/>
              </w:rPr>
            </w:pPr>
            <w:r>
              <w:rPr>
                <w:spacing w:val="-10"/>
                <w:sz w:val="13"/>
              </w:rPr>
              <w:t>X</w:t>
            </w:r>
          </w:p>
        </w:tc>
        <w:tc>
          <w:tcPr>
            <w:tcW w:w="769" w:type="dxa"/>
          </w:tcPr>
          <w:p w14:paraId="41597094" w14:textId="77777777" w:rsidR="00816CF1" w:rsidRDefault="00B01A57">
            <w:pPr>
              <w:pStyle w:val="TableParagraph"/>
              <w:spacing w:before="32"/>
              <w:ind w:right="3"/>
              <w:jc w:val="center"/>
              <w:rPr>
                <w:sz w:val="20"/>
              </w:rPr>
            </w:pPr>
            <w:r>
              <w:rPr>
                <w:spacing w:val="-10"/>
                <w:sz w:val="13"/>
              </w:rPr>
              <w:t>X</w:t>
            </w:r>
          </w:p>
        </w:tc>
        <w:tc>
          <w:tcPr>
            <w:tcW w:w="1153" w:type="dxa"/>
          </w:tcPr>
          <w:p w14:paraId="1F40A806" w14:textId="77777777" w:rsidR="00816CF1" w:rsidRDefault="00816CF1">
            <w:pPr>
              <w:pStyle w:val="TableParagraph"/>
              <w:rPr>
                <w:rFonts w:ascii="Times New Roman"/>
                <w:sz w:val="18"/>
              </w:rPr>
            </w:pPr>
          </w:p>
        </w:tc>
        <w:tc>
          <w:tcPr>
            <w:tcW w:w="1249" w:type="dxa"/>
          </w:tcPr>
          <w:p w14:paraId="0E7AA1E2" w14:textId="77777777" w:rsidR="00816CF1" w:rsidRDefault="00816CF1">
            <w:pPr>
              <w:pStyle w:val="TableParagraph"/>
              <w:rPr>
                <w:rFonts w:ascii="Times New Roman"/>
                <w:sz w:val="18"/>
              </w:rPr>
            </w:pPr>
          </w:p>
        </w:tc>
        <w:tc>
          <w:tcPr>
            <w:tcW w:w="1249" w:type="dxa"/>
          </w:tcPr>
          <w:p w14:paraId="11A11B51" w14:textId="77777777" w:rsidR="00816CF1" w:rsidRDefault="00816CF1">
            <w:pPr>
              <w:pStyle w:val="TableParagraph"/>
              <w:rPr>
                <w:rFonts w:ascii="Times New Roman"/>
                <w:sz w:val="18"/>
              </w:rPr>
            </w:pPr>
          </w:p>
        </w:tc>
        <w:tc>
          <w:tcPr>
            <w:tcW w:w="1249" w:type="dxa"/>
          </w:tcPr>
          <w:p w14:paraId="6CA1BF73" w14:textId="77777777" w:rsidR="00816CF1" w:rsidRDefault="00B01A57">
            <w:pPr>
              <w:pStyle w:val="TableParagraph"/>
              <w:spacing w:before="147"/>
              <w:ind w:left="7" w:right="17"/>
              <w:jc w:val="center"/>
              <w:rPr>
                <w:sz w:val="20"/>
              </w:rPr>
            </w:pPr>
            <w:r>
              <w:rPr>
                <w:spacing w:val="-2"/>
                <w:sz w:val="13"/>
              </w:rPr>
              <w:t>12.96</w:t>
            </w:r>
          </w:p>
        </w:tc>
        <w:tc>
          <w:tcPr>
            <w:tcW w:w="1345" w:type="dxa"/>
          </w:tcPr>
          <w:p w14:paraId="143A947E" w14:textId="77777777" w:rsidR="00816CF1" w:rsidRDefault="00B01A57">
            <w:pPr>
              <w:pStyle w:val="TableParagraph"/>
              <w:spacing w:before="147"/>
              <w:ind w:left="2" w:right="13"/>
              <w:jc w:val="center"/>
              <w:rPr>
                <w:sz w:val="20"/>
              </w:rPr>
            </w:pPr>
            <w:r>
              <w:rPr>
                <w:spacing w:val="-2"/>
                <w:sz w:val="13"/>
              </w:rPr>
              <w:t>145.25</w:t>
            </w:r>
          </w:p>
        </w:tc>
        <w:tc>
          <w:tcPr>
            <w:tcW w:w="1249" w:type="dxa"/>
          </w:tcPr>
          <w:p w14:paraId="265F670A" w14:textId="77777777" w:rsidR="00816CF1" w:rsidRDefault="00B01A57">
            <w:pPr>
              <w:pStyle w:val="TableParagraph"/>
              <w:spacing w:before="32"/>
              <w:ind w:left="4" w:right="17"/>
              <w:jc w:val="center"/>
              <w:rPr>
                <w:sz w:val="20"/>
              </w:rPr>
            </w:pPr>
            <w:r>
              <w:rPr>
                <w:spacing w:val="-2"/>
                <w:sz w:val="13"/>
              </w:rPr>
              <w:t>146.61</w:t>
            </w:r>
          </w:p>
        </w:tc>
        <w:tc>
          <w:tcPr>
            <w:tcW w:w="1249" w:type="dxa"/>
          </w:tcPr>
          <w:p w14:paraId="3500A620" w14:textId="77777777" w:rsidR="00816CF1" w:rsidRDefault="00B01A57">
            <w:pPr>
              <w:pStyle w:val="TableParagraph"/>
              <w:spacing w:before="32"/>
              <w:ind w:left="1" w:right="17"/>
              <w:jc w:val="center"/>
              <w:rPr>
                <w:sz w:val="20"/>
              </w:rPr>
            </w:pPr>
            <w:r>
              <w:rPr>
                <w:spacing w:val="-2"/>
                <w:sz w:val="13"/>
              </w:rPr>
              <w:t>32.59</w:t>
            </w:r>
          </w:p>
        </w:tc>
        <w:tc>
          <w:tcPr>
            <w:tcW w:w="1153" w:type="dxa"/>
          </w:tcPr>
          <w:p w14:paraId="74F1FC01" w14:textId="77777777" w:rsidR="00816CF1" w:rsidRDefault="00B01A57">
            <w:pPr>
              <w:pStyle w:val="TableParagraph"/>
              <w:spacing w:before="32"/>
              <w:ind w:left="4" w:right="22"/>
              <w:jc w:val="center"/>
              <w:rPr>
                <w:sz w:val="20"/>
              </w:rPr>
            </w:pPr>
            <w:r>
              <w:rPr>
                <w:spacing w:val="-2"/>
                <w:sz w:val="13"/>
              </w:rPr>
              <w:t>21.38</w:t>
            </w:r>
          </w:p>
        </w:tc>
        <w:tc>
          <w:tcPr>
            <w:tcW w:w="1148" w:type="dxa"/>
          </w:tcPr>
          <w:p w14:paraId="025D9F2A" w14:textId="77777777" w:rsidR="00816CF1" w:rsidRDefault="00816CF1">
            <w:pPr>
              <w:pStyle w:val="TableParagraph"/>
              <w:rPr>
                <w:rFonts w:ascii="Times New Roman"/>
                <w:sz w:val="18"/>
              </w:rPr>
            </w:pPr>
          </w:p>
        </w:tc>
      </w:tr>
      <w:tr w:rsidR="00816CF1" w14:paraId="34200E98" w14:textId="77777777">
        <w:trPr>
          <w:trHeight w:val="290"/>
        </w:trPr>
        <w:tc>
          <w:tcPr>
            <w:tcW w:w="4316" w:type="dxa"/>
            <w:gridSpan w:val="2"/>
          </w:tcPr>
          <w:p w14:paraId="5C2CAC0A" w14:textId="77777777" w:rsidR="00816CF1" w:rsidRDefault="00B01A57">
            <w:pPr>
              <w:pStyle w:val="TableParagraph"/>
              <w:spacing w:before="30"/>
              <w:ind w:left="1347"/>
              <w:rPr>
                <w:b/>
                <w:sz w:val="20"/>
              </w:rPr>
            </w:pPr>
            <w:proofErr w:type="spellStart"/>
            <w:r>
              <w:rPr>
                <w:b/>
                <w:sz w:val="13"/>
              </w:rPr>
              <w:t>大気質分析</w:t>
            </w:r>
            <w:r>
              <w:rPr>
                <w:b/>
                <w:spacing w:val="-4"/>
                <w:sz w:val="13"/>
              </w:rPr>
              <w:t>エリア</w:t>
            </w:r>
            <w:proofErr w:type="spellEnd"/>
          </w:p>
        </w:tc>
        <w:tc>
          <w:tcPr>
            <w:tcW w:w="1345" w:type="dxa"/>
          </w:tcPr>
          <w:p w14:paraId="38D0F2EB" w14:textId="77777777" w:rsidR="00816CF1" w:rsidRDefault="00816CF1">
            <w:pPr>
              <w:pStyle w:val="TableParagraph"/>
              <w:rPr>
                <w:rFonts w:ascii="Times New Roman"/>
                <w:sz w:val="18"/>
              </w:rPr>
            </w:pPr>
          </w:p>
        </w:tc>
        <w:tc>
          <w:tcPr>
            <w:tcW w:w="1153" w:type="dxa"/>
          </w:tcPr>
          <w:p w14:paraId="430401CE" w14:textId="77777777" w:rsidR="00816CF1" w:rsidRDefault="00816CF1">
            <w:pPr>
              <w:pStyle w:val="TableParagraph"/>
              <w:rPr>
                <w:rFonts w:ascii="Times New Roman"/>
                <w:sz w:val="18"/>
              </w:rPr>
            </w:pPr>
          </w:p>
        </w:tc>
        <w:tc>
          <w:tcPr>
            <w:tcW w:w="673" w:type="dxa"/>
          </w:tcPr>
          <w:p w14:paraId="0BC60CE9" w14:textId="77777777" w:rsidR="00816CF1" w:rsidRDefault="00816CF1">
            <w:pPr>
              <w:pStyle w:val="TableParagraph"/>
              <w:rPr>
                <w:rFonts w:ascii="Times New Roman"/>
                <w:sz w:val="18"/>
              </w:rPr>
            </w:pPr>
          </w:p>
        </w:tc>
        <w:tc>
          <w:tcPr>
            <w:tcW w:w="1249" w:type="dxa"/>
          </w:tcPr>
          <w:p w14:paraId="47EA0EA7" w14:textId="77777777" w:rsidR="00816CF1" w:rsidRDefault="00816CF1">
            <w:pPr>
              <w:pStyle w:val="TableParagraph"/>
              <w:rPr>
                <w:rFonts w:ascii="Times New Roman"/>
                <w:sz w:val="18"/>
              </w:rPr>
            </w:pPr>
          </w:p>
        </w:tc>
        <w:tc>
          <w:tcPr>
            <w:tcW w:w="1057" w:type="dxa"/>
          </w:tcPr>
          <w:p w14:paraId="7940E57F" w14:textId="77777777" w:rsidR="00816CF1" w:rsidRDefault="00816CF1">
            <w:pPr>
              <w:pStyle w:val="TableParagraph"/>
              <w:rPr>
                <w:rFonts w:ascii="Times New Roman"/>
                <w:sz w:val="18"/>
              </w:rPr>
            </w:pPr>
          </w:p>
        </w:tc>
        <w:tc>
          <w:tcPr>
            <w:tcW w:w="1441" w:type="dxa"/>
          </w:tcPr>
          <w:p w14:paraId="49B12841" w14:textId="77777777" w:rsidR="00816CF1" w:rsidRDefault="00816CF1">
            <w:pPr>
              <w:pStyle w:val="TableParagraph"/>
              <w:rPr>
                <w:rFonts w:ascii="Times New Roman"/>
                <w:sz w:val="18"/>
              </w:rPr>
            </w:pPr>
          </w:p>
        </w:tc>
        <w:tc>
          <w:tcPr>
            <w:tcW w:w="769" w:type="dxa"/>
          </w:tcPr>
          <w:p w14:paraId="2C622DD7" w14:textId="77777777" w:rsidR="00816CF1" w:rsidRDefault="00816CF1">
            <w:pPr>
              <w:pStyle w:val="TableParagraph"/>
              <w:rPr>
                <w:rFonts w:ascii="Times New Roman"/>
                <w:sz w:val="18"/>
              </w:rPr>
            </w:pPr>
          </w:p>
        </w:tc>
        <w:tc>
          <w:tcPr>
            <w:tcW w:w="1153" w:type="dxa"/>
          </w:tcPr>
          <w:p w14:paraId="4D855DFB" w14:textId="77777777" w:rsidR="00816CF1" w:rsidRDefault="00B01A57">
            <w:pPr>
              <w:pStyle w:val="TableParagraph"/>
              <w:spacing w:before="30"/>
              <w:ind w:left="16" w:right="20"/>
              <w:jc w:val="center"/>
              <w:rPr>
                <w:sz w:val="20"/>
              </w:rPr>
            </w:pPr>
            <w:r>
              <w:rPr>
                <w:spacing w:val="-2"/>
                <w:sz w:val="13"/>
              </w:rPr>
              <w:t>25.35</w:t>
            </w:r>
          </w:p>
        </w:tc>
        <w:tc>
          <w:tcPr>
            <w:tcW w:w="1249" w:type="dxa"/>
          </w:tcPr>
          <w:p w14:paraId="10734DF6" w14:textId="77777777" w:rsidR="00816CF1" w:rsidRDefault="00B01A57">
            <w:pPr>
              <w:pStyle w:val="TableParagraph"/>
              <w:spacing w:before="30"/>
              <w:ind w:left="12" w:right="17"/>
              <w:jc w:val="center"/>
              <w:rPr>
                <w:sz w:val="20"/>
              </w:rPr>
            </w:pPr>
            <w:r>
              <w:rPr>
                <w:spacing w:val="-2"/>
                <w:sz w:val="13"/>
              </w:rPr>
              <w:t>135.83</w:t>
            </w:r>
          </w:p>
        </w:tc>
        <w:tc>
          <w:tcPr>
            <w:tcW w:w="1249" w:type="dxa"/>
          </w:tcPr>
          <w:p w14:paraId="32829FCC" w14:textId="77777777" w:rsidR="00816CF1" w:rsidRDefault="00B01A57">
            <w:pPr>
              <w:pStyle w:val="TableParagraph"/>
              <w:spacing w:before="30"/>
              <w:ind w:left="10" w:right="17"/>
              <w:jc w:val="center"/>
              <w:rPr>
                <w:sz w:val="20"/>
              </w:rPr>
            </w:pPr>
            <w:r>
              <w:rPr>
                <w:spacing w:val="-2"/>
                <w:sz w:val="13"/>
              </w:rPr>
              <w:t>300.92</w:t>
            </w:r>
          </w:p>
        </w:tc>
        <w:tc>
          <w:tcPr>
            <w:tcW w:w="1249" w:type="dxa"/>
          </w:tcPr>
          <w:p w14:paraId="58392F3F" w14:textId="77777777" w:rsidR="00816CF1" w:rsidRDefault="00B01A57">
            <w:pPr>
              <w:pStyle w:val="TableParagraph"/>
              <w:spacing w:before="30"/>
              <w:ind w:left="8" w:right="17"/>
              <w:jc w:val="center"/>
              <w:rPr>
                <w:sz w:val="20"/>
              </w:rPr>
            </w:pPr>
            <w:r>
              <w:rPr>
                <w:spacing w:val="-2"/>
                <w:sz w:val="13"/>
              </w:rPr>
              <w:t>214.94</w:t>
            </w:r>
          </w:p>
        </w:tc>
        <w:tc>
          <w:tcPr>
            <w:tcW w:w="1345" w:type="dxa"/>
          </w:tcPr>
          <w:p w14:paraId="24D6716F" w14:textId="77777777" w:rsidR="00816CF1" w:rsidRDefault="00B01A57">
            <w:pPr>
              <w:pStyle w:val="TableParagraph"/>
              <w:spacing w:before="30"/>
              <w:ind w:left="2" w:right="13"/>
              <w:jc w:val="center"/>
              <w:rPr>
                <w:sz w:val="20"/>
              </w:rPr>
            </w:pPr>
            <w:r>
              <w:rPr>
                <w:spacing w:val="-2"/>
                <w:sz w:val="13"/>
              </w:rPr>
              <w:t>194.78</w:t>
            </w:r>
          </w:p>
        </w:tc>
        <w:tc>
          <w:tcPr>
            <w:tcW w:w="1249" w:type="dxa"/>
          </w:tcPr>
          <w:p w14:paraId="51CA783B" w14:textId="77777777" w:rsidR="00816CF1" w:rsidRDefault="00B01A57">
            <w:pPr>
              <w:pStyle w:val="TableParagraph"/>
              <w:spacing w:before="30"/>
              <w:ind w:left="4" w:right="17"/>
              <w:jc w:val="center"/>
              <w:rPr>
                <w:sz w:val="20"/>
              </w:rPr>
            </w:pPr>
            <w:r>
              <w:rPr>
                <w:spacing w:val="-2"/>
                <w:sz w:val="13"/>
              </w:rPr>
              <w:t>165.43</w:t>
            </w:r>
          </w:p>
        </w:tc>
        <w:tc>
          <w:tcPr>
            <w:tcW w:w="1249" w:type="dxa"/>
          </w:tcPr>
          <w:p w14:paraId="5F733F28" w14:textId="77777777" w:rsidR="00816CF1" w:rsidRDefault="00B01A57">
            <w:pPr>
              <w:pStyle w:val="TableParagraph"/>
              <w:spacing w:before="30"/>
              <w:ind w:left="1" w:right="17"/>
              <w:jc w:val="center"/>
              <w:rPr>
                <w:sz w:val="20"/>
              </w:rPr>
            </w:pPr>
            <w:r>
              <w:rPr>
                <w:spacing w:val="-2"/>
                <w:sz w:val="13"/>
              </w:rPr>
              <w:t>32.59</w:t>
            </w:r>
          </w:p>
        </w:tc>
        <w:tc>
          <w:tcPr>
            <w:tcW w:w="1153" w:type="dxa"/>
          </w:tcPr>
          <w:p w14:paraId="634AC58F" w14:textId="77777777" w:rsidR="00816CF1" w:rsidRDefault="00B01A57">
            <w:pPr>
              <w:pStyle w:val="TableParagraph"/>
              <w:spacing w:before="30"/>
              <w:ind w:left="4" w:right="22"/>
              <w:jc w:val="center"/>
              <w:rPr>
                <w:sz w:val="20"/>
              </w:rPr>
            </w:pPr>
            <w:r>
              <w:rPr>
                <w:spacing w:val="-2"/>
                <w:sz w:val="13"/>
              </w:rPr>
              <w:t>21.38</w:t>
            </w:r>
          </w:p>
        </w:tc>
        <w:tc>
          <w:tcPr>
            <w:tcW w:w="1148" w:type="dxa"/>
          </w:tcPr>
          <w:p w14:paraId="4689EB98" w14:textId="77777777" w:rsidR="00816CF1" w:rsidRDefault="00B01A57">
            <w:pPr>
              <w:pStyle w:val="TableParagraph"/>
              <w:spacing w:before="30"/>
              <w:ind w:left="15" w:right="34"/>
              <w:jc w:val="center"/>
              <w:rPr>
                <w:sz w:val="20"/>
              </w:rPr>
            </w:pPr>
            <w:r>
              <w:rPr>
                <w:spacing w:val="-4"/>
                <w:sz w:val="13"/>
              </w:rPr>
              <w:t>0.00</w:t>
            </w:r>
          </w:p>
        </w:tc>
      </w:tr>
      <w:tr w:rsidR="00816CF1" w14:paraId="4A8CEA71" w14:textId="77777777">
        <w:trPr>
          <w:trHeight w:val="289"/>
        </w:trPr>
        <w:tc>
          <w:tcPr>
            <w:tcW w:w="23047" w:type="dxa"/>
            <w:gridSpan w:val="18"/>
            <w:shd w:val="clear" w:color="auto" w:fill="D9D9D9"/>
          </w:tcPr>
          <w:p w14:paraId="4CDCB808" w14:textId="77777777" w:rsidR="00816CF1" w:rsidRDefault="00B01A57">
            <w:pPr>
              <w:pStyle w:val="TableParagraph"/>
              <w:spacing w:before="30"/>
              <w:ind w:left="43"/>
              <w:rPr>
                <w:b/>
                <w:sz w:val="20"/>
              </w:rPr>
            </w:pPr>
            <w:proofErr w:type="spellStart"/>
            <w:r>
              <w:rPr>
                <w:b/>
                <w:sz w:val="13"/>
              </w:rPr>
              <w:t>二酸化硫黄</w:t>
            </w:r>
            <w:r>
              <w:rPr>
                <w:b/>
                <w:spacing w:val="-2"/>
                <w:sz w:val="13"/>
              </w:rPr>
              <w:t>（トン</w:t>
            </w:r>
            <w:proofErr w:type="spellEnd"/>
            <w:r>
              <w:rPr>
                <w:b/>
                <w:spacing w:val="-2"/>
                <w:sz w:val="13"/>
              </w:rPr>
              <w:t>）</w:t>
            </w:r>
          </w:p>
        </w:tc>
      </w:tr>
      <w:tr w:rsidR="00816CF1" w14:paraId="0FED6B17" w14:textId="77777777">
        <w:trPr>
          <w:trHeight w:val="520"/>
        </w:trPr>
        <w:tc>
          <w:tcPr>
            <w:tcW w:w="1001" w:type="dxa"/>
          </w:tcPr>
          <w:p w14:paraId="1B0ABB3B" w14:textId="77777777" w:rsidR="00816CF1" w:rsidRDefault="00B01A57">
            <w:pPr>
              <w:pStyle w:val="TableParagraph"/>
              <w:spacing w:before="30"/>
              <w:ind w:left="43"/>
              <w:rPr>
                <w:sz w:val="20"/>
              </w:rPr>
            </w:pPr>
            <w:r>
              <w:rPr>
                <w:spacing w:val="-2"/>
                <w:sz w:val="13"/>
              </w:rPr>
              <w:t>VA/NC</w:t>
            </w:r>
          </w:p>
        </w:tc>
        <w:tc>
          <w:tcPr>
            <w:tcW w:w="3315" w:type="dxa"/>
          </w:tcPr>
          <w:p w14:paraId="05BD9988" w14:textId="77777777" w:rsidR="00816CF1" w:rsidRDefault="00B01A57">
            <w:pPr>
              <w:pStyle w:val="TableParagraph"/>
              <w:spacing w:before="30"/>
              <w:ind w:left="42"/>
              <w:rPr>
                <w:sz w:val="20"/>
              </w:rPr>
            </w:pPr>
            <w:r>
              <w:rPr>
                <w:sz w:val="13"/>
              </w:rPr>
              <w:t>CVOW</w:t>
            </w:r>
            <w:r>
              <w:rPr>
                <w:sz w:val="13"/>
              </w:rPr>
              <w:t>、</w:t>
            </w:r>
            <w:r>
              <w:rPr>
                <w:sz w:val="13"/>
              </w:rPr>
              <w:t xml:space="preserve">OCs-A </w:t>
            </w:r>
            <w:r>
              <w:rPr>
                <w:spacing w:val="-4"/>
                <w:sz w:val="13"/>
              </w:rPr>
              <w:t>0497</w:t>
            </w:r>
          </w:p>
        </w:tc>
        <w:tc>
          <w:tcPr>
            <w:tcW w:w="1345" w:type="dxa"/>
          </w:tcPr>
          <w:p w14:paraId="55B7BABD" w14:textId="77777777" w:rsidR="00816CF1" w:rsidRDefault="00B01A57">
            <w:pPr>
              <w:pStyle w:val="TableParagraph"/>
              <w:spacing w:before="30"/>
              <w:ind w:left="42" w:right="498"/>
              <w:rPr>
                <w:sz w:val="20"/>
              </w:rPr>
            </w:pPr>
            <w:r>
              <w:rPr>
                <w:spacing w:val="-4"/>
                <w:sz w:val="13"/>
              </w:rPr>
              <w:t>RAP</w:t>
            </w:r>
            <w:r>
              <w:rPr>
                <w:spacing w:val="-4"/>
                <w:sz w:val="13"/>
              </w:rPr>
              <w:t>、</w:t>
            </w:r>
            <w:r>
              <w:rPr>
                <w:spacing w:val="-2"/>
                <w:sz w:val="13"/>
              </w:rPr>
              <w:t>FDR/FIR</w:t>
            </w:r>
          </w:p>
        </w:tc>
        <w:tc>
          <w:tcPr>
            <w:tcW w:w="1153" w:type="dxa"/>
          </w:tcPr>
          <w:p w14:paraId="0483D7AE" w14:textId="77777777" w:rsidR="00816CF1" w:rsidRDefault="00B01A57">
            <w:pPr>
              <w:pStyle w:val="TableParagraph"/>
              <w:spacing w:before="30"/>
              <w:ind w:left="24" w:right="20"/>
              <w:jc w:val="center"/>
              <w:rPr>
                <w:sz w:val="20"/>
              </w:rPr>
            </w:pPr>
            <w:r>
              <w:rPr>
                <w:spacing w:val="-10"/>
                <w:sz w:val="13"/>
              </w:rPr>
              <w:t>X</w:t>
            </w:r>
          </w:p>
        </w:tc>
        <w:tc>
          <w:tcPr>
            <w:tcW w:w="673" w:type="dxa"/>
          </w:tcPr>
          <w:p w14:paraId="50F5DAB8" w14:textId="77777777" w:rsidR="00816CF1" w:rsidRDefault="00B01A57">
            <w:pPr>
              <w:pStyle w:val="TableParagraph"/>
              <w:spacing w:before="30"/>
              <w:ind w:left="2"/>
              <w:jc w:val="center"/>
              <w:rPr>
                <w:sz w:val="20"/>
              </w:rPr>
            </w:pPr>
            <w:r>
              <w:rPr>
                <w:spacing w:val="-10"/>
                <w:sz w:val="13"/>
              </w:rPr>
              <w:t>X</w:t>
            </w:r>
          </w:p>
        </w:tc>
        <w:tc>
          <w:tcPr>
            <w:tcW w:w="1249" w:type="dxa"/>
          </w:tcPr>
          <w:p w14:paraId="02D49AA4" w14:textId="77777777" w:rsidR="00816CF1" w:rsidRDefault="00B01A57">
            <w:pPr>
              <w:pStyle w:val="TableParagraph"/>
              <w:spacing w:before="30"/>
              <w:ind w:left="17" w:right="17"/>
              <w:jc w:val="center"/>
              <w:rPr>
                <w:sz w:val="20"/>
              </w:rPr>
            </w:pPr>
            <w:r>
              <w:rPr>
                <w:spacing w:val="-10"/>
                <w:sz w:val="13"/>
              </w:rPr>
              <w:t>X</w:t>
            </w:r>
          </w:p>
        </w:tc>
        <w:tc>
          <w:tcPr>
            <w:tcW w:w="1057" w:type="dxa"/>
          </w:tcPr>
          <w:p w14:paraId="313D383B" w14:textId="77777777" w:rsidR="00816CF1" w:rsidRDefault="00B01A57">
            <w:pPr>
              <w:pStyle w:val="TableParagraph"/>
              <w:spacing w:before="30"/>
              <w:ind w:right="1"/>
              <w:jc w:val="center"/>
              <w:rPr>
                <w:sz w:val="20"/>
              </w:rPr>
            </w:pPr>
            <w:r>
              <w:rPr>
                <w:spacing w:val="-10"/>
                <w:sz w:val="13"/>
              </w:rPr>
              <w:t>X</w:t>
            </w:r>
          </w:p>
        </w:tc>
        <w:tc>
          <w:tcPr>
            <w:tcW w:w="1441" w:type="dxa"/>
          </w:tcPr>
          <w:p w14:paraId="14A30130" w14:textId="77777777" w:rsidR="00816CF1" w:rsidRDefault="00B01A57">
            <w:pPr>
              <w:pStyle w:val="TableParagraph"/>
              <w:spacing w:before="30"/>
              <w:ind w:right="1"/>
              <w:jc w:val="center"/>
              <w:rPr>
                <w:sz w:val="20"/>
              </w:rPr>
            </w:pPr>
            <w:r>
              <w:rPr>
                <w:spacing w:val="-10"/>
                <w:sz w:val="13"/>
              </w:rPr>
              <w:t>X</w:t>
            </w:r>
          </w:p>
        </w:tc>
        <w:tc>
          <w:tcPr>
            <w:tcW w:w="769" w:type="dxa"/>
          </w:tcPr>
          <w:p w14:paraId="4C713912" w14:textId="77777777" w:rsidR="00816CF1" w:rsidRDefault="00B01A57">
            <w:pPr>
              <w:pStyle w:val="TableParagraph"/>
              <w:spacing w:before="30"/>
              <w:ind w:right="3"/>
              <w:jc w:val="center"/>
              <w:rPr>
                <w:sz w:val="20"/>
              </w:rPr>
            </w:pPr>
            <w:r>
              <w:rPr>
                <w:spacing w:val="-10"/>
                <w:sz w:val="13"/>
              </w:rPr>
              <w:t>X</w:t>
            </w:r>
          </w:p>
        </w:tc>
        <w:tc>
          <w:tcPr>
            <w:tcW w:w="1153" w:type="dxa"/>
          </w:tcPr>
          <w:p w14:paraId="2EA74EF1" w14:textId="77777777" w:rsidR="00816CF1" w:rsidRDefault="00816CF1">
            <w:pPr>
              <w:pStyle w:val="TableParagraph"/>
              <w:rPr>
                <w:rFonts w:ascii="Times New Roman"/>
                <w:sz w:val="18"/>
              </w:rPr>
            </w:pPr>
          </w:p>
        </w:tc>
        <w:tc>
          <w:tcPr>
            <w:tcW w:w="1249" w:type="dxa"/>
          </w:tcPr>
          <w:p w14:paraId="638C4080" w14:textId="77777777" w:rsidR="00816CF1" w:rsidRDefault="00816CF1">
            <w:pPr>
              <w:pStyle w:val="TableParagraph"/>
              <w:rPr>
                <w:rFonts w:ascii="Times New Roman"/>
                <w:sz w:val="18"/>
              </w:rPr>
            </w:pPr>
          </w:p>
        </w:tc>
        <w:tc>
          <w:tcPr>
            <w:tcW w:w="1249" w:type="dxa"/>
          </w:tcPr>
          <w:p w14:paraId="16935D3F" w14:textId="77777777" w:rsidR="00816CF1" w:rsidRDefault="00816CF1">
            <w:pPr>
              <w:pStyle w:val="TableParagraph"/>
              <w:rPr>
                <w:rFonts w:ascii="Times New Roman"/>
                <w:sz w:val="18"/>
              </w:rPr>
            </w:pPr>
          </w:p>
        </w:tc>
        <w:tc>
          <w:tcPr>
            <w:tcW w:w="1249" w:type="dxa"/>
          </w:tcPr>
          <w:p w14:paraId="2E6CFF32" w14:textId="77777777" w:rsidR="00816CF1" w:rsidRDefault="00816CF1">
            <w:pPr>
              <w:pStyle w:val="TableParagraph"/>
              <w:rPr>
                <w:rFonts w:ascii="Times New Roman"/>
                <w:sz w:val="18"/>
              </w:rPr>
            </w:pPr>
          </w:p>
        </w:tc>
        <w:tc>
          <w:tcPr>
            <w:tcW w:w="1345" w:type="dxa"/>
          </w:tcPr>
          <w:p w14:paraId="2686FBAE" w14:textId="77777777" w:rsidR="00816CF1" w:rsidRDefault="00816CF1">
            <w:pPr>
              <w:pStyle w:val="TableParagraph"/>
              <w:rPr>
                <w:rFonts w:ascii="Times New Roman"/>
                <w:sz w:val="18"/>
              </w:rPr>
            </w:pPr>
          </w:p>
        </w:tc>
        <w:tc>
          <w:tcPr>
            <w:tcW w:w="1249" w:type="dxa"/>
          </w:tcPr>
          <w:p w14:paraId="237205E0" w14:textId="77777777" w:rsidR="00816CF1" w:rsidRDefault="00816CF1">
            <w:pPr>
              <w:pStyle w:val="TableParagraph"/>
              <w:rPr>
                <w:rFonts w:ascii="Times New Roman"/>
                <w:sz w:val="18"/>
              </w:rPr>
            </w:pPr>
          </w:p>
        </w:tc>
        <w:tc>
          <w:tcPr>
            <w:tcW w:w="1249" w:type="dxa"/>
          </w:tcPr>
          <w:p w14:paraId="685816AC" w14:textId="77777777" w:rsidR="00816CF1" w:rsidRDefault="00816CF1">
            <w:pPr>
              <w:pStyle w:val="TableParagraph"/>
              <w:rPr>
                <w:rFonts w:ascii="Times New Roman"/>
                <w:sz w:val="18"/>
              </w:rPr>
            </w:pPr>
          </w:p>
        </w:tc>
        <w:tc>
          <w:tcPr>
            <w:tcW w:w="1153" w:type="dxa"/>
          </w:tcPr>
          <w:p w14:paraId="166ABC73" w14:textId="77777777" w:rsidR="00816CF1" w:rsidRDefault="00816CF1">
            <w:pPr>
              <w:pStyle w:val="TableParagraph"/>
              <w:rPr>
                <w:rFonts w:ascii="Times New Roman"/>
                <w:sz w:val="18"/>
              </w:rPr>
            </w:pPr>
          </w:p>
        </w:tc>
        <w:tc>
          <w:tcPr>
            <w:tcW w:w="1148" w:type="dxa"/>
          </w:tcPr>
          <w:p w14:paraId="17CC33D7" w14:textId="77777777" w:rsidR="00816CF1" w:rsidRDefault="00816CF1">
            <w:pPr>
              <w:pStyle w:val="TableParagraph"/>
              <w:rPr>
                <w:rFonts w:ascii="Times New Roman"/>
                <w:sz w:val="18"/>
              </w:rPr>
            </w:pPr>
          </w:p>
        </w:tc>
      </w:tr>
      <w:tr w:rsidR="00816CF1" w14:paraId="796FDF77" w14:textId="77777777">
        <w:trPr>
          <w:trHeight w:val="290"/>
        </w:trPr>
        <w:tc>
          <w:tcPr>
            <w:tcW w:w="1001" w:type="dxa"/>
          </w:tcPr>
          <w:p w14:paraId="22321CBC" w14:textId="77777777" w:rsidR="00816CF1" w:rsidRDefault="00B01A57">
            <w:pPr>
              <w:pStyle w:val="TableParagraph"/>
              <w:spacing w:before="30"/>
              <w:ind w:left="43"/>
              <w:rPr>
                <w:sz w:val="20"/>
              </w:rPr>
            </w:pPr>
            <w:r>
              <w:rPr>
                <w:spacing w:val="-2"/>
                <w:sz w:val="13"/>
              </w:rPr>
              <w:t>VA/NC</w:t>
            </w:r>
          </w:p>
        </w:tc>
        <w:tc>
          <w:tcPr>
            <w:tcW w:w="3315" w:type="dxa"/>
          </w:tcPr>
          <w:p w14:paraId="778527CB" w14:textId="77777777" w:rsidR="00816CF1" w:rsidRDefault="00B01A57">
            <w:pPr>
              <w:pStyle w:val="TableParagraph"/>
              <w:spacing w:before="30"/>
              <w:ind w:left="42"/>
              <w:rPr>
                <w:sz w:val="20"/>
              </w:rPr>
            </w:pPr>
            <w:r>
              <w:rPr>
                <w:sz w:val="13"/>
              </w:rPr>
              <w:t>CVOW-C</w:t>
            </w:r>
            <w:r>
              <w:rPr>
                <w:sz w:val="13"/>
              </w:rPr>
              <w:t>、</w:t>
            </w:r>
            <w:r>
              <w:rPr>
                <w:sz w:val="13"/>
              </w:rPr>
              <w:t xml:space="preserve">OCs-A </w:t>
            </w:r>
            <w:r>
              <w:rPr>
                <w:spacing w:val="-4"/>
                <w:sz w:val="13"/>
              </w:rPr>
              <w:t>0483</w:t>
            </w:r>
          </w:p>
        </w:tc>
        <w:tc>
          <w:tcPr>
            <w:tcW w:w="1345" w:type="dxa"/>
          </w:tcPr>
          <w:p w14:paraId="4A548C3C" w14:textId="77777777" w:rsidR="00816CF1" w:rsidRDefault="00B01A57">
            <w:pPr>
              <w:pStyle w:val="TableParagraph"/>
              <w:spacing w:before="30"/>
              <w:ind w:left="42"/>
              <w:rPr>
                <w:sz w:val="20"/>
              </w:rPr>
            </w:pPr>
            <w:r>
              <w:rPr>
                <w:sz w:val="13"/>
              </w:rPr>
              <w:t>COP</w:t>
            </w:r>
            <w:r>
              <w:rPr>
                <w:sz w:val="13"/>
              </w:rPr>
              <w:t>、</w:t>
            </w:r>
            <w:r>
              <w:rPr>
                <w:spacing w:val="-5"/>
                <w:sz w:val="13"/>
              </w:rPr>
              <w:t>SAP</w:t>
            </w:r>
          </w:p>
        </w:tc>
        <w:tc>
          <w:tcPr>
            <w:tcW w:w="1153" w:type="dxa"/>
          </w:tcPr>
          <w:p w14:paraId="2894AC72" w14:textId="77777777" w:rsidR="00816CF1" w:rsidRDefault="00B01A57">
            <w:pPr>
              <w:pStyle w:val="TableParagraph"/>
              <w:spacing w:before="30"/>
              <w:ind w:left="24" w:right="20"/>
              <w:jc w:val="center"/>
              <w:rPr>
                <w:sz w:val="20"/>
              </w:rPr>
            </w:pPr>
            <w:r>
              <w:rPr>
                <w:spacing w:val="-10"/>
                <w:sz w:val="13"/>
              </w:rPr>
              <w:t>X</w:t>
            </w:r>
          </w:p>
        </w:tc>
        <w:tc>
          <w:tcPr>
            <w:tcW w:w="673" w:type="dxa"/>
          </w:tcPr>
          <w:p w14:paraId="6AA8524D" w14:textId="77777777" w:rsidR="00816CF1" w:rsidRDefault="00B01A57">
            <w:pPr>
              <w:pStyle w:val="TableParagraph"/>
              <w:spacing w:before="30"/>
              <w:ind w:left="2"/>
              <w:jc w:val="center"/>
              <w:rPr>
                <w:sz w:val="20"/>
              </w:rPr>
            </w:pPr>
            <w:r>
              <w:rPr>
                <w:spacing w:val="-10"/>
                <w:sz w:val="13"/>
              </w:rPr>
              <w:t>X</w:t>
            </w:r>
          </w:p>
        </w:tc>
        <w:tc>
          <w:tcPr>
            <w:tcW w:w="1249" w:type="dxa"/>
          </w:tcPr>
          <w:p w14:paraId="566A3959" w14:textId="77777777" w:rsidR="00816CF1" w:rsidRDefault="00B01A57">
            <w:pPr>
              <w:pStyle w:val="TableParagraph"/>
              <w:spacing w:before="30"/>
              <w:ind w:left="17" w:right="17"/>
              <w:jc w:val="center"/>
              <w:rPr>
                <w:sz w:val="20"/>
              </w:rPr>
            </w:pPr>
            <w:r>
              <w:rPr>
                <w:spacing w:val="-10"/>
                <w:sz w:val="13"/>
              </w:rPr>
              <w:t>X</w:t>
            </w:r>
          </w:p>
        </w:tc>
        <w:tc>
          <w:tcPr>
            <w:tcW w:w="1057" w:type="dxa"/>
          </w:tcPr>
          <w:p w14:paraId="44270251" w14:textId="77777777" w:rsidR="00816CF1" w:rsidRDefault="00B01A57">
            <w:pPr>
              <w:pStyle w:val="TableParagraph"/>
              <w:spacing w:before="30"/>
              <w:ind w:right="1"/>
              <w:jc w:val="center"/>
              <w:rPr>
                <w:sz w:val="20"/>
              </w:rPr>
            </w:pPr>
            <w:r>
              <w:rPr>
                <w:spacing w:val="-10"/>
                <w:sz w:val="13"/>
              </w:rPr>
              <w:t>X</w:t>
            </w:r>
          </w:p>
        </w:tc>
        <w:tc>
          <w:tcPr>
            <w:tcW w:w="1441" w:type="dxa"/>
          </w:tcPr>
          <w:p w14:paraId="2790C85A" w14:textId="77777777" w:rsidR="00816CF1" w:rsidRDefault="00B01A57">
            <w:pPr>
              <w:pStyle w:val="TableParagraph"/>
              <w:spacing w:before="30"/>
              <w:ind w:right="1"/>
              <w:jc w:val="center"/>
              <w:rPr>
                <w:sz w:val="20"/>
              </w:rPr>
            </w:pPr>
            <w:r>
              <w:rPr>
                <w:spacing w:val="-10"/>
                <w:sz w:val="13"/>
              </w:rPr>
              <w:t>X</w:t>
            </w:r>
          </w:p>
        </w:tc>
        <w:tc>
          <w:tcPr>
            <w:tcW w:w="769" w:type="dxa"/>
          </w:tcPr>
          <w:p w14:paraId="7862DFE3" w14:textId="77777777" w:rsidR="00816CF1" w:rsidRDefault="00B01A57">
            <w:pPr>
              <w:pStyle w:val="TableParagraph"/>
              <w:spacing w:before="30"/>
              <w:ind w:right="3"/>
              <w:jc w:val="center"/>
              <w:rPr>
                <w:sz w:val="20"/>
              </w:rPr>
            </w:pPr>
            <w:r>
              <w:rPr>
                <w:spacing w:val="-10"/>
                <w:sz w:val="13"/>
              </w:rPr>
              <w:t>X</w:t>
            </w:r>
          </w:p>
        </w:tc>
        <w:tc>
          <w:tcPr>
            <w:tcW w:w="1153" w:type="dxa"/>
          </w:tcPr>
          <w:p w14:paraId="0433F457" w14:textId="77777777" w:rsidR="00816CF1" w:rsidRDefault="00B01A57">
            <w:pPr>
              <w:pStyle w:val="TableParagraph"/>
              <w:spacing w:before="30"/>
              <w:ind w:left="17" w:right="20"/>
              <w:jc w:val="center"/>
              <w:rPr>
                <w:sz w:val="20"/>
              </w:rPr>
            </w:pPr>
            <w:r>
              <w:rPr>
                <w:spacing w:val="-4"/>
                <w:sz w:val="13"/>
              </w:rPr>
              <w:t>9.91</w:t>
            </w:r>
          </w:p>
        </w:tc>
        <w:tc>
          <w:tcPr>
            <w:tcW w:w="1249" w:type="dxa"/>
          </w:tcPr>
          <w:p w14:paraId="58315E3C" w14:textId="77777777" w:rsidR="00816CF1" w:rsidRDefault="00B01A57">
            <w:pPr>
              <w:pStyle w:val="TableParagraph"/>
              <w:spacing w:before="30"/>
              <w:ind w:left="11" w:right="17"/>
              <w:jc w:val="center"/>
              <w:rPr>
                <w:sz w:val="20"/>
              </w:rPr>
            </w:pPr>
            <w:r>
              <w:rPr>
                <w:spacing w:val="-2"/>
                <w:sz w:val="13"/>
              </w:rPr>
              <w:t>63.40</w:t>
            </w:r>
          </w:p>
        </w:tc>
        <w:tc>
          <w:tcPr>
            <w:tcW w:w="1249" w:type="dxa"/>
          </w:tcPr>
          <w:p w14:paraId="78F8F936" w14:textId="77777777" w:rsidR="00816CF1" w:rsidRDefault="00B01A57">
            <w:pPr>
              <w:pStyle w:val="TableParagraph"/>
              <w:spacing w:before="30"/>
              <w:ind w:left="10" w:right="17"/>
              <w:jc w:val="center"/>
              <w:rPr>
                <w:sz w:val="20"/>
              </w:rPr>
            </w:pPr>
            <w:r>
              <w:rPr>
                <w:spacing w:val="-2"/>
                <w:sz w:val="13"/>
              </w:rPr>
              <w:t>107.64</w:t>
            </w:r>
          </w:p>
        </w:tc>
        <w:tc>
          <w:tcPr>
            <w:tcW w:w="1249" w:type="dxa"/>
          </w:tcPr>
          <w:p w14:paraId="027D8F85" w14:textId="77777777" w:rsidR="00816CF1" w:rsidRDefault="00B01A57">
            <w:pPr>
              <w:pStyle w:val="TableParagraph"/>
              <w:spacing w:before="30"/>
              <w:ind w:left="7" w:right="17"/>
              <w:jc w:val="center"/>
              <w:rPr>
                <w:sz w:val="20"/>
              </w:rPr>
            </w:pPr>
            <w:r>
              <w:rPr>
                <w:spacing w:val="-2"/>
                <w:sz w:val="13"/>
              </w:rPr>
              <w:t>32.14</w:t>
            </w:r>
          </w:p>
        </w:tc>
        <w:tc>
          <w:tcPr>
            <w:tcW w:w="1345" w:type="dxa"/>
          </w:tcPr>
          <w:p w14:paraId="25F7A162" w14:textId="77777777" w:rsidR="00816CF1" w:rsidRDefault="00B01A57">
            <w:pPr>
              <w:pStyle w:val="TableParagraph"/>
              <w:spacing w:before="30"/>
              <w:ind w:left="1" w:right="13"/>
              <w:jc w:val="center"/>
              <w:rPr>
                <w:sz w:val="20"/>
              </w:rPr>
            </w:pPr>
            <w:r>
              <w:rPr>
                <w:spacing w:val="-2"/>
                <w:sz w:val="13"/>
              </w:rPr>
              <w:t>13.83</w:t>
            </w:r>
          </w:p>
        </w:tc>
        <w:tc>
          <w:tcPr>
            <w:tcW w:w="1249" w:type="dxa"/>
          </w:tcPr>
          <w:p w14:paraId="27F6EBB2" w14:textId="77777777" w:rsidR="00816CF1" w:rsidRDefault="00B01A57">
            <w:pPr>
              <w:pStyle w:val="TableParagraph"/>
              <w:spacing w:before="30"/>
              <w:ind w:left="4" w:right="17"/>
              <w:jc w:val="center"/>
              <w:rPr>
                <w:sz w:val="20"/>
              </w:rPr>
            </w:pPr>
            <w:r>
              <w:rPr>
                <w:spacing w:val="-4"/>
                <w:sz w:val="13"/>
              </w:rPr>
              <w:t>0.33</w:t>
            </w:r>
          </w:p>
        </w:tc>
        <w:tc>
          <w:tcPr>
            <w:tcW w:w="1249" w:type="dxa"/>
          </w:tcPr>
          <w:p w14:paraId="46BCD3E5" w14:textId="77777777" w:rsidR="00816CF1" w:rsidRDefault="00816CF1">
            <w:pPr>
              <w:pStyle w:val="TableParagraph"/>
              <w:rPr>
                <w:rFonts w:ascii="Times New Roman"/>
                <w:sz w:val="18"/>
              </w:rPr>
            </w:pPr>
          </w:p>
        </w:tc>
        <w:tc>
          <w:tcPr>
            <w:tcW w:w="1153" w:type="dxa"/>
          </w:tcPr>
          <w:p w14:paraId="5519D5ED" w14:textId="77777777" w:rsidR="00816CF1" w:rsidRDefault="00816CF1">
            <w:pPr>
              <w:pStyle w:val="TableParagraph"/>
              <w:rPr>
                <w:rFonts w:ascii="Times New Roman"/>
                <w:sz w:val="18"/>
              </w:rPr>
            </w:pPr>
          </w:p>
        </w:tc>
        <w:tc>
          <w:tcPr>
            <w:tcW w:w="1148" w:type="dxa"/>
          </w:tcPr>
          <w:p w14:paraId="5B30C7DA" w14:textId="77777777" w:rsidR="00816CF1" w:rsidRDefault="00816CF1">
            <w:pPr>
              <w:pStyle w:val="TableParagraph"/>
              <w:rPr>
                <w:rFonts w:ascii="Times New Roman"/>
                <w:sz w:val="18"/>
              </w:rPr>
            </w:pPr>
          </w:p>
        </w:tc>
      </w:tr>
      <w:tr w:rsidR="00816CF1" w14:paraId="32A6F413" w14:textId="77777777">
        <w:trPr>
          <w:trHeight w:val="519"/>
        </w:trPr>
        <w:tc>
          <w:tcPr>
            <w:tcW w:w="1001" w:type="dxa"/>
          </w:tcPr>
          <w:p w14:paraId="53DCE04D" w14:textId="77777777" w:rsidR="00816CF1" w:rsidRDefault="00B01A57">
            <w:pPr>
              <w:pStyle w:val="TableParagraph"/>
              <w:spacing w:before="30"/>
              <w:ind w:left="43"/>
              <w:rPr>
                <w:sz w:val="20"/>
              </w:rPr>
            </w:pPr>
            <w:r>
              <w:rPr>
                <w:spacing w:val="-2"/>
                <w:sz w:val="13"/>
              </w:rPr>
              <w:t>VA/NC</w:t>
            </w:r>
          </w:p>
        </w:tc>
        <w:tc>
          <w:tcPr>
            <w:tcW w:w="3315" w:type="dxa"/>
          </w:tcPr>
          <w:p w14:paraId="5B95BE6A" w14:textId="77777777" w:rsidR="00816CF1" w:rsidRDefault="00B01A57">
            <w:pPr>
              <w:pStyle w:val="TableParagraph"/>
              <w:spacing w:before="30"/>
              <w:ind w:left="42" w:right="147"/>
              <w:rPr>
                <w:sz w:val="20"/>
                <w:lang w:eastAsia="ja-JP"/>
              </w:rPr>
            </w:pPr>
            <w:r>
              <w:rPr>
                <w:sz w:val="13"/>
                <w:lang w:eastAsia="ja-JP"/>
              </w:rPr>
              <w:t>キティ・ホーク・ウインド・ノース、</w:t>
            </w:r>
            <w:r>
              <w:rPr>
                <w:sz w:val="13"/>
                <w:lang w:eastAsia="ja-JP"/>
              </w:rPr>
              <w:t xml:space="preserve">OCS-A </w:t>
            </w:r>
            <w:r>
              <w:rPr>
                <w:spacing w:val="-4"/>
                <w:sz w:val="13"/>
                <w:lang w:eastAsia="ja-JP"/>
              </w:rPr>
              <w:t>0508</w:t>
            </w:r>
          </w:p>
        </w:tc>
        <w:tc>
          <w:tcPr>
            <w:tcW w:w="1345" w:type="dxa"/>
          </w:tcPr>
          <w:p w14:paraId="1AB6DD8C" w14:textId="77777777" w:rsidR="00816CF1" w:rsidRDefault="00B01A57">
            <w:pPr>
              <w:pStyle w:val="TableParagraph"/>
              <w:spacing w:before="30"/>
              <w:ind w:left="42"/>
              <w:rPr>
                <w:sz w:val="20"/>
              </w:rPr>
            </w:pPr>
            <w:r>
              <w:rPr>
                <w:sz w:val="13"/>
              </w:rPr>
              <w:t>COP</w:t>
            </w:r>
            <w:r>
              <w:rPr>
                <w:sz w:val="13"/>
              </w:rPr>
              <w:t>、</w:t>
            </w:r>
            <w:r>
              <w:rPr>
                <w:spacing w:val="-5"/>
                <w:sz w:val="13"/>
              </w:rPr>
              <w:t>SAP</w:t>
            </w:r>
          </w:p>
        </w:tc>
        <w:tc>
          <w:tcPr>
            <w:tcW w:w="1153" w:type="dxa"/>
          </w:tcPr>
          <w:p w14:paraId="745E130E" w14:textId="77777777" w:rsidR="00816CF1" w:rsidRDefault="00B01A57">
            <w:pPr>
              <w:pStyle w:val="TableParagraph"/>
              <w:spacing w:before="30"/>
              <w:ind w:left="24" w:right="20"/>
              <w:jc w:val="center"/>
              <w:rPr>
                <w:sz w:val="20"/>
              </w:rPr>
            </w:pPr>
            <w:r>
              <w:rPr>
                <w:spacing w:val="-10"/>
                <w:sz w:val="13"/>
              </w:rPr>
              <w:t>X</w:t>
            </w:r>
          </w:p>
        </w:tc>
        <w:tc>
          <w:tcPr>
            <w:tcW w:w="673" w:type="dxa"/>
          </w:tcPr>
          <w:p w14:paraId="580E0010" w14:textId="77777777" w:rsidR="00816CF1" w:rsidRDefault="00B01A57">
            <w:pPr>
              <w:pStyle w:val="TableParagraph"/>
              <w:spacing w:before="30"/>
              <w:ind w:left="2"/>
              <w:jc w:val="center"/>
              <w:rPr>
                <w:sz w:val="20"/>
              </w:rPr>
            </w:pPr>
            <w:r>
              <w:rPr>
                <w:spacing w:val="-10"/>
                <w:sz w:val="13"/>
              </w:rPr>
              <w:t>X</w:t>
            </w:r>
          </w:p>
        </w:tc>
        <w:tc>
          <w:tcPr>
            <w:tcW w:w="1249" w:type="dxa"/>
          </w:tcPr>
          <w:p w14:paraId="2C2548F2" w14:textId="77777777" w:rsidR="00816CF1" w:rsidRDefault="00B01A57">
            <w:pPr>
              <w:pStyle w:val="TableParagraph"/>
              <w:spacing w:before="30"/>
              <w:ind w:left="17" w:right="17"/>
              <w:jc w:val="center"/>
              <w:rPr>
                <w:sz w:val="20"/>
              </w:rPr>
            </w:pPr>
            <w:r>
              <w:rPr>
                <w:spacing w:val="-10"/>
                <w:sz w:val="13"/>
              </w:rPr>
              <w:t>X</w:t>
            </w:r>
          </w:p>
        </w:tc>
        <w:tc>
          <w:tcPr>
            <w:tcW w:w="1057" w:type="dxa"/>
          </w:tcPr>
          <w:p w14:paraId="2D6C2B4E" w14:textId="77777777" w:rsidR="00816CF1" w:rsidRDefault="00B01A57">
            <w:pPr>
              <w:pStyle w:val="TableParagraph"/>
              <w:spacing w:before="30"/>
              <w:ind w:right="1"/>
              <w:jc w:val="center"/>
              <w:rPr>
                <w:sz w:val="20"/>
              </w:rPr>
            </w:pPr>
            <w:r>
              <w:rPr>
                <w:spacing w:val="-10"/>
                <w:sz w:val="13"/>
              </w:rPr>
              <w:t>X</w:t>
            </w:r>
          </w:p>
        </w:tc>
        <w:tc>
          <w:tcPr>
            <w:tcW w:w="1441" w:type="dxa"/>
          </w:tcPr>
          <w:p w14:paraId="29C61C70" w14:textId="77777777" w:rsidR="00816CF1" w:rsidRDefault="00B01A57">
            <w:pPr>
              <w:pStyle w:val="TableParagraph"/>
              <w:spacing w:before="30"/>
              <w:ind w:right="1"/>
              <w:jc w:val="center"/>
              <w:rPr>
                <w:sz w:val="20"/>
              </w:rPr>
            </w:pPr>
            <w:r>
              <w:rPr>
                <w:spacing w:val="-10"/>
                <w:sz w:val="13"/>
              </w:rPr>
              <w:t>X</w:t>
            </w:r>
          </w:p>
        </w:tc>
        <w:tc>
          <w:tcPr>
            <w:tcW w:w="769" w:type="dxa"/>
          </w:tcPr>
          <w:p w14:paraId="303DCB02" w14:textId="77777777" w:rsidR="00816CF1" w:rsidRDefault="00B01A57">
            <w:pPr>
              <w:pStyle w:val="TableParagraph"/>
              <w:spacing w:before="30"/>
              <w:ind w:right="3"/>
              <w:jc w:val="center"/>
              <w:rPr>
                <w:sz w:val="20"/>
              </w:rPr>
            </w:pPr>
            <w:r>
              <w:rPr>
                <w:spacing w:val="-10"/>
                <w:sz w:val="13"/>
              </w:rPr>
              <w:t>X</w:t>
            </w:r>
          </w:p>
        </w:tc>
        <w:tc>
          <w:tcPr>
            <w:tcW w:w="1153" w:type="dxa"/>
          </w:tcPr>
          <w:p w14:paraId="4DA1C8CB" w14:textId="77777777" w:rsidR="00816CF1" w:rsidRDefault="00816CF1">
            <w:pPr>
              <w:pStyle w:val="TableParagraph"/>
              <w:rPr>
                <w:rFonts w:ascii="Times New Roman"/>
                <w:sz w:val="18"/>
              </w:rPr>
            </w:pPr>
          </w:p>
        </w:tc>
        <w:tc>
          <w:tcPr>
            <w:tcW w:w="1249" w:type="dxa"/>
          </w:tcPr>
          <w:p w14:paraId="52A0EF02" w14:textId="77777777" w:rsidR="00816CF1" w:rsidRDefault="00B01A57">
            <w:pPr>
              <w:pStyle w:val="TableParagraph"/>
              <w:spacing w:before="146"/>
              <w:ind w:left="12" w:right="17"/>
              <w:jc w:val="center"/>
              <w:rPr>
                <w:sz w:val="20"/>
              </w:rPr>
            </w:pPr>
            <w:r>
              <w:rPr>
                <w:spacing w:val="-4"/>
                <w:sz w:val="13"/>
              </w:rPr>
              <w:t>0.06</w:t>
            </w:r>
          </w:p>
        </w:tc>
        <w:tc>
          <w:tcPr>
            <w:tcW w:w="1249" w:type="dxa"/>
          </w:tcPr>
          <w:p w14:paraId="02FE02B6" w14:textId="77777777" w:rsidR="00816CF1" w:rsidRDefault="00B01A57">
            <w:pPr>
              <w:pStyle w:val="TableParagraph"/>
              <w:spacing w:before="146"/>
              <w:ind w:left="9" w:right="17"/>
              <w:jc w:val="center"/>
              <w:rPr>
                <w:sz w:val="20"/>
              </w:rPr>
            </w:pPr>
            <w:r>
              <w:rPr>
                <w:spacing w:val="-2"/>
                <w:sz w:val="13"/>
              </w:rPr>
              <w:t>41.93</w:t>
            </w:r>
          </w:p>
        </w:tc>
        <w:tc>
          <w:tcPr>
            <w:tcW w:w="1249" w:type="dxa"/>
          </w:tcPr>
          <w:p w14:paraId="65BAB191" w14:textId="77777777" w:rsidR="00816CF1" w:rsidRDefault="00B01A57">
            <w:pPr>
              <w:pStyle w:val="TableParagraph"/>
              <w:spacing w:before="146"/>
              <w:ind w:left="7" w:right="17"/>
              <w:jc w:val="center"/>
              <w:rPr>
                <w:sz w:val="20"/>
              </w:rPr>
            </w:pPr>
            <w:r>
              <w:rPr>
                <w:spacing w:val="-2"/>
                <w:sz w:val="13"/>
              </w:rPr>
              <w:t>50.83</w:t>
            </w:r>
          </w:p>
        </w:tc>
        <w:tc>
          <w:tcPr>
            <w:tcW w:w="1345" w:type="dxa"/>
          </w:tcPr>
          <w:p w14:paraId="463B0362" w14:textId="77777777" w:rsidR="00816CF1" w:rsidRDefault="00B01A57">
            <w:pPr>
              <w:pStyle w:val="TableParagraph"/>
              <w:spacing w:before="146"/>
              <w:ind w:left="2" w:right="13"/>
              <w:jc w:val="center"/>
              <w:rPr>
                <w:sz w:val="20"/>
              </w:rPr>
            </w:pPr>
            <w:r>
              <w:rPr>
                <w:spacing w:val="-4"/>
                <w:sz w:val="13"/>
              </w:rPr>
              <w:t>4.23</w:t>
            </w:r>
          </w:p>
        </w:tc>
        <w:tc>
          <w:tcPr>
            <w:tcW w:w="1249" w:type="dxa"/>
          </w:tcPr>
          <w:p w14:paraId="60FDB32C" w14:textId="77777777" w:rsidR="00816CF1" w:rsidRDefault="00816CF1">
            <w:pPr>
              <w:pStyle w:val="TableParagraph"/>
              <w:rPr>
                <w:rFonts w:ascii="Times New Roman"/>
                <w:sz w:val="18"/>
              </w:rPr>
            </w:pPr>
          </w:p>
        </w:tc>
        <w:tc>
          <w:tcPr>
            <w:tcW w:w="1249" w:type="dxa"/>
          </w:tcPr>
          <w:p w14:paraId="7FCF8063" w14:textId="77777777" w:rsidR="00816CF1" w:rsidRDefault="00816CF1">
            <w:pPr>
              <w:pStyle w:val="TableParagraph"/>
              <w:rPr>
                <w:rFonts w:ascii="Times New Roman"/>
                <w:sz w:val="18"/>
              </w:rPr>
            </w:pPr>
          </w:p>
        </w:tc>
        <w:tc>
          <w:tcPr>
            <w:tcW w:w="1153" w:type="dxa"/>
          </w:tcPr>
          <w:p w14:paraId="567D5B43" w14:textId="77777777" w:rsidR="00816CF1" w:rsidRDefault="00816CF1">
            <w:pPr>
              <w:pStyle w:val="TableParagraph"/>
              <w:rPr>
                <w:rFonts w:ascii="Times New Roman"/>
                <w:sz w:val="18"/>
              </w:rPr>
            </w:pPr>
          </w:p>
        </w:tc>
        <w:tc>
          <w:tcPr>
            <w:tcW w:w="1148" w:type="dxa"/>
          </w:tcPr>
          <w:p w14:paraId="2222F893" w14:textId="77777777" w:rsidR="00816CF1" w:rsidRDefault="00816CF1">
            <w:pPr>
              <w:pStyle w:val="TableParagraph"/>
              <w:rPr>
                <w:rFonts w:ascii="Times New Roman"/>
                <w:sz w:val="18"/>
              </w:rPr>
            </w:pPr>
          </w:p>
        </w:tc>
      </w:tr>
      <w:tr w:rsidR="00816CF1" w14:paraId="0D6BB6CF" w14:textId="77777777">
        <w:trPr>
          <w:trHeight w:val="520"/>
        </w:trPr>
        <w:tc>
          <w:tcPr>
            <w:tcW w:w="1001" w:type="dxa"/>
          </w:tcPr>
          <w:p w14:paraId="49EE3A1E" w14:textId="77777777" w:rsidR="00816CF1" w:rsidRDefault="00B01A57">
            <w:pPr>
              <w:pStyle w:val="TableParagraph"/>
              <w:spacing w:before="32"/>
              <w:ind w:left="43"/>
              <w:rPr>
                <w:sz w:val="20"/>
              </w:rPr>
            </w:pPr>
            <w:r>
              <w:rPr>
                <w:spacing w:val="-2"/>
                <w:sz w:val="13"/>
              </w:rPr>
              <w:t>VA/NC</w:t>
            </w:r>
          </w:p>
        </w:tc>
        <w:tc>
          <w:tcPr>
            <w:tcW w:w="3315" w:type="dxa"/>
          </w:tcPr>
          <w:p w14:paraId="53387A19" w14:textId="77777777" w:rsidR="00816CF1" w:rsidRDefault="00B01A57">
            <w:pPr>
              <w:pStyle w:val="TableParagraph"/>
              <w:spacing w:before="30"/>
              <w:ind w:left="42" w:right="1169"/>
              <w:rPr>
                <w:sz w:val="20"/>
                <w:lang w:eastAsia="ja-JP"/>
              </w:rPr>
            </w:pPr>
            <w:r>
              <w:rPr>
                <w:sz w:val="13"/>
                <w:lang w:eastAsia="ja-JP"/>
              </w:rPr>
              <w:t>キティホーク・ウインド・サウス、</w:t>
            </w:r>
            <w:r>
              <w:rPr>
                <w:sz w:val="13"/>
                <w:lang w:eastAsia="ja-JP"/>
              </w:rPr>
              <w:t>OCS-A 0508</w:t>
            </w:r>
          </w:p>
        </w:tc>
        <w:tc>
          <w:tcPr>
            <w:tcW w:w="1345" w:type="dxa"/>
          </w:tcPr>
          <w:p w14:paraId="38B0EBD2" w14:textId="77777777" w:rsidR="00816CF1" w:rsidRDefault="00B01A57">
            <w:pPr>
              <w:pStyle w:val="TableParagraph"/>
              <w:spacing w:before="32"/>
              <w:ind w:left="42"/>
              <w:rPr>
                <w:sz w:val="20"/>
              </w:rPr>
            </w:pPr>
            <w:r>
              <w:rPr>
                <w:spacing w:val="-5"/>
                <w:sz w:val="13"/>
              </w:rPr>
              <w:t>COP</w:t>
            </w:r>
          </w:p>
        </w:tc>
        <w:tc>
          <w:tcPr>
            <w:tcW w:w="1153" w:type="dxa"/>
          </w:tcPr>
          <w:p w14:paraId="7653AFDA" w14:textId="77777777" w:rsidR="00816CF1" w:rsidRDefault="00B01A57">
            <w:pPr>
              <w:pStyle w:val="TableParagraph"/>
              <w:spacing w:before="32"/>
              <w:ind w:left="24" w:right="20"/>
              <w:jc w:val="center"/>
              <w:rPr>
                <w:sz w:val="20"/>
              </w:rPr>
            </w:pPr>
            <w:r>
              <w:rPr>
                <w:spacing w:val="-10"/>
                <w:sz w:val="13"/>
              </w:rPr>
              <w:t>X</w:t>
            </w:r>
          </w:p>
        </w:tc>
        <w:tc>
          <w:tcPr>
            <w:tcW w:w="673" w:type="dxa"/>
          </w:tcPr>
          <w:p w14:paraId="038E32DD" w14:textId="77777777" w:rsidR="00816CF1" w:rsidRDefault="00B01A57">
            <w:pPr>
              <w:pStyle w:val="TableParagraph"/>
              <w:spacing w:before="32"/>
              <w:ind w:left="2"/>
              <w:jc w:val="center"/>
              <w:rPr>
                <w:sz w:val="20"/>
              </w:rPr>
            </w:pPr>
            <w:r>
              <w:rPr>
                <w:spacing w:val="-10"/>
                <w:sz w:val="13"/>
              </w:rPr>
              <w:t>X</w:t>
            </w:r>
          </w:p>
        </w:tc>
        <w:tc>
          <w:tcPr>
            <w:tcW w:w="1249" w:type="dxa"/>
          </w:tcPr>
          <w:p w14:paraId="0141F4B9" w14:textId="77777777" w:rsidR="00816CF1" w:rsidRDefault="00B01A57">
            <w:pPr>
              <w:pStyle w:val="TableParagraph"/>
              <w:spacing w:before="32"/>
              <w:ind w:left="17" w:right="17"/>
              <w:jc w:val="center"/>
              <w:rPr>
                <w:sz w:val="20"/>
              </w:rPr>
            </w:pPr>
            <w:r>
              <w:rPr>
                <w:spacing w:val="-10"/>
                <w:sz w:val="13"/>
              </w:rPr>
              <w:t>X</w:t>
            </w:r>
          </w:p>
        </w:tc>
        <w:tc>
          <w:tcPr>
            <w:tcW w:w="1057" w:type="dxa"/>
          </w:tcPr>
          <w:p w14:paraId="5A5605AB" w14:textId="77777777" w:rsidR="00816CF1" w:rsidRDefault="00B01A57">
            <w:pPr>
              <w:pStyle w:val="TableParagraph"/>
              <w:spacing w:before="32"/>
              <w:ind w:right="1"/>
              <w:jc w:val="center"/>
              <w:rPr>
                <w:sz w:val="20"/>
              </w:rPr>
            </w:pPr>
            <w:r>
              <w:rPr>
                <w:spacing w:val="-10"/>
                <w:sz w:val="13"/>
              </w:rPr>
              <w:t>X</w:t>
            </w:r>
          </w:p>
        </w:tc>
        <w:tc>
          <w:tcPr>
            <w:tcW w:w="1441" w:type="dxa"/>
          </w:tcPr>
          <w:p w14:paraId="31244E42" w14:textId="77777777" w:rsidR="00816CF1" w:rsidRDefault="00B01A57">
            <w:pPr>
              <w:pStyle w:val="TableParagraph"/>
              <w:spacing w:before="32"/>
              <w:ind w:right="1"/>
              <w:jc w:val="center"/>
              <w:rPr>
                <w:sz w:val="20"/>
              </w:rPr>
            </w:pPr>
            <w:r>
              <w:rPr>
                <w:spacing w:val="-10"/>
                <w:sz w:val="13"/>
              </w:rPr>
              <w:t>X</w:t>
            </w:r>
          </w:p>
        </w:tc>
        <w:tc>
          <w:tcPr>
            <w:tcW w:w="769" w:type="dxa"/>
          </w:tcPr>
          <w:p w14:paraId="58DB16D0" w14:textId="77777777" w:rsidR="00816CF1" w:rsidRDefault="00B01A57">
            <w:pPr>
              <w:pStyle w:val="TableParagraph"/>
              <w:spacing w:before="32"/>
              <w:ind w:right="3"/>
              <w:jc w:val="center"/>
              <w:rPr>
                <w:sz w:val="20"/>
              </w:rPr>
            </w:pPr>
            <w:r>
              <w:rPr>
                <w:spacing w:val="-10"/>
                <w:sz w:val="13"/>
              </w:rPr>
              <w:t>X</w:t>
            </w:r>
          </w:p>
        </w:tc>
        <w:tc>
          <w:tcPr>
            <w:tcW w:w="1153" w:type="dxa"/>
          </w:tcPr>
          <w:p w14:paraId="6807056C" w14:textId="77777777" w:rsidR="00816CF1" w:rsidRDefault="00816CF1">
            <w:pPr>
              <w:pStyle w:val="TableParagraph"/>
              <w:rPr>
                <w:rFonts w:ascii="Times New Roman"/>
                <w:sz w:val="18"/>
              </w:rPr>
            </w:pPr>
          </w:p>
        </w:tc>
        <w:tc>
          <w:tcPr>
            <w:tcW w:w="1249" w:type="dxa"/>
          </w:tcPr>
          <w:p w14:paraId="7067F498" w14:textId="77777777" w:rsidR="00816CF1" w:rsidRDefault="00816CF1">
            <w:pPr>
              <w:pStyle w:val="TableParagraph"/>
              <w:rPr>
                <w:rFonts w:ascii="Times New Roman"/>
                <w:sz w:val="18"/>
              </w:rPr>
            </w:pPr>
          </w:p>
        </w:tc>
        <w:tc>
          <w:tcPr>
            <w:tcW w:w="1249" w:type="dxa"/>
          </w:tcPr>
          <w:p w14:paraId="5F1F6ECB" w14:textId="77777777" w:rsidR="00816CF1" w:rsidRDefault="00816CF1">
            <w:pPr>
              <w:pStyle w:val="TableParagraph"/>
              <w:rPr>
                <w:rFonts w:ascii="Times New Roman"/>
                <w:sz w:val="18"/>
              </w:rPr>
            </w:pPr>
          </w:p>
        </w:tc>
        <w:tc>
          <w:tcPr>
            <w:tcW w:w="1249" w:type="dxa"/>
          </w:tcPr>
          <w:p w14:paraId="53EA3A16" w14:textId="77777777" w:rsidR="00816CF1" w:rsidRDefault="00B01A57">
            <w:pPr>
              <w:pStyle w:val="TableParagraph"/>
              <w:spacing w:before="146"/>
              <w:ind w:left="8" w:right="17"/>
              <w:jc w:val="center"/>
              <w:rPr>
                <w:sz w:val="20"/>
              </w:rPr>
            </w:pPr>
            <w:r>
              <w:rPr>
                <w:spacing w:val="-4"/>
                <w:sz w:val="13"/>
              </w:rPr>
              <w:t>5.16</w:t>
            </w:r>
          </w:p>
        </w:tc>
        <w:tc>
          <w:tcPr>
            <w:tcW w:w="1345" w:type="dxa"/>
          </w:tcPr>
          <w:p w14:paraId="5BC33DC0" w14:textId="77777777" w:rsidR="00816CF1" w:rsidRDefault="00B01A57">
            <w:pPr>
              <w:pStyle w:val="TableParagraph"/>
              <w:spacing w:before="146"/>
              <w:ind w:left="1" w:right="13"/>
              <w:jc w:val="center"/>
              <w:rPr>
                <w:sz w:val="20"/>
              </w:rPr>
            </w:pPr>
            <w:r>
              <w:rPr>
                <w:spacing w:val="-2"/>
                <w:sz w:val="13"/>
              </w:rPr>
              <w:t>79.00</w:t>
            </w:r>
          </w:p>
        </w:tc>
        <w:tc>
          <w:tcPr>
            <w:tcW w:w="1249" w:type="dxa"/>
          </w:tcPr>
          <w:p w14:paraId="6C24CDD5" w14:textId="77777777" w:rsidR="00816CF1" w:rsidRDefault="00B01A57">
            <w:pPr>
              <w:pStyle w:val="TableParagraph"/>
              <w:spacing w:before="32"/>
              <w:ind w:left="3" w:right="17"/>
              <w:jc w:val="center"/>
              <w:rPr>
                <w:sz w:val="20"/>
              </w:rPr>
            </w:pPr>
            <w:r>
              <w:rPr>
                <w:spacing w:val="-2"/>
                <w:sz w:val="13"/>
              </w:rPr>
              <w:t>75.29</w:t>
            </w:r>
          </w:p>
        </w:tc>
        <w:tc>
          <w:tcPr>
            <w:tcW w:w="1249" w:type="dxa"/>
          </w:tcPr>
          <w:p w14:paraId="5AF95179" w14:textId="77777777" w:rsidR="00816CF1" w:rsidRDefault="00B01A57">
            <w:pPr>
              <w:pStyle w:val="TableParagraph"/>
              <w:spacing w:before="32"/>
              <w:ind w:left="1" w:right="17"/>
              <w:jc w:val="center"/>
              <w:rPr>
                <w:sz w:val="20"/>
              </w:rPr>
            </w:pPr>
            <w:r>
              <w:rPr>
                <w:spacing w:val="-2"/>
                <w:sz w:val="13"/>
              </w:rPr>
              <w:t>11.96</w:t>
            </w:r>
          </w:p>
        </w:tc>
        <w:tc>
          <w:tcPr>
            <w:tcW w:w="1153" w:type="dxa"/>
          </w:tcPr>
          <w:p w14:paraId="29B77AC8" w14:textId="77777777" w:rsidR="00816CF1" w:rsidRDefault="00B01A57">
            <w:pPr>
              <w:pStyle w:val="TableParagraph"/>
              <w:spacing w:before="32"/>
              <w:ind w:left="4" w:right="21"/>
              <w:jc w:val="center"/>
              <w:rPr>
                <w:sz w:val="20"/>
              </w:rPr>
            </w:pPr>
            <w:r>
              <w:rPr>
                <w:spacing w:val="-4"/>
                <w:sz w:val="13"/>
              </w:rPr>
              <w:t>7.42</w:t>
            </w:r>
          </w:p>
        </w:tc>
        <w:tc>
          <w:tcPr>
            <w:tcW w:w="1148" w:type="dxa"/>
          </w:tcPr>
          <w:p w14:paraId="7EEE0CBD" w14:textId="77777777" w:rsidR="00816CF1" w:rsidRDefault="00816CF1">
            <w:pPr>
              <w:pStyle w:val="TableParagraph"/>
              <w:rPr>
                <w:rFonts w:ascii="Times New Roman"/>
                <w:sz w:val="18"/>
              </w:rPr>
            </w:pPr>
          </w:p>
        </w:tc>
      </w:tr>
      <w:tr w:rsidR="00816CF1" w14:paraId="4417BA33" w14:textId="77777777">
        <w:trPr>
          <w:trHeight w:val="290"/>
        </w:trPr>
        <w:tc>
          <w:tcPr>
            <w:tcW w:w="4316" w:type="dxa"/>
            <w:gridSpan w:val="2"/>
          </w:tcPr>
          <w:p w14:paraId="7850D852" w14:textId="77777777" w:rsidR="00816CF1" w:rsidRDefault="00B01A57">
            <w:pPr>
              <w:pStyle w:val="TableParagraph"/>
              <w:spacing w:before="30"/>
              <w:ind w:left="1347"/>
              <w:rPr>
                <w:b/>
                <w:sz w:val="20"/>
              </w:rPr>
            </w:pPr>
            <w:proofErr w:type="spellStart"/>
            <w:r>
              <w:rPr>
                <w:b/>
                <w:sz w:val="13"/>
              </w:rPr>
              <w:t>大気質分析</w:t>
            </w:r>
            <w:r>
              <w:rPr>
                <w:b/>
                <w:spacing w:val="-4"/>
                <w:sz w:val="13"/>
              </w:rPr>
              <w:t>エリア</w:t>
            </w:r>
            <w:proofErr w:type="spellEnd"/>
          </w:p>
        </w:tc>
        <w:tc>
          <w:tcPr>
            <w:tcW w:w="1345" w:type="dxa"/>
          </w:tcPr>
          <w:p w14:paraId="5087B9AC" w14:textId="77777777" w:rsidR="00816CF1" w:rsidRDefault="00816CF1">
            <w:pPr>
              <w:pStyle w:val="TableParagraph"/>
              <w:rPr>
                <w:rFonts w:ascii="Times New Roman"/>
                <w:sz w:val="18"/>
              </w:rPr>
            </w:pPr>
          </w:p>
        </w:tc>
        <w:tc>
          <w:tcPr>
            <w:tcW w:w="1153" w:type="dxa"/>
          </w:tcPr>
          <w:p w14:paraId="01EAED4E" w14:textId="77777777" w:rsidR="00816CF1" w:rsidRDefault="00816CF1">
            <w:pPr>
              <w:pStyle w:val="TableParagraph"/>
              <w:rPr>
                <w:rFonts w:ascii="Times New Roman"/>
                <w:sz w:val="18"/>
              </w:rPr>
            </w:pPr>
          </w:p>
        </w:tc>
        <w:tc>
          <w:tcPr>
            <w:tcW w:w="673" w:type="dxa"/>
          </w:tcPr>
          <w:p w14:paraId="2C9E7971" w14:textId="77777777" w:rsidR="00816CF1" w:rsidRDefault="00816CF1">
            <w:pPr>
              <w:pStyle w:val="TableParagraph"/>
              <w:rPr>
                <w:rFonts w:ascii="Times New Roman"/>
                <w:sz w:val="18"/>
              </w:rPr>
            </w:pPr>
          </w:p>
        </w:tc>
        <w:tc>
          <w:tcPr>
            <w:tcW w:w="1249" w:type="dxa"/>
          </w:tcPr>
          <w:p w14:paraId="56A5AF0E" w14:textId="77777777" w:rsidR="00816CF1" w:rsidRDefault="00816CF1">
            <w:pPr>
              <w:pStyle w:val="TableParagraph"/>
              <w:rPr>
                <w:rFonts w:ascii="Times New Roman"/>
                <w:sz w:val="18"/>
              </w:rPr>
            </w:pPr>
          </w:p>
        </w:tc>
        <w:tc>
          <w:tcPr>
            <w:tcW w:w="1057" w:type="dxa"/>
          </w:tcPr>
          <w:p w14:paraId="2D39961C" w14:textId="77777777" w:rsidR="00816CF1" w:rsidRDefault="00816CF1">
            <w:pPr>
              <w:pStyle w:val="TableParagraph"/>
              <w:rPr>
                <w:rFonts w:ascii="Times New Roman"/>
                <w:sz w:val="18"/>
              </w:rPr>
            </w:pPr>
          </w:p>
        </w:tc>
        <w:tc>
          <w:tcPr>
            <w:tcW w:w="1441" w:type="dxa"/>
          </w:tcPr>
          <w:p w14:paraId="15408AD7" w14:textId="77777777" w:rsidR="00816CF1" w:rsidRDefault="00816CF1">
            <w:pPr>
              <w:pStyle w:val="TableParagraph"/>
              <w:rPr>
                <w:rFonts w:ascii="Times New Roman"/>
                <w:sz w:val="18"/>
              </w:rPr>
            </w:pPr>
          </w:p>
        </w:tc>
        <w:tc>
          <w:tcPr>
            <w:tcW w:w="769" w:type="dxa"/>
          </w:tcPr>
          <w:p w14:paraId="681B0556" w14:textId="77777777" w:rsidR="00816CF1" w:rsidRDefault="00816CF1">
            <w:pPr>
              <w:pStyle w:val="TableParagraph"/>
              <w:rPr>
                <w:rFonts w:ascii="Times New Roman"/>
                <w:sz w:val="18"/>
              </w:rPr>
            </w:pPr>
          </w:p>
        </w:tc>
        <w:tc>
          <w:tcPr>
            <w:tcW w:w="1153" w:type="dxa"/>
          </w:tcPr>
          <w:p w14:paraId="6FA8AD06" w14:textId="77777777" w:rsidR="00816CF1" w:rsidRDefault="00B01A57">
            <w:pPr>
              <w:pStyle w:val="TableParagraph"/>
              <w:spacing w:before="30"/>
              <w:ind w:left="17" w:right="20"/>
              <w:jc w:val="center"/>
              <w:rPr>
                <w:sz w:val="20"/>
              </w:rPr>
            </w:pPr>
            <w:r>
              <w:rPr>
                <w:spacing w:val="-4"/>
                <w:sz w:val="13"/>
              </w:rPr>
              <w:t>9.91</w:t>
            </w:r>
          </w:p>
        </w:tc>
        <w:tc>
          <w:tcPr>
            <w:tcW w:w="1249" w:type="dxa"/>
          </w:tcPr>
          <w:p w14:paraId="3502B7E4" w14:textId="77777777" w:rsidR="00816CF1" w:rsidRDefault="00B01A57">
            <w:pPr>
              <w:pStyle w:val="TableParagraph"/>
              <w:spacing w:before="30"/>
              <w:ind w:left="11" w:right="17"/>
              <w:jc w:val="center"/>
              <w:rPr>
                <w:sz w:val="20"/>
              </w:rPr>
            </w:pPr>
            <w:r>
              <w:rPr>
                <w:spacing w:val="-2"/>
                <w:sz w:val="13"/>
              </w:rPr>
              <w:t>63.46</w:t>
            </w:r>
          </w:p>
        </w:tc>
        <w:tc>
          <w:tcPr>
            <w:tcW w:w="1249" w:type="dxa"/>
          </w:tcPr>
          <w:p w14:paraId="44557148" w14:textId="77777777" w:rsidR="00816CF1" w:rsidRDefault="00B01A57">
            <w:pPr>
              <w:pStyle w:val="TableParagraph"/>
              <w:spacing w:before="30"/>
              <w:ind w:left="10" w:right="17"/>
              <w:jc w:val="center"/>
              <w:rPr>
                <w:sz w:val="20"/>
              </w:rPr>
            </w:pPr>
            <w:r>
              <w:rPr>
                <w:spacing w:val="-2"/>
                <w:sz w:val="13"/>
              </w:rPr>
              <w:t>149.57</w:t>
            </w:r>
          </w:p>
        </w:tc>
        <w:tc>
          <w:tcPr>
            <w:tcW w:w="1249" w:type="dxa"/>
          </w:tcPr>
          <w:p w14:paraId="1CE7ADA0" w14:textId="77777777" w:rsidR="00816CF1" w:rsidRDefault="00B01A57">
            <w:pPr>
              <w:pStyle w:val="TableParagraph"/>
              <w:spacing w:before="30"/>
              <w:ind w:left="7" w:right="17"/>
              <w:jc w:val="center"/>
              <w:rPr>
                <w:sz w:val="20"/>
              </w:rPr>
            </w:pPr>
            <w:r>
              <w:rPr>
                <w:spacing w:val="-2"/>
                <w:sz w:val="13"/>
              </w:rPr>
              <w:t>88.13</w:t>
            </w:r>
          </w:p>
        </w:tc>
        <w:tc>
          <w:tcPr>
            <w:tcW w:w="1345" w:type="dxa"/>
          </w:tcPr>
          <w:p w14:paraId="7EFC9E20" w14:textId="77777777" w:rsidR="00816CF1" w:rsidRDefault="00B01A57">
            <w:pPr>
              <w:pStyle w:val="TableParagraph"/>
              <w:spacing w:before="30"/>
              <w:ind w:left="1" w:right="13"/>
              <w:jc w:val="center"/>
              <w:rPr>
                <w:sz w:val="20"/>
              </w:rPr>
            </w:pPr>
            <w:r>
              <w:rPr>
                <w:spacing w:val="-2"/>
                <w:sz w:val="13"/>
              </w:rPr>
              <w:t>97.06</w:t>
            </w:r>
          </w:p>
        </w:tc>
        <w:tc>
          <w:tcPr>
            <w:tcW w:w="1249" w:type="dxa"/>
          </w:tcPr>
          <w:p w14:paraId="3C4B2B02" w14:textId="77777777" w:rsidR="00816CF1" w:rsidRDefault="00B01A57">
            <w:pPr>
              <w:pStyle w:val="TableParagraph"/>
              <w:spacing w:before="30"/>
              <w:ind w:left="3" w:right="17"/>
              <w:jc w:val="center"/>
              <w:rPr>
                <w:sz w:val="20"/>
              </w:rPr>
            </w:pPr>
            <w:r>
              <w:rPr>
                <w:spacing w:val="-2"/>
                <w:sz w:val="13"/>
              </w:rPr>
              <w:t>75.62</w:t>
            </w:r>
          </w:p>
        </w:tc>
        <w:tc>
          <w:tcPr>
            <w:tcW w:w="1249" w:type="dxa"/>
          </w:tcPr>
          <w:p w14:paraId="2ABDCF75" w14:textId="77777777" w:rsidR="00816CF1" w:rsidRDefault="00B01A57">
            <w:pPr>
              <w:pStyle w:val="TableParagraph"/>
              <w:spacing w:before="30"/>
              <w:ind w:left="1" w:right="17"/>
              <w:jc w:val="center"/>
              <w:rPr>
                <w:sz w:val="20"/>
              </w:rPr>
            </w:pPr>
            <w:r>
              <w:rPr>
                <w:spacing w:val="-2"/>
                <w:sz w:val="13"/>
              </w:rPr>
              <w:t>11.96</w:t>
            </w:r>
          </w:p>
        </w:tc>
        <w:tc>
          <w:tcPr>
            <w:tcW w:w="1153" w:type="dxa"/>
          </w:tcPr>
          <w:p w14:paraId="4ECC8C47" w14:textId="77777777" w:rsidR="00816CF1" w:rsidRDefault="00B01A57">
            <w:pPr>
              <w:pStyle w:val="TableParagraph"/>
              <w:spacing w:before="30"/>
              <w:ind w:left="4" w:right="21"/>
              <w:jc w:val="center"/>
              <w:rPr>
                <w:sz w:val="20"/>
              </w:rPr>
            </w:pPr>
            <w:r>
              <w:rPr>
                <w:spacing w:val="-4"/>
                <w:sz w:val="13"/>
              </w:rPr>
              <w:t>7.42</w:t>
            </w:r>
          </w:p>
        </w:tc>
        <w:tc>
          <w:tcPr>
            <w:tcW w:w="1148" w:type="dxa"/>
          </w:tcPr>
          <w:p w14:paraId="182E524B" w14:textId="77777777" w:rsidR="00816CF1" w:rsidRDefault="00B01A57">
            <w:pPr>
              <w:pStyle w:val="TableParagraph"/>
              <w:spacing w:before="30"/>
              <w:ind w:left="15" w:right="34"/>
              <w:jc w:val="center"/>
              <w:rPr>
                <w:sz w:val="20"/>
              </w:rPr>
            </w:pPr>
            <w:r>
              <w:rPr>
                <w:spacing w:val="-4"/>
                <w:sz w:val="13"/>
              </w:rPr>
              <w:t>0.00</w:t>
            </w:r>
          </w:p>
        </w:tc>
      </w:tr>
      <w:tr w:rsidR="00816CF1" w14:paraId="3A6AD7E5" w14:textId="77777777">
        <w:trPr>
          <w:trHeight w:val="290"/>
        </w:trPr>
        <w:tc>
          <w:tcPr>
            <w:tcW w:w="23047" w:type="dxa"/>
            <w:gridSpan w:val="18"/>
            <w:shd w:val="clear" w:color="auto" w:fill="D9D9D9"/>
          </w:tcPr>
          <w:p w14:paraId="5D4EFDC8" w14:textId="77777777" w:rsidR="00816CF1" w:rsidRDefault="00B01A57">
            <w:pPr>
              <w:pStyle w:val="TableParagraph"/>
              <w:spacing w:before="30"/>
              <w:ind w:left="43"/>
              <w:rPr>
                <w:b/>
                <w:sz w:val="20"/>
              </w:rPr>
            </w:pPr>
            <w:proofErr w:type="spellStart"/>
            <w:r>
              <w:rPr>
                <w:b/>
                <w:sz w:val="13"/>
              </w:rPr>
              <w:t>二酸化炭素</w:t>
            </w:r>
            <w:r>
              <w:rPr>
                <w:b/>
                <w:spacing w:val="-2"/>
                <w:sz w:val="13"/>
              </w:rPr>
              <w:t>（トン</w:t>
            </w:r>
            <w:proofErr w:type="spellEnd"/>
            <w:r>
              <w:rPr>
                <w:b/>
                <w:spacing w:val="-2"/>
                <w:sz w:val="13"/>
              </w:rPr>
              <w:t>）</w:t>
            </w:r>
          </w:p>
        </w:tc>
      </w:tr>
      <w:tr w:rsidR="00816CF1" w14:paraId="0D2055F4" w14:textId="77777777">
        <w:trPr>
          <w:trHeight w:val="520"/>
        </w:trPr>
        <w:tc>
          <w:tcPr>
            <w:tcW w:w="1001" w:type="dxa"/>
          </w:tcPr>
          <w:p w14:paraId="2FE937CC" w14:textId="77777777" w:rsidR="00816CF1" w:rsidRDefault="00B01A57">
            <w:pPr>
              <w:pStyle w:val="TableParagraph"/>
              <w:spacing w:before="30"/>
              <w:ind w:left="43"/>
              <w:rPr>
                <w:sz w:val="20"/>
              </w:rPr>
            </w:pPr>
            <w:r>
              <w:rPr>
                <w:spacing w:val="-2"/>
                <w:sz w:val="13"/>
              </w:rPr>
              <w:t>VA/NC</w:t>
            </w:r>
          </w:p>
        </w:tc>
        <w:tc>
          <w:tcPr>
            <w:tcW w:w="3315" w:type="dxa"/>
          </w:tcPr>
          <w:p w14:paraId="210E4B27" w14:textId="77777777" w:rsidR="00816CF1" w:rsidRDefault="00B01A57">
            <w:pPr>
              <w:pStyle w:val="TableParagraph"/>
              <w:spacing w:before="30"/>
              <w:ind w:left="42"/>
              <w:rPr>
                <w:sz w:val="20"/>
              </w:rPr>
            </w:pPr>
            <w:r>
              <w:rPr>
                <w:sz w:val="13"/>
              </w:rPr>
              <w:t>CVOW</w:t>
            </w:r>
            <w:r>
              <w:rPr>
                <w:sz w:val="13"/>
              </w:rPr>
              <w:t>、</w:t>
            </w:r>
            <w:r>
              <w:rPr>
                <w:sz w:val="13"/>
              </w:rPr>
              <w:t xml:space="preserve">OCs-A </w:t>
            </w:r>
            <w:r>
              <w:rPr>
                <w:spacing w:val="-4"/>
                <w:sz w:val="13"/>
              </w:rPr>
              <w:t>0497</w:t>
            </w:r>
          </w:p>
        </w:tc>
        <w:tc>
          <w:tcPr>
            <w:tcW w:w="1345" w:type="dxa"/>
          </w:tcPr>
          <w:p w14:paraId="3C65D9EE" w14:textId="77777777" w:rsidR="00816CF1" w:rsidRDefault="00B01A57">
            <w:pPr>
              <w:pStyle w:val="TableParagraph"/>
              <w:spacing w:before="30"/>
              <w:ind w:left="42" w:right="498"/>
              <w:rPr>
                <w:sz w:val="20"/>
              </w:rPr>
            </w:pPr>
            <w:r>
              <w:rPr>
                <w:spacing w:val="-4"/>
                <w:sz w:val="13"/>
              </w:rPr>
              <w:t>RAP</w:t>
            </w:r>
            <w:r>
              <w:rPr>
                <w:spacing w:val="-4"/>
                <w:sz w:val="13"/>
              </w:rPr>
              <w:t>、</w:t>
            </w:r>
            <w:r>
              <w:rPr>
                <w:spacing w:val="-2"/>
                <w:sz w:val="13"/>
              </w:rPr>
              <w:t>FDR/FIR</w:t>
            </w:r>
          </w:p>
        </w:tc>
        <w:tc>
          <w:tcPr>
            <w:tcW w:w="1153" w:type="dxa"/>
          </w:tcPr>
          <w:p w14:paraId="2A66533B" w14:textId="77777777" w:rsidR="00816CF1" w:rsidRDefault="00B01A57">
            <w:pPr>
              <w:pStyle w:val="TableParagraph"/>
              <w:spacing w:before="30"/>
              <w:ind w:left="24" w:right="20"/>
              <w:jc w:val="center"/>
              <w:rPr>
                <w:sz w:val="20"/>
              </w:rPr>
            </w:pPr>
            <w:r>
              <w:rPr>
                <w:spacing w:val="-10"/>
                <w:sz w:val="13"/>
              </w:rPr>
              <w:t>X</w:t>
            </w:r>
          </w:p>
        </w:tc>
        <w:tc>
          <w:tcPr>
            <w:tcW w:w="673" w:type="dxa"/>
          </w:tcPr>
          <w:p w14:paraId="3293DB1F" w14:textId="77777777" w:rsidR="00816CF1" w:rsidRDefault="00B01A57">
            <w:pPr>
              <w:pStyle w:val="TableParagraph"/>
              <w:spacing w:before="30"/>
              <w:ind w:left="2"/>
              <w:jc w:val="center"/>
              <w:rPr>
                <w:sz w:val="20"/>
              </w:rPr>
            </w:pPr>
            <w:r>
              <w:rPr>
                <w:spacing w:val="-10"/>
                <w:sz w:val="13"/>
              </w:rPr>
              <w:t>X</w:t>
            </w:r>
          </w:p>
        </w:tc>
        <w:tc>
          <w:tcPr>
            <w:tcW w:w="1249" w:type="dxa"/>
          </w:tcPr>
          <w:p w14:paraId="6D4A022F" w14:textId="77777777" w:rsidR="00816CF1" w:rsidRDefault="00B01A57">
            <w:pPr>
              <w:pStyle w:val="TableParagraph"/>
              <w:spacing w:before="30"/>
              <w:ind w:left="17" w:right="17"/>
              <w:jc w:val="center"/>
              <w:rPr>
                <w:sz w:val="20"/>
              </w:rPr>
            </w:pPr>
            <w:r>
              <w:rPr>
                <w:spacing w:val="-10"/>
                <w:sz w:val="13"/>
              </w:rPr>
              <w:t>X</w:t>
            </w:r>
          </w:p>
        </w:tc>
        <w:tc>
          <w:tcPr>
            <w:tcW w:w="1057" w:type="dxa"/>
          </w:tcPr>
          <w:p w14:paraId="4B42C1AE" w14:textId="77777777" w:rsidR="00816CF1" w:rsidRDefault="00B01A57">
            <w:pPr>
              <w:pStyle w:val="TableParagraph"/>
              <w:spacing w:before="30"/>
              <w:ind w:right="1"/>
              <w:jc w:val="center"/>
              <w:rPr>
                <w:sz w:val="20"/>
              </w:rPr>
            </w:pPr>
            <w:r>
              <w:rPr>
                <w:spacing w:val="-10"/>
                <w:sz w:val="13"/>
              </w:rPr>
              <w:t>X</w:t>
            </w:r>
          </w:p>
        </w:tc>
        <w:tc>
          <w:tcPr>
            <w:tcW w:w="1441" w:type="dxa"/>
          </w:tcPr>
          <w:p w14:paraId="5B0D0CBF" w14:textId="77777777" w:rsidR="00816CF1" w:rsidRDefault="00B01A57">
            <w:pPr>
              <w:pStyle w:val="TableParagraph"/>
              <w:spacing w:before="30"/>
              <w:ind w:right="1"/>
              <w:jc w:val="center"/>
              <w:rPr>
                <w:sz w:val="20"/>
              </w:rPr>
            </w:pPr>
            <w:r>
              <w:rPr>
                <w:spacing w:val="-10"/>
                <w:sz w:val="13"/>
              </w:rPr>
              <w:t>X</w:t>
            </w:r>
          </w:p>
        </w:tc>
        <w:tc>
          <w:tcPr>
            <w:tcW w:w="769" w:type="dxa"/>
          </w:tcPr>
          <w:p w14:paraId="1EAEE1BE" w14:textId="77777777" w:rsidR="00816CF1" w:rsidRDefault="00B01A57">
            <w:pPr>
              <w:pStyle w:val="TableParagraph"/>
              <w:spacing w:before="30"/>
              <w:ind w:right="3"/>
              <w:jc w:val="center"/>
              <w:rPr>
                <w:sz w:val="20"/>
              </w:rPr>
            </w:pPr>
            <w:r>
              <w:rPr>
                <w:spacing w:val="-10"/>
                <w:sz w:val="13"/>
              </w:rPr>
              <w:t>X</w:t>
            </w:r>
          </w:p>
        </w:tc>
        <w:tc>
          <w:tcPr>
            <w:tcW w:w="1153" w:type="dxa"/>
          </w:tcPr>
          <w:p w14:paraId="3616EE25" w14:textId="77777777" w:rsidR="00816CF1" w:rsidRDefault="00816CF1">
            <w:pPr>
              <w:pStyle w:val="TableParagraph"/>
              <w:rPr>
                <w:rFonts w:ascii="Times New Roman"/>
                <w:sz w:val="18"/>
              </w:rPr>
            </w:pPr>
          </w:p>
        </w:tc>
        <w:tc>
          <w:tcPr>
            <w:tcW w:w="1249" w:type="dxa"/>
          </w:tcPr>
          <w:p w14:paraId="28BADD28" w14:textId="77777777" w:rsidR="00816CF1" w:rsidRDefault="00816CF1">
            <w:pPr>
              <w:pStyle w:val="TableParagraph"/>
              <w:rPr>
                <w:rFonts w:ascii="Times New Roman"/>
                <w:sz w:val="18"/>
              </w:rPr>
            </w:pPr>
          </w:p>
        </w:tc>
        <w:tc>
          <w:tcPr>
            <w:tcW w:w="1249" w:type="dxa"/>
          </w:tcPr>
          <w:p w14:paraId="23C30799" w14:textId="77777777" w:rsidR="00816CF1" w:rsidRDefault="00816CF1">
            <w:pPr>
              <w:pStyle w:val="TableParagraph"/>
              <w:rPr>
                <w:rFonts w:ascii="Times New Roman"/>
                <w:sz w:val="18"/>
              </w:rPr>
            </w:pPr>
          </w:p>
        </w:tc>
        <w:tc>
          <w:tcPr>
            <w:tcW w:w="1249" w:type="dxa"/>
          </w:tcPr>
          <w:p w14:paraId="0C0737AD" w14:textId="77777777" w:rsidR="00816CF1" w:rsidRDefault="00816CF1">
            <w:pPr>
              <w:pStyle w:val="TableParagraph"/>
              <w:rPr>
                <w:rFonts w:ascii="Times New Roman"/>
                <w:sz w:val="18"/>
              </w:rPr>
            </w:pPr>
          </w:p>
        </w:tc>
        <w:tc>
          <w:tcPr>
            <w:tcW w:w="1345" w:type="dxa"/>
          </w:tcPr>
          <w:p w14:paraId="0BEF9914" w14:textId="77777777" w:rsidR="00816CF1" w:rsidRDefault="00816CF1">
            <w:pPr>
              <w:pStyle w:val="TableParagraph"/>
              <w:rPr>
                <w:rFonts w:ascii="Times New Roman"/>
                <w:sz w:val="18"/>
              </w:rPr>
            </w:pPr>
          </w:p>
        </w:tc>
        <w:tc>
          <w:tcPr>
            <w:tcW w:w="1249" w:type="dxa"/>
          </w:tcPr>
          <w:p w14:paraId="01D054B5" w14:textId="77777777" w:rsidR="00816CF1" w:rsidRDefault="00816CF1">
            <w:pPr>
              <w:pStyle w:val="TableParagraph"/>
              <w:rPr>
                <w:rFonts w:ascii="Times New Roman"/>
                <w:sz w:val="18"/>
              </w:rPr>
            </w:pPr>
          </w:p>
        </w:tc>
        <w:tc>
          <w:tcPr>
            <w:tcW w:w="1249" w:type="dxa"/>
          </w:tcPr>
          <w:p w14:paraId="304E5F53" w14:textId="77777777" w:rsidR="00816CF1" w:rsidRDefault="00816CF1">
            <w:pPr>
              <w:pStyle w:val="TableParagraph"/>
              <w:rPr>
                <w:rFonts w:ascii="Times New Roman"/>
                <w:sz w:val="18"/>
              </w:rPr>
            </w:pPr>
          </w:p>
        </w:tc>
        <w:tc>
          <w:tcPr>
            <w:tcW w:w="1153" w:type="dxa"/>
          </w:tcPr>
          <w:p w14:paraId="49ABB624" w14:textId="77777777" w:rsidR="00816CF1" w:rsidRDefault="00816CF1">
            <w:pPr>
              <w:pStyle w:val="TableParagraph"/>
              <w:rPr>
                <w:rFonts w:ascii="Times New Roman"/>
                <w:sz w:val="18"/>
              </w:rPr>
            </w:pPr>
          </w:p>
        </w:tc>
        <w:tc>
          <w:tcPr>
            <w:tcW w:w="1148" w:type="dxa"/>
          </w:tcPr>
          <w:p w14:paraId="5B775C64" w14:textId="77777777" w:rsidR="00816CF1" w:rsidRDefault="00816CF1">
            <w:pPr>
              <w:pStyle w:val="TableParagraph"/>
              <w:rPr>
                <w:rFonts w:ascii="Times New Roman"/>
                <w:sz w:val="18"/>
              </w:rPr>
            </w:pPr>
          </w:p>
        </w:tc>
      </w:tr>
      <w:tr w:rsidR="00816CF1" w14:paraId="4339BB13" w14:textId="77777777">
        <w:trPr>
          <w:trHeight w:val="288"/>
        </w:trPr>
        <w:tc>
          <w:tcPr>
            <w:tcW w:w="1001" w:type="dxa"/>
          </w:tcPr>
          <w:p w14:paraId="2C8E1B27" w14:textId="77777777" w:rsidR="00816CF1" w:rsidRDefault="00B01A57">
            <w:pPr>
              <w:pStyle w:val="TableParagraph"/>
              <w:spacing w:before="30"/>
              <w:ind w:left="43"/>
              <w:rPr>
                <w:sz w:val="20"/>
              </w:rPr>
            </w:pPr>
            <w:r>
              <w:rPr>
                <w:spacing w:val="-2"/>
                <w:sz w:val="13"/>
              </w:rPr>
              <w:t>VA/NC</w:t>
            </w:r>
          </w:p>
        </w:tc>
        <w:tc>
          <w:tcPr>
            <w:tcW w:w="3315" w:type="dxa"/>
          </w:tcPr>
          <w:p w14:paraId="62B472C5" w14:textId="77777777" w:rsidR="00816CF1" w:rsidRDefault="00B01A57">
            <w:pPr>
              <w:pStyle w:val="TableParagraph"/>
              <w:spacing w:before="30"/>
              <w:ind w:left="42"/>
              <w:rPr>
                <w:sz w:val="20"/>
              </w:rPr>
            </w:pPr>
            <w:r>
              <w:rPr>
                <w:sz w:val="13"/>
              </w:rPr>
              <w:t>CVOW-C</w:t>
            </w:r>
            <w:r>
              <w:rPr>
                <w:sz w:val="13"/>
              </w:rPr>
              <w:t>、</w:t>
            </w:r>
            <w:r>
              <w:rPr>
                <w:sz w:val="13"/>
              </w:rPr>
              <w:t xml:space="preserve">OCs-A </w:t>
            </w:r>
            <w:r>
              <w:rPr>
                <w:spacing w:val="-4"/>
                <w:sz w:val="13"/>
              </w:rPr>
              <w:t>0483</w:t>
            </w:r>
          </w:p>
        </w:tc>
        <w:tc>
          <w:tcPr>
            <w:tcW w:w="1345" w:type="dxa"/>
          </w:tcPr>
          <w:p w14:paraId="3FA3D3F8" w14:textId="77777777" w:rsidR="00816CF1" w:rsidRDefault="00B01A57">
            <w:pPr>
              <w:pStyle w:val="TableParagraph"/>
              <w:spacing w:before="30"/>
              <w:ind w:left="42"/>
              <w:rPr>
                <w:sz w:val="20"/>
              </w:rPr>
            </w:pPr>
            <w:r>
              <w:rPr>
                <w:sz w:val="13"/>
              </w:rPr>
              <w:t>COP</w:t>
            </w:r>
            <w:r>
              <w:rPr>
                <w:sz w:val="13"/>
              </w:rPr>
              <w:t>、</w:t>
            </w:r>
            <w:r>
              <w:rPr>
                <w:spacing w:val="-5"/>
                <w:sz w:val="13"/>
              </w:rPr>
              <w:t>SAP</w:t>
            </w:r>
          </w:p>
        </w:tc>
        <w:tc>
          <w:tcPr>
            <w:tcW w:w="1153" w:type="dxa"/>
          </w:tcPr>
          <w:p w14:paraId="0B07BA39" w14:textId="77777777" w:rsidR="00816CF1" w:rsidRDefault="00B01A57">
            <w:pPr>
              <w:pStyle w:val="TableParagraph"/>
              <w:spacing w:before="30"/>
              <w:ind w:left="24" w:right="20"/>
              <w:jc w:val="center"/>
              <w:rPr>
                <w:sz w:val="20"/>
              </w:rPr>
            </w:pPr>
            <w:r>
              <w:rPr>
                <w:spacing w:val="-10"/>
                <w:sz w:val="13"/>
              </w:rPr>
              <w:t>X</w:t>
            </w:r>
          </w:p>
        </w:tc>
        <w:tc>
          <w:tcPr>
            <w:tcW w:w="673" w:type="dxa"/>
          </w:tcPr>
          <w:p w14:paraId="427FCA1D" w14:textId="77777777" w:rsidR="00816CF1" w:rsidRDefault="00B01A57">
            <w:pPr>
              <w:pStyle w:val="TableParagraph"/>
              <w:spacing w:before="30"/>
              <w:ind w:left="2"/>
              <w:jc w:val="center"/>
              <w:rPr>
                <w:sz w:val="20"/>
              </w:rPr>
            </w:pPr>
            <w:r>
              <w:rPr>
                <w:spacing w:val="-10"/>
                <w:sz w:val="13"/>
              </w:rPr>
              <w:t>X</w:t>
            </w:r>
          </w:p>
        </w:tc>
        <w:tc>
          <w:tcPr>
            <w:tcW w:w="1249" w:type="dxa"/>
          </w:tcPr>
          <w:p w14:paraId="3B799739" w14:textId="77777777" w:rsidR="00816CF1" w:rsidRDefault="00B01A57">
            <w:pPr>
              <w:pStyle w:val="TableParagraph"/>
              <w:spacing w:before="30"/>
              <w:ind w:left="17" w:right="17"/>
              <w:jc w:val="center"/>
              <w:rPr>
                <w:sz w:val="20"/>
              </w:rPr>
            </w:pPr>
            <w:r>
              <w:rPr>
                <w:spacing w:val="-10"/>
                <w:sz w:val="13"/>
              </w:rPr>
              <w:t>X</w:t>
            </w:r>
          </w:p>
        </w:tc>
        <w:tc>
          <w:tcPr>
            <w:tcW w:w="1057" w:type="dxa"/>
          </w:tcPr>
          <w:p w14:paraId="42AB33A2" w14:textId="77777777" w:rsidR="00816CF1" w:rsidRDefault="00B01A57">
            <w:pPr>
              <w:pStyle w:val="TableParagraph"/>
              <w:spacing w:before="30"/>
              <w:ind w:right="1"/>
              <w:jc w:val="center"/>
              <w:rPr>
                <w:sz w:val="20"/>
              </w:rPr>
            </w:pPr>
            <w:r>
              <w:rPr>
                <w:spacing w:val="-10"/>
                <w:sz w:val="13"/>
              </w:rPr>
              <w:t>X</w:t>
            </w:r>
          </w:p>
        </w:tc>
        <w:tc>
          <w:tcPr>
            <w:tcW w:w="1441" w:type="dxa"/>
          </w:tcPr>
          <w:p w14:paraId="3CE8A418" w14:textId="77777777" w:rsidR="00816CF1" w:rsidRDefault="00B01A57">
            <w:pPr>
              <w:pStyle w:val="TableParagraph"/>
              <w:spacing w:before="30"/>
              <w:ind w:right="1"/>
              <w:jc w:val="center"/>
              <w:rPr>
                <w:sz w:val="20"/>
              </w:rPr>
            </w:pPr>
            <w:r>
              <w:rPr>
                <w:spacing w:val="-10"/>
                <w:sz w:val="13"/>
              </w:rPr>
              <w:t>X</w:t>
            </w:r>
          </w:p>
        </w:tc>
        <w:tc>
          <w:tcPr>
            <w:tcW w:w="769" w:type="dxa"/>
          </w:tcPr>
          <w:p w14:paraId="43EC092E" w14:textId="77777777" w:rsidR="00816CF1" w:rsidRDefault="00B01A57">
            <w:pPr>
              <w:pStyle w:val="TableParagraph"/>
              <w:spacing w:before="30"/>
              <w:ind w:right="3"/>
              <w:jc w:val="center"/>
              <w:rPr>
                <w:sz w:val="20"/>
              </w:rPr>
            </w:pPr>
            <w:r>
              <w:rPr>
                <w:spacing w:val="-10"/>
                <w:sz w:val="13"/>
              </w:rPr>
              <w:t>X</w:t>
            </w:r>
          </w:p>
        </w:tc>
        <w:tc>
          <w:tcPr>
            <w:tcW w:w="1153" w:type="dxa"/>
          </w:tcPr>
          <w:p w14:paraId="51290918" w14:textId="77777777" w:rsidR="00816CF1" w:rsidRDefault="00B01A57">
            <w:pPr>
              <w:pStyle w:val="TableParagraph"/>
              <w:spacing w:before="30"/>
              <w:ind w:left="15" w:right="20"/>
              <w:jc w:val="center"/>
              <w:rPr>
                <w:sz w:val="20"/>
              </w:rPr>
            </w:pPr>
            <w:r>
              <w:rPr>
                <w:spacing w:val="-2"/>
                <w:sz w:val="13"/>
              </w:rPr>
              <w:t>59,590.80</w:t>
            </w:r>
          </w:p>
        </w:tc>
        <w:tc>
          <w:tcPr>
            <w:tcW w:w="1249" w:type="dxa"/>
          </w:tcPr>
          <w:p w14:paraId="2E4EC053" w14:textId="77777777" w:rsidR="00816CF1" w:rsidRDefault="00B01A57">
            <w:pPr>
              <w:pStyle w:val="TableParagraph"/>
              <w:spacing w:before="30"/>
              <w:ind w:left="12" w:right="17"/>
              <w:jc w:val="center"/>
              <w:rPr>
                <w:sz w:val="20"/>
              </w:rPr>
            </w:pPr>
            <w:r>
              <w:rPr>
                <w:spacing w:val="-2"/>
                <w:sz w:val="13"/>
              </w:rPr>
              <w:t>275,647.20</w:t>
            </w:r>
          </w:p>
        </w:tc>
        <w:tc>
          <w:tcPr>
            <w:tcW w:w="1249" w:type="dxa"/>
          </w:tcPr>
          <w:p w14:paraId="1E350B7E" w14:textId="77777777" w:rsidR="00816CF1" w:rsidRDefault="00B01A57">
            <w:pPr>
              <w:pStyle w:val="TableParagraph"/>
              <w:spacing w:before="30"/>
              <w:ind w:left="10" w:right="17"/>
              <w:jc w:val="center"/>
              <w:rPr>
                <w:sz w:val="20"/>
              </w:rPr>
            </w:pPr>
            <w:r>
              <w:rPr>
                <w:spacing w:val="-2"/>
                <w:sz w:val="13"/>
              </w:rPr>
              <w:t>435,327.30</w:t>
            </w:r>
          </w:p>
        </w:tc>
        <w:tc>
          <w:tcPr>
            <w:tcW w:w="1249" w:type="dxa"/>
          </w:tcPr>
          <w:p w14:paraId="7406A45B" w14:textId="77777777" w:rsidR="00816CF1" w:rsidRDefault="00B01A57">
            <w:pPr>
              <w:pStyle w:val="TableParagraph"/>
              <w:spacing w:before="30"/>
              <w:ind w:left="8" w:right="17"/>
              <w:jc w:val="center"/>
              <w:rPr>
                <w:sz w:val="20"/>
              </w:rPr>
            </w:pPr>
            <w:r>
              <w:rPr>
                <w:spacing w:val="-2"/>
                <w:sz w:val="13"/>
              </w:rPr>
              <w:t>174,190.90</w:t>
            </w:r>
          </w:p>
        </w:tc>
        <w:tc>
          <w:tcPr>
            <w:tcW w:w="1345" w:type="dxa"/>
          </w:tcPr>
          <w:p w14:paraId="3DDC311E" w14:textId="77777777" w:rsidR="00816CF1" w:rsidRDefault="00B01A57">
            <w:pPr>
              <w:pStyle w:val="TableParagraph"/>
              <w:spacing w:before="30"/>
              <w:ind w:right="13"/>
              <w:jc w:val="center"/>
              <w:rPr>
                <w:sz w:val="20"/>
              </w:rPr>
            </w:pPr>
            <w:r>
              <w:rPr>
                <w:spacing w:val="-2"/>
                <w:sz w:val="13"/>
              </w:rPr>
              <w:t>72,908.40</w:t>
            </w:r>
          </w:p>
        </w:tc>
        <w:tc>
          <w:tcPr>
            <w:tcW w:w="1249" w:type="dxa"/>
          </w:tcPr>
          <w:p w14:paraId="435521B1" w14:textId="77777777" w:rsidR="00816CF1" w:rsidRDefault="00B01A57">
            <w:pPr>
              <w:pStyle w:val="TableParagraph"/>
              <w:spacing w:before="30"/>
              <w:ind w:left="2" w:right="17"/>
              <w:jc w:val="center"/>
              <w:rPr>
                <w:sz w:val="20"/>
              </w:rPr>
            </w:pPr>
            <w:r>
              <w:rPr>
                <w:spacing w:val="-2"/>
                <w:sz w:val="13"/>
              </w:rPr>
              <w:t>41,623.50</w:t>
            </w:r>
          </w:p>
        </w:tc>
        <w:tc>
          <w:tcPr>
            <w:tcW w:w="1249" w:type="dxa"/>
          </w:tcPr>
          <w:p w14:paraId="33FA5C51" w14:textId="77777777" w:rsidR="00816CF1" w:rsidRDefault="00816CF1">
            <w:pPr>
              <w:pStyle w:val="TableParagraph"/>
              <w:rPr>
                <w:rFonts w:ascii="Times New Roman"/>
                <w:sz w:val="18"/>
              </w:rPr>
            </w:pPr>
          </w:p>
        </w:tc>
        <w:tc>
          <w:tcPr>
            <w:tcW w:w="1153" w:type="dxa"/>
          </w:tcPr>
          <w:p w14:paraId="26B4612D" w14:textId="77777777" w:rsidR="00816CF1" w:rsidRDefault="00816CF1">
            <w:pPr>
              <w:pStyle w:val="TableParagraph"/>
              <w:rPr>
                <w:rFonts w:ascii="Times New Roman"/>
                <w:sz w:val="18"/>
              </w:rPr>
            </w:pPr>
          </w:p>
        </w:tc>
        <w:tc>
          <w:tcPr>
            <w:tcW w:w="1148" w:type="dxa"/>
          </w:tcPr>
          <w:p w14:paraId="7100B557" w14:textId="77777777" w:rsidR="00816CF1" w:rsidRDefault="00816CF1">
            <w:pPr>
              <w:pStyle w:val="TableParagraph"/>
              <w:rPr>
                <w:rFonts w:ascii="Times New Roman"/>
                <w:sz w:val="18"/>
              </w:rPr>
            </w:pPr>
          </w:p>
        </w:tc>
      </w:tr>
      <w:tr w:rsidR="00816CF1" w14:paraId="0241014E" w14:textId="77777777">
        <w:trPr>
          <w:trHeight w:val="520"/>
        </w:trPr>
        <w:tc>
          <w:tcPr>
            <w:tcW w:w="1001" w:type="dxa"/>
          </w:tcPr>
          <w:p w14:paraId="18CA941B" w14:textId="77777777" w:rsidR="00816CF1" w:rsidRDefault="00B01A57">
            <w:pPr>
              <w:pStyle w:val="TableParagraph"/>
              <w:spacing w:before="32"/>
              <w:ind w:left="43"/>
              <w:rPr>
                <w:sz w:val="20"/>
              </w:rPr>
            </w:pPr>
            <w:r>
              <w:rPr>
                <w:spacing w:val="-2"/>
                <w:sz w:val="13"/>
              </w:rPr>
              <w:t>VA/NC</w:t>
            </w:r>
          </w:p>
        </w:tc>
        <w:tc>
          <w:tcPr>
            <w:tcW w:w="3315" w:type="dxa"/>
          </w:tcPr>
          <w:p w14:paraId="2EA09F3C" w14:textId="77777777" w:rsidR="00816CF1" w:rsidRDefault="00B01A57">
            <w:pPr>
              <w:pStyle w:val="TableParagraph"/>
              <w:spacing w:before="30"/>
              <w:ind w:left="42" w:right="147"/>
              <w:rPr>
                <w:sz w:val="20"/>
                <w:lang w:eastAsia="ja-JP"/>
              </w:rPr>
            </w:pPr>
            <w:r>
              <w:rPr>
                <w:sz w:val="13"/>
                <w:lang w:eastAsia="ja-JP"/>
              </w:rPr>
              <w:t>キティ・ホーク・ウインド・ノース、</w:t>
            </w:r>
            <w:r>
              <w:rPr>
                <w:sz w:val="13"/>
                <w:lang w:eastAsia="ja-JP"/>
              </w:rPr>
              <w:t xml:space="preserve">OCS-A </w:t>
            </w:r>
            <w:r>
              <w:rPr>
                <w:spacing w:val="-4"/>
                <w:sz w:val="13"/>
                <w:lang w:eastAsia="ja-JP"/>
              </w:rPr>
              <w:t>0508</w:t>
            </w:r>
          </w:p>
        </w:tc>
        <w:tc>
          <w:tcPr>
            <w:tcW w:w="1345" w:type="dxa"/>
          </w:tcPr>
          <w:p w14:paraId="630988F3" w14:textId="77777777" w:rsidR="00816CF1" w:rsidRDefault="00B01A57">
            <w:pPr>
              <w:pStyle w:val="TableParagraph"/>
              <w:spacing w:before="32"/>
              <w:ind w:left="42"/>
              <w:rPr>
                <w:sz w:val="20"/>
              </w:rPr>
            </w:pPr>
            <w:r>
              <w:rPr>
                <w:sz w:val="13"/>
              </w:rPr>
              <w:t>COP</w:t>
            </w:r>
            <w:r>
              <w:rPr>
                <w:sz w:val="13"/>
              </w:rPr>
              <w:t>、</w:t>
            </w:r>
            <w:r>
              <w:rPr>
                <w:spacing w:val="-5"/>
                <w:sz w:val="13"/>
              </w:rPr>
              <w:t>SAP</w:t>
            </w:r>
          </w:p>
        </w:tc>
        <w:tc>
          <w:tcPr>
            <w:tcW w:w="1153" w:type="dxa"/>
          </w:tcPr>
          <w:p w14:paraId="7FD7CF67" w14:textId="77777777" w:rsidR="00816CF1" w:rsidRDefault="00B01A57">
            <w:pPr>
              <w:pStyle w:val="TableParagraph"/>
              <w:spacing w:before="32"/>
              <w:ind w:left="24" w:right="20"/>
              <w:jc w:val="center"/>
              <w:rPr>
                <w:sz w:val="20"/>
              </w:rPr>
            </w:pPr>
            <w:r>
              <w:rPr>
                <w:spacing w:val="-10"/>
                <w:sz w:val="13"/>
              </w:rPr>
              <w:t>X</w:t>
            </w:r>
          </w:p>
        </w:tc>
        <w:tc>
          <w:tcPr>
            <w:tcW w:w="673" w:type="dxa"/>
          </w:tcPr>
          <w:p w14:paraId="153CAFA9" w14:textId="77777777" w:rsidR="00816CF1" w:rsidRDefault="00B01A57">
            <w:pPr>
              <w:pStyle w:val="TableParagraph"/>
              <w:spacing w:before="32"/>
              <w:ind w:left="2"/>
              <w:jc w:val="center"/>
              <w:rPr>
                <w:sz w:val="20"/>
              </w:rPr>
            </w:pPr>
            <w:r>
              <w:rPr>
                <w:spacing w:val="-10"/>
                <w:sz w:val="13"/>
              </w:rPr>
              <w:t>X</w:t>
            </w:r>
          </w:p>
        </w:tc>
        <w:tc>
          <w:tcPr>
            <w:tcW w:w="1249" w:type="dxa"/>
          </w:tcPr>
          <w:p w14:paraId="542BA901" w14:textId="77777777" w:rsidR="00816CF1" w:rsidRDefault="00B01A57">
            <w:pPr>
              <w:pStyle w:val="TableParagraph"/>
              <w:spacing w:before="32"/>
              <w:ind w:left="17" w:right="17"/>
              <w:jc w:val="center"/>
              <w:rPr>
                <w:sz w:val="20"/>
              </w:rPr>
            </w:pPr>
            <w:r>
              <w:rPr>
                <w:spacing w:val="-10"/>
                <w:sz w:val="13"/>
              </w:rPr>
              <w:t>X</w:t>
            </w:r>
          </w:p>
        </w:tc>
        <w:tc>
          <w:tcPr>
            <w:tcW w:w="1057" w:type="dxa"/>
          </w:tcPr>
          <w:p w14:paraId="29FF7790" w14:textId="77777777" w:rsidR="00816CF1" w:rsidRDefault="00B01A57">
            <w:pPr>
              <w:pStyle w:val="TableParagraph"/>
              <w:spacing w:before="32"/>
              <w:ind w:right="1"/>
              <w:jc w:val="center"/>
              <w:rPr>
                <w:sz w:val="20"/>
              </w:rPr>
            </w:pPr>
            <w:r>
              <w:rPr>
                <w:spacing w:val="-10"/>
                <w:sz w:val="13"/>
              </w:rPr>
              <w:t>X</w:t>
            </w:r>
          </w:p>
        </w:tc>
        <w:tc>
          <w:tcPr>
            <w:tcW w:w="1441" w:type="dxa"/>
          </w:tcPr>
          <w:p w14:paraId="489A8DE1" w14:textId="77777777" w:rsidR="00816CF1" w:rsidRDefault="00B01A57">
            <w:pPr>
              <w:pStyle w:val="TableParagraph"/>
              <w:spacing w:before="32"/>
              <w:ind w:right="1"/>
              <w:jc w:val="center"/>
              <w:rPr>
                <w:sz w:val="20"/>
              </w:rPr>
            </w:pPr>
            <w:r>
              <w:rPr>
                <w:spacing w:val="-10"/>
                <w:sz w:val="13"/>
              </w:rPr>
              <w:t>X</w:t>
            </w:r>
          </w:p>
        </w:tc>
        <w:tc>
          <w:tcPr>
            <w:tcW w:w="769" w:type="dxa"/>
          </w:tcPr>
          <w:p w14:paraId="6C41BDE9" w14:textId="77777777" w:rsidR="00816CF1" w:rsidRDefault="00B01A57">
            <w:pPr>
              <w:pStyle w:val="TableParagraph"/>
              <w:spacing w:before="32"/>
              <w:ind w:right="3"/>
              <w:jc w:val="center"/>
              <w:rPr>
                <w:sz w:val="20"/>
              </w:rPr>
            </w:pPr>
            <w:r>
              <w:rPr>
                <w:spacing w:val="-10"/>
                <w:sz w:val="13"/>
              </w:rPr>
              <w:t>X</w:t>
            </w:r>
          </w:p>
        </w:tc>
        <w:tc>
          <w:tcPr>
            <w:tcW w:w="1153" w:type="dxa"/>
          </w:tcPr>
          <w:p w14:paraId="311F974B" w14:textId="77777777" w:rsidR="00816CF1" w:rsidRDefault="00816CF1">
            <w:pPr>
              <w:pStyle w:val="TableParagraph"/>
              <w:rPr>
                <w:rFonts w:ascii="Times New Roman"/>
                <w:sz w:val="18"/>
              </w:rPr>
            </w:pPr>
          </w:p>
        </w:tc>
        <w:tc>
          <w:tcPr>
            <w:tcW w:w="1249" w:type="dxa"/>
          </w:tcPr>
          <w:p w14:paraId="23FBF7A2" w14:textId="77777777" w:rsidR="00816CF1" w:rsidRDefault="00B01A57">
            <w:pPr>
              <w:pStyle w:val="TableParagraph"/>
              <w:spacing w:before="147"/>
              <w:ind w:left="11" w:right="17"/>
              <w:jc w:val="center"/>
              <w:rPr>
                <w:sz w:val="20"/>
              </w:rPr>
            </w:pPr>
            <w:r>
              <w:rPr>
                <w:spacing w:val="-2"/>
                <w:sz w:val="13"/>
              </w:rPr>
              <w:t>8,518.00</w:t>
            </w:r>
          </w:p>
        </w:tc>
        <w:tc>
          <w:tcPr>
            <w:tcW w:w="1249" w:type="dxa"/>
          </w:tcPr>
          <w:p w14:paraId="1457BE19" w14:textId="77777777" w:rsidR="00816CF1" w:rsidRDefault="00B01A57">
            <w:pPr>
              <w:pStyle w:val="TableParagraph"/>
              <w:spacing w:before="147"/>
              <w:ind w:left="10" w:right="17"/>
              <w:jc w:val="center"/>
              <w:rPr>
                <w:sz w:val="20"/>
              </w:rPr>
            </w:pPr>
            <w:r>
              <w:rPr>
                <w:spacing w:val="-2"/>
                <w:sz w:val="13"/>
              </w:rPr>
              <w:t>140,229.00</w:t>
            </w:r>
          </w:p>
        </w:tc>
        <w:tc>
          <w:tcPr>
            <w:tcW w:w="1249" w:type="dxa"/>
          </w:tcPr>
          <w:p w14:paraId="05247A0F" w14:textId="77777777" w:rsidR="00816CF1" w:rsidRDefault="00B01A57">
            <w:pPr>
              <w:pStyle w:val="TableParagraph"/>
              <w:spacing w:before="147"/>
              <w:ind w:left="8" w:right="17"/>
              <w:jc w:val="center"/>
              <w:rPr>
                <w:sz w:val="20"/>
              </w:rPr>
            </w:pPr>
            <w:r>
              <w:rPr>
                <w:spacing w:val="-2"/>
                <w:sz w:val="13"/>
              </w:rPr>
              <w:t>186,464.00</w:t>
            </w:r>
          </w:p>
        </w:tc>
        <w:tc>
          <w:tcPr>
            <w:tcW w:w="1345" w:type="dxa"/>
          </w:tcPr>
          <w:p w14:paraId="636B5508" w14:textId="77777777" w:rsidR="00816CF1" w:rsidRDefault="00B01A57">
            <w:pPr>
              <w:pStyle w:val="TableParagraph"/>
              <w:spacing w:before="147"/>
              <w:ind w:right="13"/>
              <w:jc w:val="center"/>
              <w:rPr>
                <w:sz w:val="20"/>
              </w:rPr>
            </w:pPr>
            <w:r>
              <w:rPr>
                <w:spacing w:val="-2"/>
                <w:sz w:val="13"/>
              </w:rPr>
              <w:t>27,825.00</w:t>
            </w:r>
          </w:p>
        </w:tc>
        <w:tc>
          <w:tcPr>
            <w:tcW w:w="1249" w:type="dxa"/>
          </w:tcPr>
          <w:p w14:paraId="27AA0DF7" w14:textId="77777777" w:rsidR="00816CF1" w:rsidRDefault="00816CF1">
            <w:pPr>
              <w:pStyle w:val="TableParagraph"/>
              <w:rPr>
                <w:rFonts w:ascii="Times New Roman"/>
                <w:sz w:val="18"/>
              </w:rPr>
            </w:pPr>
          </w:p>
        </w:tc>
        <w:tc>
          <w:tcPr>
            <w:tcW w:w="1249" w:type="dxa"/>
          </w:tcPr>
          <w:p w14:paraId="41E69273" w14:textId="77777777" w:rsidR="00816CF1" w:rsidRDefault="00816CF1">
            <w:pPr>
              <w:pStyle w:val="TableParagraph"/>
              <w:rPr>
                <w:rFonts w:ascii="Times New Roman"/>
                <w:sz w:val="18"/>
              </w:rPr>
            </w:pPr>
          </w:p>
        </w:tc>
        <w:tc>
          <w:tcPr>
            <w:tcW w:w="1153" w:type="dxa"/>
          </w:tcPr>
          <w:p w14:paraId="458D17D3" w14:textId="77777777" w:rsidR="00816CF1" w:rsidRDefault="00816CF1">
            <w:pPr>
              <w:pStyle w:val="TableParagraph"/>
              <w:rPr>
                <w:rFonts w:ascii="Times New Roman"/>
                <w:sz w:val="18"/>
              </w:rPr>
            </w:pPr>
          </w:p>
        </w:tc>
        <w:tc>
          <w:tcPr>
            <w:tcW w:w="1148" w:type="dxa"/>
          </w:tcPr>
          <w:p w14:paraId="50D7CF85" w14:textId="77777777" w:rsidR="00816CF1" w:rsidRDefault="00816CF1">
            <w:pPr>
              <w:pStyle w:val="TableParagraph"/>
              <w:rPr>
                <w:rFonts w:ascii="Times New Roman"/>
                <w:sz w:val="18"/>
              </w:rPr>
            </w:pPr>
          </w:p>
        </w:tc>
      </w:tr>
      <w:tr w:rsidR="00816CF1" w14:paraId="4E75713D" w14:textId="77777777">
        <w:trPr>
          <w:trHeight w:val="520"/>
        </w:trPr>
        <w:tc>
          <w:tcPr>
            <w:tcW w:w="1001" w:type="dxa"/>
          </w:tcPr>
          <w:p w14:paraId="12DBB49A" w14:textId="77777777" w:rsidR="00816CF1" w:rsidRDefault="00B01A57">
            <w:pPr>
              <w:pStyle w:val="TableParagraph"/>
              <w:spacing w:before="30"/>
              <w:ind w:left="43"/>
              <w:rPr>
                <w:sz w:val="20"/>
              </w:rPr>
            </w:pPr>
            <w:r>
              <w:rPr>
                <w:spacing w:val="-2"/>
                <w:sz w:val="13"/>
              </w:rPr>
              <w:t>VA/NC</w:t>
            </w:r>
          </w:p>
        </w:tc>
        <w:tc>
          <w:tcPr>
            <w:tcW w:w="3315" w:type="dxa"/>
          </w:tcPr>
          <w:p w14:paraId="11AC3252" w14:textId="77777777" w:rsidR="00816CF1" w:rsidRDefault="00B01A57">
            <w:pPr>
              <w:pStyle w:val="TableParagraph"/>
              <w:spacing w:before="30"/>
              <w:ind w:left="42" w:right="1169"/>
              <w:rPr>
                <w:sz w:val="20"/>
                <w:lang w:eastAsia="ja-JP"/>
              </w:rPr>
            </w:pPr>
            <w:r>
              <w:rPr>
                <w:sz w:val="13"/>
                <w:lang w:eastAsia="ja-JP"/>
              </w:rPr>
              <w:t>キティホーク・ウインド・サウス、</w:t>
            </w:r>
            <w:r>
              <w:rPr>
                <w:sz w:val="13"/>
                <w:lang w:eastAsia="ja-JP"/>
              </w:rPr>
              <w:t>OCS-A 0508</w:t>
            </w:r>
          </w:p>
        </w:tc>
        <w:tc>
          <w:tcPr>
            <w:tcW w:w="1345" w:type="dxa"/>
          </w:tcPr>
          <w:p w14:paraId="16132B04" w14:textId="77777777" w:rsidR="00816CF1" w:rsidRDefault="00B01A57">
            <w:pPr>
              <w:pStyle w:val="TableParagraph"/>
              <w:spacing w:before="30"/>
              <w:ind w:left="42"/>
              <w:rPr>
                <w:sz w:val="20"/>
              </w:rPr>
            </w:pPr>
            <w:r>
              <w:rPr>
                <w:spacing w:val="-5"/>
                <w:sz w:val="13"/>
              </w:rPr>
              <w:t>COP</w:t>
            </w:r>
          </w:p>
        </w:tc>
        <w:tc>
          <w:tcPr>
            <w:tcW w:w="1153" w:type="dxa"/>
          </w:tcPr>
          <w:p w14:paraId="7865E6E8" w14:textId="77777777" w:rsidR="00816CF1" w:rsidRDefault="00B01A57">
            <w:pPr>
              <w:pStyle w:val="TableParagraph"/>
              <w:spacing w:before="30"/>
              <w:ind w:left="24" w:right="20"/>
              <w:jc w:val="center"/>
              <w:rPr>
                <w:sz w:val="20"/>
              </w:rPr>
            </w:pPr>
            <w:r>
              <w:rPr>
                <w:spacing w:val="-10"/>
                <w:sz w:val="13"/>
              </w:rPr>
              <w:t>X</w:t>
            </w:r>
          </w:p>
        </w:tc>
        <w:tc>
          <w:tcPr>
            <w:tcW w:w="673" w:type="dxa"/>
          </w:tcPr>
          <w:p w14:paraId="785843CB" w14:textId="77777777" w:rsidR="00816CF1" w:rsidRDefault="00B01A57">
            <w:pPr>
              <w:pStyle w:val="TableParagraph"/>
              <w:spacing w:before="30"/>
              <w:ind w:left="2"/>
              <w:jc w:val="center"/>
              <w:rPr>
                <w:sz w:val="20"/>
              </w:rPr>
            </w:pPr>
            <w:r>
              <w:rPr>
                <w:spacing w:val="-10"/>
                <w:sz w:val="13"/>
              </w:rPr>
              <w:t>X</w:t>
            </w:r>
          </w:p>
        </w:tc>
        <w:tc>
          <w:tcPr>
            <w:tcW w:w="1249" w:type="dxa"/>
          </w:tcPr>
          <w:p w14:paraId="6D2DCA24" w14:textId="77777777" w:rsidR="00816CF1" w:rsidRDefault="00B01A57">
            <w:pPr>
              <w:pStyle w:val="TableParagraph"/>
              <w:spacing w:before="30"/>
              <w:ind w:left="17" w:right="17"/>
              <w:jc w:val="center"/>
              <w:rPr>
                <w:sz w:val="20"/>
              </w:rPr>
            </w:pPr>
            <w:r>
              <w:rPr>
                <w:spacing w:val="-10"/>
                <w:sz w:val="13"/>
              </w:rPr>
              <w:t>X</w:t>
            </w:r>
          </w:p>
        </w:tc>
        <w:tc>
          <w:tcPr>
            <w:tcW w:w="1057" w:type="dxa"/>
          </w:tcPr>
          <w:p w14:paraId="10B0A99D" w14:textId="77777777" w:rsidR="00816CF1" w:rsidRDefault="00B01A57">
            <w:pPr>
              <w:pStyle w:val="TableParagraph"/>
              <w:spacing w:before="30"/>
              <w:ind w:right="1"/>
              <w:jc w:val="center"/>
              <w:rPr>
                <w:sz w:val="20"/>
              </w:rPr>
            </w:pPr>
            <w:r>
              <w:rPr>
                <w:spacing w:val="-10"/>
                <w:sz w:val="13"/>
              </w:rPr>
              <w:t>X</w:t>
            </w:r>
          </w:p>
        </w:tc>
        <w:tc>
          <w:tcPr>
            <w:tcW w:w="1441" w:type="dxa"/>
          </w:tcPr>
          <w:p w14:paraId="64679A1D" w14:textId="77777777" w:rsidR="00816CF1" w:rsidRDefault="00B01A57">
            <w:pPr>
              <w:pStyle w:val="TableParagraph"/>
              <w:spacing w:before="30"/>
              <w:ind w:right="1"/>
              <w:jc w:val="center"/>
              <w:rPr>
                <w:sz w:val="20"/>
              </w:rPr>
            </w:pPr>
            <w:r>
              <w:rPr>
                <w:spacing w:val="-10"/>
                <w:sz w:val="13"/>
              </w:rPr>
              <w:t>X</w:t>
            </w:r>
          </w:p>
        </w:tc>
        <w:tc>
          <w:tcPr>
            <w:tcW w:w="769" w:type="dxa"/>
          </w:tcPr>
          <w:p w14:paraId="75903F92" w14:textId="77777777" w:rsidR="00816CF1" w:rsidRDefault="00B01A57">
            <w:pPr>
              <w:pStyle w:val="TableParagraph"/>
              <w:spacing w:before="30"/>
              <w:ind w:right="3"/>
              <w:jc w:val="center"/>
              <w:rPr>
                <w:sz w:val="20"/>
              </w:rPr>
            </w:pPr>
            <w:r>
              <w:rPr>
                <w:spacing w:val="-10"/>
                <w:sz w:val="13"/>
              </w:rPr>
              <w:t>X</w:t>
            </w:r>
          </w:p>
        </w:tc>
        <w:tc>
          <w:tcPr>
            <w:tcW w:w="1153" w:type="dxa"/>
          </w:tcPr>
          <w:p w14:paraId="39E3B99A" w14:textId="77777777" w:rsidR="00816CF1" w:rsidRDefault="00816CF1">
            <w:pPr>
              <w:pStyle w:val="TableParagraph"/>
              <w:rPr>
                <w:rFonts w:ascii="Times New Roman"/>
                <w:sz w:val="18"/>
              </w:rPr>
            </w:pPr>
          </w:p>
        </w:tc>
        <w:tc>
          <w:tcPr>
            <w:tcW w:w="1249" w:type="dxa"/>
          </w:tcPr>
          <w:p w14:paraId="705422A2" w14:textId="77777777" w:rsidR="00816CF1" w:rsidRDefault="00816CF1">
            <w:pPr>
              <w:pStyle w:val="TableParagraph"/>
              <w:rPr>
                <w:rFonts w:ascii="Times New Roman"/>
                <w:sz w:val="18"/>
              </w:rPr>
            </w:pPr>
          </w:p>
        </w:tc>
        <w:tc>
          <w:tcPr>
            <w:tcW w:w="1249" w:type="dxa"/>
          </w:tcPr>
          <w:p w14:paraId="66C18AF3" w14:textId="77777777" w:rsidR="00816CF1" w:rsidRDefault="00816CF1">
            <w:pPr>
              <w:pStyle w:val="TableParagraph"/>
              <w:rPr>
                <w:rFonts w:ascii="Times New Roman"/>
                <w:sz w:val="18"/>
              </w:rPr>
            </w:pPr>
          </w:p>
        </w:tc>
        <w:tc>
          <w:tcPr>
            <w:tcW w:w="1249" w:type="dxa"/>
          </w:tcPr>
          <w:p w14:paraId="29FC6DE9" w14:textId="77777777" w:rsidR="00816CF1" w:rsidRDefault="00B01A57">
            <w:pPr>
              <w:pStyle w:val="TableParagraph"/>
              <w:spacing w:before="146"/>
              <w:ind w:left="6" w:right="17"/>
              <w:jc w:val="center"/>
              <w:rPr>
                <w:sz w:val="20"/>
              </w:rPr>
            </w:pPr>
            <w:r>
              <w:rPr>
                <w:spacing w:val="-2"/>
                <w:sz w:val="13"/>
              </w:rPr>
              <w:t>41,580.00</w:t>
            </w:r>
          </w:p>
        </w:tc>
        <w:tc>
          <w:tcPr>
            <w:tcW w:w="1345" w:type="dxa"/>
          </w:tcPr>
          <w:p w14:paraId="5411511F" w14:textId="77777777" w:rsidR="00816CF1" w:rsidRDefault="00B01A57">
            <w:pPr>
              <w:pStyle w:val="TableParagraph"/>
              <w:spacing w:before="146"/>
              <w:ind w:left="2" w:right="13"/>
              <w:jc w:val="center"/>
              <w:rPr>
                <w:sz w:val="20"/>
              </w:rPr>
            </w:pPr>
            <w:r>
              <w:rPr>
                <w:spacing w:val="-2"/>
                <w:sz w:val="13"/>
              </w:rPr>
              <w:t>274,535.00</w:t>
            </w:r>
          </w:p>
        </w:tc>
        <w:tc>
          <w:tcPr>
            <w:tcW w:w="1249" w:type="dxa"/>
          </w:tcPr>
          <w:p w14:paraId="3761E50F" w14:textId="77777777" w:rsidR="00816CF1" w:rsidRDefault="00B01A57">
            <w:pPr>
              <w:pStyle w:val="TableParagraph"/>
              <w:spacing w:before="30"/>
              <w:ind w:left="4" w:right="17"/>
              <w:jc w:val="center"/>
              <w:rPr>
                <w:sz w:val="20"/>
              </w:rPr>
            </w:pPr>
            <w:r>
              <w:rPr>
                <w:spacing w:val="-2"/>
                <w:sz w:val="13"/>
              </w:rPr>
              <w:t>259,916.00</w:t>
            </w:r>
          </w:p>
        </w:tc>
        <w:tc>
          <w:tcPr>
            <w:tcW w:w="1249" w:type="dxa"/>
          </w:tcPr>
          <w:p w14:paraId="419D3F46" w14:textId="77777777" w:rsidR="00816CF1" w:rsidRDefault="00B01A57">
            <w:pPr>
              <w:pStyle w:val="TableParagraph"/>
              <w:spacing w:before="30"/>
              <w:ind w:right="17"/>
              <w:jc w:val="center"/>
              <w:rPr>
                <w:sz w:val="20"/>
              </w:rPr>
            </w:pPr>
            <w:r>
              <w:rPr>
                <w:spacing w:val="-2"/>
                <w:sz w:val="13"/>
              </w:rPr>
              <w:t>52,360.00</w:t>
            </w:r>
          </w:p>
        </w:tc>
        <w:tc>
          <w:tcPr>
            <w:tcW w:w="1153" w:type="dxa"/>
          </w:tcPr>
          <w:p w14:paraId="48913D91" w14:textId="77777777" w:rsidR="00816CF1" w:rsidRDefault="00B01A57">
            <w:pPr>
              <w:pStyle w:val="TableParagraph"/>
              <w:spacing w:before="30"/>
              <w:ind w:left="4" w:right="23"/>
              <w:jc w:val="center"/>
              <w:rPr>
                <w:sz w:val="20"/>
              </w:rPr>
            </w:pPr>
            <w:r>
              <w:rPr>
                <w:spacing w:val="-2"/>
                <w:sz w:val="13"/>
              </w:rPr>
              <w:t>36,391.00</w:t>
            </w:r>
          </w:p>
        </w:tc>
        <w:tc>
          <w:tcPr>
            <w:tcW w:w="1148" w:type="dxa"/>
          </w:tcPr>
          <w:p w14:paraId="06F3B50D" w14:textId="77777777" w:rsidR="00816CF1" w:rsidRDefault="00816CF1">
            <w:pPr>
              <w:pStyle w:val="TableParagraph"/>
              <w:rPr>
                <w:rFonts w:ascii="Times New Roman"/>
                <w:sz w:val="18"/>
              </w:rPr>
            </w:pPr>
          </w:p>
        </w:tc>
      </w:tr>
      <w:tr w:rsidR="00816CF1" w14:paraId="549C6970" w14:textId="77777777">
        <w:trPr>
          <w:trHeight w:val="289"/>
        </w:trPr>
        <w:tc>
          <w:tcPr>
            <w:tcW w:w="4316" w:type="dxa"/>
            <w:gridSpan w:val="2"/>
          </w:tcPr>
          <w:p w14:paraId="0A860FE0" w14:textId="77777777" w:rsidR="00816CF1" w:rsidRDefault="00B01A57">
            <w:pPr>
              <w:pStyle w:val="TableParagraph"/>
              <w:spacing w:before="30"/>
              <w:ind w:left="1347"/>
              <w:rPr>
                <w:b/>
                <w:sz w:val="20"/>
              </w:rPr>
            </w:pPr>
            <w:proofErr w:type="spellStart"/>
            <w:r>
              <w:rPr>
                <w:b/>
                <w:sz w:val="13"/>
              </w:rPr>
              <w:t>大気質分析</w:t>
            </w:r>
            <w:r>
              <w:rPr>
                <w:b/>
                <w:spacing w:val="-4"/>
                <w:sz w:val="13"/>
              </w:rPr>
              <w:t>エリア</w:t>
            </w:r>
            <w:proofErr w:type="spellEnd"/>
          </w:p>
        </w:tc>
        <w:tc>
          <w:tcPr>
            <w:tcW w:w="1345" w:type="dxa"/>
          </w:tcPr>
          <w:p w14:paraId="541BA844" w14:textId="77777777" w:rsidR="00816CF1" w:rsidRDefault="00816CF1">
            <w:pPr>
              <w:pStyle w:val="TableParagraph"/>
              <w:rPr>
                <w:rFonts w:ascii="Times New Roman"/>
                <w:sz w:val="18"/>
              </w:rPr>
            </w:pPr>
          </w:p>
        </w:tc>
        <w:tc>
          <w:tcPr>
            <w:tcW w:w="1153" w:type="dxa"/>
          </w:tcPr>
          <w:p w14:paraId="441312C4" w14:textId="77777777" w:rsidR="00816CF1" w:rsidRDefault="00816CF1">
            <w:pPr>
              <w:pStyle w:val="TableParagraph"/>
              <w:rPr>
                <w:rFonts w:ascii="Times New Roman"/>
                <w:sz w:val="18"/>
              </w:rPr>
            </w:pPr>
          </w:p>
        </w:tc>
        <w:tc>
          <w:tcPr>
            <w:tcW w:w="673" w:type="dxa"/>
          </w:tcPr>
          <w:p w14:paraId="2AC3CFC8" w14:textId="77777777" w:rsidR="00816CF1" w:rsidRDefault="00816CF1">
            <w:pPr>
              <w:pStyle w:val="TableParagraph"/>
              <w:rPr>
                <w:rFonts w:ascii="Times New Roman"/>
                <w:sz w:val="18"/>
              </w:rPr>
            </w:pPr>
          </w:p>
        </w:tc>
        <w:tc>
          <w:tcPr>
            <w:tcW w:w="1249" w:type="dxa"/>
          </w:tcPr>
          <w:p w14:paraId="3506F8AF" w14:textId="77777777" w:rsidR="00816CF1" w:rsidRDefault="00816CF1">
            <w:pPr>
              <w:pStyle w:val="TableParagraph"/>
              <w:rPr>
                <w:rFonts w:ascii="Times New Roman"/>
                <w:sz w:val="18"/>
              </w:rPr>
            </w:pPr>
          </w:p>
        </w:tc>
        <w:tc>
          <w:tcPr>
            <w:tcW w:w="1057" w:type="dxa"/>
          </w:tcPr>
          <w:p w14:paraId="677F20EC" w14:textId="77777777" w:rsidR="00816CF1" w:rsidRDefault="00816CF1">
            <w:pPr>
              <w:pStyle w:val="TableParagraph"/>
              <w:rPr>
                <w:rFonts w:ascii="Times New Roman"/>
                <w:sz w:val="18"/>
              </w:rPr>
            </w:pPr>
          </w:p>
        </w:tc>
        <w:tc>
          <w:tcPr>
            <w:tcW w:w="1441" w:type="dxa"/>
          </w:tcPr>
          <w:p w14:paraId="131EE54A" w14:textId="77777777" w:rsidR="00816CF1" w:rsidRDefault="00816CF1">
            <w:pPr>
              <w:pStyle w:val="TableParagraph"/>
              <w:rPr>
                <w:rFonts w:ascii="Times New Roman"/>
                <w:sz w:val="18"/>
              </w:rPr>
            </w:pPr>
          </w:p>
        </w:tc>
        <w:tc>
          <w:tcPr>
            <w:tcW w:w="769" w:type="dxa"/>
          </w:tcPr>
          <w:p w14:paraId="234EFC69" w14:textId="77777777" w:rsidR="00816CF1" w:rsidRDefault="00816CF1">
            <w:pPr>
              <w:pStyle w:val="TableParagraph"/>
              <w:rPr>
                <w:rFonts w:ascii="Times New Roman"/>
                <w:sz w:val="18"/>
              </w:rPr>
            </w:pPr>
          </w:p>
        </w:tc>
        <w:tc>
          <w:tcPr>
            <w:tcW w:w="1153" w:type="dxa"/>
          </w:tcPr>
          <w:p w14:paraId="28360849" w14:textId="77777777" w:rsidR="00816CF1" w:rsidRDefault="00B01A57">
            <w:pPr>
              <w:pStyle w:val="TableParagraph"/>
              <w:spacing w:before="30"/>
              <w:ind w:left="15" w:right="20"/>
              <w:jc w:val="center"/>
              <w:rPr>
                <w:sz w:val="20"/>
              </w:rPr>
            </w:pPr>
            <w:r>
              <w:rPr>
                <w:spacing w:val="-2"/>
                <w:sz w:val="13"/>
              </w:rPr>
              <w:t>59,590.80</w:t>
            </w:r>
          </w:p>
        </w:tc>
        <w:tc>
          <w:tcPr>
            <w:tcW w:w="1249" w:type="dxa"/>
          </w:tcPr>
          <w:p w14:paraId="3BE89E94" w14:textId="77777777" w:rsidR="00816CF1" w:rsidRDefault="00B01A57">
            <w:pPr>
              <w:pStyle w:val="TableParagraph"/>
              <w:spacing w:before="30"/>
              <w:ind w:left="12" w:right="17"/>
              <w:jc w:val="center"/>
              <w:rPr>
                <w:sz w:val="20"/>
              </w:rPr>
            </w:pPr>
            <w:r>
              <w:rPr>
                <w:spacing w:val="-2"/>
                <w:sz w:val="13"/>
              </w:rPr>
              <w:t>284,165.20</w:t>
            </w:r>
          </w:p>
        </w:tc>
        <w:tc>
          <w:tcPr>
            <w:tcW w:w="1249" w:type="dxa"/>
          </w:tcPr>
          <w:p w14:paraId="6618673C" w14:textId="77777777" w:rsidR="00816CF1" w:rsidRDefault="00B01A57">
            <w:pPr>
              <w:pStyle w:val="TableParagraph"/>
              <w:spacing w:before="30"/>
              <w:ind w:left="10" w:right="17"/>
              <w:jc w:val="center"/>
              <w:rPr>
                <w:sz w:val="20"/>
              </w:rPr>
            </w:pPr>
            <w:r>
              <w:rPr>
                <w:spacing w:val="-2"/>
                <w:sz w:val="13"/>
              </w:rPr>
              <w:t>575,556.30</w:t>
            </w:r>
          </w:p>
        </w:tc>
        <w:tc>
          <w:tcPr>
            <w:tcW w:w="1249" w:type="dxa"/>
          </w:tcPr>
          <w:p w14:paraId="513D4FF9" w14:textId="77777777" w:rsidR="00816CF1" w:rsidRDefault="00B01A57">
            <w:pPr>
              <w:pStyle w:val="TableParagraph"/>
              <w:spacing w:before="30"/>
              <w:ind w:left="8" w:right="17"/>
              <w:jc w:val="center"/>
              <w:rPr>
                <w:sz w:val="20"/>
              </w:rPr>
            </w:pPr>
            <w:r>
              <w:rPr>
                <w:spacing w:val="-2"/>
                <w:sz w:val="13"/>
              </w:rPr>
              <w:t>402,234.90</w:t>
            </w:r>
          </w:p>
        </w:tc>
        <w:tc>
          <w:tcPr>
            <w:tcW w:w="1345" w:type="dxa"/>
          </w:tcPr>
          <w:p w14:paraId="3831E1DE" w14:textId="77777777" w:rsidR="00816CF1" w:rsidRDefault="00B01A57">
            <w:pPr>
              <w:pStyle w:val="TableParagraph"/>
              <w:spacing w:before="30"/>
              <w:ind w:left="2" w:right="13"/>
              <w:jc w:val="center"/>
              <w:rPr>
                <w:sz w:val="20"/>
              </w:rPr>
            </w:pPr>
            <w:r>
              <w:rPr>
                <w:spacing w:val="-2"/>
                <w:sz w:val="13"/>
              </w:rPr>
              <w:t>375,268.40</w:t>
            </w:r>
          </w:p>
        </w:tc>
        <w:tc>
          <w:tcPr>
            <w:tcW w:w="1249" w:type="dxa"/>
          </w:tcPr>
          <w:p w14:paraId="6CB2D664" w14:textId="77777777" w:rsidR="00816CF1" w:rsidRDefault="00B01A57">
            <w:pPr>
              <w:pStyle w:val="TableParagraph"/>
              <w:spacing w:before="30"/>
              <w:ind w:left="4" w:right="17"/>
              <w:jc w:val="center"/>
              <w:rPr>
                <w:sz w:val="20"/>
              </w:rPr>
            </w:pPr>
            <w:r>
              <w:rPr>
                <w:spacing w:val="-2"/>
                <w:sz w:val="13"/>
              </w:rPr>
              <w:t>301,539.50</w:t>
            </w:r>
          </w:p>
        </w:tc>
        <w:tc>
          <w:tcPr>
            <w:tcW w:w="1249" w:type="dxa"/>
          </w:tcPr>
          <w:p w14:paraId="23D7A4E1" w14:textId="77777777" w:rsidR="00816CF1" w:rsidRDefault="00B01A57">
            <w:pPr>
              <w:pStyle w:val="TableParagraph"/>
              <w:spacing w:before="30"/>
              <w:ind w:right="17"/>
              <w:jc w:val="center"/>
              <w:rPr>
                <w:sz w:val="20"/>
              </w:rPr>
            </w:pPr>
            <w:r>
              <w:rPr>
                <w:spacing w:val="-2"/>
                <w:sz w:val="13"/>
              </w:rPr>
              <w:t>52,360.00</w:t>
            </w:r>
          </w:p>
        </w:tc>
        <w:tc>
          <w:tcPr>
            <w:tcW w:w="1153" w:type="dxa"/>
          </w:tcPr>
          <w:p w14:paraId="22DD0A9B" w14:textId="77777777" w:rsidR="00816CF1" w:rsidRDefault="00B01A57">
            <w:pPr>
              <w:pStyle w:val="TableParagraph"/>
              <w:spacing w:before="30"/>
              <w:ind w:left="4" w:right="23"/>
              <w:jc w:val="center"/>
              <w:rPr>
                <w:sz w:val="20"/>
              </w:rPr>
            </w:pPr>
            <w:r>
              <w:rPr>
                <w:spacing w:val="-2"/>
                <w:sz w:val="13"/>
              </w:rPr>
              <w:t>36,391.00</w:t>
            </w:r>
          </w:p>
        </w:tc>
        <w:tc>
          <w:tcPr>
            <w:tcW w:w="1148" w:type="dxa"/>
          </w:tcPr>
          <w:p w14:paraId="14EC9EFF" w14:textId="77777777" w:rsidR="00816CF1" w:rsidRDefault="00B01A57">
            <w:pPr>
              <w:pStyle w:val="TableParagraph"/>
              <w:spacing w:before="30"/>
              <w:ind w:left="15" w:right="34"/>
              <w:jc w:val="center"/>
              <w:rPr>
                <w:sz w:val="20"/>
              </w:rPr>
            </w:pPr>
            <w:r>
              <w:rPr>
                <w:spacing w:val="-4"/>
                <w:sz w:val="13"/>
              </w:rPr>
              <w:t>0.00</w:t>
            </w:r>
          </w:p>
        </w:tc>
      </w:tr>
    </w:tbl>
    <w:p w14:paraId="0F85CE80" w14:textId="77777777" w:rsidR="00816CF1" w:rsidRDefault="00B01A57">
      <w:pPr>
        <w:spacing w:before="6"/>
        <w:ind w:left="360"/>
        <w:rPr>
          <w:sz w:val="18"/>
          <w:lang w:eastAsia="ja-JP"/>
        </w:rPr>
      </w:pPr>
      <w:r>
        <w:rPr>
          <w:position w:val="6"/>
          <w:sz w:val="8"/>
          <w:lang w:eastAsia="ja-JP"/>
        </w:rPr>
        <w:t xml:space="preserve">1 </w:t>
      </w:r>
      <w:r>
        <w:rPr>
          <w:sz w:val="12"/>
          <w:lang w:eastAsia="ja-JP"/>
        </w:rPr>
        <w:t>この欄は、</w:t>
      </w:r>
      <w:r>
        <w:rPr>
          <w:spacing w:val="-2"/>
          <w:sz w:val="12"/>
          <w:lang w:eastAsia="ja-JP"/>
        </w:rPr>
        <w:t>本付録の</w:t>
      </w:r>
      <w:r>
        <w:rPr>
          <w:sz w:val="12"/>
          <w:lang w:eastAsia="ja-JP"/>
        </w:rPr>
        <w:t>添付資料</w:t>
      </w:r>
      <w:r>
        <w:rPr>
          <w:sz w:val="12"/>
          <w:lang w:eastAsia="ja-JP"/>
        </w:rPr>
        <w:t>1</w:t>
      </w:r>
      <w:r>
        <w:rPr>
          <w:sz w:val="12"/>
          <w:lang w:eastAsia="ja-JP"/>
        </w:rPr>
        <w:t>に示される地理的分析地域に基づき、各資源に適用されるリース地域を特定する</w:t>
      </w:r>
      <w:r>
        <w:rPr>
          <w:spacing w:val="-2"/>
          <w:sz w:val="12"/>
          <w:lang w:eastAsia="ja-JP"/>
        </w:rPr>
        <w:t>。</w:t>
      </w:r>
    </w:p>
    <w:p w14:paraId="1B4FABB1" w14:textId="77777777" w:rsidR="00816CF1" w:rsidRDefault="00816CF1">
      <w:pPr>
        <w:rPr>
          <w:sz w:val="18"/>
          <w:lang w:eastAsia="ja-JP"/>
        </w:rPr>
        <w:sectPr w:rsidR="00816CF1">
          <w:pgSz w:w="24480" w:h="15840" w:orient="landscape"/>
          <w:pgMar w:top="1360" w:right="360" w:bottom="680" w:left="360" w:header="729" w:footer="483" w:gutter="0"/>
          <w:cols w:space="708"/>
        </w:sectPr>
      </w:pPr>
    </w:p>
    <w:p w14:paraId="5A7A58B3" w14:textId="77777777" w:rsidR="00816CF1" w:rsidRDefault="00B01A57">
      <w:pPr>
        <w:pStyle w:val="3"/>
        <w:spacing w:before="88"/>
        <w:ind w:left="360" w:firstLine="0"/>
        <w:rPr>
          <w:lang w:eastAsia="ja-JP"/>
        </w:rPr>
      </w:pPr>
      <w:bookmarkStart w:id="92" w:name="Literature_Cited"/>
      <w:bookmarkEnd w:id="92"/>
      <w:r>
        <w:rPr>
          <w:spacing w:val="-4"/>
          <w:sz w:val="17"/>
          <w:lang w:eastAsia="ja-JP"/>
        </w:rPr>
        <w:lastRenderedPageBreak/>
        <w:t>引用</w:t>
      </w:r>
      <w:r>
        <w:rPr>
          <w:sz w:val="17"/>
          <w:lang w:eastAsia="ja-JP"/>
        </w:rPr>
        <w:t>文献</w:t>
      </w:r>
    </w:p>
    <w:p w14:paraId="22A9BC19" w14:textId="77777777" w:rsidR="00816CF1" w:rsidRDefault="00B01A57">
      <w:pPr>
        <w:spacing w:before="219"/>
        <w:ind w:left="1137" w:right="328" w:hanging="778"/>
        <w:rPr>
          <w:rFonts w:ascii="Times New Roman"/>
          <w:lang w:eastAsia="ja-JP"/>
        </w:rPr>
      </w:pPr>
      <w:r>
        <w:rPr>
          <w:rFonts w:ascii="Times New Roman"/>
          <w:sz w:val="14"/>
          <w:lang w:eastAsia="ja-JP"/>
        </w:rPr>
        <w:t>海洋エネルギー管理局（</w:t>
      </w:r>
      <w:r>
        <w:rPr>
          <w:rFonts w:ascii="Times New Roman"/>
          <w:sz w:val="14"/>
          <w:lang w:eastAsia="ja-JP"/>
        </w:rPr>
        <w:t>BOEM</w:t>
      </w:r>
      <w:r>
        <w:rPr>
          <w:rFonts w:ascii="Times New Roman"/>
          <w:sz w:val="14"/>
          <w:lang w:eastAsia="ja-JP"/>
        </w:rPr>
        <w:t>）。</w:t>
      </w:r>
      <w:r>
        <w:rPr>
          <w:rFonts w:ascii="Times New Roman"/>
          <w:sz w:val="14"/>
          <w:lang w:eastAsia="ja-JP"/>
        </w:rPr>
        <w:t>2019.</w:t>
      </w:r>
      <w:r>
        <w:rPr>
          <w:rFonts w:ascii="Times New Roman"/>
          <w:i/>
          <w:sz w:val="14"/>
          <w:lang w:eastAsia="ja-JP"/>
        </w:rPr>
        <w:t>北大西洋外大陸棚における洋上風力累積的影響シナリオにおけるインパクト誘発要因に関する国家環境政策法文書</w:t>
      </w:r>
      <w:r>
        <w:rPr>
          <w:rFonts w:ascii="Times New Roman"/>
          <w:sz w:val="14"/>
          <w:lang w:eastAsia="ja-JP"/>
        </w:rPr>
        <w:t>。利用可能</w:t>
      </w:r>
      <w:hyperlink r:id="rId248">
        <w:r>
          <w:rPr>
            <w:rFonts w:ascii="Times New Roman"/>
            <w:color w:val="0000FF"/>
            <w:sz w:val="14"/>
            <w:u w:val="single" w:color="0000FF"/>
            <w:lang w:eastAsia="ja-JP"/>
          </w:rPr>
          <w:t>：</w:t>
        </w:r>
        <w:r>
          <w:rPr>
            <w:rFonts w:ascii="Times New Roman"/>
            <w:color w:val="0000FF"/>
            <w:sz w:val="14"/>
            <w:u w:val="single" w:color="0000FF"/>
            <w:lang w:eastAsia="ja-JP"/>
          </w:rPr>
          <w:t xml:space="preserve"> https://www.boem.gov/sites/default/files/ </w:t>
        </w:r>
      </w:hyperlink>
      <w:hyperlink r:id="rId249">
        <w:r>
          <w:rPr>
            <w:rFonts w:ascii="Times New Roman"/>
            <w:color w:val="0000FF"/>
            <w:spacing w:val="-2"/>
            <w:sz w:val="14"/>
            <w:u w:val="single" w:color="0000FF"/>
            <w:lang w:eastAsia="ja-JP"/>
          </w:rPr>
          <w:t xml:space="preserve">environmental-stewardship/Environmental-Studies/Renewable-Energy/IPFs-in-the-Offshore- </w:t>
        </w:r>
      </w:hyperlink>
      <w:hyperlink r:id="rId250">
        <w:r>
          <w:rPr>
            <w:rFonts w:ascii="Times New Roman"/>
            <w:color w:val="0000FF"/>
            <w:sz w:val="14"/>
            <w:u w:val="single" w:color="0000FF"/>
            <w:lang w:eastAsia="ja-JP"/>
          </w:rPr>
          <w:t>Wind-Cumulative-Impacts-Scenario-on-the-N-OCS.pdf</w:t>
        </w:r>
        <w:r>
          <w:rPr>
            <w:rFonts w:ascii="Times New Roman"/>
            <w:sz w:val="14"/>
            <w:lang w:eastAsia="ja-JP"/>
          </w:rPr>
          <w:t>.</w:t>
        </w:r>
      </w:hyperlink>
      <w:r>
        <w:rPr>
          <w:rFonts w:ascii="Times New Roman"/>
          <w:sz w:val="14"/>
          <w:lang w:eastAsia="ja-JP"/>
        </w:rPr>
        <w:t>アクセスした：</w:t>
      </w:r>
      <w:r>
        <w:rPr>
          <w:rFonts w:ascii="Times New Roman"/>
          <w:sz w:val="14"/>
          <w:lang w:eastAsia="ja-JP"/>
        </w:rPr>
        <w:t>2020</w:t>
      </w:r>
      <w:r>
        <w:rPr>
          <w:rFonts w:ascii="Times New Roman"/>
          <w:sz w:val="14"/>
          <w:lang w:eastAsia="ja-JP"/>
        </w:rPr>
        <w:t>年</w:t>
      </w:r>
      <w:r>
        <w:rPr>
          <w:rFonts w:ascii="Times New Roman"/>
          <w:sz w:val="14"/>
          <w:lang w:eastAsia="ja-JP"/>
        </w:rPr>
        <w:t>12</w:t>
      </w:r>
      <w:r>
        <w:rPr>
          <w:rFonts w:ascii="Times New Roman"/>
          <w:sz w:val="14"/>
          <w:lang w:eastAsia="ja-JP"/>
        </w:rPr>
        <w:t>月</w:t>
      </w:r>
    </w:p>
    <w:p w14:paraId="64A1C23A" w14:textId="77777777" w:rsidR="00816CF1" w:rsidRDefault="00816CF1">
      <w:pPr>
        <w:rPr>
          <w:rFonts w:ascii="Times New Roman"/>
          <w:lang w:eastAsia="ja-JP"/>
        </w:rPr>
        <w:sectPr w:rsidR="00816CF1">
          <w:headerReference w:type="default" r:id="rId251"/>
          <w:footerReference w:type="default" r:id="rId252"/>
          <w:pgSz w:w="12240" w:h="15840"/>
          <w:pgMar w:top="1360" w:right="1080" w:bottom="680" w:left="1080" w:header="729" w:footer="483" w:gutter="0"/>
          <w:cols w:space="708"/>
        </w:sectPr>
      </w:pPr>
    </w:p>
    <w:p w14:paraId="2CA51F49" w14:textId="77777777" w:rsidR="00816CF1" w:rsidRDefault="00816CF1">
      <w:pPr>
        <w:pStyle w:val="a3"/>
        <w:rPr>
          <w:lang w:eastAsia="ja-JP"/>
        </w:rPr>
      </w:pPr>
    </w:p>
    <w:p w14:paraId="55AE02CB" w14:textId="77777777" w:rsidR="00816CF1" w:rsidRDefault="00816CF1">
      <w:pPr>
        <w:pStyle w:val="a3"/>
        <w:rPr>
          <w:lang w:eastAsia="ja-JP"/>
        </w:rPr>
      </w:pPr>
    </w:p>
    <w:p w14:paraId="0FAE0655" w14:textId="77777777" w:rsidR="00816CF1" w:rsidRDefault="00816CF1">
      <w:pPr>
        <w:pStyle w:val="a3"/>
        <w:rPr>
          <w:lang w:eastAsia="ja-JP"/>
        </w:rPr>
      </w:pPr>
    </w:p>
    <w:p w14:paraId="2235A387" w14:textId="77777777" w:rsidR="00816CF1" w:rsidRDefault="00816CF1">
      <w:pPr>
        <w:pStyle w:val="a3"/>
        <w:rPr>
          <w:lang w:eastAsia="ja-JP"/>
        </w:rPr>
      </w:pPr>
    </w:p>
    <w:p w14:paraId="7ECF31CE" w14:textId="77777777" w:rsidR="00816CF1" w:rsidRDefault="00816CF1">
      <w:pPr>
        <w:pStyle w:val="a3"/>
        <w:rPr>
          <w:lang w:eastAsia="ja-JP"/>
        </w:rPr>
      </w:pPr>
    </w:p>
    <w:p w14:paraId="6DB69BC7" w14:textId="77777777" w:rsidR="00816CF1" w:rsidRDefault="00816CF1">
      <w:pPr>
        <w:pStyle w:val="a3"/>
        <w:rPr>
          <w:lang w:eastAsia="ja-JP"/>
        </w:rPr>
      </w:pPr>
    </w:p>
    <w:p w14:paraId="11830985" w14:textId="77777777" w:rsidR="00816CF1" w:rsidRDefault="00816CF1">
      <w:pPr>
        <w:pStyle w:val="a3"/>
        <w:rPr>
          <w:lang w:eastAsia="ja-JP"/>
        </w:rPr>
      </w:pPr>
    </w:p>
    <w:p w14:paraId="6B110044" w14:textId="77777777" w:rsidR="00816CF1" w:rsidRDefault="00816CF1">
      <w:pPr>
        <w:pStyle w:val="a3"/>
        <w:rPr>
          <w:lang w:eastAsia="ja-JP"/>
        </w:rPr>
      </w:pPr>
    </w:p>
    <w:p w14:paraId="06441F73" w14:textId="77777777" w:rsidR="00816CF1" w:rsidRDefault="00816CF1">
      <w:pPr>
        <w:pStyle w:val="a3"/>
        <w:rPr>
          <w:lang w:eastAsia="ja-JP"/>
        </w:rPr>
      </w:pPr>
    </w:p>
    <w:p w14:paraId="7E77443B" w14:textId="77777777" w:rsidR="00816CF1" w:rsidRDefault="00816CF1">
      <w:pPr>
        <w:pStyle w:val="a3"/>
        <w:rPr>
          <w:lang w:eastAsia="ja-JP"/>
        </w:rPr>
      </w:pPr>
    </w:p>
    <w:p w14:paraId="40819A3F" w14:textId="77777777" w:rsidR="00816CF1" w:rsidRDefault="00816CF1">
      <w:pPr>
        <w:pStyle w:val="a3"/>
        <w:rPr>
          <w:lang w:eastAsia="ja-JP"/>
        </w:rPr>
      </w:pPr>
    </w:p>
    <w:p w14:paraId="470744D1" w14:textId="77777777" w:rsidR="00816CF1" w:rsidRDefault="00816CF1">
      <w:pPr>
        <w:pStyle w:val="a3"/>
        <w:rPr>
          <w:lang w:eastAsia="ja-JP"/>
        </w:rPr>
      </w:pPr>
    </w:p>
    <w:p w14:paraId="7CE7EF46" w14:textId="77777777" w:rsidR="00816CF1" w:rsidRDefault="00816CF1">
      <w:pPr>
        <w:pStyle w:val="a3"/>
        <w:rPr>
          <w:lang w:eastAsia="ja-JP"/>
        </w:rPr>
      </w:pPr>
    </w:p>
    <w:p w14:paraId="68D3391A" w14:textId="77777777" w:rsidR="00816CF1" w:rsidRDefault="00816CF1">
      <w:pPr>
        <w:pStyle w:val="a3"/>
        <w:rPr>
          <w:lang w:eastAsia="ja-JP"/>
        </w:rPr>
      </w:pPr>
    </w:p>
    <w:p w14:paraId="0A429136" w14:textId="77777777" w:rsidR="00816CF1" w:rsidRDefault="00816CF1">
      <w:pPr>
        <w:pStyle w:val="a3"/>
        <w:rPr>
          <w:lang w:eastAsia="ja-JP"/>
        </w:rPr>
      </w:pPr>
    </w:p>
    <w:p w14:paraId="36C97446" w14:textId="77777777" w:rsidR="00816CF1" w:rsidRDefault="00816CF1">
      <w:pPr>
        <w:pStyle w:val="a3"/>
        <w:rPr>
          <w:lang w:eastAsia="ja-JP"/>
        </w:rPr>
      </w:pPr>
    </w:p>
    <w:p w14:paraId="697E68FC" w14:textId="77777777" w:rsidR="00816CF1" w:rsidRDefault="00816CF1">
      <w:pPr>
        <w:pStyle w:val="a3"/>
        <w:rPr>
          <w:lang w:eastAsia="ja-JP"/>
        </w:rPr>
      </w:pPr>
    </w:p>
    <w:p w14:paraId="318E774C" w14:textId="77777777" w:rsidR="00816CF1" w:rsidRDefault="00816CF1">
      <w:pPr>
        <w:pStyle w:val="a3"/>
        <w:rPr>
          <w:lang w:eastAsia="ja-JP"/>
        </w:rPr>
      </w:pPr>
    </w:p>
    <w:p w14:paraId="418359BA" w14:textId="77777777" w:rsidR="00816CF1" w:rsidRDefault="00816CF1">
      <w:pPr>
        <w:pStyle w:val="a3"/>
        <w:rPr>
          <w:lang w:eastAsia="ja-JP"/>
        </w:rPr>
      </w:pPr>
    </w:p>
    <w:p w14:paraId="67161A79" w14:textId="77777777" w:rsidR="00816CF1" w:rsidRDefault="00816CF1">
      <w:pPr>
        <w:pStyle w:val="a3"/>
        <w:rPr>
          <w:lang w:eastAsia="ja-JP"/>
        </w:rPr>
      </w:pPr>
    </w:p>
    <w:p w14:paraId="56026EFE" w14:textId="77777777" w:rsidR="00816CF1" w:rsidRDefault="00816CF1">
      <w:pPr>
        <w:pStyle w:val="a3"/>
        <w:rPr>
          <w:lang w:eastAsia="ja-JP"/>
        </w:rPr>
      </w:pPr>
    </w:p>
    <w:p w14:paraId="3668FAB7" w14:textId="77777777" w:rsidR="00816CF1" w:rsidRDefault="00816CF1">
      <w:pPr>
        <w:pStyle w:val="a3"/>
        <w:spacing w:before="95"/>
        <w:rPr>
          <w:lang w:eastAsia="ja-JP"/>
        </w:rPr>
      </w:pPr>
    </w:p>
    <w:p w14:paraId="7466FC4B" w14:textId="77777777" w:rsidR="00816CF1" w:rsidRDefault="00B01A57">
      <w:pPr>
        <w:ind w:left="86"/>
        <w:jc w:val="center"/>
        <w:rPr>
          <w:rFonts w:ascii="Times New Roman"/>
          <w:i/>
          <w:lang w:eastAsia="ja-JP"/>
        </w:rPr>
      </w:pPr>
      <w:r>
        <w:rPr>
          <w:rFonts w:ascii="Times New Roman"/>
          <w:i/>
          <w:sz w:val="14"/>
          <w:lang w:eastAsia="ja-JP"/>
        </w:rPr>
        <w:t>このページは意図的に</w:t>
      </w:r>
      <w:r>
        <w:rPr>
          <w:rFonts w:ascii="Times New Roman"/>
          <w:i/>
          <w:spacing w:val="-2"/>
          <w:sz w:val="14"/>
          <w:lang w:eastAsia="ja-JP"/>
        </w:rPr>
        <w:t>空白の</w:t>
      </w:r>
      <w:r>
        <w:rPr>
          <w:rFonts w:ascii="Times New Roman"/>
          <w:i/>
          <w:sz w:val="14"/>
          <w:lang w:eastAsia="ja-JP"/>
        </w:rPr>
        <w:t>ままにしてある</w:t>
      </w:r>
      <w:r>
        <w:rPr>
          <w:rFonts w:ascii="Times New Roman"/>
          <w:i/>
          <w:spacing w:val="-2"/>
          <w:sz w:val="14"/>
          <w:lang w:eastAsia="ja-JP"/>
        </w:rPr>
        <w:t>。</w:t>
      </w:r>
    </w:p>
    <w:p w14:paraId="2DE9C3D5" w14:textId="77777777" w:rsidR="00816CF1" w:rsidRDefault="00816CF1">
      <w:pPr>
        <w:jc w:val="center"/>
        <w:rPr>
          <w:rFonts w:ascii="Times New Roman"/>
          <w:i/>
          <w:lang w:eastAsia="ja-JP"/>
        </w:rPr>
        <w:sectPr w:rsidR="00816CF1">
          <w:pgSz w:w="12240" w:h="15840"/>
          <w:pgMar w:top="1360" w:right="1080" w:bottom="680" w:left="1080" w:header="729" w:footer="483" w:gutter="0"/>
          <w:cols w:space="708"/>
        </w:sectPr>
      </w:pPr>
    </w:p>
    <w:p w14:paraId="7C0A7C25" w14:textId="77777777" w:rsidR="00816CF1" w:rsidRDefault="00816CF1">
      <w:pPr>
        <w:pStyle w:val="a3"/>
        <w:spacing w:before="246"/>
        <w:rPr>
          <w:i/>
          <w:sz w:val="28"/>
          <w:lang w:eastAsia="ja-JP"/>
        </w:rPr>
      </w:pPr>
    </w:p>
    <w:p w14:paraId="3949995E" w14:textId="77777777" w:rsidR="00816CF1" w:rsidRDefault="00B01A57">
      <w:pPr>
        <w:pStyle w:val="2"/>
        <w:tabs>
          <w:tab w:val="left" w:pos="2519"/>
        </w:tabs>
        <w:ind w:left="2519" w:right="1136" w:hanging="2160"/>
        <w:rPr>
          <w:lang w:eastAsia="ja-JP"/>
        </w:rPr>
      </w:pPr>
      <w:bookmarkStart w:id="93" w:name="Appendix_G._Assessment_of_Resources_with"/>
      <w:bookmarkEnd w:id="93"/>
      <w:r>
        <w:rPr>
          <w:sz w:val="18"/>
          <w:lang w:eastAsia="ja-JP"/>
        </w:rPr>
        <w:t>付録</w:t>
      </w:r>
      <w:r>
        <w:rPr>
          <w:sz w:val="18"/>
          <w:lang w:eastAsia="ja-JP"/>
        </w:rPr>
        <w:t>G.</w:t>
      </w:r>
      <w:r>
        <w:rPr>
          <w:sz w:val="18"/>
          <w:lang w:eastAsia="ja-JP"/>
        </w:rPr>
        <w:tab/>
      </w:r>
      <w:r>
        <w:rPr>
          <w:sz w:val="18"/>
          <w:lang w:eastAsia="ja-JP"/>
        </w:rPr>
        <w:t>悪影響が小さい（または小さい）資源の評価</w:t>
      </w:r>
    </w:p>
    <w:p w14:paraId="578D83CA" w14:textId="77777777" w:rsidR="00816CF1" w:rsidRDefault="00816CF1">
      <w:pPr>
        <w:rPr>
          <w:b/>
          <w:sz w:val="20"/>
          <w:lang w:eastAsia="ja-JP"/>
        </w:rPr>
      </w:pPr>
    </w:p>
    <w:p w14:paraId="6B05B1A6" w14:textId="77777777" w:rsidR="00816CF1" w:rsidRDefault="00816CF1">
      <w:pPr>
        <w:rPr>
          <w:b/>
          <w:sz w:val="20"/>
          <w:lang w:eastAsia="ja-JP"/>
        </w:rPr>
      </w:pPr>
    </w:p>
    <w:p w14:paraId="547D2244" w14:textId="77777777" w:rsidR="00816CF1" w:rsidRDefault="00816CF1">
      <w:pPr>
        <w:rPr>
          <w:b/>
          <w:sz w:val="20"/>
          <w:lang w:eastAsia="ja-JP"/>
        </w:rPr>
      </w:pPr>
    </w:p>
    <w:p w14:paraId="5F98795F" w14:textId="77777777" w:rsidR="00816CF1" w:rsidRDefault="00816CF1">
      <w:pPr>
        <w:rPr>
          <w:b/>
          <w:sz w:val="20"/>
          <w:lang w:eastAsia="ja-JP"/>
        </w:rPr>
      </w:pPr>
    </w:p>
    <w:p w14:paraId="77751636" w14:textId="77777777" w:rsidR="00816CF1" w:rsidRDefault="00816CF1">
      <w:pPr>
        <w:rPr>
          <w:b/>
          <w:sz w:val="20"/>
          <w:lang w:eastAsia="ja-JP"/>
        </w:rPr>
      </w:pPr>
    </w:p>
    <w:p w14:paraId="61E21A9D" w14:textId="77777777" w:rsidR="00816CF1" w:rsidRDefault="00816CF1">
      <w:pPr>
        <w:rPr>
          <w:b/>
          <w:sz w:val="20"/>
          <w:lang w:eastAsia="ja-JP"/>
        </w:rPr>
      </w:pPr>
    </w:p>
    <w:p w14:paraId="3A23E2C2" w14:textId="77777777" w:rsidR="00816CF1" w:rsidRDefault="00816CF1">
      <w:pPr>
        <w:rPr>
          <w:b/>
          <w:sz w:val="20"/>
          <w:lang w:eastAsia="ja-JP"/>
        </w:rPr>
      </w:pPr>
    </w:p>
    <w:p w14:paraId="0DBF11A2" w14:textId="77777777" w:rsidR="00816CF1" w:rsidRDefault="00816CF1">
      <w:pPr>
        <w:rPr>
          <w:b/>
          <w:sz w:val="20"/>
          <w:lang w:eastAsia="ja-JP"/>
        </w:rPr>
      </w:pPr>
    </w:p>
    <w:p w14:paraId="76142F91" w14:textId="77777777" w:rsidR="00816CF1" w:rsidRDefault="00816CF1">
      <w:pPr>
        <w:rPr>
          <w:b/>
          <w:sz w:val="20"/>
          <w:lang w:eastAsia="ja-JP"/>
        </w:rPr>
      </w:pPr>
    </w:p>
    <w:p w14:paraId="7F71C4F5" w14:textId="77777777" w:rsidR="00816CF1" w:rsidRDefault="00816CF1">
      <w:pPr>
        <w:rPr>
          <w:b/>
          <w:sz w:val="20"/>
          <w:lang w:eastAsia="ja-JP"/>
        </w:rPr>
      </w:pPr>
    </w:p>
    <w:p w14:paraId="4A9DF1CD" w14:textId="77777777" w:rsidR="00816CF1" w:rsidRDefault="00816CF1">
      <w:pPr>
        <w:rPr>
          <w:b/>
          <w:sz w:val="20"/>
          <w:lang w:eastAsia="ja-JP"/>
        </w:rPr>
      </w:pPr>
    </w:p>
    <w:p w14:paraId="2852169F" w14:textId="77777777" w:rsidR="00816CF1" w:rsidRDefault="00816CF1">
      <w:pPr>
        <w:rPr>
          <w:b/>
          <w:sz w:val="20"/>
          <w:lang w:eastAsia="ja-JP"/>
        </w:rPr>
      </w:pPr>
    </w:p>
    <w:p w14:paraId="703AA0BC" w14:textId="77777777" w:rsidR="00816CF1" w:rsidRDefault="00816CF1">
      <w:pPr>
        <w:rPr>
          <w:b/>
          <w:sz w:val="20"/>
          <w:lang w:eastAsia="ja-JP"/>
        </w:rPr>
      </w:pPr>
    </w:p>
    <w:p w14:paraId="1435375F" w14:textId="77777777" w:rsidR="00816CF1" w:rsidRDefault="00816CF1">
      <w:pPr>
        <w:rPr>
          <w:b/>
          <w:sz w:val="20"/>
          <w:lang w:eastAsia="ja-JP"/>
        </w:rPr>
      </w:pPr>
    </w:p>
    <w:p w14:paraId="589A00B7" w14:textId="77777777" w:rsidR="00816CF1" w:rsidRDefault="00816CF1">
      <w:pPr>
        <w:rPr>
          <w:b/>
          <w:sz w:val="20"/>
          <w:lang w:eastAsia="ja-JP"/>
        </w:rPr>
      </w:pPr>
    </w:p>
    <w:p w14:paraId="271A5814" w14:textId="77777777" w:rsidR="00816CF1" w:rsidRDefault="00816CF1">
      <w:pPr>
        <w:rPr>
          <w:b/>
          <w:sz w:val="20"/>
          <w:lang w:eastAsia="ja-JP"/>
        </w:rPr>
      </w:pPr>
    </w:p>
    <w:p w14:paraId="38B1CAD0" w14:textId="77777777" w:rsidR="00816CF1" w:rsidRDefault="00816CF1">
      <w:pPr>
        <w:rPr>
          <w:b/>
          <w:sz w:val="20"/>
          <w:lang w:eastAsia="ja-JP"/>
        </w:rPr>
      </w:pPr>
    </w:p>
    <w:p w14:paraId="17BE5559" w14:textId="77777777" w:rsidR="00816CF1" w:rsidRDefault="00816CF1">
      <w:pPr>
        <w:rPr>
          <w:b/>
          <w:sz w:val="20"/>
          <w:lang w:eastAsia="ja-JP"/>
        </w:rPr>
      </w:pPr>
    </w:p>
    <w:p w14:paraId="7BDCEB41" w14:textId="77777777" w:rsidR="00816CF1" w:rsidRDefault="00816CF1">
      <w:pPr>
        <w:rPr>
          <w:b/>
          <w:sz w:val="20"/>
          <w:lang w:eastAsia="ja-JP"/>
        </w:rPr>
      </w:pPr>
    </w:p>
    <w:p w14:paraId="653A1818" w14:textId="77777777" w:rsidR="00816CF1" w:rsidRDefault="00816CF1">
      <w:pPr>
        <w:rPr>
          <w:b/>
          <w:sz w:val="20"/>
          <w:lang w:eastAsia="ja-JP"/>
        </w:rPr>
      </w:pPr>
    </w:p>
    <w:p w14:paraId="00BB37C0" w14:textId="77777777" w:rsidR="00816CF1" w:rsidRDefault="00816CF1">
      <w:pPr>
        <w:rPr>
          <w:b/>
          <w:sz w:val="20"/>
          <w:lang w:eastAsia="ja-JP"/>
        </w:rPr>
      </w:pPr>
    </w:p>
    <w:p w14:paraId="29566ADD" w14:textId="77777777" w:rsidR="00816CF1" w:rsidRDefault="00816CF1">
      <w:pPr>
        <w:rPr>
          <w:b/>
          <w:sz w:val="20"/>
          <w:lang w:eastAsia="ja-JP"/>
        </w:rPr>
      </w:pPr>
    </w:p>
    <w:p w14:paraId="734E56E8" w14:textId="77777777" w:rsidR="00816CF1" w:rsidRDefault="00816CF1">
      <w:pPr>
        <w:rPr>
          <w:b/>
          <w:sz w:val="20"/>
          <w:lang w:eastAsia="ja-JP"/>
        </w:rPr>
      </w:pPr>
    </w:p>
    <w:p w14:paraId="1F68F795" w14:textId="77777777" w:rsidR="00816CF1" w:rsidRDefault="00816CF1">
      <w:pPr>
        <w:rPr>
          <w:b/>
          <w:sz w:val="20"/>
          <w:lang w:eastAsia="ja-JP"/>
        </w:rPr>
      </w:pPr>
    </w:p>
    <w:p w14:paraId="18EEE393" w14:textId="77777777" w:rsidR="00816CF1" w:rsidRDefault="00816CF1">
      <w:pPr>
        <w:rPr>
          <w:b/>
          <w:sz w:val="20"/>
          <w:lang w:eastAsia="ja-JP"/>
        </w:rPr>
      </w:pPr>
    </w:p>
    <w:p w14:paraId="1F9D4D14" w14:textId="77777777" w:rsidR="00816CF1" w:rsidRDefault="00816CF1">
      <w:pPr>
        <w:rPr>
          <w:b/>
          <w:sz w:val="20"/>
          <w:lang w:eastAsia="ja-JP"/>
        </w:rPr>
      </w:pPr>
    </w:p>
    <w:p w14:paraId="70A2C776" w14:textId="77777777" w:rsidR="00816CF1" w:rsidRDefault="00816CF1">
      <w:pPr>
        <w:rPr>
          <w:b/>
          <w:sz w:val="20"/>
          <w:lang w:eastAsia="ja-JP"/>
        </w:rPr>
      </w:pPr>
    </w:p>
    <w:p w14:paraId="2FCAF9D9" w14:textId="77777777" w:rsidR="00816CF1" w:rsidRDefault="00816CF1">
      <w:pPr>
        <w:rPr>
          <w:b/>
          <w:sz w:val="20"/>
          <w:lang w:eastAsia="ja-JP"/>
        </w:rPr>
      </w:pPr>
    </w:p>
    <w:p w14:paraId="18DFB69A" w14:textId="77777777" w:rsidR="00816CF1" w:rsidRDefault="00816CF1">
      <w:pPr>
        <w:rPr>
          <w:b/>
          <w:sz w:val="20"/>
          <w:lang w:eastAsia="ja-JP"/>
        </w:rPr>
      </w:pPr>
    </w:p>
    <w:p w14:paraId="596CF155" w14:textId="77777777" w:rsidR="00816CF1" w:rsidRDefault="00816CF1">
      <w:pPr>
        <w:rPr>
          <w:b/>
          <w:sz w:val="20"/>
          <w:lang w:eastAsia="ja-JP"/>
        </w:rPr>
      </w:pPr>
    </w:p>
    <w:p w14:paraId="43733D58" w14:textId="77777777" w:rsidR="00816CF1" w:rsidRDefault="00816CF1">
      <w:pPr>
        <w:rPr>
          <w:b/>
          <w:sz w:val="20"/>
          <w:lang w:eastAsia="ja-JP"/>
        </w:rPr>
      </w:pPr>
    </w:p>
    <w:p w14:paraId="37052F49" w14:textId="77777777" w:rsidR="00816CF1" w:rsidRDefault="00816CF1">
      <w:pPr>
        <w:rPr>
          <w:b/>
          <w:sz w:val="20"/>
          <w:lang w:eastAsia="ja-JP"/>
        </w:rPr>
      </w:pPr>
    </w:p>
    <w:p w14:paraId="5CF3E6F3" w14:textId="77777777" w:rsidR="00816CF1" w:rsidRDefault="00816CF1">
      <w:pPr>
        <w:rPr>
          <w:b/>
          <w:sz w:val="20"/>
          <w:lang w:eastAsia="ja-JP"/>
        </w:rPr>
      </w:pPr>
    </w:p>
    <w:p w14:paraId="13EFD38B" w14:textId="77777777" w:rsidR="00816CF1" w:rsidRDefault="00816CF1">
      <w:pPr>
        <w:rPr>
          <w:b/>
          <w:sz w:val="20"/>
          <w:lang w:eastAsia="ja-JP"/>
        </w:rPr>
      </w:pPr>
    </w:p>
    <w:p w14:paraId="7293381C" w14:textId="77777777" w:rsidR="00816CF1" w:rsidRDefault="00816CF1">
      <w:pPr>
        <w:rPr>
          <w:b/>
          <w:sz w:val="20"/>
          <w:lang w:eastAsia="ja-JP"/>
        </w:rPr>
      </w:pPr>
    </w:p>
    <w:p w14:paraId="14DC885B" w14:textId="77777777" w:rsidR="00816CF1" w:rsidRDefault="00816CF1">
      <w:pPr>
        <w:rPr>
          <w:b/>
          <w:sz w:val="20"/>
          <w:lang w:eastAsia="ja-JP"/>
        </w:rPr>
      </w:pPr>
    </w:p>
    <w:p w14:paraId="6B67BA09" w14:textId="77777777" w:rsidR="00816CF1" w:rsidRDefault="00816CF1">
      <w:pPr>
        <w:rPr>
          <w:b/>
          <w:sz w:val="20"/>
          <w:lang w:eastAsia="ja-JP"/>
        </w:rPr>
      </w:pPr>
    </w:p>
    <w:p w14:paraId="0558E734" w14:textId="77777777" w:rsidR="00816CF1" w:rsidRDefault="00816CF1">
      <w:pPr>
        <w:rPr>
          <w:b/>
          <w:sz w:val="20"/>
          <w:lang w:eastAsia="ja-JP"/>
        </w:rPr>
      </w:pPr>
    </w:p>
    <w:p w14:paraId="3EAA7A27" w14:textId="77777777" w:rsidR="00816CF1" w:rsidRDefault="00816CF1">
      <w:pPr>
        <w:rPr>
          <w:b/>
          <w:sz w:val="20"/>
          <w:lang w:eastAsia="ja-JP"/>
        </w:rPr>
      </w:pPr>
    </w:p>
    <w:p w14:paraId="2D1CEFDA" w14:textId="77777777" w:rsidR="00816CF1" w:rsidRDefault="00816CF1">
      <w:pPr>
        <w:rPr>
          <w:b/>
          <w:sz w:val="20"/>
          <w:lang w:eastAsia="ja-JP"/>
        </w:rPr>
      </w:pPr>
    </w:p>
    <w:p w14:paraId="4A2A5530" w14:textId="77777777" w:rsidR="00816CF1" w:rsidRDefault="00816CF1">
      <w:pPr>
        <w:rPr>
          <w:b/>
          <w:sz w:val="20"/>
          <w:lang w:eastAsia="ja-JP"/>
        </w:rPr>
      </w:pPr>
    </w:p>
    <w:p w14:paraId="5512E7DB" w14:textId="77777777" w:rsidR="00816CF1" w:rsidRDefault="00816CF1">
      <w:pPr>
        <w:rPr>
          <w:b/>
          <w:sz w:val="20"/>
          <w:lang w:eastAsia="ja-JP"/>
        </w:rPr>
      </w:pPr>
    </w:p>
    <w:p w14:paraId="51559918" w14:textId="77777777" w:rsidR="00816CF1" w:rsidRDefault="00816CF1">
      <w:pPr>
        <w:rPr>
          <w:b/>
          <w:sz w:val="20"/>
          <w:lang w:eastAsia="ja-JP"/>
        </w:rPr>
      </w:pPr>
    </w:p>
    <w:p w14:paraId="5BDF1412" w14:textId="77777777" w:rsidR="00816CF1" w:rsidRDefault="00816CF1">
      <w:pPr>
        <w:rPr>
          <w:b/>
          <w:sz w:val="20"/>
          <w:lang w:eastAsia="ja-JP"/>
        </w:rPr>
      </w:pPr>
    </w:p>
    <w:p w14:paraId="1811D507" w14:textId="77777777" w:rsidR="00816CF1" w:rsidRDefault="00816CF1">
      <w:pPr>
        <w:rPr>
          <w:b/>
          <w:sz w:val="20"/>
          <w:lang w:eastAsia="ja-JP"/>
        </w:rPr>
      </w:pPr>
    </w:p>
    <w:p w14:paraId="7F2622E3" w14:textId="77777777" w:rsidR="00816CF1" w:rsidRDefault="00816CF1">
      <w:pPr>
        <w:rPr>
          <w:b/>
          <w:sz w:val="20"/>
          <w:lang w:eastAsia="ja-JP"/>
        </w:rPr>
      </w:pPr>
    </w:p>
    <w:p w14:paraId="75156B41" w14:textId="77777777" w:rsidR="00816CF1" w:rsidRDefault="00816CF1">
      <w:pPr>
        <w:rPr>
          <w:b/>
          <w:sz w:val="20"/>
          <w:lang w:eastAsia="ja-JP"/>
        </w:rPr>
      </w:pPr>
    </w:p>
    <w:p w14:paraId="51C08224" w14:textId="77777777" w:rsidR="00816CF1" w:rsidRDefault="00816CF1">
      <w:pPr>
        <w:rPr>
          <w:b/>
          <w:sz w:val="20"/>
          <w:lang w:eastAsia="ja-JP"/>
        </w:rPr>
      </w:pPr>
    </w:p>
    <w:p w14:paraId="614D7DB6" w14:textId="77777777" w:rsidR="00816CF1" w:rsidRDefault="00816CF1">
      <w:pPr>
        <w:rPr>
          <w:b/>
          <w:sz w:val="20"/>
          <w:lang w:eastAsia="ja-JP"/>
        </w:rPr>
      </w:pPr>
    </w:p>
    <w:p w14:paraId="74DC98C3" w14:textId="77777777" w:rsidR="00816CF1" w:rsidRDefault="00816CF1">
      <w:pPr>
        <w:rPr>
          <w:b/>
          <w:sz w:val="20"/>
          <w:lang w:eastAsia="ja-JP"/>
        </w:rPr>
      </w:pPr>
    </w:p>
    <w:p w14:paraId="4DDD7563" w14:textId="77777777" w:rsidR="00816CF1" w:rsidRDefault="00816CF1">
      <w:pPr>
        <w:rPr>
          <w:b/>
          <w:sz w:val="20"/>
          <w:lang w:eastAsia="ja-JP"/>
        </w:rPr>
      </w:pPr>
    </w:p>
    <w:p w14:paraId="43ED3D3E" w14:textId="77777777" w:rsidR="00816CF1" w:rsidRDefault="00816CF1">
      <w:pPr>
        <w:rPr>
          <w:b/>
          <w:sz w:val="20"/>
          <w:lang w:eastAsia="ja-JP"/>
        </w:rPr>
      </w:pPr>
    </w:p>
    <w:p w14:paraId="7F534B09" w14:textId="77777777" w:rsidR="00816CF1" w:rsidRDefault="00816CF1">
      <w:pPr>
        <w:rPr>
          <w:b/>
          <w:sz w:val="20"/>
          <w:lang w:eastAsia="ja-JP"/>
        </w:rPr>
      </w:pPr>
    </w:p>
    <w:p w14:paraId="39729E78" w14:textId="77777777" w:rsidR="00816CF1" w:rsidRDefault="00B01A57">
      <w:pPr>
        <w:spacing w:before="60"/>
        <w:rPr>
          <w:b/>
          <w:sz w:val="20"/>
          <w:lang w:eastAsia="ja-JP"/>
        </w:rPr>
      </w:pPr>
      <w:r>
        <w:rPr>
          <w:b/>
          <w:noProof/>
          <w:sz w:val="20"/>
        </w:rPr>
        <mc:AlternateContent>
          <mc:Choice Requires="wps">
            <w:drawing>
              <wp:anchor distT="0" distB="0" distL="0" distR="0" simplePos="0" relativeHeight="251676672" behindDoc="1" locked="0" layoutInCell="1" allowOverlap="1" wp14:anchorId="13FA33D8" wp14:editId="00A3ADB4">
                <wp:simplePos x="0" y="0"/>
                <wp:positionH relativeFrom="page">
                  <wp:posOffset>895350</wp:posOffset>
                </wp:positionH>
                <wp:positionV relativeFrom="paragraph">
                  <wp:posOffset>199377</wp:posOffset>
                </wp:positionV>
                <wp:extent cx="5982335" cy="6350"/>
                <wp:effectExtent l="0" t="0" r="0" b="0"/>
                <wp:wrapTopAndBottom/>
                <wp:docPr id="118" name="Graphic 118"/>
                <wp:cNvGraphicFramePr/>
                <a:graphic xmlns:a="http://schemas.openxmlformats.org/drawingml/2006/main">
                  <a:graphicData uri="http://schemas.microsoft.com/office/word/2010/wordprocessingShape">
                    <wps:wsp>
                      <wps:cNvSpPr/>
                      <wps:spPr>
                        <a:xfrm>
                          <a:off x="0" y="0"/>
                          <a:ext cx="5982335" cy="6350"/>
                        </a:xfrm>
                        <a:custGeom>
                          <a:avLst/>
                          <a:gdLst/>
                          <a:ahLst/>
                          <a:cxnLst/>
                          <a:rect l="l" t="t" r="r" b="b"/>
                          <a:pathLst>
                            <a:path w="5982335" h="6350">
                              <a:moveTo>
                                <a:pt x="5981712" y="0"/>
                              </a:moveTo>
                              <a:lnTo>
                                <a:pt x="0" y="0"/>
                              </a:lnTo>
                              <a:lnTo>
                                <a:pt x="0" y="6095"/>
                              </a:lnTo>
                              <a:lnTo>
                                <a:pt x="5981712" y="6095"/>
                              </a:lnTo>
                              <a:lnTo>
                                <a:pt x="5981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1BEBAFD6" id="Graphic 118" o:spid="_x0000_s1026" style="position:absolute;margin-left:70.5pt;margin-top:15.7pt;width:471.05pt;height:.5pt;z-index:-251639808;visibility:visible;mso-wrap-style:square;mso-wrap-distance-left:0;mso-wrap-distance-top:0;mso-wrap-distance-right:0;mso-wrap-distance-bottom:0;mso-position-horizontal:absolute;mso-position-horizontal-relative:page;mso-position-vertical:absolute;mso-position-vertical-relative:text;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" path="m5981712,l,,,6095r5981712,l5981712,xe" fillcolor="black" stroked="f">
                <v:path arrowok="t"/>
                <w10:wrap type="topAndBottom" anchorx="page"/>
              </v:shape>
            </w:pict>
          </mc:Fallback>
        </mc:AlternateContent>
      </w:r>
    </w:p>
    <w:p w14:paraId="7D36215B" w14:textId="77777777" w:rsidR="00816CF1" w:rsidRDefault="00816CF1">
      <w:pPr>
        <w:rPr>
          <w:b/>
          <w:sz w:val="20"/>
          <w:lang w:eastAsia="ja-JP"/>
        </w:rPr>
        <w:sectPr w:rsidR="00816CF1">
          <w:headerReference w:type="default" r:id="rId253"/>
          <w:footerReference w:type="default" r:id="rId254"/>
          <w:pgSz w:w="12240" w:h="15840"/>
          <w:pgMar w:top="1360" w:right="1080" w:bottom="280" w:left="1080" w:header="729" w:footer="0" w:gutter="0"/>
          <w:cols w:space="708"/>
        </w:sectPr>
      </w:pPr>
    </w:p>
    <w:p w14:paraId="20AA9001" w14:textId="77777777" w:rsidR="00816CF1" w:rsidRDefault="00816CF1">
      <w:pPr>
        <w:rPr>
          <w:b/>
          <w:lang w:eastAsia="ja-JP"/>
        </w:rPr>
      </w:pPr>
    </w:p>
    <w:p w14:paraId="4A63383A" w14:textId="77777777" w:rsidR="00816CF1" w:rsidRDefault="00816CF1">
      <w:pPr>
        <w:rPr>
          <w:b/>
          <w:lang w:eastAsia="ja-JP"/>
        </w:rPr>
      </w:pPr>
    </w:p>
    <w:p w14:paraId="5B70D5F2" w14:textId="77777777" w:rsidR="00816CF1" w:rsidRDefault="00816CF1">
      <w:pPr>
        <w:rPr>
          <w:b/>
          <w:lang w:eastAsia="ja-JP"/>
        </w:rPr>
      </w:pPr>
    </w:p>
    <w:p w14:paraId="12CC8CB1" w14:textId="77777777" w:rsidR="00816CF1" w:rsidRDefault="00816CF1">
      <w:pPr>
        <w:rPr>
          <w:b/>
          <w:lang w:eastAsia="ja-JP"/>
        </w:rPr>
      </w:pPr>
    </w:p>
    <w:p w14:paraId="4C3E2BBB" w14:textId="77777777" w:rsidR="00816CF1" w:rsidRDefault="00816CF1">
      <w:pPr>
        <w:rPr>
          <w:b/>
          <w:lang w:eastAsia="ja-JP"/>
        </w:rPr>
      </w:pPr>
    </w:p>
    <w:p w14:paraId="08207F13" w14:textId="77777777" w:rsidR="00816CF1" w:rsidRDefault="00816CF1">
      <w:pPr>
        <w:rPr>
          <w:b/>
          <w:lang w:eastAsia="ja-JP"/>
        </w:rPr>
      </w:pPr>
    </w:p>
    <w:p w14:paraId="61B7C315" w14:textId="77777777" w:rsidR="00816CF1" w:rsidRDefault="00816CF1">
      <w:pPr>
        <w:rPr>
          <w:b/>
          <w:lang w:eastAsia="ja-JP"/>
        </w:rPr>
      </w:pPr>
    </w:p>
    <w:p w14:paraId="61C3EBE5" w14:textId="77777777" w:rsidR="00816CF1" w:rsidRDefault="00816CF1">
      <w:pPr>
        <w:rPr>
          <w:b/>
          <w:lang w:eastAsia="ja-JP"/>
        </w:rPr>
      </w:pPr>
    </w:p>
    <w:p w14:paraId="343DA648" w14:textId="77777777" w:rsidR="00816CF1" w:rsidRDefault="00816CF1">
      <w:pPr>
        <w:rPr>
          <w:b/>
          <w:lang w:eastAsia="ja-JP"/>
        </w:rPr>
      </w:pPr>
    </w:p>
    <w:p w14:paraId="3C20D5D3" w14:textId="77777777" w:rsidR="00816CF1" w:rsidRDefault="00816CF1">
      <w:pPr>
        <w:rPr>
          <w:b/>
          <w:lang w:eastAsia="ja-JP"/>
        </w:rPr>
      </w:pPr>
    </w:p>
    <w:p w14:paraId="52B7C5EF" w14:textId="77777777" w:rsidR="00816CF1" w:rsidRDefault="00816CF1">
      <w:pPr>
        <w:rPr>
          <w:b/>
          <w:lang w:eastAsia="ja-JP"/>
        </w:rPr>
      </w:pPr>
    </w:p>
    <w:p w14:paraId="6F314A32" w14:textId="77777777" w:rsidR="00816CF1" w:rsidRDefault="00816CF1">
      <w:pPr>
        <w:rPr>
          <w:b/>
          <w:lang w:eastAsia="ja-JP"/>
        </w:rPr>
      </w:pPr>
    </w:p>
    <w:p w14:paraId="50F86157" w14:textId="77777777" w:rsidR="00816CF1" w:rsidRDefault="00816CF1">
      <w:pPr>
        <w:rPr>
          <w:b/>
          <w:lang w:eastAsia="ja-JP"/>
        </w:rPr>
      </w:pPr>
    </w:p>
    <w:p w14:paraId="63BB2623" w14:textId="77777777" w:rsidR="00816CF1" w:rsidRDefault="00816CF1">
      <w:pPr>
        <w:rPr>
          <w:b/>
          <w:lang w:eastAsia="ja-JP"/>
        </w:rPr>
      </w:pPr>
    </w:p>
    <w:p w14:paraId="1DB2FD42" w14:textId="77777777" w:rsidR="00816CF1" w:rsidRDefault="00816CF1">
      <w:pPr>
        <w:rPr>
          <w:b/>
          <w:lang w:eastAsia="ja-JP"/>
        </w:rPr>
      </w:pPr>
    </w:p>
    <w:p w14:paraId="76AAA012" w14:textId="77777777" w:rsidR="00816CF1" w:rsidRDefault="00816CF1">
      <w:pPr>
        <w:rPr>
          <w:b/>
          <w:lang w:eastAsia="ja-JP"/>
        </w:rPr>
      </w:pPr>
    </w:p>
    <w:p w14:paraId="0ACBBD3E" w14:textId="77777777" w:rsidR="00816CF1" w:rsidRDefault="00816CF1">
      <w:pPr>
        <w:rPr>
          <w:b/>
          <w:lang w:eastAsia="ja-JP"/>
        </w:rPr>
      </w:pPr>
    </w:p>
    <w:p w14:paraId="452799D0" w14:textId="77777777" w:rsidR="00816CF1" w:rsidRDefault="00816CF1">
      <w:pPr>
        <w:rPr>
          <w:b/>
          <w:lang w:eastAsia="ja-JP"/>
        </w:rPr>
      </w:pPr>
    </w:p>
    <w:p w14:paraId="1B449370" w14:textId="77777777" w:rsidR="00816CF1" w:rsidRDefault="00816CF1">
      <w:pPr>
        <w:rPr>
          <w:b/>
          <w:lang w:eastAsia="ja-JP"/>
        </w:rPr>
      </w:pPr>
    </w:p>
    <w:p w14:paraId="30D8DF1E" w14:textId="77777777" w:rsidR="00816CF1" w:rsidRDefault="00816CF1">
      <w:pPr>
        <w:rPr>
          <w:b/>
          <w:lang w:eastAsia="ja-JP"/>
        </w:rPr>
      </w:pPr>
    </w:p>
    <w:p w14:paraId="0AF45AEB" w14:textId="77777777" w:rsidR="00816CF1" w:rsidRDefault="00816CF1">
      <w:pPr>
        <w:rPr>
          <w:b/>
          <w:lang w:eastAsia="ja-JP"/>
        </w:rPr>
      </w:pPr>
    </w:p>
    <w:p w14:paraId="5B5094C1" w14:textId="77777777" w:rsidR="00816CF1" w:rsidRDefault="00816CF1">
      <w:pPr>
        <w:rPr>
          <w:b/>
          <w:lang w:eastAsia="ja-JP"/>
        </w:rPr>
      </w:pPr>
    </w:p>
    <w:p w14:paraId="3D679079" w14:textId="77777777" w:rsidR="00816CF1" w:rsidRDefault="00816CF1">
      <w:pPr>
        <w:spacing w:before="145"/>
        <w:rPr>
          <w:b/>
          <w:lang w:eastAsia="ja-JP"/>
        </w:rPr>
      </w:pPr>
    </w:p>
    <w:p w14:paraId="491E3C10" w14:textId="77777777" w:rsidR="00816CF1" w:rsidRDefault="00B01A57">
      <w:pPr>
        <w:jc w:val="center"/>
        <w:rPr>
          <w:rFonts w:ascii="Times New Roman"/>
          <w:i/>
          <w:lang w:eastAsia="ja-JP"/>
        </w:rPr>
      </w:pPr>
      <w:r>
        <w:rPr>
          <w:rFonts w:ascii="Times New Roman"/>
          <w:i/>
          <w:sz w:val="14"/>
          <w:lang w:eastAsia="ja-JP"/>
        </w:rPr>
        <w:t>このページは意図的に</w:t>
      </w:r>
      <w:r>
        <w:rPr>
          <w:rFonts w:ascii="Times New Roman"/>
          <w:i/>
          <w:spacing w:val="-2"/>
          <w:sz w:val="14"/>
          <w:lang w:eastAsia="ja-JP"/>
        </w:rPr>
        <w:t>空白の</w:t>
      </w:r>
      <w:r>
        <w:rPr>
          <w:rFonts w:ascii="Times New Roman"/>
          <w:i/>
          <w:sz w:val="14"/>
          <w:lang w:eastAsia="ja-JP"/>
        </w:rPr>
        <w:t>ままにしてある</w:t>
      </w:r>
      <w:r>
        <w:rPr>
          <w:rFonts w:ascii="Times New Roman"/>
          <w:i/>
          <w:spacing w:val="-2"/>
          <w:sz w:val="14"/>
          <w:lang w:eastAsia="ja-JP"/>
        </w:rPr>
        <w:t>。</w:t>
      </w:r>
    </w:p>
    <w:p w14:paraId="27F2FDF1" w14:textId="77777777" w:rsidR="00816CF1" w:rsidRDefault="00816CF1">
      <w:pPr>
        <w:pStyle w:val="a3"/>
        <w:rPr>
          <w:i/>
          <w:sz w:val="20"/>
          <w:lang w:eastAsia="ja-JP"/>
        </w:rPr>
      </w:pPr>
    </w:p>
    <w:p w14:paraId="3004CF02" w14:textId="77777777" w:rsidR="00816CF1" w:rsidRDefault="00816CF1">
      <w:pPr>
        <w:pStyle w:val="a3"/>
        <w:rPr>
          <w:i/>
          <w:sz w:val="20"/>
          <w:lang w:eastAsia="ja-JP"/>
        </w:rPr>
      </w:pPr>
    </w:p>
    <w:p w14:paraId="43864C01" w14:textId="77777777" w:rsidR="00816CF1" w:rsidRDefault="00816CF1">
      <w:pPr>
        <w:pStyle w:val="a3"/>
        <w:rPr>
          <w:i/>
          <w:sz w:val="20"/>
          <w:lang w:eastAsia="ja-JP"/>
        </w:rPr>
      </w:pPr>
    </w:p>
    <w:p w14:paraId="121E98C2" w14:textId="77777777" w:rsidR="00816CF1" w:rsidRDefault="00816CF1">
      <w:pPr>
        <w:pStyle w:val="a3"/>
        <w:rPr>
          <w:i/>
          <w:sz w:val="20"/>
          <w:lang w:eastAsia="ja-JP"/>
        </w:rPr>
      </w:pPr>
    </w:p>
    <w:p w14:paraId="3AD70E83" w14:textId="77777777" w:rsidR="00816CF1" w:rsidRDefault="00816CF1">
      <w:pPr>
        <w:pStyle w:val="a3"/>
        <w:rPr>
          <w:i/>
          <w:sz w:val="20"/>
          <w:lang w:eastAsia="ja-JP"/>
        </w:rPr>
      </w:pPr>
    </w:p>
    <w:p w14:paraId="67548EBB" w14:textId="77777777" w:rsidR="00816CF1" w:rsidRDefault="00816CF1">
      <w:pPr>
        <w:pStyle w:val="a3"/>
        <w:rPr>
          <w:i/>
          <w:sz w:val="20"/>
          <w:lang w:eastAsia="ja-JP"/>
        </w:rPr>
      </w:pPr>
    </w:p>
    <w:p w14:paraId="31F47F4A" w14:textId="77777777" w:rsidR="00816CF1" w:rsidRDefault="00816CF1">
      <w:pPr>
        <w:pStyle w:val="a3"/>
        <w:rPr>
          <w:i/>
          <w:sz w:val="20"/>
          <w:lang w:eastAsia="ja-JP"/>
        </w:rPr>
      </w:pPr>
    </w:p>
    <w:p w14:paraId="0BC40E2E" w14:textId="77777777" w:rsidR="00816CF1" w:rsidRDefault="00816CF1">
      <w:pPr>
        <w:pStyle w:val="a3"/>
        <w:rPr>
          <w:i/>
          <w:sz w:val="20"/>
          <w:lang w:eastAsia="ja-JP"/>
        </w:rPr>
      </w:pPr>
    </w:p>
    <w:p w14:paraId="7B60BB72" w14:textId="77777777" w:rsidR="00816CF1" w:rsidRDefault="00816CF1">
      <w:pPr>
        <w:pStyle w:val="a3"/>
        <w:rPr>
          <w:i/>
          <w:sz w:val="20"/>
          <w:lang w:eastAsia="ja-JP"/>
        </w:rPr>
      </w:pPr>
    </w:p>
    <w:p w14:paraId="49040238" w14:textId="77777777" w:rsidR="00816CF1" w:rsidRDefault="00816CF1">
      <w:pPr>
        <w:pStyle w:val="a3"/>
        <w:rPr>
          <w:i/>
          <w:sz w:val="20"/>
          <w:lang w:eastAsia="ja-JP"/>
        </w:rPr>
      </w:pPr>
    </w:p>
    <w:p w14:paraId="39D5F749" w14:textId="77777777" w:rsidR="00816CF1" w:rsidRDefault="00816CF1">
      <w:pPr>
        <w:pStyle w:val="a3"/>
        <w:rPr>
          <w:i/>
          <w:sz w:val="20"/>
          <w:lang w:eastAsia="ja-JP"/>
        </w:rPr>
      </w:pPr>
    </w:p>
    <w:p w14:paraId="607C764C" w14:textId="77777777" w:rsidR="00816CF1" w:rsidRDefault="00816CF1">
      <w:pPr>
        <w:pStyle w:val="a3"/>
        <w:rPr>
          <w:i/>
          <w:sz w:val="20"/>
          <w:lang w:eastAsia="ja-JP"/>
        </w:rPr>
      </w:pPr>
    </w:p>
    <w:p w14:paraId="21D32617" w14:textId="77777777" w:rsidR="00816CF1" w:rsidRDefault="00816CF1">
      <w:pPr>
        <w:pStyle w:val="a3"/>
        <w:rPr>
          <w:i/>
          <w:sz w:val="20"/>
          <w:lang w:eastAsia="ja-JP"/>
        </w:rPr>
      </w:pPr>
    </w:p>
    <w:p w14:paraId="3C690A16" w14:textId="77777777" w:rsidR="00816CF1" w:rsidRDefault="00816CF1">
      <w:pPr>
        <w:pStyle w:val="a3"/>
        <w:rPr>
          <w:i/>
          <w:sz w:val="20"/>
          <w:lang w:eastAsia="ja-JP"/>
        </w:rPr>
      </w:pPr>
    </w:p>
    <w:p w14:paraId="24B4BDA5" w14:textId="77777777" w:rsidR="00816CF1" w:rsidRDefault="00816CF1">
      <w:pPr>
        <w:pStyle w:val="a3"/>
        <w:rPr>
          <w:i/>
          <w:sz w:val="20"/>
          <w:lang w:eastAsia="ja-JP"/>
        </w:rPr>
      </w:pPr>
    </w:p>
    <w:p w14:paraId="44DC19A4" w14:textId="77777777" w:rsidR="00816CF1" w:rsidRDefault="00816CF1">
      <w:pPr>
        <w:pStyle w:val="a3"/>
        <w:rPr>
          <w:i/>
          <w:sz w:val="20"/>
          <w:lang w:eastAsia="ja-JP"/>
        </w:rPr>
      </w:pPr>
    </w:p>
    <w:p w14:paraId="4AD072FB" w14:textId="77777777" w:rsidR="00816CF1" w:rsidRDefault="00816CF1">
      <w:pPr>
        <w:pStyle w:val="a3"/>
        <w:rPr>
          <w:i/>
          <w:sz w:val="20"/>
          <w:lang w:eastAsia="ja-JP"/>
        </w:rPr>
      </w:pPr>
    </w:p>
    <w:p w14:paraId="39D7EF2F" w14:textId="77777777" w:rsidR="00816CF1" w:rsidRDefault="00816CF1">
      <w:pPr>
        <w:pStyle w:val="a3"/>
        <w:rPr>
          <w:i/>
          <w:sz w:val="20"/>
          <w:lang w:eastAsia="ja-JP"/>
        </w:rPr>
      </w:pPr>
    </w:p>
    <w:p w14:paraId="2BFFBC69" w14:textId="77777777" w:rsidR="00816CF1" w:rsidRDefault="00816CF1">
      <w:pPr>
        <w:pStyle w:val="a3"/>
        <w:rPr>
          <w:i/>
          <w:sz w:val="20"/>
          <w:lang w:eastAsia="ja-JP"/>
        </w:rPr>
      </w:pPr>
    </w:p>
    <w:p w14:paraId="0CEBD5EC" w14:textId="77777777" w:rsidR="00816CF1" w:rsidRDefault="00816CF1">
      <w:pPr>
        <w:pStyle w:val="a3"/>
        <w:rPr>
          <w:i/>
          <w:sz w:val="20"/>
          <w:lang w:eastAsia="ja-JP"/>
        </w:rPr>
      </w:pPr>
    </w:p>
    <w:p w14:paraId="4E7A870A" w14:textId="77777777" w:rsidR="00816CF1" w:rsidRDefault="00816CF1">
      <w:pPr>
        <w:pStyle w:val="a3"/>
        <w:rPr>
          <w:i/>
          <w:sz w:val="20"/>
          <w:lang w:eastAsia="ja-JP"/>
        </w:rPr>
      </w:pPr>
    </w:p>
    <w:p w14:paraId="4D9B6F56" w14:textId="77777777" w:rsidR="00816CF1" w:rsidRDefault="00816CF1">
      <w:pPr>
        <w:pStyle w:val="a3"/>
        <w:rPr>
          <w:i/>
          <w:sz w:val="20"/>
          <w:lang w:eastAsia="ja-JP"/>
        </w:rPr>
      </w:pPr>
    </w:p>
    <w:p w14:paraId="5F0B14E0" w14:textId="77777777" w:rsidR="00816CF1" w:rsidRDefault="00816CF1">
      <w:pPr>
        <w:pStyle w:val="a3"/>
        <w:rPr>
          <w:i/>
          <w:sz w:val="20"/>
          <w:lang w:eastAsia="ja-JP"/>
        </w:rPr>
      </w:pPr>
    </w:p>
    <w:p w14:paraId="472CBF06" w14:textId="77777777" w:rsidR="00816CF1" w:rsidRDefault="00816CF1">
      <w:pPr>
        <w:pStyle w:val="a3"/>
        <w:rPr>
          <w:i/>
          <w:sz w:val="20"/>
          <w:lang w:eastAsia="ja-JP"/>
        </w:rPr>
      </w:pPr>
    </w:p>
    <w:p w14:paraId="1AA9275E" w14:textId="77777777" w:rsidR="00816CF1" w:rsidRDefault="00816CF1">
      <w:pPr>
        <w:pStyle w:val="a3"/>
        <w:rPr>
          <w:i/>
          <w:sz w:val="20"/>
          <w:lang w:eastAsia="ja-JP"/>
        </w:rPr>
      </w:pPr>
    </w:p>
    <w:p w14:paraId="665800FC" w14:textId="77777777" w:rsidR="00816CF1" w:rsidRDefault="00816CF1">
      <w:pPr>
        <w:pStyle w:val="a3"/>
        <w:rPr>
          <w:i/>
          <w:sz w:val="20"/>
          <w:lang w:eastAsia="ja-JP"/>
        </w:rPr>
      </w:pPr>
    </w:p>
    <w:p w14:paraId="592ABA75" w14:textId="77777777" w:rsidR="00816CF1" w:rsidRDefault="00816CF1">
      <w:pPr>
        <w:pStyle w:val="a3"/>
        <w:rPr>
          <w:i/>
          <w:sz w:val="20"/>
          <w:lang w:eastAsia="ja-JP"/>
        </w:rPr>
      </w:pPr>
    </w:p>
    <w:p w14:paraId="573FFE75" w14:textId="77777777" w:rsidR="00816CF1" w:rsidRDefault="00816CF1">
      <w:pPr>
        <w:pStyle w:val="a3"/>
        <w:rPr>
          <w:i/>
          <w:sz w:val="20"/>
          <w:lang w:eastAsia="ja-JP"/>
        </w:rPr>
      </w:pPr>
    </w:p>
    <w:p w14:paraId="4D11B42E" w14:textId="77777777" w:rsidR="00816CF1" w:rsidRDefault="00816CF1">
      <w:pPr>
        <w:pStyle w:val="a3"/>
        <w:rPr>
          <w:i/>
          <w:sz w:val="20"/>
          <w:lang w:eastAsia="ja-JP"/>
        </w:rPr>
      </w:pPr>
    </w:p>
    <w:p w14:paraId="3B3A3535" w14:textId="77777777" w:rsidR="00816CF1" w:rsidRDefault="00816CF1">
      <w:pPr>
        <w:pStyle w:val="a3"/>
        <w:rPr>
          <w:i/>
          <w:sz w:val="20"/>
          <w:lang w:eastAsia="ja-JP"/>
        </w:rPr>
      </w:pPr>
    </w:p>
    <w:p w14:paraId="43180CB1" w14:textId="77777777" w:rsidR="00816CF1" w:rsidRDefault="00816CF1">
      <w:pPr>
        <w:pStyle w:val="a3"/>
        <w:rPr>
          <w:i/>
          <w:sz w:val="20"/>
          <w:lang w:eastAsia="ja-JP"/>
        </w:rPr>
      </w:pPr>
    </w:p>
    <w:p w14:paraId="0CABC55C" w14:textId="77777777" w:rsidR="00816CF1" w:rsidRDefault="00B01A57">
      <w:pPr>
        <w:pStyle w:val="a3"/>
        <w:spacing w:before="115"/>
        <w:rPr>
          <w:i/>
          <w:sz w:val="20"/>
          <w:lang w:eastAsia="ja-JP"/>
        </w:rPr>
      </w:pPr>
      <w:r>
        <w:rPr>
          <w:i/>
          <w:noProof/>
          <w:sz w:val="20"/>
        </w:rPr>
        <mc:AlternateContent>
          <mc:Choice Requires="wps">
            <w:drawing>
              <wp:anchor distT="0" distB="0" distL="0" distR="0" simplePos="0" relativeHeight="251678720" behindDoc="1" locked="0" layoutInCell="1" allowOverlap="1" wp14:anchorId="224B89C4" wp14:editId="46F0E099">
                <wp:simplePos x="0" y="0"/>
                <wp:positionH relativeFrom="page">
                  <wp:posOffset>895350</wp:posOffset>
                </wp:positionH>
                <wp:positionV relativeFrom="paragraph">
                  <wp:posOffset>234302</wp:posOffset>
                </wp:positionV>
                <wp:extent cx="5982335" cy="6350"/>
                <wp:effectExtent l="0" t="0" r="0" b="0"/>
                <wp:wrapTopAndBottom/>
                <wp:docPr id="124" name="Graphic 124"/>
                <wp:cNvGraphicFramePr/>
                <a:graphic xmlns:a="http://schemas.openxmlformats.org/drawingml/2006/main">
                  <a:graphicData uri="http://schemas.microsoft.com/office/word/2010/wordprocessingShape">
                    <wps:wsp>
                      <wps:cNvSpPr/>
                      <wps:spPr>
                        <a:xfrm>
                          <a:off x="0" y="0"/>
                          <a:ext cx="5982335" cy="6350"/>
                        </a:xfrm>
                        <a:custGeom>
                          <a:avLst/>
                          <a:gdLst/>
                          <a:ahLst/>
                          <a:cxnLst/>
                          <a:rect l="l" t="t" r="r" b="b"/>
                          <a:pathLst>
                            <a:path w="5982335" h="6350">
                              <a:moveTo>
                                <a:pt x="5981712" y="0"/>
                              </a:moveTo>
                              <a:lnTo>
                                <a:pt x="0" y="0"/>
                              </a:lnTo>
                              <a:lnTo>
                                <a:pt x="0" y="6095"/>
                              </a:lnTo>
                              <a:lnTo>
                                <a:pt x="5981712" y="6095"/>
                              </a:lnTo>
                              <a:lnTo>
                                <a:pt x="5981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138179E7" id="Graphic 124" o:spid="_x0000_s1026" style="position:absolute;margin-left:70.5pt;margin-top:18.45pt;width:471.05pt;height:.5pt;z-index:-251637760;visibility:visible;mso-wrap-style:square;mso-wrap-distance-left:0;mso-wrap-distance-top:0;mso-wrap-distance-right:0;mso-wrap-distance-bottom:0;mso-position-horizontal:absolute;mso-position-horizontal-relative:page;mso-position-vertical:absolute;mso-position-vertical-relative:text;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" path="m5981712,l,,,6095r5981712,l5981712,xe" fillcolor="black" stroked="f">
                <v:path arrowok="t"/>
                <w10:wrap type="topAndBottom" anchorx="page"/>
              </v:shape>
            </w:pict>
          </mc:Fallback>
        </mc:AlternateContent>
      </w:r>
    </w:p>
    <w:p w14:paraId="34BF12D8" w14:textId="77777777" w:rsidR="00816CF1" w:rsidRDefault="00816CF1">
      <w:pPr>
        <w:pStyle w:val="a3"/>
        <w:rPr>
          <w:i/>
          <w:sz w:val="20"/>
          <w:lang w:eastAsia="ja-JP"/>
        </w:rPr>
        <w:sectPr w:rsidR="00816CF1">
          <w:headerReference w:type="default" r:id="rId255"/>
          <w:footerReference w:type="default" r:id="rId256"/>
          <w:pgSz w:w="12240" w:h="15840"/>
          <w:pgMar w:top="1360" w:right="1080" w:bottom="280" w:left="1080" w:header="729" w:footer="0" w:gutter="0"/>
          <w:cols w:space="708"/>
        </w:sectPr>
      </w:pPr>
    </w:p>
    <w:p w14:paraId="2142B9B1" w14:textId="77777777" w:rsidR="00816CF1" w:rsidRDefault="00816CF1">
      <w:pPr>
        <w:pStyle w:val="a3"/>
        <w:spacing w:before="6"/>
        <w:rPr>
          <w:i/>
          <w:sz w:val="28"/>
          <w:lang w:eastAsia="ja-JP"/>
        </w:rPr>
      </w:pPr>
    </w:p>
    <w:p w14:paraId="17DA913F" w14:textId="77777777" w:rsidR="00816CF1" w:rsidRDefault="00B01A57">
      <w:pPr>
        <w:pStyle w:val="1"/>
        <w:ind w:left="360"/>
        <w:jc w:val="left"/>
      </w:pPr>
      <w:bookmarkStart w:id="94" w:name="Table_of_Contents"/>
      <w:bookmarkEnd w:id="94"/>
      <w:proofErr w:type="spellStart"/>
      <w:r>
        <w:rPr>
          <w:spacing w:val="-2"/>
          <w:sz w:val="18"/>
        </w:rPr>
        <w:t>目次</w:t>
      </w:r>
      <w:proofErr w:type="spellEnd"/>
    </w:p>
    <w:p w14:paraId="3702DE7A" w14:textId="77777777" w:rsidR="00816CF1" w:rsidRDefault="00816CF1">
      <w:pPr>
        <w:spacing w:before="38"/>
        <w:rPr>
          <w:b/>
          <w:sz w:val="28"/>
        </w:rPr>
      </w:pPr>
    </w:p>
    <w:p w14:paraId="041DB7D4" w14:textId="77777777" w:rsidR="00816CF1" w:rsidRDefault="00B01A57">
      <w:pPr>
        <w:tabs>
          <w:tab w:val="left" w:pos="1799"/>
          <w:tab w:val="left" w:leader="dot" w:pos="9365"/>
        </w:tabs>
        <w:ind w:left="360"/>
        <w:rPr>
          <w:rFonts w:ascii="Times New Roman"/>
          <w:b/>
        </w:rPr>
      </w:pPr>
      <w:r>
        <w:rPr>
          <w:rFonts w:ascii="Times New Roman"/>
          <w:b/>
          <w:spacing w:val="-4"/>
          <w:sz w:val="14"/>
        </w:rPr>
        <w:t>G.1.</w:t>
      </w:r>
      <w:r>
        <w:rPr>
          <w:rFonts w:ascii="Times New Roman"/>
          <w:b/>
          <w:sz w:val="14"/>
        </w:rPr>
        <w:tab/>
      </w:r>
      <w:proofErr w:type="spellStart"/>
      <w:r>
        <w:rPr>
          <w:rFonts w:ascii="Times New Roman"/>
          <w:b/>
          <w:spacing w:val="-2"/>
          <w:sz w:val="14"/>
        </w:rPr>
        <w:t>はじめに</w:t>
      </w:r>
      <w:proofErr w:type="spellEnd"/>
      <w:r>
        <w:rPr>
          <w:rFonts w:ascii="Times New Roman"/>
          <w:b/>
          <w:sz w:val="14"/>
        </w:rPr>
        <w:tab/>
      </w:r>
      <w:r>
        <w:rPr>
          <w:rFonts w:ascii="Times New Roman"/>
          <w:b/>
          <w:spacing w:val="-10"/>
          <w:sz w:val="14"/>
        </w:rPr>
        <w:t>G-1</w:t>
      </w:r>
    </w:p>
    <w:p w14:paraId="0321FAC3" w14:textId="77777777" w:rsidR="00816CF1" w:rsidRDefault="00816CF1">
      <w:pPr>
        <w:rPr>
          <w:rFonts w:ascii="Times New Roman"/>
          <w:b/>
        </w:rPr>
        <w:sectPr w:rsidR="00816CF1">
          <w:headerReference w:type="default" r:id="rId257"/>
          <w:footerReference w:type="default" r:id="rId258"/>
          <w:pgSz w:w="12240" w:h="15840"/>
          <w:pgMar w:top="1360" w:right="1080" w:bottom="1558" w:left="1080" w:header="729" w:footer="1257" w:gutter="0"/>
          <w:pgNumType w:start="1"/>
          <w:cols w:space="708"/>
        </w:sectPr>
      </w:pPr>
    </w:p>
    <w:sdt>
      <w:sdtPr>
        <w:id w:val="714186534"/>
        <w:docPartObj>
          <w:docPartGallery w:val="Table of Contents"/>
          <w:docPartUnique/>
        </w:docPartObj>
      </w:sdtPr>
      <w:sdtEndPr/>
      <w:sdtContent>
        <w:p w14:paraId="499DCDE7" w14:textId="77777777" w:rsidR="00816CF1" w:rsidRDefault="00B01A57">
          <w:pPr>
            <w:pStyle w:val="10"/>
            <w:numPr>
              <w:ilvl w:val="1"/>
              <w:numId w:val="11"/>
            </w:numPr>
            <w:tabs>
              <w:tab w:val="left" w:pos="1799"/>
              <w:tab w:val="right" w:leader="dot" w:pos="9720"/>
            </w:tabs>
            <w:spacing w:line="240" w:lineRule="auto"/>
          </w:pPr>
          <w:hyperlink w:anchor="_TOC_250010" w:history="1">
            <w:r>
              <w:rPr>
                <w:spacing w:val="-4"/>
                <w:sz w:val="14"/>
              </w:rPr>
              <w:t>コウモリ</w:t>
            </w:r>
            <w:r>
              <w:rPr>
                <w:sz w:val="14"/>
              </w:rPr>
              <w:tab/>
            </w:r>
            <w:r>
              <w:rPr>
                <w:spacing w:val="-4"/>
                <w:sz w:val="14"/>
              </w:rPr>
              <w:t>3.</w:t>
            </w:r>
            <w:r>
              <w:rPr>
                <w:spacing w:val="-2"/>
                <w:sz w:val="14"/>
              </w:rPr>
              <w:t>5-1</w:t>
            </w:r>
          </w:hyperlink>
        </w:p>
        <w:p w14:paraId="45F0E033" w14:textId="77777777" w:rsidR="00816CF1" w:rsidRDefault="00B01A57">
          <w:pPr>
            <w:pStyle w:val="20"/>
            <w:numPr>
              <w:ilvl w:val="2"/>
              <w:numId w:val="11"/>
            </w:numPr>
            <w:tabs>
              <w:tab w:val="left" w:pos="2159"/>
              <w:tab w:val="right" w:leader="dot" w:pos="9720"/>
            </w:tabs>
            <w:rPr>
              <w:lang w:eastAsia="ja-JP"/>
            </w:rPr>
          </w:pPr>
          <w:hyperlink w:anchor="_TOC_250009" w:history="1">
            <w:r>
              <w:rPr>
                <w:spacing w:val="-4"/>
                <w:sz w:val="14"/>
                <w:lang w:eastAsia="ja-JP"/>
              </w:rPr>
              <w:t>コウモリの</w:t>
            </w:r>
            <w:r>
              <w:rPr>
                <w:sz w:val="14"/>
                <w:lang w:eastAsia="ja-JP"/>
              </w:rPr>
              <w:t>影響を受ける環境の説明</w:t>
            </w:r>
            <w:r>
              <w:rPr>
                <w:sz w:val="14"/>
                <w:lang w:eastAsia="ja-JP"/>
              </w:rPr>
              <w:tab/>
            </w:r>
            <w:r>
              <w:rPr>
                <w:spacing w:val="-4"/>
                <w:sz w:val="14"/>
                <w:lang w:eastAsia="ja-JP"/>
              </w:rPr>
              <w:t>3.</w:t>
            </w:r>
            <w:r>
              <w:rPr>
                <w:spacing w:val="-2"/>
                <w:sz w:val="14"/>
                <w:lang w:eastAsia="ja-JP"/>
              </w:rPr>
              <w:t>5-1</w:t>
            </w:r>
          </w:hyperlink>
        </w:p>
        <w:p w14:paraId="44D5E7BC" w14:textId="77777777" w:rsidR="00816CF1" w:rsidRDefault="00B01A57">
          <w:pPr>
            <w:pStyle w:val="20"/>
            <w:numPr>
              <w:ilvl w:val="2"/>
              <w:numId w:val="11"/>
            </w:numPr>
            <w:tabs>
              <w:tab w:val="left" w:pos="2159"/>
              <w:tab w:val="right" w:leader="dot" w:pos="9720"/>
            </w:tabs>
          </w:pPr>
          <w:hyperlink w:anchor="_TOC_250008" w:history="1">
            <w:r>
              <w:rPr>
                <w:spacing w:val="-2"/>
                <w:sz w:val="14"/>
              </w:rPr>
              <w:t>環境への影響</w:t>
            </w:r>
            <w:r>
              <w:rPr>
                <w:sz w:val="14"/>
              </w:rPr>
              <w:tab/>
            </w:r>
            <w:r>
              <w:rPr>
                <w:spacing w:val="-4"/>
                <w:sz w:val="14"/>
              </w:rPr>
              <w:t>3.</w:t>
            </w:r>
            <w:r>
              <w:rPr>
                <w:spacing w:val="-2"/>
                <w:sz w:val="14"/>
              </w:rPr>
              <w:t>5-4</w:t>
            </w:r>
          </w:hyperlink>
        </w:p>
        <w:p w14:paraId="5D27DDA7" w14:textId="77777777" w:rsidR="00816CF1" w:rsidRDefault="00B01A57">
          <w:pPr>
            <w:pStyle w:val="20"/>
            <w:numPr>
              <w:ilvl w:val="2"/>
              <w:numId w:val="11"/>
            </w:numPr>
            <w:tabs>
              <w:tab w:val="left" w:pos="2159"/>
              <w:tab w:val="right" w:leader="dot" w:pos="9720"/>
            </w:tabs>
            <w:spacing w:before="1"/>
            <w:ind w:hanging="1079"/>
            <w:rPr>
              <w:lang w:eastAsia="ja-JP"/>
            </w:rPr>
          </w:pPr>
          <w:hyperlink w:anchor="_TOC_250007" w:history="1">
            <w:r>
              <w:rPr>
                <w:sz w:val="14"/>
                <w:lang w:eastAsia="ja-JP"/>
              </w:rPr>
              <w:t>ノーアクション代替案による</w:t>
            </w:r>
            <w:r>
              <w:rPr>
                <w:spacing w:val="-4"/>
                <w:sz w:val="14"/>
                <w:lang w:eastAsia="ja-JP"/>
              </w:rPr>
              <w:t>コウモリへの</w:t>
            </w:r>
            <w:r>
              <w:rPr>
                <w:sz w:val="14"/>
                <w:lang w:eastAsia="ja-JP"/>
              </w:rPr>
              <w:t>インパクト</w:t>
            </w:r>
            <w:r>
              <w:rPr>
                <w:sz w:val="14"/>
                <w:lang w:eastAsia="ja-JP"/>
              </w:rPr>
              <w:tab/>
            </w:r>
            <w:r>
              <w:rPr>
                <w:spacing w:val="-4"/>
                <w:sz w:val="14"/>
                <w:lang w:eastAsia="ja-JP"/>
              </w:rPr>
              <w:t>3.</w:t>
            </w:r>
            <w:r>
              <w:rPr>
                <w:spacing w:val="-2"/>
                <w:sz w:val="14"/>
                <w:lang w:eastAsia="ja-JP"/>
              </w:rPr>
              <w:t>5-5</w:t>
            </w:r>
          </w:hyperlink>
        </w:p>
        <w:p w14:paraId="5D6F3F03" w14:textId="77777777" w:rsidR="00816CF1" w:rsidRDefault="00B01A57">
          <w:pPr>
            <w:pStyle w:val="20"/>
            <w:numPr>
              <w:ilvl w:val="2"/>
              <w:numId w:val="11"/>
            </w:numPr>
            <w:tabs>
              <w:tab w:val="left" w:pos="2160"/>
              <w:tab w:val="right" w:leader="dot" w:pos="9720"/>
            </w:tabs>
            <w:spacing w:line="253" w:lineRule="exact"/>
            <w:ind w:left="2160"/>
            <w:rPr>
              <w:lang w:eastAsia="ja-JP"/>
            </w:rPr>
          </w:pPr>
          <w:hyperlink w:anchor="_TOC_250006" w:history="1">
            <w:r>
              <w:rPr>
                <w:sz w:val="14"/>
                <w:lang w:eastAsia="ja-JP"/>
              </w:rPr>
              <w:t>関連する設計パラメータと</w:t>
            </w:r>
            <w:r>
              <w:rPr>
                <w:spacing w:val="-2"/>
                <w:sz w:val="14"/>
                <w:lang w:eastAsia="ja-JP"/>
              </w:rPr>
              <w:t>影響の</w:t>
            </w:r>
            <w:r>
              <w:rPr>
                <w:sz w:val="14"/>
                <w:lang w:eastAsia="ja-JP"/>
              </w:rPr>
              <w:t>可能性</w:t>
            </w:r>
            <w:r>
              <w:rPr>
                <w:sz w:val="14"/>
                <w:lang w:eastAsia="ja-JP"/>
              </w:rPr>
              <w:tab/>
            </w:r>
            <w:r>
              <w:rPr>
                <w:spacing w:val="-4"/>
                <w:sz w:val="14"/>
                <w:lang w:eastAsia="ja-JP"/>
              </w:rPr>
              <w:t>3.</w:t>
            </w:r>
            <w:r>
              <w:rPr>
                <w:spacing w:val="-2"/>
                <w:sz w:val="14"/>
                <w:lang w:eastAsia="ja-JP"/>
              </w:rPr>
              <w:t>5-9</w:t>
            </w:r>
          </w:hyperlink>
        </w:p>
        <w:p w14:paraId="0FD12CC9" w14:textId="77777777" w:rsidR="00816CF1" w:rsidRDefault="00B01A57">
          <w:pPr>
            <w:pStyle w:val="20"/>
            <w:numPr>
              <w:ilvl w:val="2"/>
              <w:numId w:val="11"/>
            </w:numPr>
            <w:tabs>
              <w:tab w:val="left" w:pos="2160"/>
              <w:tab w:val="right" w:leader="dot" w:pos="9721"/>
            </w:tabs>
            <w:spacing w:line="253" w:lineRule="exact"/>
            <w:ind w:left="2160"/>
            <w:rPr>
              <w:lang w:eastAsia="ja-JP"/>
            </w:rPr>
          </w:pPr>
          <w:hyperlink w:anchor="_TOC_250005" w:history="1">
            <w:r>
              <w:rPr>
                <w:sz w:val="14"/>
                <w:lang w:eastAsia="ja-JP"/>
              </w:rPr>
              <w:t>提案行為の</w:t>
            </w:r>
            <w:r>
              <w:rPr>
                <w:spacing w:val="-4"/>
                <w:sz w:val="14"/>
                <w:lang w:eastAsia="ja-JP"/>
              </w:rPr>
              <w:t>コウモリへの</w:t>
            </w:r>
            <w:r>
              <w:rPr>
                <w:sz w:val="14"/>
                <w:lang w:eastAsia="ja-JP"/>
              </w:rPr>
              <w:t>インパクト</w:t>
            </w:r>
            <w:r>
              <w:rPr>
                <w:sz w:val="14"/>
                <w:lang w:eastAsia="ja-JP"/>
              </w:rPr>
              <w:tab/>
            </w:r>
            <w:r>
              <w:rPr>
                <w:spacing w:val="-4"/>
                <w:sz w:val="14"/>
                <w:lang w:eastAsia="ja-JP"/>
              </w:rPr>
              <w:t>3.</w:t>
            </w:r>
            <w:r>
              <w:rPr>
                <w:spacing w:val="-2"/>
                <w:sz w:val="14"/>
                <w:lang w:eastAsia="ja-JP"/>
              </w:rPr>
              <w:t>5-9</w:t>
            </w:r>
          </w:hyperlink>
        </w:p>
        <w:p w14:paraId="66AFD490" w14:textId="77777777" w:rsidR="00816CF1" w:rsidRDefault="00B01A57">
          <w:pPr>
            <w:pStyle w:val="20"/>
            <w:numPr>
              <w:ilvl w:val="2"/>
              <w:numId w:val="11"/>
            </w:numPr>
            <w:tabs>
              <w:tab w:val="left" w:pos="2160"/>
              <w:tab w:val="right" w:leader="dot" w:pos="9721"/>
            </w:tabs>
            <w:ind w:left="2160"/>
            <w:rPr>
              <w:lang w:eastAsia="ja-JP"/>
            </w:rPr>
          </w:pPr>
          <w:hyperlink w:anchor="_TOC_250004" w:history="1">
            <w:r>
              <w:rPr>
                <w:spacing w:val="-4"/>
                <w:sz w:val="14"/>
                <w:lang w:eastAsia="ja-JP"/>
              </w:rPr>
              <w:t>コウモリに対する</w:t>
            </w:r>
            <w:r>
              <w:rPr>
                <w:sz w:val="14"/>
                <w:lang w:eastAsia="ja-JP"/>
              </w:rPr>
              <w:t>代替案BとCのインパクト</w:t>
            </w:r>
            <w:r>
              <w:rPr>
                <w:sz w:val="14"/>
                <w:lang w:eastAsia="ja-JP"/>
              </w:rPr>
              <w:tab/>
            </w:r>
            <w:r>
              <w:rPr>
                <w:spacing w:val="-4"/>
                <w:sz w:val="14"/>
                <w:lang w:eastAsia="ja-JP"/>
              </w:rPr>
              <w:t>3.</w:t>
            </w:r>
            <w:r>
              <w:rPr>
                <w:spacing w:val="-2"/>
                <w:sz w:val="14"/>
                <w:lang w:eastAsia="ja-JP"/>
              </w:rPr>
              <w:t>5-13</w:t>
            </w:r>
          </w:hyperlink>
        </w:p>
        <w:p w14:paraId="027A8556" w14:textId="77777777" w:rsidR="00816CF1" w:rsidRDefault="00B01A57">
          <w:pPr>
            <w:pStyle w:val="20"/>
            <w:numPr>
              <w:ilvl w:val="2"/>
              <w:numId w:val="11"/>
            </w:numPr>
            <w:tabs>
              <w:tab w:val="left" w:pos="2160"/>
              <w:tab w:val="right" w:leader="dot" w:pos="9721"/>
            </w:tabs>
            <w:ind w:left="2160"/>
            <w:rPr>
              <w:lang w:eastAsia="ja-JP"/>
            </w:rPr>
          </w:pPr>
          <w:hyperlink w:anchor="_TOC_250003" w:history="1">
            <w:r>
              <w:rPr>
                <w:sz w:val="14"/>
                <w:lang w:eastAsia="ja-JP"/>
              </w:rPr>
              <w:t>代替案Dによる</w:t>
            </w:r>
            <w:r>
              <w:rPr>
                <w:spacing w:val="-4"/>
                <w:sz w:val="14"/>
                <w:lang w:eastAsia="ja-JP"/>
              </w:rPr>
              <w:t>コウモリへの</w:t>
            </w:r>
            <w:r>
              <w:rPr>
                <w:sz w:val="14"/>
                <w:lang w:eastAsia="ja-JP"/>
              </w:rPr>
              <w:t>インパクト</w:t>
            </w:r>
            <w:r>
              <w:rPr>
                <w:sz w:val="14"/>
                <w:lang w:eastAsia="ja-JP"/>
              </w:rPr>
              <w:tab/>
            </w:r>
            <w:r>
              <w:rPr>
                <w:spacing w:val="-4"/>
                <w:sz w:val="14"/>
                <w:lang w:eastAsia="ja-JP"/>
              </w:rPr>
              <w:t>3.</w:t>
            </w:r>
            <w:r>
              <w:rPr>
                <w:spacing w:val="-2"/>
                <w:sz w:val="14"/>
                <w:lang w:eastAsia="ja-JP"/>
              </w:rPr>
              <w:t>5-13</w:t>
            </w:r>
          </w:hyperlink>
        </w:p>
        <w:p w14:paraId="3159F2BC" w14:textId="77777777" w:rsidR="00816CF1" w:rsidRDefault="00B01A57">
          <w:pPr>
            <w:pStyle w:val="20"/>
            <w:numPr>
              <w:ilvl w:val="2"/>
              <w:numId w:val="11"/>
            </w:numPr>
            <w:tabs>
              <w:tab w:val="left" w:pos="2160"/>
              <w:tab w:val="right" w:leader="dot" w:pos="9722"/>
            </w:tabs>
            <w:ind w:left="2160"/>
            <w:rPr>
              <w:lang w:eastAsia="ja-JP"/>
            </w:rPr>
          </w:pPr>
          <w:hyperlink w:anchor="_TOC_250002" w:history="1">
            <w:r>
              <w:rPr>
                <w:spacing w:val="-2"/>
                <w:sz w:val="14"/>
                <w:lang w:eastAsia="ja-JP"/>
              </w:rPr>
              <w:t>省庁が要求するミティゲーション対策</w:t>
            </w:r>
            <w:r>
              <w:rPr>
                <w:sz w:val="14"/>
                <w:lang w:eastAsia="ja-JP"/>
              </w:rPr>
              <w:tab/>
            </w:r>
            <w:r>
              <w:rPr>
                <w:spacing w:val="-4"/>
                <w:sz w:val="14"/>
                <w:lang w:eastAsia="ja-JP"/>
              </w:rPr>
              <w:t>3.</w:t>
            </w:r>
            <w:r>
              <w:rPr>
                <w:spacing w:val="-2"/>
                <w:sz w:val="14"/>
                <w:lang w:eastAsia="ja-JP"/>
              </w:rPr>
              <w:t>5-15</w:t>
            </w:r>
          </w:hyperlink>
        </w:p>
        <w:p w14:paraId="62C1DC81" w14:textId="77777777" w:rsidR="00816CF1" w:rsidRDefault="00B01A57">
          <w:pPr>
            <w:pStyle w:val="10"/>
            <w:numPr>
              <w:ilvl w:val="1"/>
              <w:numId w:val="10"/>
            </w:numPr>
            <w:tabs>
              <w:tab w:val="left" w:pos="1800"/>
              <w:tab w:val="right" w:leader="dot" w:pos="9721"/>
            </w:tabs>
            <w:spacing w:before="1"/>
          </w:pPr>
          <w:hyperlink w:anchor="_TOC_250001" w:history="1">
            <w:r>
              <w:rPr>
                <w:sz w:val="14"/>
              </w:rPr>
              <w:t>人口統計、雇用、</w:t>
            </w:r>
            <w:r>
              <w:rPr>
                <w:spacing w:val="-2"/>
                <w:sz w:val="14"/>
              </w:rPr>
              <w:t>経済</w:t>
            </w:r>
            <w:r>
              <w:rPr>
                <w:sz w:val="14"/>
              </w:rPr>
              <w:tab/>
            </w:r>
            <w:r>
              <w:rPr>
                <w:spacing w:val="-2"/>
                <w:sz w:val="14"/>
              </w:rPr>
              <w:t>3.11-1</w:t>
            </w:r>
          </w:hyperlink>
        </w:p>
        <w:p w14:paraId="42353946" w14:textId="77777777" w:rsidR="00816CF1" w:rsidRDefault="00B01A57">
          <w:pPr>
            <w:pStyle w:val="20"/>
            <w:numPr>
              <w:ilvl w:val="2"/>
              <w:numId w:val="10"/>
            </w:numPr>
            <w:tabs>
              <w:tab w:val="left" w:pos="2160"/>
            </w:tabs>
            <w:spacing w:line="253" w:lineRule="exact"/>
            <w:rPr>
              <w:lang w:eastAsia="ja-JP"/>
            </w:rPr>
          </w:pPr>
          <w:proofErr w:type="spellStart"/>
          <w:r>
            <w:rPr>
              <w:spacing w:val="-2"/>
              <w:sz w:val="14"/>
              <w:lang w:eastAsia="ja-JP"/>
            </w:rPr>
            <w:t>人口統計の</w:t>
          </w:r>
          <w:r>
            <w:rPr>
              <w:sz w:val="14"/>
              <w:lang w:eastAsia="ja-JP"/>
            </w:rPr>
            <w:t>影響を受ける環境の説明</w:t>
          </w:r>
          <w:proofErr w:type="spellEnd"/>
          <w:r>
            <w:rPr>
              <w:spacing w:val="-2"/>
              <w:sz w:val="14"/>
              <w:lang w:eastAsia="ja-JP"/>
            </w:rPr>
            <w:t>、</w:t>
          </w:r>
        </w:p>
        <w:p w14:paraId="0EE3084D" w14:textId="77777777" w:rsidR="00816CF1" w:rsidRDefault="00B01A57">
          <w:pPr>
            <w:pStyle w:val="30"/>
            <w:tabs>
              <w:tab w:val="right" w:leader="dot" w:pos="9721"/>
            </w:tabs>
          </w:pPr>
          <w:proofErr w:type="spellStart"/>
          <w:r>
            <w:rPr>
              <w:sz w:val="14"/>
            </w:rPr>
            <w:t>雇用と</w:t>
          </w:r>
          <w:r>
            <w:rPr>
              <w:spacing w:val="-2"/>
              <w:sz w:val="14"/>
            </w:rPr>
            <w:t>経済</w:t>
          </w:r>
          <w:proofErr w:type="spellEnd"/>
          <w:r>
            <w:rPr>
              <w:sz w:val="14"/>
            </w:rPr>
            <w:tab/>
          </w:r>
          <w:r>
            <w:rPr>
              <w:spacing w:val="-2"/>
              <w:sz w:val="14"/>
            </w:rPr>
            <w:t>3.11-1</w:t>
          </w:r>
        </w:p>
        <w:p w14:paraId="36C22B98" w14:textId="77777777" w:rsidR="00816CF1" w:rsidRDefault="00B01A57">
          <w:pPr>
            <w:pStyle w:val="20"/>
            <w:numPr>
              <w:ilvl w:val="2"/>
              <w:numId w:val="10"/>
            </w:numPr>
            <w:tabs>
              <w:tab w:val="left" w:pos="2160"/>
              <w:tab w:val="right" w:leader="dot" w:pos="9721"/>
            </w:tabs>
          </w:pPr>
          <w:hyperlink w:anchor="_TOC_250000" w:history="1">
            <w:r>
              <w:rPr>
                <w:spacing w:val="-2"/>
                <w:sz w:val="14"/>
              </w:rPr>
              <w:t>環境への影響</w:t>
            </w:r>
            <w:r>
              <w:rPr>
                <w:sz w:val="14"/>
              </w:rPr>
              <w:tab/>
            </w:r>
            <w:r>
              <w:rPr>
                <w:spacing w:val="-2"/>
                <w:sz w:val="14"/>
              </w:rPr>
              <w:t>3.11-7</w:t>
            </w:r>
          </w:hyperlink>
        </w:p>
        <w:p w14:paraId="520F33D8" w14:textId="77777777" w:rsidR="00816CF1" w:rsidRDefault="00B01A57">
          <w:pPr>
            <w:pStyle w:val="20"/>
            <w:numPr>
              <w:ilvl w:val="2"/>
              <w:numId w:val="10"/>
            </w:numPr>
            <w:tabs>
              <w:tab w:val="left" w:pos="2160"/>
            </w:tabs>
            <w:rPr>
              <w:lang w:eastAsia="ja-JP"/>
            </w:rPr>
          </w:pPr>
          <w:proofErr w:type="spellStart"/>
          <w:r>
            <w:rPr>
              <w:sz w:val="14"/>
              <w:lang w:eastAsia="ja-JP"/>
            </w:rPr>
            <w:t>ノーアクション代替案が人口統計、</w:t>
          </w:r>
          <w:r>
            <w:rPr>
              <w:spacing w:val="-2"/>
              <w:sz w:val="14"/>
              <w:lang w:eastAsia="ja-JP"/>
            </w:rPr>
            <w:t>雇用に</w:t>
          </w:r>
          <w:r>
            <w:rPr>
              <w:sz w:val="14"/>
              <w:lang w:eastAsia="ja-JP"/>
            </w:rPr>
            <w:t>与えるインパクト</w:t>
          </w:r>
          <w:proofErr w:type="spellEnd"/>
          <w:r>
            <w:rPr>
              <w:spacing w:val="-2"/>
              <w:sz w:val="14"/>
              <w:lang w:eastAsia="ja-JP"/>
            </w:rPr>
            <w:t>、</w:t>
          </w:r>
        </w:p>
        <w:p w14:paraId="2C44C634" w14:textId="77777777" w:rsidR="00816CF1" w:rsidRDefault="00B01A57">
          <w:pPr>
            <w:pStyle w:val="30"/>
            <w:tabs>
              <w:tab w:val="right" w:leader="dot" w:pos="9721"/>
            </w:tabs>
            <w:spacing w:before="1" w:line="253" w:lineRule="exact"/>
          </w:pPr>
          <w:proofErr w:type="spellStart"/>
          <w:r>
            <w:rPr>
              <w:spacing w:val="-2"/>
              <w:sz w:val="14"/>
            </w:rPr>
            <w:t>経済学</w:t>
          </w:r>
          <w:proofErr w:type="spellEnd"/>
          <w:r>
            <w:rPr>
              <w:sz w:val="14"/>
            </w:rPr>
            <w:tab/>
          </w:r>
          <w:r>
            <w:rPr>
              <w:spacing w:val="-2"/>
              <w:sz w:val="14"/>
            </w:rPr>
            <w:t>3.11-8</w:t>
          </w:r>
        </w:p>
        <w:p w14:paraId="65747F79" w14:textId="77777777" w:rsidR="00816CF1" w:rsidRDefault="00B01A57">
          <w:pPr>
            <w:pStyle w:val="20"/>
            <w:numPr>
              <w:ilvl w:val="2"/>
              <w:numId w:val="10"/>
            </w:numPr>
            <w:tabs>
              <w:tab w:val="left" w:pos="2160"/>
              <w:tab w:val="right" w:leader="dot" w:pos="9720"/>
            </w:tabs>
            <w:spacing w:line="253" w:lineRule="exact"/>
            <w:rPr>
              <w:lang w:eastAsia="ja-JP"/>
            </w:rPr>
          </w:pPr>
          <w:proofErr w:type="spellStart"/>
          <w:r>
            <w:rPr>
              <w:sz w:val="14"/>
              <w:lang w:eastAsia="ja-JP"/>
            </w:rPr>
            <w:t>関連する設計パラメータと</w:t>
          </w:r>
          <w:r>
            <w:rPr>
              <w:spacing w:val="-2"/>
              <w:sz w:val="14"/>
              <w:lang w:eastAsia="ja-JP"/>
            </w:rPr>
            <w:t>影響の</w:t>
          </w:r>
          <w:r>
            <w:rPr>
              <w:sz w:val="14"/>
              <w:lang w:eastAsia="ja-JP"/>
            </w:rPr>
            <w:t>可能性</w:t>
          </w:r>
          <w:proofErr w:type="spellEnd"/>
          <w:r>
            <w:rPr>
              <w:sz w:val="14"/>
              <w:lang w:eastAsia="ja-JP"/>
            </w:rPr>
            <w:tab/>
          </w:r>
          <w:r>
            <w:rPr>
              <w:spacing w:val="-2"/>
              <w:sz w:val="14"/>
              <w:lang w:eastAsia="ja-JP"/>
            </w:rPr>
            <w:t>3.</w:t>
          </w:r>
          <w:r>
            <w:rPr>
              <w:spacing w:val="-4"/>
              <w:sz w:val="14"/>
              <w:lang w:eastAsia="ja-JP"/>
            </w:rPr>
            <w:t>11-14</w:t>
          </w:r>
        </w:p>
        <w:p w14:paraId="414B22D8" w14:textId="77777777" w:rsidR="00816CF1" w:rsidRDefault="00B01A57">
          <w:pPr>
            <w:pStyle w:val="20"/>
            <w:numPr>
              <w:ilvl w:val="2"/>
              <w:numId w:val="10"/>
            </w:numPr>
            <w:tabs>
              <w:tab w:val="left" w:pos="2160"/>
            </w:tabs>
            <w:rPr>
              <w:lang w:eastAsia="ja-JP"/>
            </w:rPr>
          </w:pPr>
          <w:proofErr w:type="spellStart"/>
          <w:r>
            <w:rPr>
              <w:sz w:val="14"/>
              <w:lang w:eastAsia="ja-JP"/>
            </w:rPr>
            <w:t>提案された行為が人口統計、雇用</w:t>
          </w:r>
          <w:r>
            <w:rPr>
              <w:spacing w:val="-5"/>
              <w:sz w:val="14"/>
              <w:lang w:eastAsia="ja-JP"/>
            </w:rPr>
            <w:t>、および</w:t>
          </w:r>
          <w:r>
            <w:rPr>
              <w:sz w:val="14"/>
              <w:lang w:eastAsia="ja-JP"/>
            </w:rPr>
            <w:t>労働に与えるインパクト</w:t>
          </w:r>
          <w:proofErr w:type="spellEnd"/>
          <w:r>
            <w:rPr>
              <w:sz w:val="14"/>
              <w:lang w:eastAsia="ja-JP"/>
            </w:rPr>
            <w:t>。</w:t>
          </w:r>
        </w:p>
        <w:p w14:paraId="7A8482CB" w14:textId="77777777" w:rsidR="00816CF1" w:rsidRDefault="00B01A57">
          <w:pPr>
            <w:pStyle w:val="30"/>
            <w:tabs>
              <w:tab w:val="right" w:leader="dot" w:pos="9720"/>
            </w:tabs>
          </w:pPr>
          <w:proofErr w:type="spellStart"/>
          <w:r>
            <w:rPr>
              <w:spacing w:val="-2"/>
              <w:sz w:val="14"/>
            </w:rPr>
            <w:t>経済学</w:t>
          </w:r>
          <w:proofErr w:type="spellEnd"/>
          <w:r>
            <w:rPr>
              <w:sz w:val="14"/>
            </w:rPr>
            <w:tab/>
          </w:r>
          <w:r>
            <w:rPr>
              <w:spacing w:val="-2"/>
              <w:sz w:val="14"/>
            </w:rPr>
            <w:t>3.</w:t>
          </w:r>
          <w:r>
            <w:rPr>
              <w:spacing w:val="-4"/>
              <w:sz w:val="14"/>
            </w:rPr>
            <w:t>11-14</w:t>
          </w:r>
        </w:p>
        <w:p w14:paraId="489AAD24" w14:textId="77777777" w:rsidR="00816CF1" w:rsidRDefault="00B01A57">
          <w:pPr>
            <w:pStyle w:val="20"/>
            <w:numPr>
              <w:ilvl w:val="2"/>
              <w:numId w:val="10"/>
            </w:numPr>
            <w:tabs>
              <w:tab w:val="left" w:pos="2160"/>
            </w:tabs>
            <w:rPr>
              <w:lang w:eastAsia="ja-JP"/>
            </w:rPr>
          </w:pPr>
          <w:proofErr w:type="spellStart"/>
          <w:r>
            <w:rPr>
              <w:sz w:val="14"/>
              <w:lang w:eastAsia="ja-JP"/>
            </w:rPr>
            <w:t>代替案Bが人口統計、雇用</w:t>
          </w:r>
          <w:r>
            <w:rPr>
              <w:spacing w:val="-5"/>
              <w:sz w:val="14"/>
              <w:lang w:eastAsia="ja-JP"/>
            </w:rPr>
            <w:t>、</w:t>
          </w:r>
          <w:r>
            <w:rPr>
              <w:sz w:val="14"/>
              <w:lang w:eastAsia="ja-JP"/>
            </w:rPr>
            <w:t>労働に与えるインパクト</w:t>
          </w:r>
          <w:proofErr w:type="spellEnd"/>
        </w:p>
        <w:p w14:paraId="70F1209B" w14:textId="77777777" w:rsidR="00816CF1" w:rsidRDefault="00B01A57">
          <w:pPr>
            <w:pStyle w:val="30"/>
            <w:tabs>
              <w:tab w:val="right" w:leader="dot" w:pos="9721"/>
            </w:tabs>
          </w:pPr>
          <w:proofErr w:type="spellStart"/>
          <w:r>
            <w:rPr>
              <w:spacing w:val="-2"/>
              <w:sz w:val="14"/>
            </w:rPr>
            <w:t>経済学</w:t>
          </w:r>
          <w:proofErr w:type="spellEnd"/>
          <w:r>
            <w:rPr>
              <w:sz w:val="14"/>
            </w:rPr>
            <w:tab/>
          </w:r>
          <w:r>
            <w:rPr>
              <w:spacing w:val="-2"/>
              <w:sz w:val="14"/>
            </w:rPr>
            <w:t>3.</w:t>
          </w:r>
          <w:r>
            <w:rPr>
              <w:spacing w:val="-4"/>
              <w:sz w:val="14"/>
            </w:rPr>
            <w:t>11-21</w:t>
          </w:r>
        </w:p>
        <w:p w14:paraId="6D7CD50A" w14:textId="77777777" w:rsidR="00816CF1" w:rsidRDefault="00B01A57">
          <w:pPr>
            <w:pStyle w:val="20"/>
            <w:numPr>
              <w:ilvl w:val="2"/>
              <w:numId w:val="10"/>
            </w:numPr>
            <w:tabs>
              <w:tab w:val="left" w:pos="2161"/>
            </w:tabs>
            <w:spacing w:before="1" w:line="253" w:lineRule="exact"/>
            <w:ind w:left="2161"/>
            <w:rPr>
              <w:lang w:eastAsia="ja-JP"/>
            </w:rPr>
          </w:pPr>
          <w:proofErr w:type="spellStart"/>
          <w:r>
            <w:rPr>
              <w:sz w:val="14"/>
              <w:lang w:eastAsia="ja-JP"/>
            </w:rPr>
            <w:t>代替案Cが人口統計、雇用</w:t>
          </w:r>
          <w:r>
            <w:rPr>
              <w:spacing w:val="-5"/>
              <w:sz w:val="14"/>
              <w:lang w:eastAsia="ja-JP"/>
            </w:rPr>
            <w:t>、</w:t>
          </w:r>
          <w:r>
            <w:rPr>
              <w:sz w:val="14"/>
              <w:lang w:eastAsia="ja-JP"/>
            </w:rPr>
            <w:t>労働に与えるインパクト</w:t>
          </w:r>
          <w:proofErr w:type="spellEnd"/>
        </w:p>
        <w:p w14:paraId="6905CEDA" w14:textId="77777777" w:rsidR="00816CF1" w:rsidRDefault="00B01A57">
          <w:pPr>
            <w:pStyle w:val="30"/>
            <w:tabs>
              <w:tab w:val="right" w:leader="dot" w:pos="9721"/>
            </w:tabs>
            <w:spacing w:line="253" w:lineRule="exact"/>
            <w:ind w:left="2161"/>
          </w:pPr>
          <w:proofErr w:type="spellStart"/>
          <w:r>
            <w:rPr>
              <w:spacing w:val="-2"/>
              <w:sz w:val="14"/>
            </w:rPr>
            <w:t>経済学</w:t>
          </w:r>
          <w:proofErr w:type="spellEnd"/>
          <w:r>
            <w:rPr>
              <w:sz w:val="14"/>
            </w:rPr>
            <w:tab/>
          </w:r>
          <w:r>
            <w:rPr>
              <w:spacing w:val="-2"/>
              <w:sz w:val="14"/>
            </w:rPr>
            <w:t>3.</w:t>
          </w:r>
          <w:r>
            <w:rPr>
              <w:spacing w:val="-4"/>
              <w:sz w:val="14"/>
            </w:rPr>
            <w:t>11-22</w:t>
          </w:r>
        </w:p>
        <w:p w14:paraId="1EDD6288" w14:textId="77777777" w:rsidR="00816CF1" w:rsidRDefault="00B01A57">
          <w:pPr>
            <w:pStyle w:val="20"/>
            <w:numPr>
              <w:ilvl w:val="2"/>
              <w:numId w:val="10"/>
            </w:numPr>
            <w:tabs>
              <w:tab w:val="left" w:pos="2161"/>
            </w:tabs>
            <w:ind w:left="2161"/>
            <w:rPr>
              <w:lang w:eastAsia="ja-JP"/>
            </w:rPr>
          </w:pPr>
          <w:proofErr w:type="spellStart"/>
          <w:r>
            <w:rPr>
              <w:sz w:val="14"/>
              <w:lang w:eastAsia="ja-JP"/>
            </w:rPr>
            <w:t>代替案Dが人口統計、雇用</w:t>
          </w:r>
          <w:r>
            <w:rPr>
              <w:spacing w:val="-5"/>
              <w:sz w:val="14"/>
              <w:lang w:eastAsia="ja-JP"/>
            </w:rPr>
            <w:t>、</w:t>
          </w:r>
          <w:r>
            <w:rPr>
              <w:sz w:val="14"/>
              <w:lang w:eastAsia="ja-JP"/>
            </w:rPr>
            <w:t>労働に与えるインパクト</w:t>
          </w:r>
          <w:proofErr w:type="spellEnd"/>
        </w:p>
        <w:p w14:paraId="2E19AD03" w14:textId="77777777" w:rsidR="00816CF1" w:rsidRDefault="00B01A57">
          <w:pPr>
            <w:pStyle w:val="30"/>
            <w:tabs>
              <w:tab w:val="right" w:leader="dot" w:pos="9721"/>
            </w:tabs>
            <w:ind w:left="2161"/>
          </w:pPr>
          <w:proofErr w:type="spellStart"/>
          <w:r>
            <w:rPr>
              <w:spacing w:val="-2"/>
              <w:sz w:val="14"/>
            </w:rPr>
            <w:t>経済学</w:t>
          </w:r>
          <w:proofErr w:type="spellEnd"/>
          <w:r>
            <w:rPr>
              <w:sz w:val="14"/>
            </w:rPr>
            <w:tab/>
          </w:r>
          <w:r>
            <w:rPr>
              <w:spacing w:val="-2"/>
              <w:sz w:val="14"/>
            </w:rPr>
            <w:t>3.</w:t>
          </w:r>
          <w:r>
            <w:rPr>
              <w:spacing w:val="-4"/>
              <w:sz w:val="14"/>
            </w:rPr>
            <w:t>11-23</w:t>
          </w:r>
        </w:p>
        <w:p w14:paraId="2A0F0902" w14:textId="77777777" w:rsidR="00816CF1" w:rsidRDefault="00B01A57">
          <w:pPr>
            <w:pStyle w:val="20"/>
            <w:numPr>
              <w:ilvl w:val="2"/>
              <w:numId w:val="10"/>
            </w:numPr>
            <w:tabs>
              <w:tab w:val="left" w:pos="2161"/>
              <w:tab w:val="right" w:leader="dot" w:pos="9721"/>
            </w:tabs>
            <w:ind w:left="2161"/>
            <w:rPr>
              <w:lang w:eastAsia="ja-JP"/>
            </w:rPr>
          </w:pPr>
          <w:proofErr w:type="spellStart"/>
          <w:r>
            <w:rPr>
              <w:spacing w:val="-2"/>
              <w:sz w:val="14"/>
              <w:lang w:eastAsia="ja-JP"/>
            </w:rPr>
            <w:t>機関要求のミティゲーション対策</w:t>
          </w:r>
          <w:proofErr w:type="spellEnd"/>
          <w:r>
            <w:rPr>
              <w:sz w:val="14"/>
              <w:lang w:eastAsia="ja-JP"/>
            </w:rPr>
            <w:tab/>
          </w:r>
          <w:r>
            <w:rPr>
              <w:spacing w:val="-2"/>
              <w:sz w:val="14"/>
              <w:lang w:eastAsia="ja-JP"/>
            </w:rPr>
            <w:t>3.</w:t>
          </w:r>
          <w:r>
            <w:rPr>
              <w:spacing w:val="-4"/>
              <w:sz w:val="14"/>
              <w:lang w:eastAsia="ja-JP"/>
            </w:rPr>
            <w:t>11-24</w:t>
          </w:r>
        </w:p>
        <w:p w14:paraId="1DD95F0E" w14:textId="77777777" w:rsidR="00816CF1" w:rsidRDefault="00B01A57">
          <w:pPr>
            <w:pStyle w:val="10"/>
            <w:numPr>
              <w:ilvl w:val="1"/>
              <w:numId w:val="9"/>
            </w:numPr>
            <w:tabs>
              <w:tab w:val="left" w:pos="1801"/>
              <w:tab w:val="right" w:leader="dot" w:pos="9722"/>
            </w:tabs>
            <w:spacing w:before="1"/>
            <w:rPr>
              <w:lang w:eastAsia="ja-JP"/>
            </w:rPr>
          </w:pPr>
          <w:proofErr w:type="spellStart"/>
          <w:r>
            <w:rPr>
              <w:sz w:val="14"/>
              <w:lang w:eastAsia="ja-JP"/>
            </w:rPr>
            <w:t>土地利用と沿岸</w:t>
          </w:r>
          <w:r>
            <w:rPr>
              <w:spacing w:val="-2"/>
              <w:sz w:val="14"/>
              <w:lang w:eastAsia="ja-JP"/>
            </w:rPr>
            <w:t>インフラ</w:t>
          </w:r>
          <w:proofErr w:type="spellEnd"/>
          <w:r>
            <w:rPr>
              <w:sz w:val="14"/>
              <w:lang w:eastAsia="ja-JP"/>
            </w:rPr>
            <w:tab/>
          </w:r>
          <w:r>
            <w:rPr>
              <w:spacing w:val="-2"/>
              <w:sz w:val="14"/>
              <w:lang w:eastAsia="ja-JP"/>
            </w:rPr>
            <w:t>3.14-1</w:t>
          </w:r>
        </w:p>
        <w:p w14:paraId="372060F2" w14:textId="77777777" w:rsidR="00816CF1" w:rsidRDefault="00B01A57">
          <w:pPr>
            <w:pStyle w:val="20"/>
            <w:numPr>
              <w:ilvl w:val="2"/>
              <w:numId w:val="9"/>
            </w:numPr>
            <w:tabs>
              <w:tab w:val="left" w:pos="2161"/>
            </w:tabs>
            <w:spacing w:line="253" w:lineRule="exact"/>
            <w:rPr>
              <w:lang w:eastAsia="ja-JP"/>
            </w:rPr>
          </w:pPr>
          <w:proofErr w:type="spellStart"/>
          <w:r>
            <w:rPr>
              <w:sz w:val="14"/>
              <w:lang w:eastAsia="ja-JP"/>
            </w:rPr>
            <w:t>土地利用と</w:t>
          </w:r>
          <w:r>
            <w:rPr>
              <w:spacing w:val="-2"/>
              <w:sz w:val="14"/>
              <w:lang w:eastAsia="ja-JP"/>
            </w:rPr>
            <w:t>海岸に関する</w:t>
          </w:r>
          <w:r>
            <w:rPr>
              <w:sz w:val="14"/>
              <w:lang w:eastAsia="ja-JP"/>
            </w:rPr>
            <w:t>影響環境の説明</w:t>
          </w:r>
          <w:proofErr w:type="spellEnd"/>
        </w:p>
        <w:p w14:paraId="7033FAFA" w14:textId="77777777" w:rsidR="00816CF1" w:rsidRDefault="00B01A57">
          <w:pPr>
            <w:pStyle w:val="30"/>
            <w:tabs>
              <w:tab w:val="right" w:leader="dot" w:pos="9722"/>
            </w:tabs>
            <w:ind w:left="2161"/>
            <w:rPr>
              <w:lang w:eastAsia="ja-JP"/>
            </w:rPr>
          </w:pPr>
          <w:proofErr w:type="spellStart"/>
          <w:r>
            <w:rPr>
              <w:spacing w:val="-2"/>
              <w:sz w:val="14"/>
              <w:lang w:eastAsia="ja-JP"/>
            </w:rPr>
            <w:t>インフラストラクチャ</w:t>
          </w:r>
          <w:proofErr w:type="spellEnd"/>
          <w:r>
            <w:rPr>
              <w:spacing w:val="-2"/>
              <w:sz w:val="14"/>
              <w:lang w:eastAsia="ja-JP"/>
            </w:rPr>
            <w:t>ー</w:t>
          </w:r>
          <w:r>
            <w:rPr>
              <w:sz w:val="14"/>
              <w:lang w:eastAsia="ja-JP"/>
            </w:rPr>
            <w:tab/>
          </w:r>
          <w:r>
            <w:rPr>
              <w:spacing w:val="-2"/>
              <w:sz w:val="14"/>
              <w:lang w:eastAsia="ja-JP"/>
            </w:rPr>
            <w:t>3.14-1</w:t>
          </w:r>
        </w:p>
        <w:p w14:paraId="15304B93" w14:textId="77777777" w:rsidR="00816CF1" w:rsidRDefault="00B01A57">
          <w:pPr>
            <w:pStyle w:val="20"/>
            <w:numPr>
              <w:ilvl w:val="2"/>
              <w:numId w:val="9"/>
            </w:numPr>
            <w:tabs>
              <w:tab w:val="left" w:pos="2161"/>
              <w:tab w:val="right" w:leader="dot" w:pos="9722"/>
            </w:tabs>
            <w:ind w:hanging="1079"/>
          </w:pPr>
          <w:proofErr w:type="spellStart"/>
          <w:r>
            <w:rPr>
              <w:spacing w:val="-2"/>
              <w:sz w:val="14"/>
            </w:rPr>
            <w:t>環境への影響</w:t>
          </w:r>
          <w:proofErr w:type="spellEnd"/>
          <w:r>
            <w:rPr>
              <w:sz w:val="14"/>
            </w:rPr>
            <w:tab/>
          </w:r>
          <w:r>
            <w:rPr>
              <w:spacing w:val="-2"/>
              <w:sz w:val="14"/>
            </w:rPr>
            <w:t>3.14-3</w:t>
          </w:r>
        </w:p>
        <w:p w14:paraId="78CFF887" w14:textId="77777777" w:rsidR="00816CF1" w:rsidRDefault="00B01A57">
          <w:pPr>
            <w:pStyle w:val="20"/>
            <w:numPr>
              <w:ilvl w:val="2"/>
              <w:numId w:val="9"/>
            </w:numPr>
            <w:tabs>
              <w:tab w:val="left" w:pos="2161"/>
            </w:tabs>
            <w:ind w:hanging="1079"/>
            <w:rPr>
              <w:lang w:eastAsia="ja-JP"/>
            </w:rPr>
          </w:pPr>
          <w:proofErr w:type="spellStart"/>
          <w:r>
            <w:rPr>
              <w:sz w:val="14"/>
              <w:lang w:eastAsia="ja-JP"/>
            </w:rPr>
            <w:t>ノーアクション代替案が土地利用と</w:t>
          </w:r>
          <w:r>
            <w:rPr>
              <w:spacing w:val="-2"/>
              <w:sz w:val="14"/>
              <w:lang w:eastAsia="ja-JP"/>
            </w:rPr>
            <w:t>沿岸に</w:t>
          </w:r>
          <w:r>
            <w:rPr>
              <w:sz w:val="14"/>
              <w:lang w:eastAsia="ja-JP"/>
            </w:rPr>
            <w:t>与えるインパクト</w:t>
          </w:r>
          <w:proofErr w:type="spellEnd"/>
        </w:p>
        <w:p w14:paraId="5D7E40BD" w14:textId="77777777" w:rsidR="00816CF1" w:rsidRDefault="00B01A57">
          <w:pPr>
            <w:pStyle w:val="30"/>
            <w:tabs>
              <w:tab w:val="right" w:leader="dot" w:pos="9722"/>
            </w:tabs>
            <w:ind w:left="2162"/>
          </w:pPr>
          <w:proofErr w:type="spellStart"/>
          <w:r>
            <w:rPr>
              <w:spacing w:val="-2"/>
              <w:sz w:val="14"/>
            </w:rPr>
            <w:t>インフラ</w:t>
          </w:r>
          <w:proofErr w:type="spellEnd"/>
          <w:r>
            <w:rPr>
              <w:sz w:val="14"/>
            </w:rPr>
            <w:tab/>
          </w:r>
          <w:r>
            <w:rPr>
              <w:spacing w:val="-2"/>
              <w:sz w:val="14"/>
            </w:rPr>
            <w:t>3.14-3</w:t>
          </w:r>
        </w:p>
        <w:p w14:paraId="4F866980" w14:textId="77777777" w:rsidR="00816CF1" w:rsidRDefault="00B01A57">
          <w:pPr>
            <w:pStyle w:val="20"/>
            <w:numPr>
              <w:ilvl w:val="2"/>
              <w:numId w:val="9"/>
            </w:numPr>
            <w:tabs>
              <w:tab w:val="left" w:pos="2162"/>
              <w:tab w:val="right" w:leader="dot" w:pos="9722"/>
            </w:tabs>
            <w:spacing w:before="1" w:line="253" w:lineRule="exact"/>
            <w:ind w:left="2162"/>
            <w:rPr>
              <w:lang w:eastAsia="ja-JP"/>
            </w:rPr>
          </w:pPr>
          <w:proofErr w:type="spellStart"/>
          <w:r>
            <w:rPr>
              <w:sz w:val="14"/>
              <w:lang w:eastAsia="ja-JP"/>
            </w:rPr>
            <w:t>関連する設計パラメータと</w:t>
          </w:r>
          <w:r>
            <w:rPr>
              <w:spacing w:val="-2"/>
              <w:sz w:val="14"/>
              <w:lang w:eastAsia="ja-JP"/>
            </w:rPr>
            <w:t>影響の</w:t>
          </w:r>
          <w:r>
            <w:rPr>
              <w:sz w:val="14"/>
              <w:lang w:eastAsia="ja-JP"/>
            </w:rPr>
            <w:t>可能性</w:t>
          </w:r>
          <w:proofErr w:type="spellEnd"/>
          <w:r>
            <w:rPr>
              <w:sz w:val="14"/>
              <w:lang w:eastAsia="ja-JP"/>
            </w:rPr>
            <w:tab/>
          </w:r>
          <w:r>
            <w:rPr>
              <w:spacing w:val="-2"/>
              <w:sz w:val="14"/>
              <w:lang w:eastAsia="ja-JP"/>
            </w:rPr>
            <w:t>3.14-7</w:t>
          </w:r>
        </w:p>
        <w:p w14:paraId="728A4158" w14:textId="77777777" w:rsidR="00816CF1" w:rsidRDefault="00B01A57">
          <w:pPr>
            <w:pStyle w:val="20"/>
            <w:numPr>
              <w:ilvl w:val="2"/>
              <w:numId w:val="9"/>
            </w:numPr>
            <w:tabs>
              <w:tab w:val="left" w:pos="2162"/>
              <w:tab w:val="right" w:leader="dot" w:pos="9722"/>
            </w:tabs>
            <w:spacing w:line="253" w:lineRule="exact"/>
            <w:ind w:left="2162"/>
            <w:rPr>
              <w:lang w:eastAsia="ja-JP"/>
            </w:rPr>
          </w:pPr>
          <w:proofErr w:type="spellStart"/>
          <w:r>
            <w:rPr>
              <w:sz w:val="14"/>
              <w:lang w:eastAsia="ja-JP"/>
            </w:rPr>
            <w:t>土地利用と沿岸</w:t>
          </w:r>
          <w:r>
            <w:rPr>
              <w:spacing w:val="-2"/>
              <w:sz w:val="14"/>
              <w:lang w:eastAsia="ja-JP"/>
            </w:rPr>
            <w:t>インフラに対する</w:t>
          </w:r>
          <w:r>
            <w:rPr>
              <w:sz w:val="14"/>
              <w:lang w:eastAsia="ja-JP"/>
            </w:rPr>
            <w:t>提案行為のインパクト</w:t>
          </w:r>
          <w:proofErr w:type="spellEnd"/>
          <w:r>
            <w:rPr>
              <w:sz w:val="14"/>
              <w:lang w:eastAsia="ja-JP"/>
            </w:rPr>
            <w:tab/>
          </w:r>
          <w:r>
            <w:rPr>
              <w:spacing w:val="-2"/>
              <w:sz w:val="14"/>
              <w:lang w:eastAsia="ja-JP"/>
            </w:rPr>
            <w:t>3.14-7</w:t>
          </w:r>
        </w:p>
        <w:p w14:paraId="3CF9B1BF" w14:textId="77777777" w:rsidR="00816CF1" w:rsidRDefault="00B01A57">
          <w:pPr>
            <w:pStyle w:val="20"/>
            <w:numPr>
              <w:ilvl w:val="2"/>
              <w:numId w:val="9"/>
            </w:numPr>
            <w:tabs>
              <w:tab w:val="left" w:pos="2162"/>
              <w:tab w:val="right" w:leader="dot" w:pos="9722"/>
            </w:tabs>
            <w:ind w:left="2162"/>
            <w:rPr>
              <w:lang w:eastAsia="ja-JP"/>
            </w:rPr>
          </w:pPr>
          <w:proofErr w:type="spellStart"/>
          <w:r>
            <w:rPr>
              <w:sz w:val="14"/>
              <w:lang w:eastAsia="ja-JP"/>
            </w:rPr>
            <w:t>土地利用と沿岸</w:t>
          </w:r>
          <w:r>
            <w:rPr>
              <w:spacing w:val="-2"/>
              <w:sz w:val="14"/>
              <w:lang w:eastAsia="ja-JP"/>
            </w:rPr>
            <w:t>インフラに対する</w:t>
          </w:r>
          <w:r>
            <w:rPr>
              <w:sz w:val="14"/>
              <w:lang w:eastAsia="ja-JP"/>
            </w:rPr>
            <w:t>代替案BとCのインパクト</w:t>
          </w:r>
          <w:proofErr w:type="spellEnd"/>
          <w:r>
            <w:rPr>
              <w:sz w:val="14"/>
              <w:lang w:eastAsia="ja-JP"/>
            </w:rPr>
            <w:tab/>
          </w:r>
          <w:r>
            <w:rPr>
              <w:spacing w:val="-2"/>
              <w:sz w:val="14"/>
              <w:lang w:eastAsia="ja-JP"/>
            </w:rPr>
            <w:t>3.</w:t>
          </w:r>
          <w:r>
            <w:rPr>
              <w:spacing w:val="-4"/>
              <w:sz w:val="14"/>
              <w:lang w:eastAsia="ja-JP"/>
            </w:rPr>
            <w:t>14-12</w:t>
          </w:r>
        </w:p>
        <w:p w14:paraId="5224D210" w14:textId="77777777" w:rsidR="00816CF1" w:rsidRDefault="00B01A57">
          <w:pPr>
            <w:pStyle w:val="20"/>
            <w:numPr>
              <w:ilvl w:val="2"/>
              <w:numId w:val="9"/>
            </w:numPr>
            <w:tabs>
              <w:tab w:val="left" w:pos="2162"/>
              <w:tab w:val="right" w:leader="dot" w:pos="9722"/>
            </w:tabs>
            <w:spacing w:line="253" w:lineRule="exact"/>
            <w:ind w:left="2162"/>
            <w:rPr>
              <w:lang w:eastAsia="ja-JP"/>
            </w:rPr>
          </w:pPr>
          <w:proofErr w:type="spellStart"/>
          <w:r>
            <w:rPr>
              <w:sz w:val="14"/>
              <w:lang w:eastAsia="ja-JP"/>
            </w:rPr>
            <w:t>土地利用と沿岸</w:t>
          </w:r>
          <w:r>
            <w:rPr>
              <w:spacing w:val="-2"/>
              <w:sz w:val="14"/>
              <w:lang w:eastAsia="ja-JP"/>
            </w:rPr>
            <w:t>インフラに対する</w:t>
          </w:r>
          <w:r>
            <w:rPr>
              <w:sz w:val="14"/>
              <w:lang w:eastAsia="ja-JP"/>
            </w:rPr>
            <w:t>代替案Dの</w:t>
          </w:r>
          <w:r>
            <w:rPr>
              <w:sz w:val="14"/>
              <w:lang w:eastAsia="ja-JP"/>
            </w:rPr>
            <w:t>インパクト</w:t>
          </w:r>
          <w:proofErr w:type="spellEnd"/>
          <w:r>
            <w:rPr>
              <w:sz w:val="14"/>
              <w:lang w:eastAsia="ja-JP"/>
            </w:rPr>
            <w:tab/>
          </w:r>
          <w:r>
            <w:rPr>
              <w:spacing w:val="-2"/>
              <w:sz w:val="14"/>
              <w:lang w:eastAsia="ja-JP"/>
            </w:rPr>
            <w:t>3.</w:t>
          </w:r>
          <w:r>
            <w:rPr>
              <w:spacing w:val="-4"/>
              <w:sz w:val="14"/>
              <w:lang w:eastAsia="ja-JP"/>
            </w:rPr>
            <w:t>14-13</w:t>
          </w:r>
        </w:p>
        <w:p w14:paraId="699B9C4E" w14:textId="77777777" w:rsidR="00816CF1" w:rsidRDefault="00B01A57">
          <w:pPr>
            <w:pStyle w:val="20"/>
            <w:numPr>
              <w:ilvl w:val="2"/>
              <w:numId w:val="9"/>
            </w:numPr>
            <w:tabs>
              <w:tab w:val="left" w:pos="2159"/>
              <w:tab w:val="right" w:leader="dot" w:pos="9719"/>
            </w:tabs>
            <w:spacing w:line="253" w:lineRule="exact"/>
            <w:ind w:left="2159" w:hanging="1079"/>
            <w:rPr>
              <w:lang w:eastAsia="ja-JP"/>
            </w:rPr>
          </w:pPr>
          <w:proofErr w:type="spellStart"/>
          <w:r>
            <w:rPr>
              <w:spacing w:val="-2"/>
              <w:sz w:val="14"/>
              <w:lang w:eastAsia="ja-JP"/>
            </w:rPr>
            <w:t>省庁が要求するミティゲーション対策</w:t>
          </w:r>
          <w:proofErr w:type="spellEnd"/>
          <w:r>
            <w:rPr>
              <w:sz w:val="14"/>
              <w:lang w:eastAsia="ja-JP"/>
            </w:rPr>
            <w:tab/>
          </w:r>
          <w:r>
            <w:rPr>
              <w:spacing w:val="-2"/>
              <w:sz w:val="14"/>
              <w:lang w:eastAsia="ja-JP"/>
            </w:rPr>
            <w:t>3.</w:t>
          </w:r>
          <w:r>
            <w:rPr>
              <w:spacing w:val="-4"/>
              <w:sz w:val="14"/>
              <w:lang w:eastAsia="ja-JP"/>
            </w:rPr>
            <w:t>14-14</w:t>
          </w:r>
        </w:p>
        <w:p w14:paraId="11C85D24" w14:textId="77777777" w:rsidR="00816CF1" w:rsidRDefault="00B01A57">
          <w:pPr>
            <w:pStyle w:val="10"/>
            <w:numPr>
              <w:ilvl w:val="1"/>
              <w:numId w:val="8"/>
            </w:numPr>
            <w:tabs>
              <w:tab w:val="left" w:pos="1799"/>
              <w:tab w:val="right" w:leader="dot" w:pos="9720"/>
            </w:tabs>
            <w:ind w:left="1799" w:hanging="1079"/>
            <w:rPr>
              <w:lang w:eastAsia="ja-JP"/>
            </w:rPr>
          </w:pPr>
          <w:proofErr w:type="spellStart"/>
          <w:r>
            <w:rPr>
              <w:sz w:val="14"/>
              <w:lang w:eastAsia="ja-JP"/>
            </w:rPr>
            <w:t>レクリエーションと</w:t>
          </w:r>
          <w:r>
            <w:rPr>
              <w:spacing w:val="-2"/>
              <w:sz w:val="14"/>
              <w:lang w:eastAsia="ja-JP"/>
            </w:rPr>
            <w:t>観光</w:t>
          </w:r>
          <w:proofErr w:type="spellEnd"/>
          <w:r>
            <w:rPr>
              <w:sz w:val="14"/>
              <w:lang w:eastAsia="ja-JP"/>
            </w:rPr>
            <w:tab/>
          </w:r>
          <w:r>
            <w:rPr>
              <w:spacing w:val="-2"/>
              <w:sz w:val="14"/>
              <w:lang w:eastAsia="ja-JP"/>
            </w:rPr>
            <w:t>3.18-1</w:t>
          </w:r>
        </w:p>
        <w:p w14:paraId="4EA9EAC5" w14:textId="77777777" w:rsidR="00816CF1" w:rsidRDefault="00B01A57">
          <w:pPr>
            <w:pStyle w:val="20"/>
            <w:numPr>
              <w:ilvl w:val="2"/>
              <w:numId w:val="8"/>
            </w:numPr>
            <w:tabs>
              <w:tab w:val="left" w:pos="2160"/>
              <w:tab w:val="right" w:leader="dot" w:pos="9720"/>
            </w:tabs>
            <w:spacing w:line="253" w:lineRule="exact"/>
            <w:rPr>
              <w:lang w:eastAsia="ja-JP"/>
            </w:rPr>
          </w:pPr>
          <w:proofErr w:type="spellStart"/>
          <w:r>
            <w:rPr>
              <w:sz w:val="14"/>
              <w:lang w:eastAsia="ja-JP"/>
            </w:rPr>
            <w:t>レクリエーションと</w:t>
          </w:r>
          <w:r>
            <w:rPr>
              <w:spacing w:val="-2"/>
              <w:sz w:val="14"/>
              <w:lang w:eastAsia="ja-JP"/>
            </w:rPr>
            <w:t>観光に関する</w:t>
          </w:r>
          <w:r>
            <w:rPr>
              <w:sz w:val="14"/>
              <w:lang w:eastAsia="ja-JP"/>
            </w:rPr>
            <w:t>影響環境の記述</w:t>
          </w:r>
          <w:proofErr w:type="spellEnd"/>
          <w:r>
            <w:rPr>
              <w:sz w:val="14"/>
              <w:lang w:eastAsia="ja-JP"/>
            </w:rPr>
            <w:tab/>
          </w:r>
          <w:r>
            <w:rPr>
              <w:spacing w:val="-2"/>
              <w:sz w:val="14"/>
              <w:lang w:eastAsia="ja-JP"/>
            </w:rPr>
            <w:t>3.18-1</w:t>
          </w:r>
        </w:p>
        <w:p w14:paraId="67A06659" w14:textId="77777777" w:rsidR="00816CF1" w:rsidRDefault="00B01A57">
          <w:pPr>
            <w:pStyle w:val="20"/>
            <w:numPr>
              <w:ilvl w:val="2"/>
              <w:numId w:val="8"/>
            </w:numPr>
            <w:tabs>
              <w:tab w:val="left" w:pos="2160"/>
              <w:tab w:val="right" w:leader="dot" w:pos="9720"/>
            </w:tabs>
            <w:spacing w:before="1"/>
          </w:pPr>
          <w:proofErr w:type="spellStart"/>
          <w:r>
            <w:rPr>
              <w:spacing w:val="-2"/>
              <w:sz w:val="14"/>
            </w:rPr>
            <w:t>環境への影響</w:t>
          </w:r>
          <w:proofErr w:type="spellEnd"/>
          <w:r>
            <w:rPr>
              <w:sz w:val="14"/>
            </w:rPr>
            <w:tab/>
          </w:r>
          <w:r>
            <w:rPr>
              <w:spacing w:val="-2"/>
              <w:sz w:val="14"/>
            </w:rPr>
            <w:t>3.18-7</w:t>
          </w:r>
        </w:p>
        <w:p w14:paraId="0F835BEC" w14:textId="77777777" w:rsidR="00816CF1" w:rsidRDefault="00B01A57">
          <w:pPr>
            <w:pStyle w:val="20"/>
            <w:numPr>
              <w:ilvl w:val="2"/>
              <w:numId w:val="8"/>
            </w:numPr>
            <w:tabs>
              <w:tab w:val="left" w:pos="2160"/>
              <w:tab w:val="right" w:leader="dot" w:pos="9720"/>
            </w:tabs>
            <w:rPr>
              <w:lang w:eastAsia="ja-JP"/>
            </w:rPr>
          </w:pPr>
          <w:proofErr w:type="spellStart"/>
          <w:r>
            <w:rPr>
              <w:sz w:val="14"/>
              <w:lang w:eastAsia="ja-JP"/>
            </w:rPr>
            <w:t>レクリエーションと</w:t>
          </w:r>
          <w:r>
            <w:rPr>
              <w:spacing w:val="-2"/>
              <w:sz w:val="14"/>
              <w:lang w:eastAsia="ja-JP"/>
            </w:rPr>
            <w:t>観光に対する</w:t>
          </w:r>
          <w:r>
            <w:rPr>
              <w:sz w:val="14"/>
              <w:lang w:eastAsia="ja-JP"/>
            </w:rPr>
            <w:t>ノーアクション代替案のインパクト</w:t>
          </w:r>
          <w:proofErr w:type="spellEnd"/>
          <w:r>
            <w:rPr>
              <w:sz w:val="14"/>
              <w:lang w:eastAsia="ja-JP"/>
            </w:rPr>
            <w:tab/>
          </w:r>
          <w:r>
            <w:rPr>
              <w:spacing w:val="-2"/>
              <w:sz w:val="14"/>
              <w:lang w:eastAsia="ja-JP"/>
            </w:rPr>
            <w:t>3.18-7</w:t>
          </w:r>
        </w:p>
        <w:p w14:paraId="3D6A1C50" w14:textId="77777777" w:rsidR="00816CF1" w:rsidRDefault="00B01A57">
          <w:pPr>
            <w:pStyle w:val="20"/>
            <w:numPr>
              <w:ilvl w:val="2"/>
              <w:numId w:val="8"/>
            </w:numPr>
            <w:tabs>
              <w:tab w:val="left" w:pos="2159"/>
              <w:tab w:val="right" w:leader="dot" w:pos="9719"/>
            </w:tabs>
            <w:ind w:left="2159" w:hanging="1079"/>
            <w:rPr>
              <w:lang w:eastAsia="ja-JP"/>
            </w:rPr>
          </w:pPr>
          <w:proofErr w:type="spellStart"/>
          <w:r>
            <w:rPr>
              <w:sz w:val="14"/>
              <w:lang w:eastAsia="ja-JP"/>
            </w:rPr>
            <w:t>関連する設計パラメータと</w:t>
          </w:r>
          <w:r>
            <w:rPr>
              <w:spacing w:val="-2"/>
              <w:sz w:val="14"/>
              <w:lang w:eastAsia="ja-JP"/>
            </w:rPr>
            <w:t>影響の</w:t>
          </w:r>
          <w:r>
            <w:rPr>
              <w:sz w:val="14"/>
              <w:lang w:eastAsia="ja-JP"/>
            </w:rPr>
            <w:t>可能性</w:t>
          </w:r>
          <w:proofErr w:type="spellEnd"/>
          <w:r>
            <w:rPr>
              <w:sz w:val="14"/>
              <w:lang w:eastAsia="ja-JP"/>
            </w:rPr>
            <w:tab/>
          </w:r>
          <w:r>
            <w:rPr>
              <w:spacing w:val="-2"/>
              <w:sz w:val="14"/>
              <w:lang w:eastAsia="ja-JP"/>
            </w:rPr>
            <w:t>3.</w:t>
          </w:r>
          <w:r>
            <w:rPr>
              <w:spacing w:val="-4"/>
              <w:sz w:val="14"/>
              <w:lang w:eastAsia="ja-JP"/>
            </w:rPr>
            <w:t>18-16</w:t>
          </w:r>
        </w:p>
        <w:p w14:paraId="2ACD1004" w14:textId="77777777" w:rsidR="00816CF1" w:rsidRDefault="00B01A57">
          <w:pPr>
            <w:pStyle w:val="20"/>
            <w:numPr>
              <w:ilvl w:val="2"/>
              <w:numId w:val="8"/>
            </w:numPr>
            <w:tabs>
              <w:tab w:val="left" w:pos="2159"/>
              <w:tab w:val="right" w:leader="dot" w:pos="9719"/>
            </w:tabs>
            <w:spacing w:line="253" w:lineRule="exact"/>
            <w:ind w:left="2159" w:hanging="1079"/>
            <w:rPr>
              <w:lang w:eastAsia="ja-JP"/>
            </w:rPr>
          </w:pPr>
          <w:proofErr w:type="spellStart"/>
          <w:r>
            <w:rPr>
              <w:sz w:val="14"/>
              <w:lang w:eastAsia="ja-JP"/>
            </w:rPr>
            <w:t>レクリエーションと</w:t>
          </w:r>
          <w:r>
            <w:rPr>
              <w:spacing w:val="-2"/>
              <w:sz w:val="14"/>
              <w:lang w:eastAsia="ja-JP"/>
            </w:rPr>
            <w:t>観光に対する</w:t>
          </w:r>
          <w:r>
            <w:rPr>
              <w:sz w:val="14"/>
              <w:lang w:eastAsia="ja-JP"/>
            </w:rPr>
            <w:t>提案行為のインパクト</w:t>
          </w:r>
          <w:proofErr w:type="spellEnd"/>
          <w:r>
            <w:rPr>
              <w:sz w:val="14"/>
              <w:lang w:eastAsia="ja-JP"/>
            </w:rPr>
            <w:tab/>
          </w:r>
          <w:r>
            <w:rPr>
              <w:spacing w:val="-2"/>
              <w:sz w:val="14"/>
              <w:lang w:eastAsia="ja-JP"/>
            </w:rPr>
            <w:t>3.</w:t>
          </w:r>
          <w:r>
            <w:rPr>
              <w:spacing w:val="-4"/>
              <w:sz w:val="14"/>
              <w:lang w:eastAsia="ja-JP"/>
            </w:rPr>
            <w:t>18-17</w:t>
          </w:r>
        </w:p>
        <w:p w14:paraId="17EC32F6" w14:textId="77777777" w:rsidR="00816CF1" w:rsidRDefault="00B01A57">
          <w:pPr>
            <w:pStyle w:val="20"/>
            <w:numPr>
              <w:ilvl w:val="2"/>
              <w:numId w:val="8"/>
            </w:numPr>
            <w:tabs>
              <w:tab w:val="left" w:pos="2159"/>
              <w:tab w:val="right" w:leader="dot" w:pos="9719"/>
            </w:tabs>
            <w:spacing w:line="253" w:lineRule="exact"/>
            <w:ind w:left="2159" w:hanging="1079"/>
            <w:rPr>
              <w:lang w:eastAsia="ja-JP"/>
            </w:rPr>
          </w:pPr>
          <w:proofErr w:type="spellStart"/>
          <w:r>
            <w:rPr>
              <w:sz w:val="14"/>
              <w:lang w:eastAsia="ja-JP"/>
            </w:rPr>
            <w:t>レクリエーションと</w:t>
          </w:r>
          <w:r>
            <w:rPr>
              <w:spacing w:val="-2"/>
              <w:sz w:val="14"/>
              <w:lang w:eastAsia="ja-JP"/>
            </w:rPr>
            <w:t>観光に対する</w:t>
          </w:r>
          <w:r>
            <w:rPr>
              <w:sz w:val="14"/>
              <w:lang w:eastAsia="ja-JP"/>
            </w:rPr>
            <w:t>代替案BとCのインパクト</w:t>
          </w:r>
          <w:proofErr w:type="spellEnd"/>
          <w:r>
            <w:rPr>
              <w:sz w:val="14"/>
              <w:lang w:eastAsia="ja-JP"/>
            </w:rPr>
            <w:tab/>
          </w:r>
          <w:r>
            <w:rPr>
              <w:spacing w:val="-2"/>
              <w:sz w:val="14"/>
              <w:lang w:eastAsia="ja-JP"/>
            </w:rPr>
            <w:t>3.</w:t>
          </w:r>
          <w:r>
            <w:rPr>
              <w:spacing w:val="-4"/>
              <w:sz w:val="14"/>
              <w:lang w:eastAsia="ja-JP"/>
            </w:rPr>
            <w:t>18-23</w:t>
          </w:r>
        </w:p>
        <w:p w14:paraId="5B6BC21C" w14:textId="77777777" w:rsidR="00816CF1" w:rsidRDefault="00B01A57">
          <w:pPr>
            <w:pStyle w:val="20"/>
            <w:numPr>
              <w:ilvl w:val="2"/>
              <w:numId w:val="8"/>
            </w:numPr>
            <w:tabs>
              <w:tab w:val="left" w:pos="2159"/>
              <w:tab w:val="right" w:leader="dot" w:pos="9719"/>
            </w:tabs>
            <w:spacing w:before="1"/>
            <w:ind w:left="2159"/>
            <w:rPr>
              <w:lang w:eastAsia="ja-JP"/>
            </w:rPr>
          </w:pPr>
          <w:proofErr w:type="spellStart"/>
          <w:r>
            <w:rPr>
              <w:sz w:val="14"/>
              <w:lang w:eastAsia="ja-JP"/>
            </w:rPr>
            <w:t>代替案Dが</w:t>
          </w:r>
          <w:r>
            <w:rPr>
              <w:sz w:val="14"/>
              <w:lang w:eastAsia="ja-JP"/>
            </w:rPr>
            <w:t>レクリエーションと</w:t>
          </w:r>
          <w:r>
            <w:rPr>
              <w:spacing w:val="-2"/>
              <w:sz w:val="14"/>
              <w:lang w:eastAsia="ja-JP"/>
            </w:rPr>
            <w:t>観光に</w:t>
          </w:r>
          <w:r>
            <w:rPr>
              <w:sz w:val="14"/>
              <w:lang w:eastAsia="ja-JP"/>
            </w:rPr>
            <w:t>与えるインパクト</w:t>
          </w:r>
          <w:proofErr w:type="spellEnd"/>
          <w:r>
            <w:rPr>
              <w:sz w:val="14"/>
              <w:lang w:eastAsia="ja-JP"/>
            </w:rPr>
            <w:tab/>
          </w:r>
          <w:r>
            <w:rPr>
              <w:spacing w:val="-2"/>
              <w:sz w:val="14"/>
              <w:lang w:eastAsia="ja-JP"/>
            </w:rPr>
            <w:t>3.</w:t>
          </w:r>
          <w:r>
            <w:rPr>
              <w:spacing w:val="-4"/>
              <w:sz w:val="14"/>
              <w:lang w:eastAsia="ja-JP"/>
            </w:rPr>
            <w:t>18-25</w:t>
          </w:r>
        </w:p>
        <w:p w14:paraId="50029598" w14:textId="77777777" w:rsidR="00816CF1" w:rsidRDefault="00B01A57">
          <w:pPr>
            <w:pStyle w:val="20"/>
            <w:numPr>
              <w:ilvl w:val="2"/>
              <w:numId w:val="8"/>
            </w:numPr>
            <w:tabs>
              <w:tab w:val="left" w:pos="2159"/>
              <w:tab w:val="right" w:leader="dot" w:pos="9719"/>
            </w:tabs>
            <w:ind w:left="2159"/>
            <w:rPr>
              <w:lang w:eastAsia="ja-JP"/>
            </w:rPr>
          </w:pPr>
          <w:proofErr w:type="spellStart"/>
          <w:r>
            <w:rPr>
              <w:spacing w:val="-2"/>
              <w:sz w:val="14"/>
              <w:lang w:eastAsia="ja-JP"/>
            </w:rPr>
            <w:t>政府機関要求のミティゲーション対策</w:t>
          </w:r>
          <w:proofErr w:type="spellEnd"/>
          <w:r>
            <w:rPr>
              <w:sz w:val="14"/>
              <w:lang w:eastAsia="ja-JP"/>
            </w:rPr>
            <w:tab/>
          </w:r>
          <w:r>
            <w:rPr>
              <w:spacing w:val="-2"/>
              <w:sz w:val="14"/>
              <w:lang w:eastAsia="ja-JP"/>
            </w:rPr>
            <w:t>3.</w:t>
          </w:r>
          <w:r>
            <w:rPr>
              <w:spacing w:val="-4"/>
              <w:sz w:val="14"/>
              <w:lang w:eastAsia="ja-JP"/>
            </w:rPr>
            <w:t>18-25</w:t>
          </w:r>
        </w:p>
        <w:p w14:paraId="0E31D7DE" w14:textId="77777777" w:rsidR="00816CF1" w:rsidRDefault="00B01A57">
          <w:pPr>
            <w:pStyle w:val="10"/>
            <w:numPr>
              <w:ilvl w:val="1"/>
              <w:numId w:val="7"/>
            </w:numPr>
            <w:tabs>
              <w:tab w:val="left" w:pos="1799"/>
              <w:tab w:val="right" w:leader="dot" w:pos="9720"/>
            </w:tabs>
            <w:spacing w:after="20" w:line="240" w:lineRule="auto"/>
          </w:pPr>
          <w:proofErr w:type="spellStart"/>
          <w:r>
            <w:rPr>
              <w:spacing w:val="-2"/>
              <w:sz w:val="14"/>
            </w:rPr>
            <w:t>ウミガメ</w:t>
          </w:r>
          <w:proofErr w:type="spellEnd"/>
          <w:r>
            <w:rPr>
              <w:sz w:val="14"/>
            </w:rPr>
            <w:tab/>
          </w:r>
          <w:r>
            <w:rPr>
              <w:spacing w:val="-2"/>
              <w:sz w:val="14"/>
            </w:rPr>
            <w:t>3.19-1</w:t>
          </w:r>
        </w:p>
        <w:p w14:paraId="2933057D" w14:textId="77777777" w:rsidR="00816CF1" w:rsidRDefault="00B01A57">
          <w:pPr>
            <w:pStyle w:val="20"/>
            <w:numPr>
              <w:ilvl w:val="2"/>
              <w:numId w:val="7"/>
            </w:numPr>
            <w:tabs>
              <w:tab w:val="left" w:pos="2159"/>
              <w:tab w:val="right" w:leader="dot" w:pos="9720"/>
            </w:tabs>
            <w:spacing w:before="88"/>
            <w:ind w:left="2159" w:hanging="1079"/>
            <w:rPr>
              <w:lang w:eastAsia="ja-JP"/>
            </w:rPr>
          </w:pPr>
          <w:proofErr w:type="spellStart"/>
          <w:r>
            <w:rPr>
              <w:spacing w:val="-2"/>
              <w:sz w:val="14"/>
              <w:lang w:eastAsia="ja-JP"/>
            </w:rPr>
            <w:t>ウミガメの</w:t>
          </w:r>
          <w:r>
            <w:rPr>
              <w:sz w:val="14"/>
              <w:lang w:eastAsia="ja-JP"/>
            </w:rPr>
            <w:t>影響環境の説明</w:t>
          </w:r>
          <w:proofErr w:type="spellEnd"/>
          <w:r>
            <w:rPr>
              <w:sz w:val="14"/>
              <w:lang w:eastAsia="ja-JP"/>
            </w:rPr>
            <w:tab/>
          </w:r>
          <w:r>
            <w:rPr>
              <w:spacing w:val="-2"/>
              <w:sz w:val="14"/>
              <w:lang w:eastAsia="ja-JP"/>
            </w:rPr>
            <w:t>3.19-1</w:t>
          </w:r>
        </w:p>
        <w:p w14:paraId="25665BD6" w14:textId="77777777" w:rsidR="00816CF1" w:rsidRDefault="00B01A57">
          <w:pPr>
            <w:pStyle w:val="20"/>
            <w:numPr>
              <w:ilvl w:val="2"/>
              <w:numId w:val="7"/>
            </w:numPr>
            <w:tabs>
              <w:tab w:val="left" w:pos="2160"/>
              <w:tab w:val="right" w:leader="dot" w:pos="9720"/>
            </w:tabs>
          </w:pPr>
          <w:proofErr w:type="spellStart"/>
          <w:r>
            <w:rPr>
              <w:spacing w:val="-2"/>
              <w:sz w:val="14"/>
            </w:rPr>
            <w:t>環境への影響</w:t>
          </w:r>
          <w:proofErr w:type="spellEnd"/>
          <w:r>
            <w:rPr>
              <w:sz w:val="14"/>
            </w:rPr>
            <w:tab/>
          </w:r>
          <w:r>
            <w:rPr>
              <w:spacing w:val="-2"/>
              <w:sz w:val="14"/>
            </w:rPr>
            <w:t>3.19-6</w:t>
          </w:r>
        </w:p>
        <w:p w14:paraId="62DDE8E5" w14:textId="77777777" w:rsidR="00816CF1" w:rsidRDefault="00B01A57">
          <w:pPr>
            <w:pStyle w:val="20"/>
            <w:numPr>
              <w:ilvl w:val="2"/>
              <w:numId w:val="7"/>
            </w:numPr>
            <w:tabs>
              <w:tab w:val="left" w:pos="2160"/>
              <w:tab w:val="right" w:leader="dot" w:pos="9720"/>
            </w:tabs>
            <w:rPr>
              <w:lang w:eastAsia="ja-JP"/>
            </w:rPr>
          </w:pPr>
          <w:proofErr w:type="spellStart"/>
          <w:r>
            <w:rPr>
              <w:sz w:val="14"/>
              <w:lang w:eastAsia="ja-JP"/>
            </w:rPr>
            <w:lastRenderedPageBreak/>
            <w:t>ノーアクション代替案による</w:t>
          </w:r>
          <w:r>
            <w:rPr>
              <w:spacing w:val="-2"/>
              <w:sz w:val="14"/>
              <w:lang w:eastAsia="ja-JP"/>
            </w:rPr>
            <w:t>ウミガメへの</w:t>
          </w:r>
          <w:r>
            <w:rPr>
              <w:sz w:val="14"/>
              <w:lang w:eastAsia="ja-JP"/>
            </w:rPr>
            <w:t>インパクト</w:t>
          </w:r>
          <w:proofErr w:type="spellEnd"/>
          <w:r>
            <w:rPr>
              <w:sz w:val="14"/>
              <w:lang w:eastAsia="ja-JP"/>
            </w:rPr>
            <w:tab/>
          </w:r>
          <w:r>
            <w:rPr>
              <w:spacing w:val="-2"/>
              <w:sz w:val="14"/>
              <w:lang w:eastAsia="ja-JP"/>
            </w:rPr>
            <w:t>3.19-7</w:t>
          </w:r>
        </w:p>
        <w:p w14:paraId="763C9652" w14:textId="77777777" w:rsidR="00816CF1" w:rsidRDefault="00B01A57">
          <w:pPr>
            <w:pStyle w:val="20"/>
            <w:numPr>
              <w:ilvl w:val="2"/>
              <w:numId w:val="7"/>
            </w:numPr>
            <w:tabs>
              <w:tab w:val="left" w:pos="2160"/>
              <w:tab w:val="right" w:leader="dot" w:pos="9720"/>
            </w:tabs>
            <w:spacing w:before="1" w:line="253" w:lineRule="exact"/>
            <w:rPr>
              <w:lang w:eastAsia="ja-JP"/>
            </w:rPr>
          </w:pPr>
          <w:proofErr w:type="spellStart"/>
          <w:r>
            <w:rPr>
              <w:sz w:val="14"/>
              <w:lang w:eastAsia="ja-JP"/>
            </w:rPr>
            <w:t>関連する設計パラメータと</w:t>
          </w:r>
          <w:r>
            <w:rPr>
              <w:spacing w:val="-2"/>
              <w:sz w:val="14"/>
              <w:lang w:eastAsia="ja-JP"/>
            </w:rPr>
            <w:t>影響の</w:t>
          </w:r>
          <w:r>
            <w:rPr>
              <w:sz w:val="14"/>
              <w:lang w:eastAsia="ja-JP"/>
            </w:rPr>
            <w:t>可能性</w:t>
          </w:r>
          <w:proofErr w:type="spellEnd"/>
          <w:r>
            <w:rPr>
              <w:sz w:val="14"/>
              <w:lang w:eastAsia="ja-JP"/>
            </w:rPr>
            <w:tab/>
          </w:r>
          <w:r>
            <w:rPr>
              <w:spacing w:val="-2"/>
              <w:sz w:val="14"/>
              <w:lang w:eastAsia="ja-JP"/>
            </w:rPr>
            <w:t>3.</w:t>
          </w:r>
          <w:r>
            <w:rPr>
              <w:spacing w:val="-4"/>
              <w:sz w:val="14"/>
              <w:lang w:eastAsia="ja-JP"/>
            </w:rPr>
            <w:t>19-17</w:t>
          </w:r>
        </w:p>
        <w:p w14:paraId="0D5FAEAB" w14:textId="77777777" w:rsidR="00816CF1" w:rsidRDefault="00B01A57">
          <w:pPr>
            <w:pStyle w:val="20"/>
            <w:numPr>
              <w:ilvl w:val="2"/>
              <w:numId w:val="7"/>
            </w:numPr>
            <w:tabs>
              <w:tab w:val="left" w:pos="2160"/>
              <w:tab w:val="right" w:leader="dot" w:pos="9720"/>
            </w:tabs>
            <w:spacing w:line="253" w:lineRule="exact"/>
            <w:rPr>
              <w:lang w:eastAsia="ja-JP"/>
            </w:rPr>
          </w:pPr>
          <w:proofErr w:type="spellStart"/>
          <w:r>
            <w:rPr>
              <w:sz w:val="14"/>
              <w:lang w:eastAsia="ja-JP"/>
            </w:rPr>
            <w:t>提案行為の</w:t>
          </w:r>
          <w:r>
            <w:rPr>
              <w:spacing w:val="-2"/>
              <w:sz w:val="14"/>
              <w:lang w:eastAsia="ja-JP"/>
            </w:rPr>
            <w:t>ウミガメへの</w:t>
          </w:r>
          <w:r>
            <w:rPr>
              <w:sz w:val="14"/>
              <w:lang w:eastAsia="ja-JP"/>
            </w:rPr>
            <w:t>インパクト</w:t>
          </w:r>
          <w:proofErr w:type="spellEnd"/>
          <w:r>
            <w:rPr>
              <w:sz w:val="14"/>
              <w:lang w:eastAsia="ja-JP"/>
            </w:rPr>
            <w:tab/>
          </w:r>
          <w:r>
            <w:rPr>
              <w:spacing w:val="-2"/>
              <w:sz w:val="14"/>
              <w:lang w:eastAsia="ja-JP"/>
            </w:rPr>
            <w:t>3.</w:t>
          </w:r>
          <w:r>
            <w:rPr>
              <w:spacing w:val="-4"/>
              <w:sz w:val="14"/>
              <w:lang w:eastAsia="ja-JP"/>
            </w:rPr>
            <w:t>19-18</w:t>
          </w:r>
        </w:p>
        <w:p w14:paraId="2ABC98BC" w14:textId="77777777" w:rsidR="00816CF1" w:rsidRDefault="00B01A57">
          <w:pPr>
            <w:pStyle w:val="20"/>
            <w:numPr>
              <w:ilvl w:val="2"/>
              <w:numId w:val="7"/>
            </w:numPr>
            <w:tabs>
              <w:tab w:val="left" w:pos="2160"/>
              <w:tab w:val="right" w:leader="dot" w:pos="9719"/>
            </w:tabs>
            <w:rPr>
              <w:lang w:eastAsia="ja-JP"/>
            </w:rPr>
          </w:pPr>
          <w:proofErr w:type="spellStart"/>
          <w:r>
            <w:rPr>
              <w:sz w:val="14"/>
              <w:lang w:eastAsia="ja-JP"/>
            </w:rPr>
            <w:t>代替案BとCの</w:t>
          </w:r>
          <w:r>
            <w:rPr>
              <w:spacing w:val="-2"/>
              <w:sz w:val="14"/>
              <w:lang w:eastAsia="ja-JP"/>
            </w:rPr>
            <w:t>ウミガメへの</w:t>
          </w:r>
          <w:r>
            <w:rPr>
              <w:sz w:val="14"/>
              <w:lang w:eastAsia="ja-JP"/>
            </w:rPr>
            <w:t>インパクト</w:t>
          </w:r>
          <w:proofErr w:type="spellEnd"/>
          <w:r>
            <w:rPr>
              <w:sz w:val="14"/>
              <w:lang w:eastAsia="ja-JP"/>
            </w:rPr>
            <w:tab/>
          </w:r>
          <w:r>
            <w:rPr>
              <w:spacing w:val="-2"/>
              <w:sz w:val="14"/>
              <w:lang w:eastAsia="ja-JP"/>
            </w:rPr>
            <w:t>3.</w:t>
          </w:r>
          <w:r>
            <w:rPr>
              <w:spacing w:val="-4"/>
              <w:sz w:val="14"/>
              <w:lang w:eastAsia="ja-JP"/>
            </w:rPr>
            <w:t>19-27</w:t>
          </w:r>
        </w:p>
        <w:p w14:paraId="203C2A22" w14:textId="77777777" w:rsidR="00816CF1" w:rsidRDefault="00B01A57">
          <w:pPr>
            <w:pStyle w:val="20"/>
            <w:numPr>
              <w:ilvl w:val="2"/>
              <w:numId w:val="7"/>
            </w:numPr>
            <w:tabs>
              <w:tab w:val="left" w:pos="2159"/>
              <w:tab w:val="right" w:leader="dot" w:pos="9719"/>
            </w:tabs>
            <w:ind w:left="2159" w:hanging="1079"/>
            <w:rPr>
              <w:lang w:eastAsia="ja-JP"/>
            </w:rPr>
          </w:pPr>
          <w:proofErr w:type="spellStart"/>
          <w:r>
            <w:rPr>
              <w:sz w:val="14"/>
              <w:lang w:eastAsia="ja-JP"/>
            </w:rPr>
            <w:t>代替案Dの</w:t>
          </w:r>
          <w:r>
            <w:rPr>
              <w:spacing w:val="-2"/>
              <w:sz w:val="14"/>
              <w:lang w:eastAsia="ja-JP"/>
            </w:rPr>
            <w:t>ウミガメへの</w:t>
          </w:r>
          <w:r>
            <w:rPr>
              <w:sz w:val="14"/>
              <w:lang w:eastAsia="ja-JP"/>
            </w:rPr>
            <w:t>インパクト</w:t>
          </w:r>
          <w:proofErr w:type="spellEnd"/>
          <w:r>
            <w:rPr>
              <w:sz w:val="14"/>
              <w:lang w:eastAsia="ja-JP"/>
            </w:rPr>
            <w:tab/>
          </w:r>
          <w:r>
            <w:rPr>
              <w:spacing w:val="-2"/>
              <w:sz w:val="14"/>
              <w:lang w:eastAsia="ja-JP"/>
            </w:rPr>
            <w:t>3.</w:t>
          </w:r>
          <w:r>
            <w:rPr>
              <w:spacing w:val="-4"/>
              <w:sz w:val="14"/>
              <w:lang w:eastAsia="ja-JP"/>
            </w:rPr>
            <w:t>19-28</w:t>
          </w:r>
        </w:p>
        <w:p w14:paraId="3F2918EB" w14:textId="77777777" w:rsidR="00816CF1" w:rsidRDefault="00B01A57">
          <w:pPr>
            <w:pStyle w:val="20"/>
            <w:numPr>
              <w:ilvl w:val="2"/>
              <w:numId w:val="7"/>
            </w:numPr>
            <w:tabs>
              <w:tab w:val="left" w:pos="2159"/>
              <w:tab w:val="right" w:leader="dot" w:pos="9719"/>
            </w:tabs>
            <w:ind w:left="2159" w:hanging="1079"/>
            <w:rPr>
              <w:lang w:eastAsia="ja-JP"/>
            </w:rPr>
          </w:pPr>
          <w:proofErr w:type="spellStart"/>
          <w:r>
            <w:rPr>
              <w:spacing w:val="-2"/>
              <w:sz w:val="14"/>
              <w:lang w:eastAsia="ja-JP"/>
            </w:rPr>
            <w:t>政府機関要求の</w:t>
          </w:r>
          <w:r>
            <w:rPr>
              <w:spacing w:val="-2"/>
              <w:sz w:val="14"/>
              <w:lang w:eastAsia="ja-JP"/>
            </w:rPr>
            <w:t>ミティゲーション対策</w:t>
          </w:r>
          <w:proofErr w:type="spellEnd"/>
          <w:r>
            <w:rPr>
              <w:sz w:val="14"/>
              <w:lang w:eastAsia="ja-JP"/>
            </w:rPr>
            <w:tab/>
          </w:r>
          <w:r>
            <w:rPr>
              <w:spacing w:val="-2"/>
              <w:sz w:val="14"/>
              <w:lang w:eastAsia="ja-JP"/>
            </w:rPr>
            <w:t>3.</w:t>
          </w:r>
          <w:r>
            <w:rPr>
              <w:spacing w:val="-4"/>
              <w:sz w:val="14"/>
              <w:lang w:eastAsia="ja-JP"/>
            </w:rPr>
            <w:t>19-28</w:t>
          </w:r>
        </w:p>
      </w:sdtContent>
    </w:sdt>
    <w:p w14:paraId="26ADBC8D" w14:textId="77777777" w:rsidR="00816CF1" w:rsidRDefault="00816CF1">
      <w:pPr>
        <w:pStyle w:val="20"/>
        <w:rPr>
          <w:lang w:eastAsia="ja-JP"/>
        </w:rPr>
        <w:sectPr w:rsidR="00816CF1">
          <w:type w:val="continuous"/>
          <w:pgSz w:w="12240" w:h="15840"/>
          <w:pgMar w:top="1361" w:right="1080" w:bottom="1558" w:left="1080" w:header="729" w:footer="1257" w:gutter="0"/>
          <w:cols w:space="708"/>
        </w:sectPr>
      </w:pPr>
    </w:p>
    <w:p w14:paraId="72272424" w14:textId="77777777" w:rsidR="00816CF1" w:rsidRDefault="00816CF1">
      <w:pPr>
        <w:pStyle w:val="a3"/>
        <w:rPr>
          <w:lang w:eastAsia="ja-JP"/>
        </w:rPr>
      </w:pPr>
    </w:p>
    <w:p w14:paraId="62A27EC0" w14:textId="77777777" w:rsidR="00816CF1" w:rsidRDefault="00816CF1">
      <w:pPr>
        <w:pStyle w:val="a3"/>
        <w:spacing w:before="37"/>
        <w:rPr>
          <w:lang w:eastAsia="ja-JP"/>
        </w:rPr>
      </w:pPr>
    </w:p>
    <w:p w14:paraId="0EE56764" w14:textId="77777777" w:rsidR="00816CF1" w:rsidRDefault="00B01A57">
      <w:pPr>
        <w:pStyle w:val="1"/>
        <w:ind w:left="360"/>
        <w:jc w:val="left"/>
        <w:rPr>
          <w:lang w:eastAsia="ja-JP"/>
        </w:rPr>
      </w:pPr>
      <w:bookmarkStart w:id="95" w:name="List_of_Figures"/>
      <w:bookmarkEnd w:id="95"/>
      <w:r>
        <w:rPr>
          <w:spacing w:val="-2"/>
          <w:sz w:val="18"/>
          <w:lang w:eastAsia="ja-JP"/>
        </w:rPr>
        <w:t>図表</w:t>
      </w:r>
      <w:r>
        <w:rPr>
          <w:sz w:val="18"/>
          <w:lang w:eastAsia="ja-JP"/>
        </w:rPr>
        <w:t>一覧</w:t>
      </w:r>
    </w:p>
    <w:p w14:paraId="11BC206D" w14:textId="77777777" w:rsidR="00816CF1" w:rsidRDefault="00B01A57">
      <w:pPr>
        <w:pStyle w:val="a3"/>
        <w:tabs>
          <w:tab w:val="left" w:pos="1800"/>
          <w:tab w:val="left" w:leader="dot" w:pos="9261"/>
        </w:tabs>
        <w:spacing w:before="241"/>
        <w:ind w:left="360"/>
        <w:rPr>
          <w:lang w:eastAsia="ja-JP"/>
        </w:rPr>
      </w:pPr>
      <w:r>
        <w:rPr>
          <w:sz w:val="14"/>
          <w:lang w:eastAsia="ja-JP"/>
        </w:rPr>
        <w:t>図 3.</w:t>
      </w:r>
      <w:r>
        <w:rPr>
          <w:spacing w:val="-10"/>
          <w:sz w:val="14"/>
          <w:lang w:eastAsia="ja-JP"/>
        </w:rPr>
        <w:t>5-1</w:t>
      </w:r>
      <w:r>
        <w:rPr>
          <w:sz w:val="14"/>
          <w:lang w:eastAsia="ja-JP"/>
        </w:rPr>
        <w:tab/>
      </w:r>
      <w:proofErr w:type="spellStart"/>
      <w:r>
        <w:rPr>
          <w:sz w:val="14"/>
          <w:lang w:eastAsia="ja-JP"/>
        </w:rPr>
        <w:t>鳥類とコウモリの地理的分析</w:t>
      </w:r>
      <w:r>
        <w:rPr>
          <w:spacing w:val="-4"/>
          <w:sz w:val="14"/>
          <w:lang w:eastAsia="ja-JP"/>
        </w:rPr>
        <w:t>地域</w:t>
      </w:r>
      <w:proofErr w:type="spellEnd"/>
      <w:r>
        <w:rPr>
          <w:sz w:val="14"/>
          <w:lang w:eastAsia="ja-JP"/>
        </w:rPr>
        <w:tab/>
      </w:r>
      <w:r>
        <w:rPr>
          <w:spacing w:val="-2"/>
          <w:sz w:val="14"/>
          <w:lang w:eastAsia="ja-JP"/>
        </w:rPr>
        <w:t>3.</w:t>
      </w:r>
      <w:r>
        <w:rPr>
          <w:spacing w:val="-10"/>
          <w:sz w:val="14"/>
          <w:lang w:eastAsia="ja-JP"/>
        </w:rPr>
        <w:t>5-2</w:t>
      </w:r>
    </w:p>
    <w:p w14:paraId="7934B8CE" w14:textId="77777777" w:rsidR="00816CF1" w:rsidRDefault="00B01A57">
      <w:pPr>
        <w:pStyle w:val="a3"/>
        <w:tabs>
          <w:tab w:val="left" w:pos="1800"/>
          <w:tab w:val="left" w:leader="dot" w:pos="9151"/>
        </w:tabs>
        <w:spacing w:before="25" w:line="264" w:lineRule="auto"/>
        <w:ind w:left="1800" w:right="357" w:hanging="1441"/>
      </w:pPr>
      <w:r>
        <w:rPr>
          <w:sz w:val="14"/>
        </w:rPr>
        <w:t>図3.11-1</w:t>
      </w:r>
      <w:r>
        <w:rPr>
          <w:sz w:val="14"/>
        </w:rPr>
        <w:tab/>
      </w:r>
      <w:proofErr w:type="spellStart"/>
      <w:r>
        <w:rPr>
          <w:sz w:val="14"/>
        </w:rPr>
        <w:t>人口統計、雇用、経済特性、環境正義地理的分析</w:t>
      </w:r>
      <w:r>
        <w:rPr>
          <w:spacing w:val="-4"/>
          <w:sz w:val="14"/>
        </w:rPr>
        <w:t>地域</w:t>
      </w:r>
      <w:proofErr w:type="spellEnd"/>
      <w:r>
        <w:rPr>
          <w:sz w:val="14"/>
        </w:rPr>
        <w:tab/>
      </w:r>
      <w:r>
        <w:rPr>
          <w:spacing w:val="-2"/>
          <w:sz w:val="14"/>
        </w:rPr>
        <w:t>3.</w:t>
      </w:r>
      <w:r>
        <w:rPr>
          <w:spacing w:val="-10"/>
          <w:sz w:val="14"/>
        </w:rPr>
        <w:t>11-2</w:t>
      </w:r>
    </w:p>
    <w:p w14:paraId="76A2B46A" w14:textId="77777777" w:rsidR="00816CF1" w:rsidRDefault="00B01A57">
      <w:pPr>
        <w:pStyle w:val="a3"/>
        <w:tabs>
          <w:tab w:val="left" w:pos="1800"/>
          <w:tab w:val="left" w:leader="dot" w:pos="9151"/>
        </w:tabs>
        <w:spacing w:line="252" w:lineRule="exact"/>
        <w:ind w:left="360"/>
        <w:rPr>
          <w:lang w:eastAsia="ja-JP"/>
        </w:rPr>
      </w:pPr>
      <w:r>
        <w:rPr>
          <w:sz w:val="14"/>
          <w:lang w:eastAsia="ja-JP"/>
        </w:rPr>
        <w:t>図 3.</w:t>
      </w:r>
      <w:r>
        <w:rPr>
          <w:spacing w:val="-10"/>
          <w:sz w:val="14"/>
          <w:lang w:eastAsia="ja-JP"/>
        </w:rPr>
        <w:t>14-1</w:t>
      </w:r>
      <w:r>
        <w:rPr>
          <w:sz w:val="14"/>
          <w:lang w:eastAsia="ja-JP"/>
        </w:rPr>
        <w:tab/>
      </w:r>
      <w:proofErr w:type="spellStart"/>
      <w:r>
        <w:rPr>
          <w:sz w:val="14"/>
          <w:lang w:eastAsia="ja-JP"/>
        </w:rPr>
        <w:t>土地利用と海岸インフラの地理的分析</w:t>
      </w:r>
      <w:r>
        <w:rPr>
          <w:spacing w:val="-4"/>
          <w:sz w:val="14"/>
          <w:lang w:eastAsia="ja-JP"/>
        </w:rPr>
        <w:t>地域</w:t>
      </w:r>
      <w:proofErr w:type="spellEnd"/>
      <w:r>
        <w:rPr>
          <w:sz w:val="14"/>
          <w:lang w:eastAsia="ja-JP"/>
        </w:rPr>
        <w:tab/>
      </w:r>
      <w:r>
        <w:rPr>
          <w:spacing w:val="-2"/>
          <w:sz w:val="14"/>
          <w:lang w:eastAsia="ja-JP"/>
        </w:rPr>
        <w:t>3.</w:t>
      </w:r>
      <w:r>
        <w:rPr>
          <w:spacing w:val="-10"/>
          <w:sz w:val="14"/>
          <w:lang w:eastAsia="ja-JP"/>
        </w:rPr>
        <w:t>14-2</w:t>
      </w:r>
    </w:p>
    <w:p w14:paraId="5AF030D4" w14:textId="77777777" w:rsidR="00816CF1" w:rsidRDefault="00B01A57">
      <w:pPr>
        <w:pStyle w:val="a3"/>
        <w:tabs>
          <w:tab w:val="left" w:pos="1800"/>
          <w:tab w:val="left" w:leader="dot" w:pos="9151"/>
        </w:tabs>
        <w:spacing w:before="26"/>
        <w:ind w:left="360"/>
        <w:rPr>
          <w:lang w:eastAsia="ja-JP"/>
        </w:rPr>
      </w:pPr>
      <w:r>
        <w:rPr>
          <w:sz w:val="14"/>
          <w:lang w:eastAsia="ja-JP"/>
        </w:rPr>
        <w:t>図 3.</w:t>
      </w:r>
      <w:r>
        <w:rPr>
          <w:spacing w:val="-10"/>
          <w:sz w:val="14"/>
          <w:lang w:eastAsia="ja-JP"/>
        </w:rPr>
        <w:t>18-1</w:t>
      </w:r>
      <w:r>
        <w:rPr>
          <w:sz w:val="14"/>
          <w:lang w:eastAsia="ja-JP"/>
        </w:rPr>
        <w:tab/>
      </w:r>
      <w:proofErr w:type="spellStart"/>
      <w:r>
        <w:rPr>
          <w:sz w:val="14"/>
          <w:lang w:eastAsia="ja-JP"/>
        </w:rPr>
        <w:t>レクリエーション、観光、視覚資源の地理的分析</w:t>
      </w:r>
      <w:r>
        <w:rPr>
          <w:spacing w:val="-4"/>
          <w:sz w:val="14"/>
          <w:lang w:eastAsia="ja-JP"/>
        </w:rPr>
        <w:t>地域</w:t>
      </w:r>
      <w:proofErr w:type="spellEnd"/>
      <w:r>
        <w:rPr>
          <w:sz w:val="14"/>
          <w:lang w:eastAsia="ja-JP"/>
        </w:rPr>
        <w:tab/>
      </w:r>
      <w:r>
        <w:rPr>
          <w:spacing w:val="-2"/>
          <w:sz w:val="14"/>
          <w:lang w:eastAsia="ja-JP"/>
        </w:rPr>
        <w:t>3.</w:t>
      </w:r>
      <w:r>
        <w:rPr>
          <w:spacing w:val="-10"/>
          <w:sz w:val="14"/>
          <w:lang w:eastAsia="ja-JP"/>
        </w:rPr>
        <w:t>18-2</w:t>
      </w:r>
    </w:p>
    <w:p w14:paraId="4B8E2BA0" w14:textId="77777777" w:rsidR="00816CF1" w:rsidRDefault="00B01A57">
      <w:pPr>
        <w:pStyle w:val="a3"/>
        <w:tabs>
          <w:tab w:val="left" w:pos="1800"/>
          <w:tab w:val="left" w:leader="dot" w:pos="9151"/>
        </w:tabs>
        <w:spacing w:before="25"/>
        <w:ind w:left="360"/>
        <w:rPr>
          <w:lang w:eastAsia="ja-JP"/>
        </w:rPr>
      </w:pPr>
      <w:r>
        <w:rPr>
          <w:sz w:val="14"/>
          <w:lang w:eastAsia="ja-JP"/>
        </w:rPr>
        <w:t>図3.</w:t>
      </w:r>
      <w:r>
        <w:rPr>
          <w:spacing w:val="-10"/>
          <w:sz w:val="14"/>
          <w:lang w:eastAsia="ja-JP"/>
        </w:rPr>
        <w:t>19</w:t>
      </w:r>
      <w:r>
        <w:rPr>
          <w:sz w:val="14"/>
          <w:lang w:eastAsia="ja-JP"/>
        </w:rPr>
        <w:t>-1</w:t>
      </w:r>
      <w:r>
        <w:rPr>
          <w:sz w:val="14"/>
          <w:lang w:eastAsia="ja-JP"/>
        </w:rPr>
        <w:tab/>
      </w:r>
      <w:proofErr w:type="spellStart"/>
      <w:r>
        <w:rPr>
          <w:sz w:val="14"/>
          <w:lang w:eastAsia="ja-JP"/>
        </w:rPr>
        <w:t>ウミガメの地理的分析</w:t>
      </w:r>
      <w:r>
        <w:rPr>
          <w:spacing w:val="-4"/>
          <w:sz w:val="14"/>
          <w:lang w:eastAsia="ja-JP"/>
        </w:rPr>
        <w:t>地域</w:t>
      </w:r>
      <w:proofErr w:type="spellEnd"/>
      <w:r>
        <w:rPr>
          <w:sz w:val="14"/>
          <w:lang w:eastAsia="ja-JP"/>
        </w:rPr>
        <w:tab/>
      </w:r>
      <w:r>
        <w:rPr>
          <w:spacing w:val="-2"/>
          <w:sz w:val="14"/>
          <w:lang w:eastAsia="ja-JP"/>
        </w:rPr>
        <w:t>3.</w:t>
      </w:r>
      <w:r>
        <w:rPr>
          <w:spacing w:val="-10"/>
          <w:sz w:val="14"/>
          <w:lang w:eastAsia="ja-JP"/>
        </w:rPr>
        <w:t>19-2</w:t>
      </w:r>
    </w:p>
    <w:p w14:paraId="282C8792" w14:textId="77777777" w:rsidR="00816CF1" w:rsidRDefault="00816CF1">
      <w:pPr>
        <w:pStyle w:val="a3"/>
        <w:rPr>
          <w:lang w:eastAsia="ja-JP"/>
        </w:rPr>
      </w:pPr>
    </w:p>
    <w:p w14:paraId="4F59BBD6" w14:textId="77777777" w:rsidR="00816CF1" w:rsidRDefault="00816CF1">
      <w:pPr>
        <w:pStyle w:val="a3"/>
        <w:spacing w:before="116"/>
        <w:rPr>
          <w:lang w:eastAsia="ja-JP"/>
        </w:rPr>
      </w:pPr>
    </w:p>
    <w:p w14:paraId="4087EBBD" w14:textId="77777777" w:rsidR="00816CF1" w:rsidRDefault="00B01A57">
      <w:pPr>
        <w:pStyle w:val="1"/>
        <w:ind w:left="360"/>
        <w:jc w:val="left"/>
        <w:rPr>
          <w:lang w:eastAsia="ja-JP"/>
        </w:rPr>
      </w:pPr>
      <w:bookmarkStart w:id="96" w:name="List_of_Tables"/>
      <w:bookmarkEnd w:id="96"/>
      <w:r>
        <w:rPr>
          <w:spacing w:val="-2"/>
          <w:sz w:val="18"/>
          <w:lang w:eastAsia="ja-JP"/>
        </w:rPr>
        <w:t>一覧表</w:t>
      </w:r>
    </w:p>
    <w:p w14:paraId="396B9A30" w14:textId="77777777" w:rsidR="00816CF1" w:rsidRDefault="00B01A57">
      <w:pPr>
        <w:pStyle w:val="a3"/>
        <w:tabs>
          <w:tab w:val="left" w:pos="1800"/>
          <w:tab w:val="left" w:leader="dot" w:pos="9261"/>
        </w:tabs>
        <w:spacing w:before="240"/>
        <w:ind w:left="360"/>
        <w:rPr>
          <w:lang w:eastAsia="ja-JP"/>
        </w:rPr>
      </w:pPr>
      <w:r>
        <w:rPr>
          <w:sz w:val="14"/>
          <w:lang w:eastAsia="ja-JP"/>
        </w:rPr>
        <w:t>表3.</w:t>
      </w:r>
      <w:r>
        <w:rPr>
          <w:spacing w:val="-10"/>
          <w:sz w:val="14"/>
          <w:lang w:eastAsia="ja-JP"/>
        </w:rPr>
        <w:t>5</w:t>
      </w:r>
      <w:r>
        <w:rPr>
          <w:sz w:val="14"/>
          <w:lang w:eastAsia="ja-JP"/>
        </w:rPr>
        <w:t>-1</w:t>
      </w:r>
      <w:r>
        <w:rPr>
          <w:sz w:val="14"/>
          <w:lang w:eastAsia="ja-JP"/>
        </w:rPr>
        <w:tab/>
      </w:r>
      <w:proofErr w:type="spellStart"/>
      <w:r>
        <w:rPr>
          <w:spacing w:val="-4"/>
          <w:sz w:val="14"/>
          <w:lang w:eastAsia="ja-JP"/>
        </w:rPr>
        <w:t>コウモリに対する</w:t>
      </w:r>
      <w:r>
        <w:rPr>
          <w:sz w:val="14"/>
          <w:lang w:eastAsia="ja-JP"/>
        </w:rPr>
        <w:t>インパクトレベルの定義</w:t>
      </w:r>
      <w:proofErr w:type="spellEnd"/>
      <w:r>
        <w:rPr>
          <w:sz w:val="14"/>
          <w:lang w:eastAsia="ja-JP"/>
        </w:rPr>
        <w:tab/>
      </w:r>
      <w:r>
        <w:rPr>
          <w:spacing w:val="-2"/>
          <w:sz w:val="14"/>
          <w:lang w:eastAsia="ja-JP"/>
        </w:rPr>
        <w:t>3.</w:t>
      </w:r>
      <w:r>
        <w:rPr>
          <w:spacing w:val="-10"/>
          <w:sz w:val="14"/>
          <w:lang w:eastAsia="ja-JP"/>
        </w:rPr>
        <w:t>5-5</w:t>
      </w:r>
    </w:p>
    <w:p w14:paraId="7006E5D2" w14:textId="77777777" w:rsidR="00816CF1" w:rsidRDefault="00B01A57">
      <w:pPr>
        <w:pStyle w:val="a3"/>
        <w:tabs>
          <w:tab w:val="left" w:pos="1800"/>
          <w:tab w:val="left" w:leader="dot" w:pos="9151"/>
        </w:tabs>
        <w:spacing w:before="25"/>
        <w:ind w:left="360"/>
        <w:rPr>
          <w:lang w:eastAsia="ja-JP"/>
        </w:rPr>
      </w:pPr>
      <w:r>
        <w:rPr>
          <w:sz w:val="14"/>
          <w:lang w:eastAsia="ja-JP"/>
        </w:rPr>
        <w:t>表3.</w:t>
      </w:r>
      <w:r>
        <w:rPr>
          <w:spacing w:val="-10"/>
          <w:sz w:val="14"/>
          <w:lang w:eastAsia="ja-JP"/>
        </w:rPr>
        <w:t>5</w:t>
      </w:r>
      <w:r>
        <w:rPr>
          <w:sz w:val="14"/>
          <w:lang w:eastAsia="ja-JP"/>
        </w:rPr>
        <w:t>-2</w:t>
      </w:r>
      <w:r>
        <w:rPr>
          <w:sz w:val="14"/>
          <w:lang w:eastAsia="ja-JP"/>
        </w:rPr>
        <w:tab/>
        <w:t>コンサルテーションから得られた対策</w:t>
      </w:r>
      <w:r>
        <w:rPr>
          <w:spacing w:val="-2"/>
          <w:sz w:val="14"/>
          <w:lang w:eastAsia="ja-JP"/>
        </w:rPr>
        <w:t>コウモリ1</w:t>
      </w:r>
      <w:r>
        <w:rPr>
          <w:sz w:val="14"/>
          <w:lang w:eastAsia="ja-JP"/>
        </w:rPr>
        <w:tab/>
      </w:r>
      <w:r>
        <w:rPr>
          <w:spacing w:val="-2"/>
          <w:sz w:val="14"/>
          <w:lang w:eastAsia="ja-JP"/>
        </w:rPr>
        <w:t>3.</w:t>
      </w:r>
      <w:r>
        <w:rPr>
          <w:spacing w:val="-5"/>
          <w:sz w:val="14"/>
          <w:lang w:eastAsia="ja-JP"/>
        </w:rPr>
        <w:t>5-16</w:t>
      </w:r>
    </w:p>
    <w:p w14:paraId="53ABA6F1" w14:textId="77777777" w:rsidR="00816CF1" w:rsidRDefault="00B01A57">
      <w:pPr>
        <w:pStyle w:val="a3"/>
        <w:tabs>
          <w:tab w:val="left" w:pos="1800"/>
          <w:tab w:val="left" w:leader="dot" w:pos="9151"/>
        </w:tabs>
        <w:spacing w:before="25"/>
        <w:ind w:left="360"/>
      </w:pPr>
      <w:r>
        <w:rPr>
          <w:sz w:val="14"/>
        </w:rPr>
        <w:t>表3.</w:t>
      </w:r>
      <w:r>
        <w:rPr>
          <w:spacing w:val="-10"/>
          <w:sz w:val="14"/>
        </w:rPr>
        <w:t>11</w:t>
      </w:r>
      <w:r>
        <w:rPr>
          <w:sz w:val="14"/>
        </w:rPr>
        <w:t>-1</w:t>
      </w:r>
      <w:r>
        <w:rPr>
          <w:sz w:val="14"/>
        </w:rPr>
        <w:tab/>
        <w:t>人口動向</w:t>
      </w:r>
      <w:r>
        <w:rPr>
          <w:spacing w:val="-2"/>
          <w:sz w:val="14"/>
        </w:rPr>
        <w:t>（2010年～2019年）</w:t>
      </w:r>
      <w:r>
        <w:rPr>
          <w:sz w:val="14"/>
        </w:rPr>
        <w:tab/>
      </w:r>
      <w:r>
        <w:rPr>
          <w:spacing w:val="-2"/>
          <w:sz w:val="14"/>
        </w:rPr>
        <w:t>3.</w:t>
      </w:r>
      <w:r>
        <w:rPr>
          <w:spacing w:val="-10"/>
          <w:sz w:val="14"/>
        </w:rPr>
        <w:t>11-1</w:t>
      </w:r>
    </w:p>
    <w:p w14:paraId="7B305CEA" w14:textId="77777777" w:rsidR="00816CF1" w:rsidRDefault="00B01A57">
      <w:pPr>
        <w:pStyle w:val="a3"/>
        <w:tabs>
          <w:tab w:val="left" w:pos="1800"/>
          <w:tab w:val="left" w:leader="dot" w:pos="9151"/>
        </w:tabs>
        <w:spacing w:before="26"/>
        <w:ind w:left="360"/>
        <w:rPr>
          <w:lang w:eastAsia="ja-JP"/>
        </w:rPr>
      </w:pPr>
      <w:r>
        <w:rPr>
          <w:sz w:val="14"/>
          <w:lang w:eastAsia="ja-JP"/>
        </w:rPr>
        <w:t>表3.11</w:t>
      </w:r>
      <w:r>
        <w:rPr>
          <w:spacing w:val="-10"/>
          <w:sz w:val="14"/>
          <w:lang w:eastAsia="ja-JP"/>
        </w:rPr>
        <w:t>-</w:t>
      </w:r>
      <w:r>
        <w:rPr>
          <w:sz w:val="14"/>
          <w:lang w:eastAsia="ja-JP"/>
        </w:rPr>
        <w:t>2</w:t>
      </w:r>
      <w:r>
        <w:rPr>
          <w:sz w:val="14"/>
          <w:lang w:eastAsia="ja-JP"/>
        </w:rPr>
        <w:tab/>
        <w:t>人口統計データ</w:t>
      </w:r>
      <w:r>
        <w:rPr>
          <w:spacing w:val="-2"/>
          <w:sz w:val="14"/>
          <w:lang w:eastAsia="ja-JP"/>
        </w:rPr>
        <w:t>（2019年）</w:t>
      </w:r>
      <w:r>
        <w:rPr>
          <w:sz w:val="14"/>
          <w:lang w:eastAsia="ja-JP"/>
        </w:rPr>
        <w:tab/>
      </w:r>
      <w:r>
        <w:rPr>
          <w:spacing w:val="-2"/>
          <w:sz w:val="14"/>
          <w:lang w:eastAsia="ja-JP"/>
        </w:rPr>
        <w:t>3.</w:t>
      </w:r>
      <w:r>
        <w:rPr>
          <w:spacing w:val="-10"/>
          <w:sz w:val="14"/>
          <w:lang w:eastAsia="ja-JP"/>
        </w:rPr>
        <w:t>11-3</w:t>
      </w:r>
    </w:p>
    <w:p w14:paraId="09697665" w14:textId="77777777" w:rsidR="00816CF1" w:rsidRDefault="00B01A57">
      <w:pPr>
        <w:pStyle w:val="a3"/>
        <w:tabs>
          <w:tab w:val="left" w:pos="1800"/>
          <w:tab w:val="left" w:leader="dot" w:pos="9151"/>
        </w:tabs>
        <w:spacing w:before="25"/>
        <w:ind w:left="360"/>
        <w:rPr>
          <w:lang w:eastAsia="ja-JP"/>
        </w:rPr>
      </w:pPr>
      <w:r>
        <w:rPr>
          <w:sz w:val="14"/>
          <w:lang w:eastAsia="ja-JP"/>
        </w:rPr>
        <w:t>表3.</w:t>
      </w:r>
      <w:r>
        <w:rPr>
          <w:spacing w:val="-10"/>
          <w:sz w:val="14"/>
          <w:lang w:eastAsia="ja-JP"/>
        </w:rPr>
        <w:t>11</w:t>
      </w:r>
      <w:r>
        <w:rPr>
          <w:sz w:val="14"/>
          <w:lang w:eastAsia="ja-JP"/>
        </w:rPr>
        <w:t>-3</w:t>
      </w:r>
      <w:r>
        <w:rPr>
          <w:sz w:val="14"/>
          <w:lang w:eastAsia="ja-JP"/>
        </w:rPr>
        <w:tab/>
        <w:t>住宅データ</w:t>
      </w:r>
      <w:r>
        <w:rPr>
          <w:spacing w:val="-2"/>
          <w:sz w:val="14"/>
          <w:lang w:eastAsia="ja-JP"/>
        </w:rPr>
        <w:t>（2019年）</w:t>
      </w:r>
      <w:r>
        <w:rPr>
          <w:sz w:val="14"/>
          <w:lang w:eastAsia="ja-JP"/>
        </w:rPr>
        <w:tab/>
      </w:r>
      <w:r>
        <w:rPr>
          <w:spacing w:val="-2"/>
          <w:sz w:val="14"/>
          <w:lang w:eastAsia="ja-JP"/>
        </w:rPr>
        <w:t>3.</w:t>
      </w:r>
      <w:r>
        <w:rPr>
          <w:spacing w:val="-10"/>
          <w:sz w:val="14"/>
          <w:lang w:eastAsia="ja-JP"/>
        </w:rPr>
        <w:t>11-3</w:t>
      </w:r>
    </w:p>
    <w:p w14:paraId="2DEFBE0F" w14:textId="77777777" w:rsidR="00816CF1" w:rsidRDefault="00B01A57">
      <w:pPr>
        <w:pStyle w:val="a3"/>
        <w:tabs>
          <w:tab w:val="left" w:pos="1800"/>
          <w:tab w:val="left" w:leader="dot" w:pos="9151"/>
        </w:tabs>
        <w:spacing w:before="25"/>
        <w:ind w:left="360"/>
        <w:rPr>
          <w:lang w:eastAsia="ja-JP"/>
        </w:rPr>
      </w:pPr>
      <w:r>
        <w:rPr>
          <w:sz w:val="14"/>
          <w:lang w:eastAsia="ja-JP"/>
        </w:rPr>
        <w:t>表 3.</w:t>
      </w:r>
      <w:r>
        <w:rPr>
          <w:spacing w:val="-10"/>
          <w:sz w:val="14"/>
          <w:lang w:eastAsia="ja-JP"/>
        </w:rPr>
        <w:t>11-4</w:t>
      </w:r>
      <w:r>
        <w:rPr>
          <w:sz w:val="14"/>
          <w:lang w:eastAsia="ja-JP"/>
        </w:rPr>
        <w:tab/>
        <w:t>産業別住民雇用</w:t>
      </w:r>
      <w:r>
        <w:rPr>
          <w:spacing w:val="-2"/>
          <w:sz w:val="14"/>
          <w:lang w:eastAsia="ja-JP"/>
        </w:rPr>
        <w:t>（2019年）</w:t>
      </w:r>
      <w:r>
        <w:rPr>
          <w:sz w:val="14"/>
          <w:lang w:eastAsia="ja-JP"/>
        </w:rPr>
        <w:tab/>
      </w:r>
      <w:r>
        <w:rPr>
          <w:spacing w:val="-2"/>
          <w:sz w:val="14"/>
          <w:lang w:eastAsia="ja-JP"/>
        </w:rPr>
        <w:t>3.</w:t>
      </w:r>
      <w:r>
        <w:rPr>
          <w:spacing w:val="-10"/>
          <w:sz w:val="14"/>
          <w:lang w:eastAsia="ja-JP"/>
        </w:rPr>
        <w:t>11-5</w:t>
      </w:r>
    </w:p>
    <w:p w14:paraId="615B1638" w14:textId="77777777" w:rsidR="00816CF1" w:rsidRDefault="00B01A57">
      <w:pPr>
        <w:pStyle w:val="a3"/>
        <w:tabs>
          <w:tab w:val="left" w:pos="1800"/>
          <w:tab w:val="left" w:leader="dot" w:pos="9152"/>
        </w:tabs>
        <w:spacing w:before="25"/>
        <w:ind w:left="360"/>
      </w:pPr>
      <w:r>
        <w:rPr>
          <w:sz w:val="14"/>
        </w:rPr>
        <w:t>表3.11</w:t>
      </w:r>
      <w:r>
        <w:rPr>
          <w:spacing w:val="-10"/>
          <w:sz w:val="14"/>
        </w:rPr>
        <w:t>-</w:t>
      </w:r>
      <w:r>
        <w:rPr>
          <w:sz w:val="14"/>
        </w:rPr>
        <w:t>5</w:t>
      </w:r>
      <w:r>
        <w:rPr>
          <w:sz w:val="14"/>
        </w:rPr>
        <w:tab/>
        <w:t>産業別常時雇用者数</w:t>
      </w:r>
      <w:r>
        <w:rPr>
          <w:spacing w:val="-2"/>
          <w:sz w:val="14"/>
        </w:rPr>
        <w:t>（2019年）</w:t>
      </w:r>
      <w:r>
        <w:rPr>
          <w:sz w:val="14"/>
        </w:rPr>
        <w:tab/>
      </w:r>
      <w:r>
        <w:rPr>
          <w:spacing w:val="-2"/>
          <w:sz w:val="14"/>
        </w:rPr>
        <w:t>3.</w:t>
      </w:r>
      <w:r>
        <w:rPr>
          <w:spacing w:val="-10"/>
          <w:sz w:val="14"/>
        </w:rPr>
        <w:t>11-6</w:t>
      </w:r>
    </w:p>
    <w:p w14:paraId="7E705B33" w14:textId="77777777" w:rsidR="00816CF1" w:rsidRDefault="00B01A57">
      <w:pPr>
        <w:pStyle w:val="a3"/>
        <w:tabs>
          <w:tab w:val="left" w:pos="1800"/>
          <w:tab w:val="left" w:leader="dot" w:pos="9152"/>
        </w:tabs>
        <w:spacing w:before="26"/>
        <w:ind w:left="360"/>
        <w:rPr>
          <w:lang w:eastAsia="ja-JP"/>
        </w:rPr>
      </w:pPr>
      <w:r>
        <w:rPr>
          <w:sz w:val="14"/>
          <w:lang w:eastAsia="ja-JP"/>
        </w:rPr>
        <w:t>表3.</w:t>
      </w:r>
      <w:r>
        <w:rPr>
          <w:spacing w:val="-10"/>
          <w:sz w:val="14"/>
          <w:lang w:eastAsia="ja-JP"/>
        </w:rPr>
        <w:t>11</w:t>
      </w:r>
      <w:r>
        <w:rPr>
          <w:sz w:val="14"/>
          <w:lang w:eastAsia="ja-JP"/>
        </w:rPr>
        <w:t>-6</w:t>
      </w:r>
      <w:r>
        <w:rPr>
          <w:sz w:val="14"/>
          <w:lang w:eastAsia="ja-JP"/>
        </w:rPr>
        <w:tab/>
      </w:r>
      <w:proofErr w:type="spellStart"/>
      <w:r>
        <w:rPr>
          <w:sz w:val="14"/>
          <w:lang w:eastAsia="ja-JP"/>
        </w:rPr>
        <w:t>人口統計、雇用、</w:t>
      </w:r>
      <w:r>
        <w:rPr>
          <w:spacing w:val="-2"/>
          <w:sz w:val="14"/>
          <w:lang w:eastAsia="ja-JP"/>
        </w:rPr>
        <w:t>経済に関する</w:t>
      </w:r>
      <w:r>
        <w:rPr>
          <w:sz w:val="14"/>
          <w:lang w:eastAsia="ja-JP"/>
        </w:rPr>
        <w:t>インパクトレベルの定義</w:t>
      </w:r>
      <w:proofErr w:type="spellEnd"/>
      <w:r>
        <w:rPr>
          <w:sz w:val="14"/>
          <w:lang w:eastAsia="ja-JP"/>
        </w:rPr>
        <w:tab/>
      </w:r>
      <w:r>
        <w:rPr>
          <w:spacing w:val="-2"/>
          <w:sz w:val="14"/>
          <w:lang w:eastAsia="ja-JP"/>
        </w:rPr>
        <w:t>3.</w:t>
      </w:r>
      <w:r>
        <w:rPr>
          <w:spacing w:val="-10"/>
          <w:sz w:val="14"/>
          <w:lang w:eastAsia="ja-JP"/>
        </w:rPr>
        <w:t>11-7</w:t>
      </w:r>
    </w:p>
    <w:p w14:paraId="3767B335" w14:textId="77777777" w:rsidR="00816CF1" w:rsidRDefault="00B01A57">
      <w:pPr>
        <w:pStyle w:val="a3"/>
        <w:tabs>
          <w:tab w:val="left" w:pos="1801"/>
          <w:tab w:val="left" w:leader="dot" w:pos="9152"/>
        </w:tabs>
        <w:spacing w:before="25"/>
        <w:ind w:left="361"/>
        <w:rPr>
          <w:lang w:eastAsia="ja-JP"/>
        </w:rPr>
      </w:pPr>
      <w:r>
        <w:rPr>
          <w:sz w:val="14"/>
          <w:lang w:eastAsia="ja-JP"/>
        </w:rPr>
        <w:t>表3.</w:t>
      </w:r>
      <w:r>
        <w:rPr>
          <w:spacing w:val="-10"/>
          <w:sz w:val="14"/>
          <w:lang w:eastAsia="ja-JP"/>
        </w:rPr>
        <w:t>14</w:t>
      </w:r>
      <w:r>
        <w:rPr>
          <w:sz w:val="14"/>
          <w:lang w:eastAsia="ja-JP"/>
        </w:rPr>
        <w:t>-1</w:t>
      </w:r>
      <w:r>
        <w:rPr>
          <w:sz w:val="14"/>
          <w:lang w:eastAsia="ja-JP"/>
        </w:rPr>
        <w:tab/>
      </w:r>
      <w:proofErr w:type="spellStart"/>
      <w:r>
        <w:rPr>
          <w:sz w:val="14"/>
          <w:lang w:eastAsia="ja-JP"/>
        </w:rPr>
        <w:t>土地利用と沿岸</w:t>
      </w:r>
      <w:r>
        <w:rPr>
          <w:spacing w:val="-2"/>
          <w:sz w:val="14"/>
          <w:lang w:eastAsia="ja-JP"/>
        </w:rPr>
        <w:t>インフラの</w:t>
      </w:r>
      <w:r>
        <w:rPr>
          <w:sz w:val="14"/>
          <w:lang w:eastAsia="ja-JP"/>
        </w:rPr>
        <w:t>インパクトレベルの定義</w:t>
      </w:r>
      <w:proofErr w:type="spellEnd"/>
      <w:r>
        <w:rPr>
          <w:sz w:val="14"/>
          <w:lang w:eastAsia="ja-JP"/>
        </w:rPr>
        <w:tab/>
      </w:r>
      <w:r>
        <w:rPr>
          <w:spacing w:val="-2"/>
          <w:sz w:val="14"/>
          <w:lang w:eastAsia="ja-JP"/>
        </w:rPr>
        <w:t>3.</w:t>
      </w:r>
      <w:r>
        <w:rPr>
          <w:spacing w:val="-10"/>
          <w:sz w:val="14"/>
          <w:lang w:eastAsia="ja-JP"/>
        </w:rPr>
        <w:t>14-3</w:t>
      </w:r>
    </w:p>
    <w:p w14:paraId="2052BF83" w14:textId="77777777" w:rsidR="00816CF1" w:rsidRDefault="00B01A57">
      <w:pPr>
        <w:pStyle w:val="a3"/>
        <w:tabs>
          <w:tab w:val="left" w:pos="1801"/>
          <w:tab w:val="left" w:leader="dot" w:pos="9152"/>
        </w:tabs>
        <w:spacing w:before="25"/>
        <w:ind w:left="361"/>
        <w:rPr>
          <w:lang w:eastAsia="ja-JP"/>
        </w:rPr>
      </w:pPr>
      <w:r>
        <w:rPr>
          <w:sz w:val="14"/>
          <w:lang w:eastAsia="ja-JP"/>
        </w:rPr>
        <w:t>表 3.</w:t>
      </w:r>
      <w:r>
        <w:rPr>
          <w:spacing w:val="-10"/>
          <w:sz w:val="14"/>
          <w:lang w:eastAsia="ja-JP"/>
        </w:rPr>
        <w:t>18-1</w:t>
      </w:r>
      <w:r>
        <w:rPr>
          <w:sz w:val="14"/>
          <w:lang w:eastAsia="ja-JP"/>
        </w:rPr>
        <w:tab/>
      </w:r>
      <w:proofErr w:type="spellStart"/>
      <w:r>
        <w:rPr>
          <w:sz w:val="14"/>
          <w:lang w:eastAsia="ja-JP"/>
        </w:rPr>
        <w:t>レクリエーションと</w:t>
      </w:r>
      <w:r>
        <w:rPr>
          <w:spacing w:val="-2"/>
          <w:sz w:val="14"/>
          <w:lang w:eastAsia="ja-JP"/>
        </w:rPr>
        <w:t>観光に関する</w:t>
      </w:r>
      <w:r>
        <w:rPr>
          <w:sz w:val="14"/>
          <w:lang w:eastAsia="ja-JP"/>
        </w:rPr>
        <w:t>インパクトレベルの定義</w:t>
      </w:r>
      <w:proofErr w:type="spellEnd"/>
      <w:r>
        <w:rPr>
          <w:sz w:val="14"/>
          <w:lang w:eastAsia="ja-JP"/>
        </w:rPr>
        <w:tab/>
      </w:r>
      <w:r>
        <w:rPr>
          <w:spacing w:val="-2"/>
          <w:sz w:val="14"/>
          <w:lang w:eastAsia="ja-JP"/>
        </w:rPr>
        <w:t>3.</w:t>
      </w:r>
      <w:r>
        <w:rPr>
          <w:spacing w:val="-10"/>
          <w:sz w:val="14"/>
          <w:lang w:eastAsia="ja-JP"/>
        </w:rPr>
        <w:t>18-7</w:t>
      </w:r>
    </w:p>
    <w:p w14:paraId="2189D477" w14:textId="77777777" w:rsidR="00816CF1" w:rsidRDefault="00B01A57">
      <w:pPr>
        <w:pStyle w:val="a3"/>
        <w:tabs>
          <w:tab w:val="left" w:pos="1801"/>
          <w:tab w:val="left" w:leader="dot" w:pos="9043"/>
        </w:tabs>
        <w:spacing w:before="26"/>
        <w:ind w:left="361"/>
        <w:rPr>
          <w:lang w:eastAsia="ja-JP"/>
        </w:rPr>
      </w:pPr>
      <w:r>
        <w:rPr>
          <w:sz w:val="14"/>
          <w:lang w:eastAsia="ja-JP"/>
        </w:rPr>
        <w:t>表 3.</w:t>
      </w:r>
      <w:r>
        <w:rPr>
          <w:spacing w:val="-10"/>
          <w:sz w:val="14"/>
          <w:lang w:eastAsia="ja-JP"/>
        </w:rPr>
        <w:t>18-2</w:t>
      </w:r>
      <w:r>
        <w:rPr>
          <w:sz w:val="14"/>
          <w:lang w:eastAsia="ja-JP"/>
        </w:rPr>
        <w:tab/>
        <w:t>省庁が求める追加措置レクリエーションと</w:t>
      </w:r>
      <w:r>
        <w:rPr>
          <w:spacing w:val="-2"/>
          <w:sz w:val="14"/>
          <w:lang w:eastAsia="ja-JP"/>
        </w:rPr>
        <w:t>観光1</w:t>
      </w:r>
      <w:r>
        <w:rPr>
          <w:sz w:val="14"/>
          <w:lang w:eastAsia="ja-JP"/>
        </w:rPr>
        <w:tab/>
      </w:r>
      <w:r>
        <w:rPr>
          <w:spacing w:val="-2"/>
          <w:sz w:val="14"/>
          <w:lang w:eastAsia="ja-JP"/>
        </w:rPr>
        <w:t>3.</w:t>
      </w:r>
      <w:r>
        <w:rPr>
          <w:spacing w:val="-5"/>
          <w:sz w:val="14"/>
          <w:lang w:eastAsia="ja-JP"/>
        </w:rPr>
        <w:t>18-26</w:t>
      </w:r>
    </w:p>
    <w:p w14:paraId="3FA8A4D5" w14:textId="77777777" w:rsidR="00816CF1" w:rsidRDefault="00B01A57">
      <w:pPr>
        <w:pStyle w:val="a3"/>
        <w:tabs>
          <w:tab w:val="left" w:pos="1801"/>
          <w:tab w:val="left" w:leader="dot" w:pos="9152"/>
        </w:tabs>
        <w:spacing w:before="25" w:line="264" w:lineRule="auto"/>
        <w:ind w:left="1801" w:right="355" w:hanging="1441"/>
        <w:rPr>
          <w:lang w:eastAsia="ja-JP"/>
        </w:rPr>
      </w:pPr>
      <w:r>
        <w:rPr>
          <w:sz w:val="14"/>
          <w:lang w:eastAsia="ja-JP"/>
        </w:rPr>
        <w:t>表 3.19-1</w:t>
      </w:r>
      <w:r>
        <w:rPr>
          <w:sz w:val="14"/>
          <w:lang w:eastAsia="ja-JP"/>
        </w:rPr>
        <w:tab/>
      </w:r>
      <w:proofErr w:type="spellStart"/>
      <w:r>
        <w:rPr>
          <w:sz w:val="14"/>
          <w:lang w:eastAsia="ja-JP"/>
        </w:rPr>
        <w:t>プロジェクト</w:t>
      </w:r>
      <w:r>
        <w:rPr>
          <w:spacing w:val="-4"/>
          <w:sz w:val="14"/>
          <w:lang w:eastAsia="ja-JP"/>
        </w:rPr>
        <w:t>地域</w:t>
      </w:r>
      <w:r>
        <w:rPr>
          <w:sz w:val="14"/>
          <w:lang w:eastAsia="ja-JP"/>
        </w:rPr>
        <w:t>周辺のバージニア州沿岸・沖合水域に生息することが知られているウミガメの</w:t>
      </w:r>
      <w:proofErr w:type="spellEnd"/>
      <w:r>
        <w:rPr>
          <w:sz w:val="14"/>
          <w:lang w:eastAsia="ja-JP"/>
        </w:rPr>
        <w:t xml:space="preserve"> </w:t>
      </w:r>
      <w:proofErr w:type="spellStart"/>
      <w:r>
        <w:rPr>
          <w:sz w:val="14"/>
          <w:lang w:eastAsia="ja-JP"/>
        </w:rPr>
        <w:t>種の存在、分布、個体数状況</w:t>
      </w:r>
      <w:proofErr w:type="spellEnd"/>
      <w:r>
        <w:rPr>
          <w:sz w:val="14"/>
          <w:lang w:eastAsia="ja-JP"/>
        </w:rPr>
        <w:tab/>
      </w:r>
      <w:r>
        <w:rPr>
          <w:spacing w:val="-2"/>
          <w:sz w:val="14"/>
          <w:lang w:eastAsia="ja-JP"/>
        </w:rPr>
        <w:t>3.</w:t>
      </w:r>
      <w:r>
        <w:rPr>
          <w:spacing w:val="-10"/>
          <w:sz w:val="14"/>
          <w:lang w:eastAsia="ja-JP"/>
        </w:rPr>
        <w:t>19-4</w:t>
      </w:r>
    </w:p>
    <w:p w14:paraId="43C863C8" w14:textId="77777777" w:rsidR="00816CF1" w:rsidRDefault="00B01A57">
      <w:pPr>
        <w:pStyle w:val="a3"/>
        <w:tabs>
          <w:tab w:val="left" w:pos="1801"/>
          <w:tab w:val="left" w:leader="dot" w:pos="9152"/>
        </w:tabs>
        <w:spacing w:before="1"/>
        <w:ind w:left="361"/>
        <w:rPr>
          <w:lang w:eastAsia="ja-JP"/>
        </w:rPr>
      </w:pPr>
      <w:r>
        <w:rPr>
          <w:sz w:val="14"/>
          <w:lang w:eastAsia="ja-JP"/>
        </w:rPr>
        <w:t>表3.</w:t>
      </w:r>
      <w:r>
        <w:rPr>
          <w:spacing w:val="-10"/>
          <w:sz w:val="14"/>
          <w:lang w:eastAsia="ja-JP"/>
        </w:rPr>
        <w:t>19</w:t>
      </w:r>
      <w:r>
        <w:rPr>
          <w:sz w:val="14"/>
          <w:lang w:eastAsia="ja-JP"/>
        </w:rPr>
        <w:t>-2</w:t>
      </w:r>
      <w:r>
        <w:rPr>
          <w:sz w:val="14"/>
          <w:lang w:eastAsia="ja-JP"/>
        </w:rPr>
        <w:tab/>
      </w:r>
      <w:proofErr w:type="spellStart"/>
      <w:r>
        <w:rPr>
          <w:spacing w:val="-2"/>
          <w:sz w:val="14"/>
          <w:lang w:eastAsia="ja-JP"/>
        </w:rPr>
        <w:t>ウミガメの</w:t>
      </w:r>
      <w:r>
        <w:rPr>
          <w:sz w:val="14"/>
          <w:lang w:eastAsia="ja-JP"/>
        </w:rPr>
        <w:t>インパクトレベルの定義</w:t>
      </w:r>
      <w:proofErr w:type="spellEnd"/>
      <w:r>
        <w:rPr>
          <w:sz w:val="14"/>
          <w:lang w:eastAsia="ja-JP"/>
        </w:rPr>
        <w:tab/>
      </w:r>
      <w:r>
        <w:rPr>
          <w:spacing w:val="-2"/>
          <w:sz w:val="14"/>
          <w:lang w:eastAsia="ja-JP"/>
        </w:rPr>
        <w:t>3.</w:t>
      </w:r>
      <w:r>
        <w:rPr>
          <w:spacing w:val="-10"/>
          <w:sz w:val="14"/>
          <w:lang w:eastAsia="ja-JP"/>
        </w:rPr>
        <w:t>19-6</w:t>
      </w:r>
    </w:p>
    <w:p w14:paraId="79A8D8C7" w14:textId="77777777" w:rsidR="00816CF1" w:rsidRDefault="00B01A57">
      <w:pPr>
        <w:pStyle w:val="a3"/>
        <w:tabs>
          <w:tab w:val="left" w:pos="1800"/>
          <w:tab w:val="left" w:leader="dot" w:pos="7601"/>
        </w:tabs>
        <w:spacing w:before="25" w:line="264" w:lineRule="auto"/>
        <w:ind w:left="359" w:right="363"/>
        <w:rPr>
          <w:lang w:eastAsia="ja-JP"/>
        </w:rPr>
      </w:pPr>
      <w:r>
        <w:rPr>
          <w:sz w:val="14"/>
          <w:lang w:eastAsia="ja-JP"/>
        </w:rPr>
        <w:t>表3.19-3</w:t>
      </w:r>
      <w:r>
        <w:rPr>
          <w:sz w:val="14"/>
          <w:lang w:eastAsia="ja-JP"/>
        </w:rPr>
        <w:tab/>
      </w:r>
      <w:proofErr w:type="spellStart"/>
      <w:r>
        <w:rPr>
          <w:sz w:val="14"/>
          <w:lang w:eastAsia="ja-JP"/>
        </w:rPr>
        <w:t>インパクトの種類と騒音カテゴリーごとのウミガメの音響閾値</w:t>
      </w:r>
      <w:proofErr w:type="spellEnd"/>
      <w:r>
        <w:rPr>
          <w:sz w:val="14"/>
          <w:lang w:eastAsia="ja-JP"/>
        </w:rPr>
        <w:t xml:space="preserve"> </w:t>
      </w:r>
      <w:r>
        <w:rPr>
          <w:sz w:val="14"/>
          <w:lang w:eastAsia="ja-JP"/>
        </w:rPr>
        <w:t>3.19-11 表3.19-4</w:t>
      </w:r>
      <w:r>
        <w:rPr>
          <w:sz w:val="14"/>
          <w:lang w:eastAsia="ja-JP"/>
        </w:rPr>
        <w:tab/>
      </w:r>
      <w:proofErr w:type="spellStart"/>
      <w:r>
        <w:rPr>
          <w:sz w:val="14"/>
          <w:lang w:eastAsia="ja-JP"/>
        </w:rPr>
        <w:t>沿岸バージニア洋上風力プロジェクトの建設及び操業計画のために実施された水中音響モデ</w:t>
      </w:r>
      <w:proofErr w:type="spellEnd"/>
      <w:r>
        <w:rPr>
          <w:sz w:val="14"/>
          <w:lang w:eastAsia="ja-JP"/>
        </w:rPr>
        <w:t xml:space="preserve"> </w:t>
      </w:r>
      <w:proofErr w:type="spellStart"/>
      <w:r>
        <w:rPr>
          <w:sz w:val="14"/>
          <w:lang w:eastAsia="ja-JP"/>
        </w:rPr>
        <w:t>リングの概要</w:t>
      </w:r>
      <w:proofErr w:type="spellEnd"/>
      <w:r>
        <w:rPr>
          <w:sz w:val="14"/>
          <w:lang w:eastAsia="ja-JP"/>
        </w:rPr>
        <w:tab/>
      </w:r>
      <w:r>
        <w:rPr>
          <w:spacing w:val="-2"/>
          <w:sz w:val="14"/>
          <w:lang w:eastAsia="ja-JP"/>
        </w:rPr>
        <w:t>3.19-20</w:t>
      </w:r>
    </w:p>
    <w:p w14:paraId="5D91446D" w14:textId="77777777" w:rsidR="00816CF1" w:rsidRDefault="00B01A57">
      <w:pPr>
        <w:pStyle w:val="a3"/>
        <w:tabs>
          <w:tab w:val="left" w:pos="1800"/>
          <w:tab w:val="left" w:leader="dot" w:pos="9042"/>
        </w:tabs>
        <w:spacing w:line="252" w:lineRule="exact"/>
        <w:ind w:left="359"/>
        <w:rPr>
          <w:lang w:eastAsia="ja-JP"/>
        </w:rPr>
      </w:pPr>
      <w:r>
        <w:rPr>
          <w:sz w:val="14"/>
          <w:lang w:eastAsia="ja-JP"/>
        </w:rPr>
        <w:t>表3.</w:t>
      </w:r>
      <w:r>
        <w:rPr>
          <w:spacing w:val="-10"/>
          <w:sz w:val="14"/>
          <w:lang w:eastAsia="ja-JP"/>
        </w:rPr>
        <w:t>19</w:t>
      </w:r>
      <w:r>
        <w:rPr>
          <w:sz w:val="14"/>
          <w:lang w:eastAsia="ja-JP"/>
        </w:rPr>
        <w:t>-5</w:t>
      </w:r>
      <w:r>
        <w:rPr>
          <w:sz w:val="14"/>
          <w:lang w:eastAsia="ja-JP"/>
        </w:rPr>
        <w:tab/>
      </w:r>
      <w:r>
        <w:rPr>
          <w:spacing w:val="-2"/>
          <w:sz w:val="14"/>
          <w:lang w:eastAsia="ja-JP"/>
        </w:rPr>
        <w:t>協議の</w:t>
      </w:r>
      <w:r>
        <w:rPr>
          <w:sz w:val="14"/>
          <w:lang w:eastAsia="ja-JP"/>
        </w:rPr>
        <w:t>結果得られた対策</w:t>
      </w:r>
      <w:r>
        <w:rPr>
          <w:spacing w:val="-2"/>
          <w:sz w:val="14"/>
          <w:lang w:eastAsia="ja-JP"/>
        </w:rPr>
        <w:t>1</w:t>
      </w:r>
      <w:r>
        <w:rPr>
          <w:sz w:val="14"/>
          <w:lang w:eastAsia="ja-JP"/>
        </w:rPr>
        <w:tab/>
      </w:r>
      <w:r>
        <w:rPr>
          <w:spacing w:val="-2"/>
          <w:sz w:val="14"/>
          <w:lang w:eastAsia="ja-JP"/>
        </w:rPr>
        <w:t>3.</w:t>
      </w:r>
      <w:r>
        <w:rPr>
          <w:spacing w:val="-5"/>
          <w:sz w:val="14"/>
          <w:lang w:eastAsia="ja-JP"/>
        </w:rPr>
        <w:t>19-28</w:t>
      </w:r>
    </w:p>
    <w:p w14:paraId="28FAE66F" w14:textId="77777777" w:rsidR="00816CF1" w:rsidRDefault="00816CF1">
      <w:pPr>
        <w:pStyle w:val="a3"/>
        <w:spacing w:line="252" w:lineRule="exact"/>
        <w:rPr>
          <w:lang w:eastAsia="ja-JP"/>
        </w:rPr>
        <w:sectPr w:rsidR="00816CF1">
          <w:type w:val="continuous"/>
          <w:pgSz w:w="12240" w:h="15840"/>
          <w:pgMar w:top="1360" w:right="1080" w:bottom="660" w:left="1080" w:header="729" w:footer="1257" w:gutter="0"/>
          <w:cols w:space="708"/>
        </w:sectPr>
      </w:pPr>
    </w:p>
    <w:p w14:paraId="3C670C30" w14:textId="77777777" w:rsidR="00816CF1" w:rsidRDefault="00816CF1">
      <w:pPr>
        <w:pStyle w:val="a3"/>
        <w:spacing w:before="149"/>
        <w:rPr>
          <w:sz w:val="26"/>
          <w:lang w:eastAsia="ja-JP"/>
        </w:rPr>
      </w:pPr>
    </w:p>
    <w:p w14:paraId="584B5B70" w14:textId="77777777" w:rsidR="00816CF1" w:rsidRDefault="00B01A57">
      <w:pPr>
        <w:pStyle w:val="3"/>
        <w:tabs>
          <w:tab w:val="left" w:pos="1079"/>
        </w:tabs>
        <w:ind w:left="360" w:firstLine="0"/>
        <w:rPr>
          <w:lang w:eastAsia="ja-JP"/>
        </w:rPr>
      </w:pPr>
      <w:bookmarkStart w:id="97" w:name="G.1._Introduction"/>
      <w:bookmarkEnd w:id="97"/>
      <w:r>
        <w:rPr>
          <w:spacing w:val="-4"/>
          <w:sz w:val="17"/>
          <w:lang w:eastAsia="ja-JP"/>
        </w:rPr>
        <w:t>G.1.</w:t>
      </w:r>
      <w:r>
        <w:rPr>
          <w:sz w:val="17"/>
          <w:lang w:eastAsia="ja-JP"/>
        </w:rPr>
        <w:tab/>
      </w:r>
      <w:r>
        <w:rPr>
          <w:spacing w:val="-2"/>
          <w:sz w:val="17"/>
          <w:lang w:eastAsia="ja-JP"/>
        </w:rPr>
        <w:t>はじめに</w:t>
      </w:r>
    </w:p>
    <w:p w14:paraId="5DFFB4E6" w14:textId="77777777" w:rsidR="00816CF1" w:rsidRDefault="00B01A57">
      <w:pPr>
        <w:pStyle w:val="a3"/>
        <w:spacing w:before="199"/>
        <w:ind w:left="359" w:right="363"/>
        <w:rPr>
          <w:lang w:eastAsia="ja-JP"/>
        </w:rPr>
      </w:pPr>
      <w:r>
        <w:rPr>
          <w:sz w:val="14"/>
          <w:lang w:eastAsia="ja-JP"/>
        </w:rPr>
        <w:t>本最終環境影響評価書（EIS）本編で最も懸念されるインパクトに焦点を絞るため、BOEMは以下に、悪影響が</w:t>
      </w:r>
      <w:r>
        <w:rPr>
          <w:b/>
          <w:sz w:val="14"/>
          <w:lang w:eastAsia="ja-JP"/>
        </w:rPr>
        <w:t>軽微な</w:t>
      </w:r>
      <w:r>
        <w:rPr>
          <w:sz w:val="14"/>
          <w:lang w:eastAsia="ja-JP"/>
        </w:rPr>
        <w:t>資源についての分析を記載した。これらには、人口統計、雇用、経済、土地利用と沿岸インフラ、レクリエーションと観光が含まれる。影響の可能性が</w:t>
      </w:r>
      <w:r>
        <w:rPr>
          <w:b/>
          <w:sz w:val="14"/>
          <w:lang w:eastAsia="ja-JP"/>
        </w:rPr>
        <w:t>軽微</w:t>
      </w:r>
      <w:r>
        <w:rPr>
          <w:sz w:val="14"/>
          <w:lang w:eastAsia="ja-JP"/>
        </w:rPr>
        <w:t>以上の資源は、最終EIS第3章「</w:t>
      </w:r>
      <w:r>
        <w:rPr>
          <w:i/>
          <w:sz w:val="14"/>
          <w:lang w:eastAsia="ja-JP"/>
        </w:rPr>
        <w:t>影響を受ける環境と環境影響</w:t>
      </w:r>
      <w:r>
        <w:rPr>
          <w:sz w:val="14"/>
          <w:lang w:eastAsia="ja-JP"/>
        </w:rPr>
        <w:t>」に含まれている。</w:t>
      </w:r>
    </w:p>
    <w:p w14:paraId="35CBB3E5" w14:textId="77777777" w:rsidR="00816CF1" w:rsidRDefault="00816CF1">
      <w:pPr>
        <w:pStyle w:val="a3"/>
        <w:rPr>
          <w:lang w:eastAsia="ja-JP"/>
        </w:rPr>
        <w:sectPr w:rsidR="00816CF1">
          <w:headerReference w:type="default" r:id="rId259"/>
          <w:footerReference w:type="default" r:id="rId260"/>
          <w:pgSz w:w="12240" w:h="15840"/>
          <w:pgMar w:top="1360" w:right="1080" w:bottom="680" w:left="1080" w:header="729" w:footer="483" w:gutter="0"/>
          <w:pgNumType w:start="1"/>
          <w:cols w:space="708"/>
        </w:sectPr>
      </w:pPr>
    </w:p>
    <w:p w14:paraId="62C137F3" w14:textId="77777777" w:rsidR="00816CF1" w:rsidRDefault="00816CF1">
      <w:pPr>
        <w:pStyle w:val="a3"/>
        <w:rPr>
          <w:lang w:eastAsia="ja-JP"/>
        </w:rPr>
      </w:pPr>
    </w:p>
    <w:p w14:paraId="298C445D" w14:textId="77777777" w:rsidR="00816CF1" w:rsidRDefault="00816CF1">
      <w:pPr>
        <w:pStyle w:val="a3"/>
        <w:rPr>
          <w:lang w:eastAsia="ja-JP"/>
        </w:rPr>
      </w:pPr>
    </w:p>
    <w:p w14:paraId="05276A85" w14:textId="77777777" w:rsidR="00816CF1" w:rsidRDefault="00816CF1">
      <w:pPr>
        <w:pStyle w:val="a3"/>
        <w:rPr>
          <w:lang w:eastAsia="ja-JP"/>
        </w:rPr>
      </w:pPr>
    </w:p>
    <w:p w14:paraId="542E35C6" w14:textId="77777777" w:rsidR="00816CF1" w:rsidRDefault="00816CF1">
      <w:pPr>
        <w:pStyle w:val="a3"/>
        <w:rPr>
          <w:lang w:eastAsia="ja-JP"/>
        </w:rPr>
      </w:pPr>
    </w:p>
    <w:p w14:paraId="0BD1D562" w14:textId="77777777" w:rsidR="00816CF1" w:rsidRDefault="00816CF1">
      <w:pPr>
        <w:pStyle w:val="a3"/>
        <w:rPr>
          <w:lang w:eastAsia="ja-JP"/>
        </w:rPr>
      </w:pPr>
    </w:p>
    <w:p w14:paraId="0BF3CC06" w14:textId="77777777" w:rsidR="00816CF1" w:rsidRDefault="00816CF1">
      <w:pPr>
        <w:pStyle w:val="a3"/>
        <w:rPr>
          <w:lang w:eastAsia="ja-JP"/>
        </w:rPr>
      </w:pPr>
    </w:p>
    <w:p w14:paraId="22E6B73B" w14:textId="77777777" w:rsidR="00816CF1" w:rsidRDefault="00816CF1">
      <w:pPr>
        <w:pStyle w:val="a3"/>
        <w:rPr>
          <w:lang w:eastAsia="ja-JP"/>
        </w:rPr>
      </w:pPr>
    </w:p>
    <w:p w14:paraId="08101CFE" w14:textId="77777777" w:rsidR="00816CF1" w:rsidRDefault="00816CF1">
      <w:pPr>
        <w:pStyle w:val="a3"/>
        <w:rPr>
          <w:lang w:eastAsia="ja-JP"/>
        </w:rPr>
      </w:pPr>
    </w:p>
    <w:p w14:paraId="6D34E57B" w14:textId="77777777" w:rsidR="00816CF1" w:rsidRDefault="00816CF1">
      <w:pPr>
        <w:pStyle w:val="a3"/>
        <w:rPr>
          <w:lang w:eastAsia="ja-JP"/>
        </w:rPr>
      </w:pPr>
    </w:p>
    <w:p w14:paraId="21549C24" w14:textId="77777777" w:rsidR="00816CF1" w:rsidRDefault="00816CF1">
      <w:pPr>
        <w:pStyle w:val="a3"/>
        <w:rPr>
          <w:lang w:eastAsia="ja-JP"/>
        </w:rPr>
      </w:pPr>
    </w:p>
    <w:p w14:paraId="45F6DFAE" w14:textId="77777777" w:rsidR="00816CF1" w:rsidRDefault="00816CF1">
      <w:pPr>
        <w:pStyle w:val="a3"/>
        <w:rPr>
          <w:lang w:eastAsia="ja-JP"/>
        </w:rPr>
      </w:pPr>
    </w:p>
    <w:p w14:paraId="2AEFDE72" w14:textId="77777777" w:rsidR="00816CF1" w:rsidRDefault="00816CF1">
      <w:pPr>
        <w:pStyle w:val="a3"/>
        <w:rPr>
          <w:lang w:eastAsia="ja-JP"/>
        </w:rPr>
      </w:pPr>
    </w:p>
    <w:p w14:paraId="4F3572C9" w14:textId="77777777" w:rsidR="00816CF1" w:rsidRDefault="00816CF1">
      <w:pPr>
        <w:pStyle w:val="a3"/>
        <w:rPr>
          <w:lang w:eastAsia="ja-JP"/>
        </w:rPr>
      </w:pPr>
    </w:p>
    <w:p w14:paraId="50816BC6" w14:textId="77777777" w:rsidR="00816CF1" w:rsidRDefault="00816CF1">
      <w:pPr>
        <w:pStyle w:val="a3"/>
        <w:rPr>
          <w:lang w:eastAsia="ja-JP"/>
        </w:rPr>
      </w:pPr>
    </w:p>
    <w:p w14:paraId="10107435" w14:textId="77777777" w:rsidR="00816CF1" w:rsidRDefault="00816CF1">
      <w:pPr>
        <w:pStyle w:val="a3"/>
        <w:rPr>
          <w:lang w:eastAsia="ja-JP"/>
        </w:rPr>
      </w:pPr>
    </w:p>
    <w:p w14:paraId="6246D098" w14:textId="77777777" w:rsidR="00816CF1" w:rsidRDefault="00816CF1">
      <w:pPr>
        <w:pStyle w:val="a3"/>
        <w:rPr>
          <w:lang w:eastAsia="ja-JP"/>
        </w:rPr>
      </w:pPr>
    </w:p>
    <w:p w14:paraId="51BD5207" w14:textId="77777777" w:rsidR="00816CF1" w:rsidRDefault="00816CF1">
      <w:pPr>
        <w:pStyle w:val="a3"/>
        <w:rPr>
          <w:lang w:eastAsia="ja-JP"/>
        </w:rPr>
      </w:pPr>
    </w:p>
    <w:p w14:paraId="6700A537" w14:textId="77777777" w:rsidR="00816CF1" w:rsidRDefault="00816CF1">
      <w:pPr>
        <w:pStyle w:val="a3"/>
        <w:rPr>
          <w:lang w:eastAsia="ja-JP"/>
        </w:rPr>
      </w:pPr>
    </w:p>
    <w:p w14:paraId="1ECF248C" w14:textId="77777777" w:rsidR="00816CF1" w:rsidRDefault="00816CF1">
      <w:pPr>
        <w:pStyle w:val="a3"/>
        <w:rPr>
          <w:lang w:eastAsia="ja-JP"/>
        </w:rPr>
      </w:pPr>
    </w:p>
    <w:p w14:paraId="0BB9C21D" w14:textId="77777777" w:rsidR="00816CF1" w:rsidRDefault="00816CF1">
      <w:pPr>
        <w:pStyle w:val="a3"/>
        <w:rPr>
          <w:lang w:eastAsia="ja-JP"/>
        </w:rPr>
      </w:pPr>
    </w:p>
    <w:p w14:paraId="70588F4D" w14:textId="77777777" w:rsidR="00816CF1" w:rsidRDefault="00816CF1">
      <w:pPr>
        <w:pStyle w:val="a3"/>
        <w:rPr>
          <w:lang w:eastAsia="ja-JP"/>
        </w:rPr>
      </w:pPr>
    </w:p>
    <w:p w14:paraId="107E62BB" w14:textId="77777777" w:rsidR="00816CF1" w:rsidRDefault="00816CF1">
      <w:pPr>
        <w:pStyle w:val="a3"/>
        <w:rPr>
          <w:lang w:eastAsia="ja-JP"/>
        </w:rPr>
      </w:pPr>
    </w:p>
    <w:p w14:paraId="5B9E46D2" w14:textId="77777777" w:rsidR="00816CF1" w:rsidRDefault="00816CF1">
      <w:pPr>
        <w:pStyle w:val="a3"/>
        <w:spacing w:before="122"/>
        <w:rPr>
          <w:lang w:eastAsia="ja-JP"/>
        </w:rPr>
      </w:pPr>
    </w:p>
    <w:p w14:paraId="620FCA8B" w14:textId="77777777" w:rsidR="00816CF1" w:rsidRDefault="00B01A57">
      <w:pPr>
        <w:jc w:val="center"/>
        <w:rPr>
          <w:rFonts w:ascii="Times New Roman"/>
          <w:i/>
          <w:lang w:eastAsia="ja-JP"/>
        </w:rPr>
      </w:pPr>
      <w:r>
        <w:rPr>
          <w:rFonts w:ascii="Times New Roman"/>
          <w:i/>
          <w:sz w:val="14"/>
          <w:lang w:eastAsia="ja-JP"/>
        </w:rPr>
        <w:t>このページは意図的に</w:t>
      </w:r>
      <w:r>
        <w:rPr>
          <w:rFonts w:ascii="Times New Roman"/>
          <w:i/>
          <w:spacing w:val="-2"/>
          <w:sz w:val="14"/>
          <w:lang w:eastAsia="ja-JP"/>
        </w:rPr>
        <w:t>空白の</w:t>
      </w:r>
      <w:r>
        <w:rPr>
          <w:rFonts w:ascii="Times New Roman"/>
          <w:i/>
          <w:sz w:val="14"/>
          <w:lang w:eastAsia="ja-JP"/>
        </w:rPr>
        <w:t>ままにしてある</w:t>
      </w:r>
      <w:r>
        <w:rPr>
          <w:rFonts w:ascii="Times New Roman"/>
          <w:i/>
          <w:spacing w:val="-2"/>
          <w:sz w:val="14"/>
          <w:lang w:eastAsia="ja-JP"/>
        </w:rPr>
        <w:t>。</w:t>
      </w:r>
    </w:p>
    <w:p w14:paraId="12DA11B0" w14:textId="77777777" w:rsidR="00816CF1" w:rsidRDefault="00816CF1">
      <w:pPr>
        <w:jc w:val="center"/>
        <w:rPr>
          <w:rFonts w:ascii="Times New Roman"/>
          <w:i/>
          <w:lang w:eastAsia="ja-JP"/>
        </w:rPr>
        <w:sectPr w:rsidR="00816CF1">
          <w:pgSz w:w="12240" w:h="15840"/>
          <w:pgMar w:top="1360" w:right="1080" w:bottom="680" w:left="1080" w:header="729" w:footer="483" w:gutter="0"/>
          <w:cols w:space="708"/>
        </w:sectPr>
      </w:pPr>
    </w:p>
    <w:p w14:paraId="52E54296" w14:textId="77777777" w:rsidR="00816CF1" w:rsidRDefault="00816CF1">
      <w:pPr>
        <w:pStyle w:val="a3"/>
        <w:spacing w:before="149"/>
        <w:rPr>
          <w:i/>
          <w:sz w:val="26"/>
          <w:lang w:eastAsia="ja-JP"/>
        </w:rPr>
      </w:pPr>
    </w:p>
    <w:p w14:paraId="4038506E" w14:textId="77777777" w:rsidR="00816CF1" w:rsidRDefault="00B01A57">
      <w:pPr>
        <w:pStyle w:val="3"/>
        <w:numPr>
          <w:ilvl w:val="1"/>
          <w:numId w:val="6"/>
        </w:numPr>
        <w:tabs>
          <w:tab w:val="left" w:pos="1079"/>
        </w:tabs>
        <w:ind w:left="1079" w:hanging="719"/>
      </w:pPr>
      <w:bookmarkStart w:id="98" w:name="_TOC_250010"/>
      <w:bookmarkEnd w:id="98"/>
      <w:proofErr w:type="spellStart"/>
      <w:r>
        <w:rPr>
          <w:spacing w:val="-4"/>
          <w:sz w:val="17"/>
        </w:rPr>
        <w:t>コウモリ</w:t>
      </w:r>
      <w:proofErr w:type="spellEnd"/>
    </w:p>
    <w:p w14:paraId="4B7260EE" w14:textId="77777777" w:rsidR="00816CF1" w:rsidRDefault="00B01A57">
      <w:pPr>
        <w:pStyle w:val="a3"/>
        <w:spacing w:before="199"/>
        <w:ind w:left="360" w:right="363"/>
        <w:rPr>
          <w:lang w:eastAsia="ja-JP"/>
        </w:rPr>
      </w:pPr>
      <w:proofErr w:type="spellStart"/>
      <w:r>
        <w:rPr>
          <w:sz w:val="14"/>
          <w:lang w:eastAsia="ja-JP"/>
        </w:rPr>
        <w:t>本セクションでは、提案行為、代替案、およびコウモリ地理分析区域で進行中および</w:t>
      </w:r>
      <w:proofErr w:type="spellEnd"/>
      <w:r>
        <w:rPr>
          <w:sz w:val="14"/>
          <w:lang w:eastAsia="ja-JP"/>
        </w:rPr>
        <w:t xml:space="preserve"> 計画中の活動による、コウモリ資源への影響の可能性について議論する。付録F、</w:t>
      </w:r>
      <w:r>
        <w:rPr>
          <w:i/>
          <w:sz w:val="14"/>
          <w:lang w:eastAsia="ja-JP"/>
        </w:rPr>
        <w:t>計画中の活動シナリオ</w:t>
      </w:r>
      <w:r>
        <w:rPr>
          <w:sz w:val="14"/>
          <w:lang w:eastAsia="ja-JP"/>
        </w:rPr>
        <w:t>、表F-1に記載され、図3.5-1に図示されているように、コウモリ地 理解析地域は、メイン州からフロリダ州までの東海岸を含み、沖合100マイル（161km）およ び沖合5マイル（161km）の範囲に及ぶ。</w:t>
      </w:r>
    </w:p>
    <w:p w14:paraId="7DFD638C" w14:textId="77777777" w:rsidR="00816CF1" w:rsidRDefault="00B01A57">
      <w:pPr>
        <w:pStyle w:val="a3"/>
        <w:spacing w:before="1"/>
        <w:ind w:left="359" w:right="560"/>
        <w:rPr>
          <w:lang w:eastAsia="ja-JP"/>
        </w:rPr>
      </w:pPr>
      <w:r>
        <w:rPr>
          <w:sz w:val="14"/>
          <w:lang w:eastAsia="ja-JP"/>
        </w:rPr>
        <w:t xml:space="preserve">(このグループの種の移動範囲を捕捉するため、8km）内陸に設定された。沖合限界は、このグループのほとんどの種の移動範囲を捕捉するため </w:t>
      </w:r>
      <w:proofErr w:type="spellStart"/>
      <w:r>
        <w:rPr>
          <w:sz w:val="14"/>
          <w:lang w:eastAsia="ja-JP"/>
        </w:rPr>
        <w:t>に設定され、一方、陸上限界は、提案されているプロジェクトの陸上および沖合の構成</w:t>
      </w:r>
      <w:proofErr w:type="spellEnd"/>
      <w:r>
        <w:rPr>
          <w:sz w:val="14"/>
          <w:lang w:eastAsia="ja-JP"/>
        </w:rPr>
        <w:t xml:space="preserve"> </w:t>
      </w:r>
      <w:proofErr w:type="spellStart"/>
      <w:r>
        <w:rPr>
          <w:sz w:val="14"/>
          <w:lang w:eastAsia="ja-JP"/>
        </w:rPr>
        <w:t>要素の影響を受ける可能性のある種が使用する陸上の生息地をカバーする</w:t>
      </w:r>
      <w:proofErr w:type="spellEnd"/>
      <w:r>
        <w:rPr>
          <w:sz w:val="14"/>
          <w:lang w:eastAsia="ja-JP"/>
        </w:rPr>
        <w:t>。</w:t>
      </w:r>
    </w:p>
    <w:p w14:paraId="7CE0F0EF" w14:textId="77777777" w:rsidR="00816CF1" w:rsidRDefault="00B01A57">
      <w:pPr>
        <w:pStyle w:val="4"/>
        <w:numPr>
          <w:ilvl w:val="2"/>
          <w:numId w:val="6"/>
        </w:numPr>
        <w:tabs>
          <w:tab w:val="left" w:pos="1439"/>
        </w:tabs>
        <w:rPr>
          <w:lang w:eastAsia="ja-JP"/>
        </w:rPr>
      </w:pPr>
      <w:bookmarkStart w:id="99" w:name="_TOC_250009"/>
      <w:bookmarkEnd w:id="99"/>
      <w:r>
        <w:rPr>
          <w:spacing w:val="-4"/>
          <w:sz w:val="14"/>
          <w:lang w:eastAsia="ja-JP"/>
        </w:rPr>
        <w:t xml:space="preserve"> </w:t>
      </w:r>
      <w:r>
        <w:rPr>
          <w:sz w:val="14"/>
          <w:lang w:eastAsia="ja-JP"/>
        </w:rPr>
        <w:t>コウモリの影響を受ける環境の説明</w:t>
      </w:r>
    </w:p>
    <w:p w14:paraId="5C88036C" w14:textId="77777777" w:rsidR="00816CF1" w:rsidRDefault="00B01A57">
      <w:pPr>
        <w:pStyle w:val="a3"/>
        <w:spacing w:before="200"/>
        <w:ind w:left="357" w:right="398" w:firstLine="2"/>
        <w:rPr>
          <w:lang w:eastAsia="ja-JP"/>
        </w:rPr>
      </w:pPr>
      <w:r>
        <w:rPr>
          <w:sz w:val="14"/>
        </w:rPr>
        <w:t xml:space="preserve">Detailed descriptions of bats occurring inland and offshore Virginia can be found in the COP (Section 4.2.3.1, Section 2.1 of Appendix O-1, Section 1.2 of Appendix O-2, and Section 2 of Appendix O-3; Dominion Energy 2023.バージニア州には17種のコウモリが生息していることが知られており、これらのうち 14種はバージニア州の沿岸地域、または提案されたプロジェクト地域に隣接して生息する </w:t>
      </w:r>
      <w:proofErr w:type="spellStart"/>
      <w:r>
        <w:rPr>
          <w:sz w:val="14"/>
        </w:rPr>
        <w:t>可能性があると考えられている（COP</w:t>
      </w:r>
      <w:proofErr w:type="spellEnd"/>
      <w:r>
        <w:rPr>
          <w:sz w:val="14"/>
        </w:rPr>
        <w:t>, Section 4.2.3.1, Table 4.2-12; Dominion Energy 2023）。</w:t>
      </w:r>
      <w:r>
        <w:rPr>
          <w:sz w:val="14"/>
          <w:lang w:eastAsia="ja-JP"/>
        </w:rPr>
        <w:t xml:space="preserve">14種のコウモリのうち2種は連邦にリストアップされており、キクガシラコウモリ </w:t>
      </w:r>
      <w:r>
        <w:rPr>
          <w:i/>
          <w:sz w:val="14"/>
          <w:lang w:eastAsia="ja-JP"/>
        </w:rPr>
        <w:t xml:space="preserve">（Myotis </w:t>
      </w:r>
      <w:proofErr w:type="spellStart"/>
      <w:r>
        <w:rPr>
          <w:i/>
          <w:sz w:val="14"/>
          <w:lang w:eastAsia="ja-JP"/>
        </w:rPr>
        <w:t>septentrionalis</w:t>
      </w:r>
      <w:r>
        <w:rPr>
          <w:sz w:val="14"/>
          <w:lang w:eastAsia="ja-JP"/>
        </w:rPr>
        <w:t>）とインディアナコウモリ（</w:t>
      </w:r>
      <w:r>
        <w:rPr>
          <w:i/>
          <w:sz w:val="14"/>
          <w:lang w:eastAsia="ja-JP"/>
        </w:rPr>
        <w:t>Myotis</w:t>
      </w:r>
      <w:proofErr w:type="spellEnd"/>
      <w:r>
        <w:rPr>
          <w:i/>
          <w:sz w:val="14"/>
          <w:lang w:eastAsia="ja-JP"/>
        </w:rPr>
        <w:t xml:space="preserve"> </w:t>
      </w:r>
      <w:r>
        <w:rPr>
          <w:sz w:val="14"/>
          <w:lang w:eastAsia="ja-JP"/>
        </w:rPr>
        <w:t>sodalis）である。キクガシラコウモリは絶滅危惧種であり、バージニア州全域に生息している。インディアナコウモリは絶滅危惧種であり、通常バージニア州東部には生息していない（Timpone et al. 2011）が、より最近の研究では、州の沿岸平野部における繁殖コロニーを含むその存在が記録されている（St. Germain et al.）2022年9月13日、USFWSは3色コウモリ（</w:t>
      </w:r>
      <w:r>
        <w:rPr>
          <w:i/>
          <w:sz w:val="14"/>
          <w:lang w:eastAsia="ja-JP"/>
        </w:rPr>
        <w:t xml:space="preserve">Perimyotis </w:t>
      </w:r>
      <w:r>
        <w:rPr>
          <w:sz w:val="14"/>
          <w:lang w:eastAsia="ja-JP"/>
        </w:rPr>
        <w:t>subflavus）をESAの絶滅危惧種に指定する提案を発表した。キクガシラコウモリ、インディアナコウモリ、3色コウモリも、それぞれ州の絶滅危惧種（キクガシラコウモリ）、絶滅危惧種（インディアナコウモリ、3色コウモリ）に指定されている（VDWR 2021）。</w:t>
      </w:r>
      <w:proofErr w:type="spellStart"/>
      <w:r>
        <w:rPr>
          <w:sz w:val="14"/>
          <w:lang w:eastAsia="ja-JP"/>
        </w:rPr>
        <w:t>他にも、コブラウンコウモリ（</w:t>
      </w:r>
      <w:r>
        <w:rPr>
          <w:i/>
          <w:sz w:val="14"/>
          <w:lang w:eastAsia="ja-JP"/>
        </w:rPr>
        <w:t>Myotis</w:t>
      </w:r>
      <w:proofErr w:type="spellEnd"/>
      <w:r>
        <w:rPr>
          <w:i/>
          <w:sz w:val="14"/>
          <w:lang w:eastAsia="ja-JP"/>
        </w:rPr>
        <w:t xml:space="preserve"> </w:t>
      </w:r>
      <w:proofErr w:type="spellStart"/>
      <w:r>
        <w:rPr>
          <w:i/>
          <w:sz w:val="14"/>
          <w:lang w:eastAsia="ja-JP"/>
        </w:rPr>
        <w:t>lucifugus</w:t>
      </w:r>
      <w:r>
        <w:rPr>
          <w:sz w:val="14"/>
          <w:lang w:eastAsia="ja-JP"/>
        </w:rPr>
        <w:t>）とラフィネスクオオミミ</w:t>
      </w:r>
      <w:proofErr w:type="spellEnd"/>
      <w:r>
        <w:rPr>
          <w:sz w:val="14"/>
          <w:lang w:eastAsia="ja-JP"/>
        </w:rPr>
        <w:t xml:space="preserve"> </w:t>
      </w:r>
      <w:proofErr w:type="spellStart"/>
      <w:r>
        <w:rPr>
          <w:sz w:val="14"/>
          <w:lang w:eastAsia="ja-JP"/>
        </w:rPr>
        <w:t>コウモリ（</w:t>
      </w:r>
      <w:r>
        <w:rPr>
          <w:i/>
          <w:sz w:val="14"/>
          <w:lang w:eastAsia="ja-JP"/>
        </w:rPr>
        <w:t>Corynorhinus</w:t>
      </w:r>
      <w:proofErr w:type="spellEnd"/>
      <w:r>
        <w:rPr>
          <w:i/>
          <w:sz w:val="14"/>
          <w:lang w:eastAsia="ja-JP"/>
        </w:rPr>
        <w:t xml:space="preserve"> </w:t>
      </w:r>
      <w:proofErr w:type="spellStart"/>
      <w:r>
        <w:rPr>
          <w:i/>
          <w:sz w:val="14"/>
          <w:lang w:eastAsia="ja-JP"/>
        </w:rPr>
        <w:t>rafinesquii</w:t>
      </w:r>
      <w:proofErr w:type="spellEnd"/>
      <w:r>
        <w:rPr>
          <w:i/>
          <w:sz w:val="14"/>
          <w:lang w:eastAsia="ja-JP"/>
        </w:rPr>
        <w:t xml:space="preserve"> </w:t>
      </w:r>
      <w:r>
        <w:rPr>
          <w:sz w:val="14"/>
          <w:lang w:eastAsia="ja-JP"/>
        </w:rPr>
        <w:t>macrotis）の2種が州からリストアップ</w:t>
      </w:r>
      <w:r>
        <w:rPr>
          <w:sz w:val="14"/>
          <w:lang w:eastAsia="ja-JP"/>
        </w:rPr>
        <w:t xml:space="preserve">されている。コウモリは夏の繁殖期や移動期には、採餌やねぐらに様々な陸上環境を利用する。陸上プロジェクトの構成要素は、主にすでに開発された地域に位置する </w:t>
      </w:r>
      <w:proofErr w:type="spellStart"/>
      <w:r>
        <w:rPr>
          <w:sz w:val="14"/>
          <w:lang w:eastAsia="ja-JP"/>
        </w:rPr>
        <w:t>が、コウモリは近隣の他の種類の未開発の生息地を利用する可能性もある</w:t>
      </w:r>
      <w:proofErr w:type="spellEnd"/>
      <w:r>
        <w:rPr>
          <w:sz w:val="14"/>
          <w:lang w:eastAsia="ja-JP"/>
        </w:rPr>
        <w:t>。</w:t>
      </w:r>
    </w:p>
    <w:p w14:paraId="68F83726" w14:textId="77777777" w:rsidR="00816CF1" w:rsidRDefault="00B01A57">
      <w:pPr>
        <w:pStyle w:val="a3"/>
        <w:spacing w:before="199"/>
        <w:ind w:left="357" w:right="363"/>
        <w:rPr>
          <w:lang w:eastAsia="ja-JP"/>
        </w:rPr>
      </w:pPr>
      <w:r>
        <w:rPr>
          <w:sz w:val="14"/>
          <w:lang w:eastAsia="ja-JP"/>
        </w:rPr>
        <w:t>コウモリの仲間は、越冬戦略に基づいて洞窟冬眠性のコウモリ（ケーブコウモリ）と移動性のツリーコウモリ（ツリーコウモリ）の2つのグループに分かれる。洞窟冬眠性のコウモリは夏の生息地から中部大西洋地域の冬の冬眠地へ移動する（Maslo and Leu 2013）が、ツリーコウモリはアメリカ南部移動し（Cryan 2003）、</w:t>
      </w:r>
      <w:proofErr w:type="spellStart"/>
      <w:r>
        <w:rPr>
          <w:sz w:val="14"/>
          <w:lang w:eastAsia="ja-JP"/>
        </w:rPr>
        <w:t>一部の種はバージニア州に通年生息している可能性が高い（Timpone</w:t>
      </w:r>
      <w:proofErr w:type="spellEnd"/>
      <w:r>
        <w:rPr>
          <w:sz w:val="14"/>
          <w:lang w:eastAsia="ja-JP"/>
        </w:rPr>
        <w:t xml:space="preserve"> et al.）</w:t>
      </w:r>
      <w:proofErr w:type="spellStart"/>
      <w:r>
        <w:rPr>
          <w:sz w:val="14"/>
          <w:lang w:eastAsia="ja-JP"/>
        </w:rPr>
        <w:t>ツリーコウモリの種のうち、北米で移動性があると考えられているのは、季節的（春と秋</w:t>
      </w:r>
      <w:proofErr w:type="spellEnd"/>
      <w:r>
        <w:rPr>
          <w:sz w:val="14"/>
          <w:lang w:eastAsia="ja-JP"/>
        </w:rPr>
        <w:t xml:space="preserve">） </w:t>
      </w:r>
      <w:proofErr w:type="spellStart"/>
      <w:r>
        <w:rPr>
          <w:sz w:val="14"/>
          <w:lang w:eastAsia="ja-JP"/>
        </w:rPr>
        <w:t>に緯度数度にわたって移動する（Cryan</w:t>
      </w:r>
      <w:proofErr w:type="spellEnd"/>
      <w:r>
        <w:rPr>
          <w:sz w:val="14"/>
          <w:lang w:eastAsia="ja-JP"/>
        </w:rPr>
        <w:t xml:space="preserve"> 2003）ツリーコウモリ（</w:t>
      </w:r>
      <w:r>
        <w:rPr>
          <w:i/>
          <w:sz w:val="14"/>
          <w:lang w:eastAsia="ja-JP"/>
        </w:rPr>
        <w:t xml:space="preserve">Lasionycteris </w:t>
      </w:r>
      <w:proofErr w:type="spellStart"/>
      <w:r>
        <w:rPr>
          <w:i/>
          <w:sz w:val="14"/>
          <w:lang w:eastAsia="ja-JP"/>
        </w:rPr>
        <w:t>noctivagans</w:t>
      </w:r>
      <w:proofErr w:type="spellEnd"/>
      <w:r>
        <w:rPr>
          <w:sz w:val="14"/>
          <w:lang w:eastAsia="ja-JP"/>
        </w:rPr>
        <w:t>）、</w:t>
      </w:r>
      <w:proofErr w:type="spellStart"/>
      <w:r>
        <w:rPr>
          <w:sz w:val="14"/>
          <w:lang w:eastAsia="ja-JP"/>
        </w:rPr>
        <w:t>ヒガシアカコウモリ（</w:t>
      </w:r>
      <w:r>
        <w:rPr>
          <w:i/>
          <w:sz w:val="14"/>
          <w:lang w:eastAsia="ja-JP"/>
        </w:rPr>
        <w:t>Lasiurus</w:t>
      </w:r>
      <w:proofErr w:type="spellEnd"/>
      <w:r>
        <w:rPr>
          <w:i/>
          <w:sz w:val="14"/>
          <w:lang w:eastAsia="ja-JP"/>
        </w:rPr>
        <w:t xml:space="preserve"> borealis</w:t>
      </w:r>
      <w:r>
        <w:rPr>
          <w:sz w:val="14"/>
          <w:lang w:eastAsia="ja-JP"/>
        </w:rPr>
        <w:t>）、</w:t>
      </w:r>
      <w:proofErr w:type="spellStart"/>
      <w:r>
        <w:rPr>
          <w:sz w:val="14"/>
          <w:lang w:eastAsia="ja-JP"/>
        </w:rPr>
        <w:t>ホエアリーコウモリ（</w:t>
      </w:r>
      <w:r>
        <w:rPr>
          <w:i/>
          <w:sz w:val="14"/>
          <w:lang w:eastAsia="ja-JP"/>
        </w:rPr>
        <w:t>Lasiurus</w:t>
      </w:r>
      <w:proofErr w:type="spellEnd"/>
      <w:r>
        <w:rPr>
          <w:i/>
          <w:sz w:val="14"/>
          <w:lang w:eastAsia="ja-JP"/>
        </w:rPr>
        <w:t xml:space="preserve"> </w:t>
      </w:r>
      <w:proofErr w:type="spellStart"/>
      <w:r>
        <w:rPr>
          <w:i/>
          <w:sz w:val="14"/>
          <w:lang w:eastAsia="ja-JP"/>
        </w:rPr>
        <w:t>cinereus</w:t>
      </w:r>
      <w:r>
        <w:rPr>
          <w:sz w:val="14"/>
          <w:lang w:eastAsia="ja-JP"/>
        </w:rPr>
        <w:t>）のみであり、ヒガシアカコウモリは沖合で発生する可能性が高い（Hatch</w:t>
      </w:r>
      <w:proofErr w:type="spellEnd"/>
      <w:r>
        <w:rPr>
          <w:sz w:val="14"/>
          <w:lang w:eastAsia="ja-JP"/>
        </w:rPr>
        <w:t xml:space="preserve"> et al.2013; </w:t>
      </w:r>
      <w:proofErr w:type="spellStart"/>
      <w:r>
        <w:rPr>
          <w:sz w:val="14"/>
          <w:lang w:eastAsia="ja-JP"/>
        </w:rPr>
        <w:t>Sjollema</w:t>
      </w:r>
      <w:proofErr w:type="spellEnd"/>
      <w:r>
        <w:rPr>
          <w:sz w:val="14"/>
          <w:lang w:eastAsia="ja-JP"/>
        </w:rPr>
        <w:t xml:space="preserve"> et al.2014）。</w:t>
      </w:r>
    </w:p>
    <w:p w14:paraId="1568A2BF" w14:textId="77777777" w:rsidR="00816CF1" w:rsidRDefault="00816CF1">
      <w:pPr>
        <w:pStyle w:val="a3"/>
        <w:rPr>
          <w:lang w:eastAsia="ja-JP"/>
        </w:rPr>
        <w:sectPr w:rsidR="00816CF1">
          <w:headerReference w:type="default" r:id="rId261"/>
          <w:footerReference w:type="default" r:id="rId262"/>
          <w:pgSz w:w="12240" w:h="15840"/>
          <w:pgMar w:top="1360" w:right="1080" w:bottom="680" w:left="1080" w:header="729" w:footer="483" w:gutter="0"/>
          <w:cols w:space="708"/>
        </w:sectPr>
      </w:pPr>
    </w:p>
    <w:p w14:paraId="6A38291D" w14:textId="77777777" w:rsidR="00816CF1" w:rsidRDefault="00816CF1">
      <w:pPr>
        <w:pStyle w:val="a3"/>
        <w:spacing w:before="8"/>
        <w:rPr>
          <w:sz w:val="7"/>
          <w:lang w:eastAsia="ja-JP"/>
        </w:rPr>
      </w:pPr>
    </w:p>
    <w:p w14:paraId="078E326D" w14:textId="77777777" w:rsidR="00816CF1" w:rsidRDefault="00B01A57">
      <w:pPr>
        <w:pStyle w:val="a3"/>
        <w:ind w:left="360"/>
        <w:rPr>
          <w:sz w:val="20"/>
        </w:rPr>
      </w:pPr>
      <w:r>
        <w:rPr>
          <w:noProof/>
          <w:sz w:val="20"/>
        </w:rPr>
        <w:drawing>
          <wp:inline distT="0" distB="0" distL="0" distR="0" wp14:anchorId="21E51BFF" wp14:editId="6D6FCFAA">
            <wp:extent cx="5886450" cy="7905750"/>
            <wp:effectExtent l="0" t="0" r="0" b="0"/>
            <wp:docPr id="149" name="Image 149"/>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263" cstate="print"/>
                    <a:stretch>
                      <a:fillRect/>
                    </a:stretch>
                  </pic:blipFill>
                  <pic:spPr>
                    <a:xfrm>
                      <a:off x="0" y="0"/>
                      <a:ext cx="5886450" cy="7905750"/>
                    </a:xfrm>
                    <a:prstGeom prst="rect">
                      <a:avLst/>
                    </a:prstGeom>
                  </pic:spPr>
                </pic:pic>
              </a:graphicData>
            </a:graphic>
          </wp:inline>
        </w:drawing>
      </w:r>
    </w:p>
    <w:p w14:paraId="753140DB" w14:textId="77777777" w:rsidR="00816CF1" w:rsidRDefault="00B01A57">
      <w:pPr>
        <w:tabs>
          <w:tab w:val="left" w:pos="1440"/>
        </w:tabs>
        <w:spacing w:before="121"/>
        <w:jc w:val="center"/>
        <w:rPr>
          <w:b/>
          <w:sz w:val="20"/>
          <w:lang w:eastAsia="ja-JP"/>
        </w:rPr>
      </w:pPr>
      <w:r>
        <w:rPr>
          <w:b/>
          <w:sz w:val="13"/>
          <w:lang w:eastAsia="ja-JP"/>
        </w:rPr>
        <w:t>図</w:t>
      </w:r>
      <w:r>
        <w:rPr>
          <w:b/>
          <w:sz w:val="13"/>
          <w:lang w:eastAsia="ja-JP"/>
        </w:rPr>
        <w:t xml:space="preserve"> 3.</w:t>
      </w:r>
      <w:r>
        <w:rPr>
          <w:b/>
          <w:spacing w:val="-10"/>
          <w:sz w:val="13"/>
          <w:lang w:eastAsia="ja-JP"/>
        </w:rPr>
        <w:t>5-1</w:t>
      </w:r>
      <w:r>
        <w:rPr>
          <w:b/>
          <w:sz w:val="13"/>
          <w:lang w:eastAsia="ja-JP"/>
        </w:rPr>
        <w:tab/>
      </w:r>
      <w:r>
        <w:rPr>
          <w:b/>
          <w:sz w:val="13"/>
          <w:lang w:eastAsia="ja-JP"/>
        </w:rPr>
        <w:t>鳥類とコウモリの地理的分析</w:t>
      </w:r>
      <w:r>
        <w:rPr>
          <w:b/>
          <w:spacing w:val="-4"/>
          <w:sz w:val="13"/>
          <w:lang w:eastAsia="ja-JP"/>
        </w:rPr>
        <w:t>地域</w:t>
      </w:r>
    </w:p>
    <w:p w14:paraId="7D9219C6" w14:textId="77777777" w:rsidR="00816CF1" w:rsidRDefault="00816CF1">
      <w:pPr>
        <w:jc w:val="center"/>
        <w:rPr>
          <w:b/>
          <w:sz w:val="20"/>
          <w:lang w:eastAsia="ja-JP"/>
        </w:rPr>
        <w:sectPr w:rsidR="00816CF1">
          <w:headerReference w:type="default" r:id="rId264"/>
          <w:footerReference w:type="default" r:id="rId265"/>
          <w:pgSz w:w="12240" w:h="15840"/>
          <w:pgMar w:top="1360" w:right="1080" w:bottom="680" w:left="1080" w:header="729" w:footer="483" w:gutter="0"/>
          <w:pgNumType w:start="2"/>
          <w:cols w:space="708"/>
        </w:sectPr>
      </w:pPr>
    </w:p>
    <w:p w14:paraId="68F3C9D2" w14:textId="77777777" w:rsidR="00816CF1" w:rsidRDefault="00B01A57">
      <w:pPr>
        <w:pStyle w:val="a3"/>
        <w:spacing w:before="88"/>
        <w:ind w:left="360" w:right="385"/>
        <w:rPr>
          <w:lang w:eastAsia="ja-JP"/>
        </w:rPr>
      </w:pPr>
      <w:r>
        <w:rPr>
          <w:sz w:val="14"/>
          <w:lang w:eastAsia="ja-JP"/>
        </w:rPr>
        <w:lastRenderedPageBreak/>
        <w:t>コウモリは陸生種であり、ほぼ一生を陸上または陸上で過ごすが、春と秋の移動時や、風が弱く、視界が良好で、気温が高いといった非常に特殊な条件下で、沖合で活動することがある（Smith and McWilliams 2016; True et al.）</w:t>
      </w:r>
      <w:proofErr w:type="spellStart"/>
      <w:r>
        <w:rPr>
          <w:sz w:val="14"/>
          <w:lang w:eastAsia="ja-JP"/>
        </w:rPr>
        <w:t>一般に、沖合でのコウモリの活動は陸上よりも少なく、岸からの距離が遠くなるにつれて減少する（Brabant他</w:t>
      </w:r>
      <w:proofErr w:type="spellEnd"/>
      <w:r>
        <w:rPr>
          <w:sz w:val="14"/>
          <w:lang w:eastAsia="ja-JP"/>
        </w:rPr>
        <w:t xml:space="preserve"> 2021; </w:t>
      </w:r>
      <w:proofErr w:type="spellStart"/>
      <w:r>
        <w:rPr>
          <w:sz w:val="14"/>
          <w:lang w:eastAsia="ja-JP"/>
        </w:rPr>
        <w:t>Solick</w:t>
      </w:r>
      <w:proofErr w:type="spellEnd"/>
      <w:r>
        <w:rPr>
          <w:sz w:val="14"/>
          <w:lang w:eastAsia="ja-JP"/>
        </w:rPr>
        <w:t xml:space="preserve"> and Newman 2021）。最近の研究は、歴史的な相まって、キクガシラコウモリが春と秋の渡りの期間中、散発的に沖合を移動し、音響検知の80％が8月と9月に発生していることを示している（Dowling et al.）</w:t>
      </w:r>
      <w:proofErr w:type="spellStart"/>
      <w:r>
        <w:rPr>
          <w:sz w:val="14"/>
          <w:lang w:eastAsia="ja-JP"/>
        </w:rPr>
        <w:t>しかしながら、ツリーコウモリとは異なり、</w:t>
      </w:r>
      <w:r>
        <w:rPr>
          <w:i/>
          <w:sz w:val="14"/>
          <w:lang w:eastAsia="ja-JP"/>
        </w:rPr>
        <w:t>ミオチス</w:t>
      </w:r>
      <w:r>
        <w:rPr>
          <w:sz w:val="14"/>
          <w:lang w:eastAsia="ja-JP"/>
        </w:rPr>
        <w:t>種や他の洞窟コウモリを沖合で検出する可能性はかなり低くなる</w:t>
      </w:r>
      <w:proofErr w:type="spellEnd"/>
      <w:r>
        <w:rPr>
          <w:sz w:val="14"/>
          <w:lang w:eastAsia="ja-JP"/>
        </w:rPr>
        <w:t>。</w:t>
      </w:r>
    </w:p>
    <w:p w14:paraId="6B927818" w14:textId="77777777" w:rsidR="00816CF1" w:rsidRDefault="00B01A57">
      <w:pPr>
        <w:pStyle w:val="a3"/>
        <w:ind w:left="359" w:right="638"/>
        <w:rPr>
          <w:lang w:eastAsia="ja-JP"/>
        </w:rPr>
      </w:pPr>
      <w:r>
        <w:rPr>
          <w:sz w:val="14"/>
          <w:lang w:eastAsia="ja-JP"/>
        </w:rPr>
        <w:t xml:space="preserve">(20km）の岸から離れた地点に生息している（Pelletier et al.2013; </w:t>
      </w:r>
      <w:proofErr w:type="spellStart"/>
      <w:r>
        <w:rPr>
          <w:sz w:val="14"/>
          <w:lang w:eastAsia="ja-JP"/>
        </w:rPr>
        <w:t>Sjollema</w:t>
      </w:r>
      <w:proofErr w:type="spellEnd"/>
      <w:r>
        <w:rPr>
          <w:sz w:val="14"/>
          <w:lang w:eastAsia="ja-JP"/>
        </w:rPr>
        <w:t xml:space="preserve"> et al.2014; Petersen 2016）。SolickとNewman（2021）は、</w:t>
      </w:r>
      <w:r>
        <w:rPr>
          <w:i/>
          <w:sz w:val="14"/>
          <w:lang w:eastAsia="ja-JP"/>
        </w:rPr>
        <w:t>ミオチス</w:t>
      </w:r>
      <w:r>
        <w:rPr>
          <w:sz w:val="14"/>
          <w:lang w:eastAsia="ja-JP"/>
        </w:rPr>
        <w:t>種の検出の83％以上が岸から5.2マイル（8.3km）以遠で発生していると報告しているが、調査船や漁船に関連して沖合でまれに検出されることもある。</w:t>
      </w:r>
    </w:p>
    <w:p w14:paraId="6D1625C1" w14:textId="77777777" w:rsidR="00816CF1" w:rsidRDefault="00B01A57">
      <w:pPr>
        <w:pStyle w:val="a3"/>
        <w:spacing w:before="200"/>
        <w:ind w:left="359" w:right="385"/>
        <w:rPr>
          <w:lang w:eastAsia="ja-JP"/>
        </w:rPr>
      </w:pPr>
      <w:r>
        <w:rPr>
          <w:sz w:val="14"/>
          <w:lang w:eastAsia="ja-JP"/>
        </w:rPr>
        <w:t>ブロック島や他のロードアイランド沿岸部の調査から、</w:t>
      </w:r>
      <w:r>
        <w:rPr>
          <w:i/>
          <w:sz w:val="14"/>
          <w:lang w:eastAsia="ja-JP"/>
        </w:rPr>
        <w:t>ミオチス属の</w:t>
      </w:r>
      <w:r>
        <w:rPr>
          <w:sz w:val="14"/>
          <w:lang w:eastAsia="ja-JP"/>
        </w:rPr>
        <w:t xml:space="preserve">種は主に7～9月 </w:t>
      </w:r>
      <w:proofErr w:type="spellStart"/>
      <w:r>
        <w:rPr>
          <w:sz w:val="14"/>
          <w:lang w:eastAsia="ja-JP"/>
        </w:rPr>
        <w:t>に島と本土の間を短距離移動することが示された（Smith</w:t>
      </w:r>
      <w:proofErr w:type="spellEnd"/>
      <w:r>
        <w:rPr>
          <w:sz w:val="14"/>
          <w:lang w:eastAsia="ja-JP"/>
        </w:rPr>
        <w:t xml:space="preserve"> and McWilliams 2016）。</w:t>
      </w:r>
      <w:proofErr w:type="spellStart"/>
      <w:r>
        <w:rPr>
          <w:sz w:val="14"/>
          <w:lang w:eastAsia="ja-JP"/>
        </w:rPr>
        <w:t>ブロックアイランド・ウインドファームの建設中と建設後に実施された音響調査では、キタ</w:t>
      </w:r>
      <w:proofErr w:type="spellEnd"/>
      <w:r>
        <w:rPr>
          <w:sz w:val="14"/>
          <w:lang w:eastAsia="ja-JP"/>
        </w:rPr>
        <w:t xml:space="preserve"> </w:t>
      </w:r>
      <w:proofErr w:type="spellStart"/>
      <w:r>
        <w:rPr>
          <w:sz w:val="14"/>
          <w:lang w:eastAsia="ja-JP"/>
        </w:rPr>
        <w:t>長耳コウモリは検出されず、三色コウモリは建設後にのみ検出され、その数は少なかった</w:t>
      </w:r>
      <w:proofErr w:type="spellEnd"/>
      <w:r>
        <w:rPr>
          <w:sz w:val="14"/>
          <w:lang w:eastAsia="ja-JP"/>
        </w:rPr>
        <w:t xml:space="preserve"> （Stantec 2018, 2020）。</w:t>
      </w:r>
      <w:proofErr w:type="spellStart"/>
      <w:r>
        <w:rPr>
          <w:sz w:val="14"/>
          <w:lang w:eastAsia="ja-JP"/>
        </w:rPr>
        <w:t>一般的に、建設後のデータでは、秋にのみ比較的少数のコウモリが生息していた（Stantec</w:t>
      </w:r>
      <w:proofErr w:type="spellEnd"/>
      <w:r>
        <w:rPr>
          <w:sz w:val="14"/>
          <w:lang w:eastAsia="ja-JP"/>
        </w:rPr>
        <w:t xml:space="preserve"> 2020）。北東部、中部大西洋、五大湖の沿岸、近海、沖合環境において、2012年から2014年ま </w:t>
      </w:r>
      <w:proofErr w:type="spellStart"/>
      <w:r>
        <w:rPr>
          <w:sz w:val="14"/>
          <w:lang w:eastAsia="ja-JP"/>
        </w:rPr>
        <w:t>で実施されたコウモリの移動に関する長期調査（Stantec</w:t>
      </w:r>
      <w:proofErr w:type="spellEnd"/>
      <w:r>
        <w:rPr>
          <w:sz w:val="14"/>
          <w:lang w:eastAsia="ja-JP"/>
        </w:rPr>
        <w:t xml:space="preserve"> 2016; Pelletier et al.イースタンアカコウモリとその他の回遊コウモリが最も頻繁に観測される種で、春と秋の回遊の時期に活動のピークを迎えた；中部大西洋の</w:t>
      </w:r>
      <w:r>
        <w:rPr>
          <w:i/>
          <w:sz w:val="14"/>
          <w:lang w:eastAsia="ja-JP"/>
        </w:rPr>
        <w:t>ミオチス</w:t>
      </w:r>
      <w:r>
        <w:rPr>
          <w:sz w:val="14"/>
          <w:lang w:eastAsia="ja-JP"/>
        </w:rPr>
        <w:t>種の沖合での活動はほとんど検出されなかった。</w:t>
      </w:r>
    </w:p>
    <w:p w14:paraId="05B352D4" w14:textId="77777777" w:rsidR="00816CF1" w:rsidRDefault="00B01A57">
      <w:pPr>
        <w:pStyle w:val="a3"/>
        <w:spacing w:before="200"/>
        <w:ind w:left="358" w:right="522"/>
      </w:pPr>
      <w:r>
        <w:rPr>
          <w:sz w:val="14"/>
          <w:lang w:eastAsia="ja-JP"/>
        </w:rPr>
        <w:t>プロジェクトのオフショアコウモリ音響調査（COP、付録O-2；Dominion Energy 2023）の</w:t>
      </w:r>
      <w:r>
        <w:rPr>
          <w:sz w:val="14"/>
          <w:lang w:eastAsia="ja-JP"/>
        </w:rPr>
        <w:t>、オフショアプロジェク トエリアにおいて、</w:t>
      </w:r>
      <w:r>
        <w:rPr>
          <w:i/>
          <w:sz w:val="14"/>
          <w:lang w:eastAsia="ja-JP"/>
        </w:rPr>
        <w:t>ミオチス属の</w:t>
      </w:r>
      <w:r>
        <w:rPr>
          <w:sz w:val="14"/>
          <w:lang w:eastAsia="ja-JP"/>
        </w:rPr>
        <w:t xml:space="preserve">種や連邦指定種は記録されなかった。音響調査結果から確定的に同定されたコウモリ種はすべて、長距離移動性 </w:t>
      </w:r>
      <w:proofErr w:type="spellStart"/>
      <w:r>
        <w:rPr>
          <w:sz w:val="14"/>
          <w:lang w:eastAsia="ja-JP"/>
        </w:rPr>
        <w:t>のツリーコウモリ種（すなわち、エゾアカコウモリ、セミノールコウモリ</w:t>
      </w:r>
      <w:proofErr w:type="spellEnd"/>
      <w:r>
        <w:rPr>
          <w:sz w:val="14"/>
          <w:lang w:eastAsia="ja-JP"/>
        </w:rPr>
        <w:t>[</w:t>
      </w:r>
      <w:r>
        <w:rPr>
          <w:i/>
          <w:sz w:val="14"/>
          <w:lang w:eastAsia="ja-JP"/>
        </w:rPr>
        <w:t>Lasiurus seminolus</w:t>
      </w:r>
      <w:r>
        <w:rPr>
          <w:sz w:val="14"/>
          <w:lang w:eastAsia="ja-JP"/>
        </w:rPr>
        <w:t>]、シルバーヘアードコウモリ、ホアリーコウモリ）であったが、未同定のコウモリの中には洞窟冬眠性の種が存在する可能性がある。</w:t>
      </w:r>
      <w:r>
        <w:rPr>
          <w:sz w:val="14"/>
        </w:rPr>
        <w:t>全体的な調査結果</w:t>
      </w:r>
    </w:p>
    <w:p w14:paraId="4B7D5047" w14:textId="77777777" w:rsidR="00816CF1" w:rsidRDefault="00B01A57">
      <w:pPr>
        <w:pStyle w:val="a3"/>
        <w:ind w:left="355" w:right="378" w:firstLine="3"/>
        <w:rPr>
          <w:lang w:eastAsia="ja-JP"/>
        </w:rPr>
      </w:pPr>
      <w:r>
        <w:rPr>
          <w:sz w:val="14"/>
          <w:lang w:eastAsia="ja-JP"/>
        </w:rPr>
        <w:t>2021年4月から5月にかけて、音響探知機1晩あたりのコウモリの通過回数は平均 1.07回で、季節を問わず低い活動レベルであり、秋の移動集中していた。コウモリの通過はオフショア・プロジェクト地域全体に分散しており、通過の集中は見られるものの、多くの場合、何晩にもわたって同じ地域を繰り返し利用するというよりは、複数のコウモリが通過した一晩を表すものであった。さらに、コウモリの群れが継続的に記録され、記録された全コウモリ通過の 69％を占めていたことから、少数のコウモリ個体が検出された大量のコウモリ活動に寄与していることが示唆された。さらに、昼夜を問わず、オフショア・プロジェク ト区域内の船舶をねぐらにするコウモリが記録された。さらに、CVOWパイロット・プロジェクトの鳥類とコウモリの建設後音響およびサーモグラフィ・オフショア・モニタリングは、CVOWパイロット・プロジェクトのために設置された2つのWTGにおけるコウモリの存在に関する季節情報を収集するために、2021年4月から実施されている（Dominion Energy 2022）。春（2021年4月1日～6月15日）と秋（2021年8月15日～10月31日）</w:t>
      </w:r>
      <w:r>
        <w:rPr>
          <w:sz w:val="14"/>
          <w:lang w:eastAsia="ja-JP"/>
        </w:rPr>
        <w:t xml:space="preserve">のモニタリング・シーズン中のデータによると、両シーズンとも3種のコウモリがWTGに生息していた。コウモリの検出数は415回と、4回しかなかった春に比べ、秋の方がはるかに多かった。しかし、検出された個体の多くは同じ個体が複数回検出器の前を通過した可能性があるため、検出数から個体数を推測することはできないことに注意する必要がある。これらのデータを踏まえると、春と秋の移動中に、いくつかの移動性ツリーコウモリが海洋 施設に遭遇する影響の可能性は存在する。BOEMは、この曝露リスクはごく少数のツリーコウモリ個体に限られ、発生するとしても移動中であると予想している。ウインドファーム区域の海岸からの距離を考慮すると、BOEMは、採餌中のコウモリが春 </w:t>
      </w:r>
      <w:proofErr w:type="spellStart"/>
      <w:r>
        <w:rPr>
          <w:sz w:val="14"/>
          <w:lang w:eastAsia="ja-JP"/>
        </w:rPr>
        <w:t>と秋の渡り期間以外に稼働中のWTGに遭遇することはないと考えている</w:t>
      </w:r>
      <w:proofErr w:type="spellEnd"/>
      <w:r>
        <w:rPr>
          <w:sz w:val="14"/>
          <w:lang w:eastAsia="ja-JP"/>
        </w:rPr>
        <w:t>。</w:t>
      </w:r>
    </w:p>
    <w:p w14:paraId="217D95A7" w14:textId="77777777" w:rsidR="00816CF1" w:rsidRDefault="00816CF1">
      <w:pPr>
        <w:pStyle w:val="a3"/>
        <w:rPr>
          <w:lang w:eastAsia="ja-JP"/>
        </w:rPr>
        <w:sectPr w:rsidR="00816CF1">
          <w:pgSz w:w="12240" w:h="15840"/>
          <w:pgMar w:top="1360" w:right="1080" w:bottom="680" w:left="1080" w:header="729" w:footer="483" w:gutter="0"/>
          <w:cols w:space="708"/>
        </w:sectPr>
      </w:pPr>
    </w:p>
    <w:p w14:paraId="69E2E3AF" w14:textId="77777777" w:rsidR="00816CF1" w:rsidRDefault="00B01A57">
      <w:pPr>
        <w:pStyle w:val="a3"/>
        <w:spacing w:before="88"/>
        <w:ind w:left="358" w:right="372" w:firstLine="1"/>
        <w:rPr>
          <w:lang w:eastAsia="ja-JP"/>
        </w:rPr>
      </w:pPr>
      <w:r>
        <w:rPr>
          <w:sz w:val="14"/>
          <w:lang w:eastAsia="ja-JP"/>
        </w:rPr>
        <w:lastRenderedPageBreak/>
        <w:t>2022年6月9日から7月2日にかけて、陸上プロジェクトエリア沿いで存在／不在ミ ストネット調査が実施され、8種110頭のコウモリが捕獲された（COP, Appendix O-3; Dominion Energy 2023）。</w:t>
      </w:r>
      <w:proofErr w:type="spellStart"/>
      <w:r>
        <w:rPr>
          <w:sz w:val="14"/>
          <w:lang w:eastAsia="ja-JP"/>
        </w:rPr>
        <w:t>捕獲されたコウモリの種には、オオヒガシオオコウモリ（</w:t>
      </w:r>
      <w:r>
        <w:rPr>
          <w:i/>
          <w:sz w:val="14"/>
          <w:lang w:eastAsia="ja-JP"/>
        </w:rPr>
        <w:t>Eptesicus</w:t>
      </w:r>
      <w:proofErr w:type="spellEnd"/>
      <w:r>
        <w:rPr>
          <w:i/>
          <w:sz w:val="14"/>
          <w:lang w:eastAsia="ja-JP"/>
        </w:rPr>
        <w:t xml:space="preserve"> fuscus</w:t>
      </w:r>
      <w:r>
        <w:rPr>
          <w:sz w:val="14"/>
          <w:lang w:eastAsia="ja-JP"/>
        </w:rPr>
        <w:t>）、</w:t>
      </w:r>
      <w:proofErr w:type="spellStart"/>
      <w:r>
        <w:rPr>
          <w:sz w:val="14"/>
          <w:lang w:eastAsia="ja-JP"/>
        </w:rPr>
        <w:t>ヒガシアカコウモリ、南東部ミオチス（</w:t>
      </w:r>
      <w:r>
        <w:rPr>
          <w:i/>
          <w:sz w:val="14"/>
          <w:lang w:eastAsia="ja-JP"/>
        </w:rPr>
        <w:t>Myotis</w:t>
      </w:r>
      <w:proofErr w:type="spellEnd"/>
      <w:r>
        <w:rPr>
          <w:i/>
          <w:sz w:val="14"/>
          <w:lang w:eastAsia="ja-JP"/>
        </w:rPr>
        <w:t xml:space="preserve"> austroriparius</w:t>
      </w:r>
      <w:r>
        <w:rPr>
          <w:sz w:val="14"/>
          <w:lang w:eastAsia="ja-JP"/>
        </w:rPr>
        <w:t>）、3色コウモリ、コブラウンコウモリ、キタナガクガシラコウモリ、イブニングコウモリ（</w:t>
      </w:r>
      <w:r>
        <w:rPr>
          <w:i/>
          <w:sz w:val="14"/>
          <w:lang w:eastAsia="ja-JP"/>
        </w:rPr>
        <w:t xml:space="preserve">Nycticeius </w:t>
      </w:r>
      <w:r>
        <w:rPr>
          <w:sz w:val="14"/>
          <w:lang w:eastAsia="ja-JP"/>
        </w:rPr>
        <w:t xml:space="preserve">humeralis）、ラフィネスクオオミミコウモリが含まれる。捕獲された種のうち、授乳中のキタナキクガシラコウモリの雌3頭が捕獲され、無線発信機が装着された。授乳中の雌のうち1頭の出産ねぐらが、陸上輸出ケーブルルート予定地から約114mの地点で発見された。3色のコウモリ2頭を捕獲し、発信器を取り付けて近くのねぐら場所を特定した。1匹のコウモリは陸上輸出ケーブルルート予定地から約935フィート（285メートル）離れた場所にあるねぐらまで追跡できたが、2匹目のねぐらは地形が入り組んでいたため、見つけることができなかった。これとは別に、2022年6月21日から7月2日にかけて、ケーブル陸揚 </w:t>
      </w:r>
      <w:proofErr w:type="spellStart"/>
      <w:r>
        <w:rPr>
          <w:sz w:val="14"/>
          <w:lang w:eastAsia="ja-JP"/>
        </w:rPr>
        <w:t>げ地点と陸上輸出ケーブルルートの一部に重なる海軍航空基地オセアナ</w:t>
      </w:r>
      <w:proofErr w:type="spellEnd"/>
      <w:r>
        <w:rPr>
          <w:sz w:val="14"/>
          <w:lang w:eastAsia="ja-JP"/>
        </w:rPr>
        <w:t xml:space="preserve"> </w:t>
      </w:r>
      <w:proofErr w:type="spellStart"/>
      <w:r>
        <w:rPr>
          <w:sz w:val="14"/>
          <w:lang w:eastAsia="ja-JP"/>
        </w:rPr>
        <w:t>ダムネックアネックスで、音響調査とミストネット調査が実施された（Gilardi</w:t>
      </w:r>
      <w:proofErr w:type="spellEnd"/>
      <w:r>
        <w:rPr>
          <w:sz w:val="14"/>
          <w:lang w:eastAsia="ja-JP"/>
        </w:rPr>
        <w:t xml:space="preserve"> and ISI</w:t>
      </w:r>
      <w:r>
        <w:rPr>
          <w:sz w:val="14"/>
          <w:lang w:eastAsia="ja-JP"/>
        </w:rPr>
        <w:t>L Engineering 2022）。音響分析により、オオブラコウモリ、ヒガシオオアカコウモリ、シルバーヘアードコウモリ、コブラウンコウモリが生息している可能性が高いことが確認された。ミストネットによる結果、ヒガシアカコウモリ7頭、オオアカコウモリ4頭、コブラウンコウモリ2頭、キタナガアミアコウモリ2頭、ラフィネスクオオアミアコウモリ1頭、セミノールコウモリ1頭を含む、6種17頭のコウモリが捕獲された。キタナガアミアコウモリはオスであったため無線発信機が装着されておらず、ラフィネスクオオミミコウモリはストレスの懸念からリリースされたため無線発信機が装着されていなかった。ケーブル陸揚げ地点に近い陸上プロジェクトエリア周辺での以前のコウモリミストネット作業では、連邦リスト掲載種の捕獲は報告されなかったが、バードネック・ロード沿いの陸上輸出ケーブルルートに接する森林地帯では、非リスト掲載種（例えば、3色コウモリ、サウスイースタンミオティス）のねぐら木や夜間の採餌場所が確認された（Tetra Tech 2019）。この同じ地域での音響分析では、確認されたキクガシラコウモリの鳴き声はなく、KProソフトウェアによって</w:t>
      </w:r>
      <w:r>
        <w:rPr>
          <w:sz w:val="14"/>
          <w:lang w:eastAsia="ja-JP"/>
        </w:rPr>
        <w:t xml:space="preserve">16のパスがインディアナコウモリと同定されたが、手作業による審査では存在は確認されなかった（Tetra Tech </w:t>
      </w:r>
      <w:r>
        <w:rPr>
          <w:spacing w:val="-2"/>
          <w:sz w:val="14"/>
          <w:lang w:eastAsia="ja-JP"/>
        </w:rPr>
        <w:t>2019）。</w:t>
      </w:r>
    </w:p>
    <w:p w14:paraId="40459D5F" w14:textId="77777777" w:rsidR="00816CF1" w:rsidRDefault="00B01A57">
      <w:pPr>
        <w:pStyle w:val="a3"/>
        <w:spacing w:before="200"/>
        <w:ind w:left="357" w:right="379" w:firstLine="1"/>
        <w:rPr>
          <w:lang w:eastAsia="ja-JP"/>
        </w:rPr>
      </w:pPr>
      <w:proofErr w:type="spellStart"/>
      <w:r>
        <w:rPr>
          <w:sz w:val="14"/>
          <w:lang w:eastAsia="ja-JP"/>
        </w:rPr>
        <w:t>地理的分析地域のコウモリは、一般的に陸上影響（陸上建設や気候変動など）に</w:t>
      </w:r>
      <w:proofErr w:type="spellEnd"/>
      <w:r>
        <w:rPr>
          <w:sz w:val="14"/>
          <w:lang w:eastAsia="ja-JP"/>
        </w:rPr>
        <w:t xml:space="preserve"> </w:t>
      </w:r>
      <w:proofErr w:type="spellStart"/>
      <w:r>
        <w:rPr>
          <w:sz w:val="14"/>
          <w:lang w:eastAsia="ja-JP"/>
        </w:rPr>
        <w:t>関連する継続的な活動による負荷を受けている。陸上建設活動と関連する影響は、現在の傾向で継続すると予想され、コウモリ種に</w:t>
      </w:r>
      <w:proofErr w:type="spellEnd"/>
      <w:r>
        <w:rPr>
          <w:sz w:val="14"/>
          <w:lang w:eastAsia="ja-JP"/>
        </w:rPr>
        <w:t xml:space="preserve"> </w:t>
      </w:r>
      <w:proofErr w:type="spellStart"/>
      <w:r>
        <w:rPr>
          <w:sz w:val="14"/>
          <w:lang w:eastAsia="ja-JP"/>
        </w:rPr>
        <w:t>対する影響の可能性がある。気候変動に関連するインパクトは、繁殖能力を低下させ、個体</w:t>
      </w:r>
      <w:proofErr w:type="spellEnd"/>
      <w:r>
        <w:rPr>
          <w:sz w:val="14"/>
          <w:lang w:eastAsia="ja-JP"/>
        </w:rPr>
        <w:t xml:space="preserve"> の死亡率や疾病発生を増加させる影響の可能性を有する。さらに、キクガシラコウモリを含む洞窟コウモリ種は、真菌病原体</w:t>
      </w:r>
      <w:r>
        <w:rPr>
          <w:i/>
          <w:sz w:val="14"/>
          <w:lang w:eastAsia="ja-JP"/>
        </w:rPr>
        <w:t>Pseudogymnoascus destructansによって</w:t>
      </w:r>
      <w:r>
        <w:rPr>
          <w:sz w:val="14"/>
          <w:lang w:eastAsia="ja-JP"/>
        </w:rPr>
        <w:t>引き起こされる白鼻症候群（WNS）による激減を経験している。バージニア州では、2009年以降、WNSによってコブラウンコウモリ、インディアナコウモリ、三色コウモリの個体数が激減している（Reynolds 2021）。</w:t>
      </w:r>
      <w:proofErr w:type="spellStart"/>
      <w:r>
        <w:rPr>
          <w:sz w:val="14"/>
          <w:lang w:eastAsia="ja-JP"/>
        </w:rPr>
        <w:t>提案された行為は、すでにWNSの影響を受けている洞窟コウモリの個体群にインパク</w:t>
      </w:r>
      <w:proofErr w:type="spellEnd"/>
      <w:r>
        <w:rPr>
          <w:sz w:val="14"/>
          <w:lang w:eastAsia="ja-JP"/>
        </w:rPr>
        <w:t xml:space="preserve"> </w:t>
      </w:r>
      <w:proofErr w:type="spellStart"/>
      <w:r>
        <w:rPr>
          <w:sz w:val="14"/>
          <w:lang w:eastAsia="ja-JP"/>
        </w:rPr>
        <w:t>トをもたらす可能性がある。北米北東部におけるWNSに関連したコウモリの死亡は、提案されているプロ</w:t>
      </w:r>
      <w:proofErr w:type="spellEnd"/>
      <w:r>
        <w:rPr>
          <w:sz w:val="14"/>
          <w:lang w:eastAsia="ja-JP"/>
        </w:rPr>
        <w:t xml:space="preserve"> </w:t>
      </w:r>
      <w:proofErr w:type="spellStart"/>
      <w:r>
        <w:rPr>
          <w:sz w:val="14"/>
          <w:lang w:eastAsia="ja-JP"/>
        </w:rPr>
        <w:t>ジェクト地域の陸上部分に多くの個体が存在する可能性を減少させるが（Cheng</w:t>
      </w:r>
      <w:proofErr w:type="spellEnd"/>
      <w:r>
        <w:rPr>
          <w:sz w:val="14"/>
          <w:lang w:eastAsia="ja-JP"/>
        </w:rPr>
        <w:t xml:space="preserve"> et al.さらに、米国地質調査所（USGS）が2010年から2019年にかけて収集したデータ </w:t>
      </w:r>
      <w:proofErr w:type="spellStart"/>
      <w:r>
        <w:rPr>
          <w:sz w:val="14"/>
          <w:lang w:eastAsia="ja-JP"/>
        </w:rPr>
        <w:t>によると、キクガシラコウモリ、コブラウンコウモリ、トリイロコウモリの夏の出</w:t>
      </w:r>
      <w:r>
        <w:rPr>
          <w:sz w:val="14"/>
          <w:lang w:eastAsia="ja-JP"/>
        </w:rPr>
        <w:t>現</w:t>
      </w:r>
      <w:proofErr w:type="spellEnd"/>
      <w:r>
        <w:rPr>
          <w:sz w:val="14"/>
          <w:lang w:eastAsia="ja-JP"/>
        </w:rPr>
        <w:t xml:space="preserve"> </w:t>
      </w:r>
      <w:proofErr w:type="spellStart"/>
      <w:r>
        <w:rPr>
          <w:sz w:val="14"/>
          <w:lang w:eastAsia="ja-JP"/>
        </w:rPr>
        <w:t>予測値はバージニア州の海岸沿いでは低く、少なくともいくつかの種はオフショアプロジェ</w:t>
      </w:r>
      <w:proofErr w:type="spellEnd"/>
      <w:r>
        <w:rPr>
          <w:sz w:val="14"/>
          <w:lang w:eastAsia="ja-JP"/>
        </w:rPr>
        <w:t xml:space="preserve"> </w:t>
      </w:r>
      <w:proofErr w:type="spellStart"/>
      <w:r>
        <w:rPr>
          <w:sz w:val="14"/>
          <w:lang w:eastAsia="ja-JP"/>
        </w:rPr>
        <w:t>クト海域の陸上部分に少数しか生息していないことを示している（Udell</w:t>
      </w:r>
      <w:proofErr w:type="spellEnd"/>
      <w:r>
        <w:rPr>
          <w:sz w:val="14"/>
          <w:lang w:eastAsia="ja-JP"/>
        </w:rPr>
        <w:t xml:space="preserve"> et al.）</w:t>
      </w:r>
    </w:p>
    <w:p w14:paraId="49B31576" w14:textId="77777777" w:rsidR="00816CF1" w:rsidRDefault="00B01A57">
      <w:pPr>
        <w:pStyle w:val="4"/>
        <w:numPr>
          <w:ilvl w:val="2"/>
          <w:numId w:val="6"/>
        </w:numPr>
        <w:tabs>
          <w:tab w:val="left" w:pos="1437"/>
        </w:tabs>
        <w:ind w:left="1437"/>
      </w:pPr>
      <w:bookmarkStart w:id="100" w:name="3.5.2.1_Impact_Level_Definitions_for_Bat"/>
      <w:bookmarkStart w:id="101" w:name="_TOC_250008"/>
      <w:bookmarkEnd w:id="100"/>
      <w:proofErr w:type="spellStart"/>
      <w:r>
        <w:rPr>
          <w:spacing w:val="-2"/>
          <w:sz w:val="14"/>
        </w:rPr>
        <w:t>環境</w:t>
      </w:r>
      <w:bookmarkEnd w:id="101"/>
      <w:proofErr w:type="spellEnd"/>
      <w:r>
        <w:rPr>
          <w:spacing w:val="-2"/>
          <w:sz w:val="14"/>
        </w:rPr>
        <w:t xml:space="preserve"> </w:t>
      </w:r>
      <w:proofErr w:type="spellStart"/>
      <w:r>
        <w:rPr>
          <w:spacing w:val="-2"/>
          <w:sz w:val="14"/>
        </w:rPr>
        <w:t>結果</w:t>
      </w:r>
      <w:proofErr w:type="spellEnd"/>
    </w:p>
    <w:p w14:paraId="764B226F" w14:textId="77777777" w:rsidR="00816CF1" w:rsidRDefault="00B01A57">
      <w:pPr>
        <w:pStyle w:val="a4"/>
        <w:numPr>
          <w:ilvl w:val="3"/>
          <w:numId w:val="6"/>
        </w:numPr>
        <w:tabs>
          <w:tab w:val="left" w:pos="1797"/>
        </w:tabs>
        <w:spacing w:before="201"/>
        <w:rPr>
          <w:rFonts w:ascii="Arial"/>
          <w:b/>
          <w:lang w:eastAsia="ja-JP"/>
        </w:rPr>
      </w:pPr>
      <w:r>
        <w:rPr>
          <w:rFonts w:ascii="Arial"/>
          <w:b/>
          <w:spacing w:val="-4"/>
          <w:sz w:val="14"/>
          <w:lang w:eastAsia="ja-JP"/>
        </w:rPr>
        <w:t>コウモリに対する</w:t>
      </w:r>
      <w:r>
        <w:rPr>
          <w:rFonts w:ascii="Arial"/>
          <w:b/>
          <w:sz w:val="14"/>
          <w:lang w:eastAsia="ja-JP"/>
        </w:rPr>
        <w:t>インパクトレベルの定義</w:t>
      </w:r>
    </w:p>
    <w:p w14:paraId="3B7502F9" w14:textId="77777777" w:rsidR="00816CF1" w:rsidRDefault="00B01A57">
      <w:pPr>
        <w:pStyle w:val="a3"/>
        <w:spacing w:before="199"/>
        <w:ind w:left="357"/>
        <w:rPr>
          <w:lang w:eastAsia="ja-JP"/>
        </w:rPr>
      </w:pPr>
      <w:r>
        <w:rPr>
          <w:sz w:val="14"/>
          <w:lang w:eastAsia="ja-JP"/>
        </w:rPr>
        <w:t>インパクトレベルの定義は</w:t>
      </w:r>
      <w:hyperlink w:anchor="_bookmark37" w:history="1">
        <w:r>
          <w:rPr>
            <w:sz w:val="14"/>
            <w:lang w:eastAsia="ja-JP"/>
          </w:rPr>
          <w:t>表3.5-1に</w:t>
        </w:r>
      </w:hyperlink>
      <w:r>
        <w:rPr>
          <w:spacing w:val="-2"/>
          <w:sz w:val="14"/>
          <w:lang w:eastAsia="ja-JP"/>
        </w:rPr>
        <w:t xml:space="preserve">記載されている。 </w:t>
      </w:r>
      <w:proofErr w:type="spellStart"/>
      <w:r>
        <w:rPr>
          <w:spacing w:val="-2"/>
          <w:sz w:val="14"/>
          <w:lang w:eastAsia="ja-JP"/>
        </w:rPr>
        <w:t>コウモリに対する</w:t>
      </w:r>
      <w:r>
        <w:rPr>
          <w:sz w:val="14"/>
          <w:lang w:eastAsia="ja-JP"/>
        </w:rPr>
        <w:t>有益な影響はない</w:t>
      </w:r>
      <w:proofErr w:type="spellEnd"/>
      <w:r>
        <w:rPr>
          <w:spacing w:val="-2"/>
          <w:sz w:val="14"/>
          <w:lang w:eastAsia="ja-JP"/>
        </w:rPr>
        <w:t>。</w:t>
      </w:r>
    </w:p>
    <w:p w14:paraId="12FFCDAC" w14:textId="77777777" w:rsidR="00816CF1" w:rsidRDefault="00816CF1">
      <w:pPr>
        <w:pStyle w:val="a3"/>
        <w:rPr>
          <w:lang w:eastAsia="ja-JP"/>
        </w:rPr>
        <w:sectPr w:rsidR="00816CF1">
          <w:pgSz w:w="12240" w:h="15840"/>
          <w:pgMar w:top="1360" w:right="1080" w:bottom="680" w:left="1080" w:header="729" w:footer="483" w:gutter="0"/>
          <w:cols w:space="708"/>
        </w:sectPr>
      </w:pPr>
    </w:p>
    <w:p w14:paraId="7A81F056" w14:textId="77777777" w:rsidR="00816CF1" w:rsidRDefault="00B01A57">
      <w:pPr>
        <w:tabs>
          <w:tab w:val="left" w:pos="1439"/>
        </w:tabs>
        <w:spacing w:before="89"/>
        <w:jc w:val="center"/>
        <w:rPr>
          <w:b/>
          <w:sz w:val="20"/>
          <w:lang w:eastAsia="ja-JP"/>
        </w:rPr>
      </w:pPr>
      <w:bookmarkStart w:id="102" w:name="_bookmark37"/>
      <w:bookmarkEnd w:id="102"/>
      <w:r>
        <w:rPr>
          <w:b/>
          <w:sz w:val="13"/>
          <w:lang w:eastAsia="ja-JP"/>
        </w:rPr>
        <w:lastRenderedPageBreak/>
        <w:t>表</w:t>
      </w:r>
      <w:r>
        <w:rPr>
          <w:b/>
          <w:sz w:val="13"/>
          <w:lang w:eastAsia="ja-JP"/>
        </w:rPr>
        <w:t>3.</w:t>
      </w:r>
      <w:r>
        <w:rPr>
          <w:b/>
          <w:spacing w:val="-10"/>
          <w:sz w:val="13"/>
          <w:lang w:eastAsia="ja-JP"/>
        </w:rPr>
        <w:t>5</w:t>
      </w:r>
      <w:r>
        <w:rPr>
          <w:b/>
          <w:sz w:val="13"/>
          <w:lang w:eastAsia="ja-JP"/>
        </w:rPr>
        <w:t>-1</w:t>
      </w:r>
      <w:r>
        <w:rPr>
          <w:b/>
          <w:sz w:val="13"/>
          <w:lang w:eastAsia="ja-JP"/>
        </w:rPr>
        <w:tab/>
      </w:r>
      <w:r>
        <w:rPr>
          <w:b/>
          <w:spacing w:val="-4"/>
          <w:sz w:val="13"/>
          <w:lang w:eastAsia="ja-JP"/>
        </w:rPr>
        <w:t>コウモリに対する</w:t>
      </w:r>
      <w:r>
        <w:rPr>
          <w:b/>
          <w:sz w:val="13"/>
          <w:lang w:eastAsia="ja-JP"/>
        </w:rPr>
        <w:t>インパクトレベルの定義</w:t>
      </w:r>
    </w:p>
    <w:p w14:paraId="65EDFD90" w14:textId="77777777" w:rsidR="00816CF1" w:rsidRDefault="00816CF1">
      <w:pPr>
        <w:spacing w:before="4" w:after="1"/>
        <w:rPr>
          <w:b/>
          <w:sz w:val="10"/>
          <w:lang w:eastAsia="ja-JP"/>
        </w:rPr>
      </w:pPr>
    </w:p>
    <w:tbl>
      <w:tblPr>
        <w:tblStyle w:val="TableNormal"/>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35"/>
        <w:gridCol w:w="1440"/>
        <w:gridCol w:w="6475"/>
      </w:tblGrid>
      <w:tr w:rsidR="00816CF1" w14:paraId="6CA174F7" w14:textId="77777777">
        <w:trPr>
          <w:trHeight w:val="290"/>
        </w:trPr>
        <w:tc>
          <w:tcPr>
            <w:tcW w:w="1435" w:type="dxa"/>
            <w:shd w:val="clear" w:color="auto" w:fill="DEEAF6"/>
          </w:tcPr>
          <w:p w14:paraId="762573EC" w14:textId="77777777" w:rsidR="00816CF1" w:rsidRDefault="00B01A57">
            <w:pPr>
              <w:pStyle w:val="TableParagraph"/>
              <w:spacing w:before="30"/>
              <w:ind w:left="111"/>
              <w:rPr>
                <w:b/>
                <w:sz w:val="20"/>
              </w:rPr>
            </w:pPr>
            <w:proofErr w:type="spellStart"/>
            <w:r>
              <w:rPr>
                <w:b/>
                <w:sz w:val="13"/>
              </w:rPr>
              <w:t>インパクト・</w:t>
            </w:r>
            <w:r>
              <w:rPr>
                <w:b/>
                <w:spacing w:val="-2"/>
                <w:sz w:val="13"/>
              </w:rPr>
              <w:t>レベル</w:t>
            </w:r>
            <w:proofErr w:type="spellEnd"/>
          </w:p>
        </w:tc>
        <w:tc>
          <w:tcPr>
            <w:tcW w:w="1440" w:type="dxa"/>
            <w:shd w:val="clear" w:color="auto" w:fill="DEEAF6"/>
          </w:tcPr>
          <w:p w14:paraId="15DD132E" w14:textId="77777777" w:rsidR="00816CF1" w:rsidRDefault="00B01A57">
            <w:pPr>
              <w:pStyle w:val="TableParagraph"/>
              <w:spacing w:before="30"/>
              <w:ind w:left="136"/>
              <w:rPr>
                <w:b/>
                <w:sz w:val="20"/>
              </w:rPr>
            </w:pPr>
            <w:proofErr w:type="spellStart"/>
            <w:r>
              <w:rPr>
                <w:b/>
                <w:sz w:val="13"/>
              </w:rPr>
              <w:t>インパクト・</w:t>
            </w:r>
            <w:r>
              <w:rPr>
                <w:b/>
                <w:spacing w:val="-4"/>
                <w:sz w:val="13"/>
              </w:rPr>
              <w:t>タイプ</w:t>
            </w:r>
            <w:proofErr w:type="spellEnd"/>
          </w:p>
        </w:tc>
        <w:tc>
          <w:tcPr>
            <w:tcW w:w="6475" w:type="dxa"/>
            <w:shd w:val="clear" w:color="auto" w:fill="DEEAF6"/>
          </w:tcPr>
          <w:p w14:paraId="5D359BA8" w14:textId="77777777" w:rsidR="00816CF1" w:rsidRDefault="00B01A57">
            <w:pPr>
              <w:pStyle w:val="TableParagraph"/>
              <w:spacing w:before="30"/>
              <w:ind w:left="11"/>
              <w:jc w:val="center"/>
              <w:rPr>
                <w:b/>
                <w:sz w:val="20"/>
              </w:rPr>
            </w:pPr>
            <w:proofErr w:type="spellStart"/>
            <w:r>
              <w:rPr>
                <w:b/>
                <w:spacing w:val="-2"/>
                <w:sz w:val="13"/>
              </w:rPr>
              <w:t>定義</w:t>
            </w:r>
            <w:proofErr w:type="spellEnd"/>
          </w:p>
        </w:tc>
      </w:tr>
      <w:tr w:rsidR="00816CF1" w14:paraId="79FBAEC7" w14:textId="77777777">
        <w:trPr>
          <w:trHeight w:val="289"/>
        </w:trPr>
        <w:tc>
          <w:tcPr>
            <w:tcW w:w="1435" w:type="dxa"/>
          </w:tcPr>
          <w:p w14:paraId="09110804" w14:textId="77777777" w:rsidR="00816CF1" w:rsidRDefault="00B01A57">
            <w:pPr>
              <w:pStyle w:val="TableParagraph"/>
              <w:spacing w:before="30"/>
              <w:ind w:left="107"/>
              <w:rPr>
                <w:sz w:val="20"/>
              </w:rPr>
            </w:pPr>
            <w:proofErr w:type="spellStart"/>
            <w:r>
              <w:rPr>
                <w:spacing w:val="-2"/>
                <w:sz w:val="13"/>
              </w:rPr>
              <w:t>ごくわずか</w:t>
            </w:r>
            <w:proofErr w:type="spellEnd"/>
          </w:p>
        </w:tc>
        <w:tc>
          <w:tcPr>
            <w:tcW w:w="1440" w:type="dxa"/>
          </w:tcPr>
          <w:p w14:paraId="6D6D44A9" w14:textId="77777777" w:rsidR="00816CF1" w:rsidRDefault="00B01A57">
            <w:pPr>
              <w:pStyle w:val="TableParagraph"/>
              <w:spacing w:before="30"/>
              <w:ind w:left="108"/>
              <w:rPr>
                <w:sz w:val="20"/>
              </w:rPr>
            </w:pPr>
            <w:proofErr w:type="spellStart"/>
            <w:r>
              <w:rPr>
                <w:spacing w:val="-2"/>
                <w:sz w:val="13"/>
              </w:rPr>
              <w:t>悪影響</w:t>
            </w:r>
            <w:proofErr w:type="spellEnd"/>
          </w:p>
        </w:tc>
        <w:tc>
          <w:tcPr>
            <w:tcW w:w="6475" w:type="dxa"/>
          </w:tcPr>
          <w:p w14:paraId="13F004FA" w14:textId="77777777" w:rsidR="00816CF1" w:rsidRDefault="00B01A57">
            <w:pPr>
              <w:pStyle w:val="TableParagraph"/>
              <w:spacing w:before="30"/>
              <w:ind w:left="108"/>
              <w:rPr>
                <w:sz w:val="20"/>
                <w:lang w:eastAsia="ja-JP"/>
              </w:rPr>
            </w:pPr>
            <w:r>
              <w:rPr>
                <w:sz w:val="13"/>
                <w:lang w:eastAsia="ja-JP"/>
              </w:rPr>
              <w:t>インパクトは</w:t>
            </w:r>
            <w:r>
              <w:rPr>
                <w:spacing w:val="-2"/>
                <w:sz w:val="13"/>
                <w:lang w:eastAsia="ja-JP"/>
              </w:rPr>
              <w:t>測定不能なほど</w:t>
            </w:r>
            <w:r>
              <w:rPr>
                <w:sz w:val="13"/>
                <w:lang w:eastAsia="ja-JP"/>
              </w:rPr>
              <w:t>小さいだろう</w:t>
            </w:r>
            <w:r>
              <w:rPr>
                <w:spacing w:val="-2"/>
                <w:sz w:val="13"/>
                <w:lang w:eastAsia="ja-JP"/>
              </w:rPr>
              <w:t>。</w:t>
            </w:r>
          </w:p>
        </w:tc>
      </w:tr>
      <w:tr w:rsidR="00816CF1" w14:paraId="11B707B5" w14:textId="77777777">
        <w:trPr>
          <w:trHeight w:val="980"/>
        </w:trPr>
        <w:tc>
          <w:tcPr>
            <w:tcW w:w="1435" w:type="dxa"/>
          </w:tcPr>
          <w:p w14:paraId="476CFED4" w14:textId="77777777" w:rsidR="00816CF1" w:rsidRDefault="00B01A57">
            <w:pPr>
              <w:pStyle w:val="TableParagraph"/>
              <w:spacing w:before="30"/>
              <w:ind w:left="107"/>
              <w:rPr>
                <w:sz w:val="20"/>
              </w:rPr>
            </w:pPr>
            <w:proofErr w:type="spellStart"/>
            <w:r>
              <w:rPr>
                <w:spacing w:val="-2"/>
                <w:sz w:val="13"/>
              </w:rPr>
              <w:t>マイナ</w:t>
            </w:r>
            <w:proofErr w:type="spellEnd"/>
            <w:r>
              <w:rPr>
                <w:spacing w:val="-2"/>
                <w:sz w:val="13"/>
              </w:rPr>
              <w:t>ー</w:t>
            </w:r>
          </w:p>
        </w:tc>
        <w:tc>
          <w:tcPr>
            <w:tcW w:w="1440" w:type="dxa"/>
          </w:tcPr>
          <w:p w14:paraId="3B78F2A4" w14:textId="77777777" w:rsidR="00816CF1" w:rsidRDefault="00B01A57">
            <w:pPr>
              <w:pStyle w:val="TableParagraph"/>
              <w:spacing w:before="30"/>
              <w:ind w:left="108"/>
              <w:rPr>
                <w:sz w:val="20"/>
              </w:rPr>
            </w:pPr>
            <w:proofErr w:type="spellStart"/>
            <w:r>
              <w:rPr>
                <w:spacing w:val="-2"/>
                <w:sz w:val="13"/>
              </w:rPr>
              <w:t>悪影響</w:t>
            </w:r>
            <w:proofErr w:type="spellEnd"/>
          </w:p>
        </w:tc>
        <w:tc>
          <w:tcPr>
            <w:tcW w:w="6475" w:type="dxa"/>
          </w:tcPr>
          <w:p w14:paraId="2A015F70" w14:textId="77777777" w:rsidR="00816CF1" w:rsidRDefault="00B01A57">
            <w:pPr>
              <w:pStyle w:val="TableParagraph"/>
              <w:spacing w:before="30"/>
              <w:ind w:left="108" w:right="117"/>
              <w:rPr>
                <w:sz w:val="20"/>
                <w:lang w:eastAsia="ja-JP"/>
              </w:rPr>
            </w:pPr>
            <w:r>
              <w:rPr>
                <w:sz w:val="13"/>
                <w:lang w:eastAsia="ja-JP"/>
              </w:rPr>
              <w:t>ほとんどのインパクトは回避されるだろう。もしインパクトが</w:t>
            </w:r>
            <w:r>
              <w:rPr>
                <w:sz w:val="13"/>
                <w:lang w:eastAsia="ja-JP"/>
              </w:rPr>
              <w:t xml:space="preserve"> </w:t>
            </w:r>
            <w:r>
              <w:rPr>
                <w:sz w:val="13"/>
                <w:lang w:eastAsia="ja-JP"/>
              </w:rPr>
              <w:t>発生したとしても、時期や個体数にもよるが、</w:t>
            </w:r>
            <w:r>
              <w:rPr>
                <w:sz w:val="13"/>
                <w:lang w:eastAsia="ja-JP"/>
              </w:rPr>
              <w:t>1</w:t>
            </w:r>
            <w:r>
              <w:rPr>
                <w:sz w:val="13"/>
                <w:lang w:eastAsia="ja-JP"/>
              </w:rPr>
              <w:t>個体または数個</w:t>
            </w:r>
            <w:r>
              <w:rPr>
                <w:sz w:val="13"/>
                <w:lang w:eastAsia="ja-JP"/>
              </w:rPr>
              <w:t xml:space="preserve"> </w:t>
            </w:r>
            <w:r>
              <w:rPr>
                <w:sz w:val="13"/>
                <w:lang w:eastAsia="ja-JP"/>
              </w:rPr>
              <w:t>体が失われたり、生息地が一時的に変化したりする程度で、軽微な</w:t>
            </w:r>
            <w:r>
              <w:rPr>
                <w:sz w:val="13"/>
                <w:lang w:eastAsia="ja-JP"/>
              </w:rPr>
              <w:t xml:space="preserve"> </w:t>
            </w:r>
            <w:r>
              <w:rPr>
                <w:sz w:val="13"/>
                <w:lang w:eastAsia="ja-JP"/>
              </w:rPr>
              <w:t>影響にとどまるだろう</w:t>
            </w:r>
            <w:r>
              <w:rPr>
                <w:spacing w:val="-2"/>
                <w:sz w:val="13"/>
                <w:lang w:eastAsia="ja-JP"/>
              </w:rPr>
              <w:t>。</w:t>
            </w:r>
          </w:p>
        </w:tc>
      </w:tr>
      <w:tr w:rsidR="00816CF1" w14:paraId="15446E0E" w14:textId="77777777">
        <w:trPr>
          <w:trHeight w:val="519"/>
        </w:trPr>
        <w:tc>
          <w:tcPr>
            <w:tcW w:w="1435" w:type="dxa"/>
          </w:tcPr>
          <w:p w14:paraId="35AF7130" w14:textId="77777777" w:rsidR="00816CF1" w:rsidRDefault="00B01A57">
            <w:pPr>
              <w:pStyle w:val="TableParagraph"/>
              <w:spacing w:before="30"/>
              <w:ind w:left="107"/>
              <w:rPr>
                <w:sz w:val="20"/>
              </w:rPr>
            </w:pPr>
            <w:proofErr w:type="spellStart"/>
            <w:r>
              <w:rPr>
                <w:spacing w:val="-2"/>
                <w:sz w:val="13"/>
              </w:rPr>
              <w:t>中程度</w:t>
            </w:r>
            <w:proofErr w:type="spellEnd"/>
          </w:p>
        </w:tc>
        <w:tc>
          <w:tcPr>
            <w:tcW w:w="1440" w:type="dxa"/>
          </w:tcPr>
          <w:p w14:paraId="26960E63" w14:textId="77777777" w:rsidR="00816CF1" w:rsidRDefault="00B01A57">
            <w:pPr>
              <w:pStyle w:val="TableParagraph"/>
              <w:spacing w:before="30"/>
              <w:ind w:left="108"/>
              <w:rPr>
                <w:sz w:val="20"/>
              </w:rPr>
            </w:pPr>
            <w:proofErr w:type="spellStart"/>
            <w:r>
              <w:rPr>
                <w:spacing w:val="-2"/>
                <w:sz w:val="13"/>
              </w:rPr>
              <w:t>悪影響</w:t>
            </w:r>
            <w:proofErr w:type="spellEnd"/>
          </w:p>
        </w:tc>
        <w:tc>
          <w:tcPr>
            <w:tcW w:w="6475" w:type="dxa"/>
          </w:tcPr>
          <w:p w14:paraId="65B2BE89" w14:textId="77777777" w:rsidR="00816CF1" w:rsidRDefault="00B01A57">
            <w:pPr>
              <w:pStyle w:val="TableParagraph"/>
              <w:spacing w:before="30"/>
              <w:ind w:left="108" w:right="190"/>
              <w:rPr>
                <w:sz w:val="20"/>
                <w:lang w:eastAsia="ja-JP"/>
              </w:rPr>
            </w:pPr>
            <w:r>
              <w:rPr>
                <w:sz w:val="13"/>
                <w:lang w:eastAsia="ja-JP"/>
              </w:rPr>
              <w:t>インパクトは避けられないが、</w:t>
            </w:r>
            <w:r>
              <w:rPr>
                <w:sz w:val="13"/>
                <w:lang w:eastAsia="ja-JP"/>
              </w:rPr>
              <w:t>個体群レベルの影響や生息地全体の機能を脅かすことはないだろう。</w:t>
            </w:r>
          </w:p>
        </w:tc>
      </w:tr>
      <w:tr w:rsidR="00816CF1" w14:paraId="1E67E2BD" w14:textId="77777777">
        <w:trPr>
          <w:trHeight w:val="520"/>
        </w:trPr>
        <w:tc>
          <w:tcPr>
            <w:tcW w:w="1435" w:type="dxa"/>
          </w:tcPr>
          <w:p w14:paraId="7D3ED238" w14:textId="77777777" w:rsidR="00816CF1" w:rsidRDefault="00B01A57">
            <w:pPr>
              <w:pStyle w:val="TableParagraph"/>
              <w:spacing w:before="32"/>
              <w:ind w:left="107"/>
              <w:rPr>
                <w:sz w:val="20"/>
              </w:rPr>
            </w:pPr>
            <w:proofErr w:type="spellStart"/>
            <w:r>
              <w:rPr>
                <w:spacing w:val="-2"/>
                <w:sz w:val="13"/>
              </w:rPr>
              <w:t>メジャ</w:t>
            </w:r>
            <w:proofErr w:type="spellEnd"/>
            <w:r>
              <w:rPr>
                <w:spacing w:val="-2"/>
                <w:sz w:val="13"/>
              </w:rPr>
              <w:t>ー</w:t>
            </w:r>
          </w:p>
        </w:tc>
        <w:tc>
          <w:tcPr>
            <w:tcW w:w="1440" w:type="dxa"/>
          </w:tcPr>
          <w:p w14:paraId="6E13A4F4" w14:textId="77777777" w:rsidR="00816CF1" w:rsidRDefault="00B01A57">
            <w:pPr>
              <w:pStyle w:val="TableParagraph"/>
              <w:spacing w:before="32"/>
              <w:ind w:left="108"/>
              <w:rPr>
                <w:sz w:val="20"/>
              </w:rPr>
            </w:pPr>
            <w:proofErr w:type="spellStart"/>
            <w:r>
              <w:rPr>
                <w:spacing w:val="-2"/>
                <w:sz w:val="13"/>
              </w:rPr>
              <w:t>悪影響</w:t>
            </w:r>
            <w:proofErr w:type="spellEnd"/>
          </w:p>
        </w:tc>
        <w:tc>
          <w:tcPr>
            <w:tcW w:w="6475" w:type="dxa"/>
          </w:tcPr>
          <w:p w14:paraId="02AC132A" w14:textId="77777777" w:rsidR="00816CF1" w:rsidRDefault="00B01A57">
            <w:pPr>
              <w:pStyle w:val="TableParagraph"/>
              <w:spacing w:before="30"/>
              <w:ind w:left="108"/>
              <w:rPr>
                <w:sz w:val="20"/>
                <w:lang w:eastAsia="ja-JP"/>
              </w:rPr>
            </w:pPr>
            <w:r>
              <w:rPr>
                <w:sz w:val="13"/>
                <w:lang w:eastAsia="ja-JP"/>
              </w:rPr>
              <w:t>エフェクトは、種に対する深刻で長期的な生息地または個体群レベルの影響をもたらすだろう。</w:t>
            </w:r>
          </w:p>
        </w:tc>
      </w:tr>
    </w:tbl>
    <w:p w14:paraId="12723426" w14:textId="77777777" w:rsidR="00816CF1" w:rsidRDefault="00816CF1">
      <w:pPr>
        <w:spacing w:before="218"/>
        <w:rPr>
          <w:b/>
          <w:sz w:val="20"/>
          <w:lang w:eastAsia="ja-JP"/>
        </w:rPr>
      </w:pPr>
    </w:p>
    <w:p w14:paraId="424744DC" w14:textId="77777777" w:rsidR="00816CF1" w:rsidRDefault="00B01A57">
      <w:pPr>
        <w:pStyle w:val="4"/>
        <w:numPr>
          <w:ilvl w:val="2"/>
          <w:numId w:val="6"/>
        </w:numPr>
        <w:tabs>
          <w:tab w:val="left" w:pos="1439"/>
        </w:tabs>
        <w:spacing w:before="1"/>
        <w:ind w:hanging="1079"/>
        <w:rPr>
          <w:lang w:eastAsia="ja-JP"/>
        </w:rPr>
      </w:pPr>
      <w:bookmarkStart w:id="103" w:name="_TOC_250007"/>
      <w:bookmarkEnd w:id="103"/>
      <w:r>
        <w:rPr>
          <w:spacing w:val="-4"/>
          <w:sz w:val="14"/>
          <w:lang w:eastAsia="ja-JP"/>
        </w:rPr>
        <w:t xml:space="preserve"> </w:t>
      </w:r>
      <w:r>
        <w:rPr>
          <w:sz w:val="14"/>
          <w:lang w:eastAsia="ja-JP"/>
        </w:rPr>
        <w:t>コウモリに対するノーアクション代替案のインパクト</w:t>
      </w:r>
    </w:p>
    <w:p w14:paraId="43298875" w14:textId="77777777" w:rsidR="00816CF1" w:rsidRDefault="00B01A57">
      <w:pPr>
        <w:pStyle w:val="a3"/>
        <w:spacing w:before="199"/>
        <w:ind w:left="360" w:right="452"/>
        <w:rPr>
          <w:lang w:eastAsia="ja-JP"/>
        </w:rPr>
      </w:pPr>
      <w:proofErr w:type="spellStart"/>
      <w:r>
        <w:rPr>
          <w:sz w:val="14"/>
          <w:lang w:eastAsia="ja-JP"/>
        </w:rPr>
        <w:t>ノーアクション代替案がコウモリに及ぼす影響を分析する際、BOEMは、進行中の非</w:t>
      </w:r>
      <w:proofErr w:type="spellEnd"/>
      <w:r>
        <w:rPr>
          <w:sz w:val="14"/>
          <w:lang w:eastAsia="ja-JP"/>
        </w:rPr>
        <w:t xml:space="preserve"> </w:t>
      </w:r>
      <w:proofErr w:type="spellStart"/>
      <w:r>
        <w:rPr>
          <w:sz w:val="14"/>
          <w:lang w:eastAsia="ja-JP"/>
        </w:rPr>
        <w:t>洋上風力活動や進行中の洋上風力活動を含む、進行中の活動がコウモリのベースライン状</w:t>
      </w:r>
      <w:proofErr w:type="spellEnd"/>
      <w:r>
        <w:rPr>
          <w:sz w:val="14"/>
          <w:lang w:eastAsia="ja-JP"/>
        </w:rPr>
        <w:t xml:space="preserve"> </w:t>
      </w:r>
      <w:proofErr w:type="spellStart"/>
      <w:r>
        <w:rPr>
          <w:sz w:val="14"/>
          <w:lang w:eastAsia="ja-JP"/>
        </w:rPr>
        <w:t>態に及ぼす影響を考慮した。ノーアクション代替案の累積的影響は、付録Fに記載されているように、ノーアク</w:t>
      </w:r>
      <w:proofErr w:type="spellEnd"/>
      <w:r>
        <w:rPr>
          <w:sz w:val="14"/>
          <w:lang w:eastAsia="ja-JP"/>
        </w:rPr>
        <w:t xml:space="preserve"> </w:t>
      </w:r>
      <w:proofErr w:type="spellStart"/>
      <w:r>
        <w:rPr>
          <w:sz w:val="14"/>
          <w:lang w:eastAsia="ja-JP"/>
        </w:rPr>
        <w:t>ション代替</w:t>
      </w:r>
      <w:r>
        <w:rPr>
          <w:sz w:val="14"/>
          <w:lang w:eastAsia="ja-JP"/>
        </w:rPr>
        <w:t>案と、計画中の他の非オフショア風力及びオフショア風力活動</w:t>
      </w:r>
      <w:proofErr w:type="spellEnd"/>
      <w:r>
        <w:rPr>
          <w:sz w:val="14"/>
          <w:lang w:eastAsia="ja-JP"/>
        </w:rPr>
        <w:t>（</w:t>
      </w:r>
      <w:bookmarkStart w:id="104" w:name="3.5.3.1_Impacts_of_the_No_Action_Alterna"/>
      <w:bookmarkEnd w:id="104"/>
      <w:r>
        <w:rPr>
          <w:sz w:val="14"/>
          <w:lang w:eastAsia="ja-JP"/>
        </w:rPr>
        <w:t xml:space="preserve"> ）と </w:t>
      </w:r>
      <w:proofErr w:type="spellStart"/>
      <w:r>
        <w:rPr>
          <w:sz w:val="14"/>
          <w:lang w:eastAsia="ja-JP"/>
        </w:rPr>
        <w:t>の組み合わせによる影響を考慮した</w:t>
      </w:r>
      <w:proofErr w:type="spellEnd"/>
      <w:r>
        <w:rPr>
          <w:sz w:val="14"/>
          <w:lang w:eastAsia="ja-JP"/>
        </w:rPr>
        <w:t>。</w:t>
      </w:r>
    </w:p>
    <w:p w14:paraId="2B64D6DC" w14:textId="77777777" w:rsidR="00816CF1" w:rsidRDefault="00B01A57">
      <w:pPr>
        <w:pStyle w:val="4"/>
        <w:numPr>
          <w:ilvl w:val="3"/>
          <w:numId w:val="6"/>
        </w:numPr>
        <w:tabs>
          <w:tab w:val="left" w:pos="1800"/>
        </w:tabs>
        <w:spacing w:before="199"/>
        <w:ind w:left="1800"/>
        <w:rPr>
          <w:lang w:eastAsia="ja-JP"/>
        </w:rPr>
      </w:pPr>
      <w:r>
        <w:rPr>
          <w:sz w:val="14"/>
          <w:lang w:eastAsia="ja-JP"/>
        </w:rPr>
        <w:t>ノーアクション</w:t>
      </w:r>
      <w:r>
        <w:rPr>
          <w:spacing w:val="-2"/>
          <w:sz w:val="14"/>
          <w:lang w:eastAsia="ja-JP"/>
        </w:rPr>
        <w:t>代替案の</w:t>
      </w:r>
      <w:r>
        <w:rPr>
          <w:sz w:val="14"/>
          <w:lang w:eastAsia="ja-JP"/>
        </w:rPr>
        <w:t>インパクト</w:t>
      </w:r>
    </w:p>
    <w:p w14:paraId="56936E0B" w14:textId="77777777" w:rsidR="00816CF1" w:rsidRDefault="00B01A57">
      <w:pPr>
        <w:pStyle w:val="a3"/>
        <w:spacing w:before="201"/>
        <w:ind w:left="360" w:right="363"/>
        <w:rPr>
          <w:lang w:eastAsia="ja-JP"/>
        </w:rPr>
      </w:pPr>
      <w:r>
        <w:rPr>
          <w:sz w:val="14"/>
          <w:lang w:eastAsia="ja-JP"/>
        </w:rPr>
        <w:t>ノーアクションの代替案では、3.5.1節「</w:t>
      </w:r>
      <w:r>
        <w:rPr>
          <w:i/>
          <w:sz w:val="14"/>
          <w:lang w:eastAsia="ja-JP"/>
        </w:rPr>
        <w:t>コウモリに関する影響環境の説明」に</w:t>
      </w:r>
      <w:r>
        <w:rPr>
          <w:sz w:val="14"/>
          <w:lang w:eastAsia="ja-JP"/>
        </w:rPr>
        <w:t xml:space="preserve">記載 </w:t>
      </w:r>
      <w:proofErr w:type="spellStart"/>
      <w:r>
        <w:rPr>
          <w:sz w:val="14"/>
          <w:lang w:eastAsia="ja-JP"/>
        </w:rPr>
        <w:t>されたコウモリのベースライン条件は、現在の地域傾向を継続し、他の進行中のオフショア</w:t>
      </w:r>
      <w:proofErr w:type="spellEnd"/>
      <w:r>
        <w:rPr>
          <w:sz w:val="14"/>
          <w:lang w:eastAsia="ja-JP"/>
        </w:rPr>
        <w:t xml:space="preserve"> 以外の風力および洋上風力活動によってもたらされたIPFに対応する。コウモリへのインパクトの原因となる、地理的分析領域内で進行中の洋上以外の風力活 </w:t>
      </w:r>
      <w:proofErr w:type="spellStart"/>
      <w:r>
        <w:rPr>
          <w:sz w:val="14"/>
          <w:lang w:eastAsia="ja-JP"/>
        </w:rPr>
        <w:t>動は、一般的に陸上建設と気候変動に関連している。陸上建設活動および関連する影響は、現在の傾向で継続すると予想され、一時的お</w:t>
      </w:r>
      <w:proofErr w:type="spellEnd"/>
      <w:r>
        <w:rPr>
          <w:sz w:val="14"/>
          <w:lang w:eastAsia="ja-JP"/>
        </w:rPr>
        <w:t xml:space="preserve"> </w:t>
      </w:r>
      <w:proofErr w:type="spellStart"/>
      <w:r>
        <w:rPr>
          <w:sz w:val="14"/>
          <w:lang w:eastAsia="ja-JP"/>
        </w:rPr>
        <w:t>よび恒久的な生息地の除去や、回避行動や移動の原因となり得る一時的な騒音影響に</w:t>
      </w:r>
      <w:proofErr w:type="spellEnd"/>
      <w:r>
        <w:rPr>
          <w:sz w:val="14"/>
          <w:lang w:eastAsia="ja-JP"/>
        </w:rPr>
        <w:t xml:space="preserve"> </w:t>
      </w:r>
      <w:proofErr w:type="spellStart"/>
      <w:r>
        <w:rPr>
          <w:sz w:val="14"/>
          <w:lang w:eastAsia="ja-JP"/>
        </w:rPr>
        <w:t>よって、コウモリ種に影響を及ぼす可能性がある。個々のコウモリの死亡が発生する可能性はあるが、個体群レベ</w:t>
      </w:r>
      <w:proofErr w:type="spellEnd"/>
      <w:r>
        <w:rPr>
          <w:sz w:val="14"/>
          <w:lang w:eastAsia="ja-JP"/>
        </w:rPr>
        <w:t xml:space="preserve"> </w:t>
      </w:r>
      <w:proofErr w:type="spellStart"/>
      <w:r>
        <w:rPr>
          <w:sz w:val="14"/>
          <w:lang w:eastAsia="ja-JP"/>
        </w:rPr>
        <w:t>ルの影響は予想されない。気候変動に関連するインパクトは、繁殖能力を低下させ、個体</w:t>
      </w:r>
      <w:proofErr w:type="spellEnd"/>
      <w:r>
        <w:rPr>
          <w:sz w:val="14"/>
          <w:lang w:eastAsia="ja-JP"/>
        </w:rPr>
        <w:t xml:space="preserve"> </w:t>
      </w:r>
      <w:proofErr w:type="spellStart"/>
      <w:r>
        <w:rPr>
          <w:sz w:val="14"/>
          <w:lang w:eastAsia="ja-JP"/>
        </w:rPr>
        <w:t>の死亡率や病気の発生を増加させる影響の可能性がある</w:t>
      </w:r>
      <w:proofErr w:type="spellEnd"/>
      <w:r>
        <w:rPr>
          <w:sz w:val="14"/>
          <w:lang w:eastAsia="ja-JP"/>
        </w:rPr>
        <w:t>。</w:t>
      </w:r>
    </w:p>
    <w:p w14:paraId="70F177B5" w14:textId="77777777" w:rsidR="00816CF1" w:rsidRDefault="00B01A57">
      <w:pPr>
        <w:pStyle w:val="a3"/>
        <w:spacing w:before="200"/>
        <w:ind w:left="359" w:right="373"/>
        <w:rPr>
          <w:lang w:eastAsia="ja-JP"/>
        </w:rPr>
      </w:pPr>
      <w:proofErr w:type="spellStart"/>
      <w:r>
        <w:rPr>
          <w:sz w:val="14"/>
          <w:lang w:eastAsia="ja-JP"/>
        </w:rPr>
        <w:t>地理的分析領域で進行中の以下の洋上風力</w:t>
      </w:r>
      <w:r>
        <w:rPr>
          <w:spacing w:val="-2"/>
          <w:sz w:val="14"/>
          <w:lang w:eastAsia="ja-JP"/>
        </w:rPr>
        <w:t>活動は、コウモリへの</w:t>
      </w:r>
      <w:r>
        <w:rPr>
          <w:sz w:val="14"/>
          <w:lang w:eastAsia="ja-JP"/>
        </w:rPr>
        <w:t>インパクトに寄与し</w:t>
      </w:r>
      <w:proofErr w:type="spellEnd"/>
      <w:r>
        <w:rPr>
          <w:sz w:val="14"/>
          <w:lang w:eastAsia="ja-JP"/>
        </w:rPr>
        <w:t xml:space="preserve"> </w:t>
      </w:r>
      <w:proofErr w:type="spellStart"/>
      <w:r>
        <w:rPr>
          <w:sz w:val="14"/>
          <w:lang w:eastAsia="ja-JP"/>
        </w:rPr>
        <w:t>ている</w:t>
      </w:r>
      <w:proofErr w:type="spellEnd"/>
      <w:r>
        <w:rPr>
          <w:spacing w:val="-2"/>
          <w:sz w:val="14"/>
          <w:lang w:eastAsia="ja-JP"/>
        </w:rPr>
        <w:t>。</w:t>
      </w:r>
    </w:p>
    <w:p w14:paraId="7A8A412D" w14:textId="77777777" w:rsidR="00816CF1" w:rsidRDefault="00B01A57">
      <w:pPr>
        <w:pStyle w:val="a4"/>
        <w:numPr>
          <w:ilvl w:val="4"/>
          <w:numId w:val="6"/>
        </w:numPr>
        <w:tabs>
          <w:tab w:val="left" w:pos="719"/>
        </w:tabs>
        <w:spacing w:before="132"/>
        <w:rPr>
          <w:lang w:eastAsia="ja-JP"/>
        </w:rPr>
      </w:pPr>
      <w:r>
        <w:rPr>
          <w:sz w:val="14"/>
          <w:lang w:eastAsia="ja-JP"/>
        </w:rPr>
        <w:t>州</w:t>
      </w:r>
      <w:r>
        <w:rPr>
          <w:spacing w:val="-2"/>
          <w:sz w:val="14"/>
          <w:lang w:eastAsia="ja-JP"/>
        </w:rPr>
        <w:t>水域に</w:t>
      </w:r>
      <w:r>
        <w:rPr>
          <w:sz w:val="14"/>
          <w:lang w:eastAsia="ja-JP"/>
        </w:rPr>
        <w:t>設置されたブロック・アイランド・プロジェクト（WTG5基）のO&amp;Mを継続する</w:t>
      </w:r>
      <w:r>
        <w:rPr>
          <w:spacing w:val="-2"/>
          <w:sz w:val="14"/>
          <w:lang w:eastAsia="ja-JP"/>
        </w:rPr>
        <w:t>。</w:t>
      </w:r>
    </w:p>
    <w:p w14:paraId="24F3673E" w14:textId="77777777" w:rsidR="00816CF1" w:rsidRDefault="00B01A57">
      <w:pPr>
        <w:pStyle w:val="a4"/>
        <w:numPr>
          <w:ilvl w:val="4"/>
          <w:numId w:val="6"/>
        </w:numPr>
        <w:tabs>
          <w:tab w:val="left" w:pos="719"/>
        </w:tabs>
        <w:spacing w:before="60"/>
        <w:ind w:hanging="359"/>
        <w:rPr>
          <w:lang w:eastAsia="ja-JP"/>
        </w:rPr>
      </w:pPr>
      <w:r>
        <w:rPr>
          <w:sz w:val="14"/>
          <w:lang w:eastAsia="ja-JP"/>
        </w:rPr>
        <w:t xml:space="preserve">OCS-A </w:t>
      </w:r>
      <w:r>
        <w:rPr>
          <w:spacing w:val="-2"/>
          <w:sz w:val="14"/>
          <w:lang w:eastAsia="ja-JP"/>
        </w:rPr>
        <w:t>0497に</w:t>
      </w:r>
      <w:r>
        <w:rPr>
          <w:sz w:val="14"/>
          <w:lang w:eastAsia="ja-JP"/>
        </w:rPr>
        <w:t>設置されたCVOWパイロット・プロジェクト（WTG2基）のO&amp;Mを継続</w:t>
      </w:r>
      <w:r>
        <w:rPr>
          <w:spacing w:val="-2"/>
          <w:sz w:val="14"/>
          <w:lang w:eastAsia="ja-JP"/>
        </w:rPr>
        <w:t>。</w:t>
      </w:r>
    </w:p>
    <w:p w14:paraId="28CC6DCC" w14:textId="77777777" w:rsidR="00816CF1" w:rsidRDefault="00B01A57">
      <w:pPr>
        <w:pStyle w:val="a4"/>
        <w:numPr>
          <w:ilvl w:val="4"/>
          <w:numId w:val="6"/>
        </w:numPr>
        <w:tabs>
          <w:tab w:val="left" w:pos="719"/>
        </w:tabs>
        <w:spacing w:before="69" w:line="230" w:lineRule="auto"/>
        <w:ind w:right="786"/>
        <w:rPr>
          <w:lang w:eastAsia="ja-JP"/>
        </w:rPr>
      </w:pPr>
      <w:r>
        <w:rPr>
          <w:sz w:val="14"/>
          <w:lang w:eastAsia="ja-JP"/>
        </w:rPr>
        <w:t>OCS-A 0501のVineyard Wind 1プロジェクト（62WTGと1OSS）とOCS-A 0517のSouth Forkプロジェクト（12WTGと1OSS）の2つの洋上風力発電プロジェクトの建設が進行中である。</w:t>
      </w:r>
    </w:p>
    <w:p w14:paraId="459CEE65" w14:textId="77777777" w:rsidR="00816CF1" w:rsidRDefault="00B01A57">
      <w:pPr>
        <w:pStyle w:val="a3"/>
        <w:spacing w:before="200"/>
        <w:ind w:left="359" w:right="391"/>
        <w:rPr>
          <w:lang w:eastAsia="ja-JP"/>
        </w:rPr>
      </w:pPr>
      <w:proofErr w:type="spellStart"/>
      <w:r>
        <w:rPr>
          <w:sz w:val="14"/>
          <w:lang w:eastAsia="ja-JP"/>
        </w:rPr>
        <w:t>ブロックアイランド及びCVOWプロジェクトの継続的なO&amp;M、並びにヴィンヤード・ウインド</w:t>
      </w:r>
      <w:proofErr w:type="spellEnd"/>
      <w:r>
        <w:rPr>
          <w:sz w:val="14"/>
          <w:lang w:eastAsia="ja-JP"/>
        </w:rPr>
        <w:t xml:space="preserve"> 1及びサウスフォークプロジェクトの継続的な建設は、騒音、構造物の存在、及び土地の撹乱という主要なIPFを通じて、コウモリに影響を及ぼすであろう。継続中の洋上風力活動は、計画中の洋上風力活動について、3.5.3.2節「</w:t>
      </w:r>
      <w:r>
        <w:rPr>
          <w:i/>
          <w:sz w:val="14"/>
          <w:lang w:eastAsia="ja-JP"/>
        </w:rPr>
        <w:t xml:space="preserve">ノーアクションオルタ </w:t>
      </w:r>
      <w:proofErr w:type="spellStart"/>
      <w:r>
        <w:rPr>
          <w:i/>
          <w:sz w:val="14"/>
          <w:lang w:eastAsia="ja-JP"/>
        </w:rPr>
        <w:t>ナティヴの累積影響</w:t>
      </w:r>
      <w:r>
        <w:rPr>
          <w:sz w:val="14"/>
          <w:lang w:eastAsia="ja-JP"/>
        </w:rPr>
        <w:t>」で詳述されている騒音、構造物の存在、及び土地の撹乱による影響と同じ</w:t>
      </w:r>
      <w:proofErr w:type="spellEnd"/>
      <w:r>
        <w:rPr>
          <w:sz w:val="14"/>
          <w:lang w:eastAsia="ja-JP"/>
        </w:rPr>
        <w:t xml:space="preserve"> </w:t>
      </w:r>
      <w:proofErr w:type="spellStart"/>
      <w:r>
        <w:rPr>
          <w:sz w:val="14"/>
          <w:lang w:eastAsia="ja-JP"/>
        </w:rPr>
        <w:t>タイプの影響を持つが、その影響はより低強度である</w:t>
      </w:r>
      <w:proofErr w:type="spellEnd"/>
      <w:r>
        <w:rPr>
          <w:sz w:val="14"/>
          <w:lang w:eastAsia="ja-JP"/>
        </w:rPr>
        <w:t>。</w:t>
      </w:r>
    </w:p>
    <w:p w14:paraId="307276E1" w14:textId="77777777" w:rsidR="00816CF1" w:rsidRDefault="00816CF1">
      <w:pPr>
        <w:pStyle w:val="a3"/>
        <w:rPr>
          <w:lang w:eastAsia="ja-JP"/>
        </w:rPr>
        <w:sectPr w:rsidR="00816CF1">
          <w:pgSz w:w="12240" w:h="15840"/>
          <w:pgMar w:top="1360" w:right="1080" w:bottom="680" w:left="1080" w:header="729" w:footer="483" w:gutter="0"/>
          <w:cols w:space="708"/>
        </w:sectPr>
      </w:pPr>
    </w:p>
    <w:p w14:paraId="32475594" w14:textId="77777777" w:rsidR="00816CF1" w:rsidRDefault="00B01A57">
      <w:pPr>
        <w:pStyle w:val="4"/>
        <w:numPr>
          <w:ilvl w:val="3"/>
          <w:numId w:val="6"/>
        </w:numPr>
        <w:tabs>
          <w:tab w:val="left" w:pos="1799"/>
        </w:tabs>
        <w:spacing w:before="88"/>
        <w:ind w:left="1799" w:hanging="1439"/>
        <w:rPr>
          <w:lang w:eastAsia="ja-JP"/>
        </w:rPr>
      </w:pPr>
      <w:bookmarkStart w:id="105" w:name="3.5.3.2_Cumulative_Impacts_of_the_No_Act"/>
      <w:bookmarkEnd w:id="105"/>
      <w:r>
        <w:rPr>
          <w:sz w:val="14"/>
          <w:lang w:eastAsia="ja-JP"/>
        </w:rPr>
        <w:lastRenderedPageBreak/>
        <w:t>ノーアクション</w:t>
      </w:r>
      <w:r>
        <w:rPr>
          <w:spacing w:val="-2"/>
          <w:sz w:val="14"/>
          <w:lang w:eastAsia="ja-JP"/>
        </w:rPr>
        <w:t>代替案の</w:t>
      </w:r>
      <w:r>
        <w:rPr>
          <w:sz w:val="14"/>
          <w:lang w:eastAsia="ja-JP"/>
        </w:rPr>
        <w:t>累積的影響</w:t>
      </w:r>
    </w:p>
    <w:p w14:paraId="75AADF50" w14:textId="77777777" w:rsidR="00816CF1" w:rsidRDefault="00B01A57">
      <w:pPr>
        <w:pStyle w:val="a3"/>
        <w:spacing w:before="200"/>
        <w:ind w:left="359" w:right="560"/>
        <w:rPr>
          <w:lang w:eastAsia="ja-JP"/>
        </w:rPr>
      </w:pPr>
      <w:proofErr w:type="spellStart"/>
      <w:r>
        <w:rPr>
          <w:sz w:val="14"/>
          <w:lang w:eastAsia="ja-JP"/>
        </w:rPr>
        <w:t>ノーアクション代替案の累積的影響分析では、ノーアクション代替案の影響を、他の計画され</w:t>
      </w:r>
      <w:proofErr w:type="spellEnd"/>
      <w:r>
        <w:rPr>
          <w:sz w:val="14"/>
          <w:lang w:eastAsia="ja-JP"/>
        </w:rPr>
        <w:t xml:space="preserve"> </w:t>
      </w:r>
      <w:proofErr w:type="spellStart"/>
      <w:r>
        <w:rPr>
          <w:sz w:val="14"/>
          <w:lang w:eastAsia="ja-JP"/>
        </w:rPr>
        <w:t>ている洋上以外の風力活動および計画されている洋上風力活動（本提案行為を除く）と</w:t>
      </w:r>
      <w:proofErr w:type="spellEnd"/>
      <w:r>
        <w:rPr>
          <w:sz w:val="14"/>
          <w:lang w:eastAsia="ja-JP"/>
        </w:rPr>
        <w:t xml:space="preserve"> </w:t>
      </w:r>
      <w:proofErr w:type="spellStart"/>
      <w:r>
        <w:rPr>
          <w:sz w:val="14"/>
          <w:lang w:eastAsia="ja-JP"/>
        </w:rPr>
        <w:t>組み合わせて検討する</w:t>
      </w:r>
      <w:proofErr w:type="spellEnd"/>
      <w:r>
        <w:rPr>
          <w:sz w:val="14"/>
          <w:lang w:eastAsia="ja-JP"/>
        </w:rPr>
        <w:t>。</w:t>
      </w:r>
    </w:p>
    <w:p w14:paraId="3745E405" w14:textId="77777777" w:rsidR="00816CF1" w:rsidRDefault="00B01A57">
      <w:pPr>
        <w:pStyle w:val="a3"/>
        <w:spacing w:before="199"/>
        <w:ind w:left="359" w:right="373"/>
        <w:rPr>
          <w:lang w:eastAsia="ja-JP"/>
        </w:rPr>
      </w:pPr>
      <w:proofErr w:type="spellStart"/>
      <w:r>
        <w:rPr>
          <w:sz w:val="14"/>
          <w:lang w:eastAsia="ja-JP"/>
        </w:rPr>
        <w:t>コウモリに影響を及ぼす可能性のある、計画されているその他のオフショア風力発電以</w:t>
      </w:r>
      <w:proofErr w:type="spellEnd"/>
      <w:r>
        <w:rPr>
          <w:sz w:val="14"/>
          <w:lang w:eastAsia="ja-JP"/>
        </w:rPr>
        <w:t xml:space="preserve"> </w:t>
      </w:r>
      <w:proofErr w:type="spellStart"/>
      <w:r>
        <w:rPr>
          <w:sz w:val="14"/>
          <w:lang w:eastAsia="ja-JP"/>
        </w:rPr>
        <w:t>外の活動には、増加する陸上建設と、OCS上でのまれな新規構造物の設置が含まれる</w:t>
      </w:r>
      <w:proofErr w:type="spellEnd"/>
      <w:r>
        <w:rPr>
          <w:sz w:val="14"/>
          <w:lang w:eastAsia="ja-JP"/>
        </w:rPr>
        <w:t xml:space="preserve"> （進行中および計画中の活動の完全な説明については、付録F、セクションF.2を参照）。これらの活動は、一時的または恒久的な陸上生息地への影響、一時的または恒久的 </w:t>
      </w:r>
      <w:proofErr w:type="spellStart"/>
      <w:r>
        <w:rPr>
          <w:sz w:val="14"/>
          <w:lang w:eastAsia="ja-JP"/>
        </w:rPr>
        <w:t>なコウモリの移動、個体への傷害または死亡をもたらす可能性があるが、個体群レベ</w:t>
      </w:r>
      <w:proofErr w:type="spellEnd"/>
      <w:r>
        <w:rPr>
          <w:sz w:val="14"/>
          <w:lang w:eastAsia="ja-JP"/>
        </w:rPr>
        <w:t xml:space="preserve"> ルのエフェクトは予想されない。については、付録F、付録1、表F1-2を参照のこと。</w:t>
      </w:r>
    </w:p>
    <w:p w14:paraId="0F495349" w14:textId="77777777" w:rsidR="00816CF1" w:rsidRDefault="00B01A57">
      <w:pPr>
        <w:pStyle w:val="a3"/>
        <w:spacing w:before="1"/>
        <w:ind w:left="359" w:right="363"/>
        <w:rPr>
          <w:lang w:eastAsia="ja-JP"/>
        </w:rPr>
      </w:pPr>
      <w:proofErr w:type="spellStart"/>
      <w:r>
        <w:rPr>
          <w:sz w:val="14"/>
          <w:lang w:eastAsia="ja-JP"/>
        </w:rPr>
        <w:t>IPFが現在実施中および計画中の洋上風力発電以外の活動に関連する、コウモリに対す</w:t>
      </w:r>
      <w:proofErr w:type="spellEnd"/>
      <w:r>
        <w:rPr>
          <w:sz w:val="14"/>
          <w:lang w:eastAsia="ja-JP"/>
        </w:rPr>
        <w:t xml:space="preserve"> </w:t>
      </w:r>
      <w:proofErr w:type="spellStart"/>
      <w:r>
        <w:rPr>
          <w:sz w:val="14"/>
          <w:lang w:eastAsia="ja-JP"/>
        </w:rPr>
        <w:t>る影響の可能性の要約</w:t>
      </w:r>
      <w:proofErr w:type="spellEnd"/>
      <w:r>
        <w:rPr>
          <w:sz w:val="14"/>
          <w:lang w:eastAsia="ja-JP"/>
        </w:rPr>
        <w:t>。</w:t>
      </w:r>
    </w:p>
    <w:p w14:paraId="0B0CC53B" w14:textId="77777777" w:rsidR="00816CF1" w:rsidRDefault="00B01A57">
      <w:pPr>
        <w:pStyle w:val="a3"/>
        <w:spacing w:before="200"/>
        <w:ind w:left="359"/>
        <w:rPr>
          <w:lang w:eastAsia="ja-JP"/>
        </w:rPr>
      </w:pPr>
      <w:proofErr w:type="spellStart"/>
      <w:r>
        <w:rPr>
          <w:sz w:val="14"/>
          <w:lang w:eastAsia="ja-JP"/>
        </w:rPr>
        <w:t>BOEMは、洋上風力発電活動が以下の主要な</w:t>
      </w:r>
      <w:r>
        <w:rPr>
          <w:spacing w:val="-2"/>
          <w:sz w:val="14"/>
          <w:lang w:eastAsia="ja-JP"/>
        </w:rPr>
        <w:t>IPFを通じて</w:t>
      </w:r>
      <w:r>
        <w:rPr>
          <w:sz w:val="14"/>
          <w:lang w:eastAsia="ja-JP"/>
        </w:rPr>
        <w:t>コウモリに影響を及ぼすと予</w:t>
      </w:r>
      <w:proofErr w:type="spellEnd"/>
      <w:r>
        <w:rPr>
          <w:sz w:val="14"/>
          <w:lang w:eastAsia="ja-JP"/>
        </w:rPr>
        <w:t xml:space="preserve"> </w:t>
      </w:r>
      <w:proofErr w:type="spellStart"/>
      <w:r>
        <w:rPr>
          <w:sz w:val="14"/>
          <w:lang w:eastAsia="ja-JP"/>
        </w:rPr>
        <w:t>測している</w:t>
      </w:r>
      <w:proofErr w:type="spellEnd"/>
      <w:r>
        <w:rPr>
          <w:spacing w:val="-2"/>
          <w:sz w:val="14"/>
          <w:lang w:eastAsia="ja-JP"/>
        </w:rPr>
        <w:t>。</w:t>
      </w:r>
    </w:p>
    <w:p w14:paraId="03F71445" w14:textId="77777777" w:rsidR="00816CF1" w:rsidRDefault="00B01A57">
      <w:pPr>
        <w:pStyle w:val="a3"/>
        <w:spacing w:before="199"/>
        <w:ind w:left="359" w:right="366"/>
        <w:rPr>
          <w:lang w:eastAsia="ja-JP"/>
        </w:rPr>
      </w:pPr>
      <w:r>
        <w:rPr>
          <w:b/>
          <w:sz w:val="14"/>
          <w:lang w:eastAsia="ja-JP"/>
        </w:rPr>
        <w:t>騒音</w:t>
      </w:r>
      <w:r>
        <w:rPr>
          <w:sz w:val="14"/>
          <w:lang w:eastAsia="ja-JP"/>
        </w:rPr>
        <w:t>：地理的分析エリアでは、2023年から2030年の間に多数の洋上風力発電プロ ジェクトの建設が予測されている（付録F、表F-3）。</w:t>
      </w:r>
      <w:proofErr w:type="spellStart"/>
      <w:r>
        <w:rPr>
          <w:sz w:val="14"/>
          <w:lang w:eastAsia="ja-JP"/>
        </w:rPr>
        <w:t>これらの他のプロジェクトによる建設騒音（特に杭打ちによるもの</w:t>
      </w:r>
      <w:proofErr w:type="spellEnd"/>
      <w:r>
        <w:rPr>
          <w:sz w:val="14"/>
          <w:lang w:eastAsia="ja-JP"/>
        </w:rPr>
        <w:t xml:space="preserve">） </w:t>
      </w:r>
      <w:proofErr w:type="spellStart"/>
      <w:r>
        <w:rPr>
          <w:sz w:val="14"/>
          <w:lang w:eastAsia="ja-JP"/>
        </w:rPr>
        <w:t>は、建設期間中にコウモリが存在する場合、一時的に一部の渡りコウモリにエフェクト</w:t>
      </w:r>
      <w:proofErr w:type="spellEnd"/>
      <w:r>
        <w:rPr>
          <w:sz w:val="14"/>
          <w:lang w:eastAsia="ja-JP"/>
        </w:rPr>
        <w:t xml:space="preserve"> </w:t>
      </w:r>
      <w:proofErr w:type="spellStart"/>
      <w:r>
        <w:rPr>
          <w:sz w:val="14"/>
          <w:lang w:eastAsia="ja-JP"/>
        </w:rPr>
        <w:t>を引き起こす可能性がある。しかし、コウモリは他の陸生哺乳類よりも一時的な閾値の変化に敏感でない可能性が</w:t>
      </w:r>
      <w:proofErr w:type="spellEnd"/>
      <w:r>
        <w:rPr>
          <w:sz w:val="14"/>
          <w:lang w:eastAsia="ja-JP"/>
        </w:rPr>
        <w:t xml:space="preserve"> </w:t>
      </w:r>
      <w:proofErr w:type="spellStart"/>
      <w:r>
        <w:rPr>
          <w:sz w:val="14"/>
          <w:lang w:eastAsia="ja-JP"/>
        </w:rPr>
        <w:t>研究で示されているため、顕著な騒音インパクトは予想されない</w:t>
      </w:r>
      <w:proofErr w:type="spellEnd"/>
      <w:r>
        <w:rPr>
          <w:sz w:val="14"/>
          <w:lang w:eastAsia="ja-JP"/>
        </w:rPr>
        <w:t>。</w:t>
      </w:r>
    </w:p>
    <w:p w14:paraId="38D15882" w14:textId="77777777" w:rsidR="00816CF1" w:rsidRDefault="00B01A57">
      <w:pPr>
        <w:pStyle w:val="a3"/>
        <w:spacing w:before="201"/>
        <w:ind w:left="359" w:right="363"/>
        <w:rPr>
          <w:lang w:eastAsia="ja-JP"/>
        </w:rPr>
      </w:pPr>
      <w:proofErr w:type="spellStart"/>
      <w:r>
        <w:rPr>
          <w:sz w:val="14"/>
          <w:lang w:eastAsia="ja-JP"/>
        </w:rPr>
        <w:t>その他の騒音影響（生息地や移動ルートに適していると思われる場所からの</w:t>
      </w:r>
      <w:proofErr w:type="spellEnd"/>
      <w:r>
        <w:rPr>
          <w:sz w:val="14"/>
          <w:lang w:eastAsia="ja-JP"/>
        </w:rPr>
        <w:t xml:space="preserve"> </w:t>
      </w:r>
      <w:proofErr w:type="spellStart"/>
      <w:r>
        <w:rPr>
          <w:sz w:val="14"/>
          <w:lang w:eastAsia="ja-JP"/>
        </w:rPr>
        <w:t>移動）は、建設騒音の結果として発生する可能性があるが（Schaub</w:t>
      </w:r>
      <w:proofErr w:type="spellEnd"/>
      <w:r>
        <w:rPr>
          <w:sz w:val="14"/>
          <w:lang w:eastAsia="ja-JP"/>
        </w:rPr>
        <w:t xml:space="preserve"> et al.</w:t>
      </w:r>
    </w:p>
    <w:p w14:paraId="523D4AF8" w14:textId="77777777" w:rsidR="00816CF1" w:rsidRDefault="00B01A57">
      <w:pPr>
        <w:pStyle w:val="a3"/>
        <w:spacing w:before="1"/>
        <w:ind w:left="358" w:right="560"/>
        <w:rPr>
          <w:lang w:eastAsia="ja-JP"/>
        </w:rPr>
      </w:pPr>
      <w:proofErr w:type="spellStart"/>
      <w:r>
        <w:rPr>
          <w:sz w:val="14"/>
          <w:lang w:eastAsia="ja-JP"/>
        </w:rPr>
        <w:t>さらに、陸上建設騒音は、建設活動の周辺で採餌またはねぐらを作っているコウモリに対</w:t>
      </w:r>
      <w:proofErr w:type="spellEnd"/>
      <w:r>
        <w:rPr>
          <w:sz w:val="14"/>
          <w:lang w:eastAsia="ja-JP"/>
        </w:rPr>
        <w:t xml:space="preserve"> </w:t>
      </w:r>
      <w:proofErr w:type="spellStart"/>
      <w:r>
        <w:rPr>
          <w:sz w:val="14"/>
          <w:lang w:eastAsia="ja-JP"/>
        </w:rPr>
        <w:t>する影響の可能性も有する。BOEMは、これらのインパクトは一時的で非常に局地的なものであり、コウモリは</w:t>
      </w:r>
      <w:proofErr w:type="spellEnd"/>
      <w:r>
        <w:rPr>
          <w:sz w:val="14"/>
          <w:lang w:eastAsia="ja-JP"/>
        </w:rPr>
        <w:t xml:space="preserve"> </w:t>
      </w:r>
      <w:proofErr w:type="spellStart"/>
      <w:r>
        <w:rPr>
          <w:sz w:val="14"/>
          <w:lang w:eastAsia="ja-JP"/>
        </w:rPr>
        <w:t>建設騒音から離れた別のねぐらに移動すると予想している。コウモリの間では頻繁なねぐらの移動が一般的であるため（Hann</w:t>
      </w:r>
      <w:proofErr w:type="spellEnd"/>
      <w:r>
        <w:rPr>
          <w:sz w:val="14"/>
          <w:lang w:eastAsia="ja-JP"/>
        </w:rPr>
        <w:t xml:space="preserve"> et al.）</w:t>
      </w:r>
    </w:p>
    <w:p w14:paraId="1471DA79" w14:textId="77777777" w:rsidR="00816CF1" w:rsidRDefault="00B01A57">
      <w:pPr>
        <w:pStyle w:val="a3"/>
        <w:spacing w:before="199"/>
        <w:ind w:left="358" w:right="363"/>
        <w:rPr>
          <w:lang w:eastAsia="ja-JP"/>
        </w:rPr>
      </w:pPr>
      <w:proofErr w:type="spellStart"/>
      <w:r>
        <w:rPr>
          <w:sz w:val="14"/>
          <w:lang w:eastAsia="ja-JP"/>
        </w:rPr>
        <w:t>潜在的影響の一時的かつ局地的な性質、及びそれらの影響に対する予想される生物学</w:t>
      </w:r>
      <w:proofErr w:type="spellEnd"/>
      <w:r>
        <w:rPr>
          <w:sz w:val="14"/>
          <w:lang w:eastAsia="ja-JP"/>
        </w:rPr>
        <w:t xml:space="preserve"> </w:t>
      </w:r>
      <w:proofErr w:type="spellStart"/>
      <w:r>
        <w:rPr>
          <w:sz w:val="14"/>
          <w:lang w:eastAsia="ja-JP"/>
        </w:rPr>
        <w:t>的に重要でない反応を考慮すると、洋上風力開発に関連する陸上または洋上騒音の結</w:t>
      </w:r>
      <w:proofErr w:type="spellEnd"/>
      <w:r>
        <w:rPr>
          <w:sz w:val="14"/>
          <w:lang w:eastAsia="ja-JP"/>
        </w:rPr>
        <w:t xml:space="preserve"> </w:t>
      </w:r>
      <w:proofErr w:type="spellStart"/>
      <w:r>
        <w:rPr>
          <w:sz w:val="14"/>
          <w:lang w:eastAsia="ja-JP"/>
        </w:rPr>
        <w:t>果として、個体適性または個体群レベルの影響は発生しないと予想される</w:t>
      </w:r>
      <w:proofErr w:type="spellEnd"/>
      <w:r>
        <w:rPr>
          <w:sz w:val="14"/>
          <w:lang w:eastAsia="ja-JP"/>
        </w:rPr>
        <w:t>。</w:t>
      </w:r>
    </w:p>
    <w:p w14:paraId="6ED70748" w14:textId="77777777" w:rsidR="00816CF1" w:rsidRDefault="00B01A57">
      <w:pPr>
        <w:pStyle w:val="a3"/>
        <w:spacing w:before="200"/>
        <w:ind w:left="358" w:right="560"/>
        <w:rPr>
          <w:lang w:eastAsia="ja-JP"/>
        </w:rPr>
      </w:pPr>
      <w:r>
        <w:rPr>
          <w:b/>
          <w:sz w:val="14"/>
          <w:lang w:eastAsia="ja-JP"/>
        </w:rPr>
        <w:t>構造物の存在</w:t>
      </w:r>
      <w:r>
        <w:rPr>
          <w:sz w:val="14"/>
          <w:lang w:eastAsia="ja-JP"/>
        </w:rPr>
        <w:t>：コウモリに対する主な脅威は、海上WTGとの衝突である。3,154を超える構造物（WTG、OSS、気象観測タワー）が地理的分析エリアに 建設される可能性があり（付録F、表F-3）、</w:t>
      </w:r>
      <w:proofErr w:type="spellStart"/>
      <w:r>
        <w:rPr>
          <w:sz w:val="14"/>
          <w:lang w:eastAsia="ja-JP"/>
        </w:rPr>
        <w:t>これらは移動パターンに影響を与えたり</w:t>
      </w:r>
      <w:proofErr w:type="spellEnd"/>
      <w:r>
        <w:rPr>
          <w:sz w:val="14"/>
          <w:lang w:eastAsia="ja-JP"/>
        </w:rPr>
        <w:t xml:space="preserve">、 </w:t>
      </w:r>
      <w:proofErr w:type="spellStart"/>
      <w:r>
        <w:rPr>
          <w:sz w:val="14"/>
          <w:lang w:eastAsia="ja-JP"/>
        </w:rPr>
        <w:t>個々のコウモリに衝突の危険をもたらす可能性がある</w:t>
      </w:r>
      <w:proofErr w:type="spellEnd"/>
      <w:r>
        <w:rPr>
          <w:sz w:val="14"/>
          <w:lang w:eastAsia="ja-JP"/>
        </w:rPr>
        <w:t>。</w:t>
      </w:r>
    </w:p>
    <w:p w14:paraId="4A3F3F41" w14:textId="77777777" w:rsidR="00816CF1" w:rsidRDefault="00B01A57">
      <w:pPr>
        <w:pStyle w:val="a3"/>
        <w:spacing w:before="200"/>
        <w:ind w:left="358" w:right="452"/>
        <w:rPr>
          <w:lang w:eastAsia="ja-JP"/>
        </w:rPr>
      </w:pPr>
      <w:proofErr w:type="spellStart"/>
      <w:r>
        <w:rPr>
          <w:sz w:val="14"/>
          <w:lang w:eastAsia="ja-JP"/>
        </w:rPr>
        <w:t>稼動中のWTGとの衝突によるコウモリへの悪影響は定量化できないが、洋上風力発電</w:t>
      </w:r>
      <w:proofErr w:type="spellEnd"/>
      <w:r>
        <w:rPr>
          <w:sz w:val="14"/>
          <w:lang w:eastAsia="ja-JP"/>
        </w:rPr>
        <w:t xml:space="preserve"> </w:t>
      </w:r>
      <w:proofErr w:type="spellStart"/>
      <w:r>
        <w:rPr>
          <w:sz w:val="14"/>
          <w:lang w:eastAsia="ja-JP"/>
        </w:rPr>
        <w:t>施設の稼動中には、ある程度の死亡が想定される。新規の運転中の風力発電施設は、コウモリ種への悪影響を回避、最小化、緩和するた</w:t>
      </w:r>
      <w:proofErr w:type="spellEnd"/>
      <w:r>
        <w:rPr>
          <w:sz w:val="14"/>
          <w:lang w:eastAsia="ja-JP"/>
        </w:rPr>
        <w:t xml:space="preserve"> </w:t>
      </w:r>
      <w:proofErr w:type="spellStart"/>
      <w:r>
        <w:rPr>
          <w:sz w:val="14"/>
          <w:lang w:eastAsia="ja-JP"/>
        </w:rPr>
        <w:t>めに、施設を適切に設置するための徹底的な規制および環境レビューが必要となる</w:t>
      </w:r>
      <w:proofErr w:type="spellEnd"/>
      <w:r>
        <w:rPr>
          <w:sz w:val="14"/>
          <w:lang w:eastAsia="ja-JP"/>
        </w:rPr>
        <w:t>。</w:t>
      </w:r>
    </w:p>
    <w:p w14:paraId="776A823E" w14:textId="77777777" w:rsidR="00816CF1" w:rsidRDefault="00B01A57">
      <w:pPr>
        <w:pStyle w:val="a3"/>
        <w:spacing w:before="200"/>
        <w:ind w:left="358" w:right="363"/>
        <w:rPr>
          <w:lang w:eastAsia="ja-JP"/>
        </w:rPr>
      </w:pPr>
      <w:proofErr w:type="spellStart"/>
      <w:r>
        <w:rPr>
          <w:sz w:val="14"/>
          <w:lang w:eastAsia="ja-JP"/>
        </w:rPr>
        <w:t>洞窟コウモリ（連邦および州によってリストアップされているキクガシラコウモリとイン</w:t>
      </w:r>
      <w:proofErr w:type="spellEnd"/>
      <w:r>
        <w:rPr>
          <w:sz w:val="14"/>
          <w:lang w:eastAsia="ja-JP"/>
        </w:rPr>
        <w:t xml:space="preserve"> </w:t>
      </w:r>
      <w:proofErr w:type="spellStart"/>
      <w:r>
        <w:rPr>
          <w:sz w:val="14"/>
          <w:lang w:eastAsia="ja-JP"/>
        </w:rPr>
        <w:t>ドナコウモリを含む）は</w:t>
      </w:r>
      <w:proofErr w:type="spellEnd"/>
      <w:r>
        <w:rPr>
          <w:sz w:val="14"/>
          <w:lang w:eastAsia="ja-JP"/>
        </w:rPr>
        <w:t>、（</w:t>
      </w:r>
      <w:proofErr w:type="spellStart"/>
      <w:r>
        <w:rPr>
          <w:sz w:val="14"/>
          <w:lang w:eastAsia="ja-JP"/>
        </w:rPr>
        <w:t>移動中であっても）沖合に飛翔する傾向がないため、建設中またはメンテナ</w:t>
      </w:r>
      <w:proofErr w:type="spellEnd"/>
      <w:r>
        <w:rPr>
          <w:sz w:val="14"/>
          <w:lang w:eastAsia="ja-JP"/>
        </w:rPr>
        <w:t xml:space="preserve"> </w:t>
      </w:r>
      <w:proofErr w:type="spellStart"/>
      <w:r>
        <w:rPr>
          <w:sz w:val="14"/>
          <w:lang w:eastAsia="ja-JP"/>
        </w:rPr>
        <w:t>ンス活動中の建設船や、リース区域内で稼動中のWTGのローター掃引ゾーン（RSZ）へ</w:t>
      </w:r>
      <w:proofErr w:type="spellEnd"/>
      <w:r>
        <w:rPr>
          <w:sz w:val="14"/>
          <w:lang w:eastAsia="ja-JP"/>
        </w:rPr>
        <w:t xml:space="preserve"> </w:t>
      </w:r>
      <w:proofErr w:type="spellStart"/>
      <w:r>
        <w:rPr>
          <w:sz w:val="14"/>
          <w:lang w:eastAsia="ja-JP"/>
        </w:rPr>
        <w:t>の暴露は、暴露が発生するとしてもごくわずかであると予想される（Pelletier</w:t>
      </w:r>
      <w:proofErr w:type="spellEnd"/>
      <w:r>
        <w:rPr>
          <w:sz w:val="14"/>
          <w:lang w:eastAsia="ja-JP"/>
        </w:rPr>
        <w:t xml:space="preserve"> et al.2013; </w:t>
      </w:r>
      <w:proofErr w:type="spellStart"/>
      <w:r>
        <w:rPr>
          <w:sz w:val="14"/>
          <w:lang w:eastAsia="ja-JP"/>
        </w:rPr>
        <w:t>Sjollema</w:t>
      </w:r>
      <w:proofErr w:type="spellEnd"/>
      <w:r>
        <w:rPr>
          <w:sz w:val="14"/>
          <w:lang w:eastAsia="ja-JP"/>
        </w:rPr>
        <w:t xml:space="preserve"> et al.2014; BOEM 2015）；</w:t>
      </w:r>
    </w:p>
    <w:p w14:paraId="4C13785D" w14:textId="77777777" w:rsidR="00816CF1" w:rsidRDefault="00B01A57">
      <w:pPr>
        <w:pStyle w:val="a3"/>
        <w:spacing w:before="1"/>
        <w:ind w:left="358"/>
        <w:rPr>
          <w:lang w:eastAsia="ja-JP"/>
        </w:rPr>
      </w:pPr>
      <w:r>
        <w:rPr>
          <w:sz w:val="14"/>
          <w:lang w:eastAsia="ja-JP"/>
        </w:rPr>
        <w:t>ピーターセン</w:t>
      </w:r>
      <w:r>
        <w:rPr>
          <w:spacing w:val="-2"/>
          <w:sz w:val="14"/>
          <w:lang w:eastAsia="ja-JP"/>
        </w:rPr>
        <w:t>2016）。</w:t>
      </w:r>
    </w:p>
    <w:p w14:paraId="21FD5ABC" w14:textId="77777777" w:rsidR="00816CF1" w:rsidRDefault="00816CF1">
      <w:pPr>
        <w:pStyle w:val="a3"/>
        <w:rPr>
          <w:lang w:eastAsia="ja-JP"/>
        </w:rPr>
        <w:sectPr w:rsidR="00816CF1">
          <w:pgSz w:w="12240" w:h="15840"/>
          <w:pgMar w:top="1360" w:right="1080" w:bottom="680" w:left="1080" w:header="729" w:footer="483" w:gutter="0"/>
          <w:cols w:space="708"/>
        </w:sectPr>
      </w:pPr>
    </w:p>
    <w:p w14:paraId="0F8E94B3" w14:textId="77777777" w:rsidR="00816CF1" w:rsidRDefault="00B01A57">
      <w:pPr>
        <w:pStyle w:val="a3"/>
        <w:spacing w:before="88"/>
        <w:ind w:left="359" w:right="363"/>
        <w:rPr>
          <w:lang w:eastAsia="ja-JP"/>
        </w:rPr>
      </w:pPr>
      <w:proofErr w:type="spellStart"/>
      <w:r>
        <w:rPr>
          <w:sz w:val="14"/>
          <w:lang w:eastAsia="ja-JP"/>
        </w:rPr>
        <w:lastRenderedPageBreak/>
        <w:t>WTG、OSS、およびオフショア輸出ケーブルコリドーの建設中および概念的な</w:t>
      </w:r>
      <w:proofErr w:type="spellEnd"/>
      <w:r>
        <w:rPr>
          <w:sz w:val="14"/>
          <w:lang w:eastAsia="ja-JP"/>
        </w:rPr>
        <w:t xml:space="preserve"> </w:t>
      </w:r>
      <w:proofErr w:type="spellStart"/>
      <w:r>
        <w:rPr>
          <w:sz w:val="14"/>
          <w:lang w:eastAsia="ja-JP"/>
        </w:rPr>
        <w:t>撤去中に、移動中のコウモリが船舶に遭遇する影響の可能性は限定的であるが</w:t>
      </w:r>
      <w:proofErr w:type="spellEnd"/>
      <w:r>
        <w:rPr>
          <w:sz w:val="14"/>
          <w:lang w:eastAsia="ja-JP"/>
        </w:rPr>
        <w:t xml:space="preserve">、 </w:t>
      </w:r>
      <w:proofErr w:type="spellStart"/>
      <w:r>
        <w:rPr>
          <w:sz w:val="14"/>
          <w:lang w:eastAsia="ja-JP"/>
        </w:rPr>
        <w:t>構造物や船舶の照明が、餌の豊富さの増加によりコウモリを誘引する可能性はある</w:t>
      </w:r>
      <w:proofErr w:type="spellEnd"/>
      <w:r>
        <w:rPr>
          <w:sz w:val="14"/>
          <w:lang w:eastAsia="ja-JP"/>
        </w:rPr>
        <w:t>。</w:t>
      </w:r>
    </w:p>
    <w:p w14:paraId="6BEB458E" w14:textId="77777777" w:rsidR="00816CF1" w:rsidRDefault="00B01A57">
      <w:pPr>
        <w:pStyle w:val="a3"/>
        <w:spacing w:before="200"/>
        <w:ind w:left="359" w:right="370"/>
      </w:pPr>
      <w:proofErr w:type="spellStart"/>
      <w:r>
        <w:rPr>
          <w:sz w:val="14"/>
          <w:lang w:eastAsia="ja-JP"/>
        </w:rPr>
        <w:t>コウモリの中には、日和見的にねぐらや採餌のために洋上風力関連構造物に出くわす、ある</w:t>
      </w:r>
      <w:proofErr w:type="spellEnd"/>
      <w:r>
        <w:rPr>
          <w:sz w:val="14"/>
          <w:lang w:eastAsia="ja-JP"/>
        </w:rPr>
        <w:t xml:space="preserve"> </w:t>
      </w:r>
      <w:proofErr w:type="spellStart"/>
      <w:r>
        <w:rPr>
          <w:sz w:val="14"/>
          <w:lang w:eastAsia="ja-JP"/>
        </w:rPr>
        <w:t>いは誘引されるものもいるかもしれない。</w:t>
      </w:r>
      <w:r>
        <w:rPr>
          <w:sz w:val="14"/>
        </w:rPr>
        <w:t>Cryan</w:t>
      </w:r>
      <w:proofErr w:type="spellEnd"/>
      <w:r>
        <w:rPr>
          <w:sz w:val="14"/>
        </w:rPr>
        <w:t xml:space="preserve"> and Barclay (2009), Cryan et al. </w:t>
      </w:r>
      <w:r>
        <w:rPr>
          <w:sz w:val="14"/>
          <w:lang w:eastAsia="ja-JP"/>
        </w:rPr>
        <w:t>(2014), Kunz et al. (2007)</w:t>
      </w:r>
      <w:proofErr w:type="spellStart"/>
      <w:r>
        <w:rPr>
          <w:sz w:val="14"/>
          <w:lang w:eastAsia="ja-JP"/>
        </w:rPr>
        <w:t>などの複数の著者が、コウモリがWTGに誘引される理由</w:t>
      </w:r>
      <w:proofErr w:type="spellEnd"/>
      <w:r>
        <w:rPr>
          <w:sz w:val="14"/>
          <w:lang w:eastAsia="ja-JP"/>
        </w:rPr>
        <w:t xml:space="preserve"> </w:t>
      </w:r>
      <w:proofErr w:type="spellStart"/>
      <w:r>
        <w:rPr>
          <w:sz w:val="14"/>
          <w:lang w:eastAsia="ja-JP"/>
        </w:rPr>
        <w:t>についていくつかの仮説を論じている。これらの仮説の多くは、直線的なコリド</w:t>
      </w:r>
      <w:proofErr w:type="spellEnd"/>
      <w:r>
        <w:rPr>
          <w:sz w:val="14"/>
          <w:lang w:eastAsia="ja-JP"/>
        </w:rPr>
        <w:t>ー（</w:t>
      </w:r>
      <w:proofErr w:type="spellStart"/>
      <w:r>
        <w:rPr>
          <w:sz w:val="14"/>
          <w:lang w:eastAsia="ja-JP"/>
        </w:rPr>
        <w:t>回廊）の形成、生息環境の変化、熱的反転など</w:t>
      </w:r>
      <w:proofErr w:type="spellEnd"/>
      <w:r>
        <w:rPr>
          <w:sz w:val="14"/>
          <w:lang w:eastAsia="ja-JP"/>
        </w:rPr>
        <w:t xml:space="preserve"> </w:t>
      </w:r>
      <w:proofErr w:type="spellStart"/>
      <w:r>
        <w:rPr>
          <w:sz w:val="14"/>
          <w:lang w:eastAsia="ja-JP"/>
        </w:rPr>
        <w:t>であるが、大西洋のOCS上のWTGには当てはまらないだろう（Cryan</w:t>
      </w:r>
      <w:proofErr w:type="spellEnd"/>
      <w:r>
        <w:rPr>
          <w:sz w:val="14"/>
          <w:lang w:eastAsia="ja-JP"/>
        </w:rPr>
        <w:t xml:space="preserve"> and Barclay 2009; Cryan et </w:t>
      </w:r>
      <w:proofErr w:type="spellStart"/>
      <w:r>
        <w:rPr>
          <w:sz w:val="14"/>
          <w:lang w:eastAsia="ja-JP"/>
        </w:rPr>
        <w:t>al.そのため、移動中のコウモリの中には、OSSや非稼働中のWTGタワーに加え、稼</w:t>
      </w:r>
      <w:proofErr w:type="spellEnd"/>
      <w:r>
        <w:rPr>
          <w:sz w:val="14"/>
          <w:lang w:eastAsia="ja-JP"/>
        </w:rPr>
        <w:t xml:space="preserve"> </w:t>
      </w:r>
      <w:proofErr w:type="spellStart"/>
      <w:r>
        <w:rPr>
          <w:sz w:val="14"/>
          <w:lang w:eastAsia="ja-JP"/>
        </w:rPr>
        <w:t>働中のWTGに遭遇し、おそらくそれに引き寄せられ、日和見的にねぐらや採餌のために</w:t>
      </w:r>
      <w:proofErr w:type="spellEnd"/>
      <w:r>
        <w:rPr>
          <w:sz w:val="14"/>
          <w:lang w:eastAsia="ja-JP"/>
        </w:rPr>
        <w:t xml:space="preserve"> </w:t>
      </w:r>
      <w:proofErr w:type="spellStart"/>
      <w:r>
        <w:rPr>
          <w:sz w:val="14"/>
          <w:lang w:eastAsia="ja-JP"/>
        </w:rPr>
        <w:t>RSZ（Cryan他</w:t>
      </w:r>
      <w:proofErr w:type="spellEnd"/>
      <w:r>
        <w:rPr>
          <w:sz w:val="14"/>
          <w:lang w:eastAsia="ja-JP"/>
        </w:rPr>
        <w:t xml:space="preserve"> 2014; Cryan and Barclay 2009）のタービンブレードと相互作用するものもいる可能性がある。しかし、コウモリのエコーロケーション能力と敏捷性から、これらの静止物体 （</w:t>
      </w:r>
      <w:proofErr w:type="spellStart"/>
      <w:r>
        <w:rPr>
          <w:sz w:val="14"/>
          <w:lang w:eastAsia="ja-JP"/>
        </w:rPr>
        <w:t>OSSや非稼働中のWTG）や移動する船舶が、移動する個体に衝突の危険をもたらすとは考え</w:t>
      </w:r>
      <w:proofErr w:type="spellEnd"/>
      <w:r>
        <w:rPr>
          <w:sz w:val="14"/>
          <w:lang w:eastAsia="ja-JP"/>
        </w:rPr>
        <w:t xml:space="preserve"> </w:t>
      </w:r>
      <w:proofErr w:type="spellStart"/>
      <w:r>
        <w:rPr>
          <w:sz w:val="14"/>
          <w:lang w:eastAsia="ja-JP"/>
        </w:rPr>
        <w:t>にくい。この仮定は、コウモリの死骸が陸上タービンタワーの基部で発見されることはめったに</w:t>
      </w:r>
      <w:proofErr w:type="spellEnd"/>
      <w:r>
        <w:rPr>
          <w:sz w:val="14"/>
          <w:lang w:eastAsia="ja-JP"/>
        </w:rPr>
        <w:t xml:space="preserve"> </w:t>
      </w:r>
      <w:proofErr w:type="spellStart"/>
      <w:r>
        <w:rPr>
          <w:sz w:val="14"/>
          <w:lang w:eastAsia="ja-JP"/>
        </w:rPr>
        <w:t>ないという証拠によって裏付けられている（Choi</w:t>
      </w:r>
      <w:proofErr w:type="spellEnd"/>
      <w:r>
        <w:rPr>
          <w:sz w:val="14"/>
          <w:lang w:eastAsia="ja-JP"/>
        </w:rPr>
        <w:t xml:space="preserve"> et al.）</w:t>
      </w:r>
      <w:proofErr w:type="spellStart"/>
      <w:r>
        <w:rPr>
          <w:sz w:val="14"/>
          <w:lang w:eastAsia="ja-JP"/>
        </w:rPr>
        <w:t>オフショアでの操業およびメンテナンスは、春または秋の移動</w:t>
      </w:r>
      <w:r>
        <w:rPr>
          <w:sz w:val="14"/>
          <w:lang w:eastAsia="ja-JP"/>
        </w:rPr>
        <w:t>時にオフショアの生息域</w:t>
      </w:r>
      <w:proofErr w:type="spellEnd"/>
      <w:r>
        <w:rPr>
          <w:sz w:val="14"/>
          <w:lang w:eastAsia="ja-JP"/>
        </w:rPr>
        <w:t xml:space="preserve"> </w:t>
      </w:r>
      <w:proofErr w:type="spellStart"/>
      <w:r>
        <w:rPr>
          <w:sz w:val="14"/>
          <w:lang w:eastAsia="ja-JP"/>
        </w:rPr>
        <w:t>を利用する可能性のある渡り性のツリーコウモリに対して、季節的なリスク要因を提</w:t>
      </w:r>
      <w:proofErr w:type="spellEnd"/>
      <w:r>
        <w:rPr>
          <w:sz w:val="14"/>
          <w:lang w:eastAsia="ja-JP"/>
        </w:rPr>
        <w:t xml:space="preserve"> </w:t>
      </w:r>
      <w:proofErr w:type="spellStart"/>
      <w:r>
        <w:rPr>
          <w:sz w:val="14"/>
          <w:lang w:eastAsia="ja-JP"/>
        </w:rPr>
        <w:t>供することになる。</w:t>
      </w:r>
      <w:r>
        <w:rPr>
          <w:sz w:val="14"/>
        </w:rPr>
        <w:t>春または秋の移動中に、移動性のツリーコウモリが稼働中のWTGに遭遇する可能性は</w:t>
      </w:r>
      <w:proofErr w:type="spellEnd"/>
      <w:r>
        <w:rPr>
          <w:sz w:val="14"/>
        </w:rPr>
        <w:t xml:space="preserve"> </w:t>
      </w:r>
      <w:proofErr w:type="spellStart"/>
      <w:r>
        <w:rPr>
          <w:sz w:val="14"/>
        </w:rPr>
        <w:t>あるが、OCSにおけるコウモリの全体的な発生は少ない（COP</w:t>
      </w:r>
      <w:proofErr w:type="spellEnd"/>
      <w:r>
        <w:rPr>
          <w:sz w:val="14"/>
        </w:rPr>
        <w:t>, Appendix O-2; Dominion Energy 2023; Pelletier et al.）</w:t>
      </w:r>
    </w:p>
    <w:p w14:paraId="3BD85112" w14:textId="77777777" w:rsidR="00816CF1" w:rsidRDefault="00B01A57">
      <w:pPr>
        <w:pStyle w:val="a3"/>
        <w:spacing w:before="199"/>
        <w:ind w:left="359" w:right="739"/>
        <w:rPr>
          <w:lang w:eastAsia="ja-JP"/>
        </w:rPr>
      </w:pPr>
      <w:proofErr w:type="spellStart"/>
      <w:r>
        <w:rPr>
          <w:sz w:val="14"/>
          <w:lang w:eastAsia="ja-JP"/>
        </w:rPr>
        <w:t>移動性のツリーコウモリによるOCSの利用はまれで限定的であると予想されることから、稼</w:t>
      </w:r>
      <w:proofErr w:type="spellEnd"/>
      <w:r>
        <w:rPr>
          <w:sz w:val="14"/>
          <w:lang w:eastAsia="ja-JP"/>
        </w:rPr>
        <w:t xml:space="preserve"> </w:t>
      </w:r>
      <w:proofErr w:type="spellStart"/>
      <w:r>
        <w:rPr>
          <w:sz w:val="14"/>
          <w:lang w:eastAsia="ja-JP"/>
        </w:rPr>
        <w:t>働中のWTGまたは洋上風力開発に関連する他の構造物に遭遇する個体は非常に少ないと</w:t>
      </w:r>
      <w:proofErr w:type="spellEnd"/>
      <w:r>
        <w:rPr>
          <w:sz w:val="14"/>
          <w:lang w:eastAsia="ja-JP"/>
        </w:rPr>
        <w:t xml:space="preserve"> 予想される。提案されたプロジェクトのWTGは、東西方向に約0.75海里（1.39km）、</w:t>
      </w:r>
      <w:proofErr w:type="spellStart"/>
      <w:r>
        <w:rPr>
          <w:sz w:val="14"/>
          <w:lang w:eastAsia="ja-JP"/>
        </w:rPr>
        <w:t>南北方向に</w:t>
      </w:r>
      <w:proofErr w:type="spellEnd"/>
      <w:r>
        <w:rPr>
          <w:sz w:val="14"/>
          <w:lang w:eastAsia="ja-JP"/>
        </w:rPr>
        <w:t xml:space="preserve"> 0.93海里（1.72km）の間隔で設置される。BOEM </w:t>
      </w:r>
      <w:proofErr w:type="spellStart"/>
      <w:r>
        <w:rPr>
          <w:sz w:val="14"/>
          <w:lang w:eastAsia="ja-JP"/>
        </w:rPr>
        <w:t>は、他のプロジェクトの</w:t>
      </w:r>
      <w:proofErr w:type="spellEnd"/>
      <w:r>
        <w:rPr>
          <w:sz w:val="14"/>
          <w:lang w:eastAsia="ja-JP"/>
        </w:rPr>
        <w:t xml:space="preserve"> WTG </w:t>
      </w:r>
      <w:proofErr w:type="spellStart"/>
      <w:r>
        <w:rPr>
          <w:sz w:val="14"/>
          <w:lang w:eastAsia="ja-JP"/>
        </w:rPr>
        <w:t>も同様の間隔になると想定している</w:t>
      </w:r>
      <w:proofErr w:type="spellEnd"/>
      <w:r>
        <w:rPr>
          <w:sz w:val="14"/>
          <w:lang w:eastAsia="ja-JP"/>
        </w:rPr>
        <w:t>。</w:t>
      </w:r>
    </w:p>
    <w:p w14:paraId="74AAFC5F" w14:textId="77777777" w:rsidR="00816CF1" w:rsidRDefault="00B01A57">
      <w:pPr>
        <w:pStyle w:val="a3"/>
        <w:spacing w:before="201"/>
        <w:ind w:left="359" w:right="363"/>
        <w:rPr>
          <w:lang w:eastAsia="ja-JP"/>
        </w:rPr>
      </w:pPr>
      <w:proofErr w:type="spellStart"/>
      <w:r>
        <w:rPr>
          <w:sz w:val="14"/>
          <w:lang w:eastAsia="ja-JP"/>
        </w:rPr>
        <w:t>洋上風力開発に関連する構造物間の提案された間隔や、予想されるプロジェクトの分布な</w:t>
      </w:r>
      <w:proofErr w:type="spellEnd"/>
      <w:r>
        <w:rPr>
          <w:sz w:val="14"/>
          <w:lang w:eastAsia="ja-JP"/>
        </w:rPr>
        <w:t xml:space="preserve"> </w:t>
      </w:r>
      <w:proofErr w:type="spellStart"/>
      <w:r>
        <w:rPr>
          <w:sz w:val="14"/>
          <w:lang w:eastAsia="ja-JP"/>
        </w:rPr>
        <w:t>ど、いくつかの要因により、コウモリと稼動中のWTGとの潜在的な相互作用は減少すると考え</w:t>
      </w:r>
      <w:proofErr w:type="spellEnd"/>
      <w:r>
        <w:rPr>
          <w:sz w:val="14"/>
          <w:lang w:eastAsia="ja-JP"/>
        </w:rPr>
        <w:t xml:space="preserve"> </w:t>
      </w:r>
      <w:proofErr w:type="spellStart"/>
      <w:r>
        <w:rPr>
          <w:sz w:val="14"/>
          <w:lang w:eastAsia="ja-JP"/>
        </w:rPr>
        <w:t>られる。予想されるWTGのRSZ内をOCS上空を移動する個々のコウモリは、操業中のWTGを</w:t>
      </w:r>
      <w:proofErr w:type="spellEnd"/>
      <w:r>
        <w:rPr>
          <w:sz w:val="14"/>
          <w:lang w:eastAsia="ja-JP"/>
        </w:rPr>
        <w:t xml:space="preserve"> </w:t>
      </w:r>
      <w:proofErr w:type="spellStart"/>
      <w:r>
        <w:rPr>
          <w:sz w:val="14"/>
          <w:lang w:eastAsia="ja-JP"/>
        </w:rPr>
        <w:t>回避するために、もしあったとしてもわずかなコース修正でプロジェクト地域を通過する</w:t>
      </w:r>
      <w:proofErr w:type="spellEnd"/>
      <w:r>
        <w:rPr>
          <w:sz w:val="14"/>
          <w:lang w:eastAsia="ja-JP"/>
        </w:rPr>
        <w:t xml:space="preserve"> </w:t>
      </w:r>
      <w:proofErr w:type="spellStart"/>
      <w:r>
        <w:rPr>
          <w:sz w:val="14"/>
          <w:lang w:eastAsia="ja-JP"/>
        </w:rPr>
        <w:t>可能性が高い</w:t>
      </w:r>
      <w:proofErr w:type="spellEnd"/>
      <w:r>
        <w:rPr>
          <w:sz w:val="14"/>
          <w:lang w:eastAsia="ja-JP"/>
        </w:rPr>
        <w:t>。</w:t>
      </w:r>
    </w:p>
    <w:p w14:paraId="5EA0CABC" w14:textId="77777777" w:rsidR="00816CF1" w:rsidRDefault="00B01A57">
      <w:pPr>
        <w:pStyle w:val="a3"/>
        <w:spacing w:before="200"/>
        <w:ind w:left="359" w:right="560"/>
      </w:pPr>
      <w:proofErr w:type="spellStart"/>
      <w:r>
        <w:rPr>
          <w:sz w:val="14"/>
        </w:rPr>
        <w:t>陸上の移動ルートとは異なり、移動するツリーコウモリを集中させ、OCSの洋上風力リ</w:t>
      </w:r>
      <w:proofErr w:type="spellEnd"/>
      <w:r>
        <w:rPr>
          <w:sz w:val="14"/>
        </w:rPr>
        <w:t xml:space="preserve">ー </w:t>
      </w:r>
      <w:proofErr w:type="spellStart"/>
      <w:r>
        <w:rPr>
          <w:sz w:val="14"/>
        </w:rPr>
        <w:t>ス区域への暴露を増加させるような洋上の景観上の特徴はない（Baerwald</w:t>
      </w:r>
      <w:proofErr w:type="spellEnd"/>
      <w:r>
        <w:rPr>
          <w:sz w:val="14"/>
        </w:rPr>
        <w:t xml:space="preserve"> and Barclay 2009; Cryan and Barclay 2009; Fiedler 2004; Hamilton 2012; Smith and McWilliams 2016）。</w:t>
      </w:r>
    </w:p>
    <w:p w14:paraId="598E82CF" w14:textId="77777777" w:rsidR="00816CF1" w:rsidRDefault="00B01A57">
      <w:pPr>
        <w:pStyle w:val="a4"/>
        <w:numPr>
          <w:ilvl w:val="0"/>
          <w:numId w:val="5"/>
        </w:numPr>
        <w:tabs>
          <w:tab w:val="left" w:pos="719"/>
        </w:tabs>
        <w:spacing w:before="134" w:line="237" w:lineRule="auto"/>
        <w:ind w:right="385"/>
        <w:rPr>
          <w:lang w:eastAsia="ja-JP"/>
        </w:rPr>
      </w:pPr>
      <w:proofErr w:type="spellStart"/>
      <w:r>
        <w:rPr>
          <w:sz w:val="14"/>
          <w:lang w:eastAsia="ja-JP"/>
        </w:rPr>
        <w:t>例えば、コウモリの活動は比較的低い風速と温暖な気温と関連している（Smith</w:t>
      </w:r>
      <w:proofErr w:type="spellEnd"/>
      <w:r>
        <w:rPr>
          <w:sz w:val="14"/>
          <w:lang w:eastAsia="ja-JP"/>
        </w:rPr>
        <w:t xml:space="preserve"> and McWilliams 2016; True et al.）</w:t>
      </w:r>
      <w:proofErr w:type="spellStart"/>
      <w:r>
        <w:rPr>
          <w:sz w:val="14"/>
          <w:lang w:eastAsia="ja-JP"/>
        </w:rPr>
        <w:t>洋上環境におけるツリーコウモリの希少性を考慮すると、タービンの間隔が広く、プロ</w:t>
      </w:r>
      <w:proofErr w:type="spellEnd"/>
      <w:r>
        <w:rPr>
          <w:sz w:val="14"/>
          <w:lang w:eastAsia="ja-JP"/>
        </w:rPr>
        <w:t xml:space="preserve"> </w:t>
      </w:r>
      <w:proofErr w:type="spellStart"/>
      <w:r>
        <w:rPr>
          <w:sz w:val="14"/>
          <w:lang w:eastAsia="ja-JP"/>
        </w:rPr>
        <w:t>ジェクトがパッチ状であることから、衝突の可能性は低いと予想される</w:t>
      </w:r>
      <w:proofErr w:type="spellEnd"/>
      <w:r>
        <w:rPr>
          <w:sz w:val="14"/>
          <w:lang w:eastAsia="ja-JP"/>
        </w:rPr>
        <w:t>。</w:t>
      </w:r>
    </w:p>
    <w:p w14:paraId="4B3D2A59" w14:textId="77777777" w:rsidR="00816CF1" w:rsidRDefault="00B01A57">
      <w:pPr>
        <w:pStyle w:val="a4"/>
        <w:numPr>
          <w:ilvl w:val="0"/>
          <w:numId w:val="5"/>
        </w:numPr>
        <w:tabs>
          <w:tab w:val="left" w:pos="719"/>
        </w:tabs>
        <w:spacing w:before="75" w:line="235" w:lineRule="auto"/>
        <w:ind w:right="572"/>
        <w:jc w:val="both"/>
        <w:rPr>
          <w:lang w:eastAsia="ja-JP"/>
        </w:rPr>
      </w:pPr>
      <w:proofErr w:type="spellStart"/>
      <w:r>
        <w:rPr>
          <w:sz w:val="14"/>
          <w:lang w:eastAsia="ja-JP"/>
        </w:rPr>
        <w:t>コウモリは強風、低温、雨の間は活動を抑制することが示されているため（Smith</w:t>
      </w:r>
      <w:proofErr w:type="spellEnd"/>
      <w:r>
        <w:rPr>
          <w:sz w:val="14"/>
          <w:lang w:eastAsia="ja-JP"/>
        </w:rPr>
        <w:t xml:space="preserve"> and McWilliams 2016; True et al. 2021）、悪天候時に移動個体が1つ以上の稼働中のWTGに遭遇する可能性は極めて低い。</w:t>
      </w:r>
    </w:p>
    <w:p w14:paraId="048E686F" w14:textId="77777777" w:rsidR="00816CF1" w:rsidRDefault="00B01A57">
      <w:pPr>
        <w:pStyle w:val="a3"/>
        <w:spacing w:before="200"/>
        <w:ind w:left="358" w:right="363"/>
        <w:rPr>
          <w:lang w:eastAsia="ja-JP"/>
        </w:rPr>
      </w:pPr>
      <w:proofErr w:type="spellStart"/>
      <w:r>
        <w:rPr>
          <w:b/>
          <w:sz w:val="14"/>
          <w:lang w:eastAsia="ja-JP"/>
        </w:rPr>
        <w:t>土地の撹乱：</w:t>
      </w:r>
      <w:r>
        <w:rPr>
          <w:sz w:val="14"/>
          <w:lang w:eastAsia="ja-JP"/>
        </w:rPr>
        <w:t>土地の撹乱：土地の撹乱を伴う陸上建設活動は、回避、移動、生息地の損失な</w:t>
      </w:r>
      <w:proofErr w:type="spellEnd"/>
      <w:r>
        <w:rPr>
          <w:sz w:val="14"/>
          <w:lang w:eastAsia="ja-JP"/>
        </w:rPr>
        <w:t xml:space="preserve"> </w:t>
      </w:r>
      <w:proofErr w:type="spellStart"/>
      <w:r>
        <w:rPr>
          <w:sz w:val="14"/>
          <w:lang w:eastAsia="ja-JP"/>
        </w:rPr>
        <w:t>ど、コウモリに対する局所的、小規模、かつ一時的なインパクトをもたらす可能性</w:t>
      </w:r>
      <w:proofErr w:type="spellEnd"/>
      <w:r>
        <w:rPr>
          <w:sz w:val="14"/>
          <w:lang w:eastAsia="ja-JP"/>
        </w:rPr>
        <w:t xml:space="preserve"> </w:t>
      </w:r>
      <w:proofErr w:type="spellStart"/>
      <w:r>
        <w:rPr>
          <w:sz w:val="14"/>
          <w:lang w:eastAsia="ja-JP"/>
        </w:rPr>
        <w:t>がある。これらのインパクトは生物学的に特筆すべきものではなく、個体群レベ</w:t>
      </w:r>
      <w:proofErr w:type="spellEnd"/>
      <w:r>
        <w:rPr>
          <w:sz w:val="14"/>
          <w:lang w:eastAsia="ja-JP"/>
        </w:rPr>
        <w:t xml:space="preserve"> </w:t>
      </w:r>
      <w:proofErr w:type="spellStart"/>
      <w:r>
        <w:rPr>
          <w:sz w:val="14"/>
          <w:lang w:eastAsia="ja-JP"/>
        </w:rPr>
        <w:t>ルのエフェクトは発生しない（Hann</w:t>
      </w:r>
      <w:proofErr w:type="spellEnd"/>
      <w:r>
        <w:rPr>
          <w:sz w:val="14"/>
          <w:lang w:eastAsia="ja-JP"/>
        </w:rPr>
        <w:t xml:space="preserve"> et al.）</w:t>
      </w:r>
    </w:p>
    <w:p w14:paraId="66492477" w14:textId="77777777" w:rsidR="00816CF1" w:rsidRDefault="00816CF1">
      <w:pPr>
        <w:pStyle w:val="a3"/>
        <w:rPr>
          <w:lang w:eastAsia="ja-JP"/>
        </w:rPr>
        <w:sectPr w:rsidR="00816CF1">
          <w:pgSz w:w="12240" w:h="15840"/>
          <w:pgMar w:top="1360" w:right="1080" w:bottom="680" w:left="1080" w:header="729" w:footer="483" w:gutter="0"/>
          <w:cols w:space="708"/>
        </w:sectPr>
      </w:pPr>
    </w:p>
    <w:p w14:paraId="1F08E7A3" w14:textId="77777777" w:rsidR="00816CF1" w:rsidRDefault="00B01A57">
      <w:pPr>
        <w:pStyle w:val="a3"/>
        <w:spacing w:before="88"/>
        <w:ind w:left="359" w:right="452"/>
        <w:rPr>
          <w:lang w:eastAsia="ja-JP"/>
        </w:rPr>
      </w:pPr>
      <w:proofErr w:type="spellStart"/>
      <w:r>
        <w:rPr>
          <w:sz w:val="14"/>
          <w:lang w:eastAsia="ja-JP"/>
        </w:rPr>
        <w:lastRenderedPageBreak/>
        <w:t>陸上土地開発または港湾拡張活動はまた、一部のコウモリ種にとって、ねぐらまたは</w:t>
      </w:r>
      <w:proofErr w:type="spellEnd"/>
      <w:r>
        <w:rPr>
          <w:sz w:val="14"/>
          <w:lang w:eastAsia="ja-JP"/>
        </w:rPr>
        <w:t xml:space="preserve"> </w:t>
      </w:r>
      <w:proofErr w:type="spellStart"/>
      <w:r>
        <w:rPr>
          <w:sz w:val="14"/>
          <w:lang w:eastAsia="ja-JP"/>
        </w:rPr>
        <w:t>採餌生息地の限定的な損失をもたらす可能性がある。しかしながら、そのような軽微なインパクトの範囲は限定的であり、個々のプロ</w:t>
      </w:r>
      <w:proofErr w:type="spellEnd"/>
      <w:r>
        <w:rPr>
          <w:sz w:val="14"/>
          <w:lang w:eastAsia="ja-JP"/>
        </w:rPr>
        <w:t xml:space="preserve"> </w:t>
      </w:r>
      <w:proofErr w:type="spellStart"/>
      <w:r>
        <w:rPr>
          <w:sz w:val="14"/>
          <w:lang w:eastAsia="ja-JP"/>
        </w:rPr>
        <w:t>ジェクトは、以前に撹乱された生息地で発生していない場合、樹木の伐採を最小限に抑</w:t>
      </w:r>
      <w:proofErr w:type="spellEnd"/>
      <w:r>
        <w:rPr>
          <w:sz w:val="14"/>
          <w:lang w:eastAsia="ja-JP"/>
        </w:rPr>
        <w:t xml:space="preserve"> </w:t>
      </w:r>
      <w:proofErr w:type="spellStart"/>
      <w:r>
        <w:rPr>
          <w:sz w:val="14"/>
          <w:lang w:eastAsia="ja-JP"/>
        </w:rPr>
        <w:t>えることが予想されるため、コウモリの個体数や生存率に測定可能な影響を与えることは</w:t>
      </w:r>
      <w:proofErr w:type="spellEnd"/>
      <w:r>
        <w:rPr>
          <w:sz w:val="14"/>
          <w:lang w:eastAsia="ja-JP"/>
        </w:rPr>
        <w:t xml:space="preserve"> </w:t>
      </w:r>
      <w:proofErr w:type="spellStart"/>
      <w:r>
        <w:rPr>
          <w:sz w:val="14"/>
          <w:lang w:eastAsia="ja-JP"/>
        </w:rPr>
        <w:t>ないであろう。そのため、洋上風力開発に関連する陸上建設活動は、コウモリへの全体的なインパクト</w:t>
      </w:r>
      <w:proofErr w:type="spellEnd"/>
      <w:r>
        <w:rPr>
          <w:sz w:val="14"/>
          <w:lang w:eastAsia="ja-JP"/>
        </w:rPr>
        <w:t xml:space="preserve"> </w:t>
      </w:r>
      <w:proofErr w:type="spellStart"/>
      <w:r>
        <w:rPr>
          <w:sz w:val="14"/>
          <w:lang w:eastAsia="ja-JP"/>
        </w:rPr>
        <w:t>に著しく寄与することはないと予想される</w:t>
      </w:r>
      <w:proofErr w:type="spellEnd"/>
      <w:r>
        <w:rPr>
          <w:sz w:val="14"/>
          <w:lang w:eastAsia="ja-JP"/>
        </w:rPr>
        <w:t>。</w:t>
      </w:r>
    </w:p>
    <w:p w14:paraId="33AB1C1A" w14:textId="77777777" w:rsidR="00816CF1" w:rsidRDefault="00B01A57">
      <w:pPr>
        <w:pStyle w:val="a3"/>
        <w:spacing w:before="199"/>
        <w:ind w:left="358" w:right="363" w:firstLine="1"/>
        <w:rPr>
          <w:lang w:eastAsia="ja-JP"/>
        </w:rPr>
      </w:pPr>
      <w:proofErr w:type="spellStart"/>
      <w:r>
        <w:rPr>
          <w:b/>
          <w:sz w:val="14"/>
          <w:lang w:eastAsia="ja-JP"/>
        </w:rPr>
        <w:t>その他の考慮事項</w:t>
      </w:r>
      <w:r>
        <w:rPr>
          <w:sz w:val="14"/>
          <w:lang w:eastAsia="ja-JP"/>
        </w:rPr>
        <w:t>連邦絶滅危惧種のキタナキクガシラコウモリは、ESA（米国絶滅危惧種保</w:t>
      </w:r>
      <w:proofErr w:type="spellEnd"/>
      <w:r>
        <w:rPr>
          <w:sz w:val="14"/>
          <w:lang w:eastAsia="ja-JP"/>
        </w:rPr>
        <w:t xml:space="preserve"> </w:t>
      </w:r>
      <w:proofErr w:type="spellStart"/>
      <w:r>
        <w:rPr>
          <w:sz w:val="14"/>
          <w:lang w:eastAsia="ja-JP"/>
        </w:rPr>
        <w:t>護協会）にリストされているコウモリの中で唯一、提案されているプロジェクトの</w:t>
      </w:r>
      <w:proofErr w:type="spellEnd"/>
      <w:r>
        <w:rPr>
          <w:sz w:val="14"/>
          <w:lang w:eastAsia="ja-JP"/>
        </w:rPr>
        <w:t xml:space="preserve"> 影響を受ける可能性がある。2022年9月13日、USFWSは三色コウモリをESAの絶滅危惧種に指定する提案を発表した。現在進行中の活動、将来の洋上風力以外の活動、提案されているプロジェクト以外の洋上風力活動も、キタナキクガシラコウモリに影響を与える可能性がある。生物学的アセスメント（BA）（BOEM 2022, 2023）に記述され、さらに議論され </w:t>
      </w:r>
      <w:proofErr w:type="spellStart"/>
      <w:r>
        <w:rPr>
          <w:sz w:val="14"/>
          <w:lang w:eastAsia="ja-JP"/>
        </w:rPr>
        <w:t>ているように、キクガシラコウモリへのインパクトの可能性は、一般的に施設建設中</w:t>
      </w:r>
      <w:proofErr w:type="spellEnd"/>
      <w:r>
        <w:rPr>
          <w:sz w:val="14"/>
          <w:lang w:eastAsia="ja-JP"/>
        </w:rPr>
        <w:t xml:space="preserve"> </w:t>
      </w:r>
      <w:proofErr w:type="spellStart"/>
      <w:r>
        <w:rPr>
          <w:sz w:val="14"/>
          <w:lang w:eastAsia="ja-JP"/>
        </w:rPr>
        <w:t>の陸上での影響に限定される</w:t>
      </w:r>
      <w:proofErr w:type="spellEnd"/>
      <w:r>
        <w:rPr>
          <w:sz w:val="14"/>
          <w:lang w:eastAsia="ja-JP"/>
        </w:rPr>
        <w:t>。</w:t>
      </w:r>
    </w:p>
    <w:p w14:paraId="4661DAA6" w14:textId="77777777" w:rsidR="00816CF1" w:rsidRDefault="00B01A57">
      <w:pPr>
        <w:pStyle w:val="4"/>
        <w:numPr>
          <w:ilvl w:val="3"/>
          <w:numId w:val="6"/>
        </w:numPr>
        <w:tabs>
          <w:tab w:val="left" w:pos="1798"/>
        </w:tabs>
        <w:spacing w:before="201"/>
        <w:ind w:left="1798"/>
      </w:pPr>
      <w:bookmarkStart w:id="106" w:name="3.5.3.3_Conclusions"/>
      <w:bookmarkEnd w:id="106"/>
      <w:proofErr w:type="spellStart"/>
      <w:r>
        <w:rPr>
          <w:spacing w:val="-2"/>
          <w:sz w:val="14"/>
        </w:rPr>
        <w:t>結論</w:t>
      </w:r>
      <w:proofErr w:type="spellEnd"/>
    </w:p>
    <w:p w14:paraId="330DFDE7" w14:textId="77777777" w:rsidR="00816CF1" w:rsidRDefault="00B01A57">
      <w:pPr>
        <w:spacing w:before="200"/>
        <w:ind w:left="358" w:right="373"/>
        <w:rPr>
          <w:rFonts w:ascii="Times New Roman"/>
          <w:lang w:eastAsia="ja-JP"/>
        </w:rPr>
      </w:pPr>
      <w:r>
        <w:rPr>
          <w:rFonts w:ascii="Times New Roman"/>
          <w:b/>
          <w:sz w:val="14"/>
          <w:lang w:eastAsia="ja-JP"/>
        </w:rPr>
        <w:t>ノーアクション代替案のインパクト。</w:t>
      </w:r>
      <w:r>
        <w:rPr>
          <w:rFonts w:ascii="Times New Roman"/>
          <w:sz w:val="14"/>
          <w:lang w:eastAsia="ja-JP"/>
        </w:rPr>
        <w:t>ノーアクション代替案では、コウモリは既存の環境傾向や進行中の活動の影響を受け</w:t>
      </w:r>
      <w:r>
        <w:rPr>
          <w:rFonts w:ascii="Times New Roman"/>
          <w:sz w:val="14"/>
          <w:lang w:eastAsia="ja-JP"/>
        </w:rPr>
        <w:t xml:space="preserve"> </w:t>
      </w:r>
      <w:r>
        <w:rPr>
          <w:rFonts w:ascii="Times New Roman"/>
          <w:sz w:val="14"/>
          <w:lang w:eastAsia="ja-JP"/>
        </w:rPr>
        <w:t>続ける。</w:t>
      </w:r>
    </w:p>
    <w:p w14:paraId="3AD25A77" w14:textId="77777777" w:rsidR="00816CF1" w:rsidRDefault="00B01A57">
      <w:pPr>
        <w:pStyle w:val="a3"/>
        <w:spacing w:before="200"/>
        <w:ind w:left="357" w:right="379"/>
        <w:rPr>
          <w:lang w:eastAsia="ja-JP"/>
        </w:rPr>
      </w:pPr>
      <w:proofErr w:type="spellStart"/>
      <w:r>
        <w:rPr>
          <w:sz w:val="14"/>
          <w:lang w:eastAsia="ja-JP"/>
        </w:rPr>
        <w:t>継続的な活動は、主に陸上建設の影響、構造物の存在、および気候変動を通じて</w:t>
      </w:r>
      <w:proofErr w:type="spellEnd"/>
      <w:r>
        <w:rPr>
          <w:sz w:val="14"/>
          <w:lang w:eastAsia="ja-JP"/>
        </w:rPr>
        <w:t xml:space="preserve">、 </w:t>
      </w:r>
      <w:proofErr w:type="spellStart"/>
      <w:r>
        <w:rPr>
          <w:sz w:val="14"/>
          <w:lang w:eastAsia="ja-JP"/>
        </w:rPr>
        <w:t>一時的～長期的なインパクト（撹乱、移動、傷害、死亡、生息地の損失）をコウモリに与え</w:t>
      </w:r>
      <w:proofErr w:type="spellEnd"/>
      <w:r>
        <w:rPr>
          <w:sz w:val="14"/>
          <w:lang w:eastAsia="ja-JP"/>
        </w:rPr>
        <w:t xml:space="preserve"> </w:t>
      </w:r>
      <w:proofErr w:type="spellStart"/>
      <w:r>
        <w:rPr>
          <w:sz w:val="14"/>
          <w:lang w:eastAsia="ja-JP"/>
        </w:rPr>
        <w:t>続けると予想される。BOEMは、継続的な活動によるコウモリへの影響の可能性は</w:t>
      </w:r>
      <w:r>
        <w:rPr>
          <w:b/>
          <w:sz w:val="14"/>
          <w:lang w:eastAsia="ja-JP"/>
        </w:rPr>
        <w:t>軽微で</w:t>
      </w:r>
      <w:r>
        <w:rPr>
          <w:sz w:val="14"/>
          <w:lang w:eastAsia="ja-JP"/>
        </w:rPr>
        <w:t>あると予</w:t>
      </w:r>
      <w:proofErr w:type="spellEnd"/>
      <w:r>
        <w:rPr>
          <w:sz w:val="14"/>
          <w:lang w:eastAsia="ja-JP"/>
        </w:rPr>
        <w:t xml:space="preserve"> </w:t>
      </w:r>
      <w:proofErr w:type="spellStart"/>
      <w:r>
        <w:rPr>
          <w:sz w:val="14"/>
          <w:lang w:eastAsia="ja-JP"/>
        </w:rPr>
        <w:t>測している。進行中の活動に加えて、洋上風力開発以外の計画された行為のインパクトも、陸上</w:t>
      </w:r>
      <w:proofErr w:type="spellEnd"/>
      <w:r>
        <w:rPr>
          <w:sz w:val="14"/>
          <w:lang w:eastAsia="ja-JP"/>
        </w:rPr>
        <w:t xml:space="preserve"> 建設の増加を含む、コウモリへの影響に寄与する可能性がある（付録F、添付資料2）が、こ </w:t>
      </w:r>
      <w:proofErr w:type="spellStart"/>
      <w:r>
        <w:rPr>
          <w:sz w:val="14"/>
          <w:lang w:eastAsia="ja-JP"/>
        </w:rPr>
        <w:t>れらの影響は</w:t>
      </w:r>
      <w:r>
        <w:rPr>
          <w:b/>
          <w:sz w:val="14"/>
          <w:lang w:eastAsia="ja-JP"/>
        </w:rPr>
        <w:t>ごくわずか</w:t>
      </w:r>
      <w:r>
        <w:rPr>
          <w:sz w:val="14"/>
          <w:lang w:eastAsia="ja-JP"/>
        </w:rPr>
        <w:t>である。BOEMは、洋上風力開発以外の進行中及び計画中の行為の組み合わせにより、コウモリ</w:t>
      </w:r>
      <w:proofErr w:type="spellEnd"/>
      <w:r>
        <w:rPr>
          <w:sz w:val="14"/>
          <w:lang w:eastAsia="ja-JP"/>
        </w:rPr>
        <w:t xml:space="preserve"> </w:t>
      </w:r>
      <w:proofErr w:type="spellStart"/>
      <w:r>
        <w:rPr>
          <w:sz w:val="14"/>
          <w:lang w:eastAsia="ja-JP"/>
        </w:rPr>
        <w:t>への影響は</w:t>
      </w:r>
      <w:r>
        <w:rPr>
          <w:b/>
          <w:sz w:val="14"/>
          <w:lang w:eastAsia="ja-JP"/>
        </w:rPr>
        <w:t>軽微で</w:t>
      </w:r>
      <w:r>
        <w:rPr>
          <w:sz w:val="14"/>
          <w:lang w:eastAsia="ja-JP"/>
        </w:rPr>
        <w:t>あると予想している</w:t>
      </w:r>
      <w:proofErr w:type="spellEnd"/>
      <w:r>
        <w:rPr>
          <w:sz w:val="14"/>
          <w:lang w:eastAsia="ja-JP"/>
        </w:rPr>
        <w:t>。</w:t>
      </w:r>
    </w:p>
    <w:p w14:paraId="32E54F03" w14:textId="77777777" w:rsidR="00816CF1" w:rsidRDefault="00B01A57">
      <w:pPr>
        <w:pStyle w:val="a3"/>
        <w:spacing w:before="199"/>
        <w:ind w:left="357" w:right="363"/>
        <w:rPr>
          <w:lang w:eastAsia="ja-JP"/>
        </w:rPr>
      </w:pPr>
      <w:proofErr w:type="spellStart"/>
      <w:r>
        <w:rPr>
          <w:b/>
          <w:sz w:val="14"/>
          <w:lang w:eastAsia="ja-JP"/>
        </w:rPr>
        <w:t>ノーアクション代替案の累積的影響。</w:t>
      </w:r>
      <w:r>
        <w:rPr>
          <w:sz w:val="14"/>
          <w:lang w:eastAsia="ja-JP"/>
        </w:rPr>
        <w:t>ノーアクション代替案では、既存の環境傾向や進行中の活動は継続し、コウモリは</w:t>
      </w:r>
      <w:proofErr w:type="spellEnd"/>
      <w:r>
        <w:rPr>
          <w:sz w:val="14"/>
          <w:lang w:eastAsia="ja-JP"/>
        </w:rPr>
        <w:t xml:space="preserve"> </w:t>
      </w:r>
      <w:proofErr w:type="spellStart"/>
      <w:r>
        <w:rPr>
          <w:sz w:val="14"/>
          <w:lang w:eastAsia="ja-JP"/>
        </w:rPr>
        <w:t>自然および人為的なIPFの影響を受け続ける。計画された活動は、陸上建設の増加による生息地の損失により、コウモリへのイ</w:t>
      </w:r>
      <w:proofErr w:type="spellEnd"/>
      <w:r>
        <w:rPr>
          <w:sz w:val="14"/>
          <w:lang w:eastAsia="ja-JP"/>
        </w:rPr>
        <w:t xml:space="preserve"> ンパクトを助長するだろう。BOEMは、OCSにおけるコウモリの存在は限定的であると予想され、陸上でのコウモリ生息域への影響も最小限であると予想されるため、ノーアクション代替案の累積的影響は</w:t>
      </w:r>
      <w:r>
        <w:rPr>
          <w:b/>
          <w:sz w:val="14"/>
          <w:lang w:eastAsia="ja-JP"/>
        </w:rPr>
        <w:t>無視</w:t>
      </w:r>
      <w:r>
        <w:rPr>
          <w:sz w:val="14"/>
          <w:lang w:eastAsia="ja-JP"/>
        </w:rPr>
        <w:t>できると予想している。</w:t>
      </w:r>
    </w:p>
    <w:p w14:paraId="22150061" w14:textId="77777777" w:rsidR="00816CF1" w:rsidRDefault="00B01A57">
      <w:pPr>
        <w:pStyle w:val="a3"/>
        <w:spacing w:before="201"/>
        <w:ind w:left="357" w:right="426"/>
        <w:rPr>
          <w:lang w:eastAsia="ja-JP"/>
        </w:rPr>
      </w:pPr>
      <w:proofErr w:type="spellStart"/>
      <w:r>
        <w:rPr>
          <w:sz w:val="14"/>
          <w:lang w:eastAsia="ja-JP"/>
        </w:rPr>
        <w:t>全ての</w:t>
      </w:r>
      <w:proofErr w:type="spellEnd"/>
      <w:r>
        <w:rPr>
          <w:sz w:val="14"/>
          <w:lang w:eastAsia="ja-JP"/>
        </w:rPr>
        <w:t xml:space="preserve"> IPF </w:t>
      </w:r>
      <w:proofErr w:type="spellStart"/>
      <w:r>
        <w:rPr>
          <w:sz w:val="14"/>
          <w:lang w:eastAsia="ja-JP"/>
        </w:rPr>
        <w:t>を合わせて考慮すると、地理的分析領域における洋上風力活動に関連する全体的なイン</w:t>
      </w:r>
      <w:proofErr w:type="spellEnd"/>
      <w:r>
        <w:rPr>
          <w:sz w:val="14"/>
          <w:lang w:eastAsia="ja-JP"/>
        </w:rPr>
        <w:t xml:space="preserve"> </w:t>
      </w:r>
      <w:proofErr w:type="spellStart"/>
      <w:r>
        <w:rPr>
          <w:sz w:val="14"/>
          <w:lang w:eastAsia="ja-JP"/>
        </w:rPr>
        <w:t>パクトは、進行中の気候変動、OCS</w:t>
      </w:r>
      <w:proofErr w:type="spellEnd"/>
      <w:r>
        <w:rPr>
          <w:sz w:val="14"/>
          <w:lang w:eastAsia="ja-JP"/>
        </w:rPr>
        <w:t xml:space="preserve"> </w:t>
      </w:r>
      <w:proofErr w:type="spellStart"/>
      <w:r>
        <w:rPr>
          <w:sz w:val="14"/>
          <w:lang w:eastAsia="ja-JP"/>
        </w:rPr>
        <w:t>上で運転中の</w:t>
      </w:r>
      <w:proofErr w:type="spellEnd"/>
      <w:r>
        <w:rPr>
          <w:sz w:val="14"/>
          <w:lang w:eastAsia="ja-JP"/>
        </w:rPr>
        <w:t xml:space="preserve"> WTG </w:t>
      </w:r>
      <w:proofErr w:type="spellStart"/>
      <w:r>
        <w:rPr>
          <w:sz w:val="14"/>
          <w:lang w:eastAsia="ja-JP"/>
        </w:rPr>
        <w:t>との相互作用、及び陸上の生息地の損失</w:t>
      </w:r>
      <w:proofErr w:type="spellEnd"/>
      <w:r>
        <w:rPr>
          <w:sz w:val="14"/>
          <w:lang w:eastAsia="ja-JP"/>
        </w:rPr>
        <w:t xml:space="preserve"> のため、</w:t>
      </w:r>
      <w:r>
        <w:rPr>
          <w:b/>
          <w:sz w:val="14"/>
          <w:lang w:eastAsia="ja-JP"/>
        </w:rPr>
        <w:t>軽微な</w:t>
      </w:r>
      <w:r>
        <w:rPr>
          <w:sz w:val="14"/>
          <w:lang w:eastAsia="ja-JP"/>
        </w:rPr>
        <w:t xml:space="preserve">悪影響をもたらすであろう。洋上風力活動は、上記で議論されたIPFに実質的に寄与しないと予想される。春と秋の渡りの間、移動するツリーコウモリがOCSを利用する頻度は低く、限定的 </w:t>
      </w:r>
      <w:proofErr w:type="spellStart"/>
      <w:r>
        <w:rPr>
          <w:sz w:val="14"/>
          <w:lang w:eastAsia="ja-JP"/>
        </w:rPr>
        <w:t>であると予想されること、また、洞窟コウモリは通常OCSには生息しないことから、沖合で</w:t>
      </w:r>
      <w:proofErr w:type="spellEnd"/>
      <w:r>
        <w:rPr>
          <w:sz w:val="14"/>
          <w:lang w:eastAsia="ja-JP"/>
        </w:rPr>
        <w:t xml:space="preserve"> </w:t>
      </w:r>
      <w:proofErr w:type="spellStart"/>
      <w:r>
        <w:rPr>
          <w:sz w:val="14"/>
          <w:lang w:eastAsia="ja-JP"/>
        </w:rPr>
        <w:t>発生する洋上風力活動に関連するIPFはいずれも、コウモリへの全体的なインパクトに大き</w:t>
      </w:r>
      <w:proofErr w:type="spellEnd"/>
      <w:r>
        <w:rPr>
          <w:sz w:val="14"/>
          <w:lang w:eastAsia="ja-JP"/>
        </w:rPr>
        <w:t xml:space="preserve"> </w:t>
      </w:r>
      <w:proofErr w:type="spellStart"/>
      <w:r>
        <w:rPr>
          <w:sz w:val="14"/>
          <w:lang w:eastAsia="ja-JP"/>
        </w:rPr>
        <w:t>く寄与しないと予想される。洋上風力開発の結果として、陸上の生息地が一時的に撹乱され、永久的に失われ</w:t>
      </w:r>
      <w:proofErr w:type="spellEnd"/>
      <w:r>
        <w:rPr>
          <w:sz w:val="14"/>
          <w:lang w:eastAsia="ja-JP"/>
        </w:rPr>
        <w:t xml:space="preserve"> </w:t>
      </w:r>
      <w:proofErr w:type="spellStart"/>
      <w:r>
        <w:rPr>
          <w:sz w:val="14"/>
          <w:lang w:eastAsia="ja-JP"/>
        </w:rPr>
        <w:t>る影響の可能性はある。しかしながら、生息地の除去は、他の過去、現在及び合理的に予見可能な活動</w:t>
      </w:r>
      <w:proofErr w:type="spellEnd"/>
      <w:r>
        <w:rPr>
          <w:sz w:val="14"/>
          <w:lang w:eastAsia="ja-JP"/>
        </w:rPr>
        <w:t xml:space="preserve"> </w:t>
      </w:r>
      <w:proofErr w:type="spellStart"/>
      <w:r>
        <w:rPr>
          <w:sz w:val="14"/>
          <w:lang w:eastAsia="ja-JP"/>
        </w:rPr>
        <w:t>と比較した場合、最小限のものであり、生息地の損失または撹乱に起因するいかなるイン</w:t>
      </w:r>
      <w:proofErr w:type="spellEnd"/>
      <w:r>
        <w:rPr>
          <w:sz w:val="14"/>
          <w:lang w:eastAsia="ja-JP"/>
        </w:rPr>
        <w:t xml:space="preserve"> </w:t>
      </w:r>
      <w:proofErr w:type="spellStart"/>
      <w:r>
        <w:rPr>
          <w:sz w:val="14"/>
          <w:lang w:eastAsia="ja-JP"/>
        </w:rPr>
        <w:t>パクトも、地理的分析領域において、個体適性または個体群レベルに影響を及ぼすことは</w:t>
      </w:r>
      <w:proofErr w:type="spellEnd"/>
      <w:r>
        <w:rPr>
          <w:sz w:val="14"/>
          <w:lang w:eastAsia="ja-JP"/>
        </w:rPr>
        <w:t xml:space="preserve"> </w:t>
      </w:r>
      <w:proofErr w:type="spellStart"/>
      <w:r>
        <w:rPr>
          <w:sz w:val="14"/>
          <w:lang w:eastAsia="ja-JP"/>
        </w:rPr>
        <w:t>ないであろう</w:t>
      </w:r>
      <w:proofErr w:type="spellEnd"/>
      <w:r>
        <w:rPr>
          <w:sz w:val="14"/>
          <w:lang w:eastAsia="ja-JP"/>
        </w:rPr>
        <w:t>。</w:t>
      </w:r>
    </w:p>
    <w:p w14:paraId="1ABC5E5C" w14:textId="77777777" w:rsidR="00816CF1" w:rsidRDefault="00816CF1">
      <w:pPr>
        <w:pStyle w:val="a3"/>
        <w:rPr>
          <w:lang w:eastAsia="ja-JP"/>
        </w:rPr>
        <w:sectPr w:rsidR="00816CF1">
          <w:pgSz w:w="12240" w:h="15840"/>
          <w:pgMar w:top="1360" w:right="1080" w:bottom="680" w:left="1080" w:header="729" w:footer="483" w:gutter="0"/>
          <w:cols w:space="708"/>
        </w:sectPr>
      </w:pPr>
    </w:p>
    <w:p w14:paraId="477CB016" w14:textId="77777777" w:rsidR="00816CF1" w:rsidRDefault="00B01A57">
      <w:pPr>
        <w:pStyle w:val="4"/>
        <w:numPr>
          <w:ilvl w:val="2"/>
          <w:numId w:val="6"/>
        </w:numPr>
        <w:tabs>
          <w:tab w:val="left" w:pos="1439"/>
        </w:tabs>
        <w:spacing w:before="88"/>
        <w:ind w:hanging="1079"/>
        <w:rPr>
          <w:lang w:eastAsia="ja-JP"/>
        </w:rPr>
      </w:pPr>
      <w:bookmarkStart w:id="107" w:name="_TOC_250006"/>
      <w:bookmarkEnd w:id="107"/>
      <w:r>
        <w:rPr>
          <w:spacing w:val="-2"/>
          <w:sz w:val="14"/>
          <w:lang w:eastAsia="ja-JP"/>
        </w:rPr>
        <w:lastRenderedPageBreak/>
        <w:t xml:space="preserve"> </w:t>
      </w:r>
      <w:r>
        <w:rPr>
          <w:spacing w:val="-2"/>
          <w:sz w:val="14"/>
          <w:lang w:eastAsia="ja-JP"/>
        </w:rPr>
        <w:t>インパクトに</w:t>
      </w:r>
      <w:r>
        <w:rPr>
          <w:sz w:val="14"/>
          <w:lang w:eastAsia="ja-JP"/>
        </w:rPr>
        <w:t>関連する設計パラメータと影響の可能性</w:t>
      </w:r>
    </w:p>
    <w:p w14:paraId="157C0C78" w14:textId="77777777" w:rsidR="00816CF1" w:rsidRDefault="00B01A57">
      <w:pPr>
        <w:spacing w:before="200"/>
        <w:ind w:left="360" w:right="373"/>
        <w:rPr>
          <w:rFonts w:ascii="Times New Roman"/>
          <w:lang w:eastAsia="ja-JP"/>
        </w:rPr>
      </w:pPr>
      <w:r>
        <w:rPr>
          <w:rFonts w:ascii="Times New Roman"/>
          <w:sz w:val="14"/>
          <w:lang w:eastAsia="ja-JP"/>
        </w:rPr>
        <w:t>コウモリへのインパクトの大きさに影響する主なプロジェクト設計パラメータ案は、付録</w:t>
      </w:r>
      <w:r>
        <w:rPr>
          <w:rFonts w:ascii="Times New Roman"/>
          <w:sz w:val="14"/>
          <w:lang w:eastAsia="ja-JP"/>
        </w:rPr>
        <w:t>E</w:t>
      </w:r>
      <w:r>
        <w:rPr>
          <w:rFonts w:ascii="Times New Roman"/>
          <w:sz w:val="14"/>
          <w:lang w:eastAsia="ja-JP"/>
        </w:rPr>
        <w:t>「</w:t>
      </w:r>
      <w:r>
        <w:rPr>
          <w:rFonts w:ascii="Times New Roman"/>
          <w:i/>
          <w:sz w:val="14"/>
          <w:lang w:eastAsia="ja-JP"/>
        </w:rPr>
        <w:t>プロ</w:t>
      </w:r>
      <w:r>
        <w:rPr>
          <w:rFonts w:ascii="Times New Roman"/>
          <w:i/>
          <w:sz w:val="14"/>
          <w:lang w:eastAsia="ja-JP"/>
        </w:rPr>
        <w:t xml:space="preserve"> </w:t>
      </w:r>
      <w:r>
        <w:rPr>
          <w:rFonts w:ascii="Times New Roman"/>
          <w:i/>
          <w:sz w:val="14"/>
          <w:lang w:eastAsia="ja-JP"/>
        </w:rPr>
        <w:t>ジェクト設計エンベロープと最大ケースシナリオ</w:t>
      </w:r>
      <w:r>
        <w:rPr>
          <w:rFonts w:ascii="Times New Roman"/>
          <w:sz w:val="14"/>
          <w:lang w:eastAsia="ja-JP"/>
        </w:rPr>
        <w:t>」に記載されており、</w:t>
      </w:r>
      <w:r>
        <w:rPr>
          <w:rFonts w:ascii="Times New Roman"/>
          <w:spacing w:val="-2"/>
          <w:sz w:val="14"/>
          <w:lang w:eastAsia="ja-JP"/>
        </w:rPr>
        <w:t>以下を</w:t>
      </w:r>
      <w:r>
        <w:rPr>
          <w:rFonts w:ascii="Times New Roman"/>
          <w:sz w:val="14"/>
          <w:lang w:eastAsia="ja-JP"/>
        </w:rPr>
        <w:t>含む。</w:t>
      </w:r>
    </w:p>
    <w:p w14:paraId="52F70E37" w14:textId="77777777" w:rsidR="00816CF1" w:rsidRDefault="00B01A57">
      <w:pPr>
        <w:pStyle w:val="a4"/>
        <w:numPr>
          <w:ilvl w:val="0"/>
          <w:numId w:val="4"/>
        </w:numPr>
        <w:tabs>
          <w:tab w:val="left" w:pos="719"/>
        </w:tabs>
        <w:spacing w:before="132"/>
        <w:ind w:hanging="359"/>
        <w:rPr>
          <w:lang w:eastAsia="ja-JP"/>
        </w:rPr>
      </w:pPr>
      <w:r>
        <w:rPr>
          <w:spacing w:val="-4"/>
          <w:sz w:val="14"/>
          <w:lang w:eastAsia="ja-JP"/>
        </w:rPr>
        <w:t xml:space="preserve">WTG </w:t>
      </w:r>
      <w:proofErr w:type="spellStart"/>
      <w:r>
        <w:rPr>
          <w:spacing w:val="-4"/>
          <w:sz w:val="14"/>
          <w:lang w:eastAsia="ja-JP"/>
        </w:rPr>
        <w:t>の</w:t>
      </w:r>
      <w:r>
        <w:rPr>
          <w:sz w:val="14"/>
          <w:lang w:eastAsia="ja-JP"/>
        </w:rPr>
        <w:t>数、サイズ、位置</w:t>
      </w:r>
      <w:proofErr w:type="spellEnd"/>
      <w:r>
        <w:rPr>
          <w:spacing w:val="-4"/>
          <w:sz w:val="14"/>
          <w:lang w:eastAsia="ja-JP"/>
        </w:rPr>
        <w:t>。</w:t>
      </w:r>
    </w:p>
    <w:p w14:paraId="6AE93DC7" w14:textId="77777777" w:rsidR="00816CF1" w:rsidRDefault="00B01A57">
      <w:pPr>
        <w:pStyle w:val="a4"/>
        <w:numPr>
          <w:ilvl w:val="0"/>
          <w:numId w:val="4"/>
        </w:numPr>
        <w:tabs>
          <w:tab w:val="left" w:pos="719"/>
        </w:tabs>
        <w:spacing w:before="60"/>
      </w:pPr>
      <w:proofErr w:type="spellStart"/>
      <w:r>
        <w:rPr>
          <w:sz w:val="14"/>
        </w:rPr>
        <w:t>工事がれる時期</w:t>
      </w:r>
      <w:proofErr w:type="spellEnd"/>
      <w:r>
        <w:rPr>
          <w:spacing w:val="-2"/>
          <w:sz w:val="14"/>
        </w:rPr>
        <w:t>。</w:t>
      </w:r>
    </w:p>
    <w:p w14:paraId="10F3E76B" w14:textId="77777777" w:rsidR="00816CF1" w:rsidRDefault="00B01A57">
      <w:pPr>
        <w:pStyle w:val="a3"/>
        <w:spacing w:before="188"/>
        <w:ind w:left="359" w:right="560"/>
        <w:rPr>
          <w:lang w:eastAsia="ja-JP"/>
        </w:rPr>
      </w:pPr>
      <w:proofErr w:type="spellStart"/>
      <w:r>
        <w:rPr>
          <w:sz w:val="14"/>
          <w:lang w:eastAsia="ja-JP"/>
        </w:rPr>
        <w:t>付録Eに概説されているように、提案されているプロジェクト設計の可変性が存在する。</w:t>
      </w:r>
      <w:r>
        <w:rPr>
          <w:sz w:val="14"/>
          <w:lang w:eastAsia="ja-JP"/>
        </w:rPr>
        <w:t>以下はインパクトの影響の可能性の要約ある</w:t>
      </w:r>
      <w:proofErr w:type="spellEnd"/>
      <w:r>
        <w:rPr>
          <w:sz w:val="14"/>
          <w:lang w:eastAsia="ja-JP"/>
        </w:rPr>
        <w:t>。</w:t>
      </w:r>
    </w:p>
    <w:p w14:paraId="7801AB8A" w14:textId="77777777" w:rsidR="00816CF1" w:rsidRDefault="00B01A57">
      <w:pPr>
        <w:pStyle w:val="a4"/>
        <w:numPr>
          <w:ilvl w:val="0"/>
          <w:numId w:val="4"/>
        </w:numPr>
        <w:tabs>
          <w:tab w:val="left" w:pos="719"/>
        </w:tabs>
        <w:spacing w:before="80" w:line="230" w:lineRule="auto"/>
        <w:ind w:right="361"/>
        <w:rPr>
          <w:lang w:eastAsia="ja-JP"/>
        </w:rPr>
      </w:pPr>
      <w:proofErr w:type="spellStart"/>
      <w:r>
        <w:rPr>
          <w:sz w:val="14"/>
          <w:lang w:eastAsia="ja-JP"/>
        </w:rPr>
        <w:t>WTGの数、サイズ、設置場所：WTGに関連する危険のレベルは、設置されているWTGの比例する</w:t>
      </w:r>
      <w:proofErr w:type="spellEnd"/>
      <w:r>
        <w:rPr>
          <w:sz w:val="14"/>
          <w:lang w:eastAsia="ja-JP"/>
        </w:rPr>
        <w:t>。</w:t>
      </w:r>
    </w:p>
    <w:p w14:paraId="731ECBC2" w14:textId="77777777" w:rsidR="00816CF1" w:rsidRDefault="00B01A57">
      <w:pPr>
        <w:pStyle w:val="a4"/>
        <w:numPr>
          <w:ilvl w:val="0"/>
          <w:numId w:val="4"/>
        </w:numPr>
        <w:tabs>
          <w:tab w:val="left" w:pos="719"/>
        </w:tabs>
        <w:spacing w:before="75" w:line="237" w:lineRule="auto"/>
        <w:ind w:right="533" w:hanging="361"/>
        <w:rPr>
          <w:lang w:eastAsia="ja-JP"/>
        </w:rPr>
      </w:pPr>
      <w:r>
        <w:rPr>
          <w:sz w:val="14"/>
          <w:lang w:eastAsia="ja-JP"/>
        </w:rPr>
        <w:t>建設時期：地理的分析エリアにおけるコウモリの活動期は、通常3月から11月 ある。この期間外の建設は、活動中の建設よりもコウモリへのインパクトが少ないと考えられる。しかし、冬期には冬眠しない個体群がする可能性がある。</w:t>
      </w:r>
    </w:p>
    <w:p w14:paraId="7F7BD0C7" w14:textId="77777777" w:rsidR="00816CF1" w:rsidRDefault="00B01A57">
      <w:pPr>
        <w:pStyle w:val="4"/>
        <w:numPr>
          <w:ilvl w:val="2"/>
          <w:numId w:val="6"/>
        </w:numPr>
        <w:tabs>
          <w:tab w:val="left" w:pos="1439"/>
        </w:tabs>
        <w:spacing w:before="197"/>
        <w:ind w:hanging="1079"/>
        <w:rPr>
          <w:lang w:eastAsia="ja-JP"/>
        </w:rPr>
      </w:pPr>
      <w:bookmarkStart w:id="108" w:name="_TOC_250005"/>
      <w:bookmarkEnd w:id="108"/>
      <w:r>
        <w:rPr>
          <w:spacing w:val="-4"/>
          <w:sz w:val="14"/>
          <w:lang w:eastAsia="ja-JP"/>
        </w:rPr>
        <w:t xml:space="preserve"> </w:t>
      </w:r>
      <w:r>
        <w:rPr>
          <w:sz w:val="14"/>
          <w:lang w:eastAsia="ja-JP"/>
        </w:rPr>
        <w:t>コウモリに対する提案行為のインパクト。</w:t>
      </w:r>
    </w:p>
    <w:p w14:paraId="4C055382" w14:textId="77777777" w:rsidR="00816CF1" w:rsidRDefault="00B01A57">
      <w:pPr>
        <w:pStyle w:val="a3"/>
        <w:spacing w:before="199"/>
        <w:ind w:left="359" w:right="452"/>
        <w:rPr>
          <w:lang w:eastAsia="ja-JP"/>
        </w:rPr>
      </w:pPr>
      <w:proofErr w:type="spellStart"/>
      <w:r>
        <w:rPr>
          <w:b/>
          <w:sz w:val="14"/>
          <w:lang w:eastAsia="ja-JP"/>
        </w:rPr>
        <w:t>騒音：騒音</w:t>
      </w:r>
      <w:r>
        <w:rPr>
          <w:sz w:val="14"/>
          <w:lang w:eastAsia="ja-JP"/>
        </w:rPr>
        <w:t>：提案された行為に関連する杭打ち騒音及び陸上・海上建設騒音だけで</w:t>
      </w:r>
      <w:proofErr w:type="spellEnd"/>
      <w:r>
        <w:rPr>
          <w:sz w:val="14"/>
          <w:lang w:eastAsia="ja-JP"/>
        </w:rPr>
        <w:t xml:space="preserve"> は、ノーアクション代替案（3.5.3節、</w:t>
      </w:r>
      <w:r>
        <w:rPr>
          <w:i/>
          <w:sz w:val="14"/>
          <w:lang w:eastAsia="ja-JP"/>
        </w:rPr>
        <w:t>ノーアクション代替案のコウモリへの影響</w:t>
      </w:r>
      <w:r>
        <w:rPr>
          <w:sz w:val="14"/>
          <w:lang w:eastAsia="ja-JP"/>
        </w:rPr>
        <w:t xml:space="preserve">） </w:t>
      </w:r>
      <w:proofErr w:type="spellStart"/>
      <w:r>
        <w:rPr>
          <w:sz w:val="14"/>
          <w:lang w:eastAsia="ja-JP"/>
        </w:rPr>
        <w:t>で記述された影響以上に騒音のインパクトを増加させることはなく、また、建設活</w:t>
      </w:r>
      <w:proofErr w:type="spellEnd"/>
      <w:r>
        <w:rPr>
          <w:sz w:val="14"/>
          <w:lang w:eastAsia="ja-JP"/>
        </w:rPr>
        <w:t xml:space="preserve"> </w:t>
      </w:r>
      <w:proofErr w:type="spellStart"/>
      <w:r>
        <w:rPr>
          <w:sz w:val="14"/>
          <w:lang w:eastAsia="ja-JP"/>
        </w:rPr>
        <w:t>動は短期的、一時的、かつ高度に</w:t>
      </w:r>
      <w:r>
        <w:rPr>
          <w:spacing w:val="-2"/>
          <w:sz w:val="14"/>
          <w:lang w:eastAsia="ja-JP"/>
        </w:rPr>
        <w:t>局所的で</w:t>
      </w:r>
      <w:r>
        <w:rPr>
          <w:sz w:val="14"/>
          <w:lang w:eastAsia="ja-JP"/>
        </w:rPr>
        <w:t>あるため、コウモリへの影響は無視でき</w:t>
      </w:r>
      <w:proofErr w:type="spellEnd"/>
      <w:r>
        <w:rPr>
          <w:sz w:val="14"/>
          <w:lang w:eastAsia="ja-JP"/>
        </w:rPr>
        <w:t xml:space="preserve"> </w:t>
      </w:r>
      <w:proofErr w:type="spellStart"/>
      <w:r>
        <w:rPr>
          <w:sz w:val="14"/>
          <w:lang w:eastAsia="ja-JP"/>
        </w:rPr>
        <w:t>ると予想される</w:t>
      </w:r>
      <w:proofErr w:type="spellEnd"/>
      <w:r>
        <w:rPr>
          <w:sz w:val="14"/>
          <w:lang w:eastAsia="ja-JP"/>
        </w:rPr>
        <w:t>。</w:t>
      </w:r>
    </w:p>
    <w:p w14:paraId="03618DC1" w14:textId="77777777" w:rsidR="00816CF1" w:rsidRDefault="00B01A57">
      <w:pPr>
        <w:pStyle w:val="a3"/>
        <w:spacing w:before="201"/>
        <w:ind w:left="359" w:right="363"/>
        <w:rPr>
          <w:lang w:eastAsia="ja-JP"/>
        </w:rPr>
      </w:pPr>
      <w:proofErr w:type="spellStart"/>
      <w:r>
        <w:rPr>
          <w:sz w:val="14"/>
          <w:lang w:eastAsia="ja-JP"/>
        </w:rPr>
        <w:t>聴覚へのインパクトは発生しないと予想される。というのも</w:t>
      </w:r>
      <w:proofErr w:type="spellEnd"/>
      <w:r>
        <w:rPr>
          <w:sz w:val="14"/>
          <w:lang w:eastAsia="ja-JP"/>
        </w:rPr>
        <w:t xml:space="preserve">、 </w:t>
      </w:r>
      <w:proofErr w:type="spellStart"/>
      <w:r>
        <w:rPr>
          <w:sz w:val="14"/>
          <w:lang w:eastAsia="ja-JP"/>
        </w:rPr>
        <w:t>最近の研究で、コウモリは他の陸生哺乳類よりも一時的な閾値の変化に鈍</w:t>
      </w:r>
      <w:proofErr w:type="spellEnd"/>
      <w:r>
        <w:rPr>
          <w:sz w:val="14"/>
          <w:lang w:eastAsia="ja-JP"/>
        </w:rPr>
        <w:t xml:space="preserve"> </w:t>
      </w:r>
      <w:proofErr w:type="spellStart"/>
      <w:r>
        <w:rPr>
          <w:sz w:val="14"/>
          <w:lang w:eastAsia="ja-JP"/>
        </w:rPr>
        <w:t>感である可能性が示されているからである（Simmons</w:t>
      </w:r>
      <w:proofErr w:type="spellEnd"/>
      <w:r>
        <w:rPr>
          <w:sz w:val="14"/>
          <w:lang w:eastAsia="ja-JP"/>
        </w:rPr>
        <w:t xml:space="preserve"> et al.）</w:t>
      </w:r>
      <w:proofErr w:type="spellStart"/>
      <w:r>
        <w:rPr>
          <w:sz w:val="14"/>
          <w:lang w:eastAsia="ja-JP"/>
        </w:rPr>
        <w:t>インパクトがあるとしても、杭打ちやその他の建設活</w:t>
      </w:r>
      <w:proofErr w:type="spellEnd"/>
      <w:r>
        <w:rPr>
          <w:sz w:val="14"/>
          <w:lang w:eastAsia="ja-JP"/>
        </w:rPr>
        <w:t xml:space="preserve"> </w:t>
      </w:r>
      <w:proofErr w:type="spellStart"/>
      <w:r>
        <w:rPr>
          <w:sz w:val="14"/>
          <w:lang w:eastAsia="ja-JP"/>
        </w:rPr>
        <w:t>動の行動回避に限られると予想され、一時的または永続的な聴力損失は予想されな</w:t>
      </w:r>
      <w:proofErr w:type="spellEnd"/>
      <w:r>
        <w:rPr>
          <w:sz w:val="14"/>
          <w:lang w:eastAsia="ja-JP"/>
        </w:rPr>
        <w:t xml:space="preserve"> </w:t>
      </w:r>
      <w:proofErr w:type="spellStart"/>
      <w:r>
        <w:rPr>
          <w:sz w:val="14"/>
          <w:lang w:eastAsia="ja-JP"/>
        </w:rPr>
        <w:t>い（Schaub</w:t>
      </w:r>
      <w:proofErr w:type="spellEnd"/>
      <w:r>
        <w:rPr>
          <w:sz w:val="14"/>
          <w:lang w:eastAsia="ja-JP"/>
        </w:rPr>
        <w:t xml:space="preserve"> et al.）</w:t>
      </w:r>
    </w:p>
    <w:p w14:paraId="5087CB53" w14:textId="77777777" w:rsidR="00816CF1" w:rsidRDefault="00B01A57">
      <w:pPr>
        <w:pStyle w:val="a3"/>
        <w:spacing w:before="200"/>
        <w:ind w:left="357" w:right="542" w:firstLine="1"/>
        <w:rPr>
          <w:lang w:eastAsia="ja-JP"/>
        </w:rPr>
      </w:pPr>
      <w:proofErr w:type="spellStart"/>
      <w:r>
        <w:rPr>
          <w:sz w:val="14"/>
          <w:lang w:eastAsia="ja-JP"/>
        </w:rPr>
        <w:t>米国魚類野生生物局（USFWS）のために作成されたプロジェクトBA（BOEM</w:t>
      </w:r>
      <w:proofErr w:type="spellEnd"/>
      <w:r>
        <w:rPr>
          <w:sz w:val="14"/>
          <w:lang w:eastAsia="ja-JP"/>
        </w:rPr>
        <w:t xml:space="preserve"> 2022, 2023）によると、相互接続ケーブルルートは、生態学的価値が高い、または非常に高いと指 </w:t>
      </w:r>
      <w:proofErr w:type="spellStart"/>
      <w:r>
        <w:rPr>
          <w:sz w:val="14"/>
          <w:lang w:eastAsia="ja-JP"/>
        </w:rPr>
        <w:t>定されたいくつかの地域を通過し、オオミミヒスイコウモリの出産ねぐらが記録されている</w:t>
      </w:r>
      <w:proofErr w:type="spellEnd"/>
      <w:r>
        <w:rPr>
          <w:sz w:val="14"/>
          <w:lang w:eastAsia="ja-JP"/>
        </w:rPr>
        <w:t xml:space="preserve"> 地域にあるが、陸上プロジェクト構成要素の周辺には冬眠場所は存在しない。2022年に実施されたミストネット調査によると、陸上輸出ケーブルルート沿 いおよびその周辺には、キクガシラコウモリ（5個体捕獲）、ミナミコウモリ（2個体捕獲） を含む9種のコウモリが生息していることが示された（COP, Appendix O-3; Dominion Energy 2023; Gilardi and ISIL Engineering 2022）。</w:t>
      </w:r>
    </w:p>
    <w:p w14:paraId="0490216C" w14:textId="77777777" w:rsidR="00816CF1" w:rsidRDefault="00B01A57">
      <w:pPr>
        <w:pStyle w:val="a3"/>
        <w:spacing w:before="199"/>
        <w:ind w:left="357" w:right="476"/>
      </w:pPr>
      <w:proofErr w:type="spellStart"/>
      <w:r>
        <w:rPr>
          <w:sz w:val="14"/>
          <w:lang w:eastAsia="ja-JP"/>
        </w:rPr>
        <w:t>陸上建設活動による行動への影響は、海上輸出ケーブルをケーブル陸揚げ</w:t>
      </w:r>
      <w:proofErr w:type="spellEnd"/>
      <w:r>
        <w:rPr>
          <w:sz w:val="14"/>
          <w:lang w:eastAsia="ja-JP"/>
        </w:rPr>
        <w:t xml:space="preserve"> </w:t>
      </w:r>
      <w:proofErr w:type="spellStart"/>
      <w:r>
        <w:rPr>
          <w:sz w:val="14"/>
          <w:lang w:eastAsia="ja-JP"/>
        </w:rPr>
        <w:t>場所に設置するための直接推進式パイプスラスト工法に関連して発生する可能性があ</w:t>
      </w:r>
      <w:proofErr w:type="spellEnd"/>
      <w:r>
        <w:rPr>
          <w:sz w:val="14"/>
          <w:lang w:eastAsia="ja-JP"/>
        </w:rPr>
        <w:t xml:space="preserve"> </w:t>
      </w:r>
      <w:proofErr w:type="spellStart"/>
      <w:r>
        <w:rPr>
          <w:sz w:val="14"/>
          <w:lang w:eastAsia="ja-JP"/>
        </w:rPr>
        <w:t>る。これは、コファダムの設置、海から陸への移行部での直接推進式パイプスラスト工</w:t>
      </w:r>
      <w:proofErr w:type="spellEnd"/>
      <w:r>
        <w:rPr>
          <w:sz w:val="14"/>
          <w:lang w:eastAsia="ja-JP"/>
        </w:rPr>
        <w:t xml:space="preserve"> </w:t>
      </w:r>
      <w:proofErr w:type="spellStart"/>
      <w:r>
        <w:rPr>
          <w:sz w:val="14"/>
          <w:lang w:eastAsia="ja-JP"/>
        </w:rPr>
        <w:t>法、及び海浜作業区域での一時的な騒音影響をもたらし、コウモリの一時的、局地的</w:t>
      </w:r>
      <w:proofErr w:type="spellEnd"/>
      <w:r>
        <w:rPr>
          <w:sz w:val="14"/>
          <w:lang w:eastAsia="ja-JP"/>
        </w:rPr>
        <w:t xml:space="preserve"> な撹乱または移動につながる可能性がある。ケーブル陸揚げ地点の総面積は11.1エーカー（4.5ヘクタール）であるが、その区域のほとん </w:t>
      </w:r>
      <w:proofErr w:type="spellStart"/>
      <w:r>
        <w:rPr>
          <w:sz w:val="14"/>
          <w:lang w:eastAsia="ja-JP"/>
        </w:rPr>
        <w:t>どは機材の横付けやステージングに使用され、植生の伐採や整地は必要なく、恒久的なインパク</w:t>
      </w:r>
      <w:proofErr w:type="spellEnd"/>
      <w:r>
        <w:rPr>
          <w:sz w:val="14"/>
          <w:lang w:eastAsia="ja-JP"/>
        </w:rPr>
        <w:t xml:space="preserve"> トは駐車場予定地である2.27エーカー（0.92ヘクタール）内で発生するだけである。ケーブル陸揚げ場は駐車場予定地内にあるため、陸揚げ場での撹乱インパクトは短期的かつ限定的であろう。陸上輸出ケーブルは、ハーパース・ロードの北の一般的な場所まで、主に開発され </w:t>
      </w:r>
      <w:proofErr w:type="spellStart"/>
      <w:r>
        <w:rPr>
          <w:sz w:val="14"/>
          <w:lang w:eastAsia="ja-JP"/>
        </w:rPr>
        <w:t>た通路や以前に攪乱された土地を通る。陸上輸出ケーブルルートは、コウモリ種を生息させる可能性のあるオープンスペース</w:t>
      </w:r>
      <w:proofErr w:type="spellEnd"/>
      <w:r>
        <w:rPr>
          <w:sz w:val="14"/>
          <w:lang w:eastAsia="ja-JP"/>
        </w:rPr>
        <w:t>、 開発地、森林地帯、農業地帯、湿地帯（表3.8-2、3.8-3、3.22-3）を含むいくつかの生息地タイプを通過 するため、コウモリに対する一時的な撹乱のインパクトが発生する。</w:t>
      </w:r>
      <w:r>
        <w:rPr>
          <w:sz w:val="14"/>
        </w:rPr>
        <w:t>表3.8-2</w:t>
      </w:r>
    </w:p>
    <w:p w14:paraId="285EDFC9" w14:textId="77777777" w:rsidR="00816CF1" w:rsidRDefault="00816CF1">
      <w:pPr>
        <w:pStyle w:val="a3"/>
        <w:sectPr w:rsidR="00816CF1">
          <w:pgSz w:w="12240" w:h="15840"/>
          <w:pgMar w:top="1360" w:right="1080" w:bottom="680" w:left="1080" w:header="729" w:footer="483" w:gutter="0"/>
          <w:cols w:space="708"/>
        </w:sectPr>
      </w:pPr>
    </w:p>
    <w:p w14:paraId="5ABBFAA9" w14:textId="77777777" w:rsidR="00816CF1" w:rsidRDefault="00B01A57">
      <w:pPr>
        <w:pStyle w:val="a3"/>
        <w:spacing w:before="88"/>
        <w:ind w:left="359" w:right="373"/>
        <w:rPr>
          <w:lang w:eastAsia="ja-JP"/>
        </w:rPr>
      </w:pPr>
      <w:r>
        <w:rPr>
          <w:sz w:val="14"/>
          <w:lang w:eastAsia="ja-JP"/>
        </w:rPr>
        <w:lastRenderedPageBreak/>
        <w:t xml:space="preserve">表 3.8-2 </w:t>
      </w:r>
      <w:proofErr w:type="spellStart"/>
      <w:r>
        <w:rPr>
          <w:sz w:val="14"/>
          <w:lang w:eastAsia="ja-JP"/>
        </w:rPr>
        <w:t>と表</w:t>
      </w:r>
      <w:proofErr w:type="spellEnd"/>
      <w:r>
        <w:rPr>
          <w:sz w:val="14"/>
          <w:lang w:eastAsia="ja-JP"/>
        </w:rPr>
        <w:t xml:space="preserve"> 3.22-3 </w:t>
      </w:r>
      <w:proofErr w:type="spellStart"/>
      <w:r>
        <w:rPr>
          <w:sz w:val="14"/>
          <w:lang w:eastAsia="ja-JP"/>
        </w:rPr>
        <w:t>に示されるように、ハーパーズ開閉所と、ハーパーズ開閉所から</w:t>
      </w:r>
      <w:proofErr w:type="spellEnd"/>
      <w:r>
        <w:rPr>
          <w:sz w:val="14"/>
          <w:lang w:eastAsia="ja-JP"/>
        </w:rPr>
        <w:t xml:space="preserve"> </w:t>
      </w:r>
      <w:proofErr w:type="spellStart"/>
      <w:r>
        <w:rPr>
          <w:sz w:val="14"/>
          <w:lang w:eastAsia="ja-JP"/>
        </w:rPr>
        <w:t>フェントレス変電所までの架空線において、陸上の整地と建設（および関連する騒音</w:t>
      </w:r>
      <w:proofErr w:type="spellEnd"/>
      <w:r>
        <w:rPr>
          <w:sz w:val="14"/>
          <w:lang w:eastAsia="ja-JP"/>
        </w:rPr>
        <w:t xml:space="preserve">） </w:t>
      </w:r>
      <w:proofErr w:type="spellStart"/>
      <w:r>
        <w:rPr>
          <w:sz w:val="14"/>
          <w:lang w:eastAsia="ja-JP"/>
        </w:rPr>
        <w:t>が必要となり、その結果、さまざまな面積の湿地と国土被覆データベース（NLCD</w:t>
      </w:r>
      <w:proofErr w:type="spellEnd"/>
      <w:r>
        <w:rPr>
          <w:sz w:val="14"/>
          <w:lang w:eastAsia="ja-JP"/>
        </w:rPr>
        <w:t xml:space="preserve">） </w:t>
      </w:r>
      <w:proofErr w:type="spellStart"/>
      <w:r>
        <w:rPr>
          <w:sz w:val="14"/>
          <w:lang w:eastAsia="ja-JP"/>
        </w:rPr>
        <w:t>の土地被覆クラスにインパクトが生じる</w:t>
      </w:r>
      <w:proofErr w:type="spellEnd"/>
      <w:r>
        <w:rPr>
          <w:sz w:val="14"/>
          <w:lang w:eastAsia="ja-JP"/>
        </w:rPr>
        <w:t>。</w:t>
      </w:r>
    </w:p>
    <w:p w14:paraId="788BFAA9" w14:textId="77777777" w:rsidR="00816CF1" w:rsidRDefault="00B01A57">
      <w:pPr>
        <w:pStyle w:val="a3"/>
        <w:spacing w:before="200"/>
        <w:ind w:left="359" w:right="560"/>
        <w:rPr>
          <w:lang w:eastAsia="ja-JP"/>
        </w:rPr>
      </w:pPr>
      <w:r>
        <w:rPr>
          <w:sz w:val="14"/>
          <w:lang w:eastAsia="ja-JP"/>
        </w:rPr>
        <w:t>陸上の伐採と建設は、ハーパーズ交換コウモリに対する撹乱をもたらす。ハーパーズ・スイッチング・ステーションでは、雨水管理施設のために約5.52エーカー（2.23ヘクタール）、アエロピネス・ゴルフ・クラブに関連するフェアウェイとメンテナンスビルの移転のために約6.2エーカー（2.5ヘクタール）、デューイ・ロード・ドライブの移転のために0.9エーカー（0.4ヘクタール）、作業スペース、フェンスの移転、樹木の伐採のために12.5エーカー（5.1ヘクタール）が必要となる。</w:t>
      </w:r>
    </w:p>
    <w:p w14:paraId="2D1C1A5C" w14:textId="77777777" w:rsidR="00816CF1" w:rsidRDefault="00B01A57">
      <w:pPr>
        <w:pStyle w:val="a3"/>
        <w:ind w:left="358" w:right="363"/>
        <w:rPr>
          <w:lang w:eastAsia="ja-JP"/>
        </w:rPr>
      </w:pPr>
      <w:proofErr w:type="spellStart"/>
      <w:r>
        <w:rPr>
          <w:sz w:val="14"/>
          <w:lang w:eastAsia="ja-JP"/>
        </w:rPr>
        <w:t>これらの面積は、ハーパーズ交換ステーションの全体の面積</w:t>
      </w:r>
      <w:proofErr w:type="spellEnd"/>
      <w:r>
        <w:rPr>
          <w:sz w:val="14"/>
          <w:lang w:eastAsia="ja-JP"/>
        </w:rPr>
        <w:t xml:space="preserve"> 46.5 </w:t>
      </w:r>
      <w:proofErr w:type="spellStart"/>
      <w:r>
        <w:rPr>
          <w:sz w:val="14"/>
          <w:lang w:eastAsia="ja-JP"/>
        </w:rPr>
        <w:t>エーカ</w:t>
      </w:r>
      <w:proofErr w:type="spellEnd"/>
      <w:r>
        <w:rPr>
          <w:sz w:val="14"/>
          <w:lang w:eastAsia="ja-JP"/>
        </w:rPr>
        <w:t xml:space="preserve">ー (18.8 </w:t>
      </w:r>
      <w:proofErr w:type="spellStart"/>
      <w:r>
        <w:rPr>
          <w:sz w:val="14"/>
          <w:lang w:eastAsia="ja-JP"/>
        </w:rPr>
        <w:t>ヘクタール</w:t>
      </w:r>
      <w:proofErr w:type="spellEnd"/>
      <w:r>
        <w:rPr>
          <w:sz w:val="14"/>
          <w:lang w:eastAsia="ja-JP"/>
        </w:rPr>
        <w:t xml:space="preserve">) </w:t>
      </w:r>
      <w:proofErr w:type="spellStart"/>
      <w:r>
        <w:rPr>
          <w:sz w:val="14"/>
          <w:lang w:eastAsia="ja-JP"/>
        </w:rPr>
        <w:t>に含まれる</w:t>
      </w:r>
      <w:proofErr w:type="spellEnd"/>
      <w:r>
        <w:rPr>
          <w:sz w:val="14"/>
          <w:lang w:eastAsia="ja-JP"/>
        </w:rPr>
        <w:t xml:space="preserve"> (Dominion Energy 2023)。ハーパーズ交換ステーションでのインパクトは、大部分がアエロパインズ・ゴルフ・クラブ内の既開発地域に及ぶが（表3.8-2および3.8-3）、約8,000ヘクタールの土地に及ぶ。</w:t>
      </w:r>
    </w:p>
    <w:p w14:paraId="2A2C03BB" w14:textId="77777777" w:rsidR="00816CF1" w:rsidRDefault="00B01A57">
      <w:pPr>
        <w:pStyle w:val="a3"/>
        <w:spacing w:before="1"/>
        <w:ind w:left="357" w:right="363" w:firstLine="1"/>
        <w:rPr>
          <w:lang w:eastAsia="ja-JP"/>
        </w:rPr>
      </w:pPr>
      <w:r>
        <w:rPr>
          <w:sz w:val="14"/>
          <w:lang w:eastAsia="ja-JP"/>
        </w:rPr>
        <w:t xml:space="preserve">27.02エーカー（10.93ヘクタール）の樹木伐採が、フェアウェイの移設、保守棟の建設、デューイ・ロードの移設、雨水管理施設の建設、およびハーパーズ交換局のフットプリントを支援するために必要となる。相互接続ケーブルルートに関して、相互接続ケーブルルート・オプション 1 </w:t>
      </w:r>
      <w:proofErr w:type="spellStart"/>
      <w:r>
        <w:rPr>
          <w:sz w:val="14"/>
          <w:lang w:eastAsia="ja-JP"/>
        </w:rPr>
        <w:t>は、全長約</w:t>
      </w:r>
      <w:proofErr w:type="spellEnd"/>
      <w:r>
        <w:rPr>
          <w:sz w:val="14"/>
          <w:lang w:eastAsia="ja-JP"/>
        </w:rPr>
        <w:t xml:space="preserve"> 23.0km (14.3 </w:t>
      </w:r>
      <w:proofErr w:type="spellStart"/>
      <w:r>
        <w:rPr>
          <w:sz w:val="14"/>
          <w:lang w:eastAsia="ja-JP"/>
        </w:rPr>
        <w:t>マイル</w:t>
      </w:r>
      <w:proofErr w:type="spellEnd"/>
      <w:r>
        <w:rPr>
          <w:sz w:val="14"/>
          <w:lang w:eastAsia="ja-JP"/>
        </w:rPr>
        <w:t xml:space="preserve">) </w:t>
      </w:r>
      <w:proofErr w:type="spellStart"/>
      <w:r>
        <w:rPr>
          <w:sz w:val="14"/>
          <w:lang w:eastAsia="ja-JP"/>
        </w:rPr>
        <w:t>で、完全に頭上に設置され、合計</w:t>
      </w:r>
      <w:proofErr w:type="spellEnd"/>
      <w:r>
        <w:rPr>
          <w:sz w:val="14"/>
          <w:lang w:eastAsia="ja-JP"/>
        </w:rPr>
        <w:t xml:space="preserve"> 144.2 </w:t>
      </w:r>
      <w:proofErr w:type="spellStart"/>
      <w:r>
        <w:rPr>
          <w:sz w:val="14"/>
          <w:lang w:eastAsia="ja-JP"/>
        </w:rPr>
        <w:t>エーカ</w:t>
      </w:r>
      <w:proofErr w:type="spellEnd"/>
      <w:r>
        <w:rPr>
          <w:sz w:val="14"/>
          <w:lang w:eastAsia="ja-JP"/>
        </w:rPr>
        <w:t xml:space="preserve">ー (58.4 </w:t>
      </w:r>
      <w:proofErr w:type="spellStart"/>
      <w:r>
        <w:rPr>
          <w:sz w:val="14"/>
          <w:lang w:eastAsia="ja-JP"/>
        </w:rPr>
        <w:t>ヘクタール</w:t>
      </w:r>
      <w:proofErr w:type="spellEnd"/>
      <w:r>
        <w:rPr>
          <w:sz w:val="14"/>
          <w:lang w:eastAsia="ja-JP"/>
        </w:rPr>
        <w:t xml:space="preserve">) </w:t>
      </w:r>
      <w:proofErr w:type="spellStart"/>
      <w:r>
        <w:rPr>
          <w:sz w:val="14"/>
          <w:lang w:eastAsia="ja-JP"/>
        </w:rPr>
        <w:t>の湿地帯および</w:t>
      </w:r>
      <w:proofErr w:type="spellEnd"/>
      <w:r>
        <w:rPr>
          <w:sz w:val="14"/>
          <w:lang w:eastAsia="ja-JP"/>
        </w:rPr>
        <w:t xml:space="preserve"> NLCD </w:t>
      </w:r>
      <w:proofErr w:type="spellStart"/>
      <w:r>
        <w:rPr>
          <w:sz w:val="14"/>
          <w:lang w:eastAsia="ja-JP"/>
        </w:rPr>
        <w:t>土地被覆クラス</w:t>
      </w:r>
      <w:proofErr w:type="spellEnd"/>
      <w:r>
        <w:rPr>
          <w:sz w:val="14"/>
          <w:lang w:eastAsia="ja-JP"/>
        </w:rPr>
        <w:t xml:space="preserve"> (表 3.8-2、3.8-3、3.22-3) に恒久的な撹乱インパクトが生じ、117 </w:t>
      </w:r>
      <w:proofErr w:type="spellStart"/>
      <w:r>
        <w:rPr>
          <w:sz w:val="14"/>
          <w:lang w:eastAsia="ja-JP"/>
        </w:rPr>
        <w:t>エーカ</w:t>
      </w:r>
      <w:proofErr w:type="spellEnd"/>
      <w:r>
        <w:rPr>
          <w:sz w:val="14"/>
          <w:lang w:eastAsia="ja-JP"/>
        </w:rPr>
        <w:t xml:space="preserve">ー (47 </w:t>
      </w:r>
      <w:proofErr w:type="spellStart"/>
      <w:r>
        <w:rPr>
          <w:sz w:val="14"/>
          <w:lang w:eastAsia="ja-JP"/>
        </w:rPr>
        <w:t>ヘクタール</w:t>
      </w:r>
      <w:proofErr w:type="spellEnd"/>
      <w:r>
        <w:rPr>
          <w:sz w:val="14"/>
          <w:lang w:eastAsia="ja-JP"/>
        </w:rPr>
        <w:t xml:space="preserve">) </w:t>
      </w:r>
      <w:proofErr w:type="spellStart"/>
      <w:r>
        <w:rPr>
          <w:sz w:val="14"/>
          <w:lang w:eastAsia="ja-JP"/>
        </w:rPr>
        <w:t>の伐採が必要となる。相互接続ケーブルのルートは陸上変電所までとなり、そこでも伐採が必要となり、湿地帯および様々な</w:t>
      </w:r>
      <w:proofErr w:type="spellEnd"/>
      <w:r>
        <w:rPr>
          <w:sz w:val="14"/>
          <w:lang w:eastAsia="ja-JP"/>
        </w:rPr>
        <w:t xml:space="preserve"> NLCD土地被覆クラス（表3.8-2および3.22-3）へのインパクトと、それに続くコウモリへの撹乱影響が生じる。全体として、陸上の整地と建設による騒音は局地的で一時的なものである。騒音がコウモリを撹乱する場合、コウモリは一時的に遠ざかる可能性が高く、好 </w:t>
      </w:r>
      <w:proofErr w:type="spellStart"/>
      <w:r>
        <w:rPr>
          <w:sz w:val="14"/>
          <w:lang w:eastAsia="ja-JP"/>
        </w:rPr>
        <w:t>ましい採餌場所やねぐらから遠ざかる可能性もある。しかしながら、BOEMは、提案された行為によるコウモリへの影響は無視でき、個体</w:t>
      </w:r>
      <w:proofErr w:type="spellEnd"/>
      <w:r>
        <w:rPr>
          <w:sz w:val="14"/>
          <w:lang w:eastAsia="ja-JP"/>
        </w:rPr>
        <w:t xml:space="preserve"> </w:t>
      </w:r>
      <w:proofErr w:type="spellStart"/>
      <w:r>
        <w:rPr>
          <w:sz w:val="14"/>
          <w:lang w:eastAsia="ja-JP"/>
        </w:rPr>
        <w:t>の体力または個体群レベルの影響は発生しないと予想し、地元の繁殖個体群への永続的な</w:t>
      </w:r>
      <w:proofErr w:type="spellEnd"/>
      <w:r>
        <w:rPr>
          <w:sz w:val="14"/>
          <w:lang w:eastAsia="ja-JP"/>
        </w:rPr>
        <w:t xml:space="preserve"> </w:t>
      </w:r>
      <w:proofErr w:type="spellStart"/>
      <w:r>
        <w:rPr>
          <w:sz w:val="14"/>
          <w:lang w:eastAsia="ja-JP"/>
        </w:rPr>
        <w:t>影響は予測されない。プロジェクトの概念上の廃止措置は、建設と同様のインパクトがあり、同様の季節</w:t>
      </w:r>
      <w:proofErr w:type="spellEnd"/>
      <w:r>
        <w:rPr>
          <w:sz w:val="14"/>
          <w:lang w:eastAsia="ja-JP"/>
        </w:rPr>
        <w:t xml:space="preserve"> </w:t>
      </w:r>
      <w:proofErr w:type="spellStart"/>
      <w:r>
        <w:rPr>
          <w:sz w:val="14"/>
          <w:lang w:eastAsia="ja-JP"/>
        </w:rPr>
        <w:t>的制限の下で実施される可能性が高い</w:t>
      </w:r>
      <w:proofErr w:type="spellEnd"/>
      <w:r>
        <w:rPr>
          <w:sz w:val="14"/>
          <w:lang w:eastAsia="ja-JP"/>
        </w:rPr>
        <w:t>。</w:t>
      </w:r>
    </w:p>
    <w:p w14:paraId="7597DB45" w14:textId="77777777" w:rsidR="00816CF1" w:rsidRDefault="00B01A57">
      <w:pPr>
        <w:pStyle w:val="a3"/>
        <w:spacing w:before="199"/>
        <w:ind w:left="357" w:right="560"/>
        <w:rPr>
          <w:lang w:eastAsia="ja-JP"/>
        </w:rPr>
      </w:pPr>
      <w:r>
        <w:rPr>
          <w:sz w:val="14"/>
          <w:lang w:eastAsia="ja-JP"/>
        </w:rPr>
        <w:t>陸上建設、ドミニオンエナジー社は2024年4月1日までは暫定ガイダンスに従い、既存の4(d)条項を遵守する。新規制の施行後、ドミニオンエナジー社は以下の2つの時限規制を遵守することを約束した。</w:t>
      </w:r>
    </w:p>
    <w:p w14:paraId="5DC3EB10" w14:textId="77777777" w:rsidR="00816CF1" w:rsidRDefault="00B01A57">
      <w:pPr>
        <w:pStyle w:val="a3"/>
        <w:spacing w:before="1"/>
        <w:ind w:left="356" w:right="373"/>
        <w:rPr>
          <w:lang w:eastAsia="ja-JP"/>
        </w:rPr>
      </w:pPr>
      <w:r>
        <w:rPr>
          <w:sz w:val="14"/>
          <w:lang w:eastAsia="ja-JP"/>
        </w:rPr>
        <w:t>樹木の伐採活動は、コウモリへの騒音インパクトを軽減する。コウモリが木の上で越冬している12月15日から2月15日までと、通常5月1日以降に生まれる仔コウモリを保護するために4月15日から7月30日までである。</w:t>
      </w:r>
    </w:p>
    <w:p w14:paraId="401DAE89" w14:textId="77777777" w:rsidR="00816CF1" w:rsidRDefault="00B01A57">
      <w:pPr>
        <w:spacing w:before="199"/>
        <w:ind w:left="356" w:right="363"/>
        <w:rPr>
          <w:rFonts w:ascii="Times New Roman"/>
          <w:lang w:eastAsia="ja-JP"/>
        </w:rPr>
      </w:pPr>
      <w:r>
        <w:rPr>
          <w:rFonts w:ascii="Times New Roman"/>
          <w:b/>
          <w:sz w:val="14"/>
          <w:lang w:eastAsia="ja-JP"/>
        </w:rPr>
        <w:t>構造物の存在：</w:t>
      </w:r>
      <w:r>
        <w:rPr>
          <w:rFonts w:ascii="Times New Roman"/>
          <w:sz w:val="14"/>
          <w:lang w:eastAsia="ja-JP"/>
        </w:rPr>
        <w:t>移動妨害やタービンへの衝突など、構造物の存在によって生じうるコウモリへの</w:t>
      </w:r>
      <w:r>
        <w:rPr>
          <w:rFonts w:ascii="Times New Roman"/>
          <w:sz w:val="14"/>
          <w:lang w:eastAsia="ja-JP"/>
        </w:rPr>
        <w:t xml:space="preserve"> </w:t>
      </w:r>
      <w:r>
        <w:rPr>
          <w:rFonts w:ascii="Times New Roman"/>
          <w:sz w:val="14"/>
          <w:lang w:eastAsia="ja-JP"/>
        </w:rPr>
        <w:t>様々な影響については、</w:t>
      </w:r>
      <w:r>
        <w:rPr>
          <w:rFonts w:ascii="Times New Roman"/>
          <w:sz w:val="14"/>
          <w:lang w:eastAsia="ja-JP"/>
        </w:rPr>
        <w:t>3.5.1</w:t>
      </w:r>
      <w:r>
        <w:rPr>
          <w:rFonts w:ascii="Times New Roman"/>
          <w:sz w:val="14"/>
          <w:lang w:eastAsia="ja-JP"/>
        </w:rPr>
        <w:t>項</w:t>
      </w:r>
      <w:r>
        <w:rPr>
          <w:rFonts w:ascii="Times New Roman"/>
          <w:i/>
          <w:sz w:val="14"/>
          <w:lang w:eastAsia="ja-JP"/>
        </w:rPr>
        <w:t>「コウモリの影響環境の説明</w:t>
      </w:r>
      <w:r>
        <w:rPr>
          <w:rFonts w:ascii="Times New Roman"/>
          <w:sz w:val="14"/>
          <w:lang w:eastAsia="ja-JP"/>
        </w:rPr>
        <w:t>」で詳述する。提案された行為は、現在ほとんど存在しない</w:t>
      </w:r>
      <w:r>
        <w:rPr>
          <w:rFonts w:ascii="Times New Roman"/>
          <w:sz w:val="14"/>
          <w:lang w:eastAsia="ja-JP"/>
        </w:rPr>
        <w:t>OCS</w:t>
      </w:r>
      <w:r>
        <w:rPr>
          <w:rFonts w:ascii="Times New Roman"/>
          <w:sz w:val="14"/>
          <w:lang w:eastAsia="ja-JP"/>
        </w:rPr>
        <w:t>に最大</w:t>
      </w:r>
      <w:r>
        <w:rPr>
          <w:rFonts w:ascii="Times New Roman"/>
          <w:sz w:val="14"/>
          <w:lang w:eastAsia="ja-JP"/>
        </w:rPr>
        <w:t>202</w:t>
      </w:r>
      <w:r>
        <w:rPr>
          <w:rFonts w:ascii="Times New Roman"/>
          <w:sz w:val="14"/>
          <w:lang w:eastAsia="ja-JP"/>
        </w:rPr>
        <w:t>基の新しい</w:t>
      </w:r>
      <w:r>
        <w:rPr>
          <w:rFonts w:ascii="Times New Roman"/>
          <w:sz w:val="14"/>
          <w:lang w:eastAsia="ja-JP"/>
        </w:rPr>
        <w:t>WTG</w:t>
      </w:r>
      <w:r>
        <w:rPr>
          <w:rFonts w:ascii="Times New Roman"/>
          <w:sz w:val="14"/>
          <w:lang w:eastAsia="ja-JP"/>
        </w:rPr>
        <w:t>を追加する。</w:t>
      </w:r>
    </w:p>
    <w:p w14:paraId="4DBDA2EC" w14:textId="77777777" w:rsidR="00816CF1" w:rsidRDefault="00B01A57">
      <w:pPr>
        <w:pStyle w:val="a3"/>
        <w:spacing w:before="200"/>
        <w:ind w:left="356" w:right="560"/>
      </w:pPr>
      <w:proofErr w:type="spellStart"/>
      <w:r>
        <w:rPr>
          <w:sz w:val="14"/>
          <w:lang w:eastAsia="ja-JP"/>
        </w:rPr>
        <w:t>コウモリの死亡率はタワーの高さとともに増加するという、内陸部での研究による相関</w:t>
      </w:r>
      <w:proofErr w:type="spellEnd"/>
      <w:r>
        <w:rPr>
          <w:sz w:val="14"/>
          <w:lang w:eastAsia="ja-JP"/>
        </w:rPr>
        <w:t xml:space="preserve"> 的証拠がいくつかある（Barclay他、2007 年；Georgiakakis他、2012 年）。したがって、提案された行為では、14MW の WTG </w:t>
      </w:r>
      <w:proofErr w:type="spellStart"/>
      <w:r>
        <w:rPr>
          <w:sz w:val="14"/>
          <w:lang w:eastAsia="ja-JP"/>
        </w:rPr>
        <w:t>よりも</w:t>
      </w:r>
      <w:proofErr w:type="spellEnd"/>
      <w:r>
        <w:rPr>
          <w:sz w:val="14"/>
          <w:lang w:eastAsia="ja-JP"/>
        </w:rPr>
        <w:t xml:space="preserve"> 16MW の WTG を選択した場合、コウモリの死亡確率が高くなる可能性がある。</w:t>
      </w:r>
      <w:r>
        <w:rPr>
          <w:sz w:val="14"/>
        </w:rPr>
        <w:t xml:space="preserve">しかし、OCSにおけるコウモリ（リスト記載種を含む）の全体的な発生は低いため （COP、付録O-2、Dominion Energy 2023; Pelletier et al. 2013; </w:t>
      </w:r>
      <w:proofErr w:type="spellStart"/>
      <w:r>
        <w:rPr>
          <w:sz w:val="14"/>
        </w:rPr>
        <w:t>Sjollema</w:t>
      </w:r>
      <w:proofErr w:type="spellEnd"/>
      <w:r>
        <w:rPr>
          <w:sz w:val="14"/>
        </w:rPr>
        <w:t xml:space="preserve"> et al. 2014; BOEM 2015; Petersen 2016; Deepwater Wind 2020; Dominion Energy 2022）、</w:t>
      </w:r>
      <w:proofErr w:type="spellStart"/>
      <w:r>
        <w:rPr>
          <w:sz w:val="14"/>
        </w:rPr>
        <w:t>提案された行為のインパクトは、マイナーになると予想される</w:t>
      </w:r>
      <w:proofErr w:type="spellEnd"/>
      <w:r>
        <w:rPr>
          <w:sz w:val="14"/>
        </w:rPr>
        <w:t>。</w:t>
      </w:r>
    </w:p>
    <w:p w14:paraId="7F2019D0" w14:textId="77777777" w:rsidR="00816CF1" w:rsidRDefault="00B01A57">
      <w:pPr>
        <w:pStyle w:val="a3"/>
        <w:spacing w:before="1"/>
        <w:ind w:left="356" w:right="497"/>
        <w:jc w:val="both"/>
        <w:rPr>
          <w:lang w:eastAsia="ja-JP"/>
        </w:rPr>
      </w:pPr>
      <w:r>
        <w:rPr>
          <w:sz w:val="14"/>
          <w:lang w:eastAsia="ja-JP"/>
        </w:rPr>
        <w:t>BOEMは、そのようなインパクトの発生はまれであると予測している。さらに、ドミニオン・エナジー社はBOEMのCOPガイドライン（BOEM 2020）で特定されたBMPを使用し、照明に関するFAAとUSCGの要件を遵守し、実行可能な範囲で照明を使用する。</w:t>
      </w:r>
    </w:p>
    <w:p w14:paraId="0D8B37DA" w14:textId="77777777" w:rsidR="00816CF1" w:rsidRDefault="00816CF1">
      <w:pPr>
        <w:pStyle w:val="a3"/>
        <w:jc w:val="both"/>
        <w:rPr>
          <w:lang w:eastAsia="ja-JP"/>
        </w:rPr>
        <w:sectPr w:rsidR="00816CF1">
          <w:pgSz w:w="12240" w:h="15840"/>
          <w:pgMar w:top="1360" w:right="1080" w:bottom="680" w:left="1080" w:header="729" w:footer="483" w:gutter="0"/>
          <w:cols w:space="708"/>
        </w:sectPr>
      </w:pPr>
    </w:p>
    <w:p w14:paraId="30EA6044" w14:textId="77777777" w:rsidR="00816CF1" w:rsidRDefault="00B01A57">
      <w:pPr>
        <w:pStyle w:val="a3"/>
        <w:spacing w:before="88"/>
        <w:ind w:left="360" w:right="560"/>
        <w:rPr>
          <w:lang w:eastAsia="ja-JP"/>
        </w:rPr>
      </w:pPr>
      <w:proofErr w:type="spellStart"/>
      <w:r>
        <w:rPr>
          <w:sz w:val="14"/>
          <w:lang w:eastAsia="ja-JP"/>
        </w:rPr>
        <w:lastRenderedPageBreak/>
        <w:t>コウモリ</w:t>
      </w:r>
      <w:r>
        <w:rPr>
          <w:spacing w:val="-2"/>
          <w:sz w:val="14"/>
          <w:lang w:eastAsia="ja-JP"/>
        </w:rPr>
        <w:t>種への</w:t>
      </w:r>
      <w:r>
        <w:rPr>
          <w:sz w:val="14"/>
          <w:lang w:eastAsia="ja-JP"/>
        </w:rPr>
        <w:t>インパクトを最小化する技術（低照度のストロボライト、点滅する赤色航空灯など</w:t>
      </w:r>
      <w:proofErr w:type="spellEnd"/>
      <w:r>
        <w:rPr>
          <w:sz w:val="14"/>
          <w:lang w:eastAsia="ja-JP"/>
        </w:rPr>
        <w:t>）。</w:t>
      </w:r>
    </w:p>
    <w:p w14:paraId="2A7BE1C7" w14:textId="77777777" w:rsidR="00816CF1" w:rsidRDefault="00B01A57">
      <w:pPr>
        <w:pStyle w:val="a3"/>
        <w:spacing w:before="200"/>
        <w:ind w:left="359" w:right="363"/>
        <w:rPr>
          <w:lang w:eastAsia="ja-JP"/>
        </w:rPr>
      </w:pPr>
      <w:r>
        <w:rPr>
          <w:b/>
          <w:sz w:val="14"/>
          <w:lang w:eastAsia="ja-JP"/>
        </w:rPr>
        <w:t>土地の撹乱：</w:t>
      </w:r>
      <w:r>
        <w:rPr>
          <w:sz w:val="14"/>
          <w:lang w:eastAsia="ja-JP"/>
        </w:rPr>
        <w:t xml:space="preserve">建設活動が活動期（通常3月から11月）に行われる場合、提案行為の陸上 </w:t>
      </w:r>
      <w:proofErr w:type="spellStart"/>
      <w:r>
        <w:rPr>
          <w:sz w:val="14"/>
          <w:lang w:eastAsia="ja-JP"/>
        </w:rPr>
        <w:t>要素の建設に関連するインパクトが発生する可能性がある。インパクトには、個体の損傷や死亡が含まれる可能性</w:t>
      </w:r>
      <w:proofErr w:type="spellEnd"/>
      <w:r>
        <w:rPr>
          <w:sz w:val="14"/>
          <w:lang w:eastAsia="ja-JP"/>
        </w:rPr>
        <w:t xml:space="preserve"> </w:t>
      </w:r>
      <w:proofErr w:type="spellStart"/>
      <w:r>
        <w:rPr>
          <w:sz w:val="14"/>
          <w:lang w:eastAsia="ja-JP"/>
        </w:rPr>
        <w:t>があり、特に幼体は、駆除時にコウモリがねぐらを占有していた場合、不発動</w:t>
      </w:r>
      <w:proofErr w:type="spellEnd"/>
      <w:r>
        <w:rPr>
          <w:sz w:val="14"/>
          <w:lang w:eastAsia="ja-JP"/>
        </w:rPr>
        <w:t xml:space="preserve"> （</w:t>
      </w:r>
      <w:proofErr w:type="spellStart"/>
      <w:r>
        <w:rPr>
          <w:sz w:val="14"/>
          <w:lang w:eastAsia="ja-JP"/>
        </w:rPr>
        <w:t>すなわち、飛べない）であり、ねぐらから飛び立つことができない</w:t>
      </w:r>
      <w:proofErr w:type="spellEnd"/>
      <w:r>
        <w:rPr>
          <w:sz w:val="14"/>
          <w:lang w:eastAsia="ja-JP"/>
        </w:rPr>
        <w:t>。</w:t>
      </w:r>
    </w:p>
    <w:p w14:paraId="6D91574C" w14:textId="77777777" w:rsidR="00816CF1" w:rsidRDefault="00B01A57">
      <w:pPr>
        <w:pStyle w:val="a3"/>
        <w:spacing w:before="200"/>
        <w:ind w:left="358" w:right="410" w:firstLine="1"/>
        <w:rPr>
          <w:lang w:eastAsia="ja-JP"/>
        </w:rPr>
      </w:pPr>
      <w:proofErr w:type="spellStart"/>
      <w:r>
        <w:rPr>
          <w:sz w:val="14"/>
          <w:lang w:eastAsia="ja-JP"/>
        </w:rPr>
        <w:t>ねぐらや採餌に適した生息地が失われる可能性があるため、コウモリに対</w:t>
      </w:r>
      <w:proofErr w:type="spellEnd"/>
      <w:r>
        <w:rPr>
          <w:sz w:val="14"/>
          <w:lang w:eastAsia="ja-JP"/>
        </w:rPr>
        <w:t xml:space="preserve"> </w:t>
      </w:r>
      <w:r>
        <w:rPr>
          <w:sz w:val="14"/>
          <w:lang w:eastAsia="ja-JP"/>
        </w:rPr>
        <w:t>する生息環境の影響の可能性がある。しかし、ケーブル陸揚げ地は駐車場予定地に位置するため、どのコウモリ種にとっても重要な生息地となる可能性は極めて低い。KProソフトウェアを用いた音響分析では、キクガシラコウモリの鳴き声は確認され なかったが、インディアナコウモリとして16のパスが確認された。この地域でのミストネット作業では、インディアナコウモリは捕獲されなかった（Tetra Tech 2019）。</w:t>
      </w:r>
      <w:proofErr w:type="spellStart"/>
      <w:r>
        <w:rPr>
          <w:sz w:val="14"/>
        </w:rPr>
        <w:t>陸上輸出ケーブルルートに隣接する生息地にコウモリがいる可能性はあ</w:t>
      </w:r>
      <w:proofErr w:type="spellEnd"/>
      <w:r>
        <w:rPr>
          <w:sz w:val="14"/>
        </w:rPr>
        <w:t xml:space="preserve"> </w:t>
      </w:r>
      <w:proofErr w:type="spellStart"/>
      <w:r>
        <w:rPr>
          <w:sz w:val="14"/>
        </w:rPr>
        <w:t>るが、ルーティングの多くが既存の道路と接触しているため、暴露は限定的であると</w:t>
      </w:r>
      <w:proofErr w:type="spellEnd"/>
      <w:r>
        <w:rPr>
          <w:sz w:val="14"/>
        </w:rPr>
        <w:t xml:space="preserve"> </w:t>
      </w:r>
      <w:proofErr w:type="spellStart"/>
      <w:r>
        <w:rPr>
          <w:sz w:val="14"/>
        </w:rPr>
        <w:t>予想される（COP</w:t>
      </w:r>
      <w:proofErr w:type="spellEnd"/>
      <w:r>
        <w:rPr>
          <w:sz w:val="14"/>
        </w:rPr>
        <w:t>, Appendices O-1 and O-3; Dominion Energy 2023; Gilardi and ISIL Engineering 2022）。</w:t>
      </w:r>
      <w:r>
        <w:rPr>
          <w:sz w:val="14"/>
          <w:lang w:eastAsia="ja-JP"/>
        </w:rPr>
        <w:t>2022年に実施されたミストネット調査によると、陸上輸出ケーブルルート沿いま たはルート付近に、キクガシラコウモリ（5個体捕獲）、ツチコウモリ（2個体捕獲）など、 9種のコウモリが生息していることが示された（COP, Appendix O-3; Dominion Energy 2023; Gilardi and ISIL Engineering 2022）。</w:t>
      </w:r>
      <w:proofErr w:type="spellStart"/>
      <w:r>
        <w:rPr>
          <w:sz w:val="14"/>
          <w:lang w:eastAsia="ja-JP"/>
        </w:rPr>
        <w:t>しかしながら、陸上変電所と交換ステーションは、様々な面積の湿地帯と様々な</w:t>
      </w:r>
      <w:proofErr w:type="spellEnd"/>
      <w:r>
        <w:rPr>
          <w:sz w:val="14"/>
          <w:lang w:eastAsia="ja-JP"/>
        </w:rPr>
        <w:t xml:space="preserve"> NLCD土地被覆クラスにおいて、樹木と植生の伐採を必要とする（表3.8-2および3.22-3）。</w:t>
      </w:r>
    </w:p>
    <w:p w14:paraId="7BCEEDCD" w14:textId="77777777" w:rsidR="00816CF1" w:rsidRDefault="00B01A57">
      <w:pPr>
        <w:pStyle w:val="a3"/>
        <w:spacing w:before="200"/>
        <w:ind w:left="357" w:right="363"/>
        <w:rPr>
          <w:lang w:eastAsia="ja-JP"/>
        </w:rPr>
      </w:pPr>
      <w:r>
        <w:rPr>
          <w:sz w:val="14"/>
          <w:lang w:eastAsia="ja-JP"/>
        </w:rPr>
        <w:t xml:space="preserve">相互接続ケーブルルート・オプション1は、全長約23.0km（14.3 マイル）で、様々なNLCD土地被覆クラスに対して約31.7ヘクタール（78.3エーカー）の一時的な撹乱をもたらす（表3.8-2）。影響の可能性のある生息地の損失をもたらす恒久的なインパクトは、以下の通り </w:t>
      </w:r>
      <w:proofErr w:type="spellStart"/>
      <w:r>
        <w:rPr>
          <w:sz w:val="14"/>
          <w:lang w:eastAsia="ja-JP"/>
        </w:rPr>
        <w:t>である</w:t>
      </w:r>
      <w:proofErr w:type="spellEnd"/>
      <w:r>
        <w:rPr>
          <w:sz w:val="14"/>
          <w:lang w:eastAsia="ja-JP"/>
        </w:rPr>
        <w:t>。</w:t>
      </w:r>
    </w:p>
    <w:p w14:paraId="4C85C097" w14:textId="77777777" w:rsidR="00816CF1" w:rsidRDefault="00B01A57">
      <w:pPr>
        <w:pStyle w:val="a3"/>
        <w:ind w:left="357" w:right="363"/>
        <w:rPr>
          <w:lang w:eastAsia="ja-JP"/>
        </w:rPr>
      </w:pPr>
      <w:r>
        <w:rPr>
          <w:sz w:val="14"/>
          <w:lang w:eastAsia="ja-JP"/>
        </w:rPr>
        <w:t>127.2エーカー（51.5ヘクタール）。</w:t>
      </w:r>
      <w:proofErr w:type="spellStart"/>
      <w:r>
        <w:rPr>
          <w:sz w:val="14"/>
          <w:lang w:eastAsia="ja-JP"/>
        </w:rPr>
        <w:t>NLCDは湿地の土地被覆クラスを含むが、湿地画定調査データに基づく陸上プロジ</w:t>
      </w:r>
      <w:proofErr w:type="spellEnd"/>
      <w:r>
        <w:rPr>
          <w:sz w:val="14"/>
          <w:lang w:eastAsia="ja-JP"/>
        </w:rPr>
        <w:t xml:space="preserve"> ェクトコンポーネントの湿地インパクトについては、セクション3.22「</w:t>
      </w:r>
      <w:r>
        <w:rPr>
          <w:i/>
          <w:sz w:val="14"/>
          <w:lang w:eastAsia="ja-JP"/>
        </w:rPr>
        <w:t>湿地</w:t>
      </w:r>
      <w:r>
        <w:rPr>
          <w:sz w:val="14"/>
          <w:lang w:eastAsia="ja-JP"/>
        </w:rPr>
        <w:t xml:space="preserve">」、表 3.22-3を参照のこと。ノースランディング川に関連する森林地帯や湿地帯を通過するルート部分は、コウモリ </w:t>
      </w:r>
      <w:proofErr w:type="spellStart"/>
      <w:r>
        <w:rPr>
          <w:sz w:val="14"/>
          <w:lang w:eastAsia="ja-JP"/>
        </w:rPr>
        <w:t>の質の高いねぐらや採餌生息地を提供している可能性が高い</w:t>
      </w:r>
      <w:proofErr w:type="spellEnd"/>
      <w:r>
        <w:rPr>
          <w:sz w:val="14"/>
          <w:lang w:eastAsia="ja-JP"/>
        </w:rPr>
        <w:t>。</w:t>
      </w:r>
    </w:p>
    <w:p w14:paraId="423A4915" w14:textId="77777777" w:rsidR="00816CF1" w:rsidRDefault="00B01A57">
      <w:pPr>
        <w:pStyle w:val="a3"/>
        <w:spacing w:before="200"/>
        <w:ind w:left="357" w:right="727"/>
        <w:rPr>
          <w:lang w:eastAsia="ja-JP"/>
        </w:rPr>
      </w:pPr>
      <w:r>
        <w:rPr>
          <w:sz w:val="14"/>
          <w:lang w:eastAsia="ja-JP"/>
        </w:rPr>
        <w:t xml:space="preserve">相互接続ケーブルルートオプション1の約76%は、既存の直線的な開発地に併設される。全体的に、建設中のコウモリ生息地に対するインパクトが予想され る。というのも、建設予定ルートの近く、0.04マイル（0.06キ </w:t>
      </w:r>
      <w:proofErr w:type="spellStart"/>
      <w:r>
        <w:rPr>
          <w:sz w:val="14"/>
          <w:lang w:eastAsia="ja-JP"/>
        </w:rPr>
        <w:t>ロメートル）以内では、海軍補助着陸場フェントレスに隣接するキクガシラ</w:t>
      </w:r>
      <w:proofErr w:type="spellEnd"/>
      <w:r>
        <w:rPr>
          <w:sz w:val="14"/>
          <w:lang w:eastAsia="ja-JP"/>
        </w:rPr>
        <w:t xml:space="preserve"> コウモリの出産ねぐらが記録されており、建設予定ルートから2.57マイル（4.14キ </w:t>
      </w:r>
      <w:proofErr w:type="spellStart"/>
      <w:r>
        <w:rPr>
          <w:sz w:val="14"/>
          <w:lang w:eastAsia="ja-JP"/>
        </w:rPr>
        <w:t>ロメートル）以内では、この地域でインディアナコウモリの音響検知</w:t>
      </w:r>
      <w:proofErr w:type="spellEnd"/>
      <w:r>
        <w:rPr>
          <w:sz w:val="14"/>
          <w:lang w:eastAsia="ja-JP"/>
        </w:rPr>
        <w:t xml:space="preserve"> </w:t>
      </w:r>
      <w:proofErr w:type="spellStart"/>
      <w:r>
        <w:rPr>
          <w:sz w:val="14"/>
          <w:lang w:eastAsia="ja-JP"/>
        </w:rPr>
        <w:t>が行われているからである</w:t>
      </w:r>
      <w:proofErr w:type="spellEnd"/>
      <w:r>
        <w:rPr>
          <w:sz w:val="14"/>
          <w:lang w:eastAsia="ja-JP"/>
        </w:rPr>
        <w:t>。</w:t>
      </w:r>
    </w:p>
    <w:p w14:paraId="51127781" w14:textId="77777777" w:rsidR="00816CF1" w:rsidRDefault="00B01A57">
      <w:pPr>
        <w:pStyle w:val="a3"/>
        <w:ind w:left="356" w:right="560"/>
        <w:rPr>
          <w:lang w:eastAsia="ja-JP"/>
        </w:rPr>
      </w:pPr>
      <w:r>
        <w:rPr>
          <w:sz w:val="14"/>
          <w:lang w:eastAsia="ja-JP"/>
        </w:rPr>
        <w:t>(ケーブル陸揚げ地点とフェントレス変電所の両方から12～14マイル[19～22km]）にあり、コウモリの活動は年間を通して記録されている（COP、付録O-1；Dominion Energy 2023）。</w:t>
      </w:r>
    </w:p>
    <w:p w14:paraId="4C7F77A3" w14:textId="77777777" w:rsidR="00816CF1" w:rsidRDefault="00B01A57">
      <w:pPr>
        <w:pStyle w:val="a3"/>
        <w:spacing w:before="1"/>
        <w:ind w:left="356"/>
        <w:rPr>
          <w:lang w:eastAsia="ja-JP"/>
        </w:rPr>
      </w:pPr>
      <w:proofErr w:type="spellStart"/>
      <w:r>
        <w:rPr>
          <w:sz w:val="14"/>
          <w:lang w:eastAsia="ja-JP"/>
        </w:rPr>
        <w:t>ルート沿いの様々なNLCD土地被覆クラス</w:t>
      </w:r>
      <w:r>
        <w:rPr>
          <w:spacing w:val="-2"/>
          <w:sz w:val="14"/>
          <w:lang w:eastAsia="ja-JP"/>
        </w:rPr>
        <w:t>タイプで</w:t>
      </w:r>
      <w:r>
        <w:rPr>
          <w:sz w:val="14"/>
          <w:lang w:eastAsia="ja-JP"/>
        </w:rPr>
        <w:t>、樹木／植生の伐採が発生する</w:t>
      </w:r>
      <w:proofErr w:type="spellEnd"/>
      <w:r>
        <w:rPr>
          <w:sz w:val="14"/>
          <w:lang w:eastAsia="ja-JP"/>
        </w:rPr>
        <w:t>。</w:t>
      </w:r>
    </w:p>
    <w:p w14:paraId="511D9802" w14:textId="77777777" w:rsidR="00816CF1" w:rsidRDefault="00B01A57">
      <w:pPr>
        <w:pStyle w:val="a3"/>
        <w:ind w:left="355" w:right="392"/>
        <w:jc w:val="both"/>
        <w:rPr>
          <w:lang w:eastAsia="ja-JP"/>
        </w:rPr>
      </w:pPr>
      <w:r>
        <w:rPr>
          <w:sz w:val="14"/>
          <w:lang w:eastAsia="ja-JP"/>
        </w:rPr>
        <w:t>(表3.8-2）。整地活動は、2024年4月1日までは暫定ガイダンスに従い、既存の4(d)規定に従うことになり、その後は2つの時間枠制限に従うことになる：12月15日から2月15日、4月15日から7月30日である。ドミニオンエナジー社は、樹木の伐採を行わない最低バッファーを以下の通り維持する。</w:t>
      </w:r>
    </w:p>
    <w:p w14:paraId="775D5EDD" w14:textId="77777777" w:rsidR="00816CF1" w:rsidRDefault="00B01A57">
      <w:pPr>
        <w:pStyle w:val="a3"/>
        <w:ind w:left="355" w:right="363"/>
        <w:rPr>
          <w:lang w:eastAsia="ja-JP"/>
        </w:rPr>
      </w:pPr>
      <w:r>
        <w:rPr>
          <w:sz w:val="14"/>
          <w:lang w:eastAsia="ja-JP"/>
        </w:rPr>
        <w:t xml:space="preserve">既知のキクガシラヒゲコウモリの出産ねぐらの周囲150フィート（45 </w:t>
      </w:r>
      <w:proofErr w:type="spellStart"/>
      <w:r>
        <w:rPr>
          <w:sz w:val="14"/>
          <w:lang w:eastAsia="ja-JP"/>
        </w:rPr>
        <w:t>メートル</w:t>
      </w:r>
      <w:proofErr w:type="spellEnd"/>
      <w:r>
        <w:rPr>
          <w:sz w:val="14"/>
          <w:lang w:eastAsia="ja-JP"/>
        </w:rPr>
        <w:t>）、</w:t>
      </w:r>
      <w:proofErr w:type="spellStart"/>
      <w:r>
        <w:rPr>
          <w:sz w:val="14"/>
          <w:lang w:eastAsia="ja-JP"/>
        </w:rPr>
        <w:t>およびドミニオンエナジー社は陸上プロジェクト区域に沿っ</w:t>
      </w:r>
      <w:proofErr w:type="spellEnd"/>
      <w:r>
        <w:rPr>
          <w:sz w:val="14"/>
          <w:lang w:eastAsia="ja-JP"/>
        </w:rPr>
        <w:t xml:space="preserve"> </w:t>
      </w:r>
      <w:proofErr w:type="spellStart"/>
      <w:r>
        <w:rPr>
          <w:sz w:val="14"/>
          <w:lang w:eastAsia="ja-JP"/>
        </w:rPr>
        <w:t>てミストネット調査を実施した。さらに、影響の可能性から、全ての季節においてモニタリングとミ</w:t>
      </w:r>
      <w:proofErr w:type="spellEnd"/>
      <w:r>
        <w:rPr>
          <w:sz w:val="14"/>
          <w:lang w:eastAsia="ja-JP"/>
        </w:rPr>
        <w:t xml:space="preserve"> </w:t>
      </w:r>
      <w:proofErr w:type="spellStart"/>
      <w:r>
        <w:rPr>
          <w:sz w:val="14"/>
          <w:lang w:eastAsia="ja-JP"/>
        </w:rPr>
        <w:t>ティゲーションが必要となる可能性がある</w:t>
      </w:r>
      <w:proofErr w:type="spellEnd"/>
      <w:r>
        <w:rPr>
          <w:sz w:val="14"/>
          <w:lang w:eastAsia="ja-JP"/>
        </w:rPr>
        <w:t>。</w:t>
      </w:r>
    </w:p>
    <w:p w14:paraId="540D31D4" w14:textId="77777777" w:rsidR="00816CF1" w:rsidRDefault="00B01A57">
      <w:pPr>
        <w:pStyle w:val="a3"/>
        <w:spacing w:before="199"/>
        <w:ind w:left="355" w:right="616"/>
        <w:rPr>
          <w:lang w:eastAsia="ja-JP"/>
        </w:rPr>
      </w:pPr>
      <w:r>
        <w:rPr>
          <w:sz w:val="14"/>
          <w:lang w:eastAsia="ja-JP"/>
        </w:rPr>
        <w:t xml:space="preserve">ハーパース・ロードの交換所区画（相互接続ケーブル・ルート・オプション1）は、アエロパインズ・ゴルフクラブ内の半開発地域に建設される（COP、付録 O-1; Dominion Energy </w:t>
      </w:r>
      <w:r>
        <w:rPr>
          <w:spacing w:val="-2"/>
          <w:sz w:val="14"/>
          <w:lang w:eastAsia="ja-JP"/>
        </w:rPr>
        <w:t>2023）。</w:t>
      </w:r>
    </w:p>
    <w:p w14:paraId="193D8170" w14:textId="77777777" w:rsidR="00816CF1" w:rsidRDefault="00B01A57">
      <w:pPr>
        <w:pStyle w:val="a3"/>
        <w:spacing w:before="1"/>
        <w:ind w:left="355" w:right="364" w:hanging="1"/>
        <w:rPr>
          <w:lang w:eastAsia="ja-JP"/>
        </w:rPr>
      </w:pPr>
      <w:r>
        <w:rPr>
          <w:sz w:val="14"/>
          <w:lang w:eastAsia="ja-JP"/>
        </w:rPr>
        <w:t xml:space="preserve">ハーパーズ交換ステーションは非撹乱地域に隣接するため、混交林と木質湿地のNLCD土地被覆クラス（表3.8-2）において予想される木の伐採（27.02エーカー[10.93ヘクタール]）により、コウモリの生息地に影響の可能性がある。ハーパーズ交換ステーションは、雨水管理施設として約5.52エーカー （2.23ヘクタール）、またコウモリの生息に必要な伐採地として約8,000ヘクタール（3.8-2） </w:t>
      </w:r>
      <w:proofErr w:type="spellStart"/>
      <w:r>
        <w:rPr>
          <w:sz w:val="14"/>
          <w:lang w:eastAsia="ja-JP"/>
        </w:rPr>
        <w:t>を必要とする</w:t>
      </w:r>
      <w:proofErr w:type="spellEnd"/>
      <w:r>
        <w:rPr>
          <w:sz w:val="14"/>
          <w:lang w:eastAsia="ja-JP"/>
        </w:rPr>
        <w:t>。</w:t>
      </w:r>
    </w:p>
    <w:p w14:paraId="679B5CFC" w14:textId="77777777" w:rsidR="00816CF1" w:rsidRDefault="00B01A57">
      <w:pPr>
        <w:pStyle w:val="a3"/>
        <w:spacing w:line="253" w:lineRule="exact"/>
        <w:ind w:left="355"/>
        <w:rPr>
          <w:lang w:eastAsia="ja-JP"/>
        </w:rPr>
      </w:pPr>
      <w:r>
        <w:rPr>
          <w:sz w:val="14"/>
          <w:lang w:eastAsia="ja-JP"/>
        </w:rPr>
        <w:t>6.2エーカー（2.5ヘクタール）は、フェアウェイとメンテナンス・ビルの移転のためで</w:t>
      </w:r>
      <w:r>
        <w:rPr>
          <w:spacing w:val="-5"/>
          <w:sz w:val="14"/>
          <w:lang w:eastAsia="ja-JP"/>
        </w:rPr>
        <w:t>ある</w:t>
      </w:r>
      <w:r>
        <w:rPr>
          <w:sz w:val="14"/>
          <w:lang w:eastAsia="ja-JP"/>
        </w:rPr>
        <w:t>。</w:t>
      </w:r>
    </w:p>
    <w:p w14:paraId="4E4B0B55" w14:textId="77777777" w:rsidR="00816CF1" w:rsidRDefault="00816CF1">
      <w:pPr>
        <w:pStyle w:val="a3"/>
        <w:spacing w:line="253" w:lineRule="exact"/>
        <w:rPr>
          <w:lang w:eastAsia="ja-JP"/>
        </w:rPr>
        <w:sectPr w:rsidR="00816CF1">
          <w:pgSz w:w="12240" w:h="15840"/>
          <w:pgMar w:top="1360" w:right="1080" w:bottom="680" w:left="1080" w:header="729" w:footer="483" w:gutter="0"/>
          <w:cols w:space="708"/>
        </w:sectPr>
      </w:pPr>
    </w:p>
    <w:p w14:paraId="2FFEA947" w14:textId="77777777" w:rsidR="00816CF1" w:rsidRDefault="00B01A57">
      <w:pPr>
        <w:pStyle w:val="a3"/>
        <w:spacing w:before="88"/>
        <w:ind w:left="359" w:right="363"/>
        <w:rPr>
          <w:lang w:eastAsia="ja-JP"/>
        </w:rPr>
      </w:pPr>
      <w:r>
        <w:rPr>
          <w:sz w:val="14"/>
          <w:lang w:eastAsia="ja-JP"/>
        </w:rPr>
        <w:lastRenderedPageBreak/>
        <w:t xml:space="preserve">アエロパインズ・ゴルフ・クラブ、デューイ・ロード・ドライブの移転のための0.9エーカー（0.4ヘクタール）、作業スペース、フェンスの移転、樹木の除去のための12.5エーカー（5.1ヘクタール）。これらの面積は、ハーパース変電所全体の面積 46.5 </w:t>
      </w:r>
      <w:proofErr w:type="spellStart"/>
      <w:r>
        <w:rPr>
          <w:sz w:val="14"/>
          <w:lang w:eastAsia="ja-JP"/>
        </w:rPr>
        <w:t>エーカ</w:t>
      </w:r>
      <w:proofErr w:type="spellEnd"/>
      <w:r>
        <w:rPr>
          <w:sz w:val="14"/>
          <w:lang w:eastAsia="ja-JP"/>
        </w:rPr>
        <w:t xml:space="preserve">ー（18.8 </w:t>
      </w:r>
      <w:proofErr w:type="spellStart"/>
      <w:r>
        <w:rPr>
          <w:sz w:val="14"/>
          <w:lang w:eastAsia="ja-JP"/>
        </w:rPr>
        <w:t>ヘクタール）に含まれる（ドミニオンエナジ</w:t>
      </w:r>
      <w:proofErr w:type="spellEnd"/>
      <w:r>
        <w:rPr>
          <w:sz w:val="14"/>
          <w:lang w:eastAsia="ja-JP"/>
        </w:rPr>
        <w:t>ー 2022a）。</w:t>
      </w:r>
      <w:proofErr w:type="spellStart"/>
      <w:r>
        <w:rPr>
          <w:sz w:val="14"/>
          <w:lang w:eastAsia="ja-JP"/>
        </w:rPr>
        <w:t>陸上変電所の区画（フェントレス）は、既存の開発地域内にあり、断片化された</w:t>
      </w:r>
      <w:proofErr w:type="spellEnd"/>
      <w:r>
        <w:rPr>
          <w:sz w:val="14"/>
          <w:lang w:eastAsia="ja-JP"/>
        </w:rPr>
        <w:t xml:space="preserve"> </w:t>
      </w:r>
      <w:proofErr w:type="spellStart"/>
      <w:r>
        <w:rPr>
          <w:sz w:val="14"/>
          <w:lang w:eastAsia="ja-JP"/>
        </w:rPr>
        <w:t>生息地と関連している。</w:t>
      </w:r>
      <w:r>
        <w:rPr>
          <w:sz w:val="14"/>
        </w:rPr>
        <w:t>この区画を拡張するには、森林および湿地帯のNLCD土地被覆</w:t>
      </w:r>
      <w:proofErr w:type="spellEnd"/>
      <w:r>
        <w:rPr>
          <w:sz w:val="14"/>
        </w:rPr>
        <w:t xml:space="preserve"> 分類（表3.8-2）内の伐採が必要となるため、ねぐらまたは採餌に適した生息 </w:t>
      </w:r>
      <w:proofErr w:type="spellStart"/>
      <w:r>
        <w:rPr>
          <w:sz w:val="14"/>
        </w:rPr>
        <w:t>地への影響は発生するが、限定的である（COP</w:t>
      </w:r>
      <w:proofErr w:type="spellEnd"/>
      <w:r>
        <w:rPr>
          <w:sz w:val="14"/>
        </w:rPr>
        <w:t>, Appendix O-1; Dominion Energy 2023; BOEM and Dominion Energy 2022）。</w:t>
      </w:r>
      <w:r>
        <w:rPr>
          <w:sz w:val="14"/>
          <w:lang w:eastAsia="ja-JP"/>
        </w:rPr>
        <w:t>地表水域、土地利用、湿地帯への影響の可能性の詳細については、セクション3.21、セク ション3.14「</w:t>
      </w:r>
      <w:r>
        <w:rPr>
          <w:i/>
          <w:sz w:val="14"/>
          <w:lang w:eastAsia="ja-JP"/>
        </w:rPr>
        <w:t>土地利用と沿岸インフラ」</w:t>
      </w:r>
      <w:r>
        <w:rPr>
          <w:sz w:val="14"/>
          <w:lang w:eastAsia="ja-JP"/>
        </w:rPr>
        <w:t>、セクション3.22「</w:t>
      </w:r>
      <w:r>
        <w:rPr>
          <w:i/>
          <w:sz w:val="14"/>
          <w:lang w:eastAsia="ja-JP"/>
        </w:rPr>
        <w:t>湿地帯</w:t>
      </w:r>
      <w:r>
        <w:rPr>
          <w:sz w:val="14"/>
          <w:lang w:eastAsia="ja-JP"/>
        </w:rPr>
        <w:t>」を参照のこと。</w:t>
      </w:r>
    </w:p>
    <w:p w14:paraId="57B0C3C3" w14:textId="77777777" w:rsidR="00816CF1" w:rsidRDefault="00B01A57">
      <w:pPr>
        <w:pStyle w:val="a3"/>
        <w:spacing w:before="200"/>
        <w:ind w:left="359" w:right="490"/>
        <w:rPr>
          <w:lang w:eastAsia="ja-JP"/>
        </w:rPr>
      </w:pPr>
      <w:proofErr w:type="spellStart"/>
      <w:r>
        <w:rPr>
          <w:sz w:val="14"/>
          <w:lang w:eastAsia="ja-JP"/>
        </w:rPr>
        <w:t>BOEMは、USFWSのキクガシラコウモリ保護対策を遵守するため、軽微なインパ</w:t>
      </w:r>
      <w:proofErr w:type="spellEnd"/>
      <w:r>
        <w:rPr>
          <w:sz w:val="14"/>
          <w:lang w:eastAsia="ja-JP"/>
        </w:rPr>
        <w:t xml:space="preserve"> </w:t>
      </w:r>
      <w:proofErr w:type="spellStart"/>
      <w:r>
        <w:rPr>
          <w:sz w:val="14"/>
          <w:lang w:eastAsia="ja-JP"/>
        </w:rPr>
        <w:t>クトが発生すると予測している。さらに、生息地の除去が限定的な量であることから、こ</w:t>
      </w:r>
      <w:proofErr w:type="spellEnd"/>
      <w:r>
        <w:rPr>
          <w:sz w:val="14"/>
          <w:lang w:eastAsia="ja-JP"/>
        </w:rPr>
        <w:t xml:space="preserve"> </w:t>
      </w:r>
      <w:proofErr w:type="spellStart"/>
      <w:r>
        <w:rPr>
          <w:sz w:val="14"/>
          <w:lang w:eastAsia="ja-JP"/>
        </w:rPr>
        <w:t>れらの軽微な生息環境への影響は、個体の体力や個体群レベルに影響を及ぼすものでは</w:t>
      </w:r>
      <w:proofErr w:type="spellEnd"/>
      <w:r>
        <w:rPr>
          <w:sz w:val="14"/>
          <w:lang w:eastAsia="ja-JP"/>
        </w:rPr>
        <w:t xml:space="preserve"> ないと考えられる。ドミニオン・エナジー社は、陸上施設を将来の使用のために残す可能性が高い。提案された行為の概念的な廃止の間、地表または陸上生息域を撹乱する計画はない。したがって、概念的廃止措置による陸上での一時的な</w:t>
      </w:r>
      <w:bookmarkStart w:id="109" w:name="3.5.5.1_Cumulative_Impacts_of_the_Propos"/>
      <w:bookmarkEnd w:id="109"/>
      <w:r>
        <w:rPr>
          <w:sz w:val="14"/>
          <w:lang w:eastAsia="ja-JP"/>
        </w:rPr>
        <w:t xml:space="preserve"> </w:t>
      </w:r>
      <w:proofErr w:type="spellStart"/>
      <w:r>
        <w:rPr>
          <w:sz w:val="14"/>
          <w:lang w:eastAsia="ja-JP"/>
        </w:rPr>
        <w:t>インパクトは無視できる程度であろう</w:t>
      </w:r>
      <w:proofErr w:type="spellEnd"/>
      <w:r>
        <w:rPr>
          <w:sz w:val="14"/>
          <w:lang w:eastAsia="ja-JP"/>
        </w:rPr>
        <w:t>。</w:t>
      </w:r>
    </w:p>
    <w:p w14:paraId="3352E7CF" w14:textId="77777777" w:rsidR="00816CF1" w:rsidRDefault="00B01A57">
      <w:pPr>
        <w:pStyle w:val="4"/>
        <w:numPr>
          <w:ilvl w:val="3"/>
          <w:numId w:val="6"/>
        </w:numPr>
        <w:tabs>
          <w:tab w:val="left" w:pos="1799"/>
        </w:tabs>
        <w:ind w:left="1799"/>
      </w:pPr>
      <w:proofErr w:type="spellStart"/>
      <w:r>
        <w:rPr>
          <w:sz w:val="14"/>
        </w:rPr>
        <w:t>提案</w:t>
      </w:r>
      <w:r>
        <w:rPr>
          <w:spacing w:val="-2"/>
          <w:sz w:val="14"/>
        </w:rPr>
        <w:t>行為の</w:t>
      </w:r>
      <w:r>
        <w:rPr>
          <w:sz w:val="14"/>
        </w:rPr>
        <w:t>累積的影響</w:t>
      </w:r>
      <w:proofErr w:type="spellEnd"/>
    </w:p>
    <w:p w14:paraId="0E93AD1F" w14:textId="77777777" w:rsidR="00816CF1" w:rsidRDefault="00B01A57">
      <w:pPr>
        <w:pStyle w:val="a3"/>
        <w:spacing w:before="200"/>
        <w:ind w:left="359" w:right="363"/>
        <w:rPr>
          <w:lang w:eastAsia="ja-JP"/>
        </w:rPr>
      </w:pPr>
      <w:proofErr w:type="spellStart"/>
      <w:r>
        <w:rPr>
          <w:sz w:val="14"/>
          <w:lang w:eastAsia="ja-JP"/>
        </w:rPr>
        <w:t>提案行為の累積的影響は、提案行為と他の進行中および計画中の風力活動との</w:t>
      </w:r>
      <w:proofErr w:type="spellEnd"/>
      <w:r>
        <w:rPr>
          <w:sz w:val="14"/>
          <w:lang w:eastAsia="ja-JP"/>
        </w:rPr>
        <w:t xml:space="preserve"> </w:t>
      </w:r>
      <w:proofErr w:type="spellStart"/>
      <w:r>
        <w:rPr>
          <w:sz w:val="14"/>
          <w:lang w:eastAsia="ja-JP"/>
        </w:rPr>
        <w:t>組み合わせによる影響を考慮した。合理的に予見可能な環境傾向を考慮すると、提案された行為を含む、進行中お</w:t>
      </w:r>
      <w:proofErr w:type="spellEnd"/>
      <w:r>
        <w:rPr>
          <w:sz w:val="14"/>
          <w:lang w:eastAsia="ja-JP"/>
        </w:rPr>
        <w:t xml:space="preserve"> </w:t>
      </w:r>
      <w:proofErr w:type="spellStart"/>
      <w:r>
        <w:rPr>
          <w:sz w:val="14"/>
          <w:lang w:eastAsia="ja-JP"/>
        </w:rPr>
        <w:t>よび計画中の行為によるコウモリへの騒音の複合影響は、おそらく無視できる</w:t>
      </w:r>
      <w:proofErr w:type="spellEnd"/>
      <w:r>
        <w:rPr>
          <w:sz w:val="14"/>
          <w:lang w:eastAsia="ja-JP"/>
        </w:rPr>
        <w:t xml:space="preserve"> </w:t>
      </w:r>
      <w:proofErr w:type="spellStart"/>
      <w:r>
        <w:rPr>
          <w:sz w:val="14"/>
          <w:lang w:eastAsia="ja-JP"/>
        </w:rPr>
        <w:t>ものである。提案された行為を含む、進行中および計画中の行為による構造物の存在から生</w:t>
      </w:r>
      <w:proofErr w:type="spellEnd"/>
      <w:r>
        <w:rPr>
          <w:sz w:val="14"/>
          <w:lang w:eastAsia="ja-JP"/>
        </w:rPr>
        <w:t xml:space="preserve"> </w:t>
      </w:r>
      <w:proofErr w:type="spellStart"/>
      <w:r>
        <w:rPr>
          <w:sz w:val="14"/>
          <w:lang w:eastAsia="ja-JP"/>
        </w:rPr>
        <w:t>じるコウモリへの複合インパクトは、移動するツリーコウモリによるOCSの利用が限</w:t>
      </w:r>
      <w:proofErr w:type="spellEnd"/>
      <w:r>
        <w:rPr>
          <w:sz w:val="14"/>
          <w:lang w:eastAsia="ja-JP"/>
        </w:rPr>
        <w:t xml:space="preserve"> 定的であると予想されることから、おそらく軽微であろう。提案された行為は、OCS上の新しいWTGの約9.6％（3,287基のうち最大202基）を占めるため、これらの影響の大部分（約90％）は、提案された行為ではなく、他の洋上風力開発に関連する構造物の結果として発生する。提案された行為を含む、進行中及び計画中の行為による土地撹乱の複合影響は、少 </w:t>
      </w:r>
      <w:proofErr w:type="spellStart"/>
      <w:r>
        <w:rPr>
          <w:sz w:val="14"/>
          <w:lang w:eastAsia="ja-JP"/>
        </w:rPr>
        <w:t>量の生息地の損失が予想されるため、おそらく軽微であろう</w:t>
      </w:r>
      <w:proofErr w:type="spellEnd"/>
      <w:r>
        <w:rPr>
          <w:sz w:val="14"/>
          <w:lang w:eastAsia="ja-JP"/>
        </w:rPr>
        <w:t>。</w:t>
      </w:r>
    </w:p>
    <w:p w14:paraId="52652539" w14:textId="77777777" w:rsidR="00816CF1" w:rsidRDefault="00B01A57">
      <w:pPr>
        <w:pStyle w:val="4"/>
        <w:numPr>
          <w:ilvl w:val="3"/>
          <w:numId w:val="6"/>
        </w:numPr>
        <w:tabs>
          <w:tab w:val="left" w:pos="1799"/>
        </w:tabs>
        <w:ind w:left="1799"/>
      </w:pPr>
      <w:bookmarkStart w:id="110" w:name="3.5.5.2_Conclusions"/>
      <w:bookmarkEnd w:id="110"/>
      <w:proofErr w:type="spellStart"/>
      <w:r>
        <w:rPr>
          <w:spacing w:val="-2"/>
          <w:sz w:val="14"/>
        </w:rPr>
        <w:t>結論</w:t>
      </w:r>
      <w:proofErr w:type="spellEnd"/>
    </w:p>
    <w:p w14:paraId="0D51E6EF" w14:textId="77777777" w:rsidR="00816CF1" w:rsidRDefault="00B01A57">
      <w:pPr>
        <w:pStyle w:val="a3"/>
        <w:spacing w:before="200"/>
        <w:ind w:left="359" w:right="363"/>
        <w:rPr>
          <w:lang w:eastAsia="ja-JP"/>
        </w:rPr>
      </w:pPr>
      <w:proofErr w:type="spellStart"/>
      <w:r>
        <w:rPr>
          <w:b/>
          <w:sz w:val="14"/>
          <w:lang w:eastAsia="ja-JP"/>
        </w:rPr>
        <w:t>提案行為のインパクト。</w:t>
      </w:r>
      <w:r>
        <w:rPr>
          <w:sz w:val="14"/>
          <w:lang w:eastAsia="ja-JP"/>
        </w:rPr>
        <w:t>提案された行為の建設、設置、操業、および概念的な廃止措置だけで、特に伐採活</w:t>
      </w:r>
      <w:proofErr w:type="spellEnd"/>
      <w:r>
        <w:rPr>
          <w:sz w:val="14"/>
          <w:lang w:eastAsia="ja-JP"/>
        </w:rPr>
        <w:t xml:space="preserve"> </w:t>
      </w:r>
      <w:proofErr w:type="spellStart"/>
      <w:r>
        <w:rPr>
          <w:sz w:val="14"/>
          <w:lang w:eastAsia="ja-JP"/>
        </w:rPr>
        <w:t>動が活動期以外に実施される場合、コウモリへのインパクトは</w:t>
      </w:r>
      <w:r>
        <w:rPr>
          <w:b/>
          <w:sz w:val="14"/>
          <w:lang w:eastAsia="ja-JP"/>
        </w:rPr>
        <w:t>無視できるほど小</w:t>
      </w:r>
      <w:proofErr w:type="spellEnd"/>
      <w:r>
        <w:rPr>
          <w:b/>
          <w:sz w:val="14"/>
          <w:lang w:eastAsia="ja-JP"/>
        </w:rPr>
        <w:t xml:space="preserve"> </w:t>
      </w:r>
      <w:proofErr w:type="spellStart"/>
      <w:r>
        <w:rPr>
          <w:b/>
          <w:sz w:val="14"/>
          <w:lang w:eastAsia="ja-JP"/>
        </w:rPr>
        <w:t>さいと</w:t>
      </w:r>
      <w:r>
        <w:rPr>
          <w:sz w:val="14"/>
          <w:lang w:eastAsia="ja-JP"/>
        </w:rPr>
        <w:t>考えられる。主な顕著なリスクは、BOEMはまれであると予測しているが、死亡という形で長期</w:t>
      </w:r>
      <w:proofErr w:type="spellEnd"/>
      <w:r>
        <w:rPr>
          <w:sz w:val="14"/>
          <w:lang w:eastAsia="ja-JP"/>
        </w:rPr>
        <w:t xml:space="preserve"> </w:t>
      </w:r>
      <w:proofErr w:type="spellStart"/>
      <w:r>
        <w:rPr>
          <w:sz w:val="14"/>
          <w:lang w:eastAsia="ja-JP"/>
        </w:rPr>
        <w:t>的な</w:t>
      </w:r>
      <w:r>
        <w:rPr>
          <w:b/>
          <w:sz w:val="14"/>
          <w:lang w:eastAsia="ja-JP"/>
        </w:rPr>
        <w:t>軽微な</w:t>
      </w:r>
      <w:r>
        <w:rPr>
          <w:sz w:val="14"/>
          <w:lang w:eastAsia="ja-JP"/>
        </w:rPr>
        <w:t>影響につながる可能性のある、沖合のWTGの操業によるものと、陸上</w:t>
      </w:r>
      <w:proofErr w:type="spellEnd"/>
      <w:r>
        <w:rPr>
          <w:sz w:val="14"/>
          <w:lang w:eastAsia="ja-JP"/>
        </w:rPr>
        <w:t xml:space="preserve"> </w:t>
      </w:r>
      <w:proofErr w:type="spellStart"/>
      <w:r>
        <w:rPr>
          <w:sz w:val="14"/>
          <w:lang w:eastAsia="ja-JP"/>
        </w:rPr>
        <w:t>の適切なねぐらおよび／または採餌生息地の損失から長期的な</w:t>
      </w:r>
      <w:r>
        <w:rPr>
          <w:b/>
          <w:sz w:val="14"/>
          <w:lang w:eastAsia="ja-JP"/>
        </w:rPr>
        <w:t>軽微な</w:t>
      </w:r>
      <w:r>
        <w:rPr>
          <w:sz w:val="14"/>
          <w:lang w:eastAsia="ja-JP"/>
        </w:rPr>
        <w:t>影響につながる</w:t>
      </w:r>
      <w:proofErr w:type="spellEnd"/>
      <w:r>
        <w:rPr>
          <w:sz w:val="14"/>
          <w:lang w:eastAsia="ja-JP"/>
        </w:rPr>
        <w:t xml:space="preserve"> 可能性のある陸上建設によるものである。現在進行中及び将来の非オフショア風力活動に対するインパクトの結論は、3.5.3節 「</w:t>
      </w:r>
      <w:proofErr w:type="spellStart"/>
      <w:r>
        <w:rPr>
          <w:i/>
          <w:sz w:val="14"/>
          <w:lang w:eastAsia="ja-JP"/>
        </w:rPr>
        <w:t>ノーアクション代替案による</w:t>
      </w:r>
      <w:r>
        <w:rPr>
          <w:i/>
          <w:spacing w:val="-2"/>
          <w:sz w:val="14"/>
          <w:lang w:eastAsia="ja-JP"/>
        </w:rPr>
        <w:t>コウモリへの</w:t>
      </w:r>
      <w:r>
        <w:rPr>
          <w:i/>
          <w:sz w:val="14"/>
          <w:lang w:eastAsia="ja-JP"/>
        </w:rPr>
        <w:t>影響</w:t>
      </w:r>
      <w:r>
        <w:rPr>
          <w:sz w:val="14"/>
          <w:lang w:eastAsia="ja-JP"/>
        </w:rPr>
        <w:t>」に記載されている</w:t>
      </w:r>
      <w:proofErr w:type="spellEnd"/>
      <w:r>
        <w:rPr>
          <w:spacing w:val="-2"/>
          <w:sz w:val="14"/>
          <w:lang w:eastAsia="ja-JP"/>
        </w:rPr>
        <w:t>。</w:t>
      </w:r>
    </w:p>
    <w:p w14:paraId="1A150F88" w14:textId="77777777" w:rsidR="00816CF1" w:rsidRDefault="00B01A57">
      <w:pPr>
        <w:pStyle w:val="a3"/>
        <w:spacing w:before="200"/>
        <w:ind w:left="359" w:right="414"/>
        <w:rPr>
          <w:lang w:eastAsia="ja-JP"/>
        </w:rPr>
      </w:pPr>
      <w:proofErr w:type="spellStart"/>
      <w:r>
        <w:rPr>
          <w:b/>
          <w:sz w:val="14"/>
          <w:lang w:eastAsia="ja-JP"/>
        </w:rPr>
        <w:t>提案行為の累積的影響。</w:t>
      </w:r>
      <w:r>
        <w:rPr>
          <w:sz w:val="14"/>
          <w:lang w:eastAsia="ja-JP"/>
        </w:rPr>
        <w:t>この地域における合理的に予見可能な環境傾向からすると、提案された行動を</w:t>
      </w:r>
      <w:proofErr w:type="spellEnd"/>
      <w:r>
        <w:rPr>
          <w:sz w:val="14"/>
          <w:lang w:eastAsia="ja-JP"/>
        </w:rPr>
        <w:t xml:space="preserve"> </w:t>
      </w:r>
      <w:proofErr w:type="spellStart"/>
      <w:r>
        <w:rPr>
          <w:sz w:val="14"/>
          <w:lang w:eastAsia="ja-JP"/>
        </w:rPr>
        <w:t>含む、進行中および計画中の行動から生じる個々のIPFのインパクトは、</w:t>
      </w:r>
      <w:r>
        <w:rPr>
          <w:b/>
          <w:sz w:val="14"/>
          <w:lang w:eastAsia="ja-JP"/>
        </w:rPr>
        <w:t>無視でき</w:t>
      </w:r>
      <w:proofErr w:type="spellEnd"/>
      <w:r>
        <w:rPr>
          <w:b/>
          <w:sz w:val="14"/>
          <w:lang w:eastAsia="ja-JP"/>
        </w:rPr>
        <w:t xml:space="preserve"> </w:t>
      </w:r>
      <w:proofErr w:type="spellStart"/>
      <w:r>
        <w:rPr>
          <w:sz w:val="14"/>
          <w:lang w:eastAsia="ja-JP"/>
        </w:rPr>
        <w:t>るか</w:t>
      </w:r>
      <w:r>
        <w:rPr>
          <w:b/>
          <w:sz w:val="14"/>
          <w:lang w:eastAsia="ja-JP"/>
        </w:rPr>
        <w:t>軽微である</w:t>
      </w:r>
      <w:r>
        <w:rPr>
          <w:sz w:val="14"/>
          <w:lang w:eastAsia="ja-JP"/>
        </w:rPr>
        <w:t>。全てのIPFを総合的に考慮すると、BOEMは、提案された行動を含む進行中お</w:t>
      </w:r>
      <w:proofErr w:type="spellEnd"/>
      <w:r>
        <w:rPr>
          <w:sz w:val="14"/>
          <w:lang w:eastAsia="ja-JP"/>
        </w:rPr>
        <w:t xml:space="preserve"> </w:t>
      </w:r>
      <w:proofErr w:type="spellStart"/>
      <w:r>
        <w:rPr>
          <w:sz w:val="14"/>
          <w:lang w:eastAsia="ja-JP"/>
        </w:rPr>
        <w:t>よび計画中の行動によるインパクトは、地理的分析領域内のコウモリに</w:t>
      </w:r>
      <w:r>
        <w:rPr>
          <w:b/>
          <w:sz w:val="14"/>
          <w:lang w:eastAsia="ja-JP"/>
        </w:rPr>
        <w:t>軽微な</w:t>
      </w:r>
      <w:r>
        <w:rPr>
          <w:sz w:val="14"/>
          <w:lang w:eastAsia="ja-JP"/>
        </w:rPr>
        <w:t>影響</w:t>
      </w:r>
      <w:proofErr w:type="spellEnd"/>
      <w:r>
        <w:rPr>
          <w:sz w:val="14"/>
          <w:lang w:eastAsia="ja-JP"/>
        </w:rPr>
        <w:t xml:space="preserve"> をもたらすと予測している。このインパクト評価の主な要因は、進行中の気候変動と陸上生息地の損失である。提案された行為は、主に陸上生息地の損失に起因する永続的だが限定的な影響によって、全体的なインパクト評価に寄与すると考えられる。したがって、洋上風力リース区域（陸地から23.75海里［44km］）におけるコウモリの生息が限定的であるためほとんどのインパクトは回避されると予想されるものの、若干の死亡と陸上生息地の損失が予想されるため、コウモリに対する全体的な影響は</w:t>
      </w:r>
      <w:r>
        <w:rPr>
          <w:b/>
          <w:sz w:val="14"/>
          <w:lang w:eastAsia="ja-JP"/>
        </w:rPr>
        <w:t>軽微で</w:t>
      </w:r>
      <w:r>
        <w:rPr>
          <w:sz w:val="14"/>
          <w:lang w:eastAsia="ja-JP"/>
        </w:rPr>
        <w:t>あると考えられる。</w:t>
      </w:r>
    </w:p>
    <w:p w14:paraId="35018A6E" w14:textId="77777777" w:rsidR="00816CF1" w:rsidRDefault="00816CF1">
      <w:pPr>
        <w:pStyle w:val="a3"/>
        <w:rPr>
          <w:lang w:eastAsia="ja-JP"/>
        </w:rPr>
        <w:sectPr w:rsidR="00816CF1">
          <w:pgSz w:w="12240" w:h="15840"/>
          <w:pgMar w:top="1360" w:right="1080" w:bottom="680" w:left="1080" w:header="729" w:footer="483" w:gutter="0"/>
          <w:cols w:space="708"/>
        </w:sectPr>
      </w:pPr>
    </w:p>
    <w:p w14:paraId="17287661" w14:textId="77777777" w:rsidR="00816CF1" w:rsidRDefault="00B01A57">
      <w:pPr>
        <w:pStyle w:val="4"/>
        <w:numPr>
          <w:ilvl w:val="2"/>
          <w:numId w:val="6"/>
        </w:numPr>
        <w:tabs>
          <w:tab w:val="left" w:pos="1439"/>
        </w:tabs>
        <w:spacing w:before="88"/>
        <w:ind w:hanging="1079"/>
        <w:rPr>
          <w:lang w:eastAsia="ja-JP"/>
        </w:rPr>
      </w:pPr>
      <w:bookmarkStart w:id="111" w:name="_TOC_250004"/>
      <w:bookmarkEnd w:id="111"/>
      <w:r>
        <w:rPr>
          <w:spacing w:val="-4"/>
          <w:sz w:val="14"/>
          <w:lang w:eastAsia="ja-JP"/>
        </w:rPr>
        <w:lastRenderedPageBreak/>
        <w:t xml:space="preserve"> </w:t>
      </w:r>
      <w:r>
        <w:rPr>
          <w:sz w:val="14"/>
          <w:lang w:eastAsia="ja-JP"/>
        </w:rPr>
        <w:t>コウモリに対する代替案</w:t>
      </w:r>
      <w:r>
        <w:rPr>
          <w:sz w:val="14"/>
          <w:lang w:eastAsia="ja-JP"/>
        </w:rPr>
        <w:t>B</w:t>
      </w:r>
      <w:r>
        <w:rPr>
          <w:sz w:val="14"/>
          <w:lang w:eastAsia="ja-JP"/>
        </w:rPr>
        <w:t>と</w:t>
      </w:r>
      <w:r>
        <w:rPr>
          <w:sz w:val="14"/>
          <w:lang w:eastAsia="ja-JP"/>
        </w:rPr>
        <w:t>C</w:t>
      </w:r>
      <w:r>
        <w:rPr>
          <w:sz w:val="14"/>
          <w:lang w:eastAsia="ja-JP"/>
        </w:rPr>
        <w:t>のインパクト</w:t>
      </w:r>
    </w:p>
    <w:p w14:paraId="0652279B" w14:textId="77777777" w:rsidR="00816CF1" w:rsidRDefault="00B01A57">
      <w:pPr>
        <w:pStyle w:val="a3"/>
        <w:spacing w:before="200"/>
        <w:ind w:left="360" w:right="363"/>
        <w:rPr>
          <w:i/>
          <w:lang w:eastAsia="ja-JP"/>
        </w:rPr>
      </w:pPr>
      <w:proofErr w:type="spellStart"/>
      <w:r>
        <w:rPr>
          <w:sz w:val="14"/>
          <w:lang w:eastAsia="ja-JP"/>
        </w:rPr>
        <w:t>BOEMは、優先代替案として、代替案B（フィッシュヘイブンエリアと航行に対応するための</w:t>
      </w:r>
      <w:proofErr w:type="spellEnd"/>
      <w:r>
        <w:rPr>
          <w:sz w:val="14"/>
          <w:lang w:eastAsia="ja-JP"/>
        </w:rPr>
        <w:t xml:space="preserve"> 改訂レイアウト）と代替案D-1（相互接続ケーブルルートオプション1）の組 </w:t>
      </w:r>
      <w:proofErr w:type="spellStart"/>
      <w:r>
        <w:rPr>
          <w:sz w:val="14"/>
          <w:lang w:eastAsia="ja-JP"/>
        </w:rPr>
        <w:t>み合わせを特定した。優先代替案のインパクトの分析は、このセクションで説明されるように、代替案</w:t>
      </w:r>
      <w:proofErr w:type="spellEnd"/>
      <w:r>
        <w:rPr>
          <w:sz w:val="14"/>
          <w:lang w:eastAsia="ja-JP"/>
        </w:rPr>
        <w:t xml:space="preserve"> B </w:t>
      </w:r>
      <w:proofErr w:type="spellStart"/>
      <w:r>
        <w:rPr>
          <w:sz w:val="14"/>
          <w:lang w:eastAsia="ja-JP"/>
        </w:rPr>
        <w:t>の場合と同じである</w:t>
      </w:r>
      <w:proofErr w:type="spellEnd"/>
      <w:r>
        <w:rPr>
          <w:i/>
          <w:sz w:val="14"/>
          <w:lang w:eastAsia="ja-JP"/>
        </w:rPr>
        <w:t>。</w:t>
      </w:r>
    </w:p>
    <w:p w14:paraId="18C619E9" w14:textId="77777777" w:rsidR="00816CF1" w:rsidRDefault="00B01A57">
      <w:pPr>
        <w:pStyle w:val="a3"/>
        <w:spacing w:before="200"/>
        <w:ind w:left="359" w:right="615"/>
        <w:rPr>
          <w:lang w:eastAsia="ja-JP"/>
        </w:rPr>
      </w:pPr>
      <w:proofErr w:type="spellStart"/>
      <w:r>
        <w:rPr>
          <w:b/>
          <w:sz w:val="14"/>
          <w:lang w:eastAsia="ja-JP"/>
        </w:rPr>
        <w:t>代替案BとCの影響</w:t>
      </w:r>
      <w:r>
        <w:rPr>
          <w:sz w:val="14"/>
          <w:lang w:eastAsia="ja-JP"/>
        </w:rPr>
        <w:t>。WTGの数と規模を除き、代替案BとCの建設と設置、運転と保守、ノ</w:t>
      </w:r>
      <w:proofErr w:type="spellEnd"/>
      <w:r>
        <w:rPr>
          <w:sz w:val="14"/>
          <w:lang w:eastAsia="ja-JP"/>
        </w:rPr>
        <w:t xml:space="preserve">ー </w:t>
      </w:r>
      <w:proofErr w:type="spellStart"/>
      <w:r>
        <w:rPr>
          <w:sz w:val="14"/>
          <w:lang w:eastAsia="ja-JP"/>
        </w:rPr>
        <w:t>ルーティン活動、および概念的な廃止措置のインパクトは、提案された行為で説明されたも</w:t>
      </w:r>
      <w:proofErr w:type="spellEnd"/>
      <w:r>
        <w:rPr>
          <w:sz w:val="14"/>
          <w:lang w:eastAsia="ja-JP"/>
        </w:rPr>
        <w:t xml:space="preserve"> </w:t>
      </w:r>
      <w:proofErr w:type="spellStart"/>
      <w:r>
        <w:rPr>
          <w:sz w:val="14"/>
          <w:lang w:eastAsia="ja-JP"/>
        </w:rPr>
        <w:t>のと同様である。杭打ち騒音や一時的な回避・移動も含め、代替案</w:t>
      </w:r>
      <w:proofErr w:type="spellEnd"/>
      <w:r>
        <w:rPr>
          <w:sz w:val="14"/>
          <w:lang w:eastAsia="ja-JP"/>
        </w:rPr>
        <w:t xml:space="preserve"> B </w:t>
      </w:r>
      <w:proofErr w:type="spellStart"/>
      <w:r>
        <w:rPr>
          <w:sz w:val="14"/>
          <w:lang w:eastAsia="ja-JP"/>
        </w:rPr>
        <w:t>では最大</w:t>
      </w:r>
      <w:proofErr w:type="spellEnd"/>
      <w:r>
        <w:rPr>
          <w:sz w:val="14"/>
          <w:lang w:eastAsia="ja-JP"/>
        </w:rPr>
        <w:t xml:space="preserve"> 176 </w:t>
      </w:r>
      <w:proofErr w:type="spellStart"/>
      <w:r>
        <w:rPr>
          <w:sz w:val="14"/>
          <w:lang w:eastAsia="ja-JP"/>
        </w:rPr>
        <w:t>WTG（各</w:t>
      </w:r>
      <w:proofErr w:type="spellEnd"/>
      <w:r>
        <w:rPr>
          <w:sz w:val="14"/>
          <w:lang w:eastAsia="ja-JP"/>
        </w:rPr>
        <w:t xml:space="preserve"> 14 MW）、</w:t>
      </w:r>
      <w:proofErr w:type="spellStart"/>
      <w:r>
        <w:rPr>
          <w:sz w:val="14"/>
          <w:lang w:eastAsia="ja-JP"/>
        </w:rPr>
        <w:t>代替案</w:t>
      </w:r>
      <w:proofErr w:type="spellEnd"/>
      <w:r>
        <w:rPr>
          <w:sz w:val="14"/>
          <w:lang w:eastAsia="ja-JP"/>
        </w:rPr>
        <w:t xml:space="preserve"> C </w:t>
      </w:r>
      <w:proofErr w:type="spellStart"/>
      <w:r>
        <w:rPr>
          <w:sz w:val="14"/>
          <w:lang w:eastAsia="ja-JP"/>
        </w:rPr>
        <w:t>では最大</w:t>
      </w:r>
      <w:proofErr w:type="spellEnd"/>
      <w:r>
        <w:rPr>
          <w:sz w:val="14"/>
          <w:lang w:eastAsia="ja-JP"/>
        </w:rPr>
        <w:t xml:space="preserve"> 172 </w:t>
      </w:r>
      <w:proofErr w:type="spellStart"/>
      <w:r>
        <w:rPr>
          <w:sz w:val="14"/>
          <w:lang w:eastAsia="ja-JP"/>
        </w:rPr>
        <w:t>WTG（各</w:t>
      </w:r>
      <w:proofErr w:type="spellEnd"/>
      <w:r>
        <w:rPr>
          <w:sz w:val="14"/>
          <w:lang w:eastAsia="ja-JP"/>
        </w:rPr>
        <w:t xml:space="preserve"> 14 </w:t>
      </w:r>
      <w:proofErr w:type="spellStart"/>
      <w:r>
        <w:rPr>
          <w:sz w:val="14"/>
          <w:lang w:eastAsia="ja-JP"/>
        </w:rPr>
        <w:t>MW）の建設と設置に関連する</w:t>
      </w:r>
      <w:proofErr w:type="spellEnd"/>
      <w:r>
        <w:rPr>
          <w:sz w:val="14"/>
          <w:lang w:eastAsia="ja-JP"/>
        </w:rPr>
        <w:t xml:space="preserve"> IPF </w:t>
      </w:r>
      <w:proofErr w:type="spellStart"/>
      <w:r>
        <w:rPr>
          <w:sz w:val="14"/>
          <w:lang w:eastAsia="ja-JP"/>
        </w:rPr>
        <w:t>は、提案された行動と比較して、約</w:t>
      </w:r>
      <w:proofErr w:type="spellEnd"/>
      <w:r>
        <w:rPr>
          <w:sz w:val="14"/>
          <w:lang w:eastAsia="ja-JP"/>
        </w:rPr>
        <w:t xml:space="preserve"> 14％（</w:t>
      </w:r>
      <w:proofErr w:type="spellStart"/>
      <w:r>
        <w:rPr>
          <w:sz w:val="14"/>
          <w:lang w:eastAsia="ja-JP"/>
        </w:rPr>
        <w:t>代替案</w:t>
      </w:r>
      <w:proofErr w:type="spellEnd"/>
      <w:r>
        <w:rPr>
          <w:sz w:val="14"/>
          <w:lang w:eastAsia="ja-JP"/>
        </w:rPr>
        <w:t xml:space="preserve"> </w:t>
      </w:r>
      <w:proofErr w:type="spellStart"/>
      <w:r>
        <w:rPr>
          <w:sz w:val="14"/>
          <w:lang w:eastAsia="ja-JP"/>
        </w:rPr>
        <w:t>B）または最大約</w:t>
      </w:r>
      <w:proofErr w:type="spellEnd"/>
      <w:r>
        <w:rPr>
          <w:sz w:val="14"/>
          <w:lang w:eastAsia="ja-JP"/>
        </w:rPr>
        <w:t xml:space="preserve"> 16％（</w:t>
      </w:r>
      <w:proofErr w:type="spellStart"/>
      <w:r>
        <w:rPr>
          <w:sz w:val="14"/>
          <w:lang w:eastAsia="ja-JP"/>
        </w:rPr>
        <w:t>代替案</w:t>
      </w:r>
      <w:proofErr w:type="spellEnd"/>
      <w:r>
        <w:rPr>
          <w:sz w:val="14"/>
          <w:lang w:eastAsia="ja-JP"/>
        </w:rPr>
        <w:t xml:space="preserve"> </w:t>
      </w:r>
      <w:proofErr w:type="spellStart"/>
      <w:r>
        <w:rPr>
          <w:sz w:val="14"/>
          <w:lang w:eastAsia="ja-JP"/>
        </w:rPr>
        <w:t>C）減少する</w:t>
      </w:r>
      <w:proofErr w:type="spellEnd"/>
      <w:r>
        <w:rPr>
          <w:sz w:val="14"/>
          <w:lang w:eastAsia="ja-JP"/>
        </w:rPr>
        <w:t>。</w:t>
      </w:r>
    </w:p>
    <w:p w14:paraId="02DCC6C1" w14:textId="77777777" w:rsidR="00816CF1" w:rsidRDefault="00B01A57">
      <w:pPr>
        <w:pStyle w:val="a3"/>
        <w:ind w:left="358" w:right="406"/>
      </w:pPr>
      <w:proofErr w:type="spellStart"/>
      <w:r>
        <w:rPr>
          <w:sz w:val="14"/>
          <w:lang w:eastAsia="ja-JP"/>
        </w:rPr>
        <w:t>行為。提案された行為と比較して、代替案BとCではWTGの数が少ないため、移動するツリーコウモリ</w:t>
      </w:r>
      <w:proofErr w:type="spellEnd"/>
      <w:r>
        <w:rPr>
          <w:sz w:val="14"/>
          <w:lang w:eastAsia="ja-JP"/>
        </w:rPr>
        <w:t xml:space="preserve"> （存在する場合）がWTGを回避する機会が増える可能性がある。全体として、コウモリに予想される無視できる、あるいは軽微なインパクト は、提案された行為の下で説明されたものと実質的に変わらない。代替案BおよびCの14MWのWTGの使用は、陸上風力発電施設に関する初期の研究 （Barclay他、2007；Georgiakakis他、2012）に基づくと、提案された行為で想定され ている最大のWTG（16MW）と比較して、衝突リスクを減少させる影響の可能性が あるかもしれない。しかし、より最近の研究によると、コウモリの致死率と風力タービンの大きさには相関関係がないことが示されている（Smallwood 2020）。</w:t>
      </w:r>
      <w:proofErr w:type="spellStart"/>
      <w:r>
        <w:rPr>
          <w:sz w:val="14"/>
        </w:rPr>
        <w:t>移動性のツリーコウモリによる</w:t>
      </w:r>
      <w:proofErr w:type="spellEnd"/>
      <w:r>
        <w:rPr>
          <w:sz w:val="14"/>
        </w:rPr>
        <w:t xml:space="preserve"> OCS </w:t>
      </w:r>
      <w:proofErr w:type="spellStart"/>
      <w:r>
        <w:rPr>
          <w:sz w:val="14"/>
        </w:rPr>
        <w:t>の利用は限定的であると予想されることから（COP</w:t>
      </w:r>
      <w:proofErr w:type="spellEnd"/>
      <w:r>
        <w:rPr>
          <w:sz w:val="14"/>
        </w:rPr>
        <w:t xml:space="preserve">, Appendix O-2; Dominion Energy 2023; Pelletier et al. 2013; </w:t>
      </w:r>
      <w:proofErr w:type="spellStart"/>
      <w:r>
        <w:rPr>
          <w:sz w:val="14"/>
        </w:rPr>
        <w:t>Sjollema</w:t>
      </w:r>
      <w:proofErr w:type="spellEnd"/>
      <w:r>
        <w:rPr>
          <w:sz w:val="14"/>
        </w:rPr>
        <w:t xml:space="preserve"> et al. 2014; BOEM 2015; Petersen 2016; Deepwater Wind 2020; Dominion Energy 2022）、</w:t>
      </w:r>
      <w:proofErr w:type="spellStart"/>
      <w:r>
        <w:rPr>
          <w:sz w:val="14"/>
        </w:rPr>
        <w:t>インパクトは軽微に留まると予想される</w:t>
      </w:r>
      <w:proofErr w:type="spellEnd"/>
      <w:r>
        <w:rPr>
          <w:sz w:val="14"/>
        </w:rPr>
        <w:t>。</w:t>
      </w:r>
    </w:p>
    <w:p w14:paraId="6AC19C0C" w14:textId="77777777" w:rsidR="00816CF1" w:rsidRDefault="00B01A57">
      <w:pPr>
        <w:pStyle w:val="a3"/>
        <w:spacing w:before="200"/>
        <w:ind w:left="359" w:right="560" w:hanging="1"/>
        <w:rPr>
          <w:lang w:eastAsia="ja-JP"/>
        </w:rPr>
      </w:pPr>
      <w:r>
        <w:rPr>
          <w:b/>
          <w:sz w:val="14"/>
          <w:lang w:eastAsia="ja-JP"/>
        </w:rPr>
        <w:t>代替案BとCの累積的影響</w:t>
      </w:r>
      <w:r>
        <w:rPr>
          <w:sz w:val="14"/>
          <w:lang w:eastAsia="ja-JP"/>
        </w:rPr>
        <w:t>。合理的に予見可能な環境傾向の観点から、現在進行中および計画中の活動のインパクトに対する代替案BとCの寄与は、提案された行為の下で説明されたものと重大な違いはない。</w:t>
      </w:r>
    </w:p>
    <w:p w14:paraId="208C7292" w14:textId="77777777" w:rsidR="00816CF1" w:rsidRDefault="00B01A57">
      <w:pPr>
        <w:pStyle w:val="4"/>
        <w:numPr>
          <w:ilvl w:val="3"/>
          <w:numId w:val="6"/>
        </w:numPr>
        <w:tabs>
          <w:tab w:val="left" w:pos="1799"/>
        </w:tabs>
        <w:spacing w:before="201"/>
        <w:ind w:left="1799"/>
      </w:pPr>
      <w:bookmarkStart w:id="112" w:name="3.5.6.1_Conclusions"/>
      <w:bookmarkEnd w:id="112"/>
      <w:proofErr w:type="spellStart"/>
      <w:r>
        <w:rPr>
          <w:spacing w:val="-2"/>
          <w:sz w:val="14"/>
        </w:rPr>
        <w:t>結論</w:t>
      </w:r>
      <w:proofErr w:type="spellEnd"/>
    </w:p>
    <w:p w14:paraId="47141F55" w14:textId="77777777" w:rsidR="00816CF1" w:rsidRDefault="00B01A57">
      <w:pPr>
        <w:pStyle w:val="a3"/>
        <w:spacing w:before="199"/>
        <w:ind w:left="359" w:right="363"/>
        <w:rPr>
          <w:lang w:eastAsia="ja-JP"/>
        </w:rPr>
      </w:pPr>
      <w:proofErr w:type="spellStart"/>
      <w:r>
        <w:rPr>
          <w:b/>
          <w:sz w:val="14"/>
          <w:lang w:eastAsia="ja-JP"/>
        </w:rPr>
        <w:t>代替案BとCのインパクト</w:t>
      </w:r>
      <w:proofErr w:type="spellEnd"/>
      <w:r>
        <w:rPr>
          <w:b/>
          <w:sz w:val="14"/>
          <w:lang w:eastAsia="ja-JP"/>
        </w:rPr>
        <w:t xml:space="preserve"> </w:t>
      </w:r>
      <w:proofErr w:type="spellStart"/>
      <w:r>
        <w:rPr>
          <w:sz w:val="14"/>
          <w:lang w:eastAsia="ja-JP"/>
        </w:rPr>
        <w:t>代替案BとCは、提案された行為と比較して、WTGの数が少なく、小型になる可能</w:t>
      </w:r>
      <w:proofErr w:type="spellEnd"/>
      <w:r>
        <w:rPr>
          <w:sz w:val="14"/>
          <w:lang w:eastAsia="ja-JP"/>
        </w:rPr>
        <w:t xml:space="preserve"> </w:t>
      </w:r>
      <w:proofErr w:type="spellStart"/>
      <w:r>
        <w:rPr>
          <w:sz w:val="14"/>
          <w:lang w:eastAsia="ja-JP"/>
        </w:rPr>
        <w:t>性があり、それに関連してコウモリへの衝突リスクの可能性が減少する</w:t>
      </w:r>
      <w:r>
        <w:rPr>
          <w:sz w:val="14"/>
          <w:lang w:eastAsia="ja-JP"/>
        </w:rPr>
        <w:t>。しかしながら、BOEM</w:t>
      </w:r>
      <w:proofErr w:type="spellEnd"/>
      <w:r>
        <w:rPr>
          <w:sz w:val="14"/>
          <w:lang w:eastAsia="ja-JP"/>
        </w:rPr>
        <w:t xml:space="preserve"> </w:t>
      </w:r>
      <w:proofErr w:type="spellStart"/>
      <w:r>
        <w:rPr>
          <w:sz w:val="14"/>
          <w:lang w:eastAsia="ja-JP"/>
        </w:rPr>
        <w:t>は、これらの代替案から生じるインパクトは、個々の</w:t>
      </w:r>
      <w:proofErr w:type="spellEnd"/>
      <w:r>
        <w:rPr>
          <w:sz w:val="14"/>
          <w:lang w:eastAsia="ja-JP"/>
        </w:rPr>
        <w:t xml:space="preserve"> IPF </w:t>
      </w:r>
      <w:proofErr w:type="spellStart"/>
      <w:r>
        <w:rPr>
          <w:sz w:val="14"/>
          <w:lang w:eastAsia="ja-JP"/>
        </w:rPr>
        <w:t>が</w:t>
      </w:r>
      <w:r>
        <w:rPr>
          <w:b/>
          <w:sz w:val="14"/>
          <w:lang w:eastAsia="ja-JP"/>
        </w:rPr>
        <w:t>無視できる</w:t>
      </w:r>
      <w:r>
        <w:rPr>
          <w:sz w:val="14"/>
          <w:lang w:eastAsia="ja-JP"/>
        </w:rPr>
        <w:t>範囲から</w:t>
      </w:r>
      <w:r>
        <w:rPr>
          <w:b/>
          <w:sz w:val="14"/>
          <w:lang w:eastAsia="ja-JP"/>
        </w:rPr>
        <w:t>軽微な</w:t>
      </w:r>
      <w:r>
        <w:rPr>
          <w:sz w:val="14"/>
          <w:lang w:eastAsia="ja-JP"/>
        </w:rPr>
        <w:t>範囲までの影響をもたらす提案行為と同様であると予想している</w:t>
      </w:r>
      <w:proofErr w:type="spellEnd"/>
      <w:r>
        <w:rPr>
          <w:sz w:val="14"/>
          <w:lang w:eastAsia="ja-JP"/>
        </w:rPr>
        <w:t>。</w:t>
      </w:r>
    </w:p>
    <w:p w14:paraId="6A02E6FA" w14:textId="77777777" w:rsidR="00816CF1" w:rsidRDefault="00B01A57">
      <w:pPr>
        <w:pStyle w:val="a3"/>
        <w:spacing w:before="200"/>
        <w:ind w:left="358" w:right="363"/>
        <w:rPr>
          <w:lang w:eastAsia="ja-JP"/>
        </w:rPr>
      </w:pPr>
      <w:proofErr w:type="spellStart"/>
      <w:r>
        <w:rPr>
          <w:b/>
          <w:sz w:val="14"/>
          <w:lang w:eastAsia="ja-JP"/>
        </w:rPr>
        <w:t>代替案BとCの累積的影響</w:t>
      </w:r>
      <w:proofErr w:type="spellEnd"/>
      <w:r>
        <w:rPr>
          <w:b/>
          <w:sz w:val="14"/>
          <w:lang w:eastAsia="ja-JP"/>
        </w:rPr>
        <w:t xml:space="preserve"> </w:t>
      </w:r>
      <w:proofErr w:type="spellStart"/>
      <w:r>
        <w:rPr>
          <w:sz w:val="14"/>
          <w:lang w:eastAsia="ja-JP"/>
        </w:rPr>
        <w:t>合理的に予測可能な環境傾向という観点から、代替案BとCを含む進行中お</w:t>
      </w:r>
      <w:proofErr w:type="spellEnd"/>
      <w:r>
        <w:rPr>
          <w:sz w:val="14"/>
          <w:lang w:eastAsia="ja-JP"/>
        </w:rPr>
        <w:t xml:space="preserve"> </w:t>
      </w:r>
      <w:proofErr w:type="spellStart"/>
      <w:r>
        <w:rPr>
          <w:sz w:val="14"/>
          <w:lang w:eastAsia="ja-JP"/>
        </w:rPr>
        <w:t>よび計画中の行為によるコウモリへの累積的影響は、提案された行為につい</w:t>
      </w:r>
      <w:proofErr w:type="spellEnd"/>
      <w:r>
        <w:rPr>
          <w:sz w:val="14"/>
          <w:lang w:eastAsia="ja-JP"/>
        </w:rPr>
        <w:t xml:space="preserve"> </w:t>
      </w:r>
      <w:proofErr w:type="spellStart"/>
      <w:r>
        <w:rPr>
          <w:sz w:val="14"/>
          <w:lang w:eastAsia="ja-JP"/>
        </w:rPr>
        <w:t>て説明したものと同様であり、個々のIPFは</w:t>
      </w:r>
      <w:r>
        <w:rPr>
          <w:b/>
          <w:sz w:val="14"/>
          <w:lang w:eastAsia="ja-JP"/>
        </w:rPr>
        <w:t>無視できる程度の</w:t>
      </w:r>
      <w:r>
        <w:rPr>
          <w:sz w:val="14"/>
          <w:lang w:eastAsia="ja-JP"/>
        </w:rPr>
        <w:t>影響から</w:t>
      </w:r>
      <w:r>
        <w:rPr>
          <w:b/>
          <w:sz w:val="14"/>
          <w:lang w:eastAsia="ja-JP"/>
        </w:rPr>
        <w:t>軽微</w:t>
      </w:r>
      <w:proofErr w:type="spellEnd"/>
      <w:r>
        <w:rPr>
          <w:b/>
          <w:sz w:val="14"/>
          <w:lang w:eastAsia="ja-JP"/>
        </w:rPr>
        <w:t xml:space="preserve"> </w:t>
      </w:r>
      <w:proofErr w:type="spellStart"/>
      <w:r>
        <w:rPr>
          <w:b/>
          <w:sz w:val="14"/>
          <w:lang w:eastAsia="ja-JP"/>
        </w:rPr>
        <w:t>な</w:t>
      </w:r>
      <w:r>
        <w:rPr>
          <w:sz w:val="14"/>
          <w:lang w:eastAsia="ja-JP"/>
        </w:rPr>
        <w:t>影響に至る。代替案BおよびCは、提案された行為で説明されたよりもコウモリへのインパクトが</w:t>
      </w:r>
      <w:proofErr w:type="spellEnd"/>
      <w:r>
        <w:rPr>
          <w:sz w:val="14"/>
          <w:lang w:eastAsia="ja-JP"/>
        </w:rPr>
        <w:t xml:space="preserve"> </w:t>
      </w:r>
      <w:proofErr w:type="spellStart"/>
      <w:r>
        <w:rPr>
          <w:sz w:val="14"/>
          <w:lang w:eastAsia="ja-JP"/>
        </w:rPr>
        <w:t>若干低くなる可能性があるが、代替案BおよびCのコウモリへの全体的な影響は</w:t>
      </w:r>
      <w:proofErr w:type="spellEnd"/>
      <w:r>
        <w:rPr>
          <w:sz w:val="14"/>
          <w:lang w:eastAsia="ja-JP"/>
        </w:rPr>
        <w:t xml:space="preserve">、 </w:t>
      </w:r>
      <w:proofErr w:type="spellStart"/>
      <w:r>
        <w:rPr>
          <w:sz w:val="14"/>
          <w:lang w:eastAsia="ja-JP"/>
        </w:rPr>
        <w:t>提案された行為と同じレベル、すなわち</w:t>
      </w:r>
      <w:r>
        <w:rPr>
          <w:b/>
          <w:sz w:val="14"/>
          <w:lang w:eastAsia="ja-JP"/>
        </w:rPr>
        <w:t>軽微である</w:t>
      </w:r>
      <w:r>
        <w:rPr>
          <w:sz w:val="14"/>
          <w:lang w:eastAsia="ja-JP"/>
        </w:rPr>
        <w:t>。このインパクト評価は、主に、気候変動や、陸上建設に関連する撹乱や生息地</w:t>
      </w:r>
      <w:proofErr w:type="spellEnd"/>
      <w:r>
        <w:rPr>
          <w:sz w:val="14"/>
          <w:lang w:eastAsia="ja-JP"/>
        </w:rPr>
        <w:t xml:space="preserve"> </w:t>
      </w:r>
      <w:proofErr w:type="spellStart"/>
      <w:r>
        <w:rPr>
          <w:sz w:val="14"/>
          <w:lang w:eastAsia="ja-JP"/>
        </w:rPr>
        <w:t>の除去など、現在進行中の条件によって導き出される。提案された行為について上述したように、ドミニオン・エナジーの既存のミティゲ</w:t>
      </w:r>
      <w:proofErr w:type="spellEnd"/>
      <w:r>
        <w:rPr>
          <w:sz w:val="14"/>
          <w:lang w:eastAsia="ja-JP"/>
        </w:rPr>
        <w:t xml:space="preserve">ー </w:t>
      </w:r>
      <w:proofErr w:type="spellStart"/>
      <w:r>
        <w:rPr>
          <w:sz w:val="14"/>
          <w:lang w:eastAsia="ja-JP"/>
        </w:rPr>
        <w:t>ション対策へのコミットメントとBOEMの影響の可能性により</w:t>
      </w:r>
      <w:proofErr w:type="spellEnd"/>
      <w:r>
        <w:rPr>
          <w:sz w:val="14"/>
          <w:lang w:eastAsia="ja-JP"/>
        </w:rPr>
        <w:t>、</w:t>
      </w:r>
      <w:bookmarkStart w:id="113" w:name="3.5.7_Impacts_of_Alternative_D_on_Bats"/>
      <w:bookmarkEnd w:id="113"/>
      <w:r>
        <w:rPr>
          <w:sz w:val="14"/>
          <w:lang w:eastAsia="ja-JP"/>
        </w:rPr>
        <w:t xml:space="preserve"> 、</w:t>
      </w:r>
      <w:proofErr w:type="spellStart"/>
      <w:r>
        <w:rPr>
          <w:sz w:val="14"/>
          <w:lang w:eastAsia="ja-JP"/>
        </w:rPr>
        <w:t>インパク</w:t>
      </w:r>
      <w:proofErr w:type="spellEnd"/>
      <w:r>
        <w:rPr>
          <w:sz w:val="14"/>
          <w:lang w:eastAsia="ja-JP"/>
        </w:rPr>
        <w:t xml:space="preserve"> </w:t>
      </w:r>
      <w:proofErr w:type="spellStart"/>
      <w:r>
        <w:rPr>
          <w:sz w:val="14"/>
          <w:lang w:eastAsia="ja-JP"/>
        </w:rPr>
        <w:t>トをさらに低減できる可能性があるが、影響評価は変わらない</w:t>
      </w:r>
      <w:proofErr w:type="spellEnd"/>
      <w:r>
        <w:rPr>
          <w:sz w:val="14"/>
          <w:lang w:eastAsia="ja-JP"/>
        </w:rPr>
        <w:t>。</w:t>
      </w:r>
    </w:p>
    <w:p w14:paraId="0C6402A1" w14:textId="77777777" w:rsidR="00816CF1" w:rsidRDefault="00B01A57">
      <w:pPr>
        <w:pStyle w:val="4"/>
        <w:numPr>
          <w:ilvl w:val="2"/>
          <w:numId w:val="6"/>
        </w:numPr>
        <w:tabs>
          <w:tab w:val="left" w:pos="1438"/>
        </w:tabs>
        <w:ind w:left="1438"/>
        <w:rPr>
          <w:lang w:eastAsia="ja-JP"/>
        </w:rPr>
      </w:pPr>
      <w:bookmarkStart w:id="114" w:name="_TOC_250003"/>
      <w:bookmarkEnd w:id="114"/>
      <w:r>
        <w:rPr>
          <w:spacing w:val="-4"/>
          <w:sz w:val="14"/>
          <w:lang w:eastAsia="ja-JP"/>
        </w:rPr>
        <w:t xml:space="preserve"> </w:t>
      </w:r>
      <w:r>
        <w:rPr>
          <w:sz w:val="14"/>
          <w:lang w:eastAsia="ja-JP"/>
        </w:rPr>
        <w:t>コウモリに対する代替案</w:t>
      </w:r>
      <w:r>
        <w:rPr>
          <w:sz w:val="14"/>
          <w:lang w:eastAsia="ja-JP"/>
        </w:rPr>
        <w:t>D</w:t>
      </w:r>
      <w:r>
        <w:rPr>
          <w:sz w:val="14"/>
          <w:lang w:eastAsia="ja-JP"/>
        </w:rPr>
        <w:t>のインパクト</w:t>
      </w:r>
    </w:p>
    <w:p w14:paraId="73C58CFD" w14:textId="77777777" w:rsidR="00816CF1" w:rsidRDefault="00B01A57">
      <w:pPr>
        <w:pStyle w:val="a3"/>
        <w:spacing w:before="200"/>
        <w:ind w:left="358" w:right="363"/>
      </w:pPr>
      <w:proofErr w:type="spellStart"/>
      <w:r>
        <w:rPr>
          <w:b/>
          <w:sz w:val="14"/>
          <w:lang w:eastAsia="ja-JP"/>
        </w:rPr>
        <w:t>代替案Dの影響</w:t>
      </w:r>
      <w:proofErr w:type="spellEnd"/>
      <w:r>
        <w:rPr>
          <w:b/>
          <w:sz w:val="14"/>
          <w:lang w:eastAsia="ja-JP"/>
        </w:rPr>
        <w:t xml:space="preserve"> </w:t>
      </w:r>
      <w:r>
        <w:rPr>
          <w:sz w:val="14"/>
          <w:lang w:eastAsia="ja-JP"/>
        </w:rPr>
        <w:t xml:space="preserve">代替案D-1またはD-2の全てのオフショア構成要素は、提案された行為（提案さ れた行為では202のWTGと3つのOSS）と同じであり、オフショア・プロジェクトの </w:t>
      </w:r>
      <w:proofErr w:type="spellStart"/>
      <w:r>
        <w:rPr>
          <w:sz w:val="14"/>
          <w:lang w:eastAsia="ja-JP"/>
        </w:rPr>
        <w:t>構成要素によるコウモリへのインパクトは、提案された行為の下で評価されたも</w:t>
      </w:r>
      <w:proofErr w:type="spellEnd"/>
      <w:r>
        <w:rPr>
          <w:sz w:val="14"/>
          <w:lang w:eastAsia="ja-JP"/>
        </w:rPr>
        <w:t xml:space="preserve"> </w:t>
      </w:r>
      <w:proofErr w:type="spellStart"/>
      <w:r>
        <w:rPr>
          <w:sz w:val="14"/>
          <w:lang w:eastAsia="ja-JP"/>
        </w:rPr>
        <w:t>のと同じである。</w:t>
      </w:r>
      <w:r>
        <w:rPr>
          <w:sz w:val="14"/>
        </w:rPr>
        <w:t>陸上では、BOEMは以下を実施する</w:t>
      </w:r>
      <w:proofErr w:type="spellEnd"/>
      <w:r>
        <w:rPr>
          <w:sz w:val="14"/>
        </w:rPr>
        <w:t>。</w:t>
      </w:r>
    </w:p>
    <w:p w14:paraId="7CBEB015" w14:textId="77777777" w:rsidR="00816CF1" w:rsidRDefault="00816CF1">
      <w:pPr>
        <w:pStyle w:val="a3"/>
        <w:sectPr w:rsidR="00816CF1">
          <w:pgSz w:w="12240" w:h="15840"/>
          <w:pgMar w:top="1360" w:right="1080" w:bottom="680" w:left="1080" w:header="729" w:footer="483" w:gutter="0"/>
          <w:cols w:space="708"/>
        </w:sectPr>
      </w:pPr>
    </w:p>
    <w:p w14:paraId="3A75FE4E" w14:textId="77777777" w:rsidR="00816CF1" w:rsidRDefault="00B01A57">
      <w:pPr>
        <w:pStyle w:val="a3"/>
        <w:spacing w:before="88"/>
        <w:ind w:left="359" w:right="363"/>
        <w:rPr>
          <w:lang w:eastAsia="ja-JP"/>
        </w:rPr>
      </w:pPr>
      <w:r>
        <w:rPr>
          <w:sz w:val="14"/>
          <w:lang w:eastAsia="ja-JP"/>
        </w:rPr>
        <w:lastRenderedPageBreak/>
        <w:t xml:space="preserve">は、相互接続ケーブルルート選択肢1（代替案D-1）またはハイブリッド相互接続 ケーブルルート選択肢6（代替案D-2）のみを承認する。陸上の構成要素は変わらないため代替案D-1の下で個々のIPFがもたらすインパクト </w:t>
      </w:r>
      <w:proofErr w:type="spellStart"/>
      <w:r>
        <w:rPr>
          <w:sz w:val="14"/>
          <w:lang w:eastAsia="ja-JP"/>
        </w:rPr>
        <w:t>は、提案された行為の下で説明されたものと同じである</w:t>
      </w:r>
      <w:proofErr w:type="spellEnd"/>
      <w:r>
        <w:rPr>
          <w:sz w:val="14"/>
          <w:lang w:eastAsia="ja-JP"/>
        </w:rPr>
        <w:t>。</w:t>
      </w:r>
    </w:p>
    <w:p w14:paraId="5BA9C6BC" w14:textId="77777777" w:rsidR="00816CF1" w:rsidRDefault="00B01A57">
      <w:pPr>
        <w:pStyle w:val="a3"/>
        <w:spacing w:before="200"/>
        <w:ind w:left="359" w:right="560"/>
        <w:rPr>
          <w:lang w:eastAsia="ja-JP"/>
        </w:rPr>
      </w:pPr>
      <w:r>
        <w:rPr>
          <w:sz w:val="14"/>
          <w:lang w:eastAsia="ja-JP"/>
        </w:rPr>
        <w:t>提案行為とは対照的に、代替案D-2では、相互接続ケーブルルートオプション6（ハイブリッドルート）のみが承認される。このルートは全長約14.3マイル（23.0km）で、交換ステーションを除き、提案行為とほぼ同じルートを通る。</w:t>
      </w:r>
    </w:p>
    <w:p w14:paraId="1B39F051" w14:textId="77777777" w:rsidR="00816CF1" w:rsidRDefault="00B01A57">
      <w:pPr>
        <w:pStyle w:val="a3"/>
        <w:ind w:left="359" w:right="355"/>
        <w:rPr>
          <w:lang w:eastAsia="ja-JP"/>
        </w:rPr>
      </w:pPr>
      <w:proofErr w:type="spellStart"/>
      <w:r>
        <w:rPr>
          <w:sz w:val="14"/>
          <w:lang w:eastAsia="ja-JP"/>
        </w:rPr>
        <w:t>相互接続ケーブル・ルート・オプション</w:t>
      </w:r>
      <w:proofErr w:type="spellEnd"/>
      <w:r>
        <w:rPr>
          <w:sz w:val="14"/>
          <w:lang w:eastAsia="ja-JP"/>
        </w:rPr>
        <w:t xml:space="preserve"> 6 </w:t>
      </w:r>
      <w:proofErr w:type="spellStart"/>
      <w:r>
        <w:rPr>
          <w:sz w:val="14"/>
          <w:lang w:eastAsia="ja-JP"/>
        </w:rPr>
        <w:t>は、架空と地下の建設方法を組み合わせ、オープントレンチ</w:t>
      </w:r>
      <w:proofErr w:type="spellEnd"/>
      <w:r>
        <w:rPr>
          <w:sz w:val="14"/>
          <w:lang w:eastAsia="ja-JP"/>
        </w:rPr>
        <w:t xml:space="preserve">、 </w:t>
      </w:r>
      <w:proofErr w:type="spellStart"/>
      <w:r>
        <w:rPr>
          <w:sz w:val="14"/>
          <w:lang w:eastAsia="ja-JP"/>
        </w:rPr>
        <w:t>マイクロトンネル、HDD</w:t>
      </w:r>
      <w:proofErr w:type="spellEnd"/>
      <w:r>
        <w:rPr>
          <w:sz w:val="14"/>
          <w:lang w:eastAsia="ja-JP"/>
        </w:rPr>
        <w:t xml:space="preserve"> </w:t>
      </w:r>
      <w:proofErr w:type="spellStart"/>
      <w:r>
        <w:rPr>
          <w:sz w:val="14"/>
          <w:lang w:eastAsia="ja-JP"/>
        </w:rPr>
        <w:t>を用いて設置される。相互接続ケーブル・ルート・オプション</w:t>
      </w:r>
      <w:proofErr w:type="spellEnd"/>
      <w:r>
        <w:rPr>
          <w:sz w:val="14"/>
          <w:lang w:eastAsia="ja-JP"/>
        </w:rPr>
        <w:t xml:space="preserve"> 1 </w:t>
      </w:r>
      <w:proofErr w:type="spellStart"/>
      <w:r>
        <w:rPr>
          <w:sz w:val="14"/>
          <w:lang w:eastAsia="ja-JP"/>
        </w:rPr>
        <w:t>の地下送電線として、プリンセス・アン・ロードの北方約</w:t>
      </w:r>
      <w:proofErr w:type="spellEnd"/>
      <w:r>
        <w:rPr>
          <w:sz w:val="14"/>
          <w:lang w:eastAsia="ja-JP"/>
        </w:rPr>
        <w:t xml:space="preserve"> 4.5 マイル（7.2 キロ）まで続き、そこから架空送電移行する。チコリー開閉所はプリンセス・アン・ロードの北に建設されるため、ハーパーズ・ロードに地上開閉所は建設されない。チコリー交換、陸上変電所（フェントレス）までの残り 9.8 マイル（15.8 </w:t>
      </w:r>
      <w:proofErr w:type="spellStart"/>
      <w:r>
        <w:rPr>
          <w:sz w:val="14"/>
          <w:lang w:eastAsia="ja-JP"/>
        </w:rPr>
        <w:t>キロメートル）については、連系ケーブル・ルート・オプション</w:t>
      </w:r>
      <w:proofErr w:type="spellEnd"/>
      <w:r>
        <w:rPr>
          <w:sz w:val="14"/>
          <w:lang w:eastAsia="ja-JP"/>
        </w:rPr>
        <w:t xml:space="preserve"> 6 </w:t>
      </w:r>
      <w:proofErr w:type="spellStart"/>
      <w:r>
        <w:rPr>
          <w:sz w:val="14"/>
          <w:lang w:eastAsia="ja-JP"/>
        </w:rPr>
        <w:t>は連系ケーブル・ルート・オプション</w:t>
      </w:r>
      <w:proofErr w:type="spellEnd"/>
      <w:r>
        <w:rPr>
          <w:sz w:val="14"/>
          <w:lang w:eastAsia="ja-JP"/>
        </w:rPr>
        <w:t xml:space="preserve"> 1 </w:t>
      </w:r>
      <w:proofErr w:type="spellStart"/>
      <w:r>
        <w:rPr>
          <w:sz w:val="14"/>
          <w:lang w:eastAsia="ja-JP"/>
        </w:rPr>
        <w:t>と整合する</w:t>
      </w:r>
      <w:proofErr w:type="spellEnd"/>
      <w:r>
        <w:rPr>
          <w:sz w:val="14"/>
          <w:lang w:eastAsia="ja-JP"/>
        </w:rPr>
        <w:t>。</w:t>
      </w:r>
    </w:p>
    <w:p w14:paraId="18C51AFC" w14:textId="77777777" w:rsidR="00816CF1" w:rsidRDefault="00B01A57">
      <w:pPr>
        <w:pStyle w:val="a3"/>
        <w:spacing w:before="199"/>
        <w:ind w:left="358" w:right="380"/>
        <w:rPr>
          <w:lang w:eastAsia="ja-JP"/>
        </w:rPr>
      </w:pPr>
      <w:proofErr w:type="spellStart"/>
      <w:r>
        <w:rPr>
          <w:sz w:val="14"/>
          <w:lang w:eastAsia="ja-JP"/>
        </w:rPr>
        <w:t>提案された行為とは対照的に、代替案</w:t>
      </w:r>
      <w:proofErr w:type="spellEnd"/>
      <w:r>
        <w:rPr>
          <w:sz w:val="14"/>
          <w:lang w:eastAsia="ja-JP"/>
        </w:rPr>
        <w:t xml:space="preserve"> D-2 </w:t>
      </w:r>
      <w:proofErr w:type="spellStart"/>
      <w:r>
        <w:rPr>
          <w:sz w:val="14"/>
          <w:lang w:eastAsia="ja-JP"/>
        </w:rPr>
        <w:t>では、ハイブリッド相互接続ケーブルルート・オプション</w:t>
      </w:r>
      <w:proofErr w:type="spellEnd"/>
      <w:r>
        <w:rPr>
          <w:sz w:val="14"/>
          <w:lang w:eastAsia="ja-JP"/>
        </w:rPr>
        <w:t xml:space="preserve"> 6 </w:t>
      </w:r>
      <w:proofErr w:type="spellStart"/>
      <w:r>
        <w:rPr>
          <w:sz w:val="14"/>
          <w:lang w:eastAsia="ja-JP"/>
        </w:rPr>
        <w:t>のみが承認される。このルートは全長約</w:t>
      </w:r>
      <w:proofErr w:type="spellEnd"/>
      <w:r>
        <w:rPr>
          <w:sz w:val="14"/>
          <w:lang w:eastAsia="ja-JP"/>
        </w:rPr>
        <w:t xml:space="preserve"> 23.0km（14.3 マイル）で、交換ステーションを除き、提案された行為とほぼ同じルートを通る。相互接続ケーブル・ルート・オプション6は、オープントレンチ、マイクロトンネル、HDDなど、架空および地下の建設方法を組み合わせて設置される。ルートは連系ケーブル・ルート・オプション 1 </w:t>
      </w:r>
      <w:proofErr w:type="spellStart"/>
      <w:r>
        <w:rPr>
          <w:sz w:val="14"/>
          <w:lang w:eastAsia="ja-JP"/>
        </w:rPr>
        <w:t>を地下送電線として約</w:t>
      </w:r>
      <w:proofErr w:type="spellEnd"/>
      <w:r>
        <w:rPr>
          <w:sz w:val="14"/>
          <w:lang w:eastAsia="ja-JP"/>
        </w:rPr>
        <w:t xml:space="preserve"> 4.5 マイル（7.2 キロメートル）、プリンセス・アン・ロードの北の地点までたどり、そこで架空送電移行する。チコリー開閉所はプリンセス・アン・ロードの北に建設されるため、ハーパーズ・ロードに地上開閉所は建設されない。チコリー交換所から、陸上変電所（フェントレス）までの残り 9.8 マイル（15.8 </w:t>
      </w:r>
      <w:proofErr w:type="spellStart"/>
      <w:r>
        <w:rPr>
          <w:sz w:val="14"/>
          <w:lang w:eastAsia="ja-JP"/>
        </w:rPr>
        <w:t>キロメートル）については、連系ケーブル・ルート・オプション</w:t>
      </w:r>
      <w:proofErr w:type="spellEnd"/>
      <w:r>
        <w:rPr>
          <w:sz w:val="14"/>
          <w:lang w:eastAsia="ja-JP"/>
        </w:rPr>
        <w:t xml:space="preserve"> 6 </w:t>
      </w:r>
      <w:proofErr w:type="spellStart"/>
      <w:r>
        <w:rPr>
          <w:sz w:val="14"/>
          <w:lang w:eastAsia="ja-JP"/>
        </w:rPr>
        <w:t>は連系ケーブル・ルート・オプション</w:t>
      </w:r>
      <w:proofErr w:type="spellEnd"/>
      <w:r>
        <w:rPr>
          <w:sz w:val="14"/>
          <w:lang w:eastAsia="ja-JP"/>
        </w:rPr>
        <w:t xml:space="preserve"> 1 </w:t>
      </w:r>
      <w:proofErr w:type="spellStart"/>
      <w:r>
        <w:rPr>
          <w:sz w:val="14"/>
          <w:lang w:eastAsia="ja-JP"/>
        </w:rPr>
        <w:t>と整合する</w:t>
      </w:r>
      <w:proofErr w:type="spellEnd"/>
      <w:r>
        <w:rPr>
          <w:sz w:val="14"/>
          <w:lang w:eastAsia="ja-JP"/>
        </w:rPr>
        <w:t>。</w:t>
      </w:r>
    </w:p>
    <w:p w14:paraId="5CA8FAEE" w14:textId="77777777" w:rsidR="00816CF1" w:rsidRDefault="00B01A57">
      <w:pPr>
        <w:pStyle w:val="a3"/>
        <w:spacing w:before="201"/>
        <w:ind w:left="358" w:right="363"/>
        <w:rPr>
          <w:lang w:eastAsia="ja-JP"/>
        </w:rPr>
      </w:pPr>
      <w:proofErr w:type="spellStart"/>
      <w:r>
        <w:rPr>
          <w:sz w:val="14"/>
          <w:lang w:eastAsia="ja-JP"/>
        </w:rPr>
        <w:t>相互接続ケーブル・ルート陸上建設活動による騒音と土地の攪乱は、NLCDの土地被覆クラ</w:t>
      </w:r>
      <w:proofErr w:type="spellEnd"/>
      <w:r>
        <w:rPr>
          <w:sz w:val="14"/>
          <w:lang w:eastAsia="ja-JP"/>
        </w:rPr>
        <w:t xml:space="preserve"> スの合計72.1エーカー（29.2ヘクタール）の一時的な攪乱と伐採（表3.8-4と表3.8-5）の結果、コウモリの行動と生息地 の損失／分断の影響をもたらすが、提案行為では78.3エーカー（31.7ヘクタール）の影響をもたらす。</w:t>
      </w:r>
    </w:p>
    <w:p w14:paraId="59AF5DF1" w14:textId="77777777" w:rsidR="00816CF1" w:rsidRDefault="00B01A57">
      <w:pPr>
        <w:pStyle w:val="a3"/>
        <w:spacing w:before="1"/>
        <w:ind w:left="358" w:right="969"/>
        <w:rPr>
          <w:lang w:eastAsia="ja-JP"/>
        </w:rPr>
      </w:pPr>
      <w:r>
        <w:rPr>
          <w:sz w:val="14"/>
          <w:lang w:eastAsia="ja-JP"/>
        </w:rPr>
        <w:t>(表3.8-2）。</w:t>
      </w:r>
      <w:proofErr w:type="spellStart"/>
      <w:r>
        <w:rPr>
          <w:sz w:val="14"/>
          <w:lang w:eastAsia="ja-JP"/>
        </w:rPr>
        <w:t>影響の可能性のある生息地の損失による永久的インパクトは、相互接続ケーブ</w:t>
      </w:r>
      <w:proofErr w:type="spellEnd"/>
      <w:r>
        <w:rPr>
          <w:sz w:val="14"/>
          <w:lang w:eastAsia="ja-JP"/>
        </w:rPr>
        <w:t xml:space="preserve"> ルルートオプション6では116.3エーカー（47.1ヘクタール）、</w:t>
      </w:r>
      <w:proofErr w:type="spellStart"/>
      <w:r>
        <w:rPr>
          <w:sz w:val="14"/>
          <w:lang w:eastAsia="ja-JP"/>
        </w:rPr>
        <w:t>相互接続ケーブルル</w:t>
      </w:r>
      <w:proofErr w:type="spellEnd"/>
      <w:r>
        <w:rPr>
          <w:sz w:val="14"/>
          <w:lang w:eastAsia="ja-JP"/>
        </w:rPr>
        <w:t xml:space="preserve"> ートオプション6では127.2エーカー（51.5ヘクタール）となる。</w:t>
      </w:r>
    </w:p>
    <w:p w14:paraId="37B3CC74" w14:textId="77777777" w:rsidR="00816CF1" w:rsidRDefault="00B01A57">
      <w:pPr>
        <w:pStyle w:val="a3"/>
        <w:ind w:left="358" w:right="429"/>
        <w:rPr>
          <w:lang w:eastAsia="ja-JP"/>
        </w:rPr>
      </w:pPr>
      <w:proofErr w:type="spellStart"/>
      <w:r>
        <w:rPr>
          <w:sz w:val="14"/>
          <w:lang w:eastAsia="ja-JP"/>
        </w:rPr>
        <w:t>相互接続ケーブルルート・オプション</w:t>
      </w:r>
      <w:proofErr w:type="spellEnd"/>
      <w:r>
        <w:rPr>
          <w:sz w:val="14"/>
          <w:lang w:eastAsia="ja-JP"/>
        </w:rPr>
        <w:t xml:space="preserve"> 1.NLCD </w:t>
      </w:r>
      <w:proofErr w:type="spellStart"/>
      <w:r>
        <w:rPr>
          <w:sz w:val="14"/>
          <w:lang w:eastAsia="ja-JP"/>
        </w:rPr>
        <w:t>は湿地の土地被覆クラスを含むが、湿地画定調査データに基づく陸上プロ</w:t>
      </w:r>
      <w:proofErr w:type="spellEnd"/>
      <w:r>
        <w:rPr>
          <w:sz w:val="14"/>
          <w:lang w:eastAsia="ja-JP"/>
        </w:rPr>
        <w:t xml:space="preserve"> ジェクトの構成要素の湿地インパクトについては、3.22 </w:t>
      </w:r>
      <w:proofErr w:type="spellStart"/>
      <w:r>
        <w:rPr>
          <w:sz w:val="14"/>
          <w:lang w:eastAsia="ja-JP"/>
        </w:rPr>
        <w:t>節（表</w:t>
      </w:r>
      <w:proofErr w:type="spellEnd"/>
      <w:r>
        <w:rPr>
          <w:sz w:val="14"/>
          <w:lang w:eastAsia="ja-JP"/>
        </w:rPr>
        <w:t xml:space="preserve"> </w:t>
      </w:r>
      <w:r>
        <w:rPr>
          <w:sz w:val="14"/>
          <w:lang w:eastAsia="ja-JP"/>
        </w:rPr>
        <w:t xml:space="preserve">3.22-4）を参照のこと。推定される伐採総面積は、相互接続ケーブル・ルート・オプション 1 で 117 </w:t>
      </w:r>
      <w:proofErr w:type="spellStart"/>
      <w:r>
        <w:rPr>
          <w:sz w:val="14"/>
          <w:lang w:eastAsia="ja-JP"/>
        </w:rPr>
        <w:t>エーカ</w:t>
      </w:r>
      <w:proofErr w:type="spellEnd"/>
      <w:r>
        <w:rPr>
          <w:sz w:val="14"/>
          <w:lang w:eastAsia="ja-JP"/>
        </w:rPr>
        <w:t>ー （47ヘクタール）、</w:t>
      </w:r>
      <w:proofErr w:type="spellStart"/>
      <w:r>
        <w:rPr>
          <w:sz w:val="14"/>
          <w:lang w:eastAsia="ja-JP"/>
        </w:rPr>
        <w:t>相互接続ケーブル・ルート・オプション</w:t>
      </w:r>
      <w:proofErr w:type="spellEnd"/>
      <w:r>
        <w:rPr>
          <w:sz w:val="14"/>
          <w:lang w:eastAsia="ja-JP"/>
        </w:rPr>
        <w:t xml:space="preserve"> 6 で 101 </w:t>
      </w:r>
      <w:proofErr w:type="spellStart"/>
      <w:r>
        <w:rPr>
          <w:sz w:val="14"/>
          <w:lang w:eastAsia="ja-JP"/>
        </w:rPr>
        <w:t>エーカ</w:t>
      </w:r>
      <w:proofErr w:type="spellEnd"/>
      <w:r>
        <w:rPr>
          <w:sz w:val="14"/>
          <w:lang w:eastAsia="ja-JP"/>
        </w:rPr>
        <w:t xml:space="preserve">ー（41 </w:t>
      </w:r>
      <w:proofErr w:type="spellStart"/>
      <w:r>
        <w:rPr>
          <w:sz w:val="14"/>
          <w:lang w:eastAsia="ja-JP"/>
        </w:rPr>
        <w:t>ヘクタール）となる。相互接続ケーブル・ルート・オプション</w:t>
      </w:r>
      <w:proofErr w:type="spellEnd"/>
      <w:r>
        <w:rPr>
          <w:sz w:val="14"/>
          <w:lang w:eastAsia="ja-JP"/>
        </w:rPr>
        <w:t xml:space="preserve"> 1（提案行為）と相互接続ケーブル・ルート・オプション 6（提案行為）の約 76％が伐採される。</w:t>
      </w:r>
    </w:p>
    <w:p w14:paraId="07B7592F" w14:textId="77777777" w:rsidR="00816CF1" w:rsidRDefault="00B01A57">
      <w:pPr>
        <w:pStyle w:val="a3"/>
        <w:ind w:left="358" w:right="405"/>
      </w:pPr>
      <w:proofErr w:type="spellStart"/>
      <w:r>
        <w:rPr>
          <w:sz w:val="14"/>
          <w:lang w:eastAsia="ja-JP"/>
        </w:rPr>
        <w:t>相互接続ケーブル・ルートオプション</w:t>
      </w:r>
      <w:proofErr w:type="spellEnd"/>
      <w:r>
        <w:rPr>
          <w:sz w:val="14"/>
          <w:lang w:eastAsia="ja-JP"/>
        </w:rPr>
        <w:t xml:space="preserve"> 6（代替案 D-2）の </w:t>
      </w:r>
      <w:r>
        <w:rPr>
          <w:sz w:val="14"/>
          <w:lang w:eastAsia="ja-JP"/>
        </w:rPr>
        <w:t xml:space="preserve">70％は、既存の直線的な開発と併設される。チコリ交換局（相互接続ケーブル・ルート・オプション 6）は、一般的な生態学的完全性（C5）と特定された地域にあり、複数の森林 NLCD </w:t>
      </w:r>
      <w:proofErr w:type="spellStart"/>
      <w:r>
        <w:rPr>
          <w:sz w:val="14"/>
          <w:lang w:eastAsia="ja-JP"/>
        </w:rPr>
        <w:t>土地被覆クラス（表</w:t>
      </w:r>
      <w:proofErr w:type="spellEnd"/>
      <w:r>
        <w:rPr>
          <w:sz w:val="14"/>
          <w:lang w:eastAsia="ja-JP"/>
        </w:rPr>
        <w:t xml:space="preserve"> 3.8-4）内の樹木伐採により、コウモリの生息地損失／断片化の影響の可能性がある森林区画内に建設される。チコリ交換ステーションの設置面積は 35.5 </w:t>
      </w:r>
      <w:proofErr w:type="spellStart"/>
      <w:r>
        <w:rPr>
          <w:sz w:val="14"/>
          <w:lang w:eastAsia="ja-JP"/>
        </w:rPr>
        <w:t>エーカ</w:t>
      </w:r>
      <w:proofErr w:type="spellEnd"/>
      <w:r>
        <w:rPr>
          <w:sz w:val="14"/>
          <w:lang w:eastAsia="ja-JP"/>
        </w:rPr>
        <w:t xml:space="preserve">ー（14.4 </w:t>
      </w:r>
      <w:proofErr w:type="spellStart"/>
      <w:r>
        <w:rPr>
          <w:sz w:val="14"/>
          <w:lang w:eastAsia="ja-JP"/>
        </w:rPr>
        <w:t>ヘクタール）だが、ハーパーズ交換ステ</w:t>
      </w:r>
      <w:proofErr w:type="spellEnd"/>
      <w:r>
        <w:rPr>
          <w:sz w:val="14"/>
          <w:lang w:eastAsia="ja-JP"/>
        </w:rPr>
        <w:t xml:space="preserve">ー </w:t>
      </w:r>
      <w:proofErr w:type="spellStart"/>
      <w:r>
        <w:rPr>
          <w:sz w:val="14"/>
          <w:lang w:eastAsia="ja-JP"/>
        </w:rPr>
        <w:t>ションよりも未開発の</w:t>
      </w:r>
      <w:proofErr w:type="spellEnd"/>
      <w:r>
        <w:rPr>
          <w:sz w:val="14"/>
          <w:lang w:eastAsia="ja-JP"/>
        </w:rPr>
        <w:t xml:space="preserve"> NLCD </w:t>
      </w:r>
      <w:proofErr w:type="spellStart"/>
      <w:r>
        <w:rPr>
          <w:sz w:val="14"/>
          <w:lang w:eastAsia="ja-JP"/>
        </w:rPr>
        <w:t>土地被覆分類へのインパクト面積が大きく、ハーパーズ交換ステ</w:t>
      </w:r>
      <w:proofErr w:type="spellEnd"/>
      <w:r>
        <w:rPr>
          <w:sz w:val="14"/>
          <w:lang w:eastAsia="ja-JP"/>
        </w:rPr>
        <w:t xml:space="preserve">ー ションは完全に既存のアエロピネス・ゴルフクラブ内に設置され、35.3 </w:t>
      </w:r>
      <w:proofErr w:type="spellStart"/>
      <w:r>
        <w:rPr>
          <w:sz w:val="14"/>
          <w:lang w:eastAsia="ja-JP"/>
        </w:rPr>
        <w:t>エーカ</w:t>
      </w:r>
      <w:proofErr w:type="spellEnd"/>
      <w:r>
        <w:rPr>
          <w:sz w:val="14"/>
          <w:lang w:eastAsia="ja-JP"/>
        </w:rPr>
        <w:t xml:space="preserve">ー（14.3 </w:t>
      </w:r>
      <w:proofErr w:type="spellStart"/>
      <w:r>
        <w:rPr>
          <w:sz w:val="14"/>
          <w:lang w:eastAsia="ja-JP"/>
        </w:rPr>
        <w:t>ヘクタール）の</w:t>
      </w:r>
      <w:proofErr w:type="spellEnd"/>
      <w:r>
        <w:rPr>
          <w:sz w:val="14"/>
          <w:lang w:eastAsia="ja-JP"/>
        </w:rPr>
        <w:t xml:space="preserve"> NLCD </w:t>
      </w:r>
      <w:proofErr w:type="spellStart"/>
      <w:r>
        <w:rPr>
          <w:sz w:val="14"/>
          <w:lang w:eastAsia="ja-JP"/>
        </w:rPr>
        <w:t>土地被覆分類に恒久的な影響を与える。全体として、チコリ交換所（代替案</w:t>
      </w:r>
      <w:proofErr w:type="spellEnd"/>
      <w:r>
        <w:rPr>
          <w:sz w:val="14"/>
          <w:lang w:eastAsia="ja-JP"/>
        </w:rPr>
        <w:t xml:space="preserve"> D-2）のインパクトは、主に以前は攪乱されていな </w:t>
      </w:r>
      <w:proofErr w:type="spellStart"/>
      <w:r>
        <w:rPr>
          <w:sz w:val="14"/>
          <w:lang w:eastAsia="ja-JP"/>
        </w:rPr>
        <w:t>かった森林／湿地の生息地で起こり（表</w:t>
      </w:r>
      <w:proofErr w:type="spellEnd"/>
      <w:r>
        <w:rPr>
          <w:sz w:val="14"/>
          <w:lang w:eastAsia="ja-JP"/>
        </w:rPr>
        <w:t xml:space="preserve"> 3.8-4、3.8-5）、</w:t>
      </w:r>
      <w:proofErr w:type="spellStart"/>
      <w:r>
        <w:rPr>
          <w:sz w:val="14"/>
          <w:lang w:eastAsia="ja-JP"/>
        </w:rPr>
        <w:t>ハーパーズ交換</w:t>
      </w:r>
      <w:proofErr w:type="spellEnd"/>
      <w:r>
        <w:rPr>
          <w:sz w:val="14"/>
          <w:lang w:eastAsia="ja-JP"/>
        </w:rPr>
        <w:t xml:space="preserve"> </w:t>
      </w:r>
      <w:proofErr w:type="spellStart"/>
      <w:r>
        <w:rPr>
          <w:sz w:val="14"/>
          <w:lang w:eastAsia="ja-JP"/>
        </w:rPr>
        <w:t>所（提案行為）のインパクトは、開発された地域の一部で起こる（表</w:t>
      </w:r>
      <w:proofErr w:type="spellEnd"/>
      <w:r>
        <w:rPr>
          <w:sz w:val="14"/>
          <w:lang w:eastAsia="ja-JP"/>
        </w:rPr>
        <w:t xml:space="preserve"> 3.8-2、3.8-3）。</w:t>
      </w:r>
      <w:proofErr w:type="spellStart"/>
      <w:r>
        <w:rPr>
          <w:sz w:val="14"/>
        </w:rPr>
        <w:t>と同様である</w:t>
      </w:r>
      <w:proofErr w:type="spellEnd"/>
      <w:r>
        <w:rPr>
          <w:sz w:val="14"/>
        </w:rPr>
        <w:t>。</w:t>
      </w:r>
    </w:p>
    <w:p w14:paraId="1FE507CA" w14:textId="77777777" w:rsidR="00816CF1" w:rsidRDefault="00816CF1">
      <w:pPr>
        <w:pStyle w:val="a3"/>
        <w:sectPr w:rsidR="00816CF1">
          <w:pgSz w:w="12240" w:h="15840"/>
          <w:pgMar w:top="1360" w:right="1080" w:bottom="680" w:left="1080" w:header="729" w:footer="483" w:gutter="0"/>
          <w:cols w:space="708"/>
        </w:sectPr>
      </w:pPr>
    </w:p>
    <w:p w14:paraId="30688E33" w14:textId="77777777" w:rsidR="00816CF1" w:rsidRDefault="00B01A57">
      <w:pPr>
        <w:pStyle w:val="a3"/>
        <w:spacing w:before="88"/>
        <w:ind w:left="360" w:right="560"/>
        <w:rPr>
          <w:lang w:eastAsia="ja-JP"/>
        </w:rPr>
      </w:pPr>
      <w:proofErr w:type="spellStart"/>
      <w:r>
        <w:rPr>
          <w:sz w:val="14"/>
          <w:lang w:eastAsia="ja-JP"/>
        </w:rPr>
        <w:lastRenderedPageBreak/>
        <w:t>提案された行為では、陸上の伐採と建設に関連するインパクトは局地的で一時的であ</w:t>
      </w:r>
      <w:proofErr w:type="spellEnd"/>
      <w:r>
        <w:rPr>
          <w:sz w:val="14"/>
          <w:lang w:eastAsia="ja-JP"/>
        </w:rPr>
        <w:t xml:space="preserve"> る。代替案D-2は、提案された行為と比較して、騒音と生息地の損失／断片化の期間が </w:t>
      </w:r>
      <w:proofErr w:type="spellStart"/>
      <w:r>
        <w:rPr>
          <w:sz w:val="14"/>
          <w:lang w:eastAsia="ja-JP"/>
        </w:rPr>
        <w:t>わずかに増加するが、BOEMは、コウモリへの影響の可能性の差はわずかであると予</w:t>
      </w:r>
      <w:proofErr w:type="spellEnd"/>
      <w:r>
        <w:rPr>
          <w:sz w:val="14"/>
          <w:lang w:eastAsia="ja-JP"/>
        </w:rPr>
        <w:t xml:space="preserve"> </w:t>
      </w:r>
      <w:proofErr w:type="spellStart"/>
      <w:r>
        <w:rPr>
          <w:sz w:val="14"/>
          <w:lang w:eastAsia="ja-JP"/>
        </w:rPr>
        <w:t>測している</w:t>
      </w:r>
      <w:proofErr w:type="spellEnd"/>
      <w:r>
        <w:rPr>
          <w:sz w:val="14"/>
          <w:lang w:eastAsia="ja-JP"/>
        </w:rPr>
        <w:t>。</w:t>
      </w:r>
    </w:p>
    <w:p w14:paraId="36240EBF" w14:textId="77777777" w:rsidR="00816CF1" w:rsidRDefault="00B01A57">
      <w:pPr>
        <w:pStyle w:val="a3"/>
        <w:spacing w:before="200"/>
        <w:ind w:left="359" w:right="408"/>
        <w:rPr>
          <w:lang w:eastAsia="ja-JP"/>
        </w:rPr>
      </w:pPr>
      <w:r>
        <w:rPr>
          <w:sz w:val="14"/>
          <w:lang w:eastAsia="ja-JP"/>
        </w:rPr>
        <w:t xml:space="preserve">代替案D-1の騒音と土地攪乱から生じるインパクトは、提案された行 為で説明されたものと同じである。代替案D-2は、提案された行為と比較すると、森林と湿地の生息地に恒久的 </w:t>
      </w:r>
      <w:proofErr w:type="spellStart"/>
      <w:r>
        <w:rPr>
          <w:sz w:val="14"/>
          <w:lang w:eastAsia="ja-JP"/>
        </w:rPr>
        <w:t>に影響を与える可能性がわずかに増加する。提案された行為で説明され、湿地とNLCDのカバークラスマッピングに基</w:t>
      </w:r>
      <w:proofErr w:type="spellEnd"/>
      <w:r>
        <w:rPr>
          <w:sz w:val="14"/>
          <w:lang w:eastAsia="ja-JP"/>
        </w:rPr>
        <w:t xml:space="preserve"> づくと、代替案D-1（相互接続ケーブルルートオプション1）は、代替案D-2 （ハイブリッド相互接続ケーブルルートオプション6）と比較し て、森林および湿地の生息地に恒久的に影響を及ぼす可能性が最も低い。代替案D-1またはD-2に関連する陸上建設およびそれに伴う採餌の損失／分 </w:t>
      </w:r>
      <w:proofErr w:type="spellStart"/>
      <w:r>
        <w:rPr>
          <w:sz w:val="14"/>
          <w:lang w:eastAsia="ja-JP"/>
        </w:rPr>
        <w:t>散による個体適性または個体群レベルの影響は予想されず、その結果、BOEMは</w:t>
      </w:r>
      <w:proofErr w:type="spellEnd"/>
      <w:r>
        <w:rPr>
          <w:sz w:val="14"/>
          <w:lang w:eastAsia="ja-JP"/>
        </w:rPr>
        <w:t xml:space="preserve"> 影響が軽微であると予想する。代替案D-2は、提案された行為と比較して、騒音および生息域の損失／分断の 継続時間の増加をもたらすが、BOEMは、代替案D-1またはD-2のコウモリへのインパク </w:t>
      </w:r>
      <w:proofErr w:type="spellStart"/>
      <w:r>
        <w:rPr>
          <w:sz w:val="14"/>
          <w:lang w:eastAsia="ja-JP"/>
        </w:rPr>
        <w:t>トは、提案された行為で説明されたものと同様であると予測している</w:t>
      </w:r>
      <w:proofErr w:type="spellEnd"/>
      <w:r>
        <w:rPr>
          <w:sz w:val="14"/>
          <w:lang w:eastAsia="ja-JP"/>
        </w:rPr>
        <w:t>。</w:t>
      </w:r>
    </w:p>
    <w:p w14:paraId="20569586" w14:textId="77777777" w:rsidR="00816CF1" w:rsidRDefault="00B01A57">
      <w:pPr>
        <w:pStyle w:val="a3"/>
        <w:spacing w:before="200"/>
        <w:ind w:left="358" w:right="373"/>
        <w:rPr>
          <w:lang w:eastAsia="ja-JP"/>
        </w:rPr>
      </w:pPr>
      <w:proofErr w:type="spellStart"/>
      <w:r>
        <w:rPr>
          <w:b/>
          <w:sz w:val="14"/>
          <w:lang w:eastAsia="ja-JP"/>
        </w:rPr>
        <w:t>代替案Dの累積的影響</w:t>
      </w:r>
      <w:proofErr w:type="spellEnd"/>
      <w:r>
        <w:rPr>
          <w:sz w:val="14"/>
          <w:lang w:eastAsia="ja-JP"/>
        </w:rPr>
        <w:t>. 合理的に予見可能な環境照らし合わせると、現在進行中および計画中の活動のインパクトに対する代替案D-1またはD-2の寄与は、提案された行為の下で説明されたものと実質的に異ならない。</w:t>
      </w:r>
    </w:p>
    <w:p w14:paraId="34B2EAE1" w14:textId="77777777" w:rsidR="00816CF1" w:rsidRDefault="00B01A57">
      <w:pPr>
        <w:pStyle w:val="4"/>
        <w:numPr>
          <w:ilvl w:val="3"/>
          <w:numId w:val="6"/>
        </w:numPr>
        <w:tabs>
          <w:tab w:val="left" w:pos="1798"/>
        </w:tabs>
        <w:ind w:left="1798"/>
      </w:pPr>
      <w:bookmarkStart w:id="115" w:name="3.5.7.1_Conclusions"/>
      <w:bookmarkEnd w:id="115"/>
      <w:proofErr w:type="spellStart"/>
      <w:r>
        <w:rPr>
          <w:spacing w:val="-2"/>
          <w:sz w:val="14"/>
        </w:rPr>
        <w:t>結論</w:t>
      </w:r>
      <w:proofErr w:type="spellEnd"/>
    </w:p>
    <w:p w14:paraId="4EE9923A" w14:textId="77777777" w:rsidR="00816CF1" w:rsidRDefault="00B01A57">
      <w:pPr>
        <w:pStyle w:val="a3"/>
        <w:spacing w:before="200"/>
        <w:ind w:left="358" w:right="368"/>
        <w:rPr>
          <w:lang w:eastAsia="ja-JP"/>
        </w:rPr>
      </w:pPr>
      <w:proofErr w:type="spellStart"/>
      <w:r>
        <w:rPr>
          <w:b/>
          <w:sz w:val="14"/>
          <w:lang w:eastAsia="ja-JP"/>
        </w:rPr>
        <w:t>代替案Dのインパクト</w:t>
      </w:r>
      <w:r>
        <w:rPr>
          <w:sz w:val="14"/>
          <w:lang w:eastAsia="ja-JP"/>
        </w:rPr>
        <w:t>。提案された行為では相互接続ケーブルルートオプ</w:t>
      </w:r>
      <w:proofErr w:type="spellEnd"/>
      <w:r>
        <w:rPr>
          <w:sz w:val="14"/>
          <w:lang w:eastAsia="ja-JP"/>
        </w:rPr>
        <w:t xml:space="preserve"> ション1しか考慮されていないが、代替案Dでは相互接続ケーブルルートオプ ション1（代替案D-1）または相互接続ケーブルルートオプション6（代替案 D-2）が考慮されている。BOEMは、代替案D-1によるコウモリへのインパクトは、提案された行 為と同じであると予想している。代替案D-2のインパクトは、建設と伐採がより広い面積の手つかずの森林／湿地 </w:t>
      </w:r>
      <w:proofErr w:type="spellStart"/>
      <w:r>
        <w:rPr>
          <w:sz w:val="14"/>
          <w:lang w:eastAsia="ja-JP"/>
        </w:rPr>
        <w:t>生息地で発生するため、提案された行為の場合よりも若干大きくなる。しかし</w:t>
      </w:r>
      <w:proofErr w:type="spellEnd"/>
      <w:r>
        <w:rPr>
          <w:sz w:val="14"/>
          <w:lang w:eastAsia="ja-JP"/>
        </w:rPr>
        <w:t xml:space="preserve">、 影響は提案された行為と比較して、代替案D-1またはD-2の場合にも変わらないと予 </w:t>
      </w:r>
      <w:proofErr w:type="spellStart"/>
      <w:r>
        <w:rPr>
          <w:sz w:val="14"/>
          <w:lang w:eastAsia="ja-JP"/>
        </w:rPr>
        <w:t>測される。コウモリへのインパクトは、</w:t>
      </w:r>
      <w:r>
        <w:rPr>
          <w:b/>
          <w:sz w:val="14"/>
          <w:lang w:eastAsia="ja-JP"/>
        </w:rPr>
        <w:t>無視できる</w:t>
      </w:r>
      <w:r>
        <w:rPr>
          <w:sz w:val="14"/>
          <w:lang w:eastAsia="ja-JP"/>
        </w:rPr>
        <w:t>範囲から</w:t>
      </w:r>
      <w:r>
        <w:rPr>
          <w:b/>
          <w:sz w:val="14"/>
          <w:lang w:eastAsia="ja-JP"/>
        </w:rPr>
        <w:t>軽微な</w:t>
      </w:r>
      <w:r>
        <w:rPr>
          <w:sz w:val="14"/>
          <w:lang w:eastAsia="ja-JP"/>
        </w:rPr>
        <w:t>範囲になる。個々のIPFに関連するインパクト評価は変わらない</w:t>
      </w:r>
      <w:proofErr w:type="spellEnd"/>
      <w:r>
        <w:rPr>
          <w:sz w:val="14"/>
          <w:lang w:eastAsia="ja-JP"/>
        </w:rPr>
        <w:t>。</w:t>
      </w:r>
    </w:p>
    <w:p w14:paraId="719BA8C3" w14:textId="77777777" w:rsidR="00816CF1" w:rsidRDefault="00B01A57">
      <w:pPr>
        <w:pStyle w:val="a3"/>
        <w:spacing w:before="200"/>
        <w:ind w:left="357" w:right="380"/>
        <w:rPr>
          <w:lang w:eastAsia="ja-JP"/>
        </w:rPr>
      </w:pPr>
      <w:r>
        <w:rPr>
          <w:sz w:val="14"/>
          <w:lang w:eastAsia="ja-JP"/>
        </w:rPr>
        <w:t xml:space="preserve">合理的に予見可能な環境傾向という観点から、代替案D-1またはD-2を含む、進行中お </w:t>
      </w:r>
      <w:proofErr w:type="spellStart"/>
      <w:r>
        <w:rPr>
          <w:sz w:val="14"/>
          <w:lang w:eastAsia="ja-JP"/>
        </w:rPr>
        <w:t>よび計画中の行動によるコウモリへの累積</w:t>
      </w:r>
      <w:r>
        <w:rPr>
          <w:b/>
          <w:sz w:val="14"/>
          <w:lang w:eastAsia="ja-JP"/>
        </w:rPr>
        <w:t>的</w:t>
      </w:r>
      <w:r>
        <w:rPr>
          <w:sz w:val="14"/>
          <w:lang w:eastAsia="ja-JP"/>
        </w:rPr>
        <w:t>影響は、提案された行動で説明したも</w:t>
      </w:r>
      <w:proofErr w:type="spellEnd"/>
      <w:r>
        <w:rPr>
          <w:sz w:val="14"/>
          <w:lang w:eastAsia="ja-JP"/>
        </w:rPr>
        <w:t xml:space="preserve"> </w:t>
      </w:r>
      <w:proofErr w:type="spellStart"/>
      <w:r>
        <w:rPr>
          <w:sz w:val="14"/>
          <w:lang w:eastAsia="ja-JP"/>
        </w:rPr>
        <w:t>のと同様であり、個々のIPFは一時的なものから長期的なものまで、</w:t>
      </w:r>
      <w:r>
        <w:rPr>
          <w:b/>
          <w:sz w:val="14"/>
          <w:lang w:eastAsia="ja-JP"/>
        </w:rPr>
        <w:t>無視できる</w:t>
      </w:r>
      <w:r>
        <w:rPr>
          <w:sz w:val="14"/>
          <w:lang w:eastAsia="ja-JP"/>
        </w:rPr>
        <w:t>程度か</w:t>
      </w:r>
      <w:r>
        <w:rPr>
          <w:b/>
          <w:sz w:val="14"/>
          <w:lang w:eastAsia="ja-JP"/>
        </w:rPr>
        <w:t>軽微</w:t>
      </w:r>
      <w:proofErr w:type="spellEnd"/>
      <w:r>
        <w:rPr>
          <w:b/>
          <w:sz w:val="14"/>
          <w:lang w:eastAsia="ja-JP"/>
        </w:rPr>
        <w:t xml:space="preserve"> な</w:t>
      </w:r>
      <w:r>
        <w:rPr>
          <w:sz w:val="14"/>
          <w:lang w:eastAsia="ja-JP"/>
        </w:rPr>
        <w:t xml:space="preserve">影響にとどまる。代替案D-1はコウモリに同程度のインパクトをもたらし、代替案D-2は提案され </w:t>
      </w:r>
      <w:proofErr w:type="spellStart"/>
      <w:r>
        <w:rPr>
          <w:sz w:val="14"/>
          <w:lang w:eastAsia="ja-JP"/>
        </w:rPr>
        <w:t>た行為で説明されたよりも若干高いレベルのインパクトをもたらす可能性があるが</w:t>
      </w:r>
      <w:proofErr w:type="spellEnd"/>
      <w:r>
        <w:rPr>
          <w:sz w:val="14"/>
          <w:lang w:eastAsia="ja-JP"/>
        </w:rPr>
        <w:t xml:space="preserve">、 代替案D-1またはD-2がコウモリにもたらす全体的なインパクトは提案され </w:t>
      </w:r>
      <w:proofErr w:type="spellStart"/>
      <w:r>
        <w:rPr>
          <w:sz w:val="14"/>
          <w:lang w:eastAsia="ja-JP"/>
        </w:rPr>
        <w:t>た行為と同じである。このインパクト評価は、主に、気候変動、陸上建設に関連する撹乱や生息地</w:t>
      </w:r>
      <w:proofErr w:type="spellEnd"/>
      <w:r>
        <w:rPr>
          <w:sz w:val="14"/>
          <w:lang w:eastAsia="ja-JP"/>
        </w:rPr>
        <w:t xml:space="preserve"> </w:t>
      </w:r>
      <w:proofErr w:type="spellStart"/>
      <w:r>
        <w:rPr>
          <w:sz w:val="14"/>
          <w:lang w:eastAsia="ja-JP"/>
        </w:rPr>
        <w:t>の除去など、現在進行中の条件によって導き出される。提案された行為について説明したように、ドミニオン・エナジーの既存のミティゲ</w:t>
      </w:r>
      <w:proofErr w:type="spellEnd"/>
      <w:r>
        <w:rPr>
          <w:sz w:val="14"/>
          <w:lang w:eastAsia="ja-JP"/>
        </w:rPr>
        <w:t xml:space="preserve">ー </w:t>
      </w:r>
      <w:proofErr w:type="spellStart"/>
      <w:r>
        <w:rPr>
          <w:sz w:val="14"/>
          <w:lang w:eastAsia="ja-JP"/>
        </w:rPr>
        <w:t>ション対策へのコミットメントと、BOEMの影響の可能性のある追加的なミティゲ</w:t>
      </w:r>
      <w:proofErr w:type="spellEnd"/>
      <w:r>
        <w:rPr>
          <w:sz w:val="14"/>
          <w:lang w:eastAsia="ja-JP"/>
        </w:rPr>
        <w:t xml:space="preserve">ー </w:t>
      </w:r>
      <w:proofErr w:type="spellStart"/>
      <w:r>
        <w:rPr>
          <w:sz w:val="14"/>
          <w:lang w:eastAsia="ja-JP"/>
        </w:rPr>
        <w:t>ション対策により、インパクトはさらに軽減される可能性があるが、影響評価は変</w:t>
      </w:r>
      <w:proofErr w:type="spellEnd"/>
      <w:r>
        <w:rPr>
          <w:sz w:val="14"/>
          <w:lang w:eastAsia="ja-JP"/>
        </w:rPr>
        <w:t xml:space="preserve"> </w:t>
      </w:r>
      <w:proofErr w:type="spellStart"/>
      <w:r>
        <w:rPr>
          <w:sz w:val="14"/>
          <w:lang w:eastAsia="ja-JP"/>
        </w:rPr>
        <w:t>わらない</w:t>
      </w:r>
      <w:proofErr w:type="spellEnd"/>
      <w:r>
        <w:rPr>
          <w:sz w:val="14"/>
          <w:lang w:eastAsia="ja-JP"/>
        </w:rPr>
        <w:t>。</w:t>
      </w:r>
    </w:p>
    <w:p w14:paraId="7BA63E0B" w14:textId="77777777" w:rsidR="00816CF1" w:rsidRDefault="00B01A57">
      <w:pPr>
        <w:pStyle w:val="4"/>
        <w:numPr>
          <w:ilvl w:val="2"/>
          <w:numId w:val="6"/>
        </w:numPr>
        <w:tabs>
          <w:tab w:val="left" w:pos="1436"/>
        </w:tabs>
        <w:ind w:left="1436"/>
        <w:rPr>
          <w:lang w:eastAsia="ja-JP"/>
        </w:rPr>
      </w:pPr>
      <w:bookmarkStart w:id="116" w:name="_TOC_250002"/>
      <w:r>
        <w:rPr>
          <w:sz w:val="14"/>
          <w:lang w:eastAsia="ja-JP"/>
        </w:rPr>
        <w:t>省庁が要求するミティゲーション</w:t>
      </w:r>
      <w:bookmarkEnd w:id="116"/>
      <w:r>
        <w:rPr>
          <w:spacing w:val="-2"/>
          <w:sz w:val="14"/>
          <w:lang w:eastAsia="ja-JP"/>
        </w:rPr>
        <w:t xml:space="preserve"> </w:t>
      </w:r>
      <w:r>
        <w:rPr>
          <w:spacing w:val="-2"/>
          <w:sz w:val="14"/>
          <w:lang w:eastAsia="ja-JP"/>
        </w:rPr>
        <w:t>対策</w:t>
      </w:r>
    </w:p>
    <w:p w14:paraId="33A719EB" w14:textId="77777777" w:rsidR="00816CF1" w:rsidRDefault="00B01A57">
      <w:pPr>
        <w:pStyle w:val="a3"/>
        <w:spacing w:before="200"/>
        <w:ind w:left="356" w:right="363"/>
        <w:rPr>
          <w:lang w:eastAsia="ja-JP"/>
        </w:rPr>
      </w:pPr>
      <w:r>
        <w:rPr>
          <w:sz w:val="14"/>
          <w:lang w:eastAsia="ja-JP"/>
        </w:rPr>
        <w:t>表3.5-2に記載された対策は、優先代替案に含まれることが推奨される。以下に分析される対策がBOEMまたは協力機関によって採用された場合、いくつかの悪影響はさらに低減される可能性がある。</w:t>
      </w:r>
    </w:p>
    <w:p w14:paraId="2C9A11D5" w14:textId="77777777" w:rsidR="00816CF1" w:rsidRDefault="00816CF1">
      <w:pPr>
        <w:pStyle w:val="a3"/>
        <w:rPr>
          <w:lang w:eastAsia="ja-JP"/>
        </w:rPr>
        <w:sectPr w:rsidR="00816CF1">
          <w:pgSz w:w="12240" w:h="15840"/>
          <w:pgMar w:top="1360" w:right="1080" w:bottom="680" w:left="1080" w:header="729" w:footer="483" w:gutter="0"/>
          <w:cols w:space="708"/>
        </w:sectPr>
      </w:pPr>
    </w:p>
    <w:p w14:paraId="2DAADA78" w14:textId="77777777" w:rsidR="00816CF1" w:rsidRDefault="00B01A57">
      <w:pPr>
        <w:tabs>
          <w:tab w:val="left" w:pos="1439"/>
        </w:tabs>
        <w:spacing w:before="89"/>
        <w:jc w:val="center"/>
        <w:rPr>
          <w:b/>
          <w:sz w:val="20"/>
          <w:lang w:eastAsia="ja-JP"/>
        </w:rPr>
      </w:pPr>
      <w:bookmarkStart w:id="117" w:name="_bookmark38"/>
      <w:bookmarkEnd w:id="117"/>
      <w:r>
        <w:rPr>
          <w:b/>
          <w:sz w:val="13"/>
          <w:lang w:eastAsia="ja-JP"/>
        </w:rPr>
        <w:lastRenderedPageBreak/>
        <w:t>表</w:t>
      </w:r>
      <w:r>
        <w:rPr>
          <w:b/>
          <w:sz w:val="13"/>
          <w:lang w:eastAsia="ja-JP"/>
        </w:rPr>
        <w:t>3.</w:t>
      </w:r>
      <w:r>
        <w:rPr>
          <w:b/>
          <w:spacing w:val="-10"/>
          <w:sz w:val="13"/>
          <w:lang w:eastAsia="ja-JP"/>
        </w:rPr>
        <w:t>5</w:t>
      </w:r>
      <w:r>
        <w:rPr>
          <w:b/>
          <w:sz w:val="13"/>
          <w:lang w:eastAsia="ja-JP"/>
        </w:rPr>
        <w:t>-2</w:t>
      </w:r>
      <w:r>
        <w:rPr>
          <w:b/>
          <w:sz w:val="13"/>
          <w:lang w:eastAsia="ja-JP"/>
        </w:rPr>
        <w:tab/>
      </w:r>
      <w:r>
        <w:rPr>
          <w:b/>
          <w:sz w:val="13"/>
          <w:lang w:eastAsia="ja-JP"/>
        </w:rPr>
        <w:t>コンサルテーションから得られた対策</w:t>
      </w:r>
      <w:r>
        <w:rPr>
          <w:b/>
          <w:spacing w:val="-2"/>
          <w:sz w:val="13"/>
          <w:lang w:eastAsia="ja-JP"/>
        </w:rPr>
        <w:t>コウモリ</w:t>
      </w:r>
      <w:r>
        <w:rPr>
          <w:b/>
          <w:spacing w:val="-2"/>
          <w:sz w:val="13"/>
          <w:vertAlign w:val="superscript"/>
          <w:lang w:eastAsia="ja-JP"/>
        </w:rPr>
        <w:t>1</w:t>
      </w:r>
    </w:p>
    <w:p w14:paraId="0E8BE904" w14:textId="77777777" w:rsidR="00816CF1" w:rsidRDefault="00816CF1">
      <w:pPr>
        <w:spacing w:before="4" w:after="1"/>
        <w:rPr>
          <w:b/>
          <w:sz w:val="10"/>
          <w:lang w:eastAsia="ja-JP"/>
        </w:rPr>
      </w:pPr>
    </w:p>
    <w:tbl>
      <w:tblPr>
        <w:tblStyle w:val="TableNormal"/>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86"/>
        <w:gridCol w:w="3516"/>
        <w:gridCol w:w="2948"/>
      </w:tblGrid>
      <w:tr w:rsidR="00816CF1" w14:paraId="61EE79A8" w14:textId="77777777">
        <w:trPr>
          <w:trHeight w:val="229"/>
        </w:trPr>
        <w:tc>
          <w:tcPr>
            <w:tcW w:w="2886" w:type="dxa"/>
            <w:shd w:val="clear" w:color="auto" w:fill="DEEAF6"/>
          </w:tcPr>
          <w:p w14:paraId="2876F381" w14:textId="77777777" w:rsidR="00816CF1" w:rsidRDefault="00B01A57">
            <w:pPr>
              <w:pStyle w:val="TableParagraph"/>
              <w:spacing w:line="209" w:lineRule="exact"/>
              <w:ind w:left="9"/>
              <w:jc w:val="center"/>
              <w:rPr>
                <w:b/>
                <w:sz w:val="20"/>
              </w:rPr>
            </w:pPr>
            <w:proofErr w:type="spellStart"/>
            <w:r>
              <w:rPr>
                <w:b/>
                <w:spacing w:val="-2"/>
                <w:sz w:val="13"/>
              </w:rPr>
              <w:t>測定</w:t>
            </w:r>
            <w:proofErr w:type="spellEnd"/>
          </w:p>
        </w:tc>
        <w:tc>
          <w:tcPr>
            <w:tcW w:w="3516" w:type="dxa"/>
            <w:shd w:val="clear" w:color="auto" w:fill="DEEAF6"/>
          </w:tcPr>
          <w:p w14:paraId="7668666A" w14:textId="77777777" w:rsidR="00816CF1" w:rsidRDefault="00B01A57">
            <w:pPr>
              <w:pStyle w:val="TableParagraph"/>
              <w:spacing w:line="209" w:lineRule="exact"/>
              <w:ind w:left="9"/>
              <w:jc w:val="center"/>
              <w:rPr>
                <w:b/>
                <w:sz w:val="20"/>
              </w:rPr>
            </w:pPr>
            <w:proofErr w:type="spellStart"/>
            <w:r>
              <w:rPr>
                <w:b/>
                <w:spacing w:val="-2"/>
                <w:sz w:val="13"/>
              </w:rPr>
              <w:t>説明</w:t>
            </w:r>
            <w:proofErr w:type="spellEnd"/>
          </w:p>
        </w:tc>
        <w:tc>
          <w:tcPr>
            <w:tcW w:w="2948" w:type="dxa"/>
            <w:shd w:val="clear" w:color="auto" w:fill="DEEAF6"/>
          </w:tcPr>
          <w:p w14:paraId="1E2DE673" w14:textId="77777777" w:rsidR="00816CF1" w:rsidRDefault="00B01A57">
            <w:pPr>
              <w:pStyle w:val="TableParagraph"/>
              <w:spacing w:line="209" w:lineRule="exact"/>
              <w:ind w:left="10"/>
              <w:jc w:val="center"/>
              <w:rPr>
                <w:b/>
                <w:sz w:val="20"/>
              </w:rPr>
            </w:pPr>
            <w:proofErr w:type="spellStart"/>
            <w:r>
              <w:rPr>
                <w:b/>
                <w:spacing w:val="-2"/>
                <w:sz w:val="13"/>
              </w:rPr>
              <w:t>エフェクト</w:t>
            </w:r>
            <w:proofErr w:type="spellEnd"/>
          </w:p>
        </w:tc>
      </w:tr>
      <w:tr w:rsidR="00816CF1" w14:paraId="2C44BEAC" w14:textId="77777777">
        <w:trPr>
          <w:trHeight w:val="12309"/>
        </w:trPr>
        <w:tc>
          <w:tcPr>
            <w:tcW w:w="2886" w:type="dxa"/>
          </w:tcPr>
          <w:p w14:paraId="14BDFE7F" w14:textId="77777777" w:rsidR="00816CF1" w:rsidRDefault="00B01A57">
            <w:pPr>
              <w:pStyle w:val="TableParagraph"/>
              <w:spacing w:before="30"/>
              <w:ind w:left="107" w:right="25"/>
              <w:rPr>
                <w:sz w:val="20"/>
                <w:lang w:eastAsia="ja-JP"/>
              </w:rPr>
            </w:pPr>
            <w:r>
              <w:rPr>
                <w:sz w:val="13"/>
                <w:lang w:eastAsia="ja-JP"/>
              </w:rPr>
              <w:t>鳥類とコウモリに対する適応的ミティゲーション</w:t>
            </w:r>
          </w:p>
        </w:tc>
        <w:tc>
          <w:tcPr>
            <w:tcW w:w="3516" w:type="dxa"/>
          </w:tcPr>
          <w:p w14:paraId="57D90728" w14:textId="77777777" w:rsidR="00816CF1" w:rsidRDefault="00B01A57">
            <w:pPr>
              <w:pStyle w:val="TableParagraph"/>
              <w:spacing w:before="30"/>
              <w:ind w:left="107" w:right="183"/>
              <w:rPr>
                <w:sz w:val="20"/>
                <w:lang w:eastAsia="ja-JP"/>
              </w:rPr>
            </w:pPr>
            <w:r>
              <w:rPr>
                <w:sz w:val="13"/>
                <w:lang w:eastAsia="ja-JP"/>
              </w:rPr>
              <w:t xml:space="preserve">BOEM </w:t>
            </w:r>
            <w:r>
              <w:rPr>
                <w:sz w:val="13"/>
                <w:lang w:eastAsia="ja-JP"/>
              </w:rPr>
              <w:t>は、ドミニオンエナジー社に対し、</w:t>
            </w:r>
            <w:r>
              <w:rPr>
                <w:sz w:val="13"/>
                <w:lang w:eastAsia="ja-JP"/>
              </w:rPr>
              <w:t xml:space="preserve">USFWS </w:t>
            </w:r>
            <w:r>
              <w:rPr>
                <w:sz w:val="13"/>
                <w:lang w:eastAsia="ja-JP"/>
              </w:rPr>
              <w:t>および他の関連規制機関と連携し、ドミニ</w:t>
            </w:r>
            <w:r>
              <w:rPr>
                <w:sz w:val="13"/>
                <w:lang w:eastAsia="ja-JP"/>
              </w:rPr>
              <w:t xml:space="preserve"> </w:t>
            </w:r>
            <w:r>
              <w:rPr>
                <w:sz w:val="13"/>
                <w:lang w:eastAsia="ja-JP"/>
              </w:rPr>
              <w:t>オンエナジー社の提案する鳥類およびコウモリのモニタリングフレームワークに基づき、建設後</w:t>
            </w:r>
            <w:r>
              <w:rPr>
                <w:sz w:val="13"/>
                <w:lang w:eastAsia="ja-JP"/>
              </w:rPr>
              <w:t xml:space="preserve"> </w:t>
            </w:r>
            <w:r>
              <w:rPr>
                <w:sz w:val="13"/>
                <w:lang w:eastAsia="ja-JP"/>
              </w:rPr>
              <w:t>モニタリング（</w:t>
            </w:r>
            <w:r>
              <w:rPr>
                <w:sz w:val="13"/>
                <w:lang w:eastAsia="ja-JP"/>
              </w:rPr>
              <w:t>PCM</w:t>
            </w:r>
            <w:r>
              <w:rPr>
                <w:sz w:val="13"/>
                <w:lang w:eastAsia="ja-JP"/>
              </w:rPr>
              <w:t>）計画を策定し、実施することを要求する。</w:t>
            </w:r>
            <w:r>
              <w:rPr>
                <w:sz w:val="13"/>
                <w:lang w:eastAsia="ja-JP"/>
              </w:rPr>
              <w:t>年次モニタリング報告書は、モニタリング手法の調整、新しいモニ</w:t>
            </w:r>
            <w:r>
              <w:rPr>
                <w:sz w:val="13"/>
                <w:lang w:eastAsia="ja-JP"/>
              </w:rPr>
              <w:t xml:space="preserve"> </w:t>
            </w:r>
            <w:r>
              <w:rPr>
                <w:sz w:val="13"/>
                <w:lang w:eastAsia="ja-JP"/>
              </w:rPr>
              <w:t>タリング技術の検討、および／またはモニタリングの追加期間の必要性を判断するた</w:t>
            </w:r>
            <w:r>
              <w:rPr>
                <w:sz w:val="13"/>
                <w:lang w:eastAsia="ja-JP"/>
              </w:rPr>
              <w:t xml:space="preserve"> </w:t>
            </w:r>
            <w:r>
              <w:rPr>
                <w:sz w:val="13"/>
                <w:lang w:eastAsia="ja-JP"/>
              </w:rPr>
              <w:t>めに使用される。</w:t>
            </w:r>
          </w:p>
          <w:p w14:paraId="3BF46C23" w14:textId="77777777" w:rsidR="00816CF1" w:rsidRDefault="00B01A57">
            <w:pPr>
              <w:pStyle w:val="TableParagraph"/>
              <w:spacing w:before="30"/>
              <w:ind w:left="107" w:right="183"/>
              <w:rPr>
                <w:sz w:val="20"/>
                <w:lang w:eastAsia="ja-JP"/>
              </w:rPr>
            </w:pPr>
            <w:r>
              <w:rPr>
                <w:sz w:val="13"/>
                <w:lang w:eastAsia="ja-JP"/>
              </w:rPr>
              <w:t>海洋建設活動を開始する前に、ドミニオンエナジー社は</w:t>
            </w:r>
            <w:r>
              <w:rPr>
                <w:sz w:val="13"/>
                <w:lang w:eastAsia="ja-JP"/>
              </w:rPr>
              <w:t>BOEM</w:t>
            </w:r>
            <w:r>
              <w:rPr>
                <w:sz w:val="13"/>
                <w:lang w:eastAsia="ja-JP"/>
              </w:rPr>
              <w:t>と</w:t>
            </w:r>
            <w:r>
              <w:rPr>
                <w:sz w:val="13"/>
                <w:lang w:eastAsia="ja-JP"/>
              </w:rPr>
              <w:t>USFWS</w:t>
            </w:r>
            <w:r>
              <w:rPr>
                <w:sz w:val="13"/>
                <w:lang w:eastAsia="ja-JP"/>
              </w:rPr>
              <w:t>のレビューのために</w:t>
            </w:r>
            <w:r>
              <w:rPr>
                <w:sz w:val="13"/>
                <w:lang w:eastAsia="ja-JP"/>
              </w:rPr>
              <w:t>PCM</w:t>
            </w:r>
            <w:r>
              <w:rPr>
                <w:sz w:val="13"/>
                <w:lang w:eastAsia="ja-JP"/>
              </w:rPr>
              <w:t>を提出しなければならない。</w:t>
            </w:r>
            <w:r>
              <w:rPr>
                <w:sz w:val="13"/>
                <w:lang w:eastAsia="ja-JP"/>
              </w:rPr>
              <w:t>BOEM</w:t>
            </w:r>
            <w:r>
              <w:rPr>
                <w:sz w:val="13"/>
                <w:lang w:eastAsia="ja-JP"/>
              </w:rPr>
              <w:t>と</w:t>
            </w:r>
            <w:r>
              <w:rPr>
                <w:sz w:val="13"/>
                <w:lang w:eastAsia="ja-JP"/>
              </w:rPr>
              <w:t>USFWS</w:t>
            </w:r>
            <w:r>
              <w:rPr>
                <w:sz w:val="13"/>
                <w:lang w:eastAsia="ja-JP"/>
              </w:rPr>
              <w:t>は</w:t>
            </w:r>
            <w:r>
              <w:rPr>
                <w:sz w:val="13"/>
                <w:lang w:eastAsia="ja-JP"/>
              </w:rPr>
              <w:t>PCM</w:t>
            </w:r>
            <w:r>
              <w:rPr>
                <w:sz w:val="13"/>
                <w:lang w:eastAsia="ja-JP"/>
              </w:rPr>
              <w:t>を確認し、提出から</w:t>
            </w:r>
            <w:r>
              <w:rPr>
                <w:sz w:val="13"/>
                <w:lang w:eastAsia="ja-JP"/>
              </w:rPr>
              <w:t>30</w:t>
            </w:r>
            <w:r>
              <w:rPr>
                <w:sz w:val="13"/>
                <w:lang w:eastAsia="ja-JP"/>
              </w:rPr>
              <w:t>暦日以内に計画に対するコメントを提出する。ドミニオンエナジーは計画を実施する前に、</w:t>
            </w:r>
            <w:r>
              <w:rPr>
                <w:sz w:val="13"/>
                <w:lang w:eastAsia="ja-JP"/>
              </w:rPr>
              <w:t xml:space="preserve">BOEM </w:t>
            </w:r>
            <w:r>
              <w:rPr>
                <w:sz w:val="13"/>
                <w:lang w:eastAsia="ja-JP"/>
              </w:rPr>
              <w:t>と</w:t>
            </w:r>
            <w:r>
              <w:rPr>
                <w:sz w:val="13"/>
                <w:lang w:eastAsia="ja-JP"/>
              </w:rPr>
              <w:t xml:space="preserve"> USFWS </w:t>
            </w:r>
            <w:r>
              <w:rPr>
                <w:sz w:val="13"/>
                <w:lang w:eastAsia="ja-JP"/>
              </w:rPr>
              <w:t>が満足するように</w:t>
            </w:r>
            <w:r>
              <w:rPr>
                <w:sz w:val="13"/>
                <w:lang w:eastAsia="ja-JP"/>
              </w:rPr>
              <w:t xml:space="preserve"> PCM </w:t>
            </w:r>
            <w:r>
              <w:rPr>
                <w:sz w:val="13"/>
                <w:lang w:eastAsia="ja-JP"/>
              </w:rPr>
              <w:t>に関するすべてのコメントを解決しなければならない。</w:t>
            </w:r>
          </w:p>
          <w:p w14:paraId="2AE5560E" w14:textId="77777777" w:rsidR="00816CF1" w:rsidRDefault="00B01A57">
            <w:pPr>
              <w:pStyle w:val="TableParagraph"/>
              <w:numPr>
                <w:ilvl w:val="0"/>
                <w:numId w:val="3"/>
              </w:numPr>
              <w:tabs>
                <w:tab w:val="left" w:pos="378"/>
                <w:tab w:val="left" w:pos="380"/>
              </w:tabs>
              <w:spacing w:before="31"/>
              <w:ind w:right="121"/>
              <w:rPr>
                <w:sz w:val="20"/>
                <w:lang w:eastAsia="ja-JP"/>
              </w:rPr>
            </w:pPr>
            <w:r>
              <w:rPr>
                <w:sz w:val="13"/>
                <w:lang w:eastAsia="ja-JP"/>
              </w:rPr>
              <w:t>モニタリング。ドミニオンエナジーは、ドミニオンエナジーの提案する鳥類とコウモリのモニタリングフレームワークに概説されている通り、コウモリの存在の音響モニタリング、鳥類とコウモリの動きをモニタリングするためのモタスレシーバーとタグの使用、その他</w:t>
            </w:r>
            <w:r>
              <w:rPr>
                <w:spacing w:val="-4"/>
                <w:sz w:val="13"/>
                <w:lang w:eastAsia="ja-JP"/>
              </w:rPr>
              <w:t>未定である</w:t>
            </w:r>
            <w:r>
              <w:rPr>
                <w:sz w:val="13"/>
                <w:lang w:eastAsia="ja-JP"/>
              </w:rPr>
              <w:t>モニタリングを実施しなければならない。</w:t>
            </w:r>
          </w:p>
          <w:p w14:paraId="3B231AAC" w14:textId="77777777" w:rsidR="00816CF1" w:rsidRDefault="00B01A57">
            <w:pPr>
              <w:pStyle w:val="TableParagraph"/>
              <w:numPr>
                <w:ilvl w:val="0"/>
                <w:numId w:val="3"/>
              </w:numPr>
              <w:tabs>
                <w:tab w:val="left" w:pos="378"/>
                <w:tab w:val="left" w:pos="380"/>
              </w:tabs>
              <w:spacing w:before="30"/>
              <w:ind w:right="234"/>
              <w:rPr>
                <w:sz w:val="20"/>
                <w:lang w:eastAsia="ja-JP"/>
              </w:rPr>
            </w:pPr>
            <w:r>
              <w:rPr>
                <w:sz w:val="13"/>
                <w:lang w:eastAsia="ja-JP"/>
              </w:rPr>
              <w:t>年次モニタリング報告書。ドミニオンエナジー社は</w:t>
            </w:r>
            <w:r>
              <w:rPr>
                <w:sz w:val="13"/>
                <w:lang w:eastAsia="ja-JP"/>
              </w:rPr>
              <w:t>BOEM</w:t>
            </w:r>
            <w:r>
              <w:rPr>
                <w:sz w:val="13"/>
                <w:lang w:eastAsia="ja-JP"/>
              </w:rPr>
              <w:t>に提出しなければならない。</w:t>
            </w:r>
          </w:p>
          <w:p w14:paraId="4CC30C2E" w14:textId="77777777" w:rsidR="00816CF1" w:rsidRDefault="00B01A57">
            <w:pPr>
              <w:pStyle w:val="TableParagraph"/>
              <w:ind w:left="379" w:right="95"/>
              <w:rPr>
                <w:sz w:val="20"/>
                <w:lang w:eastAsia="ja-JP"/>
              </w:rPr>
            </w:pPr>
            <w:hyperlink r:id="rId266">
              <w:r>
                <w:rPr>
                  <w:spacing w:val="-2"/>
                  <w:sz w:val="13"/>
                </w:rPr>
                <w:t>renewable_reporting@boem.gov</w:t>
              </w:r>
              <w:r>
                <w:rPr>
                  <w:spacing w:val="-2"/>
                  <w:sz w:val="13"/>
                </w:rPr>
                <w:t>）、</w:t>
              </w:r>
            </w:hyperlink>
            <w:r>
              <w:rPr>
                <w:sz w:val="13"/>
              </w:rPr>
              <w:t>USFWS</w:t>
            </w:r>
            <w:r>
              <w:rPr>
                <w:sz w:val="13"/>
              </w:rPr>
              <w:t>、および</w:t>
            </w:r>
            <w:r>
              <w:rPr>
                <w:sz w:val="13"/>
              </w:rPr>
              <w:t>BSEE</w:t>
            </w:r>
            <w:hyperlink r:id="rId267">
              <w:r>
                <w:rPr>
                  <w:sz w:val="13"/>
                </w:rPr>
                <w:t>（</w:t>
              </w:r>
              <w:r>
                <w:rPr>
                  <w:sz w:val="13"/>
                </w:rPr>
                <w:t>OSWSubmittals@bsee.gov</w:t>
              </w:r>
              <w:r>
                <w:rPr>
                  <w:sz w:val="13"/>
                </w:rPr>
                <w:t>）は</w:t>
              </w:r>
            </w:hyperlink>
            <w:r>
              <w:rPr>
                <w:sz w:val="13"/>
              </w:rPr>
              <w:t>、最後の鳥類調査終了後</w:t>
            </w:r>
            <w:r>
              <w:rPr>
                <w:sz w:val="13"/>
              </w:rPr>
              <w:t>6</w:t>
            </w:r>
            <w:proofErr w:type="spellStart"/>
            <w:r>
              <w:rPr>
                <w:sz w:val="13"/>
              </w:rPr>
              <w:t>ヶ月以内に、通年モニタリング（建設前および建設後）後の包括的な報告書を提出する</w:t>
            </w:r>
            <w:proofErr w:type="spellEnd"/>
            <w:r>
              <w:rPr>
                <w:sz w:val="13"/>
              </w:rPr>
              <w:t>。</w:t>
            </w:r>
            <w:r>
              <w:rPr>
                <w:sz w:val="13"/>
                <w:lang w:eastAsia="ja-JP"/>
              </w:rPr>
              <w:t>報告書には、</w:t>
            </w:r>
            <w:r>
              <w:rPr>
                <w:sz w:val="13"/>
                <w:lang w:eastAsia="ja-JP"/>
              </w:rPr>
              <w:t>ESA</w:t>
            </w:r>
            <w:r>
              <w:rPr>
                <w:sz w:val="13"/>
                <w:lang w:eastAsia="ja-JP"/>
              </w:rPr>
              <w:t>リストおよび非</w:t>
            </w:r>
            <w:r>
              <w:rPr>
                <w:sz w:val="13"/>
                <w:lang w:eastAsia="ja-JP"/>
              </w:rPr>
              <w:t>ESA</w:t>
            </w:r>
            <w:r>
              <w:rPr>
                <w:sz w:val="13"/>
                <w:lang w:eastAsia="ja-JP"/>
              </w:rPr>
              <w:t>リストの鳥類およびコウモリに関するすべてのデータ、分析、要約を含めなければならない。</w:t>
            </w:r>
            <w:r>
              <w:rPr>
                <w:sz w:val="13"/>
                <w:lang w:eastAsia="ja-JP"/>
              </w:rPr>
              <w:t>BOEM</w:t>
            </w:r>
            <w:r>
              <w:rPr>
                <w:sz w:val="13"/>
                <w:lang w:eastAsia="ja-JP"/>
              </w:rPr>
              <w:t>、</w:t>
            </w:r>
            <w:r>
              <w:rPr>
                <w:sz w:val="13"/>
                <w:lang w:eastAsia="ja-JP"/>
              </w:rPr>
              <w:t>USFWS</w:t>
            </w:r>
            <w:r>
              <w:rPr>
                <w:sz w:val="13"/>
                <w:lang w:eastAsia="ja-JP"/>
              </w:rPr>
              <w:t>、および</w:t>
            </w:r>
            <w:r>
              <w:rPr>
                <w:sz w:val="13"/>
                <w:lang w:eastAsia="ja-JP"/>
              </w:rPr>
              <w:t xml:space="preserve"> BSEE </w:t>
            </w:r>
            <w:r>
              <w:rPr>
                <w:sz w:val="13"/>
                <w:lang w:eastAsia="ja-JP"/>
              </w:rPr>
              <w:t>は、年次モニタリング報告書を用いて、以下の必要性を評価する。</w:t>
            </w:r>
          </w:p>
          <w:p w14:paraId="71B7166D" w14:textId="77777777" w:rsidR="00816CF1" w:rsidRDefault="00B01A57">
            <w:pPr>
              <w:pStyle w:val="TableParagraph"/>
              <w:spacing w:line="209" w:lineRule="exact"/>
              <w:ind w:left="380"/>
              <w:rPr>
                <w:sz w:val="20"/>
                <w:lang w:eastAsia="ja-JP"/>
              </w:rPr>
            </w:pPr>
            <w:r>
              <w:rPr>
                <w:sz w:val="13"/>
                <w:lang w:eastAsia="ja-JP"/>
              </w:rPr>
              <w:t>合理的な修正</w:t>
            </w:r>
            <w:r>
              <w:rPr>
                <w:spacing w:val="-5"/>
                <w:sz w:val="13"/>
                <w:lang w:eastAsia="ja-JP"/>
              </w:rPr>
              <w:t>（に</w:t>
            </w:r>
            <w:r>
              <w:rPr>
                <w:sz w:val="13"/>
                <w:lang w:eastAsia="ja-JP"/>
              </w:rPr>
              <w:t>基づく</w:t>
            </w:r>
          </w:p>
        </w:tc>
        <w:tc>
          <w:tcPr>
            <w:tcW w:w="2948" w:type="dxa"/>
          </w:tcPr>
          <w:p w14:paraId="17E44C03" w14:textId="77777777" w:rsidR="00816CF1" w:rsidRDefault="00B01A57">
            <w:pPr>
              <w:pStyle w:val="TableParagraph"/>
              <w:spacing w:before="30"/>
              <w:ind w:left="107" w:right="181"/>
              <w:rPr>
                <w:sz w:val="20"/>
                <w:lang w:eastAsia="ja-JP"/>
              </w:rPr>
            </w:pPr>
            <w:r>
              <w:rPr>
                <w:sz w:val="13"/>
                <w:lang w:eastAsia="ja-JP"/>
              </w:rPr>
              <w:t>報告された建設後のコウモリモニタリングの結果、コウモリの影響がこの</w:t>
            </w:r>
            <w:r>
              <w:rPr>
                <w:sz w:val="13"/>
                <w:lang w:eastAsia="ja-JP"/>
              </w:rPr>
              <w:t>EIS</w:t>
            </w:r>
            <w:r>
              <w:rPr>
                <w:sz w:val="13"/>
                <w:lang w:eastAsia="ja-JP"/>
              </w:rPr>
              <w:t>に含まれるインパクト分析から大幅に逸脱している場合、ドミニオンエナジー社は新たなミティゲーション対策またはモニタリング方法を提案しなければならない。</w:t>
            </w:r>
          </w:p>
        </w:tc>
      </w:tr>
    </w:tbl>
    <w:p w14:paraId="64538D12" w14:textId="77777777" w:rsidR="00816CF1" w:rsidRDefault="00816CF1">
      <w:pPr>
        <w:pStyle w:val="TableParagraph"/>
        <w:rPr>
          <w:sz w:val="20"/>
          <w:lang w:eastAsia="ja-JP"/>
        </w:rPr>
        <w:sectPr w:rsidR="00816CF1">
          <w:pgSz w:w="12240" w:h="15840"/>
          <w:pgMar w:top="1360" w:right="1080" w:bottom="680" w:left="1080" w:header="729" w:footer="483" w:gutter="0"/>
          <w:cols w:space="708"/>
        </w:sectPr>
      </w:pPr>
    </w:p>
    <w:p w14:paraId="7457DB67" w14:textId="77777777" w:rsidR="00816CF1" w:rsidRDefault="00816CF1">
      <w:pPr>
        <w:spacing w:before="8"/>
        <w:rPr>
          <w:b/>
          <w:sz w:val="7"/>
          <w:lang w:eastAsia="ja-JP"/>
        </w:rPr>
      </w:pPr>
    </w:p>
    <w:tbl>
      <w:tblPr>
        <w:tblStyle w:val="TableNormal"/>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86"/>
        <w:gridCol w:w="3516"/>
        <w:gridCol w:w="2948"/>
      </w:tblGrid>
      <w:tr w:rsidR="00816CF1" w14:paraId="7DBDD05F" w14:textId="77777777">
        <w:trPr>
          <w:trHeight w:val="230"/>
        </w:trPr>
        <w:tc>
          <w:tcPr>
            <w:tcW w:w="2886" w:type="dxa"/>
            <w:shd w:val="clear" w:color="auto" w:fill="DEEAF6"/>
          </w:tcPr>
          <w:p w14:paraId="698905E3" w14:textId="77777777" w:rsidR="00816CF1" w:rsidRDefault="00B01A57">
            <w:pPr>
              <w:pStyle w:val="TableParagraph"/>
              <w:spacing w:line="209" w:lineRule="exact"/>
              <w:ind w:left="9"/>
              <w:jc w:val="center"/>
              <w:rPr>
                <w:b/>
                <w:sz w:val="20"/>
              </w:rPr>
            </w:pPr>
            <w:proofErr w:type="spellStart"/>
            <w:r>
              <w:rPr>
                <w:b/>
                <w:spacing w:val="-2"/>
                <w:sz w:val="13"/>
              </w:rPr>
              <w:t>測定</w:t>
            </w:r>
            <w:proofErr w:type="spellEnd"/>
          </w:p>
        </w:tc>
        <w:tc>
          <w:tcPr>
            <w:tcW w:w="3516" w:type="dxa"/>
            <w:shd w:val="clear" w:color="auto" w:fill="DEEAF6"/>
          </w:tcPr>
          <w:p w14:paraId="48B3BEE4" w14:textId="77777777" w:rsidR="00816CF1" w:rsidRDefault="00B01A57">
            <w:pPr>
              <w:pStyle w:val="TableParagraph"/>
              <w:spacing w:line="209" w:lineRule="exact"/>
              <w:ind w:left="9"/>
              <w:jc w:val="center"/>
              <w:rPr>
                <w:b/>
                <w:sz w:val="20"/>
              </w:rPr>
            </w:pPr>
            <w:proofErr w:type="spellStart"/>
            <w:r>
              <w:rPr>
                <w:b/>
                <w:spacing w:val="-2"/>
                <w:sz w:val="13"/>
              </w:rPr>
              <w:t>説明</w:t>
            </w:r>
            <w:proofErr w:type="spellEnd"/>
          </w:p>
        </w:tc>
        <w:tc>
          <w:tcPr>
            <w:tcW w:w="2948" w:type="dxa"/>
            <w:shd w:val="clear" w:color="auto" w:fill="DEEAF6"/>
          </w:tcPr>
          <w:p w14:paraId="32AEFA1C" w14:textId="77777777" w:rsidR="00816CF1" w:rsidRDefault="00B01A57">
            <w:pPr>
              <w:pStyle w:val="TableParagraph"/>
              <w:spacing w:line="209" w:lineRule="exact"/>
              <w:ind w:left="10"/>
              <w:jc w:val="center"/>
              <w:rPr>
                <w:b/>
                <w:sz w:val="20"/>
              </w:rPr>
            </w:pPr>
            <w:proofErr w:type="spellStart"/>
            <w:r>
              <w:rPr>
                <w:b/>
                <w:spacing w:val="-2"/>
                <w:sz w:val="13"/>
              </w:rPr>
              <w:t>エフェクト</w:t>
            </w:r>
            <w:proofErr w:type="spellEnd"/>
          </w:p>
        </w:tc>
      </w:tr>
      <w:tr w:rsidR="00816CF1" w14:paraId="38AA30A6" w14:textId="77777777">
        <w:trPr>
          <w:trHeight w:val="12509"/>
        </w:trPr>
        <w:tc>
          <w:tcPr>
            <w:tcW w:w="2886" w:type="dxa"/>
          </w:tcPr>
          <w:p w14:paraId="75EFC24C" w14:textId="77777777" w:rsidR="00816CF1" w:rsidRDefault="00816CF1">
            <w:pPr>
              <w:pStyle w:val="TableParagraph"/>
              <w:rPr>
                <w:rFonts w:ascii="Times New Roman"/>
                <w:sz w:val="20"/>
              </w:rPr>
            </w:pPr>
          </w:p>
        </w:tc>
        <w:tc>
          <w:tcPr>
            <w:tcW w:w="3516" w:type="dxa"/>
          </w:tcPr>
          <w:p w14:paraId="09FDCC22" w14:textId="77777777" w:rsidR="00816CF1" w:rsidRDefault="00B01A57">
            <w:pPr>
              <w:pStyle w:val="TableParagraph"/>
              <w:ind w:left="380" w:right="183"/>
              <w:rPr>
                <w:sz w:val="20"/>
                <w:lang w:eastAsia="ja-JP"/>
              </w:rPr>
            </w:pPr>
            <w:r>
              <w:rPr>
                <w:sz w:val="13"/>
                <w:lang w:eastAsia="ja-JP"/>
              </w:rPr>
              <w:t>対象分野の専門家による分析）を</w:t>
            </w:r>
            <w:r>
              <w:rPr>
                <w:sz w:val="13"/>
                <w:lang w:eastAsia="ja-JP"/>
              </w:rPr>
              <w:t xml:space="preserve"> PCM </w:t>
            </w:r>
            <w:r>
              <w:rPr>
                <w:sz w:val="13"/>
                <w:lang w:eastAsia="ja-JP"/>
              </w:rPr>
              <w:t>に適用する。</w:t>
            </w:r>
            <w:r>
              <w:rPr>
                <w:sz w:val="13"/>
                <w:lang w:eastAsia="ja-JP"/>
              </w:rPr>
              <w:t>BOEM</w:t>
            </w:r>
            <w:r>
              <w:rPr>
                <w:sz w:val="13"/>
                <w:lang w:eastAsia="ja-JP"/>
              </w:rPr>
              <w:t>、</w:t>
            </w:r>
            <w:r>
              <w:rPr>
                <w:sz w:val="13"/>
                <w:lang w:eastAsia="ja-JP"/>
              </w:rPr>
              <w:t>BSEE</w:t>
            </w:r>
            <w:r>
              <w:rPr>
                <w:sz w:val="13"/>
                <w:lang w:eastAsia="ja-JP"/>
              </w:rPr>
              <w:t>及び</w:t>
            </w:r>
            <w:r>
              <w:rPr>
                <w:sz w:val="13"/>
                <w:lang w:eastAsia="ja-JP"/>
              </w:rPr>
              <w:t>USFWS</w:t>
            </w:r>
            <w:r>
              <w:rPr>
                <w:sz w:val="13"/>
                <w:lang w:eastAsia="ja-JP"/>
              </w:rPr>
              <w:t>は、</w:t>
            </w:r>
            <w:r>
              <w:rPr>
                <w:sz w:val="13"/>
                <w:lang w:eastAsia="ja-JP"/>
              </w:rPr>
              <w:t>PCM</w:t>
            </w:r>
            <w:r>
              <w:rPr>
                <w:sz w:val="13"/>
                <w:lang w:eastAsia="ja-JP"/>
              </w:rPr>
              <w:t>の合理的な改訂を要求する権利を留保し、また、海洋</w:t>
            </w:r>
            <w:r>
              <w:rPr>
                <w:spacing w:val="-2"/>
                <w:sz w:val="13"/>
                <w:lang w:eastAsia="ja-JP"/>
              </w:rPr>
              <w:t>環境</w:t>
            </w:r>
            <w:r>
              <w:rPr>
                <w:spacing w:val="-2"/>
                <w:sz w:val="13"/>
                <w:lang w:eastAsia="ja-JP"/>
              </w:rPr>
              <w:t xml:space="preserve"> </w:t>
            </w:r>
            <w:r>
              <w:rPr>
                <w:spacing w:val="-2"/>
                <w:sz w:val="13"/>
                <w:lang w:eastAsia="ja-JP"/>
              </w:rPr>
              <w:t>での</w:t>
            </w:r>
            <w:r>
              <w:rPr>
                <w:sz w:val="13"/>
                <w:lang w:eastAsia="ja-JP"/>
              </w:rPr>
              <w:t>使用が可能になった場合には、新技術を要求することができる</w:t>
            </w:r>
            <w:r>
              <w:rPr>
                <w:spacing w:val="-2"/>
                <w:sz w:val="13"/>
                <w:lang w:eastAsia="ja-JP"/>
              </w:rPr>
              <w:t>。</w:t>
            </w:r>
          </w:p>
          <w:p w14:paraId="688CE4D4" w14:textId="77777777" w:rsidR="00816CF1" w:rsidRDefault="00B01A57">
            <w:pPr>
              <w:pStyle w:val="TableParagraph"/>
              <w:numPr>
                <w:ilvl w:val="0"/>
                <w:numId w:val="2"/>
              </w:numPr>
              <w:tabs>
                <w:tab w:val="left" w:pos="378"/>
                <w:tab w:val="left" w:pos="380"/>
              </w:tabs>
              <w:spacing w:before="30"/>
              <w:ind w:right="489"/>
              <w:rPr>
                <w:sz w:val="20"/>
                <w:lang w:eastAsia="ja-JP"/>
              </w:rPr>
            </w:pPr>
            <w:r>
              <w:rPr>
                <w:sz w:val="13"/>
                <w:lang w:eastAsia="ja-JP"/>
              </w:rPr>
              <w:t>建設後の四半期進捗報告。ドミニオンエナジー社は、</w:t>
            </w:r>
            <w:r>
              <w:rPr>
                <w:sz w:val="13"/>
                <w:lang w:eastAsia="ja-JP"/>
              </w:rPr>
              <w:t xml:space="preserve">PCM </w:t>
            </w:r>
            <w:r>
              <w:rPr>
                <w:sz w:val="13"/>
                <w:lang w:eastAsia="ja-JP"/>
              </w:rPr>
              <w:t>の</w:t>
            </w:r>
            <w:r>
              <w:rPr>
                <w:sz w:val="13"/>
                <w:lang w:eastAsia="ja-JP"/>
              </w:rPr>
              <w:t>実施中、四半期ごとの進捗報告書を</w:t>
            </w:r>
            <w:r>
              <w:rPr>
                <w:sz w:val="13"/>
                <w:lang w:eastAsia="ja-JP"/>
              </w:rPr>
              <w:t xml:space="preserve"> BOEM </w:t>
            </w:r>
            <w:r>
              <w:rPr>
                <w:sz w:val="13"/>
                <w:lang w:eastAsia="ja-JP"/>
              </w:rPr>
              <w:t>に提出しなければならない。</w:t>
            </w:r>
          </w:p>
          <w:p w14:paraId="003386DD" w14:textId="77777777" w:rsidR="00816CF1" w:rsidRDefault="00B01A57">
            <w:pPr>
              <w:pStyle w:val="TableParagraph"/>
              <w:spacing w:before="1"/>
              <w:ind w:left="380" w:right="98"/>
              <w:rPr>
                <w:sz w:val="20"/>
                <w:lang w:eastAsia="ja-JP"/>
              </w:rPr>
            </w:pPr>
            <w:hyperlink r:id="rId268">
              <w:r>
                <w:rPr>
                  <w:spacing w:val="-2"/>
                  <w:sz w:val="13"/>
                  <w:lang w:eastAsia="ja-JP"/>
                </w:rPr>
                <w:t>renewable_repo</w:t>
              </w:r>
            </w:hyperlink>
            <w:r>
              <w:rPr>
                <w:sz w:val="13"/>
                <w:lang w:eastAsia="ja-JP"/>
              </w:rPr>
              <w:t>rting@boem.gov</w:t>
            </w:r>
            <w:r>
              <w:rPr>
                <w:sz w:val="13"/>
                <w:lang w:eastAsia="ja-JP"/>
              </w:rPr>
              <w:t>）と</w:t>
            </w:r>
            <w:r>
              <w:rPr>
                <w:sz w:val="13"/>
                <w:lang w:eastAsia="ja-JP"/>
              </w:rPr>
              <w:t xml:space="preserve"> USFWS </w:t>
            </w:r>
            <w:r>
              <w:rPr>
                <w:sz w:val="13"/>
                <w:lang w:eastAsia="ja-JP"/>
              </w:rPr>
              <w:t>は、プロジェクトが稼動する最初の</w:t>
            </w:r>
            <w:r>
              <w:rPr>
                <w:sz w:val="13"/>
                <w:lang w:eastAsia="ja-JP"/>
              </w:rPr>
              <w:t>1</w:t>
            </w:r>
            <w:r>
              <w:rPr>
                <w:sz w:val="13"/>
                <w:lang w:eastAsia="ja-JP"/>
              </w:rPr>
              <w:t>年間、各四半期末の翌月</w:t>
            </w:r>
            <w:r>
              <w:rPr>
                <w:sz w:val="13"/>
                <w:lang w:eastAsia="ja-JP"/>
              </w:rPr>
              <w:t>15</w:t>
            </w:r>
            <w:r>
              <w:rPr>
                <w:sz w:val="13"/>
                <w:lang w:eastAsia="ja-JP"/>
              </w:rPr>
              <w:t>日までに提出する。進捗報告書には、実施された全作業の概要、全体的な進捗状況の説明、発生した技術的問題を含めなければならない。</w:t>
            </w:r>
          </w:p>
          <w:p w14:paraId="53C98AB3" w14:textId="77777777" w:rsidR="00816CF1" w:rsidRDefault="00B01A57">
            <w:pPr>
              <w:pStyle w:val="TableParagraph"/>
              <w:numPr>
                <w:ilvl w:val="0"/>
                <w:numId w:val="2"/>
              </w:numPr>
              <w:tabs>
                <w:tab w:val="left" w:pos="378"/>
                <w:tab w:val="left" w:pos="380"/>
              </w:tabs>
              <w:spacing w:before="31"/>
              <w:ind w:right="111"/>
              <w:rPr>
                <w:sz w:val="20"/>
                <w:lang w:eastAsia="ja-JP"/>
              </w:rPr>
            </w:pPr>
            <w:r>
              <w:rPr>
                <w:sz w:val="13"/>
                <w:lang w:eastAsia="ja-JP"/>
              </w:rPr>
              <w:t>モニタリング計画の修正。年次モニタリング報告書を提出してから</w:t>
            </w:r>
            <w:r>
              <w:rPr>
                <w:sz w:val="13"/>
                <w:lang w:eastAsia="ja-JP"/>
              </w:rPr>
              <w:t xml:space="preserve"> 15 </w:t>
            </w:r>
            <w:r>
              <w:rPr>
                <w:sz w:val="13"/>
                <w:lang w:eastAsia="ja-JP"/>
              </w:rPr>
              <w:t>暦日以内に、ドミニオンエナジー社は</w:t>
            </w:r>
            <w:r>
              <w:rPr>
                <w:sz w:val="13"/>
                <w:lang w:eastAsia="ja-JP"/>
              </w:rPr>
              <w:t xml:space="preserve"> BOEM </w:t>
            </w:r>
            <w:r>
              <w:rPr>
                <w:sz w:val="13"/>
                <w:lang w:eastAsia="ja-JP"/>
              </w:rPr>
              <w:t>および</w:t>
            </w:r>
            <w:r>
              <w:rPr>
                <w:sz w:val="13"/>
                <w:lang w:eastAsia="ja-JP"/>
              </w:rPr>
              <w:t xml:space="preserve"> USFWS </w:t>
            </w:r>
            <w:r>
              <w:rPr>
                <w:sz w:val="13"/>
                <w:lang w:eastAsia="ja-JP"/>
              </w:rPr>
              <w:t>と面談し、モニタリング結果、技術的な改良または追加モニタリングを含む</w:t>
            </w:r>
            <w:r>
              <w:rPr>
                <w:sz w:val="13"/>
                <w:lang w:eastAsia="ja-JP"/>
              </w:rPr>
              <w:t xml:space="preserve"> PCM </w:t>
            </w:r>
            <w:r>
              <w:rPr>
                <w:sz w:val="13"/>
                <w:lang w:eastAsia="ja-JP"/>
              </w:rPr>
              <w:t>の修正の可能性、およびインパクト低減のための追加努力の必要性について協議しなければならない。この協議の後、</w:t>
            </w:r>
            <w:r>
              <w:rPr>
                <w:sz w:val="13"/>
                <w:lang w:eastAsia="ja-JP"/>
              </w:rPr>
              <w:t xml:space="preserve">BOEM </w:t>
            </w:r>
            <w:r>
              <w:rPr>
                <w:sz w:val="13"/>
                <w:lang w:eastAsia="ja-JP"/>
              </w:rPr>
              <w:t>または</w:t>
            </w:r>
            <w:r>
              <w:rPr>
                <w:sz w:val="13"/>
                <w:lang w:eastAsia="ja-JP"/>
              </w:rPr>
              <w:t xml:space="preserve"> USFWS </w:t>
            </w:r>
            <w:r>
              <w:rPr>
                <w:sz w:val="13"/>
                <w:lang w:eastAsia="ja-JP"/>
              </w:rPr>
              <w:t>が</w:t>
            </w:r>
            <w:r>
              <w:rPr>
                <w:sz w:val="13"/>
                <w:lang w:eastAsia="ja-JP"/>
              </w:rPr>
              <w:t xml:space="preserve"> PCM </w:t>
            </w:r>
            <w:r>
              <w:rPr>
                <w:sz w:val="13"/>
                <w:lang w:eastAsia="ja-JP"/>
              </w:rPr>
              <w:t>の修正が必要であると判断した場合、</w:t>
            </w:r>
            <w:r>
              <w:rPr>
                <w:sz w:val="13"/>
                <w:lang w:eastAsia="ja-JP"/>
              </w:rPr>
              <w:t xml:space="preserve">BOEM </w:t>
            </w:r>
            <w:r>
              <w:rPr>
                <w:sz w:val="13"/>
                <w:lang w:eastAsia="ja-JP"/>
              </w:rPr>
              <w:t>は</w:t>
            </w:r>
            <w:r>
              <w:rPr>
                <w:sz w:val="13"/>
                <w:lang w:eastAsia="ja-JP"/>
              </w:rPr>
              <w:t xml:space="preserve"> Dominion Energy </w:t>
            </w:r>
            <w:r>
              <w:rPr>
                <w:sz w:val="13"/>
                <w:lang w:eastAsia="ja-JP"/>
              </w:rPr>
              <w:t>に</w:t>
            </w:r>
            <w:r>
              <w:rPr>
                <w:sz w:val="13"/>
                <w:lang w:eastAsia="ja-JP"/>
              </w:rPr>
              <w:t xml:space="preserve"> PCM </w:t>
            </w:r>
            <w:r>
              <w:rPr>
                <w:sz w:val="13"/>
                <w:lang w:eastAsia="ja-JP"/>
              </w:rPr>
              <w:t>の修正を要求することができる。報告されたモニタリング結果が、最終</w:t>
            </w:r>
            <w:r>
              <w:rPr>
                <w:sz w:val="13"/>
                <w:lang w:eastAsia="ja-JP"/>
              </w:rPr>
              <w:t xml:space="preserve"> BA </w:t>
            </w:r>
            <w:r>
              <w:rPr>
                <w:sz w:val="13"/>
                <w:lang w:eastAsia="ja-JP"/>
              </w:rPr>
              <w:t>に含まれるインパクト分析から大幅に逸脱する場合、ドミニオンエナジーは、新たなミティゲーションおよび</w:t>
            </w:r>
            <w:r>
              <w:rPr>
                <w:sz w:val="13"/>
                <w:lang w:eastAsia="ja-JP"/>
              </w:rPr>
              <w:t>/</w:t>
            </w:r>
            <w:r>
              <w:rPr>
                <w:sz w:val="13"/>
                <w:lang w:eastAsia="ja-JP"/>
              </w:rPr>
              <w:t>またはモニタリング方法の推奨を</w:t>
            </w:r>
            <w:r>
              <w:rPr>
                <w:sz w:val="13"/>
                <w:lang w:eastAsia="ja-JP"/>
              </w:rPr>
              <w:t xml:space="preserve"> BOEM </w:t>
            </w:r>
            <w:r>
              <w:rPr>
                <w:sz w:val="13"/>
                <w:lang w:eastAsia="ja-JP"/>
              </w:rPr>
              <w:t>に提出しなければならない。</w:t>
            </w:r>
          </w:p>
          <w:p w14:paraId="75DADAA1" w14:textId="77777777" w:rsidR="00816CF1" w:rsidRDefault="00B01A57">
            <w:pPr>
              <w:pStyle w:val="TableParagraph"/>
              <w:numPr>
                <w:ilvl w:val="0"/>
                <w:numId w:val="2"/>
              </w:numPr>
              <w:tabs>
                <w:tab w:val="left" w:pos="378"/>
                <w:tab w:val="left" w:pos="380"/>
              </w:tabs>
              <w:spacing w:before="28"/>
              <w:ind w:right="151"/>
              <w:rPr>
                <w:sz w:val="20"/>
              </w:rPr>
            </w:pPr>
            <w:r>
              <w:rPr>
                <w:sz w:val="13"/>
                <w:lang w:eastAsia="ja-JP"/>
              </w:rPr>
              <w:t>操業報告（オペレーション）。</w:t>
            </w:r>
            <w:r>
              <w:rPr>
                <w:sz w:val="13"/>
              </w:rPr>
              <w:t xml:space="preserve">Dominion Energy </w:t>
            </w:r>
            <w:r>
              <w:rPr>
                <w:sz w:val="13"/>
              </w:rPr>
              <w:t>は</w:t>
            </w:r>
            <w:r>
              <w:rPr>
                <w:sz w:val="13"/>
              </w:rPr>
              <w:t xml:space="preserve"> BOEM </w:t>
            </w:r>
            <w:r>
              <w:rPr>
                <w:sz w:val="13"/>
              </w:rPr>
              <w:t>に以下を提出しなければならない（</w:t>
            </w:r>
            <w:hyperlink r:id="rId269">
              <w:r>
                <w:rPr>
                  <w:spacing w:val="-2"/>
                  <w:sz w:val="13"/>
                </w:rPr>
                <w:t>renewable_reporting@boem.gov</w:t>
              </w:r>
              <w:r>
                <w:rPr>
                  <w:spacing w:val="-2"/>
                  <w:sz w:val="13"/>
                </w:rPr>
                <w:t>）。</w:t>
              </w:r>
            </w:hyperlink>
          </w:p>
          <w:p w14:paraId="68024666" w14:textId="77777777" w:rsidR="00816CF1" w:rsidRDefault="00B01A57">
            <w:pPr>
              <w:pStyle w:val="TableParagraph"/>
              <w:spacing w:line="230" w:lineRule="atLeast"/>
              <w:ind w:left="380" w:right="349"/>
              <w:rPr>
                <w:sz w:val="20"/>
              </w:rPr>
            </w:pPr>
            <w:proofErr w:type="spellStart"/>
            <w:r>
              <w:rPr>
                <w:sz w:val="13"/>
              </w:rPr>
              <w:t>と</w:t>
            </w:r>
            <w:r>
              <w:rPr>
                <w:sz w:val="13"/>
              </w:rPr>
              <w:t>BSEE</w:t>
            </w:r>
            <w:hyperlink r:id="rId270">
              <w:r>
                <w:rPr>
                  <w:sz w:val="13"/>
                </w:rPr>
                <w:t>（</w:t>
              </w:r>
              <w:r>
                <w:rPr>
                  <w:sz w:val="13"/>
                </w:rPr>
                <w:t>OSWSubmittals@bsee.gov</w:t>
              </w:r>
              <w:r>
                <w:rPr>
                  <w:sz w:val="13"/>
                </w:rPr>
                <w:t>）で。</w:t>
              </w:r>
            </w:hyperlink>
            <w:r>
              <w:rPr>
                <w:sz w:val="13"/>
              </w:rPr>
              <w:t>ある</w:t>
            </w:r>
            <w:proofErr w:type="spellEnd"/>
          </w:p>
        </w:tc>
        <w:tc>
          <w:tcPr>
            <w:tcW w:w="2948" w:type="dxa"/>
          </w:tcPr>
          <w:p w14:paraId="3A53B742" w14:textId="77777777" w:rsidR="00816CF1" w:rsidRDefault="00816CF1">
            <w:pPr>
              <w:pStyle w:val="TableParagraph"/>
              <w:rPr>
                <w:rFonts w:ascii="Times New Roman"/>
                <w:sz w:val="20"/>
              </w:rPr>
            </w:pPr>
          </w:p>
        </w:tc>
      </w:tr>
    </w:tbl>
    <w:p w14:paraId="741929B1" w14:textId="77777777" w:rsidR="00816CF1" w:rsidRDefault="00816CF1">
      <w:pPr>
        <w:pStyle w:val="TableParagraph"/>
        <w:rPr>
          <w:rFonts w:ascii="Times New Roman"/>
          <w:sz w:val="20"/>
        </w:rPr>
        <w:sectPr w:rsidR="00816CF1">
          <w:pgSz w:w="12240" w:h="15840"/>
          <w:pgMar w:top="1360" w:right="1080" w:bottom="680" w:left="1080" w:header="729" w:footer="483" w:gutter="0"/>
          <w:cols w:space="708"/>
        </w:sectPr>
      </w:pPr>
    </w:p>
    <w:p w14:paraId="04615FE5" w14:textId="77777777" w:rsidR="00816CF1" w:rsidRDefault="00816CF1">
      <w:pPr>
        <w:spacing w:before="8"/>
        <w:rPr>
          <w:b/>
          <w:sz w:val="7"/>
        </w:rPr>
      </w:pPr>
    </w:p>
    <w:tbl>
      <w:tblPr>
        <w:tblStyle w:val="TableNormal"/>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86"/>
        <w:gridCol w:w="3516"/>
        <w:gridCol w:w="2948"/>
      </w:tblGrid>
      <w:tr w:rsidR="00816CF1" w14:paraId="2B5B93D2" w14:textId="77777777">
        <w:trPr>
          <w:trHeight w:val="230"/>
        </w:trPr>
        <w:tc>
          <w:tcPr>
            <w:tcW w:w="2886" w:type="dxa"/>
            <w:shd w:val="clear" w:color="auto" w:fill="DEEAF6"/>
          </w:tcPr>
          <w:p w14:paraId="26A87995" w14:textId="77777777" w:rsidR="00816CF1" w:rsidRDefault="00B01A57">
            <w:pPr>
              <w:pStyle w:val="TableParagraph"/>
              <w:spacing w:line="209" w:lineRule="exact"/>
              <w:ind w:left="9"/>
              <w:jc w:val="center"/>
              <w:rPr>
                <w:b/>
                <w:sz w:val="20"/>
              </w:rPr>
            </w:pPr>
            <w:proofErr w:type="spellStart"/>
            <w:r>
              <w:rPr>
                <w:b/>
                <w:spacing w:val="-2"/>
                <w:sz w:val="13"/>
              </w:rPr>
              <w:t>測定</w:t>
            </w:r>
            <w:proofErr w:type="spellEnd"/>
          </w:p>
        </w:tc>
        <w:tc>
          <w:tcPr>
            <w:tcW w:w="3516" w:type="dxa"/>
            <w:shd w:val="clear" w:color="auto" w:fill="DEEAF6"/>
          </w:tcPr>
          <w:p w14:paraId="284D151C" w14:textId="77777777" w:rsidR="00816CF1" w:rsidRDefault="00B01A57">
            <w:pPr>
              <w:pStyle w:val="TableParagraph"/>
              <w:spacing w:line="209" w:lineRule="exact"/>
              <w:ind w:left="9"/>
              <w:jc w:val="center"/>
              <w:rPr>
                <w:b/>
                <w:sz w:val="20"/>
              </w:rPr>
            </w:pPr>
            <w:proofErr w:type="spellStart"/>
            <w:r>
              <w:rPr>
                <w:b/>
                <w:spacing w:val="-2"/>
                <w:sz w:val="13"/>
              </w:rPr>
              <w:t>説明</w:t>
            </w:r>
            <w:proofErr w:type="spellEnd"/>
          </w:p>
        </w:tc>
        <w:tc>
          <w:tcPr>
            <w:tcW w:w="2948" w:type="dxa"/>
            <w:shd w:val="clear" w:color="auto" w:fill="DEEAF6"/>
          </w:tcPr>
          <w:p w14:paraId="302F8DB1" w14:textId="77777777" w:rsidR="00816CF1" w:rsidRDefault="00B01A57">
            <w:pPr>
              <w:pStyle w:val="TableParagraph"/>
              <w:spacing w:line="209" w:lineRule="exact"/>
              <w:ind w:left="10"/>
              <w:jc w:val="center"/>
              <w:rPr>
                <w:b/>
                <w:sz w:val="20"/>
              </w:rPr>
            </w:pPr>
            <w:proofErr w:type="spellStart"/>
            <w:r>
              <w:rPr>
                <w:b/>
                <w:spacing w:val="-2"/>
                <w:sz w:val="13"/>
              </w:rPr>
              <w:t>エフェクト</w:t>
            </w:r>
            <w:proofErr w:type="spellEnd"/>
          </w:p>
        </w:tc>
      </w:tr>
      <w:tr w:rsidR="00816CF1" w14:paraId="484770C2" w14:textId="77777777">
        <w:trPr>
          <w:trHeight w:val="8799"/>
        </w:trPr>
        <w:tc>
          <w:tcPr>
            <w:tcW w:w="2886" w:type="dxa"/>
          </w:tcPr>
          <w:p w14:paraId="7342B4EE" w14:textId="77777777" w:rsidR="00816CF1" w:rsidRDefault="00816CF1">
            <w:pPr>
              <w:pStyle w:val="TableParagraph"/>
              <w:rPr>
                <w:rFonts w:ascii="Times New Roman"/>
                <w:sz w:val="20"/>
              </w:rPr>
            </w:pPr>
          </w:p>
        </w:tc>
        <w:tc>
          <w:tcPr>
            <w:tcW w:w="3516" w:type="dxa"/>
          </w:tcPr>
          <w:p w14:paraId="6123FFE7" w14:textId="77777777" w:rsidR="00816CF1" w:rsidRDefault="00B01A57">
            <w:pPr>
              <w:pStyle w:val="TableParagraph"/>
              <w:ind w:left="380" w:right="183"/>
              <w:rPr>
                <w:sz w:val="20"/>
                <w:lang w:eastAsia="ja-JP"/>
              </w:rPr>
            </w:pPr>
            <w:r>
              <w:rPr>
                <w:sz w:val="13"/>
                <w:lang w:eastAsia="ja-JP"/>
              </w:rPr>
              <w:t>全タービンの</w:t>
            </w:r>
            <w:r>
              <w:rPr>
                <w:sz w:val="13"/>
                <w:lang w:eastAsia="ja-JP"/>
              </w:rPr>
              <w:t xml:space="preserve"> 10 </w:t>
            </w:r>
            <w:r>
              <w:rPr>
                <w:sz w:val="13"/>
                <w:lang w:eastAsia="ja-JP"/>
              </w:rPr>
              <w:t>分間の</w:t>
            </w:r>
            <w:r>
              <w:rPr>
                <w:sz w:val="13"/>
                <w:lang w:eastAsia="ja-JP"/>
              </w:rPr>
              <w:t xml:space="preserve"> SCADA </w:t>
            </w:r>
            <w:r>
              <w:rPr>
                <w:sz w:val="13"/>
                <w:lang w:eastAsia="ja-JP"/>
              </w:rPr>
              <w:t>データから算出された月次運転データを表形式でまとめた</w:t>
            </w:r>
            <w:r>
              <w:rPr>
                <w:sz w:val="13"/>
                <w:lang w:eastAsia="ja-JP"/>
              </w:rPr>
              <w:t xml:space="preserve"> </w:t>
            </w:r>
            <w:r>
              <w:rPr>
                <w:sz w:val="13"/>
                <w:lang w:eastAsia="ja-JP"/>
              </w:rPr>
              <w:t>年次報告書：各月にタービンが稼働していた（</w:t>
            </w:r>
            <w:r>
              <w:rPr>
                <w:sz w:val="13"/>
                <w:lang w:eastAsia="ja-JP"/>
              </w:rPr>
              <w:t xml:space="preserve">x rpm </w:t>
            </w:r>
            <w:r>
              <w:rPr>
                <w:sz w:val="13"/>
                <w:lang w:eastAsia="ja-JP"/>
              </w:rPr>
              <w:t>以上で回転していた）時間の割合、</w:t>
            </w:r>
            <w:r>
              <w:rPr>
                <w:sz w:val="13"/>
                <w:lang w:eastAsia="ja-JP"/>
              </w:rPr>
              <w:t xml:space="preserve"> </w:t>
            </w:r>
            <w:r>
              <w:rPr>
                <w:sz w:val="13"/>
                <w:lang w:eastAsia="ja-JP"/>
              </w:rPr>
              <w:t>回転していたタービンの平均ローター回転数（月次</w:t>
            </w:r>
            <w:r>
              <w:rPr>
                <w:sz w:val="13"/>
                <w:lang w:eastAsia="ja-JP"/>
              </w:rPr>
              <w:t xml:space="preserve"> rpm</w:t>
            </w:r>
            <w:r>
              <w:rPr>
                <w:sz w:val="13"/>
                <w:lang w:eastAsia="ja-JP"/>
              </w:rPr>
              <w:t>）に</w:t>
            </w:r>
            <w:r>
              <w:rPr>
                <w:sz w:val="13"/>
                <w:lang w:eastAsia="ja-JP"/>
              </w:rPr>
              <w:t xml:space="preserve"> 1 </w:t>
            </w:r>
            <w:r>
              <w:rPr>
                <w:sz w:val="13"/>
                <w:lang w:eastAsia="ja-JP"/>
              </w:rPr>
              <w:t>標準偏差を加えた値、ブレードの平均ピッチ角（ローター平面に対する角度）に</w:t>
            </w:r>
            <w:r>
              <w:rPr>
                <w:sz w:val="13"/>
                <w:lang w:eastAsia="ja-JP"/>
              </w:rPr>
              <w:t xml:space="preserve"> 1 </w:t>
            </w:r>
            <w:r>
              <w:rPr>
                <w:sz w:val="13"/>
                <w:lang w:eastAsia="ja-JP"/>
              </w:rPr>
              <w:t>標準偏差を加えた値。</w:t>
            </w:r>
            <w:r>
              <w:rPr>
                <w:sz w:val="13"/>
                <w:lang w:eastAsia="ja-JP"/>
              </w:rPr>
              <w:t xml:space="preserve">BOEM </w:t>
            </w:r>
            <w:r>
              <w:rPr>
                <w:sz w:val="13"/>
                <w:lang w:eastAsia="ja-JP"/>
              </w:rPr>
              <w:t>と</w:t>
            </w:r>
            <w:r>
              <w:rPr>
                <w:sz w:val="13"/>
                <w:lang w:eastAsia="ja-JP"/>
              </w:rPr>
              <w:t xml:space="preserve"> BSEE </w:t>
            </w:r>
            <w:r>
              <w:rPr>
                <w:sz w:val="13"/>
                <w:lang w:eastAsia="ja-JP"/>
              </w:rPr>
              <w:t>は、この情報を鳥衝突リスクモデルのインプットとして使用し、その結</w:t>
            </w:r>
            <w:r>
              <w:rPr>
                <w:sz w:val="13"/>
                <w:lang w:eastAsia="ja-JP"/>
              </w:rPr>
              <w:t xml:space="preserve"> </w:t>
            </w:r>
            <w:r>
              <w:rPr>
                <w:sz w:val="13"/>
                <w:lang w:eastAsia="ja-JP"/>
              </w:rPr>
              <w:t>果が最終</w:t>
            </w:r>
            <w:r>
              <w:rPr>
                <w:sz w:val="13"/>
                <w:lang w:eastAsia="ja-JP"/>
              </w:rPr>
              <w:t xml:space="preserve"> BA </w:t>
            </w:r>
            <w:r>
              <w:rPr>
                <w:sz w:val="13"/>
                <w:lang w:eastAsia="ja-JP"/>
              </w:rPr>
              <w:t>に含まれる影響分析から大きく逸脱していないかどうかを評価する。</w:t>
            </w:r>
          </w:p>
          <w:p w14:paraId="3D1D1B0F" w14:textId="77777777" w:rsidR="00816CF1" w:rsidRDefault="00B01A57">
            <w:pPr>
              <w:pStyle w:val="TableParagraph"/>
              <w:spacing w:before="30"/>
              <w:ind w:left="380" w:right="111" w:hanging="273"/>
              <w:rPr>
                <w:sz w:val="20"/>
                <w:lang w:eastAsia="ja-JP"/>
              </w:rPr>
            </w:pPr>
            <w:r>
              <w:rPr>
                <w:sz w:val="13"/>
                <w:lang w:eastAsia="ja-JP"/>
              </w:rPr>
              <w:t>f.</w:t>
            </w:r>
            <w:r>
              <w:rPr>
                <w:sz w:val="13"/>
                <w:lang w:eastAsia="ja-JP"/>
              </w:rPr>
              <w:t>生データ。借受人は、すべての鳥類およびコウモリの調査およびモニタリング活動から得られた生データを、受け入れら</w:t>
            </w:r>
            <w:r>
              <w:rPr>
                <w:sz w:val="13"/>
                <w:lang w:eastAsia="ja-JP"/>
              </w:rPr>
              <w:t xml:space="preserve"> </w:t>
            </w:r>
            <w:r>
              <w:rPr>
                <w:sz w:val="13"/>
                <w:lang w:eastAsia="ja-JP"/>
              </w:rPr>
              <w:t>れている保存方法に従って保存しなければならない。そのようなデータは、リース期間中、</w:t>
            </w:r>
            <w:r>
              <w:rPr>
                <w:sz w:val="13"/>
                <w:lang w:eastAsia="ja-JP"/>
              </w:rPr>
              <w:t>BOEM</w:t>
            </w:r>
            <w:r>
              <w:rPr>
                <w:sz w:val="13"/>
                <w:lang w:eastAsia="ja-JP"/>
              </w:rPr>
              <w:t>、</w:t>
            </w:r>
            <w:r>
              <w:rPr>
                <w:sz w:val="13"/>
                <w:lang w:eastAsia="ja-JP"/>
              </w:rPr>
              <w:t>BSEE</w:t>
            </w:r>
            <w:r>
              <w:rPr>
                <w:sz w:val="13"/>
                <w:lang w:eastAsia="ja-JP"/>
              </w:rPr>
              <w:t>、および</w:t>
            </w:r>
            <w:r>
              <w:rPr>
                <w:sz w:val="13"/>
                <w:lang w:eastAsia="ja-JP"/>
              </w:rPr>
              <w:t xml:space="preserve"> USFWS </w:t>
            </w:r>
            <w:r>
              <w:rPr>
                <w:sz w:val="13"/>
                <w:lang w:eastAsia="ja-JP"/>
              </w:rPr>
              <w:t>の応じ、アクセス可能であり続けなければならない。借受人は</w:t>
            </w:r>
            <w:r>
              <w:rPr>
                <w:sz w:val="13"/>
                <w:lang w:eastAsia="ja-JP"/>
              </w:rPr>
              <w:t xml:space="preserve"> BOEM </w:t>
            </w:r>
            <w:r>
              <w:rPr>
                <w:sz w:val="13"/>
                <w:lang w:eastAsia="ja-JP"/>
              </w:rPr>
              <w:t>と協力し、データが公開されるようにしなければならない。</w:t>
            </w:r>
            <w:r>
              <w:rPr>
                <w:sz w:val="13"/>
                <w:lang w:eastAsia="ja-JP"/>
              </w:rPr>
              <w:t xml:space="preserve">USFWS </w:t>
            </w:r>
            <w:r>
              <w:rPr>
                <w:sz w:val="13"/>
                <w:lang w:eastAsia="ja-JP"/>
              </w:rPr>
              <w:t>は、</w:t>
            </w:r>
            <w:r>
              <w:rPr>
                <w:sz w:val="13"/>
                <w:lang w:eastAsia="ja-JP"/>
              </w:rPr>
              <w:t xml:space="preserve">Motus Wildlife Tracking System </w:t>
            </w:r>
            <w:r>
              <w:rPr>
                <w:sz w:val="13"/>
                <w:lang w:eastAsia="ja-JP"/>
              </w:rPr>
              <w:t>や</w:t>
            </w:r>
            <w:r>
              <w:rPr>
                <w:sz w:val="13"/>
                <w:lang w:eastAsia="ja-JP"/>
              </w:rPr>
              <w:t xml:space="preserve"> </w:t>
            </w:r>
            <w:proofErr w:type="spellStart"/>
            <w:r>
              <w:rPr>
                <w:sz w:val="13"/>
                <w:lang w:eastAsia="ja-JP"/>
              </w:rPr>
              <w:t>MoveBank</w:t>
            </w:r>
            <w:proofErr w:type="spellEnd"/>
            <w:r>
              <w:rPr>
                <w:sz w:val="13"/>
                <w:lang w:eastAsia="ja-JP"/>
              </w:rPr>
              <w:t xml:space="preserve"> </w:t>
            </w:r>
            <w:r>
              <w:rPr>
                <w:sz w:val="13"/>
                <w:lang w:eastAsia="ja-JP"/>
              </w:rPr>
              <w:t>など、使用しなければならない第三者データリポジト</w:t>
            </w:r>
            <w:r>
              <w:rPr>
                <w:sz w:val="13"/>
                <w:lang w:eastAsia="ja-JP"/>
              </w:rPr>
              <w:t xml:space="preserve"> </w:t>
            </w:r>
            <w:r>
              <w:rPr>
                <w:sz w:val="13"/>
                <w:lang w:eastAsia="ja-JP"/>
              </w:rPr>
              <w:t>リを指定する場合があり、そのような当事者および関連データ基準は、モニタリング計画の期間中</w:t>
            </w:r>
            <w:r>
              <w:rPr>
                <w:sz w:val="13"/>
                <w:lang w:eastAsia="ja-JP"/>
              </w:rPr>
              <w:t xml:space="preserve"> </w:t>
            </w:r>
            <w:r>
              <w:rPr>
                <w:sz w:val="13"/>
                <w:lang w:eastAsia="ja-JP"/>
              </w:rPr>
              <w:t>に変更される可能性がある。</w:t>
            </w:r>
          </w:p>
        </w:tc>
        <w:tc>
          <w:tcPr>
            <w:tcW w:w="2948" w:type="dxa"/>
          </w:tcPr>
          <w:p w14:paraId="20A3D5A2" w14:textId="77777777" w:rsidR="00816CF1" w:rsidRDefault="00816CF1">
            <w:pPr>
              <w:pStyle w:val="TableParagraph"/>
              <w:rPr>
                <w:rFonts w:ascii="Times New Roman"/>
                <w:sz w:val="20"/>
                <w:lang w:eastAsia="ja-JP"/>
              </w:rPr>
            </w:pPr>
          </w:p>
        </w:tc>
      </w:tr>
      <w:tr w:rsidR="00816CF1" w14:paraId="661A5AE7" w14:textId="77777777">
        <w:trPr>
          <w:trHeight w:val="3709"/>
        </w:trPr>
        <w:tc>
          <w:tcPr>
            <w:tcW w:w="2886" w:type="dxa"/>
          </w:tcPr>
          <w:p w14:paraId="77BD9232" w14:textId="77777777" w:rsidR="00816CF1" w:rsidRDefault="00B01A57">
            <w:pPr>
              <w:pStyle w:val="TableParagraph"/>
              <w:spacing w:before="30"/>
              <w:ind w:left="107" w:right="25"/>
              <w:rPr>
                <w:sz w:val="20"/>
                <w:lang w:eastAsia="ja-JP"/>
              </w:rPr>
            </w:pPr>
            <w:r>
              <w:rPr>
                <w:sz w:val="13"/>
                <w:lang w:eastAsia="ja-JP"/>
              </w:rPr>
              <w:t>鳥とコウモリの年間死亡</w:t>
            </w:r>
            <w:r>
              <w:rPr>
                <w:spacing w:val="-2"/>
                <w:sz w:val="13"/>
                <w:lang w:eastAsia="ja-JP"/>
              </w:rPr>
              <w:t>報告</w:t>
            </w:r>
          </w:p>
        </w:tc>
        <w:tc>
          <w:tcPr>
            <w:tcW w:w="3516" w:type="dxa"/>
          </w:tcPr>
          <w:p w14:paraId="3E9E928F" w14:textId="77777777" w:rsidR="00816CF1" w:rsidRDefault="00B01A57">
            <w:pPr>
              <w:pStyle w:val="TableParagraph"/>
              <w:spacing w:before="30"/>
              <w:ind w:left="107" w:right="124"/>
              <w:rPr>
                <w:sz w:val="20"/>
                <w:lang w:eastAsia="ja-JP"/>
              </w:rPr>
            </w:pPr>
            <w:r>
              <w:rPr>
                <w:sz w:val="13"/>
                <w:lang w:eastAsia="ja-JP"/>
              </w:rPr>
              <w:t>ドミニオンエナジー社は</w:t>
            </w:r>
            <w:r>
              <w:rPr>
                <w:sz w:val="13"/>
                <w:lang w:eastAsia="ja-JP"/>
              </w:rPr>
              <w:t>BOEM</w:t>
            </w:r>
            <w:r>
              <w:rPr>
                <w:sz w:val="13"/>
                <w:lang w:eastAsia="ja-JP"/>
              </w:rPr>
              <w:t>と</w:t>
            </w:r>
            <w:r>
              <w:rPr>
                <w:sz w:val="13"/>
                <w:lang w:eastAsia="ja-JP"/>
              </w:rPr>
              <w:t>USFWS</w:t>
            </w:r>
            <w:r>
              <w:rPr>
                <w:sz w:val="13"/>
                <w:lang w:eastAsia="ja-JP"/>
              </w:rPr>
              <w:t>に対し、建設中、操業中、廃炉中に船舶や構造物で発見された鳥類やコウモリの死骸（または負傷）を記録した年次報告書を提出しなければならない。報告書には以下の情報が含まれなければならない：種の名前、発見日、場所、種の同一性を確認するための写真（可能な場合）、およびその他の関連情報。連邦政府または研究機関のバンドが付いた死骸は、米国地質調査所バードに報告しなければならない。</w:t>
            </w:r>
          </w:p>
          <w:p w14:paraId="64693E4E" w14:textId="77777777" w:rsidR="00816CF1" w:rsidRDefault="00B01A57">
            <w:pPr>
              <w:pStyle w:val="TableParagraph"/>
              <w:spacing w:line="230" w:lineRule="exact"/>
              <w:ind w:left="107" w:right="191"/>
              <w:rPr>
                <w:sz w:val="20"/>
              </w:rPr>
            </w:pPr>
            <w:proofErr w:type="spellStart"/>
            <w:r>
              <w:rPr>
                <w:sz w:val="13"/>
              </w:rPr>
              <w:t>バンド・ラボラトリ</w:t>
            </w:r>
            <w:proofErr w:type="spellEnd"/>
            <w:r>
              <w:rPr>
                <w:sz w:val="13"/>
              </w:rPr>
              <w:t>ー、</w:t>
            </w:r>
            <w:hyperlink r:id="rId271">
              <w:r>
                <w:rPr>
                  <w:sz w:val="13"/>
                </w:rPr>
                <w:t>https://www.pwrc.usgs.gov/bbl/</w:t>
              </w:r>
              <w:r>
                <w:rPr>
                  <w:sz w:val="13"/>
                </w:rPr>
                <w:t>。</w:t>
              </w:r>
            </w:hyperlink>
            <w:r>
              <w:rPr>
                <w:sz w:val="13"/>
              </w:rPr>
              <w:t>どんなものでも</w:t>
            </w:r>
          </w:p>
        </w:tc>
        <w:tc>
          <w:tcPr>
            <w:tcW w:w="2948" w:type="dxa"/>
          </w:tcPr>
          <w:p w14:paraId="348825AE" w14:textId="77777777" w:rsidR="00816CF1" w:rsidRDefault="00B01A57">
            <w:pPr>
              <w:pStyle w:val="TableParagraph"/>
              <w:spacing w:before="30"/>
              <w:ind w:left="106" w:right="181"/>
              <w:rPr>
                <w:sz w:val="20"/>
                <w:lang w:eastAsia="ja-JP"/>
              </w:rPr>
            </w:pPr>
            <w:r>
              <w:rPr>
                <w:sz w:val="13"/>
                <w:lang w:eastAsia="ja-JP"/>
              </w:rPr>
              <w:t>毎年のコウモリの死亡報告により、鳥類とコウモリの建設後モニタリング計画（前項参照）に情報を提供することができ、ドミニオン・エナジー社がコウモリへのインパクトを軽減するための新たなミティゲーション対策やモニタリング方法を推奨することにつながる可能性がある。さらに、死亡率データは、大西洋の</w:t>
            </w:r>
            <w:r>
              <w:rPr>
                <w:spacing w:val="-4"/>
                <w:sz w:val="13"/>
                <w:lang w:eastAsia="ja-JP"/>
              </w:rPr>
              <w:t>OCS</w:t>
            </w:r>
            <w:r>
              <w:rPr>
                <w:spacing w:val="-4"/>
                <w:sz w:val="13"/>
                <w:lang w:eastAsia="ja-JP"/>
              </w:rPr>
              <w:t>で</w:t>
            </w:r>
            <w:r>
              <w:rPr>
                <w:sz w:val="13"/>
                <w:lang w:eastAsia="ja-JP"/>
              </w:rPr>
              <w:t>提案されているウィンドファームに関する将来の</w:t>
            </w:r>
            <w:r>
              <w:rPr>
                <w:sz w:val="13"/>
                <w:lang w:eastAsia="ja-JP"/>
              </w:rPr>
              <w:t>BOEM</w:t>
            </w:r>
            <w:r>
              <w:rPr>
                <w:sz w:val="13"/>
                <w:lang w:eastAsia="ja-JP"/>
              </w:rPr>
              <w:t>の洋上風力発電</w:t>
            </w:r>
            <w:r>
              <w:rPr>
                <w:sz w:val="13"/>
                <w:lang w:eastAsia="ja-JP"/>
              </w:rPr>
              <w:t>EIS</w:t>
            </w:r>
            <w:r>
              <w:rPr>
                <w:sz w:val="13"/>
                <w:lang w:eastAsia="ja-JP"/>
              </w:rPr>
              <w:t>分析に情報を提供することができる</w:t>
            </w:r>
            <w:r>
              <w:rPr>
                <w:spacing w:val="-4"/>
                <w:sz w:val="13"/>
                <w:lang w:eastAsia="ja-JP"/>
              </w:rPr>
              <w:t>。</w:t>
            </w:r>
          </w:p>
        </w:tc>
      </w:tr>
    </w:tbl>
    <w:p w14:paraId="1C1E2FD4" w14:textId="77777777" w:rsidR="00816CF1" w:rsidRDefault="00816CF1">
      <w:pPr>
        <w:pStyle w:val="TableParagraph"/>
        <w:rPr>
          <w:sz w:val="20"/>
          <w:lang w:eastAsia="ja-JP"/>
        </w:rPr>
        <w:sectPr w:rsidR="00816CF1">
          <w:pgSz w:w="12240" w:h="15840"/>
          <w:pgMar w:top="1360" w:right="1080" w:bottom="680" w:left="1080" w:header="729" w:footer="483" w:gutter="0"/>
          <w:cols w:space="708"/>
        </w:sectPr>
      </w:pPr>
    </w:p>
    <w:p w14:paraId="4D1D9EAC" w14:textId="77777777" w:rsidR="00816CF1" w:rsidRDefault="00816CF1">
      <w:pPr>
        <w:spacing w:before="8"/>
        <w:rPr>
          <w:b/>
          <w:sz w:val="7"/>
          <w:lang w:eastAsia="ja-JP"/>
        </w:rPr>
      </w:pPr>
    </w:p>
    <w:tbl>
      <w:tblPr>
        <w:tblStyle w:val="TableNormal"/>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86"/>
        <w:gridCol w:w="3516"/>
        <w:gridCol w:w="2948"/>
      </w:tblGrid>
      <w:tr w:rsidR="00816CF1" w14:paraId="182A4108" w14:textId="77777777">
        <w:trPr>
          <w:trHeight w:val="230"/>
        </w:trPr>
        <w:tc>
          <w:tcPr>
            <w:tcW w:w="2886" w:type="dxa"/>
            <w:shd w:val="clear" w:color="auto" w:fill="DEEAF6"/>
          </w:tcPr>
          <w:p w14:paraId="045D1158" w14:textId="77777777" w:rsidR="00816CF1" w:rsidRDefault="00B01A57">
            <w:pPr>
              <w:pStyle w:val="TableParagraph"/>
              <w:spacing w:line="209" w:lineRule="exact"/>
              <w:ind w:left="9"/>
              <w:jc w:val="center"/>
              <w:rPr>
                <w:b/>
                <w:sz w:val="20"/>
              </w:rPr>
            </w:pPr>
            <w:proofErr w:type="spellStart"/>
            <w:r>
              <w:rPr>
                <w:b/>
                <w:spacing w:val="-2"/>
                <w:sz w:val="13"/>
              </w:rPr>
              <w:t>測定</w:t>
            </w:r>
            <w:proofErr w:type="spellEnd"/>
          </w:p>
        </w:tc>
        <w:tc>
          <w:tcPr>
            <w:tcW w:w="3516" w:type="dxa"/>
            <w:shd w:val="clear" w:color="auto" w:fill="DEEAF6"/>
          </w:tcPr>
          <w:p w14:paraId="016EFCD1" w14:textId="77777777" w:rsidR="00816CF1" w:rsidRDefault="00B01A57">
            <w:pPr>
              <w:pStyle w:val="TableParagraph"/>
              <w:spacing w:line="209" w:lineRule="exact"/>
              <w:ind w:left="9"/>
              <w:jc w:val="center"/>
              <w:rPr>
                <w:b/>
                <w:sz w:val="20"/>
              </w:rPr>
            </w:pPr>
            <w:proofErr w:type="spellStart"/>
            <w:r>
              <w:rPr>
                <w:b/>
                <w:spacing w:val="-2"/>
                <w:sz w:val="13"/>
              </w:rPr>
              <w:t>説明</w:t>
            </w:r>
            <w:proofErr w:type="spellEnd"/>
          </w:p>
        </w:tc>
        <w:tc>
          <w:tcPr>
            <w:tcW w:w="2948" w:type="dxa"/>
            <w:shd w:val="clear" w:color="auto" w:fill="DEEAF6"/>
          </w:tcPr>
          <w:p w14:paraId="19E598F9" w14:textId="77777777" w:rsidR="00816CF1" w:rsidRDefault="00B01A57">
            <w:pPr>
              <w:pStyle w:val="TableParagraph"/>
              <w:spacing w:line="209" w:lineRule="exact"/>
              <w:ind w:left="10"/>
              <w:jc w:val="center"/>
              <w:rPr>
                <w:b/>
                <w:sz w:val="20"/>
              </w:rPr>
            </w:pPr>
            <w:proofErr w:type="spellStart"/>
            <w:r>
              <w:rPr>
                <w:b/>
                <w:spacing w:val="-2"/>
                <w:sz w:val="13"/>
              </w:rPr>
              <w:t>エフェクト</w:t>
            </w:r>
            <w:proofErr w:type="spellEnd"/>
          </w:p>
        </w:tc>
      </w:tr>
      <w:tr w:rsidR="00816CF1" w14:paraId="3347B209" w14:textId="77777777">
        <w:trPr>
          <w:trHeight w:val="2099"/>
        </w:trPr>
        <w:tc>
          <w:tcPr>
            <w:tcW w:w="2886" w:type="dxa"/>
          </w:tcPr>
          <w:p w14:paraId="280D9435" w14:textId="77777777" w:rsidR="00816CF1" w:rsidRDefault="00816CF1">
            <w:pPr>
              <w:pStyle w:val="TableParagraph"/>
              <w:rPr>
                <w:rFonts w:ascii="Times New Roman"/>
                <w:sz w:val="20"/>
              </w:rPr>
            </w:pPr>
          </w:p>
        </w:tc>
        <w:tc>
          <w:tcPr>
            <w:tcW w:w="3516" w:type="dxa"/>
          </w:tcPr>
          <w:p w14:paraId="2BFB6B3E" w14:textId="77777777" w:rsidR="00816CF1" w:rsidRDefault="00B01A57">
            <w:pPr>
              <w:pStyle w:val="TableParagraph"/>
              <w:ind w:left="107" w:right="95"/>
              <w:rPr>
                <w:sz w:val="20"/>
                <w:lang w:eastAsia="ja-JP"/>
              </w:rPr>
            </w:pPr>
            <w:r>
              <w:rPr>
                <w:sz w:val="13"/>
                <w:lang w:eastAsia="ja-JP"/>
              </w:rPr>
              <w:t>ESA</w:t>
            </w:r>
            <w:r>
              <w:rPr>
                <w:sz w:val="13"/>
                <w:lang w:eastAsia="ja-JP"/>
              </w:rPr>
              <w:t>リスト掲載の鳥類またはコウモリの死骸の発生は、（乗組員と船舶の安全を考慮し）可能な限り速やかに、ただし目撃後</w:t>
            </w:r>
            <w:r>
              <w:rPr>
                <w:sz w:val="13"/>
                <w:lang w:eastAsia="ja-JP"/>
              </w:rPr>
              <w:t>24</w:t>
            </w:r>
            <w:r>
              <w:rPr>
                <w:sz w:val="13"/>
                <w:lang w:eastAsia="ja-JP"/>
              </w:rPr>
              <w:t>時間以内に、</w:t>
            </w:r>
            <w:r>
              <w:rPr>
                <w:sz w:val="13"/>
                <w:lang w:eastAsia="ja-JP"/>
              </w:rPr>
              <w:t>BOEM</w:t>
            </w:r>
            <w:r>
              <w:rPr>
                <w:sz w:val="13"/>
                <w:lang w:eastAsia="ja-JP"/>
              </w:rPr>
              <w:t>、</w:t>
            </w:r>
            <w:r>
              <w:rPr>
                <w:sz w:val="13"/>
                <w:lang w:eastAsia="ja-JP"/>
              </w:rPr>
              <w:t>BSEE</w:t>
            </w:r>
            <w:r>
              <w:rPr>
                <w:sz w:val="13"/>
                <w:lang w:eastAsia="ja-JP"/>
              </w:rPr>
              <w:t>、および</w:t>
            </w:r>
            <w:r>
              <w:rPr>
                <w:sz w:val="13"/>
                <w:lang w:eastAsia="ja-JP"/>
              </w:rPr>
              <w:t>USFWS</w:t>
            </w:r>
            <w:r>
              <w:rPr>
                <w:sz w:val="13"/>
                <w:lang w:eastAsia="ja-JP"/>
              </w:rPr>
              <w:t>に報告されなければならない。</w:t>
            </w:r>
          </w:p>
        </w:tc>
        <w:tc>
          <w:tcPr>
            <w:tcW w:w="2948" w:type="dxa"/>
          </w:tcPr>
          <w:p w14:paraId="674DEB45" w14:textId="77777777" w:rsidR="00816CF1" w:rsidRDefault="00816CF1">
            <w:pPr>
              <w:pStyle w:val="TableParagraph"/>
              <w:rPr>
                <w:rFonts w:ascii="Times New Roman"/>
                <w:sz w:val="20"/>
                <w:lang w:eastAsia="ja-JP"/>
              </w:rPr>
            </w:pPr>
          </w:p>
        </w:tc>
      </w:tr>
      <w:tr w:rsidR="00816CF1" w14:paraId="067C7FC9" w14:textId="77777777">
        <w:trPr>
          <w:trHeight w:val="3741"/>
        </w:trPr>
        <w:tc>
          <w:tcPr>
            <w:tcW w:w="2886" w:type="dxa"/>
          </w:tcPr>
          <w:p w14:paraId="6085DE15" w14:textId="77777777" w:rsidR="00816CF1" w:rsidRDefault="00B01A57">
            <w:pPr>
              <w:pStyle w:val="TableParagraph"/>
              <w:spacing w:before="30"/>
              <w:ind w:left="107" w:right="25"/>
              <w:rPr>
                <w:sz w:val="20"/>
                <w:lang w:eastAsia="ja-JP"/>
              </w:rPr>
            </w:pPr>
            <w:r>
              <w:rPr>
                <w:sz w:val="13"/>
                <w:lang w:eastAsia="ja-JP"/>
              </w:rPr>
              <w:t>調査、回避、最小化（コウモリの音響</w:t>
            </w:r>
            <w:r>
              <w:rPr>
                <w:spacing w:val="-2"/>
                <w:sz w:val="13"/>
                <w:lang w:eastAsia="ja-JP"/>
              </w:rPr>
              <w:t>調査）</w:t>
            </w:r>
          </w:p>
        </w:tc>
        <w:tc>
          <w:tcPr>
            <w:tcW w:w="3516" w:type="dxa"/>
          </w:tcPr>
          <w:p w14:paraId="0AA5AB2B" w14:textId="77777777" w:rsidR="00816CF1" w:rsidRDefault="00B01A57">
            <w:pPr>
              <w:pStyle w:val="TableParagraph"/>
              <w:spacing w:before="30"/>
              <w:ind w:left="107" w:right="126"/>
              <w:rPr>
                <w:sz w:val="20"/>
                <w:lang w:eastAsia="ja-JP"/>
              </w:rPr>
            </w:pPr>
            <w:r>
              <w:rPr>
                <w:sz w:val="13"/>
                <w:lang w:eastAsia="ja-JP"/>
              </w:rPr>
              <w:t>通年生息している可能性のあるキクガシラコウモリとインディアナコウモリへの影響の可能性を最小化するため、</w:t>
            </w:r>
            <w:r>
              <w:rPr>
                <w:sz w:val="13"/>
                <w:lang w:eastAsia="ja-JP"/>
              </w:rPr>
              <w:t xml:space="preserve">Dominion </w:t>
            </w:r>
            <w:r>
              <w:rPr>
                <w:sz w:val="13"/>
                <w:lang w:eastAsia="ja-JP"/>
              </w:rPr>
              <w:t>Energy</w:t>
            </w:r>
            <w:r>
              <w:rPr>
                <w:sz w:val="13"/>
                <w:lang w:eastAsia="ja-JP"/>
              </w:rPr>
              <w:t>社は調査（ミストネット）を実施し、</w:t>
            </w:r>
            <w:r>
              <w:rPr>
                <w:sz w:val="13"/>
                <w:lang w:eastAsia="ja-JP"/>
              </w:rPr>
              <w:t>BOEM</w:t>
            </w:r>
            <w:r>
              <w:rPr>
                <w:sz w:val="13"/>
                <w:lang w:eastAsia="ja-JP"/>
              </w:rPr>
              <w:t>、</w:t>
            </w:r>
            <w:r>
              <w:rPr>
                <w:sz w:val="13"/>
                <w:lang w:eastAsia="ja-JP"/>
              </w:rPr>
              <w:t>USFWS</w:t>
            </w:r>
            <w:r>
              <w:rPr>
                <w:sz w:val="13"/>
                <w:lang w:eastAsia="ja-JP"/>
              </w:rPr>
              <w:t>、</w:t>
            </w:r>
            <w:r>
              <w:rPr>
                <w:sz w:val="13"/>
                <w:lang w:eastAsia="ja-JP"/>
              </w:rPr>
              <w:t>VDWR</w:t>
            </w:r>
            <w:r>
              <w:rPr>
                <w:sz w:val="13"/>
                <w:lang w:eastAsia="ja-JP"/>
              </w:rPr>
              <w:t>と調整しながら、</w:t>
            </w:r>
            <w:r>
              <w:rPr>
                <w:sz w:val="13"/>
                <w:lang w:eastAsia="ja-JP"/>
              </w:rPr>
              <w:t>2024</w:t>
            </w:r>
            <w:r>
              <w:rPr>
                <w:sz w:val="13"/>
                <w:lang w:eastAsia="ja-JP"/>
              </w:rPr>
              <w:t>年</w:t>
            </w:r>
            <w:r>
              <w:rPr>
                <w:sz w:val="13"/>
                <w:lang w:eastAsia="ja-JP"/>
              </w:rPr>
              <w:t>4</w:t>
            </w:r>
            <w:r>
              <w:rPr>
                <w:sz w:val="13"/>
                <w:lang w:eastAsia="ja-JP"/>
              </w:rPr>
              <w:t>月</w:t>
            </w:r>
            <w:r>
              <w:rPr>
                <w:sz w:val="13"/>
                <w:lang w:eastAsia="ja-JP"/>
              </w:rPr>
              <w:t>1</w:t>
            </w:r>
            <w:r>
              <w:rPr>
                <w:sz w:val="13"/>
                <w:lang w:eastAsia="ja-JP"/>
              </w:rPr>
              <w:t>日の新規制の施行前に</w:t>
            </w:r>
            <w:r>
              <w:rPr>
                <w:sz w:val="13"/>
                <w:lang w:eastAsia="ja-JP"/>
              </w:rPr>
              <w:t>4(d)</w:t>
            </w:r>
            <w:r>
              <w:rPr>
                <w:sz w:val="13"/>
                <w:lang w:eastAsia="ja-JP"/>
              </w:rPr>
              <w:t>規定による木の伐採に関する既存の遵守し、新規制に含まれる適切な生息地に関する通年の時期制限を遵守することを含む、回避・最小化対策を策定している。</w:t>
            </w:r>
          </w:p>
        </w:tc>
        <w:tc>
          <w:tcPr>
            <w:tcW w:w="2948" w:type="dxa"/>
          </w:tcPr>
          <w:p w14:paraId="10A43471" w14:textId="77777777" w:rsidR="00816CF1" w:rsidRDefault="00B01A57">
            <w:pPr>
              <w:pStyle w:val="TableParagraph"/>
              <w:spacing w:before="30"/>
              <w:ind w:left="107" w:right="170"/>
              <w:rPr>
                <w:sz w:val="20"/>
                <w:lang w:eastAsia="ja-JP"/>
              </w:rPr>
            </w:pPr>
            <w:r>
              <w:rPr>
                <w:sz w:val="13"/>
                <w:lang w:eastAsia="ja-JP"/>
              </w:rPr>
              <w:t>この対策は、</w:t>
            </w:r>
            <w:r>
              <w:rPr>
                <w:sz w:val="13"/>
                <w:lang w:eastAsia="ja-JP"/>
              </w:rPr>
              <w:t>ESA</w:t>
            </w:r>
            <w:r>
              <w:rPr>
                <w:sz w:val="13"/>
                <w:lang w:eastAsia="ja-JP"/>
              </w:rPr>
              <w:t>リスト対象コウモリと非保護コウモリへのさらなるインパクト最小化をもたらす可能性がある。</w:t>
            </w:r>
          </w:p>
        </w:tc>
      </w:tr>
    </w:tbl>
    <w:p w14:paraId="713F065A" w14:textId="77777777" w:rsidR="00816CF1" w:rsidRDefault="00B01A57">
      <w:pPr>
        <w:ind w:left="360"/>
        <w:rPr>
          <w:sz w:val="18"/>
          <w:lang w:eastAsia="ja-JP"/>
        </w:rPr>
      </w:pPr>
      <w:r>
        <w:rPr>
          <w:position w:val="6"/>
          <w:sz w:val="8"/>
          <w:lang w:eastAsia="ja-JP"/>
        </w:rPr>
        <w:t xml:space="preserve">1 </w:t>
      </w:r>
      <w:r>
        <w:rPr>
          <w:sz w:val="12"/>
          <w:lang w:eastAsia="ja-JP"/>
        </w:rPr>
        <w:t>付録</w:t>
      </w:r>
      <w:r>
        <w:rPr>
          <w:sz w:val="12"/>
          <w:lang w:eastAsia="ja-JP"/>
        </w:rPr>
        <w:t>H</w:t>
      </w:r>
      <w:r>
        <w:rPr>
          <w:sz w:val="12"/>
          <w:lang w:eastAsia="ja-JP"/>
        </w:rPr>
        <w:t>、表</w:t>
      </w:r>
      <w:r>
        <w:rPr>
          <w:sz w:val="12"/>
          <w:lang w:eastAsia="ja-JP"/>
        </w:rPr>
        <w:t>H-2</w:t>
      </w:r>
      <w:r>
        <w:rPr>
          <w:sz w:val="12"/>
          <w:lang w:eastAsia="ja-JP"/>
        </w:rPr>
        <w:t>にも記載されている</w:t>
      </w:r>
      <w:r>
        <w:rPr>
          <w:spacing w:val="-5"/>
          <w:sz w:val="12"/>
          <w:lang w:eastAsia="ja-JP"/>
        </w:rPr>
        <w:t>。</w:t>
      </w:r>
    </w:p>
    <w:p w14:paraId="19E39DB7" w14:textId="77777777" w:rsidR="00816CF1" w:rsidRDefault="00816CF1">
      <w:pPr>
        <w:spacing w:before="29"/>
        <w:rPr>
          <w:sz w:val="18"/>
          <w:lang w:eastAsia="ja-JP"/>
        </w:rPr>
      </w:pPr>
    </w:p>
    <w:p w14:paraId="4C262210" w14:textId="77777777" w:rsidR="00816CF1" w:rsidRDefault="00B01A57">
      <w:pPr>
        <w:pStyle w:val="4"/>
        <w:numPr>
          <w:ilvl w:val="3"/>
          <w:numId w:val="6"/>
        </w:numPr>
        <w:tabs>
          <w:tab w:val="left" w:pos="1799"/>
        </w:tabs>
        <w:spacing w:before="0"/>
        <w:ind w:left="1799" w:hanging="1439"/>
        <w:rPr>
          <w:lang w:eastAsia="ja-JP"/>
        </w:rPr>
      </w:pPr>
      <w:bookmarkStart w:id="118" w:name="3.5.8.1_Effect_of_Measures_Incorporated_"/>
      <w:bookmarkEnd w:id="118"/>
      <w:r>
        <w:rPr>
          <w:sz w:val="14"/>
          <w:lang w:eastAsia="ja-JP"/>
        </w:rPr>
        <w:t>優先</w:t>
      </w:r>
      <w:r>
        <w:rPr>
          <w:spacing w:val="-2"/>
          <w:sz w:val="14"/>
          <w:lang w:eastAsia="ja-JP"/>
        </w:rPr>
        <w:t>代替</w:t>
      </w:r>
      <w:r>
        <w:rPr>
          <w:sz w:val="14"/>
          <w:lang w:eastAsia="ja-JP"/>
        </w:rPr>
        <w:t>案に盛り込まれた対策のエフェクト</w:t>
      </w:r>
    </w:p>
    <w:p w14:paraId="6DF59C92" w14:textId="77777777" w:rsidR="00816CF1" w:rsidRDefault="00B01A57">
      <w:pPr>
        <w:pStyle w:val="a3"/>
        <w:spacing w:before="199"/>
        <w:ind w:left="359" w:right="389"/>
        <w:rPr>
          <w:lang w:eastAsia="ja-JP"/>
        </w:rPr>
      </w:pPr>
      <w:hyperlink w:anchor="_bookmark38" w:history="1">
        <w:r>
          <w:rPr>
            <w:sz w:val="14"/>
            <w:lang w:eastAsia="ja-JP"/>
          </w:rPr>
          <w:t>表</w:t>
        </w:r>
      </w:hyperlink>
      <w:hyperlink w:anchor="_bookmark38" w:history="1">
        <w:r>
          <w:rPr>
            <w:sz w:val="14"/>
            <w:lang w:eastAsia="ja-JP"/>
          </w:rPr>
          <w:t>3.5-2</w:t>
        </w:r>
      </w:hyperlink>
      <w:r>
        <w:rPr>
          <w:sz w:val="14"/>
          <w:lang w:eastAsia="ja-JP"/>
        </w:rPr>
        <w:t>および付録H「</w:t>
      </w:r>
      <w:r>
        <w:rPr>
          <w:i/>
          <w:sz w:val="14"/>
          <w:lang w:eastAsia="ja-JP"/>
        </w:rPr>
        <w:t>ミティゲーションとモニタリング</w:t>
      </w:r>
      <w:r>
        <w:rPr>
          <w:sz w:val="14"/>
          <w:lang w:eastAsia="ja-JP"/>
        </w:rPr>
        <w:t xml:space="preserve">」表H-2に記載された、完了したコンサルテーション、認可、許可を通じて要求されるミティゲーション対策は、優先代替案に組み込まれる。これらの対策が採用された場合、OCSにおけ </w:t>
      </w:r>
      <w:proofErr w:type="spellStart"/>
      <w:r>
        <w:rPr>
          <w:sz w:val="14"/>
          <w:lang w:eastAsia="ja-JP"/>
        </w:rPr>
        <w:t>るコウモリの影響の可能性のモニタリング、報告、順応管理を要求することで、APMのエ</w:t>
      </w:r>
      <w:proofErr w:type="spellEnd"/>
      <w:r>
        <w:rPr>
          <w:sz w:val="14"/>
          <w:lang w:eastAsia="ja-JP"/>
        </w:rPr>
        <w:t xml:space="preserve"> </w:t>
      </w:r>
      <w:proofErr w:type="spellStart"/>
      <w:r>
        <w:rPr>
          <w:sz w:val="14"/>
          <w:lang w:eastAsia="ja-JP"/>
        </w:rPr>
        <w:t>フェクトと執行がどのように確保されるかをさらに明確にし、APMの遵守に対する説明</w:t>
      </w:r>
      <w:proofErr w:type="spellEnd"/>
      <w:r>
        <w:rPr>
          <w:sz w:val="14"/>
          <w:lang w:eastAsia="ja-JP"/>
        </w:rPr>
        <w:t xml:space="preserve"> </w:t>
      </w:r>
      <w:proofErr w:type="spellStart"/>
      <w:r>
        <w:rPr>
          <w:sz w:val="14"/>
          <w:lang w:eastAsia="ja-JP"/>
        </w:rPr>
        <w:t>責任を向上させることになる。しかしながら、春と秋の渡りの間、移動するツリーコウモリがOCSを利用することはまれで</w:t>
      </w:r>
      <w:proofErr w:type="spellEnd"/>
      <w:r>
        <w:rPr>
          <w:sz w:val="14"/>
          <w:lang w:eastAsia="ja-JP"/>
        </w:rPr>
        <w:t xml:space="preserve"> </w:t>
      </w:r>
      <w:proofErr w:type="spellStart"/>
      <w:r>
        <w:rPr>
          <w:sz w:val="14"/>
          <w:lang w:eastAsia="ja-JP"/>
        </w:rPr>
        <w:t>あり、また、洞窟コウモリは通常OCSには生息しないことから、洋上風力活動は、潜在的な</w:t>
      </w:r>
      <w:proofErr w:type="spellEnd"/>
      <w:r>
        <w:rPr>
          <w:sz w:val="14"/>
          <w:lang w:eastAsia="ja-JP"/>
        </w:rPr>
        <w:t xml:space="preserve"> </w:t>
      </w:r>
      <w:proofErr w:type="spellStart"/>
      <w:r>
        <w:rPr>
          <w:sz w:val="14"/>
          <w:lang w:eastAsia="ja-JP"/>
        </w:rPr>
        <w:t>洋上コウモリ影響に対処するための対策に関係なく、コウモリへのインパクトに大きく寄与</w:t>
      </w:r>
      <w:proofErr w:type="spellEnd"/>
      <w:r>
        <w:rPr>
          <w:sz w:val="14"/>
          <w:lang w:eastAsia="ja-JP"/>
        </w:rPr>
        <w:t xml:space="preserve"> </w:t>
      </w:r>
      <w:proofErr w:type="spellStart"/>
      <w:r>
        <w:rPr>
          <w:sz w:val="14"/>
          <w:lang w:eastAsia="ja-JP"/>
        </w:rPr>
        <w:t>する可能性は低い。陸上環境では、建設前調査を実施し、VDWR及びUSFWSと調整することで、コウモリ及</w:t>
      </w:r>
      <w:proofErr w:type="spellEnd"/>
      <w:r>
        <w:rPr>
          <w:sz w:val="14"/>
          <w:lang w:eastAsia="ja-JP"/>
        </w:rPr>
        <w:t xml:space="preserve"> びその生息域へのインパクトが回避され、可能な限り最小化されることが保証される。これらの対策は、提案行為の一部として既に分析されたAPMの有効性とその </w:t>
      </w:r>
      <w:proofErr w:type="spellStart"/>
      <w:r>
        <w:rPr>
          <w:sz w:val="14"/>
          <w:lang w:eastAsia="ja-JP"/>
        </w:rPr>
        <w:t>遵守を保証するものであるため、これらの対策を実施しても、提案行為のインパクトレ</w:t>
      </w:r>
      <w:proofErr w:type="spellEnd"/>
      <w:r>
        <w:rPr>
          <w:sz w:val="14"/>
          <w:lang w:eastAsia="ja-JP"/>
        </w:rPr>
        <w:t xml:space="preserve"> ベルを3.5.2項「</w:t>
      </w:r>
      <w:r>
        <w:rPr>
          <w:i/>
          <w:sz w:val="14"/>
          <w:lang w:eastAsia="ja-JP"/>
        </w:rPr>
        <w:t>環</w:t>
      </w:r>
      <w:r>
        <w:rPr>
          <w:i/>
          <w:sz w:val="14"/>
          <w:lang w:eastAsia="ja-JP"/>
        </w:rPr>
        <w:t>境</w:t>
      </w:r>
      <w:r>
        <w:rPr>
          <w:i/>
          <w:spacing w:val="-2"/>
          <w:sz w:val="14"/>
          <w:lang w:eastAsia="ja-JP"/>
        </w:rPr>
        <w:t>影響</w:t>
      </w:r>
      <w:r>
        <w:rPr>
          <w:sz w:val="14"/>
          <w:lang w:eastAsia="ja-JP"/>
        </w:rPr>
        <w:t>」に記載されたものからさらに低減することはない</w:t>
      </w:r>
      <w:r>
        <w:rPr>
          <w:spacing w:val="-2"/>
          <w:sz w:val="14"/>
          <w:lang w:eastAsia="ja-JP"/>
        </w:rPr>
        <w:t>。</w:t>
      </w:r>
    </w:p>
    <w:p w14:paraId="0284884D" w14:textId="77777777" w:rsidR="00816CF1" w:rsidRDefault="00816CF1">
      <w:pPr>
        <w:pStyle w:val="a3"/>
        <w:rPr>
          <w:lang w:eastAsia="ja-JP"/>
        </w:rPr>
        <w:sectPr w:rsidR="00816CF1">
          <w:pgSz w:w="12240" w:h="15840"/>
          <w:pgMar w:top="1360" w:right="1080" w:bottom="680" w:left="1080" w:header="729" w:footer="483" w:gutter="0"/>
          <w:cols w:space="708"/>
        </w:sectPr>
      </w:pPr>
    </w:p>
    <w:p w14:paraId="316D9DCF" w14:textId="77777777" w:rsidR="00816CF1" w:rsidRDefault="00816CF1">
      <w:pPr>
        <w:pStyle w:val="a3"/>
        <w:spacing w:before="149"/>
        <w:rPr>
          <w:sz w:val="26"/>
          <w:lang w:eastAsia="ja-JP"/>
        </w:rPr>
      </w:pPr>
    </w:p>
    <w:p w14:paraId="554BCBA4" w14:textId="77777777" w:rsidR="00816CF1" w:rsidRDefault="00B01A57">
      <w:pPr>
        <w:pStyle w:val="3"/>
        <w:numPr>
          <w:ilvl w:val="1"/>
          <w:numId w:val="1"/>
        </w:numPr>
        <w:tabs>
          <w:tab w:val="left" w:pos="1077"/>
        </w:tabs>
        <w:ind w:left="1077" w:hanging="717"/>
      </w:pPr>
      <w:bookmarkStart w:id="119" w:name="_TOC_250001"/>
      <w:proofErr w:type="spellStart"/>
      <w:r>
        <w:rPr>
          <w:sz w:val="17"/>
        </w:rPr>
        <w:t>人口統計、雇用</w:t>
      </w:r>
      <w:proofErr w:type="spellEnd"/>
      <w:r>
        <w:rPr>
          <w:sz w:val="17"/>
        </w:rPr>
        <w:t>、</w:t>
      </w:r>
      <w:bookmarkEnd w:id="119"/>
      <w:r>
        <w:rPr>
          <w:spacing w:val="-2"/>
          <w:sz w:val="17"/>
        </w:rPr>
        <w:t xml:space="preserve"> </w:t>
      </w:r>
      <w:proofErr w:type="spellStart"/>
      <w:r>
        <w:rPr>
          <w:spacing w:val="-2"/>
          <w:sz w:val="17"/>
        </w:rPr>
        <w:t>経済学</w:t>
      </w:r>
      <w:proofErr w:type="spellEnd"/>
    </w:p>
    <w:p w14:paraId="57D04152" w14:textId="77777777" w:rsidR="00816CF1" w:rsidRDefault="00B01A57">
      <w:pPr>
        <w:pStyle w:val="a3"/>
        <w:spacing w:before="199"/>
        <w:ind w:left="359" w:right="383"/>
        <w:rPr>
          <w:lang w:eastAsia="ja-JP"/>
        </w:rPr>
      </w:pPr>
      <w:proofErr w:type="spellStart"/>
      <w:r>
        <w:rPr>
          <w:sz w:val="14"/>
          <w:lang w:eastAsia="ja-JP"/>
        </w:rPr>
        <w:t>本節では、提案されたプロジェクト、代替案、地理的分析地域における進行中</w:t>
      </w:r>
      <w:proofErr w:type="spellEnd"/>
      <w:r>
        <w:rPr>
          <w:sz w:val="14"/>
          <w:lang w:eastAsia="ja-JP"/>
        </w:rPr>
        <w:t>・ 計画中の活動から</w:t>
      </w:r>
      <w:r>
        <w:rPr>
          <w:sz w:val="14"/>
          <w:lang w:eastAsia="ja-JP"/>
        </w:rPr>
        <w:t>、人口統計、雇用、経済への影響の可能性について議論する。付録F、</w:t>
      </w:r>
      <w:r>
        <w:rPr>
          <w:i/>
          <w:sz w:val="14"/>
          <w:lang w:eastAsia="ja-JP"/>
        </w:rPr>
        <w:t>計画中の活動シナリオ</w:t>
      </w:r>
      <w:r>
        <w:rPr>
          <w:sz w:val="14"/>
          <w:lang w:eastAsia="ja-JP"/>
        </w:rPr>
        <w:t>、表F-1に記載され、</w:t>
      </w:r>
      <w:hyperlink w:anchor="_bookmark40" w:history="1">
        <w:r>
          <w:rPr>
            <w:sz w:val="14"/>
            <w:lang w:eastAsia="ja-JP"/>
          </w:rPr>
          <w:t>図3.11-</w:t>
        </w:r>
      </w:hyperlink>
      <w:r>
        <w:rPr>
          <w:sz w:val="14"/>
          <w:lang w:eastAsia="ja-JP"/>
        </w:rPr>
        <w:t xml:space="preserve">1に示される地理的分 </w:t>
      </w:r>
      <w:proofErr w:type="spellStart"/>
      <w:r>
        <w:rPr>
          <w:sz w:val="14"/>
          <w:lang w:eastAsia="ja-JP"/>
        </w:rPr>
        <w:t>析領域は、陸上インフラ提案都市と港湾都市候補が位置する都市、及びウインドファーム地域に最</w:t>
      </w:r>
      <w:proofErr w:type="spellEnd"/>
      <w:r>
        <w:rPr>
          <w:sz w:val="14"/>
          <w:lang w:eastAsia="ja-JP"/>
        </w:rPr>
        <w:t xml:space="preserve"> </w:t>
      </w:r>
      <w:proofErr w:type="spellStart"/>
      <w:r>
        <w:rPr>
          <w:sz w:val="14"/>
          <w:lang w:eastAsia="ja-JP"/>
        </w:rPr>
        <w:t>も近い都市を含む：チェサピーク、ハンプトン市、ニューポートニューズ市、ノーフォーク市、ポーツマス市、バ</w:t>
      </w:r>
      <w:proofErr w:type="spellEnd"/>
      <w:r>
        <w:rPr>
          <w:sz w:val="14"/>
          <w:lang w:eastAsia="ja-JP"/>
        </w:rPr>
        <w:t xml:space="preserve"> 市である。バージニア州のすべての編入都市は、独立都市として分類され、データ収集の目的上、米国国勢調査局によって郡に相当するとみなされている。</w:t>
      </w:r>
    </w:p>
    <w:p w14:paraId="6B66D275" w14:textId="77777777" w:rsidR="00816CF1" w:rsidRDefault="00B01A57">
      <w:pPr>
        <w:pStyle w:val="4"/>
        <w:numPr>
          <w:ilvl w:val="2"/>
          <w:numId w:val="1"/>
        </w:numPr>
        <w:tabs>
          <w:tab w:val="left" w:pos="1439"/>
        </w:tabs>
        <w:spacing w:before="201"/>
        <w:ind w:right="523"/>
        <w:rPr>
          <w:lang w:eastAsia="ja-JP"/>
        </w:rPr>
      </w:pPr>
      <w:bookmarkStart w:id="120" w:name="3.11.1_Description_of_the_Affected_Envir"/>
      <w:bookmarkEnd w:id="120"/>
      <w:r>
        <w:rPr>
          <w:sz w:val="14"/>
          <w:lang w:eastAsia="ja-JP"/>
        </w:rPr>
        <w:t>人口動態、雇用、</w:t>
      </w:r>
      <w:r>
        <w:rPr>
          <w:spacing w:val="-2"/>
          <w:sz w:val="14"/>
          <w:lang w:eastAsia="ja-JP"/>
        </w:rPr>
        <w:t>経済に関する</w:t>
      </w:r>
      <w:r>
        <w:rPr>
          <w:sz w:val="14"/>
          <w:lang w:eastAsia="ja-JP"/>
        </w:rPr>
        <w:t>影響を受ける環境の説明</w:t>
      </w:r>
    </w:p>
    <w:p w14:paraId="62A4D361" w14:textId="77777777" w:rsidR="00816CF1" w:rsidRDefault="00B01A57">
      <w:pPr>
        <w:pStyle w:val="a3"/>
        <w:spacing w:before="200"/>
        <w:ind w:left="357" w:right="390" w:firstLine="1"/>
        <w:rPr>
          <w:lang w:eastAsia="ja-JP"/>
        </w:rPr>
      </w:pPr>
      <w:r>
        <w:rPr>
          <w:sz w:val="14"/>
          <w:lang w:eastAsia="ja-JP"/>
        </w:rPr>
        <w:t>チェサピーク、ハンプトン、ニューポートニューズ、ノーフォーク、ポーツマス、バージニアビーチの各都市は、ハンプトンのグランドビュービーチからバージニアビーチのフォルスケープ州立公園まで、バージニア州の海辺で水泳、釣り、サーフィン、セーリングなどの海岸アクティビティが盛んである。海岸沿いのコミュニティは毎年多くの観光客にもてなし、娯楽、レクリエーションを提供し、高い観光雇用の恩恵を受けている。</w:t>
      </w:r>
      <w:r>
        <w:rPr>
          <w:sz w:val="14"/>
        </w:rPr>
        <w:t>2019年、バージニアビーチへの旅行は16億ドルの支出をもたらし、13,000人を雇用した（COP, Section 4.4.5; Table 4.4-17; Dominion Energy 2023a）。</w:t>
      </w:r>
      <w:r>
        <w:rPr>
          <w:sz w:val="14"/>
          <w:lang w:eastAsia="ja-JP"/>
        </w:rPr>
        <w:t>地理的分析地域は、バージニアビーチ-ノーフォーク-ニューポートニューズVA-NC都市統計地域（MSA）ハンプトンロードMSAとしても知られる）の一部であり、2019年の推定総人口は1,768,901人であった。ハンプトン・ローズ地域は、海事産業、大規模な軍事施設、文化的歴史と海岸レクリエーションが主な観光産業で知られている（COP、セクション4.4.1.1; Dominion Energy 2023a）。</w:t>
      </w:r>
      <w:proofErr w:type="spellStart"/>
      <w:r>
        <w:rPr>
          <w:sz w:val="14"/>
          <w:lang w:eastAsia="ja-JP"/>
        </w:rPr>
        <w:t>バージニア州およびチェサピーク、ハンプトン、ニューポートニューズ、ノーフォーク、ポーツマス、バ</w:t>
      </w:r>
      <w:proofErr w:type="spellEnd"/>
      <w:r>
        <w:rPr>
          <w:sz w:val="14"/>
          <w:lang w:eastAsia="ja-JP"/>
        </w:rPr>
        <w:t xml:space="preserve"> ージニアビーチの人口と人口統計のデータは、</w:t>
      </w:r>
      <w:hyperlink w:anchor="_bookmark39" w:history="1">
        <w:r>
          <w:rPr>
            <w:sz w:val="14"/>
            <w:lang w:eastAsia="ja-JP"/>
          </w:rPr>
          <w:t>表3.11-</w:t>
        </w:r>
      </w:hyperlink>
      <w:r>
        <w:rPr>
          <w:sz w:val="14"/>
          <w:lang w:eastAsia="ja-JP"/>
        </w:rPr>
        <w:t>1と</w:t>
      </w:r>
      <w:hyperlink w:anchor="_bookmark41" w:history="1">
        <w:r>
          <w:rPr>
            <w:sz w:val="14"/>
            <w:lang w:eastAsia="ja-JP"/>
          </w:rPr>
          <w:t>表3.11-</w:t>
        </w:r>
      </w:hyperlink>
      <w:r>
        <w:rPr>
          <w:sz w:val="14"/>
          <w:lang w:eastAsia="ja-JP"/>
        </w:rPr>
        <w:t>2に示されている。</w:t>
      </w:r>
    </w:p>
    <w:p w14:paraId="684E1A42" w14:textId="77777777" w:rsidR="00816CF1" w:rsidRDefault="00B01A57">
      <w:pPr>
        <w:pStyle w:val="a3"/>
        <w:ind w:left="356" w:right="560"/>
        <w:rPr>
          <w:lang w:eastAsia="ja-JP"/>
        </w:rPr>
      </w:pPr>
      <w:r>
        <w:rPr>
          <w:sz w:val="14"/>
          <w:lang w:eastAsia="ja-JP"/>
        </w:rPr>
        <w:t>ハンプトン、ニューポートニューズ、ポーツマスの人口は2010年から2019年にかけて減少し、バージニア州、チェサピーク、ノーフォーク、バージニアルビーチの人口は増加した。米国国勢調査局は、</w:t>
      </w:r>
      <w:r>
        <w:rPr>
          <w:spacing w:val="-2"/>
          <w:sz w:val="14"/>
          <w:lang w:eastAsia="ja-JP"/>
        </w:rPr>
        <w:t>ノーフォークの2019年の約24万人と推定している。ノーフォークは</w:t>
      </w:r>
      <w:r>
        <w:rPr>
          <w:sz w:val="14"/>
          <w:lang w:eastAsia="ja-JP"/>
        </w:rPr>
        <w:t>65歳以上の住民の</w:t>
      </w:r>
      <w:r>
        <w:rPr>
          <w:spacing w:val="-2"/>
          <w:sz w:val="14"/>
          <w:lang w:eastAsia="ja-JP"/>
        </w:rPr>
        <w:t>割合が最も低く</w:t>
      </w:r>
      <w:r>
        <w:rPr>
          <w:sz w:val="14"/>
          <w:lang w:eastAsia="ja-JP"/>
        </w:rPr>
        <w:t>、年齢中央値も最も低い。チェサピーク市の人口増加率は2010年から2019年にかけて9.4％と最も高く、バージニアビーチ市の3.3％、ノーフォーク市の3.3％が続く。</w:t>
      </w:r>
    </w:p>
    <w:p w14:paraId="17525702" w14:textId="77777777" w:rsidR="00816CF1" w:rsidRDefault="00B01A57">
      <w:pPr>
        <w:pStyle w:val="a3"/>
        <w:ind w:left="356"/>
        <w:rPr>
          <w:lang w:eastAsia="ja-JP"/>
        </w:rPr>
      </w:pPr>
      <w:r>
        <w:rPr>
          <w:spacing w:val="-2"/>
          <w:sz w:val="14"/>
          <w:lang w:eastAsia="ja-JP"/>
        </w:rPr>
        <w:t>ニューポートニューズ、ポーツマス、ハンプトンの人口は.2％減少した、</w:t>
      </w:r>
    </w:p>
    <w:p w14:paraId="4CE092F6" w14:textId="77777777" w:rsidR="00816CF1" w:rsidRDefault="00B01A57">
      <w:pPr>
        <w:pStyle w:val="a3"/>
        <w:spacing w:before="1"/>
        <w:ind w:left="356" w:right="560"/>
        <w:rPr>
          <w:lang w:eastAsia="ja-JP"/>
        </w:rPr>
      </w:pPr>
      <w:r>
        <w:rPr>
          <w:sz w:val="14"/>
          <w:lang w:eastAsia="ja-JP"/>
        </w:rPr>
        <w:t>1.7、2.9％ある。6都市の人口はいずれもバージニア州の平均年齢より若いか同程度で、65歳以上の割合が高く、年齢中央値も高い。</w:t>
      </w:r>
    </w:p>
    <w:p w14:paraId="5E72B9C9" w14:textId="77777777" w:rsidR="00816CF1" w:rsidRDefault="00B01A57">
      <w:pPr>
        <w:tabs>
          <w:tab w:val="left" w:pos="1440"/>
        </w:tabs>
        <w:spacing w:before="241"/>
        <w:jc w:val="center"/>
        <w:rPr>
          <w:b/>
          <w:sz w:val="20"/>
        </w:rPr>
      </w:pPr>
      <w:bookmarkStart w:id="121" w:name="_bookmark39"/>
      <w:bookmarkEnd w:id="121"/>
      <w:r>
        <w:rPr>
          <w:b/>
          <w:sz w:val="13"/>
        </w:rPr>
        <w:t>表</w:t>
      </w:r>
      <w:r>
        <w:rPr>
          <w:b/>
          <w:sz w:val="13"/>
        </w:rPr>
        <w:t>3.</w:t>
      </w:r>
      <w:r>
        <w:rPr>
          <w:b/>
          <w:spacing w:val="-10"/>
          <w:sz w:val="13"/>
        </w:rPr>
        <w:t>11</w:t>
      </w:r>
      <w:r>
        <w:rPr>
          <w:b/>
          <w:sz w:val="13"/>
        </w:rPr>
        <w:t>-1</w:t>
      </w:r>
      <w:r>
        <w:rPr>
          <w:b/>
          <w:sz w:val="13"/>
        </w:rPr>
        <w:tab/>
      </w:r>
      <w:r>
        <w:rPr>
          <w:b/>
          <w:sz w:val="13"/>
        </w:rPr>
        <w:t>人口動向</w:t>
      </w:r>
      <w:r>
        <w:rPr>
          <w:b/>
          <w:spacing w:val="-2"/>
          <w:sz w:val="13"/>
        </w:rPr>
        <w:t>（</w:t>
      </w:r>
      <w:r>
        <w:rPr>
          <w:b/>
          <w:spacing w:val="-2"/>
          <w:sz w:val="13"/>
        </w:rPr>
        <w:t>2010</w:t>
      </w:r>
      <w:r>
        <w:rPr>
          <w:b/>
          <w:spacing w:val="-2"/>
          <w:sz w:val="13"/>
        </w:rPr>
        <w:t>年～</w:t>
      </w:r>
      <w:r>
        <w:rPr>
          <w:b/>
          <w:spacing w:val="-2"/>
          <w:sz w:val="13"/>
        </w:rPr>
        <w:t>2019</w:t>
      </w:r>
      <w:r>
        <w:rPr>
          <w:b/>
          <w:spacing w:val="-2"/>
          <w:sz w:val="13"/>
        </w:rPr>
        <w:t>年）</w:t>
      </w:r>
    </w:p>
    <w:p w14:paraId="724E4CBA" w14:textId="77777777" w:rsidR="00816CF1" w:rsidRDefault="00816CF1">
      <w:pPr>
        <w:spacing w:before="4"/>
        <w:rPr>
          <w:b/>
          <w:sz w:val="10"/>
        </w:rPr>
      </w:pPr>
    </w:p>
    <w:tbl>
      <w:tblPr>
        <w:tblStyle w:val="TableNormal"/>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8"/>
        <w:gridCol w:w="1108"/>
        <w:gridCol w:w="1170"/>
        <w:gridCol w:w="1552"/>
        <w:gridCol w:w="1277"/>
        <w:gridCol w:w="1277"/>
        <w:gridCol w:w="850"/>
      </w:tblGrid>
      <w:tr w:rsidR="00816CF1" w14:paraId="2A2428EF" w14:textId="77777777">
        <w:trPr>
          <w:trHeight w:val="978"/>
        </w:trPr>
        <w:tc>
          <w:tcPr>
            <w:tcW w:w="2128" w:type="dxa"/>
            <w:shd w:val="clear" w:color="auto" w:fill="DCE6F0"/>
          </w:tcPr>
          <w:p w14:paraId="40E26D50" w14:textId="77777777" w:rsidR="00816CF1" w:rsidRDefault="00816CF1">
            <w:pPr>
              <w:pStyle w:val="TableParagraph"/>
              <w:spacing w:before="145"/>
              <w:rPr>
                <w:b/>
                <w:sz w:val="20"/>
              </w:rPr>
            </w:pPr>
          </w:p>
          <w:p w14:paraId="498865B6" w14:textId="77777777" w:rsidR="00816CF1" w:rsidRDefault="00B01A57">
            <w:pPr>
              <w:pStyle w:val="TableParagraph"/>
              <w:ind w:left="475"/>
              <w:rPr>
                <w:b/>
                <w:sz w:val="20"/>
              </w:rPr>
            </w:pPr>
            <w:proofErr w:type="spellStart"/>
            <w:r>
              <w:rPr>
                <w:b/>
                <w:spacing w:val="-2"/>
                <w:sz w:val="13"/>
              </w:rPr>
              <w:t>管轄</w:t>
            </w:r>
            <w:proofErr w:type="spellEnd"/>
          </w:p>
        </w:tc>
        <w:tc>
          <w:tcPr>
            <w:tcW w:w="1108" w:type="dxa"/>
            <w:shd w:val="clear" w:color="auto" w:fill="DCE6F0"/>
          </w:tcPr>
          <w:p w14:paraId="10B2D42E" w14:textId="77777777" w:rsidR="00816CF1" w:rsidRDefault="00816CF1">
            <w:pPr>
              <w:pStyle w:val="TableParagraph"/>
              <w:spacing w:before="29"/>
              <w:rPr>
                <w:b/>
                <w:sz w:val="20"/>
              </w:rPr>
            </w:pPr>
          </w:p>
          <w:p w14:paraId="3782B31E" w14:textId="77777777" w:rsidR="00816CF1" w:rsidRDefault="00B01A57">
            <w:pPr>
              <w:pStyle w:val="TableParagraph"/>
              <w:spacing w:before="1"/>
              <w:ind w:right="33"/>
              <w:jc w:val="center"/>
              <w:rPr>
                <w:b/>
                <w:sz w:val="20"/>
              </w:rPr>
            </w:pPr>
            <w:r>
              <w:rPr>
                <w:b/>
                <w:spacing w:val="-4"/>
                <w:sz w:val="13"/>
              </w:rPr>
              <w:t>2010</w:t>
            </w:r>
          </w:p>
          <w:p w14:paraId="2C1E478A" w14:textId="77777777" w:rsidR="00816CF1" w:rsidRDefault="00B01A57">
            <w:pPr>
              <w:pStyle w:val="TableParagraph"/>
              <w:ind w:left="2" w:right="33"/>
              <w:jc w:val="center"/>
              <w:rPr>
                <w:b/>
                <w:sz w:val="20"/>
              </w:rPr>
            </w:pPr>
            <w:proofErr w:type="spellStart"/>
            <w:r>
              <w:rPr>
                <w:b/>
                <w:spacing w:val="-2"/>
                <w:sz w:val="13"/>
              </w:rPr>
              <w:t>人口</w:t>
            </w:r>
            <w:proofErr w:type="spellEnd"/>
          </w:p>
        </w:tc>
        <w:tc>
          <w:tcPr>
            <w:tcW w:w="1170" w:type="dxa"/>
            <w:shd w:val="clear" w:color="auto" w:fill="DCE6F0"/>
          </w:tcPr>
          <w:p w14:paraId="20AB311B" w14:textId="77777777" w:rsidR="00816CF1" w:rsidRDefault="00816CF1">
            <w:pPr>
              <w:pStyle w:val="TableParagraph"/>
              <w:spacing w:before="29"/>
              <w:rPr>
                <w:b/>
                <w:sz w:val="20"/>
              </w:rPr>
            </w:pPr>
          </w:p>
          <w:p w14:paraId="6287A695" w14:textId="77777777" w:rsidR="00816CF1" w:rsidRDefault="00B01A57">
            <w:pPr>
              <w:pStyle w:val="TableParagraph"/>
              <w:spacing w:before="1"/>
              <w:ind w:right="31"/>
              <w:jc w:val="center"/>
              <w:rPr>
                <w:b/>
                <w:sz w:val="20"/>
              </w:rPr>
            </w:pPr>
            <w:r>
              <w:rPr>
                <w:b/>
                <w:spacing w:val="-4"/>
                <w:sz w:val="13"/>
              </w:rPr>
              <w:t>2019</w:t>
            </w:r>
          </w:p>
          <w:p w14:paraId="090E90CD" w14:textId="77777777" w:rsidR="00816CF1" w:rsidRDefault="00B01A57">
            <w:pPr>
              <w:pStyle w:val="TableParagraph"/>
              <w:ind w:right="31"/>
              <w:jc w:val="center"/>
              <w:rPr>
                <w:b/>
                <w:sz w:val="20"/>
              </w:rPr>
            </w:pPr>
            <w:proofErr w:type="spellStart"/>
            <w:r>
              <w:rPr>
                <w:b/>
                <w:spacing w:val="-2"/>
                <w:sz w:val="13"/>
              </w:rPr>
              <w:t>人口</w:t>
            </w:r>
            <w:proofErr w:type="spellEnd"/>
          </w:p>
        </w:tc>
        <w:tc>
          <w:tcPr>
            <w:tcW w:w="1552" w:type="dxa"/>
            <w:shd w:val="clear" w:color="auto" w:fill="DCE6F0"/>
          </w:tcPr>
          <w:p w14:paraId="0ED5C6D1" w14:textId="77777777" w:rsidR="00816CF1" w:rsidRDefault="00B01A57">
            <w:pPr>
              <w:pStyle w:val="TableParagraph"/>
              <w:spacing w:before="30" w:line="230" w:lineRule="exact"/>
              <w:ind w:left="92" w:right="123"/>
              <w:jc w:val="center"/>
              <w:rPr>
                <w:b/>
                <w:sz w:val="20"/>
              </w:rPr>
            </w:pPr>
            <w:r>
              <w:rPr>
                <w:b/>
                <w:spacing w:val="-2"/>
                <w:sz w:val="13"/>
              </w:rPr>
              <w:t>2010-2019</w:t>
            </w:r>
          </w:p>
          <w:p w14:paraId="3A38F833" w14:textId="77777777" w:rsidR="00816CF1" w:rsidRDefault="00B01A57">
            <w:pPr>
              <w:pStyle w:val="TableParagraph"/>
              <w:ind w:left="236" w:right="268" w:hanging="1"/>
              <w:jc w:val="center"/>
              <w:rPr>
                <w:b/>
                <w:sz w:val="20"/>
              </w:rPr>
            </w:pPr>
            <w:proofErr w:type="spellStart"/>
            <w:r>
              <w:rPr>
                <w:b/>
                <w:spacing w:val="-2"/>
                <w:sz w:val="13"/>
              </w:rPr>
              <w:t>人口変化率</w:t>
            </w:r>
            <w:proofErr w:type="spellEnd"/>
          </w:p>
        </w:tc>
        <w:tc>
          <w:tcPr>
            <w:tcW w:w="1277" w:type="dxa"/>
            <w:shd w:val="clear" w:color="auto" w:fill="DCE6F0"/>
          </w:tcPr>
          <w:p w14:paraId="36967FD0" w14:textId="77777777" w:rsidR="00816CF1" w:rsidRDefault="00B01A57">
            <w:pPr>
              <w:pStyle w:val="TableParagraph"/>
              <w:spacing w:before="30" w:line="230" w:lineRule="exact"/>
              <w:ind w:left="90" w:right="126"/>
              <w:jc w:val="center"/>
              <w:rPr>
                <w:b/>
                <w:sz w:val="20"/>
              </w:rPr>
            </w:pPr>
            <w:r>
              <w:rPr>
                <w:b/>
                <w:spacing w:val="-4"/>
                <w:sz w:val="13"/>
              </w:rPr>
              <w:t>2019</w:t>
            </w:r>
          </w:p>
          <w:p w14:paraId="46B22CBF" w14:textId="77777777" w:rsidR="00816CF1" w:rsidRDefault="00B01A57">
            <w:pPr>
              <w:pStyle w:val="TableParagraph"/>
              <w:ind w:left="97" w:right="133" w:hanging="1"/>
              <w:jc w:val="center"/>
              <w:rPr>
                <w:b/>
                <w:sz w:val="20"/>
              </w:rPr>
            </w:pPr>
            <w:r>
              <w:rPr>
                <w:b/>
                <w:spacing w:val="-4"/>
                <w:sz w:val="13"/>
              </w:rPr>
              <w:t>18-64</w:t>
            </w:r>
            <w:r>
              <w:rPr>
                <w:b/>
                <w:spacing w:val="-4"/>
                <w:sz w:val="13"/>
              </w:rPr>
              <w:t>歳</w:t>
            </w:r>
            <w:r>
              <w:rPr>
                <w:b/>
                <w:spacing w:val="-2"/>
                <w:sz w:val="13"/>
              </w:rPr>
              <w:t>人口の割合</w:t>
            </w:r>
          </w:p>
        </w:tc>
        <w:tc>
          <w:tcPr>
            <w:tcW w:w="1277" w:type="dxa"/>
            <w:shd w:val="clear" w:color="auto" w:fill="DCE6F0"/>
          </w:tcPr>
          <w:p w14:paraId="3C6B8197" w14:textId="77777777" w:rsidR="00816CF1" w:rsidRDefault="00B01A57">
            <w:pPr>
              <w:pStyle w:val="TableParagraph"/>
              <w:spacing w:before="30" w:line="230" w:lineRule="exact"/>
              <w:ind w:left="90" w:right="126"/>
              <w:jc w:val="center"/>
              <w:rPr>
                <w:b/>
                <w:sz w:val="20"/>
              </w:rPr>
            </w:pPr>
            <w:r>
              <w:rPr>
                <w:b/>
                <w:spacing w:val="-4"/>
                <w:sz w:val="13"/>
              </w:rPr>
              <w:t>2019</w:t>
            </w:r>
          </w:p>
          <w:p w14:paraId="03574E68" w14:textId="77777777" w:rsidR="00816CF1" w:rsidRDefault="00B01A57">
            <w:pPr>
              <w:pStyle w:val="TableParagraph"/>
              <w:ind w:left="85" w:right="121" w:hanging="2"/>
              <w:jc w:val="center"/>
              <w:rPr>
                <w:b/>
                <w:sz w:val="20"/>
              </w:rPr>
            </w:pPr>
            <w:r>
              <w:rPr>
                <w:b/>
                <w:sz w:val="13"/>
              </w:rPr>
              <w:t>65</w:t>
            </w:r>
            <w:r>
              <w:rPr>
                <w:b/>
                <w:spacing w:val="-2"/>
                <w:sz w:val="13"/>
              </w:rPr>
              <w:t>歳以上の人口の割合</w:t>
            </w:r>
          </w:p>
        </w:tc>
        <w:tc>
          <w:tcPr>
            <w:tcW w:w="850" w:type="dxa"/>
            <w:shd w:val="clear" w:color="auto" w:fill="DCE6F0"/>
          </w:tcPr>
          <w:p w14:paraId="4767A95F" w14:textId="77777777" w:rsidR="00816CF1" w:rsidRDefault="00B01A57">
            <w:pPr>
              <w:pStyle w:val="TableParagraph"/>
              <w:spacing w:before="144"/>
              <w:ind w:left="2" w:right="37"/>
              <w:jc w:val="center"/>
              <w:rPr>
                <w:b/>
                <w:sz w:val="20"/>
              </w:rPr>
            </w:pPr>
            <w:r>
              <w:rPr>
                <w:b/>
                <w:spacing w:val="-4"/>
                <w:sz w:val="13"/>
              </w:rPr>
              <w:t>2019</w:t>
            </w:r>
          </w:p>
          <w:p w14:paraId="6ED98730" w14:textId="77777777" w:rsidR="00816CF1" w:rsidRDefault="00B01A57">
            <w:pPr>
              <w:pStyle w:val="TableParagraph"/>
              <w:spacing w:before="1"/>
              <w:ind w:right="37"/>
              <w:jc w:val="center"/>
              <w:rPr>
                <w:b/>
                <w:sz w:val="20"/>
              </w:rPr>
            </w:pPr>
            <w:proofErr w:type="spellStart"/>
            <w:r>
              <w:rPr>
                <w:b/>
                <w:spacing w:val="-4"/>
                <w:sz w:val="13"/>
              </w:rPr>
              <w:t>年齢</w:t>
            </w:r>
            <w:r>
              <w:rPr>
                <w:b/>
                <w:spacing w:val="-2"/>
                <w:sz w:val="13"/>
              </w:rPr>
              <w:t>中央値</w:t>
            </w:r>
            <w:proofErr w:type="spellEnd"/>
          </w:p>
        </w:tc>
      </w:tr>
      <w:tr w:rsidR="00816CF1" w14:paraId="6B98F28D" w14:textId="77777777">
        <w:trPr>
          <w:trHeight w:val="289"/>
        </w:trPr>
        <w:tc>
          <w:tcPr>
            <w:tcW w:w="2128" w:type="dxa"/>
          </w:tcPr>
          <w:p w14:paraId="48433343" w14:textId="77777777" w:rsidR="00816CF1" w:rsidRDefault="00B01A57">
            <w:pPr>
              <w:pStyle w:val="TableParagraph"/>
              <w:spacing w:before="32"/>
              <w:ind w:left="57"/>
              <w:rPr>
                <w:sz w:val="20"/>
              </w:rPr>
            </w:pPr>
            <w:proofErr w:type="spellStart"/>
            <w:r>
              <w:rPr>
                <w:spacing w:val="-2"/>
                <w:sz w:val="13"/>
              </w:rPr>
              <w:t>バージニア州</w:t>
            </w:r>
            <w:proofErr w:type="spellEnd"/>
          </w:p>
        </w:tc>
        <w:tc>
          <w:tcPr>
            <w:tcW w:w="1108" w:type="dxa"/>
          </w:tcPr>
          <w:p w14:paraId="55127465" w14:textId="77777777" w:rsidR="00816CF1" w:rsidRDefault="00B01A57">
            <w:pPr>
              <w:pStyle w:val="TableParagraph"/>
              <w:spacing w:before="32"/>
              <w:ind w:left="126" w:right="33"/>
              <w:jc w:val="center"/>
              <w:rPr>
                <w:sz w:val="20"/>
              </w:rPr>
            </w:pPr>
            <w:r>
              <w:rPr>
                <w:spacing w:val="-2"/>
                <w:sz w:val="13"/>
              </w:rPr>
              <w:t>7,841,754</w:t>
            </w:r>
          </w:p>
        </w:tc>
        <w:tc>
          <w:tcPr>
            <w:tcW w:w="1170" w:type="dxa"/>
          </w:tcPr>
          <w:p w14:paraId="4008257A" w14:textId="77777777" w:rsidR="00816CF1" w:rsidRDefault="00B01A57">
            <w:pPr>
              <w:pStyle w:val="TableParagraph"/>
              <w:spacing w:before="32"/>
              <w:ind w:left="124" w:right="31"/>
              <w:jc w:val="center"/>
              <w:rPr>
                <w:sz w:val="20"/>
              </w:rPr>
            </w:pPr>
            <w:r>
              <w:rPr>
                <w:spacing w:val="-2"/>
                <w:sz w:val="13"/>
              </w:rPr>
              <w:t>8,454,463</w:t>
            </w:r>
          </w:p>
        </w:tc>
        <w:tc>
          <w:tcPr>
            <w:tcW w:w="1552" w:type="dxa"/>
          </w:tcPr>
          <w:p w14:paraId="13928A8C" w14:textId="77777777" w:rsidR="00816CF1" w:rsidRDefault="00B01A57">
            <w:pPr>
              <w:pStyle w:val="TableParagraph"/>
              <w:spacing w:before="32"/>
              <w:ind w:left="123" w:right="31"/>
              <w:jc w:val="center"/>
              <w:rPr>
                <w:sz w:val="20"/>
              </w:rPr>
            </w:pPr>
            <w:r>
              <w:rPr>
                <w:spacing w:val="-5"/>
                <w:sz w:val="13"/>
              </w:rPr>
              <w:t>7.8</w:t>
            </w:r>
          </w:p>
        </w:tc>
        <w:tc>
          <w:tcPr>
            <w:tcW w:w="1277" w:type="dxa"/>
          </w:tcPr>
          <w:p w14:paraId="77D9CC70" w14:textId="77777777" w:rsidR="00816CF1" w:rsidRDefault="00B01A57">
            <w:pPr>
              <w:pStyle w:val="TableParagraph"/>
              <w:spacing w:before="32"/>
              <w:ind w:left="125" w:right="36"/>
              <w:jc w:val="center"/>
              <w:rPr>
                <w:sz w:val="20"/>
              </w:rPr>
            </w:pPr>
            <w:r>
              <w:rPr>
                <w:spacing w:val="-4"/>
                <w:sz w:val="13"/>
              </w:rPr>
              <w:t>62.9</w:t>
            </w:r>
          </w:p>
        </w:tc>
        <w:tc>
          <w:tcPr>
            <w:tcW w:w="1277" w:type="dxa"/>
          </w:tcPr>
          <w:p w14:paraId="7984CBA3" w14:textId="77777777" w:rsidR="00816CF1" w:rsidRDefault="00B01A57">
            <w:pPr>
              <w:pStyle w:val="TableParagraph"/>
              <w:spacing w:before="32"/>
              <w:ind w:left="126" w:right="36"/>
              <w:jc w:val="center"/>
              <w:rPr>
                <w:sz w:val="20"/>
              </w:rPr>
            </w:pPr>
            <w:r>
              <w:rPr>
                <w:spacing w:val="-5"/>
                <w:sz w:val="13"/>
              </w:rPr>
              <w:t>15</w:t>
            </w:r>
          </w:p>
        </w:tc>
        <w:tc>
          <w:tcPr>
            <w:tcW w:w="850" w:type="dxa"/>
          </w:tcPr>
          <w:p w14:paraId="76851C3B" w14:textId="77777777" w:rsidR="00816CF1" w:rsidRDefault="00B01A57">
            <w:pPr>
              <w:pStyle w:val="TableParagraph"/>
              <w:spacing w:before="32"/>
              <w:ind w:right="177"/>
              <w:jc w:val="right"/>
              <w:rPr>
                <w:sz w:val="20"/>
              </w:rPr>
            </w:pPr>
            <w:r>
              <w:rPr>
                <w:spacing w:val="-4"/>
                <w:sz w:val="13"/>
              </w:rPr>
              <w:t>38.2</w:t>
            </w:r>
          </w:p>
        </w:tc>
      </w:tr>
      <w:tr w:rsidR="00816CF1" w14:paraId="55AC07D8" w14:textId="77777777">
        <w:trPr>
          <w:trHeight w:val="290"/>
        </w:trPr>
        <w:tc>
          <w:tcPr>
            <w:tcW w:w="2128" w:type="dxa"/>
          </w:tcPr>
          <w:p w14:paraId="659DF372" w14:textId="77777777" w:rsidR="00816CF1" w:rsidRDefault="00B01A57">
            <w:pPr>
              <w:pStyle w:val="TableParagraph"/>
              <w:spacing w:before="32"/>
              <w:ind w:left="57"/>
              <w:rPr>
                <w:sz w:val="20"/>
              </w:rPr>
            </w:pPr>
            <w:proofErr w:type="spellStart"/>
            <w:r>
              <w:rPr>
                <w:sz w:val="13"/>
              </w:rPr>
              <w:t>チェサピーク</w:t>
            </w:r>
            <w:r>
              <w:rPr>
                <w:spacing w:val="-4"/>
                <w:sz w:val="13"/>
              </w:rPr>
              <w:t>市</w:t>
            </w:r>
            <w:proofErr w:type="spellEnd"/>
          </w:p>
        </w:tc>
        <w:tc>
          <w:tcPr>
            <w:tcW w:w="1108" w:type="dxa"/>
          </w:tcPr>
          <w:p w14:paraId="77914FBA" w14:textId="77777777" w:rsidR="00816CF1" w:rsidRDefault="00B01A57">
            <w:pPr>
              <w:pStyle w:val="TableParagraph"/>
              <w:spacing w:before="32"/>
              <w:ind w:left="125" w:right="33"/>
              <w:jc w:val="center"/>
              <w:rPr>
                <w:sz w:val="20"/>
              </w:rPr>
            </w:pPr>
            <w:r>
              <w:rPr>
                <w:spacing w:val="-2"/>
                <w:sz w:val="13"/>
              </w:rPr>
              <w:t>219,268</w:t>
            </w:r>
          </w:p>
        </w:tc>
        <w:tc>
          <w:tcPr>
            <w:tcW w:w="1170" w:type="dxa"/>
          </w:tcPr>
          <w:p w14:paraId="1CAC8151" w14:textId="77777777" w:rsidR="00816CF1" w:rsidRDefault="00B01A57">
            <w:pPr>
              <w:pStyle w:val="TableParagraph"/>
              <w:spacing w:before="32"/>
              <w:ind w:left="125" w:right="31"/>
              <w:jc w:val="center"/>
              <w:rPr>
                <w:sz w:val="20"/>
              </w:rPr>
            </w:pPr>
            <w:r>
              <w:rPr>
                <w:spacing w:val="-2"/>
                <w:sz w:val="13"/>
              </w:rPr>
              <w:t>239,982</w:t>
            </w:r>
          </w:p>
        </w:tc>
        <w:tc>
          <w:tcPr>
            <w:tcW w:w="1552" w:type="dxa"/>
          </w:tcPr>
          <w:p w14:paraId="20E9C5E3" w14:textId="77777777" w:rsidR="00816CF1" w:rsidRDefault="00B01A57">
            <w:pPr>
              <w:pStyle w:val="TableParagraph"/>
              <w:spacing w:before="32"/>
              <w:ind w:left="123" w:right="31"/>
              <w:jc w:val="center"/>
              <w:rPr>
                <w:sz w:val="20"/>
              </w:rPr>
            </w:pPr>
            <w:r>
              <w:rPr>
                <w:spacing w:val="-5"/>
                <w:sz w:val="13"/>
              </w:rPr>
              <w:t>9.4</w:t>
            </w:r>
          </w:p>
        </w:tc>
        <w:tc>
          <w:tcPr>
            <w:tcW w:w="1277" w:type="dxa"/>
          </w:tcPr>
          <w:p w14:paraId="4359578D" w14:textId="77777777" w:rsidR="00816CF1" w:rsidRDefault="00B01A57">
            <w:pPr>
              <w:pStyle w:val="TableParagraph"/>
              <w:spacing w:before="32"/>
              <w:ind w:left="125" w:right="36"/>
              <w:jc w:val="center"/>
              <w:rPr>
                <w:sz w:val="20"/>
              </w:rPr>
            </w:pPr>
            <w:r>
              <w:rPr>
                <w:spacing w:val="-4"/>
                <w:sz w:val="13"/>
              </w:rPr>
              <w:t>62.8</w:t>
            </w:r>
          </w:p>
        </w:tc>
        <w:tc>
          <w:tcPr>
            <w:tcW w:w="1277" w:type="dxa"/>
          </w:tcPr>
          <w:p w14:paraId="55809E01" w14:textId="77777777" w:rsidR="00816CF1" w:rsidRDefault="00B01A57">
            <w:pPr>
              <w:pStyle w:val="TableParagraph"/>
              <w:spacing w:before="32"/>
              <w:ind w:left="126" w:right="36"/>
              <w:jc w:val="center"/>
              <w:rPr>
                <w:sz w:val="20"/>
              </w:rPr>
            </w:pPr>
            <w:r>
              <w:rPr>
                <w:spacing w:val="-5"/>
                <w:sz w:val="13"/>
              </w:rPr>
              <w:t>13</w:t>
            </w:r>
          </w:p>
        </w:tc>
        <w:tc>
          <w:tcPr>
            <w:tcW w:w="850" w:type="dxa"/>
          </w:tcPr>
          <w:p w14:paraId="423A67C7" w14:textId="77777777" w:rsidR="00816CF1" w:rsidRDefault="00B01A57">
            <w:pPr>
              <w:pStyle w:val="TableParagraph"/>
              <w:spacing w:before="32"/>
              <w:ind w:right="177"/>
              <w:jc w:val="right"/>
              <w:rPr>
                <w:sz w:val="20"/>
              </w:rPr>
            </w:pPr>
            <w:r>
              <w:rPr>
                <w:spacing w:val="-4"/>
                <w:sz w:val="13"/>
              </w:rPr>
              <w:t>36.9</w:t>
            </w:r>
          </w:p>
        </w:tc>
      </w:tr>
      <w:tr w:rsidR="00816CF1" w14:paraId="44E13241" w14:textId="77777777">
        <w:trPr>
          <w:trHeight w:val="290"/>
        </w:trPr>
        <w:tc>
          <w:tcPr>
            <w:tcW w:w="2128" w:type="dxa"/>
          </w:tcPr>
          <w:p w14:paraId="43B5DF68" w14:textId="77777777" w:rsidR="00816CF1" w:rsidRDefault="00B01A57">
            <w:pPr>
              <w:pStyle w:val="TableParagraph"/>
              <w:spacing w:before="32"/>
              <w:ind w:left="57"/>
              <w:rPr>
                <w:sz w:val="20"/>
              </w:rPr>
            </w:pPr>
            <w:proofErr w:type="spellStart"/>
            <w:r>
              <w:rPr>
                <w:sz w:val="13"/>
              </w:rPr>
              <w:t>ハンプトン</w:t>
            </w:r>
            <w:r>
              <w:rPr>
                <w:spacing w:val="-4"/>
                <w:sz w:val="13"/>
              </w:rPr>
              <w:t>市</w:t>
            </w:r>
            <w:proofErr w:type="spellEnd"/>
          </w:p>
        </w:tc>
        <w:tc>
          <w:tcPr>
            <w:tcW w:w="1108" w:type="dxa"/>
          </w:tcPr>
          <w:p w14:paraId="33486EE0" w14:textId="77777777" w:rsidR="00816CF1" w:rsidRDefault="00B01A57">
            <w:pPr>
              <w:pStyle w:val="TableParagraph"/>
              <w:spacing w:before="32"/>
              <w:ind w:left="125" w:right="33"/>
              <w:jc w:val="center"/>
              <w:rPr>
                <w:sz w:val="20"/>
              </w:rPr>
            </w:pPr>
            <w:r>
              <w:rPr>
                <w:spacing w:val="-2"/>
                <w:sz w:val="13"/>
              </w:rPr>
              <w:t>139,046</w:t>
            </w:r>
          </w:p>
        </w:tc>
        <w:tc>
          <w:tcPr>
            <w:tcW w:w="1170" w:type="dxa"/>
          </w:tcPr>
          <w:p w14:paraId="7CD255E5" w14:textId="77777777" w:rsidR="00816CF1" w:rsidRDefault="00B01A57">
            <w:pPr>
              <w:pStyle w:val="TableParagraph"/>
              <w:spacing w:before="32"/>
              <w:ind w:left="125" w:right="31"/>
              <w:jc w:val="center"/>
              <w:rPr>
                <w:sz w:val="20"/>
              </w:rPr>
            </w:pPr>
            <w:r>
              <w:rPr>
                <w:spacing w:val="-2"/>
                <w:sz w:val="13"/>
              </w:rPr>
              <w:t>135,041</w:t>
            </w:r>
          </w:p>
        </w:tc>
        <w:tc>
          <w:tcPr>
            <w:tcW w:w="1552" w:type="dxa"/>
          </w:tcPr>
          <w:p w14:paraId="2C36402F" w14:textId="77777777" w:rsidR="00816CF1" w:rsidRDefault="00B01A57">
            <w:pPr>
              <w:pStyle w:val="TableParagraph"/>
              <w:spacing w:before="32"/>
              <w:ind w:left="123" w:right="31"/>
              <w:jc w:val="center"/>
              <w:rPr>
                <w:sz w:val="20"/>
              </w:rPr>
            </w:pPr>
            <w:r>
              <w:rPr>
                <w:sz w:val="13"/>
              </w:rPr>
              <w:t>-2</w:t>
            </w:r>
            <w:r>
              <w:rPr>
                <w:spacing w:val="-5"/>
                <w:sz w:val="13"/>
              </w:rPr>
              <w:t>.9</w:t>
            </w:r>
          </w:p>
        </w:tc>
        <w:tc>
          <w:tcPr>
            <w:tcW w:w="1277" w:type="dxa"/>
          </w:tcPr>
          <w:p w14:paraId="384906A5" w14:textId="77777777" w:rsidR="00816CF1" w:rsidRDefault="00B01A57">
            <w:pPr>
              <w:pStyle w:val="TableParagraph"/>
              <w:spacing w:before="32"/>
              <w:ind w:left="125" w:right="36"/>
              <w:jc w:val="center"/>
              <w:rPr>
                <w:sz w:val="20"/>
              </w:rPr>
            </w:pPr>
            <w:r>
              <w:rPr>
                <w:spacing w:val="-4"/>
                <w:sz w:val="13"/>
              </w:rPr>
              <w:t>63.9</w:t>
            </w:r>
          </w:p>
        </w:tc>
        <w:tc>
          <w:tcPr>
            <w:tcW w:w="1277" w:type="dxa"/>
          </w:tcPr>
          <w:p w14:paraId="6490AAED" w14:textId="77777777" w:rsidR="00816CF1" w:rsidRDefault="00B01A57">
            <w:pPr>
              <w:pStyle w:val="TableParagraph"/>
              <w:spacing w:before="32"/>
              <w:ind w:left="126" w:right="36"/>
              <w:jc w:val="center"/>
              <w:rPr>
                <w:sz w:val="20"/>
              </w:rPr>
            </w:pPr>
            <w:r>
              <w:rPr>
                <w:spacing w:val="-5"/>
                <w:sz w:val="13"/>
              </w:rPr>
              <w:t>15</w:t>
            </w:r>
          </w:p>
        </w:tc>
        <w:tc>
          <w:tcPr>
            <w:tcW w:w="850" w:type="dxa"/>
          </w:tcPr>
          <w:p w14:paraId="1CFA2EC6" w14:textId="77777777" w:rsidR="00816CF1" w:rsidRDefault="00B01A57">
            <w:pPr>
              <w:pStyle w:val="TableParagraph"/>
              <w:spacing w:before="32"/>
              <w:ind w:right="177"/>
              <w:jc w:val="right"/>
              <w:rPr>
                <w:sz w:val="20"/>
              </w:rPr>
            </w:pPr>
            <w:r>
              <w:rPr>
                <w:spacing w:val="-4"/>
                <w:sz w:val="13"/>
              </w:rPr>
              <w:t>36.2</w:t>
            </w:r>
          </w:p>
        </w:tc>
      </w:tr>
      <w:tr w:rsidR="00816CF1" w14:paraId="0DCE859D" w14:textId="77777777">
        <w:trPr>
          <w:trHeight w:val="289"/>
        </w:trPr>
        <w:tc>
          <w:tcPr>
            <w:tcW w:w="2128" w:type="dxa"/>
          </w:tcPr>
          <w:p w14:paraId="0E51B6AA" w14:textId="77777777" w:rsidR="00816CF1" w:rsidRDefault="00B01A57">
            <w:pPr>
              <w:pStyle w:val="TableParagraph"/>
              <w:spacing w:before="32"/>
              <w:ind w:left="57"/>
              <w:rPr>
                <w:sz w:val="20"/>
                <w:lang w:eastAsia="ja-JP"/>
              </w:rPr>
            </w:pPr>
            <w:r>
              <w:rPr>
                <w:sz w:val="13"/>
                <w:lang w:eastAsia="ja-JP"/>
              </w:rPr>
              <w:t>ニューポートニューズ</w:t>
            </w:r>
            <w:r>
              <w:rPr>
                <w:spacing w:val="-4"/>
                <w:sz w:val="13"/>
                <w:lang w:eastAsia="ja-JP"/>
              </w:rPr>
              <w:t>市</w:t>
            </w:r>
          </w:p>
        </w:tc>
        <w:tc>
          <w:tcPr>
            <w:tcW w:w="1108" w:type="dxa"/>
          </w:tcPr>
          <w:p w14:paraId="6FD9636F" w14:textId="77777777" w:rsidR="00816CF1" w:rsidRDefault="00B01A57">
            <w:pPr>
              <w:pStyle w:val="TableParagraph"/>
              <w:spacing w:before="32"/>
              <w:ind w:left="125" w:right="33"/>
              <w:jc w:val="center"/>
              <w:rPr>
                <w:sz w:val="20"/>
              </w:rPr>
            </w:pPr>
            <w:r>
              <w:rPr>
                <w:spacing w:val="-2"/>
                <w:sz w:val="13"/>
              </w:rPr>
              <w:t>181,822</w:t>
            </w:r>
          </w:p>
        </w:tc>
        <w:tc>
          <w:tcPr>
            <w:tcW w:w="1170" w:type="dxa"/>
          </w:tcPr>
          <w:p w14:paraId="01C884B3" w14:textId="77777777" w:rsidR="00816CF1" w:rsidRDefault="00B01A57">
            <w:pPr>
              <w:pStyle w:val="TableParagraph"/>
              <w:spacing w:before="32"/>
              <w:ind w:left="125" w:right="31"/>
              <w:jc w:val="center"/>
              <w:rPr>
                <w:sz w:val="20"/>
              </w:rPr>
            </w:pPr>
            <w:r>
              <w:rPr>
                <w:spacing w:val="-2"/>
                <w:sz w:val="13"/>
              </w:rPr>
              <w:t>179,673</w:t>
            </w:r>
          </w:p>
        </w:tc>
        <w:tc>
          <w:tcPr>
            <w:tcW w:w="1552" w:type="dxa"/>
          </w:tcPr>
          <w:p w14:paraId="049785BF" w14:textId="77777777" w:rsidR="00816CF1" w:rsidRDefault="00B01A57">
            <w:pPr>
              <w:pStyle w:val="TableParagraph"/>
              <w:spacing w:before="32"/>
              <w:ind w:left="123" w:right="31"/>
              <w:jc w:val="center"/>
              <w:rPr>
                <w:sz w:val="20"/>
              </w:rPr>
            </w:pPr>
            <w:r>
              <w:rPr>
                <w:sz w:val="13"/>
              </w:rPr>
              <w:t>-1</w:t>
            </w:r>
            <w:r>
              <w:rPr>
                <w:spacing w:val="-5"/>
                <w:sz w:val="13"/>
              </w:rPr>
              <w:t>.2</w:t>
            </w:r>
          </w:p>
        </w:tc>
        <w:tc>
          <w:tcPr>
            <w:tcW w:w="1277" w:type="dxa"/>
          </w:tcPr>
          <w:p w14:paraId="43F2A523" w14:textId="77777777" w:rsidR="00816CF1" w:rsidRDefault="00B01A57">
            <w:pPr>
              <w:pStyle w:val="TableParagraph"/>
              <w:spacing w:before="32"/>
              <w:ind w:left="125" w:right="36"/>
              <w:jc w:val="center"/>
              <w:rPr>
                <w:sz w:val="20"/>
              </w:rPr>
            </w:pPr>
            <w:r>
              <w:rPr>
                <w:spacing w:val="-4"/>
                <w:sz w:val="13"/>
              </w:rPr>
              <w:t>64.1</w:t>
            </w:r>
          </w:p>
        </w:tc>
        <w:tc>
          <w:tcPr>
            <w:tcW w:w="1277" w:type="dxa"/>
          </w:tcPr>
          <w:p w14:paraId="4EB61BC0" w14:textId="77777777" w:rsidR="00816CF1" w:rsidRDefault="00B01A57">
            <w:pPr>
              <w:pStyle w:val="TableParagraph"/>
              <w:spacing w:before="32"/>
              <w:ind w:left="125" w:right="36"/>
              <w:jc w:val="center"/>
              <w:rPr>
                <w:sz w:val="20"/>
              </w:rPr>
            </w:pPr>
            <w:r>
              <w:rPr>
                <w:spacing w:val="-4"/>
                <w:sz w:val="13"/>
              </w:rPr>
              <w:t>12.7</w:t>
            </w:r>
          </w:p>
        </w:tc>
        <w:tc>
          <w:tcPr>
            <w:tcW w:w="850" w:type="dxa"/>
          </w:tcPr>
          <w:p w14:paraId="3B5382D2" w14:textId="77777777" w:rsidR="00816CF1" w:rsidRDefault="00B01A57">
            <w:pPr>
              <w:pStyle w:val="TableParagraph"/>
              <w:spacing w:before="32"/>
              <w:ind w:right="177"/>
              <w:jc w:val="right"/>
              <w:rPr>
                <w:sz w:val="20"/>
              </w:rPr>
            </w:pPr>
            <w:r>
              <w:rPr>
                <w:spacing w:val="-4"/>
                <w:sz w:val="13"/>
              </w:rPr>
              <w:t>33.5</w:t>
            </w:r>
          </w:p>
        </w:tc>
      </w:tr>
      <w:tr w:rsidR="00816CF1" w14:paraId="405A0EA8" w14:textId="77777777">
        <w:trPr>
          <w:trHeight w:val="290"/>
        </w:trPr>
        <w:tc>
          <w:tcPr>
            <w:tcW w:w="2128" w:type="dxa"/>
          </w:tcPr>
          <w:p w14:paraId="46E88AE9" w14:textId="77777777" w:rsidR="00816CF1" w:rsidRDefault="00B01A57">
            <w:pPr>
              <w:pStyle w:val="TableParagraph"/>
              <w:spacing w:before="32"/>
              <w:ind w:left="57"/>
              <w:rPr>
                <w:sz w:val="20"/>
              </w:rPr>
            </w:pPr>
            <w:proofErr w:type="spellStart"/>
            <w:r>
              <w:rPr>
                <w:sz w:val="13"/>
              </w:rPr>
              <w:t>ノーフォーク</w:t>
            </w:r>
            <w:r>
              <w:rPr>
                <w:spacing w:val="-4"/>
                <w:sz w:val="13"/>
              </w:rPr>
              <w:t>市</w:t>
            </w:r>
            <w:proofErr w:type="spellEnd"/>
          </w:p>
        </w:tc>
        <w:tc>
          <w:tcPr>
            <w:tcW w:w="1108" w:type="dxa"/>
          </w:tcPr>
          <w:p w14:paraId="6225F34B" w14:textId="77777777" w:rsidR="00816CF1" w:rsidRDefault="00B01A57">
            <w:pPr>
              <w:pStyle w:val="TableParagraph"/>
              <w:spacing w:before="32"/>
              <w:ind w:left="125" w:right="33"/>
              <w:jc w:val="center"/>
              <w:rPr>
                <w:sz w:val="20"/>
              </w:rPr>
            </w:pPr>
            <w:r>
              <w:rPr>
                <w:spacing w:val="-2"/>
                <w:sz w:val="13"/>
              </w:rPr>
              <w:t>242,143</w:t>
            </w:r>
          </w:p>
        </w:tc>
        <w:tc>
          <w:tcPr>
            <w:tcW w:w="1170" w:type="dxa"/>
          </w:tcPr>
          <w:p w14:paraId="64F37E9A" w14:textId="77777777" w:rsidR="00816CF1" w:rsidRDefault="00B01A57">
            <w:pPr>
              <w:pStyle w:val="TableParagraph"/>
              <w:spacing w:before="32"/>
              <w:ind w:left="125" w:right="31"/>
              <w:jc w:val="center"/>
              <w:rPr>
                <w:sz w:val="20"/>
              </w:rPr>
            </w:pPr>
            <w:r>
              <w:rPr>
                <w:spacing w:val="-2"/>
                <w:sz w:val="13"/>
              </w:rPr>
              <w:t>244,601</w:t>
            </w:r>
          </w:p>
        </w:tc>
        <w:tc>
          <w:tcPr>
            <w:tcW w:w="1552" w:type="dxa"/>
          </w:tcPr>
          <w:p w14:paraId="6C4CCB89" w14:textId="77777777" w:rsidR="00816CF1" w:rsidRDefault="00B01A57">
            <w:pPr>
              <w:pStyle w:val="TableParagraph"/>
              <w:spacing w:before="32"/>
              <w:ind w:left="123" w:right="31"/>
              <w:jc w:val="center"/>
              <w:rPr>
                <w:sz w:val="20"/>
              </w:rPr>
            </w:pPr>
            <w:r>
              <w:rPr>
                <w:spacing w:val="-5"/>
                <w:sz w:val="13"/>
              </w:rPr>
              <w:t>1.0</w:t>
            </w:r>
          </w:p>
        </w:tc>
        <w:tc>
          <w:tcPr>
            <w:tcW w:w="1277" w:type="dxa"/>
          </w:tcPr>
          <w:p w14:paraId="59292EB2" w14:textId="77777777" w:rsidR="00816CF1" w:rsidRDefault="00B01A57">
            <w:pPr>
              <w:pStyle w:val="TableParagraph"/>
              <w:spacing w:before="32"/>
              <w:ind w:left="125" w:right="36"/>
              <w:jc w:val="center"/>
              <w:rPr>
                <w:sz w:val="20"/>
              </w:rPr>
            </w:pPr>
            <w:r>
              <w:rPr>
                <w:spacing w:val="-4"/>
                <w:sz w:val="13"/>
              </w:rPr>
              <w:t>69.4</w:t>
            </w:r>
          </w:p>
        </w:tc>
        <w:tc>
          <w:tcPr>
            <w:tcW w:w="1277" w:type="dxa"/>
          </w:tcPr>
          <w:p w14:paraId="1BF13A1C" w14:textId="77777777" w:rsidR="00816CF1" w:rsidRDefault="00B01A57">
            <w:pPr>
              <w:pStyle w:val="TableParagraph"/>
              <w:spacing w:before="32"/>
              <w:ind w:left="125" w:right="36"/>
              <w:jc w:val="center"/>
              <w:rPr>
                <w:sz w:val="20"/>
              </w:rPr>
            </w:pPr>
            <w:r>
              <w:rPr>
                <w:spacing w:val="-4"/>
                <w:sz w:val="13"/>
              </w:rPr>
              <w:t>10.9</w:t>
            </w:r>
          </w:p>
        </w:tc>
        <w:tc>
          <w:tcPr>
            <w:tcW w:w="850" w:type="dxa"/>
          </w:tcPr>
          <w:p w14:paraId="104EF6AD" w14:textId="77777777" w:rsidR="00816CF1" w:rsidRDefault="00B01A57">
            <w:pPr>
              <w:pStyle w:val="TableParagraph"/>
              <w:spacing w:before="32"/>
              <w:ind w:right="177"/>
              <w:jc w:val="right"/>
              <w:rPr>
                <w:sz w:val="20"/>
              </w:rPr>
            </w:pPr>
            <w:r>
              <w:rPr>
                <w:spacing w:val="-4"/>
                <w:sz w:val="13"/>
              </w:rPr>
              <w:t>30.7</w:t>
            </w:r>
          </w:p>
        </w:tc>
      </w:tr>
      <w:tr w:rsidR="00816CF1" w14:paraId="0C306E8E" w14:textId="77777777">
        <w:trPr>
          <w:trHeight w:val="290"/>
        </w:trPr>
        <w:tc>
          <w:tcPr>
            <w:tcW w:w="2128" w:type="dxa"/>
          </w:tcPr>
          <w:p w14:paraId="59F12BA1" w14:textId="77777777" w:rsidR="00816CF1" w:rsidRDefault="00B01A57">
            <w:pPr>
              <w:pStyle w:val="TableParagraph"/>
              <w:spacing w:before="32"/>
              <w:ind w:left="57"/>
              <w:rPr>
                <w:sz w:val="20"/>
              </w:rPr>
            </w:pPr>
            <w:proofErr w:type="spellStart"/>
            <w:r>
              <w:rPr>
                <w:sz w:val="13"/>
              </w:rPr>
              <w:t>ポーツマス</w:t>
            </w:r>
            <w:r>
              <w:rPr>
                <w:spacing w:val="-4"/>
                <w:sz w:val="13"/>
              </w:rPr>
              <w:t>市</w:t>
            </w:r>
            <w:proofErr w:type="spellEnd"/>
          </w:p>
        </w:tc>
        <w:tc>
          <w:tcPr>
            <w:tcW w:w="1108" w:type="dxa"/>
          </w:tcPr>
          <w:p w14:paraId="1423AF36" w14:textId="77777777" w:rsidR="00816CF1" w:rsidRDefault="00B01A57">
            <w:pPr>
              <w:pStyle w:val="TableParagraph"/>
              <w:spacing w:before="32"/>
              <w:ind w:left="125" w:right="33"/>
              <w:jc w:val="center"/>
              <w:rPr>
                <w:sz w:val="20"/>
              </w:rPr>
            </w:pPr>
            <w:r>
              <w:rPr>
                <w:spacing w:val="-2"/>
                <w:sz w:val="13"/>
              </w:rPr>
              <w:t>96,785</w:t>
            </w:r>
          </w:p>
        </w:tc>
        <w:tc>
          <w:tcPr>
            <w:tcW w:w="1170" w:type="dxa"/>
          </w:tcPr>
          <w:p w14:paraId="3805576D" w14:textId="77777777" w:rsidR="00816CF1" w:rsidRDefault="00B01A57">
            <w:pPr>
              <w:pStyle w:val="TableParagraph"/>
              <w:spacing w:before="32"/>
              <w:ind w:left="125" w:right="31"/>
              <w:jc w:val="center"/>
              <w:rPr>
                <w:sz w:val="20"/>
              </w:rPr>
            </w:pPr>
            <w:r>
              <w:rPr>
                <w:spacing w:val="-2"/>
                <w:sz w:val="13"/>
              </w:rPr>
              <w:t>95,097</w:t>
            </w:r>
          </w:p>
        </w:tc>
        <w:tc>
          <w:tcPr>
            <w:tcW w:w="1552" w:type="dxa"/>
          </w:tcPr>
          <w:p w14:paraId="3FF7BBE7" w14:textId="77777777" w:rsidR="00816CF1" w:rsidRDefault="00B01A57">
            <w:pPr>
              <w:pStyle w:val="TableParagraph"/>
              <w:spacing w:before="32"/>
              <w:ind w:left="123" w:right="31"/>
              <w:jc w:val="center"/>
              <w:rPr>
                <w:sz w:val="20"/>
              </w:rPr>
            </w:pPr>
            <w:r>
              <w:rPr>
                <w:sz w:val="13"/>
              </w:rPr>
              <w:t>-1</w:t>
            </w:r>
            <w:r>
              <w:rPr>
                <w:spacing w:val="-5"/>
                <w:sz w:val="13"/>
              </w:rPr>
              <w:t>.7</w:t>
            </w:r>
          </w:p>
        </w:tc>
        <w:tc>
          <w:tcPr>
            <w:tcW w:w="1277" w:type="dxa"/>
          </w:tcPr>
          <w:p w14:paraId="1DF05573" w14:textId="77777777" w:rsidR="00816CF1" w:rsidRDefault="00B01A57">
            <w:pPr>
              <w:pStyle w:val="TableParagraph"/>
              <w:spacing w:before="32"/>
              <w:ind w:left="125" w:right="36"/>
              <w:jc w:val="center"/>
              <w:rPr>
                <w:sz w:val="20"/>
              </w:rPr>
            </w:pPr>
            <w:r>
              <w:rPr>
                <w:spacing w:val="-4"/>
                <w:sz w:val="13"/>
              </w:rPr>
              <w:t>62.1</w:t>
            </w:r>
          </w:p>
        </w:tc>
        <w:tc>
          <w:tcPr>
            <w:tcW w:w="1277" w:type="dxa"/>
          </w:tcPr>
          <w:p w14:paraId="280AF006" w14:textId="77777777" w:rsidR="00816CF1" w:rsidRDefault="00B01A57">
            <w:pPr>
              <w:pStyle w:val="TableParagraph"/>
              <w:spacing w:before="32"/>
              <w:ind w:left="125" w:right="36"/>
              <w:jc w:val="center"/>
              <w:rPr>
                <w:sz w:val="20"/>
              </w:rPr>
            </w:pPr>
            <w:r>
              <w:rPr>
                <w:spacing w:val="-4"/>
                <w:sz w:val="13"/>
              </w:rPr>
              <w:t>14.5</w:t>
            </w:r>
          </w:p>
        </w:tc>
        <w:tc>
          <w:tcPr>
            <w:tcW w:w="850" w:type="dxa"/>
          </w:tcPr>
          <w:p w14:paraId="46A6E873" w14:textId="77777777" w:rsidR="00816CF1" w:rsidRDefault="00B01A57">
            <w:pPr>
              <w:pStyle w:val="TableParagraph"/>
              <w:spacing w:before="32"/>
              <w:ind w:right="177"/>
              <w:jc w:val="right"/>
              <w:rPr>
                <w:sz w:val="20"/>
              </w:rPr>
            </w:pPr>
            <w:r>
              <w:rPr>
                <w:spacing w:val="-4"/>
                <w:sz w:val="13"/>
              </w:rPr>
              <w:t>35.3</w:t>
            </w:r>
          </w:p>
        </w:tc>
      </w:tr>
      <w:tr w:rsidR="00816CF1" w14:paraId="1763D31B" w14:textId="77777777">
        <w:trPr>
          <w:trHeight w:val="291"/>
        </w:trPr>
        <w:tc>
          <w:tcPr>
            <w:tcW w:w="2128" w:type="dxa"/>
          </w:tcPr>
          <w:p w14:paraId="390DEAD8" w14:textId="77777777" w:rsidR="00816CF1" w:rsidRDefault="00B01A57">
            <w:pPr>
              <w:pStyle w:val="TableParagraph"/>
              <w:spacing w:before="32"/>
              <w:ind w:left="57"/>
              <w:rPr>
                <w:sz w:val="20"/>
              </w:rPr>
            </w:pPr>
            <w:proofErr w:type="spellStart"/>
            <w:r>
              <w:rPr>
                <w:sz w:val="13"/>
              </w:rPr>
              <w:t>バージニアビーチ</w:t>
            </w:r>
            <w:r>
              <w:rPr>
                <w:spacing w:val="-4"/>
                <w:sz w:val="13"/>
              </w:rPr>
              <w:t>市</w:t>
            </w:r>
            <w:proofErr w:type="spellEnd"/>
          </w:p>
        </w:tc>
        <w:tc>
          <w:tcPr>
            <w:tcW w:w="1108" w:type="dxa"/>
          </w:tcPr>
          <w:p w14:paraId="65F72F37" w14:textId="77777777" w:rsidR="00816CF1" w:rsidRDefault="00B01A57">
            <w:pPr>
              <w:pStyle w:val="TableParagraph"/>
              <w:spacing w:before="32"/>
              <w:ind w:left="125" w:right="33"/>
              <w:jc w:val="center"/>
              <w:rPr>
                <w:sz w:val="20"/>
              </w:rPr>
            </w:pPr>
            <w:r>
              <w:rPr>
                <w:spacing w:val="-2"/>
                <w:sz w:val="13"/>
              </w:rPr>
              <w:t>435,996</w:t>
            </w:r>
          </w:p>
        </w:tc>
        <w:tc>
          <w:tcPr>
            <w:tcW w:w="1170" w:type="dxa"/>
          </w:tcPr>
          <w:p w14:paraId="56DB4D83" w14:textId="77777777" w:rsidR="00816CF1" w:rsidRDefault="00B01A57">
            <w:pPr>
              <w:pStyle w:val="TableParagraph"/>
              <w:spacing w:before="32"/>
              <w:ind w:left="125" w:right="31"/>
              <w:jc w:val="center"/>
              <w:rPr>
                <w:sz w:val="20"/>
              </w:rPr>
            </w:pPr>
            <w:r>
              <w:rPr>
                <w:spacing w:val="-2"/>
                <w:sz w:val="13"/>
              </w:rPr>
              <w:t>450,201</w:t>
            </w:r>
          </w:p>
        </w:tc>
        <w:tc>
          <w:tcPr>
            <w:tcW w:w="1552" w:type="dxa"/>
          </w:tcPr>
          <w:p w14:paraId="36397015" w14:textId="77777777" w:rsidR="00816CF1" w:rsidRDefault="00B01A57">
            <w:pPr>
              <w:pStyle w:val="TableParagraph"/>
              <w:spacing w:before="32"/>
              <w:ind w:left="123" w:right="31"/>
              <w:jc w:val="center"/>
              <w:rPr>
                <w:sz w:val="20"/>
              </w:rPr>
            </w:pPr>
            <w:r>
              <w:rPr>
                <w:spacing w:val="-5"/>
                <w:sz w:val="13"/>
              </w:rPr>
              <w:t>3.3</w:t>
            </w:r>
          </w:p>
        </w:tc>
        <w:tc>
          <w:tcPr>
            <w:tcW w:w="1277" w:type="dxa"/>
          </w:tcPr>
          <w:p w14:paraId="548DB922" w14:textId="77777777" w:rsidR="00816CF1" w:rsidRDefault="00B01A57">
            <w:pPr>
              <w:pStyle w:val="TableParagraph"/>
              <w:spacing w:before="32"/>
              <w:ind w:left="125" w:right="36"/>
              <w:jc w:val="center"/>
              <w:rPr>
                <w:sz w:val="20"/>
              </w:rPr>
            </w:pPr>
            <w:r>
              <w:rPr>
                <w:spacing w:val="-4"/>
                <w:sz w:val="13"/>
              </w:rPr>
              <w:t>64.0</w:t>
            </w:r>
          </w:p>
        </w:tc>
        <w:tc>
          <w:tcPr>
            <w:tcW w:w="1277" w:type="dxa"/>
          </w:tcPr>
          <w:p w14:paraId="5C042F95" w14:textId="77777777" w:rsidR="00816CF1" w:rsidRDefault="00B01A57">
            <w:pPr>
              <w:pStyle w:val="TableParagraph"/>
              <w:spacing w:before="32"/>
              <w:ind w:left="125" w:right="36"/>
              <w:jc w:val="center"/>
              <w:rPr>
                <w:sz w:val="20"/>
              </w:rPr>
            </w:pPr>
            <w:r>
              <w:rPr>
                <w:spacing w:val="-4"/>
                <w:sz w:val="13"/>
              </w:rPr>
              <w:t>13.7</w:t>
            </w:r>
          </w:p>
        </w:tc>
        <w:tc>
          <w:tcPr>
            <w:tcW w:w="850" w:type="dxa"/>
          </w:tcPr>
          <w:p w14:paraId="27A245FD" w14:textId="77777777" w:rsidR="00816CF1" w:rsidRDefault="00B01A57">
            <w:pPr>
              <w:pStyle w:val="TableParagraph"/>
              <w:spacing w:before="32"/>
              <w:ind w:right="177"/>
              <w:jc w:val="right"/>
              <w:rPr>
                <w:sz w:val="20"/>
              </w:rPr>
            </w:pPr>
            <w:r>
              <w:rPr>
                <w:spacing w:val="-4"/>
                <w:sz w:val="13"/>
              </w:rPr>
              <w:t>36.2</w:t>
            </w:r>
          </w:p>
        </w:tc>
      </w:tr>
    </w:tbl>
    <w:p w14:paraId="6BA65E44" w14:textId="77777777" w:rsidR="00816CF1" w:rsidRDefault="00B01A57">
      <w:pPr>
        <w:spacing w:before="3"/>
        <w:ind w:left="360"/>
        <w:rPr>
          <w:sz w:val="18"/>
        </w:rPr>
      </w:pPr>
      <w:r>
        <w:rPr>
          <w:sz w:val="12"/>
        </w:rPr>
        <w:t>出典米国国勢調査局</w:t>
      </w:r>
      <w:r>
        <w:rPr>
          <w:sz w:val="12"/>
        </w:rPr>
        <w:t>2021a</w:t>
      </w:r>
      <w:r>
        <w:rPr>
          <w:sz w:val="12"/>
        </w:rPr>
        <w:t>、</w:t>
      </w:r>
      <w:r>
        <w:rPr>
          <w:spacing w:val="-2"/>
          <w:sz w:val="12"/>
        </w:rPr>
        <w:t>2021b</w:t>
      </w:r>
      <w:r>
        <w:rPr>
          <w:spacing w:val="-2"/>
          <w:sz w:val="12"/>
        </w:rPr>
        <w:t>。</w:t>
      </w:r>
    </w:p>
    <w:p w14:paraId="687B3E07" w14:textId="77777777" w:rsidR="00816CF1" w:rsidRDefault="00816CF1">
      <w:pPr>
        <w:rPr>
          <w:sz w:val="18"/>
        </w:rPr>
        <w:sectPr w:rsidR="00816CF1">
          <w:headerReference w:type="default" r:id="rId272"/>
          <w:footerReference w:type="default" r:id="rId273"/>
          <w:pgSz w:w="12240" w:h="15840"/>
          <w:pgMar w:top="1360" w:right="1080" w:bottom="680" w:left="1080" w:header="729" w:footer="483" w:gutter="0"/>
          <w:pgNumType w:start="1"/>
          <w:cols w:space="708"/>
        </w:sectPr>
      </w:pPr>
    </w:p>
    <w:p w14:paraId="5B077EF6" w14:textId="77777777" w:rsidR="00816CF1" w:rsidRDefault="00816CF1">
      <w:pPr>
        <w:spacing w:before="8"/>
        <w:rPr>
          <w:sz w:val="7"/>
        </w:rPr>
      </w:pPr>
    </w:p>
    <w:p w14:paraId="499E9D33" w14:textId="77777777" w:rsidR="00816CF1" w:rsidRDefault="00B01A57">
      <w:pPr>
        <w:ind w:left="489"/>
        <w:rPr>
          <w:sz w:val="20"/>
        </w:rPr>
      </w:pPr>
      <w:r>
        <w:rPr>
          <w:noProof/>
          <w:sz w:val="20"/>
        </w:rPr>
        <w:drawing>
          <wp:inline distT="0" distB="0" distL="0" distR="0" wp14:anchorId="757E9847" wp14:editId="14A4CED0">
            <wp:extent cx="5785137" cy="7802880"/>
            <wp:effectExtent l="0" t="0" r="0" b="0"/>
            <wp:docPr id="155" name="Image 155" descr="Map  Description automatically generated "/>
            <wp:cNvGraphicFramePr/>
            <a:graphic xmlns:a="http://schemas.openxmlformats.org/drawingml/2006/main">
              <a:graphicData uri="http://schemas.openxmlformats.org/drawingml/2006/picture">
                <pic:pic xmlns:pic="http://schemas.openxmlformats.org/drawingml/2006/picture">
                  <pic:nvPicPr>
                    <pic:cNvPr id="155" name="Image 155" descr="Map  Description automatically generated "/>
                    <pic:cNvPicPr/>
                  </pic:nvPicPr>
                  <pic:blipFill>
                    <a:blip r:embed="rId274" cstate="print"/>
                    <a:stretch>
                      <a:fillRect/>
                    </a:stretch>
                  </pic:blipFill>
                  <pic:spPr>
                    <a:xfrm>
                      <a:off x="0" y="0"/>
                      <a:ext cx="5785137" cy="7802880"/>
                    </a:xfrm>
                    <a:prstGeom prst="rect">
                      <a:avLst/>
                    </a:prstGeom>
                  </pic:spPr>
                </pic:pic>
              </a:graphicData>
            </a:graphic>
          </wp:inline>
        </w:drawing>
      </w:r>
    </w:p>
    <w:p w14:paraId="650194B4" w14:textId="77777777" w:rsidR="00816CF1" w:rsidRDefault="00B01A57">
      <w:pPr>
        <w:tabs>
          <w:tab w:val="left" w:pos="2169"/>
        </w:tabs>
        <w:spacing w:before="137"/>
        <w:ind w:left="3422" w:right="731" w:hanging="2693"/>
        <w:rPr>
          <w:b/>
          <w:sz w:val="20"/>
        </w:rPr>
      </w:pPr>
      <w:bookmarkStart w:id="122" w:name="_bookmark40"/>
      <w:bookmarkEnd w:id="122"/>
      <w:r>
        <w:rPr>
          <w:b/>
          <w:sz w:val="13"/>
        </w:rPr>
        <w:t>図</w:t>
      </w:r>
      <w:r>
        <w:rPr>
          <w:b/>
          <w:sz w:val="13"/>
        </w:rPr>
        <w:t>3.11-1</w:t>
      </w:r>
      <w:r>
        <w:rPr>
          <w:b/>
          <w:sz w:val="13"/>
        </w:rPr>
        <w:tab/>
      </w:r>
      <w:proofErr w:type="spellStart"/>
      <w:r>
        <w:rPr>
          <w:b/>
          <w:sz w:val="13"/>
        </w:rPr>
        <w:t>人口統計、雇用、経済特性、環境正義地理的分析地域</w:t>
      </w:r>
      <w:proofErr w:type="spellEnd"/>
    </w:p>
    <w:p w14:paraId="08B29BCE" w14:textId="77777777" w:rsidR="00816CF1" w:rsidRDefault="00816CF1">
      <w:pPr>
        <w:rPr>
          <w:b/>
          <w:sz w:val="20"/>
        </w:rPr>
        <w:sectPr w:rsidR="00816CF1">
          <w:pgSz w:w="12240" w:h="15840"/>
          <w:pgMar w:top="1360" w:right="1080" w:bottom="680" w:left="1080" w:header="729" w:footer="483" w:gutter="0"/>
          <w:cols w:space="708"/>
        </w:sectPr>
      </w:pPr>
    </w:p>
    <w:p w14:paraId="470FDC37" w14:textId="77777777" w:rsidR="00816CF1" w:rsidRDefault="00B01A57">
      <w:pPr>
        <w:tabs>
          <w:tab w:val="left" w:pos="1439"/>
        </w:tabs>
        <w:spacing w:before="89"/>
        <w:jc w:val="center"/>
        <w:rPr>
          <w:b/>
          <w:sz w:val="20"/>
          <w:lang w:eastAsia="ja-JP"/>
        </w:rPr>
      </w:pPr>
      <w:bookmarkStart w:id="123" w:name="_bookmark41"/>
      <w:bookmarkEnd w:id="123"/>
      <w:r>
        <w:rPr>
          <w:b/>
          <w:sz w:val="13"/>
          <w:lang w:eastAsia="ja-JP"/>
        </w:rPr>
        <w:lastRenderedPageBreak/>
        <w:t>表</w:t>
      </w:r>
      <w:r>
        <w:rPr>
          <w:b/>
          <w:sz w:val="13"/>
          <w:lang w:eastAsia="ja-JP"/>
        </w:rPr>
        <w:t>3.11</w:t>
      </w:r>
      <w:r>
        <w:rPr>
          <w:b/>
          <w:spacing w:val="-10"/>
          <w:sz w:val="13"/>
          <w:lang w:eastAsia="ja-JP"/>
        </w:rPr>
        <w:t>-</w:t>
      </w:r>
      <w:r>
        <w:rPr>
          <w:b/>
          <w:sz w:val="13"/>
          <w:lang w:eastAsia="ja-JP"/>
        </w:rPr>
        <w:t>2</w:t>
      </w:r>
      <w:r>
        <w:rPr>
          <w:b/>
          <w:sz w:val="13"/>
          <w:lang w:eastAsia="ja-JP"/>
        </w:rPr>
        <w:tab/>
      </w:r>
      <w:r>
        <w:rPr>
          <w:b/>
          <w:sz w:val="13"/>
          <w:lang w:eastAsia="ja-JP"/>
        </w:rPr>
        <w:t>人口統計データ</w:t>
      </w:r>
      <w:r>
        <w:rPr>
          <w:b/>
          <w:spacing w:val="-2"/>
          <w:sz w:val="13"/>
          <w:lang w:eastAsia="ja-JP"/>
        </w:rPr>
        <w:t>（</w:t>
      </w:r>
      <w:r>
        <w:rPr>
          <w:b/>
          <w:spacing w:val="-2"/>
          <w:sz w:val="13"/>
          <w:lang w:eastAsia="ja-JP"/>
        </w:rPr>
        <w:t>2019</w:t>
      </w:r>
      <w:r>
        <w:rPr>
          <w:b/>
          <w:spacing w:val="-2"/>
          <w:sz w:val="13"/>
          <w:lang w:eastAsia="ja-JP"/>
        </w:rPr>
        <w:t>年）</w:t>
      </w:r>
    </w:p>
    <w:p w14:paraId="46801487" w14:textId="77777777" w:rsidR="00816CF1" w:rsidRDefault="00816CF1">
      <w:pPr>
        <w:spacing w:before="4" w:after="1"/>
        <w:rPr>
          <w:b/>
          <w:sz w:val="10"/>
          <w:lang w:eastAsia="ja-JP"/>
        </w:rPr>
      </w:pPr>
    </w:p>
    <w:tbl>
      <w:tblPr>
        <w:tblStyle w:val="TableNormal"/>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9"/>
        <w:gridCol w:w="1236"/>
        <w:gridCol w:w="1768"/>
        <w:gridCol w:w="1119"/>
        <w:gridCol w:w="1337"/>
        <w:gridCol w:w="1632"/>
      </w:tblGrid>
      <w:tr w:rsidR="00816CF1" w14:paraId="22E2003C" w14:textId="77777777">
        <w:trPr>
          <w:trHeight w:val="749"/>
        </w:trPr>
        <w:tc>
          <w:tcPr>
            <w:tcW w:w="2269" w:type="dxa"/>
            <w:shd w:val="clear" w:color="auto" w:fill="DEEAF6"/>
          </w:tcPr>
          <w:p w14:paraId="3AA0641F" w14:textId="77777777" w:rsidR="00816CF1" w:rsidRDefault="00816CF1">
            <w:pPr>
              <w:pStyle w:val="TableParagraph"/>
              <w:spacing w:before="31"/>
              <w:rPr>
                <w:b/>
                <w:sz w:val="20"/>
                <w:lang w:eastAsia="ja-JP"/>
              </w:rPr>
            </w:pPr>
          </w:p>
          <w:p w14:paraId="362DD460" w14:textId="77777777" w:rsidR="00816CF1" w:rsidRDefault="00B01A57">
            <w:pPr>
              <w:pStyle w:val="TableParagraph"/>
              <w:ind w:left="566"/>
              <w:rPr>
                <w:b/>
                <w:sz w:val="20"/>
              </w:rPr>
            </w:pPr>
            <w:proofErr w:type="spellStart"/>
            <w:r>
              <w:rPr>
                <w:b/>
                <w:spacing w:val="-2"/>
                <w:sz w:val="13"/>
              </w:rPr>
              <w:t>管轄</w:t>
            </w:r>
            <w:proofErr w:type="spellEnd"/>
          </w:p>
        </w:tc>
        <w:tc>
          <w:tcPr>
            <w:tcW w:w="1236" w:type="dxa"/>
            <w:shd w:val="clear" w:color="auto" w:fill="DEEAF6"/>
          </w:tcPr>
          <w:p w14:paraId="17393BEC" w14:textId="77777777" w:rsidR="00816CF1" w:rsidRDefault="00816CF1">
            <w:pPr>
              <w:pStyle w:val="TableParagraph"/>
              <w:spacing w:before="31"/>
              <w:rPr>
                <w:b/>
                <w:sz w:val="20"/>
              </w:rPr>
            </w:pPr>
          </w:p>
          <w:p w14:paraId="09BC866F" w14:textId="77777777" w:rsidR="00816CF1" w:rsidRDefault="00B01A57">
            <w:pPr>
              <w:pStyle w:val="TableParagraph"/>
              <w:ind w:left="10"/>
              <w:jc w:val="center"/>
              <w:rPr>
                <w:b/>
                <w:sz w:val="20"/>
              </w:rPr>
            </w:pPr>
            <w:proofErr w:type="spellStart"/>
            <w:r>
              <w:rPr>
                <w:b/>
                <w:spacing w:val="-2"/>
                <w:sz w:val="13"/>
              </w:rPr>
              <w:t>人口</w:t>
            </w:r>
            <w:proofErr w:type="spellEnd"/>
          </w:p>
        </w:tc>
        <w:tc>
          <w:tcPr>
            <w:tcW w:w="1768" w:type="dxa"/>
            <w:shd w:val="clear" w:color="auto" w:fill="DEEAF6"/>
          </w:tcPr>
          <w:p w14:paraId="207DFE8F" w14:textId="77777777" w:rsidR="00816CF1" w:rsidRDefault="00B01A57">
            <w:pPr>
              <w:pStyle w:val="TableParagraph"/>
              <w:spacing w:before="30"/>
              <w:ind w:left="70" w:right="61" w:firstLine="1"/>
              <w:jc w:val="center"/>
              <w:rPr>
                <w:b/>
                <w:sz w:val="20"/>
                <w:lang w:eastAsia="ja-JP"/>
              </w:rPr>
            </w:pPr>
            <w:r>
              <w:rPr>
                <w:b/>
                <w:spacing w:val="-2"/>
                <w:sz w:val="13"/>
                <w:lang w:eastAsia="ja-JP"/>
              </w:rPr>
              <w:t>人口</w:t>
            </w:r>
            <w:r>
              <w:rPr>
                <w:b/>
                <w:sz w:val="13"/>
                <w:lang w:eastAsia="ja-JP"/>
              </w:rPr>
              <w:t>密度（</w:t>
            </w:r>
            <w:r>
              <w:rPr>
                <w:b/>
                <w:sz w:val="13"/>
                <w:lang w:eastAsia="ja-JP"/>
              </w:rPr>
              <w:t>1</w:t>
            </w:r>
            <w:r>
              <w:rPr>
                <w:b/>
                <w:sz w:val="13"/>
                <w:lang w:eastAsia="ja-JP"/>
              </w:rPr>
              <w:t>マイル</w:t>
            </w:r>
            <w:r>
              <w:rPr>
                <w:b/>
                <w:sz w:val="13"/>
                <w:vertAlign w:val="superscript"/>
                <w:lang w:eastAsia="ja-JP"/>
              </w:rPr>
              <w:t>2</w:t>
            </w:r>
            <w:r>
              <w:rPr>
                <w:b/>
                <w:sz w:val="13"/>
                <w:lang w:eastAsia="ja-JP"/>
              </w:rPr>
              <w:t>あたりの人口</w:t>
            </w:r>
            <w:r>
              <w:rPr>
                <w:b/>
                <w:sz w:val="13"/>
                <w:lang w:eastAsia="ja-JP"/>
              </w:rPr>
              <w:t>）</w:t>
            </w:r>
            <w:r>
              <w:rPr>
                <w:b/>
                <w:sz w:val="13"/>
                <w:vertAlign w:val="superscript"/>
                <w:lang w:eastAsia="ja-JP"/>
              </w:rPr>
              <w:t>1</w:t>
            </w:r>
          </w:p>
        </w:tc>
        <w:tc>
          <w:tcPr>
            <w:tcW w:w="1119" w:type="dxa"/>
            <w:shd w:val="clear" w:color="auto" w:fill="DEEAF6"/>
          </w:tcPr>
          <w:p w14:paraId="1C9B6A33" w14:textId="77777777" w:rsidR="00816CF1" w:rsidRDefault="00B01A57">
            <w:pPr>
              <w:pStyle w:val="TableParagraph"/>
              <w:spacing w:before="30"/>
              <w:ind w:left="63" w:right="53"/>
              <w:jc w:val="center"/>
              <w:rPr>
                <w:b/>
                <w:sz w:val="20"/>
                <w:lang w:eastAsia="ja-JP"/>
              </w:rPr>
            </w:pPr>
            <w:r>
              <w:rPr>
                <w:b/>
                <w:sz w:val="13"/>
                <w:lang w:eastAsia="ja-JP"/>
              </w:rPr>
              <w:t>一人当たり</w:t>
            </w:r>
            <w:r>
              <w:rPr>
                <w:b/>
                <w:spacing w:val="-2"/>
                <w:sz w:val="13"/>
                <w:lang w:eastAsia="ja-JP"/>
              </w:rPr>
              <w:t>所得</w:t>
            </w:r>
            <w:r>
              <w:rPr>
                <w:b/>
                <w:sz w:val="13"/>
                <w:lang w:eastAsia="ja-JP"/>
              </w:rPr>
              <w:t>（米ドル）</w:t>
            </w:r>
          </w:p>
        </w:tc>
        <w:tc>
          <w:tcPr>
            <w:tcW w:w="1337" w:type="dxa"/>
            <w:shd w:val="clear" w:color="auto" w:fill="DEEAF6"/>
          </w:tcPr>
          <w:p w14:paraId="1145ED7D" w14:textId="77777777" w:rsidR="00816CF1" w:rsidRDefault="00B01A57">
            <w:pPr>
              <w:pStyle w:val="TableParagraph"/>
              <w:spacing w:before="146"/>
              <w:ind w:left="67" w:firstLine="360"/>
              <w:rPr>
                <w:b/>
                <w:sz w:val="20"/>
              </w:rPr>
            </w:pPr>
            <w:proofErr w:type="spellStart"/>
            <w:r>
              <w:rPr>
                <w:b/>
                <w:spacing w:val="-2"/>
                <w:sz w:val="13"/>
              </w:rPr>
              <w:t>雇用者数</w:t>
            </w:r>
            <w:proofErr w:type="spellEnd"/>
          </w:p>
        </w:tc>
        <w:tc>
          <w:tcPr>
            <w:tcW w:w="1632" w:type="dxa"/>
            <w:shd w:val="clear" w:color="auto" w:fill="DEEAF6"/>
          </w:tcPr>
          <w:p w14:paraId="42B48869" w14:textId="77777777" w:rsidR="00816CF1" w:rsidRDefault="00B01A57">
            <w:pPr>
              <w:pStyle w:val="TableParagraph"/>
              <w:spacing w:before="146"/>
              <w:ind w:left="141" w:hanging="51"/>
              <w:rPr>
                <w:b/>
                <w:sz w:val="20"/>
              </w:rPr>
            </w:pPr>
            <w:proofErr w:type="spellStart"/>
            <w:r>
              <w:rPr>
                <w:b/>
                <w:spacing w:val="-2"/>
                <w:sz w:val="13"/>
              </w:rPr>
              <w:t>失業</w:t>
            </w:r>
            <w:r>
              <w:rPr>
                <w:b/>
                <w:sz w:val="13"/>
              </w:rPr>
              <w:t>率</w:t>
            </w:r>
            <w:proofErr w:type="spellEnd"/>
          </w:p>
        </w:tc>
      </w:tr>
      <w:tr w:rsidR="00816CF1" w14:paraId="19B10AC6" w14:textId="77777777">
        <w:trPr>
          <w:trHeight w:val="290"/>
        </w:trPr>
        <w:tc>
          <w:tcPr>
            <w:tcW w:w="2269" w:type="dxa"/>
          </w:tcPr>
          <w:p w14:paraId="532FBA57" w14:textId="77777777" w:rsidR="00816CF1" w:rsidRDefault="00B01A57">
            <w:pPr>
              <w:pStyle w:val="TableParagraph"/>
              <w:spacing w:before="32"/>
              <w:ind w:left="57"/>
              <w:rPr>
                <w:sz w:val="20"/>
              </w:rPr>
            </w:pPr>
            <w:proofErr w:type="spellStart"/>
            <w:r>
              <w:rPr>
                <w:spacing w:val="-2"/>
                <w:sz w:val="13"/>
              </w:rPr>
              <w:t>バージニア州</w:t>
            </w:r>
            <w:proofErr w:type="spellEnd"/>
          </w:p>
        </w:tc>
        <w:tc>
          <w:tcPr>
            <w:tcW w:w="1236" w:type="dxa"/>
          </w:tcPr>
          <w:p w14:paraId="690C6C73" w14:textId="77777777" w:rsidR="00816CF1" w:rsidRDefault="00B01A57">
            <w:pPr>
              <w:pStyle w:val="TableParagraph"/>
              <w:spacing w:before="32"/>
              <w:ind w:left="10" w:right="1"/>
              <w:jc w:val="center"/>
              <w:rPr>
                <w:sz w:val="20"/>
              </w:rPr>
            </w:pPr>
            <w:r>
              <w:rPr>
                <w:spacing w:val="-2"/>
                <w:sz w:val="13"/>
              </w:rPr>
              <w:t>8,454,463</w:t>
            </w:r>
          </w:p>
        </w:tc>
        <w:tc>
          <w:tcPr>
            <w:tcW w:w="1768" w:type="dxa"/>
          </w:tcPr>
          <w:p w14:paraId="1CA9779C" w14:textId="77777777" w:rsidR="00816CF1" w:rsidRDefault="00B01A57">
            <w:pPr>
              <w:pStyle w:val="TableParagraph"/>
              <w:spacing w:before="32"/>
              <w:ind w:left="9" w:right="1"/>
              <w:jc w:val="center"/>
              <w:rPr>
                <w:sz w:val="20"/>
              </w:rPr>
            </w:pPr>
            <w:r>
              <w:rPr>
                <w:spacing w:val="-2"/>
                <w:sz w:val="13"/>
              </w:rPr>
              <w:t>214.1</w:t>
            </w:r>
          </w:p>
        </w:tc>
        <w:tc>
          <w:tcPr>
            <w:tcW w:w="1119" w:type="dxa"/>
          </w:tcPr>
          <w:p w14:paraId="2C5E4A81" w14:textId="77777777" w:rsidR="00816CF1" w:rsidRDefault="00B01A57">
            <w:pPr>
              <w:pStyle w:val="TableParagraph"/>
              <w:spacing w:before="32"/>
              <w:ind w:left="9"/>
              <w:jc w:val="center"/>
              <w:rPr>
                <w:sz w:val="20"/>
              </w:rPr>
            </w:pPr>
            <w:r>
              <w:rPr>
                <w:spacing w:val="-2"/>
                <w:sz w:val="13"/>
              </w:rPr>
              <w:t>39,278</w:t>
            </w:r>
          </w:p>
        </w:tc>
        <w:tc>
          <w:tcPr>
            <w:tcW w:w="1337" w:type="dxa"/>
          </w:tcPr>
          <w:p w14:paraId="385CFE7F" w14:textId="77777777" w:rsidR="00816CF1" w:rsidRDefault="00B01A57">
            <w:pPr>
              <w:pStyle w:val="TableParagraph"/>
              <w:spacing w:before="32"/>
              <w:ind w:left="9" w:right="3"/>
              <w:jc w:val="center"/>
              <w:rPr>
                <w:sz w:val="20"/>
              </w:rPr>
            </w:pPr>
            <w:r>
              <w:rPr>
                <w:spacing w:val="-2"/>
                <w:sz w:val="13"/>
              </w:rPr>
              <w:t>4,156,018</w:t>
            </w:r>
          </w:p>
        </w:tc>
        <w:tc>
          <w:tcPr>
            <w:tcW w:w="1632" w:type="dxa"/>
          </w:tcPr>
          <w:p w14:paraId="629C1A7D" w14:textId="77777777" w:rsidR="00816CF1" w:rsidRDefault="00B01A57">
            <w:pPr>
              <w:pStyle w:val="TableParagraph"/>
              <w:spacing w:before="32"/>
              <w:ind w:left="6"/>
              <w:jc w:val="center"/>
              <w:rPr>
                <w:sz w:val="20"/>
              </w:rPr>
            </w:pPr>
            <w:r>
              <w:rPr>
                <w:spacing w:val="-10"/>
                <w:sz w:val="13"/>
              </w:rPr>
              <w:t>4</w:t>
            </w:r>
          </w:p>
        </w:tc>
      </w:tr>
      <w:tr w:rsidR="00816CF1" w14:paraId="3E93450B" w14:textId="77777777">
        <w:trPr>
          <w:trHeight w:val="289"/>
        </w:trPr>
        <w:tc>
          <w:tcPr>
            <w:tcW w:w="2269" w:type="dxa"/>
          </w:tcPr>
          <w:p w14:paraId="37F70DD8" w14:textId="77777777" w:rsidR="00816CF1" w:rsidRDefault="00B01A57">
            <w:pPr>
              <w:pStyle w:val="TableParagraph"/>
              <w:spacing w:before="32"/>
              <w:ind w:left="57"/>
              <w:rPr>
                <w:sz w:val="20"/>
              </w:rPr>
            </w:pPr>
            <w:proofErr w:type="spellStart"/>
            <w:r>
              <w:rPr>
                <w:sz w:val="13"/>
              </w:rPr>
              <w:t>チェサピーク</w:t>
            </w:r>
            <w:r>
              <w:rPr>
                <w:spacing w:val="-4"/>
                <w:sz w:val="13"/>
              </w:rPr>
              <w:t>市</w:t>
            </w:r>
            <w:proofErr w:type="spellEnd"/>
          </w:p>
        </w:tc>
        <w:tc>
          <w:tcPr>
            <w:tcW w:w="1236" w:type="dxa"/>
          </w:tcPr>
          <w:p w14:paraId="1BDAEEFD" w14:textId="77777777" w:rsidR="00816CF1" w:rsidRDefault="00B01A57">
            <w:pPr>
              <w:pStyle w:val="TableParagraph"/>
              <w:spacing w:before="32"/>
              <w:ind w:left="10" w:right="2"/>
              <w:jc w:val="center"/>
              <w:rPr>
                <w:sz w:val="20"/>
              </w:rPr>
            </w:pPr>
            <w:r>
              <w:rPr>
                <w:spacing w:val="-2"/>
                <w:sz w:val="13"/>
              </w:rPr>
              <w:t>239,982</w:t>
            </w:r>
          </w:p>
        </w:tc>
        <w:tc>
          <w:tcPr>
            <w:tcW w:w="1768" w:type="dxa"/>
          </w:tcPr>
          <w:p w14:paraId="390F1962" w14:textId="77777777" w:rsidR="00816CF1" w:rsidRDefault="00B01A57">
            <w:pPr>
              <w:pStyle w:val="TableParagraph"/>
              <w:spacing w:before="32"/>
              <w:ind w:left="9" w:right="1"/>
              <w:jc w:val="center"/>
              <w:rPr>
                <w:sz w:val="20"/>
              </w:rPr>
            </w:pPr>
            <w:r>
              <w:rPr>
                <w:spacing w:val="-2"/>
                <w:sz w:val="13"/>
              </w:rPr>
              <w:t>703.8</w:t>
            </w:r>
          </w:p>
        </w:tc>
        <w:tc>
          <w:tcPr>
            <w:tcW w:w="1119" w:type="dxa"/>
          </w:tcPr>
          <w:p w14:paraId="134D844B" w14:textId="77777777" w:rsidR="00816CF1" w:rsidRDefault="00B01A57">
            <w:pPr>
              <w:pStyle w:val="TableParagraph"/>
              <w:spacing w:before="32"/>
              <w:ind w:left="9"/>
              <w:jc w:val="center"/>
              <w:rPr>
                <w:sz w:val="20"/>
              </w:rPr>
            </w:pPr>
            <w:r>
              <w:rPr>
                <w:spacing w:val="-2"/>
                <w:sz w:val="13"/>
              </w:rPr>
              <w:t>35,536</w:t>
            </w:r>
          </w:p>
        </w:tc>
        <w:tc>
          <w:tcPr>
            <w:tcW w:w="1337" w:type="dxa"/>
          </w:tcPr>
          <w:p w14:paraId="1FD8F3DC" w14:textId="77777777" w:rsidR="00816CF1" w:rsidRDefault="00B01A57">
            <w:pPr>
              <w:pStyle w:val="TableParagraph"/>
              <w:spacing w:before="32"/>
              <w:ind w:left="9" w:right="2"/>
              <w:jc w:val="center"/>
              <w:rPr>
                <w:sz w:val="20"/>
              </w:rPr>
            </w:pPr>
            <w:r>
              <w:rPr>
                <w:spacing w:val="-2"/>
                <w:sz w:val="13"/>
              </w:rPr>
              <w:t>111,227</w:t>
            </w:r>
          </w:p>
        </w:tc>
        <w:tc>
          <w:tcPr>
            <w:tcW w:w="1632" w:type="dxa"/>
          </w:tcPr>
          <w:p w14:paraId="611004C1" w14:textId="77777777" w:rsidR="00816CF1" w:rsidRDefault="00B01A57">
            <w:pPr>
              <w:pStyle w:val="TableParagraph"/>
              <w:spacing w:before="32"/>
              <w:ind w:left="6" w:right="1"/>
              <w:jc w:val="center"/>
              <w:rPr>
                <w:sz w:val="20"/>
              </w:rPr>
            </w:pPr>
            <w:r>
              <w:rPr>
                <w:spacing w:val="-5"/>
                <w:sz w:val="13"/>
              </w:rPr>
              <w:t>5.2</w:t>
            </w:r>
          </w:p>
        </w:tc>
      </w:tr>
      <w:tr w:rsidR="00816CF1" w14:paraId="5DF6330A" w14:textId="77777777">
        <w:trPr>
          <w:trHeight w:val="290"/>
        </w:trPr>
        <w:tc>
          <w:tcPr>
            <w:tcW w:w="2269" w:type="dxa"/>
          </w:tcPr>
          <w:p w14:paraId="32CC842C" w14:textId="77777777" w:rsidR="00816CF1" w:rsidRDefault="00B01A57">
            <w:pPr>
              <w:pStyle w:val="TableParagraph"/>
              <w:spacing w:before="32"/>
              <w:ind w:left="57"/>
              <w:rPr>
                <w:sz w:val="20"/>
              </w:rPr>
            </w:pPr>
            <w:proofErr w:type="spellStart"/>
            <w:r>
              <w:rPr>
                <w:sz w:val="13"/>
              </w:rPr>
              <w:t>ハンプトン</w:t>
            </w:r>
            <w:r>
              <w:rPr>
                <w:spacing w:val="-4"/>
                <w:sz w:val="13"/>
              </w:rPr>
              <w:t>市</w:t>
            </w:r>
            <w:proofErr w:type="spellEnd"/>
          </w:p>
        </w:tc>
        <w:tc>
          <w:tcPr>
            <w:tcW w:w="1236" w:type="dxa"/>
          </w:tcPr>
          <w:p w14:paraId="6AF76945" w14:textId="77777777" w:rsidR="00816CF1" w:rsidRDefault="00B01A57">
            <w:pPr>
              <w:pStyle w:val="TableParagraph"/>
              <w:spacing w:before="32"/>
              <w:ind w:left="10" w:right="2"/>
              <w:jc w:val="center"/>
              <w:rPr>
                <w:sz w:val="20"/>
              </w:rPr>
            </w:pPr>
            <w:r>
              <w:rPr>
                <w:spacing w:val="-2"/>
                <w:sz w:val="13"/>
              </w:rPr>
              <w:t>135,041</w:t>
            </w:r>
          </w:p>
        </w:tc>
        <w:tc>
          <w:tcPr>
            <w:tcW w:w="1768" w:type="dxa"/>
          </w:tcPr>
          <w:p w14:paraId="308E5B60" w14:textId="77777777" w:rsidR="00816CF1" w:rsidRDefault="00B01A57">
            <w:pPr>
              <w:pStyle w:val="TableParagraph"/>
              <w:spacing w:before="32"/>
              <w:ind w:left="9" w:right="1"/>
              <w:jc w:val="center"/>
              <w:rPr>
                <w:sz w:val="20"/>
              </w:rPr>
            </w:pPr>
            <w:r>
              <w:rPr>
                <w:spacing w:val="-2"/>
                <w:sz w:val="13"/>
              </w:rPr>
              <w:t>990.8</w:t>
            </w:r>
          </w:p>
        </w:tc>
        <w:tc>
          <w:tcPr>
            <w:tcW w:w="1119" w:type="dxa"/>
          </w:tcPr>
          <w:p w14:paraId="60544D83" w14:textId="77777777" w:rsidR="00816CF1" w:rsidRDefault="00B01A57">
            <w:pPr>
              <w:pStyle w:val="TableParagraph"/>
              <w:spacing w:before="32"/>
              <w:ind w:left="9"/>
              <w:jc w:val="center"/>
              <w:rPr>
                <w:sz w:val="20"/>
              </w:rPr>
            </w:pPr>
            <w:r>
              <w:rPr>
                <w:spacing w:val="-2"/>
                <w:sz w:val="13"/>
              </w:rPr>
              <w:t>30,135</w:t>
            </w:r>
          </w:p>
        </w:tc>
        <w:tc>
          <w:tcPr>
            <w:tcW w:w="1337" w:type="dxa"/>
          </w:tcPr>
          <w:p w14:paraId="1D2E7A0D" w14:textId="77777777" w:rsidR="00816CF1" w:rsidRDefault="00B01A57">
            <w:pPr>
              <w:pStyle w:val="TableParagraph"/>
              <w:spacing w:before="32"/>
              <w:ind w:left="9"/>
              <w:jc w:val="center"/>
              <w:rPr>
                <w:sz w:val="20"/>
              </w:rPr>
            </w:pPr>
            <w:r>
              <w:rPr>
                <w:spacing w:val="-2"/>
                <w:sz w:val="13"/>
              </w:rPr>
              <w:t>61,782</w:t>
            </w:r>
          </w:p>
        </w:tc>
        <w:tc>
          <w:tcPr>
            <w:tcW w:w="1632" w:type="dxa"/>
          </w:tcPr>
          <w:p w14:paraId="1B0D07F0" w14:textId="77777777" w:rsidR="00816CF1" w:rsidRDefault="00B01A57">
            <w:pPr>
              <w:pStyle w:val="TableParagraph"/>
              <w:spacing w:before="32"/>
              <w:ind w:left="6" w:right="1"/>
              <w:jc w:val="center"/>
              <w:rPr>
                <w:sz w:val="20"/>
              </w:rPr>
            </w:pPr>
            <w:r>
              <w:rPr>
                <w:spacing w:val="-5"/>
                <w:sz w:val="13"/>
              </w:rPr>
              <w:t>5.6</w:t>
            </w:r>
          </w:p>
        </w:tc>
      </w:tr>
      <w:tr w:rsidR="00816CF1" w14:paraId="559045EA" w14:textId="77777777">
        <w:trPr>
          <w:trHeight w:val="290"/>
        </w:trPr>
        <w:tc>
          <w:tcPr>
            <w:tcW w:w="2269" w:type="dxa"/>
          </w:tcPr>
          <w:p w14:paraId="4910F0F5" w14:textId="77777777" w:rsidR="00816CF1" w:rsidRDefault="00B01A57">
            <w:pPr>
              <w:pStyle w:val="TableParagraph"/>
              <w:spacing w:before="32"/>
              <w:ind w:left="57"/>
              <w:rPr>
                <w:sz w:val="20"/>
                <w:lang w:eastAsia="ja-JP"/>
              </w:rPr>
            </w:pPr>
            <w:r>
              <w:rPr>
                <w:sz w:val="13"/>
                <w:lang w:eastAsia="ja-JP"/>
              </w:rPr>
              <w:t>ニューポートニューズ</w:t>
            </w:r>
            <w:r>
              <w:rPr>
                <w:spacing w:val="-4"/>
                <w:sz w:val="13"/>
                <w:lang w:eastAsia="ja-JP"/>
              </w:rPr>
              <w:t>市</w:t>
            </w:r>
          </w:p>
        </w:tc>
        <w:tc>
          <w:tcPr>
            <w:tcW w:w="1236" w:type="dxa"/>
          </w:tcPr>
          <w:p w14:paraId="29F8B72E" w14:textId="77777777" w:rsidR="00816CF1" w:rsidRDefault="00B01A57">
            <w:pPr>
              <w:pStyle w:val="TableParagraph"/>
              <w:spacing w:before="32"/>
              <w:ind w:left="10" w:right="2"/>
              <w:jc w:val="center"/>
              <w:rPr>
                <w:sz w:val="20"/>
              </w:rPr>
            </w:pPr>
            <w:r>
              <w:rPr>
                <w:spacing w:val="-2"/>
                <w:sz w:val="13"/>
              </w:rPr>
              <w:t>179,673</w:t>
            </w:r>
          </w:p>
        </w:tc>
        <w:tc>
          <w:tcPr>
            <w:tcW w:w="1768" w:type="dxa"/>
          </w:tcPr>
          <w:p w14:paraId="459820D3" w14:textId="77777777" w:rsidR="00816CF1" w:rsidRDefault="00B01A57">
            <w:pPr>
              <w:pStyle w:val="TableParagraph"/>
              <w:spacing w:before="32"/>
              <w:ind w:left="9"/>
              <w:jc w:val="center"/>
              <w:rPr>
                <w:sz w:val="20"/>
              </w:rPr>
            </w:pPr>
            <w:r>
              <w:rPr>
                <w:spacing w:val="-2"/>
                <w:sz w:val="13"/>
              </w:rPr>
              <w:t>1502.3</w:t>
            </w:r>
          </w:p>
        </w:tc>
        <w:tc>
          <w:tcPr>
            <w:tcW w:w="1119" w:type="dxa"/>
          </w:tcPr>
          <w:p w14:paraId="78301292" w14:textId="77777777" w:rsidR="00816CF1" w:rsidRDefault="00B01A57">
            <w:pPr>
              <w:pStyle w:val="TableParagraph"/>
              <w:spacing w:before="32"/>
              <w:ind w:left="9"/>
              <w:jc w:val="center"/>
              <w:rPr>
                <w:sz w:val="20"/>
              </w:rPr>
            </w:pPr>
            <w:r>
              <w:rPr>
                <w:spacing w:val="-2"/>
                <w:sz w:val="13"/>
              </w:rPr>
              <w:t>28,294</w:t>
            </w:r>
          </w:p>
        </w:tc>
        <w:tc>
          <w:tcPr>
            <w:tcW w:w="1337" w:type="dxa"/>
          </w:tcPr>
          <w:p w14:paraId="674555A9" w14:textId="77777777" w:rsidR="00816CF1" w:rsidRDefault="00B01A57">
            <w:pPr>
              <w:pStyle w:val="TableParagraph"/>
              <w:spacing w:before="32"/>
              <w:ind w:left="9"/>
              <w:jc w:val="center"/>
              <w:rPr>
                <w:sz w:val="20"/>
              </w:rPr>
            </w:pPr>
            <w:r>
              <w:rPr>
                <w:spacing w:val="-2"/>
                <w:sz w:val="13"/>
              </w:rPr>
              <w:t>81,407</w:t>
            </w:r>
          </w:p>
        </w:tc>
        <w:tc>
          <w:tcPr>
            <w:tcW w:w="1632" w:type="dxa"/>
          </w:tcPr>
          <w:p w14:paraId="69F42084" w14:textId="77777777" w:rsidR="00816CF1" w:rsidRDefault="00B01A57">
            <w:pPr>
              <w:pStyle w:val="TableParagraph"/>
              <w:spacing w:before="32"/>
              <w:ind w:left="6" w:right="1"/>
              <w:jc w:val="center"/>
              <w:rPr>
                <w:sz w:val="20"/>
              </w:rPr>
            </w:pPr>
            <w:r>
              <w:rPr>
                <w:spacing w:val="-5"/>
                <w:sz w:val="13"/>
              </w:rPr>
              <w:t>6.4</w:t>
            </w:r>
          </w:p>
        </w:tc>
      </w:tr>
      <w:tr w:rsidR="00816CF1" w14:paraId="6BF15ED4" w14:textId="77777777">
        <w:trPr>
          <w:trHeight w:val="289"/>
        </w:trPr>
        <w:tc>
          <w:tcPr>
            <w:tcW w:w="2269" w:type="dxa"/>
          </w:tcPr>
          <w:p w14:paraId="1AD6F34F" w14:textId="77777777" w:rsidR="00816CF1" w:rsidRDefault="00B01A57">
            <w:pPr>
              <w:pStyle w:val="TableParagraph"/>
              <w:spacing w:before="32"/>
              <w:ind w:left="57"/>
              <w:rPr>
                <w:sz w:val="20"/>
              </w:rPr>
            </w:pPr>
            <w:proofErr w:type="spellStart"/>
            <w:r>
              <w:rPr>
                <w:sz w:val="13"/>
              </w:rPr>
              <w:t>ノーフォーク</w:t>
            </w:r>
            <w:r>
              <w:rPr>
                <w:spacing w:val="-4"/>
                <w:sz w:val="13"/>
              </w:rPr>
              <w:t>市</w:t>
            </w:r>
            <w:proofErr w:type="spellEnd"/>
          </w:p>
        </w:tc>
        <w:tc>
          <w:tcPr>
            <w:tcW w:w="1236" w:type="dxa"/>
          </w:tcPr>
          <w:p w14:paraId="4340D43F" w14:textId="77777777" w:rsidR="00816CF1" w:rsidRDefault="00B01A57">
            <w:pPr>
              <w:pStyle w:val="TableParagraph"/>
              <w:spacing w:before="32"/>
              <w:ind w:left="10" w:right="2"/>
              <w:jc w:val="center"/>
              <w:rPr>
                <w:sz w:val="20"/>
              </w:rPr>
            </w:pPr>
            <w:r>
              <w:rPr>
                <w:spacing w:val="-2"/>
                <w:sz w:val="13"/>
              </w:rPr>
              <w:t>244,601</w:t>
            </w:r>
          </w:p>
        </w:tc>
        <w:tc>
          <w:tcPr>
            <w:tcW w:w="1768" w:type="dxa"/>
          </w:tcPr>
          <w:p w14:paraId="291B57B8" w14:textId="77777777" w:rsidR="00816CF1" w:rsidRDefault="00B01A57">
            <w:pPr>
              <w:pStyle w:val="TableParagraph"/>
              <w:spacing w:before="32"/>
              <w:ind w:left="9"/>
              <w:jc w:val="center"/>
              <w:rPr>
                <w:sz w:val="20"/>
              </w:rPr>
            </w:pPr>
            <w:r>
              <w:rPr>
                <w:spacing w:val="-2"/>
                <w:sz w:val="13"/>
              </w:rPr>
              <w:t>2537.4</w:t>
            </w:r>
          </w:p>
        </w:tc>
        <w:tc>
          <w:tcPr>
            <w:tcW w:w="1119" w:type="dxa"/>
          </w:tcPr>
          <w:p w14:paraId="1900F7BA" w14:textId="77777777" w:rsidR="00816CF1" w:rsidRDefault="00B01A57">
            <w:pPr>
              <w:pStyle w:val="TableParagraph"/>
              <w:spacing w:before="32"/>
              <w:ind w:left="9"/>
              <w:jc w:val="center"/>
              <w:rPr>
                <w:sz w:val="20"/>
              </w:rPr>
            </w:pPr>
            <w:r>
              <w:rPr>
                <w:spacing w:val="-2"/>
                <w:sz w:val="13"/>
              </w:rPr>
              <w:t>29,830</w:t>
            </w:r>
          </w:p>
        </w:tc>
        <w:tc>
          <w:tcPr>
            <w:tcW w:w="1337" w:type="dxa"/>
          </w:tcPr>
          <w:p w14:paraId="552C51CB" w14:textId="77777777" w:rsidR="00816CF1" w:rsidRDefault="00B01A57">
            <w:pPr>
              <w:pStyle w:val="TableParagraph"/>
              <w:spacing w:before="32"/>
              <w:ind w:left="9" w:right="2"/>
              <w:jc w:val="center"/>
              <w:rPr>
                <w:sz w:val="20"/>
              </w:rPr>
            </w:pPr>
            <w:r>
              <w:rPr>
                <w:spacing w:val="-2"/>
                <w:sz w:val="13"/>
              </w:rPr>
              <w:t>104,945</w:t>
            </w:r>
          </w:p>
        </w:tc>
        <w:tc>
          <w:tcPr>
            <w:tcW w:w="1632" w:type="dxa"/>
          </w:tcPr>
          <w:p w14:paraId="204AAD91" w14:textId="77777777" w:rsidR="00816CF1" w:rsidRDefault="00B01A57">
            <w:pPr>
              <w:pStyle w:val="TableParagraph"/>
              <w:spacing w:before="32"/>
              <w:ind w:left="6"/>
              <w:jc w:val="center"/>
              <w:rPr>
                <w:sz w:val="20"/>
              </w:rPr>
            </w:pPr>
            <w:r>
              <w:rPr>
                <w:spacing w:val="-10"/>
                <w:sz w:val="13"/>
              </w:rPr>
              <w:t>6</w:t>
            </w:r>
          </w:p>
        </w:tc>
      </w:tr>
      <w:tr w:rsidR="00816CF1" w14:paraId="229F4FE2" w14:textId="77777777">
        <w:trPr>
          <w:trHeight w:val="290"/>
        </w:trPr>
        <w:tc>
          <w:tcPr>
            <w:tcW w:w="2269" w:type="dxa"/>
          </w:tcPr>
          <w:p w14:paraId="25CFCBFA" w14:textId="77777777" w:rsidR="00816CF1" w:rsidRDefault="00B01A57">
            <w:pPr>
              <w:pStyle w:val="TableParagraph"/>
              <w:spacing w:before="30"/>
              <w:ind w:left="57"/>
              <w:rPr>
                <w:sz w:val="20"/>
              </w:rPr>
            </w:pPr>
            <w:proofErr w:type="spellStart"/>
            <w:r>
              <w:rPr>
                <w:sz w:val="13"/>
              </w:rPr>
              <w:t>ポーツマス</w:t>
            </w:r>
            <w:r>
              <w:rPr>
                <w:spacing w:val="-4"/>
                <w:sz w:val="13"/>
              </w:rPr>
              <w:t>市</w:t>
            </w:r>
            <w:proofErr w:type="spellEnd"/>
          </w:p>
        </w:tc>
        <w:tc>
          <w:tcPr>
            <w:tcW w:w="1236" w:type="dxa"/>
          </w:tcPr>
          <w:p w14:paraId="2FD0EB18" w14:textId="77777777" w:rsidR="00816CF1" w:rsidRDefault="00B01A57">
            <w:pPr>
              <w:pStyle w:val="TableParagraph"/>
              <w:spacing w:before="30"/>
              <w:ind w:left="10" w:right="2"/>
              <w:jc w:val="center"/>
              <w:rPr>
                <w:sz w:val="20"/>
              </w:rPr>
            </w:pPr>
            <w:r>
              <w:rPr>
                <w:spacing w:val="-2"/>
                <w:sz w:val="13"/>
              </w:rPr>
              <w:t>95,097</w:t>
            </w:r>
          </w:p>
        </w:tc>
        <w:tc>
          <w:tcPr>
            <w:tcW w:w="1768" w:type="dxa"/>
          </w:tcPr>
          <w:p w14:paraId="7CD7D72D" w14:textId="77777777" w:rsidR="00816CF1" w:rsidRDefault="00B01A57">
            <w:pPr>
              <w:pStyle w:val="TableParagraph"/>
              <w:spacing w:before="30"/>
              <w:ind w:left="9"/>
              <w:jc w:val="center"/>
              <w:rPr>
                <w:sz w:val="20"/>
              </w:rPr>
            </w:pPr>
            <w:r>
              <w:rPr>
                <w:spacing w:val="-2"/>
                <w:sz w:val="13"/>
              </w:rPr>
              <w:t>2037.2</w:t>
            </w:r>
          </w:p>
        </w:tc>
        <w:tc>
          <w:tcPr>
            <w:tcW w:w="1119" w:type="dxa"/>
          </w:tcPr>
          <w:p w14:paraId="7F66C2EB" w14:textId="77777777" w:rsidR="00816CF1" w:rsidRDefault="00B01A57">
            <w:pPr>
              <w:pStyle w:val="TableParagraph"/>
              <w:spacing w:before="30"/>
              <w:ind w:left="9"/>
              <w:jc w:val="center"/>
              <w:rPr>
                <w:sz w:val="20"/>
              </w:rPr>
            </w:pPr>
            <w:r>
              <w:rPr>
                <w:spacing w:val="-2"/>
                <w:sz w:val="13"/>
              </w:rPr>
              <w:t>26,312</w:t>
            </w:r>
          </w:p>
        </w:tc>
        <w:tc>
          <w:tcPr>
            <w:tcW w:w="1337" w:type="dxa"/>
          </w:tcPr>
          <w:p w14:paraId="2450AF07" w14:textId="77777777" w:rsidR="00816CF1" w:rsidRDefault="00B01A57">
            <w:pPr>
              <w:pStyle w:val="TableParagraph"/>
              <w:spacing w:before="30"/>
              <w:ind w:left="9"/>
              <w:jc w:val="center"/>
              <w:rPr>
                <w:sz w:val="20"/>
              </w:rPr>
            </w:pPr>
            <w:r>
              <w:rPr>
                <w:spacing w:val="-2"/>
                <w:sz w:val="13"/>
              </w:rPr>
              <w:t>41,396</w:t>
            </w:r>
          </w:p>
        </w:tc>
        <w:tc>
          <w:tcPr>
            <w:tcW w:w="1632" w:type="dxa"/>
          </w:tcPr>
          <w:p w14:paraId="46576A8C" w14:textId="77777777" w:rsidR="00816CF1" w:rsidRDefault="00B01A57">
            <w:pPr>
              <w:pStyle w:val="TableParagraph"/>
              <w:spacing w:before="30"/>
              <w:ind w:left="6" w:right="1"/>
              <w:jc w:val="center"/>
              <w:rPr>
                <w:sz w:val="20"/>
              </w:rPr>
            </w:pPr>
            <w:r>
              <w:rPr>
                <w:spacing w:val="-5"/>
                <w:sz w:val="13"/>
              </w:rPr>
              <w:t>5.1</w:t>
            </w:r>
          </w:p>
        </w:tc>
      </w:tr>
      <w:tr w:rsidR="00816CF1" w14:paraId="32B10F17" w14:textId="77777777">
        <w:trPr>
          <w:trHeight w:val="290"/>
        </w:trPr>
        <w:tc>
          <w:tcPr>
            <w:tcW w:w="2269" w:type="dxa"/>
          </w:tcPr>
          <w:p w14:paraId="54C84E78" w14:textId="77777777" w:rsidR="00816CF1" w:rsidRDefault="00B01A57">
            <w:pPr>
              <w:pStyle w:val="TableParagraph"/>
              <w:spacing w:before="30"/>
              <w:ind w:left="57"/>
              <w:rPr>
                <w:sz w:val="20"/>
              </w:rPr>
            </w:pPr>
            <w:proofErr w:type="spellStart"/>
            <w:r>
              <w:rPr>
                <w:sz w:val="13"/>
              </w:rPr>
              <w:t>バージニアビーチ</w:t>
            </w:r>
            <w:r>
              <w:rPr>
                <w:spacing w:val="-4"/>
                <w:sz w:val="13"/>
              </w:rPr>
              <w:t>市</w:t>
            </w:r>
            <w:proofErr w:type="spellEnd"/>
          </w:p>
        </w:tc>
        <w:tc>
          <w:tcPr>
            <w:tcW w:w="1236" w:type="dxa"/>
          </w:tcPr>
          <w:p w14:paraId="2377225E" w14:textId="77777777" w:rsidR="00816CF1" w:rsidRDefault="00B01A57">
            <w:pPr>
              <w:pStyle w:val="TableParagraph"/>
              <w:spacing w:before="30"/>
              <w:ind w:left="10" w:right="2"/>
              <w:jc w:val="center"/>
              <w:rPr>
                <w:sz w:val="20"/>
              </w:rPr>
            </w:pPr>
            <w:r>
              <w:rPr>
                <w:spacing w:val="-2"/>
                <w:sz w:val="13"/>
              </w:rPr>
              <w:t>450,201</w:t>
            </w:r>
          </w:p>
        </w:tc>
        <w:tc>
          <w:tcPr>
            <w:tcW w:w="1768" w:type="dxa"/>
          </w:tcPr>
          <w:p w14:paraId="2C6E42A5" w14:textId="77777777" w:rsidR="00816CF1" w:rsidRDefault="00B01A57">
            <w:pPr>
              <w:pStyle w:val="TableParagraph"/>
              <w:spacing w:before="30"/>
              <w:ind w:left="9" w:right="1"/>
              <w:jc w:val="center"/>
              <w:rPr>
                <w:sz w:val="20"/>
              </w:rPr>
            </w:pPr>
            <w:r>
              <w:rPr>
                <w:spacing w:val="-2"/>
                <w:sz w:val="13"/>
              </w:rPr>
              <w:t>905.8</w:t>
            </w:r>
          </w:p>
        </w:tc>
        <w:tc>
          <w:tcPr>
            <w:tcW w:w="1119" w:type="dxa"/>
          </w:tcPr>
          <w:p w14:paraId="1CFF8D42" w14:textId="77777777" w:rsidR="00816CF1" w:rsidRDefault="00B01A57">
            <w:pPr>
              <w:pStyle w:val="TableParagraph"/>
              <w:spacing w:before="30"/>
              <w:ind w:left="9"/>
              <w:jc w:val="center"/>
              <w:rPr>
                <w:sz w:val="20"/>
              </w:rPr>
            </w:pPr>
            <w:r>
              <w:rPr>
                <w:spacing w:val="-2"/>
                <w:sz w:val="13"/>
              </w:rPr>
              <w:t>37,776</w:t>
            </w:r>
          </w:p>
        </w:tc>
        <w:tc>
          <w:tcPr>
            <w:tcW w:w="1337" w:type="dxa"/>
          </w:tcPr>
          <w:p w14:paraId="12DAE43D" w14:textId="77777777" w:rsidR="00816CF1" w:rsidRDefault="00B01A57">
            <w:pPr>
              <w:pStyle w:val="TableParagraph"/>
              <w:spacing w:before="30"/>
              <w:ind w:left="9" w:right="2"/>
              <w:jc w:val="center"/>
              <w:rPr>
                <w:sz w:val="20"/>
              </w:rPr>
            </w:pPr>
            <w:r>
              <w:rPr>
                <w:spacing w:val="-2"/>
                <w:sz w:val="13"/>
              </w:rPr>
              <w:t>221,998</w:t>
            </w:r>
          </w:p>
        </w:tc>
        <w:tc>
          <w:tcPr>
            <w:tcW w:w="1632" w:type="dxa"/>
          </w:tcPr>
          <w:p w14:paraId="7272A1AB" w14:textId="77777777" w:rsidR="00816CF1" w:rsidRDefault="00B01A57">
            <w:pPr>
              <w:pStyle w:val="TableParagraph"/>
              <w:spacing w:before="30"/>
              <w:ind w:left="6" w:right="1"/>
              <w:jc w:val="center"/>
              <w:rPr>
                <w:sz w:val="20"/>
              </w:rPr>
            </w:pPr>
            <w:r>
              <w:rPr>
                <w:spacing w:val="-5"/>
                <w:sz w:val="13"/>
              </w:rPr>
              <w:t>4.1</w:t>
            </w:r>
          </w:p>
        </w:tc>
      </w:tr>
    </w:tbl>
    <w:p w14:paraId="4D9CA378" w14:textId="77777777" w:rsidR="00816CF1" w:rsidRDefault="00B01A57">
      <w:pPr>
        <w:spacing w:before="1"/>
        <w:ind w:left="359" w:right="6023"/>
        <w:rPr>
          <w:sz w:val="18"/>
          <w:lang w:eastAsia="ja-JP"/>
        </w:rPr>
      </w:pPr>
      <w:r>
        <w:rPr>
          <w:sz w:val="12"/>
          <w:lang w:eastAsia="ja-JP"/>
        </w:rPr>
        <w:t>出典</w:t>
      </w:r>
      <w:r>
        <w:rPr>
          <w:sz w:val="12"/>
          <w:lang w:eastAsia="ja-JP"/>
        </w:rPr>
        <w:t>mi</w:t>
      </w:r>
      <w:r>
        <w:rPr>
          <w:position w:val="6"/>
          <w:sz w:val="8"/>
          <w:lang w:eastAsia="ja-JP"/>
        </w:rPr>
        <w:t xml:space="preserve">2 </w:t>
      </w:r>
      <w:r>
        <w:rPr>
          <w:sz w:val="12"/>
          <w:lang w:eastAsia="ja-JP"/>
        </w:rPr>
        <w:t>=</w:t>
      </w:r>
      <w:r>
        <w:rPr>
          <w:sz w:val="12"/>
          <w:lang w:eastAsia="ja-JP"/>
        </w:rPr>
        <w:t>平方マイル、</w:t>
      </w:r>
      <w:r>
        <w:rPr>
          <w:sz w:val="12"/>
          <w:lang w:eastAsia="ja-JP"/>
        </w:rPr>
        <w:t>USD =</w:t>
      </w:r>
      <w:r>
        <w:rPr>
          <w:sz w:val="12"/>
          <w:lang w:eastAsia="ja-JP"/>
        </w:rPr>
        <w:t>米ドル。</w:t>
      </w:r>
    </w:p>
    <w:p w14:paraId="0D3822B1" w14:textId="77777777" w:rsidR="00816CF1" w:rsidRDefault="00816CF1">
      <w:pPr>
        <w:rPr>
          <w:sz w:val="18"/>
          <w:lang w:eastAsia="ja-JP"/>
        </w:rPr>
      </w:pPr>
    </w:p>
    <w:p w14:paraId="3D978996" w14:textId="77777777" w:rsidR="00816CF1" w:rsidRDefault="00816CF1">
      <w:pPr>
        <w:spacing w:before="22"/>
        <w:rPr>
          <w:sz w:val="18"/>
          <w:lang w:eastAsia="ja-JP"/>
        </w:rPr>
      </w:pPr>
    </w:p>
    <w:p w14:paraId="79861C8D" w14:textId="77777777" w:rsidR="00816CF1" w:rsidRDefault="00B01A57">
      <w:pPr>
        <w:pStyle w:val="a3"/>
        <w:ind w:left="359" w:right="373"/>
        <w:rPr>
          <w:lang w:eastAsia="ja-JP"/>
        </w:rPr>
      </w:pPr>
      <w:r>
        <w:rPr>
          <w:sz w:val="14"/>
          <w:lang w:eastAsia="ja-JP"/>
        </w:rPr>
        <w:t>チェサピークは約341平方マイル（883平方キロメートル）の土地を占める。ハンプトンはバージニア州沿岸部に位置し、面積は約136平方マイル（352平方キロメートル）である。ニューポートニューズはチェサピーク湾とジェームズ川に接し、約120平方マイル（311平方キロメートル）の土地を占める。ノーフォークはバージニア州沿岸地域の約96マイル（155キロメートル）の土地を占める。ポーツマスは約47マイル（76キロメートル）の土地を占め、ポーツマス・マリン・ターミナル（PMT）はポーツマス郡にある。バージニアビーチは、約497平方マイル（1,287平方キロメートル）の土地を占め、陸上ケーブルルートがされる場所である。バージニアビーチには、38マイル（61km）の海岸線と3マイル（5km）の遊歩道があり、バージニアビーチの経済にとって重要である（セクション3.18「</w:t>
      </w:r>
      <w:r>
        <w:rPr>
          <w:i/>
          <w:sz w:val="14"/>
          <w:lang w:eastAsia="ja-JP"/>
        </w:rPr>
        <w:t>レクリエーションと観光</w:t>
      </w:r>
      <w:r>
        <w:rPr>
          <w:sz w:val="14"/>
          <w:lang w:eastAsia="ja-JP"/>
        </w:rPr>
        <w:t>」）。</w:t>
      </w:r>
    </w:p>
    <w:p w14:paraId="29023DFE" w14:textId="77777777" w:rsidR="00816CF1" w:rsidRDefault="00B01A57">
      <w:pPr>
        <w:pStyle w:val="a3"/>
        <w:spacing w:before="200"/>
        <w:ind w:left="359" w:right="452"/>
        <w:rPr>
          <w:lang w:eastAsia="ja-JP"/>
        </w:rPr>
      </w:pPr>
      <w:r>
        <w:rPr>
          <w:sz w:val="14"/>
          <w:lang w:eastAsia="ja-JP"/>
        </w:rPr>
        <w:t>季節的、レクリエーション的、または時折使用される住宅の割合はバージニアビーチの1.7％が最も高く、チェサピークの0.1％、ノーフォークの0.4％、</w:t>
      </w:r>
      <w:r>
        <w:rPr>
          <w:spacing w:val="-2"/>
          <w:sz w:val="14"/>
          <w:lang w:eastAsia="ja-JP"/>
        </w:rPr>
        <w:t>ポーツマスの</w:t>
      </w:r>
      <w:r>
        <w:rPr>
          <w:sz w:val="14"/>
          <w:lang w:eastAsia="ja-JP"/>
        </w:rPr>
        <w:t>0.2％である</w:t>
      </w:r>
      <w:r>
        <w:rPr>
          <w:spacing w:val="-2"/>
          <w:sz w:val="14"/>
          <w:lang w:eastAsia="ja-JP"/>
        </w:rPr>
        <w:t>、</w:t>
      </w:r>
    </w:p>
    <w:p w14:paraId="5610FAFC" w14:textId="77777777" w:rsidR="00816CF1" w:rsidRDefault="00B01A57">
      <w:pPr>
        <w:pStyle w:val="a3"/>
        <w:spacing w:before="2"/>
        <w:ind w:left="358" w:right="355"/>
      </w:pPr>
      <w:r>
        <w:rPr>
          <w:sz w:val="14"/>
          <w:lang w:eastAsia="ja-JP"/>
        </w:rPr>
        <w:t>ハンプトンでは0.4%、ニューポートニューズでは0.2%であり、バージニア州全体では2.3%である（米国国勢調査局2022b; COP, Section 4.4.1.1; Table 4.4-3; Dominion Energy 2023a）。バージニアビーチは観光と観光客に経済を依存しており、バージニア州全体と最も季節的住宅の割合が近い。</w:t>
      </w:r>
      <w:hyperlink w:anchor="_bookmark42" w:history="1">
        <w:r>
          <w:rPr>
            <w:sz w:val="14"/>
            <w:lang w:eastAsia="ja-JP"/>
          </w:rPr>
          <w:t>表3.11-</w:t>
        </w:r>
      </w:hyperlink>
      <w:r>
        <w:rPr>
          <w:sz w:val="14"/>
          <w:lang w:eastAsia="ja-JP"/>
        </w:rPr>
        <w:t>3に地理的分析地域の住宅データを示す。バージニア州全体では、住宅戸数の2.5％が季節的に居住しており、（COP, Section 4.4.1.1; Table 4.4-3）2019年には450,201人がバージニアビーチ郡に居住していた。</w:t>
      </w:r>
      <w:r>
        <w:rPr>
          <w:sz w:val="14"/>
        </w:rPr>
        <w:t>2017年には1,900万人以上がバージニアビーチを訪れた（City of Virginia Beach 2017）。</w:t>
      </w:r>
    </w:p>
    <w:p w14:paraId="64797AD9" w14:textId="77777777" w:rsidR="00816CF1" w:rsidRDefault="00B01A57">
      <w:pPr>
        <w:tabs>
          <w:tab w:val="left" w:pos="1440"/>
        </w:tabs>
        <w:spacing w:before="240"/>
        <w:jc w:val="center"/>
        <w:rPr>
          <w:b/>
          <w:sz w:val="20"/>
        </w:rPr>
      </w:pPr>
      <w:bookmarkStart w:id="124" w:name="_bookmark42"/>
      <w:bookmarkEnd w:id="124"/>
      <w:r>
        <w:rPr>
          <w:b/>
          <w:sz w:val="13"/>
        </w:rPr>
        <w:t>表</w:t>
      </w:r>
      <w:r>
        <w:rPr>
          <w:b/>
          <w:sz w:val="13"/>
        </w:rPr>
        <w:t>3.</w:t>
      </w:r>
      <w:r>
        <w:rPr>
          <w:b/>
          <w:spacing w:val="-10"/>
          <w:sz w:val="13"/>
        </w:rPr>
        <w:t>11</w:t>
      </w:r>
      <w:r>
        <w:rPr>
          <w:b/>
          <w:sz w:val="13"/>
        </w:rPr>
        <w:t>-3</w:t>
      </w:r>
      <w:r>
        <w:rPr>
          <w:b/>
          <w:sz w:val="13"/>
        </w:rPr>
        <w:tab/>
      </w:r>
      <w:r>
        <w:rPr>
          <w:b/>
          <w:sz w:val="13"/>
        </w:rPr>
        <w:t>住宅データ</w:t>
      </w:r>
      <w:r>
        <w:rPr>
          <w:b/>
          <w:spacing w:val="-2"/>
          <w:sz w:val="13"/>
        </w:rPr>
        <w:t>（</w:t>
      </w:r>
      <w:r>
        <w:rPr>
          <w:b/>
          <w:spacing w:val="-2"/>
          <w:sz w:val="13"/>
        </w:rPr>
        <w:t>2019</w:t>
      </w:r>
      <w:r>
        <w:rPr>
          <w:b/>
          <w:spacing w:val="-2"/>
          <w:sz w:val="13"/>
        </w:rPr>
        <w:t>年）</w:t>
      </w:r>
    </w:p>
    <w:p w14:paraId="236AC6DA" w14:textId="77777777" w:rsidR="00816CF1" w:rsidRDefault="00816CF1">
      <w:pPr>
        <w:spacing w:before="4" w:after="1"/>
        <w:rPr>
          <w:b/>
          <w:sz w:val="10"/>
        </w:rPr>
      </w:pPr>
    </w:p>
    <w:tbl>
      <w:tblPr>
        <w:tblStyle w:val="TableNormal"/>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65"/>
        <w:gridCol w:w="1005"/>
        <w:gridCol w:w="995"/>
        <w:gridCol w:w="885"/>
        <w:gridCol w:w="974"/>
        <w:gridCol w:w="1712"/>
        <w:gridCol w:w="1711"/>
      </w:tblGrid>
      <w:tr w:rsidR="00816CF1" w14:paraId="1AEE6F25" w14:textId="77777777">
        <w:trPr>
          <w:trHeight w:val="749"/>
        </w:trPr>
        <w:tc>
          <w:tcPr>
            <w:tcW w:w="2065" w:type="dxa"/>
            <w:shd w:val="clear" w:color="auto" w:fill="DEEAF6"/>
          </w:tcPr>
          <w:p w14:paraId="525B61E0" w14:textId="77777777" w:rsidR="00816CF1" w:rsidRDefault="00816CF1">
            <w:pPr>
              <w:pStyle w:val="TableParagraph"/>
              <w:spacing w:before="31"/>
              <w:rPr>
                <w:b/>
                <w:sz w:val="20"/>
              </w:rPr>
            </w:pPr>
          </w:p>
          <w:p w14:paraId="16C6AF8F" w14:textId="77777777" w:rsidR="00816CF1" w:rsidRDefault="00B01A57">
            <w:pPr>
              <w:pStyle w:val="TableParagraph"/>
              <w:ind w:left="464"/>
              <w:rPr>
                <w:b/>
                <w:sz w:val="20"/>
              </w:rPr>
            </w:pPr>
            <w:proofErr w:type="spellStart"/>
            <w:r>
              <w:rPr>
                <w:b/>
                <w:spacing w:val="-2"/>
                <w:sz w:val="13"/>
              </w:rPr>
              <w:t>管轄</w:t>
            </w:r>
            <w:proofErr w:type="spellEnd"/>
          </w:p>
        </w:tc>
        <w:tc>
          <w:tcPr>
            <w:tcW w:w="1005" w:type="dxa"/>
            <w:shd w:val="clear" w:color="auto" w:fill="DEEAF6"/>
          </w:tcPr>
          <w:p w14:paraId="5F49CAFA" w14:textId="77777777" w:rsidR="00816CF1" w:rsidRDefault="00B01A57">
            <w:pPr>
              <w:pStyle w:val="TableParagraph"/>
              <w:spacing w:before="146"/>
              <w:ind w:left="251" w:right="88" w:hanging="150"/>
              <w:rPr>
                <w:b/>
                <w:sz w:val="20"/>
              </w:rPr>
            </w:pPr>
            <w:proofErr w:type="spellStart"/>
            <w:r>
              <w:rPr>
                <w:b/>
                <w:spacing w:val="-2"/>
                <w:sz w:val="13"/>
              </w:rPr>
              <w:t>住宅戸数</w:t>
            </w:r>
            <w:proofErr w:type="spellEnd"/>
          </w:p>
        </w:tc>
        <w:tc>
          <w:tcPr>
            <w:tcW w:w="995" w:type="dxa"/>
            <w:shd w:val="clear" w:color="auto" w:fill="DEEAF6"/>
          </w:tcPr>
          <w:p w14:paraId="2CFCC458" w14:textId="77777777" w:rsidR="00816CF1" w:rsidRDefault="00B01A57">
            <w:pPr>
              <w:pStyle w:val="TableParagraph"/>
              <w:spacing w:before="30"/>
              <w:ind w:left="17"/>
              <w:jc w:val="center"/>
              <w:rPr>
                <w:b/>
                <w:sz w:val="20"/>
              </w:rPr>
            </w:pPr>
            <w:proofErr w:type="spellStart"/>
            <w:r>
              <w:rPr>
                <w:b/>
                <w:spacing w:val="-2"/>
                <w:sz w:val="13"/>
              </w:rPr>
              <w:t>季節的空室</w:t>
            </w:r>
            <w:proofErr w:type="spellEnd"/>
          </w:p>
        </w:tc>
        <w:tc>
          <w:tcPr>
            <w:tcW w:w="885" w:type="dxa"/>
            <w:shd w:val="clear" w:color="auto" w:fill="DEEAF6"/>
          </w:tcPr>
          <w:p w14:paraId="7805308B" w14:textId="77777777" w:rsidR="00816CF1" w:rsidRDefault="00B01A57">
            <w:pPr>
              <w:pStyle w:val="TableParagraph"/>
              <w:spacing w:before="30"/>
              <w:ind w:left="15" w:right="1"/>
              <w:jc w:val="center"/>
              <w:rPr>
                <w:b/>
                <w:sz w:val="20"/>
              </w:rPr>
            </w:pPr>
            <w:proofErr w:type="spellStart"/>
            <w:r>
              <w:rPr>
                <w:b/>
                <w:spacing w:val="-2"/>
                <w:sz w:val="13"/>
              </w:rPr>
              <w:t>空室戸数（合計</w:t>
            </w:r>
            <w:proofErr w:type="spellEnd"/>
            <w:r>
              <w:rPr>
                <w:b/>
                <w:spacing w:val="-2"/>
                <w:sz w:val="13"/>
              </w:rPr>
              <w:t>）</w:t>
            </w:r>
          </w:p>
        </w:tc>
        <w:tc>
          <w:tcPr>
            <w:tcW w:w="974" w:type="dxa"/>
            <w:shd w:val="clear" w:color="auto" w:fill="DEEAF6"/>
          </w:tcPr>
          <w:p w14:paraId="7A2436C2" w14:textId="77777777" w:rsidR="00816CF1" w:rsidRDefault="00B01A57">
            <w:pPr>
              <w:pStyle w:val="TableParagraph"/>
              <w:spacing w:before="30"/>
              <w:ind w:left="61" w:right="44" w:hanging="1"/>
              <w:jc w:val="center"/>
              <w:rPr>
                <w:b/>
                <w:sz w:val="20"/>
              </w:rPr>
            </w:pPr>
            <w:proofErr w:type="spellStart"/>
            <w:r>
              <w:rPr>
                <w:b/>
                <w:spacing w:val="-2"/>
                <w:sz w:val="13"/>
              </w:rPr>
              <w:t>空室</w:t>
            </w:r>
            <w:r>
              <w:rPr>
                <w:b/>
                <w:spacing w:val="-4"/>
                <w:sz w:val="13"/>
              </w:rPr>
              <w:t>率</w:t>
            </w:r>
            <w:proofErr w:type="spellEnd"/>
          </w:p>
        </w:tc>
        <w:tc>
          <w:tcPr>
            <w:tcW w:w="1712" w:type="dxa"/>
            <w:shd w:val="clear" w:color="auto" w:fill="DEEAF6"/>
          </w:tcPr>
          <w:p w14:paraId="5A55B0D4" w14:textId="77777777" w:rsidR="00816CF1" w:rsidRDefault="00B01A57">
            <w:pPr>
              <w:pStyle w:val="TableParagraph"/>
              <w:spacing w:before="30"/>
              <w:ind w:left="103" w:right="85" w:hanging="1"/>
              <w:jc w:val="center"/>
              <w:rPr>
                <w:b/>
                <w:sz w:val="20"/>
                <w:lang w:eastAsia="ja-JP"/>
              </w:rPr>
            </w:pPr>
            <w:r>
              <w:rPr>
                <w:b/>
                <w:sz w:val="13"/>
                <w:lang w:eastAsia="ja-JP"/>
              </w:rPr>
              <w:t>中央値</w:t>
            </w:r>
            <w:r>
              <w:rPr>
                <w:b/>
                <w:spacing w:val="-2"/>
                <w:sz w:val="13"/>
                <w:lang w:eastAsia="ja-JP"/>
              </w:rPr>
              <w:t>（</w:t>
            </w:r>
            <w:r>
              <w:rPr>
                <w:b/>
                <w:sz w:val="13"/>
                <w:lang w:eastAsia="ja-JP"/>
              </w:rPr>
              <w:t>持ち家、米ドル）</w:t>
            </w:r>
          </w:p>
        </w:tc>
        <w:tc>
          <w:tcPr>
            <w:tcW w:w="1711" w:type="dxa"/>
            <w:shd w:val="clear" w:color="auto" w:fill="DEEAF6"/>
          </w:tcPr>
          <w:p w14:paraId="246D94B3" w14:textId="77777777" w:rsidR="00816CF1" w:rsidRDefault="00B01A57">
            <w:pPr>
              <w:pStyle w:val="TableParagraph"/>
              <w:spacing w:before="30"/>
              <w:ind w:left="102" w:right="84" w:hanging="1"/>
              <w:jc w:val="center"/>
              <w:rPr>
                <w:b/>
                <w:sz w:val="20"/>
                <w:lang w:eastAsia="ja-JP"/>
              </w:rPr>
            </w:pPr>
            <w:r>
              <w:rPr>
                <w:b/>
                <w:sz w:val="13"/>
                <w:lang w:eastAsia="ja-JP"/>
              </w:rPr>
              <w:t>月額家賃の中央値（賃貸住宅、米ドル）</w:t>
            </w:r>
          </w:p>
        </w:tc>
      </w:tr>
      <w:tr w:rsidR="00816CF1" w14:paraId="7C162A6E" w14:textId="77777777">
        <w:trPr>
          <w:trHeight w:val="290"/>
        </w:trPr>
        <w:tc>
          <w:tcPr>
            <w:tcW w:w="2065" w:type="dxa"/>
          </w:tcPr>
          <w:p w14:paraId="482AA94B" w14:textId="77777777" w:rsidR="00816CF1" w:rsidRDefault="00B01A57">
            <w:pPr>
              <w:pStyle w:val="TableParagraph"/>
              <w:spacing w:before="32"/>
              <w:ind w:left="57"/>
              <w:rPr>
                <w:sz w:val="20"/>
              </w:rPr>
            </w:pPr>
            <w:proofErr w:type="spellStart"/>
            <w:r>
              <w:rPr>
                <w:spacing w:val="-2"/>
                <w:sz w:val="13"/>
              </w:rPr>
              <w:t>バージニア州</w:t>
            </w:r>
            <w:proofErr w:type="spellEnd"/>
          </w:p>
        </w:tc>
        <w:tc>
          <w:tcPr>
            <w:tcW w:w="1005" w:type="dxa"/>
          </w:tcPr>
          <w:p w14:paraId="27AD8DB2" w14:textId="77777777" w:rsidR="00816CF1" w:rsidRDefault="00B01A57">
            <w:pPr>
              <w:pStyle w:val="TableParagraph"/>
              <w:spacing w:before="32"/>
              <w:ind w:left="11" w:right="1"/>
              <w:jc w:val="center"/>
              <w:rPr>
                <w:sz w:val="20"/>
              </w:rPr>
            </w:pPr>
            <w:r>
              <w:rPr>
                <w:spacing w:val="-2"/>
                <w:sz w:val="13"/>
              </w:rPr>
              <w:t>3,537,788</w:t>
            </w:r>
          </w:p>
        </w:tc>
        <w:tc>
          <w:tcPr>
            <w:tcW w:w="995" w:type="dxa"/>
          </w:tcPr>
          <w:p w14:paraId="4821AB46" w14:textId="77777777" w:rsidR="00816CF1" w:rsidRDefault="00B01A57">
            <w:pPr>
              <w:pStyle w:val="TableParagraph"/>
              <w:spacing w:before="32"/>
              <w:ind w:left="17" w:right="4"/>
              <w:jc w:val="center"/>
              <w:rPr>
                <w:sz w:val="20"/>
              </w:rPr>
            </w:pPr>
            <w:r>
              <w:rPr>
                <w:spacing w:val="-2"/>
                <w:sz w:val="13"/>
              </w:rPr>
              <w:t>82,998</w:t>
            </w:r>
          </w:p>
        </w:tc>
        <w:tc>
          <w:tcPr>
            <w:tcW w:w="885" w:type="dxa"/>
          </w:tcPr>
          <w:p w14:paraId="4EB46C74" w14:textId="77777777" w:rsidR="00816CF1" w:rsidRDefault="00B01A57">
            <w:pPr>
              <w:pStyle w:val="TableParagraph"/>
              <w:spacing w:before="32"/>
              <w:ind w:left="15" w:right="1"/>
              <w:jc w:val="center"/>
              <w:rPr>
                <w:sz w:val="20"/>
              </w:rPr>
            </w:pPr>
            <w:r>
              <w:rPr>
                <w:spacing w:val="-2"/>
                <w:sz w:val="13"/>
              </w:rPr>
              <w:t>353,667</w:t>
            </w:r>
          </w:p>
        </w:tc>
        <w:tc>
          <w:tcPr>
            <w:tcW w:w="974" w:type="dxa"/>
          </w:tcPr>
          <w:p w14:paraId="7AB177AD" w14:textId="77777777" w:rsidR="00816CF1" w:rsidRDefault="00B01A57">
            <w:pPr>
              <w:pStyle w:val="TableParagraph"/>
              <w:spacing w:before="32"/>
              <w:ind w:left="13"/>
              <w:jc w:val="center"/>
              <w:rPr>
                <w:sz w:val="20"/>
              </w:rPr>
            </w:pPr>
            <w:r>
              <w:rPr>
                <w:spacing w:val="-4"/>
                <w:sz w:val="13"/>
              </w:rPr>
              <w:t>10.0</w:t>
            </w:r>
          </w:p>
        </w:tc>
        <w:tc>
          <w:tcPr>
            <w:tcW w:w="1712" w:type="dxa"/>
          </w:tcPr>
          <w:p w14:paraId="05492A60" w14:textId="77777777" w:rsidR="00816CF1" w:rsidRDefault="00B01A57">
            <w:pPr>
              <w:pStyle w:val="TableParagraph"/>
              <w:spacing w:before="32"/>
              <w:ind w:left="15"/>
              <w:jc w:val="center"/>
              <w:rPr>
                <w:sz w:val="20"/>
              </w:rPr>
            </w:pPr>
            <w:r>
              <w:rPr>
                <w:spacing w:val="-2"/>
                <w:sz w:val="13"/>
              </w:rPr>
              <w:t>282,800</w:t>
            </w:r>
          </w:p>
        </w:tc>
        <w:tc>
          <w:tcPr>
            <w:tcW w:w="1711" w:type="dxa"/>
          </w:tcPr>
          <w:p w14:paraId="62EB6889" w14:textId="77777777" w:rsidR="00816CF1" w:rsidRDefault="00B01A57">
            <w:pPr>
              <w:pStyle w:val="TableParagraph"/>
              <w:spacing w:before="32"/>
              <w:ind w:left="16"/>
              <w:jc w:val="center"/>
              <w:rPr>
                <w:sz w:val="20"/>
              </w:rPr>
            </w:pPr>
            <w:r>
              <w:rPr>
                <w:spacing w:val="-4"/>
                <w:sz w:val="13"/>
              </w:rPr>
              <w:t>1,257</w:t>
            </w:r>
          </w:p>
        </w:tc>
      </w:tr>
      <w:tr w:rsidR="00816CF1" w14:paraId="5C6F29AF" w14:textId="77777777">
        <w:trPr>
          <w:trHeight w:val="290"/>
        </w:trPr>
        <w:tc>
          <w:tcPr>
            <w:tcW w:w="2065" w:type="dxa"/>
          </w:tcPr>
          <w:p w14:paraId="7966B5EB" w14:textId="77777777" w:rsidR="00816CF1" w:rsidRDefault="00B01A57">
            <w:pPr>
              <w:pStyle w:val="TableParagraph"/>
              <w:spacing w:before="32"/>
              <w:ind w:left="57"/>
              <w:rPr>
                <w:sz w:val="20"/>
              </w:rPr>
            </w:pPr>
            <w:proofErr w:type="spellStart"/>
            <w:r>
              <w:rPr>
                <w:sz w:val="13"/>
              </w:rPr>
              <w:t>チェサピーク</w:t>
            </w:r>
            <w:r>
              <w:rPr>
                <w:spacing w:val="-4"/>
                <w:sz w:val="13"/>
              </w:rPr>
              <w:t>市</w:t>
            </w:r>
            <w:proofErr w:type="spellEnd"/>
          </w:p>
        </w:tc>
        <w:tc>
          <w:tcPr>
            <w:tcW w:w="1005" w:type="dxa"/>
          </w:tcPr>
          <w:p w14:paraId="745DF13A" w14:textId="77777777" w:rsidR="00816CF1" w:rsidRDefault="00B01A57">
            <w:pPr>
              <w:pStyle w:val="TableParagraph"/>
              <w:spacing w:before="32"/>
              <w:ind w:left="11"/>
              <w:jc w:val="center"/>
              <w:rPr>
                <w:sz w:val="20"/>
              </w:rPr>
            </w:pPr>
            <w:r>
              <w:rPr>
                <w:spacing w:val="-2"/>
                <w:sz w:val="13"/>
              </w:rPr>
              <w:t>91,707</w:t>
            </w:r>
          </w:p>
        </w:tc>
        <w:tc>
          <w:tcPr>
            <w:tcW w:w="995" w:type="dxa"/>
          </w:tcPr>
          <w:p w14:paraId="52FC3DD2" w14:textId="77777777" w:rsidR="00816CF1" w:rsidRDefault="00B01A57">
            <w:pPr>
              <w:pStyle w:val="TableParagraph"/>
              <w:spacing w:before="32"/>
              <w:ind w:left="17" w:right="5"/>
              <w:jc w:val="center"/>
              <w:rPr>
                <w:sz w:val="20"/>
              </w:rPr>
            </w:pPr>
            <w:r>
              <w:rPr>
                <w:spacing w:val="-5"/>
                <w:sz w:val="13"/>
              </w:rPr>
              <w:t>52</w:t>
            </w:r>
          </w:p>
        </w:tc>
        <w:tc>
          <w:tcPr>
            <w:tcW w:w="885" w:type="dxa"/>
          </w:tcPr>
          <w:p w14:paraId="31DC95F4" w14:textId="77777777" w:rsidR="00816CF1" w:rsidRDefault="00B01A57">
            <w:pPr>
              <w:pStyle w:val="TableParagraph"/>
              <w:spacing w:before="32"/>
              <w:ind w:left="15" w:right="2"/>
              <w:jc w:val="center"/>
              <w:rPr>
                <w:sz w:val="20"/>
              </w:rPr>
            </w:pPr>
            <w:r>
              <w:rPr>
                <w:spacing w:val="-4"/>
                <w:sz w:val="13"/>
              </w:rPr>
              <w:t>5,183</w:t>
            </w:r>
          </w:p>
        </w:tc>
        <w:tc>
          <w:tcPr>
            <w:tcW w:w="974" w:type="dxa"/>
          </w:tcPr>
          <w:p w14:paraId="7671845C" w14:textId="77777777" w:rsidR="00816CF1" w:rsidRDefault="00B01A57">
            <w:pPr>
              <w:pStyle w:val="TableParagraph"/>
              <w:spacing w:before="32"/>
              <w:ind w:left="13" w:right="1"/>
              <w:jc w:val="center"/>
              <w:rPr>
                <w:sz w:val="20"/>
              </w:rPr>
            </w:pPr>
            <w:r>
              <w:rPr>
                <w:spacing w:val="-5"/>
                <w:sz w:val="13"/>
              </w:rPr>
              <w:t>5.7</w:t>
            </w:r>
          </w:p>
        </w:tc>
        <w:tc>
          <w:tcPr>
            <w:tcW w:w="1712" w:type="dxa"/>
          </w:tcPr>
          <w:p w14:paraId="7BEFABA3" w14:textId="77777777" w:rsidR="00816CF1" w:rsidRDefault="00B01A57">
            <w:pPr>
              <w:pStyle w:val="TableParagraph"/>
              <w:spacing w:before="32"/>
              <w:ind w:left="15"/>
              <w:jc w:val="center"/>
              <w:rPr>
                <w:sz w:val="20"/>
              </w:rPr>
            </w:pPr>
            <w:r>
              <w:rPr>
                <w:spacing w:val="-2"/>
                <w:sz w:val="13"/>
              </w:rPr>
              <w:t>286,000</w:t>
            </w:r>
          </w:p>
        </w:tc>
        <w:tc>
          <w:tcPr>
            <w:tcW w:w="1711" w:type="dxa"/>
          </w:tcPr>
          <w:p w14:paraId="349893E9" w14:textId="77777777" w:rsidR="00816CF1" w:rsidRDefault="00B01A57">
            <w:pPr>
              <w:pStyle w:val="TableParagraph"/>
              <w:spacing w:before="32"/>
              <w:ind w:left="16"/>
              <w:jc w:val="center"/>
              <w:rPr>
                <w:sz w:val="20"/>
              </w:rPr>
            </w:pPr>
            <w:r>
              <w:rPr>
                <w:spacing w:val="-4"/>
                <w:sz w:val="13"/>
              </w:rPr>
              <w:t>1,300</w:t>
            </w:r>
          </w:p>
        </w:tc>
      </w:tr>
      <w:tr w:rsidR="00816CF1" w14:paraId="2CA42896" w14:textId="77777777">
        <w:trPr>
          <w:trHeight w:val="289"/>
        </w:trPr>
        <w:tc>
          <w:tcPr>
            <w:tcW w:w="2065" w:type="dxa"/>
          </w:tcPr>
          <w:p w14:paraId="2F9F08D3" w14:textId="77777777" w:rsidR="00816CF1" w:rsidRDefault="00B01A57">
            <w:pPr>
              <w:pStyle w:val="TableParagraph"/>
              <w:spacing w:before="32"/>
              <w:ind w:left="57"/>
              <w:rPr>
                <w:sz w:val="20"/>
              </w:rPr>
            </w:pPr>
            <w:proofErr w:type="spellStart"/>
            <w:r>
              <w:rPr>
                <w:sz w:val="13"/>
              </w:rPr>
              <w:t>ハンプトン</w:t>
            </w:r>
            <w:r>
              <w:rPr>
                <w:spacing w:val="-4"/>
                <w:sz w:val="13"/>
              </w:rPr>
              <w:t>市</w:t>
            </w:r>
            <w:proofErr w:type="spellEnd"/>
          </w:p>
        </w:tc>
        <w:tc>
          <w:tcPr>
            <w:tcW w:w="1005" w:type="dxa"/>
          </w:tcPr>
          <w:p w14:paraId="03224FDC" w14:textId="77777777" w:rsidR="00816CF1" w:rsidRDefault="00B01A57">
            <w:pPr>
              <w:pStyle w:val="TableParagraph"/>
              <w:spacing w:before="32"/>
              <w:ind w:left="11"/>
              <w:jc w:val="center"/>
              <w:rPr>
                <w:sz w:val="20"/>
              </w:rPr>
            </w:pPr>
            <w:r>
              <w:rPr>
                <w:spacing w:val="-2"/>
                <w:sz w:val="13"/>
              </w:rPr>
              <w:t>60,145</w:t>
            </w:r>
          </w:p>
        </w:tc>
        <w:tc>
          <w:tcPr>
            <w:tcW w:w="995" w:type="dxa"/>
          </w:tcPr>
          <w:p w14:paraId="565E7028" w14:textId="77777777" w:rsidR="00816CF1" w:rsidRDefault="00B01A57">
            <w:pPr>
              <w:pStyle w:val="TableParagraph"/>
              <w:spacing w:before="32"/>
              <w:ind w:left="17" w:right="4"/>
              <w:jc w:val="center"/>
              <w:rPr>
                <w:sz w:val="20"/>
              </w:rPr>
            </w:pPr>
            <w:r>
              <w:rPr>
                <w:spacing w:val="-5"/>
                <w:sz w:val="13"/>
              </w:rPr>
              <w:t>234</w:t>
            </w:r>
          </w:p>
        </w:tc>
        <w:tc>
          <w:tcPr>
            <w:tcW w:w="885" w:type="dxa"/>
          </w:tcPr>
          <w:p w14:paraId="00018215" w14:textId="77777777" w:rsidR="00816CF1" w:rsidRDefault="00B01A57">
            <w:pPr>
              <w:pStyle w:val="TableParagraph"/>
              <w:spacing w:before="32"/>
              <w:ind w:left="15" w:right="2"/>
              <w:jc w:val="center"/>
              <w:rPr>
                <w:sz w:val="20"/>
              </w:rPr>
            </w:pPr>
            <w:r>
              <w:rPr>
                <w:spacing w:val="-4"/>
                <w:sz w:val="13"/>
              </w:rPr>
              <w:t>5,298</w:t>
            </w:r>
          </w:p>
        </w:tc>
        <w:tc>
          <w:tcPr>
            <w:tcW w:w="974" w:type="dxa"/>
          </w:tcPr>
          <w:p w14:paraId="54E8180D" w14:textId="77777777" w:rsidR="00816CF1" w:rsidRDefault="00B01A57">
            <w:pPr>
              <w:pStyle w:val="TableParagraph"/>
              <w:spacing w:before="32"/>
              <w:ind w:left="13" w:right="1"/>
              <w:jc w:val="center"/>
              <w:rPr>
                <w:sz w:val="20"/>
              </w:rPr>
            </w:pPr>
            <w:r>
              <w:rPr>
                <w:spacing w:val="-5"/>
                <w:sz w:val="13"/>
              </w:rPr>
              <w:t>8.8</w:t>
            </w:r>
          </w:p>
        </w:tc>
        <w:tc>
          <w:tcPr>
            <w:tcW w:w="1712" w:type="dxa"/>
          </w:tcPr>
          <w:p w14:paraId="66EF7BF2" w14:textId="77777777" w:rsidR="00816CF1" w:rsidRDefault="00B01A57">
            <w:pPr>
              <w:pStyle w:val="TableParagraph"/>
              <w:spacing w:before="32"/>
              <w:ind w:left="15" w:right="1"/>
              <w:jc w:val="center"/>
              <w:rPr>
                <w:sz w:val="20"/>
              </w:rPr>
            </w:pPr>
            <w:r>
              <w:rPr>
                <w:spacing w:val="-2"/>
                <w:sz w:val="13"/>
              </w:rPr>
              <w:t>188,600</w:t>
            </w:r>
          </w:p>
        </w:tc>
        <w:tc>
          <w:tcPr>
            <w:tcW w:w="1711" w:type="dxa"/>
          </w:tcPr>
          <w:p w14:paraId="0C72D6B9" w14:textId="77777777" w:rsidR="00816CF1" w:rsidRDefault="00B01A57">
            <w:pPr>
              <w:pStyle w:val="TableParagraph"/>
              <w:spacing w:before="32"/>
              <w:ind w:left="16"/>
              <w:jc w:val="center"/>
              <w:rPr>
                <w:sz w:val="20"/>
              </w:rPr>
            </w:pPr>
            <w:r>
              <w:rPr>
                <w:spacing w:val="-4"/>
                <w:sz w:val="13"/>
              </w:rPr>
              <w:t>1,115</w:t>
            </w:r>
          </w:p>
        </w:tc>
      </w:tr>
      <w:tr w:rsidR="00816CF1" w14:paraId="548DDC3C" w14:textId="77777777">
        <w:trPr>
          <w:trHeight w:val="290"/>
        </w:trPr>
        <w:tc>
          <w:tcPr>
            <w:tcW w:w="2065" w:type="dxa"/>
          </w:tcPr>
          <w:p w14:paraId="30B5D0DE" w14:textId="77777777" w:rsidR="00816CF1" w:rsidRDefault="00B01A57">
            <w:pPr>
              <w:pStyle w:val="TableParagraph"/>
              <w:spacing w:before="32"/>
              <w:ind w:left="57"/>
              <w:rPr>
                <w:sz w:val="20"/>
                <w:lang w:eastAsia="ja-JP"/>
              </w:rPr>
            </w:pPr>
            <w:r>
              <w:rPr>
                <w:sz w:val="13"/>
                <w:lang w:eastAsia="ja-JP"/>
              </w:rPr>
              <w:t>ニューポートニューズ</w:t>
            </w:r>
            <w:r>
              <w:rPr>
                <w:spacing w:val="-4"/>
                <w:sz w:val="13"/>
                <w:lang w:eastAsia="ja-JP"/>
              </w:rPr>
              <w:t>市</w:t>
            </w:r>
          </w:p>
        </w:tc>
        <w:tc>
          <w:tcPr>
            <w:tcW w:w="1005" w:type="dxa"/>
          </w:tcPr>
          <w:p w14:paraId="4A1AAE56" w14:textId="77777777" w:rsidR="00816CF1" w:rsidRDefault="00B01A57">
            <w:pPr>
              <w:pStyle w:val="TableParagraph"/>
              <w:spacing w:before="32"/>
              <w:ind w:left="11"/>
              <w:jc w:val="center"/>
              <w:rPr>
                <w:sz w:val="20"/>
              </w:rPr>
            </w:pPr>
            <w:r>
              <w:rPr>
                <w:spacing w:val="-2"/>
                <w:sz w:val="13"/>
              </w:rPr>
              <w:t>77,851</w:t>
            </w:r>
          </w:p>
        </w:tc>
        <w:tc>
          <w:tcPr>
            <w:tcW w:w="995" w:type="dxa"/>
          </w:tcPr>
          <w:p w14:paraId="7C9F0356" w14:textId="77777777" w:rsidR="00816CF1" w:rsidRDefault="00B01A57">
            <w:pPr>
              <w:pStyle w:val="TableParagraph"/>
              <w:spacing w:before="32"/>
              <w:ind w:left="17" w:right="4"/>
              <w:jc w:val="center"/>
              <w:rPr>
                <w:sz w:val="20"/>
              </w:rPr>
            </w:pPr>
            <w:r>
              <w:rPr>
                <w:spacing w:val="-5"/>
                <w:sz w:val="13"/>
              </w:rPr>
              <w:t>133</w:t>
            </w:r>
          </w:p>
        </w:tc>
        <w:tc>
          <w:tcPr>
            <w:tcW w:w="885" w:type="dxa"/>
          </w:tcPr>
          <w:p w14:paraId="7B50023C" w14:textId="77777777" w:rsidR="00816CF1" w:rsidRDefault="00B01A57">
            <w:pPr>
              <w:pStyle w:val="TableParagraph"/>
              <w:spacing w:before="32"/>
              <w:ind w:left="15" w:right="2"/>
              <w:jc w:val="center"/>
              <w:rPr>
                <w:sz w:val="20"/>
              </w:rPr>
            </w:pPr>
            <w:r>
              <w:rPr>
                <w:spacing w:val="-4"/>
                <w:sz w:val="13"/>
              </w:rPr>
              <w:t>7,475</w:t>
            </w:r>
          </w:p>
        </w:tc>
        <w:tc>
          <w:tcPr>
            <w:tcW w:w="974" w:type="dxa"/>
          </w:tcPr>
          <w:p w14:paraId="4772ABB6" w14:textId="77777777" w:rsidR="00816CF1" w:rsidRDefault="00B01A57">
            <w:pPr>
              <w:pStyle w:val="TableParagraph"/>
              <w:spacing w:before="32"/>
              <w:ind w:left="13" w:right="1"/>
              <w:jc w:val="center"/>
              <w:rPr>
                <w:sz w:val="20"/>
              </w:rPr>
            </w:pPr>
            <w:r>
              <w:rPr>
                <w:spacing w:val="-5"/>
                <w:sz w:val="13"/>
              </w:rPr>
              <w:t>9.6</w:t>
            </w:r>
          </w:p>
        </w:tc>
        <w:tc>
          <w:tcPr>
            <w:tcW w:w="1712" w:type="dxa"/>
          </w:tcPr>
          <w:p w14:paraId="15323EF6" w14:textId="77777777" w:rsidR="00816CF1" w:rsidRDefault="00B01A57">
            <w:pPr>
              <w:pStyle w:val="TableParagraph"/>
              <w:spacing w:before="32"/>
              <w:ind w:left="15" w:right="1"/>
              <w:jc w:val="center"/>
              <w:rPr>
                <w:sz w:val="20"/>
              </w:rPr>
            </w:pPr>
            <w:r>
              <w:rPr>
                <w:spacing w:val="-2"/>
                <w:sz w:val="13"/>
              </w:rPr>
              <w:t>194,700</w:t>
            </w:r>
          </w:p>
        </w:tc>
        <w:tc>
          <w:tcPr>
            <w:tcW w:w="1711" w:type="dxa"/>
          </w:tcPr>
          <w:p w14:paraId="43A60EAD" w14:textId="77777777" w:rsidR="00816CF1" w:rsidRDefault="00B01A57">
            <w:pPr>
              <w:pStyle w:val="TableParagraph"/>
              <w:spacing w:before="32"/>
              <w:ind w:left="16"/>
              <w:jc w:val="center"/>
              <w:rPr>
                <w:sz w:val="20"/>
              </w:rPr>
            </w:pPr>
            <w:r>
              <w:rPr>
                <w:spacing w:val="-4"/>
                <w:sz w:val="13"/>
              </w:rPr>
              <w:t>1,075</w:t>
            </w:r>
          </w:p>
        </w:tc>
      </w:tr>
      <w:tr w:rsidR="00816CF1" w14:paraId="552DD35C" w14:textId="77777777">
        <w:trPr>
          <w:trHeight w:val="290"/>
        </w:trPr>
        <w:tc>
          <w:tcPr>
            <w:tcW w:w="2065" w:type="dxa"/>
          </w:tcPr>
          <w:p w14:paraId="6146DE62" w14:textId="77777777" w:rsidR="00816CF1" w:rsidRDefault="00B01A57">
            <w:pPr>
              <w:pStyle w:val="TableParagraph"/>
              <w:spacing w:before="32"/>
              <w:ind w:left="57"/>
              <w:rPr>
                <w:sz w:val="20"/>
              </w:rPr>
            </w:pPr>
            <w:proofErr w:type="spellStart"/>
            <w:r>
              <w:rPr>
                <w:sz w:val="13"/>
              </w:rPr>
              <w:t>ノーフォーク</w:t>
            </w:r>
            <w:r>
              <w:rPr>
                <w:spacing w:val="-4"/>
                <w:sz w:val="13"/>
              </w:rPr>
              <w:t>市</w:t>
            </w:r>
            <w:proofErr w:type="spellEnd"/>
          </w:p>
        </w:tc>
        <w:tc>
          <w:tcPr>
            <w:tcW w:w="1005" w:type="dxa"/>
          </w:tcPr>
          <w:p w14:paraId="76CE47B7" w14:textId="77777777" w:rsidR="00816CF1" w:rsidRDefault="00B01A57">
            <w:pPr>
              <w:pStyle w:val="TableParagraph"/>
              <w:spacing w:before="32"/>
              <w:ind w:left="11"/>
              <w:jc w:val="center"/>
              <w:rPr>
                <w:sz w:val="20"/>
              </w:rPr>
            </w:pPr>
            <w:r>
              <w:rPr>
                <w:spacing w:val="-2"/>
                <w:sz w:val="13"/>
              </w:rPr>
              <w:t>98,142</w:t>
            </w:r>
          </w:p>
        </w:tc>
        <w:tc>
          <w:tcPr>
            <w:tcW w:w="995" w:type="dxa"/>
          </w:tcPr>
          <w:p w14:paraId="62A229D2" w14:textId="77777777" w:rsidR="00816CF1" w:rsidRDefault="00B01A57">
            <w:pPr>
              <w:pStyle w:val="TableParagraph"/>
              <w:spacing w:before="32"/>
              <w:ind w:left="17" w:right="4"/>
              <w:jc w:val="center"/>
              <w:rPr>
                <w:sz w:val="20"/>
              </w:rPr>
            </w:pPr>
            <w:r>
              <w:rPr>
                <w:spacing w:val="-5"/>
                <w:sz w:val="13"/>
              </w:rPr>
              <w:t>397</w:t>
            </w:r>
          </w:p>
        </w:tc>
        <w:tc>
          <w:tcPr>
            <w:tcW w:w="885" w:type="dxa"/>
          </w:tcPr>
          <w:p w14:paraId="022B3E53" w14:textId="77777777" w:rsidR="00816CF1" w:rsidRDefault="00B01A57">
            <w:pPr>
              <w:pStyle w:val="TableParagraph"/>
              <w:spacing w:before="32"/>
              <w:ind w:left="15" w:right="2"/>
              <w:jc w:val="center"/>
              <w:rPr>
                <w:sz w:val="20"/>
              </w:rPr>
            </w:pPr>
            <w:r>
              <w:rPr>
                <w:spacing w:val="-4"/>
                <w:sz w:val="13"/>
              </w:rPr>
              <w:t>8,744</w:t>
            </w:r>
          </w:p>
        </w:tc>
        <w:tc>
          <w:tcPr>
            <w:tcW w:w="974" w:type="dxa"/>
          </w:tcPr>
          <w:p w14:paraId="5002B23F" w14:textId="77777777" w:rsidR="00816CF1" w:rsidRDefault="00B01A57">
            <w:pPr>
              <w:pStyle w:val="TableParagraph"/>
              <w:spacing w:before="32"/>
              <w:ind w:left="13" w:right="1"/>
              <w:jc w:val="center"/>
              <w:rPr>
                <w:sz w:val="20"/>
              </w:rPr>
            </w:pPr>
            <w:r>
              <w:rPr>
                <w:spacing w:val="-5"/>
                <w:sz w:val="13"/>
              </w:rPr>
              <w:t>8.9</w:t>
            </w:r>
          </w:p>
        </w:tc>
        <w:tc>
          <w:tcPr>
            <w:tcW w:w="1712" w:type="dxa"/>
          </w:tcPr>
          <w:p w14:paraId="127CE84B" w14:textId="77777777" w:rsidR="00816CF1" w:rsidRDefault="00B01A57">
            <w:pPr>
              <w:pStyle w:val="TableParagraph"/>
              <w:spacing w:before="32"/>
              <w:ind w:left="15"/>
              <w:jc w:val="center"/>
              <w:rPr>
                <w:sz w:val="20"/>
              </w:rPr>
            </w:pPr>
            <w:r>
              <w:rPr>
                <w:spacing w:val="-2"/>
                <w:sz w:val="13"/>
              </w:rPr>
              <w:t>215,800</w:t>
            </w:r>
          </w:p>
        </w:tc>
        <w:tc>
          <w:tcPr>
            <w:tcW w:w="1711" w:type="dxa"/>
          </w:tcPr>
          <w:p w14:paraId="5CE841B6" w14:textId="77777777" w:rsidR="00816CF1" w:rsidRDefault="00B01A57">
            <w:pPr>
              <w:pStyle w:val="TableParagraph"/>
              <w:spacing w:before="32"/>
              <w:ind w:left="16"/>
              <w:jc w:val="center"/>
              <w:rPr>
                <w:sz w:val="20"/>
              </w:rPr>
            </w:pPr>
            <w:r>
              <w:rPr>
                <w:spacing w:val="-4"/>
                <w:sz w:val="13"/>
              </w:rPr>
              <w:t>1,077</w:t>
            </w:r>
          </w:p>
        </w:tc>
      </w:tr>
      <w:tr w:rsidR="00816CF1" w14:paraId="67EACF0F" w14:textId="77777777">
        <w:trPr>
          <w:trHeight w:val="289"/>
        </w:trPr>
        <w:tc>
          <w:tcPr>
            <w:tcW w:w="2065" w:type="dxa"/>
          </w:tcPr>
          <w:p w14:paraId="5A124E02" w14:textId="77777777" w:rsidR="00816CF1" w:rsidRDefault="00B01A57">
            <w:pPr>
              <w:pStyle w:val="TableParagraph"/>
              <w:spacing w:before="32"/>
              <w:ind w:left="57"/>
              <w:rPr>
                <w:sz w:val="20"/>
              </w:rPr>
            </w:pPr>
            <w:proofErr w:type="spellStart"/>
            <w:r>
              <w:rPr>
                <w:sz w:val="13"/>
              </w:rPr>
              <w:t>ポーツマス</w:t>
            </w:r>
            <w:r>
              <w:rPr>
                <w:spacing w:val="-4"/>
                <w:sz w:val="13"/>
              </w:rPr>
              <w:t>市</w:t>
            </w:r>
            <w:proofErr w:type="spellEnd"/>
          </w:p>
        </w:tc>
        <w:tc>
          <w:tcPr>
            <w:tcW w:w="1005" w:type="dxa"/>
          </w:tcPr>
          <w:p w14:paraId="0B47778D" w14:textId="77777777" w:rsidR="00816CF1" w:rsidRDefault="00B01A57">
            <w:pPr>
              <w:pStyle w:val="TableParagraph"/>
              <w:spacing w:before="32"/>
              <w:ind w:left="11"/>
              <w:jc w:val="center"/>
              <w:rPr>
                <w:sz w:val="20"/>
              </w:rPr>
            </w:pPr>
            <w:r>
              <w:rPr>
                <w:spacing w:val="-2"/>
                <w:sz w:val="13"/>
              </w:rPr>
              <w:t>40,879</w:t>
            </w:r>
          </w:p>
        </w:tc>
        <w:tc>
          <w:tcPr>
            <w:tcW w:w="995" w:type="dxa"/>
          </w:tcPr>
          <w:p w14:paraId="4FC20103" w14:textId="77777777" w:rsidR="00816CF1" w:rsidRDefault="00B01A57">
            <w:pPr>
              <w:pStyle w:val="TableParagraph"/>
              <w:spacing w:before="32"/>
              <w:ind w:left="17" w:right="5"/>
              <w:jc w:val="center"/>
              <w:rPr>
                <w:sz w:val="20"/>
              </w:rPr>
            </w:pPr>
            <w:r>
              <w:rPr>
                <w:spacing w:val="-5"/>
                <w:sz w:val="13"/>
              </w:rPr>
              <w:t>78</w:t>
            </w:r>
          </w:p>
        </w:tc>
        <w:tc>
          <w:tcPr>
            <w:tcW w:w="885" w:type="dxa"/>
          </w:tcPr>
          <w:p w14:paraId="60ADB10C" w14:textId="77777777" w:rsidR="00816CF1" w:rsidRDefault="00B01A57">
            <w:pPr>
              <w:pStyle w:val="TableParagraph"/>
              <w:spacing w:before="32"/>
              <w:ind w:left="15" w:right="2"/>
              <w:jc w:val="center"/>
              <w:rPr>
                <w:sz w:val="20"/>
              </w:rPr>
            </w:pPr>
            <w:r>
              <w:rPr>
                <w:spacing w:val="-4"/>
                <w:sz w:val="13"/>
              </w:rPr>
              <w:t>4,229</w:t>
            </w:r>
          </w:p>
        </w:tc>
        <w:tc>
          <w:tcPr>
            <w:tcW w:w="974" w:type="dxa"/>
          </w:tcPr>
          <w:p w14:paraId="026DF4DA" w14:textId="77777777" w:rsidR="00816CF1" w:rsidRDefault="00B01A57">
            <w:pPr>
              <w:pStyle w:val="TableParagraph"/>
              <w:spacing w:before="32"/>
              <w:ind w:left="13"/>
              <w:jc w:val="center"/>
              <w:rPr>
                <w:sz w:val="20"/>
              </w:rPr>
            </w:pPr>
            <w:r>
              <w:rPr>
                <w:spacing w:val="-4"/>
                <w:sz w:val="13"/>
              </w:rPr>
              <w:t>10.3</w:t>
            </w:r>
          </w:p>
        </w:tc>
        <w:tc>
          <w:tcPr>
            <w:tcW w:w="1712" w:type="dxa"/>
          </w:tcPr>
          <w:p w14:paraId="4F56FA5A" w14:textId="77777777" w:rsidR="00816CF1" w:rsidRDefault="00B01A57">
            <w:pPr>
              <w:pStyle w:val="TableParagraph"/>
              <w:spacing w:before="32"/>
              <w:ind w:left="15"/>
              <w:jc w:val="center"/>
              <w:rPr>
                <w:sz w:val="20"/>
              </w:rPr>
            </w:pPr>
            <w:r>
              <w:rPr>
                <w:spacing w:val="-2"/>
                <w:sz w:val="13"/>
              </w:rPr>
              <w:t>174,200</w:t>
            </w:r>
          </w:p>
        </w:tc>
        <w:tc>
          <w:tcPr>
            <w:tcW w:w="1711" w:type="dxa"/>
          </w:tcPr>
          <w:p w14:paraId="56CF4083" w14:textId="77777777" w:rsidR="00816CF1" w:rsidRDefault="00B01A57">
            <w:pPr>
              <w:pStyle w:val="TableParagraph"/>
              <w:spacing w:before="32"/>
              <w:ind w:left="16"/>
              <w:jc w:val="center"/>
              <w:rPr>
                <w:sz w:val="20"/>
              </w:rPr>
            </w:pPr>
            <w:r>
              <w:rPr>
                <w:spacing w:val="-4"/>
                <w:sz w:val="13"/>
              </w:rPr>
              <w:t>1,083</w:t>
            </w:r>
          </w:p>
        </w:tc>
      </w:tr>
      <w:tr w:rsidR="00816CF1" w14:paraId="4120A3A3" w14:textId="77777777">
        <w:trPr>
          <w:trHeight w:val="291"/>
        </w:trPr>
        <w:tc>
          <w:tcPr>
            <w:tcW w:w="2065" w:type="dxa"/>
          </w:tcPr>
          <w:p w14:paraId="36165AC0" w14:textId="77777777" w:rsidR="00816CF1" w:rsidRDefault="00B01A57">
            <w:pPr>
              <w:pStyle w:val="TableParagraph"/>
              <w:spacing w:before="32"/>
              <w:ind w:left="57"/>
              <w:rPr>
                <w:sz w:val="20"/>
              </w:rPr>
            </w:pPr>
            <w:proofErr w:type="spellStart"/>
            <w:r>
              <w:rPr>
                <w:sz w:val="13"/>
              </w:rPr>
              <w:t>バージニアビーチ</w:t>
            </w:r>
            <w:r>
              <w:rPr>
                <w:spacing w:val="-4"/>
                <w:sz w:val="13"/>
              </w:rPr>
              <w:t>市</w:t>
            </w:r>
            <w:proofErr w:type="spellEnd"/>
          </w:p>
        </w:tc>
        <w:tc>
          <w:tcPr>
            <w:tcW w:w="1005" w:type="dxa"/>
          </w:tcPr>
          <w:p w14:paraId="12A44B99" w14:textId="77777777" w:rsidR="00816CF1" w:rsidRDefault="00B01A57">
            <w:pPr>
              <w:pStyle w:val="TableParagraph"/>
              <w:spacing w:before="32"/>
              <w:ind w:left="11"/>
              <w:jc w:val="center"/>
              <w:rPr>
                <w:sz w:val="20"/>
              </w:rPr>
            </w:pPr>
            <w:r>
              <w:rPr>
                <w:spacing w:val="-2"/>
                <w:sz w:val="13"/>
              </w:rPr>
              <w:t>185,735</w:t>
            </w:r>
          </w:p>
        </w:tc>
        <w:tc>
          <w:tcPr>
            <w:tcW w:w="995" w:type="dxa"/>
          </w:tcPr>
          <w:p w14:paraId="43F4E9E0" w14:textId="77777777" w:rsidR="00816CF1" w:rsidRDefault="00B01A57">
            <w:pPr>
              <w:pStyle w:val="TableParagraph"/>
              <w:spacing w:before="32"/>
              <w:ind w:left="17" w:right="5"/>
              <w:jc w:val="center"/>
              <w:rPr>
                <w:sz w:val="20"/>
              </w:rPr>
            </w:pPr>
            <w:r>
              <w:rPr>
                <w:spacing w:val="-4"/>
                <w:sz w:val="13"/>
              </w:rPr>
              <w:t>3,156</w:t>
            </w:r>
          </w:p>
        </w:tc>
        <w:tc>
          <w:tcPr>
            <w:tcW w:w="885" w:type="dxa"/>
          </w:tcPr>
          <w:p w14:paraId="25BD002E" w14:textId="77777777" w:rsidR="00816CF1" w:rsidRDefault="00B01A57">
            <w:pPr>
              <w:pStyle w:val="TableParagraph"/>
              <w:spacing w:before="32"/>
              <w:ind w:left="15"/>
              <w:jc w:val="center"/>
              <w:rPr>
                <w:sz w:val="20"/>
              </w:rPr>
            </w:pPr>
            <w:r>
              <w:rPr>
                <w:spacing w:val="-2"/>
                <w:sz w:val="13"/>
              </w:rPr>
              <w:t>13,283</w:t>
            </w:r>
          </w:p>
        </w:tc>
        <w:tc>
          <w:tcPr>
            <w:tcW w:w="974" w:type="dxa"/>
          </w:tcPr>
          <w:p w14:paraId="5EBCBB54" w14:textId="77777777" w:rsidR="00816CF1" w:rsidRDefault="00B01A57">
            <w:pPr>
              <w:pStyle w:val="TableParagraph"/>
              <w:spacing w:before="32"/>
              <w:ind w:left="13" w:right="1"/>
              <w:jc w:val="center"/>
              <w:rPr>
                <w:sz w:val="20"/>
              </w:rPr>
            </w:pPr>
            <w:r>
              <w:rPr>
                <w:spacing w:val="-5"/>
                <w:sz w:val="13"/>
              </w:rPr>
              <w:t>7.2</w:t>
            </w:r>
          </w:p>
        </w:tc>
        <w:tc>
          <w:tcPr>
            <w:tcW w:w="1712" w:type="dxa"/>
          </w:tcPr>
          <w:p w14:paraId="096B5E76" w14:textId="77777777" w:rsidR="00816CF1" w:rsidRDefault="00B01A57">
            <w:pPr>
              <w:pStyle w:val="TableParagraph"/>
              <w:spacing w:before="32"/>
              <w:ind w:left="15"/>
              <w:jc w:val="center"/>
              <w:rPr>
                <w:sz w:val="20"/>
              </w:rPr>
            </w:pPr>
            <w:r>
              <w:rPr>
                <w:spacing w:val="-2"/>
                <w:sz w:val="13"/>
              </w:rPr>
              <w:t>287,400</w:t>
            </w:r>
          </w:p>
        </w:tc>
        <w:tc>
          <w:tcPr>
            <w:tcW w:w="1711" w:type="dxa"/>
          </w:tcPr>
          <w:p w14:paraId="77137948" w14:textId="77777777" w:rsidR="00816CF1" w:rsidRDefault="00B01A57">
            <w:pPr>
              <w:pStyle w:val="TableParagraph"/>
              <w:spacing w:before="32"/>
              <w:ind w:left="16"/>
              <w:jc w:val="center"/>
              <w:rPr>
                <w:sz w:val="20"/>
              </w:rPr>
            </w:pPr>
            <w:r>
              <w:rPr>
                <w:spacing w:val="-4"/>
                <w:sz w:val="13"/>
              </w:rPr>
              <w:t>1,380</w:t>
            </w:r>
          </w:p>
        </w:tc>
      </w:tr>
    </w:tbl>
    <w:p w14:paraId="1C326E06" w14:textId="77777777" w:rsidR="00816CF1" w:rsidRDefault="00B01A57">
      <w:pPr>
        <w:spacing w:before="2"/>
        <w:ind w:left="360"/>
        <w:rPr>
          <w:sz w:val="18"/>
        </w:rPr>
      </w:pPr>
      <w:r>
        <w:rPr>
          <w:sz w:val="12"/>
        </w:rPr>
        <w:t>出典米国国勢調査局</w:t>
      </w:r>
      <w:r>
        <w:rPr>
          <w:sz w:val="12"/>
        </w:rPr>
        <w:t>2022a</w:t>
      </w:r>
      <w:r>
        <w:rPr>
          <w:sz w:val="12"/>
        </w:rPr>
        <w:t>、</w:t>
      </w:r>
      <w:r>
        <w:rPr>
          <w:spacing w:val="-2"/>
          <w:sz w:val="12"/>
        </w:rPr>
        <w:t>2022b</w:t>
      </w:r>
      <w:r>
        <w:rPr>
          <w:spacing w:val="-2"/>
          <w:sz w:val="12"/>
        </w:rPr>
        <w:t>。</w:t>
      </w:r>
    </w:p>
    <w:p w14:paraId="55B38C6F" w14:textId="77777777" w:rsidR="00816CF1" w:rsidRDefault="00816CF1">
      <w:pPr>
        <w:rPr>
          <w:sz w:val="18"/>
        </w:rPr>
        <w:sectPr w:rsidR="00816CF1">
          <w:pgSz w:w="12240" w:h="15840"/>
          <w:pgMar w:top="1360" w:right="1080" w:bottom="680" w:left="1080" w:header="729" w:footer="483" w:gutter="0"/>
          <w:cols w:space="708"/>
        </w:sectPr>
      </w:pPr>
    </w:p>
    <w:p w14:paraId="641F5743" w14:textId="77777777" w:rsidR="00816CF1" w:rsidRDefault="00B01A57">
      <w:pPr>
        <w:pStyle w:val="a3"/>
        <w:spacing w:before="88"/>
        <w:ind w:left="358" w:right="452" w:firstLine="1"/>
      </w:pPr>
      <w:hyperlink w:anchor="_bookmark43" w:history="1">
        <w:r>
          <w:rPr>
            <w:sz w:val="14"/>
            <w:lang w:eastAsia="ja-JP"/>
          </w:rPr>
          <w:t>表3.11-4</w:t>
        </w:r>
      </w:hyperlink>
      <w:r>
        <w:rPr>
          <w:sz w:val="14"/>
          <w:lang w:eastAsia="ja-JP"/>
        </w:rPr>
        <w:t>は、これらの都市の住民が働いている産業に関するデータである。ハンプトン、ニューポートニューズ、ノーフォーク、バージニアビーチにとってレクリエーションと観光が重要であることを反映している。これらの都市の住民のうち、芸術、娯楽、レクリエーション、宿泊・飲食サービス業（ハンプトン9.3％、ニューポートニューズ10.6％、ノーフォーク12.8％、バージニアビーチ11.1％）に従事する人の割合は、バージニア州全体（8.9％）よりも高いか等しい（米国国勢調査局2021c）。</w:t>
      </w:r>
      <w:hyperlink w:anchor="_bookmark44" w:history="1">
        <w:r>
          <w:rPr>
            <w:sz w:val="14"/>
            <w:lang w:eastAsia="ja-JP"/>
          </w:rPr>
          <w:t>表3.11-</w:t>
        </w:r>
      </w:hyperlink>
      <w:r>
        <w:rPr>
          <w:sz w:val="14"/>
          <w:lang w:eastAsia="ja-JP"/>
        </w:rPr>
        <w:t>5には、対象地域の産業別常用雇用データが示されている。これらの都市では、一般的に医療・社会扶助（ハンプトンで18.8％、ニューポートニューズで17％、ノーフォークで19.4％、ポーツマスで28.3％）の雇用の割合が高いが、バージニアビーチでは宿泊・飲食サービスが最大の産業別雇用（16％）を構成し、チェサピークでは小売サービスが最大の産業別雇用（16％）を構成している（表3.11 5）。</w:t>
      </w:r>
      <w:r>
        <w:rPr>
          <w:sz w:val="14"/>
        </w:rPr>
        <w:t>2019年の失業率は</w:t>
      </w:r>
    </w:p>
    <w:p w14:paraId="2163967C" w14:textId="77777777" w:rsidR="00816CF1" w:rsidRDefault="00B01A57">
      <w:pPr>
        <w:pStyle w:val="a3"/>
        <w:ind w:left="358"/>
        <w:rPr>
          <w:lang w:eastAsia="ja-JP"/>
        </w:rPr>
      </w:pPr>
      <w:r>
        <w:rPr>
          <w:sz w:val="14"/>
          <w:lang w:eastAsia="ja-JP"/>
        </w:rPr>
        <w:t>チェサピークでは5.2％、ハンプトンでは5.6％、ニューポートニューズでは6.4％、</w:t>
      </w:r>
      <w:r>
        <w:rPr>
          <w:spacing w:val="-2"/>
          <w:sz w:val="14"/>
          <w:lang w:eastAsia="ja-JP"/>
        </w:rPr>
        <w:t>ノーフォークでは6％である、</w:t>
      </w:r>
    </w:p>
    <w:p w14:paraId="0490D12B" w14:textId="77777777" w:rsidR="00816CF1" w:rsidRDefault="00B01A57">
      <w:pPr>
        <w:pStyle w:val="a3"/>
        <w:ind w:left="358"/>
        <w:rPr>
          <w:lang w:eastAsia="ja-JP"/>
        </w:rPr>
      </w:pPr>
      <w:r>
        <w:rPr>
          <w:spacing w:val="-2"/>
          <w:sz w:val="14"/>
          <w:lang w:eastAsia="ja-JP"/>
        </w:rPr>
        <w:t>バージニア州</w:t>
      </w:r>
      <w:r>
        <w:rPr>
          <w:sz w:val="14"/>
          <w:lang w:eastAsia="ja-JP"/>
        </w:rPr>
        <w:t>全体の4％に対し、ポーツマスでは5.1％、バージニアビーチでは4.1％</w:t>
      </w:r>
      <w:r>
        <w:rPr>
          <w:spacing w:val="-2"/>
          <w:sz w:val="14"/>
          <w:lang w:eastAsia="ja-JP"/>
        </w:rPr>
        <w:t>である。</w:t>
      </w:r>
    </w:p>
    <w:p w14:paraId="42B501FD" w14:textId="77777777" w:rsidR="00816CF1" w:rsidRDefault="00B01A57">
      <w:pPr>
        <w:pStyle w:val="a3"/>
        <w:spacing w:before="200"/>
        <w:ind w:left="358" w:right="363"/>
        <w:rPr>
          <w:lang w:eastAsia="ja-JP"/>
        </w:rPr>
      </w:pPr>
      <w:r>
        <w:rPr>
          <w:sz w:val="14"/>
          <w:lang w:eastAsia="ja-JP"/>
        </w:rPr>
        <w:t>NOAAは、海洋に依存する経済活動を「海洋経済」データとして追跡しており、</w:t>
      </w:r>
      <w:r>
        <w:rPr>
          <w:sz w:val="14"/>
          <w:lang w:eastAsia="ja-JP"/>
        </w:rPr>
        <w:t>一般的には、商業漁業・水産加工、海洋建設、商業船舶・荷役施設、船舶・ボート建造、海洋鉱物、港湾・港湾当局、旅客輸送、ボートディーラー、沿岸観光・レクリエーションなどが含まれる。ニューポートニューズ郡とバージニアビーチ郡では、観光とレクリエーションがオーシャンエコノミー全体の国内総生産（GDP）のそれぞれ67.5％と95.0％を占めている（NOAA 2021）。オーシャンエコノミーの「生活資源」部門は規模は小さいが、地域社会のアイデンティティと観光業に貢献している。これには、商業漁業、養殖業、水産加工業、水産含まれる。ニューポートニューズ郡とポーツマス郡には、17の生活資源漁業がある（NOAA 2021）。</w:t>
      </w:r>
    </w:p>
    <w:p w14:paraId="351A168F" w14:textId="77777777" w:rsidR="00816CF1" w:rsidRDefault="00816CF1">
      <w:pPr>
        <w:pStyle w:val="a3"/>
        <w:rPr>
          <w:lang w:eastAsia="ja-JP"/>
        </w:rPr>
        <w:sectPr w:rsidR="00816CF1">
          <w:pgSz w:w="12240" w:h="15840"/>
          <w:pgMar w:top="1360" w:right="1080" w:bottom="680" w:left="1080" w:header="729" w:footer="483" w:gutter="0"/>
          <w:cols w:space="708"/>
        </w:sectPr>
      </w:pPr>
    </w:p>
    <w:p w14:paraId="44E04903" w14:textId="77777777" w:rsidR="00816CF1" w:rsidRDefault="00816CF1">
      <w:pPr>
        <w:pStyle w:val="a3"/>
        <w:spacing w:before="93"/>
        <w:rPr>
          <w:sz w:val="20"/>
          <w:lang w:eastAsia="ja-JP"/>
        </w:rPr>
      </w:pPr>
    </w:p>
    <w:p w14:paraId="6B5DC27E" w14:textId="77777777" w:rsidR="00816CF1" w:rsidRDefault="00B01A57">
      <w:pPr>
        <w:tabs>
          <w:tab w:val="left" w:pos="1439"/>
        </w:tabs>
        <w:spacing w:before="1"/>
        <w:ind w:right="357"/>
        <w:jc w:val="center"/>
        <w:rPr>
          <w:b/>
          <w:sz w:val="20"/>
        </w:rPr>
      </w:pPr>
      <w:bookmarkStart w:id="125" w:name="_bookmark43"/>
      <w:bookmarkEnd w:id="125"/>
      <w:r>
        <w:rPr>
          <w:b/>
          <w:sz w:val="13"/>
        </w:rPr>
        <w:t>表</w:t>
      </w:r>
      <w:r>
        <w:rPr>
          <w:b/>
          <w:sz w:val="13"/>
        </w:rPr>
        <w:t xml:space="preserve"> 3.</w:t>
      </w:r>
      <w:r>
        <w:rPr>
          <w:b/>
          <w:spacing w:val="-10"/>
          <w:sz w:val="13"/>
        </w:rPr>
        <w:t>11-4</w:t>
      </w:r>
      <w:r>
        <w:rPr>
          <w:b/>
          <w:sz w:val="13"/>
        </w:rPr>
        <w:tab/>
      </w:r>
      <w:r>
        <w:rPr>
          <w:b/>
          <w:sz w:val="13"/>
        </w:rPr>
        <w:t>産業別住民雇用</w:t>
      </w:r>
      <w:r>
        <w:rPr>
          <w:b/>
          <w:spacing w:val="-2"/>
          <w:sz w:val="13"/>
        </w:rPr>
        <w:t>（</w:t>
      </w:r>
      <w:r>
        <w:rPr>
          <w:b/>
          <w:spacing w:val="-2"/>
          <w:sz w:val="13"/>
        </w:rPr>
        <w:t>2019</w:t>
      </w:r>
      <w:r>
        <w:rPr>
          <w:b/>
          <w:spacing w:val="-2"/>
          <w:sz w:val="13"/>
        </w:rPr>
        <w:t>年）</w:t>
      </w:r>
    </w:p>
    <w:p w14:paraId="06FB43C7" w14:textId="77777777" w:rsidR="00816CF1" w:rsidRDefault="00816CF1">
      <w:pPr>
        <w:spacing w:before="4"/>
        <w:rPr>
          <w:b/>
          <w:sz w:val="10"/>
        </w:rPr>
      </w:pPr>
    </w:p>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42"/>
        <w:gridCol w:w="1000"/>
        <w:gridCol w:w="1358"/>
        <w:gridCol w:w="1032"/>
        <w:gridCol w:w="964"/>
        <w:gridCol w:w="908"/>
        <w:gridCol w:w="1359"/>
        <w:gridCol w:w="998"/>
      </w:tblGrid>
      <w:tr w:rsidR="00816CF1" w14:paraId="1771F6CD" w14:textId="77777777">
        <w:trPr>
          <w:trHeight w:val="722"/>
        </w:trPr>
        <w:tc>
          <w:tcPr>
            <w:tcW w:w="5342" w:type="dxa"/>
            <w:shd w:val="clear" w:color="auto" w:fill="DCE6F0"/>
          </w:tcPr>
          <w:p w14:paraId="7063E143" w14:textId="77777777" w:rsidR="00816CF1" w:rsidRDefault="00816CF1">
            <w:pPr>
              <w:pStyle w:val="TableParagraph"/>
              <w:spacing w:before="16"/>
              <w:rPr>
                <w:b/>
                <w:sz w:val="20"/>
              </w:rPr>
            </w:pPr>
          </w:p>
          <w:p w14:paraId="42C5BB7B" w14:textId="77777777" w:rsidR="00816CF1" w:rsidRDefault="00B01A57">
            <w:pPr>
              <w:pStyle w:val="TableParagraph"/>
              <w:ind w:left="9"/>
              <w:jc w:val="center"/>
              <w:rPr>
                <w:b/>
                <w:sz w:val="20"/>
              </w:rPr>
            </w:pPr>
            <w:proofErr w:type="spellStart"/>
            <w:r>
              <w:rPr>
                <w:b/>
                <w:spacing w:val="-2"/>
                <w:sz w:val="13"/>
              </w:rPr>
              <w:t>産業</w:t>
            </w:r>
            <w:proofErr w:type="spellEnd"/>
          </w:p>
        </w:tc>
        <w:tc>
          <w:tcPr>
            <w:tcW w:w="1000" w:type="dxa"/>
            <w:shd w:val="clear" w:color="auto" w:fill="DCE6F0"/>
          </w:tcPr>
          <w:p w14:paraId="36B62624" w14:textId="77777777" w:rsidR="00816CF1" w:rsidRDefault="00816CF1">
            <w:pPr>
              <w:pStyle w:val="TableParagraph"/>
              <w:spacing w:before="16"/>
              <w:rPr>
                <w:b/>
                <w:sz w:val="20"/>
              </w:rPr>
            </w:pPr>
          </w:p>
          <w:p w14:paraId="04E1FF5C" w14:textId="77777777" w:rsidR="00816CF1" w:rsidRDefault="00B01A57">
            <w:pPr>
              <w:pStyle w:val="TableParagraph"/>
              <w:ind w:left="13" w:right="4"/>
              <w:jc w:val="center"/>
              <w:rPr>
                <w:b/>
                <w:sz w:val="20"/>
              </w:rPr>
            </w:pPr>
            <w:proofErr w:type="spellStart"/>
            <w:r>
              <w:rPr>
                <w:b/>
                <w:spacing w:val="-2"/>
                <w:sz w:val="13"/>
              </w:rPr>
              <w:t>バージニア州</w:t>
            </w:r>
            <w:proofErr w:type="spellEnd"/>
          </w:p>
        </w:tc>
        <w:tc>
          <w:tcPr>
            <w:tcW w:w="1358" w:type="dxa"/>
            <w:shd w:val="clear" w:color="auto" w:fill="DCE6F0"/>
          </w:tcPr>
          <w:p w14:paraId="6D0E1C73" w14:textId="77777777" w:rsidR="00816CF1" w:rsidRDefault="00816CF1">
            <w:pPr>
              <w:pStyle w:val="TableParagraph"/>
              <w:spacing w:before="16"/>
              <w:rPr>
                <w:b/>
                <w:sz w:val="20"/>
              </w:rPr>
            </w:pPr>
          </w:p>
          <w:p w14:paraId="5166522D" w14:textId="77777777" w:rsidR="00816CF1" w:rsidRDefault="00B01A57">
            <w:pPr>
              <w:pStyle w:val="TableParagraph"/>
              <w:ind w:left="12"/>
              <w:jc w:val="center"/>
              <w:rPr>
                <w:b/>
                <w:sz w:val="20"/>
              </w:rPr>
            </w:pPr>
            <w:proofErr w:type="spellStart"/>
            <w:r>
              <w:rPr>
                <w:b/>
                <w:spacing w:val="-2"/>
                <w:sz w:val="13"/>
              </w:rPr>
              <w:t>チェサピーク</w:t>
            </w:r>
            <w:proofErr w:type="spellEnd"/>
          </w:p>
        </w:tc>
        <w:tc>
          <w:tcPr>
            <w:tcW w:w="1032" w:type="dxa"/>
            <w:shd w:val="clear" w:color="auto" w:fill="DCE6F0"/>
          </w:tcPr>
          <w:p w14:paraId="5D6B5F7D" w14:textId="77777777" w:rsidR="00816CF1" w:rsidRDefault="00816CF1">
            <w:pPr>
              <w:pStyle w:val="TableParagraph"/>
              <w:spacing w:before="16"/>
              <w:rPr>
                <w:b/>
                <w:sz w:val="20"/>
              </w:rPr>
            </w:pPr>
          </w:p>
          <w:p w14:paraId="7B3B21C3" w14:textId="77777777" w:rsidR="00816CF1" w:rsidRDefault="00B01A57">
            <w:pPr>
              <w:pStyle w:val="TableParagraph"/>
              <w:ind w:left="12" w:right="1"/>
              <w:jc w:val="center"/>
              <w:rPr>
                <w:b/>
                <w:sz w:val="20"/>
              </w:rPr>
            </w:pPr>
            <w:proofErr w:type="spellStart"/>
            <w:r>
              <w:rPr>
                <w:b/>
                <w:spacing w:val="-2"/>
                <w:sz w:val="13"/>
              </w:rPr>
              <w:t>ハンプトン</w:t>
            </w:r>
            <w:proofErr w:type="spellEnd"/>
          </w:p>
        </w:tc>
        <w:tc>
          <w:tcPr>
            <w:tcW w:w="964" w:type="dxa"/>
            <w:shd w:val="clear" w:color="auto" w:fill="DCE6F0"/>
          </w:tcPr>
          <w:p w14:paraId="268B3080" w14:textId="77777777" w:rsidR="00816CF1" w:rsidRDefault="00B01A57">
            <w:pPr>
              <w:pStyle w:val="TableParagraph"/>
              <w:spacing w:before="131"/>
              <w:ind w:left="222" w:right="67" w:hanging="141"/>
              <w:rPr>
                <w:b/>
                <w:sz w:val="20"/>
                <w:lang w:eastAsia="ja-JP"/>
              </w:rPr>
            </w:pPr>
            <w:r>
              <w:rPr>
                <w:b/>
                <w:spacing w:val="-4"/>
                <w:sz w:val="13"/>
                <w:lang w:eastAsia="ja-JP"/>
              </w:rPr>
              <w:t>ニューポートニュース</w:t>
            </w:r>
          </w:p>
        </w:tc>
        <w:tc>
          <w:tcPr>
            <w:tcW w:w="908" w:type="dxa"/>
            <w:shd w:val="clear" w:color="auto" w:fill="DCE6F0"/>
          </w:tcPr>
          <w:p w14:paraId="44D05F50" w14:textId="77777777" w:rsidR="00816CF1" w:rsidRDefault="00816CF1">
            <w:pPr>
              <w:pStyle w:val="TableParagraph"/>
              <w:spacing w:before="16"/>
              <w:rPr>
                <w:b/>
                <w:sz w:val="20"/>
                <w:lang w:eastAsia="ja-JP"/>
              </w:rPr>
            </w:pPr>
          </w:p>
          <w:p w14:paraId="08E55E7A" w14:textId="77777777" w:rsidR="00816CF1" w:rsidRDefault="00B01A57">
            <w:pPr>
              <w:pStyle w:val="TableParagraph"/>
              <w:ind w:left="11"/>
              <w:jc w:val="center"/>
              <w:rPr>
                <w:b/>
                <w:sz w:val="20"/>
              </w:rPr>
            </w:pPr>
            <w:proofErr w:type="spellStart"/>
            <w:r>
              <w:rPr>
                <w:b/>
                <w:spacing w:val="-2"/>
                <w:sz w:val="13"/>
              </w:rPr>
              <w:t>ノーフォーク</w:t>
            </w:r>
            <w:proofErr w:type="spellEnd"/>
          </w:p>
        </w:tc>
        <w:tc>
          <w:tcPr>
            <w:tcW w:w="1359" w:type="dxa"/>
            <w:shd w:val="clear" w:color="auto" w:fill="DCE6F0"/>
          </w:tcPr>
          <w:p w14:paraId="62661CB3" w14:textId="77777777" w:rsidR="00816CF1" w:rsidRDefault="00816CF1">
            <w:pPr>
              <w:pStyle w:val="TableParagraph"/>
              <w:spacing w:before="16"/>
              <w:rPr>
                <w:b/>
                <w:sz w:val="20"/>
              </w:rPr>
            </w:pPr>
          </w:p>
          <w:p w14:paraId="0267E994" w14:textId="77777777" w:rsidR="00816CF1" w:rsidRDefault="00B01A57">
            <w:pPr>
              <w:pStyle w:val="TableParagraph"/>
              <w:ind w:left="9"/>
              <w:jc w:val="center"/>
              <w:rPr>
                <w:b/>
                <w:sz w:val="20"/>
              </w:rPr>
            </w:pPr>
            <w:proofErr w:type="spellStart"/>
            <w:r>
              <w:rPr>
                <w:b/>
                <w:spacing w:val="-2"/>
                <w:sz w:val="13"/>
              </w:rPr>
              <w:t>ポーツマス</w:t>
            </w:r>
            <w:proofErr w:type="spellEnd"/>
          </w:p>
        </w:tc>
        <w:tc>
          <w:tcPr>
            <w:tcW w:w="998" w:type="dxa"/>
            <w:shd w:val="clear" w:color="auto" w:fill="DCE6F0"/>
          </w:tcPr>
          <w:p w14:paraId="6778917B" w14:textId="77777777" w:rsidR="00816CF1" w:rsidRDefault="00B01A57">
            <w:pPr>
              <w:pStyle w:val="TableParagraph"/>
              <w:spacing w:before="131"/>
              <w:ind w:left="197" w:right="119" w:hanging="66"/>
              <w:rPr>
                <w:b/>
                <w:sz w:val="20"/>
              </w:rPr>
            </w:pPr>
            <w:proofErr w:type="spellStart"/>
            <w:r>
              <w:rPr>
                <w:b/>
                <w:spacing w:val="-2"/>
                <w:sz w:val="13"/>
              </w:rPr>
              <w:t>バージニア・ビーチ</w:t>
            </w:r>
            <w:proofErr w:type="spellEnd"/>
          </w:p>
        </w:tc>
      </w:tr>
      <w:tr w:rsidR="00816CF1" w14:paraId="4DFA9A45" w14:textId="77777777">
        <w:trPr>
          <w:trHeight w:val="290"/>
        </w:trPr>
        <w:tc>
          <w:tcPr>
            <w:tcW w:w="5342" w:type="dxa"/>
          </w:tcPr>
          <w:p w14:paraId="0A15DC29" w14:textId="77777777" w:rsidR="00816CF1" w:rsidRDefault="00B01A57">
            <w:pPr>
              <w:pStyle w:val="TableParagraph"/>
              <w:spacing w:before="30"/>
              <w:ind w:left="57"/>
              <w:rPr>
                <w:sz w:val="20"/>
              </w:rPr>
            </w:pPr>
            <w:proofErr w:type="spellStart"/>
            <w:r>
              <w:rPr>
                <w:sz w:val="13"/>
              </w:rPr>
              <w:t>農業、林業、漁業、狩猟、</w:t>
            </w:r>
            <w:r>
              <w:rPr>
                <w:spacing w:val="-2"/>
                <w:sz w:val="13"/>
              </w:rPr>
              <w:t>鉱業</w:t>
            </w:r>
            <w:proofErr w:type="spellEnd"/>
          </w:p>
        </w:tc>
        <w:tc>
          <w:tcPr>
            <w:tcW w:w="1000" w:type="dxa"/>
          </w:tcPr>
          <w:p w14:paraId="03ABC187" w14:textId="77777777" w:rsidR="00816CF1" w:rsidRDefault="00B01A57">
            <w:pPr>
              <w:pStyle w:val="TableParagraph"/>
              <w:spacing w:before="30"/>
              <w:ind w:left="13" w:right="2"/>
              <w:jc w:val="center"/>
              <w:rPr>
                <w:sz w:val="20"/>
              </w:rPr>
            </w:pPr>
            <w:r>
              <w:rPr>
                <w:spacing w:val="-4"/>
                <w:sz w:val="13"/>
              </w:rPr>
              <w:t>0.9%</w:t>
            </w:r>
          </w:p>
        </w:tc>
        <w:tc>
          <w:tcPr>
            <w:tcW w:w="1358" w:type="dxa"/>
          </w:tcPr>
          <w:p w14:paraId="6F2C0718" w14:textId="77777777" w:rsidR="00816CF1" w:rsidRDefault="00B01A57">
            <w:pPr>
              <w:pStyle w:val="TableParagraph"/>
              <w:spacing w:before="30"/>
              <w:ind w:left="12"/>
              <w:jc w:val="center"/>
              <w:rPr>
                <w:sz w:val="20"/>
              </w:rPr>
            </w:pPr>
            <w:r>
              <w:rPr>
                <w:spacing w:val="-4"/>
                <w:sz w:val="13"/>
              </w:rPr>
              <w:t>0.20%</w:t>
            </w:r>
          </w:p>
        </w:tc>
        <w:tc>
          <w:tcPr>
            <w:tcW w:w="1032" w:type="dxa"/>
          </w:tcPr>
          <w:p w14:paraId="0719269F" w14:textId="77777777" w:rsidR="00816CF1" w:rsidRDefault="00B01A57">
            <w:pPr>
              <w:pStyle w:val="TableParagraph"/>
              <w:spacing w:before="30"/>
              <w:ind w:left="12" w:right="1"/>
              <w:jc w:val="center"/>
              <w:rPr>
                <w:sz w:val="20"/>
              </w:rPr>
            </w:pPr>
            <w:r>
              <w:rPr>
                <w:spacing w:val="-4"/>
                <w:sz w:val="13"/>
              </w:rPr>
              <w:t>0.5%</w:t>
            </w:r>
          </w:p>
        </w:tc>
        <w:tc>
          <w:tcPr>
            <w:tcW w:w="964" w:type="dxa"/>
          </w:tcPr>
          <w:p w14:paraId="6AEB61D3" w14:textId="77777777" w:rsidR="00816CF1" w:rsidRDefault="00B01A57">
            <w:pPr>
              <w:pStyle w:val="TableParagraph"/>
              <w:spacing w:before="30"/>
              <w:ind w:left="13" w:right="2"/>
              <w:jc w:val="center"/>
              <w:rPr>
                <w:sz w:val="20"/>
              </w:rPr>
            </w:pPr>
            <w:r>
              <w:rPr>
                <w:spacing w:val="-4"/>
                <w:sz w:val="13"/>
              </w:rPr>
              <w:t>0.3%</w:t>
            </w:r>
          </w:p>
        </w:tc>
        <w:tc>
          <w:tcPr>
            <w:tcW w:w="908" w:type="dxa"/>
          </w:tcPr>
          <w:p w14:paraId="6314C11A" w14:textId="77777777" w:rsidR="00816CF1" w:rsidRDefault="00B01A57">
            <w:pPr>
              <w:pStyle w:val="TableParagraph"/>
              <w:spacing w:before="30"/>
              <w:ind w:left="11" w:right="2"/>
              <w:jc w:val="center"/>
              <w:rPr>
                <w:sz w:val="20"/>
              </w:rPr>
            </w:pPr>
            <w:r>
              <w:rPr>
                <w:spacing w:val="-4"/>
                <w:sz w:val="13"/>
              </w:rPr>
              <w:t>0.1%</w:t>
            </w:r>
          </w:p>
        </w:tc>
        <w:tc>
          <w:tcPr>
            <w:tcW w:w="1359" w:type="dxa"/>
          </w:tcPr>
          <w:p w14:paraId="2E41008D" w14:textId="77777777" w:rsidR="00816CF1" w:rsidRDefault="00B01A57">
            <w:pPr>
              <w:pStyle w:val="TableParagraph"/>
              <w:spacing w:before="30"/>
              <w:ind w:left="9" w:right="1"/>
              <w:jc w:val="center"/>
              <w:rPr>
                <w:sz w:val="20"/>
              </w:rPr>
            </w:pPr>
            <w:r>
              <w:rPr>
                <w:spacing w:val="-4"/>
                <w:sz w:val="13"/>
              </w:rPr>
              <w:t>0.4%</w:t>
            </w:r>
          </w:p>
        </w:tc>
        <w:tc>
          <w:tcPr>
            <w:tcW w:w="998" w:type="dxa"/>
          </w:tcPr>
          <w:p w14:paraId="0EBEEF9A" w14:textId="77777777" w:rsidR="00816CF1" w:rsidRDefault="00B01A57">
            <w:pPr>
              <w:pStyle w:val="TableParagraph"/>
              <w:spacing w:before="30"/>
              <w:ind w:left="9" w:right="2"/>
              <w:jc w:val="center"/>
              <w:rPr>
                <w:sz w:val="20"/>
              </w:rPr>
            </w:pPr>
            <w:r>
              <w:rPr>
                <w:spacing w:val="-4"/>
                <w:sz w:val="13"/>
              </w:rPr>
              <w:t>0.3%</w:t>
            </w:r>
          </w:p>
        </w:tc>
      </w:tr>
      <w:tr w:rsidR="00816CF1" w14:paraId="4BB919FA" w14:textId="77777777">
        <w:trPr>
          <w:trHeight w:val="289"/>
        </w:trPr>
        <w:tc>
          <w:tcPr>
            <w:tcW w:w="5342" w:type="dxa"/>
          </w:tcPr>
          <w:p w14:paraId="21FD332B" w14:textId="77777777" w:rsidR="00816CF1" w:rsidRDefault="00B01A57">
            <w:pPr>
              <w:pStyle w:val="TableParagraph"/>
              <w:spacing w:before="30"/>
              <w:ind w:left="57"/>
              <w:rPr>
                <w:sz w:val="20"/>
              </w:rPr>
            </w:pPr>
            <w:proofErr w:type="spellStart"/>
            <w:r>
              <w:rPr>
                <w:spacing w:val="-2"/>
                <w:sz w:val="13"/>
              </w:rPr>
              <w:t>建設</w:t>
            </w:r>
            <w:proofErr w:type="spellEnd"/>
          </w:p>
        </w:tc>
        <w:tc>
          <w:tcPr>
            <w:tcW w:w="1000" w:type="dxa"/>
          </w:tcPr>
          <w:p w14:paraId="09A0B3E5" w14:textId="77777777" w:rsidR="00816CF1" w:rsidRDefault="00B01A57">
            <w:pPr>
              <w:pStyle w:val="TableParagraph"/>
              <w:spacing w:before="30"/>
              <w:ind w:left="13" w:right="2"/>
              <w:jc w:val="center"/>
              <w:rPr>
                <w:sz w:val="20"/>
              </w:rPr>
            </w:pPr>
            <w:r>
              <w:rPr>
                <w:spacing w:val="-4"/>
                <w:sz w:val="13"/>
              </w:rPr>
              <w:t>6.6%</w:t>
            </w:r>
          </w:p>
        </w:tc>
        <w:tc>
          <w:tcPr>
            <w:tcW w:w="1358" w:type="dxa"/>
          </w:tcPr>
          <w:p w14:paraId="7521FF4D" w14:textId="77777777" w:rsidR="00816CF1" w:rsidRDefault="00B01A57">
            <w:pPr>
              <w:pStyle w:val="TableParagraph"/>
              <w:spacing w:before="30"/>
              <w:ind w:left="12" w:right="2"/>
              <w:jc w:val="center"/>
              <w:rPr>
                <w:sz w:val="20"/>
              </w:rPr>
            </w:pPr>
            <w:r>
              <w:rPr>
                <w:spacing w:val="-4"/>
                <w:sz w:val="13"/>
              </w:rPr>
              <w:t>6.7%</w:t>
            </w:r>
          </w:p>
        </w:tc>
        <w:tc>
          <w:tcPr>
            <w:tcW w:w="1032" w:type="dxa"/>
          </w:tcPr>
          <w:p w14:paraId="344C2622" w14:textId="77777777" w:rsidR="00816CF1" w:rsidRDefault="00B01A57">
            <w:pPr>
              <w:pStyle w:val="TableParagraph"/>
              <w:spacing w:before="30"/>
              <w:ind w:left="12" w:right="1"/>
              <w:jc w:val="center"/>
              <w:rPr>
                <w:sz w:val="20"/>
              </w:rPr>
            </w:pPr>
            <w:r>
              <w:rPr>
                <w:spacing w:val="-4"/>
                <w:sz w:val="13"/>
              </w:rPr>
              <w:t>6.3%</w:t>
            </w:r>
          </w:p>
        </w:tc>
        <w:tc>
          <w:tcPr>
            <w:tcW w:w="964" w:type="dxa"/>
          </w:tcPr>
          <w:p w14:paraId="685FB540" w14:textId="77777777" w:rsidR="00816CF1" w:rsidRDefault="00B01A57">
            <w:pPr>
              <w:pStyle w:val="TableParagraph"/>
              <w:spacing w:before="30"/>
              <w:ind w:left="13" w:right="2"/>
              <w:jc w:val="center"/>
              <w:rPr>
                <w:sz w:val="20"/>
              </w:rPr>
            </w:pPr>
            <w:r>
              <w:rPr>
                <w:spacing w:val="-4"/>
                <w:sz w:val="13"/>
              </w:rPr>
              <w:t>5.5%</w:t>
            </w:r>
          </w:p>
        </w:tc>
        <w:tc>
          <w:tcPr>
            <w:tcW w:w="908" w:type="dxa"/>
          </w:tcPr>
          <w:p w14:paraId="3AB93C5B" w14:textId="77777777" w:rsidR="00816CF1" w:rsidRDefault="00B01A57">
            <w:pPr>
              <w:pStyle w:val="TableParagraph"/>
              <w:spacing w:before="30"/>
              <w:ind w:left="11" w:right="2"/>
              <w:jc w:val="center"/>
              <w:rPr>
                <w:sz w:val="20"/>
              </w:rPr>
            </w:pPr>
            <w:r>
              <w:rPr>
                <w:spacing w:val="-4"/>
                <w:sz w:val="13"/>
              </w:rPr>
              <w:t>7.0%</w:t>
            </w:r>
          </w:p>
        </w:tc>
        <w:tc>
          <w:tcPr>
            <w:tcW w:w="1359" w:type="dxa"/>
          </w:tcPr>
          <w:p w14:paraId="6F4D3C4F" w14:textId="77777777" w:rsidR="00816CF1" w:rsidRDefault="00B01A57">
            <w:pPr>
              <w:pStyle w:val="TableParagraph"/>
              <w:spacing w:before="30"/>
              <w:ind w:left="9" w:right="1"/>
              <w:jc w:val="center"/>
              <w:rPr>
                <w:sz w:val="20"/>
              </w:rPr>
            </w:pPr>
            <w:r>
              <w:rPr>
                <w:spacing w:val="-4"/>
                <w:sz w:val="13"/>
              </w:rPr>
              <w:t>6.9%</w:t>
            </w:r>
          </w:p>
        </w:tc>
        <w:tc>
          <w:tcPr>
            <w:tcW w:w="998" w:type="dxa"/>
          </w:tcPr>
          <w:p w14:paraId="010F86F5" w14:textId="77777777" w:rsidR="00816CF1" w:rsidRDefault="00B01A57">
            <w:pPr>
              <w:pStyle w:val="TableParagraph"/>
              <w:spacing w:before="30"/>
              <w:ind w:left="9" w:right="2"/>
              <w:jc w:val="center"/>
              <w:rPr>
                <w:sz w:val="20"/>
              </w:rPr>
            </w:pPr>
            <w:r>
              <w:rPr>
                <w:spacing w:val="-4"/>
                <w:sz w:val="13"/>
              </w:rPr>
              <w:t>6.5%</w:t>
            </w:r>
          </w:p>
        </w:tc>
      </w:tr>
      <w:tr w:rsidR="00816CF1" w14:paraId="041BA37B" w14:textId="77777777">
        <w:trPr>
          <w:trHeight w:val="290"/>
        </w:trPr>
        <w:tc>
          <w:tcPr>
            <w:tcW w:w="5342" w:type="dxa"/>
          </w:tcPr>
          <w:p w14:paraId="172675C6" w14:textId="77777777" w:rsidR="00816CF1" w:rsidRDefault="00B01A57">
            <w:pPr>
              <w:pStyle w:val="TableParagraph"/>
              <w:spacing w:before="30"/>
              <w:ind w:left="57"/>
              <w:rPr>
                <w:sz w:val="20"/>
              </w:rPr>
            </w:pPr>
            <w:proofErr w:type="spellStart"/>
            <w:r>
              <w:rPr>
                <w:spacing w:val="-2"/>
                <w:sz w:val="13"/>
              </w:rPr>
              <w:t>製造業</w:t>
            </w:r>
            <w:proofErr w:type="spellEnd"/>
          </w:p>
        </w:tc>
        <w:tc>
          <w:tcPr>
            <w:tcW w:w="1000" w:type="dxa"/>
          </w:tcPr>
          <w:p w14:paraId="3980E5BA" w14:textId="77777777" w:rsidR="00816CF1" w:rsidRDefault="00B01A57">
            <w:pPr>
              <w:pStyle w:val="TableParagraph"/>
              <w:spacing w:before="30"/>
              <w:ind w:left="13" w:right="2"/>
              <w:jc w:val="center"/>
              <w:rPr>
                <w:sz w:val="20"/>
              </w:rPr>
            </w:pPr>
            <w:r>
              <w:rPr>
                <w:spacing w:val="-4"/>
                <w:sz w:val="13"/>
              </w:rPr>
              <w:t>7.1%</w:t>
            </w:r>
          </w:p>
        </w:tc>
        <w:tc>
          <w:tcPr>
            <w:tcW w:w="1358" w:type="dxa"/>
          </w:tcPr>
          <w:p w14:paraId="20F9DE46" w14:textId="77777777" w:rsidR="00816CF1" w:rsidRDefault="00B01A57">
            <w:pPr>
              <w:pStyle w:val="TableParagraph"/>
              <w:spacing w:before="30"/>
              <w:ind w:left="12" w:right="2"/>
              <w:jc w:val="center"/>
              <w:rPr>
                <w:sz w:val="20"/>
              </w:rPr>
            </w:pPr>
            <w:r>
              <w:rPr>
                <w:spacing w:val="-4"/>
                <w:sz w:val="13"/>
              </w:rPr>
              <w:t>8.1%</w:t>
            </w:r>
          </w:p>
        </w:tc>
        <w:tc>
          <w:tcPr>
            <w:tcW w:w="1032" w:type="dxa"/>
          </w:tcPr>
          <w:p w14:paraId="2CD0E4C5" w14:textId="77777777" w:rsidR="00816CF1" w:rsidRDefault="00B01A57">
            <w:pPr>
              <w:pStyle w:val="TableParagraph"/>
              <w:spacing w:before="30"/>
              <w:ind w:left="12"/>
              <w:jc w:val="center"/>
              <w:rPr>
                <w:sz w:val="20"/>
              </w:rPr>
            </w:pPr>
            <w:r>
              <w:rPr>
                <w:spacing w:val="-2"/>
                <w:sz w:val="13"/>
              </w:rPr>
              <w:t>12.6%</w:t>
            </w:r>
          </w:p>
        </w:tc>
        <w:tc>
          <w:tcPr>
            <w:tcW w:w="964" w:type="dxa"/>
          </w:tcPr>
          <w:p w14:paraId="64E51C07" w14:textId="77777777" w:rsidR="00816CF1" w:rsidRDefault="00B01A57">
            <w:pPr>
              <w:pStyle w:val="TableParagraph"/>
              <w:spacing w:before="30"/>
              <w:ind w:left="13"/>
              <w:jc w:val="center"/>
              <w:rPr>
                <w:sz w:val="20"/>
              </w:rPr>
            </w:pPr>
            <w:r>
              <w:rPr>
                <w:spacing w:val="-2"/>
                <w:sz w:val="13"/>
              </w:rPr>
              <w:t>13.7%</w:t>
            </w:r>
          </w:p>
        </w:tc>
        <w:tc>
          <w:tcPr>
            <w:tcW w:w="908" w:type="dxa"/>
          </w:tcPr>
          <w:p w14:paraId="447116CE" w14:textId="77777777" w:rsidR="00816CF1" w:rsidRDefault="00B01A57">
            <w:pPr>
              <w:pStyle w:val="TableParagraph"/>
              <w:spacing w:before="30"/>
              <w:ind w:left="11" w:right="2"/>
              <w:jc w:val="center"/>
              <w:rPr>
                <w:sz w:val="20"/>
              </w:rPr>
            </w:pPr>
            <w:r>
              <w:rPr>
                <w:spacing w:val="-4"/>
                <w:sz w:val="13"/>
              </w:rPr>
              <w:t>7.1%</w:t>
            </w:r>
          </w:p>
        </w:tc>
        <w:tc>
          <w:tcPr>
            <w:tcW w:w="1359" w:type="dxa"/>
          </w:tcPr>
          <w:p w14:paraId="4184A3A5" w14:textId="77777777" w:rsidR="00816CF1" w:rsidRDefault="00B01A57">
            <w:pPr>
              <w:pStyle w:val="TableParagraph"/>
              <w:spacing w:before="30"/>
              <w:ind w:left="9"/>
              <w:jc w:val="center"/>
              <w:rPr>
                <w:sz w:val="20"/>
              </w:rPr>
            </w:pPr>
            <w:r>
              <w:rPr>
                <w:spacing w:val="-2"/>
                <w:sz w:val="13"/>
              </w:rPr>
              <w:t>10.3%</w:t>
            </w:r>
          </w:p>
        </w:tc>
        <w:tc>
          <w:tcPr>
            <w:tcW w:w="998" w:type="dxa"/>
          </w:tcPr>
          <w:p w14:paraId="1886BD5F" w14:textId="77777777" w:rsidR="00816CF1" w:rsidRDefault="00B01A57">
            <w:pPr>
              <w:pStyle w:val="TableParagraph"/>
              <w:spacing w:before="30"/>
              <w:ind w:left="9" w:right="2"/>
              <w:jc w:val="center"/>
              <w:rPr>
                <w:sz w:val="20"/>
              </w:rPr>
            </w:pPr>
            <w:r>
              <w:rPr>
                <w:spacing w:val="-4"/>
                <w:sz w:val="13"/>
              </w:rPr>
              <w:t>5.5%</w:t>
            </w:r>
          </w:p>
        </w:tc>
      </w:tr>
      <w:tr w:rsidR="00816CF1" w14:paraId="544112C4" w14:textId="77777777">
        <w:trPr>
          <w:trHeight w:val="290"/>
        </w:trPr>
        <w:tc>
          <w:tcPr>
            <w:tcW w:w="5342" w:type="dxa"/>
          </w:tcPr>
          <w:p w14:paraId="335B617A" w14:textId="77777777" w:rsidR="00816CF1" w:rsidRDefault="00B01A57">
            <w:pPr>
              <w:pStyle w:val="TableParagraph"/>
              <w:spacing w:before="30"/>
              <w:ind w:left="57"/>
              <w:rPr>
                <w:sz w:val="20"/>
              </w:rPr>
            </w:pPr>
            <w:proofErr w:type="spellStart"/>
            <w:r>
              <w:rPr>
                <w:sz w:val="13"/>
              </w:rPr>
              <w:t>卸売</w:t>
            </w:r>
            <w:r>
              <w:rPr>
                <w:spacing w:val="-2"/>
                <w:sz w:val="13"/>
              </w:rPr>
              <w:t>業</w:t>
            </w:r>
            <w:proofErr w:type="spellEnd"/>
          </w:p>
        </w:tc>
        <w:tc>
          <w:tcPr>
            <w:tcW w:w="1000" w:type="dxa"/>
          </w:tcPr>
          <w:p w14:paraId="53B75D36" w14:textId="77777777" w:rsidR="00816CF1" w:rsidRDefault="00B01A57">
            <w:pPr>
              <w:pStyle w:val="TableParagraph"/>
              <w:spacing w:before="30"/>
              <w:ind w:left="13" w:right="2"/>
              <w:jc w:val="center"/>
              <w:rPr>
                <w:sz w:val="20"/>
              </w:rPr>
            </w:pPr>
            <w:r>
              <w:rPr>
                <w:spacing w:val="-4"/>
                <w:sz w:val="13"/>
              </w:rPr>
              <w:t>1.8%</w:t>
            </w:r>
          </w:p>
        </w:tc>
        <w:tc>
          <w:tcPr>
            <w:tcW w:w="1358" w:type="dxa"/>
          </w:tcPr>
          <w:p w14:paraId="3C7FBCEE" w14:textId="77777777" w:rsidR="00816CF1" w:rsidRDefault="00B01A57">
            <w:pPr>
              <w:pStyle w:val="TableParagraph"/>
              <w:spacing w:before="30"/>
              <w:ind w:left="12" w:right="2"/>
              <w:jc w:val="center"/>
              <w:rPr>
                <w:sz w:val="20"/>
              </w:rPr>
            </w:pPr>
            <w:r>
              <w:rPr>
                <w:spacing w:val="-4"/>
                <w:sz w:val="13"/>
              </w:rPr>
              <w:t>1.5%</w:t>
            </w:r>
          </w:p>
        </w:tc>
        <w:tc>
          <w:tcPr>
            <w:tcW w:w="1032" w:type="dxa"/>
          </w:tcPr>
          <w:p w14:paraId="0B7FC7E9" w14:textId="77777777" w:rsidR="00816CF1" w:rsidRDefault="00B01A57">
            <w:pPr>
              <w:pStyle w:val="TableParagraph"/>
              <w:spacing w:before="30"/>
              <w:ind w:left="12" w:right="1"/>
              <w:jc w:val="center"/>
              <w:rPr>
                <w:sz w:val="20"/>
              </w:rPr>
            </w:pPr>
            <w:r>
              <w:rPr>
                <w:spacing w:val="-4"/>
                <w:sz w:val="13"/>
              </w:rPr>
              <w:t>1.6%</w:t>
            </w:r>
          </w:p>
        </w:tc>
        <w:tc>
          <w:tcPr>
            <w:tcW w:w="964" w:type="dxa"/>
          </w:tcPr>
          <w:p w14:paraId="4024FA21" w14:textId="77777777" w:rsidR="00816CF1" w:rsidRDefault="00B01A57">
            <w:pPr>
              <w:pStyle w:val="TableParagraph"/>
              <w:spacing w:before="30"/>
              <w:ind w:left="13" w:right="2"/>
              <w:jc w:val="center"/>
              <w:rPr>
                <w:sz w:val="20"/>
              </w:rPr>
            </w:pPr>
            <w:r>
              <w:rPr>
                <w:spacing w:val="-4"/>
                <w:sz w:val="13"/>
              </w:rPr>
              <w:t>2.1%</w:t>
            </w:r>
          </w:p>
        </w:tc>
        <w:tc>
          <w:tcPr>
            <w:tcW w:w="908" w:type="dxa"/>
          </w:tcPr>
          <w:p w14:paraId="659C9E93" w14:textId="77777777" w:rsidR="00816CF1" w:rsidRDefault="00B01A57">
            <w:pPr>
              <w:pStyle w:val="TableParagraph"/>
              <w:spacing w:before="30"/>
              <w:ind w:left="11" w:right="2"/>
              <w:jc w:val="center"/>
              <w:rPr>
                <w:sz w:val="20"/>
              </w:rPr>
            </w:pPr>
            <w:r>
              <w:rPr>
                <w:spacing w:val="-4"/>
                <w:sz w:val="13"/>
              </w:rPr>
              <w:t>1.6%</w:t>
            </w:r>
          </w:p>
        </w:tc>
        <w:tc>
          <w:tcPr>
            <w:tcW w:w="1359" w:type="dxa"/>
          </w:tcPr>
          <w:p w14:paraId="447C5E65" w14:textId="77777777" w:rsidR="00816CF1" w:rsidRDefault="00B01A57">
            <w:pPr>
              <w:pStyle w:val="TableParagraph"/>
              <w:spacing w:before="30"/>
              <w:ind w:left="9" w:right="1"/>
              <w:jc w:val="center"/>
              <w:rPr>
                <w:sz w:val="20"/>
              </w:rPr>
            </w:pPr>
            <w:r>
              <w:rPr>
                <w:spacing w:val="-4"/>
                <w:sz w:val="13"/>
              </w:rPr>
              <w:t>2.3%</w:t>
            </w:r>
          </w:p>
        </w:tc>
        <w:tc>
          <w:tcPr>
            <w:tcW w:w="998" w:type="dxa"/>
          </w:tcPr>
          <w:p w14:paraId="723E1F3B" w14:textId="77777777" w:rsidR="00816CF1" w:rsidRDefault="00B01A57">
            <w:pPr>
              <w:pStyle w:val="TableParagraph"/>
              <w:spacing w:before="30"/>
              <w:ind w:left="9" w:right="2"/>
              <w:jc w:val="center"/>
              <w:rPr>
                <w:sz w:val="20"/>
              </w:rPr>
            </w:pPr>
            <w:r>
              <w:rPr>
                <w:spacing w:val="-4"/>
                <w:sz w:val="13"/>
              </w:rPr>
              <w:t>2.0%</w:t>
            </w:r>
          </w:p>
        </w:tc>
      </w:tr>
      <w:tr w:rsidR="00816CF1" w14:paraId="5F8D0BF1" w14:textId="77777777">
        <w:trPr>
          <w:trHeight w:val="289"/>
        </w:trPr>
        <w:tc>
          <w:tcPr>
            <w:tcW w:w="5342" w:type="dxa"/>
          </w:tcPr>
          <w:p w14:paraId="5F79DE9D" w14:textId="77777777" w:rsidR="00816CF1" w:rsidRDefault="00B01A57">
            <w:pPr>
              <w:pStyle w:val="TableParagraph"/>
              <w:spacing w:before="30"/>
              <w:ind w:left="57"/>
              <w:rPr>
                <w:sz w:val="20"/>
              </w:rPr>
            </w:pPr>
            <w:proofErr w:type="spellStart"/>
            <w:r>
              <w:rPr>
                <w:sz w:val="13"/>
              </w:rPr>
              <w:t>小売</w:t>
            </w:r>
            <w:r>
              <w:rPr>
                <w:spacing w:val="-2"/>
                <w:sz w:val="13"/>
              </w:rPr>
              <w:t>業</w:t>
            </w:r>
            <w:proofErr w:type="spellEnd"/>
          </w:p>
        </w:tc>
        <w:tc>
          <w:tcPr>
            <w:tcW w:w="1000" w:type="dxa"/>
          </w:tcPr>
          <w:p w14:paraId="615E1F13" w14:textId="77777777" w:rsidR="00816CF1" w:rsidRDefault="00B01A57">
            <w:pPr>
              <w:pStyle w:val="TableParagraph"/>
              <w:spacing w:before="30"/>
              <w:ind w:left="13" w:right="3"/>
              <w:jc w:val="center"/>
              <w:rPr>
                <w:sz w:val="20"/>
              </w:rPr>
            </w:pPr>
            <w:r>
              <w:rPr>
                <w:spacing w:val="-2"/>
                <w:sz w:val="13"/>
              </w:rPr>
              <w:t>10.4%</w:t>
            </w:r>
          </w:p>
        </w:tc>
        <w:tc>
          <w:tcPr>
            <w:tcW w:w="1358" w:type="dxa"/>
          </w:tcPr>
          <w:p w14:paraId="72DB0746" w14:textId="77777777" w:rsidR="00816CF1" w:rsidRDefault="00B01A57">
            <w:pPr>
              <w:pStyle w:val="TableParagraph"/>
              <w:spacing w:before="30"/>
              <w:ind w:left="12"/>
              <w:jc w:val="center"/>
              <w:rPr>
                <w:sz w:val="20"/>
              </w:rPr>
            </w:pPr>
            <w:r>
              <w:rPr>
                <w:spacing w:val="-2"/>
                <w:sz w:val="13"/>
              </w:rPr>
              <w:t>10.5%</w:t>
            </w:r>
          </w:p>
        </w:tc>
        <w:tc>
          <w:tcPr>
            <w:tcW w:w="1032" w:type="dxa"/>
          </w:tcPr>
          <w:p w14:paraId="57B2ED6F" w14:textId="77777777" w:rsidR="00816CF1" w:rsidRDefault="00B01A57">
            <w:pPr>
              <w:pStyle w:val="TableParagraph"/>
              <w:spacing w:before="30"/>
              <w:ind w:left="12"/>
              <w:jc w:val="center"/>
              <w:rPr>
                <w:sz w:val="20"/>
              </w:rPr>
            </w:pPr>
            <w:r>
              <w:rPr>
                <w:spacing w:val="-2"/>
                <w:sz w:val="13"/>
              </w:rPr>
              <w:t>10.4%</w:t>
            </w:r>
          </w:p>
        </w:tc>
        <w:tc>
          <w:tcPr>
            <w:tcW w:w="964" w:type="dxa"/>
          </w:tcPr>
          <w:p w14:paraId="064B8F79" w14:textId="77777777" w:rsidR="00816CF1" w:rsidRDefault="00B01A57">
            <w:pPr>
              <w:pStyle w:val="TableParagraph"/>
              <w:spacing w:before="30"/>
              <w:ind w:left="13"/>
              <w:jc w:val="center"/>
              <w:rPr>
                <w:sz w:val="20"/>
              </w:rPr>
            </w:pPr>
            <w:r>
              <w:rPr>
                <w:spacing w:val="-2"/>
                <w:sz w:val="13"/>
              </w:rPr>
              <w:t>11.8%</w:t>
            </w:r>
          </w:p>
        </w:tc>
        <w:tc>
          <w:tcPr>
            <w:tcW w:w="908" w:type="dxa"/>
          </w:tcPr>
          <w:p w14:paraId="1BCBC7C3" w14:textId="77777777" w:rsidR="00816CF1" w:rsidRDefault="00B01A57">
            <w:pPr>
              <w:pStyle w:val="TableParagraph"/>
              <w:spacing w:before="30"/>
              <w:ind w:left="11" w:right="1"/>
              <w:jc w:val="center"/>
              <w:rPr>
                <w:sz w:val="20"/>
              </w:rPr>
            </w:pPr>
            <w:r>
              <w:rPr>
                <w:spacing w:val="-2"/>
                <w:sz w:val="13"/>
              </w:rPr>
              <w:t>11.2%</w:t>
            </w:r>
          </w:p>
        </w:tc>
        <w:tc>
          <w:tcPr>
            <w:tcW w:w="1359" w:type="dxa"/>
          </w:tcPr>
          <w:p w14:paraId="73BB3D28" w14:textId="77777777" w:rsidR="00816CF1" w:rsidRDefault="00B01A57">
            <w:pPr>
              <w:pStyle w:val="TableParagraph"/>
              <w:spacing w:before="30"/>
              <w:ind w:left="9"/>
              <w:jc w:val="center"/>
              <w:rPr>
                <w:sz w:val="20"/>
              </w:rPr>
            </w:pPr>
            <w:r>
              <w:rPr>
                <w:spacing w:val="-2"/>
                <w:sz w:val="13"/>
              </w:rPr>
              <w:t>13.4%</w:t>
            </w:r>
          </w:p>
        </w:tc>
        <w:tc>
          <w:tcPr>
            <w:tcW w:w="998" w:type="dxa"/>
          </w:tcPr>
          <w:p w14:paraId="71262602" w14:textId="77777777" w:rsidR="00816CF1" w:rsidRDefault="00B01A57">
            <w:pPr>
              <w:pStyle w:val="TableParagraph"/>
              <w:spacing w:before="30"/>
              <w:ind w:left="9"/>
              <w:jc w:val="center"/>
              <w:rPr>
                <w:sz w:val="20"/>
              </w:rPr>
            </w:pPr>
            <w:r>
              <w:rPr>
                <w:spacing w:val="-2"/>
                <w:sz w:val="13"/>
              </w:rPr>
              <w:t>11.5%</w:t>
            </w:r>
          </w:p>
        </w:tc>
      </w:tr>
      <w:tr w:rsidR="00816CF1" w14:paraId="0B63D17A" w14:textId="77777777">
        <w:trPr>
          <w:trHeight w:val="290"/>
        </w:trPr>
        <w:tc>
          <w:tcPr>
            <w:tcW w:w="5342" w:type="dxa"/>
          </w:tcPr>
          <w:p w14:paraId="41100813" w14:textId="77777777" w:rsidR="00816CF1" w:rsidRDefault="00B01A57">
            <w:pPr>
              <w:pStyle w:val="TableParagraph"/>
              <w:spacing w:before="30"/>
              <w:ind w:left="57"/>
              <w:rPr>
                <w:sz w:val="20"/>
                <w:lang w:eastAsia="ja-JP"/>
              </w:rPr>
            </w:pPr>
            <w:r>
              <w:rPr>
                <w:sz w:val="13"/>
                <w:lang w:eastAsia="ja-JP"/>
              </w:rPr>
              <w:t>運輸・倉庫、</w:t>
            </w:r>
            <w:r>
              <w:rPr>
                <w:spacing w:val="-2"/>
                <w:sz w:val="13"/>
                <w:lang w:eastAsia="ja-JP"/>
              </w:rPr>
              <w:t>公共事業</w:t>
            </w:r>
          </w:p>
        </w:tc>
        <w:tc>
          <w:tcPr>
            <w:tcW w:w="1000" w:type="dxa"/>
          </w:tcPr>
          <w:p w14:paraId="1F128D7B" w14:textId="77777777" w:rsidR="00816CF1" w:rsidRDefault="00B01A57">
            <w:pPr>
              <w:pStyle w:val="TableParagraph"/>
              <w:spacing w:before="30"/>
              <w:ind w:left="13" w:right="2"/>
              <w:jc w:val="center"/>
              <w:rPr>
                <w:sz w:val="20"/>
              </w:rPr>
            </w:pPr>
            <w:r>
              <w:rPr>
                <w:spacing w:val="-4"/>
                <w:sz w:val="13"/>
              </w:rPr>
              <w:t>4.4%</w:t>
            </w:r>
          </w:p>
        </w:tc>
        <w:tc>
          <w:tcPr>
            <w:tcW w:w="1358" w:type="dxa"/>
          </w:tcPr>
          <w:p w14:paraId="25CA7396" w14:textId="77777777" w:rsidR="00816CF1" w:rsidRDefault="00B01A57">
            <w:pPr>
              <w:pStyle w:val="TableParagraph"/>
              <w:spacing w:before="30"/>
              <w:ind w:left="12" w:right="2"/>
              <w:jc w:val="center"/>
              <w:rPr>
                <w:sz w:val="20"/>
              </w:rPr>
            </w:pPr>
            <w:r>
              <w:rPr>
                <w:spacing w:val="-4"/>
                <w:sz w:val="13"/>
              </w:rPr>
              <w:t>5.3%</w:t>
            </w:r>
          </w:p>
        </w:tc>
        <w:tc>
          <w:tcPr>
            <w:tcW w:w="1032" w:type="dxa"/>
          </w:tcPr>
          <w:p w14:paraId="62C11B68" w14:textId="77777777" w:rsidR="00816CF1" w:rsidRDefault="00B01A57">
            <w:pPr>
              <w:pStyle w:val="TableParagraph"/>
              <w:spacing w:before="30"/>
              <w:ind w:left="12" w:right="1"/>
              <w:jc w:val="center"/>
              <w:rPr>
                <w:sz w:val="20"/>
              </w:rPr>
            </w:pPr>
            <w:r>
              <w:rPr>
                <w:spacing w:val="-4"/>
                <w:sz w:val="13"/>
              </w:rPr>
              <w:t>4.4%</w:t>
            </w:r>
          </w:p>
        </w:tc>
        <w:tc>
          <w:tcPr>
            <w:tcW w:w="964" w:type="dxa"/>
          </w:tcPr>
          <w:p w14:paraId="25453D6C" w14:textId="77777777" w:rsidR="00816CF1" w:rsidRDefault="00B01A57">
            <w:pPr>
              <w:pStyle w:val="TableParagraph"/>
              <w:spacing w:before="30"/>
              <w:ind w:left="13" w:right="2"/>
              <w:jc w:val="center"/>
              <w:rPr>
                <w:sz w:val="20"/>
              </w:rPr>
            </w:pPr>
            <w:r>
              <w:rPr>
                <w:spacing w:val="-4"/>
                <w:sz w:val="13"/>
              </w:rPr>
              <w:t>4.3%</w:t>
            </w:r>
          </w:p>
        </w:tc>
        <w:tc>
          <w:tcPr>
            <w:tcW w:w="908" w:type="dxa"/>
          </w:tcPr>
          <w:p w14:paraId="6C522D80" w14:textId="77777777" w:rsidR="00816CF1" w:rsidRDefault="00B01A57">
            <w:pPr>
              <w:pStyle w:val="TableParagraph"/>
              <w:spacing w:before="30"/>
              <w:ind w:left="11" w:right="2"/>
              <w:jc w:val="center"/>
              <w:rPr>
                <w:sz w:val="20"/>
              </w:rPr>
            </w:pPr>
            <w:r>
              <w:rPr>
                <w:spacing w:val="-4"/>
                <w:sz w:val="13"/>
              </w:rPr>
              <w:t>4.9%</w:t>
            </w:r>
          </w:p>
        </w:tc>
        <w:tc>
          <w:tcPr>
            <w:tcW w:w="1359" w:type="dxa"/>
          </w:tcPr>
          <w:p w14:paraId="27A87C77" w14:textId="77777777" w:rsidR="00816CF1" w:rsidRDefault="00B01A57">
            <w:pPr>
              <w:pStyle w:val="TableParagraph"/>
              <w:spacing w:before="30"/>
              <w:ind w:left="9" w:right="1"/>
              <w:jc w:val="center"/>
              <w:rPr>
                <w:sz w:val="20"/>
              </w:rPr>
            </w:pPr>
            <w:r>
              <w:rPr>
                <w:spacing w:val="-4"/>
                <w:sz w:val="13"/>
              </w:rPr>
              <w:t>5.8%</w:t>
            </w:r>
          </w:p>
        </w:tc>
        <w:tc>
          <w:tcPr>
            <w:tcW w:w="998" w:type="dxa"/>
          </w:tcPr>
          <w:p w14:paraId="05BBA98A" w14:textId="77777777" w:rsidR="00816CF1" w:rsidRDefault="00B01A57">
            <w:pPr>
              <w:pStyle w:val="TableParagraph"/>
              <w:spacing w:before="30"/>
              <w:ind w:left="9" w:right="2"/>
              <w:jc w:val="center"/>
              <w:rPr>
                <w:sz w:val="20"/>
              </w:rPr>
            </w:pPr>
            <w:r>
              <w:rPr>
                <w:spacing w:val="-4"/>
                <w:sz w:val="13"/>
              </w:rPr>
              <w:t>4.2%</w:t>
            </w:r>
          </w:p>
        </w:tc>
      </w:tr>
      <w:tr w:rsidR="00816CF1" w14:paraId="04F5BFC9" w14:textId="77777777">
        <w:trPr>
          <w:trHeight w:val="290"/>
        </w:trPr>
        <w:tc>
          <w:tcPr>
            <w:tcW w:w="5342" w:type="dxa"/>
          </w:tcPr>
          <w:p w14:paraId="0F67ED98" w14:textId="77777777" w:rsidR="00816CF1" w:rsidRDefault="00B01A57">
            <w:pPr>
              <w:pStyle w:val="TableParagraph"/>
              <w:spacing w:before="30"/>
              <w:ind w:left="57"/>
              <w:rPr>
                <w:sz w:val="20"/>
              </w:rPr>
            </w:pPr>
            <w:proofErr w:type="spellStart"/>
            <w:r>
              <w:rPr>
                <w:spacing w:val="-2"/>
                <w:sz w:val="13"/>
              </w:rPr>
              <w:t>インフォメーション</w:t>
            </w:r>
            <w:proofErr w:type="spellEnd"/>
          </w:p>
        </w:tc>
        <w:tc>
          <w:tcPr>
            <w:tcW w:w="1000" w:type="dxa"/>
          </w:tcPr>
          <w:p w14:paraId="2112A382" w14:textId="77777777" w:rsidR="00816CF1" w:rsidRDefault="00B01A57">
            <w:pPr>
              <w:pStyle w:val="TableParagraph"/>
              <w:spacing w:before="30"/>
              <w:ind w:left="13" w:right="2"/>
              <w:jc w:val="center"/>
              <w:rPr>
                <w:sz w:val="20"/>
              </w:rPr>
            </w:pPr>
            <w:r>
              <w:rPr>
                <w:spacing w:val="-4"/>
                <w:sz w:val="13"/>
              </w:rPr>
              <w:t>1.9%</w:t>
            </w:r>
          </w:p>
        </w:tc>
        <w:tc>
          <w:tcPr>
            <w:tcW w:w="1358" w:type="dxa"/>
          </w:tcPr>
          <w:p w14:paraId="63176A0C" w14:textId="77777777" w:rsidR="00816CF1" w:rsidRDefault="00B01A57">
            <w:pPr>
              <w:pStyle w:val="TableParagraph"/>
              <w:spacing w:before="30"/>
              <w:ind w:left="12" w:right="2"/>
              <w:jc w:val="center"/>
              <w:rPr>
                <w:sz w:val="20"/>
              </w:rPr>
            </w:pPr>
            <w:r>
              <w:rPr>
                <w:spacing w:val="-4"/>
                <w:sz w:val="13"/>
              </w:rPr>
              <w:t>2.2%</w:t>
            </w:r>
          </w:p>
        </w:tc>
        <w:tc>
          <w:tcPr>
            <w:tcW w:w="1032" w:type="dxa"/>
          </w:tcPr>
          <w:p w14:paraId="144C3491" w14:textId="77777777" w:rsidR="00816CF1" w:rsidRDefault="00B01A57">
            <w:pPr>
              <w:pStyle w:val="TableParagraph"/>
              <w:spacing w:before="30"/>
              <w:ind w:left="12" w:right="1"/>
              <w:jc w:val="center"/>
              <w:rPr>
                <w:sz w:val="20"/>
              </w:rPr>
            </w:pPr>
            <w:r>
              <w:rPr>
                <w:spacing w:val="-4"/>
                <w:sz w:val="13"/>
              </w:rPr>
              <w:t>1.1%</w:t>
            </w:r>
          </w:p>
        </w:tc>
        <w:tc>
          <w:tcPr>
            <w:tcW w:w="964" w:type="dxa"/>
          </w:tcPr>
          <w:p w14:paraId="4A8948DC" w14:textId="77777777" w:rsidR="00816CF1" w:rsidRDefault="00B01A57">
            <w:pPr>
              <w:pStyle w:val="TableParagraph"/>
              <w:spacing w:before="30"/>
              <w:ind w:left="13" w:right="2"/>
              <w:jc w:val="center"/>
              <w:rPr>
                <w:sz w:val="20"/>
              </w:rPr>
            </w:pPr>
            <w:r>
              <w:rPr>
                <w:spacing w:val="-4"/>
                <w:sz w:val="13"/>
              </w:rPr>
              <w:t>1.4%</w:t>
            </w:r>
          </w:p>
        </w:tc>
        <w:tc>
          <w:tcPr>
            <w:tcW w:w="908" w:type="dxa"/>
          </w:tcPr>
          <w:p w14:paraId="0FBD03E1" w14:textId="77777777" w:rsidR="00816CF1" w:rsidRDefault="00B01A57">
            <w:pPr>
              <w:pStyle w:val="TableParagraph"/>
              <w:spacing w:before="30"/>
              <w:ind w:left="11" w:right="2"/>
              <w:jc w:val="center"/>
              <w:rPr>
                <w:sz w:val="20"/>
              </w:rPr>
            </w:pPr>
            <w:r>
              <w:rPr>
                <w:spacing w:val="-4"/>
                <w:sz w:val="13"/>
              </w:rPr>
              <w:t>1.7%</w:t>
            </w:r>
          </w:p>
        </w:tc>
        <w:tc>
          <w:tcPr>
            <w:tcW w:w="1359" w:type="dxa"/>
          </w:tcPr>
          <w:p w14:paraId="614A8E0D" w14:textId="77777777" w:rsidR="00816CF1" w:rsidRDefault="00B01A57">
            <w:pPr>
              <w:pStyle w:val="TableParagraph"/>
              <w:spacing w:before="30"/>
              <w:ind w:left="9" w:right="1"/>
              <w:jc w:val="center"/>
              <w:rPr>
                <w:sz w:val="20"/>
              </w:rPr>
            </w:pPr>
            <w:r>
              <w:rPr>
                <w:spacing w:val="-4"/>
                <w:sz w:val="13"/>
              </w:rPr>
              <w:t>1.3%</w:t>
            </w:r>
          </w:p>
        </w:tc>
        <w:tc>
          <w:tcPr>
            <w:tcW w:w="998" w:type="dxa"/>
          </w:tcPr>
          <w:p w14:paraId="04387539" w14:textId="77777777" w:rsidR="00816CF1" w:rsidRDefault="00B01A57">
            <w:pPr>
              <w:pStyle w:val="TableParagraph"/>
              <w:spacing w:before="30"/>
              <w:ind w:left="9" w:right="2"/>
              <w:jc w:val="center"/>
              <w:rPr>
                <w:sz w:val="20"/>
              </w:rPr>
            </w:pPr>
            <w:r>
              <w:rPr>
                <w:spacing w:val="-4"/>
                <w:sz w:val="13"/>
              </w:rPr>
              <w:t>1.7%</w:t>
            </w:r>
          </w:p>
        </w:tc>
      </w:tr>
      <w:tr w:rsidR="00816CF1" w14:paraId="33C3FA6E" w14:textId="77777777">
        <w:trPr>
          <w:trHeight w:val="520"/>
        </w:trPr>
        <w:tc>
          <w:tcPr>
            <w:tcW w:w="5342" w:type="dxa"/>
          </w:tcPr>
          <w:p w14:paraId="62CB3EB6" w14:textId="77777777" w:rsidR="00816CF1" w:rsidRDefault="00B01A57">
            <w:pPr>
              <w:pStyle w:val="TableParagraph"/>
              <w:spacing w:before="30"/>
              <w:ind w:left="57"/>
              <w:rPr>
                <w:sz w:val="20"/>
                <w:lang w:eastAsia="ja-JP"/>
              </w:rPr>
            </w:pPr>
            <w:r>
              <w:rPr>
                <w:sz w:val="13"/>
                <w:lang w:eastAsia="ja-JP"/>
              </w:rPr>
              <w:t>金融・保険、不動産・賃貸・</w:t>
            </w:r>
            <w:r>
              <w:rPr>
                <w:spacing w:val="-2"/>
                <w:sz w:val="13"/>
                <w:lang w:eastAsia="ja-JP"/>
              </w:rPr>
              <w:t>リース</w:t>
            </w:r>
          </w:p>
        </w:tc>
        <w:tc>
          <w:tcPr>
            <w:tcW w:w="1000" w:type="dxa"/>
          </w:tcPr>
          <w:p w14:paraId="2A31AAE7" w14:textId="77777777" w:rsidR="00816CF1" w:rsidRDefault="00B01A57">
            <w:pPr>
              <w:pStyle w:val="TableParagraph"/>
              <w:spacing w:before="30"/>
              <w:ind w:left="13" w:right="2"/>
              <w:jc w:val="center"/>
              <w:rPr>
                <w:sz w:val="20"/>
              </w:rPr>
            </w:pPr>
            <w:r>
              <w:rPr>
                <w:spacing w:val="-4"/>
                <w:sz w:val="13"/>
              </w:rPr>
              <w:t>6.3%</w:t>
            </w:r>
          </w:p>
        </w:tc>
        <w:tc>
          <w:tcPr>
            <w:tcW w:w="1358" w:type="dxa"/>
          </w:tcPr>
          <w:p w14:paraId="4E763124" w14:textId="77777777" w:rsidR="00816CF1" w:rsidRDefault="00B01A57">
            <w:pPr>
              <w:pStyle w:val="TableParagraph"/>
              <w:spacing w:before="30"/>
              <w:ind w:left="12" w:right="2"/>
              <w:jc w:val="center"/>
              <w:rPr>
                <w:sz w:val="20"/>
              </w:rPr>
            </w:pPr>
            <w:r>
              <w:rPr>
                <w:spacing w:val="-4"/>
                <w:sz w:val="13"/>
              </w:rPr>
              <w:t>7.0%</w:t>
            </w:r>
          </w:p>
        </w:tc>
        <w:tc>
          <w:tcPr>
            <w:tcW w:w="1032" w:type="dxa"/>
          </w:tcPr>
          <w:p w14:paraId="27480806" w14:textId="77777777" w:rsidR="00816CF1" w:rsidRDefault="00B01A57">
            <w:pPr>
              <w:pStyle w:val="TableParagraph"/>
              <w:spacing w:before="30"/>
              <w:ind w:left="12" w:right="1"/>
              <w:jc w:val="center"/>
              <w:rPr>
                <w:sz w:val="20"/>
              </w:rPr>
            </w:pPr>
            <w:r>
              <w:rPr>
                <w:spacing w:val="-4"/>
                <w:sz w:val="13"/>
              </w:rPr>
              <w:t>5.1%</w:t>
            </w:r>
          </w:p>
        </w:tc>
        <w:tc>
          <w:tcPr>
            <w:tcW w:w="964" w:type="dxa"/>
          </w:tcPr>
          <w:p w14:paraId="11688EC5" w14:textId="77777777" w:rsidR="00816CF1" w:rsidRDefault="00B01A57">
            <w:pPr>
              <w:pStyle w:val="TableParagraph"/>
              <w:spacing w:before="30"/>
              <w:ind w:left="13" w:right="2"/>
              <w:jc w:val="center"/>
              <w:rPr>
                <w:sz w:val="20"/>
              </w:rPr>
            </w:pPr>
            <w:r>
              <w:rPr>
                <w:spacing w:val="-4"/>
                <w:sz w:val="13"/>
              </w:rPr>
              <w:t>3.5%</w:t>
            </w:r>
          </w:p>
        </w:tc>
        <w:tc>
          <w:tcPr>
            <w:tcW w:w="908" w:type="dxa"/>
          </w:tcPr>
          <w:p w14:paraId="7339E511" w14:textId="77777777" w:rsidR="00816CF1" w:rsidRDefault="00B01A57">
            <w:pPr>
              <w:pStyle w:val="TableParagraph"/>
              <w:spacing w:before="30"/>
              <w:ind w:left="11" w:right="2"/>
              <w:jc w:val="center"/>
              <w:rPr>
                <w:sz w:val="20"/>
              </w:rPr>
            </w:pPr>
            <w:r>
              <w:rPr>
                <w:spacing w:val="-4"/>
                <w:sz w:val="13"/>
              </w:rPr>
              <w:t>5.7%</w:t>
            </w:r>
          </w:p>
        </w:tc>
        <w:tc>
          <w:tcPr>
            <w:tcW w:w="1359" w:type="dxa"/>
          </w:tcPr>
          <w:p w14:paraId="0F15C4A6" w14:textId="77777777" w:rsidR="00816CF1" w:rsidRDefault="00B01A57">
            <w:pPr>
              <w:pStyle w:val="TableParagraph"/>
              <w:spacing w:before="30"/>
              <w:ind w:left="9" w:right="1"/>
              <w:jc w:val="center"/>
              <w:rPr>
                <w:sz w:val="20"/>
              </w:rPr>
            </w:pPr>
            <w:r>
              <w:rPr>
                <w:spacing w:val="-4"/>
                <w:sz w:val="13"/>
              </w:rPr>
              <w:t>4.3%</w:t>
            </w:r>
          </w:p>
        </w:tc>
        <w:tc>
          <w:tcPr>
            <w:tcW w:w="998" w:type="dxa"/>
          </w:tcPr>
          <w:p w14:paraId="5125D75D" w14:textId="77777777" w:rsidR="00816CF1" w:rsidRDefault="00B01A57">
            <w:pPr>
              <w:pStyle w:val="TableParagraph"/>
              <w:spacing w:before="30"/>
              <w:ind w:left="9" w:right="2"/>
              <w:jc w:val="center"/>
              <w:rPr>
                <w:sz w:val="20"/>
              </w:rPr>
            </w:pPr>
            <w:r>
              <w:rPr>
                <w:spacing w:val="-4"/>
                <w:sz w:val="13"/>
              </w:rPr>
              <w:t>7.7%</w:t>
            </w:r>
          </w:p>
        </w:tc>
      </w:tr>
      <w:tr w:rsidR="00816CF1" w14:paraId="12B1B83B" w14:textId="77777777">
        <w:trPr>
          <w:trHeight w:val="519"/>
        </w:trPr>
        <w:tc>
          <w:tcPr>
            <w:tcW w:w="5342" w:type="dxa"/>
          </w:tcPr>
          <w:p w14:paraId="006B1A2B" w14:textId="77777777" w:rsidR="00816CF1" w:rsidRDefault="00B01A57">
            <w:pPr>
              <w:pStyle w:val="TableParagraph"/>
              <w:spacing w:before="30"/>
              <w:ind w:left="57"/>
              <w:rPr>
                <w:sz w:val="20"/>
              </w:rPr>
            </w:pPr>
            <w:proofErr w:type="spellStart"/>
            <w:r>
              <w:rPr>
                <w:sz w:val="13"/>
              </w:rPr>
              <w:t>専門職、科学職、経営職、管理職、廃棄物管理職</w:t>
            </w:r>
            <w:proofErr w:type="spellEnd"/>
          </w:p>
        </w:tc>
        <w:tc>
          <w:tcPr>
            <w:tcW w:w="1000" w:type="dxa"/>
          </w:tcPr>
          <w:p w14:paraId="27D78CAF" w14:textId="77777777" w:rsidR="00816CF1" w:rsidRDefault="00B01A57">
            <w:pPr>
              <w:pStyle w:val="TableParagraph"/>
              <w:spacing w:before="30"/>
              <w:ind w:left="13" w:right="3"/>
              <w:jc w:val="center"/>
              <w:rPr>
                <w:sz w:val="20"/>
              </w:rPr>
            </w:pPr>
            <w:r>
              <w:rPr>
                <w:spacing w:val="-2"/>
                <w:sz w:val="13"/>
              </w:rPr>
              <w:t>15.5%</w:t>
            </w:r>
          </w:p>
        </w:tc>
        <w:tc>
          <w:tcPr>
            <w:tcW w:w="1358" w:type="dxa"/>
          </w:tcPr>
          <w:p w14:paraId="133CDDBC" w14:textId="77777777" w:rsidR="00816CF1" w:rsidRDefault="00B01A57">
            <w:pPr>
              <w:pStyle w:val="TableParagraph"/>
              <w:spacing w:before="30"/>
              <w:ind w:left="12" w:right="1"/>
              <w:jc w:val="center"/>
              <w:rPr>
                <w:sz w:val="20"/>
              </w:rPr>
            </w:pPr>
            <w:r>
              <w:rPr>
                <w:spacing w:val="-2"/>
                <w:sz w:val="13"/>
              </w:rPr>
              <w:t>11.8%</w:t>
            </w:r>
          </w:p>
        </w:tc>
        <w:tc>
          <w:tcPr>
            <w:tcW w:w="1032" w:type="dxa"/>
          </w:tcPr>
          <w:p w14:paraId="21133134" w14:textId="77777777" w:rsidR="00816CF1" w:rsidRDefault="00B01A57">
            <w:pPr>
              <w:pStyle w:val="TableParagraph"/>
              <w:spacing w:before="30"/>
              <w:ind w:left="12"/>
              <w:jc w:val="center"/>
              <w:rPr>
                <w:sz w:val="20"/>
              </w:rPr>
            </w:pPr>
            <w:r>
              <w:rPr>
                <w:spacing w:val="-2"/>
                <w:sz w:val="13"/>
              </w:rPr>
              <w:t>12.6%</w:t>
            </w:r>
          </w:p>
        </w:tc>
        <w:tc>
          <w:tcPr>
            <w:tcW w:w="964" w:type="dxa"/>
          </w:tcPr>
          <w:p w14:paraId="7853670D" w14:textId="77777777" w:rsidR="00816CF1" w:rsidRDefault="00B01A57">
            <w:pPr>
              <w:pStyle w:val="TableParagraph"/>
              <w:spacing w:before="30"/>
              <w:ind w:left="13"/>
              <w:jc w:val="center"/>
              <w:rPr>
                <w:sz w:val="20"/>
              </w:rPr>
            </w:pPr>
            <w:r>
              <w:rPr>
                <w:spacing w:val="-2"/>
                <w:sz w:val="13"/>
              </w:rPr>
              <w:t>10.7%</w:t>
            </w:r>
          </w:p>
        </w:tc>
        <w:tc>
          <w:tcPr>
            <w:tcW w:w="908" w:type="dxa"/>
          </w:tcPr>
          <w:p w14:paraId="32A54709" w14:textId="77777777" w:rsidR="00816CF1" w:rsidRDefault="00B01A57">
            <w:pPr>
              <w:pStyle w:val="TableParagraph"/>
              <w:spacing w:before="30"/>
              <w:ind w:left="11" w:right="1"/>
              <w:jc w:val="center"/>
              <w:rPr>
                <w:sz w:val="20"/>
              </w:rPr>
            </w:pPr>
            <w:r>
              <w:rPr>
                <w:spacing w:val="-2"/>
                <w:sz w:val="13"/>
              </w:rPr>
              <w:t>11.7%</w:t>
            </w:r>
          </w:p>
        </w:tc>
        <w:tc>
          <w:tcPr>
            <w:tcW w:w="1359" w:type="dxa"/>
          </w:tcPr>
          <w:p w14:paraId="09A2F652" w14:textId="77777777" w:rsidR="00816CF1" w:rsidRDefault="00B01A57">
            <w:pPr>
              <w:pStyle w:val="TableParagraph"/>
              <w:spacing w:before="30"/>
              <w:ind w:left="9" w:right="2"/>
              <w:jc w:val="center"/>
              <w:rPr>
                <w:sz w:val="20"/>
              </w:rPr>
            </w:pPr>
            <w:r>
              <w:rPr>
                <w:spacing w:val="-4"/>
                <w:sz w:val="13"/>
              </w:rPr>
              <w:t>9.4%</w:t>
            </w:r>
          </w:p>
        </w:tc>
        <w:tc>
          <w:tcPr>
            <w:tcW w:w="998" w:type="dxa"/>
          </w:tcPr>
          <w:p w14:paraId="4BD0574B" w14:textId="77777777" w:rsidR="00816CF1" w:rsidRDefault="00B01A57">
            <w:pPr>
              <w:pStyle w:val="TableParagraph"/>
              <w:spacing w:before="30"/>
              <w:ind w:left="9" w:right="1"/>
              <w:jc w:val="center"/>
              <w:rPr>
                <w:sz w:val="20"/>
              </w:rPr>
            </w:pPr>
            <w:r>
              <w:rPr>
                <w:spacing w:val="-2"/>
                <w:sz w:val="13"/>
              </w:rPr>
              <w:t>12.8%</w:t>
            </w:r>
          </w:p>
        </w:tc>
      </w:tr>
      <w:tr w:rsidR="00816CF1" w14:paraId="58BF424B" w14:textId="77777777">
        <w:trPr>
          <w:trHeight w:val="520"/>
        </w:trPr>
        <w:tc>
          <w:tcPr>
            <w:tcW w:w="5342" w:type="dxa"/>
          </w:tcPr>
          <w:p w14:paraId="46F57D0F" w14:textId="77777777" w:rsidR="00816CF1" w:rsidRDefault="00B01A57">
            <w:pPr>
              <w:pStyle w:val="TableParagraph"/>
              <w:spacing w:before="30"/>
              <w:ind w:left="57" w:right="126"/>
              <w:rPr>
                <w:sz w:val="20"/>
                <w:lang w:eastAsia="ja-JP"/>
              </w:rPr>
            </w:pPr>
            <w:r>
              <w:rPr>
                <w:sz w:val="13"/>
                <w:lang w:eastAsia="ja-JP"/>
              </w:rPr>
              <w:t>教育サービス、医療・社会</w:t>
            </w:r>
            <w:r>
              <w:rPr>
                <w:spacing w:val="-2"/>
                <w:sz w:val="13"/>
                <w:lang w:eastAsia="ja-JP"/>
              </w:rPr>
              <w:t>補助</w:t>
            </w:r>
          </w:p>
        </w:tc>
        <w:tc>
          <w:tcPr>
            <w:tcW w:w="1000" w:type="dxa"/>
          </w:tcPr>
          <w:p w14:paraId="52CB892E" w14:textId="77777777" w:rsidR="00816CF1" w:rsidRDefault="00B01A57">
            <w:pPr>
              <w:pStyle w:val="TableParagraph"/>
              <w:spacing w:before="32"/>
              <w:ind w:left="13" w:right="3"/>
              <w:jc w:val="center"/>
              <w:rPr>
                <w:sz w:val="20"/>
              </w:rPr>
            </w:pPr>
            <w:r>
              <w:rPr>
                <w:spacing w:val="-2"/>
                <w:sz w:val="13"/>
              </w:rPr>
              <w:t>22.2%</w:t>
            </w:r>
          </w:p>
        </w:tc>
        <w:tc>
          <w:tcPr>
            <w:tcW w:w="1358" w:type="dxa"/>
          </w:tcPr>
          <w:p w14:paraId="655A96A8" w14:textId="77777777" w:rsidR="00816CF1" w:rsidRDefault="00B01A57">
            <w:pPr>
              <w:pStyle w:val="TableParagraph"/>
              <w:spacing w:before="32"/>
              <w:ind w:left="12"/>
              <w:jc w:val="center"/>
              <w:rPr>
                <w:sz w:val="20"/>
              </w:rPr>
            </w:pPr>
            <w:r>
              <w:rPr>
                <w:spacing w:val="-2"/>
                <w:sz w:val="13"/>
              </w:rPr>
              <w:t>24.1%</w:t>
            </w:r>
          </w:p>
        </w:tc>
        <w:tc>
          <w:tcPr>
            <w:tcW w:w="1032" w:type="dxa"/>
          </w:tcPr>
          <w:p w14:paraId="5F5288EA" w14:textId="77777777" w:rsidR="00816CF1" w:rsidRDefault="00B01A57">
            <w:pPr>
              <w:pStyle w:val="TableParagraph"/>
              <w:spacing w:before="32"/>
              <w:ind w:left="12"/>
              <w:jc w:val="center"/>
              <w:rPr>
                <w:sz w:val="20"/>
              </w:rPr>
            </w:pPr>
            <w:r>
              <w:rPr>
                <w:spacing w:val="-2"/>
                <w:sz w:val="13"/>
              </w:rPr>
              <w:t>22.0%</w:t>
            </w:r>
          </w:p>
        </w:tc>
        <w:tc>
          <w:tcPr>
            <w:tcW w:w="964" w:type="dxa"/>
          </w:tcPr>
          <w:p w14:paraId="7C5B69B2" w14:textId="77777777" w:rsidR="00816CF1" w:rsidRDefault="00B01A57">
            <w:pPr>
              <w:pStyle w:val="TableParagraph"/>
              <w:spacing w:before="32"/>
              <w:ind w:left="13"/>
              <w:jc w:val="center"/>
              <w:rPr>
                <w:sz w:val="20"/>
              </w:rPr>
            </w:pPr>
            <w:r>
              <w:rPr>
                <w:spacing w:val="-2"/>
                <w:sz w:val="13"/>
              </w:rPr>
              <w:t>23.4%</w:t>
            </w:r>
          </w:p>
        </w:tc>
        <w:tc>
          <w:tcPr>
            <w:tcW w:w="908" w:type="dxa"/>
          </w:tcPr>
          <w:p w14:paraId="59F2D90F" w14:textId="77777777" w:rsidR="00816CF1" w:rsidRDefault="00B01A57">
            <w:pPr>
              <w:pStyle w:val="TableParagraph"/>
              <w:spacing w:before="32"/>
              <w:ind w:left="11" w:right="1"/>
              <w:jc w:val="center"/>
              <w:rPr>
                <w:sz w:val="20"/>
              </w:rPr>
            </w:pPr>
            <w:r>
              <w:rPr>
                <w:spacing w:val="-2"/>
                <w:sz w:val="13"/>
              </w:rPr>
              <w:t>23.1%</w:t>
            </w:r>
          </w:p>
        </w:tc>
        <w:tc>
          <w:tcPr>
            <w:tcW w:w="1359" w:type="dxa"/>
          </w:tcPr>
          <w:p w14:paraId="547DF6FB" w14:textId="77777777" w:rsidR="00816CF1" w:rsidRDefault="00B01A57">
            <w:pPr>
              <w:pStyle w:val="TableParagraph"/>
              <w:spacing w:before="32"/>
              <w:ind w:left="9"/>
              <w:jc w:val="center"/>
              <w:rPr>
                <w:sz w:val="20"/>
              </w:rPr>
            </w:pPr>
            <w:r>
              <w:rPr>
                <w:spacing w:val="-2"/>
                <w:sz w:val="13"/>
              </w:rPr>
              <w:t>24.5%</w:t>
            </w:r>
          </w:p>
        </w:tc>
        <w:tc>
          <w:tcPr>
            <w:tcW w:w="998" w:type="dxa"/>
          </w:tcPr>
          <w:p w14:paraId="7F78CF8D" w14:textId="77777777" w:rsidR="00816CF1" w:rsidRDefault="00B01A57">
            <w:pPr>
              <w:pStyle w:val="TableParagraph"/>
              <w:spacing w:before="32"/>
              <w:ind w:left="9"/>
              <w:jc w:val="center"/>
              <w:rPr>
                <w:sz w:val="20"/>
              </w:rPr>
            </w:pPr>
            <w:r>
              <w:rPr>
                <w:spacing w:val="-2"/>
                <w:sz w:val="13"/>
              </w:rPr>
              <w:t>22.9%</w:t>
            </w:r>
          </w:p>
        </w:tc>
      </w:tr>
      <w:tr w:rsidR="00816CF1" w14:paraId="07B2C085" w14:textId="77777777">
        <w:trPr>
          <w:trHeight w:val="519"/>
        </w:trPr>
        <w:tc>
          <w:tcPr>
            <w:tcW w:w="5342" w:type="dxa"/>
          </w:tcPr>
          <w:p w14:paraId="3C5F0AA4" w14:textId="77777777" w:rsidR="00816CF1" w:rsidRDefault="00B01A57">
            <w:pPr>
              <w:pStyle w:val="TableParagraph"/>
              <w:spacing w:before="30"/>
              <w:ind w:left="57" w:right="126"/>
              <w:rPr>
                <w:sz w:val="20"/>
                <w:lang w:eastAsia="ja-JP"/>
              </w:rPr>
            </w:pPr>
            <w:r>
              <w:rPr>
                <w:sz w:val="13"/>
                <w:lang w:eastAsia="ja-JP"/>
              </w:rPr>
              <w:t>芸術、娯楽、レクリエーション、宿泊・飲食サービス</w:t>
            </w:r>
          </w:p>
        </w:tc>
        <w:tc>
          <w:tcPr>
            <w:tcW w:w="1000" w:type="dxa"/>
          </w:tcPr>
          <w:p w14:paraId="252815CA" w14:textId="77777777" w:rsidR="00816CF1" w:rsidRDefault="00B01A57">
            <w:pPr>
              <w:pStyle w:val="TableParagraph"/>
              <w:spacing w:before="30"/>
              <w:ind w:left="13" w:right="2"/>
              <w:jc w:val="center"/>
              <w:rPr>
                <w:sz w:val="20"/>
              </w:rPr>
            </w:pPr>
            <w:r>
              <w:rPr>
                <w:spacing w:val="-4"/>
                <w:sz w:val="13"/>
              </w:rPr>
              <w:t>8.9%</w:t>
            </w:r>
          </w:p>
        </w:tc>
        <w:tc>
          <w:tcPr>
            <w:tcW w:w="1358" w:type="dxa"/>
          </w:tcPr>
          <w:p w14:paraId="0DD8A28E" w14:textId="77777777" w:rsidR="00816CF1" w:rsidRDefault="00B01A57">
            <w:pPr>
              <w:pStyle w:val="TableParagraph"/>
              <w:spacing w:before="30"/>
              <w:ind w:left="12" w:right="2"/>
              <w:jc w:val="center"/>
              <w:rPr>
                <w:sz w:val="20"/>
              </w:rPr>
            </w:pPr>
            <w:r>
              <w:rPr>
                <w:spacing w:val="-4"/>
                <w:sz w:val="13"/>
              </w:rPr>
              <w:t>7.7%</w:t>
            </w:r>
          </w:p>
        </w:tc>
        <w:tc>
          <w:tcPr>
            <w:tcW w:w="1032" w:type="dxa"/>
          </w:tcPr>
          <w:p w14:paraId="4AE0CF97" w14:textId="77777777" w:rsidR="00816CF1" w:rsidRDefault="00B01A57">
            <w:pPr>
              <w:pStyle w:val="TableParagraph"/>
              <w:spacing w:before="30"/>
              <w:ind w:left="12" w:right="1"/>
              <w:jc w:val="center"/>
              <w:rPr>
                <w:sz w:val="20"/>
              </w:rPr>
            </w:pPr>
            <w:r>
              <w:rPr>
                <w:spacing w:val="-4"/>
                <w:sz w:val="13"/>
              </w:rPr>
              <w:t>9.3%</w:t>
            </w:r>
          </w:p>
        </w:tc>
        <w:tc>
          <w:tcPr>
            <w:tcW w:w="964" w:type="dxa"/>
          </w:tcPr>
          <w:p w14:paraId="2D88C1ED" w14:textId="77777777" w:rsidR="00816CF1" w:rsidRDefault="00B01A57">
            <w:pPr>
              <w:pStyle w:val="TableParagraph"/>
              <w:spacing w:before="30"/>
              <w:ind w:left="13" w:right="1"/>
              <w:jc w:val="center"/>
              <w:rPr>
                <w:sz w:val="20"/>
              </w:rPr>
            </w:pPr>
            <w:r>
              <w:rPr>
                <w:spacing w:val="-2"/>
                <w:sz w:val="13"/>
              </w:rPr>
              <w:t>10.6%</w:t>
            </w:r>
          </w:p>
        </w:tc>
        <w:tc>
          <w:tcPr>
            <w:tcW w:w="908" w:type="dxa"/>
          </w:tcPr>
          <w:p w14:paraId="7284746A" w14:textId="77777777" w:rsidR="00816CF1" w:rsidRDefault="00B01A57">
            <w:pPr>
              <w:pStyle w:val="TableParagraph"/>
              <w:spacing w:before="30"/>
              <w:ind w:left="11" w:right="1"/>
              <w:jc w:val="center"/>
              <w:rPr>
                <w:sz w:val="20"/>
              </w:rPr>
            </w:pPr>
            <w:r>
              <w:rPr>
                <w:spacing w:val="-2"/>
                <w:sz w:val="13"/>
              </w:rPr>
              <w:t>12.8%</w:t>
            </w:r>
          </w:p>
        </w:tc>
        <w:tc>
          <w:tcPr>
            <w:tcW w:w="1359" w:type="dxa"/>
          </w:tcPr>
          <w:p w14:paraId="5E73061C" w14:textId="77777777" w:rsidR="00816CF1" w:rsidRDefault="00B01A57">
            <w:pPr>
              <w:pStyle w:val="TableParagraph"/>
              <w:spacing w:before="30"/>
              <w:ind w:left="9" w:right="2"/>
              <w:jc w:val="center"/>
              <w:rPr>
                <w:sz w:val="20"/>
              </w:rPr>
            </w:pPr>
            <w:r>
              <w:rPr>
                <w:spacing w:val="-4"/>
                <w:sz w:val="13"/>
              </w:rPr>
              <w:t>8.4%</w:t>
            </w:r>
          </w:p>
        </w:tc>
        <w:tc>
          <w:tcPr>
            <w:tcW w:w="998" w:type="dxa"/>
          </w:tcPr>
          <w:p w14:paraId="7DBE46E5" w14:textId="77777777" w:rsidR="00816CF1" w:rsidRDefault="00B01A57">
            <w:pPr>
              <w:pStyle w:val="TableParagraph"/>
              <w:spacing w:before="30"/>
              <w:ind w:left="9" w:right="1"/>
              <w:jc w:val="center"/>
              <w:rPr>
                <w:sz w:val="20"/>
              </w:rPr>
            </w:pPr>
            <w:r>
              <w:rPr>
                <w:spacing w:val="-2"/>
                <w:sz w:val="13"/>
              </w:rPr>
              <w:t>11.1%</w:t>
            </w:r>
          </w:p>
        </w:tc>
      </w:tr>
      <w:tr w:rsidR="00816CF1" w14:paraId="14E5082E" w14:textId="77777777">
        <w:trPr>
          <w:trHeight w:val="290"/>
        </w:trPr>
        <w:tc>
          <w:tcPr>
            <w:tcW w:w="5342" w:type="dxa"/>
          </w:tcPr>
          <w:p w14:paraId="6F907592" w14:textId="77777777" w:rsidR="00816CF1" w:rsidRDefault="00B01A57">
            <w:pPr>
              <w:pStyle w:val="TableParagraph"/>
              <w:spacing w:before="32"/>
              <w:ind w:left="57"/>
              <w:rPr>
                <w:sz w:val="20"/>
                <w:lang w:eastAsia="ja-JP"/>
              </w:rPr>
            </w:pPr>
            <w:r>
              <w:rPr>
                <w:sz w:val="13"/>
                <w:lang w:eastAsia="ja-JP"/>
              </w:rPr>
              <w:t>その他のサービス（</w:t>
            </w:r>
            <w:r>
              <w:rPr>
                <w:spacing w:val="-2"/>
                <w:sz w:val="13"/>
                <w:lang w:eastAsia="ja-JP"/>
              </w:rPr>
              <w:t>行政を</w:t>
            </w:r>
            <w:r>
              <w:rPr>
                <w:sz w:val="13"/>
                <w:lang w:eastAsia="ja-JP"/>
              </w:rPr>
              <w:t>除く</w:t>
            </w:r>
          </w:p>
        </w:tc>
        <w:tc>
          <w:tcPr>
            <w:tcW w:w="1000" w:type="dxa"/>
          </w:tcPr>
          <w:p w14:paraId="13FB5847" w14:textId="77777777" w:rsidR="00816CF1" w:rsidRDefault="00B01A57">
            <w:pPr>
              <w:pStyle w:val="TableParagraph"/>
              <w:spacing w:before="32"/>
              <w:ind w:left="13" w:right="2"/>
              <w:jc w:val="center"/>
              <w:rPr>
                <w:sz w:val="20"/>
              </w:rPr>
            </w:pPr>
            <w:r>
              <w:rPr>
                <w:spacing w:val="-4"/>
                <w:sz w:val="13"/>
              </w:rPr>
              <w:t>5.3%</w:t>
            </w:r>
          </w:p>
        </w:tc>
        <w:tc>
          <w:tcPr>
            <w:tcW w:w="1358" w:type="dxa"/>
          </w:tcPr>
          <w:p w14:paraId="2C76678C" w14:textId="77777777" w:rsidR="00816CF1" w:rsidRDefault="00B01A57">
            <w:pPr>
              <w:pStyle w:val="TableParagraph"/>
              <w:spacing w:before="32"/>
              <w:ind w:left="12" w:right="2"/>
              <w:jc w:val="center"/>
              <w:rPr>
                <w:sz w:val="20"/>
              </w:rPr>
            </w:pPr>
            <w:r>
              <w:rPr>
                <w:spacing w:val="-4"/>
                <w:sz w:val="13"/>
              </w:rPr>
              <w:t>5.4%</w:t>
            </w:r>
          </w:p>
        </w:tc>
        <w:tc>
          <w:tcPr>
            <w:tcW w:w="1032" w:type="dxa"/>
          </w:tcPr>
          <w:p w14:paraId="556F31D6" w14:textId="77777777" w:rsidR="00816CF1" w:rsidRDefault="00B01A57">
            <w:pPr>
              <w:pStyle w:val="TableParagraph"/>
              <w:spacing w:before="32"/>
              <w:ind w:left="12" w:right="1"/>
              <w:jc w:val="center"/>
              <w:rPr>
                <w:sz w:val="20"/>
              </w:rPr>
            </w:pPr>
            <w:r>
              <w:rPr>
                <w:spacing w:val="-4"/>
                <w:sz w:val="13"/>
              </w:rPr>
              <w:t>4.5%</w:t>
            </w:r>
          </w:p>
        </w:tc>
        <w:tc>
          <w:tcPr>
            <w:tcW w:w="964" w:type="dxa"/>
          </w:tcPr>
          <w:p w14:paraId="25D7BFA0" w14:textId="77777777" w:rsidR="00816CF1" w:rsidRDefault="00B01A57">
            <w:pPr>
              <w:pStyle w:val="TableParagraph"/>
              <w:spacing w:before="32"/>
              <w:ind w:left="13" w:right="2"/>
              <w:jc w:val="center"/>
              <w:rPr>
                <w:sz w:val="20"/>
              </w:rPr>
            </w:pPr>
            <w:r>
              <w:rPr>
                <w:spacing w:val="-4"/>
                <w:sz w:val="13"/>
              </w:rPr>
              <w:t>4.5%</w:t>
            </w:r>
          </w:p>
        </w:tc>
        <w:tc>
          <w:tcPr>
            <w:tcW w:w="908" w:type="dxa"/>
          </w:tcPr>
          <w:p w14:paraId="60DF31A4" w14:textId="77777777" w:rsidR="00816CF1" w:rsidRDefault="00B01A57">
            <w:pPr>
              <w:pStyle w:val="TableParagraph"/>
              <w:spacing w:before="32"/>
              <w:ind w:left="11" w:right="2"/>
              <w:jc w:val="center"/>
              <w:rPr>
                <w:sz w:val="20"/>
              </w:rPr>
            </w:pPr>
            <w:r>
              <w:rPr>
                <w:spacing w:val="-4"/>
                <w:sz w:val="13"/>
              </w:rPr>
              <w:t>4.4%</w:t>
            </w:r>
          </w:p>
        </w:tc>
        <w:tc>
          <w:tcPr>
            <w:tcW w:w="1359" w:type="dxa"/>
          </w:tcPr>
          <w:p w14:paraId="6D805C95" w14:textId="77777777" w:rsidR="00816CF1" w:rsidRDefault="00B01A57">
            <w:pPr>
              <w:pStyle w:val="TableParagraph"/>
              <w:spacing w:before="32"/>
              <w:ind w:left="9" w:right="1"/>
              <w:jc w:val="center"/>
              <w:rPr>
                <w:sz w:val="20"/>
              </w:rPr>
            </w:pPr>
            <w:r>
              <w:rPr>
                <w:spacing w:val="-4"/>
                <w:sz w:val="13"/>
              </w:rPr>
              <w:t>4.2%</w:t>
            </w:r>
          </w:p>
        </w:tc>
        <w:tc>
          <w:tcPr>
            <w:tcW w:w="998" w:type="dxa"/>
          </w:tcPr>
          <w:p w14:paraId="706CB191" w14:textId="77777777" w:rsidR="00816CF1" w:rsidRDefault="00B01A57">
            <w:pPr>
              <w:pStyle w:val="TableParagraph"/>
              <w:spacing w:before="32"/>
              <w:ind w:left="9" w:right="2"/>
              <w:jc w:val="center"/>
              <w:rPr>
                <w:sz w:val="20"/>
              </w:rPr>
            </w:pPr>
            <w:r>
              <w:rPr>
                <w:spacing w:val="-4"/>
                <w:sz w:val="13"/>
              </w:rPr>
              <w:t>4.6%</w:t>
            </w:r>
          </w:p>
        </w:tc>
      </w:tr>
      <w:tr w:rsidR="00816CF1" w14:paraId="62242D71" w14:textId="77777777">
        <w:trPr>
          <w:trHeight w:val="289"/>
        </w:trPr>
        <w:tc>
          <w:tcPr>
            <w:tcW w:w="5342" w:type="dxa"/>
          </w:tcPr>
          <w:p w14:paraId="317793F8" w14:textId="77777777" w:rsidR="00816CF1" w:rsidRDefault="00B01A57">
            <w:pPr>
              <w:pStyle w:val="TableParagraph"/>
              <w:spacing w:before="32"/>
              <w:ind w:left="57"/>
              <w:rPr>
                <w:sz w:val="20"/>
              </w:rPr>
            </w:pPr>
            <w:proofErr w:type="spellStart"/>
            <w:r>
              <w:rPr>
                <w:spacing w:val="-2"/>
                <w:sz w:val="13"/>
              </w:rPr>
              <w:t>行政</w:t>
            </w:r>
            <w:proofErr w:type="spellEnd"/>
          </w:p>
        </w:tc>
        <w:tc>
          <w:tcPr>
            <w:tcW w:w="1000" w:type="dxa"/>
          </w:tcPr>
          <w:p w14:paraId="537460F7" w14:textId="77777777" w:rsidR="00816CF1" w:rsidRDefault="00B01A57">
            <w:pPr>
              <w:pStyle w:val="TableParagraph"/>
              <w:spacing w:before="32"/>
              <w:ind w:left="13" w:right="2"/>
              <w:jc w:val="center"/>
              <w:rPr>
                <w:sz w:val="20"/>
              </w:rPr>
            </w:pPr>
            <w:r>
              <w:rPr>
                <w:spacing w:val="-4"/>
                <w:sz w:val="13"/>
              </w:rPr>
              <w:t>8.8%</w:t>
            </w:r>
          </w:p>
        </w:tc>
        <w:tc>
          <w:tcPr>
            <w:tcW w:w="1358" w:type="dxa"/>
          </w:tcPr>
          <w:p w14:paraId="32B8D5B3" w14:textId="77777777" w:rsidR="00816CF1" w:rsidRDefault="00B01A57">
            <w:pPr>
              <w:pStyle w:val="TableParagraph"/>
              <w:spacing w:before="32"/>
              <w:ind w:left="12" w:right="2"/>
              <w:jc w:val="center"/>
              <w:rPr>
                <w:sz w:val="20"/>
              </w:rPr>
            </w:pPr>
            <w:r>
              <w:rPr>
                <w:spacing w:val="-4"/>
                <w:sz w:val="13"/>
              </w:rPr>
              <w:t>9.5%</w:t>
            </w:r>
          </w:p>
        </w:tc>
        <w:tc>
          <w:tcPr>
            <w:tcW w:w="1032" w:type="dxa"/>
          </w:tcPr>
          <w:p w14:paraId="77EAF211" w14:textId="77777777" w:rsidR="00816CF1" w:rsidRDefault="00B01A57">
            <w:pPr>
              <w:pStyle w:val="TableParagraph"/>
              <w:spacing w:before="32"/>
              <w:ind w:left="12" w:right="1"/>
              <w:jc w:val="center"/>
              <w:rPr>
                <w:sz w:val="20"/>
              </w:rPr>
            </w:pPr>
            <w:r>
              <w:rPr>
                <w:spacing w:val="-4"/>
                <w:sz w:val="13"/>
              </w:rPr>
              <w:t>9.6%</w:t>
            </w:r>
          </w:p>
        </w:tc>
        <w:tc>
          <w:tcPr>
            <w:tcW w:w="964" w:type="dxa"/>
          </w:tcPr>
          <w:p w14:paraId="0B555F4E" w14:textId="77777777" w:rsidR="00816CF1" w:rsidRDefault="00B01A57">
            <w:pPr>
              <w:pStyle w:val="TableParagraph"/>
              <w:spacing w:before="32"/>
              <w:ind w:left="13" w:right="2"/>
              <w:jc w:val="center"/>
              <w:rPr>
                <w:sz w:val="20"/>
              </w:rPr>
            </w:pPr>
            <w:r>
              <w:rPr>
                <w:spacing w:val="-4"/>
                <w:sz w:val="13"/>
              </w:rPr>
              <w:t>8.2%</w:t>
            </w:r>
          </w:p>
        </w:tc>
        <w:tc>
          <w:tcPr>
            <w:tcW w:w="908" w:type="dxa"/>
          </w:tcPr>
          <w:p w14:paraId="6535E0D1" w14:textId="77777777" w:rsidR="00816CF1" w:rsidRDefault="00B01A57">
            <w:pPr>
              <w:pStyle w:val="TableParagraph"/>
              <w:spacing w:before="32"/>
              <w:ind w:left="11" w:right="2"/>
              <w:jc w:val="center"/>
              <w:rPr>
                <w:sz w:val="20"/>
              </w:rPr>
            </w:pPr>
            <w:r>
              <w:rPr>
                <w:spacing w:val="-4"/>
                <w:sz w:val="13"/>
              </w:rPr>
              <w:t>8.7%</w:t>
            </w:r>
          </w:p>
        </w:tc>
        <w:tc>
          <w:tcPr>
            <w:tcW w:w="1359" w:type="dxa"/>
          </w:tcPr>
          <w:p w14:paraId="5EFE9594" w14:textId="77777777" w:rsidR="00816CF1" w:rsidRDefault="00B01A57">
            <w:pPr>
              <w:pStyle w:val="TableParagraph"/>
              <w:spacing w:before="32"/>
              <w:ind w:left="9" w:right="1"/>
              <w:jc w:val="center"/>
              <w:rPr>
                <w:sz w:val="20"/>
              </w:rPr>
            </w:pPr>
            <w:r>
              <w:rPr>
                <w:spacing w:val="-4"/>
                <w:sz w:val="13"/>
              </w:rPr>
              <w:t>8.8%</w:t>
            </w:r>
          </w:p>
        </w:tc>
        <w:tc>
          <w:tcPr>
            <w:tcW w:w="998" w:type="dxa"/>
          </w:tcPr>
          <w:p w14:paraId="67BD3EEE" w14:textId="77777777" w:rsidR="00816CF1" w:rsidRDefault="00B01A57">
            <w:pPr>
              <w:pStyle w:val="TableParagraph"/>
              <w:spacing w:before="32"/>
              <w:ind w:left="9" w:right="2"/>
              <w:jc w:val="center"/>
              <w:rPr>
                <w:sz w:val="20"/>
              </w:rPr>
            </w:pPr>
            <w:r>
              <w:rPr>
                <w:spacing w:val="-4"/>
                <w:sz w:val="13"/>
              </w:rPr>
              <w:t>9.2%</w:t>
            </w:r>
          </w:p>
        </w:tc>
      </w:tr>
      <w:tr w:rsidR="00816CF1" w14:paraId="0191AF3F" w14:textId="77777777">
        <w:trPr>
          <w:trHeight w:val="291"/>
        </w:trPr>
        <w:tc>
          <w:tcPr>
            <w:tcW w:w="5342" w:type="dxa"/>
          </w:tcPr>
          <w:p w14:paraId="20F020FE" w14:textId="77777777" w:rsidR="00816CF1" w:rsidRDefault="00B01A57">
            <w:pPr>
              <w:pStyle w:val="TableParagraph"/>
              <w:spacing w:before="32"/>
              <w:ind w:left="57"/>
              <w:rPr>
                <w:b/>
                <w:sz w:val="20"/>
              </w:rPr>
            </w:pPr>
            <w:proofErr w:type="spellStart"/>
            <w:r>
              <w:rPr>
                <w:b/>
                <w:spacing w:val="-2"/>
                <w:sz w:val="13"/>
              </w:rPr>
              <w:t>合計</w:t>
            </w:r>
            <w:proofErr w:type="spellEnd"/>
          </w:p>
        </w:tc>
        <w:tc>
          <w:tcPr>
            <w:tcW w:w="1000" w:type="dxa"/>
          </w:tcPr>
          <w:p w14:paraId="372E7B0E" w14:textId="77777777" w:rsidR="00816CF1" w:rsidRDefault="00B01A57">
            <w:pPr>
              <w:pStyle w:val="TableParagraph"/>
              <w:spacing w:before="32"/>
              <w:ind w:left="13"/>
              <w:jc w:val="center"/>
              <w:rPr>
                <w:b/>
                <w:sz w:val="20"/>
              </w:rPr>
            </w:pPr>
            <w:r>
              <w:rPr>
                <w:b/>
                <w:spacing w:val="-4"/>
                <w:sz w:val="13"/>
              </w:rPr>
              <w:t>100%</w:t>
            </w:r>
          </w:p>
        </w:tc>
        <w:tc>
          <w:tcPr>
            <w:tcW w:w="1358" w:type="dxa"/>
          </w:tcPr>
          <w:p w14:paraId="0D338634" w14:textId="77777777" w:rsidR="00816CF1" w:rsidRDefault="00B01A57">
            <w:pPr>
              <w:pStyle w:val="TableParagraph"/>
              <w:spacing w:before="32"/>
              <w:ind w:left="12"/>
              <w:jc w:val="center"/>
              <w:rPr>
                <w:b/>
                <w:sz w:val="20"/>
              </w:rPr>
            </w:pPr>
            <w:r>
              <w:rPr>
                <w:b/>
                <w:spacing w:val="-4"/>
                <w:sz w:val="13"/>
              </w:rPr>
              <w:t>100%</w:t>
            </w:r>
          </w:p>
        </w:tc>
        <w:tc>
          <w:tcPr>
            <w:tcW w:w="1032" w:type="dxa"/>
          </w:tcPr>
          <w:p w14:paraId="0CB042A0" w14:textId="77777777" w:rsidR="00816CF1" w:rsidRDefault="00B01A57">
            <w:pPr>
              <w:pStyle w:val="TableParagraph"/>
              <w:spacing w:before="32"/>
              <w:ind w:left="12"/>
              <w:jc w:val="center"/>
              <w:rPr>
                <w:b/>
                <w:sz w:val="20"/>
              </w:rPr>
            </w:pPr>
            <w:r>
              <w:rPr>
                <w:b/>
                <w:spacing w:val="-4"/>
                <w:sz w:val="13"/>
              </w:rPr>
              <w:t>100%</w:t>
            </w:r>
          </w:p>
        </w:tc>
        <w:tc>
          <w:tcPr>
            <w:tcW w:w="964" w:type="dxa"/>
          </w:tcPr>
          <w:p w14:paraId="60F89D69" w14:textId="77777777" w:rsidR="00816CF1" w:rsidRDefault="00B01A57">
            <w:pPr>
              <w:pStyle w:val="TableParagraph"/>
              <w:spacing w:before="32"/>
              <w:ind w:left="13"/>
              <w:jc w:val="center"/>
              <w:rPr>
                <w:b/>
                <w:sz w:val="20"/>
              </w:rPr>
            </w:pPr>
            <w:r>
              <w:rPr>
                <w:b/>
                <w:spacing w:val="-4"/>
                <w:sz w:val="13"/>
              </w:rPr>
              <w:t>100%</w:t>
            </w:r>
          </w:p>
        </w:tc>
        <w:tc>
          <w:tcPr>
            <w:tcW w:w="908" w:type="dxa"/>
          </w:tcPr>
          <w:p w14:paraId="3CBBA235" w14:textId="77777777" w:rsidR="00816CF1" w:rsidRDefault="00B01A57">
            <w:pPr>
              <w:pStyle w:val="TableParagraph"/>
              <w:spacing w:before="32"/>
              <w:ind w:left="11" w:right="1"/>
              <w:jc w:val="center"/>
              <w:rPr>
                <w:b/>
                <w:sz w:val="20"/>
              </w:rPr>
            </w:pPr>
            <w:r>
              <w:rPr>
                <w:b/>
                <w:spacing w:val="-4"/>
                <w:sz w:val="13"/>
              </w:rPr>
              <w:t>100%</w:t>
            </w:r>
          </w:p>
        </w:tc>
        <w:tc>
          <w:tcPr>
            <w:tcW w:w="1359" w:type="dxa"/>
          </w:tcPr>
          <w:p w14:paraId="054A95A9" w14:textId="77777777" w:rsidR="00816CF1" w:rsidRDefault="00B01A57">
            <w:pPr>
              <w:pStyle w:val="TableParagraph"/>
              <w:spacing w:before="32"/>
              <w:ind w:left="9"/>
              <w:jc w:val="center"/>
              <w:rPr>
                <w:b/>
                <w:sz w:val="20"/>
              </w:rPr>
            </w:pPr>
            <w:r>
              <w:rPr>
                <w:b/>
                <w:spacing w:val="-4"/>
                <w:sz w:val="13"/>
              </w:rPr>
              <w:t>100%</w:t>
            </w:r>
          </w:p>
        </w:tc>
        <w:tc>
          <w:tcPr>
            <w:tcW w:w="998" w:type="dxa"/>
          </w:tcPr>
          <w:p w14:paraId="195C3609" w14:textId="77777777" w:rsidR="00816CF1" w:rsidRDefault="00B01A57">
            <w:pPr>
              <w:pStyle w:val="TableParagraph"/>
              <w:spacing w:before="32"/>
              <w:ind w:left="9"/>
              <w:jc w:val="center"/>
              <w:rPr>
                <w:b/>
                <w:sz w:val="20"/>
              </w:rPr>
            </w:pPr>
            <w:r>
              <w:rPr>
                <w:b/>
                <w:spacing w:val="-4"/>
                <w:sz w:val="13"/>
              </w:rPr>
              <w:t>100%</w:t>
            </w:r>
          </w:p>
        </w:tc>
      </w:tr>
    </w:tbl>
    <w:p w14:paraId="4CFCAB4C" w14:textId="77777777" w:rsidR="00816CF1" w:rsidRDefault="00B01A57">
      <w:pPr>
        <w:spacing w:before="4"/>
        <w:rPr>
          <w:sz w:val="18"/>
        </w:rPr>
      </w:pPr>
      <w:r>
        <w:rPr>
          <w:sz w:val="12"/>
        </w:rPr>
        <w:t>出典米国国勢調査局</w:t>
      </w:r>
      <w:r>
        <w:rPr>
          <w:spacing w:val="-2"/>
          <w:sz w:val="12"/>
        </w:rPr>
        <w:t>2021c.</w:t>
      </w:r>
    </w:p>
    <w:p w14:paraId="14447148" w14:textId="77777777" w:rsidR="00816CF1" w:rsidRDefault="00816CF1">
      <w:pPr>
        <w:rPr>
          <w:sz w:val="18"/>
        </w:rPr>
        <w:sectPr w:rsidR="00816CF1">
          <w:headerReference w:type="default" r:id="rId275"/>
          <w:footerReference w:type="default" r:id="rId276"/>
          <w:pgSz w:w="15840" w:h="12240" w:orient="landscape"/>
          <w:pgMar w:top="1360" w:right="1080" w:bottom="680" w:left="1440" w:header="729" w:footer="483" w:gutter="0"/>
          <w:cols w:space="708"/>
        </w:sectPr>
      </w:pPr>
    </w:p>
    <w:p w14:paraId="20BAA0F6" w14:textId="77777777" w:rsidR="00816CF1" w:rsidRDefault="00B01A57">
      <w:pPr>
        <w:tabs>
          <w:tab w:val="left" w:pos="1439"/>
        </w:tabs>
        <w:spacing w:before="84"/>
        <w:ind w:right="358"/>
        <w:jc w:val="center"/>
        <w:rPr>
          <w:b/>
          <w:sz w:val="20"/>
        </w:rPr>
      </w:pPr>
      <w:bookmarkStart w:id="126" w:name="_bookmark44"/>
      <w:bookmarkEnd w:id="126"/>
      <w:r>
        <w:rPr>
          <w:b/>
          <w:sz w:val="13"/>
        </w:rPr>
        <w:lastRenderedPageBreak/>
        <w:t>表</w:t>
      </w:r>
      <w:r>
        <w:rPr>
          <w:b/>
          <w:sz w:val="13"/>
        </w:rPr>
        <w:t>3.11</w:t>
      </w:r>
      <w:r>
        <w:rPr>
          <w:b/>
          <w:spacing w:val="-10"/>
          <w:sz w:val="13"/>
        </w:rPr>
        <w:t>-</w:t>
      </w:r>
      <w:r>
        <w:rPr>
          <w:b/>
          <w:sz w:val="13"/>
        </w:rPr>
        <w:t>5</w:t>
      </w:r>
      <w:r>
        <w:rPr>
          <w:b/>
          <w:sz w:val="13"/>
        </w:rPr>
        <w:tab/>
      </w:r>
      <w:r>
        <w:rPr>
          <w:b/>
          <w:sz w:val="13"/>
        </w:rPr>
        <w:t>産業別常時雇用者数</w:t>
      </w:r>
      <w:r>
        <w:rPr>
          <w:b/>
          <w:spacing w:val="-2"/>
          <w:sz w:val="13"/>
        </w:rPr>
        <w:t>（</w:t>
      </w:r>
      <w:r>
        <w:rPr>
          <w:b/>
          <w:spacing w:val="-2"/>
          <w:sz w:val="13"/>
        </w:rPr>
        <w:t>2019</w:t>
      </w:r>
      <w:r>
        <w:rPr>
          <w:b/>
          <w:spacing w:val="-2"/>
          <w:sz w:val="13"/>
        </w:rPr>
        <w:t>年）</w:t>
      </w:r>
    </w:p>
    <w:p w14:paraId="32BDD3FC" w14:textId="77777777" w:rsidR="00816CF1" w:rsidRDefault="00816CF1">
      <w:pPr>
        <w:spacing w:before="4"/>
        <w:rPr>
          <w:b/>
          <w:sz w:val="10"/>
        </w:rPr>
      </w:pPr>
    </w:p>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46"/>
        <w:gridCol w:w="1142"/>
        <w:gridCol w:w="1371"/>
        <w:gridCol w:w="1090"/>
        <w:gridCol w:w="1148"/>
        <w:gridCol w:w="937"/>
        <w:gridCol w:w="1344"/>
        <w:gridCol w:w="979"/>
      </w:tblGrid>
      <w:tr w:rsidR="00816CF1" w14:paraId="1AB3891D" w14:textId="77777777">
        <w:trPr>
          <w:trHeight w:val="520"/>
        </w:trPr>
        <w:tc>
          <w:tcPr>
            <w:tcW w:w="4946" w:type="dxa"/>
            <w:shd w:val="clear" w:color="auto" w:fill="DCE6F0"/>
          </w:tcPr>
          <w:p w14:paraId="377A437D" w14:textId="77777777" w:rsidR="00816CF1" w:rsidRDefault="00B01A57">
            <w:pPr>
              <w:pStyle w:val="TableParagraph"/>
              <w:spacing w:before="146"/>
              <w:ind w:left="9"/>
              <w:jc w:val="center"/>
              <w:rPr>
                <w:b/>
                <w:sz w:val="20"/>
              </w:rPr>
            </w:pPr>
            <w:proofErr w:type="spellStart"/>
            <w:r>
              <w:rPr>
                <w:b/>
                <w:spacing w:val="-2"/>
                <w:sz w:val="13"/>
              </w:rPr>
              <w:t>産業</w:t>
            </w:r>
            <w:proofErr w:type="spellEnd"/>
          </w:p>
        </w:tc>
        <w:tc>
          <w:tcPr>
            <w:tcW w:w="1142" w:type="dxa"/>
            <w:shd w:val="clear" w:color="auto" w:fill="DCE6F0"/>
          </w:tcPr>
          <w:p w14:paraId="687BDD30" w14:textId="77777777" w:rsidR="00816CF1" w:rsidRDefault="00B01A57">
            <w:pPr>
              <w:pStyle w:val="TableParagraph"/>
              <w:spacing w:before="146"/>
              <w:ind w:left="12" w:right="3"/>
              <w:jc w:val="center"/>
              <w:rPr>
                <w:b/>
                <w:sz w:val="20"/>
              </w:rPr>
            </w:pPr>
            <w:proofErr w:type="spellStart"/>
            <w:r>
              <w:rPr>
                <w:b/>
                <w:spacing w:val="-2"/>
                <w:sz w:val="13"/>
              </w:rPr>
              <w:t>バージニア州</w:t>
            </w:r>
            <w:proofErr w:type="spellEnd"/>
          </w:p>
        </w:tc>
        <w:tc>
          <w:tcPr>
            <w:tcW w:w="1371" w:type="dxa"/>
            <w:shd w:val="clear" w:color="auto" w:fill="DCE6F0"/>
          </w:tcPr>
          <w:p w14:paraId="72E15EEA" w14:textId="77777777" w:rsidR="00816CF1" w:rsidRDefault="00B01A57">
            <w:pPr>
              <w:pStyle w:val="TableParagraph"/>
              <w:spacing w:before="146"/>
              <w:ind w:left="15" w:right="2"/>
              <w:jc w:val="center"/>
              <w:rPr>
                <w:b/>
                <w:sz w:val="20"/>
              </w:rPr>
            </w:pPr>
            <w:proofErr w:type="spellStart"/>
            <w:r>
              <w:rPr>
                <w:b/>
                <w:spacing w:val="-2"/>
                <w:sz w:val="13"/>
              </w:rPr>
              <w:t>チェサピーク</w:t>
            </w:r>
            <w:proofErr w:type="spellEnd"/>
          </w:p>
        </w:tc>
        <w:tc>
          <w:tcPr>
            <w:tcW w:w="1090" w:type="dxa"/>
            <w:shd w:val="clear" w:color="auto" w:fill="DCE6F0"/>
          </w:tcPr>
          <w:p w14:paraId="4B03271A" w14:textId="77777777" w:rsidR="00816CF1" w:rsidRDefault="00B01A57">
            <w:pPr>
              <w:pStyle w:val="TableParagraph"/>
              <w:spacing w:before="146"/>
              <w:ind w:left="14" w:right="1"/>
              <w:jc w:val="center"/>
              <w:rPr>
                <w:b/>
                <w:sz w:val="20"/>
              </w:rPr>
            </w:pPr>
            <w:proofErr w:type="spellStart"/>
            <w:r>
              <w:rPr>
                <w:b/>
                <w:spacing w:val="-2"/>
                <w:sz w:val="13"/>
              </w:rPr>
              <w:t>ハンプトン</w:t>
            </w:r>
            <w:proofErr w:type="spellEnd"/>
          </w:p>
        </w:tc>
        <w:tc>
          <w:tcPr>
            <w:tcW w:w="1148" w:type="dxa"/>
            <w:shd w:val="clear" w:color="auto" w:fill="DCE6F0"/>
          </w:tcPr>
          <w:p w14:paraId="52FFE018" w14:textId="77777777" w:rsidR="00816CF1" w:rsidRDefault="00B01A57">
            <w:pPr>
              <w:pStyle w:val="TableParagraph"/>
              <w:spacing w:before="30"/>
              <w:ind w:left="313" w:right="159" w:hanging="140"/>
              <w:rPr>
                <w:b/>
                <w:sz w:val="20"/>
                <w:lang w:eastAsia="ja-JP"/>
              </w:rPr>
            </w:pPr>
            <w:r>
              <w:rPr>
                <w:b/>
                <w:spacing w:val="-4"/>
                <w:sz w:val="13"/>
                <w:lang w:eastAsia="ja-JP"/>
              </w:rPr>
              <w:t>ニューポートニュース</w:t>
            </w:r>
          </w:p>
        </w:tc>
        <w:tc>
          <w:tcPr>
            <w:tcW w:w="937" w:type="dxa"/>
            <w:shd w:val="clear" w:color="auto" w:fill="DCE6F0"/>
          </w:tcPr>
          <w:p w14:paraId="3D44D5C8" w14:textId="77777777" w:rsidR="00816CF1" w:rsidRDefault="00B01A57">
            <w:pPr>
              <w:pStyle w:val="TableParagraph"/>
              <w:spacing w:before="146"/>
              <w:ind w:left="16"/>
              <w:jc w:val="center"/>
              <w:rPr>
                <w:b/>
                <w:sz w:val="20"/>
              </w:rPr>
            </w:pPr>
            <w:proofErr w:type="spellStart"/>
            <w:r>
              <w:rPr>
                <w:b/>
                <w:spacing w:val="-2"/>
                <w:sz w:val="13"/>
              </w:rPr>
              <w:t>ノーフォーク</w:t>
            </w:r>
            <w:proofErr w:type="spellEnd"/>
          </w:p>
        </w:tc>
        <w:tc>
          <w:tcPr>
            <w:tcW w:w="1344" w:type="dxa"/>
            <w:shd w:val="clear" w:color="auto" w:fill="DCE6F0"/>
          </w:tcPr>
          <w:p w14:paraId="14CA2410" w14:textId="77777777" w:rsidR="00816CF1" w:rsidRDefault="00B01A57">
            <w:pPr>
              <w:pStyle w:val="TableParagraph"/>
              <w:spacing w:before="146"/>
              <w:ind w:left="17"/>
              <w:jc w:val="center"/>
              <w:rPr>
                <w:b/>
                <w:sz w:val="20"/>
              </w:rPr>
            </w:pPr>
            <w:proofErr w:type="spellStart"/>
            <w:r>
              <w:rPr>
                <w:b/>
                <w:spacing w:val="-2"/>
                <w:sz w:val="13"/>
              </w:rPr>
              <w:t>ポーツマス</w:t>
            </w:r>
            <w:proofErr w:type="spellEnd"/>
          </w:p>
        </w:tc>
        <w:tc>
          <w:tcPr>
            <w:tcW w:w="979" w:type="dxa"/>
            <w:shd w:val="clear" w:color="auto" w:fill="DCE6F0"/>
          </w:tcPr>
          <w:p w14:paraId="29D63B74" w14:textId="77777777" w:rsidR="00816CF1" w:rsidRDefault="00B01A57">
            <w:pPr>
              <w:pStyle w:val="TableParagraph"/>
              <w:spacing w:before="30"/>
              <w:ind w:left="192" w:right="107" w:hanging="68"/>
              <w:rPr>
                <w:b/>
                <w:sz w:val="20"/>
              </w:rPr>
            </w:pPr>
            <w:proofErr w:type="spellStart"/>
            <w:r>
              <w:rPr>
                <w:b/>
                <w:spacing w:val="-2"/>
                <w:sz w:val="13"/>
              </w:rPr>
              <w:t>バージニア・</w:t>
            </w:r>
            <w:r>
              <w:rPr>
                <w:b/>
                <w:spacing w:val="-4"/>
                <w:sz w:val="13"/>
              </w:rPr>
              <w:t>ビーチ</w:t>
            </w:r>
            <w:proofErr w:type="spellEnd"/>
          </w:p>
        </w:tc>
      </w:tr>
      <w:tr w:rsidR="00816CF1" w14:paraId="08669282" w14:textId="77777777">
        <w:trPr>
          <w:trHeight w:val="289"/>
        </w:trPr>
        <w:tc>
          <w:tcPr>
            <w:tcW w:w="4946" w:type="dxa"/>
          </w:tcPr>
          <w:p w14:paraId="749FEB4F" w14:textId="77777777" w:rsidR="00816CF1" w:rsidRDefault="00B01A57">
            <w:pPr>
              <w:pStyle w:val="TableParagraph"/>
              <w:spacing w:before="30"/>
              <w:ind w:left="57"/>
              <w:rPr>
                <w:sz w:val="20"/>
              </w:rPr>
            </w:pPr>
            <w:proofErr w:type="spellStart"/>
            <w:r>
              <w:rPr>
                <w:sz w:val="13"/>
              </w:rPr>
              <w:t>農業、林業、</w:t>
            </w:r>
            <w:r>
              <w:rPr>
                <w:spacing w:val="-2"/>
                <w:sz w:val="13"/>
              </w:rPr>
              <w:t>漁業</w:t>
            </w:r>
            <w:proofErr w:type="spellEnd"/>
          </w:p>
        </w:tc>
        <w:tc>
          <w:tcPr>
            <w:tcW w:w="1142" w:type="dxa"/>
          </w:tcPr>
          <w:p w14:paraId="3613245F" w14:textId="77777777" w:rsidR="00816CF1" w:rsidRDefault="00B01A57">
            <w:pPr>
              <w:pStyle w:val="TableParagraph"/>
              <w:spacing w:before="30"/>
              <w:ind w:left="12" w:right="1"/>
              <w:jc w:val="center"/>
              <w:rPr>
                <w:sz w:val="20"/>
              </w:rPr>
            </w:pPr>
            <w:r>
              <w:rPr>
                <w:spacing w:val="-4"/>
                <w:sz w:val="13"/>
              </w:rPr>
              <w:t>0.1%</w:t>
            </w:r>
          </w:p>
        </w:tc>
        <w:tc>
          <w:tcPr>
            <w:tcW w:w="1371" w:type="dxa"/>
          </w:tcPr>
          <w:p w14:paraId="17670EEE" w14:textId="77777777" w:rsidR="00816CF1" w:rsidRDefault="00B01A57">
            <w:pPr>
              <w:pStyle w:val="TableParagraph"/>
              <w:spacing w:before="30"/>
              <w:ind w:left="15" w:right="2"/>
              <w:jc w:val="center"/>
              <w:rPr>
                <w:sz w:val="20"/>
              </w:rPr>
            </w:pPr>
            <w:r>
              <w:rPr>
                <w:spacing w:val="-4"/>
                <w:sz w:val="13"/>
              </w:rPr>
              <w:t>0.0%</w:t>
            </w:r>
          </w:p>
        </w:tc>
        <w:tc>
          <w:tcPr>
            <w:tcW w:w="1090" w:type="dxa"/>
          </w:tcPr>
          <w:p w14:paraId="67B47FB3" w14:textId="77777777" w:rsidR="00816CF1" w:rsidRDefault="00B01A57">
            <w:pPr>
              <w:pStyle w:val="TableParagraph"/>
              <w:spacing w:before="30"/>
              <w:ind w:left="14" w:right="2"/>
              <w:jc w:val="center"/>
              <w:rPr>
                <w:sz w:val="20"/>
              </w:rPr>
            </w:pPr>
            <w:r>
              <w:rPr>
                <w:spacing w:val="-4"/>
                <w:sz w:val="13"/>
              </w:rPr>
              <w:t>0.0%</w:t>
            </w:r>
          </w:p>
        </w:tc>
        <w:tc>
          <w:tcPr>
            <w:tcW w:w="1148" w:type="dxa"/>
          </w:tcPr>
          <w:p w14:paraId="1293DB8F" w14:textId="77777777" w:rsidR="00816CF1" w:rsidRDefault="00B01A57">
            <w:pPr>
              <w:pStyle w:val="TableParagraph"/>
              <w:spacing w:before="30"/>
              <w:ind w:left="32" w:right="19"/>
              <w:jc w:val="center"/>
              <w:rPr>
                <w:sz w:val="20"/>
              </w:rPr>
            </w:pPr>
            <w:r>
              <w:rPr>
                <w:spacing w:val="-4"/>
                <w:sz w:val="13"/>
              </w:rPr>
              <w:t>0.0%</w:t>
            </w:r>
          </w:p>
        </w:tc>
        <w:tc>
          <w:tcPr>
            <w:tcW w:w="937" w:type="dxa"/>
          </w:tcPr>
          <w:p w14:paraId="4D5AB525" w14:textId="77777777" w:rsidR="00816CF1" w:rsidRDefault="00B01A57">
            <w:pPr>
              <w:pStyle w:val="TableParagraph"/>
              <w:spacing w:before="30"/>
              <w:ind w:left="16" w:right="2"/>
              <w:jc w:val="center"/>
              <w:rPr>
                <w:sz w:val="20"/>
              </w:rPr>
            </w:pPr>
            <w:r>
              <w:rPr>
                <w:spacing w:val="-4"/>
                <w:sz w:val="13"/>
              </w:rPr>
              <w:t>0.0%</w:t>
            </w:r>
          </w:p>
        </w:tc>
        <w:tc>
          <w:tcPr>
            <w:tcW w:w="1344" w:type="dxa"/>
          </w:tcPr>
          <w:p w14:paraId="2BE42F20" w14:textId="77777777" w:rsidR="00816CF1" w:rsidRDefault="00B01A57">
            <w:pPr>
              <w:pStyle w:val="TableParagraph"/>
              <w:spacing w:before="30"/>
              <w:ind w:left="17" w:right="2"/>
              <w:jc w:val="center"/>
              <w:rPr>
                <w:sz w:val="20"/>
              </w:rPr>
            </w:pPr>
            <w:r>
              <w:rPr>
                <w:spacing w:val="-4"/>
                <w:sz w:val="13"/>
              </w:rPr>
              <w:t>0.0%</w:t>
            </w:r>
          </w:p>
        </w:tc>
        <w:tc>
          <w:tcPr>
            <w:tcW w:w="979" w:type="dxa"/>
          </w:tcPr>
          <w:p w14:paraId="6BF09A91" w14:textId="77777777" w:rsidR="00816CF1" w:rsidRDefault="00B01A57">
            <w:pPr>
              <w:pStyle w:val="TableParagraph"/>
              <w:spacing w:before="30"/>
              <w:ind w:left="17" w:right="1"/>
              <w:jc w:val="center"/>
              <w:rPr>
                <w:sz w:val="20"/>
              </w:rPr>
            </w:pPr>
            <w:r>
              <w:rPr>
                <w:spacing w:val="-4"/>
                <w:sz w:val="13"/>
              </w:rPr>
              <w:t>0.0%</w:t>
            </w:r>
          </w:p>
        </w:tc>
      </w:tr>
      <w:tr w:rsidR="00816CF1" w14:paraId="00DB6384" w14:textId="77777777">
        <w:trPr>
          <w:trHeight w:val="290"/>
        </w:trPr>
        <w:tc>
          <w:tcPr>
            <w:tcW w:w="4946" w:type="dxa"/>
          </w:tcPr>
          <w:p w14:paraId="620F3302" w14:textId="77777777" w:rsidR="00816CF1" w:rsidRDefault="00B01A57">
            <w:pPr>
              <w:pStyle w:val="TableParagraph"/>
              <w:spacing w:before="30"/>
              <w:ind w:left="57"/>
              <w:rPr>
                <w:sz w:val="20"/>
                <w:lang w:eastAsia="ja-JP"/>
              </w:rPr>
            </w:pPr>
            <w:r>
              <w:rPr>
                <w:sz w:val="13"/>
                <w:lang w:eastAsia="ja-JP"/>
              </w:rPr>
              <w:t>鉱業、採石業、石油・</w:t>
            </w:r>
            <w:r>
              <w:rPr>
                <w:spacing w:val="-5"/>
                <w:sz w:val="13"/>
                <w:lang w:eastAsia="ja-JP"/>
              </w:rPr>
              <w:t>ガス</w:t>
            </w:r>
          </w:p>
        </w:tc>
        <w:tc>
          <w:tcPr>
            <w:tcW w:w="1142" w:type="dxa"/>
          </w:tcPr>
          <w:p w14:paraId="7C24ACE3" w14:textId="77777777" w:rsidR="00816CF1" w:rsidRDefault="00B01A57">
            <w:pPr>
              <w:pStyle w:val="TableParagraph"/>
              <w:spacing w:before="30"/>
              <w:ind w:left="12" w:right="1"/>
              <w:jc w:val="center"/>
              <w:rPr>
                <w:sz w:val="20"/>
              </w:rPr>
            </w:pPr>
            <w:r>
              <w:rPr>
                <w:spacing w:val="-4"/>
                <w:sz w:val="13"/>
              </w:rPr>
              <w:t>0.2%</w:t>
            </w:r>
          </w:p>
        </w:tc>
        <w:tc>
          <w:tcPr>
            <w:tcW w:w="1371" w:type="dxa"/>
          </w:tcPr>
          <w:p w14:paraId="26098683" w14:textId="77777777" w:rsidR="00816CF1" w:rsidRDefault="00B01A57">
            <w:pPr>
              <w:pStyle w:val="TableParagraph"/>
              <w:spacing w:before="30"/>
              <w:ind w:left="15" w:right="2"/>
              <w:jc w:val="center"/>
              <w:rPr>
                <w:sz w:val="20"/>
              </w:rPr>
            </w:pPr>
            <w:r>
              <w:rPr>
                <w:spacing w:val="-4"/>
                <w:sz w:val="13"/>
              </w:rPr>
              <w:t>0.0%</w:t>
            </w:r>
          </w:p>
        </w:tc>
        <w:tc>
          <w:tcPr>
            <w:tcW w:w="1090" w:type="dxa"/>
          </w:tcPr>
          <w:p w14:paraId="567A27C8" w14:textId="77777777" w:rsidR="00816CF1" w:rsidRDefault="00B01A57">
            <w:pPr>
              <w:pStyle w:val="TableParagraph"/>
              <w:spacing w:before="30"/>
              <w:ind w:left="14" w:right="2"/>
              <w:jc w:val="center"/>
              <w:rPr>
                <w:sz w:val="20"/>
              </w:rPr>
            </w:pPr>
            <w:r>
              <w:rPr>
                <w:spacing w:val="-4"/>
                <w:sz w:val="13"/>
              </w:rPr>
              <w:t>0.0%</w:t>
            </w:r>
          </w:p>
        </w:tc>
        <w:tc>
          <w:tcPr>
            <w:tcW w:w="1148" w:type="dxa"/>
          </w:tcPr>
          <w:p w14:paraId="2754F57B" w14:textId="77777777" w:rsidR="00816CF1" w:rsidRDefault="00B01A57">
            <w:pPr>
              <w:pStyle w:val="TableParagraph"/>
              <w:spacing w:before="30"/>
              <w:ind w:left="32" w:right="19"/>
              <w:jc w:val="center"/>
              <w:rPr>
                <w:sz w:val="20"/>
              </w:rPr>
            </w:pPr>
            <w:r>
              <w:rPr>
                <w:spacing w:val="-4"/>
                <w:sz w:val="13"/>
              </w:rPr>
              <w:t>0.0%</w:t>
            </w:r>
          </w:p>
        </w:tc>
        <w:tc>
          <w:tcPr>
            <w:tcW w:w="937" w:type="dxa"/>
          </w:tcPr>
          <w:p w14:paraId="015A30A7" w14:textId="77777777" w:rsidR="00816CF1" w:rsidRDefault="00B01A57">
            <w:pPr>
              <w:pStyle w:val="TableParagraph"/>
              <w:spacing w:before="30"/>
              <w:ind w:left="16" w:right="2"/>
              <w:jc w:val="center"/>
              <w:rPr>
                <w:sz w:val="20"/>
              </w:rPr>
            </w:pPr>
            <w:r>
              <w:rPr>
                <w:spacing w:val="-4"/>
                <w:sz w:val="13"/>
              </w:rPr>
              <w:t>0.0%</w:t>
            </w:r>
          </w:p>
        </w:tc>
        <w:tc>
          <w:tcPr>
            <w:tcW w:w="1344" w:type="dxa"/>
          </w:tcPr>
          <w:p w14:paraId="7C091649" w14:textId="77777777" w:rsidR="00816CF1" w:rsidRDefault="00B01A57">
            <w:pPr>
              <w:pStyle w:val="TableParagraph"/>
              <w:spacing w:before="30"/>
              <w:ind w:left="17" w:right="2"/>
              <w:jc w:val="center"/>
              <w:rPr>
                <w:sz w:val="20"/>
              </w:rPr>
            </w:pPr>
            <w:r>
              <w:rPr>
                <w:spacing w:val="-4"/>
                <w:sz w:val="13"/>
              </w:rPr>
              <w:t>0.0%</w:t>
            </w:r>
          </w:p>
        </w:tc>
        <w:tc>
          <w:tcPr>
            <w:tcW w:w="979" w:type="dxa"/>
          </w:tcPr>
          <w:p w14:paraId="03A8E164" w14:textId="77777777" w:rsidR="00816CF1" w:rsidRDefault="00B01A57">
            <w:pPr>
              <w:pStyle w:val="TableParagraph"/>
              <w:spacing w:before="30"/>
              <w:ind w:left="17" w:right="1"/>
              <w:jc w:val="center"/>
              <w:rPr>
                <w:sz w:val="20"/>
              </w:rPr>
            </w:pPr>
            <w:r>
              <w:rPr>
                <w:spacing w:val="-4"/>
                <w:sz w:val="13"/>
              </w:rPr>
              <w:t>0.0%</w:t>
            </w:r>
          </w:p>
        </w:tc>
      </w:tr>
      <w:tr w:rsidR="00816CF1" w14:paraId="2E501241" w14:textId="77777777">
        <w:trPr>
          <w:trHeight w:val="290"/>
        </w:trPr>
        <w:tc>
          <w:tcPr>
            <w:tcW w:w="4946" w:type="dxa"/>
          </w:tcPr>
          <w:p w14:paraId="7B857C8A" w14:textId="77777777" w:rsidR="00816CF1" w:rsidRDefault="00B01A57">
            <w:pPr>
              <w:pStyle w:val="TableParagraph"/>
              <w:spacing w:before="30"/>
              <w:ind w:left="57"/>
              <w:rPr>
                <w:sz w:val="20"/>
              </w:rPr>
            </w:pPr>
            <w:proofErr w:type="spellStart"/>
            <w:r>
              <w:rPr>
                <w:spacing w:val="-2"/>
                <w:sz w:val="13"/>
              </w:rPr>
              <w:t>ユーティリティ</w:t>
            </w:r>
            <w:proofErr w:type="spellEnd"/>
          </w:p>
        </w:tc>
        <w:tc>
          <w:tcPr>
            <w:tcW w:w="1142" w:type="dxa"/>
          </w:tcPr>
          <w:p w14:paraId="4B07C62D" w14:textId="77777777" w:rsidR="00816CF1" w:rsidRDefault="00B01A57">
            <w:pPr>
              <w:pStyle w:val="TableParagraph"/>
              <w:spacing w:before="30"/>
              <w:ind w:left="12" w:right="1"/>
              <w:jc w:val="center"/>
              <w:rPr>
                <w:sz w:val="20"/>
              </w:rPr>
            </w:pPr>
            <w:r>
              <w:rPr>
                <w:spacing w:val="-4"/>
                <w:sz w:val="13"/>
              </w:rPr>
              <w:t>0.4%</w:t>
            </w:r>
          </w:p>
        </w:tc>
        <w:tc>
          <w:tcPr>
            <w:tcW w:w="1371" w:type="dxa"/>
          </w:tcPr>
          <w:p w14:paraId="044A7E19" w14:textId="77777777" w:rsidR="00816CF1" w:rsidRDefault="00B01A57">
            <w:pPr>
              <w:pStyle w:val="TableParagraph"/>
              <w:spacing w:before="30"/>
              <w:ind w:left="15" w:right="2"/>
              <w:jc w:val="center"/>
              <w:rPr>
                <w:sz w:val="20"/>
              </w:rPr>
            </w:pPr>
            <w:r>
              <w:rPr>
                <w:spacing w:val="-4"/>
                <w:sz w:val="13"/>
              </w:rPr>
              <w:t>0.1%</w:t>
            </w:r>
          </w:p>
        </w:tc>
        <w:tc>
          <w:tcPr>
            <w:tcW w:w="1090" w:type="dxa"/>
          </w:tcPr>
          <w:p w14:paraId="38D43F14" w14:textId="77777777" w:rsidR="00816CF1" w:rsidRDefault="00B01A57">
            <w:pPr>
              <w:pStyle w:val="TableParagraph"/>
              <w:spacing w:before="30"/>
              <w:ind w:left="14" w:right="2"/>
              <w:jc w:val="center"/>
              <w:rPr>
                <w:sz w:val="20"/>
              </w:rPr>
            </w:pPr>
            <w:r>
              <w:rPr>
                <w:spacing w:val="-4"/>
                <w:sz w:val="13"/>
              </w:rPr>
              <w:t>0.0%</w:t>
            </w:r>
          </w:p>
        </w:tc>
        <w:tc>
          <w:tcPr>
            <w:tcW w:w="1148" w:type="dxa"/>
          </w:tcPr>
          <w:p w14:paraId="4184AC5F" w14:textId="77777777" w:rsidR="00816CF1" w:rsidRDefault="00B01A57">
            <w:pPr>
              <w:pStyle w:val="TableParagraph"/>
              <w:spacing w:before="30"/>
              <w:ind w:left="32" w:right="19"/>
              <w:jc w:val="center"/>
              <w:rPr>
                <w:sz w:val="20"/>
              </w:rPr>
            </w:pPr>
            <w:r>
              <w:rPr>
                <w:spacing w:val="-4"/>
                <w:sz w:val="13"/>
              </w:rPr>
              <w:t>0.1%</w:t>
            </w:r>
          </w:p>
        </w:tc>
        <w:tc>
          <w:tcPr>
            <w:tcW w:w="937" w:type="dxa"/>
          </w:tcPr>
          <w:p w14:paraId="19D584A4" w14:textId="77777777" w:rsidR="00816CF1" w:rsidRDefault="00B01A57">
            <w:pPr>
              <w:pStyle w:val="TableParagraph"/>
              <w:spacing w:before="30"/>
              <w:ind w:left="16" w:right="2"/>
              <w:jc w:val="center"/>
              <w:rPr>
                <w:sz w:val="20"/>
              </w:rPr>
            </w:pPr>
            <w:r>
              <w:rPr>
                <w:spacing w:val="-4"/>
                <w:sz w:val="13"/>
              </w:rPr>
              <w:t>0.0%</w:t>
            </w:r>
          </w:p>
        </w:tc>
        <w:tc>
          <w:tcPr>
            <w:tcW w:w="1344" w:type="dxa"/>
          </w:tcPr>
          <w:p w14:paraId="2F4E5009" w14:textId="77777777" w:rsidR="00816CF1" w:rsidRDefault="00B01A57">
            <w:pPr>
              <w:pStyle w:val="TableParagraph"/>
              <w:spacing w:before="30"/>
              <w:ind w:left="17" w:right="2"/>
              <w:jc w:val="center"/>
              <w:rPr>
                <w:sz w:val="20"/>
              </w:rPr>
            </w:pPr>
            <w:r>
              <w:rPr>
                <w:spacing w:val="-4"/>
                <w:sz w:val="13"/>
              </w:rPr>
              <w:t>0.1%</w:t>
            </w:r>
          </w:p>
        </w:tc>
        <w:tc>
          <w:tcPr>
            <w:tcW w:w="979" w:type="dxa"/>
          </w:tcPr>
          <w:p w14:paraId="6A61358B" w14:textId="77777777" w:rsidR="00816CF1" w:rsidRDefault="00B01A57">
            <w:pPr>
              <w:pStyle w:val="TableParagraph"/>
              <w:spacing w:before="30"/>
              <w:ind w:left="17" w:right="1"/>
              <w:jc w:val="center"/>
              <w:rPr>
                <w:sz w:val="20"/>
              </w:rPr>
            </w:pPr>
            <w:r>
              <w:rPr>
                <w:spacing w:val="-4"/>
                <w:sz w:val="13"/>
              </w:rPr>
              <w:t>0.2%</w:t>
            </w:r>
          </w:p>
        </w:tc>
      </w:tr>
      <w:tr w:rsidR="00816CF1" w14:paraId="7D2E4E93" w14:textId="77777777">
        <w:trPr>
          <w:trHeight w:val="289"/>
        </w:trPr>
        <w:tc>
          <w:tcPr>
            <w:tcW w:w="4946" w:type="dxa"/>
          </w:tcPr>
          <w:p w14:paraId="50D90BA6" w14:textId="77777777" w:rsidR="00816CF1" w:rsidRDefault="00B01A57">
            <w:pPr>
              <w:pStyle w:val="TableParagraph"/>
              <w:spacing w:before="30"/>
              <w:ind w:left="57"/>
              <w:rPr>
                <w:sz w:val="20"/>
              </w:rPr>
            </w:pPr>
            <w:proofErr w:type="spellStart"/>
            <w:r>
              <w:rPr>
                <w:spacing w:val="-2"/>
                <w:sz w:val="13"/>
              </w:rPr>
              <w:t>建設</w:t>
            </w:r>
            <w:proofErr w:type="spellEnd"/>
          </w:p>
        </w:tc>
        <w:tc>
          <w:tcPr>
            <w:tcW w:w="1142" w:type="dxa"/>
          </w:tcPr>
          <w:p w14:paraId="31A0B673" w14:textId="77777777" w:rsidR="00816CF1" w:rsidRDefault="00B01A57">
            <w:pPr>
              <w:pStyle w:val="TableParagraph"/>
              <w:spacing w:before="30"/>
              <w:ind w:left="12" w:right="1"/>
              <w:jc w:val="center"/>
              <w:rPr>
                <w:sz w:val="20"/>
              </w:rPr>
            </w:pPr>
            <w:r>
              <w:rPr>
                <w:spacing w:val="-4"/>
                <w:sz w:val="13"/>
              </w:rPr>
              <w:t>5.6%</w:t>
            </w:r>
          </w:p>
        </w:tc>
        <w:tc>
          <w:tcPr>
            <w:tcW w:w="1371" w:type="dxa"/>
          </w:tcPr>
          <w:p w14:paraId="7D8416C4" w14:textId="77777777" w:rsidR="00816CF1" w:rsidRDefault="00B01A57">
            <w:pPr>
              <w:pStyle w:val="TableParagraph"/>
              <w:spacing w:before="30"/>
              <w:ind w:left="15" w:right="2"/>
              <w:jc w:val="center"/>
              <w:rPr>
                <w:sz w:val="20"/>
              </w:rPr>
            </w:pPr>
            <w:r>
              <w:rPr>
                <w:spacing w:val="-4"/>
                <w:sz w:val="13"/>
              </w:rPr>
              <w:t>9.1%</w:t>
            </w:r>
          </w:p>
        </w:tc>
        <w:tc>
          <w:tcPr>
            <w:tcW w:w="1090" w:type="dxa"/>
          </w:tcPr>
          <w:p w14:paraId="4F6A57DC" w14:textId="77777777" w:rsidR="00816CF1" w:rsidRDefault="00B01A57">
            <w:pPr>
              <w:pStyle w:val="TableParagraph"/>
              <w:spacing w:before="30"/>
              <w:ind w:left="14" w:right="2"/>
              <w:jc w:val="center"/>
              <w:rPr>
                <w:sz w:val="20"/>
              </w:rPr>
            </w:pPr>
            <w:r>
              <w:rPr>
                <w:spacing w:val="-4"/>
                <w:sz w:val="13"/>
              </w:rPr>
              <w:t>4.4%</w:t>
            </w:r>
          </w:p>
        </w:tc>
        <w:tc>
          <w:tcPr>
            <w:tcW w:w="1148" w:type="dxa"/>
          </w:tcPr>
          <w:p w14:paraId="3DB97A19" w14:textId="77777777" w:rsidR="00816CF1" w:rsidRDefault="00B01A57">
            <w:pPr>
              <w:pStyle w:val="TableParagraph"/>
              <w:spacing w:before="30"/>
              <w:ind w:left="32" w:right="19"/>
              <w:jc w:val="center"/>
              <w:rPr>
                <w:sz w:val="20"/>
              </w:rPr>
            </w:pPr>
            <w:r>
              <w:rPr>
                <w:spacing w:val="-4"/>
                <w:sz w:val="13"/>
              </w:rPr>
              <w:t>3.0%</w:t>
            </w:r>
          </w:p>
        </w:tc>
        <w:tc>
          <w:tcPr>
            <w:tcW w:w="937" w:type="dxa"/>
          </w:tcPr>
          <w:p w14:paraId="0F8DEF7F" w14:textId="77777777" w:rsidR="00816CF1" w:rsidRDefault="00B01A57">
            <w:pPr>
              <w:pStyle w:val="TableParagraph"/>
              <w:spacing w:before="30"/>
              <w:ind w:left="16" w:right="2"/>
              <w:jc w:val="center"/>
              <w:rPr>
                <w:sz w:val="20"/>
              </w:rPr>
            </w:pPr>
            <w:r>
              <w:rPr>
                <w:spacing w:val="-4"/>
                <w:sz w:val="13"/>
              </w:rPr>
              <w:t>3.6%</w:t>
            </w:r>
          </w:p>
        </w:tc>
        <w:tc>
          <w:tcPr>
            <w:tcW w:w="1344" w:type="dxa"/>
          </w:tcPr>
          <w:p w14:paraId="53298984" w14:textId="77777777" w:rsidR="00816CF1" w:rsidRDefault="00B01A57">
            <w:pPr>
              <w:pStyle w:val="TableParagraph"/>
              <w:spacing w:before="30"/>
              <w:ind w:left="17" w:right="2"/>
              <w:jc w:val="center"/>
              <w:rPr>
                <w:sz w:val="20"/>
              </w:rPr>
            </w:pPr>
            <w:r>
              <w:rPr>
                <w:spacing w:val="-4"/>
                <w:sz w:val="13"/>
              </w:rPr>
              <w:t>8.4%</w:t>
            </w:r>
          </w:p>
        </w:tc>
        <w:tc>
          <w:tcPr>
            <w:tcW w:w="979" w:type="dxa"/>
          </w:tcPr>
          <w:p w14:paraId="7B8D777F" w14:textId="77777777" w:rsidR="00816CF1" w:rsidRDefault="00B01A57">
            <w:pPr>
              <w:pStyle w:val="TableParagraph"/>
              <w:spacing w:before="30"/>
              <w:ind w:left="17" w:right="1"/>
              <w:jc w:val="center"/>
              <w:rPr>
                <w:sz w:val="20"/>
              </w:rPr>
            </w:pPr>
            <w:r>
              <w:rPr>
                <w:spacing w:val="-4"/>
                <w:sz w:val="13"/>
              </w:rPr>
              <w:t>6.7%</w:t>
            </w:r>
          </w:p>
        </w:tc>
      </w:tr>
      <w:tr w:rsidR="00816CF1" w14:paraId="18B066AC" w14:textId="77777777">
        <w:trPr>
          <w:trHeight w:val="290"/>
        </w:trPr>
        <w:tc>
          <w:tcPr>
            <w:tcW w:w="4946" w:type="dxa"/>
          </w:tcPr>
          <w:p w14:paraId="74895EF3" w14:textId="77777777" w:rsidR="00816CF1" w:rsidRDefault="00B01A57">
            <w:pPr>
              <w:pStyle w:val="TableParagraph"/>
              <w:spacing w:before="30"/>
              <w:ind w:left="57"/>
              <w:rPr>
                <w:sz w:val="20"/>
              </w:rPr>
            </w:pPr>
            <w:proofErr w:type="spellStart"/>
            <w:r>
              <w:rPr>
                <w:spacing w:val="-2"/>
                <w:sz w:val="13"/>
              </w:rPr>
              <w:t>製造業</w:t>
            </w:r>
            <w:proofErr w:type="spellEnd"/>
          </w:p>
        </w:tc>
        <w:tc>
          <w:tcPr>
            <w:tcW w:w="1142" w:type="dxa"/>
          </w:tcPr>
          <w:p w14:paraId="550C92BA" w14:textId="77777777" w:rsidR="00816CF1" w:rsidRDefault="00B01A57">
            <w:pPr>
              <w:pStyle w:val="TableParagraph"/>
              <w:spacing w:before="30"/>
              <w:ind w:left="12" w:right="1"/>
              <w:jc w:val="center"/>
              <w:rPr>
                <w:sz w:val="20"/>
              </w:rPr>
            </w:pPr>
            <w:r>
              <w:rPr>
                <w:spacing w:val="-4"/>
                <w:sz w:val="13"/>
              </w:rPr>
              <w:t>7.0%</w:t>
            </w:r>
          </w:p>
        </w:tc>
        <w:tc>
          <w:tcPr>
            <w:tcW w:w="1371" w:type="dxa"/>
          </w:tcPr>
          <w:p w14:paraId="5E65CC8D" w14:textId="77777777" w:rsidR="00816CF1" w:rsidRDefault="00B01A57">
            <w:pPr>
              <w:pStyle w:val="TableParagraph"/>
              <w:spacing w:before="30"/>
              <w:ind w:left="15" w:right="2"/>
              <w:jc w:val="center"/>
              <w:rPr>
                <w:sz w:val="20"/>
              </w:rPr>
            </w:pPr>
            <w:r>
              <w:rPr>
                <w:spacing w:val="-4"/>
                <w:sz w:val="13"/>
              </w:rPr>
              <w:t>5.0%</w:t>
            </w:r>
          </w:p>
        </w:tc>
        <w:tc>
          <w:tcPr>
            <w:tcW w:w="1090" w:type="dxa"/>
          </w:tcPr>
          <w:p w14:paraId="0265150B" w14:textId="77777777" w:rsidR="00816CF1" w:rsidRDefault="00B01A57">
            <w:pPr>
              <w:pStyle w:val="TableParagraph"/>
              <w:spacing w:before="30"/>
              <w:ind w:left="14" w:right="2"/>
              <w:jc w:val="center"/>
              <w:rPr>
                <w:sz w:val="20"/>
              </w:rPr>
            </w:pPr>
            <w:r>
              <w:rPr>
                <w:spacing w:val="-4"/>
                <w:sz w:val="13"/>
              </w:rPr>
              <w:t>4.9%</w:t>
            </w:r>
          </w:p>
        </w:tc>
        <w:tc>
          <w:tcPr>
            <w:tcW w:w="1148" w:type="dxa"/>
          </w:tcPr>
          <w:p w14:paraId="7AE4F5F9" w14:textId="77777777" w:rsidR="00816CF1" w:rsidRDefault="00B01A57">
            <w:pPr>
              <w:pStyle w:val="TableParagraph"/>
              <w:spacing w:before="30"/>
              <w:ind w:left="31" w:right="19"/>
              <w:jc w:val="center"/>
              <w:rPr>
                <w:sz w:val="20"/>
              </w:rPr>
            </w:pPr>
            <w:r>
              <w:rPr>
                <w:spacing w:val="-2"/>
                <w:sz w:val="13"/>
              </w:rPr>
              <w:t>30.2%</w:t>
            </w:r>
          </w:p>
        </w:tc>
        <w:tc>
          <w:tcPr>
            <w:tcW w:w="937" w:type="dxa"/>
          </w:tcPr>
          <w:p w14:paraId="3CBD4D64" w14:textId="77777777" w:rsidR="00816CF1" w:rsidRDefault="00B01A57">
            <w:pPr>
              <w:pStyle w:val="TableParagraph"/>
              <w:spacing w:before="30"/>
              <w:ind w:left="16" w:right="2"/>
              <w:jc w:val="center"/>
              <w:rPr>
                <w:sz w:val="20"/>
              </w:rPr>
            </w:pPr>
            <w:r>
              <w:rPr>
                <w:spacing w:val="-4"/>
                <w:sz w:val="13"/>
              </w:rPr>
              <w:t>6.4%</w:t>
            </w:r>
          </w:p>
        </w:tc>
        <w:tc>
          <w:tcPr>
            <w:tcW w:w="1344" w:type="dxa"/>
          </w:tcPr>
          <w:p w14:paraId="454ED084" w14:textId="77777777" w:rsidR="00816CF1" w:rsidRDefault="00B01A57">
            <w:pPr>
              <w:pStyle w:val="TableParagraph"/>
              <w:spacing w:before="30"/>
              <w:ind w:left="17" w:right="2"/>
              <w:jc w:val="center"/>
              <w:rPr>
                <w:sz w:val="20"/>
              </w:rPr>
            </w:pPr>
            <w:r>
              <w:rPr>
                <w:spacing w:val="-4"/>
                <w:sz w:val="13"/>
              </w:rPr>
              <w:t>3.4%</w:t>
            </w:r>
          </w:p>
        </w:tc>
        <w:tc>
          <w:tcPr>
            <w:tcW w:w="979" w:type="dxa"/>
          </w:tcPr>
          <w:p w14:paraId="7BA233F6" w14:textId="77777777" w:rsidR="00816CF1" w:rsidRDefault="00B01A57">
            <w:pPr>
              <w:pStyle w:val="TableParagraph"/>
              <w:spacing w:before="30"/>
              <w:ind w:left="17" w:right="1"/>
              <w:jc w:val="center"/>
              <w:rPr>
                <w:sz w:val="20"/>
              </w:rPr>
            </w:pPr>
            <w:r>
              <w:rPr>
                <w:spacing w:val="-4"/>
                <w:sz w:val="13"/>
              </w:rPr>
              <w:t>3.8%</w:t>
            </w:r>
          </w:p>
        </w:tc>
      </w:tr>
      <w:tr w:rsidR="00816CF1" w14:paraId="3E236313" w14:textId="77777777">
        <w:trPr>
          <w:trHeight w:val="288"/>
        </w:trPr>
        <w:tc>
          <w:tcPr>
            <w:tcW w:w="4946" w:type="dxa"/>
          </w:tcPr>
          <w:p w14:paraId="425F832A" w14:textId="77777777" w:rsidR="00816CF1" w:rsidRDefault="00B01A57">
            <w:pPr>
              <w:pStyle w:val="TableParagraph"/>
              <w:spacing w:before="30"/>
              <w:ind w:left="57"/>
              <w:rPr>
                <w:sz w:val="20"/>
              </w:rPr>
            </w:pPr>
            <w:proofErr w:type="spellStart"/>
            <w:r>
              <w:rPr>
                <w:sz w:val="13"/>
              </w:rPr>
              <w:t>卸売</w:t>
            </w:r>
            <w:r>
              <w:rPr>
                <w:spacing w:val="-2"/>
                <w:sz w:val="13"/>
              </w:rPr>
              <w:t>業</w:t>
            </w:r>
            <w:proofErr w:type="spellEnd"/>
          </w:p>
        </w:tc>
        <w:tc>
          <w:tcPr>
            <w:tcW w:w="1142" w:type="dxa"/>
          </w:tcPr>
          <w:p w14:paraId="6537C250" w14:textId="77777777" w:rsidR="00816CF1" w:rsidRDefault="00B01A57">
            <w:pPr>
              <w:pStyle w:val="TableParagraph"/>
              <w:spacing w:before="30"/>
              <w:ind w:left="12" w:right="1"/>
              <w:jc w:val="center"/>
              <w:rPr>
                <w:sz w:val="20"/>
              </w:rPr>
            </w:pPr>
            <w:r>
              <w:rPr>
                <w:spacing w:val="-4"/>
                <w:sz w:val="13"/>
              </w:rPr>
              <w:t>3.1%</w:t>
            </w:r>
          </w:p>
        </w:tc>
        <w:tc>
          <w:tcPr>
            <w:tcW w:w="1371" w:type="dxa"/>
          </w:tcPr>
          <w:p w14:paraId="27267206" w14:textId="77777777" w:rsidR="00816CF1" w:rsidRDefault="00B01A57">
            <w:pPr>
              <w:pStyle w:val="TableParagraph"/>
              <w:spacing w:before="30"/>
              <w:ind w:left="15" w:right="2"/>
              <w:jc w:val="center"/>
              <w:rPr>
                <w:sz w:val="20"/>
              </w:rPr>
            </w:pPr>
            <w:r>
              <w:rPr>
                <w:spacing w:val="-4"/>
                <w:sz w:val="13"/>
              </w:rPr>
              <w:t>4.2%</w:t>
            </w:r>
          </w:p>
        </w:tc>
        <w:tc>
          <w:tcPr>
            <w:tcW w:w="1090" w:type="dxa"/>
          </w:tcPr>
          <w:p w14:paraId="08F1066E" w14:textId="77777777" w:rsidR="00816CF1" w:rsidRDefault="00B01A57">
            <w:pPr>
              <w:pStyle w:val="TableParagraph"/>
              <w:spacing w:before="30"/>
              <w:ind w:left="14" w:right="2"/>
              <w:jc w:val="center"/>
              <w:rPr>
                <w:sz w:val="20"/>
              </w:rPr>
            </w:pPr>
            <w:r>
              <w:rPr>
                <w:spacing w:val="-4"/>
                <w:sz w:val="13"/>
              </w:rPr>
              <w:t>1.8%</w:t>
            </w:r>
          </w:p>
        </w:tc>
        <w:tc>
          <w:tcPr>
            <w:tcW w:w="1148" w:type="dxa"/>
          </w:tcPr>
          <w:p w14:paraId="219070EC" w14:textId="77777777" w:rsidR="00816CF1" w:rsidRDefault="00B01A57">
            <w:pPr>
              <w:pStyle w:val="TableParagraph"/>
              <w:spacing w:before="30"/>
              <w:ind w:left="32" w:right="19"/>
              <w:jc w:val="center"/>
              <w:rPr>
                <w:sz w:val="20"/>
              </w:rPr>
            </w:pPr>
            <w:r>
              <w:rPr>
                <w:spacing w:val="-4"/>
                <w:sz w:val="13"/>
              </w:rPr>
              <w:t>2.3%</w:t>
            </w:r>
          </w:p>
        </w:tc>
        <w:tc>
          <w:tcPr>
            <w:tcW w:w="937" w:type="dxa"/>
          </w:tcPr>
          <w:p w14:paraId="3D48C1BC" w14:textId="77777777" w:rsidR="00816CF1" w:rsidRDefault="00B01A57">
            <w:pPr>
              <w:pStyle w:val="TableParagraph"/>
              <w:spacing w:before="30"/>
              <w:ind w:left="16" w:right="2"/>
              <w:jc w:val="center"/>
              <w:rPr>
                <w:sz w:val="20"/>
              </w:rPr>
            </w:pPr>
            <w:r>
              <w:rPr>
                <w:spacing w:val="-4"/>
                <w:sz w:val="13"/>
              </w:rPr>
              <w:t>3.9%</w:t>
            </w:r>
          </w:p>
        </w:tc>
        <w:tc>
          <w:tcPr>
            <w:tcW w:w="1344" w:type="dxa"/>
          </w:tcPr>
          <w:p w14:paraId="2B3D2563" w14:textId="77777777" w:rsidR="00816CF1" w:rsidRDefault="00B01A57">
            <w:pPr>
              <w:pStyle w:val="TableParagraph"/>
              <w:spacing w:before="30"/>
              <w:ind w:left="17" w:right="2"/>
              <w:jc w:val="center"/>
              <w:rPr>
                <w:sz w:val="20"/>
              </w:rPr>
            </w:pPr>
            <w:r>
              <w:rPr>
                <w:spacing w:val="-4"/>
                <w:sz w:val="13"/>
              </w:rPr>
              <w:t>2.3%</w:t>
            </w:r>
          </w:p>
        </w:tc>
        <w:tc>
          <w:tcPr>
            <w:tcW w:w="979" w:type="dxa"/>
          </w:tcPr>
          <w:p w14:paraId="63D00381" w14:textId="77777777" w:rsidR="00816CF1" w:rsidRDefault="00B01A57">
            <w:pPr>
              <w:pStyle w:val="TableParagraph"/>
              <w:spacing w:before="30"/>
              <w:ind w:left="17" w:right="1"/>
              <w:jc w:val="center"/>
              <w:rPr>
                <w:sz w:val="20"/>
              </w:rPr>
            </w:pPr>
            <w:r>
              <w:rPr>
                <w:spacing w:val="-4"/>
                <w:sz w:val="13"/>
              </w:rPr>
              <w:t>2.4%</w:t>
            </w:r>
          </w:p>
        </w:tc>
      </w:tr>
      <w:tr w:rsidR="00816CF1" w14:paraId="341C1815" w14:textId="77777777">
        <w:trPr>
          <w:trHeight w:val="290"/>
        </w:trPr>
        <w:tc>
          <w:tcPr>
            <w:tcW w:w="4946" w:type="dxa"/>
          </w:tcPr>
          <w:p w14:paraId="6E9CA95D" w14:textId="77777777" w:rsidR="00816CF1" w:rsidRDefault="00B01A57">
            <w:pPr>
              <w:pStyle w:val="TableParagraph"/>
              <w:spacing w:before="32"/>
              <w:ind w:left="57"/>
              <w:rPr>
                <w:sz w:val="20"/>
              </w:rPr>
            </w:pPr>
            <w:proofErr w:type="spellStart"/>
            <w:r>
              <w:rPr>
                <w:sz w:val="13"/>
              </w:rPr>
              <w:t>小売</w:t>
            </w:r>
            <w:r>
              <w:rPr>
                <w:spacing w:val="-2"/>
                <w:sz w:val="13"/>
              </w:rPr>
              <w:t>業</w:t>
            </w:r>
            <w:proofErr w:type="spellEnd"/>
          </w:p>
        </w:tc>
        <w:tc>
          <w:tcPr>
            <w:tcW w:w="1142" w:type="dxa"/>
          </w:tcPr>
          <w:p w14:paraId="0B1A5058" w14:textId="77777777" w:rsidR="00816CF1" w:rsidRDefault="00B01A57">
            <w:pPr>
              <w:pStyle w:val="TableParagraph"/>
              <w:spacing w:before="32"/>
              <w:ind w:left="12" w:right="2"/>
              <w:jc w:val="center"/>
              <w:rPr>
                <w:sz w:val="20"/>
              </w:rPr>
            </w:pPr>
            <w:r>
              <w:rPr>
                <w:spacing w:val="-2"/>
                <w:sz w:val="13"/>
              </w:rPr>
              <w:t>12.5%</w:t>
            </w:r>
          </w:p>
        </w:tc>
        <w:tc>
          <w:tcPr>
            <w:tcW w:w="1371" w:type="dxa"/>
          </w:tcPr>
          <w:p w14:paraId="0B8907AE" w14:textId="77777777" w:rsidR="00816CF1" w:rsidRDefault="00B01A57">
            <w:pPr>
              <w:pStyle w:val="TableParagraph"/>
              <w:spacing w:before="32"/>
              <w:ind w:left="15" w:right="3"/>
              <w:jc w:val="center"/>
              <w:rPr>
                <w:sz w:val="20"/>
              </w:rPr>
            </w:pPr>
            <w:r>
              <w:rPr>
                <w:spacing w:val="-2"/>
                <w:sz w:val="13"/>
              </w:rPr>
              <w:t>16.1%</w:t>
            </w:r>
          </w:p>
        </w:tc>
        <w:tc>
          <w:tcPr>
            <w:tcW w:w="1090" w:type="dxa"/>
          </w:tcPr>
          <w:p w14:paraId="22F84B2C" w14:textId="77777777" w:rsidR="00816CF1" w:rsidRDefault="00B01A57">
            <w:pPr>
              <w:pStyle w:val="TableParagraph"/>
              <w:spacing w:before="32"/>
              <w:ind w:left="14"/>
              <w:jc w:val="center"/>
              <w:rPr>
                <w:sz w:val="20"/>
              </w:rPr>
            </w:pPr>
            <w:r>
              <w:rPr>
                <w:spacing w:val="-2"/>
                <w:sz w:val="13"/>
              </w:rPr>
              <w:t>15.4%</w:t>
            </w:r>
          </w:p>
        </w:tc>
        <w:tc>
          <w:tcPr>
            <w:tcW w:w="1148" w:type="dxa"/>
          </w:tcPr>
          <w:p w14:paraId="2A6889DD" w14:textId="77777777" w:rsidR="00816CF1" w:rsidRDefault="00B01A57">
            <w:pPr>
              <w:pStyle w:val="TableParagraph"/>
              <w:spacing w:before="32"/>
              <w:ind w:left="31" w:right="19"/>
              <w:jc w:val="center"/>
              <w:rPr>
                <w:sz w:val="20"/>
              </w:rPr>
            </w:pPr>
            <w:r>
              <w:rPr>
                <w:spacing w:val="-2"/>
                <w:sz w:val="13"/>
              </w:rPr>
              <w:t>10.8%</w:t>
            </w:r>
          </w:p>
        </w:tc>
        <w:tc>
          <w:tcPr>
            <w:tcW w:w="937" w:type="dxa"/>
          </w:tcPr>
          <w:p w14:paraId="077DA394" w14:textId="77777777" w:rsidR="00816CF1" w:rsidRDefault="00B01A57">
            <w:pPr>
              <w:pStyle w:val="TableParagraph"/>
              <w:spacing w:before="32"/>
              <w:ind w:left="16" w:right="1"/>
              <w:jc w:val="center"/>
              <w:rPr>
                <w:sz w:val="20"/>
              </w:rPr>
            </w:pPr>
            <w:r>
              <w:rPr>
                <w:spacing w:val="-2"/>
                <w:sz w:val="13"/>
              </w:rPr>
              <w:t>10.7%</w:t>
            </w:r>
          </w:p>
        </w:tc>
        <w:tc>
          <w:tcPr>
            <w:tcW w:w="1344" w:type="dxa"/>
          </w:tcPr>
          <w:p w14:paraId="79F91265" w14:textId="77777777" w:rsidR="00816CF1" w:rsidRDefault="00B01A57">
            <w:pPr>
              <w:pStyle w:val="TableParagraph"/>
              <w:spacing w:before="32"/>
              <w:ind w:left="17"/>
              <w:jc w:val="center"/>
              <w:rPr>
                <w:sz w:val="20"/>
              </w:rPr>
            </w:pPr>
            <w:r>
              <w:rPr>
                <w:spacing w:val="-2"/>
                <w:sz w:val="13"/>
              </w:rPr>
              <w:t>12.4%</w:t>
            </w:r>
          </w:p>
        </w:tc>
        <w:tc>
          <w:tcPr>
            <w:tcW w:w="979" w:type="dxa"/>
          </w:tcPr>
          <w:p w14:paraId="63439E48" w14:textId="77777777" w:rsidR="00816CF1" w:rsidRDefault="00B01A57">
            <w:pPr>
              <w:pStyle w:val="TableParagraph"/>
              <w:spacing w:before="32"/>
              <w:ind w:left="17" w:right="2"/>
              <w:jc w:val="center"/>
              <w:rPr>
                <w:sz w:val="20"/>
              </w:rPr>
            </w:pPr>
            <w:r>
              <w:rPr>
                <w:spacing w:val="-2"/>
                <w:sz w:val="13"/>
              </w:rPr>
              <w:t>15.3%</w:t>
            </w:r>
          </w:p>
        </w:tc>
      </w:tr>
      <w:tr w:rsidR="00816CF1" w14:paraId="55F667F8" w14:textId="77777777">
        <w:trPr>
          <w:trHeight w:val="289"/>
        </w:trPr>
        <w:tc>
          <w:tcPr>
            <w:tcW w:w="4946" w:type="dxa"/>
          </w:tcPr>
          <w:p w14:paraId="34D4B4FF" w14:textId="77777777" w:rsidR="00816CF1" w:rsidRDefault="00B01A57">
            <w:pPr>
              <w:pStyle w:val="TableParagraph"/>
              <w:spacing w:before="32"/>
              <w:ind w:left="57"/>
              <w:rPr>
                <w:sz w:val="20"/>
              </w:rPr>
            </w:pPr>
            <w:proofErr w:type="spellStart"/>
            <w:r>
              <w:rPr>
                <w:sz w:val="13"/>
              </w:rPr>
              <w:t>運輸・</w:t>
            </w:r>
            <w:r>
              <w:rPr>
                <w:spacing w:val="-2"/>
                <w:sz w:val="13"/>
              </w:rPr>
              <w:t>倉庫業</w:t>
            </w:r>
            <w:proofErr w:type="spellEnd"/>
          </w:p>
        </w:tc>
        <w:tc>
          <w:tcPr>
            <w:tcW w:w="1142" w:type="dxa"/>
          </w:tcPr>
          <w:p w14:paraId="5F306C88" w14:textId="77777777" w:rsidR="00816CF1" w:rsidRDefault="00B01A57">
            <w:pPr>
              <w:pStyle w:val="TableParagraph"/>
              <w:spacing w:before="32"/>
              <w:ind w:left="12" w:right="1"/>
              <w:jc w:val="center"/>
              <w:rPr>
                <w:sz w:val="20"/>
              </w:rPr>
            </w:pPr>
            <w:r>
              <w:rPr>
                <w:spacing w:val="-4"/>
                <w:sz w:val="13"/>
              </w:rPr>
              <w:t>3.3%</w:t>
            </w:r>
          </w:p>
        </w:tc>
        <w:tc>
          <w:tcPr>
            <w:tcW w:w="1371" w:type="dxa"/>
          </w:tcPr>
          <w:p w14:paraId="5FC08BB3" w14:textId="77777777" w:rsidR="00816CF1" w:rsidRDefault="00B01A57">
            <w:pPr>
              <w:pStyle w:val="TableParagraph"/>
              <w:spacing w:before="32"/>
              <w:ind w:left="15" w:right="2"/>
              <w:jc w:val="center"/>
              <w:rPr>
                <w:sz w:val="20"/>
              </w:rPr>
            </w:pPr>
            <w:r>
              <w:rPr>
                <w:spacing w:val="-4"/>
                <w:sz w:val="13"/>
              </w:rPr>
              <w:t>4.8%</w:t>
            </w:r>
          </w:p>
        </w:tc>
        <w:tc>
          <w:tcPr>
            <w:tcW w:w="1090" w:type="dxa"/>
          </w:tcPr>
          <w:p w14:paraId="78BC3A40" w14:textId="77777777" w:rsidR="00816CF1" w:rsidRDefault="00B01A57">
            <w:pPr>
              <w:pStyle w:val="TableParagraph"/>
              <w:spacing w:before="32"/>
              <w:ind w:left="14" w:right="2"/>
              <w:jc w:val="center"/>
              <w:rPr>
                <w:sz w:val="20"/>
              </w:rPr>
            </w:pPr>
            <w:r>
              <w:rPr>
                <w:spacing w:val="-4"/>
                <w:sz w:val="13"/>
              </w:rPr>
              <w:t>1.3%</w:t>
            </w:r>
          </w:p>
        </w:tc>
        <w:tc>
          <w:tcPr>
            <w:tcW w:w="1148" w:type="dxa"/>
          </w:tcPr>
          <w:p w14:paraId="68139C7D" w14:textId="77777777" w:rsidR="00816CF1" w:rsidRDefault="00B01A57">
            <w:pPr>
              <w:pStyle w:val="TableParagraph"/>
              <w:spacing w:before="32"/>
              <w:ind w:left="32" w:right="19"/>
              <w:jc w:val="center"/>
              <w:rPr>
                <w:sz w:val="20"/>
              </w:rPr>
            </w:pPr>
            <w:r>
              <w:rPr>
                <w:spacing w:val="-4"/>
                <w:sz w:val="13"/>
              </w:rPr>
              <w:t>1.6%</w:t>
            </w:r>
          </w:p>
        </w:tc>
        <w:tc>
          <w:tcPr>
            <w:tcW w:w="937" w:type="dxa"/>
          </w:tcPr>
          <w:p w14:paraId="53674F56" w14:textId="77777777" w:rsidR="00816CF1" w:rsidRDefault="00B01A57">
            <w:pPr>
              <w:pStyle w:val="TableParagraph"/>
              <w:spacing w:before="32"/>
              <w:ind w:left="16" w:right="2"/>
              <w:jc w:val="center"/>
              <w:rPr>
                <w:sz w:val="20"/>
              </w:rPr>
            </w:pPr>
            <w:r>
              <w:rPr>
                <w:spacing w:val="-4"/>
                <w:sz w:val="13"/>
              </w:rPr>
              <w:t>6.5%</w:t>
            </w:r>
          </w:p>
        </w:tc>
        <w:tc>
          <w:tcPr>
            <w:tcW w:w="1344" w:type="dxa"/>
          </w:tcPr>
          <w:p w14:paraId="3D5B6D9C" w14:textId="77777777" w:rsidR="00816CF1" w:rsidRDefault="00B01A57">
            <w:pPr>
              <w:pStyle w:val="TableParagraph"/>
              <w:spacing w:before="32"/>
              <w:ind w:left="17" w:right="2"/>
              <w:jc w:val="center"/>
              <w:rPr>
                <w:sz w:val="20"/>
              </w:rPr>
            </w:pPr>
            <w:r>
              <w:rPr>
                <w:spacing w:val="-4"/>
                <w:sz w:val="13"/>
              </w:rPr>
              <w:t>7.0%</w:t>
            </w:r>
          </w:p>
        </w:tc>
        <w:tc>
          <w:tcPr>
            <w:tcW w:w="979" w:type="dxa"/>
          </w:tcPr>
          <w:p w14:paraId="7788CB91" w14:textId="77777777" w:rsidR="00816CF1" w:rsidRDefault="00B01A57">
            <w:pPr>
              <w:pStyle w:val="TableParagraph"/>
              <w:spacing w:before="32"/>
              <w:ind w:left="17" w:right="1"/>
              <w:jc w:val="center"/>
              <w:rPr>
                <w:sz w:val="20"/>
              </w:rPr>
            </w:pPr>
            <w:r>
              <w:rPr>
                <w:spacing w:val="-4"/>
                <w:sz w:val="13"/>
              </w:rPr>
              <w:t>1.2%</w:t>
            </w:r>
          </w:p>
        </w:tc>
      </w:tr>
      <w:tr w:rsidR="00816CF1" w14:paraId="440C89EB" w14:textId="77777777">
        <w:trPr>
          <w:trHeight w:val="290"/>
        </w:trPr>
        <w:tc>
          <w:tcPr>
            <w:tcW w:w="4946" w:type="dxa"/>
          </w:tcPr>
          <w:p w14:paraId="68FF7D51" w14:textId="77777777" w:rsidR="00816CF1" w:rsidRDefault="00B01A57">
            <w:pPr>
              <w:pStyle w:val="TableParagraph"/>
              <w:spacing w:before="32"/>
              <w:ind w:left="57"/>
              <w:rPr>
                <w:sz w:val="20"/>
              </w:rPr>
            </w:pPr>
            <w:proofErr w:type="spellStart"/>
            <w:r>
              <w:rPr>
                <w:spacing w:val="-2"/>
                <w:sz w:val="13"/>
              </w:rPr>
              <w:t>インフォメーション</w:t>
            </w:r>
            <w:proofErr w:type="spellEnd"/>
          </w:p>
        </w:tc>
        <w:tc>
          <w:tcPr>
            <w:tcW w:w="1142" w:type="dxa"/>
          </w:tcPr>
          <w:p w14:paraId="2C777FAB" w14:textId="77777777" w:rsidR="00816CF1" w:rsidRDefault="00B01A57">
            <w:pPr>
              <w:pStyle w:val="TableParagraph"/>
              <w:spacing w:before="32"/>
              <w:ind w:left="12" w:right="1"/>
              <w:jc w:val="center"/>
              <w:rPr>
                <w:sz w:val="20"/>
              </w:rPr>
            </w:pPr>
            <w:r>
              <w:rPr>
                <w:spacing w:val="-4"/>
                <w:sz w:val="13"/>
              </w:rPr>
              <w:t>2.9%</w:t>
            </w:r>
          </w:p>
        </w:tc>
        <w:tc>
          <w:tcPr>
            <w:tcW w:w="1371" w:type="dxa"/>
          </w:tcPr>
          <w:p w14:paraId="7F698488" w14:textId="77777777" w:rsidR="00816CF1" w:rsidRDefault="00B01A57">
            <w:pPr>
              <w:pStyle w:val="TableParagraph"/>
              <w:spacing w:before="32"/>
              <w:ind w:left="15" w:right="2"/>
              <w:jc w:val="center"/>
              <w:rPr>
                <w:sz w:val="20"/>
              </w:rPr>
            </w:pPr>
            <w:r>
              <w:rPr>
                <w:spacing w:val="-4"/>
                <w:sz w:val="13"/>
              </w:rPr>
              <w:t>2.5%</w:t>
            </w:r>
          </w:p>
        </w:tc>
        <w:tc>
          <w:tcPr>
            <w:tcW w:w="1090" w:type="dxa"/>
          </w:tcPr>
          <w:p w14:paraId="0E0E4534" w14:textId="77777777" w:rsidR="00816CF1" w:rsidRDefault="00B01A57">
            <w:pPr>
              <w:pStyle w:val="TableParagraph"/>
              <w:spacing w:before="32"/>
              <w:ind w:left="14" w:right="2"/>
              <w:jc w:val="center"/>
              <w:rPr>
                <w:sz w:val="20"/>
              </w:rPr>
            </w:pPr>
            <w:r>
              <w:rPr>
                <w:spacing w:val="-4"/>
                <w:sz w:val="13"/>
              </w:rPr>
              <w:t>2.0%</w:t>
            </w:r>
          </w:p>
        </w:tc>
        <w:tc>
          <w:tcPr>
            <w:tcW w:w="1148" w:type="dxa"/>
          </w:tcPr>
          <w:p w14:paraId="54818FAA" w14:textId="77777777" w:rsidR="00816CF1" w:rsidRDefault="00B01A57">
            <w:pPr>
              <w:pStyle w:val="TableParagraph"/>
              <w:spacing w:before="32"/>
              <w:ind w:left="32" w:right="19"/>
              <w:jc w:val="center"/>
              <w:rPr>
                <w:sz w:val="20"/>
              </w:rPr>
            </w:pPr>
            <w:r>
              <w:rPr>
                <w:spacing w:val="-4"/>
                <w:sz w:val="13"/>
              </w:rPr>
              <w:t>1.9%</w:t>
            </w:r>
          </w:p>
        </w:tc>
        <w:tc>
          <w:tcPr>
            <w:tcW w:w="937" w:type="dxa"/>
          </w:tcPr>
          <w:p w14:paraId="09715A4E" w14:textId="77777777" w:rsidR="00816CF1" w:rsidRDefault="00B01A57">
            <w:pPr>
              <w:pStyle w:val="TableParagraph"/>
              <w:spacing w:before="32"/>
              <w:ind w:left="16" w:right="2"/>
              <w:jc w:val="center"/>
              <w:rPr>
                <w:sz w:val="20"/>
              </w:rPr>
            </w:pPr>
            <w:r>
              <w:rPr>
                <w:spacing w:val="-4"/>
                <w:sz w:val="13"/>
              </w:rPr>
              <w:t>2.1%</w:t>
            </w:r>
          </w:p>
        </w:tc>
        <w:tc>
          <w:tcPr>
            <w:tcW w:w="1344" w:type="dxa"/>
          </w:tcPr>
          <w:p w14:paraId="5CA22B3D" w14:textId="77777777" w:rsidR="00816CF1" w:rsidRDefault="00B01A57">
            <w:pPr>
              <w:pStyle w:val="TableParagraph"/>
              <w:spacing w:before="32"/>
              <w:ind w:left="17" w:right="2"/>
              <w:jc w:val="center"/>
              <w:rPr>
                <w:sz w:val="20"/>
              </w:rPr>
            </w:pPr>
            <w:r>
              <w:rPr>
                <w:spacing w:val="-4"/>
                <w:sz w:val="13"/>
              </w:rPr>
              <w:t>0.5%</w:t>
            </w:r>
          </w:p>
        </w:tc>
        <w:tc>
          <w:tcPr>
            <w:tcW w:w="979" w:type="dxa"/>
          </w:tcPr>
          <w:p w14:paraId="5461B93F" w14:textId="77777777" w:rsidR="00816CF1" w:rsidRDefault="00B01A57">
            <w:pPr>
              <w:pStyle w:val="TableParagraph"/>
              <w:spacing w:before="32"/>
              <w:ind w:left="17" w:right="1"/>
              <w:jc w:val="center"/>
              <w:rPr>
                <w:sz w:val="20"/>
              </w:rPr>
            </w:pPr>
            <w:r>
              <w:rPr>
                <w:spacing w:val="-4"/>
                <w:sz w:val="13"/>
              </w:rPr>
              <w:t>2.2%</w:t>
            </w:r>
          </w:p>
        </w:tc>
      </w:tr>
      <w:tr w:rsidR="00816CF1" w14:paraId="4E690E78" w14:textId="77777777">
        <w:trPr>
          <w:trHeight w:val="290"/>
        </w:trPr>
        <w:tc>
          <w:tcPr>
            <w:tcW w:w="4946" w:type="dxa"/>
          </w:tcPr>
          <w:p w14:paraId="3013C2A8" w14:textId="77777777" w:rsidR="00816CF1" w:rsidRDefault="00B01A57">
            <w:pPr>
              <w:pStyle w:val="TableParagraph"/>
              <w:spacing w:before="32"/>
              <w:ind w:left="57"/>
              <w:rPr>
                <w:sz w:val="20"/>
              </w:rPr>
            </w:pPr>
            <w:proofErr w:type="spellStart"/>
            <w:r>
              <w:rPr>
                <w:sz w:val="13"/>
              </w:rPr>
              <w:t>金融・</w:t>
            </w:r>
            <w:r>
              <w:rPr>
                <w:spacing w:val="-2"/>
                <w:sz w:val="13"/>
              </w:rPr>
              <w:t>保険</w:t>
            </w:r>
            <w:proofErr w:type="spellEnd"/>
          </w:p>
        </w:tc>
        <w:tc>
          <w:tcPr>
            <w:tcW w:w="1142" w:type="dxa"/>
          </w:tcPr>
          <w:p w14:paraId="011F690C" w14:textId="77777777" w:rsidR="00816CF1" w:rsidRDefault="00B01A57">
            <w:pPr>
              <w:pStyle w:val="TableParagraph"/>
              <w:spacing w:before="32"/>
              <w:ind w:left="12" w:right="1"/>
              <w:jc w:val="center"/>
              <w:rPr>
                <w:sz w:val="20"/>
              </w:rPr>
            </w:pPr>
            <w:r>
              <w:rPr>
                <w:spacing w:val="-4"/>
                <w:sz w:val="13"/>
              </w:rPr>
              <w:t>4.8%</w:t>
            </w:r>
          </w:p>
        </w:tc>
        <w:tc>
          <w:tcPr>
            <w:tcW w:w="1371" w:type="dxa"/>
          </w:tcPr>
          <w:p w14:paraId="2D0DA5D0" w14:textId="77777777" w:rsidR="00816CF1" w:rsidRDefault="00B01A57">
            <w:pPr>
              <w:pStyle w:val="TableParagraph"/>
              <w:spacing w:before="32"/>
              <w:ind w:left="15" w:right="2"/>
              <w:jc w:val="center"/>
              <w:rPr>
                <w:sz w:val="20"/>
              </w:rPr>
            </w:pPr>
            <w:r>
              <w:rPr>
                <w:spacing w:val="-4"/>
                <w:sz w:val="13"/>
              </w:rPr>
              <w:t>4.7%</w:t>
            </w:r>
          </w:p>
        </w:tc>
        <w:tc>
          <w:tcPr>
            <w:tcW w:w="1090" w:type="dxa"/>
          </w:tcPr>
          <w:p w14:paraId="7F9ED5BB" w14:textId="77777777" w:rsidR="00816CF1" w:rsidRDefault="00B01A57">
            <w:pPr>
              <w:pStyle w:val="TableParagraph"/>
              <w:spacing w:before="32"/>
              <w:ind w:left="14" w:right="2"/>
              <w:jc w:val="center"/>
              <w:rPr>
                <w:sz w:val="20"/>
              </w:rPr>
            </w:pPr>
            <w:r>
              <w:rPr>
                <w:spacing w:val="-4"/>
                <w:sz w:val="13"/>
              </w:rPr>
              <w:t>2.1%</w:t>
            </w:r>
          </w:p>
        </w:tc>
        <w:tc>
          <w:tcPr>
            <w:tcW w:w="1148" w:type="dxa"/>
          </w:tcPr>
          <w:p w14:paraId="0B7A62FB" w14:textId="77777777" w:rsidR="00816CF1" w:rsidRDefault="00B01A57">
            <w:pPr>
              <w:pStyle w:val="TableParagraph"/>
              <w:spacing w:before="32"/>
              <w:ind w:left="32" w:right="19"/>
              <w:jc w:val="center"/>
              <w:rPr>
                <w:sz w:val="20"/>
              </w:rPr>
            </w:pPr>
            <w:r>
              <w:rPr>
                <w:spacing w:val="-4"/>
                <w:sz w:val="13"/>
              </w:rPr>
              <w:t>1.8%</w:t>
            </w:r>
          </w:p>
        </w:tc>
        <w:tc>
          <w:tcPr>
            <w:tcW w:w="937" w:type="dxa"/>
          </w:tcPr>
          <w:p w14:paraId="7133F299" w14:textId="77777777" w:rsidR="00816CF1" w:rsidRDefault="00B01A57">
            <w:pPr>
              <w:pStyle w:val="TableParagraph"/>
              <w:spacing w:before="32"/>
              <w:ind w:left="16" w:right="2"/>
              <w:jc w:val="center"/>
              <w:rPr>
                <w:sz w:val="20"/>
              </w:rPr>
            </w:pPr>
            <w:r>
              <w:rPr>
                <w:spacing w:val="-4"/>
                <w:sz w:val="13"/>
              </w:rPr>
              <w:t>4.1%</w:t>
            </w:r>
          </w:p>
        </w:tc>
        <w:tc>
          <w:tcPr>
            <w:tcW w:w="1344" w:type="dxa"/>
          </w:tcPr>
          <w:p w14:paraId="70EED95B" w14:textId="77777777" w:rsidR="00816CF1" w:rsidRDefault="00B01A57">
            <w:pPr>
              <w:pStyle w:val="TableParagraph"/>
              <w:spacing w:before="32"/>
              <w:ind w:left="17" w:right="2"/>
              <w:jc w:val="center"/>
              <w:rPr>
                <w:sz w:val="20"/>
              </w:rPr>
            </w:pPr>
            <w:r>
              <w:rPr>
                <w:spacing w:val="-4"/>
                <w:sz w:val="13"/>
              </w:rPr>
              <w:t>1.5%</w:t>
            </w:r>
          </w:p>
        </w:tc>
        <w:tc>
          <w:tcPr>
            <w:tcW w:w="979" w:type="dxa"/>
          </w:tcPr>
          <w:p w14:paraId="161568FA" w14:textId="77777777" w:rsidR="00816CF1" w:rsidRDefault="00B01A57">
            <w:pPr>
              <w:pStyle w:val="TableParagraph"/>
              <w:spacing w:before="32"/>
              <w:ind w:left="17" w:right="1"/>
              <w:jc w:val="center"/>
              <w:rPr>
                <w:sz w:val="20"/>
              </w:rPr>
            </w:pPr>
            <w:r>
              <w:rPr>
                <w:spacing w:val="-4"/>
                <w:sz w:val="13"/>
              </w:rPr>
              <w:t>7.4%</w:t>
            </w:r>
          </w:p>
        </w:tc>
      </w:tr>
      <w:tr w:rsidR="00816CF1" w14:paraId="06F2EDEA" w14:textId="77777777">
        <w:trPr>
          <w:trHeight w:val="289"/>
        </w:trPr>
        <w:tc>
          <w:tcPr>
            <w:tcW w:w="4946" w:type="dxa"/>
          </w:tcPr>
          <w:p w14:paraId="2F5CEEA8" w14:textId="77777777" w:rsidR="00816CF1" w:rsidRDefault="00B01A57">
            <w:pPr>
              <w:pStyle w:val="TableParagraph"/>
              <w:spacing w:before="32"/>
              <w:ind w:left="57"/>
              <w:rPr>
                <w:sz w:val="20"/>
              </w:rPr>
            </w:pPr>
            <w:proofErr w:type="spellStart"/>
            <w:r>
              <w:rPr>
                <w:spacing w:val="-2"/>
                <w:sz w:val="13"/>
              </w:rPr>
              <w:t>不動産</w:t>
            </w:r>
            <w:proofErr w:type="spellEnd"/>
          </w:p>
        </w:tc>
        <w:tc>
          <w:tcPr>
            <w:tcW w:w="1142" w:type="dxa"/>
          </w:tcPr>
          <w:p w14:paraId="1B3C6D70" w14:textId="77777777" w:rsidR="00816CF1" w:rsidRDefault="00B01A57">
            <w:pPr>
              <w:pStyle w:val="TableParagraph"/>
              <w:spacing w:before="32"/>
              <w:ind w:left="12" w:right="1"/>
              <w:jc w:val="center"/>
              <w:rPr>
                <w:sz w:val="20"/>
              </w:rPr>
            </w:pPr>
            <w:r>
              <w:rPr>
                <w:spacing w:val="-4"/>
                <w:sz w:val="13"/>
              </w:rPr>
              <w:t>1.6%</w:t>
            </w:r>
          </w:p>
        </w:tc>
        <w:tc>
          <w:tcPr>
            <w:tcW w:w="1371" w:type="dxa"/>
          </w:tcPr>
          <w:p w14:paraId="783F2352" w14:textId="77777777" w:rsidR="00816CF1" w:rsidRDefault="00B01A57">
            <w:pPr>
              <w:pStyle w:val="TableParagraph"/>
              <w:spacing w:before="32"/>
              <w:ind w:left="15" w:right="2"/>
              <w:jc w:val="center"/>
              <w:rPr>
                <w:sz w:val="20"/>
              </w:rPr>
            </w:pPr>
            <w:r>
              <w:rPr>
                <w:spacing w:val="-4"/>
                <w:sz w:val="13"/>
              </w:rPr>
              <w:t>1.7%</w:t>
            </w:r>
          </w:p>
        </w:tc>
        <w:tc>
          <w:tcPr>
            <w:tcW w:w="1090" w:type="dxa"/>
          </w:tcPr>
          <w:p w14:paraId="293B057D" w14:textId="77777777" w:rsidR="00816CF1" w:rsidRDefault="00B01A57">
            <w:pPr>
              <w:pStyle w:val="TableParagraph"/>
              <w:spacing w:before="32"/>
              <w:ind w:left="14" w:right="2"/>
              <w:jc w:val="center"/>
              <w:rPr>
                <w:sz w:val="20"/>
              </w:rPr>
            </w:pPr>
            <w:r>
              <w:rPr>
                <w:spacing w:val="-4"/>
                <w:sz w:val="13"/>
              </w:rPr>
              <w:t>1.8%</w:t>
            </w:r>
          </w:p>
        </w:tc>
        <w:tc>
          <w:tcPr>
            <w:tcW w:w="1148" w:type="dxa"/>
          </w:tcPr>
          <w:p w14:paraId="584E5A42" w14:textId="77777777" w:rsidR="00816CF1" w:rsidRDefault="00B01A57">
            <w:pPr>
              <w:pStyle w:val="TableParagraph"/>
              <w:spacing w:before="32"/>
              <w:ind w:left="32" w:right="19"/>
              <w:jc w:val="center"/>
              <w:rPr>
                <w:sz w:val="20"/>
              </w:rPr>
            </w:pPr>
            <w:r>
              <w:rPr>
                <w:spacing w:val="-4"/>
                <w:sz w:val="13"/>
              </w:rPr>
              <w:t>1.5%</w:t>
            </w:r>
          </w:p>
        </w:tc>
        <w:tc>
          <w:tcPr>
            <w:tcW w:w="937" w:type="dxa"/>
          </w:tcPr>
          <w:p w14:paraId="50E98B9D" w14:textId="77777777" w:rsidR="00816CF1" w:rsidRDefault="00B01A57">
            <w:pPr>
              <w:pStyle w:val="TableParagraph"/>
              <w:spacing w:before="32"/>
              <w:ind w:left="16" w:right="2"/>
              <w:jc w:val="center"/>
              <w:rPr>
                <w:sz w:val="20"/>
              </w:rPr>
            </w:pPr>
            <w:r>
              <w:rPr>
                <w:spacing w:val="-4"/>
                <w:sz w:val="13"/>
              </w:rPr>
              <w:t>3.3%</w:t>
            </w:r>
          </w:p>
        </w:tc>
        <w:tc>
          <w:tcPr>
            <w:tcW w:w="1344" w:type="dxa"/>
          </w:tcPr>
          <w:p w14:paraId="2A9DE69F" w14:textId="77777777" w:rsidR="00816CF1" w:rsidRDefault="00B01A57">
            <w:pPr>
              <w:pStyle w:val="TableParagraph"/>
              <w:spacing w:before="32"/>
              <w:ind w:left="17" w:right="2"/>
              <w:jc w:val="center"/>
              <w:rPr>
                <w:sz w:val="20"/>
              </w:rPr>
            </w:pPr>
            <w:r>
              <w:rPr>
                <w:spacing w:val="-4"/>
                <w:sz w:val="13"/>
              </w:rPr>
              <w:t>1.5%</w:t>
            </w:r>
          </w:p>
        </w:tc>
        <w:tc>
          <w:tcPr>
            <w:tcW w:w="979" w:type="dxa"/>
          </w:tcPr>
          <w:p w14:paraId="06A51A69" w14:textId="77777777" w:rsidR="00816CF1" w:rsidRDefault="00B01A57">
            <w:pPr>
              <w:pStyle w:val="TableParagraph"/>
              <w:spacing w:before="32"/>
              <w:ind w:left="17" w:right="1"/>
              <w:jc w:val="center"/>
              <w:rPr>
                <w:sz w:val="20"/>
              </w:rPr>
            </w:pPr>
            <w:r>
              <w:rPr>
                <w:spacing w:val="-4"/>
                <w:sz w:val="13"/>
              </w:rPr>
              <w:t>3.4%</w:t>
            </w:r>
          </w:p>
        </w:tc>
      </w:tr>
      <w:tr w:rsidR="00816CF1" w14:paraId="1190E548" w14:textId="77777777">
        <w:trPr>
          <w:trHeight w:val="290"/>
        </w:trPr>
        <w:tc>
          <w:tcPr>
            <w:tcW w:w="4946" w:type="dxa"/>
          </w:tcPr>
          <w:p w14:paraId="309DCD3A" w14:textId="77777777" w:rsidR="00816CF1" w:rsidRDefault="00B01A57">
            <w:pPr>
              <w:pStyle w:val="TableParagraph"/>
              <w:spacing w:before="32"/>
              <w:ind w:left="57"/>
              <w:rPr>
                <w:sz w:val="20"/>
                <w:lang w:eastAsia="ja-JP"/>
              </w:rPr>
            </w:pPr>
            <w:r>
              <w:rPr>
                <w:sz w:val="13"/>
                <w:lang w:eastAsia="ja-JP"/>
              </w:rPr>
              <w:t>プロフェッショナル・</w:t>
            </w:r>
            <w:r>
              <w:rPr>
                <w:spacing w:val="-2"/>
                <w:sz w:val="13"/>
                <w:lang w:eastAsia="ja-JP"/>
              </w:rPr>
              <w:t>サービス</w:t>
            </w:r>
          </w:p>
        </w:tc>
        <w:tc>
          <w:tcPr>
            <w:tcW w:w="1142" w:type="dxa"/>
          </w:tcPr>
          <w:p w14:paraId="30D6EBC9" w14:textId="77777777" w:rsidR="00816CF1" w:rsidRDefault="00B01A57">
            <w:pPr>
              <w:pStyle w:val="TableParagraph"/>
              <w:spacing w:before="32"/>
              <w:ind w:left="12" w:right="2"/>
              <w:jc w:val="center"/>
              <w:rPr>
                <w:sz w:val="20"/>
              </w:rPr>
            </w:pPr>
            <w:r>
              <w:rPr>
                <w:spacing w:val="-2"/>
                <w:sz w:val="13"/>
              </w:rPr>
              <w:t>14.3%</w:t>
            </w:r>
          </w:p>
        </w:tc>
        <w:tc>
          <w:tcPr>
            <w:tcW w:w="1371" w:type="dxa"/>
          </w:tcPr>
          <w:p w14:paraId="40203CF6" w14:textId="77777777" w:rsidR="00816CF1" w:rsidRDefault="00B01A57">
            <w:pPr>
              <w:pStyle w:val="TableParagraph"/>
              <w:spacing w:before="32"/>
              <w:ind w:left="15" w:right="2"/>
              <w:jc w:val="center"/>
              <w:rPr>
                <w:sz w:val="20"/>
              </w:rPr>
            </w:pPr>
            <w:r>
              <w:rPr>
                <w:spacing w:val="-4"/>
                <w:sz w:val="13"/>
              </w:rPr>
              <w:t>9.5%</w:t>
            </w:r>
          </w:p>
        </w:tc>
        <w:tc>
          <w:tcPr>
            <w:tcW w:w="1090" w:type="dxa"/>
          </w:tcPr>
          <w:p w14:paraId="2FCF7306" w14:textId="77777777" w:rsidR="00816CF1" w:rsidRDefault="00B01A57">
            <w:pPr>
              <w:pStyle w:val="TableParagraph"/>
              <w:spacing w:before="32"/>
              <w:ind w:left="14"/>
              <w:jc w:val="center"/>
              <w:rPr>
                <w:sz w:val="20"/>
              </w:rPr>
            </w:pPr>
            <w:r>
              <w:rPr>
                <w:spacing w:val="-2"/>
                <w:sz w:val="13"/>
              </w:rPr>
              <w:t>12.2%</w:t>
            </w:r>
          </w:p>
        </w:tc>
        <w:tc>
          <w:tcPr>
            <w:tcW w:w="1148" w:type="dxa"/>
          </w:tcPr>
          <w:p w14:paraId="447C75DC" w14:textId="77777777" w:rsidR="00816CF1" w:rsidRDefault="00B01A57">
            <w:pPr>
              <w:pStyle w:val="TableParagraph"/>
              <w:spacing w:before="32"/>
              <w:ind w:left="32" w:right="19"/>
              <w:jc w:val="center"/>
              <w:rPr>
                <w:sz w:val="20"/>
              </w:rPr>
            </w:pPr>
            <w:r>
              <w:rPr>
                <w:spacing w:val="-4"/>
                <w:sz w:val="13"/>
              </w:rPr>
              <w:t>4.9%</w:t>
            </w:r>
          </w:p>
        </w:tc>
        <w:tc>
          <w:tcPr>
            <w:tcW w:w="937" w:type="dxa"/>
          </w:tcPr>
          <w:p w14:paraId="75C25A1A" w14:textId="77777777" w:rsidR="00816CF1" w:rsidRDefault="00B01A57">
            <w:pPr>
              <w:pStyle w:val="TableParagraph"/>
              <w:spacing w:before="32"/>
              <w:ind w:left="16" w:right="1"/>
              <w:jc w:val="center"/>
              <w:rPr>
                <w:sz w:val="20"/>
              </w:rPr>
            </w:pPr>
            <w:r>
              <w:rPr>
                <w:spacing w:val="-2"/>
                <w:sz w:val="13"/>
              </w:rPr>
              <w:t>10.4%</w:t>
            </w:r>
          </w:p>
        </w:tc>
        <w:tc>
          <w:tcPr>
            <w:tcW w:w="1344" w:type="dxa"/>
          </w:tcPr>
          <w:p w14:paraId="3C0787D7" w14:textId="77777777" w:rsidR="00816CF1" w:rsidRDefault="00B01A57">
            <w:pPr>
              <w:pStyle w:val="TableParagraph"/>
              <w:spacing w:before="32"/>
              <w:ind w:left="17" w:right="2"/>
              <w:jc w:val="center"/>
              <w:rPr>
                <w:sz w:val="20"/>
              </w:rPr>
            </w:pPr>
            <w:r>
              <w:rPr>
                <w:spacing w:val="-4"/>
                <w:sz w:val="13"/>
              </w:rPr>
              <w:t>5.2%</w:t>
            </w:r>
          </w:p>
        </w:tc>
        <w:tc>
          <w:tcPr>
            <w:tcW w:w="979" w:type="dxa"/>
          </w:tcPr>
          <w:p w14:paraId="07F30845" w14:textId="77777777" w:rsidR="00816CF1" w:rsidRDefault="00B01A57">
            <w:pPr>
              <w:pStyle w:val="TableParagraph"/>
              <w:spacing w:before="32"/>
              <w:ind w:left="17" w:right="1"/>
              <w:jc w:val="center"/>
              <w:rPr>
                <w:sz w:val="20"/>
              </w:rPr>
            </w:pPr>
            <w:r>
              <w:rPr>
                <w:spacing w:val="-4"/>
                <w:sz w:val="13"/>
              </w:rPr>
              <w:t>9.7%</w:t>
            </w:r>
          </w:p>
        </w:tc>
      </w:tr>
      <w:tr w:rsidR="00816CF1" w14:paraId="4E27EA66" w14:textId="77777777">
        <w:trPr>
          <w:trHeight w:val="290"/>
        </w:trPr>
        <w:tc>
          <w:tcPr>
            <w:tcW w:w="4946" w:type="dxa"/>
          </w:tcPr>
          <w:p w14:paraId="7EB8C70E" w14:textId="77777777" w:rsidR="00816CF1" w:rsidRDefault="00B01A57">
            <w:pPr>
              <w:pStyle w:val="TableParagraph"/>
              <w:spacing w:before="32"/>
              <w:ind w:left="57"/>
              <w:rPr>
                <w:sz w:val="20"/>
              </w:rPr>
            </w:pPr>
            <w:proofErr w:type="spellStart"/>
            <w:r>
              <w:rPr>
                <w:spacing w:val="-2"/>
                <w:sz w:val="13"/>
              </w:rPr>
              <w:t>マネジメント</w:t>
            </w:r>
            <w:proofErr w:type="spellEnd"/>
          </w:p>
        </w:tc>
        <w:tc>
          <w:tcPr>
            <w:tcW w:w="1142" w:type="dxa"/>
          </w:tcPr>
          <w:p w14:paraId="11B9645E" w14:textId="77777777" w:rsidR="00816CF1" w:rsidRDefault="00B01A57">
            <w:pPr>
              <w:pStyle w:val="TableParagraph"/>
              <w:spacing w:before="32"/>
              <w:ind w:left="12" w:right="1"/>
              <w:jc w:val="center"/>
              <w:rPr>
                <w:sz w:val="20"/>
              </w:rPr>
            </w:pPr>
            <w:r>
              <w:rPr>
                <w:spacing w:val="-4"/>
                <w:sz w:val="13"/>
              </w:rPr>
              <w:t>2.4%</w:t>
            </w:r>
          </w:p>
        </w:tc>
        <w:tc>
          <w:tcPr>
            <w:tcW w:w="1371" w:type="dxa"/>
          </w:tcPr>
          <w:p w14:paraId="104C1C6E" w14:textId="77777777" w:rsidR="00816CF1" w:rsidRDefault="00B01A57">
            <w:pPr>
              <w:pStyle w:val="TableParagraph"/>
              <w:spacing w:before="32"/>
              <w:ind w:left="15" w:right="2"/>
              <w:jc w:val="center"/>
              <w:rPr>
                <w:sz w:val="20"/>
              </w:rPr>
            </w:pPr>
            <w:r>
              <w:rPr>
                <w:spacing w:val="-4"/>
                <w:sz w:val="13"/>
              </w:rPr>
              <w:t>2.8%</w:t>
            </w:r>
          </w:p>
        </w:tc>
        <w:tc>
          <w:tcPr>
            <w:tcW w:w="1090" w:type="dxa"/>
          </w:tcPr>
          <w:p w14:paraId="52EB56DD" w14:textId="77777777" w:rsidR="00816CF1" w:rsidRDefault="00B01A57">
            <w:pPr>
              <w:pStyle w:val="TableParagraph"/>
              <w:spacing w:before="32"/>
              <w:ind w:left="14" w:right="2"/>
              <w:jc w:val="center"/>
              <w:rPr>
                <w:sz w:val="20"/>
              </w:rPr>
            </w:pPr>
            <w:r>
              <w:rPr>
                <w:spacing w:val="-4"/>
                <w:sz w:val="13"/>
              </w:rPr>
              <w:t>0.3%</w:t>
            </w:r>
          </w:p>
        </w:tc>
        <w:tc>
          <w:tcPr>
            <w:tcW w:w="1148" w:type="dxa"/>
          </w:tcPr>
          <w:p w14:paraId="29705140" w14:textId="77777777" w:rsidR="00816CF1" w:rsidRDefault="00B01A57">
            <w:pPr>
              <w:pStyle w:val="TableParagraph"/>
              <w:spacing w:before="32"/>
              <w:ind w:left="32" w:right="19"/>
              <w:jc w:val="center"/>
              <w:rPr>
                <w:sz w:val="20"/>
              </w:rPr>
            </w:pPr>
            <w:r>
              <w:rPr>
                <w:spacing w:val="-4"/>
                <w:sz w:val="13"/>
              </w:rPr>
              <w:t>2.8%</w:t>
            </w:r>
          </w:p>
        </w:tc>
        <w:tc>
          <w:tcPr>
            <w:tcW w:w="937" w:type="dxa"/>
          </w:tcPr>
          <w:p w14:paraId="54E9CC7B" w14:textId="77777777" w:rsidR="00816CF1" w:rsidRDefault="00B01A57">
            <w:pPr>
              <w:pStyle w:val="TableParagraph"/>
              <w:spacing w:before="32"/>
              <w:ind w:left="16" w:right="2"/>
              <w:jc w:val="center"/>
              <w:rPr>
                <w:sz w:val="20"/>
              </w:rPr>
            </w:pPr>
            <w:r>
              <w:rPr>
                <w:spacing w:val="-4"/>
                <w:sz w:val="13"/>
              </w:rPr>
              <w:t>2.4%</w:t>
            </w:r>
          </w:p>
        </w:tc>
        <w:tc>
          <w:tcPr>
            <w:tcW w:w="1344" w:type="dxa"/>
          </w:tcPr>
          <w:p w14:paraId="2856686C" w14:textId="77777777" w:rsidR="00816CF1" w:rsidRDefault="00B01A57">
            <w:pPr>
              <w:pStyle w:val="TableParagraph"/>
              <w:spacing w:before="32"/>
              <w:ind w:left="17" w:right="2"/>
              <w:jc w:val="center"/>
              <w:rPr>
                <w:sz w:val="20"/>
              </w:rPr>
            </w:pPr>
            <w:r>
              <w:rPr>
                <w:spacing w:val="-4"/>
                <w:sz w:val="13"/>
              </w:rPr>
              <w:t>1.1%</w:t>
            </w:r>
          </w:p>
        </w:tc>
        <w:tc>
          <w:tcPr>
            <w:tcW w:w="979" w:type="dxa"/>
          </w:tcPr>
          <w:p w14:paraId="15F0B3A1" w14:textId="77777777" w:rsidR="00816CF1" w:rsidRDefault="00B01A57">
            <w:pPr>
              <w:pStyle w:val="TableParagraph"/>
              <w:spacing w:before="32"/>
              <w:ind w:left="17" w:right="1"/>
              <w:jc w:val="center"/>
              <w:rPr>
                <w:sz w:val="20"/>
              </w:rPr>
            </w:pPr>
            <w:r>
              <w:rPr>
                <w:spacing w:val="-4"/>
                <w:sz w:val="13"/>
              </w:rPr>
              <w:t>1.6%</w:t>
            </w:r>
          </w:p>
        </w:tc>
      </w:tr>
      <w:tr w:rsidR="00816CF1" w14:paraId="7867315E" w14:textId="77777777">
        <w:trPr>
          <w:trHeight w:val="289"/>
        </w:trPr>
        <w:tc>
          <w:tcPr>
            <w:tcW w:w="4946" w:type="dxa"/>
          </w:tcPr>
          <w:p w14:paraId="6C582CC2" w14:textId="77777777" w:rsidR="00816CF1" w:rsidRDefault="00B01A57">
            <w:pPr>
              <w:pStyle w:val="TableParagraph"/>
              <w:spacing w:before="32"/>
              <w:ind w:left="57"/>
              <w:rPr>
                <w:sz w:val="20"/>
                <w:lang w:eastAsia="ja-JP"/>
              </w:rPr>
            </w:pPr>
            <w:r>
              <w:rPr>
                <w:sz w:val="13"/>
                <w:lang w:eastAsia="ja-JP"/>
              </w:rPr>
              <w:t>事務、ビジネスサポート、廃棄物</w:t>
            </w:r>
            <w:r>
              <w:rPr>
                <w:spacing w:val="-2"/>
                <w:sz w:val="13"/>
                <w:lang w:eastAsia="ja-JP"/>
              </w:rPr>
              <w:t>管理</w:t>
            </w:r>
          </w:p>
        </w:tc>
        <w:tc>
          <w:tcPr>
            <w:tcW w:w="1142" w:type="dxa"/>
          </w:tcPr>
          <w:p w14:paraId="0DBA094A" w14:textId="77777777" w:rsidR="00816CF1" w:rsidRDefault="00B01A57">
            <w:pPr>
              <w:pStyle w:val="TableParagraph"/>
              <w:spacing w:before="32"/>
              <w:ind w:left="12" w:right="1"/>
              <w:jc w:val="center"/>
              <w:rPr>
                <w:sz w:val="20"/>
              </w:rPr>
            </w:pPr>
            <w:r>
              <w:rPr>
                <w:spacing w:val="-4"/>
                <w:sz w:val="13"/>
              </w:rPr>
              <w:t>8.1%</w:t>
            </w:r>
          </w:p>
        </w:tc>
        <w:tc>
          <w:tcPr>
            <w:tcW w:w="1371" w:type="dxa"/>
          </w:tcPr>
          <w:p w14:paraId="35030445" w14:textId="77777777" w:rsidR="00816CF1" w:rsidRDefault="00B01A57">
            <w:pPr>
              <w:pStyle w:val="TableParagraph"/>
              <w:spacing w:before="32"/>
              <w:ind w:left="15" w:right="2"/>
              <w:jc w:val="center"/>
              <w:rPr>
                <w:sz w:val="20"/>
              </w:rPr>
            </w:pPr>
            <w:r>
              <w:rPr>
                <w:spacing w:val="-4"/>
                <w:sz w:val="13"/>
              </w:rPr>
              <w:t>9.1%</w:t>
            </w:r>
          </w:p>
        </w:tc>
        <w:tc>
          <w:tcPr>
            <w:tcW w:w="1090" w:type="dxa"/>
          </w:tcPr>
          <w:p w14:paraId="4FC7A13C" w14:textId="77777777" w:rsidR="00816CF1" w:rsidRDefault="00B01A57">
            <w:pPr>
              <w:pStyle w:val="TableParagraph"/>
              <w:spacing w:before="32"/>
              <w:ind w:left="14" w:right="2"/>
              <w:jc w:val="center"/>
              <w:rPr>
                <w:sz w:val="20"/>
              </w:rPr>
            </w:pPr>
            <w:r>
              <w:rPr>
                <w:spacing w:val="-4"/>
                <w:sz w:val="13"/>
              </w:rPr>
              <w:t>9.8%</w:t>
            </w:r>
          </w:p>
        </w:tc>
        <w:tc>
          <w:tcPr>
            <w:tcW w:w="1148" w:type="dxa"/>
          </w:tcPr>
          <w:p w14:paraId="3881504A" w14:textId="77777777" w:rsidR="00816CF1" w:rsidRDefault="00B01A57">
            <w:pPr>
              <w:pStyle w:val="TableParagraph"/>
              <w:spacing w:before="32"/>
              <w:ind w:left="32" w:right="19"/>
              <w:jc w:val="center"/>
              <w:rPr>
                <w:sz w:val="20"/>
              </w:rPr>
            </w:pPr>
            <w:r>
              <w:rPr>
                <w:spacing w:val="-4"/>
                <w:sz w:val="13"/>
              </w:rPr>
              <w:t>6.7%</w:t>
            </w:r>
          </w:p>
        </w:tc>
        <w:tc>
          <w:tcPr>
            <w:tcW w:w="937" w:type="dxa"/>
          </w:tcPr>
          <w:p w14:paraId="53F20A63" w14:textId="77777777" w:rsidR="00816CF1" w:rsidRDefault="00B01A57">
            <w:pPr>
              <w:pStyle w:val="TableParagraph"/>
              <w:spacing w:before="32"/>
              <w:ind w:left="16" w:right="2"/>
              <w:jc w:val="center"/>
              <w:rPr>
                <w:sz w:val="20"/>
              </w:rPr>
            </w:pPr>
            <w:r>
              <w:rPr>
                <w:spacing w:val="-4"/>
                <w:sz w:val="13"/>
              </w:rPr>
              <w:t>8.1%</w:t>
            </w:r>
          </w:p>
        </w:tc>
        <w:tc>
          <w:tcPr>
            <w:tcW w:w="1344" w:type="dxa"/>
          </w:tcPr>
          <w:p w14:paraId="07855A33" w14:textId="77777777" w:rsidR="00816CF1" w:rsidRDefault="00B01A57">
            <w:pPr>
              <w:pStyle w:val="TableParagraph"/>
              <w:spacing w:before="32"/>
              <w:ind w:left="17" w:right="2"/>
              <w:jc w:val="center"/>
              <w:rPr>
                <w:sz w:val="20"/>
              </w:rPr>
            </w:pPr>
            <w:r>
              <w:rPr>
                <w:spacing w:val="-4"/>
                <w:sz w:val="13"/>
              </w:rPr>
              <w:t>8.7%</w:t>
            </w:r>
          </w:p>
        </w:tc>
        <w:tc>
          <w:tcPr>
            <w:tcW w:w="979" w:type="dxa"/>
          </w:tcPr>
          <w:p w14:paraId="21E20F07" w14:textId="77777777" w:rsidR="00816CF1" w:rsidRDefault="00B01A57">
            <w:pPr>
              <w:pStyle w:val="TableParagraph"/>
              <w:spacing w:before="32"/>
              <w:ind w:left="17" w:right="1"/>
              <w:jc w:val="center"/>
              <w:rPr>
                <w:sz w:val="20"/>
              </w:rPr>
            </w:pPr>
            <w:r>
              <w:rPr>
                <w:spacing w:val="-4"/>
                <w:sz w:val="13"/>
              </w:rPr>
              <w:t>7.2%</w:t>
            </w:r>
          </w:p>
        </w:tc>
      </w:tr>
      <w:tr w:rsidR="00816CF1" w14:paraId="3BE0A3BC" w14:textId="77777777">
        <w:trPr>
          <w:trHeight w:val="290"/>
        </w:trPr>
        <w:tc>
          <w:tcPr>
            <w:tcW w:w="4946" w:type="dxa"/>
          </w:tcPr>
          <w:p w14:paraId="29DDDB56" w14:textId="77777777" w:rsidR="00816CF1" w:rsidRDefault="00B01A57">
            <w:pPr>
              <w:pStyle w:val="TableParagraph"/>
              <w:spacing w:before="32"/>
              <w:ind w:left="57"/>
              <w:rPr>
                <w:sz w:val="20"/>
              </w:rPr>
            </w:pPr>
            <w:proofErr w:type="spellStart"/>
            <w:r>
              <w:rPr>
                <w:sz w:val="13"/>
              </w:rPr>
              <w:t>教育</w:t>
            </w:r>
            <w:r>
              <w:rPr>
                <w:spacing w:val="-2"/>
                <w:sz w:val="13"/>
              </w:rPr>
              <w:t>サービス</w:t>
            </w:r>
            <w:proofErr w:type="spellEnd"/>
          </w:p>
        </w:tc>
        <w:tc>
          <w:tcPr>
            <w:tcW w:w="1142" w:type="dxa"/>
          </w:tcPr>
          <w:p w14:paraId="3F343335" w14:textId="77777777" w:rsidR="00816CF1" w:rsidRDefault="00B01A57">
            <w:pPr>
              <w:pStyle w:val="TableParagraph"/>
              <w:spacing w:before="32"/>
              <w:ind w:left="12" w:right="1"/>
              <w:jc w:val="center"/>
              <w:rPr>
                <w:sz w:val="20"/>
              </w:rPr>
            </w:pPr>
            <w:r>
              <w:rPr>
                <w:spacing w:val="-4"/>
                <w:sz w:val="13"/>
              </w:rPr>
              <w:t>2.4%</w:t>
            </w:r>
          </w:p>
        </w:tc>
        <w:tc>
          <w:tcPr>
            <w:tcW w:w="1371" w:type="dxa"/>
          </w:tcPr>
          <w:p w14:paraId="509D3E3C" w14:textId="77777777" w:rsidR="00816CF1" w:rsidRDefault="00B01A57">
            <w:pPr>
              <w:pStyle w:val="TableParagraph"/>
              <w:spacing w:before="32"/>
              <w:ind w:left="15" w:right="2"/>
              <w:jc w:val="center"/>
              <w:rPr>
                <w:sz w:val="20"/>
              </w:rPr>
            </w:pPr>
            <w:r>
              <w:rPr>
                <w:spacing w:val="-4"/>
                <w:sz w:val="13"/>
              </w:rPr>
              <w:t>1.7%</w:t>
            </w:r>
          </w:p>
        </w:tc>
        <w:tc>
          <w:tcPr>
            <w:tcW w:w="1090" w:type="dxa"/>
          </w:tcPr>
          <w:p w14:paraId="3B6976AA" w14:textId="77777777" w:rsidR="00816CF1" w:rsidRDefault="00B01A57">
            <w:pPr>
              <w:pStyle w:val="TableParagraph"/>
              <w:spacing w:before="32"/>
              <w:ind w:left="14" w:right="2"/>
              <w:jc w:val="center"/>
              <w:rPr>
                <w:sz w:val="20"/>
              </w:rPr>
            </w:pPr>
            <w:r>
              <w:rPr>
                <w:spacing w:val="-4"/>
                <w:sz w:val="13"/>
              </w:rPr>
              <w:t>4.5%</w:t>
            </w:r>
          </w:p>
        </w:tc>
        <w:tc>
          <w:tcPr>
            <w:tcW w:w="1148" w:type="dxa"/>
          </w:tcPr>
          <w:p w14:paraId="57FA1CB1" w14:textId="77777777" w:rsidR="00816CF1" w:rsidRDefault="00B01A57">
            <w:pPr>
              <w:pStyle w:val="TableParagraph"/>
              <w:spacing w:before="32"/>
              <w:ind w:left="32" w:right="19"/>
              <w:jc w:val="center"/>
              <w:rPr>
                <w:sz w:val="20"/>
              </w:rPr>
            </w:pPr>
            <w:r>
              <w:rPr>
                <w:spacing w:val="-4"/>
                <w:sz w:val="13"/>
              </w:rPr>
              <w:t>1.2%</w:t>
            </w:r>
          </w:p>
        </w:tc>
        <w:tc>
          <w:tcPr>
            <w:tcW w:w="937" w:type="dxa"/>
          </w:tcPr>
          <w:p w14:paraId="312B9056" w14:textId="77777777" w:rsidR="00816CF1" w:rsidRDefault="00B01A57">
            <w:pPr>
              <w:pStyle w:val="TableParagraph"/>
              <w:spacing w:before="32"/>
              <w:ind w:left="16" w:right="2"/>
              <w:jc w:val="center"/>
              <w:rPr>
                <w:sz w:val="20"/>
              </w:rPr>
            </w:pPr>
            <w:r>
              <w:rPr>
                <w:spacing w:val="-4"/>
                <w:sz w:val="13"/>
              </w:rPr>
              <w:t>1.9%</w:t>
            </w:r>
          </w:p>
        </w:tc>
        <w:tc>
          <w:tcPr>
            <w:tcW w:w="1344" w:type="dxa"/>
          </w:tcPr>
          <w:p w14:paraId="6F4D0B81" w14:textId="77777777" w:rsidR="00816CF1" w:rsidRDefault="00B01A57">
            <w:pPr>
              <w:pStyle w:val="TableParagraph"/>
              <w:spacing w:before="32"/>
              <w:ind w:left="17" w:right="2"/>
              <w:jc w:val="center"/>
              <w:rPr>
                <w:sz w:val="20"/>
              </w:rPr>
            </w:pPr>
            <w:r>
              <w:rPr>
                <w:spacing w:val="-4"/>
                <w:sz w:val="13"/>
              </w:rPr>
              <w:t>0.8%</w:t>
            </w:r>
          </w:p>
        </w:tc>
        <w:tc>
          <w:tcPr>
            <w:tcW w:w="979" w:type="dxa"/>
          </w:tcPr>
          <w:p w14:paraId="79BF5303" w14:textId="77777777" w:rsidR="00816CF1" w:rsidRDefault="00B01A57">
            <w:pPr>
              <w:pStyle w:val="TableParagraph"/>
              <w:spacing w:before="32"/>
              <w:ind w:left="17" w:right="1"/>
              <w:jc w:val="center"/>
              <w:rPr>
                <w:sz w:val="20"/>
              </w:rPr>
            </w:pPr>
            <w:r>
              <w:rPr>
                <w:spacing w:val="-4"/>
                <w:sz w:val="13"/>
              </w:rPr>
              <w:t>2.5%</w:t>
            </w:r>
          </w:p>
        </w:tc>
      </w:tr>
      <w:tr w:rsidR="00816CF1" w14:paraId="116ABD00" w14:textId="77777777">
        <w:trPr>
          <w:trHeight w:val="290"/>
        </w:trPr>
        <w:tc>
          <w:tcPr>
            <w:tcW w:w="4946" w:type="dxa"/>
          </w:tcPr>
          <w:p w14:paraId="33F630B3" w14:textId="77777777" w:rsidR="00816CF1" w:rsidRDefault="00B01A57">
            <w:pPr>
              <w:pStyle w:val="TableParagraph"/>
              <w:spacing w:before="32"/>
              <w:ind w:left="57"/>
              <w:rPr>
                <w:sz w:val="20"/>
              </w:rPr>
            </w:pPr>
            <w:proofErr w:type="spellStart"/>
            <w:r>
              <w:rPr>
                <w:sz w:val="13"/>
              </w:rPr>
              <w:t>医療と社会</w:t>
            </w:r>
            <w:r>
              <w:rPr>
                <w:spacing w:val="-2"/>
                <w:sz w:val="13"/>
              </w:rPr>
              <w:t>扶助</w:t>
            </w:r>
            <w:proofErr w:type="spellEnd"/>
          </w:p>
        </w:tc>
        <w:tc>
          <w:tcPr>
            <w:tcW w:w="1142" w:type="dxa"/>
          </w:tcPr>
          <w:p w14:paraId="06B70EDC" w14:textId="77777777" w:rsidR="00816CF1" w:rsidRDefault="00B01A57">
            <w:pPr>
              <w:pStyle w:val="TableParagraph"/>
              <w:spacing w:before="32"/>
              <w:ind w:left="12" w:right="2"/>
              <w:jc w:val="center"/>
              <w:rPr>
                <w:sz w:val="20"/>
              </w:rPr>
            </w:pPr>
            <w:r>
              <w:rPr>
                <w:spacing w:val="-2"/>
                <w:sz w:val="13"/>
              </w:rPr>
              <w:t>13.6%</w:t>
            </w:r>
          </w:p>
        </w:tc>
        <w:tc>
          <w:tcPr>
            <w:tcW w:w="1371" w:type="dxa"/>
          </w:tcPr>
          <w:p w14:paraId="37C1BA81" w14:textId="77777777" w:rsidR="00816CF1" w:rsidRDefault="00B01A57">
            <w:pPr>
              <w:pStyle w:val="TableParagraph"/>
              <w:spacing w:before="32"/>
              <w:ind w:left="15" w:right="3"/>
              <w:jc w:val="center"/>
              <w:rPr>
                <w:sz w:val="20"/>
              </w:rPr>
            </w:pPr>
            <w:r>
              <w:rPr>
                <w:spacing w:val="-2"/>
                <w:sz w:val="13"/>
              </w:rPr>
              <w:t>10.6%</w:t>
            </w:r>
          </w:p>
        </w:tc>
        <w:tc>
          <w:tcPr>
            <w:tcW w:w="1090" w:type="dxa"/>
          </w:tcPr>
          <w:p w14:paraId="1E1CC3A0" w14:textId="77777777" w:rsidR="00816CF1" w:rsidRDefault="00B01A57">
            <w:pPr>
              <w:pStyle w:val="TableParagraph"/>
              <w:spacing w:before="32"/>
              <w:ind w:left="14"/>
              <w:jc w:val="center"/>
              <w:rPr>
                <w:sz w:val="20"/>
              </w:rPr>
            </w:pPr>
            <w:r>
              <w:rPr>
                <w:spacing w:val="-2"/>
                <w:sz w:val="13"/>
              </w:rPr>
              <w:t>18.8%</w:t>
            </w:r>
          </w:p>
        </w:tc>
        <w:tc>
          <w:tcPr>
            <w:tcW w:w="1148" w:type="dxa"/>
          </w:tcPr>
          <w:p w14:paraId="5089A605" w14:textId="77777777" w:rsidR="00816CF1" w:rsidRDefault="00B01A57">
            <w:pPr>
              <w:pStyle w:val="TableParagraph"/>
              <w:spacing w:before="32"/>
              <w:ind w:left="31" w:right="19"/>
              <w:jc w:val="center"/>
              <w:rPr>
                <w:sz w:val="20"/>
              </w:rPr>
            </w:pPr>
            <w:r>
              <w:rPr>
                <w:spacing w:val="-2"/>
                <w:sz w:val="13"/>
              </w:rPr>
              <w:t>17.0%</w:t>
            </w:r>
          </w:p>
        </w:tc>
        <w:tc>
          <w:tcPr>
            <w:tcW w:w="937" w:type="dxa"/>
          </w:tcPr>
          <w:p w14:paraId="4BB2DFF0" w14:textId="77777777" w:rsidR="00816CF1" w:rsidRDefault="00B01A57">
            <w:pPr>
              <w:pStyle w:val="TableParagraph"/>
              <w:spacing w:before="32"/>
              <w:ind w:left="16" w:right="1"/>
              <w:jc w:val="center"/>
              <w:rPr>
                <w:sz w:val="20"/>
              </w:rPr>
            </w:pPr>
            <w:r>
              <w:rPr>
                <w:spacing w:val="-2"/>
                <w:sz w:val="13"/>
              </w:rPr>
              <w:t>19.4%</w:t>
            </w:r>
          </w:p>
        </w:tc>
        <w:tc>
          <w:tcPr>
            <w:tcW w:w="1344" w:type="dxa"/>
          </w:tcPr>
          <w:p w14:paraId="2845D707" w14:textId="77777777" w:rsidR="00816CF1" w:rsidRDefault="00B01A57">
            <w:pPr>
              <w:pStyle w:val="TableParagraph"/>
              <w:spacing w:before="32"/>
              <w:ind w:left="17"/>
              <w:jc w:val="center"/>
              <w:rPr>
                <w:sz w:val="20"/>
              </w:rPr>
            </w:pPr>
            <w:r>
              <w:rPr>
                <w:spacing w:val="-2"/>
                <w:sz w:val="13"/>
              </w:rPr>
              <w:t>28.3%</w:t>
            </w:r>
          </w:p>
        </w:tc>
        <w:tc>
          <w:tcPr>
            <w:tcW w:w="979" w:type="dxa"/>
          </w:tcPr>
          <w:p w14:paraId="1A56DD0B" w14:textId="77777777" w:rsidR="00816CF1" w:rsidRDefault="00B01A57">
            <w:pPr>
              <w:pStyle w:val="TableParagraph"/>
              <w:spacing w:before="32"/>
              <w:ind w:left="17" w:right="2"/>
              <w:jc w:val="center"/>
              <w:rPr>
                <w:sz w:val="20"/>
              </w:rPr>
            </w:pPr>
            <w:r>
              <w:rPr>
                <w:spacing w:val="-2"/>
                <w:sz w:val="13"/>
              </w:rPr>
              <w:t>13.3%</w:t>
            </w:r>
          </w:p>
        </w:tc>
      </w:tr>
      <w:tr w:rsidR="00816CF1" w14:paraId="5C8B420D" w14:textId="77777777">
        <w:trPr>
          <w:trHeight w:val="289"/>
        </w:trPr>
        <w:tc>
          <w:tcPr>
            <w:tcW w:w="4946" w:type="dxa"/>
          </w:tcPr>
          <w:p w14:paraId="46E15FD9" w14:textId="77777777" w:rsidR="00816CF1" w:rsidRDefault="00B01A57">
            <w:pPr>
              <w:pStyle w:val="TableParagraph"/>
              <w:spacing w:before="32"/>
              <w:ind w:left="57"/>
              <w:rPr>
                <w:sz w:val="20"/>
                <w:lang w:eastAsia="ja-JP"/>
              </w:rPr>
            </w:pPr>
            <w:r>
              <w:rPr>
                <w:sz w:val="13"/>
                <w:lang w:eastAsia="ja-JP"/>
              </w:rPr>
              <w:t>芸術、娯楽、</w:t>
            </w:r>
            <w:r>
              <w:rPr>
                <w:spacing w:val="-2"/>
                <w:sz w:val="13"/>
                <w:lang w:eastAsia="ja-JP"/>
              </w:rPr>
              <w:t>レクリエーション</w:t>
            </w:r>
          </w:p>
        </w:tc>
        <w:tc>
          <w:tcPr>
            <w:tcW w:w="1142" w:type="dxa"/>
          </w:tcPr>
          <w:p w14:paraId="4F26E02C" w14:textId="77777777" w:rsidR="00816CF1" w:rsidRDefault="00B01A57">
            <w:pPr>
              <w:pStyle w:val="TableParagraph"/>
              <w:spacing w:before="32"/>
              <w:ind w:left="12" w:right="1"/>
              <w:jc w:val="center"/>
              <w:rPr>
                <w:sz w:val="20"/>
              </w:rPr>
            </w:pPr>
            <w:r>
              <w:rPr>
                <w:spacing w:val="-4"/>
                <w:sz w:val="13"/>
              </w:rPr>
              <w:t>1.9%</w:t>
            </w:r>
          </w:p>
        </w:tc>
        <w:tc>
          <w:tcPr>
            <w:tcW w:w="1371" w:type="dxa"/>
          </w:tcPr>
          <w:p w14:paraId="2172D7BF" w14:textId="77777777" w:rsidR="00816CF1" w:rsidRDefault="00B01A57">
            <w:pPr>
              <w:pStyle w:val="TableParagraph"/>
              <w:spacing w:before="32"/>
              <w:ind w:left="15" w:right="2"/>
              <w:jc w:val="center"/>
              <w:rPr>
                <w:sz w:val="20"/>
              </w:rPr>
            </w:pPr>
            <w:r>
              <w:rPr>
                <w:spacing w:val="-4"/>
                <w:sz w:val="13"/>
              </w:rPr>
              <w:t>1.4%</w:t>
            </w:r>
          </w:p>
        </w:tc>
        <w:tc>
          <w:tcPr>
            <w:tcW w:w="1090" w:type="dxa"/>
          </w:tcPr>
          <w:p w14:paraId="4DCB731B" w14:textId="77777777" w:rsidR="00816CF1" w:rsidRDefault="00B01A57">
            <w:pPr>
              <w:pStyle w:val="TableParagraph"/>
              <w:spacing w:before="32"/>
              <w:ind w:left="14" w:right="2"/>
              <w:jc w:val="center"/>
              <w:rPr>
                <w:sz w:val="20"/>
              </w:rPr>
            </w:pPr>
            <w:r>
              <w:rPr>
                <w:spacing w:val="-4"/>
                <w:sz w:val="13"/>
              </w:rPr>
              <w:t>1.3%</w:t>
            </w:r>
          </w:p>
        </w:tc>
        <w:tc>
          <w:tcPr>
            <w:tcW w:w="1148" w:type="dxa"/>
          </w:tcPr>
          <w:p w14:paraId="110BBFE8" w14:textId="77777777" w:rsidR="00816CF1" w:rsidRDefault="00B01A57">
            <w:pPr>
              <w:pStyle w:val="TableParagraph"/>
              <w:spacing w:before="32"/>
              <w:ind w:left="32" w:right="19"/>
              <w:jc w:val="center"/>
              <w:rPr>
                <w:sz w:val="20"/>
              </w:rPr>
            </w:pPr>
            <w:r>
              <w:rPr>
                <w:spacing w:val="-4"/>
                <w:sz w:val="13"/>
              </w:rPr>
              <w:t>1.3%</w:t>
            </w:r>
          </w:p>
        </w:tc>
        <w:tc>
          <w:tcPr>
            <w:tcW w:w="937" w:type="dxa"/>
          </w:tcPr>
          <w:p w14:paraId="0ACDECBE" w14:textId="77777777" w:rsidR="00816CF1" w:rsidRDefault="00B01A57">
            <w:pPr>
              <w:pStyle w:val="TableParagraph"/>
              <w:spacing w:before="32"/>
              <w:ind w:left="16" w:right="2"/>
              <w:jc w:val="center"/>
              <w:rPr>
                <w:sz w:val="20"/>
              </w:rPr>
            </w:pPr>
            <w:r>
              <w:rPr>
                <w:spacing w:val="-4"/>
                <w:sz w:val="13"/>
              </w:rPr>
              <w:t>1.4%</w:t>
            </w:r>
          </w:p>
        </w:tc>
        <w:tc>
          <w:tcPr>
            <w:tcW w:w="1344" w:type="dxa"/>
          </w:tcPr>
          <w:p w14:paraId="18FFF71D" w14:textId="77777777" w:rsidR="00816CF1" w:rsidRDefault="00B01A57">
            <w:pPr>
              <w:pStyle w:val="TableParagraph"/>
              <w:spacing w:before="32"/>
              <w:ind w:left="17" w:right="2"/>
              <w:jc w:val="center"/>
              <w:rPr>
                <w:sz w:val="20"/>
              </w:rPr>
            </w:pPr>
            <w:r>
              <w:rPr>
                <w:spacing w:val="-4"/>
                <w:sz w:val="13"/>
              </w:rPr>
              <w:t>0.9%</w:t>
            </w:r>
          </w:p>
        </w:tc>
        <w:tc>
          <w:tcPr>
            <w:tcW w:w="979" w:type="dxa"/>
          </w:tcPr>
          <w:p w14:paraId="2EB7CEF4" w14:textId="77777777" w:rsidR="00816CF1" w:rsidRDefault="00B01A57">
            <w:pPr>
              <w:pStyle w:val="TableParagraph"/>
              <w:spacing w:before="32"/>
              <w:ind w:left="17" w:right="1"/>
              <w:jc w:val="center"/>
              <w:rPr>
                <w:sz w:val="20"/>
              </w:rPr>
            </w:pPr>
            <w:r>
              <w:rPr>
                <w:spacing w:val="-4"/>
                <w:sz w:val="13"/>
              </w:rPr>
              <w:t>2.3%</w:t>
            </w:r>
          </w:p>
        </w:tc>
      </w:tr>
      <w:tr w:rsidR="00816CF1" w14:paraId="01F97E98" w14:textId="77777777">
        <w:trPr>
          <w:trHeight w:val="290"/>
        </w:trPr>
        <w:tc>
          <w:tcPr>
            <w:tcW w:w="4946" w:type="dxa"/>
          </w:tcPr>
          <w:p w14:paraId="6571DDA3" w14:textId="77777777" w:rsidR="00816CF1" w:rsidRDefault="00B01A57">
            <w:pPr>
              <w:pStyle w:val="TableParagraph"/>
              <w:spacing w:before="32"/>
              <w:ind w:left="57"/>
              <w:rPr>
                <w:sz w:val="20"/>
              </w:rPr>
            </w:pPr>
            <w:proofErr w:type="spellStart"/>
            <w:r>
              <w:rPr>
                <w:sz w:val="13"/>
              </w:rPr>
              <w:t>宿泊・飲食</w:t>
            </w:r>
            <w:r>
              <w:rPr>
                <w:spacing w:val="-2"/>
                <w:sz w:val="13"/>
              </w:rPr>
              <w:t>サービス</w:t>
            </w:r>
            <w:proofErr w:type="spellEnd"/>
          </w:p>
        </w:tc>
        <w:tc>
          <w:tcPr>
            <w:tcW w:w="1142" w:type="dxa"/>
          </w:tcPr>
          <w:p w14:paraId="5C50AC27" w14:textId="77777777" w:rsidR="00816CF1" w:rsidRDefault="00B01A57">
            <w:pPr>
              <w:pStyle w:val="TableParagraph"/>
              <w:spacing w:before="32"/>
              <w:ind w:left="12" w:right="2"/>
              <w:jc w:val="center"/>
              <w:rPr>
                <w:sz w:val="20"/>
              </w:rPr>
            </w:pPr>
            <w:r>
              <w:rPr>
                <w:spacing w:val="-2"/>
                <w:sz w:val="13"/>
              </w:rPr>
              <w:t>10.8%</w:t>
            </w:r>
          </w:p>
        </w:tc>
        <w:tc>
          <w:tcPr>
            <w:tcW w:w="1371" w:type="dxa"/>
          </w:tcPr>
          <w:p w14:paraId="1DE92A43" w14:textId="77777777" w:rsidR="00816CF1" w:rsidRDefault="00B01A57">
            <w:pPr>
              <w:pStyle w:val="TableParagraph"/>
              <w:spacing w:before="32"/>
              <w:ind w:left="15" w:right="3"/>
              <w:jc w:val="center"/>
              <w:rPr>
                <w:sz w:val="20"/>
              </w:rPr>
            </w:pPr>
            <w:r>
              <w:rPr>
                <w:spacing w:val="-2"/>
                <w:sz w:val="13"/>
              </w:rPr>
              <w:t>11.6%</w:t>
            </w:r>
          </w:p>
        </w:tc>
        <w:tc>
          <w:tcPr>
            <w:tcW w:w="1090" w:type="dxa"/>
          </w:tcPr>
          <w:p w14:paraId="15071ADE" w14:textId="77777777" w:rsidR="00816CF1" w:rsidRDefault="00B01A57">
            <w:pPr>
              <w:pStyle w:val="TableParagraph"/>
              <w:spacing w:before="32"/>
              <w:ind w:left="14"/>
              <w:jc w:val="center"/>
              <w:rPr>
                <w:sz w:val="20"/>
              </w:rPr>
            </w:pPr>
            <w:r>
              <w:rPr>
                <w:spacing w:val="-2"/>
                <w:sz w:val="13"/>
              </w:rPr>
              <w:t>14.7%</w:t>
            </w:r>
          </w:p>
        </w:tc>
        <w:tc>
          <w:tcPr>
            <w:tcW w:w="1148" w:type="dxa"/>
          </w:tcPr>
          <w:p w14:paraId="4C9E77E9" w14:textId="77777777" w:rsidR="00816CF1" w:rsidRDefault="00B01A57">
            <w:pPr>
              <w:pStyle w:val="TableParagraph"/>
              <w:spacing w:before="32"/>
              <w:ind w:left="32" w:right="19"/>
              <w:jc w:val="center"/>
              <w:rPr>
                <w:sz w:val="20"/>
              </w:rPr>
            </w:pPr>
            <w:r>
              <w:rPr>
                <w:spacing w:val="-4"/>
                <w:sz w:val="13"/>
              </w:rPr>
              <w:t>9.6%</w:t>
            </w:r>
          </w:p>
        </w:tc>
        <w:tc>
          <w:tcPr>
            <w:tcW w:w="937" w:type="dxa"/>
          </w:tcPr>
          <w:p w14:paraId="766B077F" w14:textId="77777777" w:rsidR="00816CF1" w:rsidRDefault="00B01A57">
            <w:pPr>
              <w:pStyle w:val="TableParagraph"/>
              <w:spacing w:before="32"/>
              <w:ind w:left="16" w:right="1"/>
              <w:jc w:val="center"/>
              <w:rPr>
                <w:sz w:val="20"/>
              </w:rPr>
            </w:pPr>
            <w:r>
              <w:rPr>
                <w:spacing w:val="-2"/>
                <w:sz w:val="13"/>
              </w:rPr>
              <w:t>11.1%</w:t>
            </w:r>
          </w:p>
        </w:tc>
        <w:tc>
          <w:tcPr>
            <w:tcW w:w="1344" w:type="dxa"/>
          </w:tcPr>
          <w:p w14:paraId="030B9BE3" w14:textId="77777777" w:rsidR="00816CF1" w:rsidRDefault="00B01A57">
            <w:pPr>
              <w:pStyle w:val="TableParagraph"/>
              <w:spacing w:before="32"/>
              <w:ind w:left="17"/>
              <w:jc w:val="center"/>
              <w:rPr>
                <w:sz w:val="20"/>
              </w:rPr>
            </w:pPr>
            <w:r>
              <w:rPr>
                <w:spacing w:val="-2"/>
                <w:sz w:val="13"/>
              </w:rPr>
              <w:t>10.8%</w:t>
            </w:r>
          </w:p>
        </w:tc>
        <w:tc>
          <w:tcPr>
            <w:tcW w:w="979" w:type="dxa"/>
          </w:tcPr>
          <w:p w14:paraId="6F67F39B" w14:textId="77777777" w:rsidR="00816CF1" w:rsidRDefault="00B01A57">
            <w:pPr>
              <w:pStyle w:val="TableParagraph"/>
              <w:spacing w:before="32"/>
              <w:ind w:left="17" w:right="2"/>
              <w:jc w:val="center"/>
              <w:rPr>
                <w:sz w:val="20"/>
              </w:rPr>
            </w:pPr>
            <w:r>
              <w:rPr>
                <w:spacing w:val="-2"/>
                <w:sz w:val="13"/>
              </w:rPr>
              <w:t>16.0%</w:t>
            </w:r>
          </w:p>
        </w:tc>
      </w:tr>
      <w:tr w:rsidR="00816CF1" w14:paraId="1AE41C40" w14:textId="77777777">
        <w:trPr>
          <w:trHeight w:val="290"/>
        </w:trPr>
        <w:tc>
          <w:tcPr>
            <w:tcW w:w="4946" w:type="dxa"/>
          </w:tcPr>
          <w:p w14:paraId="5B7A4C62" w14:textId="77777777" w:rsidR="00816CF1" w:rsidRDefault="00B01A57">
            <w:pPr>
              <w:pStyle w:val="TableParagraph"/>
              <w:spacing w:before="32"/>
              <w:ind w:left="57"/>
              <w:rPr>
                <w:sz w:val="20"/>
                <w:lang w:eastAsia="ja-JP"/>
              </w:rPr>
            </w:pPr>
            <w:r>
              <w:rPr>
                <w:sz w:val="13"/>
                <w:lang w:eastAsia="ja-JP"/>
              </w:rPr>
              <w:t>その他のサービス（</w:t>
            </w:r>
            <w:r>
              <w:rPr>
                <w:spacing w:val="-2"/>
                <w:sz w:val="13"/>
                <w:lang w:eastAsia="ja-JP"/>
              </w:rPr>
              <w:t>行政など）</w:t>
            </w:r>
          </w:p>
        </w:tc>
        <w:tc>
          <w:tcPr>
            <w:tcW w:w="1142" w:type="dxa"/>
          </w:tcPr>
          <w:p w14:paraId="7DD12A29" w14:textId="77777777" w:rsidR="00816CF1" w:rsidRDefault="00B01A57">
            <w:pPr>
              <w:pStyle w:val="TableParagraph"/>
              <w:spacing w:before="32"/>
              <w:ind w:left="12" w:right="1"/>
              <w:jc w:val="center"/>
              <w:rPr>
                <w:sz w:val="20"/>
              </w:rPr>
            </w:pPr>
            <w:r>
              <w:rPr>
                <w:spacing w:val="-4"/>
                <w:sz w:val="13"/>
              </w:rPr>
              <w:t>5.0%</w:t>
            </w:r>
          </w:p>
        </w:tc>
        <w:tc>
          <w:tcPr>
            <w:tcW w:w="1371" w:type="dxa"/>
          </w:tcPr>
          <w:p w14:paraId="5C4B6094" w14:textId="77777777" w:rsidR="00816CF1" w:rsidRDefault="00B01A57">
            <w:pPr>
              <w:pStyle w:val="TableParagraph"/>
              <w:spacing w:before="32"/>
              <w:ind w:left="15" w:right="2"/>
              <w:jc w:val="center"/>
              <w:rPr>
                <w:sz w:val="20"/>
              </w:rPr>
            </w:pPr>
            <w:r>
              <w:rPr>
                <w:spacing w:val="-4"/>
                <w:sz w:val="13"/>
              </w:rPr>
              <w:t>4.9%</w:t>
            </w:r>
          </w:p>
        </w:tc>
        <w:tc>
          <w:tcPr>
            <w:tcW w:w="1090" w:type="dxa"/>
          </w:tcPr>
          <w:p w14:paraId="52C4E701" w14:textId="77777777" w:rsidR="00816CF1" w:rsidRDefault="00B01A57">
            <w:pPr>
              <w:pStyle w:val="TableParagraph"/>
              <w:spacing w:before="32"/>
              <w:ind w:left="14" w:right="2"/>
              <w:jc w:val="center"/>
              <w:rPr>
                <w:sz w:val="20"/>
              </w:rPr>
            </w:pPr>
            <w:r>
              <w:rPr>
                <w:spacing w:val="-4"/>
                <w:sz w:val="13"/>
              </w:rPr>
              <w:t>4.4%</w:t>
            </w:r>
          </w:p>
        </w:tc>
        <w:tc>
          <w:tcPr>
            <w:tcW w:w="1148" w:type="dxa"/>
          </w:tcPr>
          <w:p w14:paraId="66DEF803" w14:textId="77777777" w:rsidR="00816CF1" w:rsidRDefault="00B01A57">
            <w:pPr>
              <w:pStyle w:val="TableParagraph"/>
              <w:spacing w:before="32"/>
              <w:ind w:left="32" w:right="19"/>
              <w:jc w:val="center"/>
              <w:rPr>
                <w:sz w:val="20"/>
              </w:rPr>
            </w:pPr>
            <w:r>
              <w:rPr>
                <w:spacing w:val="-4"/>
                <w:sz w:val="13"/>
              </w:rPr>
              <w:t>3.1%</w:t>
            </w:r>
          </w:p>
        </w:tc>
        <w:tc>
          <w:tcPr>
            <w:tcW w:w="937" w:type="dxa"/>
          </w:tcPr>
          <w:p w14:paraId="12DD8573" w14:textId="77777777" w:rsidR="00816CF1" w:rsidRDefault="00B01A57">
            <w:pPr>
              <w:pStyle w:val="TableParagraph"/>
              <w:spacing w:before="32"/>
              <w:ind w:left="16" w:right="2"/>
              <w:jc w:val="center"/>
              <w:rPr>
                <w:sz w:val="20"/>
              </w:rPr>
            </w:pPr>
            <w:r>
              <w:rPr>
                <w:spacing w:val="-4"/>
                <w:sz w:val="13"/>
              </w:rPr>
              <w:t>4.3%</w:t>
            </w:r>
          </w:p>
        </w:tc>
        <w:tc>
          <w:tcPr>
            <w:tcW w:w="1344" w:type="dxa"/>
          </w:tcPr>
          <w:p w14:paraId="57555801" w14:textId="77777777" w:rsidR="00816CF1" w:rsidRDefault="00B01A57">
            <w:pPr>
              <w:pStyle w:val="TableParagraph"/>
              <w:spacing w:before="32"/>
              <w:ind w:left="17" w:right="2"/>
              <w:jc w:val="center"/>
              <w:rPr>
                <w:sz w:val="20"/>
              </w:rPr>
            </w:pPr>
            <w:r>
              <w:rPr>
                <w:spacing w:val="-4"/>
                <w:sz w:val="13"/>
              </w:rPr>
              <w:t>7.0%</w:t>
            </w:r>
          </w:p>
        </w:tc>
        <w:tc>
          <w:tcPr>
            <w:tcW w:w="979" w:type="dxa"/>
          </w:tcPr>
          <w:p w14:paraId="001E064B" w14:textId="77777777" w:rsidR="00816CF1" w:rsidRDefault="00B01A57">
            <w:pPr>
              <w:pStyle w:val="TableParagraph"/>
              <w:spacing w:before="32"/>
              <w:ind w:left="17" w:right="1"/>
              <w:jc w:val="center"/>
              <w:rPr>
                <w:sz w:val="20"/>
              </w:rPr>
            </w:pPr>
            <w:r>
              <w:rPr>
                <w:spacing w:val="-4"/>
                <w:sz w:val="13"/>
              </w:rPr>
              <w:t>4.8%</w:t>
            </w:r>
          </w:p>
        </w:tc>
      </w:tr>
      <w:tr w:rsidR="00816CF1" w14:paraId="7BDE828D" w14:textId="77777777">
        <w:trPr>
          <w:trHeight w:val="289"/>
        </w:trPr>
        <w:tc>
          <w:tcPr>
            <w:tcW w:w="4946" w:type="dxa"/>
          </w:tcPr>
          <w:p w14:paraId="3C1C9526" w14:textId="77777777" w:rsidR="00816CF1" w:rsidRDefault="00B01A57">
            <w:pPr>
              <w:pStyle w:val="TableParagraph"/>
              <w:spacing w:before="32"/>
              <w:ind w:left="57"/>
              <w:rPr>
                <w:sz w:val="20"/>
                <w:lang w:eastAsia="ja-JP"/>
              </w:rPr>
            </w:pPr>
            <w:r>
              <w:rPr>
                <w:spacing w:val="-2"/>
                <w:sz w:val="13"/>
                <w:lang w:eastAsia="ja-JP"/>
              </w:rPr>
              <w:t>分類されて</w:t>
            </w:r>
            <w:r>
              <w:rPr>
                <w:sz w:val="13"/>
                <w:lang w:eastAsia="ja-JP"/>
              </w:rPr>
              <w:t>いない産業</w:t>
            </w:r>
          </w:p>
        </w:tc>
        <w:tc>
          <w:tcPr>
            <w:tcW w:w="1142" w:type="dxa"/>
          </w:tcPr>
          <w:p w14:paraId="2F92A920" w14:textId="77777777" w:rsidR="00816CF1" w:rsidRDefault="00B01A57">
            <w:pPr>
              <w:pStyle w:val="TableParagraph"/>
              <w:spacing w:before="32"/>
              <w:ind w:left="12" w:right="1"/>
              <w:jc w:val="center"/>
              <w:rPr>
                <w:sz w:val="20"/>
              </w:rPr>
            </w:pPr>
            <w:r>
              <w:rPr>
                <w:spacing w:val="-4"/>
                <w:sz w:val="13"/>
              </w:rPr>
              <w:t>0.0%</w:t>
            </w:r>
          </w:p>
        </w:tc>
        <w:tc>
          <w:tcPr>
            <w:tcW w:w="1371" w:type="dxa"/>
          </w:tcPr>
          <w:p w14:paraId="286EEDB1" w14:textId="77777777" w:rsidR="00816CF1" w:rsidRDefault="00B01A57">
            <w:pPr>
              <w:pStyle w:val="TableParagraph"/>
              <w:spacing w:before="32"/>
              <w:ind w:left="15" w:right="2"/>
              <w:jc w:val="center"/>
              <w:rPr>
                <w:sz w:val="20"/>
              </w:rPr>
            </w:pPr>
            <w:r>
              <w:rPr>
                <w:spacing w:val="-4"/>
                <w:sz w:val="13"/>
              </w:rPr>
              <w:t>0.0%</w:t>
            </w:r>
          </w:p>
        </w:tc>
        <w:tc>
          <w:tcPr>
            <w:tcW w:w="1090" w:type="dxa"/>
          </w:tcPr>
          <w:p w14:paraId="42A17A90" w14:textId="77777777" w:rsidR="00816CF1" w:rsidRDefault="00B01A57">
            <w:pPr>
              <w:pStyle w:val="TableParagraph"/>
              <w:spacing w:before="32"/>
              <w:ind w:left="14" w:right="2"/>
              <w:jc w:val="center"/>
              <w:rPr>
                <w:sz w:val="20"/>
              </w:rPr>
            </w:pPr>
            <w:r>
              <w:rPr>
                <w:spacing w:val="-4"/>
                <w:sz w:val="13"/>
              </w:rPr>
              <w:t>0.0%</w:t>
            </w:r>
          </w:p>
        </w:tc>
        <w:tc>
          <w:tcPr>
            <w:tcW w:w="1148" w:type="dxa"/>
          </w:tcPr>
          <w:p w14:paraId="47E7C94B" w14:textId="77777777" w:rsidR="00816CF1" w:rsidRDefault="00B01A57">
            <w:pPr>
              <w:pStyle w:val="TableParagraph"/>
              <w:spacing w:before="32"/>
              <w:ind w:left="32" w:right="19"/>
              <w:jc w:val="center"/>
              <w:rPr>
                <w:sz w:val="20"/>
              </w:rPr>
            </w:pPr>
            <w:r>
              <w:rPr>
                <w:spacing w:val="-4"/>
                <w:sz w:val="13"/>
              </w:rPr>
              <w:t>0.0%</w:t>
            </w:r>
          </w:p>
        </w:tc>
        <w:tc>
          <w:tcPr>
            <w:tcW w:w="937" w:type="dxa"/>
          </w:tcPr>
          <w:p w14:paraId="22221A10" w14:textId="77777777" w:rsidR="00816CF1" w:rsidRDefault="00B01A57">
            <w:pPr>
              <w:pStyle w:val="TableParagraph"/>
              <w:spacing w:before="32"/>
              <w:ind w:left="16" w:right="2"/>
              <w:jc w:val="center"/>
              <w:rPr>
                <w:sz w:val="20"/>
              </w:rPr>
            </w:pPr>
            <w:r>
              <w:rPr>
                <w:spacing w:val="-4"/>
                <w:sz w:val="13"/>
              </w:rPr>
              <w:t>0.0%</w:t>
            </w:r>
          </w:p>
        </w:tc>
        <w:tc>
          <w:tcPr>
            <w:tcW w:w="1344" w:type="dxa"/>
          </w:tcPr>
          <w:p w14:paraId="114EAD29" w14:textId="77777777" w:rsidR="00816CF1" w:rsidRDefault="00B01A57">
            <w:pPr>
              <w:pStyle w:val="TableParagraph"/>
              <w:spacing w:before="32"/>
              <w:ind w:left="17" w:right="2"/>
              <w:jc w:val="center"/>
              <w:rPr>
                <w:sz w:val="20"/>
              </w:rPr>
            </w:pPr>
            <w:r>
              <w:rPr>
                <w:spacing w:val="-4"/>
                <w:sz w:val="13"/>
              </w:rPr>
              <w:t>0.0%</w:t>
            </w:r>
          </w:p>
        </w:tc>
        <w:tc>
          <w:tcPr>
            <w:tcW w:w="979" w:type="dxa"/>
          </w:tcPr>
          <w:p w14:paraId="1255AD1A" w14:textId="77777777" w:rsidR="00816CF1" w:rsidRDefault="00B01A57">
            <w:pPr>
              <w:pStyle w:val="TableParagraph"/>
              <w:spacing w:before="32"/>
              <w:ind w:left="17" w:right="1"/>
              <w:jc w:val="center"/>
              <w:rPr>
                <w:sz w:val="20"/>
              </w:rPr>
            </w:pPr>
            <w:r>
              <w:rPr>
                <w:spacing w:val="-4"/>
                <w:sz w:val="13"/>
              </w:rPr>
              <w:t>0.0%</w:t>
            </w:r>
          </w:p>
        </w:tc>
      </w:tr>
      <w:tr w:rsidR="00816CF1" w14:paraId="38252632" w14:textId="77777777">
        <w:trPr>
          <w:trHeight w:val="291"/>
        </w:trPr>
        <w:tc>
          <w:tcPr>
            <w:tcW w:w="4946" w:type="dxa"/>
          </w:tcPr>
          <w:p w14:paraId="22435FB3" w14:textId="77777777" w:rsidR="00816CF1" w:rsidRDefault="00B01A57">
            <w:pPr>
              <w:pStyle w:val="TableParagraph"/>
              <w:spacing w:before="32"/>
              <w:ind w:left="57"/>
              <w:rPr>
                <w:b/>
                <w:sz w:val="20"/>
              </w:rPr>
            </w:pPr>
            <w:proofErr w:type="spellStart"/>
            <w:r>
              <w:rPr>
                <w:b/>
                <w:spacing w:val="-2"/>
                <w:sz w:val="13"/>
              </w:rPr>
              <w:t>合計</w:t>
            </w:r>
            <w:proofErr w:type="spellEnd"/>
          </w:p>
        </w:tc>
        <w:tc>
          <w:tcPr>
            <w:tcW w:w="1142" w:type="dxa"/>
          </w:tcPr>
          <w:p w14:paraId="0DBB0EE7" w14:textId="77777777" w:rsidR="00816CF1" w:rsidRDefault="00B01A57">
            <w:pPr>
              <w:pStyle w:val="TableParagraph"/>
              <w:spacing w:before="32"/>
              <w:ind w:left="12"/>
              <w:jc w:val="center"/>
              <w:rPr>
                <w:b/>
                <w:sz w:val="20"/>
              </w:rPr>
            </w:pPr>
            <w:r>
              <w:rPr>
                <w:b/>
                <w:spacing w:val="-4"/>
                <w:sz w:val="13"/>
              </w:rPr>
              <w:t>100%</w:t>
            </w:r>
          </w:p>
        </w:tc>
        <w:tc>
          <w:tcPr>
            <w:tcW w:w="1371" w:type="dxa"/>
          </w:tcPr>
          <w:p w14:paraId="5C376239" w14:textId="77777777" w:rsidR="00816CF1" w:rsidRDefault="00B01A57">
            <w:pPr>
              <w:pStyle w:val="TableParagraph"/>
              <w:spacing w:before="32"/>
              <w:ind w:left="15"/>
              <w:jc w:val="center"/>
              <w:rPr>
                <w:b/>
                <w:sz w:val="20"/>
              </w:rPr>
            </w:pPr>
            <w:r>
              <w:rPr>
                <w:b/>
                <w:spacing w:val="-4"/>
                <w:sz w:val="13"/>
              </w:rPr>
              <w:t>100%</w:t>
            </w:r>
          </w:p>
        </w:tc>
        <w:tc>
          <w:tcPr>
            <w:tcW w:w="1090" w:type="dxa"/>
          </w:tcPr>
          <w:p w14:paraId="53C00849" w14:textId="77777777" w:rsidR="00816CF1" w:rsidRDefault="00B01A57">
            <w:pPr>
              <w:pStyle w:val="TableParagraph"/>
              <w:spacing w:before="32"/>
              <w:ind w:left="14"/>
              <w:jc w:val="center"/>
              <w:rPr>
                <w:b/>
                <w:sz w:val="20"/>
              </w:rPr>
            </w:pPr>
            <w:r>
              <w:rPr>
                <w:b/>
                <w:spacing w:val="-4"/>
                <w:sz w:val="13"/>
              </w:rPr>
              <w:t>100%</w:t>
            </w:r>
          </w:p>
        </w:tc>
        <w:tc>
          <w:tcPr>
            <w:tcW w:w="1148" w:type="dxa"/>
          </w:tcPr>
          <w:p w14:paraId="090AC1B9" w14:textId="77777777" w:rsidR="00816CF1" w:rsidRDefault="00B01A57">
            <w:pPr>
              <w:pStyle w:val="TableParagraph"/>
              <w:spacing w:before="32"/>
              <w:ind w:left="34" w:right="19"/>
              <w:jc w:val="center"/>
              <w:rPr>
                <w:b/>
                <w:sz w:val="20"/>
              </w:rPr>
            </w:pPr>
            <w:r>
              <w:rPr>
                <w:b/>
                <w:spacing w:val="-4"/>
                <w:sz w:val="13"/>
              </w:rPr>
              <w:t>100%</w:t>
            </w:r>
          </w:p>
        </w:tc>
        <w:tc>
          <w:tcPr>
            <w:tcW w:w="937" w:type="dxa"/>
          </w:tcPr>
          <w:p w14:paraId="7CB68A94" w14:textId="77777777" w:rsidR="00816CF1" w:rsidRDefault="00B01A57">
            <w:pPr>
              <w:pStyle w:val="TableParagraph"/>
              <w:spacing w:before="32"/>
              <w:ind w:left="16" w:right="1"/>
              <w:jc w:val="center"/>
              <w:rPr>
                <w:b/>
                <w:sz w:val="20"/>
              </w:rPr>
            </w:pPr>
            <w:r>
              <w:rPr>
                <w:b/>
                <w:spacing w:val="-4"/>
                <w:sz w:val="13"/>
              </w:rPr>
              <w:t>100%</w:t>
            </w:r>
          </w:p>
        </w:tc>
        <w:tc>
          <w:tcPr>
            <w:tcW w:w="1344" w:type="dxa"/>
          </w:tcPr>
          <w:p w14:paraId="01EF4EB3" w14:textId="77777777" w:rsidR="00816CF1" w:rsidRDefault="00B01A57">
            <w:pPr>
              <w:pStyle w:val="TableParagraph"/>
              <w:spacing w:before="32"/>
              <w:ind w:left="17"/>
              <w:jc w:val="center"/>
              <w:rPr>
                <w:b/>
                <w:sz w:val="20"/>
              </w:rPr>
            </w:pPr>
            <w:r>
              <w:rPr>
                <w:b/>
                <w:spacing w:val="-4"/>
                <w:sz w:val="13"/>
              </w:rPr>
              <w:t>100%</w:t>
            </w:r>
          </w:p>
        </w:tc>
        <w:tc>
          <w:tcPr>
            <w:tcW w:w="979" w:type="dxa"/>
          </w:tcPr>
          <w:p w14:paraId="54AAD11D" w14:textId="77777777" w:rsidR="00816CF1" w:rsidRDefault="00B01A57">
            <w:pPr>
              <w:pStyle w:val="TableParagraph"/>
              <w:spacing w:before="32"/>
              <w:ind w:left="17"/>
              <w:jc w:val="center"/>
              <w:rPr>
                <w:b/>
                <w:sz w:val="20"/>
              </w:rPr>
            </w:pPr>
            <w:r>
              <w:rPr>
                <w:b/>
                <w:spacing w:val="-4"/>
                <w:sz w:val="13"/>
              </w:rPr>
              <w:t>100%</w:t>
            </w:r>
          </w:p>
        </w:tc>
      </w:tr>
    </w:tbl>
    <w:p w14:paraId="043722C9" w14:textId="77777777" w:rsidR="00816CF1" w:rsidRDefault="00B01A57">
      <w:pPr>
        <w:spacing w:before="7"/>
        <w:rPr>
          <w:sz w:val="18"/>
        </w:rPr>
      </w:pPr>
      <w:r>
        <w:rPr>
          <w:sz w:val="12"/>
        </w:rPr>
        <w:t>出典米国</w:t>
      </w:r>
      <w:r>
        <w:rPr>
          <w:sz w:val="12"/>
        </w:rPr>
        <w:t>国勢調査局</w:t>
      </w:r>
      <w:r>
        <w:rPr>
          <w:spacing w:val="-2"/>
          <w:sz w:val="12"/>
        </w:rPr>
        <w:t>2021e.</w:t>
      </w:r>
    </w:p>
    <w:p w14:paraId="523E2B98" w14:textId="77777777" w:rsidR="00816CF1" w:rsidRDefault="00816CF1">
      <w:pPr>
        <w:rPr>
          <w:sz w:val="18"/>
        </w:rPr>
        <w:sectPr w:rsidR="00816CF1">
          <w:pgSz w:w="15840" w:h="12240" w:orient="landscape"/>
          <w:pgMar w:top="1360" w:right="1080" w:bottom="680" w:left="1440" w:header="729" w:footer="483" w:gutter="0"/>
          <w:cols w:space="708"/>
        </w:sectPr>
      </w:pPr>
    </w:p>
    <w:p w14:paraId="361B575D" w14:textId="77777777" w:rsidR="00816CF1" w:rsidRDefault="00B01A57">
      <w:pPr>
        <w:tabs>
          <w:tab w:val="left" w:pos="6092"/>
          <w:tab w:val="left" w:pos="8720"/>
        </w:tabs>
        <w:spacing w:before="80"/>
        <w:ind w:left="360" w:right="356" w:hanging="1"/>
        <w:rPr>
          <w:rFonts w:ascii="Times New Roman"/>
          <w:sz w:val="20"/>
          <w:lang w:eastAsia="ja-JP"/>
        </w:rPr>
      </w:pPr>
      <w:r>
        <w:rPr>
          <w:rFonts w:ascii="Times New Roman"/>
          <w:noProof/>
          <w:sz w:val="20"/>
        </w:rPr>
        <w:lastRenderedPageBreak/>
        <mc:AlternateContent>
          <mc:Choice Requires="wps">
            <w:drawing>
              <wp:anchor distT="0" distB="0" distL="0" distR="0" simplePos="0" relativeHeight="251680768" behindDoc="1" locked="0" layoutInCell="1" allowOverlap="1" wp14:anchorId="119EAE26" wp14:editId="0F8B9E35">
                <wp:simplePos x="0" y="0"/>
                <wp:positionH relativeFrom="page">
                  <wp:posOffset>895350</wp:posOffset>
                </wp:positionH>
                <wp:positionV relativeFrom="paragraph">
                  <wp:posOffset>354838</wp:posOffset>
                </wp:positionV>
                <wp:extent cx="5982335" cy="6350"/>
                <wp:effectExtent l="0" t="0" r="0" b="0"/>
                <wp:wrapTopAndBottom/>
                <wp:docPr id="162" name="Graphic 162"/>
                <wp:cNvGraphicFramePr/>
                <a:graphic xmlns:a="http://schemas.openxmlformats.org/drawingml/2006/main">
                  <a:graphicData uri="http://schemas.microsoft.com/office/word/2010/wordprocessingShape">
                    <wps:wsp>
                      <wps:cNvSpPr/>
                      <wps:spPr>
                        <a:xfrm>
                          <a:off x="0" y="0"/>
                          <a:ext cx="5982335" cy="6350"/>
                        </a:xfrm>
                        <a:custGeom>
                          <a:avLst/>
                          <a:gdLst/>
                          <a:ahLst/>
                          <a:cxnLst/>
                          <a:rect l="l" t="t" r="r" b="b"/>
                          <a:pathLst>
                            <a:path w="5982335" h="6350">
                              <a:moveTo>
                                <a:pt x="5981712" y="0"/>
                              </a:moveTo>
                              <a:lnTo>
                                <a:pt x="0" y="0"/>
                              </a:lnTo>
                              <a:lnTo>
                                <a:pt x="0" y="6096"/>
                              </a:lnTo>
                              <a:lnTo>
                                <a:pt x="5981712" y="6096"/>
                              </a:lnTo>
                              <a:lnTo>
                                <a:pt x="5981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3655681A" id="Graphic 162" o:spid="_x0000_s1026" style="position:absolute;margin-left:70.5pt;margin-top:27.95pt;width:471.05pt;height:.5pt;z-index:-251635712;visibility:visible;mso-wrap-style:square;mso-wrap-distance-left:0;mso-wrap-distance-top:0;mso-wrap-distance-right:0;mso-wrap-distance-bottom:0;mso-position-horizontal:absolute;mso-position-horizontal-relative:page;mso-position-vertical:absolute;mso-position-vertical-relative:text;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" path="m5981712,l,,,6096r5981712,l5981712,xe" fillcolor="black" stroked="f">
                <v:path arrowok="t"/>
                <w10:wrap type="topAndBottom" anchorx="page"/>
              </v:shape>
            </w:pict>
          </mc:Fallback>
        </mc:AlternateContent>
      </w:r>
      <w:r>
        <w:rPr>
          <w:rFonts w:ascii="Times New Roman"/>
          <w:sz w:val="13"/>
          <w:lang w:eastAsia="ja-JP"/>
        </w:rPr>
        <w:t>バージニア沿岸洋上風力商業プロジェクト</w:t>
      </w:r>
      <w:r>
        <w:rPr>
          <w:rFonts w:ascii="Times New Roman"/>
          <w:sz w:val="13"/>
          <w:lang w:eastAsia="ja-JP"/>
        </w:rPr>
        <w:tab/>
      </w:r>
      <w:r>
        <w:rPr>
          <w:rFonts w:ascii="Times New Roman"/>
          <w:sz w:val="13"/>
          <w:lang w:eastAsia="ja-JP"/>
        </w:rPr>
        <w:tab/>
      </w:r>
      <w:r>
        <w:rPr>
          <w:rFonts w:ascii="Times New Roman"/>
          <w:sz w:val="13"/>
          <w:lang w:eastAsia="ja-JP"/>
        </w:rPr>
        <w:t>第</w:t>
      </w:r>
      <w:r>
        <w:rPr>
          <w:rFonts w:ascii="Times New Roman"/>
          <w:sz w:val="13"/>
          <w:lang w:eastAsia="ja-JP"/>
        </w:rPr>
        <w:t>3.11</w:t>
      </w:r>
      <w:r>
        <w:rPr>
          <w:rFonts w:ascii="Times New Roman"/>
          <w:sz w:val="13"/>
          <w:lang w:eastAsia="ja-JP"/>
        </w:rPr>
        <w:t>節</w:t>
      </w:r>
      <w:r>
        <w:rPr>
          <w:rFonts w:ascii="Times New Roman"/>
          <w:sz w:val="13"/>
          <w:lang w:eastAsia="ja-JP"/>
        </w:rPr>
        <w:t xml:space="preserve"> </w:t>
      </w:r>
      <w:r>
        <w:rPr>
          <w:rFonts w:ascii="Times New Roman"/>
          <w:sz w:val="13"/>
          <w:lang w:eastAsia="ja-JP"/>
        </w:rPr>
        <w:t>最終環境影響</w:t>
      </w:r>
      <w:r>
        <w:rPr>
          <w:rFonts w:ascii="Times New Roman"/>
          <w:spacing w:val="-2"/>
          <w:sz w:val="13"/>
          <w:lang w:eastAsia="ja-JP"/>
        </w:rPr>
        <w:t>評価書</w:t>
      </w:r>
      <w:r>
        <w:rPr>
          <w:rFonts w:ascii="Times New Roman"/>
          <w:sz w:val="13"/>
          <w:lang w:eastAsia="ja-JP"/>
        </w:rPr>
        <w:tab/>
      </w:r>
      <w:r>
        <w:rPr>
          <w:rFonts w:ascii="Times New Roman"/>
          <w:sz w:val="13"/>
          <w:lang w:eastAsia="ja-JP"/>
        </w:rPr>
        <w:t>人口統計、雇用、</w:t>
      </w:r>
      <w:r>
        <w:rPr>
          <w:rFonts w:ascii="Times New Roman"/>
          <w:spacing w:val="-2"/>
          <w:sz w:val="13"/>
          <w:lang w:eastAsia="ja-JP"/>
        </w:rPr>
        <w:t>経済</w:t>
      </w:r>
    </w:p>
    <w:p w14:paraId="51F348E6" w14:textId="77777777" w:rsidR="00816CF1" w:rsidRDefault="00816CF1">
      <w:pPr>
        <w:pStyle w:val="a3"/>
        <w:spacing w:before="187"/>
        <w:rPr>
          <w:lang w:eastAsia="ja-JP"/>
        </w:rPr>
      </w:pPr>
    </w:p>
    <w:p w14:paraId="7D408FA5" w14:textId="77777777" w:rsidR="00816CF1" w:rsidRDefault="00B01A57">
      <w:pPr>
        <w:pStyle w:val="4"/>
        <w:numPr>
          <w:ilvl w:val="3"/>
          <w:numId w:val="1"/>
        </w:numPr>
        <w:tabs>
          <w:tab w:val="left" w:pos="1799"/>
        </w:tabs>
        <w:spacing w:before="0"/>
        <w:ind w:hanging="1439"/>
        <w:rPr>
          <w:lang w:eastAsia="ja-JP"/>
        </w:rPr>
      </w:pPr>
      <w:bookmarkStart w:id="127" w:name="3.11.1.1_Chesapeake_and_Virginia_Beach"/>
      <w:bookmarkEnd w:id="127"/>
      <w:r>
        <w:rPr>
          <w:sz w:val="14"/>
          <w:lang w:eastAsia="ja-JP"/>
        </w:rPr>
        <w:t>チェサピークとバージニア・</w:t>
      </w:r>
      <w:r>
        <w:rPr>
          <w:spacing w:val="-2"/>
          <w:sz w:val="14"/>
          <w:lang w:eastAsia="ja-JP"/>
        </w:rPr>
        <w:t>ビーチ</w:t>
      </w:r>
    </w:p>
    <w:p w14:paraId="30D3A2F4" w14:textId="77777777" w:rsidR="00816CF1" w:rsidRDefault="00B01A57">
      <w:pPr>
        <w:pStyle w:val="a3"/>
        <w:spacing w:before="201"/>
        <w:ind w:left="359" w:right="363"/>
        <w:rPr>
          <w:lang w:eastAsia="ja-JP"/>
        </w:rPr>
      </w:pPr>
      <w:r>
        <w:rPr>
          <w:sz w:val="14"/>
          <w:lang w:eastAsia="ja-JP"/>
        </w:rPr>
        <w:t>米国国勢調査局のデータによると、バージニアビーチの労働人口の70％以上がバージニアビーチに居住し、9％以上がチェサピークとノーフォークの両方に居住しており、都市間の経済的なつながりの大きさを示唆している（COP, Section 4.4.1.1, Table 4.4-1; Dominion Energy 2023a）。チェサピークの人口は2010年から2019年にかけて9％以上増加したが、バージニアビーチの人口は約3％しか増加しなかった。チェサピークとバージニアビーチの人口がバージニア州の人口に占める割合はおおよそ以下の通りである。</w:t>
      </w:r>
    </w:p>
    <w:p w14:paraId="421F47C7" w14:textId="77777777" w:rsidR="00816CF1" w:rsidRDefault="00B01A57">
      <w:pPr>
        <w:pStyle w:val="a3"/>
        <w:ind w:left="359" w:right="560"/>
        <w:rPr>
          <w:lang w:eastAsia="ja-JP"/>
        </w:rPr>
      </w:pPr>
      <w:r>
        <w:rPr>
          <w:sz w:val="14"/>
          <w:lang w:eastAsia="ja-JP"/>
        </w:rPr>
        <w:t>8％である。チェサピーク（36.9歳）とバージニアビーチ（36.2歳）の年齢中央値はバージニア州全体（38.2歳）より若干若い（</w:t>
      </w:r>
      <w:hyperlink w:anchor="_bookmark39" w:history="1">
        <w:r>
          <w:rPr>
            <w:sz w:val="14"/>
            <w:lang w:eastAsia="ja-JP"/>
          </w:rPr>
          <w:t>表3.11-1</w:t>
        </w:r>
      </w:hyperlink>
      <w:r>
        <w:rPr>
          <w:sz w:val="14"/>
          <w:lang w:eastAsia="ja-JP"/>
        </w:rPr>
        <w:t>）。</w:t>
      </w:r>
    </w:p>
    <w:p w14:paraId="45116EAA" w14:textId="77777777" w:rsidR="00816CF1" w:rsidRDefault="00B01A57">
      <w:pPr>
        <w:pStyle w:val="a3"/>
        <w:spacing w:before="199"/>
        <w:ind w:left="359" w:right="363"/>
        <w:rPr>
          <w:lang w:eastAsia="ja-JP"/>
        </w:rPr>
      </w:pPr>
      <w:r>
        <w:rPr>
          <w:sz w:val="14"/>
          <w:lang w:eastAsia="ja-JP"/>
        </w:rPr>
        <w:t>陸上でのレクリエーションと観光の利用には、海水浴やその他の水上アクティビティ、水辺のフェスティバル、サイクリング、淡水魚釣り、開放的な公園スペースの一般利用が含まれる（COP, Section 4.4.5; Dominion Energy 2023a）。チェサピークはバージニアビーチよりも観光業への依存度が低い。バージニアビーチの季節的、レクリエーション的、臨時的利用の住宅戸数の割合は2.3％である。</w:t>
      </w:r>
    </w:p>
    <w:p w14:paraId="48CF53A3" w14:textId="77777777" w:rsidR="00816CF1" w:rsidRDefault="00B01A57">
      <w:pPr>
        <w:pStyle w:val="a3"/>
        <w:spacing w:before="1"/>
        <w:ind w:left="358" w:right="452"/>
        <w:rPr>
          <w:lang w:eastAsia="ja-JP"/>
        </w:rPr>
      </w:pPr>
      <w:r>
        <w:rPr>
          <w:sz w:val="14"/>
          <w:lang w:eastAsia="ja-JP"/>
        </w:rPr>
        <w:t>チェサピークでは0.1％である（COP, Section 4.4.1.1; Table 4-4.3; Dominion Energy 2023a）。宿泊・飲食サービス業はバージニアビーチの最大産業（16％）であり、小売サービス業はチェサピークの最大産業（16％）である（</w:t>
      </w:r>
      <w:hyperlink w:anchor="_bookmark44" w:history="1">
        <w:r>
          <w:rPr>
            <w:sz w:val="14"/>
            <w:lang w:eastAsia="ja-JP"/>
          </w:rPr>
          <w:t>表3.11-5</w:t>
        </w:r>
      </w:hyperlink>
      <w:r>
        <w:rPr>
          <w:sz w:val="14"/>
          <w:lang w:eastAsia="ja-JP"/>
        </w:rPr>
        <w:t>）。</w:t>
      </w:r>
    </w:p>
    <w:p w14:paraId="54C872EC" w14:textId="77777777" w:rsidR="00816CF1" w:rsidRDefault="00B01A57">
      <w:pPr>
        <w:pStyle w:val="4"/>
        <w:numPr>
          <w:ilvl w:val="3"/>
          <w:numId w:val="1"/>
        </w:numPr>
        <w:tabs>
          <w:tab w:val="left" w:pos="1798"/>
        </w:tabs>
        <w:spacing w:before="199"/>
        <w:ind w:left="1798"/>
        <w:rPr>
          <w:lang w:eastAsia="ja-JP"/>
        </w:rPr>
      </w:pPr>
      <w:bookmarkStart w:id="128" w:name="3.11.1.2_Norfolk_and_Portsmouth"/>
      <w:bookmarkEnd w:id="128"/>
      <w:r>
        <w:rPr>
          <w:sz w:val="14"/>
          <w:lang w:eastAsia="ja-JP"/>
        </w:rPr>
        <w:t>ノーフォークと</w:t>
      </w:r>
      <w:r>
        <w:rPr>
          <w:spacing w:val="-2"/>
          <w:sz w:val="14"/>
          <w:lang w:eastAsia="ja-JP"/>
        </w:rPr>
        <w:t>ポーツマス</w:t>
      </w:r>
    </w:p>
    <w:p w14:paraId="28EDB85A" w14:textId="77777777" w:rsidR="00816CF1" w:rsidRDefault="00B01A57">
      <w:pPr>
        <w:pStyle w:val="a3"/>
        <w:spacing w:before="201"/>
        <w:ind w:left="358" w:right="363"/>
        <w:rPr>
          <w:lang w:eastAsia="ja-JP"/>
        </w:rPr>
      </w:pPr>
      <w:r>
        <w:rPr>
          <w:sz w:val="14"/>
          <w:lang w:eastAsia="ja-JP"/>
        </w:rPr>
        <w:t>ノーフォークとポーツマスはバージニア港の主要な貢献者である。2010年から2019年にかけて、ノーフォークの人口は1.0％増加し、ポーツマスの人口は1.7％減少したが、バージニア州の人口は7.8％増加した（</w:t>
      </w:r>
      <w:hyperlink w:anchor="_bookmark39" w:history="1">
        <w:r>
          <w:rPr>
            <w:sz w:val="14"/>
            <w:lang w:eastAsia="ja-JP"/>
          </w:rPr>
          <w:t>表3.11-1</w:t>
        </w:r>
      </w:hyperlink>
      <w:r>
        <w:rPr>
          <w:sz w:val="14"/>
          <w:lang w:eastAsia="ja-JP"/>
        </w:rPr>
        <w:t>）。ノーフォークとポーツマスの人口はそれぞれ30.7人、35.3人とバージニア州よりはるかに若い。バージニア州全体と比較すると、ノーフォークとポーツマスはバージニア州（13.6％）よりも医療・社会補助に従事する高い（19.4％</w:t>
      </w:r>
      <w:bookmarkStart w:id="129" w:name="3.11.1.3_Hampton_and_Newport_News"/>
      <w:bookmarkEnd w:id="129"/>
      <w:r>
        <w:rPr>
          <w:sz w:val="14"/>
          <w:lang w:eastAsia="ja-JP"/>
        </w:rPr>
        <w:t xml:space="preserve"> 、28.3％）（</w:t>
      </w:r>
      <w:hyperlink w:anchor="_bookmark44" w:history="1">
        <w:r>
          <w:rPr>
            <w:sz w:val="14"/>
            <w:lang w:eastAsia="ja-JP"/>
          </w:rPr>
          <w:t>表3.11-5</w:t>
        </w:r>
      </w:hyperlink>
      <w:r>
        <w:rPr>
          <w:sz w:val="14"/>
          <w:lang w:eastAsia="ja-JP"/>
        </w:rPr>
        <w:t>）。</w:t>
      </w:r>
    </w:p>
    <w:p w14:paraId="42C62EC2" w14:textId="77777777" w:rsidR="00816CF1" w:rsidRDefault="00B01A57">
      <w:pPr>
        <w:pStyle w:val="4"/>
        <w:numPr>
          <w:ilvl w:val="3"/>
          <w:numId w:val="1"/>
        </w:numPr>
        <w:tabs>
          <w:tab w:val="left" w:pos="1798"/>
        </w:tabs>
        <w:spacing w:before="199"/>
        <w:ind w:left="1798"/>
        <w:rPr>
          <w:lang w:eastAsia="ja-JP"/>
        </w:rPr>
      </w:pPr>
      <w:r>
        <w:rPr>
          <w:sz w:val="14"/>
          <w:lang w:eastAsia="ja-JP"/>
        </w:rPr>
        <w:t>ハンプトンと</w:t>
      </w:r>
      <w:r>
        <w:rPr>
          <w:spacing w:val="-4"/>
          <w:sz w:val="14"/>
          <w:lang w:eastAsia="ja-JP"/>
        </w:rPr>
        <w:t>ニューポートニューズ</w:t>
      </w:r>
    </w:p>
    <w:p w14:paraId="47FCAF0E" w14:textId="77777777" w:rsidR="00816CF1" w:rsidRDefault="00B01A57">
      <w:pPr>
        <w:pStyle w:val="a3"/>
        <w:spacing w:before="201"/>
        <w:ind w:left="357" w:right="452"/>
      </w:pPr>
      <w:r>
        <w:rPr>
          <w:sz w:val="14"/>
          <w:lang w:eastAsia="ja-JP"/>
        </w:rPr>
        <w:t>ノーフォークとポーツマスから入り江を挟んだ向かい側には、ハンプトンとニューポートニューズの都市がある。2010年から2019年にかけて、バージニア州が7.8％増加したのに対し、ハンプトンとニューポートニューズの人口はそれぞれ2.9％、1.2％減少した（</w:t>
      </w:r>
      <w:hyperlink w:anchor="_bookmark39" w:history="1">
        <w:r>
          <w:rPr>
            <w:sz w:val="14"/>
            <w:lang w:eastAsia="ja-JP"/>
          </w:rPr>
          <w:t>表3.11-1</w:t>
        </w:r>
      </w:hyperlink>
      <w:r>
        <w:rPr>
          <w:sz w:val="14"/>
          <w:lang w:eastAsia="ja-JP"/>
        </w:rPr>
        <w:t>）。ハンプトンとニューポートニュースの人口は、バージニア州の中央値38.2歳、36.2歳、33.5歳よりはるかに若い。</w:t>
      </w:r>
      <w:r>
        <w:rPr>
          <w:sz w:val="14"/>
        </w:rPr>
        <w:t>バージニア州と比較すると</w:t>
      </w:r>
    </w:p>
    <w:p w14:paraId="43D4791D" w14:textId="77777777" w:rsidR="00816CF1" w:rsidRDefault="00B01A57">
      <w:pPr>
        <w:pStyle w:val="a3"/>
        <w:spacing w:before="1"/>
        <w:ind w:left="357" w:right="560"/>
        <w:rPr>
          <w:lang w:eastAsia="ja-JP"/>
        </w:rPr>
      </w:pPr>
      <w:r>
        <w:rPr>
          <w:sz w:val="14"/>
          <w:lang w:eastAsia="ja-JP"/>
        </w:rPr>
        <w:t>全体では、ハンプトンとニューポートニュースは、バージニア州全体（13.6％）よりも医療と社会補助に従事する割合が高い（18.8％、17％）（</w:t>
      </w:r>
      <w:hyperlink w:anchor="_bookmark44" w:history="1">
        <w:r>
          <w:rPr>
            <w:sz w:val="14"/>
            <w:lang w:eastAsia="ja-JP"/>
          </w:rPr>
          <w:t>表3.11</w:t>
        </w:r>
        <w:r>
          <w:rPr>
            <w:spacing w:val="-5"/>
            <w:sz w:val="14"/>
            <w:lang w:eastAsia="ja-JP"/>
          </w:rPr>
          <w:t>-</w:t>
        </w:r>
        <w:r>
          <w:rPr>
            <w:sz w:val="14"/>
            <w:lang w:eastAsia="ja-JP"/>
          </w:rPr>
          <w:t>5</w:t>
        </w:r>
      </w:hyperlink>
      <w:r>
        <w:rPr>
          <w:sz w:val="14"/>
          <w:lang w:eastAsia="ja-JP"/>
        </w:rPr>
        <w:t>）</w:t>
      </w:r>
      <w:r>
        <w:rPr>
          <w:spacing w:val="-5"/>
          <w:sz w:val="14"/>
          <w:lang w:eastAsia="ja-JP"/>
        </w:rPr>
        <w:t>。</w:t>
      </w:r>
    </w:p>
    <w:p w14:paraId="49371CE2" w14:textId="77777777" w:rsidR="00816CF1" w:rsidRDefault="00B01A57">
      <w:pPr>
        <w:pStyle w:val="4"/>
        <w:numPr>
          <w:ilvl w:val="2"/>
          <w:numId w:val="1"/>
        </w:numPr>
        <w:tabs>
          <w:tab w:val="left" w:pos="1437"/>
        </w:tabs>
        <w:spacing w:before="199"/>
        <w:ind w:left="1437"/>
      </w:pPr>
      <w:bookmarkStart w:id="130" w:name="_TOC_250000"/>
      <w:proofErr w:type="spellStart"/>
      <w:r>
        <w:rPr>
          <w:spacing w:val="-2"/>
          <w:sz w:val="14"/>
        </w:rPr>
        <w:t>環境</w:t>
      </w:r>
      <w:bookmarkEnd w:id="130"/>
      <w:proofErr w:type="spellEnd"/>
      <w:r>
        <w:rPr>
          <w:spacing w:val="-2"/>
          <w:sz w:val="14"/>
        </w:rPr>
        <w:t xml:space="preserve"> </w:t>
      </w:r>
      <w:proofErr w:type="spellStart"/>
      <w:r>
        <w:rPr>
          <w:spacing w:val="-2"/>
          <w:sz w:val="14"/>
        </w:rPr>
        <w:t>結果</w:t>
      </w:r>
      <w:proofErr w:type="spellEnd"/>
    </w:p>
    <w:p w14:paraId="625BF1A7" w14:textId="77777777" w:rsidR="00816CF1" w:rsidRDefault="00B01A57">
      <w:pPr>
        <w:pStyle w:val="a4"/>
        <w:numPr>
          <w:ilvl w:val="3"/>
          <w:numId w:val="1"/>
        </w:numPr>
        <w:tabs>
          <w:tab w:val="left" w:pos="1797"/>
        </w:tabs>
        <w:spacing w:before="200"/>
        <w:ind w:left="1797"/>
        <w:rPr>
          <w:rFonts w:ascii="Arial"/>
          <w:b/>
          <w:lang w:eastAsia="ja-JP"/>
        </w:rPr>
      </w:pPr>
      <w:bookmarkStart w:id="131" w:name="3.11.2.1_Impact_Level_Definitions_for_De"/>
      <w:bookmarkEnd w:id="131"/>
      <w:r>
        <w:rPr>
          <w:rFonts w:ascii="Arial"/>
          <w:b/>
          <w:sz w:val="14"/>
          <w:lang w:eastAsia="ja-JP"/>
        </w:rPr>
        <w:t>人口統計、雇用、</w:t>
      </w:r>
      <w:r>
        <w:rPr>
          <w:rFonts w:ascii="Arial"/>
          <w:b/>
          <w:spacing w:val="-2"/>
          <w:sz w:val="14"/>
          <w:lang w:eastAsia="ja-JP"/>
        </w:rPr>
        <w:t>経済に関する</w:t>
      </w:r>
      <w:r>
        <w:rPr>
          <w:rFonts w:ascii="Arial"/>
          <w:b/>
          <w:sz w:val="14"/>
          <w:lang w:eastAsia="ja-JP"/>
        </w:rPr>
        <w:t>インパクトレベルの定義</w:t>
      </w:r>
    </w:p>
    <w:p w14:paraId="7C526E8D" w14:textId="77777777" w:rsidR="00816CF1" w:rsidRDefault="00B01A57">
      <w:pPr>
        <w:pStyle w:val="a3"/>
        <w:spacing w:before="200"/>
        <w:ind w:left="357"/>
      </w:pPr>
      <w:r>
        <w:rPr>
          <w:sz w:val="14"/>
          <w:lang w:eastAsia="ja-JP"/>
        </w:rPr>
        <w:t>インパクトレベルの定義を</w:t>
      </w:r>
      <w:hyperlink w:anchor="_bookmark45" w:history="1">
        <w:r>
          <w:rPr>
            <w:sz w:val="14"/>
            <w:lang w:eastAsia="ja-JP"/>
          </w:rPr>
          <w:t>表3.11-6に</w:t>
        </w:r>
        <w:r>
          <w:rPr>
            <w:spacing w:val="-5"/>
            <w:sz w:val="14"/>
            <w:lang w:eastAsia="ja-JP"/>
          </w:rPr>
          <w:t>。</w:t>
        </w:r>
      </w:hyperlink>
      <w:r>
        <w:rPr>
          <w:sz w:val="14"/>
        </w:rPr>
        <w:t>示す</w:t>
      </w:r>
    </w:p>
    <w:p w14:paraId="01682418" w14:textId="77777777" w:rsidR="00816CF1" w:rsidRDefault="00B01A57">
      <w:pPr>
        <w:tabs>
          <w:tab w:val="left" w:pos="2276"/>
        </w:tabs>
        <w:spacing w:before="241"/>
        <w:ind w:left="836"/>
        <w:rPr>
          <w:b/>
          <w:sz w:val="20"/>
          <w:lang w:eastAsia="ja-JP"/>
        </w:rPr>
      </w:pPr>
      <w:bookmarkStart w:id="132" w:name="_bookmark45"/>
      <w:bookmarkEnd w:id="132"/>
      <w:r>
        <w:rPr>
          <w:b/>
          <w:sz w:val="13"/>
          <w:lang w:eastAsia="ja-JP"/>
        </w:rPr>
        <w:t>表</w:t>
      </w:r>
      <w:r>
        <w:rPr>
          <w:b/>
          <w:sz w:val="13"/>
          <w:lang w:eastAsia="ja-JP"/>
        </w:rPr>
        <w:t>3.</w:t>
      </w:r>
      <w:r>
        <w:rPr>
          <w:b/>
          <w:spacing w:val="-10"/>
          <w:sz w:val="13"/>
          <w:lang w:eastAsia="ja-JP"/>
        </w:rPr>
        <w:t>11</w:t>
      </w:r>
      <w:r>
        <w:rPr>
          <w:b/>
          <w:sz w:val="13"/>
          <w:lang w:eastAsia="ja-JP"/>
        </w:rPr>
        <w:t>-6</w:t>
      </w:r>
      <w:r>
        <w:rPr>
          <w:b/>
          <w:sz w:val="13"/>
          <w:lang w:eastAsia="ja-JP"/>
        </w:rPr>
        <w:tab/>
      </w:r>
      <w:r>
        <w:rPr>
          <w:b/>
          <w:sz w:val="13"/>
          <w:lang w:eastAsia="ja-JP"/>
        </w:rPr>
        <w:t>人口統計、雇用、</w:t>
      </w:r>
      <w:r>
        <w:rPr>
          <w:b/>
          <w:spacing w:val="-2"/>
          <w:sz w:val="13"/>
          <w:lang w:eastAsia="ja-JP"/>
        </w:rPr>
        <w:t>経済に関する</w:t>
      </w:r>
      <w:r>
        <w:rPr>
          <w:b/>
          <w:sz w:val="13"/>
          <w:lang w:eastAsia="ja-JP"/>
        </w:rPr>
        <w:t>インパクトレベルの定義</w:t>
      </w:r>
    </w:p>
    <w:p w14:paraId="133D4C6B" w14:textId="77777777" w:rsidR="00816CF1" w:rsidRDefault="00816CF1">
      <w:pPr>
        <w:spacing w:before="5"/>
        <w:rPr>
          <w:b/>
          <w:sz w:val="10"/>
          <w:lang w:eastAsia="ja-JP"/>
        </w:rPr>
      </w:pPr>
    </w:p>
    <w:tbl>
      <w:tblPr>
        <w:tblStyle w:val="TableNormal"/>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52"/>
        <w:gridCol w:w="1152"/>
        <w:gridCol w:w="7051"/>
      </w:tblGrid>
      <w:tr w:rsidR="00816CF1" w14:paraId="1FBE5A49" w14:textId="77777777">
        <w:trPr>
          <w:trHeight w:val="519"/>
        </w:trPr>
        <w:tc>
          <w:tcPr>
            <w:tcW w:w="1152" w:type="dxa"/>
            <w:shd w:val="clear" w:color="auto" w:fill="DEEAF6"/>
          </w:tcPr>
          <w:p w14:paraId="31A951FB" w14:textId="77777777" w:rsidR="00816CF1" w:rsidRDefault="00B01A57">
            <w:pPr>
              <w:pStyle w:val="TableParagraph"/>
              <w:spacing w:before="30"/>
              <w:ind w:left="320" w:right="237" w:hanging="68"/>
              <w:rPr>
                <w:b/>
                <w:sz w:val="20"/>
              </w:rPr>
            </w:pPr>
            <w:proofErr w:type="spellStart"/>
            <w:r>
              <w:rPr>
                <w:b/>
                <w:spacing w:val="-2"/>
                <w:sz w:val="13"/>
              </w:rPr>
              <w:t>インパクト・</w:t>
            </w:r>
            <w:r>
              <w:rPr>
                <w:b/>
                <w:spacing w:val="-4"/>
                <w:sz w:val="13"/>
              </w:rPr>
              <w:t>レベル</w:t>
            </w:r>
            <w:proofErr w:type="spellEnd"/>
          </w:p>
        </w:tc>
        <w:tc>
          <w:tcPr>
            <w:tcW w:w="1152" w:type="dxa"/>
            <w:shd w:val="clear" w:color="auto" w:fill="DEEAF6"/>
          </w:tcPr>
          <w:p w14:paraId="47BAD67F" w14:textId="77777777" w:rsidR="00816CF1" w:rsidRDefault="00B01A57">
            <w:pPr>
              <w:pStyle w:val="TableParagraph"/>
              <w:spacing w:before="30"/>
              <w:ind w:left="341" w:right="237" w:hanging="89"/>
              <w:rPr>
                <w:b/>
                <w:sz w:val="20"/>
              </w:rPr>
            </w:pPr>
            <w:proofErr w:type="spellStart"/>
            <w:r>
              <w:rPr>
                <w:b/>
                <w:spacing w:val="-2"/>
                <w:sz w:val="13"/>
              </w:rPr>
              <w:t>インパクト・</w:t>
            </w:r>
            <w:r>
              <w:rPr>
                <w:b/>
                <w:spacing w:val="-4"/>
                <w:sz w:val="13"/>
              </w:rPr>
              <w:t>タイプ</w:t>
            </w:r>
            <w:proofErr w:type="spellEnd"/>
          </w:p>
        </w:tc>
        <w:tc>
          <w:tcPr>
            <w:tcW w:w="7051" w:type="dxa"/>
            <w:shd w:val="clear" w:color="auto" w:fill="DEEAF6"/>
          </w:tcPr>
          <w:p w14:paraId="65C3B331" w14:textId="77777777" w:rsidR="00816CF1" w:rsidRDefault="00B01A57">
            <w:pPr>
              <w:pStyle w:val="TableParagraph"/>
              <w:spacing w:before="146"/>
              <w:ind w:left="10"/>
              <w:jc w:val="center"/>
              <w:rPr>
                <w:b/>
                <w:sz w:val="20"/>
              </w:rPr>
            </w:pPr>
            <w:proofErr w:type="spellStart"/>
            <w:r>
              <w:rPr>
                <w:b/>
                <w:spacing w:val="-2"/>
                <w:sz w:val="13"/>
              </w:rPr>
              <w:t>定義</w:t>
            </w:r>
            <w:proofErr w:type="spellEnd"/>
          </w:p>
        </w:tc>
      </w:tr>
      <w:tr w:rsidR="00816CF1" w14:paraId="7A044544" w14:textId="77777777">
        <w:trPr>
          <w:trHeight w:val="520"/>
        </w:trPr>
        <w:tc>
          <w:tcPr>
            <w:tcW w:w="1152" w:type="dxa"/>
            <w:vMerge w:val="restart"/>
          </w:tcPr>
          <w:p w14:paraId="649A632E" w14:textId="77777777" w:rsidR="00816CF1" w:rsidRDefault="00B01A57">
            <w:pPr>
              <w:pStyle w:val="TableParagraph"/>
              <w:spacing w:before="30"/>
              <w:ind w:left="107"/>
              <w:rPr>
                <w:sz w:val="20"/>
              </w:rPr>
            </w:pPr>
            <w:proofErr w:type="spellStart"/>
            <w:r>
              <w:rPr>
                <w:spacing w:val="-2"/>
                <w:sz w:val="13"/>
              </w:rPr>
              <w:t>ごくわずか</w:t>
            </w:r>
            <w:proofErr w:type="spellEnd"/>
          </w:p>
        </w:tc>
        <w:tc>
          <w:tcPr>
            <w:tcW w:w="1152" w:type="dxa"/>
          </w:tcPr>
          <w:p w14:paraId="11DBD28D" w14:textId="77777777" w:rsidR="00816CF1" w:rsidRDefault="00B01A57">
            <w:pPr>
              <w:pStyle w:val="TableParagraph"/>
              <w:spacing w:before="30"/>
              <w:ind w:left="107"/>
              <w:rPr>
                <w:sz w:val="20"/>
              </w:rPr>
            </w:pPr>
            <w:proofErr w:type="spellStart"/>
            <w:r>
              <w:rPr>
                <w:spacing w:val="-2"/>
                <w:sz w:val="13"/>
              </w:rPr>
              <w:t>悪影響</w:t>
            </w:r>
            <w:proofErr w:type="spellEnd"/>
          </w:p>
        </w:tc>
        <w:tc>
          <w:tcPr>
            <w:tcW w:w="7051" w:type="dxa"/>
          </w:tcPr>
          <w:p w14:paraId="392921D9" w14:textId="77777777" w:rsidR="00816CF1" w:rsidRDefault="00B01A57">
            <w:pPr>
              <w:pStyle w:val="TableParagraph"/>
              <w:spacing w:before="30"/>
              <w:ind w:left="107" w:right="124"/>
              <w:rPr>
                <w:sz w:val="20"/>
                <w:lang w:eastAsia="ja-JP"/>
              </w:rPr>
            </w:pPr>
            <w:r>
              <w:rPr>
                <w:sz w:val="13"/>
                <w:lang w:eastAsia="ja-JP"/>
              </w:rPr>
              <w:t>インパクトは発生しないか、インパクトは</w:t>
            </w:r>
            <w:r>
              <w:rPr>
                <w:spacing w:val="-2"/>
                <w:sz w:val="13"/>
                <w:lang w:eastAsia="ja-JP"/>
              </w:rPr>
              <w:t>測定不能なほど小さい。</w:t>
            </w:r>
          </w:p>
        </w:tc>
      </w:tr>
      <w:tr w:rsidR="00816CF1" w14:paraId="1AB038AF" w14:textId="77777777">
        <w:trPr>
          <w:trHeight w:val="290"/>
        </w:trPr>
        <w:tc>
          <w:tcPr>
            <w:tcW w:w="1152" w:type="dxa"/>
            <w:vMerge/>
            <w:tcBorders>
              <w:top w:val="nil"/>
            </w:tcBorders>
          </w:tcPr>
          <w:p w14:paraId="10E22DD4" w14:textId="77777777" w:rsidR="00816CF1" w:rsidRDefault="00816CF1">
            <w:pPr>
              <w:rPr>
                <w:sz w:val="2"/>
                <w:szCs w:val="2"/>
                <w:lang w:eastAsia="ja-JP"/>
              </w:rPr>
            </w:pPr>
          </w:p>
        </w:tc>
        <w:tc>
          <w:tcPr>
            <w:tcW w:w="1152" w:type="dxa"/>
          </w:tcPr>
          <w:p w14:paraId="5004D5B0" w14:textId="77777777" w:rsidR="00816CF1" w:rsidRDefault="00B01A57">
            <w:pPr>
              <w:pStyle w:val="TableParagraph"/>
              <w:spacing w:before="30"/>
              <w:ind w:left="107"/>
              <w:rPr>
                <w:sz w:val="20"/>
              </w:rPr>
            </w:pPr>
            <w:proofErr w:type="spellStart"/>
            <w:r>
              <w:rPr>
                <w:spacing w:val="-2"/>
                <w:sz w:val="13"/>
              </w:rPr>
              <w:t>有益である</w:t>
            </w:r>
            <w:proofErr w:type="spellEnd"/>
          </w:p>
        </w:tc>
        <w:tc>
          <w:tcPr>
            <w:tcW w:w="7051" w:type="dxa"/>
          </w:tcPr>
          <w:p w14:paraId="64869933" w14:textId="77777777" w:rsidR="00816CF1" w:rsidRDefault="00B01A57">
            <w:pPr>
              <w:pStyle w:val="TableParagraph"/>
              <w:spacing w:before="30"/>
              <w:ind w:left="107"/>
              <w:rPr>
                <w:sz w:val="20"/>
                <w:lang w:eastAsia="ja-JP"/>
              </w:rPr>
            </w:pPr>
            <w:r>
              <w:rPr>
                <w:sz w:val="13"/>
                <w:lang w:eastAsia="ja-JP"/>
              </w:rPr>
              <w:t>エフェクトがないか、測定可能な</w:t>
            </w:r>
            <w:r>
              <w:rPr>
                <w:spacing w:val="-2"/>
                <w:sz w:val="13"/>
                <w:lang w:eastAsia="ja-JP"/>
              </w:rPr>
              <w:t>効果が</w:t>
            </w:r>
            <w:r>
              <w:rPr>
                <w:sz w:val="13"/>
                <w:lang w:eastAsia="ja-JP"/>
              </w:rPr>
              <w:t>ないかの</w:t>
            </w:r>
            <w:r>
              <w:rPr>
                <w:sz w:val="13"/>
                <w:lang w:eastAsia="ja-JP"/>
              </w:rPr>
              <w:t>どちらかである</w:t>
            </w:r>
            <w:r>
              <w:rPr>
                <w:spacing w:val="-2"/>
                <w:sz w:val="13"/>
                <w:lang w:eastAsia="ja-JP"/>
              </w:rPr>
              <w:t>。</w:t>
            </w:r>
          </w:p>
        </w:tc>
      </w:tr>
    </w:tbl>
    <w:p w14:paraId="757B4E6A" w14:textId="77777777" w:rsidR="00816CF1" w:rsidRDefault="00816CF1">
      <w:pPr>
        <w:rPr>
          <w:b/>
          <w:sz w:val="20"/>
          <w:lang w:eastAsia="ja-JP"/>
        </w:rPr>
      </w:pPr>
    </w:p>
    <w:p w14:paraId="167C253B" w14:textId="77777777" w:rsidR="00816CF1" w:rsidRDefault="00816CF1">
      <w:pPr>
        <w:rPr>
          <w:b/>
          <w:sz w:val="20"/>
          <w:lang w:eastAsia="ja-JP"/>
        </w:rPr>
      </w:pPr>
    </w:p>
    <w:p w14:paraId="33AD117D" w14:textId="77777777" w:rsidR="00816CF1" w:rsidRDefault="00816CF1">
      <w:pPr>
        <w:rPr>
          <w:b/>
          <w:sz w:val="20"/>
          <w:lang w:eastAsia="ja-JP"/>
        </w:rPr>
      </w:pPr>
    </w:p>
    <w:p w14:paraId="1184C613" w14:textId="77777777" w:rsidR="00816CF1" w:rsidRDefault="00816CF1">
      <w:pPr>
        <w:rPr>
          <w:b/>
          <w:sz w:val="20"/>
          <w:lang w:eastAsia="ja-JP"/>
        </w:rPr>
      </w:pPr>
    </w:p>
    <w:p w14:paraId="2DAF7C54" w14:textId="77777777" w:rsidR="00816CF1" w:rsidRDefault="00B01A57">
      <w:pPr>
        <w:spacing w:before="145"/>
        <w:rPr>
          <w:b/>
          <w:sz w:val="20"/>
        </w:rPr>
      </w:pPr>
      <w:r>
        <w:rPr>
          <w:b/>
          <w:noProof/>
          <w:sz w:val="20"/>
        </w:rPr>
        <mc:AlternateContent>
          <mc:Choice Requires="wps">
            <w:drawing>
              <wp:anchor distT="0" distB="0" distL="0" distR="0" simplePos="0" relativeHeight="251682816" behindDoc="1" locked="0" layoutInCell="1" allowOverlap="1" wp14:anchorId="7A4105C8" wp14:editId="2B87C224">
                <wp:simplePos x="0" y="0"/>
                <wp:positionH relativeFrom="page">
                  <wp:posOffset>895350</wp:posOffset>
                </wp:positionH>
                <wp:positionV relativeFrom="paragraph">
                  <wp:posOffset>253414</wp:posOffset>
                </wp:positionV>
                <wp:extent cx="5982335" cy="6350"/>
                <wp:effectExtent l="0" t="0" r="0" b="0"/>
                <wp:wrapTopAndBottom/>
                <wp:docPr id="163" name="Graphic 163"/>
                <wp:cNvGraphicFramePr/>
                <a:graphic xmlns:a="http://schemas.openxmlformats.org/drawingml/2006/main">
                  <a:graphicData uri="http://schemas.microsoft.com/office/word/2010/wordprocessingShape">
                    <wps:wsp>
                      <wps:cNvSpPr/>
                      <wps:spPr>
                        <a:xfrm>
                          <a:off x="0" y="0"/>
                          <a:ext cx="5982335" cy="6350"/>
                        </a:xfrm>
                        <a:custGeom>
                          <a:avLst/>
                          <a:gdLst/>
                          <a:ahLst/>
                          <a:cxnLst/>
                          <a:rect l="l" t="t" r="r" b="b"/>
                          <a:pathLst>
                            <a:path w="5982335" h="6350">
                              <a:moveTo>
                                <a:pt x="5981712" y="0"/>
                              </a:moveTo>
                              <a:lnTo>
                                <a:pt x="0" y="0"/>
                              </a:lnTo>
                              <a:lnTo>
                                <a:pt x="0" y="6095"/>
                              </a:lnTo>
                              <a:lnTo>
                                <a:pt x="5981712" y="6095"/>
                              </a:lnTo>
                              <a:lnTo>
                                <a:pt x="5981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317DB40A" id="Graphic 163" o:spid="_x0000_s1026" style="position:absolute;margin-left:70.5pt;margin-top:19.95pt;width:471.05pt;height:.5pt;z-index:-251633664;visibility:visible;mso-wrap-style:square;mso-wrap-distance-left:0;mso-wrap-distance-top:0;mso-wrap-distance-right:0;mso-wrap-distance-bottom:0;mso-position-horizontal:absolute;mso-position-horizontal-relative:page;mso-position-vertical:absolute;mso-position-vertical-relative:text;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" path="m5981712,l,,,6095r5981712,l5981712,xe" fillcolor="black" stroked="f">
                <v:path arrowok="t"/>
                <w10:wrap type="topAndBottom" anchorx="page"/>
              </v:shape>
            </w:pict>
          </mc:Fallback>
        </mc:AlternateContent>
      </w:r>
    </w:p>
    <w:sectPr w:rsidR="00816CF1">
      <w:headerReference w:type="default" r:id="rId277"/>
      <w:footerReference w:type="default" r:id="rId278"/>
      <w:pgSz w:w="12240" w:h="15840"/>
      <w:pgMar w:top="640" w:right="1080" w:bottom="720" w:left="1080" w:header="0" w:footer="526"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0B2EE5" w14:textId="77777777" w:rsidR="00B01A57" w:rsidRDefault="00B01A57">
      <w:r>
        <w:separator/>
      </w:r>
    </w:p>
  </w:endnote>
  <w:endnote w:type="continuationSeparator" w:id="0">
    <w:p w14:paraId="53244C7F" w14:textId="77777777" w:rsidR="00B01A57" w:rsidRDefault="00B01A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Malgun Gothic">
    <w:altName w:val="Malgun Gothic"/>
    <w:panose1 w:val="020B0503020000020004"/>
    <w:charset w:val="81"/>
    <w:family w:val="swiss"/>
    <w:pitch w:val="variable"/>
    <w:sig w:usb0="9000002F" w:usb1="29D77CFB" w:usb2="00000012" w:usb3="00000000" w:csb0="00080001"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A4C34F"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583488" behindDoc="1" locked="0" layoutInCell="1" allowOverlap="1" wp14:anchorId="7A0F928D" wp14:editId="42762103">
              <wp:simplePos x="0" y="0"/>
              <wp:positionH relativeFrom="page">
                <wp:posOffset>895350</wp:posOffset>
              </wp:positionH>
              <wp:positionV relativeFrom="page">
                <wp:posOffset>9573768</wp:posOffset>
              </wp:positionV>
              <wp:extent cx="5982335" cy="6350"/>
              <wp:effectExtent l="0" t="0" r="0" b="0"/>
              <wp:wrapNone/>
              <wp:docPr id="4" name="Graphic 4"/>
              <wp:cNvGraphicFramePr/>
              <a:graphic xmlns:a="http://schemas.openxmlformats.org/drawingml/2006/main">
                <a:graphicData uri="http://schemas.microsoft.com/office/word/2010/wordprocessingShape">
                  <wps:wsp>
                    <wps:cNvSpPr/>
                    <wps:spPr>
                      <a:xfrm>
                        <a:off x="0" y="0"/>
                        <a:ext cx="5982335" cy="6350"/>
                      </a:xfrm>
                      <a:custGeom>
                        <a:avLst/>
                        <a:gdLst/>
                        <a:ahLst/>
                        <a:cxnLst/>
                        <a:rect l="l" t="t" r="r" b="b"/>
                        <a:pathLst>
                          <a:path w="5982335" h="6350">
                            <a:moveTo>
                              <a:pt x="5981712" y="0"/>
                            </a:moveTo>
                            <a:lnTo>
                              <a:pt x="0" y="0"/>
                            </a:lnTo>
                            <a:lnTo>
                              <a:pt x="0" y="6095"/>
                            </a:lnTo>
                            <a:lnTo>
                              <a:pt x="5981712" y="6095"/>
                            </a:lnTo>
                            <a:lnTo>
                              <a:pt x="5981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72547070" id="Graphic 4" o:spid="_x0000_s1026" style="position:absolute;margin-left:70.5pt;margin-top:753.85pt;width:471.05pt;height:.5pt;z-index:-251732992;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" path="m5981712,l,,,6095r5981712,l5981712,xe" fillcolor="black" stroked="f">
              <v:path arrowok="t"/>
              <w10:wrap anchorx="page" anchory="page"/>
            </v:shape>
          </w:pict>
        </mc:Fallback>
      </mc:AlternateContent>
    </w:r>
    <w:r>
      <w:rPr>
        <w:noProof/>
        <w:sz w:val="20"/>
      </w:rPr>
      <mc:AlternateContent>
        <mc:Choice Requires="wps">
          <w:drawing>
            <wp:anchor distT="0" distB="0" distL="0" distR="0" simplePos="0" relativeHeight="251585536" behindDoc="1" locked="0" layoutInCell="1" allowOverlap="1" wp14:anchorId="48DD383F" wp14:editId="69C39FA7">
              <wp:simplePos x="0" y="0"/>
              <wp:positionH relativeFrom="page">
                <wp:posOffset>3746246</wp:posOffset>
              </wp:positionH>
              <wp:positionV relativeFrom="page">
                <wp:posOffset>9584830</wp:posOffset>
              </wp:positionV>
              <wp:extent cx="317500" cy="166370"/>
              <wp:effectExtent l="0" t="0" r="0" b="0"/>
              <wp:wrapNone/>
              <wp:docPr id="5" name="Textbox 5"/>
              <wp:cNvGraphicFramePr/>
              <a:graphic xmlns:a="http://schemas.openxmlformats.org/drawingml/2006/main">
                <a:graphicData uri="http://schemas.microsoft.com/office/word/2010/wordprocessingShape">
                  <wps:wsp>
                    <wps:cNvSpPr txBox="1"/>
                    <wps:spPr>
                      <a:xfrm>
                        <a:off x="0" y="0"/>
                        <a:ext cx="317500" cy="166370"/>
                      </a:xfrm>
                      <a:prstGeom prst="rect">
                        <a:avLst/>
                      </a:prstGeom>
                    </wps:spPr>
                    <wps:txbx>
                      <w:txbxContent>
                        <w:p w14:paraId="58770AE6" w14:textId="77777777" w:rsidR="00816CF1" w:rsidRDefault="00B01A57">
                          <w:pPr>
                            <w:spacing w:before="12"/>
                            <w:ind w:left="20"/>
                            <w:rPr>
                              <w:rFonts w:ascii="Times New Roman"/>
                              <w:sz w:val="20"/>
                            </w:rPr>
                          </w:pPr>
                          <w:r>
                            <w:rPr>
                              <w:rFonts w:ascii="Times New Roman"/>
                              <w:spacing w:val="-2"/>
                              <w:sz w:val="13"/>
                            </w:rPr>
                            <w:t>C-</w:t>
                          </w:r>
                          <w:r>
                            <w:rPr>
                              <w:rFonts w:ascii="Times New Roman"/>
                              <w:spacing w:val="-5"/>
                              <w:sz w:val="20"/>
                            </w:rPr>
                            <w:fldChar w:fldCharType="begin"/>
                          </w:r>
                          <w:r>
                            <w:rPr>
                              <w:rFonts w:ascii="Times New Roman"/>
                              <w:spacing w:val="-5"/>
                              <w:sz w:val="13"/>
                            </w:rPr>
                            <w:instrText xml:space="preserve"> PAGE </w:instrText>
                          </w:r>
                          <w:r>
                            <w:rPr>
                              <w:rFonts w:ascii="Times New Roman"/>
                              <w:spacing w:val="-5"/>
                              <w:sz w:val="20"/>
                            </w:rPr>
                            <w:fldChar w:fldCharType="separate"/>
                          </w:r>
                          <w:r>
                            <w:rPr>
                              <w:rFonts w:ascii="Times New Roman"/>
                              <w:spacing w:val="-5"/>
                              <w:sz w:val="13"/>
                            </w:rPr>
                            <w:t>93</w:t>
                          </w:r>
                          <w:r>
                            <w:rPr>
                              <w:rFonts w:ascii="Times New Roman"/>
                              <w:spacing w:val="-5"/>
                              <w:sz w:val="20"/>
                            </w:rPr>
                            <w:fldChar w:fldCharType="end"/>
                          </w:r>
                        </w:p>
                      </w:txbxContent>
                    </wps:txbx>
                    <wps:bodyPr wrap="square" lIns="0" tIns="0" rIns="0" bIns="0" rtlCol="0"/>
                  </wps:wsp>
                </a:graphicData>
              </a:graphic>
            </wp:anchor>
          </w:drawing>
        </mc:Choice>
        <mc:Fallback>
          <w:pict>
            <v:shapetype w14:anchorId="48DD383F" id="_x0000_t202" coordsize="21600,21600" o:spt="202" path="m,l,21600r21600,l21600,xe">
              <v:stroke joinstyle="miter"/>
              <v:path gradientshapeok="t" o:connecttype="rect"/>
            </v:shapetype>
            <v:shape id="Textbox 5" o:spid="_x0000_s1028" type="#_x0000_t202" style="position:absolute;margin-left:295pt;margin-top:754.7pt;width:25pt;height:13.1pt;z-index:-251730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" filled="f" stroked="f">
              <v:textbox inset="0,0,0,0">
                <w:txbxContent>
                  <w:p w14:paraId="58770AE6" w14:textId="77777777" w:rsidR="00816CF1" w:rsidRDefault="00B01A57">
                    <w:pPr>
                      <w:spacing w:before="12"/>
                      <w:ind w:left="20"/>
                      <w:rPr>
                        <w:rFonts w:ascii="Times New Roman"/>
                        <w:sz w:val="20"/>
                      </w:rPr>
                    </w:pPr>
                    <w:r>
                      <w:rPr>
                        <w:rFonts w:ascii="Times New Roman"/>
                        <w:spacing w:val="-2"/>
                        <w:sz w:val="13"/>
                      </w:rPr>
                      <w:t>C-</w:t>
                    </w:r>
                    <w:r>
                      <w:rPr>
                        <w:rFonts w:ascii="Times New Roman"/>
                        <w:spacing w:val="-5"/>
                        <w:sz w:val="20"/>
                      </w:rPr>
                      <w:fldChar w:fldCharType="begin"/>
                    </w:r>
                    <w:r>
                      <w:rPr>
                        <w:rFonts w:ascii="Times New Roman"/>
                        <w:spacing w:val="-5"/>
                        <w:sz w:val="13"/>
                      </w:rPr>
                      <w:instrText xml:space="preserve"> PAGE </w:instrText>
                    </w:r>
                    <w:r>
                      <w:rPr>
                        <w:rFonts w:ascii="Times New Roman"/>
                        <w:spacing w:val="-5"/>
                        <w:sz w:val="20"/>
                      </w:rPr>
                      <w:fldChar w:fldCharType="separate"/>
                    </w:r>
                    <w:r>
                      <w:rPr>
                        <w:rFonts w:ascii="Times New Roman"/>
                        <w:spacing w:val="-5"/>
                        <w:sz w:val="13"/>
                      </w:rPr>
                      <w:t>93</w:t>
                    </w:r>
                    <w:r>
                      <w:rPr>
                        <w:rFonts w:ascii="Times New Roman"/>
                        <w:spacing w:val="-5"/>
                        <w:sz w:val="20"/>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2A9FC0"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612160" behindDoc="1" locked="0" layoutInCell="1" allowOverlap="1" wp14:anchorId="183AC7A7" wp14:editId="220A17BA">
              <wp:simplePos x="0" y="0"/>
              <wp:positionH relativeFrom="page">
                <wp:posOffset>895350</wp:posOffset>
              </wp:positionH>
              <wp:positionV relativeFrom="page">
                <wp:posOffset>9436607</wp:posOffset>
              </wp:positionV>
              <wp:extent cx="5982335" cy="6350"/>
              <wp:effectExtent l="0" t="0" r="0" b="0"/>
              <wp:wrapNone/>
              <wp:docPr id="49" name="Graphic 49"/>
              <wp:cNvGraphicFramePr/>
              <a:graphic xmlns:a="http://schemas.openxmlformats.org/drawingml/2006/main">
                <a:graphicData uri="http://schemas.microsoft.com/office/word/2010/wordprocessingShape">
                  <wps:wsp>
                    <wps:cNvSpPr/>
                    <wps:spPr>
                      <a:xfrm>
                        <a:off x="0" y="0"/>
                        <a:ext cx="5982335" cy="6350"/>
                      </a:xfrm>
                      <a:custGeom>
                        <a:avLst/>
                        <a:gdLst/>
                        <a:ahLst/>
                        <a:cxnLst/>
                        <a:rect l="l" t="t" r="r" b="b"/>
                        <a:pathLst>
                          <a:path w="5982335" h="6350">
                            <a:moveTo>
                              <a:pt x="5981712" y="0"/>
                            </a:moveTo>
                            <a:lnTo>
                              <a:pt x="0" y="0"/>
                            </a:lnTo>
                            <a:lnTo>
                              <a:pt x="0" y="6096"/>
                            </a:lnTo>
                            <a:lnTo>
                              <a:pt x="5981712" y="6096"/>
                            </a:lnTo>
                            <a:lnTo>
                              <a:pt x="5981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44F42338" id="Graphic 49" o:spid="_x0000_s1026" style="position:absolute;margin-left:70.5pt;margin-top:743.05pt;width:471.05pt;height:.5pt;z-index:-251704320;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" path="m5981712,l,,,6096r5981712,l5981712,xe" fillcolor="black" stroked="f">
              <v:path arrowok="t"/>
              <w10:wrap anchorx="page" anchory="page"/>
            </v:shape>
          </w:pict>
        </mc:Fallback>
      </mc:AlternateContent>
    </w:r>
    <w:r>
      <w:rPr>
        <w:noProof/>
        <w:sz w:val="20"/>
      </w:rPr>
      <mc:AlternateContent>
        <mc:Choice Requires="wps">
          <w:drawing>
            <wp:anchor distT="0" distB="0" distL="0" distR="0" simplePos="0" relativeHeight="251614208" behindDoc="1" locked="0" layoutInCell="1" allowOverlap="1" wp14:anchorId="783D0E0A" wp14:editId="59507CCF">
              <wp:simplePos x="0" y="0"/>
              <wp:positionH relativeFrom="page">
                <wp:posOffset>3753103</wp:posOffset>
              </wp:positionH>
              <wp:positionV relativeFrom="page">
                <wp:posOffset>9447670</wp:posOffset>
              </wp:positionV>
              <wp:extent cx="303530" cy="166370"/>
              <wp:effectExtent l="0" t="0" r="0" b="0"/>
              <wp:wrapNone/>
              <wp:docPr id="50" name="Textbox 50"/>
              <wp:cNvGraphicFramePr/>
              <a:graphic xmlns:a="http://schemas.openxmlformats.org/drawingml/2006/main">
                <a:graphicData uri="http://schemas.microsoft.com/office/word/2010/wordprocessingShape">
                  <wps:wsp>
                    <wps:cNvSpPr txBox="1"/>
                    <wps:spPr>
                      <a:xfrm>
                        <a:off x="0" y="0"/>
                        <a:ext cx="303530" cy="166370"/>
                      </a:xfrm>
                      <a:prstGeom prst="rect">
                        <a:avLst/>
                      </a:prstGeom>
                    </wps:spPr>
                    <wps:txbx>
                      <w:txbxContent>
                        <w:p w14:paraId="6BD62836" w14:textId="77777777" w:rsidR="00816CF1" w:rsidRDefault="00B01A57">
                          <w:pPr>
                            <w:spacing w:before="12"/>
                            <w:ind w:left="20"/>
                            <w:rPr>
                              <w:rFonts w:ascii="Times New Roman"/>
                              <w:sz w:val="20"/>
                            </w:rPr>
                          </w:pPr>
                          <w:r>
                            <w:rPr>
                              <w:rFonts w:ascii="Times New Roman"/>
                              <w:sz w:val="13"/>
                            </w:rPr>
                            <w:t>F-</w:t>
                          </w:r>
                          <w:r>
                            <w:rPr>
                              <w:rFonts w:ascii="Times New Roman"/>
                              <w:spacing w:val="-5"/>
                              <w:sz w:val="20"/>
                            </w:rPr>
                            <w:fldChar w:fldCharType="begin"/>
                          </w:r>
                          <w:r>
                            <w:rPr>
                              <w:rFonts w:ascii="Times New Roman"/>
                              <w:spacing w:val="-5"/>
                              <w:sz w:val="13"/>
                            </w:rPr>
                            <w:instrText xml:space="preserve"> PAGE </w:instrText>
                          </w:r>
                          <w:r>
                            <w:rPr>
                              <w:rFonts w:ascii="Times New Roman"/>
                              <w:spacing w:val="-5"/>
                              <w:sz w:val="20"/>
                            </w:rPr>
                            <w:fldChar w:fldCharType="separate"/>
                          </w:r>
                          <w:r>
                            <w:rPr>
                              <w:rFonts w:ascii="Times New Roman"/>
                              <w:spacing w:val="-5"/>
                              <w:sz w:val="13"/>
                            </w:rPr>
                            <w:t>17</w:t>
                          </w:r>
                          <w:r>
                            <w:rPr>
                              <w:rFonts w:ascii="Times New Roman"/>
                              <w:spacing w:val="-5"/>
                              <w:sz w:val="20"/>
                            </w:rPr>
                            <w:fldChar w:fldCharType="end"/>
                          </w:r>
                        </w:p>
                      </w:txbxContent>
                    </wps:txbx>
                    <wps:bodyPr wrap="square" lIns="0" tIns="0" rIns="0" bIns="0" rtlCol="0"/>
                  </wps:wsp>
                </a:graphicData>
              </a:graphic>
            </wp:anchor>
          </w:drawing>
        </mc:Choice>
        <mc:Fallback>
          <w:pict>
            <v:shapetype w14:anchorId="783D0E0A" id="_x0000_t202" coordsize="21600,21600" o:spt="202" path="m,l,21600r21600,l21600,xe">
              <v:stroke joinstyle="miter"/>
              <v:path gradientshapeok="t" o:connecttype="rect"/>
            </v:shapetype>
            <v:shape id="Textbox 50" o:spid="_x0000_s1053" type="#_x0000_t202" style="position:absolute;margin-left:295.5pt;margin-top:743.9pt;width:23.9pt;height:13.1pt;z-index:-251702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" filled="f" stroked="f">
              <v:textbox inset="0,0,0,0">
                <w:txbxContent>
                  <w:p w14:paraId="6BD62836" w14:textId="77777777" w:rsidR="00816CF1" w:rsidRDefault="00B01A57">
                    <w:pPr>
                      <w:spacing w:before="12"/>
                      <w:ind w:left="20"/>
                      <w:rPr>
                        <w:rFonts w:ascii="Times New Roman"/>
                        <w:sz w:val="20"/>
                      </w:rPr>
                    </w:pPr>
                    <w:r>
                      <w:rPr>
                        <w:rFonts w:ascii="Times New Roman"/>
                        <w:sz w:val="13"/>
                      </w:rPr>
                      <w:t>F-</w:t>
                    </w:r>
                    <w:r>
                      <w:rPr>
                        <w:rFonts w:ascii="Times New Roman"/>
                        <w:spacing w:val="-5"/>
                        <w:sz w:val="20"/>
                      </w:rPr>
                      <w:fldChar w:fldCharType="begin"/>
                    </w:r>
                    <w:r>
                      <w:rPr>
                        <w:rFonts w:ascii="Times New Roman"/>
                        <w:spacing w:val="-5"/>
                        <w:sz w:val="13"/>
                      </w:rPr>
                      <w:instrText xml:space="preserve"> PAGE </w:instrText>
                    </w:r>
                    <w:r>
                      <w:rPr>
                        <w:rFonts w:ascii="Times New Roman"/>
                        <w:spacing w:val="-5"/>
                        <w:sz w:val="20"/>
                      </w:rPr>
                      <w:fldChar w:fldCharType="separate"/>
                    </w:r>
                    <w:r>
                      <w:rPr>
                        <w:rFonts w:ascii="Times New Roman"/>
                        <w:spacing w:val="-5"/>
                        <w:sz w:val="13"/>
                      </w:rPr>
                      <w:t>17</w:t>
                    </w:r>
                    <w:r>
                      <w:rPr>
                        <w:rFonts w:ascii="Times New Roman"/>
                        <w:spacing w:val="-5"/>
                        <w:sz w:val="20"/>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20827D"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616256" behindDoc="1" locked="0" layoutInCell="1" allowOverlap="1" wp14:anchorId="496AA5CC" wp14:editId="1B676C89">
              <wp:simplePos x="0" y="0"/>
              <wp:positionH relativeFrom="page">
                <wp:posOffset>895350</wp:posOffset>
              </wp:positionH>
              <wp:positionV relativeFrom="page">
                <wp:posOffset>7150607</wp:posOffset>
              </wp:positionV>
              <wp:extent cx="8268334" cy="6350"/>
              <wp:effectExtent l="0" t="0" r="0" b="0"/>
              <wp:wrapNone/>
              <wp:docPr id="54" name="Graphic 54"/>
              <wp:cNvGraphicFramePr/>
              <a:graphic xmlns:a="http://schemas.openxmlformats.org/drawingml/2006/main">
                <a:graphicData uri="http://schemas.microsoft.com/office/word/2010/wordprocessingShape">
                  <wps:wsp>
                    <wps:cNvSpPr/>
                    <wps:spPr>
                      <a:xfrm>
                        <a:off x="0" y="0"/>
                        <a:ext cx="8268334" cy="6350"/>
                      </a:xfrm>
                      <a:custGeom>
                        <a:avLst/>
                        <a:gdLst/>
                        <a:ahLst/>
                        <a:cxnLst/>
                        <a:rect l="l" t="t" r="r" b="b"/>
                        <a:pathLst>
                          <a:path w="8268334" h="6350">
                            <a:moveTo>
                              <a:pt x="8267712" y="0"/>
                            </a:moveTo>
                            <a:lnTo>
                              <a:pt x="0" y="0"/>
                            </a:lnTo>
                            <a:lnTo>
                              <a:pt x="0" y="6096"/>
                            </a:lnTo>
                            <a:lnTo>
                              <a:pt x="8267712" y="6096"/>
                            </a:lnTo>
                            <a:lnTo>
                              <a:pt x="8267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3FBEFA11" id="Graphic 54" o:spid="_x0000_s1026" style="position:absolute;margin-left:70.5pt;margin-top:563.05pt;width:651.05pt;height:.5pt;z-index:-251700224;visibility:visible;mso-wrap-style:square;mso-wrap-distance-left:0;mso-wrap-distance-top:0;mso-wrap-distance-right:0;mso-wrap-distance-bottom:0;mso-position-horizontal:absolute;mso-position-horizontal-relative:page;mso-position-vertical:absolute;mso-position-vertical-relative:page;v-text-anchor:top" coordsize="8268334,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" path="m8267712,l,,,6096r8267712,l8267712,xe" fillcolor="black" stroked="f">
              <v:path arrowok="t"/>
              <w10:wrap anchorx="page" anchory="page"/>
            </v:shape>
          </w:pict>
        </mc:Fallback>
      </mc:AlternateContent>
    </w:r>
    <w:r>
      <w:rPr>
        <w:noProof/>
        <w:sz w:val="20"/>
      </w:rPr>
      <mc:AlternateContent>
        <mc:Choice Requires="wps">
          <w:drawing>
            <wp:anchor distT="0" distB="0" distL="0" distR="0" simplePos="0" relativeHeight="251618304" behindDoc="1" locked="0" layoutInCell="1" allowOverlap="1" wp14:anchorId="69BB8D0C" wp14:editId="5B1EF7EC">
              <wp:simplePos x="0" y="0"/>
              <wp:positionH relativeFrom="page">
                <wp:posOffset>4896103</wp:posOffset>
              </wp:positionH>
              <wp:positionV relativeFrom="page">
                <wp:posOffset>7161670</wp:posOffset>
              </wp:positionV>
              <wp:extent cx="303530" cy="166370"/>
              <wp:effectExtent l="0" t="0" r="0" b="0"/>
              <wp:wrapNone/>
              <wp:docPr id="55" name="Textbox 55"/>
              <wp:cNvGraphicFramePr/>
              <a:graphic xmlns:a="http://schemas.openxmlformats.org/drawingml/2006/main">
                <a:graphicData uri="http://schemas.microsoft.com/office/word/2010/wordprocessingShape">
                  <wps:wsp>
                    <wps:cNvSpPr txBox="1"/>
                    <wps:spPr>
                      <a:xfrm>
                        <a:off x="0" y="0"/>
                        <a:ext cx="303530" cy="166370"/>
                      </a:xfrm>
                      <a:prstGeom prst="rect">
                        <a:avLst/>
                      </a:prstGeom>
                    </wps:spPr>
                    <wps:txbx>
                      <w:txbxContent>
                        <w:p w14:paraId="0A4EF796" w14:textId="77777777" w:rsidR="00816CF1" w:rsidRDefault="00B01A57">
                          <w:pPr>
                            <w:spacing w:before="12"/>
                            <w:ind w:left="20"/>
                            <w:rPr>
                              <w:rFonts w:ascii="Times New Roman"/>
                              <w:sz w:val="20"/>
                            </w:rPr>
                          </w:pPr>
                          <w:r>
                            <w:rPr>
                              <w:rFonts w:ascii="Times New Roman"/>
                              <w:sz w:val="13"/>
                            </w:rPr>
                            <w:t>F-</w:t>
                          </w:r>
                          <w:r>
                            <w:rPr>
                              <w:rFonts w:ascii="Times New Roman"/>
                              <w:spacing w:val="-5"/>
                              <w:sz w:val="20"/>
                            </w:rPr>
                            <w:fldChar w:fldCharType="begin"/>
                          </w:r>
                          <w:r>
                            <w:rPr>
                              <w:rFonts w:ascii="Times New Roman"/>
                              <w:spacing w:val="-5"/>
                              <w:sz w:val="13"/>
                            </w:rPr>
                            <w:instrText xml:space="preserve"> PAGE </w:instrText>
                          </w:r>
                          <w:r>
                            <w:rPr>
                              <w:rFonts w:ascii="Times New Roman"/>
                              <w:spacing w:val="-5"/>
                              <w:sz w:val="20"/>
                            </w:rPr>
                            <w:fldChar w:fldCharType="separate"/>
                          </w:r>
                          <w:r>
                            <w:rPr>
                              <w:rFonts w:ascii="Times New Roman"/>
                              <w:spacing w:val="-5"/>
                              <w:sz w:val="13"/>
                            </w:rPr>
                            <w:t>20</w:t>
                          </w:r>
                          <w:r>
                            <w:rPr>
                              <w:rFonts w:ascii="Times New Roman"/>
                              <w:spacing w:val="-5"/>
                              <w:sz w:val="20"/>
                            </w:rPr>
                            <w:fldChar w:fldCharType="end"/>
                          </w:r>
                        </w:p>
                      </w:txbxContent>
                    </wps:txbx>
                    <wps:bodyPr wrap="square" lIns="0" tIns="0" rIns="0" bIns="0" rtlCol="0"/>
                  </wps:wsp>
                </a:graphicData>
              </a:graphic>
            </wp:anchor>
          </w:drawing>
        </mc:Choice>
        <mc:Fallback>
          <w:pict>
            <v:shapetype w14:anchorId="69BB8D0C" id="_x0000_t202" coordsize="21600,21600" o:spt="202" path="m,l,21600r21600,l21600,xe">
              <v:stroke joinstyle="miter"/>
              <v:path gradientshapeok="t" o:connecttype="rect"/>
            </v:shapetype>
            <v:shape id="Textbox 55" o:spid="_x0000_s1056" type="#_x0000_t202" style="position:absolute;margin-left:385.5pt;margin-top:563.9pt;width:23.9pt;height:13.1pt;z-index:-251698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" filled="f" stroked="f">
              <v:textbox inset="0,0,0,0">
                <w:txbxContent>
                  <w:p w14:paraId="0A4EF796" w14:textId="77777777" w:rsidR="00816CF1" w:rsidRDefault="00B01A57">
                    <w:pPr>
                      <w:spacing w:before="12"/>
                      <w:ind w:left="20"/>
                      <w:rPr>
                        <w:rFonts w:ascii="Times New Roman"/>
                        <w:sz w:val="20"/>
                      </w:rPr>
                    </w:pPr>
                    <w:r>
                      <w:rPr>
                        <w:rFonts w:ascii="Times New Roman"/>
                        <w:sz w:val="13"/>
                      </w:rPr>
                      <w:t>F-</w:t>
                    </w:r>
                    <w:r>
                      <w:rPr>
                        <w:rFonts w:ascii="Times New Roman"/>
                        <w:spacing w:val="-5"/>
                        <w:sz w:val="20"/>
                      </w:rPr>
                      <w:fldChar w:fldCharType="begin"/>
                    </w:r>
                    <w:r>
                      <w:rPr>
                        <w:rFonts w:ascii="Times New Roman"/>
                        <w:spacing w:val="-5"/>
                        <w:sz w:val="13"/>
                      </w:rPr>
                      <w:instrText xml:space="preserve"> PAGE </w:instrText>
                    </w:r>
                    <w:r>
                      <w:rPr>
                        <w:rFonts w:ascii="Times New Roman"/>
                        <w:spacing w:val="-5"/>
                        <w:sz w:val="20"/>
                      </w:rPr>
                      <w:fldChar w:fldCharType="separate"/>
                    </w:r>
                    <w:r>
                      <w:rPr>
                        <w:rFonts w:ascii="Times New Roman"/>
                        <w:spacing w:val="-5"/>
                        <w:sz w:val="13"/>
                      </w:rPr>
                      <w:t>20</w:t>
                    </w:r>
                    <w:r>
                      <w:rPr>
                        <w:rFonts w:ascii="Times New Roman"/>
                        <w:spacing w:val="-5"/>
                        <w:sz w:val="20"/>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7CCD67"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620352" behindDoc="1" locked="0" layoutInCell="1" allowOverlap="1" wp14:anchorId="610E2236" wp14:editId="764364C7">
              <wp:simplePos x="0" y="0"/>
              <wp:positionH relativeFrom="page">
                <wp:posOffset>895350</wp:posOffset>
              </wp:positionH>
              <wp:positionV relativeFrom="page">
                <wp:posOffset>9436607</wp:posOffset>
              </wp:positionV>
              <wp:extent cx="5982335" cy="6350"/>
              <wp:effectExtent l="0" t="0" r="0" b="0"/>
              <wp:wrapNone/>
              <wp:docPr id="59" name="Graphic 59"/>
              <wp:cNvGraphicFramePr/>
              <a:graphic xmlns:a="http://schemas.openxmlformats.org/drawingml/2006/main">
                <a:graphicData uri="http://schemas.microsoft.com/office/word/2010/wordprocessingShape">
                  <wps:wsp>
                    <wps:cNvSpPr/>
                    <wps:spPr>
                      <a:xfrm>
                        <a:off x="0" y="0"/>
                        <a:ext cx="5982335" cy="6350"/>
                      </a:xfrm>
                      <a:custGeom>
                        <a:avLst/>
                        <a:gdLst/>
                        <a:ahLst/>
                        <a:cxnLst/>
                        <a:rect l="l" t="t" r="r" b="b"/>
                        <a:pathLst>
                          <a:path w="5982335" h="6350">
                            <a:moveTo>
                              <a:pt x="5981712" y="0"/>
                            </a:moveTo>
                            <a:lnTo>
                              <a:pt x="0" y="0"/>
                            </a:lnTo>
                            <a:lnTo>
                              <a:pt x="0" y="6096"/>
                            </a:lnTo>
                            <a:lnTo>
                              <a:pt x="5981712" y="6096"/>
                            </a:lnTo>
                            <a:lnTo>
                              <a:pt x="5981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25D1DCD9" id="Graphic 59" o:spid="_x0000_s1026" style="position:absolute;margin-left:70.5pt;margin-top:743.05pt;width:471.05pt;height:.5pt;z-index:-251696128;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" path="m5981712,l,,,6096r5981712,l5981712,xe" fillcolor="black" stroked="f">
              <v:path arrowok="t"/>
              <w10:wrap anchorx="page" anchory="page"/>
            </v:shape>
          </w:pict>
        </mc:Fallback>
      </mc:AlternateContent>
    </w:r>
    <w:r>
      <w:rPr>
        <w:noProof/>
        <w:sz w:val="20"/>
      </w:rPr>
      <mc:AlternateContent>
        <mc:Choice Requires="wps">
          <w:drawing>
            <wp:anchor distT="0" distB="0" distL="0" distR="0" simplePos="0" relativeHeight="251622400" behindDoc="1" locked="0" layoutInCell="1" allowOverlap="1" wp14:anchorId="127E2D77" wp14:editId="0DA2FBC9">
              <wp:simplePos x="0" y="0"/>
              <wp:positionH relativeFrom="page">
                <wp:posOffset>3753103</wp:posOffset>
              </wp:positionH>
              <wp:positionV relativeFrom="page">
                <wp:posOffset>9447670</wp:posOffset>
              </wp:positionV>
              <wp:extent cx="303530" cy="166370"/>
              <wp:effectExtent l="0" t="0" r="0" b="0"/>
              <wp:wrapNone/>
              <wp:docPr id="60" name="Textbox 60"/>
              <wp:cNvGraphicFramePr/>
              <a:graphic xmlns:a="http://schemas.openxmlformats.org/drawingml/2006/main">
                <a:graphicData uri="http://schemas.microsoft.com/office/word/2010/wordprocessingShape">
                  <wps:wsp>
                    <wps:cNvSpPr txBox="1"/>
                    <wps:spPr>
                      <a:xfrm>
                        <a:off x="0" y="0"/>
                        <a:ext cx="303530" cy="166370"/>
                      </a:xfrm>
                      <a:prstGeom prst="rect">
                        <a:avLst/>
                      </a:prstGeom>
                    </wps:spPr>
                    <wps:txbx>
                      <w:txbxContent>
                        <w:p w14:paraId="0FDE1737" w14:textId="77777777" w:rsidR="00816CF1" w:rsidRDefault="00B01A57">
                          <w:pPr>
                            <w:spacing w:before="12"/>
                            <w:ind w:left="20"/>
                            <w:rPr>
                              <w:rFonts w:ascii="Times New Roman"/>
                              <w:sz w:val="20"/>
                            </w:rPr>
                          </w:pPr>
                          <w:r>
                            <w:rPr>
                              <w:rFonts w:ascii="Times New Roman"/>
                              <w:sz w:val="13"/>
                            </w:rPr>
                            <w:t>F-</w:t>
                          </w:r>
                          <w:r>
                            <w:rPr>
                              <w:rFonts w:ascii="Times New Roman"/>
                              <w:spacing w:val="-5"/>
                              <w:sz w:val="20"/>
                            </w:rPr>
                            <w:fldChar w:fldCharType="begin"/>
                          </w:r>
                          <w:r>
                            <w:rPr>
                              <w:rFonts w:ascii="Times New Roman"/>
                              <w:spacing w:val="-5"/>
                              <w:sz w:val="13"/>
                            </w:rPr>
                            <w:instrText xml:space="preserve"> PAGE </w:instrText>
                          </w:r>
                          <w:r>
                            <w:rPr>
                              <w:rFonts w:ascii="Times New Roman"/>
                              <w:spacing w:val="-5"/>
                              <w:sz w:val="20"/>
                            </w:rPr>
                            <w:fldChar w:fldCharType="separate"/>
                          </w:r>
                          <w:r>
                            <w:rPr>
                              <w:rFonts w:ascii="Times New Roman"/>
                              <w:spacing w:val="-5"/>
                              <w:sz w:val="13"/>
                            </w:rPr>
                            <w:t>34</w:t>
                          </w:r>
                          <w:r>
                            <w:rPr>
                              <w:rFonts w:ascii="Times New Roman"/>
                              <w:spacing w:val="-5"/>
                              <w:sz w:val="20"/>
                            </w:rPr>
                            <w:fldChar w:fldCharType="end"/>
                          </w:r>
                        </w:p>
                      </w:txbxContent>
                    </wps:txbx>
                    <wps:bodyPr wrap="square" lIns="0" tIns="0" rIns="0" bIns="0" rtlCol="0"/>
                  </wps:wsp>
                </a:graphicData>
              </a:graphic>
            </wp:anchor>
          </w:drawing>
        </mc:Choice>
        <mc:Fallback>
          <w:pict>
            <v:shapetype w14:anchorId="127E2D77" id="_x0000_t202" coordsize="21600,21600" o:spt="202" path="m,l,21600r21600,l21600,xe">
              <v:stroke joinstyle="miter"/>
              <v:path gradientshapeok="t" o:connecttype="rect"/>
            </v:shapetype>
            <v:shape id="Textbox 60" o:spid="_x0000_s1059" type="#_x0000_t202" style="position:absolute;margin-left:295.5pt;margin-top:743.9pt;width:23.9pt;height:13.1pt;z-index:-251694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" filled="f" stroked="f">
              <v:textbox inset="0,0,0,0">
                <w:txbxContent>
                  <w:p w14:paraId="0FDE1737" w14:textId="77777777" w:rsidR="00816CF1" w:rsidRDefault="00B01A57">
                    <w:pPr>
                      <w:spacing w:before="12"/>
                      <w:ind w:left="20"/>
                      <w:rPr>
                        <w:rFonts w:ascii="Times New Roman"/>
                        <w:sz w:val="20"/>
                      </w:rPr>
                    </w:pPr>
                    <w:r>
                      <w:rPr>
                        <w:rFonts w:ascii="Times New Roman"/>
                        <w:sz w:val="13"/>
                      </w:rPr>
                      <w:t>F-</w:t>
                    </w:r>
                    <w:r>
                      <w:rPr>
                        <w:rFonts w:ascii="Times New Roman"/>
                        <w:spacing w:val="-5"/>
                        <w:sz w:val="20"/>
                      </w:rPr>
                      <w:fldChar w:fldCharType="begin"/>
                    </w:r>
                    <w:r>
                      <w:rPr>
                        <w:rFonts w:ascii="Times New Roman"/>
                        <w:spacing w:val="-5"/>
                        <w:sz w:val="13"/>
                      </w:rPr>
                      <w:instrText xml:space="preserve"> PAGE </w:instrText>
                    </w:r>
                    <w:r>
                      <w:rPr>
                        <w:rFonts w:ascii="Times New Roman"/>
                        <w:spacing w:val="-5"/>
                        <w:sz w:val="20"/>
                      </w:rPr>
                      <w:fldChar w:fldCharType="separate"/>
                    </w:r>
                    <w:r>
                      <w:rPr>
                        <w:rFonts w:ascii="Times New Roman"/>
                        <w:spacing w:val="-5"/>
                        <w:sz w:val="13"/>
                      </w:rPr>
                      <w:t>34</w:t>
                    </w:r>
                    <w:r>
                      <w:rPr>
                        <w:rFonts w:ascii="Times New Roman"/>
                        <w:spacing w:val="-5"/>
                        <w:sz w:val="20"/>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924D08" w14:textId="77777777" w:rsidR="00816CF1" w:rsidRDefault="00816CF1">
    <w:pPr>
      <w:pStyle w:val="a3"/>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858409" w14:textId="77777777" w:rsidR="00816CF1" w:rsidRDefault="00816CF1">
    <w:pPr>
      <w:pStyle w:val="a3"/>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499528"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624448" behindDoc="1" locked="0" layoutInCell="1" allowOverlap="1" wp14:anchorId="4AF0666E" wp14:editId="03966B4C">
              <wp:simplePos x="0" y="0"/>
              <wp:positionH relativeFrom="page">
                <wp:posOffset>895350</wp:posOffset>
              </wp:positionH>
              <wp:positionV relativeFrom="page">
                <wp:posOffset>9436607</wp:posOffset>
              </wp:positionV>
              <wp:extent cx="5982335" cy="6350"/>
              <wp:effectExtent l="0" t="0" r="0" b="0"/>
              <wp:wrapNone/>
              <wp:docPr id="73" name="Graphic 73"/>
              <wp:cNvGraphicFramePr/>
              <a:graphic xmlns:a="http://schemas.openxmlformats.org/drawingml/2006/main">
                <a:graphicData uri="http://schemas.microsoft.com/office/word/2010/wordprocessingShape">
                  <wps:wsp>
                    <wps:cNvSpPr/>
                    <wps:spPr>
                      <a:xfrm>
                        <a:off x="0" y="0"/>
                        <a:ext cx="5982335" cy="6350"/>
                      </a:xfrm>
                      <a:custGeom>
                        <a:avLst/>
                        <a:gdLst/>
                        <a:ahLst/>
                        <a:cxnLst/>
                        <a:rect l="l" t="t" r="r" b="b"/>
                        <a:pathLst>
                          <a:path w="5982335" h="6350">
                            <a:moveTo>
                              <a:pt x="5981712" y="0"/>
                            </a:moveTo>
                            <a:lnTo>
                              <a:pt x="0" y="0"/>
                            </a:lnTo>
                            <a:lnTo>
                              <a:pt x="0" y="6096"/>
                            </a:lnTo>
                            <a:lnTo>
                              <a:pt x="5981712" y="6096"/>
                            </a:lnTo>
                            <a:lnTo>
                              <a:pt x="5981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4BDFA130" id="Graphic 73" o:spid="_x0000_s1026" style="position:absolute;margin-left:70.5pt;margin-top:743.05pt;width:471.05pt;height:.5pt;z-index:-251692032;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" path="m5981712,l,,,6096r5981712,l5981712,xe" fillcolor="black" stroked="f">
              <v:path arrowok="t"/>
              <w10:wrap anchorx="page" anchory="page"/>
            </v:shape>
          </w:pict>
        </mc:Fallback>
      </mc:AlternateContent>
    </w:r>
    <w:r>
      <w:rPr>
        <w:noProof/>
        <w:sz w:val="20"/>
      </w:rPr>
      <mc:AlternateContent>
        <mc:Choice Requires="wps">
          <w:drawing>
            <wp:anchor distT="0" distB="0" distL="0" distR="0" simplePos="0" relativeHeight="251626496" behindDoc="1" locked="0" layoutInCell="1" allowOverlap="1" wp14:anchorId="3C9F01D9" wp14:editId="3B16C75C">
              <wp:simplePos x="0" y="0"/>
              <wp:positionH relativeFrom="page">
                <wp:posOffset>3750055</wp:posOffset>
              </wp:positionH>
              <wp:positionV relativeFrom="page">
                <wp:posOffset>9447670</wp:posOffset>
              </wp:positionV>
              <wp:extent cx="311785" cy="166370"/>
              <wp:effectExtent l="0" t="0" r="0" b="0"/>
              <wp:wrapNone/>
              <wp:docPr id="74" name="Textbox 74"/>
              <wp:cNvGraphicFramePr/>
              <a:graphic xmlns:a="http://schemas.openxmlformats.org/drawingml/2006/main">
                <a:graphicData uri="http://schemas.microsoft.com/office/word/2010/wordprocessingShape">
                  <wps:wsp>
                    <wps:cNvSpPr txBox="1"/>
                    <wps:spPr>
                      <a:xfrm>
                        <a:off x="0" y="0"/>
                        <a:ext cx="311785" cy="166370"/>
                      </a:xfrm>
                      <a:prstGeom prst="rect">
                        <a:avLst/>
                      </a:prstGeom>
                    </wps:spPr>
                    <wps:txbx>
                      <w:txbxContent>
                        <w:p w14:paraId="1D7EC643" w14:textId="77777777" w:rsidR="00816CF1" w:rsidRDefault="00B01A57">
                          <w:pPr>
                            <w:spacing w:before="12"/>
                            <w:ind w:left="20"/>
                            <w:rPr>
                              <w:rFonts w:ascii="Times New Roman"/>
                              <w:sz w:val="20"/>
                            </w:rPr>
                          </w:pPr>
                          <w:r>
                            <w:rPr>
                              <w:rFonts w:ascii="Times New Roman"/>
                              <w:sz w:val="13"/>
                            </w:rPr>
                            <w:t>F1-</w:t>
                          </w:r>
                          <w:r>
                            <w:rPr>
                              <w:rFonts w:ascii="Times New Roman"/>
                              <w:spacing w:val="-5"/>
                              <w:sz w:val="20"/>
                            </w:rPr>
                            <w:fldChar w:fldCharType="begin"/>
                          </w:r>
                          <w:r>
                            <w:rPr>
                              <w:rFonts w:ascii="Times New Roman"/>
                              <w:spacing w:val="-5"/>
                              <w:sz w:val="13"/>
                            </w:rPr>
                            <w:instrText xml:space="preserve"> PAGE  \* roman </w:instrText>
                          </w:r>
                          <w:r>
                            <w:rPr>
                              <w:rFonts w:ascii="Times New Roman"/>
                              <w:spacing w:val="-5"/>
                              <w:sz w:val="20"/>
                            </w:rPr>
                            <w:fldChar w:fldCharType="separate"/>
                          </w:r>
                          <w:r>
                            <w:rPr>
                              <w:rFonts w:ascii="Times New Roman"/>
                              <w:spacing w:val="-5"/>
                              <w:sz w:val="13"/>
                            </w:rPr>
                            <w:t>ii</w:t>
                          </w:r>
                          <w:r>
                            <w:rPr>
                              <w:rFonts w:ascii="Times New Roman"/>
                              <w:spacing w:val="-5"/>
                              <w:sz w:val="20"/>
                            </w:rPr>
                            <w:fldChar w:fldCharType="end"/>
                          </w:r>
                        </w:p>
                      </w:txbxContent>
                    </wps:txbx>
                    <wps:bodyPr wrap="square" lIns="0" tIns="0" rIns="0" bIns="0" rtlCol="0"/>
                  </wps:wsp>
                </a:graphicData>
              </a:graphic>
            </wp:anchor>
          </w:drawing>
        </mc:Choice>
        <mc:Fallback>
          <w:pict>
            <v:shapetype w14:anchorId="3C9F01D9" id="_x0000_t202" coordsize="21600,21600" o:spt="202" path="m,l,21600r21600,l21600,xe">
              <v:stroke joinstyle="miter"/>
              <v:path gradientshapeok="t" o:connecttype="rect"/>
            </v:shapetype>
            <v:shape id="Textbox 74" o:spid="_x0000_s1066" type="#_x0000_t202" style="position:absolute;margin-left:295.3pt;margin-top:743.9pt;width:24.55pt;height:13.1pt;z-index:-251689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" filled="f" stroked="f">
              <v:textbox inset="0,0,0,0">
                <w:txbxContent>
                  <w:p w14:paraId="1D7EC643" w14:textId="77777777" w:rsidR="00816CF1" w:rsidRDefault="00B01A57">
                    <w:pPr>
                      <w:spacing w:before="12"/>
                      <w:ind w:left="20"/>
                      <w:rPr>
                        <w:rFonts w:ascii="Times New Roman"/>
                        <w:sz w:val="20"/>
                      </w:rPr>
                    </w:pPr>
                    <w:r>
                      <w:rPr>
                        <w:rFonts w:ascii="Times New Roman"/>
                        <w:sz w:val="13"/>
                      </w:rPr>
                      <w:t>F1-</w:t>
                    </w:r>
                    <w:r>
                      <w:rPr>
                        <w:rFonts w:ascii="Times New Roman"/>
                        <w:spacing w:val="-5"/>
                        <w:sz w:val="20"/>
                      </w:rPr>
                      <w:fldChar w:fldCharType="begin"/>
                    </w:r>
                    <w:r>
                      <w:rPr>
                        <w:rFonts w:ascii="Times New Roman"/>
                        <w:spacing w:val="-5"/>
                        <w:sz w:val="13"/>
                      </w:rPr>
                      <w:instrText xml:space="preserve"> PAGE  \* roman </w:instrText>
                    </w:r>
                    <w:r>
                      <w:rPr>
                        <w:rFonts w:ascii="Times New Roman"/>
                        <w:spacing w:val="-5"/>
                        <w:sz w:val="20"/>
                      </w:rPr>
                      <w:fldChar w:fldCharType="separate"/>
                    </w:r>
                    <w:r>
                      <w:rPr>
                        <w:rFonts w:ascii="Times New Roman"/>
                        <w:spacing w:val="-5"/>
                        <w:sz w:val="13"/>
                      </w:rPr>
                      <w:t>ii</w:t>
                    </w:r>
                    <w:r>
                      <w:rPr>
                        <w:rFonts w:ascii="Times New Roman"/>
                        <w:spacing w:val="-5"/>
                        <w:sz w:val="20"/>
                      </w:rP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142034"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628544" behindDoc="1" locked="0" layoutInCell="1" allowOverlap="1" wp14:anchorId="5EA369D7" wp14:editId="3E205404">
              <wp:simplePos x="0" y="0"/>
              <wp:positionH relativeFrom="page">
                <wp:posOffset>895350</wp:posOffset>
              </wp:positionH>
              <wp:positionV relativeFrom="page">
                <wp:posOffset>7150607</wp:posOffset>
              </wp:positionV>
              <wp:extent cx="8268334" cy="6350"/>
              <wp:effectExtent l="0" t="0" r="0" b="0"/>
              <wp:wrapNone/>
              <wp:docPr id="78" name="Graphic 78"/>
              <wp:cNvGraphicFramePr/>
              <a:graphic xmlns:a="http://schemas.openxmlformats.org/drawingml/2006/main">
                <a:graphicData uri="http://schemas.microsoft.com/office/word/2010/wordprocessingShape">
                  <wps:wsp>
                    <wps:cNvSpPr/>
                    <wps:spPr>
                      <a:xfrm>
                        <a:off x="0" y="0"/>
                        <a:ext cx="8268334" cy="6350"/>
                      </a:xfrm>
                      <a:custGeom>
                        <a:avLst/>
                        <a:gdLst/>
                        <a:ahLst/>
                        <a:cxnLst/>
                        <a:rect l="l" t="t" r="r" b="b"/>
                        <a:pathLst>
                          <a:path w="8268334" h="6350">
                            <a:moveTo>
                              <a:pt x="8267712" y="0"/>
                            </a:moveTo>
                            <a:lnTo>
                              <a:pt x="0" y="0"/>
                            </a:lnTo>
                            <a:lnTo>
                              <a:pt x="0" y="6096"/>
                            </a:lnTo>
                            <a:lnTo>
                              <a:pt x="8267712" y="6096"/>
                            </a:lnTo>
                            <a:lnTo>
                              <a:pt x="8267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35FEDFA6" id="Graphic 78" o:spid="_x0000_s1026" style="position:absolute;margin-left:70.5pt;margin-top:563.05pt;width:651.05pt;height:.5pt;z-index:-251687936;visibility:visible;mso-wrap-style:square;mso-wrap-distance-left:0;mso-wrap-distance-top:0;mso-wrap-distance-right:0;mso-wrap-distance-bottom:0;mso-position-horizontal:absolute;mso-position-horizontal-relative:page;mso-position-vertical:absolute;mso-position-vertical-relative:page;v-text-anchor:top" coordsize="8268334,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" path="m8267712,l,,,6096r8267712,l8267712,xe" fillcolor="black" stroked="f">
              <v:path arrowok="t"/>
              <w10:wrap anchorx="page" anchory="page"/>
            </v:shape>
          </w:pict>
        </mc:Fallback>
      </mc:AlternateContent>
    </w:r>
    <w:r>
      <w:rPr>
        <w:noProof/>
        <w:sz w:val="20"/>
      </w:rPr>
      <mc:AlternateContent>
        <mc:Choice Requires="wps">
          <w:drawing>
            <wp:anchor distT="0" distB="0" distL="0" distR="0" simplePos="0" relativeHeight="251630592" behindDoc="1" locked="0" layoutInCell="1" allowOverlap="1" wp14:anchorId="79440167" wp14:editId="40F6D876">
              <wp:simplePos x="0" y="0"/>
              <wp:positionH relativeFrom="page">
                <wp:posOffset>4864861</wp:posOffset>
              </wp:positionH>
              <wp:positionV relativeFrom="page">
                <wp:posOffset>7161670</wp:posOffset>
              </wp:positionV>
              <wp:extent cx="328930" cy="166370"/>
              <wp:effectExtent l="0" t="0" r="0" b="0"/>
              <wp:wrapNone/>
              <wp:docPr id="79" name="Textbox 79"/>
              <wp:cNvGraphicFramePr/>
              <a:graphic xmlns:a="http://schemas.openxmlformats.org/drawingml/2006/main">
                <a:graphicData uri="http://schemas.microsoft.com/office/word/2010/wordprocessingShape">
                  <wps:wsp>
                    <wps:cNvSpPr txBox="1"/>
                    <wps:spPr>
                      <a:xfrm>
                        <a:off x="0" y="0"/>
                        <a:ext cx="328930" cy="166370"/>
                      </a:xfrm>
                      <a:prstGeom prst="rect">
                        <a:avLst/>
                      </a:prstGeom>
                    </wps:spPr>
                    <wps:txbx>
                      <w:txbxContent>
                        <w:p w14:paraId="2DB415C8" w14:textId="77777777" w:rsidR="00816CF1" w:rsidRDefault="00B01A57">
                          <w:pPr>
                            <w:spacing w:before="12"/>
                            <w:ind w:left="20"/>
                            <w:rPr>
                              <w:rFonts w:ascii="Times New Roman"/>
                              <w:sz w:val="20"/>
                            </w:rPr>
                          </w:pPr>
                          <w:r>
                            <w:rPr>
                              <w:rFonts w:ascii="Times New Roman"/>
                              <w:spacing w:val="-2"/>
                              <w:sz w:val="13"/>
                            </w:rPr>
                            <w:t>F1-</w:t>
                          </w:r>
                          <w:r>
                            <w:rPr>
                              <w:rFonts w:ascii="Times New Roman"/>
                              <w:spacing w:val="-7"/>
                              <w:sz w:val="20"/>
                            </w:rPr>
                            <w:fldChar w:fldCharType="begin"/>
                          </w:r>
                          <w:r>
                            <w:rPr>
                              <w:rFonts w:ascii="Times New Roman"/>
                              <w:spacing w:val="-7"/>
                              <w:sz w:val="13"/>
                            </w:rPr>
                            <w:instrText xml:space="preserve"> PAGE </w:instrText>
                          </w:r>
                          <w:r>
                            <w:rPr>
                              <w:rFonts w:ascii="Times New Roman"/>
                              <w:spacing w:val="-7"/>
                              <w:sz w:val="20"/>
                            </w:rPr>
                            <w:fldChar w:fldCharType="separate"/>
                          </w:r>
                          <w:r>
                            <w:rPr>
                              <w:rFonts w:ascii="Times New Roman"/>
                              <w:spacing w:val="-7"/>
                              <w:sz w:val="13"/>
                            </w:rPr>
                            <w:t>67</w:t>
                          </w:r>
                          <w:r>
                            <w:rPr>
                              <w:rFonts w:ascii="Times New Roman"/>
                              <w:spacing w:val="-7"/>
                              <w:sz w:val="20"/>
                            </w:rPr>
                            <w:fldChar w:fldCharType="end"/>
                          </w:r>
                        </w:p>
                      </w:txbxContent>
                    </wps:txbx>
                    <wps:bodyPr wrap="square" lIns="0" tIns="0" rIns="0" bIns="0" rtlCol="0"/>
                  </wps:wsp>
                </a:graphicData>
              </a:graphic>
            </wp:anchor>
          </w:drawing>
        </mc:Choice>
        <mc:Fallback>
          <w:pict>
            <v:shapetype w14:anchorId="79440167" id="_x0000_t202" coordsize="21600,21600" o:spt="202" path="m,l,21600r21600,l21600,xe">
              <v:stroke joinstyle="miter"/>
              <v:path gradientshapeok="t" o:connecttype="rect"/>
            </v:shapetype>
            <v:shape id="Textbox 79" o:spid="_x0000_s1069" type="#_x0000_t202" style="position:absolute;margin-left:383.05pt;margin-top:563.9pt;width:25.9pt;height:13.1pt;z-index:-251685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" filled="f" stroked="f">
              <v:textbox inset="0,0,0,0">
                <w:txbxContent>
                  <w:p w14:paraId="2DB415C8" w14:textId="77777777" w:rsidR="00816CF1" w:rsidRDefault="00B01A57">
                    <w:pPr>
                      <w:spacing w:before="12"/>
                      <w:ind w:left="20"/>
                      <w:rPr>
                        <w:rFonts w:ascii="Times New Roman"/>
                        <w:sz w:val="20"/>
                      </w:rPr>
                    </w:pPr>
                    <w:r>
                      <w:rPr>
                        <w:rFonts w:ascii="Times New Roman"/>
                        <w:spacing w:val="-2"/>
                        <w:sz w:val="13"/>
                      </w:rPr>
                      <w:t>F1-</w:t>
                    </w:r>
                    <w:r>
                      <w:rPr>
                        <w:rFonts w:ascii="Times New Roman"/>
                        <w:spacing w:val="-7"/>
                        <w:sz w:val="20"/>
                      </w:rPr>
                      <w:fldChar w:fldCharType="begin"/>
                    </w:r>
                    <w:r>
                      <w:rPr>
                        <w:rFonts w:ascii="Times New Roman"/>
                        <w:spacing w:val="-7"/>
                        <w:sz w:val="13"/>
                      </w:rPr>
                      <w:instrText xml:space="preserve"> PAGE </w:instrText>
                    </w:r>
                    <w:r>
                      <w:rPr>
                        <w:rFonts w:ascii="Times New Roman"/>
                        <w:spacing w:val="-7"/>
                        <w:sz w:val="20"/>
                      </w:rPr>
                      <w:fldChar w:fldCharType="separate"/>
                    </w:r>
                    <w:r>
                      <w:rPr>
                        <w:rFonts w:ascii="Times New Roman"/>
                        <w:spacing w:val="-7"/>
                        <w:sz w:val="13"/>
                      </w:rPr>
                      <w:t>67</w:t>
                    </w:r>
                    <w:r>
                      <w:rPr>
                        <w:rFonts w:ascii="Times New Roman"/>
                        <w:spacing w:val="-7"/>
                        <w:sz w:val="20"/>
                      </w:rP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3D281E"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632640" behindDoc="1" locked="0" layoutInCell="1" allowOverlap="1" wp14:anchorId="4922553C" wp14:editId="452CBDCE">
              <wp:simplePos x="0" y="0"/>
              <wp:positionH relativeFrom="page">
                <wp:posOffset>895350</wp:posOffset>
              </wp:positionH>
              <wp:positionV relativeFrom="page">
                <wp:posOffset>9436607</wp:posOffset>
              </wp:positionV>
              <wp:extent cx="5982335" cy="6350"/>
              <wp:effectExtent l="0" t="0" r="0" b="0"/>
              <wp:wrapNone/>
              <wp:docPr id="83" name="Graphic 83"/>
              <wp:cNvGraphicFramePr/>
              <a:graphic xmlns:a="http://schemas.openxmlformats.org/drawingml/2006/main">
                <a:graphicData uri="http://schemas.microsoft.com/office/word/2010/wordprocessingShape">
                  <wps:wsp>
                    <wps:cNvSpPr/>
                    <wps:spPr>
                      <a:xfrm>
                        <a:off x="0" y="0"/>
                        <a:ext cx="5982335" cy="6350"/>
                      </a:xfrm>
                      <a:custGeom>
                        <a:avLst/>
                        <a:gdLst/>
                        <a:ahLst/>
                        <a:cxnLst/>
                        <a:rect l="l" t="t" r="r" b="b"/>
                        <a:pathLst>
                          <a:path w="5982335" h="6350">
                            <a:moveTo>
                              <a:pt x="5981712" y="0"/>
                            </a:moveTo>
                            <a:lnTo>
                              <a:pt x="0" y="0"/>
                            </a:lnTo>
                            <a:lnTo>
                              <a:pt x="0" y="6096"/>
                            </a:lnTo>
                            <a:lnTo>
                              <a:pt x="5981712" y="6096"/>
                            </a:lnTo>
                            <a:lnTo>
                              <a:pt x="5981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5EF1630F" id="Graphic 83" o:spid="_x0000_s1026" style="position:absolute;margin-left:70.5pt;margin-top:743.05pt;width:471.05pt;height:.5pt;z-index:-251683840;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" path="m5981712,l,,,6096r5981712,l5981712,xe" fillcolor="black" stroked="f">
              <v:path arrowok="t"/>
              <w10:wrap anchorx="page" anchory="page"/>
            </v:shape>
          </w:pict>
        </mc:Fallback>
      </mc:AlternateContent>
    </w:r>
    <w:r>
      <w:rPr>
        <w:noProof/>
        <w:sz w:val="20"/>
      </w:rPr>
      <mc:AlternateContent>
        <mc:Choice Requires="wps">
          <w:drawing>
            <wp:anchor distT="0" distB="0" distL="0" distR="0" simplePos="0" relativeHeight="251634688" behindDoc="1" locked="0" layoutInCell="1" allowOverlap="1" wp14:anchorId="607A6DF6" wp14:editId="53D9664F">
              <wp:simplePos x="0" y="0"/>
              <wp:positionH relativeFrom="page">
                <wp:posOffset>3721861</wp:posOffset>
              </wp:positionH>
              <wp:positionV relativeFrom="page">
                <wp:posOffset>9447670</wp:posOffset>
              </wp:positionV>
              <wp:extent cx="367030" cy="166370"/>
              <wp:effectExtent l="0" t="0" r="0" b="0"/>
              <wp:wrapNone/>
              <wp:docPr id="84" name="Textbox 84"/>
              <wp:cNvGraphicFramePr/>
              <a:graphic xmlns:a="http://schemas.openxmlformats.org/drawingml/2006/main">
                <a:graphicData uri="http://schemas.microsoft.com/office/word/2010/wordprocessingShape">
                  <wps:wsp>
                    <wps:cNvSpPr txBox="1"/>
                    <wps:spPr>
                      <a:xfrm>
                        <a:off x="0" y="0"/>
                        <a:ext cx="367030" cy="166370"/>
                      </a:xfrm>
                      <a:prstGeom prst="rect">
                        <a:avLst/>
                      </a:prstGeom>
                    </wps:spPr>
                    <wps:txbx>
                      <w:txbxContent>
                        <w:p w14:paraId="01F6E1F7" w14:textId="77777777" w:rsidR="00816CF1" w:rsidRDefault="00B01A57">
                          <w:pPr>
                            <w:spacing w:before="12"/>
                            <w:ind w:left="20"/>
                            <w:rPr>
                              <w:rFonts w:ascii="Times New Roman"/>
                              <w:sz w:val="20"/>
                            </w:rPr>
                          </w:pPr>
                          <w:r>
                            <w:rPr>
                              <w:rFonts w:ascii="Times New Roman"/>
                              <w:spacing w:val="-2"/>
                              <w:sz w:val="13"/>
                            </w:rPr>
                            <w:t>F1-</w:t>
                          </w:r>
                          <w:r>
                            <w:rPr>
                              <w:rFonts w:ascii="Times New Roman"/>
                              <w:spacing w:val="-7"/>
                              <w:sz w:val="20"/>
                            </w:rPr>
                            <w:fldChar w:fldCharType="begin"/>
                          </w:r>
                          <w:r>
                            <w:rPr>
                              <w:rFonts w:ascii="Times New Roman"/>
                              <w:spacing w:val="-7"/>
                              <w:sz w:val="13"/>
                            </w:rPr>
                            <w:instrText xml:space="preserve"> PAGE </w:instrText>
                          </w:r>
                          <w:r>
                            <w:rPr>
                              <w:rFonts w:ascii="Times New Roman"/>
                              <w:spacing w:val="-7"/>
                              <w:sz w:val="20"/>
                            </w:rPr>
                            <w:fldChar w:fldCharType="separate"/>
                          </w:r>
                          <w:r>
                            <w:rPr>
                              <w:rFonts w:ascii="Times New Roman"/>
                              <w:spacing w:val="-7"/>
                              <w:sz w:val="13"/>
                            </w:rPr>
                            <w:t>76</w:t>
                          </w:r>
                          <w:r>
                            <w:rPr>
                              <w:rFonts w:ascii="Times New Roman"/>
                              <w:spacing w:val="-7"/>
                              <w:sz w:val="20"/>
                            </w:rPr>
                            <w:fldChar w:fldCharType="end"/>
                          </w:r>
                        </w:p>
                      </w:txbxContent>
                    </wps:txbx>
                    <wps:bodyPr wrap="square" lIns="0" tIns="0" rIns="0" bIns="0" rtlCol="0"/>
                  </wps:wsp>
                </a:graphicData>
              </a:graphic>
            </wp:anchor>
          </w:drawing>
        </mc:Choice>
        <mc:Fallback>
          <w:pict>
            <v:shapetype w14:anchorId="607A6DF6" id="_x0000_t202" coordsize="21600,21600" o:spt="202" path="m,l,21600r21600,l21600,xe">
              <v:stroke joinstyle="miter"/>
              <v:path gradientshapeok="t" o:connecttype="rect"/>
            </v:shapetype>
            <v:shape id="Textbox 84" o:spid="_x0000_s1072" type="#_x0000_t202" style="position:absolute;margin-left:293.05pt;margin-top:743.9pt;width:28.9pt;height:13.1pt;z-index:-251681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" filled="f" stroked="f">
              <v:textbox inset="0,0,0,0">
                <w:txbxContent>
                  <w:p w14:paraId="01F6E1F7" w14:textId="77777777" w:rsidR="00816CF1" w:rsidRDefault="00B01A57">
                    <w:pPr>
                      <w:spacing w:before="12"/>
                      <w:ind w:left="20"/>
                      <w:rPr>
                        <w:rFonts w:ascii="Times New Roman"/>
                        <w:sz w:val="20"/>
                      </w:rPr>
                    </w:pPr>
                    <w:r>
                      <w:rPr>
                        <w:rFonts w:ascii="Times New Roman"/>
                        <w:spacing w:val="-2"/>
                        <w:sz w:val="13"/>
                      </w:rPr>
                      <w:t>F1-</w:t>
                    </w:r>
                    <w:r>
                      <w:rPr>
                        <w:rFonts w:ascii="Times New Roman"/>
                        <w:spacing w:val="-7"/>
                        <w:sz w:val="20"/>
                      </w:rPr>
                      <w:fldChar w:fldCharType="begin"/>
                    </w:r>
                    <w:r>
                      <w:rPr>
                        <w:rFonts w:ascii="Times New Roman"/>
                        <w:spacing w:val="-7"/>
                        <w:sz w:val="13"/>
                      </w:rPr>
                      <w:instrText xml:space="preserve"> PAGE </w:instrText>
                    </w:r>
                    <w:r>
                      <w:rPr>
                        <w:rFonts w:ascii="Times New Roman"/>
                        <w:spacing w:val="-7"/>
                        <w:sz w:val="20"/>
                      </w:rPr>
                      <w:fldChar w:fldCharType="separate"/>
                    </w:r>
                    <w:r>
                      <w:rPr>
                        <w:rFonts w:ascii="Times New Roman"/>
                        <w:spacing w:val="-7"/>
                        <w:sz w:val="13"/>
                      </w:rPr>
                      <w:t>76</w:t>
                    </w:r>
                    <w:r>
                      <w:rPr>
                        <w:rFonts w:ascii="Times New Roman"/>
                        <w:spacing w:val="-7"/>
                        <w:sz w:val="20"/>
                      </w:rPr>
                      <w:fldChar w:fldCharType="end"/>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AAE487" w14:textId="77777777" w:rsidR="00816CF1" w:rsidRDefault="00816CF1">
    <w:pPr>
      <w:pStyle w:val="a3"/>
      <w:spacing w:line="14" w:lineRule="auto"/>
      <w:rPr>
        <w:sz w:val="2"/>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F305B1" w14:textId="77777777" w:rsidR="00816CF1" w:rsidRDefault="00816CF1">
    <w:pPr>
      <w:pStyle w:val="a3"/>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7FD5D0"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587584" behindDoc="1" locked="0" layoutInCell="1" allowOverlap="1" wp14:anchorId="07B13AD2" wp14:editId="352A3DB1">
              <wp:simplePos x="0" y="0"/>
              <wp:positionH relativeFrom="page">
                <wp:posOffset>895350</wp:posOffset>
              </wp:positionH>
              <wp:positionV relativeFrom="page">
                <wp:posOffset>9573768</wp:posOffset>
              </wp:positionV>
              <wp:extent cx="5982335" cy="6350"/>
              <wp:effectExtent l="0" t="0" r="0" b="0"/>
              <wp:wrapNone/>
              <wp:docPr id="9" name="Graphic 9"/>
              <wp:cNvGraphicFramePr/>
              <a:graphic xmlns:a="http://schemas.openxmlformats.org/drawingml/2006/main">
                <a:graphicData uri="http://schemas.microsoft.com/office/word/2010/wordprocessingShape">
                  <wps:wsp>
                    <wps:cNvSpPr/>
                    <wps:spPr>
                      <a:xfrm>
                        <a:off x="0" y="0"/>
                        <a:ext cx="5982335" cy="6350"/>
                      </a:xfrm>
                      <a:custGeom>
                        <a:avLst/>
                        <a:gdLst/>
                        <a:ahLst/>
                        <a:cxnLst/>
                        <a:rect l="l" t="t" r="r" b="b"/>
                        <a:pathLst>
                          <a:path w="5982335" h="6350">
                            <a:moveTo>
                              <a:pt x="5981712" y="0"/>
                            </a:moveTo>
                            <a:lnTo>
                              <a:pt x="0" y="0"/>
                            </a:lnTo>
                            <a:lnTo>
                              <a:pt x="0" y="6095"/>
                            </a:lnTo>
                            <a:lnTo>
                              <a:pt x="5981712" y="6095"/>
                            </a:lnTo>
                            <a:lnTo>
                              <a:pt x="5981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0F1B173F" id="Graphic 9" o:spid="_x0000_s1026" style="position:absolute;margin-left:70.5pt;margin-top:753.85pt;width:471.05pt;height:.5pt;z-index:-251728896;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" path="m5981712,l,,,6095r5981712,l5981712,xe" fillcolor="black" stroked="f">
              <v:path arrowok="t"/>
              <w10:wrap anchorx="page" anchory="page"/>
            </v:shape>
          </w:pict>
        </mc:Fallback>
      </mc:AlternateContent>
    </w:r>
    <w:r>
      <w:rPr>
        <w:noProof/>
        <w:sz w:val="20"/>
      </w:rPr>
      <mc:AlternateContent>
        <mc:Choice Requires="wps">
          <w:drawing>
            <wp:anchor distT="0" distB="0" distL="0" distR="0" simplePos="0" relativeHeight="251589632" behindDoc="1" locked="0" layoutInCell="1" allowOverlap="1" wp14:anchorId="308D8582" wp14:editId="40479206">
              <wp:simplePos x="0" y="0"/>
              <wp:positionH relativeFrom="page">
                <wp:posOffset>3742435</wp:posOffset>
              </wp:positionH>
              <wp:positionV relativeFrom="page">
                <wp:posOffset>9584830</wp:posOffset>
              </wp:positionV>
              <wp:extent cx="287655" cy="166370"/>
              <wp:effectExtent l="0" t="0" r="0" b="0"/>
              <wp:wrapNone/>
              <wp:docPr id="10" name="Textbox 10"/>
              <wp:cNvGraphicFramePr/>
              <a:graphic xmlns:a="http://schemas.openxmlformats.org/drawingml/2006/main">
                <a:graphicData uri="http://schemas.microsoft.com/office/word/2010/wordprocessingShape">
                  <wps:wsp>
                    <wps:cNvSpPr txBox="1"/>
                    <wps:spPr>
                      <a:xfrm>
                        <a:off x="0" y="0"/>
                        <a:ext cx="287655" cy="166370"/>
                      </a:xfrm>
                      <a:prstGeom prst="rect">
                        <a:avLst/>
                      </a:prstGeom>
                    </wps:spPr>
                    <wps:txbx>
                      <w:txbxContent>
                        <w:p w14:paraId="4DCA95C5" w14:textId="77777777" w:rsidR="00816CF1" w:rsidRDefault="00B01A57">
                          <w:pPr>
                            <w:spacing w:before="12"/>
                            <w:ind w:left="20"/>
                            <w:rPr>
                              <w:rFonts w:ascii="Times New Roman"/>
                              <w:sz w:val="20"/>
                            </w:rPr>
                          </w:pPr>
                          <w:r>
                            <w:rPr>
                              <w:rFonts w:ascii="Times New Roman"/>
                              <w:spacing w:val="-2"/>
                              <w:sz w:val="13"/>
                            </w:rPr>
                            <w:t>D-</w:t>
                          </w:r>
                          <w:r>
                            <w:rPr>
                              <w:rFonts w:ascii="Times New Roman"/>
                              <w:spacing w:val="-5"/>
                              <w:sz w:val="20"/>
                            </w:rPr>
                            <w:fldChar w:fldCharType="begin"/>
                          </w:r>
                          <w:r>
                            <w:rPr>
                              <w:rFonts w:ascii="Times New Roman"/>
                              <w:spacing w:val="-5"/>
                              <w:sz w:val="13"/>
                            </w:rPr>
                            <w:instrText xml:space="preserve"> PAGE </w:instrText>
                          </w:r>
                          <w:r>
                            <w:rPr>
                              <w:rFonts w:ascii="Times New Roman"/>
                              <w:spacing w:val="-5"/>
                              <w:sz w:val="20"/>
                            </w:rPr>
                            <w:fldChar w:fldCharType="separate"/>
                          </w:r>
                          <w:r>
                            <w:rPr>
                              <w:rFonts w:ascii="Times New Roman"/>
                              <w:spacing w:val="-5"/>
                              <w:sz w:val="13"/>
                            </w:rPr>
                            <w:t>11</w:t>
                          </w:r>
                          <w:r>
                            <w:rPr>
                              <w:rFonts w:ascii="Times New Roman"/>
                              <w:spacing w:val="-5"/>
                              <w:sz w:val="20"/>
                            </w:rPr>
                            <w:fldChar w:fldCharType="end"/>
                          </w:r>
                        </w:p>
                      </w:txbxContent>
                    </wps:txbx>
                    <wps:bodyPr wrap="square" lIns="0" tIns="0" rIns="0" bIns="0" rtlCol="0"/>
                  </wps:wsp>
                </a:graphicData>
              </a:graphic>
            </wp:anchor>
          </w:drawing>
        </mc:Choice>
        <mc:Fallback>
          <w:pict>
            <v:shapetype w14:anchorId="308D8582" id="_x0000_t202" coordsize="21600,21600" o:spt="202" path="m,l,21600r21600,l21600,xe">
              <v:stroke joinstyle="miter"/>
              <v:path gradientshapeok="t" o:connecttype="rect"/>
            </v:shapetype>
            <v:shape id="Textbox 10" o:spid="_x0000_s1031" type="#_x0000_t202" style="position:absolute;margin-left:294.7pt;margin-top:754.7pt;width:22.65pt;height:13.1pt;z-index:-251726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" filled="f" stroked="f">
              <v:textbox inset="0,0,0,0">
                <w:txbxContent>
                  <w:p w14:paraId="4DCA95C5" w14:textId="77777777" w:rsidR="00816CF1" w:rsidRDefault="00B01A57">
                    <w:pPr>
                      <w:spacing w:before="12"/>
                      <w:ind w:left="20"/>
                      <w:rPr>
                        <w:rFonts w:ascii="Times New Roman"/>
                        <w:sz w:val="20"/>
                      </w:rPr>
                    </w:pPr>
                    <w:r>
                      <w:rPr>
                        <w:rFonts w:ascii="Times New Roman"/>
                        <w:spacing w:val="-2"/>
                        <w:sz w:val="13"/>
                      </w:rPr>
                      <w:t>D-</w:t>
                    </w:r>
                    <w:r>
                      <w:rPr>
                        <w:rFonts w:ascii="Times New Roman"/>
                        <w:spacing w:val="-5"/>
                        <w:sz w:val="20"/>
                      </w:rPr>
                      <w:fldChar w:fldCharType="begin"/>
                    </w:r>
                    <w:r>
                      <w:rPr>
                        <w:rFonts w:ascii="Times New Roman"/>
                        <w:spacing w:val="-5"/>
                        <w:sz w:val="13"/>
                      </w:rPr>
                      <w:instrText xml:space="preserve"> PAGE </w:instrText>
                    </w:r>
                    <w:r>
                      <w:rPr>
                        <w:rFonts w:ascii="Times New Roman"/>
                        <w:spacing w:val="-5"/>
                        <w:sz w:val="20"/>
                      </w:rPr>
                      <w:fldChar w:fldCharType="separate"/>
                    </w:r>
                    <w:r>
                      <w:rPr>
                        <w:rFonts w:ascii="Times New Roman"/>
                        <w:spacing w:val="-5"/>
                        <w:sz w:val="13"/>
                      </w:rPr>
                      <w:t>11</w:t>
                    </w:r>
                    <w:r>
                      <w:rPr>
                        <w:rFonts w:ascii="Times New Roman"/>
                        <w:spacing w:val="-5"/>
                        <w:sz w:val="20"/>
                      </w:rP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339C3"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636736" behindDoc="1" locked="0" layoutInCell="1" allowOverlap="1" wp14:anchorId="0D66DB20" wp14:editId="3DF104CF">
              <wp:simplePos x="0" y="0"/>
              <wp:positionH relativeFrom="page">
                <wp:posOffset>895350</wp:posOffset>
              </wp:positionH>
              <wp:positionV relativeFrom="page">
                <wp:posOffset>9436607</wp:posOffset>
              </wp:positionV>
              <wp:extent cx="5982335" cy="6350"/>
              <wp:effectExtent l="0" t="0" r="0" b="0"/>
              <wp:wrapNone/>
              <wp:docPr id="96" name="Graphic 96"/>
              <wp:cNvGraphicFramePr/>
              <a:graphic xmlns:a="http://schemas.openxmlformats.org/drawingml/2006/main">
                <a:graphicData uri="http://schemas.microsoft.com/office/word/2010/wordprocessingShape">
                  <wps:wsp>
                    <wps:cNvSpPr/>
                    <wps:spPr>
                      <a:xfrm>
                        <a:off x="0" y="0"/>
                        <a:ext cx="5982335" cy="6350"/>
                      </a:xfrm>
                      <a:custGeom>
                        <a:avLst/>
                        <a:gdLst/>
                        <a:ahLst/>
                        <a:cxnLst/>
                        <a:rect l="l" t="t" r="r" b="b"/>
                        <a:pathLst>
                          <a:path w="5982335" h="6350">
                            <a:moveTo>
                              <a:pt x="5981712" y="0"/>
                            </a:moveTo>
                            <a:lnTo>
                              <a:pt x="0" y="0"/>
                            </a:lnTo>
                            <a:lnTo>
                              <a:pt x="0" y="6096"/>
                            </a:lnTo>
                            <a:lnTo>
                              <a:pt x="5981712" y="6096"/>
                            </a:lnTo>
                            <a:lnTo>
                              <a:pt x="5981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35A2928A" id="Graphic 96" o:spid="_x0000_s1026" style="position:absolute;margin-left:70.5pt;margin-top:743.05pt;width:471.05pt;height:.5pt;z-index:-251679744;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" path="m5981712,l,,,6096r5981712,l5981712,xe" fillcolor="black" stroked="f">
              <v:path arrowok="t"/>
              <w10:wrap anchorx="page" anchory="page"/>
            </v:shape>
          </w:pict>
        </mc:Fallback>
      </mc:AlternateContent>
    </w:r>
    <w:r>
      <w:rPr>
        <w:noProof/>
        <w:sz w:val="20"/>
      </w:rPr>
      <mc:AlternateContent>
        <mc:Choice Requires="wps">
          <w:drawing>
            <wp:anchor distT="0" distB="0" distL="0" distR="0" simplePos="0" relativeHeight="251638784" behindDoc="1" locked="0" layoutInCell="1" allowOverlap="1" wp14:anchorId="62525D27" wp14:editId="0CCC86D9">
              <wp:simplePos x="0" y="0"/>
              <wp:positionH relativeFrom="page">
                <wp:posOffset>3750055</wp:posOffset>
              </wp:positionH>
              <wp:positionV relativeFrom="page">
                <wp:posOffset>9447670</wp:posOffset>
              </wp:positionV>
              <wp:extent cx="311785" cy="166370"/>
              <wp:effectExtent l="0" t="0" r="0" b="0"/>
              <wp:wrapNone/>
              <wp:docPr id="97" name="Textbox 97"/>
              <wp:cNvGraphicFramePr/>
              <a:graphic xmlns:a="http://schemas.openxmlformats.org/drawingml/2006/main">
                <a:graphicData uri="http://schemas.microsoft.com/office/word/2010/wordprocessingShape">
                  <wps:wsp>
                    <wps:cNvSpPr txBox="1"/>
                    <wps:spPr>
                      <a:xfrm>
                        <a:off x="0" y="0"/>
                        <a:ext cx="311785" cy="166370"/>
                      </a:xfrm>
                      <a:prstGeom prst="rect">
                        <a:avLst/>
                      </a:prstGeom>
                    </wps:spPr>
                    <wps:txbx>
                      <w:txbxContent>
                        <w:p w14:paraId="32599E25" w14:textId="77777777" w:rsidR="00816CF1" w:rsidRDefault="00B01A57">
                          <w:pPr>
                            <w:spacing w:before="12"/>
                            <w:ind w:left="20"/>
                            <w:rPr>
                              <w:rFonts w:ascii="Times New Roman"/>
                              <w:sz w:val="20"/>
                            </w:rPr>
                          </w:pPr>
                          <w:r>
                            <w:rPr>
                              <w:rFonts w:ascii="Times New Roman"/>
                              <w:sz w:val="13"/>
                            </w:rPr>
                            <w:t>F2-</w:t>
                          </w:r>
                          <w:r>
                            <w:rPr>
                              <w:rFonts w:ascii="Times New Roman"/>
                              <w:spacing w:val="-5"/>
                              <w:sz w:val="20"/>
                            </w:rPr>
                            <w:fldChar w:fldCharType="begin"/>
                          </w:r>
                          <w:r>
                            <w:rPr>
                              <w:rFonts w:ascii="Times New Roman"/>
                              <w:spacing w:val="-5"/>
                              <w:sz w:val="13"/>
                            </w:rPr>
                            <w:instrText xml:space="preserve"> PAGE  \* roman </w:instrText>
                          </w:r>
                          <w:r>
                            <w:rPr>
                              <w:rFonts w:ascii="Times New Roman"/>
                              <w:spacing w:val="-5"/>
                              <w:sz w:val="20"/>
                            </w:rPr>
                            <w:fldChar w:fldCharType="separate"/>
                          </w:r>
                          <w:r>
                            <w:rPr>
                              <w:rFonts w:ascii="Times New Roman"/>
                              <w:spacing w:val="-5"/>
                              <w:sz w:val="13"/>
                            </w:rPr>
                            <w:t>ii</w:t>
                          </w:r>
                          <w:r>
                            <w:rPr>
                              <w:rFonts w:ascii="Times New Roman"/>
                              <w:spacing w:val="-5"/>
                              <w:sz w:val="20"/>
                            </w:rPr>
                            <w:fldChar w:fldCharType="end"/>
                          </w:r>
                        </w:p>
                      </w:txbxContent>
                    </wps:txbx>
                    <wps:bodyPr wrap="square" lIns="0" tIns="0" rIns="0" bIns="0" rtlCol="0"/>
                  </wps:wsp>
                </a:graphicData>
              </a:graphic>
            </wp:anchor>
          </w:drawing>
        </mc:Choice>
        <mc:Fallback>
          <w:pict>
            <v:shapetype w14:anchorId="62525D27" id="_x0000_t202" coordsize="21600,21600" o:spt="202" path="m,l,21600r21600,l21600,xe">
              <v:stroke joinstyle="miter"/>
              <v:path gradientshapeok="t" o:connecttype="rect"/>
            </v:shapetype>
            <v:shape id="Textbox 97" o:spid="_x0000_s1079" type="#_x0000_t202" style="position:absolute;margin-left:295.3pt;margin-top:743.9pt;width:24.55pt;height:13.1pt;z-index:-251677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" filled="f" stroked="f">
              <v:textbox inset="0,0,0,0">
                <w:txbxContent>
                  <w:p w14:paraId="32599E25" w14:textId="77777777" w:rsidR="00816CF1" w:rsidRDefault="00B01A57">
                    <w:pPr>
                      <w:spacing w:before="12"/>
                      <w:ind w:left="20"/>
                      <w:rPr>
                        <w:rFonts w:ascii="Times New Roman"/>
                        <w:sz w:val="20"/>
                      </w:rPr>
                    </w:pPr>
                    <w:r>
                      <w:rPr>
                        <w:rFonts w:ascii="Times New Roman"/>
                        <w:sz w:val="13"/>
                      </w:rPr>
                      <w:t>F2-</w:t>
                    </w:r>
                    <w:r>
                      <w:rPr>
                        <w:rFonts w:ascii="Times New Roman"/>
                        <w:spacing w:val="-5"/>
                        <w:sz w:val="20"/>
                      </w:rPr>
                      <w:fldChar w:fldCharType="begin"/>
                    </w:r>
                    <w:r>
                      <w:rPr>
                        <w:rFonts w:ascii="Times New Roman"/>
                        <w:spacing w:val="-5"/>
                        <w:sz w:val="13"/>
                      </w:rPr>
                      <w:instrText xml:space="preserve"> PAGE  \* roman </w:instrText>
                    </w:r>
                    <w:r>
                      <w:rPr>
                        <w:rFonts w:ascii="Times New Roman"/>
                        <w:spacing w:val="-5"/>
                        <w:sz w:val="20"/>
                      </w:rPr>
                      <w:fldChar w:fldCharType="separate"/>
                    </w:r>
                    <w:r>
                      <w:rPr>
                        <w:rFonts w:ascii="Times New Roman"/>
                        <w:spacing w:val="-5"/>
                        <w:sz w:val="13"/>
                      </w:rPr>
                      <w:t>ii</w:t>
                    </w:r>
                    <w:r>
                      <w:rPr>
                        <w:rFonts w:ascii="Times New Roman"/>
                        <w:spacing w:val="-5"/>
                        <w:sz w:val="20"/>
                      </w:rPr>
                      <w:fldChar w:fldCharType="end"/>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F3995B"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640832" behindDoc="1" locked="0" layoutInCell="1" allowOverlap="1" wp14:anchorId="2758A7EC" wp14:editId="0F2EE0E4">
              <wp:simplePos x="0" y="0"/>
              <wp:positionH relativeFrom="page">
                <wp:posOffset>895350</wp:posOffset>
              </wp:positionH>
              <wp:positionV relativeFrom="page">
                <wp:posOffset>9436607</wp:posOffset>
              </wp:positionV>
              <wp:extent cx="5982335" cy="6350"/>
              <wp:effectExtent l="0" t="0" r="0" b="0"/>
              <wp:wrapNone/>
              <wp:docPr id="101" name="Graphic 101"/>
              <wp:cNvGraphicFramePr/>
              <a:graphic xmlns:a="http://schemas.openxmlformats.org/drawingml/2006/main">
                <a:graphicData uri="http://schemas.microsoft.com/office/word/2010/wordprocessingShape">
                  <wps:wsp>
                    <wps:cNvSpPr/>
                    <wps:spPr>
                      <a:xfrm>
                        <a:off x="0" y="0"/>
                        <a:ext cx="5982335" cy="6350"/>
                      </a:xfrm>
                      <a:custGeom>
                        <a:avLst/>
                        <a:gdLst/>
                        <a:ahLst/>
                        <a:cxnLst/>
                        <a:rect l="l" t="t" r="r" b="b"/>
                        <a:pathLst>
                          <a:path w="5982335" h="6350">
                            <a:moveTo>
                              <a:pt x="5981712" y="0"/>
                            </a:moveTo>
                            <a:lnTo>
                              <a:pt x="0" y="0"/>
                            </a:lnTo>
                            <a:lnTo>
                              <a:pt x="0" y="6096"/>
                            </a:lnTo>
                            <a:lnTo>
                              <a:pt x="5981712" y="6096"/>
                            </a:lnTo>
                            <a:lnTo>
                              <a:pt x="5981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23A0CE7E" id="Graphic 101" o:spid="_x0000_s1026" style="position:absolute;margin-left:70.5pt;margin-top:743.05pt;width:471.05pt;height:.5pt;z-index:-251675648;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" path="m5981712,l,,,6096r5981712,l5981712,xe" fillcolor="black" stroked="f">
              <v:path arrowok="t"/>
              <w10:wrap anchorx="page" anchory="page"/>
            </v:shape>
          </w:pict>
        </mc:Fallback>
      </mc:AlternateContent>
    </w:r>
    <w:r>
      <w:rPr>
        <w:noProof/>
        <w:sz w:val="20"/>
      </w:rPr>
      <mc:AlternateContent>
        <mc:Choice Requires="wps">
          <w:drawing>
            <wp:anchor distT="0" distB="0" distL="0" distR="0" simplePos="0" relativeHeight="251642880" behindDoc="1" locked="0" layoutInCell="1" allowOverlap="1" wp14:anchorId="147645FD" wp14:editId="1867AAC1">
              <wp:simplePos x="0" y="0"/>
              <wp:positionH relativeFrom="page">
                <wp:posOffset>3753103</wp:posOffset>
              </wp:positionH>
              <wp:positionV relativeFrom="page">
                <wp:posOffset>9447670</wp:posOffset>
              </wp:positionV>
              <wp:extent cx="304165" cy="166370"/>
              <wp:effectExtent l="0" t="0" r="0" b="0"/>
              <wp:wrapNone/>
              <wp:docPr id="102" name="Textbox 102"/>
              <wp:cNvGraphicFramePr/>
              <a:graphic xmlns:a="http://schemas.openxmlformats.org/drawingml/2006/main">
                <a:graphicData uri="http://schemas.microsoft.com/office/word/2010/wordprocessingShape">
                  <wps:wsp>
                    <wps:cNvSpPr txBox="1"/>
                    <wps:spPr>
                      <a:xfrm>
                        <a:off x="0" y="0"/>
                        <a:ext cx="304165" cy="166370"/>
                      </a:xfrm>
                      <a:prstGeom prst="rect">
                        <a:avLst/>
                      </a:prstGeom>
                    </wps:spPr>
                    <wps:txbx>
                      <w:txbxContent>
                        <w:p w14:paraId="059E9909" w14:textId="77777777" w:rsidR="00816CF1" w:rsidRDefault="00B01A57">
                          <w:pPr>
                            <w:spacing w:before="12"/>
                            <w:ind w:left="20"/>
                            <w:rPr>
                              <w:rFonts w:ascii="Times New Roman"/>
                              <w:sz w:val="20"/>
                            </w:rPr>
                          </w:pPr>
                          <w:r>
                            <w:rPr>
                              <w:rFonts w:ascii="Times New Roman"/>
                              <w:spacing w:val="-2"/>
                              <w:sz w:val="13"/>
                            </w:rPr>
                            <w:t>F2-</w:t>
                          </w:r>
                          <w:r>
                            <w:rPr>
                              <w:rFonts w:ascii="Times New Roman"/>
                              <w:spacing w:val="-12"/>
                              <w:sz w:val="20"/>
                            </w:rPr>
                            <w:fldChar w:fldCharType="begin"/>
                          </w:r>
                          <w:r>
                            <w:rPr>
                              <w:rFonts w:ascii="Times New Roman"/>
                              <w:spacing w:val="-12"/>
                              <w:sz w:val="13"/>
                            </w:rPr>
                            <w:instrText xml:space="preserve"> PAGE </w:instrText>
                          </w:r>
                          <w:r>
                            <w:rPr>
                              <w:rFonts w:ascii="Times New Roman"/>
                              <w:spacing w:val="-12"/>
                              <w:sz w:val="20"/>
                            </w:rPr>
                            <w:fldChar w:fldCharType="separate"/>
                          </w:r>
                          <w:r>
                            <w:rPr>
                              <w:rFonts w:ascii="Times New Roman"/>
                              <w:spacing w:val="-12"/>
                              <w:sz w:val="13"/>
                            </w:rPr>
                            <w:t>2</w:t>
                          </w:r>
                          <w:r>
                            <w:rPr>
                              <w:rFonts w:ascii="Times New Roman"/>
                              <w:spacing w:val="-12"/>
                              <w:sz w:val="20"/>
                            </w:rPr>
                            <w:fldChar w:fldCharType="end"/>
                          </w:r>
                        </w:p>
                      </w:txbxContent>
                    </wps:txbx>
                    <wps:bodyPr wrap="square" lIns="0" tIns="0" rIns="0" bIns="0" rtlCol="0"/>
                  </wps:wsp>
                </a:graphicData>
              </a:graphic>
            </wp:anchor>
          </w:drawing>
        </mc:Choice>
        <mc:Fallback>
          <w:pict>
            <v:shapetype w14:anchorId="147645FD" id="_x0000_t202" coordsize="21600,21600" o:spt="202" path="m,l,21600r21600,l21600,xe">
              <v:stroke joinstyle="miter"/>
              <v:path gradientshapeok="t" o:connecttype="rect"/>
            </v:shapetype>
            <v:shape id="Textbox 102" o:spid="_x0000_s1082" type="#_x0000_t202" style="position:absolute;margin-left:295.5pt;margin-top:743.9pt;width:23.95pt;height:13.1pt;z-index:-251673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" filled="f" stroked="f">
              <v:textbox inset="0,0,0,0">
                <w:txbxContent>
                  <w:p w14:paraId="059E9909" w14:textId="77777777" w:rsidR="00816CF1" w:rsidRDefault="00B01A57">
                    <w:pPr>
                      <w:spacing w:before="12"/>
                      <w:ind w:left="20"/>
                      <w:rPr>
                        <w:rFonts w:ascii="Times New Roman"/>
                        <w:sz w:val="20"/>
                      </w:rPr>
                    </w:pPr>
                    <w:r>
                      <w:rPr>
                        <w:rFonts w:ascii="Times New Roman"/>
                        <w:spacing w:val="-2"/>
                        <w:sz w:val="13"/>
                      </w:rPr>
                      <w:t>F2-</w:t>
                    </w:r>
                    <w:r>
                      <w:rPr>
                        <w:rFonts w:ascii="Times New Roman"/>
                        <w:spacing w:val="-12"/>
                        <w:sz w:val="20"/>
                      </w:rPr>
                      <w:fldChar w:fldCharType="begin"/>
                    </w:r>
                    <w:r>
                      <w:rPr>
                        <w:rFonts w:ascii="Times New Roman"/>
                        <w:spacing w:val="-12"/>
                        <w:sz w:val="13"/>
                      </w:rPr>
                      <w:instrText xml:space="preserve"> PAGE </w:instrText>
                    </w:r>
                    <w:r>
                      <w:rPr>
                        <w:rFonts w:ascii="Times New Roman"/>
                        <w:spacing w:val="-12"/>
                        <w:sz w:val="20"/>
                      </w:rPr>
                      <w:fldChar w:fldCharType="separate"/>
                    </w:r>
                    <w:r>
                      <w:rPr>
                        <w:rFonts w:ascii="Times New Roman"/>
                        <w:spacing w:val="-12"/>
                        <w:sz w:val="13"/>
                      </w:rPr>
                      <w:t>2</w:t>
                    </w:r>
                    <w:r>
                      <w:rPr>
                        <w:rFonts w:ascii="Times New Roman"/>
                        <w:spacing w:val="-12"/>
                        <w:sz w:val="20"/>
                      </w:rPr>
                      <w:fldChar w:fldCharType="end"/>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FDA8B0"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644928" behindDoc="1" locked="0" layoutInCell="1" allowOverlap="1" wp14:anchorId="709A3170" wp14:editId="666790F1">
              <wp:simplePos x="0" y="0"/>
              <wp:positionH relativeFrom="page">
                <wp:posOffset>438150</wp:posOffset>
              </wp:positionH>
              <wp:positionV relativeFrom="page">
                <wp:posOffset>9573768</wp:posOffset>
              </wp:positionV>
              <wp:extent cx="14668500" cy="6350"/>
              <wp:effectExtent l="0" t="0" r="0" b="0"/>
              <wp:wrapNone/>
              <wp:docPr id="106" name="Graphic 106"/>
              <wp:cNvGraphicFramePr/>
              <a:graphic xmlns:a="http://schemas.openxmlformats.org/drawingml/2006/main">
                <a:graphicData uri="http://schemas.microsoft.com/office/word/2010/wordprocessingShape">
                  <wps:wsp>
                    <wps:cNvSpPr/>
                    <wps:spPr>
                      <a:xfrm>
                        <a:off x="0" y="0"/>
                        <a:ext cx="14668500" cy="6350"/>
                      </a:xfrm>
                      <a:custGeom>
                        <a:avLst/>
                        <a:gdLst/>
                        <a:ahLst/>
                        <a:cxnLst/>
                        <a:rect l="l" t="t" r="r" b="b"/>
                        <a:pathLst>
                          <a:path w="14668500" h="6350">
                            <a:moveTo>
                              <a:pt x="14668500" y="0"/>
                            </a:moveTo>
                            <a:lnTo>
                              <a:pt x="0" y="0"/>
                            </a:lnTo>
                            <a:lnTo>
                              <a:pt x="0" y="6095"/>
                            </a:lnTo>
                            <a:lnTo>
                              <a:pt x="14668500" y="6095"/>
                            </a:lnTo>
                            <a:lnTo>
                              <a:pt x="14668500"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1E566E3C" id="Graphic 106" o:spid="_x0000_s1026" style="position:absolute;margin-left:34.5pt;margin-top:753.85pt;width:1155pt;height:.5pt;z-index:-251671552;visibility:visible;mso-wrap-style:square;mso-wrap-distance-left:0;mso-wrap-distance-top:0;mso-wrap-distance-right:0;mso-wrap-distance-bottom:0;mso-position-horizontal:absolute;mso-position-horizontal-relative:page;mso-position-vertical:absolute;mso-position-vertical-relative:page;v-text-anchor:top" coordsize="146685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" path="m14668500,l,,,6095r14668500,l14668500,xe" fillcolor="black" stroked="f">
              <v:path arrowok="t"/>
              <w10:wrap anchorx="page" anchory="page"/>
            </v:shape>
          </w:pict>
        </mc:Fallback>
      </mc:AlternateContent>
    </w:r>
    <w:r>
      <w:rPr>
        <w:noProof/>
        <w:sz w:val="20"/>
      </w:rPr>
      <mc:AlternateContent>
        <mc:Choice Requires="wps">
          <w:drawing>
            <wp:anchor distT="0" distB="0" distL="0" distR="0" simplePos="0" relativeHeight="251646976" behindDoc="1" locked="0" layoutInCell="1" allowOverlap="1" wp14:anchorId="2E30661D" wp14:editId="11CA23FB">
              <wp:simplePos x="0" y="0"/>
              <wp:positionH relativeFrom="page">
                <wp:posOffset>7608061</wp:posOffset>
              </wp:positionH>
              <wp:positionV relativeFrom="page">
                <wp:posOffset>9584830</wp:posOffset>
              </wp:positionV>
              <wp:extent cx="328930" cy="166370"/>
              <wp:effectExtent l="0" t="0" r="0" b="0"/>
              <wp:wrapNone/>
              <wp:docPr id="107" name="Textbox 107"/>
              <wp:cNvGraphicFramePr/>
              <a:graphic xmlns:a="http://schemas.openxmlformats.org/drawingml/2006/main">
                <a:graphicData uri="http://schemas.microsoft.com/office/word/2010/wordprocessingShape">
                  <wps:wsp>
                    <wps:cNvSpPr txBox="1"/>
                    <wps:spPr>
                      <a:xfrm>
                        <a:off x="0" y="0"/>
                        <a:ext cx="328930" cy="166370"/>
                      </a:xfrm>
                      <a:prstGeom prst="rect">
                        <a:avLst/>
                      </a:prstGeom>
                    </wps:spPr>
                    <wps:txbx>
                      <w:txbxContent>
                        <w:p w14:paraId="2477A4FC" w14:textId="77777777" w:rsidR="00816CF1" w:rsidRDefault="00B01A57">
                          <w:pPr>
                            <w:spacing w:before="12"/>
                            <w:ind w:left="20"/>
                            <w:rPr>
                              <w:rFonts w:ascii="Times New Roman"/>
                              <w:sz w:val="20"/>
                            </w:rPr>
                          </w:pPr>
                          <w:r>
                            <w:rPr>
                              <w:rFonts w:ascii="Times New Roman"/>
                              <w:spacing w:val="-2"/>
                              <w:sz w:val="13"/>
                            </w:rPr>
                            <w:t>F2-</w:t>
                          </w:r>
                          <w:r>
                            <w:rPr>
                              <w:rFonts w:ascii="Times New Roman"/>
                              <w:spacing w:val="-7"/>
                              <w:sz w:val="20"/>
                            </w:rPr>
                            <w:fldChar w:fldCharType="begin"/>
                          </w:r>
                          <w:r>
                            <w:rPr>
                              <w:rFonts w:ascii="Times New Roman"/>
                              <w:spacing w:val="-7"/>
                              <w:sz w:val="13"/>
                            </w:rPr>
                            <w:instrText xml:space="preserve"> PAGE </w:instrText>
                          </w:r>
                          <w:r>
                            <w:rPr>
                              <w:rFonts w:ascii="Times New Roman"/>
                              <w:spacing w:val="-7"/>
                              <w:sz w:val="20"/>
                            </w:rPr>
                            <w:fldChar w:fldCharType="separate"/>
                          </w:r>
                          <w:r>
                            <w:rPr>
                              <w:rFonts w:ascii="Times New Roman"/>
                              <w:spacing w:val="-7"/>
                              <w:sz w:val="13"/>
                            </w:rPr>
                            <w:t>14</w:t>
                          </w:r>
                          <w:r>
                            <w:rPr>
                              <w:rFonts w:ascii="Times New Roman"/>
                              <w:spacing w:val="-7"/>
                              <w:sz w:val="20"/>
                            </w:rPr>
                            <w:fldChar w:fldCharType="end"/>
                          </w:r>
                        </w:p>
                      </w:txbxContent>
                    </wps:txbx>
                    <wps:bodyPr wrap="square" lIns="0" tIns="0" rIns="0" bIns="0" rtlCol="0"/>
                  </wps:wsp>
                </a:graphicData>
              </a:graphic>
            </wp:anchor>
          </w:drawing>
        </mc:Choice>
        <mc:Fallback>
          <w:pict>
            <v:shapetype w14:anchorId="2E30661D" id="_x0000_t202" coordsize="21600,21600" o:spt="202" path="m,l,21600r21600,l21600,xe">
              <v:stroke joinstyle="miter"/>
              <v:path gradientshapeok="t" o:connecttype="rect"/>
            </v:shapetype>
            <v:shape id="Textbox 107" o:spid="_x0000_s1085" type="#_x0000_t202" style="position:absolute;margin-left:599.05pt;margin-top:754.7pt;width:25.9pt;height:13.1pt;z-index:-251669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" filled="f" stroked="f">
              <v:textbox inset="0,0,0,0">
                <w:txbxContent>
                  <w:p w14:paraId="2477A4FC" w14:textId="77777777" w:rsidR="00816CF1" w:rsidRDefault="00B01A57">
                    <w:pPr>
                      <w:spacing w:before="12"/>
                      <w:ind w:left="20"/>
                      <w:rPr>
                        <w:rFonts w:ascii="Times New Roman"/>
                        <w:sz w:val="20"/>
                      </w:rPr>
                    </w:pPr>
                    <w:r>
                      <w:rPr>
                        <w:rFonts w:ascii="Times New Roman"/>
                        <w:spacing w:val="-2"/>
                        <w:sz w:val="13"/>
                      </w:rPr>
                      <w:t>F2-</w:t>
                    </w:r>
                    <w:r>
                      <w:rPr>
                        <w:rFonts w:ascii="Times New Roman"/>
                        <w:spacing w:val="-7"/>
                        <w:sz w:val="20"/>
                      </w:rPr>
                      <w:fldChar w:fldCharType="begin"/>
                    </w:r>
                    <w:r>
                      <w:rPr>
                        <w:rFonts w:ascii="Times New Roman"/>
                        <w:spacing w:val="-7"/>
                        <w:sz w:val="13"/>
                      </w:rPr>
                      <w:instrText xml:space="preserve"> PAGE </w:instrText>
                    </w:r>
                    <w:r>
                      <w:rPr>
                        <w:rFonts w:ascii="Times New Roman"/>
                        <w:spacing w:val="-7"/>
                        <w:sz w:val="20"/>
                      </w:rPr>
                      <w:fldChar w:fldCharType="separate"/>
                    </w:r>
                    <w:r>
                      <w:rPr>
                        <w:rFonts w:ascii="Times New Roman"/>
                        <w:spacing w:val="-7"/>
                        <w:sz w:val="13"/>
                      </w:rPr>
                      <w:t>14</w:t>
                    </w:r>
                    <w:r>
                      <w:rPr>
                        <w:rFonts w:ascii="Times New Roman"/>
                        <w:spacing w:val="-7"/>
                        <w:sz w:val="20"/>
                      </w:rPr>
                      <w:fldChar w:fldCharType="end"/>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D60152"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649024" behindDoc="1" locked="0" layoutInCell="1" allowOverlap="1" wp14:anchorId="2932F34C" wp14:editId="22AC7577">
              <wp:simplePos x="0" y="0"/>
              <wp:positionH relativeFrom="page">
                <wp:posOffset>895350</wp:posOffset>
              </wp:positionH>
              <wp:positionV relativeFrom="page">
                <wp:posOffset>9573768</wp:posOffset>
              </wp:positionV>
              <wp:extent cx="5982335" cy="6350"/>
              <wp:effectExtent l="0" t="0" r="0" b="0"/>
              <wp:wrapNone/>
              <wp:docPr id="111" name="Graphic 111"/>
              <wp:cNvGraphicFramePr/>
              <a:graphic xmlns:a="http://schemas.openxmlformats.org/drawingml/2006/main">
                <a:graphicData uri="http://schemas.microsoft.com/office/word/2010/wordprocessingShape">
                  <wps:wsp>
                    <wps:cNvSpPr/>
                    <wps:spPr>
                      <a:xfrm>
                        <a:off x="0" y="0"/>
                        <a:ext cx="5982335" cy="6350"/>
                      </a:xfrm>
                      <a:custGeom>
                        <a:avLst/>
                        <a:gdLst/>
                        <a:ahLst/>
                        <a:cxnLst/>
                        <a:rect l="l" t="t" r="r" b="b"/>
                        <a:pathLst>
                          <a:path w="5982335" h="6350">
                            <a:moveTo>
                              <a:pt x="5981712" y="0"/>
                            </a:moveTo>
                            <a:lnTo>
                              <a:pt x="0" y="0"/>
                            </a:lnTo>
                            <a:lnTo>
                              <a:pt x="0" y="6095"/>
                            </a:lnTo>
                            <a:lnTo>
                              <a:pt x="5981712" y="6095"/>
                            </a:lnTo>
                            <a:lnTo>
                              <a:pt x="5981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2AAB0E83" id="Graphic 111" o:spid="_x0000_s1026" style="position:absolute;margin-left:70.5pt;margin-top:753.85pt;width:471.05pt;height:.5pt;z-index:-251667456;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" path="m5981712,l,,,6095r5981712,l5981712,xe" fillcolor="black" stroked="f">
              <v:path arrowok="t"/>
              <w10:wrap anchorx="page" anchory="page"/>
            </v:shape>
          </w:pict>
        </mc:Fallback>
      </mc:AlternateContent>
    </w:r>
    <w:r>
      <w:rPr>
        <w:noProof/>
        <w:sz w:val="20"/>
      </w:rPr>
      <mc:AlternateContent>
        <mc:Choice Requires="wps">
          <w:drawing>
            <wp:anchor distT="0" distB="0" distL="0" distR="0" simplePos="0" relativeHeight="251651072" behindDoc="1" locked="0" layoutInCell="1" allowOverlap="1" wp14:anchorId="4D231B50" wp14:editId="56DBB808">
              <wp:simplePos x="0" y="0"/>
              <wp:positionH relativeFrom="page">
                <wp:posOffset>3721861</wp:posOffset>
              </wp:positionH>
              <wp:positionV relativeFrom="page">
                <wp:posOffset>9584830</wp:posOffset>
              </wp:positionV>
              <wp:extent cx="367030" cy="166370"/>
              <wp:effectExtent l="0" t="0" r="0" b="0"/>
              <wp:wrapNone/>
              <wp:docPr id="112" name="Textbox 112"/>
              <wp:cNvGraphicFramePr/>
              <a:graphic xmlns:a="http://schemas.openxmlformats.org/drawingml/2006/main">
                <a:graphicData uri="http://schemas.microsoft.com/office/word/2010/wordprocessingShape">
                  <wps:wsp>
                    <wps:cNvSpPr txBox="1"/>
                    <wps:spPr>
                      <a:xfrm>
                        <a:off x="0" y="0"/>
                        <a:ext cx="367030" cy="166370"/>
                      </a:xfrm>
                      <a:prstGeom prst="rect">
                        <a:avLst/>
                      </a:prstGeom>
                    </wps:spPr>
                    <wps:txbx>
                      <w:txbxContent>
                        <w:p w14:paraId="636273E9" w14:textId="77777777" w:rsidR="00816CF1" w:rsidRDefault="00B01A57">
                          <w:pPr>
                            <w:spacing w:before="12"/>
                            <w:ind w:left="20"/>
                            <w:rPr>
                              <w:rFonts w:ascii="Times New Roman"/>
                              <w:sz w:val="20"/>
                            </w:rPr>
                          </w:pPr>
                          <w:r>
                            <w:rPr>
                              <w:rFonts w:ascii="Times New Roman"/>
                              <w:spacing w:val="-2"/>
                              <w:sz w:val="13"/>
                            </w:rPr>
                            <w:t>F2-</w:t>
                          </w:r>
                          <w:r>
                            <w:rPr>
                              <w:rFonts w:ascii="Times New Roman"/>
                              <w:spacing w:val="-7"/>
                              <w:sz w:val="20"/>
                            </w:rPr>
                            <w:fldChar w:fldCharType="begin"/>
                          </w:r>
                          <w:r>
                            <w:rPr>
                              <w:rFonts w:ascii="Times New Roman"/>
                              <w:spacing w:val="-7"/>
                              <w:sz w:val="13"/>
                            </w:rPr>
                            <w:instrText xml:space="preserve"> PAGE </w:instrText>
                          </w:r>
                          <w:r>
                            <w:rPr>
                              <w:rFonts w:ascii="Times New Roman"/>
                              <w:spacing w:val="-7"/>
                              <w:sz w:val="20"/>
                            </w:rPr>
                            <w:fldChar w:fldCharType="separate"/>
                          </w:r>
                          <w:r>
                            <w:rPr>
                              <w:rFonts w:ascii="Times New Roman"/>
                              <w:spacing w:val="-7"/>
                              <w:sz w:val="13"/>
                            </w:rPr>
                            <w:t>16</w:t>
                          </w:r>
                          <w:r>
                            <w:rPr>
                              <w:rFonts w:ascii="Times New Roman"/>
                              <w:spacing w:val="-7"/>
                              <w:sz w:val="20"/>
                            </w:rPr>
                            <w:fldChar w:fldCharType="end"/>
                          </w:r>
                        </w:p>
                      </w:txbxContent>
                    </wps:txbx>
                    <wps:bodyPr wrap="square" lIns="0" tIns="0" rIns="0" bIns="0" rtlCol="0"/>
                  </wps:wsp>
                </a:graphicData>
              </a:graphic>
            </wp:anchor>
          </w:drawing>
        </mc:Choice>
        <mc:Fallback>
          <w:pict>
            <v:shapetype w14:anchorId="4D231B50" id="_x0000_t202" coordsize="21600,21600" o:spt="202" path="m,l,21600r21600,l21600,xe">
              <v:stroke joinstyle="miter"/>
              <v:path gradientshapeok="t" o:connecttype="rect"/>
            </v:shapetype>
            <v:shape id="Textbox 112" o:spid="_x0000_s1088" type="#_x0000_t202" style="position:absolute;margin-left:293.05pt;margin-top:754.7pt;width:28.9pt;height:13.1pt;z-index:-251665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" filled="f" stroked="f">
              <v:textbox inset="0,0,0,0">
                <w:txbxContent>
                  <w:p w14:paraId="636273E9" w14:textId="77777777" w:rsidR="00816CF1" w:rsidRDefault="00B01A57">
                    <w:pPr>
                      <w:spacing w:before="12"/>
                      <w:ind w:left="20"/>
                      <w:rPr>
                        <w:rFonts w:ascii="Times New Roman"/>
                        <w:sz w:val="20"/>
                      </w:rPr>
                    </w:pPr>
                    <w:r>
                      <w:rPr>
                        <w:rFonts w:ascii="Times New Roman"/>
                        <w:spacing w:val="-2"/>
                        <w:sz w:val="13"/>
                      </w:rPr>
                      <w:t>F2-</w:t>
                    </w:r>
                    <w:r>
                      <w:rPr>
                        <w:rFonts w:ascii="Times New Roman"/>
                        <w:spacing w:val="-7"/>
                        <w:sz w:val="20"/>
                      </w:rPr>
                      <w:fldChar w:fldCharType="begin"/>
                    </w:r>
                    <w:r>
                      <w:rPr>
                        <w:rFonts w:ascii="Times New Roman"/>
                        <w:spacing w:val="-7"/>
                        <w:sz w:val="13"/>
                      </w:rPr>
                      <w:instrText xml:space="preserve"> PAGE </w:instrText>
                    </w:r>
                    <w:r>
                      <w:rPr>
                        <w:rFonts w:ascii="Times New Roman"/>
                        <w:spacing w:val="-7"/>
                        <w:sz w:val="20"/>
                      </w:rPr>
                      <w:fldChar w:fldCharType="separate"/>
                    </w:r>
                    <w:r>
                      <w:rPr>
                        <w:rFonts w:ascii="Times New Roman"/>
                        <w:spacing w:val="-7"/>
                        <w:sz w:val="13"/>
                      </w:rPr>
                      <w:t>16</w:t>
                    </w:r>
                    <w:r>
                      <w:rPr>
                        <w:rFonts w:ascii="Times New Roman"/>
                        <w:spacing w:val="-7"/>
                        <w:sz w:val="20"/>
                      </w:rPr>
                      <w:fldChar w:fldCharType="end"/>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00F054" w14:textId="77777777" w:rsidR="00816CF1" w:rsidRDefault="00816CF1">
    <w:pPr>
      <w:pStyle w:val="a3"/>
      <w:spacing w:line="14" w:lineRule="auto"/>
      <w:rPr>
        <w:sz w:val="2"/>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20D5E0" w14:textId="77777777" w:rsidR="00816CF1" w:rsidRDefault="00816CF1">
    <w:pPr>
      <w:pStyle w:val="a3"/>
      <w:spacing w:line="14" w:lineRule="auto"/>
      <w:rPr>
        <w:sz w:val="2"/>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9B7436"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653120" behindDoc="1" locked="0" layoutInCell="1" allowOverlap="1" wp14:anchorId="1BFD5848" wp14:editId="61307A6D">
              <wp:simplePos x="0" y="0"/>
              <wp:positionH relativeFrom="page">
                <wp:posOffset>895350</wp:posOffset>
              </wp:positionH>
              <wp:positionV relativeFrom="page">
                <wp:posOffset>9585959</wp:posOffset>
              </wp:positionV>
              <wp:extent cx="5982335" cy="6350"/>
              <wp:effectExtent l="0" t="0" r="0" b="0"/>
              <wp:wrapNone/>
              <wp:docPr id="130" name="Graphic 130"/>
              <wp:cNvGraphicFramePr/>
              <a:graphic xmlns:a="http://schemas.openxmlformats.org/drawingml/2006/main">
                <a:graphicData uri="http://schemas.microsoft.com/office/word/2010/wordprocessingShape">
                  <wps:wsp>
                    <wps:cNvSpPr/>
                    <wps:spPr>
                      <a:xfrm>
                        <a:off x="0" y="0"/>
                        <a:ext cx="5982335" cy="6350"/>
                      </a:xfrm>
                      <a:custGeom>
                        <a:avLst/>
                        <a:gdLst/>
                        <a:ahLst/>
                        <a:cxnLst/>
                        <a:rect l="l" t="t" r="r" b="b"/>
                        <a:pathLst>
                          <a:path w="5982335" h="6350">
                            <a:moveTo>
                              <a:pt x="5981712" y="0"/>
                            </a:moveTo>
                            <a:lnTo>
                              <a:pt x="0" y="0"/>
                            </a:lnTo>
                            <a:lnTo>
                              <a:pt x="0" y="6096"/>
                            </a:lnTo>
                            <a:lnTo>
                              <a:pt x="5981712" y="6096"/>
                            </a:lnTo>
                            <a:lnTo>
                              <a:pt x="5981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39F8A157" id="Graphic 130" o:spid="_x0000_s1026" style="position:absolute;margin-left:70.5pt;margin-top:754.8pt;width:471.05pt;height:.5pt;z-index:-251663360;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" path="m5981712,l,,,6096r5981712,l5981712,xe" fillcolor="black" stroked="f">
              <v:path arrowok="t"/>
              <w10:wrap anchorx="page" anchory="page"/>
            </v:shape>
          </w:pict>
        </mc:Fallback>
      </mc:AlternateContent>
    </w:r>
    <w:r>
      <w:rPr>
        <w:noProof/>
        <w:sz w:val="20"/>
      </w:rPr>
      <mc:AlternateContent>
        <mc:Choice Requires="wps">
          <w:drawing>
            <wp:anchor distT="0" distB="0" distL="0" distR="0" simplePos="0" relativeHeight="251655168" behindDoc="1" locked="0" layoutInCell="1" allowOverlap="1" wp14:anchorId="1BD59140" wp14:editId="6B31FC12">
              <wp:simplePos x="0" y="0"/>
              <wp:positionH relativeFrom="page">
                <wp:posOffset>3771391</wp:posOffset>
              </wp:positionH>
              <wp:positionV relativeFrom="page">
                <wp:posOffset>9584830</wp:posOffset>
              </wp:positionV>
              <wp:extent cx="269240" cy="166370"/>
              <wp:effectExtent l="0" t="0" r="0" b="0"/>
              <wp:wrapNone/>
              <wp:docPr id="131" name="Textbox 131"/>
              <wp:cNvGraphicFramePr/>
              <a:graphic xmlns:a="http://schemas.openxmlformats.org/drawingml/2006/main">
                <a:graphicData uri="http://schemas.microsoft.com/office/word/2010/wordprocessingShape">
                  <wps:wsp>
                    <wps:cNvSpPr txBox="1"/>
                    <wps:spPr>
                      <a:xfrm>
                        <a:off x="0" y="0"/>
                        <a:ext cx="269240" cy="166370"/>
                      </a:xfrm>
                      <a:prstGeom prst="rect">
                        <a:avLst/>
                      </a:prstGeom>
                    </wps:spPr>
                    <wps:txbx>
                      <w:txbxContent>
                        <w:p w14:paraId="48D63FAA" w14:textId="77777777" w:rsidR="00816CF1" w:rsidRDefault="00B01A57">
                          <w:pPr>
                            <w:spacing w:before="12"/>
                            <w:ind w:left="20"/>
                            <w:rPr>
                              <w:rFonts w:ascii="Times New Roman"/>
                              <w:sz w:val="20"/>
                            </w:rPr>
                          </w:pPr>
                          <w:r>
                            <w:rPr>
                              <w:rFonts w:ascii="Times New Roman"/>
                              <w:sz w:val="13"/>
                            </w:rPr>
                            <w:t>G-</w:t>
                          </w:r>
                          <w:proofErr w:type="spellStart"/>
                          <w:r>
                            <w:rPr>
                              <w:rFonts w:ascii="Times New Roman"/>
                              <w:spacing w:val="-5"/>
                              <w:sz w:val="20"/>
                            </w:rPr>
                            <w:fldChar w:fldCharType="begin"/>
                          </w:r>
                          <w:r>
                            <w:rPr>
                              <w:rFonts w:ascii="Times New Roman"/>
                              <w:spacing w:val="-5"/>
                              <w:sz w:val="13"/>
                            </w:rPr>
                            <w:instrText xml:space="preserve"> PAGE  \* roman </w:instrText>
                          </w:r>
                          <w:r>
                            <w:rPr>
                              <w:rFonts w:ascii="Times New Roman"/>
                              <w:spacing w:val="-5"/>
                              <w:sz w:val="20"/>
                            </w:rPr>
                            <w:fldChar w:fldCharType="separate"/>
                          </w:r>
                          <w:r>
                            <w:rPr>
                              <w:rFonts w:ascii="Times New Roman"/>
                              <w:spacing w:val="-5"/>
                              <w:sz w:val="13"/>
                            </w:rPr>
                            <w:t>ii</w:t>
                          </w:r>
                          <w:proofErr w:type="spellEnd"/>
                          <w:r>
                            <w:rPr>
                              <w:rFonts w:ascii="Times New Roman"/>
                              <w:spacing w:val="-5"/>
                              <w:sz w:val="20"/>
                            </w:rPr>
                            <w:fldChar w:fldCharType="end"/>
                          </w:r>
                        </w:p>
                      </w:txbxContent>
                    </wps:txbx>
                    <wps:bodyPr wrap="square" lIns="0" tIns="0" rIns="0" bIns="0" rtlCol="0"/>
                  </wps:wsp>
                </a:graphicData>
              </a:graphic>
            </wp:anchor>
          </w:drawing>
        </mc:Choice>
        <mc:Fallback>
          <w:pict>
            <v:shapetype w14:anchorId="1BD59140" id="_x0000_t202" coordsize="21600,21600" o:spt="202" path="m,l,21600r21600,l21600,xe">
              <v:stroke joinstyle="miter"/>
              <v:path gradientshapeok="t" o:connecttype="rect"/>
            </v:shapetype>
            <v:shape id="Textbox 131" o:spid="_x0000_s1101" type="#_x0000_t202" style="position:absolute;margin-left:296.95pt;margin-top:754.7pt;width:21.2pt;height:13.1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" filled="f" stroked="f">
              <v:textbox inset="0,0,0,0">
                <w:txbxContent>
                  <w:p w14:paraId="48D63FAA" w14:textId="77777777" w:rsidR="00816CF1" w:rsidRDefault="00B01A57">
                    <w:pPr>
                      <w:spacing w:before="12"/>
                      <w:ind w:left="20"/>
                      <w:rPr>
                        <w:rFonts w:ascii="Times New Roman"/>
                        <w:sz w:val="20"/>
                      </w:rPr>
                    </w:pPr>
                    <w:r>
                      <w:rPr>
                        <w:rFonts w:ascii="Times New Roman"/>
                        <w:sz w:val="13"/>
                      </w:rPr>
                      <w:t>G-</w:t>
                    </w:r>
                    <w:proofErr w:type="spellStart"/>
                    <w:r>
                      <w:rPr>
                        <w:rFonts w:ascii="Times New Roman"/>
                        <w:spacing w:val="-5"/>
                        <w:sz w:val="20"/>
                      </w:rPr>
                      <w:fldChar w:fldCharType="begin"/>
                    </w:r>
                    <w:r>
                      <w:rPr>
                        <w:rFonts w:ascii="Times New Roman"/>
                        <w:spacing w:val="-5"/>
                        <w:sz w:val="13"/>
                      </w:rPr>
                      <w:instrText xml:space="preserve"> PAGE  \* roman </w:instrText>
                    </w:r>
                    <w:r>
                      <w:rPr>
                        <w:rFonts w:ascii="Times New Roman"/>
                        <w:spacing w:val="-5"/>
                        <w:sz w:val="20"/>
                      </w:rPr>
                      <w:fldChar w:fldCharType="separate"/>
                    </w:r>
                    <w:r>
                      <w:rPr>
                        <w:rFonts w:ascii="Times New Roman"/>
                        <w:spacing w:val="-5"/>
                        <w:sz w:val="13"/>
                      </w:rPr>
                      <w:t>ii</w:t>
                    </w:r>
                    <w:proofErr w:type="spellEnd"/>
                    <w:r>
                      <w:rPr>
                        <w:rFonts w:ascii="Times New Roman"/>
                        <w:spacing w:val="-5"/>
                        <w:sz w:val="20"/>
                      </w:rPr>
                      <w:fldChar w:fldCharType="end"/>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09AF5E"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657216" behindDoc="1" locked="0" layoutInCell="1" allowOverlap="1" wp14:anchorId="1181814F" wp14:editId="304A5C16">
              <wp:simplePos x="0" y="0"/>
              <wp:positionH relativeFrom="page">
                <wp:posOffset>895350</wp:posOffset>
              </wp:positionH>
              <wp:positionV relativeFrom="page">
                <wp:posOffset>9573768</wp:posOffset>
              </wp:positionV>
              <wp:extent cx="5982335" cy="6350"/>
              <wp:effectExtent l="0" t="0" r="0" b="0"/>
              <wp:wrapNone/>
              <wp:docPr id="137" name="Graphic 137"/>
              <wp:cNvGraphicFramePr/>
              <a:graphic xmlns:a="http://schemas.openxmlformats.org/drawingml/2006/main">
                <a:graphicData uri="http://schemas.microsoft.com/office/word/2010/wordprocessingShape">
                  <wps:wsp>
                    <wps:cNvSpPr/>
                    <wps:spPr>
                      <a:xfrm>
                        <a:off x="0" y="0"/>
                        <a:ext cx="5982335" cy="6350"/>
                      </a:xfrm>
                      <a:custGeom>
                        <a:avLst/>
                        <a:gdLst/>
                        <a:ahLst/>
                        <a:cxnLst/>
                        <a:rect l="l" t="t" r="r" b="b"/>
                        <a:pathLst>
                          <a:path w="5982335" h="6350">
                            <a:moveTo>
                              <a:pt x="5981712" y="0"/>
                            </a:moveTo>
                            <a:lnTo>
                              <a:pt x="0" y="0"/>
                            </a:lnTo>
                            <a:lnTo>
                              <a:pt x="0" y="6095"/>
                            </a:lnTo>
                            <a:lnTo>
                              <a:pt x="5981712" y="6095"/>
                            </a:lnTo>
                            <a:lnTo>
                              <a:pt x="5981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7B3D59B4" id="Graphic 137" o:spid="_x0000_s1026" style="position:absolute;margin-left:70.5pt;margin-top:753.85pt;width:471.05pt;height:.5pt;z-index:-251659264;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" path="m5981712,l,,,6095r5981712,l5981712,xe" fillcolor="black" stroked="f">
              <v:path arrowok="t"/>
              <w10:wrap anchorx="page" anchory="page"/>
            </v:shape>
          </w:pict>
        </mc:Fallback>
      </mc:AlternateContent>
    </w:r>
    <w:r>
      <w:rPr>
        <w:noProof/>
        <w:sz w:val="20"/>
      </w:rPr>
      <mc:AlternateContent>
        <mc:Choice Requires="wps">
          <w:drawing>
            <wp:anchor distT="0" distB="0" distL="0" distR="0" simplePos="0" relativeHeight="251659264" behindDoc="1" locked="0" layoutInCell="1" allowOverlap="1" wp14:anchorId="2FBB8E29" wp14:editId="49499063">
              <wp:simplePos x="0" y="0"/>
              <wp:positionH relativeFrom="page">
                <wp:posOffset>3774440</wp:posOffset>
              </wp:positionH>
              <wp:positionV relativeFrom="page">
                <wp:posOffset>9584830</wp:posOffset>
              </wp:positionV>
              <wp:extent cx="261620" cy="166370"/>
              <wp:effectExtent l="0" t="0" r="0" b="0"/>
              <wp:wrapNone/>
              <wp:docPr id="138" name="Textbox 138"/>
              <wp:cNvGraphicFramePr/>
              <a:graphic xmlns:a="http://schemas.openxmlformats.org/drawingml/2006/main">
                <a:graphicData uri="http://schemas.microsoft.com/office/word/2010/wordprocessingShape">
                  <wps:wsp>
                    <wps:cNvSpPr txBox="1"/>
                    <wps:spPr>
                      <a:xfrm>
                        <a:off x="0" y="0"/>
                        <a:ext cx="261620" cy="166370"/>
                      </a:xfrm>
                      <a:prstGeom prst="rect">
                        <a:avLst/>
                      </a:prstGeom>
                    </wps:spPr>
                    <wps:txbx>
                      <w:txbxContent>
                        <w:p w14:paraId="7DC7EF59" w14:textId="77777777" w:rsidR="00816CF1" w:rsidRDefault="00B01A57">
                          <w:pPr>
                            <w:spacing w:before="12"/>
                            <w:ind w:left="20"/>
                            <w:rPr>
                              <w:rFonts w:ascii="Times New Roman"/>
                              <w:sz w:val="20"/>
                            </w:rPr>
                          </w:pPr>
                          <w:r>
                            <w:rPr>
                              <w:rFonts w:ascii="Times New Roman"/>
                              <w:spacing w:val="-2"/>
                              <w:sz w:val="13"/>
                            </w:rPr>
                            <w:t>G-</w:t>
                          </w:r>
                          <w:r>
                            <w:rPr>
                              <w:rFonts w:ascii="Times New Roman"/>
                              <w:spacing w:val="-10"/>
                              <w:sz w:val="20"/>
                            </w:rPr>
                            <w:fldChar w:fldCharType="begin"/>
                          </w:r>
                          <w:r>
                            <w:rPr>
                              <w:rFonts w:ascii="Times New Roman"/>
                              <w:spacing w:val="-10"/>
                              <w:sz w:val="13"/>
                            </w:rPr>
                            <w:instrText xml:space="preserve"> PAGE </w:instrText>
                          </w:r>
                          <w:r>
                            <w:rPr>
                              <w:rFonts w:ascii="Times New Roman"/>
                              <w:spacing w:val="-10"/>
                              <w:sz w:val="20"/>
                            </w:rPr>
                            <w:fldChar w:fldCharType="separate"/>
                          </w:r>
                          <w:r>
                            <w:rPr>
                              <w:rFonts w:ascii="Times New Roman"/>
                              <w:spacing w:val="-10"/>
                              <w:sz w:val="13"/>
                            </w:rPr>
                            <w:t>2</w:t>
                          </w:r>
                          <w:r>
                            <w:rPr>
                              <w:rFonts w:ascii="Times New Roman"/>
                              <w:spacing w:val="-10"/>
                              <w:sz w:val="20"/>
                            </w:rPr>
                            <w:fldChar w:fldCharType="end"/>
                          </w:r>
                        </w:p>
                      </w:txbxContent>
                    </wps:txbx>
                    <wps:bodyPr wrap="square" lIns="0" tIns="0" rIns="0" bIns="0" rtlCol="0"/>
                  </wps:wsp>
                </a:graphicData>
              </a:graphic>
            </wp:anchor>
          </w:drawing>
        </mc:Choice>
        <mc:Fallback>
          <w:pict>
            <v:shapetype w14:anchorId="2FBB8E29" id="_x0000_t202" coordsize="21600,21600" o:spt="202" path="m,l,21600r21600,l21600,xe">
              <v:stroke joinstyle="miter"/>
              <v:path gradientshapeok="t" o:connecttype="rect"/>
            </v:shapetype>
            <v:shape id="Textbox 138" o:spid="_x0000_s1106" type="#_x0000_t202" style="position:absolute;margin-left:297.2pt;margin-top:754.7pt;width:20.6pt;height:13.1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" filled="f" stroked="f">
              <v:textbox inset="0,0,0,0">
                <w:txbxContent>
                  <w:p w14:paraId="7DC7EF59" w14:textId="77777777" w:rsidR="00816CF1" w:rsidRDefault="00B01A57">
                    <w:pPr>
                      <w:spacing w:before="12"/>
                      <w:ind w:left="20"/>
                      <w:rPr>
                        <w:rFonts w:ascii="Times New Roman"/>
                        <w:sz w:val="20"/>
                      </w:rPr>
                    </w:pPr>
                    <w:r>
                      <w:rPr>
                        <w:rFonts w:ascii="Times New Roman"/>
                        <w:spacing w:val="-2"/>
                        <w:sz w:val="13"/>
                      </w:rPr>
                      <w:t>G-</w:t>
                    </w:r>
                    <w:r>
                      <w:rPr>
                        <w:rFonts w:ascii="Times New Roman"/>
                        <w:spacing w:val="-10"/>
                        <w:sz w:val="20"/>
                      </w:rPr>
                      <w:fldChar w:fldCharType="begin"/>
                    </w:r>
                    <w:r>
                      <w:rPr>
                        <w:rFonts w:ascii="Times New Roman"/>
                        <w:spacing w:val="-10"/>
                        <w:sz w:val="13"/>
                      </w:rPr>
                      <w:instrText xml:space="preserve"> PAGE </w:instrText>
                    </w:r>
                    <w:r>
                      <w:rPr>
                        <w:rFonts w:ascii="Times New Roman"/>
                        <w:spacing w:val="-10"/>
                        <w:sz w:val="20"/>
                      </w:rPr>
                      <w:fldChar w:fldCharType="separate"/>
                    </w:r>
                    <w:r>
                      <w:rPr>
                        <w:rFonts w:ascii="Times New Roman"/>
                        <w:spacing w:val="-10"/>
                        <w:sz w:val="13"/>
                      </w:rPr>
                      <w:t>2</w:t>
                    </w:r>
                    <w:r>
                      <w:rPr>
                        <w:rFonts w:ascii="Times New Roman"/>
                        <w:spacing w:val="-10"/>
                        <w:sz w:val="20"/>
                      </w:rPr>
                      <w:fldChar w:fldCharType="end"/>
                    </w:r>
                  </w:p>
                </w:txbxContent>
              </v:textbox>
              <w10:wrap anchorx="page" anchory="page"/>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6078F6"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661312" behindDoc="1" locked="0" layoutInCell="1" allowOverlap="1" wp14:anchorId="0A52374B" wp14:editId="0F1FDE63">
              <wp:simplePos x="0" y="0"/>
              <wp:positionH relativeFrom="page">
                <wp:posOffset>895350</wp:posOffset>
              </wp:positionH>
              <wp:positionV relativeFrom="page">
                <wp:posOffset>9573768</wp:posOffset>
              </wp:positionV>
              <wp:extent cx="5982335" cy="6350"/>
              <wp:effectExtent l="0" t="0" r="0" b="0"/>
              <wp:wrapNone/>
              <wp:docPr id="142" name="Graphic 142"/>
              <wp:cNvGraphicFramePr/>
              <a:graphic xmlns:a="http://schemas.openxmlformats.org/drawingml/2006/main">
                <a:graphicData uri="http://schemas.microsoft.com/office/word/2010/wordprocessingShape">
                  <wps:wsp>
                    <wps:cNvSpPr/>
                    <wps:spPr>
                      <a:xfrm>
                        <a:off x="0" y="0"/>
                        <a:ext cx="5982335" cy="6350"/>
                      </a:xfrm>
                      <a:custGeom>
                        <a:avLst/>
                        <a:gdLst/>
                        <a:ahLst/>
                        <a:cxnLst/>
                        <a:rect l="l" t="t" r="r" b="b"/>
                        <a:pathLst>
                          <a:path w="5982335" h="6350">
                            <a:moveTo>
                              <a:pt x="5981712" y="0"/>
                            </a:moveTo>
                            <a:lnTo>
                              <a:pt x="0" y="0"/>
                            </a:lnTo>
                            <a:lnTo>
                              <a:pt x="0" y="6095"/>
                            </a:lnTo>
                            <a:lnTo>
                              <a:pt x="5981712" y="6095"/>
                            </a:lnTo>
                            <a:lnTo>
                              <a:pt x="5981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4F89E603" id="Graphic 142" o:spid="_x0000_s1026" style="position:absolute;margin-left:70.5pt;margin-top:753.85pt;width:471.05pt;height:.5pt;z-index:-251655168;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" path="m5981712,l,,,6095r5981712,l5981712,xe" fillcolor="black" stroked="f">
              <v:path arrowok="t"/>
              <w10:wrap anchorx="page" anchory="page"/>
            </v:shape>
          </w:pict>
        </mc:Fallback>
      </mc:AlternateContent>
    </w:r>
    <w:r>
      <w:rPr>
        <w:noProof/>
        <w:sz w:val="20"/>
      </w:rPr>
      <mc:AlternateContent>
        <mc:Choice Requires="wps">
          <w:drawing>
            <wp:anchor distT="0" distB="0" distL="0" distR="0" simplePos="0" relativeHeight="251663360" behindDoc="1" locked="0" layoutInCell="1" allowOverlap="1" wp14:anchorId="54A340E6" wp14:editId="15FD9598">
              <wp:simplePos x="0" y="0"/>
              <wp:positionH relativeFrom="page">
                <wp:posOffset>3740911</wp:posOffset>
              </wp:positionH>
              <wp:positionV relativeFrom="page">
                <wp:posOffset>9584830</wp:posOffset>
              </wp:positionV>
              <wp:extent cx="290830" cy="166370"/>
              <wp:effectExtent l="0" t="0" r="0" b="0"/>
              <wp:wrapNone/>
              <wp:docPr id="143" name="Textbox 143"/>
              <wp:cNvGraphicFramePr/>
              <a:graphic xmlns:a="http://schemas.openxmlformats.org/drawingml/2006/main">
                <a:graphicData uri="http://schemas.microsoft.com/office/word/2010/wordprocessingShape">
                  <wps:wsp>
                    <wps:cNvSpPr txBox="1"/>
                    <wps:spPr>
                      <a:xfrm>
                        <a:off x="0" y="0"/>
                        <a:ext cx="290830" cy="166370"/>
                      </a:xfrm>
                      <a:prstGeom prst="rect">
                        <a:avLst/>
                      </a:prstGeom>
                    </wps:spPr>
                    <wps:txbx>
                      <w:txbxContent>
                        <w:p w14:paraId="2160C0F4" w14:textId="77777777" w:rsidR="00816CF1" w:rsidRDefault="00B01A57">
                          <w:pPr>
                            <w:spacing w:before="12"/>
                            <w:ind w:left="20"/>
                            <w:rPr>
                              <w:rFonts w:ascii="Times New Roman"/>
                              <w:sz w:val="20"/>
                            </w:rPr>
                          </w:pPr>
                          <w:r>
                            <w:rPr>
                              <w:rFonts w:ascii="Times New Roman"/>
                              <w:spacing w:val="-2"/>
                              <w:sz w:val="13"/>
                            </w:rPr>
                            <w:t>3.</w:t>
                          </w:r>
                          <w:r>
                            <w:rPr>
                              <w:rFonts w:ascii="Times New Roman"/>
                              <w:spacing w:val="-10"/>
                              <w:sz w:val="13"/>
                            </w:rPr>
                            <w:t>5-1</w:t>
                          </w:r>
                        </w:p>
                      </w:txbxContent>
                    </wps:txbx>
                    <wps:bodyPr wrap="square" lIns="0" tIns="0" rIns="0" bIns="0" rtlCol="0"/>
                  </wps:wsp>
                </a:graphicData>
              </a:graphic>
            </wp:anchor>
          </w:drawing>
        </mc:Choice>
        <mc:Fallback>
          <w:pict>
            <v:shapetype w14:anchorId="54A340E6" id="_x0000_t202" coordsize="21600,21600" o:spt="202" path="m,l,21600r21600,l21600,xe">
              <v:stroke joinstyle="miter"/>
              <v:path gradientshapeok="t" o:connecttype="rect"/>
            </v:shapetype>
            <v:shape id="Textbox 143" o:spid="_x0000_s1109" type="#_x0000_t202" style="position:absolute;margin-left:294.55pt;margin-top:754.7pt;width:22.9pt;height:13.1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" filled="f" stroked="f">
              <v:textbox inset="0,0,0,0">
                <w:txbxContent>
                  <w:p w14:paraId="2160C0F4" w14:textId="77777777" w:rsidR="00816CF1" w:rsidRDefault="00B01A57">
                    <w:pPr>
                      <w:spacing w:before="12"/>
                      <w:ind w:left="20"/>
                      <w:rPr>
                        <w:rFonts w:ascii="Times New Roman"/>
                        <w:sz w:val="20"/>
                      </w:rPr>
                    </w:pPr>
                    <w:r>
                      <w:rPr>
                        <w:rFonts w:ascii="Times New Roman"/>
                        <w:spacing w:val="-2"/>
                        <w:sz w:val="13"/>
                      </w:rPr>
                      <w:t>3.</w:t>
                    </w:r>
                    <w:r>
                      <w:rPr>
                        <w:rFonts w:ascii="Times New Roman"/>
                        <w:spacing w:val="-10"/>
                        <w:sz w:val="13"/>
                      </w:rPr>
                      <w:t>5-1</w:t>
                    </w:r>
                  </w:p>
                </w:txbxContent>
              </v:textbox>
              <w10:wrap anchorx="page" anchory="page"/>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102901"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665408" behindDoc="1" locked="0" layoutInCell="1" allowOverlap="1" wp14:anchorId="32891963" wp14:editId="509FB19F">
              <wp:simplePos x="0" y="0"/>
              <wp:positionH relativeFrom="page">
                <wp:posOffset>895350</wp:posOffset>
              </wp:positionH>
              <wp:positionV relativeFrom="page">
                <wp:posOffset>9573768</wp:posOffset>
              </wp:positionV>
              <wp:extent cx="5982335" cy="6350"/>
              <wp:effectExtent l="0" t="0" r="0" b="0"/>
              <wp:wrapNone/>
              <wp:docPr id="147" name="Graphic 147"/>
              <wp:cNvGraphicFramePr/>
              <a:graphic xmlns:a="http://schemas.openxmlformats.org/drawingml/2006/main">
                <a:graphicData uri="http://schemas.microsoft.com/office/word/2010/wordprocessingShape">
                  <wps:wsp>
                    <wps:cNvSpPr/>
                    <wps:spPr>
                      <a:xfrm>
                        <a:off x="0" y="0"/>
                        <a:ext cx="5982335" cy="6350"/>
                      </a:xfrm>
                      <a:custGeom>
                        <a:avLst/>
                        <a:gdLst/>
                        <a:ahLst/>
                        <a:cxnLst/>
                        <a:rect l="l" t="t" r="r" b="b"/>
                        <a:pathLst>
                          <a:path w="5982335" h="6350">
                            <a:moveTo>
                              <a:pt x="5981712" y="0"/>
                            </a:moveTo>
                            <a:lnTo>
                              <a:pt x="0" y="0"/>
                            </a:lnTo>
                            <a:lnTo>
                              <a:pt x="0" y="6095"/>
                            </a:lnTo>
                            <a:lnTo>
                              <a:pt x="5981712" y="6095"/>
                            </a:lnTo>
                            <a:lnTo>
                              <a:pt x="5981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1994BFEC" id="Graphic 147" o:spid="_x0000_s1026" style="position:absolute;margin-left:70.5pt;margin-top:753.85pt;width:471.05pt;height:.5pt;z-index:-251651072;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" path="m5981712,l,,,6095r5981712,l5981712,xe" fillcolor="black" stroked="f">
              <v:path arrowok="t"/>
              <w10:wrap anchorx="page" anchory="page"/>
            </v:shape>
          </w:pict>
        </mc:Fallback>
      </mc:AlternateContent>
    </w:r>
    <w:r>
      <w:rPr>
        <w:noProof/>
        <w:sz w:val="20"/>
      </w:rPr>
      <mc:AlternateContent>
        <mc:Choice Requires="wps">
          <w:drawing>
            <wp:anchor distT="0" distB="0" distL="0" distR="0" simplePos="0" relativeHeight="251667456" behindDoc="1" locked="0" layoutInCell="1" allowOverlap="1" wp14:anchorId="196E059E" wp14:editId="2CDA449C">
              <wp:simplePos x="0" y="0"/>
              <wp:positionH relativeFrom="page">
                <wp:posOffset>3709670</wp:posOffset>
              </wp:positionH>
              <wp:positionV relativeFrom="page">
                <wp:posOffset>9584830</wp:posOffset>
              </wp:positionV>
              <wp:extent cx="353060" cy="166370"/>
              <wp:effectExtent l="0" t="0" r="0" b="0"/>
              <wp:wrapNone/>
              <wp:docPr id="148" name="Textbox 148"/>
              <wp:cNvGraphicFramePr/>
              <a:graphic xmlns:a="http://schemas.openxmlformats.org/drawingml/2006/main">
                <a:graphicData uri="http://schemas.microsoft.com/office/word/2010/wordprocessingShape">
                  <wps:wsp>
                    <wps:cNvSpPr txBox="1"/>
                    <wps:spPr>
                      <a:xfrm>
                        <a:off x="0" y="0"/>
                        <a:ext cx="353060" cy="166370"/>
                      </a:xfrm>
                      <a:prstGeom prst="rect">
                        <a:avLst/>
                      </a:prstGeom>
                    </wps:spPr>
                    <wps:txbx>
                      <w:txbxContent>
                        <w:p w14:paraId="3A150809" w14:textId="77777777" w:rsidR="00816CF1" w:rsidRDefault="00B01A57">
                          <w:pPr>
                            <w:spacing w:before="12"/>
                            <w:ind w:left="20"/>
                            <w:rPr>
                              <w:rFonts w:ascii="Times New Roman"/>
                              <w:sz w:val="20"/>
                            </w:rPr>
                          </w:pPr>
                          <w:r>
                            <w:rPr>
                              <w:rFonts w:ascii="Times New Roman"/>
                              <w:spacing w:val="-2"/>
                              <w:sz w:val="13"/>
                            </w:rPr>
                            <w:t>3.5-</w:t>
                          </w:r>
                          <w:r>
                            <w:rPr>
                              <w:rFonts w:ascii="Times New Roman"/>
                              <w:spacing w:val="-5"/>
                              <w:sz w:val="20"/>
                            </w:rPr>
                            <w:fldChar w:fldCharType="begin"/>
                          </w:r>
                          <w:r>
                            <w:rPr>
                              <w:rFonts w:ascii="Times New Roman"/>
                              <w:spacing w:val="-5"/>
                              <w:sz w:val="13"/>
                            </w:rPr>
                            <w:instrText xml:space="preserve"> PAGE </w:instrText>
                          </w:r>
                          <w:r>
                            <w:rPr>
                              <w:rFonts w:ascii="Times New Roman"/>
                              <w:spacing w:val="-5"/>
                              <w:sz w:val="20"/>
                            </w:rPr>
                            <w:fldChar w:fldCharType="separate"/>
                          </w:r>
                          <w:r>
                            <w:rPr>
                              <w:rFonts w:ascii="Times New Roman"/>
                              <w:spacing w:val="-5"/>
                              <w:sz w:val="13"/>
                            </w:rPr>
                            <w:t>19</w:t>
                          </w:r>
                          <w:r>
                            <w:rPr>
                              <w:rFonts w:ascii="Times New Roman"/>
                              <w:spacing w:val="-5"/>
                              <w:sz w:val="20"/>
                            </w:rPr>
                            <w:fldChar w:fldCharType="end"/>
                          </w:r>
                        </w:p>
                      </w:txbxContent>
                    </wps:txbx>
                    <wps:bodyPr wrap="square" lIns="0" tIns="0" rIns="0" bIns="0" rtlCol="0"/>
                  </wps:wsp>
                </a:graphicData>
              </a:graphic>
            </wp:anchor>
          </w:drawing>
        </mc:Choice>
        <mc:Fallback>
          <w:pict>
            <v:shapetype w14:anchorId="196E059E" id="_x0000_t202" coordsize="21600,21600" o:spt="202" path="m,l,21600r21600,l21600,xe">
              <v:stroke joinstyle="miter"/>
              <v:path gradientshapeok="t" o:connecttype="rect"/>
            </v:shapetype>
            <v:shape id="Textbox 148" o:spid="_x0000_s1112" type="#_x0000_t202" style="position:absolute;margin-left:292.1pt;margin-top:754.7pt;width:27.8pt;height:13.1pt;z-index:-251649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" filled="f" stroked="f">
              <v:textbox inset="0,0,0,0">
                <w:txbxContent>
                  <w:p w14:paraId="3A150809" w14:textId="77777777" w:rsidR="00816CF1" w:rsidRDefault="00B01A57">
                    <w:pPr>
                      <w:spacing w:before="12"/>
                      <w:ind w:left="20"/>
                      <w:rPr>
                        <w:rFonts w:ascii="Times New Roman"/>
                        <w:sz w:val="20"/>
                      </w:rPr>
                    </w:pPr>
                    <w:r>
                      <w:rPr>
                        <w:rFonts w:ascii="Times New Roman"/>
                        <w:spacing w:val="-2"/>
                        <w:sz w:val="13"/>
                      </w:rPr>
                      <w:t>3.5-</w:t>
                    </w:r>
                    <w:r>
                      <w:rPr>
                        <w:rFonts w:ascii="Times New Roman"/>
                        <w:spacing w:val="-5"/>
                        <w:sz w:val="20"/>
                      </w:rPr>
                      <w:fldChar w:fldCharType="begin"/>
                    </w:r>
                    <w:r>
                      <w:rPr>
                        <w:rFonts w:ascii="Times New Roman"/>
                        <w:spacing w:val="-5"/>
                        <w:sz w:val="13"/>
                      </w:rPr>
                      <w:instrText xml:space="preserve"> PAGE </w:instrText>
                    </w:r>
                    <w:r>
                      <w:rPr>
                        <w:rFonts w:ascii="Times New Roman"/>
                        <w:spacing w:val="-5"/>
                        <w:sz w:val="20"/>
                      </w:rPr>
                      <w:fldChar w:fldCharType="separate"/>
                    </w:r>
                    <w:r>
                      <w:rPr>
                        <w:rFonts w:ascii="Times New Roman"/>
                        <w:spacing w:val="-5"/>
                        <w:sz w:val="13"/>
                      </w:rPr>
                      <w:t>19</w:t>
                    </w:r>
                    <w:r>
                      <w:rPr>
                        <w:rFonts w:ascii="Times New Roman"/>
                        <w:spacing w:val="-5"/>
                        <w:sz w:val="20"/>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73D4CF"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591680" behindDoc="1" locked="0" layoutInCell="1" allowOverlap="1" wp14:anchorId="72E1FC52" wp14:editId="6299CE46">
              <wp:simplePos x="0" y="0"/>
              <wp:positionH relativeFrom="page">
                <wp:posOffset>895350</wp:posOffset>
              </wp:positionH>
              <wp:positionV relativeFrom="page">
                <wp:posOffset>9573768</wp:posOffset>
              </wp:positionV>
              <wp:extent cx="5982335" cy="6350"/>
              <wp:effectExtent l="0" t="0" r="0" b="0"/>
              <wp:wrapNone/>
              <wp:docPr id="14" name="Graphic 14"/>
              <wp:cNvGraphicFramePr/>
              <a:graphic xmlns:a="http://schemas.openxmlformats.org/drawingml/2006/main">
                <a:graphicData uri="http://schemas.microsoft.com/office/word/2010/wordprocessingShape">
                  <wps:wsp>
                    <wps:cNvSpPr/>
                    <wps:spPr>
                      <a:xfrm>
                        <a:off x="0" y="0"/>
                        <a:ext cx="5982335" cy="6350"/>
                      </a:xfrm>
                      <a:custGeom>
                        <a:avLst/>
                        <a:gdLst/>
                        <a:ahLst/>
                        <a:cxnLst/>
                        <a:rect l="l" t="t" r="r" b="b"/>
                        <a:pathLst>
                          <a:path w="5982335" h="6350">
                            <a:moveTo>
                              <a:pt x="5981712" y="0"/>
                            </a:moveTo>
                            <a:lnTo>
                              <a:pt x="0" y="0"/>
                            </a:lnTo>
                            <a:lnTo>
                              <a:pt x="0" y="6095"/>
                            </a:lnTo>
                            <a:lnTo>
                              <a:pt x="5981712" y="6095"/>
                            </a:lnTo>
                            <a:lnTo>
                              <a:pt x="5981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1C76935E" id="Graphic 14" o:spid="_x0000_s1026" style="position:absolute;margin-left:70.5pt;margin-top:753.85pt;width:471.05pt;height:.5pt;z-index:-251724800;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" path="m5981712,l,,,6095r5981712,l5981712,xe" fillcolor="black" stroked="f">
              <v:path arrowok="t"/>
              <w10:wrap anchorx="page" anchory="page"/>
            </v:shape>
          </w:pict>
        </mc:Fallback>
      </mc:AlternateContent>
    </w:r>
    <w:r>
      <w:rPr>
        <w:noProof/>
        <w:sz w:val="20"/>
      </w:rPr>
      <mc:AlternateContent>
        <mc:Choice Requires="wps">
          <w:drawing>
            <wp:anchor distT="0" distB="0" distL="0" distR="0" simplePos="0" relativeHeight="251593728" behindDoc="1" locked="0" layoutInCell="1" allowOverlap="1" wp14:anchorId="418B3044" wp14:editId="13C77C91">
              <wp:simplePos x="0" y="0"/>
              <wp:positionH relativeFrom="page">
                <wp:posOffset>3781297</wp:posOffset>
              </wp:positionH>
              <wp:positionV relativeFrom="page">
                <wp:posOffset>9584830</wp:posOffset>
              </wp:positionV>
              <wp:extent cx="247650" cy="166370"/>
              <wp:effectExtent l="0" t="0" r="0" b="0"/>
              <wp:wrapNone/>
              <wp:docPr id="15" name="Textbox 15"/>
              <wp:cNvGraphicFramePr/>
              <a:graphic xmlns:a="http://schemas.openxmlformats.org/drawingml/2006/main">
                <a:graphicData uri="http://schemas.microsoft.com/office/word/2010/wordprocessingShape">
                  <wps:wsp>
                    <wps:cNvSpPr txBox="1"/>
                    <wps:spPr>
                      <a:xfrm>
                        <a:off x="0" y="0"/>
                        <a:ext cx="247650" cy="166370"/>
                      </a:xfrm>
                      <a:prstGeom prst="rect">
                        <a:avLst/>
                      </a:prstGeom>
                    </wps:spPr>
                    <wps:txbx>
                      <w:txbxContent>
                        <w:p w14:paraId="1FFC4DD2" w14:textId="77777777" w:rsidR="00816CF1" w:rsidRDefault="00B01A57">
                          <w:pPr>
                            <w:spacing w:before="12"/>
                            <w:ind w:left="20"/>
                            <w:rPr>
                              <w:rFonts w:ascii="Times New Roman"/>
                              <w:sz w:val="20"/>
                            </w:rPr>
                          </w:pPr>
                          <w:r>
                            <w:rPr>
                              <w:rFonts w:ascii="Times New Roman"/>
                              <w:sz w:val="13"/>
                            </w:rPr>
                            <w:t>E-</w:t>
                          </w:r>
                          <w:r>
                            <w:rPr>
                              <w:rFonts w:ascii="Times New Roman"/>
                              <w:spacing w:val="-10"/>
                              <w:sz w:val="20"/>
                            </w:rPr>
                            <w:fldChar w:fldCharType="begin"/>
                          </w:r>
                          <w:r>
                            <w:rPr>
                              <w:rFonts w:ascii="Times New Roman"/>
                              <w:spacing w:val="-10"/>
                              <w:sz w:val="13"/>
                            </w:rPr>
                            <w:instrText xml:space="preserve"> PAGE </w:instrText>
                          </w:r>
                          <w:r>
                            <w:rPr>
                              <w:rFonts w:ascii="Times New Roman"/>
                              <w:spacing w:val="-10"/>
                              <w:sz w:val="20"/>
                            </w:rPr>
                            <w:fldChar w:fldCharType="separate"/>
                          </w:r>
                          <w:r>
                            <w:rPr>
                              <w:rFonts w:ascii="Times New Roman"/>
                              <w:spacing w:val="-10"/>
                              <w:sz w:val="13"/>
                            </w:rPr>
                            <w:t>4</w:t>
                          </w:r>
                          <w:r>
                            <w:rPr>
                              <w:rFonts w:ascii="Times New Roman"/>
                              <w:spacing w:val="-10"/>
                              <w:sz w:val="20"/>
                            </w:rPr>
                            <w:fldChar w:fldCharType="end"/>
                          </w:r>
                        </w:p>
                      </w:txbxContent>
                    </wps:txbx>
                    <wps:bodyPr wrap="square" lIns="0" tIns="0" rIns="0" bIns="0" rtlCol="0"/>
                  </wps:wsp>
                </a:graphicData>
              </a:graphic>
            </wp:anchor>
          </w:drawing>
        </mc:Choice>
        <mc:Fallback>
          <w:pict>
            <v:shapetype w14:anchorId="418B3044" id="_x0000_t202" coordsize="21600,21600" o:spt="202" path="m,l,21600r21600,l21600,xe">
              <v:stroke joinstyle="miter"/>
              <v:path gradientshapeok="t" o:connecttype="rect"/>
            </v:shapetype>
            <v:shape id="Textbox 15" o:spid="_x0000_s1034" type="#_x0000_t202" style="position:absolute;margin-left:297.75pt;margin-top:754.7pt;width:19.5pt;height:13.1pt;z-index:-251722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" filled="f" stroked="f">
              <v:textbox inset="0,0,0,0">
                <w:txbxContent>
                  <w:p w14:paraId="1FFC4DD2" w14:textId="77777777" w:rsidR="00816CF1" w:rsidRDefault="00B01A57">
                    <w:pPr>
                      <w:spacing w:before="12"/>
                      <w:ind w:left="20"/>
                      <w:rPr>
                        <w:rFonts w:ascii="Times New Roman"/>
                        <w:sz w:val="20"/>
                      </w:rPr>
                    </w:pPr>
                    <w:r>
                      <w:rPr>
                        <w:rFonts w:ascii="Times New Roman"/>
                        <w:sz w:val="13"/>
                      </w:rPr>
                      <w:t>E-</w:t>
                    </w:r>
                    <w:r>
                      <w:rPr>
                        <w:rFonts w:ascii="Times New Roman"/>
                        <w:spacing w:val="-10"/>
                        <w:sz w:val="20"/>
                      </w:rPr>
                      <w:fldChar w:fldCharType="begin"/>
                    </w:r>
                    <w:r>
                      <w:rPr>
                        <w:rFonts w:ascii="Times New Roman"/>
                        <w:spacing w:val="-10"/>
                        <w:sz w:val="13"/>
                      </w:rPr>
                      <w:instrText xml:space="preserve"> PAGE </w:instrText>
                    </w:r>
                    <w:r>
                      <w:rPr>
                        <w:rFonts w:ascii="Times New Roman"/>
                        <w:spacing w:val="-10"/>
                        <w:sz w:val="20"/>
                      </w:rPr>
                      <w:fldChar w:fldCharType="separate"/>
                    </w:r>
                    <w:r>
                      <w:rPr>
                        <w:rFonts w:ascii="Times New Roman"/>
                        <w:spacing w:val="-10"/>
                        <w:sz w:val="13"/>
                      </w:rPr>
                      <w:t>4</w:t>
                    </w:r>
                    <w:r>
                      <w:rPr>
                        <w:rFonts w:ascii="Times New Roman"/>
                        <w:spacing w:val="-10"/>
                        <w:sz w:val="20"/>
                      </w:rPr>
                      <w:fldChar w:fldCharType="end"/>
                    </w:r>
                  </w:p>
                </w:txbxContent>
              </v:textbox>
              <w10:wrap anchorx="page" anchory="page"/>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5082D0"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669504" behindDoc="1" locked="0" layoutInCell="1" allowOverlap="1" wp14:anchorId="02DB201D" wp14:editId="2B6BB8AD">
              <wp:simplePos x="0" y="0"/>
              <wp:positionH relativeFrom="page">
                <wp:posOffset>895350</wp:posOffset>
              </wp:positionH>
              <wp:positionV relativeFrom="page">
                <wp:posOffset>9573768</wp:posOffset>
              </wp:positionV>
              <wp:extent cx="5982335" cy="6350"/>
              <wp:effectExtent l="0" t="0" r="0" b="0"/>
              <wp:wrapNone/>
              <wp:docPr id="153" name="Graphic 153"/>
              <wp:cNvGraphicFramePr/>
              <a:graphic xmlns:a="http://schemas.openxmlformats.org/drawingml/2006/main">
                <a:graphicData uri="http://schemas.microsoft.com/office/word/2010/wordprocessingShape">
                  <wps:wsp>
                    <wps:cNvSpPr/>
                    <wps:spPr>
                      <a:xfrm>
                        <a:off x="0" y="0"/>
                        <a:ext cx="5982335" cy="6350"/>
                      </a:xfrm>
                      <a:custGeom>
                        <a:avLst/>
                        <a:gdLst/>
                        <a:ahLst/>
                        <a:cxnLst/>
                        <a:rect l="l" t="t" r="r" b="b"/>
                        <a:pathLst>
                          <a:path w="5982335" h="6350">
                            <a:moveTo>
                              <a:pt x="5981712" y="0"/>
                            </a:moveTo>
                            <a:lnTo>
                              <a:pt x="0" y="0"/>
                            </a:lnTo>
                            <a:lnTo>
                              <a:pt x="0" y="6095"/>
                            </a:lnTo>
                            <a:lnTo>
                              <a:pt x="5981712" y="6095"/>
                            </a:lnTo>
                            <a:lnTo>
                              <a:pt x="5981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7AB6367A" id="Graphic 153" o:spid="_x0000_s1026" style="position:absolute;margin-left:70.5pt;margin-top:753.85pt;width:471.05pt;height:.5pt;z-index:-251646976;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" path="m5981712,l,,,6095r5981712,l5981712,xe" fillcolor="black" stroked="f">
              <v:path arrowok="t"/>
              <w10:wrap anchorx="page" anchory="page"/>
            </v:shape>
          </w:pict>
        </mc:Fallback>
      </mc:AlternateContent>
    </w:r>
    <w:r>
      <w:rPr>
        <w:noProof/>
        <w:sz w:val="20"/>
      </w:rPr>
      <mc:AlternateContent>
        <mc:Choice Requires="wps">
          <w:drawing>
            <wp:anchor distT="0" distB="0" distL="0" distR="0" simplePos="0" relativeHeight="251671552" behindDoc="1" locked="0" layoutInCell="1" allowOverlap="1" wp14:anchorId="5E988AE8" wp14:editId="1D15D0C2">
              <wp:simplePos x="0" y="0"/>
              <wp:positionH relativeFrom="page">
                <wp:posOffset>3709670</wp:posOffset>
              </wp:positionH>
              <wp:positionV relativeFrom="page">
                <wp:posOffset>9584830</wp:posOffset>
              </wp:positionV>
              <wp:extent cx="391795" cy="166370"/>
              <wp:effectExtent l="0" t="0" r="0" b="0"/>
              <wp:wrapNone/>
              <wp:docPr id="154" name="Textbox 154"/>
              <wp:cNvGraphicFramePr/>
              <a:graphic xmlns:a="http://schemas.openxmlformats.org/drawingml/2006/main">
                <a:graphicData uri="http://schemas.microsoft.com/office/word/2010/wordprocessingShape">
                  <wps:wsp>
                    <wps:cNvSpPr txBox="1"/>
                    <wps:spPr>
                      <a:xfrm>
                        <a:off x="0" y="0"/>
                        <a:ext cx="391795" cy="166370"/>
                      </a:xfrm>
                      <a:prstGeom prst="rect">
                        <a:avLst/>
                      </a:prstGeom>
                    </wps:spPr>
                    <wps:txbx>
                      <w:txbxContent>
                        <w:p w14:paraId="2103CC82" w14:textId="77777777" w:rsidR="00816CF1" w:rsidRDefault="00B01A57">
                          <w:pPr>
                            <w:spacing w:before="12"/>
                            <w:ind w:left="20"/>
                            <w:rPr>
                              <w:rFonts w:ascii="Times New Roman"/>
                              <w:sz w:val="20"/>
                            </w:rPr>
                          </w:pPr>
                          <w:r>
                            <w:rPr>
                              <w:rFonts w:ascii="Times New Roman"/>
                              <w:spacing w:val="-2"/>
                              <w:sz w:val="13"/>
                            </w:rPr>
                            <w:t>3.11-</w:t>
                          </w:r>
                          <w:r>
                            <w:rPr>
                              <w:rFonts w:ascii="Times New Roman"/>
                              <w:spacing w:val="-10"/>
                              <w:sz w:val="20"/>
                            </w:rPr>
                            <w:fldChar w:fldCharType="begin"/>
                          </w:r>
                          <w:r>
                            <w:rPr>
                              <w:rFonts w:ascii="Times New Roman"/>
                              <w:spacing w:val="-10"/>
                              <w:sz w:val="13"/>
                            </w:rPr>
                            <w:instrText xml:space="preserve"> PAGE </w:instrText>
                          </w:r>
                          <w:r>
                            <w:rPr>
                              <w:rFonts w:ascii="Times New Roman"/>
                              <w:spacing w:val="-10"/>
                              <w:sz w:val="20"/>
                            </w:rPr>
                            <w:fldChar w:fldCharType="separate"/>
                          </w:r>
                          <w:r>
                            <w:rPr>
                              <w:rFonts w:ascii="Times New Roman"/>
                              <w:spacing w:val="-10"/>
                              <w:sz w:val="13"/>
                            </w:rPr>
                            <w:t>4</w:t>
                          </w:r>
                          <w:r>
                            <w:rPr>
                              <w:rFonts w:ascii="Times New Roman"/>
                              <w:spacing w:val="-10"/>
                              <w:sz w:val="20"/>
                            </w:rPr>
                            <w:fldChar w:fldCharType="end"/>
                          </w:r>
                        </w:p>
                      </w:txbxContent>
                    </wps:txbx>
                    <wps:bodyPr wrap="square" lIns="0" tIns="0" rIns="0" bIns="0" rtlCol="0"/>
                  </wps:wsp>
                </a:graphicData>
              </a:graphic>
            </wp:anchor>
          </w:drawing>
        </mc:Choice>
        <mc:Fallback>
          <w:pict>
            <v:shapetype w14:anchorId="5E988AE8" id="_x0000_t202" coordsize="21600,21600" o:spt="202" path="m,l,21600r21600,l21600,xe">
              <v:stroke joinstyle="miter"/>
              <v:path gradientshapeok="t" o:connecttype="rect"/>
            </v:shapetype>
            <v:shape id="Textbox 154" o:spid="_x0000_s1115" type="#_x0000_t202" style="position:absolute;margin-left:292.1pt;margin-top:754.7pt;width:30.85pt;height:13.1pt;z-index:-251644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" filled="f" stroked="f">
              <v:textbox inset="0,0,0,0">
                <w:txbxContent>
                  <w:p w14:paraId="2103CC82" w14:textId="77777777" w:rsidR="00816CF1" w:rsidRDefault="00B01A57">
                    <w:pPr>
                      <w:spacing w:before="12"/>
                      <w:ind w:left="20"/>
                      <w:rPr>
                        <w:rFonts w:ascii="Times New Roman"/>
                        <w:sz w:val="20"/>
                      </w:rPr>
                    </w:pPr>
                    <w:r>
                      <w:rPr>
                        <w:rFonts w:ascii="Times New Roman"/>
                        <w:spacing w:val="-2"/>
                        <w:sz w:val="13"/>
                      </w:rPr>
                      <w:t>3.11-</w:t>
                    </w:r>
                    <w:r>
                      <w:rPr>
                        <w:rFonts w:ascii="Times New Roman"/>
                        <w:spacing w:val="-10"/>
                        <w:sz w:val="20"/>
                      </w:rPr>
                      <w:fldChar w:fldCharType="begin"/>
                    </w:r>
                    <w:r>
                      <w:rPr>
                        <w:rFonts w:ascii="Times New Roman"/>
                        <w:spacing w:val="-10"/>
                        <w:sz w:val="13"/>
                      </w:rPr>
                      <w:instrText xml:space="preserve"> PAGE </w:instrText>
                    </w:r>
                    <w:r>
                      <w:rPr>
                        <w:rFonts w:ascii="Times New Roman"/>
                        <w:spacing w:val="-10"/>
                        <w:sz w:val="20"/>
                      </w:rPr>
                      <w:fldChar w:fldCharType="separate"/>
                    </w:r>
                    <w:r>
                      <w:rPr>
                        <w:rFonts w:ascii="Times New Roman"/>
                        <w:spacing w:val="-10"/>
                        <w:sz w:val="13"/>
                      </w:rPr>
                      <w:t>4</w:t>
                    </w:r>
                    <w:r>
                      <w:rPr>
                        <w:rFonts w:ascii="Times New Roman"/>
                        <w:spacing w:val="-10"/>
                        <w:sz w:val="20"/>
                      </w:rPr>
                      <w:fldChar w:fldCharType="end"/>
                    </w:r>
                  </w:p>
                </w:txbxContent>
              </v:textbox>
              <w10:wrap anchorx="page" anchory="page"/>
            </v:shape>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83BA17"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673600" behindDoc="1" locked="0" layoutInCell="1" allowOverlap="1" wp14:anchorId="111A75E2" wp14:editId="3F29156D">
              <wp:simplePos x="0" y="0"/>
              <wp:positionH relativeFrom="page">
                <wp:posOffset>895350</wp:posOffset>
              </wp:positionH>
              <wp:positionV relativeFrom="page">
                <wp:posOffset>7287768</wp:posOffset>
              </wp:positionV>
              <wp:extent cx="8268334" cy="6350"/>
              <wp:effectExtent l="0" t="0" r="0" b="0"/>
              <wp:wrapNone/>
              <wp:docPr id="159" name="Graphic 159"/>
              <wp:cNvGraphicFramePr/>
              <a:graphic xmlns:a="http://schemas.openxmlformats.org/drawingml/2006/main">
                <a:graphicData uri="http://schemas.microsoft.com/office/word/2010/wordprocessingShape">
                  <wps:wsp>
                    <wps:cNvSpPr/>
                    <wps:spPr>
                      <a:xfrm>
                        <a:off x="0" y="0"/>
                        <a:ext cx="8268334" cy="6350"/>
                      </a:xfrm>
                      <a:custGeom>
                        <a:avLst/>
                        <a:gdLst/>
                        <a:ahLst/>
                        <a:cxnLst/>
                        <a:rect l="l" t="t" r="r" b="b"/>
                        <a:pathLst>
                          <a:path w="8268334" h="6350">
                            <a:moveTo>
                              <a:pt x="8267712" y="0"/>
                            </a:moveTo>
                            <a:lnTo>
                              <a:pt x="0" y="0"/>
                            </a:lnTo>
                            <a:lnTo>
                              <a:pt x="0" y="6095"/>
                            </a:lnTo>
                            <a:lnTo>
                              <a:pt x="8267712" y="6095"/>
                            </a:lnTo>
                            <a:lnTo>
                              <a:pt x="8267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287DECA1" id="Graphic 159" o:spid="_x0000_s1026" style="position:absolute;margin-left:70.5pt;margin-top:573.85pt;width:651.05pt;height:.5pt;z-index:-251642880;visibility:visible;mso-wrap-style:square;mso-wrap-distance-left:0;mso-wrap-distance-top:0;mso-wrap-distance-right:0;mso-wrap-distance-bottom:0;mso-position-horizontal:absolute;mso-position-horizontal-relative:page;mso-position-vertical:absolute;mso-position-vertical-relative:page;v-text-anchor:top" coordsize="8268334,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" path="m8267712,l,,,6095r8267712,l8267712,xe" fillcolor="black" stroked="f">
              <v:path arrowok="t"/>
              <w10:wrap anchorx="page" anchory="page"/>
            </v:shape>
          </w:pict>
        </mc:Fallback>
      </mc:AlternateContent>
    </w:r>
    <w:r>
      <w:rPr>
        <w:noProof/>
        <w:sz w:val="20"/>
      </w:rPr>
      <mc:AlternateContent>
        <mc:Choice Requires="wps">
          <w:drawing>
            <wp:anchor distT="0" distB="0" distL="0" distR="0" simplePos="0" relativeHeight="251675648" behindDoc="1" locked="0" layoutInCell="1" allowOverlap="1" wp14:anchorId="2627C486" wp14:editId="5EAB1EEC">
              <wp:simplePos x="0" y="0"/>
              <wp:positionH relativeFrom="page">
                <wp:posOffset>4852670</wp:posOffset>
              </wp:positionH>
              <wp:positionV relativeFrom="page">
                <wp:posOffset>7298830</wp:posOffset>
              </wp:positionV>
              <wp:extent cx="391795" cy="166370"/>
              <wp:effectExtent l="0" t="0" r="0" b="0"/>
              <wp:wrapNone/>
              <wp:docPr id="160" name="Textbox 160"/>
              <wp:cNvGraphicFramePr/>
              <a:graphic xmlns:a="http://schemas.openxmlformats.org/drawingml/2006/main">
                <a:graphicData uri="http://schemas.microsoft.com/office/word/2010/wordprocessingShape">
                  <wps:wsp>
                    <wps:cNvSpPr txBox="1"/>
                    <wps:spPr>
                      <a:xfrm>
                        <a:off x="0" y="0"/>
                        <a:ext cx="391795" cy="166370"/>
                      </a:xfrm>
                      <a:prstGeom prst="rect">
                        <a:avLst/>
                      </a:prstGeom>
                    </wps:spPr>
                    <wps:txbx>
                      <w:txbxContent>
                        <w:p w14:paraId="0FDFE7A2" w14:textId="77777777" w:rsidR="00816CF1" w:rsidRDefault="00B01A57">
                          <w:pPr>
                            <w:spacing w:before="12"/>
                            <w:ind w:left="20"/>
                            <w:rPr>
                              <w:rFonts w:ascii="Times New Roman"/>
                              <w:sz w:val="20"/>
                            </w:rPr>
                          </w:pPr>
                          <w:r>
                            <w:rPr>
                              <w:rFonts w:ascii="Times New Roman"/>
                              <w:spacing w:val="-2"/>
                              <w:sz w:val="13"/>
                            </w:rPr>
                            <w:t>3.11-</w:t>
                          </w:r>
                          <w:r>
                            <w:rPr>
                              <w:rFonts w:ascii="Times New Roman"/>
                              <w:spacing w:val="-10"/>
                              <w:sz w:val="20"/>
                            </w:rPr>
                            <w:fldChar w:fldCharType="begin"/>
                          </w:r>
                          <w:r>
                            <w:rPr>
                              <w:rFonts w:ascii="Times New Roman"/>
                              <w:spacing w:val="-10"/>
                              <w:sz w:val="13"/>
                            </w:rPr>
                            <w:instrText xml:space="preserve"> PAGE </w:instrText>
                          </w:r>
                          <w:r>
                            <w:rPr>
                              <w:rFonts w:ascii="Times New Roman"/>
                              <w:spacing w:val="-10"/>
                              <w:sz w:val="20"/>
                            </w:rPr>
                            <w:fldChar w:fldCharType="separate"/>
                          </w:r>
                          <w:r>
                            <w:rPr>
                              <w:rFonts w:ascii="Times New Roman"/>
                              <w:spacing w:val="-10"/>
                              <w:sz w:val="13"/>
                            </w:rPr>
                            <w:t>6</w:t>
                          </w:r>
                          <w:r>
                            <w:rPr>
                              <w:rFonts w:ascii="Times New Roman"/>
                              <w:spacing w:val="-10"/>
                              <w:sz w:val="20"/>
                            </w:rPr>
                            <w:fldChar w:fldCharType="end"/>
                          </w:r>
                        </w:p>
                      </w:txbxContent>
                    </wps:txbx>
                    <wps:bodyPr wrap="square" lIns="0" tIns="0" rIns="0" bIns="0" rtlCol="0"/>
                  </wps:wsp>
                </a:graphicData>
              </a:graphic>
            </wp:anchor>
          </w:drawing>
        </mc:Choice>
        <mc:Fallback>
          <w:pict>
            <v:shapetype w14:anchorId="2627C486" id="_x0000_t202" coordsize="21600,21600" o:spt="202" path="m,l,21600r21600,l21600,xe">
              <v:stroke joinstyle="miter"/>
              <v:path gradientshapeok="t" o:connecttype="rect"/>
            </v:shapetype>
            <v:shape id="Textbox 160" o:spid="_x0000_s1118" type="#_x0000_t202" style="position:absolute;margin-left:382.1pt;margin-top:574.7pt;width:30.85pt;height:13.1pt;z-index:-251640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" filled="f" stroked="f">
              <v:textbox inset="0,0,0,0">
                <w:txbxContent>
                  <w:p w14:paraId="0FDFE7A2" w14:textId="77777777" w:rsidR="00816CF1" w:rsidRDefault="00B01A57">
                    <w:pPr>
                      <w:spacing w:before="12"/>
                      <w:ind w:left="20"/>
                      <w:rPr>
                        <w:rFonts w:ascii="Times New Roman"/>
                        <w:sz w:val="20"/>
                      </w:rPr>
                    </w:pPr>
                    <w:r>
                      <w:rPr>
                        <w:rFonts w:ascii="Times New Roman"/>
                        <w:spacing w:val="-2"/>
                        <w:sz w:val="13"/>
                      </w:rPr>
                      <w:t>3.11-</w:t>
                    </w:r>
                    <w:r>
                      <w:rPr>
                        <w:rFonts w:ascii="Times New Roman"/>
                        <w:spacing w:val="-10"/>
                        <w:sz w:val="20"/>
                      </w:rPr>
                      <w:fldChar w:fldCharType="begin"/>
                    </w:r>
                    <w:r>
                      <w:rPr>
                        <w:rFonts w:ascii="Times New Roman"/>
                        <w:spacing w:val="-10"/>
                        <w:sz w:val="13"/>
                      </w:rPr>
                      <w:instrText xml:space="preserve"> PAGE </w:instrText>
                    </w:r>
                    <w:r>
                      <w:rPr>
                        <w:rFonts w:ascii="Times New Roman"/>
                        <w:spacing w:val="-10"/>
                        <w:sz w:val="20"/>
                      </w:rPr>
                      <w:fldChar w:fldCharType="separate"/>
                    </w:r>
                    <w:r>
                      <w:rPr>
                        <w:rFonts w:ascii="Times New Roman"/>
                        <w:spacing w:val="-10"/>
                        <w:sz w:val="13"/>
                      </w:rPr>
                      <w:t>6</w:t>
                    </w:r>
                    <w:r>
                      <w:rPr>
                        <w:rFonts w:ascii="Times New Roman"/>
                        <w:spacing w:val="-10"/>
                        <w:sz w:val="20"/>
                      </w:rPr>
                      <w:fldChar w:fldCharType="end"/>
                    </w:r>
                  </w:p>
                </w:txbxContent>
              </v:textbox>
              <w10:wrap anchorx="page" anchory="page"/>
            </v:shape>
          </w:pict>
        </mc:Fallback>
      </mc:AlternateConten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C61BFB"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677696" behindDoc="1" locked="0" layoutInCell="1" allowOverlap="1" wp14:anchorId="65CE2032" wp14:editId="2FB5FD8D">
              <wp:simplePos x="0" y="0"/>
              <wp:positionH relativeFrom="page">
                <wp:posOffset>3709670</wp:posOffset>
              </wp:positionH>
              <wp:positionV relativeFrom="page">
                <wp:posOffset>9584830</wp:posOffset>
              </wp:positionV>
              <wp:extent cx="353695" cy="166370"/>
              <wp:effectExtent l="0" t="0" r="0" b="0"/>
              <wp:wrapNone/>
              <wp:docPr id="161" name="Textbox 161"/>
              <wp:cNvGraphicFramePr/>
              <a:graphic xmlns:a="http://schemas.openxmlformats.org/drawingml/2006/main">
                <a:graphicData uri="http://schemas.microsoft.com/office/word/2010/wordprocessingShape">
                  <wps:wsp>
                    <wps:cNvSpPr txBox="1"/>
                    <wps:spPr>
                      <a:xfrm>
                        <a:off x="0" y="0"/>
                        <a:ext cx="353695" cy="166370"/>
                      </a:xfrm>
                      <a:prstGeom prst="rect">
                        <a:avLst/>
                      </a:prstGeom>
                    </wps:spPr>
                    <wps:txbx>
                      <w:txbxContent>
                        <w:p w14:paraId="11188368" w14:textId="77777777" w:rsidR="00816CF1" w:rsidRDefault="00B01A57">
                          <w:pPr>
                            <w:spacing w:before="12"/>
                            <w:ind w:left="20"/>
                            <w:rPr>
                              <w:rFonts w:ascii="Times New Roman"/>
                              <w:sz w:val="20"/>
                            </w:rPr>
                          </w:pPr>
                          <w:r>
                            <w:rPr>
                              <w:rFonts w:ascii="Times New Roman"/>
                              <w:spacing w:val="-2"/>
                              <w:sz w:val="13"/>
                            </w:rPr>
                            <w:t>3.</w:t>
                          </w:r>
                          <w:r>
                            <w:rPr>
                              <w:rFonts w:ascii="Times New Roman"/>
                              <w:spacing w:val="-10"/>
                              <w:sz w:val="13"/>
                            </w:rPr>
                            <w:t>11-7</w:t>
                          </w:r>
                        </w:p>
                      </w:txbxContent>
                    </wps:txbx>
                    <wps:bodyPr wrap="square" lIns="0" tIns="0" rIns="0" bIns="0" rtlCol="0"/>
                  </wps:wsp>
                </a:graphicData>
              </a:graphic>
            </wp:anchor>
          </w:drawing>
        </mc:Choice>
        <mc:Fallback>
          <w:pict>
            <v:shapetype w14:anchorId="65CE2032" id="_x0000_t202" coordsize="21600,21600" o:spt="202" path="m,l,21600r21600,l21600,xe">
              <v:stroke joinstyle="miter"/>
              <v:path gradientshapeok="t" o:connecttype="rect"/>
            </v:shapetype>
            <v:shape id="Textbox 161" o:spid="_x0000_s1119" type="#_x0000_t202" style="position:absolute;margin-left:292.1pt;margin-top:754.7pt;width:27.85pt;height:13.1pt;z-index:-251638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" filled="f" stroked="f">
              <v:textbox inset="0,0,0,0">
                <w:txbxContent>
                  <w:p w14:paraId="11188368" w14:textId="77777777" w:rsidR="00816CF1" w:rsidRDefault="00B01A57">
                    <w:pPr>
                      <w:spacing w:before="12"/>
                      <w:ind w:left="20"/>
                      <w:rPr>
                        <w:rFonts w:ascii="Times New Roman"/>
                        <w:sz w:val="20"/>
                      </w:rPr>
                    </w:pPr>
                    <w:r>
                      <w:rPr>
                        <w:rFonts w:ascii="Times New Roman"/>
                        <w:spacing w:val="-2"/>
                        <w:sz w:val="13"/>
                      </w:rPr>
                      <w:t>3.</w:t>
                    </w:r>
                    <w:r>
                      <w:rPr>
                        <w:rFonts w:ascii="Times New Roman"/>
                        <w:spacing w:val="-10"/>
                        <w:sz w:val="13"/>
                      </w:rPr>
                      <w:t>11-7</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5C0D79"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595776" behindDoc="1" locked="0" layoutInCell="1" allowOverlap="1" wp14:anchorId="57D23083" wp14:editId="359BFACA">
              <wp:simplePos x="0" y="0"/>
              <wp:positionH relativeFrom="page">
                <wp:posOffset>895350</wp:posOffset>
              </wp:positionH>
              <wp:positionV relativeFrom="page">
                <wp:posOffset>9573768</wp:posOffset>
              </wp:positionV>
              <wp:extent cx="13754100" cy="6350"/>
              <wp:effectExtent l="0" t="0" r="0" b="0"/>
              <wp:wrapNone/>
              <wp:docPr id="20" name="Graphic 20"/>
              <wp:cNvGraphicFramePr/>
              <a:graphic xmlns:a="http://schemas.openxmlformats.org/drawingml/2006/main">
                <a:graphicData uri="http://schemas.microsoft.com/office/word/2010/wordprocessingShape">
                  <wps:wsp>
                    <wps:cNvSpPr/>
                    <wps:spPr>
                      <a:xfrm>
                        <a:off x="0" y="0"/>
                        <a:ext cx="13754100" cy="6350"/>
                      </a:xfrm>
                      <a:custGeom>
                        <a:avLst/>
                        <a:gdLst/>
                        <a:ahLst/>
                        <a:cxnLst/>
                        <a:rect l="l" t="t" r="r" b="b"/>
                        <a:pathLst>
                          <a:path w="13754100" h="6350">
                            <a:moveTo>
                              <a:pt x="13754100" y="0"/>
                            </a:moveTo>
                            <a:lnTo>
                              <a:pt x="0" y="0"/>
                            </a:lnTo>
                            <a:lnTo>
                              <a:pt x="0" y="6095"/>
                            </a:lnTo>
                            <a:lnTo>
                              <a:pt x="13754100" y="6095"/>
                            </a:lnTo>
                            <a:lnTo>
                              <a:pt x="13754100"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722AE84A" id="Graphic 20" o:spid="_x0000_s1026" style="position:absolute;margin-left:70.5pt;margin-top:753.85pt;width:1083pt;height:.5pt;z-index:-251720704;visibility:visible;mso-wrap-style:square;mso-wrap-distance-left:0;mso-wrap-distance-top:0;mso-wrap-distance-right:0;mso-wrap-distance-bottom:0;mso-position-horizontal:absolute;mso-position-horizontal-relative:page;mso-position-vertical:absolute;mso-position-vertical-relative:page;v-text-anchor:top" coordsize="137541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" path="m13754100,l,,,6095r13754100,l13754100,xe" fillcolor="black" stroked="f">
              <v:path arrowok="t"/>
              <w10:wrap anchorx="page" anchory="page"/>
            </v:shape>
          </w:pict>
        </mc:Fallback>
      </mc:AlternateContent>
    </w:r>
    <w:r>
      <w:rPr>
        <w:noProof/>
        <w:sz w:val="20"/>
      </w:rPr>
      <mc:AlternateContent>
        <mc:Choice Requires="wps">
          <w:drawing>
            <wp:anchor distT="0" distB="0" distL="0" distR="0" simplePos="0" relativeHeight="251597824" behindDoc="1" locked="0" layoutInCell="1" allowOverlap="1" wp14:anchorId="3BF0F21F" wp14:editId="258567D4">
              <wp:simplePos x="0" y="0"/>
              <wp:positionH relativeFrom="page">
                <wp:posOffset>7667497</wp:posOffset>
              </wp:positionH>
              <wp:positionV relativeFrom="page">
                <wp:posOffset>9584830</wp:posOffset>
              </wp:positionV>
              <wp:extent cx="247650" cy="166370"/>
              <wp:effectExtent l="0" t="0" r="0" b="0"/>
              <wp:wrapNone/>
              <wp:docPr id="21" name="Textbox 21"/>
              <wp:cNvGraphicFramePr/>
              <a:graphic xmlns:a="http://schemas.openxmlformats.org/drawingml/2006/main">
                <a:graphicData uri="http://schemas.microsoft.com/office/word/2010/wordprocessingShape">
                  <wps:wsp>
                    <wps:cNvSpPr txBox="1"/>
                    <wps:spPr>
                      <a:xfrm>
                        <a:off x="0" y="0"/>
                        <a:ext cx="247650" cy="166370"/>
                      </a:xfrm>
                      <a:prstGeom prst="rect">
                        <a:avLst/>
                      </a:prstGeom>
                    </wps:spPr>
                    <wps:txbx>
                      <w:txbxContent>
                        <w:p w14:paraId="129EA2C0" w14:textId="77777777" w:rsidR="00816CF1" w:rsidRDefault="00B01A57">
                          <w:pPr>
                            <w:spacing w:before="12"/>
                            <w:ind w:left="20"/>
                            <w:rPr>
                              <w:rFonts w:ascii="Times New Roman"/>
                              <w:sz w:val="20"/>
                            </w:rPr>
                          </w:pPr>
                          <w:r>
                            <w:rPr>
                              <w:rFonts w:ascii="Times New Roman"/>
                              <w:sz w:val="13"/>
                            </w:rPr>
                            <w:t>E-</w:t>
                          </w:r>
                          <w:r>
                            <w:rPr>
                              <w:rFonts w:ascii="Times New Roman"/>
                              <w:spacing w:val="-10"/>
                              <w:sz w:val="20"/>
                            </w:rPr>
                            <w:fldChar w:fldCharType="begin"/>
                          </w:r>
                          <w:r>
                            <w:rPr>
                              <w:rFonts w:ascii="Times New Roman"/>
                              <w:spacing w:val="-10"/>
                              <w:sz w:val="13"/>
                            </w:rPr>
                            <w:instrText xml:space="preserve"> PAGE </w:instrText>
                          </w:r>
                          <w:r>
                            <w:rPr>
                              <w:rFonts w:ascii="Times New Roman"/>
                              <w:spacing w:val="-10"/>
                              <w:sz w:val="20"/>
                            </w:rPr>
                            <w:fldChar w:fldCharType="separate"/>
                          </w:r>
                          <w:r>
                            <w:rPr>
                              <w:rFonts w:ascii="Times New Roman"/>
                              <w:spacing w:val="-10"/>
                              <w:sz w:val="13"/>
                            </w:rPr>
                            <w:t>9</w:t>
                          </w:r>
                          <w:r>
                            <w:rPr>
                              <w:rFonts w:ascii="Times New Roman"/>
                              <w:spacing w:val="-10"/>
                              <w:sz w:val="20"/>
                            </w:rPr>
                            <w:fldChar w:fldCharType="end"/>
                          </w:r>
                        </w:p>
                      </w:txbxContent>
                    </wps:txbx>
                    <wps:bodyPr wrap="square" lIns="0" tIns="0" rIns="0" bIns="0" rtlCol="0"/>
                  </wps:wsp>
                </a:graphicData>
              </a:graphic>
            </wp:anchor>
          </w:drawing>
        </mc:Choice>
        <mc:Fallback>
          <w:pict>
            <v:shapetype w14:anchorId="3BF0F21F" id="_x0000_t202" coordsize="21600,21600" o:spt="202" path="m,l,21600r21600,l21600,xe">
              <v:stroke joinstyle="miter"/>
              <v:path gradientshapeok="t" o:connecttype="rect"/>
            </v:shapetype>
            <v:shape id="Textbox 21" o:spid="_x0000_s1037" type="#_x0000_t202" style="position:absolute;margin-left:603.75pt;margin-top:754.7pt;width:19.5pt;height:13.1pt;z-index:-251718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" filled="f" stroked="f">
              <v:textbox inset="0,0,0,0">
                <w:txbxContent>
                  <w:p w14:paraId="129EA2C0" w14:textId="77777777" w:rsidR="00816CF1" w:rsidRDefault="00B01A57">
                    <w:pPr>
                      <w:spacing w:before="12"/>
                      <w:ind w:left="20"/>
                      <w:rPr>
                        <w:rFonts w:ascii="Times New Roman"/>
                        <w:sz w:val="20"/>
                      </w:rPr>
                    </w:pPr>
                    <w:r>
                      <w:rPr>
                        <w:rFonts w:ascii="Times New Roman"/>
                        <w:sz w:val="13"/>
                      </w:rPr>
                      <w:t>E-</w:t>
                    </w:r>
                    <w:r>
                      <w:rPr>
                        <w:rFonts w:ascii="Times New Roman"/>
                        <w:spacing w:val="-10"/>
                        <w:sz w:val="20"/>
                      </w:rPr>
                      <w:fldChar w:fldCharType="begin"/>
                    </w:r>
                    <w:r>
                      <w:rPr>
                        <w:rFonts w:ascii="Times New Roman"/>
                        <w:spacing w:val="-10"/>
                        <w:sz w:val="13"/>
                      </w:rPr>
                      <w:instrText xml:space="preserve"> PAGE </w:instrText>
                    </w:r>
                    <w:r>
                      <w:rPr>
                        <w:rFonts w:ascii="Times New Roman"/>
                        <w:spacing w:val="-10"/>
                        <w:sz w:val="20"/>
                      </w:rPr>
                      <w:fldChar w:fldCharType="separate"/>
                    </w:r>
                    <w:r>
                      <w:rPr>
                        <w:rFonts w:ascii="Times New Roman"/>
                        <w:spacing w:val="-10"/>
                        <w:sz w:val="13"/>
                      </w:rPr>
                      <w:t>9</w:t>
                    </w:r>
                    <w:r>
                      <w:rPr>
                        <w:rFonts w:ascii="Times New Roman"/>
                        <w:spacing w:val="-10"/>
                        <w:sz w:val="20"/>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8E6514" w14:textId="77777777" w:rsidR="00816CF1" w:rsidRDefault="00816CF1">
    <w:pPr>
      <w:pStyle w:val="a3"/>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ABD30C" w14:textId="77777777" w:rsidR="00816CF1" w:rsidRDefault="00816CF1">
    <w:pPr>
      <w:pStyle w:val="a3"/>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E9FAED"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599872" behindDoc="1" locked="0" layoutInCell="1" allowOverlap="1" wp14:anchorId="3DF1F1BE" wp14:editId="05D3CEDC">
              <wp:simplePos x="0" y="0"/>
              <wp:positionH relativeFrom="page">
                <wp:posOffset>895350</wp:posOffset>
              </wp:positionH>
              <wp:positionV relativeFrom="page">
                <wp:posOffset>9436607</wp:posOffset>
              </wp:positionV>
              <wp:extent cx="5982335" cy="6350"/>
              <wp:effectExtent l="0" t="0" r="0" b="0"/>
              <wp:wrapNone/>
              <wp:docPr id="33" name="Graphic 33"/>
              <wp:cNvGraphicFramePr/>
              <a:graphic xmlns:a="http://schemas.openxmlformats.org/drawingml/2006/main">
                <a:graphicData uri="http://schemas.microsoft.com/office/word/2010/wordprocessingShape">
                  <wps:wsp>
                    <wps:cNvSpPr/>
                    <wps:spPr>
                      <a:xfrm>
                        <a:off x="0" y="0"/>
                        <a:ext cx="5982335" cy="6350"/>
                      </a:xfrm>
                      <a:custGeom>
                        <a:avLst/>
                        <a:gdLst/>
                        <a:ahLst/>
                        <a:cxnLst/>
                        <a:rect l="l" t="t" r="r" b="b"/>
                        <a:pathLst>
                          <a:path w="5982335" h="6350">
                            <a:moveTo>
                              <a:pt x="5981712" y="0"/>
                            </a:moveTo>
                            <a:lnTo>
                              <a:pt x="0" y="0"/>
                            </a:lnTo>
                            <a:lnTo>
                              <a:pt x="0" y="6096"/>
                            </a:lnTo>
                            <a:lnTo>
                              <a:pt x="5981712" y="6096"/>
                            </a:lnTo>
                            <a:lnTo>
                              <a:pt x="5981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044B0F2A" id="Graphic 33" o:spid="_x0000_s1026" style="position:absolute;margin-left:70.5pt;margin-top:743.05pt;width:471.05pt;height:.5pt;z-index:-251716608;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" path="m5981712,l,,,6096r5981712,l5981712,xe" fillcolor="black" stroked="f">
              <v:path arrowok="t"/>
              <w10:wrap anchorx="page" anchory="page"/>
            </v:shape>
          </w:pict>
        </mc:Fallback>
      </mc:AlternateContent>
    </w:r>
    <w:r>
      <w:rPr>
        <w:noProof/>
        <w:sz w:val="20"/>
      </w:rPr>
      <mc:AlternateContent>
        <mc:Choice Requires="wps">
          <w:drawing>
            <wp:anchor distT="0" distB="0" distL="0" distR="0" simplePos="0" relativeHeight="251601920" behindDoc="1" locked="0" layoutInCell="1" allowOverlap="1" wp14:anchorId="29B37051" wp14:editId="63E89536">
              <wp:simplePos x="0" y="0"/>
              <wp:positionH relativeFrom="page">
                <wp:posOffset>3781297</wp:posOffset>
              </wp:positionH>
              <wp:positionV relativeFrom="page">
                <wp:posOffset>9447670</wp:posOffset>
              </wp:positionV>
              <wp:extent cx="247650" cy="166370"/>
              <wp:effectExtent l="0" t="0" r="0" b="0"/>
              <wp:wrapNone/>
              <wp:docPr id="34" name="Textbox 34"/>
              <wp:cNvGraphicFramePr/>
              <a:graphic xmlns:a="http://schemas.openxmlformats.org/drawingml/2006/main">
                <a:graphicData uri="http://schemas.microsoft.com/office/word/2010/wordprocessingShape">
                  <wps:wsp>
                    <wps:cNvSpPr txBox="1"/>
                    <wps:spPr>
                      <a:xfrm>
                        <a:off x="0" y="0"/>
                        <a:ext cx="247650" cy="166370"/>
                      </a:xfrm>
                      <a:prstGeom prst="rect">
                        <a:avLst/>
                      </a:prstGeom>
                    </wps:spPr>
                    <wps:txbx>
                      <w:txbxContent>
                        <w:p w14:paraId="27776E1D" w14:textId="77777777" w:rsidR="00816CF1" w:rsidRDefault="00B01A57">
                          <w:pPr>
                            <w:spacing w:before="12"/>
                            <w:ind w:left="20"/>
                            <w:rPr>
                              <w:rFonts w:ascii="Times New Roman"/>
                              <w:sz w:val="20"/>
                            </w:rPr>
                          </w:pPr>
                          <w:r>
                            <w:rPr>
                              <w:rFonts w:ascii="Times New Roman"/>
                              <w:sz w:val="13"/>
                            </w:rPr>
                            <w:t>F-</w:t>
                          </w:r>
                          <w:proofErr w:type="spellStart"/>
                          <w:r>
                            <w:rPr>
                              <w:rFonts w:ascii="Times New Roman"/>
                              <w:spacing w:val="-5"/>
                              <w:sz w:val="20"/>
                            </w:rPr>
                            <w:fldChar w:fldCharType="begin"/>
                          </w:r>
                          <w:r>
                            <w:rPr>
                              <w:rFonts w:ascii="Times New Roman"/>
                              <w:spacing w:val="-5"/>
                              <w:sz w:val="13"/>
                            </w:rPr>
                            <w:instrText xml:space="preserve"> PAGE  \* roman </w:instrText>
                          </w:r>
                          <w:r>
                            <w:rPr>
                              <w:rFonts w:ascii="Times New Roman"/>
                              <w:spacing w:val="-5"/>
                              <w:sz w:val="20"/>
                            </w:rPr>
                            <w:fldChar w:fldCharType="separate"/>
                          </w:r>
                          <w:r>
                            <w:rPr>
                              <w:rFonts w:ascii="Times New Roman"/>
                              <w:spacing w:val="-5"/>
                              <w:sz w:val="13"/>
                            </w:rPr>
                            <w:t>ii</w:t>
                          </w:r>
                          <w:proofErr w:type="spellEnd"/>
                          <w:r>
                            <w:rPr>
                              <w:rFonts w:ascii="Times New Roman"/>
                              <w:spacing w:val="-5"/>
                              <w:sz w:val="20"/>
                            </w:rPr>
                            <w:fldChar w:fldCharType="end"/>
                          </w:r>
                        </w:p>
                      </w:txbxContent>
                    </wps:txbx>
                    <wps:bodyPr wrap="square" lIns="0" tIns="0" rIns="0" bIns="0" rtlCol="0"/>
                  </wps:wsp>
                </a:graphicData>
              </a:graphic>
            </wp:anchor>
          </w:drawing>
        </mc:Choice>
        <mc:Fallback>
          <w:pict>
            <v:shapetype w14:anchorId="29B37051" id="_x0000_t202" coordsize="21600,21600" o:spt="202" path="m,l,21600r21600,l21600,xe">
              <v:stroke joinstyle="miter"/>
              <v:path gradientshapeok="t" o:connecttype="rect"/>
            </v:shapetype>
            <v:shape id="Textbox 34" o:spid="_x0000_s1044" type="#_x0000_t202" style="position:absolute;margin-left:297.75pt;margin-top:743.9pt;width:19.5pt;height:13.1pt;z-index:-251714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" filled="f" stroked="f">
              <v:textbox inset="0,0,0,0">
                <w:txbxContent>
                  <w:p w14:paraId="27776E1D" w14:textId="77777777" w:rsidR="00816CF1" w:rsidRDefault="00B01A57">
                    <w:pPr>
                      <w:spacing w:before="12"/>
                      <w:ind w:left="20"/>
                      <w:rPr>
                        <w:rFonts w:ascii="Times New Roman"/>
                        <w:sz w:val="20"/>
                      </w:rPr>
                    </w:pPr>
                    <w:r>
                      <w:rPr>
                        <w:rFonts w:ascii="Times New Roman"/>
                        <w:sz w:val="13"/>
                      </w:rPr>
                      <w:t>F-</w:t>
                    </w:r>
                    <w:proofErr w:type="spellStart"/>
                    <w:r>
                      <w:rPr>
                        <w:rFonts w:ascii="Times New Roman"/>
                        <w:spacing w:val="-5"/>
                        <w:sz w:val="20"/>
                      </w:rPr>
                      <w:fldChar w:fldCharType="begin"/>
                    </w:r>
                    <w:r>
                      <w:rPr>
                        <w:rFonts w:ascii="Times New Roman"/>
                        <w:spacing w:val="-5"/>
                        <w:sz w:val="13"/>
                      </w:rPr>
                      <w:instrText xml:space="preserve"> PAGE  \* roman </w:instrText>
                    </w:r>
                    <w:r>
                      <w:rPr>
                        <w:rFonts w:ascii="Times New Roman"/>
                        <w:spacing w:val="-5"/>
                        <w:sz w:val="20"/>
                      </w:rPr>
                      <w:fldChar w:fldCharType="separate"/>
                    </w:r>
                    <w:r>
                      <w:rPr>
                        <w:rFonts w:ascii="Times New Roman"/>
                        <w:spacing w:val="-5"/>
                        <w:sz w:val="13"/>
                      </w:rPr>
                      <w:t>ii</w:t>
                    </w:r>
                    <w:proofErr w:type="spellEnd"/>
                    <w:r>
                      <w:rPr>
                        <w:rFonts w:ascii="Times New Roman"/>
                        <w:spacing w:val="-5"/>
                        <w:sz w:val="20"/>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22C63C"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603968" behindDoc="1" locked="0" layoutInCell="1" allowOverlap="1" wp14:anchorId="1D635F9A" wp14:editId="0857573D">
              <wp:simplePos x="0" y="0"/>
              <wp:positionH relativeFrom="page">
                <wp:posOffset>895350</wp:posOffset>
              </wp:positionH>
              <wp:positionV relativeFrom="page">
                <wp:posOffset>9436607</wp:posOffset>
              </wp:positionV>
              <wp:extent cx="5982335" cy="6350"/>
              <wp:effectExtent l="0" t="0" r="0" b="0"/>
              <wp:wrapNone/>
              <wp:docPr id="38" name="Graphic 38"/>
              <wp:cNvGraphicFramePr/>
              <a:graphic xmlns:a="http://schemas.openxmlformats.org/drawingml/2006/main">
                <a:graphicData uri="http://schemas.microsoft.com/office/word/2010/wordprocessingShape">
                  <wps:wsp>
                    <wps:cNvSpPr/>
                    <wps:spPr>
                      <a:xfrm>
                        <a:off x="0" y="0"/>
                        <a:ext cx="5982335" cy="6350"/>
                      </a:xfrm>
                      <a:custGeom>
                        <a:avLst/>
                        <a:gdLst/>
                        <a:ahLst/>
                        <a:cxnLst/>
                        <a:rect l="l" t="t" r="r" b="b"/>
                        <a:pathLst>
                          <a:path w="5982335" h="6350">
                            <a:moveTo>
                              <a:pt x="5981712" y="0"/>
                            </a:moveTo>
                            <a:lnTo>
                              <a:pt x="0" y="0"/>
                            </a:lnTo>
                            <a:lnTo>
                              <a:pt x="0" y="6096"/>
                            </a:lnTo>
                            <a:lnTo>
                              <a:pt x="5981712" y="6096"/>
                            </a:lnTo>
                            <a:lnTo>
                              <a:pt x="5981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1964B86F" id="Graphic 38" o:spid="_x0000_s1026" style="position:absolute;margin-left:70.5pt;margin-top:743.05pt;width:471.05pt;height:.5pt;z-index:-251712512;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" path="m5981712,l,,,6096r5981712,l5981712,xe" fillcolor="black" stroked="f">
              <v:path arrowok="t"/>
              <w10:wrap anchorx="page" anchory="page"/>
            </v:shape>
          </w:pict>
        </mc:Fallback>
      </mc:AlternateContent>
    </w:r>
    <w:r>
      <w:rPr>
        <w:noProof/>
        <w:sz w:val="20"/>
      </w:rPr>
      <mc:AlternateContent>
        <mc:Choice Requires="wps">
          <w:drawing>
            <wp:anchor distT="0" distB="0" distL="0" distR="0" simplePos="0" relativeHeight="251606016" behindDoc="1" locked="0" layoutInCell="1" allowOverlap="1" wp14:anchorId="19BA6CCB" wp14:editId="1FEC72FA">
              <wp:simplePos x="0" y="0"/>
              <wp:positionH relativeFrom="page">
                <wp:posOffset>3785108</wp:posOffset>
              </wp:positionH>
              <wp:positionV relativeFrom="page">
                <wp:posOffset>9447670</wp:posOffset>
              </wp:positionV>
              <wp:extent cx="240665" cy="166370"/>
              <wp:effectExtent l="0" t="0" r="0" b="0"/>
              <wp:wrapNone/>
              <wp:docPr id="39" name="Textbox 39"/>
              <wp:cNvGraphicFramePr/>
              <a:graphic xmlns:a="http://schemas.openxmlformats.org/drawingml/2006/main">
                <a:graphicData uri="http://schemas.microsoft.com/office/word/2010/wordprocessingShape">
                  <wps:wsp>
                    <wps:cNvSpPr txBox="1"/>
                    <wps:spPr>
                      <a:xfrm>
                        <a:off x="0" y="0"/>
                        <a:ext cx="240665" cy="166370"/>
                      </a:xfrm>
                      <a:prstGeom prst="rect">
                        <a:avLst/>
                      </a:prstGeom>
                    </wps:spPr>
                    <wps:txbx>
                      <w:txbxContent>
                        <w:p w14:paraId="5B154AE9" w14:textId="77777777" w:rsidR="00816CF1" w:rsidRDefault="00B01A57">
                          <w:pPr>
                            <w:spacing w:before="12"/>
                            <w:ind w:left="20"/>
                            <w:rPr>
                              <w:rFonts w:ascii="Times New Roman"/>
                              <w:sz w:val="20"/>
                            </w:rPr>
                          </w:pPr>
                          <w:r>
                            <w:rPr>
                              <w:rFonts w:ascii="Times New Roman"/>
                              <w:sz w:val="13"/>
                            </w:rPr>
                            <w:t>F-</w:t>
                          </w:r>
                          <w:r>
                            <w:rPr>
                              <w:rFonts w:ascii="Times New Roman"/>
                              <w:spacing w:val="-10"/>
                              <w:sz w:val="20"/>
                            </w:rPr>
                            <w:fldChar w:fldCharType="begin"/>
                          </w:r>
                          <w:r>
                            <w:rPr>
                              <w:rFonts w:ascii="Times New Roman"/>
                              <w:spacing w:val="-10"/>
                              <w:sz w:val="13"/>
                            </w:rPr>
                            <w:instrText xml:space="preserve"> PAGE </w:instrText>
                          </w:r>
                          <w:r>
                            <w:rPr>
                              <w:rFonts w:ascii="Times New Roman"/>
                              <w:spacing w:val="-10"/>
                              <w:sz w:val="20"/>
                            </w:rPr>
                            <w:fldChar w:fldCharType="separate"/>
                          </w:r>
                          <w:r>
                            <w:rPr>
                              <w:rFonts w:ascii="Times New Roman"/>
                              <w:spacing w:val="-10"/>
                              <w:sz w:val="13"/>
                            </w:rPr>
                            <w:t>8</w:t>
                          </w:r>
                          <w:r>
                            <w:rPr>
                              <w:rFonts w:ascii="Times New Roman"/>
                              <w:spacing w:val="-10"/>
                              <w:sz w:val="20"/>
                            </w:rPr>
                            <w:fldChar w:fldCharType="end"/>
                          </w:r>
                        </w:p>
                      </w:txbxContent>
                    </wps:txbx>
                    <wps:bodyPr wrap="square" lIns="0" tIns="0" rIns="0" bIns="0" rtlCol="0"/>
                  </wps:wsp>
                </a:graphicData>
              </a:graphic>
            </wp:anchor>
          </w:drawing>
        </mc:Choice>
        <mc:Fallback>
          <w:pict>
            <v:shapetype w14:anchorId="19BA6CCB" id="_x0000_t202" coordsize="21600,21600" o:spt="202" path="m,l,21600r21600,l21600,xe">
              <v:stroke joinstyle="miter"/>
              <v:path gradientshapeok="t" o:connecttype="rect"/>
            </v:shapetype>
            <v:shape id="Textbox 39" o:spid="_x0000_s1047" type="#_x0000_t202" style="position:absolute;margin-left:298.05pt;margin-top:743.9pt;width:18.95pt;height:13.1pt;z-index:-251710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" filled="f" stroked="f">
              <v:textbox inset="0,0,0,0">
                <w:txbxContent>
                  <w:p w14:paraId="5B154AE9" w14:textId="77777777" w:rsidR="00816CF1" w:rsidRDefault="00B01A57">
                    <w:pPr>
                      <w:spacing w:before="12"/>
                      <w:ind w:left="20"/>
                      <w:rPr>
                        <w:rFonts w:ascii="Times New Roman"/>
                        <w:sz w:val="20"/>
                      </w:rPr>
                    </w:pPr>
                    <w:r>
                      <w:rPr>
                        <w:rFonts w:ascii="Times New Roman"/>
                        <w:sz w:val="13"/>
                      </w:rPr>
                      <w:t>F-</w:t>
                    </w:r>
                    <w:r>
                      <w:rPr>
                        <w:rFonts w:ascii="Times New Roman"/>
                        <w:spacing w:val="-10"/>
                        <w:sz w:val="20"/>
                      </w:rPr>
                      <w:fldChar w:fldCharType="begin"/>
                    </w:r>
                    <w:r>
                      <w:rPr>
                        <w:rFonts w:ascii="Times New Roman"/>
                        <w:spacing w:val="-10"/>
                        <w:sz w:val="13"/>
                      </w:rPr>
                      <w:instrText xml:space="preserve"> PAGE </w:instrText>
                    </w:r>
                    <w:r>
                      <w:rPr>
                        <w:rFonts w:ascii="Times New Roman"/>
                        <w:spacing w:val="-10"/>
                        <w:sz w:val="20"/>
                      </w:rPr>
                      <w:fldChar w:fldCharType="separate"/>
                    </w:r>
                    <w:r>
                      <w:rPr>
                        <w:rFonts w:ascii="Times New Roman"/>
                        <w:spacing w:val="-10"/>
                        <w:sz w:val="13"/>
                      </w:rPr>
                      <w:t>8</w:t>
                    </w:r>
                    <w:r>
                      <w:rPr>
                        <w:rFonts w:ascii="Times New Roman"/>
                        <w:spacing w:val="-10"/>
                        <w:sz w:val="20"/>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62211"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608064" behindDoc="1" locked="0" layoutInCell="1" allowOverlap="1" wp14:anchorId="186360B5" wp14:editId="3781C92F">
              <wp:simplePos x="0" y="0"/>
              <wp:positionH relativeFrom="page">
                <wp:posOffset>895350</wp:posOffset>
              </wp:positionH>
              <wp:positionV relativeFrom="page">
                <wp:posOffset>7150607</wp:posOffset>
              </wp:positionV>
              <wp:extent cx="8268334" cy="6350"/>
              <wp:effectExtent l="0" t="0" r="0" b="0"/>
              <wp:wrapNone/>
              <wp:docPr id="44" name="Graphic 44"/>
              <wp:cNvGraphicFramePr/>
              <a:graphic xmlns:a="http://schemas.openxmlformats.org/drawingml/2006/main">
                <a:graphicData uri="http://schemas.microsoft.com/office/word/2010/wordprocessingShape">
                  <wps:wsp>
                    <wps:cNvSpPr/>
                    <wps:spPr>
                      <a:xfrm>
                        <a:off x="0" y="0"/>
                        <a:ext cx="8268334" cy="6350"/>
                      </a:xfrm>
                      <a:custGeom>
                        <a:avLst/>
                        <a:gdLst/>
                        <a:ahLst/>
                        <a:cxnLst/>
                        <a:rect l="l" t="t" r="r" b="b"/>
                        <a:pathLst>
                          <a:path w="8268334" h="6350">
                            <a:moveTo>
                              <a:pt x="8267712" y="0"/>
                            </a:moveTo>
                            <a:lnTo>
                              <a:pt x="0" y="0"/>
                            </a:lnTo>
                            <a:lnTo>
                              <a:pt x="0" y="6096"/>
                            </a:lnTo>
                            <a:lnTo>
                              <a:pt x="8267712" y="6096"/>
                            </a:lnTo>
                            <a:lnTo>
                              <a:pt x="8267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0EE20CA3" id="Graphic 44" o:spid="_x0000_s1026" style="position:absolute;margin-left:70.5pt;margin-top:563.05pt;width:651.05pt;height:.5pt;z-index:-251708416;visibility:visible;mso-wrap-style:square;mso-wrap-distance-left:0;mso-wrap-distance-top:0;mso-wrap-distance-right:0;mso-wrap-distance-bottom:0;mso-position-horizontal:absolute;mso-position-horizontal-relative:page;mso-position-vertical:absolute;mso-position-vertical-relative:page;v-text-anchor:top" coordsize="8268334,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" path="m8267712,l,,,6096r8267712,l8267712,xe" fillcolor="black" stroked="f">
              <v:path arrowok="t"/>
              <w10:wrap anchorx="page" anchory="page"/>
            </v:shape>
          </w:pict>
        </mc:Fallback>
      </mc:AlternateContent>
    </w:r>
    <w:r>
      <w:rPr>
        <w:noProof/>
        <w:sz w:val="20"/>
      </w:rPr>
      <mc:AlternateContent>
        <mc:Choice Requires="wps">
          <w:drawing>
            <wp:anchor distT="0" distB="0" distL="0" distR="0" simplePos="0" relativeHeight="251610112" behindDoc="1" locked="0" layoutInCell="1" allowOverlap="1" wp14:anchorId="090FEA37" wp14:editId="4299072A">
              <wp:simplePos x="0" y="0"/>
              <wp:positionH relativeFrom="page">
                <wp:posOffset>4896103</wp:posOffset>
              </wp:positionH>
              <wp:positionV relativeFrom="page">
                <wp:posOffset>7161670</wp:posOffset>
              </wp:positionV>
              <wp:extent cx="265430" cy="166370"/>
              <wp:effectExtent l="0" t="0" r="0" b="0"/>
              <wp:wrapNone/>
              <wp:docPr id="45" name="Textbox 45"/>
              <wp:cNvGraphicFramePr/>
              <a:graphic xmlns:a="http://schemas.openxmlformats.org/drawingml/2006/main">
                <a:graphicData uri="http://schemas.microsoft.com/office/word/2010/wordprocessingShape">
                  <wps:wsp>
                    <wps:cNvSpPr txBox="1"/>
                    <wps:spPr>
                      <a:xfrm>
                        <a:off x="0" y="0"/>
                        <a:ext cx="265430" cy="166370"/>
                      </a:xfrm>
                      <a:prstGeom prst="rect">
                        <a:avLst/>
                      </a:prstGeom>
                    </wps:spPr>
                    <wps:txbx>
                      <w:txbxContent>
                        <w:p w14:paraId="37D76276" w14:textId="77777777" w:rsidR="00816CF1" w:rsidRDefault="00B01A57">
                          <w:pPr>
                            <w:spacing w:before="12"/>
                            <w:ind w:left="20"/>
                            <w:rPr>
                              <w:rFonts w:ascii="Times New Roman"/>
                              <w:sz w:val="20"/>
                            </w:rPr>
                          </w:pPr>
                          <w:r>
                            <w:rPr>
                              <w:rFonts w:ascii="Times New Roman"/>
                              <w:sz w:val="13"/>
                            </w:rPr>
                            <w:t>F-</w:t>
                          </w:r>
                          <w:r>
                            <w:rPr>
                              <w:rFonts w:ascii="Times New Roman"/>
                              <w:spacing w:val="-5"/>
                              <w:sz w:val="20"/>
                            </w:rPr>
                            <w:fldChar w:fldCharType="begin"/>
                          </w:r>
                          <w:r>
                            <w:rPr>
                              <w:rFonts w:ascii="Times New Roman"/>
                              <w:spacing w:val="-5"/>
                              <w:sz w:val="13"/>
                            </w:rPr>
                            <w:instrText xml:space="preserve"> PAGE </w:instrText>
                          </w:r>
                          <w:r>
                            <w:rPr>
                              <w:rFonts w:ascii="Times New Roman"/>
                              <w:spacing w:val="-5"/>
                              <w:sz w:val="20"/>
                            </w:rPr>
                            <w:fldChar w:fldCharType="separate"/>
                          </w:r>
                          <w:r>
                            <w:rPr>
                              <w:rFonts w:ascii="Times New Roman"/>
                              <w:spacing w:val="-5"/>
                              <w:sz w:val="13"/>
                            </w:rPr>
                            <w:t>11</w:t>
                          </w:r>
                          <w:r>
                            <w:rPr>
                              <w:rFonts w:ascii="Times New Roman"/>
                              <w:spacing w:val="-5"/>
                              <w:sz w:val="20"/>
                            </w:rPr>
                            <w:fldChar w:fldCharType="end"/>
                          </w:r>
                        </w:p>
                      </w:txbxContent>
                    </wps:txbx>
                    <wps:bodyPr wrap="square" lIns="0" tIns="0" rIns="0" bIns="0" rtlCol="0"/>
                  </wps:wsp>
                </a:graphicData>
              </a:graphic>
            </wp:anchor>
          </w:drawing>
        </mc:Choice>
        <mc:Fallback>
          <w:pict>
            <v:shapetype w14:anchorId="090FEA37" id="_x0000_t202" coordsize="21600,21600" o:spt="202" path="m,l,21600r21600,l21600,xe">
              <v:stroke joinstyle="miter"/>
              <v:path gradientshapeok="t" o:connecttype="rect"/>
            </v:shapetype>
            <v:shape id="Textbox 45" o:spid="_x0000_s1050" type="#_x0000_t202" style="position:absolute;margin-left:385.5pt;margin-top:563.9pt;width:20.9pt;height:13.1pt;z-index:-251706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" filled="f" stroked="f">
              <v:textbox inset="0,0,0,0">
                <w:txbxContent>
                  <w:p w14:paraId="37D76276" w14:textId="77777777" w:rsidR="00816CF1" w:rsidRDefault="00B01A57">
                    <w:pPr>
                      <w:spacing w:before="12"/>
                      <w:ind w:left="20"/>
                      <w:rPr>
                        <w:rFonts w:ascii="Times New Roman"/>
                        <w:sz w:val="20"/>
                      </w:rPr>
                    </w:pPr>
                    <w:r>
                      <w:rPr>
                        <w:rFonts w:ascii="Times New Roman"/>
                        <w:sz w:val="13"/>
                      </w:rPr>
                      <w:t>F-</w:t>
                    </w:r>
                    <w:r>
                      <w:rPr>
                        <w:rFonts w:ascii="Times New Roman"/>
                        <w:spacing w:val="-5"/>
                        <w:sz w:val="20"/>
                      </w:rPr>
                      <w:fldChar w:fldCharType="begin"/>
                    </w:r>
                    <w:r>
                      <w:rPr>
                        <w:rFonts w:ascii="Times New Roman"/>
                        <w:spacing w:val="-5"/>
                        <w:sz w:val="13"/>
                      </w:rPr>
                      <w:instrText xml:space="preserve"> PAGE </w:instrText>
                    </w:r>
                    <w:r>
                      <w:rPr>
                        <w:rFonts w:ascii="Times New Roman"/>
                        <w:spacing w:val="-5"/>
                        <w:sz w:val="20"/>
                      </w:rPr>
                      <w:fldChar w:fldCharType="separate"/>
                    </w:r>
                    <w:r>
                      <w:rPr>
                        <w:rFonts w:ascii="Times New Roman"/>
                        <w:spacing w:val="-5"/>
                        <w:sz w:val="13"/>
                      </w:rPr>
                      <w:t>11</w:t>
                    </w:r>
                    <w:r>
                      <w:rPr>
                        <w:rFonts w:ascii="Times New Roman"/>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48DBDF" w14:textId="77777777" w:rsidR="00B01A57" w:rsidRDefault="00B01A57">
      <w:r>
        <w:separator/>
      </w:r>
    </w:p>
  </w:footnote>
  <w:footnote w:type="continuationSeparator" w:id="0">
    <w:p w14:paraId="6B30F84C" w14:textId="77777777" w:rsidR="00B01A57" w:rsidRDefault="00B01A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8F1CE"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582464" behindDoc="1" locked="0" layoutInCell="1" allowOverlap="1" wp14:anchorId="7E0A60C1" wp14:editId="6F2EC1D3">
              <wp:simplePos x="0" y="0"/>
              <wp:positionH relativeFrom="page">
                <wp:posOffset>895350</wp:posOffset>
              </wp:positionH>
              <wp:positionV relativeFrom="page">
                <wp:posOffset>761237</wp:posOffset>
              </wp:positionV>
              <wp:extent cx="5982335" cy="6350"/>
              <wp:effectExtent l="0" t="0" r="0" b="0"/>
              <wp:wrapNone/>
              <wp:docPr id="1" name="Graphic 1"/>
              <wp:cNvGraphicFramePr/>
              <a:graphic xmlns:a="http://schemas.openxmlformats.org/drawingml/2006/main">
                <a:graphicData uri="http://schemas.microsoft.com/office/word/2010/wordprocessingShape">
                  <wps:wsp>
                    <wps:cNvSpPr/>
                    <wps:spPr>
                      <a:xfrm>
                        <a:off x="0" y="0"/>
                        <a:ext cx="5982335" cy="6350"/>
                      </a:xfrm>
                      <a:custGeom>
                        <a:avLst/>
                        <a:gdLst/>
                        <a:ahLst/>
                        <a:cxnLst/>
                        <a:rect l="l" t="t" r="r" b="b"/>
                        <a:pathLst>
                          <a:path w="5982335" h="6350">
                            <a:moveTo>
                              <a:pt x="5981712" y="0"/>
                            </a:moveTo>
                            <a:lnTo>
                              <a:pt x="0" y="0"/>
                            </a:lnTo>
                            <a:lnTo>
                              <a:pt x="0" y="6096"/>
                            </a:lnTo>
                            <a:lnTo>
                              <a:pt x="5981712" y="6096"/>
                            </a:lnTo>
                            <a:lnTo>
                              <a:pt x="5981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148D5B9C" id="Graphic 1" o:spid="_x0000_s1026" style="position:absolute;margin-left:70.5pt;margin-top:59.95pt;width:471.05pt;height:.5pt;z-index:-251734016;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" path="m5981712,l,,,6096r5981712,l5981712,xe" fillcolor="black" stroked="f">
              <v:path arrowok="t"/>
              <w10:wrap anchorx="page" anchory="page"/>
            </v:shape>
          </w:pict>
        </mc:Fallback>
      </mc:AlternateContent>
    </w:r>
    <w:r>
      <w:rPr>
        <w:noProof/>
        <w:sz w:val="20"/>
      </w:rPr>
      <mc:AlternateContent>
        <mc:Choice Requires="wps">
          <w:drawing>
            <wp:anchor distT="0" distB="0" distL="0" distR="0" simplePos="0" relativeHeight="251584512" behindDoc="1" locked="0" layoutInCell="1" allowOverlap="1" wp14:anchorId="6FCEA347" wp14:editId="655ABCB9">
              <wp:simplePos x="0" y="0"/>
              <wp:positionH relativeFrom="page">
                <wp:posOffset>901572</wp:posOffset>
              </wp:positionH>
              <wp:positionV relativeFrom="page">
                <wp:posOffset>449974</wp:posOffset>
              </wp:positionV>
              <wp:extent cx="2709545" cy="313055"/>
              <wp:effectExtent l="0" t="0" r="0" b="0"/>
              <wp:wrapNone/>
              <wp:docPr id="2" name="Textbox 2"/>
              <wp:cNvGraphicFramePr/>
              <a:graphic xmlns:a="http://schemas.openxmlformats.org/drawingml/2006/main">
                <a:graphicData uri="http://schemas.microsoft.com/office/word/2010/wordprocessingShape">
                  <wps:wsp>
                    <wps:cNvSpPr txBox="1"/>
                    <wps:spPr>
                      <a:xfrm>
                        <a:off x="0" y="0"/>
                        <a:ext cx="2709545" cy="313055"/>
                      </a:xfrm>
                      <a:prstGeom prst="rect">
                        <a:avLst/>
                      </a:prstGeom>
                    </wps:spPr>
                    <wps:txbx>
                      <w:txbxContent>
                        <w:p w14:paraId="73CCC676" w14:textId="77777777" w:rsidR="00816CF1" w:rsidRDefault="00B01A57">
                          <w:pPr>
                            <w:spacing w:before="12"/>
                            <w:ind w:left="20"/>
                            <w:rPr>
                              <w:rFonts w:ascii="Times New Roman"/>
                              <w:sz w:val="20"/>
                              <w:lang w:eastAsia="ja-JP"/>
                            </w:rPr>
                          </w:pPr>
                          <w:r>
                            <w:rPr>
                              <w:rFonts w:ascii="Times New Roman"/>
                              <w:sz w:val="13"/>
                              <w:lang w:eastAsia="ja-JP"/>
                            </w:rPr>
                            <w:t>バージニア州沿岸洋上風力商業プロジェクト最終環境影響評価書</w:t>
                          </w:r>
                        </w:p>
                      </w:txbxContent>
                    </wps:txbx>
                    <wps:bodyPr wrap="square" lIns="0" tIns="0" rIns="0" bIns="0" rtlCol="0"/>
                  </wps:wsp>
                </a:graphicData>
              </a:graphic>
            </wp:anchor>
          </w:drawing>
        </mc:Choice>
        <mc:Fallback>
          <w:pict>
            <v:shapetype w14:anchorId="6FCEA347" id="_x0000_t202" coordsize="21600,21600" o:spt="202" path="m,l,21600r21600,l21600,xe">
              <v:stroke joinstyle="miter"/>
              <v:path gradientshapeok="t" o:connecttype="rect"/>
            </v:shapetype>
            <v:shape id="Textbox 2" o:spid="_x0000_s1026" type="#_x0000_t202" style="position:absolute;margin-left:71pt;margin-top:35.45pt;width:213.35pt;height:24.65pt;z-index:-251731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" filled="f" stroked="f">
              <v:textbox inset="0,0,0,0">
                <w:txbxContent>
                  <w:p w14:paraId="73CCC676" w14:textId="77777777" w:rsidR="00816CF1" w:rsidRDefault="00B01A57">
                    <w:pPr>
                      <w:spacing w:before="12"/>
                      <w:ind w:left="20"/>
                      <w:rPr>
                        <w:rFonts w:ascii="Times New Roman"/>
                        <w:sz w:val="20"/>
                        <w:lang w:eastAsia="ja-JP"/>
                      </w:rPr>
                    </w:pPr>
                    <w:r>
                      <w:rPr>
                        <w:rFonts w:ascii="Times New Roman"/>
                        <w:sz w:val="13"/>
                        <w:lang w:eastAsia="ja-JP"/>
                      </w:rPr>
                      <w:t>バージニア州沿岸洋上風力商業プロジェクト最終環境影響評価書</w:t>
                    </w:r>
                  </w:p>
                </w:txbxContent>
              </v:textbox>
              <w10:wrap anchorx="page" anchory="page"/>
            </v:shape>
          </w:pict>
        </mc:Fallback>
      </mc:AlternateContent>
    </w:r>
    <w:r>
      <w:rPr>
        <w:noProof/>
        <w:sz w:val="20"/>
      </w:rPr>
      <mc:AlternateContent>
        <mc:Choice Requires="wps">
          <w:drawing>
            <wp:anchor distT="0" distB="0" distL="0" distR="0" simplePos="0" relativeHeight="251586560" behindDoc="1" locked="0" layoutInCell="1" allowOverlap="1" wp14:anchorId="6506EEA1" wp14:editId="55FD8621">
              <wp:simplePos x="0" y="0"/>
              <wp:positionH relativeFrom="page">
                <wp:posOffset>5276310</wp:posOffset>
              </wp:positionH>
              <wp:positionV relativeFrom="page">
                <wp:posOffset>449974</wp:posOffset>
              </wp:positionV>
              <wp:extent cx="1595755" cy="313055"/>
              <wp:effectExtent l="0" t="0" r="0" b="0"/>
              <wp:wrapNone/>
              <wp:docPr id="3" name="Textbox 3"/>
              <wp:cNvGraphicFramePr/>
              <a:graphic xmlns:a="http://schemas.openxmlformats.org/drawingml/2006/main">
                <a:graphicData uri="http://schemas.microsoft.com/office/word/2010/wordprocessingShape">
                  <wps:wsp>
                    <wps:cNvSpPr txBox="1"/>
                    <wps:spPr>
                      <a:xfrm>
                        <a:off x="0" y="0"/>
                        <a:ext cx="1595755" cy="313055"/>
                      </a:xfrm>
                      <a:prstGeom prst="rect">
                        <a:avLst/>
                      </a:prstGeom>
                    </wps:spPr>
                    <wps:txbx>
                      <w:txbxContent>
                        <w:p w14:paraId="575E0AB3" w14:textId="77777777" w:rsidR="00816CF1" w:rsidRDefault="00B01A57">
                          <w:pPr>
                            <w:spacing w:before="12"/>
                            <w:ind w:left="20" w:right="18" w:firstLine="1498"/>
                            <w:rPr>
                              <w:rFonts w:ascii="Times New Roman"/>
                              <w:sz w:val="20"/>
                              <w:lang w:eastAsia="ja-JP"/>
                            </w:rPr>
                          </w:pPr>
                          <w:r>
                            <w:rPr>
                              <w:rFonts w:ascii="Times New Roman"/>
                              <w:sz w:val="13"/>
                              <w:lang w:eastAsia="ja-JP"/>
                            </w:rPr>
                            <w:t>付録</w:t>
                          </w:r>
                          <w:r>
                            <w:rPr>
                              <w:rFonts w:ascii="Times New Roman"/>
                              <w:sz w:val="13"/>
                              <w:lang w:eastAsia="ja-JP"/>
                            </w:rPr>
                            <w:t xml:space="preserve">C </w:t>
                          </w:r>
                          <w:r>
                            <w:rPr>
                              <w:rFonts w:ascii="Times New Roman"/>
                              <w:sz w:val="13"/>
                              <w:lang w:eastAsia="ja-JP"/>
                            </w:rPr>
                            <w:t>引用文献と</w:t>
                          </w:r>
                          <w:r>
                            <w:rPr>
                              <w:rFonts w:ascii="Times New Roman"/>
                              <w:spacing w:val="-2"/>
                              <w:sz w:val="13"/>
                              <w:lang w:eastAsia="ja-JP"/>
                            </w:rPr>
                            <w:t>用語集</w:t>
                          </w:r>
                        </w:p>
                      </w:txbxContent>
                    </wps:txbx>
                    <wps:bodyPr wrap="square" lIns="0" tIns="0" rIns="0" bIns="0" rtlCol="0"/>
                  </wps:wsp>
                </a:graphicData>
              </a:graphic>
            </wp:anchor>
          </w:drawing>
        </mc:Choice>
        <mc:Fallback>
          <w:pict>
            <v:shape w14:anchorId="6506EEA1" id="Textbox 3" o:spid="_x0000_s1027" type="#_x0000_t202" style="position:absolute;margin-left:415.45pt;margin-top:35.45pt;width:125.65pt;height:24.65pt;z-index:-251729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" filled="f" stroked="f">
              <v:textbox inset="0,0,0,0">
                <w:txbxContent>
                  <w:p w14:paraId="575E0AB3" w14:textId="77777777" w:rsidR="00816CF1" w:rsidRDefault="00B01A57">
                    <w:pPr>
                      <w:spacing w:before="12"/>
                      <w:ind w:left="20" w:right="18" w:firstLine="1498"/>
                      <w:rPr>
                        <w:rFonts w:ascii="Times New Roman"/>
                        <w:sz w:val="20"/>
                        <w:lang w:eastAsia="ja-JP"/>
                      </w:rPr>
                    </w:pPr>
                    <w:r>
                      <w:rPr>
                        <w:rFonts w:ascii="Times New Roman"/>
                        <w:sz w:val="13"/>
                        <w:lang w:eastAsia="ja-JP"/>
                      </w:rPr>
                      <w:t>付録</w:t>
                    </w:r>
                    <w:r>
                      <w:rPr>
                        <w:rFonts w:ascii="Times New Roman"/>
                        <w:sz w:val="13"/>
                        <w:lang w:eastAsia="ja-JP"/>
                      </w:rPr>
                      <w:t xml:space="preserve">C </w:t>
                    </w:r>
                    <w:r>
                      <w:rPr>
                        <w:rFonts w:ascii="Times New Roman"/>
                        <w:sz w:val="13"/>
                        <w:lang w:eastAsia="ja-JP"/>
                      </w:rPr>
                      <w:t>引用文献と</w:t>
                    </w:r>
                    <w:r>
                      <w:rPr>
                        <w:rFonts w:ascii="Times New Roman"/>
                        <w:spacing w:val="-2"/>
                        <w:sz w:val="13"/>
                        <w:lang w:eastAsia="ja-JP"/>
                      </w:rPr>
                      <w:t>用語集</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1071C7"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637760" behindDoc="1" locked="0" layoutInCell="1" allowOverlap="1" wp14:anchorId="03B49F2B" wp14:editId="434ADDFB">
              <wp:simplePos x="0" y="0"/>
              <wp:positionH relativeFrom="page">
                <wp:posOffset>895350</wp:posOffset>
              </wp:positionH>
              <wp:positionV relativeFrom="page">
                <wp:posOffset>761237</wp:posOffset>
              </wp:positionV>
              <wp:extent cx="5982335" cy="6350"/>
              <wp:effectExtent l="0" t="0" r="0" b="0"/>
              <wp:wrapNone/>
              <wp:docPr id="46" name="Graphic 46"/>
              <wp:cNvGraphicFramePr/>
              <a:graphic xmlns:a="http://schemas.openxmlformats.org/drawingml/2006/main">
                <a:graphicData uri="http://schemas.microsoft.com/office/word/2010/wordprocessingShape">
                  <wps:wsp>
                    <wps:cNvSpPr/>
                    <wps:spPr>
                      <a:xfrm>
                        <a:off x="0" y="0"/>
                        <a:ext cx="5982335" cy="6350"/>
                      </a:xfrm>
                      <a:custGeom>
                        <a:avLst/>
                        <a:gdLst/>
                        <a:ahLst/>
                        <a:cxnLst/>
                        <a:rect l="l" t="t" r="r" b="b"/>
                        <a:pathLst>
                          <a:path w="5982335" h="6350">
                            <a:moveTo>
                              <a:pt x="5981712" y="0"/>
                            </a:moveTo>
                            <a:lnTo>
                              <a:pt x="0" y="0"/>
                            </a:lnTo>
                            <a:lnTo>
                              <a:pt x="0" y="6096"/>
                            </a:lnTo>
                            <a:lnTo>
                              <a:pt x="5981712" y="6096"/>
                            </a:lnTo>
                            <a:lnTo>
                              <a:pt x="5981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6A6BF994" id="Graphic 46" o:spid="_x0000_s1026" style="position:absolute;margin-left:70.5pt;margin-top:59.95pt;width:471.05pt;height:.5pt;z-index:-251678720;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" path="m5981712,l,,,6096r5981712,l5981712,xe" fillcolor="black" stroked="f">
              <v:path arrowok="t"/>
              <w10:wrap anchorx="page" anchory="page"/>
            </v:shape>
          </w:pict>
        </mc:Fallback>
      </mc:AlternateContent>
    </w:r>
    <w:r>
      <w:rPr>
        <w:noProof/>
        <w:sz w:val="20"/>
      </w:rPr>
      <mc:AlternateContent>
        <mc:Choice Requires="wps">
          <w:drawing>
            <wp:anchor distT="0" distB="0" distL="0" distR="0" simplePos="0" relativeHeight="251639808" behindDoc="1" locked="0" layoutInCell="1" allowOverlap="1" wp14:anchorId="2A32CA37" wp14:editId="79846643">
              <wp:simplePos x="0" y="0"/>
              <wp:positionH relativeFrom="page">
                <wp:posOffset>901700</wp:posOffset>
              </wp:positionH>
              <wp:positionV relativeFrom="page">
                <wp:posOffset>449974</wp:posOffset>
              </wp:positionV>
              <wp:extent cx="2709545" cy="313055"/>
              <wp:effectExtent l="0" t="0" r="0" b="0"/>
              <wp:wrapNone/>
              <wp:docPr id="47" name="Textbox 47"/>
              <wp:cNvGraphicFramePr/>
              <a:graphic xmlns:a="http://schemas.openxmlformats.org/drawingml/2006/main">
                <a:graphicData uri="http://schemas.microsoft.com/office/word/2010/wordprocessingShape">
                  <wps:wsp>
                    <wps:cNvSpPr txBox="1"/>
                    <wps:spPr>
                      <a:xfrm>
                        <a:off x="0" y="0"/>
                        <a:ext cx="2709545" cy="313055"/>
                      </a:xfrm>
                      <a:prstGeom prst="rect">
                        <a:avLst/>
                      </a:prstGeom>
                    </wps:spPr>
                    <wps:txbx>
                      <w:txbxContent>
                        <w:p w14:paraId="7846DB84" w14:textId="77777777" w:rsidR="00816CF1" w:rsidRDefault="00B01A57">
                          <w:pPr>
                            <w:spacing w:before="12"/>
                            <w:ind w:left="20"/>
                            <w:rPr>
                              <w:rFonts w:ascii="Times New Roman"/>
                              <w:sz w:val="20"/>
                              <w:lang w:eastAsia="ja-JP"/>
                            </w:rPr>
                          </w:pPr>
                          <w:r>
                            <w:rPr>
                              <w:rFonts w:ascii="Times New Roman"/>
                              <w:sz w:val="13"/>
                              <w:lang w:eastAsia="ja-JP"/>
                            </w:rPr>
                            <w:t>バージニア州沿岸洋上風力商業プロジェクト最終環境影響評価書</w:t>
                          </w:r>
                        </w:p>
                      </w:txbxContent>
                    </wps:txbx>
                    <wps:bodyPr wrap="square" lIns="0" tIns="0" rIns="0" bIns="0" rtlCol="0"/>
                  </wps:wsp>
                </a:graphicData>
              </a:graphic>
            </wp:anchor>
          </w:drawing>
        </mc:Choice>
        <mc:Fallback>
          <w:pict>
            <v:shapetype w14:anchorId="2A32CA37" id="_x0000_t202" coordsize="21600,21600" o:spt="202" path="m,l,21600r21600,l21600,xe">
              <v:stroke joinstyle="miter"/>
              <v:path gradientshapeok="t" o:connecttype="rect"/>
            </v:shapetype>
            <v:shape id="Textbox 47" o:spid="_x0000_s1051" type="#_x0000_t202" style="position:absolute;margin-left:71pt;margin-top:35.45pt;width:213.35pt;height:24.65pt;z-index:-251676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" filled="f" stroked="f">
              <v:textbox inset="0,0,0,0">
                <w:txbxContent>
                  <w:p w14:paraId="7846DB84" w14:textId="77777777" w:rsidR="00816CF1" w:rsidRDefault="00B01A57">
                    <w:pPr>
                      <w:spacing w:before="12"/>
                      <w:ind w:left="20"/>
                      <w:rPr>
                        <w:rFonts w:ascii="Times New Roman"/>
                        <w:sz w:val="20"/>
                        <w:lang w:eastAsia="ja-JP"/>
                      </w:rPr>
                    </w:pPr>
                    <w:r>
                      <w:rPr>
                        <w:rFonts w:ascii="Times New Roman"/>
                        <w:sz w:val="13"/>
                        <w:lang w:eastAsia="ja-JP"/>
                      </w:rPr>
                      <w:t>バージニア州沿岸洋上風力商業プロジェクト最終環境影響評価書</w:t>
                    </w:r>
                  </w:p>
                </w:txbxContent>
              </v:textbox>
              <w10:wrap anchorx="page" anchory="page"/>
            </v:shape>
          </w:pict>
        </mc:Fallback>
      </mc:AlternateContent>
    </w:r>
    <w:r>
      <w:rPr>
        <w:noProof/>
        <w:sz w:val="20"/>
      </w:rPr>
      <mc:AlternateContent>
        <mc:Choice Requires="wps">
          <w:drawing>
            <wp:anchor distT="0" distB="0" distL="0" distR="0" simplePos="0" relativeHeight="251641856" behindDoc="1" locked="0" layoutInCell="1" allowOverlap="1" wp14:anchorId="675400B6" wp14:editId="1CAC475F">
              <wp:simplePos x="0" y="0"/>
              <wp:positionH relativeFrom="page">
                <wp:posOffset>5434996</wp:posOffset>
              </wp:positionH>
              <wp:positionV relativeFrom="page">
                <wp:posOffset>449974</wp:posOffset>
              </wp:positionV>
              <wp:extent cx="1436370" cy="313055"/>
              <wp:effectExtent l="0" t="0" r="0" b="0"/>
              <wp:wrapNone/>
              <wp:docPr id="48" name="Textbox 48"/>
              <wp:cNvGraphicFramePr/>
              <a:graphic xmlns:a="http://schemas.openxmlformats.org/drawingml/2006/main">
                <a:graphicData uri="http://schemas.microsoft.com/office/word/2010/wordprocessingShape">
                  <wps:wsp>
                    <wps:cNvSpPr txBox="1"/>
                    <wps:spPr>
                      <a:xfrm>
                        <a:off x="0" y="0"/>
                        <a:ext cx="1436370" cy="313055"/>
                      </a:xfrm>
                      <a:prstGeom prst="rect">
                        <a:avLst/>
                      </a:prstGeom>
                    </wps:spPr>
                    <wps:txbx>
                      <w:txbxContent>
                        <w:p w14:paraId="76B1DA13" w14:textId="77777777" w:rsidR="00816CF1" w:rsidRDefault="00B01A57">
                          <w:pPr>
                            <w:spacing w:before="12"/>
                            <w:ind w:left="20" w:right="15" w:firstLine="1270"/>
                            <w:rPr>
                              <w:rFonts w:ascii="Times New Roman"/>
                              <w:sz w:val="20"/>
                              <w:lang w:eastAsia="ja-JP"/>
                            </w:rPr>
                          </w:pPr>
                          <w:r>
                            <w:rPr>
                              <w:rFonts w:ascii="Times New Roman"/>
                              <w:sz w:val="13"/>
                              <w:lang w:eastAsia="ja-JP"/>
                            </w:rPr>
                            <w:t>付録</w:t>
                          </w:r>
                          <w:r>
                            <w:rPr>
                              <w:rFonts w:ascii="Times New Roman"/>
                              <w:sz w:val="13"/>
                              <w:lang w:eastAsia="ja-JP"/>
                            </w:rPr>
                            <w:t xml:space="preserve">F </w:t>
                          </w:r>
                          <w:r>
                            <w:rPr>
                              <w:rFonts w:ascii="Times New Roman"/>
                              <w:sz w:val="13"/>
                              <w:lang w:eastAsia="ja-JP"/>
                            </w:rPr>
                            <w:t>活動計画</w:t>
                          </w:r>
                          <w:r>
                            <w:rPr>
                              <w:rFonts w:ascii="Times New Roman"/>
                              <w:spacing w:val="-2"/>
                              <w:sz w:val="13"/>
                              <w:lang w:eastAsia="ja-JP"/>
                            </w:rPr>
                            <w:t>シナリオ</w:t>
                          </w:r>
                        </w:p>
                      </w:txbxContent>
                    </wps:txbx>
                    <wps:bodyPr wrap="square" lIns="0" tIns="0" rIns="0" bIns="0" rtlCol="0"/>
                  </wps:wsp>
                </a:graphicData>
              </a:graphic>
            </wp:anchor>
          </w:drawing>
        </mc:Choice>
        <mc:Fallback>
          <w:pict>
            <v:shape w14:anchorId="675400B6" id="Textbox 48" o:spid="_x0000_s1052" type="#_x0000_t202" style="position:absolute;margin-left:427.95pt;margin-top:35.45pt;width:113.1pt;height:24.65pt;z-index:-251674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" filled="f" stroked="f">
              <v:textbox inset="0,0,0,0">
                <w:txbxContent>
                  <w:p w14:paraId="76B1DA13" w14:textId="77777777" w:rsidR="00816CF1" w:rsidRDefault="00B01A57">
                    <w:pPr>
                      <w:spacing w:before="12"/>
                      <w:ind w:left="20" w:right="15" w:firstLine="1270"/>
                      <w:rPr>
                        <w:rFonts w:ascii="Times New Roman"/>
                        <w:sz w:val="20"/>
                        <w:lang w:eastAsia="ja-JP"/>
                      </w:rPr>
                    </w:pPr>
                    <w:r>
                      <w:rPr>
                        <w:rFonts w:ascii="Times New Roman"/>
                        <w:sz w:val="13"/>
                        <w:lang w:eastAsia="ja-JP"/>
                      </w:rPr>
                      <w:t>付録</w:t>
                    </w:r>
                    <w:r>
                      <w:rPr>
                        <w:rFonts w:ascii="Times New Roman"/>
                        <w:sz w:val="13"/>
                        <w:lang w:eastAsia="ja-JP"/>
                      </w:rPr>
                      <w:t xml:space="preserve">F </w:t>
                    </w:r>
                    <w:r>
                      <w:rPr>
                        <w:rFonts w:ascii="Times New Roman"/>
                        <w:sz w:val="13"/>
                        <w:lang w:eastAsia="ja-JP"/>
                      </w:rPr>
                      <w:t>活動計画</w:t>
                    </w:r>
                    <w:r>
                      <w:rPr>
                        <w:rFonts w:ascii="Times New Roman"/>
                        <w:spacing w:val="-2"/>
                        <w:sz w:val="13"/>
                        <w:lang w:eastAsia="ja-JP"/>
                      </w:rPr>
                      <w:t>シナリオ</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635E51"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643904" behindDoc="1" locked="0" layoutInCell="1" allowOverlap="1" wp14:anchorId="7FD0EFAE" wp14:editId="0D87E84A">
              <wp:simplePos x="0" y="0"/>
              <wp:positionH relativeFrom="page">
                <wp:posOffset>895350</wp:posOffset>
              </wp:positionH>
              <wp:positionV relativeFrom="page">
                <wp:posOffset>761237</wp:posOffset>
              </wp:positionV>
              <wp:extent cx="8268334" cy="6350"/>
              <wp:effectExtent l="0" t="0" r="0" b="0"/>
              <wp:wrapNone/>
              <wp:docPr id="51" name="Graphic 51"/>
              <wp:cNvGraphicFramePr/>
              <a:graphic xmlns:a="http://schemas.openxmlformats.org/drawingml/2006/main">
                <a:graphicData uri="http://schemas.microsoft.com/office/word/2010/wordprocessingShape">
                  <wps:wsp>
                    <wps:cNvSpPr/>
                    <wps:spPr>
                      <a:xfrm>
                        <a:off x="0" y="0"/>
                        <a:ext cx="8268334" cy="6350"/>
                      </a:xfrm>
                      <a:custGeom>
                        <a:avLst/>
                        <a:gdLst/>
                        <a:ahLst/>
                        <a:cxnLst/>
                        <a:rect l="l" t="t" r="r" b="b"/>
                        <a:pathLst>
                          <a:path w="8268334" h="6350">
                            <a:moveTo>
                              <a:pt x="8267712" y="0"/>
                            </a:moveTo>
                            <a:lnTo>
                              <a:pt x="0" y="0"/>
                            </a:lnTo>
                            <a:lnTo>
                              <a:pt x="0" y="6096"/>
                            </a:lnTo>
                            <a:lnTo>
                              <a:pt x="8267712" y="6096"/>
                            </a:lnTo>
                            <a:lnTo>
                              <a:pt x="8267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5D26602B" id="Graphic 51" o:spid="_x0000_s1026" style="position:absolute;margin-left:70.5pt;margin-top:59.95pt;width:651.05pt;height:.5pt;z-index:-251672576;visibility:visible;mso-wrap-style:square;mso-wrap-distance-left:0;mso-wrap-distance-top:0;mso-wrap-distance-right:0;mso-wrap-distance-bottom:0;mso-position-horizontal:absolute;mso-position-horizontal-relative:page;mso-position-vertical:absolute;mso-position-vertical-relative:page;v-text-anchor:top" coordsize="8268334,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" path="m8267712,l,,,6096r8267712,l8267712,xe" fillcolor="black" stroked="f">
              <v:path arrowok="t"/>
              <w10:wrap anchorx="page" anchory="page"/>
            </v:shape>
          </w:pict>
        </mc:Fallback>
      </mc:AlternateContent>
    </w:r>
    <w:r>
      <w:rPr>
        <w:noProof/>
        <w:sz w:val="20"/>
      </w:rPr>
      <mc:AlternateContent>
        <mc:Choice Requires="wps">
          <w:drawing>
            <wp:anchor distT="0" distB="0" distL="0" distR="0" simplePos="0" relativeHeight="251645952" behindDoc="1" locked="0" layoutInCell="1" allowOverlap="1" wp14:anchorId="31E71EF3" wp14:editId="0A9B0F5F">
              <wp:simplePos x="0" y="0"/>
              <wp:positionH relativeFrom="page">
                <wp:posOffset>901700</wp:posOffset>
              </wp:positionH>
              <wp:positionV relativeFrom="page">
                <wp:posOffset>449974</wp:posOffset>
              </wp:positionV>
              <wp:extent cx="2709545" cy="313055"/>
              <wp:effectExtent l="0" t="0" r="0" b="0"/>
              <wp:wrapNone/>
              <wp:docPr id="52" name="Textbox 52"/>
              <wp:cNvGraphicFramePr/>
              <a:graphic xmlns:a="http://schemas.openxmlformats.org/drawingml/2006/main">
                <a:graphicData uri="http://schemas.microsoft.com/office/word/2010/wordprocessingShape">
                  <wps:wsp>
                    <wps:cNvSpPr txBox="1"/>
                    <wps:spPr>
                      <a:xfrm>
                        <a:off x="0" y="0"/>
                        <a:ext cx="2709545" cy="313055"/>
                      </a:xfrm>
                      <a:prstGeom prst="rect">
                        <a:avLst/>
                      </a:prstGeom>
                    </wps:spPr>
                    <wps:txbx>
                      <w:txbxContent>
                        <w:p w14:paraId="2F5ACABA" w14:textId="77777777" w:rsidR="00816CF1" w:rsidRDefault="00B01A57">
                          <w:pPr>
                            <w:spacing w:before="12"/>
                            <w:ind w:left="20"/>
                            <w:rPr>
                              <w:rFonts w:ascii="Times New Roman"/>
                              <w:sz w:val="20"/>
                              <w:lang w:eastAsia="ja-JP"/>
                            </w:rPr>
                          </w:pPr>
                          <w:r>
                            <w:rPr>
                              <w:rFonts w:ascii="Times New Roman"/>
                              <w:sz w:val="13"/>
                              <w:lang w:eastAsia="ja-JP"/>
                            </w:rPr>
                            <w:t>バージニア州沿岸洋上風力商業プロジェクト最終環境影響評価書</w:t>
                          </w:r>
                        </w:p>
                      </w:txbxContent>
                    </wps:txbx>
                    <wps:bodyPr wrap="square" lIns="0" tIns="0" rIns="0" bIns="0" rtlCol="0"/>
                  </wps:wsp>
                </a:graphicData>
              </a:graphic>
            </wp:anchor>
          </w:drawing>
        </mc:Choice>
        <mc:Fallback>
          <w:pict>
            <v:shapetype w14:anchorId="31E71EF3" id="_x0000_t202" coordsize="21600,21600" o:spt="202" path="m,l,21600r21600,l21600,xe">
              <v:stroke joinstyle="miter"/>
              <v:path gradientshapeok="t" o:connecttype="rect"/>
            </v:shapetype>
            <v:shape id="Textbox 52" o:spid="_x0000_s1054" type="#_x0000_t202" style="position:absolute;margin-left:71pt;margin-top:35.45pt;width:213.35pt;height:24.65pt;z-index:-251670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" filled="f" stroked="f">
              <v:textbox inset="0,0,0,0">
                <w:txbxContent>
                  <w:p w14:paraId="2F5ACABA" w14:textId="77777777" w:rsidR="00816CF1" w:rsidRDefault="00B01A57">
                    <w:pPr>
                      <w:spacing w:before="12"/>
                      <w:ind w:left="20"/>
                      <w:rPr>
                        <w:rFonts w:ascii="Times New Roman"/>
                        <w:sz w:val="20"/>
                        <w:lang w:eastAsia="ja-JP"/>
                      </w:rPr>
                    </w:pPr>
                    <w:r>
                      <w:rPr>
                        <w:rFonts w:ascii="Times New Roman"/>
                        <w:sz w:val="13"/>
                        <w:lang w:eastAsia="ja-JP"/>
                      </w:rPr>
                      <w:t>バージニア州沿岸洋上風力商業プロジェクト最終環境影響評価書</w:t>
                    </w:r>
                  </w:p>
                </w:txbxContent>
              </v:textbox>
              <w10:wrap anchorx="page" anchory="page"/>
            </v:shape>
          </w:pict>
        </mc:Fallback>
      </mc:AlternateContent>
    </w:r>
    <w:r>
      <w:rPr>
        <w:noProof/>
        <w:sz w:val="20"/>
      </w:rPr>
      <mc:AlternateContent>
        <mc:Choice Requires="wps">
          <w:drawing>
            <wp:anchor distT="0" distB="0" distL="0" distR="0" simplePos="0" relativeHeight="251648000" behindDoc="1" locked="0" layoutInCell="1" allowOverlap="1" wp14:anchorId="79A960BD" wp14:editId="71F11976">
              <wp:simplePos x="0" y="0"/>
              <wp:positionH relativeFrom="page">
                <wp:posOffset>7720987</wp:posOffset>
              </wp:positionH>
              <wp:positionV relativeFrom="page">
                <wp:posOffset>449974</wp:posOffset>
              </wp:positionV>
              <wp:extent cx="1436370" cy="313055"/>
              <wp:effectExtent l="0" t="0" r="0" b="0"/>
              <wp:wrapNone/>
              <wp:docPr id="53" name="Textbox 53"/>
              <wp:cNvGraphicFramePr/>
              <a:graphic xmlns:a="http://schemas.openxmlformats.org/drawingml/2006/main">
                <a:graphicData uri="http://schemas.microsoft.com/office/word/2010/wordprocessingShape">
                  <wps:wsp>
                    <wps:cNvSpPr txBox="1"/>
                    <wps:spPr>
                      <a:xfrm>
                        <a:off x="0" y="0"/>
                        <a:ext cx="1436370" cy="313055"/>
                      </a:xfrm>
                      <a:prstGeom prst="rect">
                        <a:avLst/>
                      </a:prstGeom>
                    </wps:spPr>
                    <wps:txbx>
                      <w:txbxContent>
                        <w:p w14:paraId="6F80800C" w14:textId="77777777" w:rsidR="00816CF1" w:rsidRDefault="00B01A57">
                          <w:pPr>
                            <w:spacing w:before="12"/>
                            <w:ind w:left="20" w:right="15" w:firstLine="1270"/>
                            <w:rPr>
                              <w:rFonts w:ascii="Times New Roman"/>
                              <w:sz w:val="20"/>
                              <w:lang w:eastAsia="ja-JP"/>
                            </w:rPr>
                          </w:pPr>
                          <w:r>
                            <w:rPr>
                              <w:rFonts w:ascii="Times New Roman"/>
                              <w:sz w:val="13"/>
                              <w:lang w:eastAsia="ja-JP"/>
                            </w:rPr>
                            <w:t>付録</w:t>
                          </w:r>
                          <w:r>
                            <w:rPr>
                              <w:rFonts w:ascii="Times New Roman"/>
                              <w:sz w:val="13"/>
                              <w:lang w:eastAsia="ja-JP"/>
                            </w:rPr>
                            <w:t xml:space="preserve">F </w:t>
                          </w:r>
                          <w:r>
                            <w:rPr>
                              <w:rFonts w:ascii="Times New Roman"/>
                              <w:sz w:val="13"/>
                              <w:lang w:eastAsia="ja-JP"/>
                            </w:rPr>
                            <w:t>活動計画</w:t>
                          </w:r>
                          <w:r>
                            <w:rPr>
                              <w:rFonts w:ascii="Times New Roman"/>
                              <w:spacing w:val="-2"/>
                              <w:sz w:val="13"/>
                              <w:lang w:eastAsia="ja-JP"/>
                            </w:rPr>
                            <w:t>シナリオ</w:t>
                          </w:r>
                        </w:p>
                      </w:txbxContent>
                    </wps:txbx>
                    <wps:bodyPr wrap="square" lIns="0" tIns="0" rIns="0" bIns="0" rtlCol="0"/>
                  </wps:wsp>
                </a:graphicData>
              </a:graphic>
            </wp:anchor>
          </w:drawing>
        </mc:Choice>
        <mc:Fallback>
          <w:pict>
            <v:shape w14:anchorId="79A960BD" id="Textbox 53" o:spid="_x0000_s1055" type="#_x0000_t202" style="position:absolute;margin-left:607.95pt;margin-top:35.45pt;width:113.1pt;height:24.65pt;z-index:-251668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" filled="f" stroked="f">
              <v:textbox inset="0,0,0,0">
                <w:txbxContent>
                  <w:p w14:paraId="6F80800C" w14:textId="77777777" w:rsidR="00816CF1" w:rsidRDefault="00B01A57">
                    <w:pPr>
                      <w:spacing w:before="12"/>
                      <w:ind w:left="20" w:right="15" w:firstLine="1270"/>
                      <w:rPr>
                        <w:rFonts w:ascii="Times New Roman"/>
                        <w:sz w:val="20"/>
                        <w:lang w:eastAsia="ja-JP"/>
                      </w:rPr>
                    </w:pPr>
                    <w:r>
                      <w:rPr>
                        <w:rFonts w:ascii="Times New Roman"/>
                        <w:sz w:val="13"/>
                        <w:lang w:eastAsia="ja-JP"/>
                      </w:rPr>
                      <w:t>付録</w:t>
                    </w:r>
                    <w:r>
                      <w:rPr>
                        <w:rFonts w:ascii="Times New Roman"/>
                        <w:sz w:val="13"/>
                        <w:lang w:eastAsia="ja-JP"/>
                      </w:rPr>
                      <w:t xml:space="preserve">F </w:t>
                    </w:r>
                    <w:r>
                      <w:rPr>
                        <w:rFonts w:ascii="Times New Roman"/>
                        <w:sz w:val="13"/>
                        <w:lang w:eastAsia="ja-JP"/>
                      </w:rPr>
                      <w:t>活動計画</w:t>
                    </w:r>
                    <w:r>
                      <w:rPr>
                        <w:rFonts w:ascii="Times New Roman"/>
                        <w:spacing w:val="-2"/>
                        <w:sz w:val="13"/>
                        <w:lang w:eastAsia="ja-JP"/>
                      </w:rPr>
                      <w:t>シナリオ</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487FD2"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650048" behindDoc="1" locked="0" layoutInCell="1" allowOverlap="1" wp14:anchorId="4E1A0E85" wp14:editId="58ABF2D6">
              <wp:simplePos x="0" y="0"/>
              <wp:positionH relativeFrom="page">
                <wp:posOffset>895350</wp:posOffset>
              </wp:positionH>
              <wp:positionV relativeFrom="page">
                <wp:posOffset>761237</wp:posOffset>
              </wp:positionV>
              <wp:extent cx="5982335" cy="6350"/>
              <wp:effectExtent l="0" t="0" r="0" b="0"/>
              <wp:wrapNone/>
              <wp:docPr id="56" name="Graphic 56"/>
              <wp:cNvGraphicFramePr/>
              <a:graphic xmlns:a="http://schemas.openxmlformats.org/drawingml/2006/main">
                <a:graphicData uri="http://schemas.microsoft.com/office/word/2010/wordprocessingShape">
                  <wps:wsp>
                    <wps:cNvSpPr/>
                    <wps:spPr>
                      <a:xfrm>
                        <a:off x="0" y="0"/>
                        <a:ext cx="5982335" cy="6350"/>
                      </a:xfrm>
                      <a:custGeom>
                        <a:avLst/>
                        <a:gdLst/>
                        <a:ahLst/>
                        <a:cxnLst/>
                        <a:rect l="l" t="t" r="r" b="b"/>
                        <a:pathLst>
                          <a:path w="5982335" h="6350">
                            <a:moveTo>
                              <a:pt x="5981712" y="0"/>
                            </a:moveTo>
                            <a:lnTo>
                              <a:pt x="0" y="0"/>
                            </a:lnTo>
                            <a:lnTo>
                              <a:pt x="0" y="6096"/>
                            </a:lnTo>
                            <a:lnTo>
                              <a:pt x="5981712" y="6096"/>
                            </a:lnTo>
                            <a:lnTo>
                              <a:pt x="5981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4D487F70" id="Graphic 56" o:spid="_x0000_s1026" style="position:absolute;margin-left:70.5pt;margin-top:59.95pt;width:471.05pt;height:.5pt;z-index:-251666432;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" path="m5981712,l,,,6096r5981712,l5981712,xe" fillcolor="black" stroked="f">
              <v:path arrowok="t"/>
              <w10:wrap anchorx="page" anchory="page"/>
            </v:shape>
          </w:pict>
        </mc:Fallback>
      </mc:AlternateContent>
    </w:r>
    <w:r>
      <w:rPr>
        <w:noProof/>
        <w:sz w:val="20"/>
      </w:rPr>
      <mc:AlternateContent>
        <mc:Choice Requires="wps">
          <w:drawing>
            <wp:anchor distT="0" distB="0" distL="0" distR="0" simplePos="0" relativeHeight="251652096" behindDoc="1" locked="0" layoutInCell="1" allowOverlap="1" wp14:anchorId="578FD282" wp14:editId="438BAC1A">
              <wp:simplePos x="0" y="0"/>
              <wp:positionH relativeFrom="page">
                <wp:posOffset>901700</wp:posOffset>
              </wp:positionH>
              <wp:positionV relativeFrom="page">
                <wp:posOffset>449974</wp:posOffset>
              </wp:positionV>
              <wp:extent cx="2709545" cy="313055"/>
              <wp:effectExtent l="0" t="0" r="0" b="0"/>
              <wp:wrapNone/>
              <wp:docPr id="57" name="Textbox 57"/>
              <wp:cNvGraphicFramePr/>
              <a:graphic xmlns:a="http://schemas.openxmlformats.org/drawingml/2006/main">
                <a:graphicData uri="http://schemas.microsoft.com/office/word/2010/wordprocessingShape">
                  <wps:wsp>
                    <wps:cNvSpPr txBox="1"/>
                    <wps:spPr>
                      <a:xfrm>
                        <a:off x="0" y="0"/>
                        <a:ext cx="2709545" cy="313055"/>
                      </a:xfrm>
                      <a:prstGeom prst="rect">
                        <a:avLst/>
                      </a:prstGeom>
                    </wps:spPr>
                    <wps:txbx>
                      <w:txbxContent>
                        <w:p w14:paraId="5C97E88D" w14:textId="77777777" w:rsidR="00816CF1" w:rsidRDefault="00B01A57">
                          <w:pPr>
                            <w:spacing w:before="12"/>
                            <w:ind w:left="20"/>
                            <w:rPr>
                              <w:rFonts w:ascii="Times New Roman"/>
                              <w:sz w:val="20"/>
                              <w:lang w:eastAsia="ja-JP"/>
                            </w:rPr>
                          </w:pPr>
                          <w:r>
                            <w:rPr>
                              <w:rFonts w:ascii="Times New Roman"/>
                              <w:sz w:val="13"/>
                              <w:lang w:eastAsia="ja-JP"/>
                            </w:rPr>
                            <w:t>バージニア州沿岸洋上風力商業プロジェクト最終環境影響評価書</w:t>
                          </w:r>
                        </w:p>
                      </w:txbxContent>
                    </wps:txbx>
                    <wps:bodyPr wrap="square" lIns="0" tIns="0" rIns="0" bIns="0" rtlCol="0"/>
                  </wps:wsp>
                </a:graphicData>
              </a:graphic>
            </wp:anchor>
          </w:drawing>
        </mc:Choice>
        <mc:Fallback>
          <w:pict>
            <v:shapetype w14:anchorId="578FD282" id="_x0000_t202" coordsize="21600,21600" o:spt="202" path="m,l,21600r21600,l21600,xe">
              <v:stroke joinstyle="miter"/>
              <v:path gradientshapeok="t" o:connecttype="rect"/>
            </v:shapetype>
            <v:shape id="Textbox 57" o:spid="_x0000_s1057" type="#_x0000_t202" style="position:absolute;margin-left:71pt;margin-top:35.45pt;width:213.35pt;height:24.65pt;z-index:-251664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" filled="f" stroked="f">
              <v:textbox inset="0,0,0,0">
                <w:txbxContent>
                  <w:p w14:paraId="5C97E88D" w14:textId="77777777" w:rsidR="00816CF1" w:rsidRDefault="00B01A57">
                    <w:pPr>
                      <w:spacing w:before="12"/>
                      <w:ind w:left="20"/>
                      <w:rPr>
                        <w:rFonts w:ascii="Times New Roman"/>
                        <w:sz w:val="20"/>
                        <w:lang w:eastAsia="ja-JP"/>
                      </w:rPr>
                    </w:pPr>
                    <w:r>
                      <w:rPr>
                        <w:rFonts w:ascii="Times New Roman"/>
                        <w:sz w:val="13"/>
                        <w:lang w:eastAsia="ja-JP"/>
                      </w:rPr>
                      <w:t>バージニア州沿岸洋上風力商業プロジェクト最終環境影響評価書</w:t>
                    </w:r>
                  </w:p>
                </w:txbxContent>
              </v:textbox>
              <w10:wrap anchorx="page" anchory="page"/>
            </v:shape>
          </w:pict>
        </mc:Fallback>
      </mc:AlternateContent>
    </w:r>
    <w:r>
      <w:rPr>
        <w:noProof/>
        <w:sz w:val="20"/>
      </w:rPr>
      <mc:AlternateContent>
        <mc:Choice Requires="wps">
          <w:drawing>
            <wp:anchor distT="0" distB="0" distL="0" distR="0" simplePos="0" relativeHeight="251654144" behindDoc="1" locked="0" layoutInCell="1" allowOverlap="1" wp14:anchorId="60564A58" wp14:editId="696EF732">
              <wp:simplePos x="0" y="0"/>
              <wp:positionH relativeFrom="page">
                <wp:posOffset>5434996</wp:posOffset>
              </wp:positionH>
              <wp:positionV relativeFrom="page">
                <wp:posOffset>449974</wp:posOffset>
              </wp:positionV>
              <wp:extent cx="1436370" cy="313055"/>
              <wp:effectExtent l="0" t="0" r="0" b="0"/>
              <wp:wrapNone/>
              <wp:docPr id="58" name="Textbox 58"/>
              <wp:cNvGraphicFramePr/>
              <a:graphic xmlns:a="http://schemas.openxmlformats.org/drawingml/2006/main">
                <a:graphicData uri="http://schemas.microsoft.com/office/word/2010/wordprocessingShape">
                  <wps:wsp>
                    <wps:cNvSpPr txBox="1"/>
                    <wps:spPr>
                      <a:xfrm>
                        <a:off x="0" y="0"/>
                        <a:ext cx="1436370" cy="313055"/>
                      </a:xfrm>
                      <a:prstGeom prst="rect">
                        <a:avLst/>
                      </a:prstGeom>
                    </wps:spPr>
                    <wps:txbx>
                      <w:txbxContent>
                        <w:p w14:paraId="72FFF0F0" w14:textId="77777777" w:rsidR="00816CF1" w:rsidRDefault="00B01A57">
                          <w:pPr>
                            <w:spacing w:before="12"/>
                            <w:ind w:left="20" w:right="15" w:firstLine="1270"/>
                            <w:rPr>
                              <w:rFonts w:ascii="Times New Roman"/>
                              <w:sz w:val="20"/>
                              <w:lang w:eastAsia="ja-JP"/>
                            </w:rPr>
                          </w:pPr>
                          <w:r>
                            <w:rPr>
                              <w:rFonts w:ascii="Times New Roman"/>
                              <w:sz w:val="13"/>
                              <w:lang w:eastAsia="ja-JP"/>
                            </w:rPr>
                            <w:t>付録</w:t>
                          </w:r>
                          <w:r>
                            <w:rPr>
                              <w:rFonts w:ascii="Times New Roman"/>
                              <w:sz w:val="13"/>
                              <w:lang w:eastAsia="ja-JP"/>
                            </w:rPr>
                            <w:t xml:space="preserve">F </w:t>
                          </w:r>
                          <w:r>
                            <w:rPr>
                              <w:rFonts w:ascii="Times New Roman"/>
                              <w:sz w:val="13"/>
                              <w:lang w:eastAsia="ja-JP"/>
                            </w:rPr>
                            <w:t>活動計画</w:t>
                          </w:r>
                          <w:r>
                            <w:rPr>
                              <w:rFonts w:ascii="Times New Roman"/>
                              <w:spacing w:val="-2"/>
                              <w:sz w:val="13"/>
                              <w:lang w:eastAsia="ja-JP"/>
                            </w:rPr>
                            <w:t>シナリオ</w:t>
                          </w:r>
                        </w:p>
                      </w:txbxContent>
                    </wps:txbx>
                    <wps:bodyPr wrap="square" lIns="0" tIns="0" rIns="0" bIns="0" rtlCol="0"/>
                  </wps:wsp>
                </a:graphicData>
              </a:graphic>
            </wp:anchor>
          </w:drawing>
        </mc:Choice>
        <mc:Fallback>
          <w:pict>
            <v:shape w14:anchorId="60564A58" id="Textbox 58" o:spid="_x0000_s1058" type="#_x0000_t202" style="position:absolute;margin-left:427.95pt;margin-top:35.45pt;width:113.1pt;height:24.65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" filled="f" stroked="f">
              <v:textbox inset="0,0,0,0">
                <w:txbxContent>
                  <w:p w14:paraId="72FFF0F0" w14:textId="77777777" w:rsidR="00816CF1" w:rsidRDefault="00B01A57">
                    <w:pPr>
                      <w:spacing w:before="12"/>
                      <w:ind w:left="20" w:right="15" w:firstLine="1270"/>
                      <w:rPr>
                        <w:rFonts w:ascii="Times New Roman"/>
                        <w:sz w:val="20"/>
                        <w:lang w:eastAsia="ja-JP"/>
                      </w:rPr>
                    </w:pPr>
                    <w:r>
                      <w:rPr>
                        <w:rFonts w:ascii="Times New Roman"/>
                        <w:sz w:val="13"/>
                        <w:lang w:eastAsia="ja-JP"/>
                      </w:rPr>
                      <w:t>付録</w:t>
                    </w:r>
                    <w:r>
                      <w:rPr>
                        <w:rFonts w:ascii="Times New Roman"/>
                        <w:sz w:val="13"/>
                        <w:lang w:eastAsia="ja-JP"/>
                      </w:rPr>
                      <w:t xml:space="preserve">F </w:t>
                    </w:r>
                    <w:r>
                      <w:rPr>
                        <w:rFonts w:ascii="Times New Roman"/>
                        <w:sz w:val="13"/>
                        <w:lang w:eastAsia="ja-JP"/>
                      </w:rPr>
                      <w:t>活動計画</w:t>
                    </w:r>
                    <w:r>
                      <w:rPr>
                        <w:rFonts w:ascii="Times New Roman"/>
                        <w:spacing w:val="-2"/>
                        <w:sz w:val="13"/>
                        <w:lang w:eastAsia="ja-JP"/>
                      </w:rPr>
                      <w:t>シナリオ</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C99D61"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656192" behindDoc="1" locked="0" layoutInCell="1" allowOverlap="1" wp14:anchorId="40A2016C" wp14:editId="221D56F1">
              <wp:simplePos x="0" y="0"/>
              <wp:positionH relativeFrom="page">
                <wp:posOffset>895350</wp:posOffset>
              </wp:positionH>
              <wp:positionV relativeFrom="page">
                <wp:posOffset>761237</wp:posOffset>
              </wp:positionV>
              <wp:extent cx="5982335" cy="6350"/>
              <wp:effectExtent l="0" t="0" r="0" b="0"/>
              <wp:wrapNone/>
              <wp:docPr id="62" name="Graphic 62"/>
              <wp:cNvGraphicFramePr/>
              <a:graphic xmlns:a="http://schemas.openxmlformats.org/drawingml/2006/main">
                <a:graphicData uri="http://schemas.microsoft.com/office/word/2010/wordprocessingShape">
                  <wps:wsp>
                    <wps:cNvSpPr/>
                    <wps:spPr>
                      <a:xfrm>
                        <a:off x="0" y="0"/>
                        <a:ext cx="5982335" cy="6350"/>
                      </a:xfrm>
                      <a:custGeom>
                        <a:avLst/>
                        <a:gdLst/>
                        <a:ahLst/>
                        <a:cxnLst/>
                        <a:rect l="l" t="t" r="r" b="b"/>
                        <a:pathLst>
                          <a:path w="5982335" h="6350">
                            <a:moveTo>
                              <a:pt x="5981712" y="0"/>
                            </a:moveTo>
                            <a:lnTo>
                              <a:pt x="0" y="0"/>
                            </a:lnTo>
                            <a:lnTo>
                              <a:pt x="0" y="6096"/>
                            </a:lnTo>
                            <a:lnTo>
                              <a:pt x="5981712" y="6096"/>
                            </a:lnTo>
                            <a:lnTo>
                              <a:pt x="5981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50A64659" id="Graphic 62" o:spid="_x0000_s1026" style="position:absolute;margin-left:70.5pt;margin-top:59.95pt;width:471.05pt;height:.5pt;z-index:-251660288;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" path="m5981712,l,,,6096r5981712,l5981712,xe" fillcolor="black" stroked="f">
              <v:path arrowok="t"/>
              <w10:wrap anchorx="page" anchory="page"/>
            </v:shape>
          </w:pict>
        </mc:Fallback>
      </mc:AlternateContent>
    </w:r>
    <w:r>
      <w:rPr>
        <w:noProof/>
        <w:sz w:val="20"/>
      </w:rPr>
      <mc:AlternateContent>
        <mc:Choice Requires="wps">
          <w:drawing>
            <wp:anchor distT="0" distB="0" distL="0" distR="0" simplePos="0" relativeHeight="251658240" behindDoc="1" locked="0" layoutInCell="1" allowOverlap="1" wp14:anchorId="5A9D12B2" wp14:editId="56E32AE0">
              <wp:simplePos x="0" y="0"/>
              <wp:positionH relativeFrom="page">
                <wp:posOffset>901700</wp:posOffset>
              </wp:positionH>
              <wp:positionV relativeFrom="page">
                <wp:posOffset>449974</wp:posOffset>
              </wp:positionV>
              <wp:extent cx="2709545" cy="313055"/>
              <wp:effectExtent l="0" t="0" r="0" b="0"/>
              <wp:wrapNone/>
              <wp:docPr id="63" name="Textbox 63"/>
              <wp:cNvGraphicFramePr/>
              <a:graphic xmlns:a="http://schemas.openxmlformats.org/drawingml/2006/main">
                <a:graphicData uri="http://schemas.microsoft.com/office/word/2010/wordprocessingShape">
                  <wps:wsp>
                    <wps:cNvSpPr txBox="1"/>
                    <wps:spPr>
                      <a:xfrm>
                        <a:off x="0" y="0"/>
                        <a:ext cx="2709545" cy="313055"/>
                      </a:xfrm>
                      <a:prstGeom prst="rect">
                        <a:avLst/>
                      </a:prstGeom>
                    </wps:spPr>
                    <wps:txbx>
                      <w:txbxContent>
                        <w:p w14:paraId="215CA761" w14:textId="77777777" w:rsidR="00816CF1" w:rsidRDefault="00B01A57">
                          <w:pPr>
                            <w:spacing w:before="12"/>
                            <w:ind w:left="20"/>
                            <w:rPr>
                              <w:rFonts w:ascii="Times New Roman"/>
                              <w:sz w:val="20"/>
                              <w:lang w:eastAsia="ja-JP"/>
                            </w:rPr>
                          </w:pPr>
                          <w:r>
                            <w:rPr>
                              <w:rFonts w:ascii="Times New Roman"/>
                              <w:sz w:val="13"/>
                              <w:lang w:eastAsia="ja-JP"/>
                            </w:rPr>
                            <w:t>バージニア州沿岸洋上風力商業</w:t>
                          </w:r>
                          <w:r>
                            <w:rPr>
                              <w:rFonts w:ascii="Times New Roman"/>
                              <w:sz w:val="13"/>
                              <w:lang w:eastAsia="ja-JP"/>
                            </w:rPr>
                            <w:t>プロジェクト最終環境影響評価書</w:t>
                          </w:r>
                        </w:p>
                      </w:txbxContent>
                    </wps:txbx>
                    <wps:bodyPr wrap="square" lIns="0" tIns="0" rIns="0" bIns="0" rtlCol="0"/>
                  </wps:wsp>
                </a:graphicData>
              </a:graphic>
            </wp:anchor>
          </w:drawing>
        </mc:Choice>
        <mc:Fallback>
          <w:pict>
            <v:shapetype w14:anchorId="5A9D12B2" id="_x0000_t202" coordsize="21600,21600" o:spt="202" path="m,l,21600r21600,l21600,xe">
              <v:stroke joinstyle="miter"/>
              <v:path gradientshapeok="t" o:connecttype="rect"/>
            </v:shapetype>
            <v:shape id="Textbox 63" o:spid="_x0000_s1060" type="#_x0000_t202" style="position:absolute;margin-left:71pt;margin-top:35.45pt;width:213.35pt;height:24.6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" filled="f" stroked="f">
              <v:textbox inset="0,0,0,0">
                <w:txbxContent>
                  <w:p w14:paraId="215CA761" w14:textId="77777777" w:rsidR="00816CF1" w:rsidRDefault="00B01A57">
                    <w:pPr>
                      <w:spacing w:before="12"/>
                      <w:ind w:left="20"/>
                      <w:rPr>
                        <w:rFonts w:ascii="Times New Roman"/>
                        <w:sz w:val="20"/>
                        <w:lang w:eastAsia="ja-JP"/>
                      </w:rPr>
                    </w:pPr>
                    <w:r>
                      <w:rPr>
                        <w:rFonts w:ascii="Times New Roman"/>
                        <w:sz w:val="13"/>
                        <w:lang w:eastAsia="ja-JP"/>
                      </w:rPr>
                      <w:t>バージニア州沿岸洋上風力商業</w:t>
                    </w:r>
                    <w:r>
                      <w:rPr>
                        <w:rFonts w:ascii="Times New Roman"/>
                        <w:sz w:val="13"/>
                        <w:lang w:eastAsia="ja-JP"/>
                      </w:rPr>
                      <w:t>プロジェクト最終環境影響評価書</w:t>
                    </w:r>
                  </w:p>
                </w:txbxContent>
              </v:textbox>
              <w10:wrap anchorx="page" anchory="page"/>
            </v:shape>
          </w:pict>
        </mc:Fallback>
      </mc:AlternateContent>
    </w:r>
    <w:r>
      <w:rPr>
        <w:noProof/>
        <w:sz w:val="20"/>
      </w:rPr>
      <mc:AlternateContent>
        <mc:Choice Requires="wps">
          <w:drawing>
            <wp:anchor distT="0" distB="0" distL="0" distR="0" simplePos="0" relativeHeight="251660288" behindDoc="1" locked="0" layoutInCell="1" allowOverlap="1" wp14:anchorId="63F0C903" wp14:editId="275C58AD">
              <wp:simplePos x="0" y="0"/>
              <wp:positionH relativeFrom="page">
                <wp:posOffset>5434996</wp:posOffset>
              </wp:positionH>
              <wp:positionV relativeFrom="page">
                <wp:posOffset>449974</wp:posOffset>
              </wp:positionV>
              <wp:extent cx="1436370" cy="313055"/>
              <wp:effectExtent l="0" t="0" r="0" b="0"/>
              <wp:wrapNone/>
              <wp:docPr id="64" name="Textbox 64"/>
              <wp:cNvGraphicFramePr/>
              <a:graphic xmlns:a="http://schemas.openxmlformats.org/drawingml/2006/main">
                <a:graphicData uri="http://schemas.microsoft.com/office/word/2010/wordprocessingShape">
                  <wps:wsp>
                    <wps:cNvSpPr txBox="1"/>
                    <wps:spPr>
                      <a:xfrm>
                        <a:off x="0" y="0"/>
                        <a:ext cx="1436370" cy="313055"/>
                      </a:xfrm>
                      <a:prstGeom prst="rect">
                        <a:avLst/>
                      </a:prstGeom>
                    </wps:spPr>
                    <wps:txbx>
                      <w:txbxContent>
                        <w:p w14:paraId="329476EB" w14:textId="77777777" w:rsidR="00816CF1" w:rsidRDefault="00B01A57">
                          <w:pPr>
                            <w:spacing w:before="12"/>
                            <w:ind w:left="20" w:right="15" w:firstLine="1270"/>
                            <w:rPr>
                              <w:rFonts w:ascii="Times New Roman"/>
                              <w:sz w:val="20"/>
                              <w:lang w:eastAsia="ja-JP"/>
                            </w:rPr>
                          </w:pPr>
                          <w:r>
                            <w:rPr>
                              <w:rFonts w:ascii="Times New Roman"/>
                              <w:sz w:val="13"/>
                              <w:lang w:eastAsia="ja-JP"/>
                            </w:rPr>
                            <w:t>付録</w:t>
                          </w:r>
                          <w:r>
                            <w:rPr>
                              <w:rFonts w:ascii="Times New Roman"/>
                              <w:sz w:val="13"/>
                              <w:lang w:eastAsia="ja-JP"/>
                            </w:rPr>
                            <w:t xml:space="preserve">F </w:t>
                          </w:r>
                          <w:r>
                            <w:rPr>
                              <w:rFonts w:ascii="Times New Roman"/>
                              <w:sz w:val="13"/>
                              <w:lang w:eastAsia="ja-JP"/>
                            </w:rPr>
                            <w:t>活動計画</w:t>
                          </w:r>
                          <w:r>
                            <w:rPr>
                              <w:rFonts w:ascii="Times New Roman"/>
                              <w:spacing w:val="-2"/>
                              <w:sz w:val="13"/>
                              <w:lang w:eastAsia="ja-JP"/>
                            </w:rPr>
                            <w:t>シナリオ</w:t>
                          </w:r>
                        </w:p>
                      </w:txbxContent>
                    </wps:txbx>
                    <wps:bodyPr wrap="square" lIns="0" tIns="0" rIns="0" bIns="0" rtlCol="0"/>
                  </wps:wsp>
                </a:graphicData>
              </a:graphic>
            </wp:anchor>
          </w:drawing>
        </mc:Choice>
        <mc:Fallback>
          <w:pict>
            <v:shape w14:anchorId="63F0C903" id="Textbox 64" o:spid="_x0000_s1061" type="#_x0000_t202" style="position:absolute;margin-left:427.95pt;margin-top:35.45pt;width:113.1pt;height:24.6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" filled="f" stroked="f">
              <v:textbox inset="0,0,0,0">
                <w:txbxContent>
                  <w:p w14:paraId="329476EB" w14:textId="77777777" w:rsidR="00816CF1" w:rsidRDefault="00B01A57">
                    <w:pPr>
                      <w:spacing w:before="12"/>
                      <w:ind w:left="20" w:right="15" w:firstLine="1270"/>
                      <w:rPr>
                        <w:rFonts w:ascii="Times New Roman"/>
                        <w:sz w:val="20"/>
                        <w:lang w:eastAsia="ja-JP"/>
                      </w:rPr>
                    </w:pPr>
                    <w:r>
                      <w:rPr>
                        <w:rFonts w:ascii="Times New Roman"/>
                        <w:sz w:val="13"/>
                        <w:lang w:eastAsia="ja-JP"/>
                      </w:rPr>
                      <w:t>付録</w:t>
                    </w:r>
                    <w:r>
                      <w:rPr>
                        <w:rFonts w:ascii="Times New Roman"/>
                        <w:sz w:val="13"/>
                        <w:lang w:eastAsia="ja-JP"/>
                      </w:rPr>
                      <w:t xml:space="preserve">F </w:t>
                    </w:r>
                    <w:r>
                      <w:rPr>
                        <w:rFonts w:ascii="Times New Roman"/>
                        <w:sz w:val="13"/>
                        <w:lang w:eastAsia="ja-JP"/>
                      </w:rPr>
                      <w:t>活動計画</w:t>
                    </w:r>
                    <w:r>
                      <w:rPr>
                        <w:rFonts w:ascii="Times New Roman"/>
                        <w:spacing w:val="-2"/>
                        <w:sz w:val="13"/>
                        <w:lang w:eastAsia="ja-JP"/>
                      </w:rPr>
                      <w:t>シナリオ</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E13156"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662336" behindDoc="1" locked="0" layoutInCell="1" allowOverlap="1" wp14:anchorId="1CC29D7F" wp14:editId="7120D0E6">
              <wp:simplePos x="0" y="0"/>
              <wp:positionH relativeFrom="page">
                <wp:posOffset>895350</wp:posOffset>
              </wp:positionH>
              <wp:positionV relativeFrom="page">
                <wp:posOffset>761237</wp:posOffset>
              </wp:positionV>
              <wp:extent cx="5982335" cy="6350"/>
              <wp:effectExtent l="0" t="0" r="0" b="0"/>
              <wp:wrapNone/>
              <wp:docPr id="66" name="Graphic 66"/>
              <wp:cNvGraphicFramePr/>
              <a:graphic xmlns:a="http://schemas.openxmlformats.org/drawingml/2006/main">
                <a:graphicData uri="http://schemas.microsoft.com/office/word/2010/wordprocessingShape">
                  <wps:wsp>
                    <wps:cNvSpPr/>
                    <wps:spPr>
                      <a:xfrm>
                        <a:off x="0" y="0"/>
                        <a:ext cx="5982335" cy="6350"/>
                      </a:xfrm>
                      <a:custGeom>
                        <a:avLst/>
                        <a:gdLst/>
                        <a:ahLst/>
                        <a:cxnLst/>
                        <a:rect l="l" t="t" r="r" b="b"/>
                        <a:pathLst>
                          <a:path w="5982335" h="6350">
                            <a:moveTo>
                              <a:pt x="5981712" y="0"/>
                            </a:moveTo>
                            <a:lnTo>
                              <a:pt x="0" y="0"/>
                            </a:lnTo>
                            <a:lnTo>
                              <a:pt x="0" y="6096"/>
                            </a:lnTo>
                            <a:lnTo>
                              <a:pt x="5981712" y="6096"/>
                            </a:lnTo>
                            <a:lnTo>
                              <a:pt x="5981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6D56E3A1" id="Graphic 66" o:spid="_x0000_s1026" style="position:absolute;margin-left:70.5pt;margin-top:59.95pt;width:471.05pt;height:.5pt;z-index:-251654144;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" path="m5981712,l,,,6096r5981712,l5981712,xe" fillcolor="black" stroked="f">
              <v:path arrowok="t"/>
              <w10:wrap anchorx="page" anchory="page"/>
            </v:shape>
          </w:pict>
        </mc:Fallback>
      </mc:AlternateContent>
    </w:r>
    <w:r>
      <w:rPr>
        <w:noProof/>
        <w:sz w:val="20"/>
      </w:rPr>
      <mc:AlternateContent>
        <mc:Choice Requires="wps">
          <w:drawing>
            <wp:anchor distT="0" distB="0" distL="0" distR="0" simplePos="0" relativeHeight="251664384" behindDoc="1" locked="0" layoutInCell="1" allowOverlap="1" wp14:anchorId="12FAF780" wp14:editId="40F5AB5D">
              <wp:simplePos x="0" y="0"/>
              <wp:positionH relativeFrom="page">
                <wp:posOffset>901700</wp:posOffset>
              </wp:positionH>
              <wp:positionV relativeFrom="page">
                <wp:posOffset>449974</wp:posOffset>
              </wp:positionV>
              <wp:extent cx="2709545" cy="313055"/>
              <wp:effectExtent l="0" t="0" r="0" b="0"/>
              <wp:wrapNone/>
              <wp:docPr id="67" name="Textbox 67"/>
              <wp:cNvGraphicFramePr/>
              <a:graphic xmlns:a="http://schemas.openxmlformats.org/drawingml/2006/main">
                <a:graphicData uri="http://schemas.microsoft.com/office/word/2010/wordprocessingShape">
                  <wps:wsp>
                    <wps:cNvSpPr txBox="1"/>
                    <wps:spPr>
                      <a:xfrm>
                        <a:off x="0" y="0"/>
                        <a:ext cx="2709545" cy="313055"/>
                      </a:xfrm>
                      <a:prstGeom prst="rect">
                        <a:avLst/>
                      </a:prstGeom>
                    </wps:spPr>
                    <wps:txbx>
                      <w:txbxContent>
                        <w:p w14:paraId="78D9C6A2" w14:textId="77777777" w:rsidR="00816CF1" w:rsidRDefault="00B01A57">
                          <w:pPr>
                            <w:spacing w:before="12"/>
                            <w:ind w:left="20"/>
                            <w:rPr>
                              <w:rFonts w:ascii="Times New Roman"/>
                              <w:sz w:val="20"/>
                              <w:lang w:eastAsia="ja-JP"/>
                            </w:rPr>
                          </w:pPr>
                          <w:r>
                            <w:rPr>
                              <w:rFonts w:ascii="Times New Roman"/>
                              <w:sz w:val="13"/>
                              <w:lang w:eastAsia="ja-JP"/>
                            </w:rPr>
                            <w:t>バージニア州沿岸洋上風力商業プロジェクト最終環境影響評価書</w:t>
                          </w:r>
                        </w:p>
                      </w:txbxContent>
                    </wps:txbx>
                    <wps:bodyPr wrap="square" lIns="0" tIns="0" rIns="0" bIns="0" rtlCol="0"/>
                  </wps:wsp>
                </a:graphicData>
              </a:graphic>
            </wp:anchor>
          </w:drawing>
        </mc:Choice>
        <mc:Fallback>
          <w:pict>
            <v:shapetype w14:anchorId="12FAF780" id="_x0000_t202" coordsize="21600,21600" o:spt="202" path="m,l,21600r21600,l21600,xe">
              <v:stroke joinstyle="miter"/>
              <v:path gradientshapeok="t" o:connecttype="rect"/>
            </v:shapetype>
            <v:shape id="Textbox 67" o:spid="_x0000_s1062" type="#_x0000_t202" style="position:absolute;margin-left:71pt;margin-top:35.45pt;width:213.35pt;height:24.65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" filled="f" stroked="f">
              <v:textbox inset="0,0,0,0">
                <w:txbxContent>
                  <w:p w14:paraId="78D9C6A2" w14:textId="77777777" w:rsidR="00816CF1" w:rsidRDefault="00B01A57">
                    <w:pPr>
                      <w:spacing w:before="12"/>
                      <w:ind w:left="20"/>
                      <w:rPr>
                        <w:rFonts w:ascii="Times New Roman"/>
                        <w:sz w:val="20"/>
                        <w:lang w:eastAsia="ja-JP"/>
                      </w:rPr>
                    </w:pPr>
                    <w:r>
                      <w:rPr>
                        <w:rFonts w:ascii="Times New Roman"/>
                        <w:sz w:val="13"/>
                        <w:lang w:eastAsia="ja-JP"/>
                      </w:rPr>
                      <w:t>バージニア州沿岸洋上風力商業プロジェクト最終環境影響評価書</w:t>
                    </w:r>
                  </w:p>
                </w:txbxContent>
              </v:textbox>
              <w10:wrap anchorx="page" anchory="page"/>
            </v:shape>
          </w:pict>
        </mc:Fallback>
      </mc:AlternateContent>
    </w:r>
    <w:r>
      <w:rPr>
        <w:noProof/>
        <w:sz w:val="20"/>
      </w:rPr>
      <mc:AlternateContent>
        <mc:Choice Requires="wps">
          <w:drawing>
            <wp:anchor distT="0" distB="0" distL="0" distR="0" simplePos="0" relativeHeight="251666432" behindDoc="1" locked="0" layoutInCell="1" allowOverlap="1" wp14:anchorId="2BBBDBAA" wp14:editId="60E6CA2B">
              <wp:simplePos x="0" y="0"/>
              <wp:positionH relativeFrom="page">
                <wp:posOffset>5434996</wp:posOffset>
              </wp:positionH>
              <wp:positionV relativeFrom="page">
                <wp:posOffset>449974</wp:posOffset>
              </wp:positionV>
              <wp:extent cx="1436370" cy="313055"/>
              <wp:effectExtent l="0" t="0" r="0" b="0"/>
              <wp:wrapNone/>
              <wp:docPr id="68" name="Textbox 68"/>
              <wp:cNvGraphicFramePr/>
              <a:graphic xmlns:a="http://schemas.openxmlformats.org/drawingml/2006/main">
                <a:graphicData uri="http://schemas.microsoft.com/office/word/2010/wordprocessingShape">
                  <wps:wsp>
                    <wps:cNvSpPr txBox="1"/>
                    <wps:spPr>
                      <a:xfrm>
                        <a:off x="0" y="0"/>
                        <a:ext cx="1436370" cy="313055"/>
                      </a:xfrm>
                      <a:prstGeom prst="rect">
                        <a:avLst/>
                      </a:prstGeom>
                    </wps:spPr>
                    <wps:txbx>
                      <w:txbxContent>
                        <w:p w14:paraId="61E70782" w14:textId="77777777" w:rsidR="00816CF1" w:rsidRDefault="00B01A57">
                          <w:pPr>
                            <w:spacing w:before="12"/>
                            <w:ind w:left="20" w:right="15" w:firstLine="1270"/>
                            <w:rPr>
                              <w:rFonts w:ascii="Times New Roman"/>
                              <w:sz w:val="20"/>
                              <w:lang w:eastAsia="ja-JP"/>
                            </w:rPr>
                          </w:pPr>
                          <w:r>
                            <w:rPr>
                              <w:rFonts w:ascii="Times New Roman"/>
                              <w:sz w:val="13"/>
                              <w:lang w:eastAsia="ja-JP"/>
                            </w:rPr>
                            <w:t>付録</w:t>
                          </w:r>
                          <w:r>
                            <w:rPr>
                              <w:rFonts w:ascii="Times New Roman"/>
                              <w:sz w:val="13"/>
                              <w:lang w:eastAsia="ja-JP"/>
                            </w:rPr>
                            <w:t xml:space="preserve">F </w:t>
                          </w:r>
                          <w:r>
                            <w:rPr>
                              <w:rFonts w:ascii="Times New Roman"/>
                              <w:sz w:val="13"/>
                              <w:lang w:eastAsia="ja-JP"/>
                            </w:rPr>
                            <w:t>活動計画</w:t>
                          </w:r>
                          <w:r>
                            <w:rPr>
                              <w:rFonts w:ascii="Times New Roman"/>
                              <w:spacing w:val="-2"/>
                              <w:sz w:val="13"/>
                              <w:lang w:eastAsia="ja-JP"/>
                            </w:rPr>
                            <w:t>シナリオ</w:t>
                          </w:r>
                        </w:p>
                      </w:txbxContent>
                    </wps:txbx>
                    <wps:bodyPr wrap="square" lIns="0" tIns="0" rIns="0" bIns="0" rtlCol="0"/>
                  </wps:wsp>
                </a:graphicData>
              </a:graphic>
            </wp:anchor>
          </w:drawing>
        </mc:Choice>
        <mc:Fallback>
          <w:pict>
            <v:shape w14:anchorId="2BBBDBAA" id="Textbox 68" o:spid="_x0000_s1063" type="#_x0000_t202" style="position:absolute;margin-left:427.95pt;margin-top:35.45pt;width:113.1pt;height:24.65pt;z-index:-2516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" filled="f" stroked="f">
              <v:textbox inset="0,0,0,0">
                <w:txbxContent>
                  <w:p w14:paraId="61E70782" w14:textId="77777777" w:rsidR="00816CF1" w:rsidRDefault="00B01A57">
                    <w:pPr>
                      <w:spacing w:before="12"/>
                      <w:ind w:left="20" w:right="15" w:firstLine="1270"/>
                      <w:rPr>
                        <w:rFonts w:ascii="Times New Roman"/>
                        <w:sz w:val="20"/>
                        <w:lang w:eastAsia="ja-JP"/>
                      </w:rPr>
                    </w:pPr>
                    <w:r>
                      <w:rPr>
                        <w:rFonts w:ascii="Times New Roman"/>
                        <w:sz w:val="13"/>
                        <w:lang w:eastAsia="ja-JP"/>
                      </w:rPr>
                      <w:t>付録</w:t>
                    </w:r>
                    <w:r>
                      <w:rPr>
                        <w:rFonts w:ascii="Times New Roman"/>
                        <w:sz w:val="13"/>
                        <w:lang w:eastAsia="ja-JP"/>
                      </w:rPr>
                      <w:t xml:space="preserve">F </w:t>
                    </w:r>
                    <w:r>
                      <w:rPr>
                        <w:rFonts w:ascii="Times New Roman"/>
                        <w:sz w:val="13"/>
                        <w:lang w:eastAsia="ja-JP"/>
                      </w:rPr>
                      <w:t>活動計画</w:t>
                    </w:r>
                    <w:r>
                      <w:rPr>
                        <w:rFonts w:ascii="Times New Roman"/>
                        <w:spacing w:val="-2"/>
                        <w:sz w:val="13"/>
                        <w:lang w:eastAsia="ja-JP"/>
                      </w:rPr>
                      <w:t>シナリオ</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8A350D"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668480" behindDoc="1" locked="0" layoutInCell="1" allowOverlap="1" wp14:anchorId="10E6C36B" wp14:editId="7FE393A5">
              <wp:simplePos x="0" y="0"/>
              <wp:positionH relativeFrom="page">
                <wp:posOffset>895350</wp:posOffset>
              </wp:positionH>
              <wp:positionV relativeFrom="page">
                <wp:posOffset>761237</wp:posOffset>
              </wp:positionV>
              <wp:extent cx="5982335" cy="6350"/>
              <wp:effectExtent l="0" t="0" r="0" b="0"/>
              <wp:wrapNone/>
              <wp:docPr id="70" name="Graphic 70"/>
              <wp:cNvGraphicFramePr/>
              <a:graphic xmlns:a="http://schemas.openxmlformats.org/drawingml/2006/main">
                <a:graphicData uri="http://schemas.microsoft.com/office/word/2010/wordprocessingShape">
                  <wps:wsp>
                    <wps:cNvSpPr/>
                    <wps:spPr>
                      <a:xfrm>
                        <a:off x="0" y="0"/>
                        <a:ext cx="5982335" cy="6350"/>
                      </a:xfrm>
                      <a:custGeom>
                        <a:avLst/>
                        <a:gdLst/>
                        <a:ahLst/>
                        <a:cxnLst/>
                        <a:rect l="l" t="t" r="r" b="b"/>
                        <a:pathLst>
                          <a:path w="5982335" h="6350">
                            <a:moveTo>
                              <a:pt x="5981712" y="0"/>
                            </a:moveTo>
                            <a:lnTo>
                              <a:pt x="0" y="0"/>
                            </a:lnTo>
                            <a:lnTo>
                              <a:pt x="0" y="6096"/>
                            </a:lnTo>
                            <a:lnTo>
                              <a:pt x="5981712" y="6096"/>
                            </a:lnTo>
                            <a:lnTo>
                              <a:pt x="5981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4D2A138B" id="Graphic 70" o:spid="_x0000_s1026" style="position:absolute;margin-left:70.5pt;margin-top:59.95pt;width:471.05pt;height:.5pt;z-index:-251648000;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" path="m5981712,l,,,6096r5981712,l5981712,xe" fillcolor="black" stroked="f">
              <v:path arrowok="t"/>
              <w10:wrap anchorx="page" anchory="page"/>
            </v:shape>
          </w:pict>
        </mc:Fallback>
      </mc:AlternateContent>
    </w:r>
    <w:r>
      <w:rPr>
        <w:noProof/>
        <w:sz w:val="20"/>
      </w:rPr>
      <mc:AlternateContent>
        <mc:Choice Requires="wps">
          <w:drawing>
            <wp:anchor distT="0" distB="0" distL="0" distR="0" simplePos="0" relativeHeight="251670528" behindDoc="1" locked="0" layoutInCell="1" allowOverlap="1" wp14:anchorId="58A40E7C" wp14:editId="28CC9A78">
              <wp:simplePos x="0" y="0"/>
              <wp:positionH relativeFrom="page">
                <wp:posOffset>901700</wp:posOffset>
              </wp:positionH>
              <wp:positionV relativeFrom="page">
                <wp:posOffset>449974</wp:posOffset>
              </wp:positionV>
              <wp:extent cx="2709545" cy="313055"/>
              <wp:effectExtent l="0" t="0" r="0" b="0"/>
              <wp:wrapNone/>
              <wp:docPr id="71" name="Textbox 71"/>
              <wp:cNvGraphicFramePr/>
              <a:graphic xmlns:a="http://schemas.openxmlformats.org/drawingml/2006/main">
                <a:graphicData uri="http://schemas.microsoft.com/office/word/2010/wordprocessingShape">
                  <wps:wsp>
                    <wps:cNvSpPr txBox="1"/>
                    <wps:spPr>
                      <a:xfrm>
                        <a:off x="0" y="0"/>
                        <a:ext cx="2709545" cy="313055"/>
                      </a:xfrm>
                      <a:prstGeom prst="rect">
                        <a:avLst/>
                      </a:prstGeom>
                    </wps:spPr>
                    <wps:txbx>
                      <w:txbxContent>
                        <w:p w14:paraId="6AE4935F" w14:textId="77777777" w:rsidR="00816CF1" w:rsidRDefault="00B01A57">
                          <w:pPr>
                            <w:spacing w:before="12"/>
                            <w:ind w:left="20"/>
                            <w:rPr>
                              <w:rFonts w:ascii="Times New Roman"/>
                              <w:sz w:val="20"/>
                              <w:lang w:eastAsia="ja-JP"/>
                            </w:rPr>
                          </w:pPr>
                          <w:r>
                            <w:rPr>
                              <w:rFonts w:ascii="Times New Roman"/>
                              <w:sz w:val="13"/>
                              <w:lang w:eastAsia="ja-JP"/>
                            </w:rPr>
                            <w:t>バージニア州沿岸洋上風力商業プロジェクト最終環境影響評価書</w:t>
                          </w:r>
                        </w:p>
                      </w:txbxContent>
                    </wps:txbx>
                    <wps:bodyPr wrap="square" lIns="0" tIns="0" rIns="0" bIns="0" rtlCol="0"/>
                  </wps:wsp>
                </a:graphicData>
              </a:graphic>
            </wp:anchor>
          </w:drawing>
        </mc:Choice>
        <mc:Fallback>
          <w:pict>
            <v:shapetype w14:anchorId="58A40E7C" id="_x0000_t202" coordsize="21600,21600" o:spt="202" path="m,l,21600r21600,l21600,xe">
              <v:stroke joinstyle="miter"/>
              <v:path gradientshapeok="t" o:connecttype="rect"/>
            </v:shapetype>
            <v:shape id="Textbox 71" o:spid="_x0000_s1064" type="#_x0000_t202" style="position:absolute;margin-left:71pt;margin-top:35.45pt;width:213.35pt;height:24.65pt;z-index:-251645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" filled="f" stroked="f">
              <v:textbox inset="0,0,0,0">
                <w:txbxContent>
                  <w:p w14:paraId="6AE4935F" w14:textId="77777777" w:rsidR="00816CF1" w:rsidRDefault="00B01A57">
                    <w:pPr>
                      <w:spacing w:before="12"/>
                      <w:ind w:left="20"/>
                      <w:rPr>
                        <w:rFonts w:ascii="Times New Roman"/>
                        <w:sz w:val="20"/>
                        <w:lang w:eastAsia="ja-JP"/>
                      </w:rPr>
                    </w:pPr>
                    <w:r>
                      <w:rPr>
                        <w:rFonts w:ascii="Times New Roman"/>
                        <w:sz w:val="13"/>
                        <w:lang w:eastAsia="ja-JP"/>
                      </w:rPr>
                      <w:t>バージニア州沿岸洋上風力商業プロジェクト最終環境影響評価書</w:t>
                    </w:r>
                  </w:p>
                </w:txbxContent>
              </v:textbox>
              <w10:wrap anchorx="page" anchory="page"/>
            </v:shape>
          </w:pict>
        </mc:Fallback>
      </mc:AlternateContent>
    </w:r>
    <w:r>
      <w:rPr>
        <w:noProof/>
        <w:sz w:val="20"/>
      </w:rPr>
      <mc:AlternateContent>
        <mc:Choice Requires="wps">
          <w:drawing>
            <wp:anchor distT="0" distB="0" distL="0" distR="0" simplePos="0" relativeHeight="251672576" behindDoc="1" locked="0" layoutInCell="1" allowOverlap="1" wp14:anchorId="4C4EA4E4" wp14:editId="00189A9F">
              <wp:simplePos x="0" y="0"/>
              <wp:positionH relativeFrom="page">
                <wp:posOffset>5434996</wp:posOffset>
              </wp:positionH>
              <wp:positionV relativeFrom="page">
                <wp:posOffset>449974</wp:posOffset>
              </wp:positionV>
              <wp:extent cx="1436370" cy="313055"/>
              <wp:effectExtent l="0" t="0" r="0" b="0"/>
              <wp:wrapNone/>
              <wp:docPr id="72" name="Textbox 72"/>
              <wp:cNvGraphicFramePr/>
              <a:graphic xmlns:a="http://schemas.openxmlformats.org/drawingml/2006/main">
                <a:graphicData uri="http://schemas.microsoft.com/office/word/2010/wordprocessingShape">
                  <wps:wsp>
                    <wps:cNvSpPr txBox="1"/>
                    <wps:spPr>
                      <a:xfrm>
                        <a:off x="0" y="0"/>
                        <a:ext cx="1436370" cy="313055"/>
                      </a:xfrm>
                      <a:prstGeom prst="rect">
                        <a:avLst/>
                      </a:prstGeom>
                    </wps:spPr>
                    <wps:txbx>
                      <w:txbxContent>
                        <w:p w14:paraId="55DD244D" w14:textId="77777777" w:rsidR="00816CF1" w:rsidRDefault="00B01A57">
                          <w:pPr>
                            <w:spacing w:before="12"/>
                            <w:ind w:left="20" w:right="15" w:firstLine="1270"/>
                            <w:rPr>
                              <w:rFonts w:ascii="Times New Roman"/>
                              <w:sz w:val="20"/>
                              <w:lang w:eastAsia="ja-JP"/>
                            </w:rPr>
                          </w:pPr>
                          <w:r>
                            <w:rPr>
                              <w:rFonts w:ascii="Times New Roman"/>
                              <w:sz w:val="13"/>
                              <w:lang w:eastAsia="ja-JP"/>
                            </w:rPr>
                            <w:t>付録</w:t>
                          </w:r>
                          <w:r>
                            <w:rPr>
                              <w:rFonts w:ascii="Times New Roman"/>
                              <w:sz w:val="13"/>
                              <w:lang w:eastAsia="ja-JP"/>
                            </w:rPr>
                            <w:t xml:space="preserve">F </w:t>
                          </w:r>
                          <w:r>
                            <w:rPr>
                              <w:rFonts w:ascii="Times New Roman"/>
                              <w:sz w:val="13"/>
                              <w:lang w:eastAsia="ja-JP"/>
                            </w:rPr>
                            <w:t>活動計画</w:t>
                          </w:r>
                          <w:r>
                            <w:rPr>
                              <w:rFonts w:ascii="Times New Roman"/>
                              <w:spacing w:val="-2"/>
                              <w:sz w:val="13"/>
                              <w:lang w:eastAsia="ja-JP"/>
                            </w:rPr>
                            <w:t>シナリオ</w:t>
                          </w:r>
                        </w:p>
                      </w:txbxContent>
                    </wps:txbx>
                    <wps:bodyPr wrap="square" lIns="0" tIns="0" rIns="0" bIns="0" rtlCol="0"/>
                  </wps:wsp>
                </a:graphicData>
              </a:graphic>
            </wp:anchor>
          </w:drawing>
        </mc:Choice>
        <mc:Fallback>
          <w:pict>
            <v:shape w14:anchorId="4C4EA4E4" id="Textbox 72" o:spid="_x0000_s1065" type="#_x0000_t202" style="position:absolute;margin-left:427.95pt;margin-top:35.45pt;width:113.1pt;height:24.65pt;z-index:-251643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" filled="f" stroked="f">
              <v:textbox inset="0,0,0,0">
                <w:txbxContent>
                  <w:p w14:paraId="55DD244D" w14:textId="77777777" w:rsidR="00816CF1" w:rsidRDefault="00B01A57">
                    <w:pPr>
                      <w:spacing w:before="12"/>
                      <w:ind w:left="20" w:right="15" w:firstLine="1270"/>
                      <w:rPr>
                        <w:rFonts w:ascii="Times New Roman"/>
                        <w:sz w:val="20"/>
                        <w:lang w:eastAsia="ja-JP"/>
                      </w:rPr>
                    </w:pPr>
                    <w:r>
                      <w:rPr>
                        <w:rFonts w:ascii="Times New Roman"/>
                        <w:sz w:val="13"/>
                        <w:lang w:eastAsia="ja-JP"/>
                      </w:rPr>
                      <w:t>付録</w:t>
                    </w:r>
                    <w:r>
                      <w:rPr>
                        <w:rFonts w:ascii="Times New Roman"/>
                        <w:sz w:val="13"/>
                        <w:lang w:eastAsia="ja-JP"/>
                      </w:rPr>
                      <w:t xml:space="preserve">F </w:t>
                    </w:r>
                    <w:r>
                      <w:rPr>
                        <w:rFonts w:ascii="Times New Roman"/>
                        <w:sz w:val="13"/>
                        <w:lang w:eastAsia="ja-JP"/>
                      </w:rPr>
                      <w:t>活動計画</w:t>
                    </w:r>
                    <w:r>
                      <w:rPr>
                        <w:rFonts w:ascii="Times New Roman"/>
                        <w:spacing w:val="-2"/>
                        <w:sz w:val="13"/>
                        <w:lang w:eastAsia="ja-JP"/>
                      </w:rPr>
                      <w:t>シナリオ</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C7CED2"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674624" behindDoc="1" locked="0" layoutInCell="1" allowOverlap="1" wp14:anchorId="73EAF2FB" wp14:editId="177869DE">
              <wp:simplePos x="0" y="0"/>
              <wp:positionH relativeFrom="page">
                <wp:posOffset>895350</wp:posOffset>
              </wp:positionH>
              <wp:positionV relativeFrom="page">
                <wp:posOffset>761237</wp:posOffset>
              </wp:positionV>
              <wp:extent cx="8268334" cy="6350"/>
              <wp:effectExtent l="0" t="0" r="0" b="0"/>
              <wp:wrapNone/>
              <wp:docPr id="75" name="Graphic 75"/>
              <wp:cNvGraphicFramePr/>
              <a:graphic xmlns:a="http://schemas.openxmlformats.org/drawingml/2006/main">
                <a:graphicData uri="http://schemas.microsoft.com/office/word/2010/wordprocessingShape">
                  <wps:wsp>
                    <wps:cNvSpPr/>
                    <wps:spPr>
                      <a:xfrm>
                        <a:off x="0" y="0"/>
                        <a:ext cx="8268334" cy="6350"/>
                      </a:xfrm>
                      <a:custGeom>
                        <a:avLst/>
                        <a:gdLst/>
                        <a:ahLst/>
                        <a:cxnLst/>
                        <a:rect l="l" t="t" r="r" b="b"/>
                        <a:pathLst>
                          <a:path w="8268334" h="6350">
                            <a:moveTo>
                              <a:pt x="8267712" y="0"/>
                            </a:moveTo>
                            <a:lnTo>
                              <a:pt x="0" y="0"/>
                            </a:lnTo>
                            <a:lnTo>
                              <a:pt x="0" y="6096"/>
                            </a:lnTo>
                            <a:lnTo>
                              <a:pt x="8267712" y="6096"/>
                            </a:lnTo>
                            <a:lnTo>
                              <a:pt x="8267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74F6BF72" id="Graphic 75" o:spid="_x0000_s1026" style="position:absolute;margin-left:70.5pt;margin-top:59.95pt;width:651.05pt;height:.5pt;z-index:-251641856;visibility:visible;mso-wrap-style:square;mso-wrap-distance-left:0;mso-wrap-distance-top:0;mso-wrap-distance-right:0;mso-wrap-distance-bottom:0;mso-position-horizontal:absolute;mso-position-horizontal-relative:page;mso-position-vertical:absolute;mso-position-vertical-relative:page;v-text-anchor:top" coordsize="8268334,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" path="m8267712,l,,,6096r8267712,l8267712,xe" fillcolor="black" stroked="f">
              <v:path arrowok="t"/>
              <w10:wrap anchorx="page" anchory="page"/>
            </v:shape>
          </w:pict>
        </mc:Fallback>
      </mc:AlternateContent>
    </w:r>
    <w:r>
      <w:rPr>
        <w:noProof/>
        <w:sz w:val="20"/>
      </w:rPr>
      <mc:AlternateContent>
        <mc:Choice Requires="wps">
          <w:drawing>
            <wp:anchor distT="0" distB="0" distL="0" distR="0" simplePos="0" relativeHeight="251676672" behindDoc="1" locked="0" layoutInCell="1" allowOverlap="1" wp14:anchorId="018225AC" wp14:editId="78EBD78D">
              <wp:simplePos x="0" y="0"/>
              <wp:positionH relativeFrom="page">
                <wp:posOffset>901700</wp:posOffset>
              </wp:positionH>
              <wp:positionV relativeFrom="page">
                <wp:posOffset>449974</wp:posOffset>
              </wp:positionV>
              <wp:extent cx="2709545" cy="313055"/>
              <wp:effectExtent l="0" t="0" r="0" b="0"/>
              <wp:wrapNone/>
              <wp:docPr id="76" name="Textbox 76"/>
              <wp:cNvGraphicFramePr/>
              <a:graphic xmlns:a="http://schemas.openxmlformats.org/drawingml/2006/main">
                <a:graphicData uri="http://schemas.microsoft.com/office/word/2010/wordprocessingShape">
                  <wps:wsp>
                    <wps:cNvSpPr txBox="1"/>
                    <wps:spPr>
                      <a:xfrm>
                        <a:off x="0" y="0"/>
                        <a:ext cx="2709545" cy="313055"/>
                      </a:xfrm>
                      <a:prstGeom prst="rect">
                        <a:avLst/>
                      </a:prstGeom>
                    </wps:spPr>
                    <wps:txbx>
                      <w:txbxContent>
                        <w:p w14:paraId="4D879ED9" w14:textId="77777777" w:rsidR="00816CF1" w:rsidRDefault="00B01A57">
                          <w:pPr>
                            <w:spacing w:before="12"/>
                            <w:ind w:left="20"/>
                            <w:rPr>
                              <w:rFonts w:ascii="Times New Roman"/>
                              <w:sz w:val="20"/>
                              <w:lang w:eastAsia="ja-JP"/>
                            </w:rPr>
                          </w:pPr>
                          <w:r>
                            <w:rPr>
                              <w:rFonts w:ascii="Times New Roman"/>
                              <w:sz w:val="13"/>
                              <w:lang w:eastAsia="ja-JP"/>
                            </w:rPr>
                            <w:t>バージニア州沿岸洋上風力商業プロジェクト最終環境影響評価書</w:t>
                          </w:r>
                        </w:p>
                      </w:txbxContent>
                    </wps:txbx>
                    <wps:bodyPr wrap="square" lIns="0" tIns="0" rIns="0" bIns="0" rtlCol="0"/>
                  </wps:wsp>
                </a:graphicData>
              </a:graphic>
            </wp:anchor>
          </w:drawing>
        </mc:Choice>
        <mc:Fallback>
          <w:pict>
            <v:shapetype w14:anchorId="018225AC" id="_x0000_t202" coordsize="21600,21600" o:spt="202" path="m,l,21600r21600,l21600,xe">
              <v:stroke joinstyle="miter"/>
              <v:path gradientshapeok="t" o:connecttype="rect"/>
            </v:shapetype>
            <v:shape id="Textbox 76" o:spid="_x0000_s1067" type="#_x0000_t202" style="position:absolute;margin-left:71pt;margin-top:35.45pt;width:213.35pt;height:24.65pt;z-index:-251639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" filled="f" stroked="f">
              <v:textbox inset="0,0,0,0">
                <w:txbxContent>
                  <w:p w14:paraId="4D879ED9" w14:textId="77777777" w:rsidR="00816CF1" w:rsidRDefault="00B01A57">
                    <w:pPr>
                      <w:spacing w:before="12"/>
                      <w:ind w:left="20"/>
                      <w:rPr>
                        <w:rFonts w:ascii="Times New Roman"/>
                        <w:sz w:val="20"/>
                        <w:lang w:eastAsia="ja-JP"/>
                      </w:rPr>
                    </w:pPr>
                    <w:r>
                      <w:rPr>
                        <w:rFonts w:ascii="Times New Roman"/>
                        <w:sz w:val="13"/>
                        <w:lang w:eastAsia="ja-JP"/>
                      </w:rPr>
                      <w:t>バージニア州沿岸洋上風力商業プロジェクト最終環境影響評価書</w:t>
                    </w:r>
                  </w:p>
                </w:txbxContent>
              </v:textbox>
              <w10:wrap anchorx="page" anchory="page"/>
            </v:shape>
          </w:pict>
        </mc:Fallback>
      </mc:AlternateContent>
    </w:r>
    <w:r>
      <w:rPr>
        <w:noProof/>
        <w:sz w:val="20"/>
      </w:rPr>
      <mc:AlternateContent>
        <mc:Choice Requires="wps">
          <w:drawing>
            <wp:anchor distT="0" distB="0" distL="0" distR="0" simplePos="0" relativeHeight="251678720" behindDoc="1" locked="0" layoutInCell="1" allowOverlap="1" wp14:anchorId="0AB9328A" wp14:editId="7DD48FF3">
              <wp:simplePos x="0" y="0"/>
              <wp:positionH relativeFrom="page">
                <wp:posOffset>7720987</wp:posOffset>
              </wp:positionH>
              <wp:positionV relativeFrom="page">
                <wp:posOffset>449974</wp:posOffset>
              </wp:positionV>
              <wp:extent cx="1436370" cy="313055"/>
              <wp:effectExtent l="0" t="0" r="0" b="0"/>
              <wp:wrapNone/>
              <wp:docPr id="77" name="Textbox 77"/>
              <wp:cNvGraphicFramePr/>
              <a:graphic xmlns:a="http://schemas.openxmlformats.org/drawingml/2006/main">
                <a:graphicData uri="http://schemas.microsoft.com/office/word/2010/wordprocessingShape">
                  <wps:wsp>
                    <wps:cNvSpPr txBox="1"/>
                    <wps:spPr>
                      <a:xfrm>
                        <a:off x="0" y="0"/>
                        <a:ext cx="1436370" cy="313055"/>
                      </a:xfrm>
                      <a:prstGeom prst="rect">
                        <a:avLst/>
                      </a:prstGeom>
                    </wps:spPr>
                    <wps:txbx>
                      <w:txbxContent>
                        <w:p w14:paraId="16FBF491" w14:textId="77777777" w:rsidR="00816CF1" w:rsidRDefault="00B01A57">
                          <w:pPr>
                            <w:spacing w:before="12"/>
                            <w:ind w:left="20" w:right="15" w:firstLine="1270"/>
                            <w:rPr>
                              <w:rFonts w:ascii="Times New Roman"/>
                              <w:sz w:val="20"/>
                              <w:lang w:eastAsia="ja-JP"/>
                            </w:rPr>
                          </w:pPr>
                          <w:r>
                            <w:rPr>
                              <w:rFonts w:ascii="Times New Roman"/>
                              <w:sz w:val="13"/>
                              <w:lang w:eastAsia="ja-JP"/>
                            </w:rPr>
                            <w:t>付録</w:t>
                          </w:r>
                          <w:r>
                            <w:rPr>
                              <w:rFonts w:ascii="Times New Roman"/>
                              <w:sz w:val="13"/>
                              <w:lang w:eastAsia="ja-JP"/>
                            </w:rPr>
                            <w:t xml:space="preserve">F </w:t>
                          </w:r>
                          <w:r>
                            <w:rPr>
                              <w:rFonts w:ascii="Times New Roman"/>
                              <w:sz w:val="13"/>
                              <w:lang w:eastAsia="ja-JP"/>
                            </w:rPr>
                            <w:t>活動計画</w:t>
                          </w:r>
                          <w:r>
                            <w:rPr>
                              <w:rFonts w:ascii="Times New Roman"/>
                              <w:spacing w:val="-2"/>
                              <w:sz w:val="13"/>
                              <w:lang w:eastAsia="ja-JP"/>
                            </w:rPr>
                            <w:t>シナリオ</w:t>
                          </w:r>
                        </w:p>
                      </w:txbxContent>
                    </wps:txbx>
                    <wps:bodyPr wrap="square" lIns="0" tIns="0" rIns="0" bIns="0" rtlCol="0"/>
                  </wps:wsp>
                </a:graphicData>
              </a:graphic>
            </wp:anchor>
          </w:drawing>
        </mc:Choice>
        <mc:Fallback>
          <w:pict>
            <v:shape w14:anchorId="0AB9328A" id="Textbox 77" o:spid="_x0000_s1068" type="#_x0000_t202" style="position:absolute;margin-left:607.95pt;margin-top:35.45pt;width:113.1pt;height:24.65pt;z-index:-251637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" filled="f" stroked="f">
              <v:textbox inset="0,0,0,0">
                <w:txbxContent>
                  <w:p w14:paraId="16FBF491" w14:textId="77777777" w:rsidR="00816CF1" w:rsidRDefault="00B01A57">
                    <w:pPr>
                      <w:spacing w:before="12"/>
                      <w:ind w:left="20" w:right="15" w:firstLine="1270"/>
                      <w:rPr>
                        <w:rFonts w:ascii="Times New Roman"/>
                        <w:sz w:val="20"/>
                        <w:lang w:eastAsia="ja-JP"/>
                      </w:rPr>
                    </w:pPr>
                    <w:r>
                      <w:rPr>
                        <w:rFonts w:ascii="Times New Roman"/>
                        <w:sz w:val="13"/>
                        <w:lang w:eastAsia="ja-JP"/>
                      </w:rPr>
                      <w:t>付録</w:t>
                    </w:r>
                    <w:r>
                      <w:rPr>
                        <w:rFonts w:ascii="Times New Roman"/>
                        <w:sz w:val="13"/>
                        <w:lang w:eastAsia="ja-JP"/>
                      </w:rPr>
                      <w:t xml:space="preserve">F </w:t>
                    </w:r>
                    <w:r>
                      <w:rPr>
                        <w:rFonts w:ascii="Times New Roman"/>
                        <w:sz w:val="13"/>
                        <w:lang w:eastAsia="ja-JP"/>
                      </w:rPr>
                      <w:t>活動計画</w:t>
                    </w:r>
                    <w:r>
                      <w:rPr>
                        <w:rFonts w:ascii="Times New Roman"/>
                        <w:spacing w:val="-2"/>
                        <w:sz w:val="13"/>
                        <w:lang w:eastAsia="ja-JP"/>
                      </w:rPr>
                      <w:t>シナリオ</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21060"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679744" behindDoc="1" locked="0" layoutInCell="1" allowOverlap="1" wp14:anchorId="58DAED13" wp14:editId="61C5D34F">
              <wp:simplePos x="0" y="0"/>
              <wp:positionH relativeFrom="page">
                <wp:posOffset>895350</wp:posOffset>
              </wp:positionH>
              <wp:positionV relativeFrom="page">
                <wp:posOffset>761237</wp:posOffset>
              </wp:positionV>
              <wp:extent cx="5982335" cy="6350"/>
              <wp:effectExtent l="0" t="0" r="0" b="0"/>
              <wp:wrapNone/>
              <wp:docPr id="80" name="Graphic 80"/>
              <wp:cNvGraphicFramePr/>
              <a:graphic xmlns:a="http://schemas.openxmlformats.org/drawingml/2006/main">
                <a:graphicData uri="http://schemas.microsoft.com/office/word/2010/wordprocessingShape">
                  <wps:wsp>
                    <wps:cNvSpPr/>
                    <wps:spPr>
                      <a:xfrm>
                        <a:off x="0" y="0"/>
                        <a:ext cx="5982335" cy="6350"/>
                      </a:xfrm>
                      <a:custGeom>
                        <a:avLst/>
                        <a:gdLst/>
                        <a:ahLst/>
                        <a:cxnLst/>
                        <a:rect l="l" t="t" r="r" b="b"/>
                        <a:pathLst>
                          <a:path w="5982335" h="6350">
                            <a:moveTo>
                              <a:pt x="5981712" y="0"/>
                            </a:moveTo>
                            <a:lnTo>
                              <a:pt x="0" y="0"/>
                            </a:lnTo>
                            <a:lnTo>
                              <a:pt x="0" y="6096"/>
                            </a:lnTo>
                            <a:lnTo>
                              <a:pt x="5981712" y="6096"/>
                            </a:lnTo>
                            <a:lnTo>
                              <a:pt x="5981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5339280F" id="Graphic 80" o:spid="_x0000_s1026" style="position:absolute;margin-left:70.5pt;margin-top:59.95pt;width:471.05pt;height:.5pt;z-index:-251636736;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" path="m5981712,l,,,6096r5981712,l5981712,xe" fillcolor="black" stroked="f">
              <v:path arrowok="t"/>
              <w10:wrap anchorx="page" anchory="page"/>
            </v:shape>
          </w:pict>
        </mc:Fallback>
      </mc:AlternateContent>
    </w:r>
    <w:r>
      <w:rPr>
        <w:noProof/>
        <w:sz w:val="20"/>
      </w:rPr>
      <mc:AlternateContent>
        <mc:Choice Requires="wps">
          <w:drawing>
            <wp:anchor distT="0" distB="0" distL="0" distR="0" simplePos="0" relativeHeight="251680768" behindDoc="1" locked="0" layoutInCell="1" allowOverlap="1" wp14:anchorId="7D485CA1" wp14:editId="5C169202">
              <wp:simplePos x="0" y="0"/>
              <wp:positionH relativeFrom="page">
                <wp:posOffset>901700</wp:posOffset>
              </wp:positionH>
              <wp:positionV relativeFrom="page">
                <wp:posOffset>449974</wp:posOffset>
              </wp:positionV>
              <wp:extent cx="2709545" cy="313055"/>
              <wp:effectExtent l="0" t="0" r="0" b="0"/>
              <wp:wrapNone/>
              <wp:docPr id="81" name="Textbox 81"/>
              <wp:cNvGraphicFramePr/>
              <a:graphic xmlns:a="http://schemas.openxmlformats.org/drawingml/2006/main">
                <a:graphicData uri="http://schemas.microsoft.com/office/word/2010/wordprocessingShape">
                  <wps:wsp>
                    <wps:cNvSpPr txBox="1"/>
                    <wps:spPr>
                      <a:xfrm>
                        <a:off x="0" y="0"/>
                        <a:ext cx="2709545" cy="313055"/>
                      </a:xfrm>
                      <a:prstGeom prst="rect">
                        <a:avLst/>
                      </a:prstGeom>
                    </wps:spPr>
                    <wps:txbx>
                      <w:txbxContent>
                        <w:p w14:paraId="53725B52" w14:textId="77777777" w:rsidR="00816CF1" w:rsidRDefault="00B01A57">
                          <w:pPr>
                            <w:spacing w:before="12"/>
                            <w:ind w:left="20"/>
                            <w:rPr>
                              <w:rFonts w:ascii="Times New Roman"/>
                              <w:sz w:val="20"/>
                              <w:lang w:eastAsia="ja-JP"/>
                            </w:rPr>
                          </w:pPr>
                          <w:r>
                            <w:rPr>
                              <w:rFonts w:ascii="Times New Roman"/>
                              <w:sz w:val="13"/>
                              <w:lang w:eastAsia="ja-JP"/>
                            </w:rPr>
                            <w:t>バージニア州沿岸洋上風力商業プロジェクト最終環境影響評価書</w:t>
                          </w:r>
                        </w:p>
                      </w:txbxContent>
                    </wps:txbx>
                    <wps:bodyPr wrap="square" lIns="0" tIns="0" rIns="0" bIns="0" rtlCol="0"/>
                  </wps:wsp>
                </a:graphicData>
              </a:graphic>
            </wp:anchor>
          </w:drawing>
        </mc:Choice>
        <mc:Fallback>
          <w:pict>
            <v:shapetype w14:anchorId="7D485CA1" id="_x0000_t202" coordsize="21600,21600" o:spt="202" path="m,l,21600r21600,l21600,xe">
              <v:stroke joinstyle="miter"/>
              <v:path gradientshapeok="t" o:connecttype="rect"/>
            </v:shapetype>
            <v:shape id="Textbox 81" o:spid="_x0000_s1070" type="#_x0000_t202" style="position:absolute;margin-left:71pt;margin-top:35.45pt;width:213.35pt;height:24.65pt;z-index:-251635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" filled="f" stroked="f">
              <v:textbox inset="0,0,0,0">
                <w:txbxContent>
                  <w:p w14:paraId="53725B52" w14:textId="77777777" w:rsidR="00816CF1" w:rsidRDefault="00B01A57">
                    <w:pPr>
                      <w:spacing w:before="12"/>
                      <w:ind w:left="20"/>
                      <w:rPr>
                        <w:rFonts w:ascii="Times New Roman"/>
                        <w:sz w:val="20"/>
                        <w:lang w:eastAsia="ja-JP"/>
                      </w:rPr>
                    </w:pPr>
                    <w:r>
                      <w:rPr>
                        <w:rFonts w:ascii="Times New Roman"/>
                        <w:sz w:val="13"/>
                        <w:lang w:eastAsia="ja-JP"/>
                      </w:rPr>
                      <w:t>バージニア州沿岸洋上風力商業プロジェクト最終環境影響評価書</w:t>
                    </w:r>
                  </w:p>
                </w:txbxContent>
              </v:textbox>
              <w10:wrap anchorx="page" anchory="page"/>
            </v:shape>
          </w:pict>
        </mc:Fallback>
      </mc:AlternateContent>
    </w:r>
    <w:r>
      <w:rPr>
        <w:noProof/>
        <w:sz w:val="20"/>
      </w:rPr>
      <mc:AlternateContent>
        <mc:Choice Requires="wps">
          <w:drawing>
            <wp:anchor distT="0" distB="0" distL="0" distR="0" simplePos="0" relativeHeight="251681792" behindDoc="1" locked="0" layoutInCell="1" allowOverlap="1" wp14:anchorId="68EC4AF0" wp14:editId="4C03CED3">
              <wp:simplePos x="0" y="0"/>
              <wp:positionH relativeFrom="page">
                <wp:posOffset>5434996</wp:posOffset>
              </wp:positionH>
              <wp:positionV relativeFrom="page">
                <wp:posOffset>449974</wp:posOffset>
              </wp:positionV>
              <wp:extent cx="1436370" cy="313055"/>
              <wp:effectExtent l="0" t="0" r="0" b="0"/>
              <wp:wrapNone/>
              <wp:docPr id="82" name="Textbox 82"/>
              <wp:cNvGraphicFramePr/>
              <a:graphic xmlns:a="http://schemas.openxmlformats.org/drawingml/2006/main">
                <a:graphicData uri="http://schemas.microsoft.com/office/word/2010/wordprocessingShape">
                  <wps:wsp>
                    <wps:cNvSpPr txBox="1"/>
                    <wps:spPr>
                      <a:xfrm>
                        <a:off x="0" y="0"/>
                        <a:ext cx="1436370" cy="313055"/>
                      </a:xfrm>
                      <a:prstGeom prst="rect">
                        <a:avLst/>
                      </a:prstGeom>
                    </wps:spPr>
                    <wps:txbx>
                      <w:txbxContent>
                        <w:p w14:paraId="05825B63" w14:textId="77777777" w:rsidR="00816CF1" w:rsidRDefault="00B01A57">
                          <w:pPr>
                            <w:spacing w:before="12"/>
                            <w:ind w:left="20" w:right="15" w:firstLine="1270"/>
                            <w:rPr>
                              <w:rFonts w:ascii="Times New Roman"/>
                              <w:sz w:val="20"/>
                              <w:lang w:eastAsia="ja-JP"/>
                            </w:rPr>
                          </w:pPr>
                          <w:r>
                            <w:rPr>
                              <w:rFonts w:ascii="Times New Roman"/>
                              <w:sz w:val="13"/>
                              <w:lang w:eastAsia="ja-JP"/>
                            </w:rPr>
                            <w:t>付録</w:t>
                          </w:r>
                          <w:r>
                            <w:rPr>
                              <w:rFonts w:ascii="Times New Roman"/>
                              <w:sz w:val="13"/>
                              <w:lang w:eastAsia="ja-JP"/>
                            </w:rPr>
                            <w:t xml:space="preserve">F </w:t>
                          </w:r>
                          <w:r>
                            <w:rPr>
                              <w:rFonts w:ascii="Times New Roman"/>
                              <w:sz w:val="13"/>
                              <w:lang w:eastAsia="ja-JP"/>
                            </w:rPr>
                            <w:t>活動計画</w:t>
                          </w:r>
                          <w:r>
                            <w:rPr>
                              <w:rFonts w:ascii="Times New Roman"/>
                              <w:spacing w:val="-2"/>
                              <w:sz w:val="13"/>
                              <w:lang w:eastAsia="ja-JP"/>
                            </w:rPr>
                            <w:t>シナリオ</w:t>
                          </w:r>
                        </w:p>
                      </w:txbxContent>
                    </wps:txbx>
                    <wps:bodyPr wrap="square" lIns="0" tIns="0" rIns="0" bIns="0" rtlCol="0"/>
                  </wps:wsp>
                </a:graphicData>
              </a:graphic>
            </wp:anchor>
          </w:drawing>
        </mc:Choice>
        <mc:Fallback>
          <w:pict>
            <v:shape w14:anchorId="68EC4AF0" id="Textbox 82" o:spid="_x0000_s1071" type="#_x0000_t202" style="position:absolute;margin-left:427.95pt;margin-top:35.45pt;width:113.1pt;height:24.65pt;z-index:-251634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" filled="f" stroked="f">
              <v:textbox inset="0,0,0,0">
                <w:txbxContent>
                  <w:p w14:paraId="05825B63" w14:textId="77777777" w:rsidR="00816CF1" w:rsidRDefault="00B01A57">
                    <w:pPr>
                      <w:spacing w:before="12"/>
                      <w:ind w:left="20" w:right="15" w:firstLine="1270"/>
                      <w:rPr>
                        <w:rFonts w:ascii="Times New Roman"/>
                        <w:sz w:val="20"/>
                        <w:lang w:eastAsia="ja-JP"/>
                      </w:rPr>
                    </w:pPr>
                    <w:r>
                      <w:rPr>
                        <w:rFonts w:ascii="Times New Roman"/>
                        <w:sz w:val="13"/>
                        <w:lang w:eastAsia="ja-JP"/>
                      </w:rPr>
                      <w:t>付録</w:t>
                    </w:r>
                    <w:r>
                      <w:rPr>
                        <w:rFonts w:ascii="Times New Roman"/>
                        <w:sz w:val="13"/>
                        <w:lang w:eastAsia="ja-JP"/>
                      </w:rPr>
                      <w:t xml:space="preserve">F </w:t>
                    </w:r>
                    <w:r>
                      <w:rPr>
                        <w:rFonts w:ascii="Times New Roman"/>
                        <w:sz w:val="13"/>
                        <w:lang w:eastAsia="ja-JP"/>
                      </w:rPr>
                      <w:t>活動計画</w:t>
                    </w:r>
                    <w:r>
                      <w:rPr>
                        <w:rFonts w:ascii="Times New Roman"/>
                        <w:spacing w:val="-2"/>
                        <w:sz w:val="13"/>
                        <w:lang w:eastAsia="ja-JP"/>
                      </w:rPr>
                      <w:t>シナリオ</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769D46"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682816" behindDoc="1" locked="0" layoutInCell="1" allowOverlap="1" wp14:anchorId="5636CCC6" wp14:editId="0F5AAD3C">
              <wp:simplePos x="0" y="0"/>
              <wp:positionH relativeFrom="page">
                <wp:posOffset>895350</wp:posOffset>
              </wp:positionH>
              <wp:positionV relativeFrom="page">
                <wp:posOffset>761237</wp:posOffset>
              </wp:positionV>
              <wp:extent cx="5982335" cy="6350"/>
              <wp:effectExtent l="0" t="0" r="0" b="0"/>
              <wp:wrapNone/>
              <wp:docPr id="85" name="Graphic 85"/>
              <wp:cNvGraphicFramePr/>
              <a:graphic xmlns:a="http://schemas.openxmlformats.org/drawingml/2006/main">
                <a:graphicData uri="http://schemas.microsoft.com/office/word/2010/wordprocessingShape">
                  <wps:wsp>
                    <wps:cNvSpPr/>
                    <wps:spPr>
                      <a:xfrm>
                        <a:off x="0" y="0"/>
                        <a:ext cx="5982335" cy="6350"/>
                      </a:xfrm>
                      <a:custGeom>
                        <a:avLst/>
                        <a:gdLst/>
                        <a:ahLst/>
                        <a:cxnLst/>
                        <a:rect l="l" t="t" r="r" b="b"/>
                        <a:pathLst>
                          <a:path w="5982335" h="6350">
                            <a:moveTo>
                              <a:pt x="5981712" y="0"/>
                            </a:moveTo>
                            <a:lnTo>
                              <a:pt x="0" y="0"/>
                            </a:lnTo>
                            <a:lnTo>
                              <a:pt x="0" y="6096"/>
                            </a:lnTo>
                            <a:lnTo>
                              <a:pt x="5981712" y="6096"/>
                            </a:lnTo>
                            <a:lnTo>
                              <a:pt x="5981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2E5A0879" id="Graphic 85" o:spid="_x0000_s1026" style="position:absolute;margin-left:70.5pt;margin-top:59.95pt;width:471.05pt;height:.5pt;z-index:-251633664;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" path="m5981712,l,,,6096r5981712,l5981712,xe" fillcolor="black" stroked="f">
              <v:path arrowok="t"/>
              <w10:wrap anchorx="page" anchory="page"/>
            </v:shape>
          </w:pict>
        </mc:Fallback>
      </mc:AlternateContent>
    </w:r>
    <w:r>
      <w:rPr>
        <w:noProof/>
        <w:sz w:val="20"/>
      </w:rPr>
      <mc:AlternateContent>
        <mc:Choice Requires="wps">
          <w:drawing>
            <wp:anchor distT="0" distB="0" distL="0" distR="0" simplePos="0" relativeHeight="251683840" behindDoc="1" locked="0" layoutInCell="1" allowOverlap="1" wp14:anchorId="24B4A074" wp14:editId="407C4AD2">
              <wp:simplePos x="0" y="0"/>
              <wp:positionH relativeFrom="page">
                <wp:posOffset>901700</wp:posOffset>
              </wp:positionH>
              <wp:positionV relativeFrom="page">
                <wp:posOffset>449974</wp:posOffset>
              </wp:positionV>
              <wp:extent cx="2709545" cy="313055"/>
              <wp:effectExtent l="0" t="0" r="0" b="0"/>
              <wp:wrapNone/>
              <wp:docPr id="86" name="Textbox 86"/>
              <wp:cNvGraphicFramePr/>
              <a:graphic xmlns:a="http://schemas.openxmlformats.org/drawingml/2006/main">
                <a:graphicData uri="http://schemas.microsoft.com/office/word/2010/wordprocessingShape">
                  <wps:wsp>
                    <wps:cNvSpPr txBox="1"/>
                    <wps:spPr>
                      <a:xfrm>
                        <a:off x="0" y="0"/>
                        <a:ext cx="2709545" cy="313055"/>
                      </a:xfrm>
                      <a:prstGeom prst="rect">
                        <a:avLst/>
                      </a:prstGeom>
                    </wps:spPr>
                    <wps:txbx>
                      <w:txbxContent>
                        <w:p w14:paraId="0BC0613E" w14:textId="77777777" w:rsidR="00816CF1" w:rsidRDefault="00B01A57">
                          <w:pPr>
                            <w:spacing w:before="12"/>
                            <w:ind w:left="20"/>
                            <w:rPr>
                              <w:rFonts w:ascii="Times New Roman"/>
                              <w:sz w:val="20"/>
                              <w:lang w:eastAsia="ja-JP"/>
                            </w:rPr>
                          </w:pPr>
                          <w:r>
                            <w:rPr>
                              <w:rFonts w:ascii="Times New Roman"/>
                              <w:sz w:val="13"/>
                              <w:lang w:eastAsia="ja-JP"/>
                            </w:rPr>
                            <w:t>バージニア州沿岸洋上風力商業プロジェクト最終環境影響評価書</w:t>
                          </w:r>
                        </w:p>
                      </w:txbxContent>
                    </wps:txbx>
                    <wps:bodyPr wrap="square" lIns="0" tIns="0" rIns="0" bIns="0" rtlCol="0"/>
                  </wps:wsp>
                </a:graphicData>
              </a:graphic>
            </wp:anchor>
          </w:drawing>
        </mc:Choice>
        <mc:Fallback>
          <w:pict>
            <v:shapetype w14:anchorId="24B4A074" id="_x0000_t202" coordsize="21600,21600" o:spt="202" path="m,l,21600r21600,l21600,xe">
              <v:stroke joinstyle="miter"/>
              <v:path gradientshapeok="t" o:connecttype="rect"/>
            </v:shapetype>
            <v:shape id="Textbox 86" o:spid="_x0000_s1073" type="#_x0000_t202" style="position:absolute;margin-left:71pt;margin-top:35.45pt;width:213.35pt;height:24.65pt;z-index:-251632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" filled="f" stroked="f">
              <v:textbox inset="0,0,0,0">
                <w:txbxContent>
                  <w:p w14:paraId="0BC0613E" w14:textId="77777777" w:rsidR="00816CF1" w:rsidRDefault="00B01A57">
                    <w:pPr>
                      <w:spacing w:before="12"/>
                      <w:ind w:left="20"/>
                      <w:rPr>
                        <w:rFonts w:ascii="Times New Roman"/>
                        <w:sz w:val="20"/>
                        <w:lang w:eastAsia="ja-JP"/>
                      </w:rPr>
                    </w:pPr>
                    <w:r>
                      <w:rPr>
                        <w:rFonts w:ascii="Times New Roman"/>
                        <w:sz w:val="13"/>
                        <w:lang w:eastAsia="ja-JP"/>
                      </w:rPr>
                      <w:t>バージニア州沿岸洋上風力商業プロジェクト最終環境影響評価書</w:t>
                    </w:r>
                  </w:p>
                </w:txbxContent>
              </v:textbox>
              <w10:wrap anchorx="page" anchory="page"/>
            </v:shape>
          </w:pict>
        </mc:Fallback>
      </mc:AlternateContent>
    </w:r>
    <w:r>
      <w:rPr>
        <w:noProof/>
        <w:sz w:val="20"/>
      </w:rPr>
      <mc:AlternateContent>
        <mc:Choice Requires="wps">
          <w:drawing>
            <wp:anchor distT="0" distB="0" distL="0" distR="0" simplePos="0" relativeHeight="251684864" behindDoc="1" locked="0" layoutInCell="1" allowOverlap="1" wp14:anchorId="7B4F3B78" wp14:editId="29A95AFD">
              <wp:simplePos x="0" y="0"/>
              <wp:positionH relativeFrom="page">
                <wp:posOffset>5434996</wp:posOffset>
              </wp:positionH>
              <wp:positionV relativeFrom="page">
                <wp:posOffset>449974</wp:posOffset>
              </wp:positionV>
              <wp:extent cx="1436370" cy="313055"/>
              <wp:effectExtent l="0" t="0" r="0" b="0"/>
              <wp:wrapNone/>
              <wp:docPr id="87" name="Textbox 87"/>
              <wp:cNvGraphicFramePr/>
              <a:graphic xmlns:a="http://schemas.openxmlformats.org/drawingml/2006/main">
                <a:graphicData uri="http://schemas.microsoft.com/office/word/2010/wordprocessingShape">
                  <wps:wsp>
                    <wps:cNvSpPr txBox="1"/>
                    <wps:spPr>
                      <a:xfrm>
                        <a:off x="0" y="0"/>
                        <a:ext cx="1436370" cy="313055"/>
                      </a:xfrm>
                      <a:prstGeom prst="rect">
                        <a:avLst/>
                      </a:prstGeom>
                    </wps:spPr>
                    <wps:txbx>
                      <w:txbxContent>
                        <w:p w14:paraId="559E09B9" w14:textId="77777777" w:rsidR="00816CF1" w:rsidRDefault="00B01A57">
                          <w:pPr>
                            <w:spacing w:before="12"/>
                            <w:ind w:left="20" w:right="15" w:firstLine="1270"/>
                            <w:rPr>
                              <w:rFonts w:ascii="Times New Roman"/>
                              <w:sz w:val="20"/>
                              <w:lang w:eastAsia="ja-JP"/>
                            </w:rPr>
                          </w:pPr>
                          <w:r>
                            <w:rPr>
                              <w:rFonts w:ascii="Times New Roman"/>
                              <w:sz w:val="13"/>
                              <w:lang w:eastAsia="ja-JP"/>
                            </w:rPr>
                            <w:t>付録</w:t>
                          </w:r>
                          <w:r>
                            <w:rPr>
                              <w:rFonts w:ascii="Times New Roman"/>
                              <w:sz w:val="13"/>
                              <w:lang w:eastAsia="ja-JP"/>
                            </w:rPr>
                            <w:t xml:space="preserve">F </w:t>
                          </w:r>
                          <w:r>
                            <w:rPr>
                              <w:rFonts w:ascii="Times New Roman"/>
                              <w:sz w:val="13"/>
                              <w:lang w:eastAsia="ja-JP"/>
                            </w:rPr>
                            <w:t>活動計画</w:t>
                          </w:r>
                          <w:r>
                            <w:rPr>
                              <w:rFonts w:ascii="Times New Roman"/>
                              <w:spacing w:val="-2"/>
                              <w:sz w:val="13"/>
                              <w:lang w:eastAsia="ja-JP"/>
                            </w:rPr>
                            <w:t>シナリオ</w:t>
                          </w:r>
                        </w:p>
                      </w:txbxContent>
                    </wps:txbx>
                    <wps:bodyPr wrap="square" lIns="0" tIns="0" rIns="0" bIns="0" rtlCol="0"/>
                  </wps:wsp>
                </a:graphicData>
              </a:graphic>
            </wp:anchor>
          </w:drawing>
        </mc:Choice>
        <mc:Fallback>
          <w:pict>
            <v:shape w14:anchorId="7B4F3B78" id="Textbox 87" o:spid="_x0000_s1074" type="#_x0000_t202" style="position:absolute;margin-left:427.95pt;margin-top:35.45pt;width:113.1pt;height:24.65pt;z-index:-251631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" filled="f" stroked="f">
              <v:textbox inset="0,0,0,0">
                <w:txbxContent>
                  <w:p w14:paraId="559E09B9" w14:textId="77777777" w:rsidR="00816CF1" w:rsidRDefault="00B01A57">
                    <w:pPr>
                      <w:spacing w:before="12"/>
                      <w:ind w:left="20" w:right="15" w:firstLine="1270"/>
                      <w:rPr>
                        <w:rFonts w:ascii="Times New Roman"/>
                        <w:sz w:val="20"/>
                        <w:lang w:eastAsia="ja-JP"/>
                      </w:rPr>
                    </w:pPr>
                    <w:r>
                      <w:rPr>
                        <w:rFonts w:ascii="Times New Roman"/>
                        <w:sz w:val="13"/>
                        <w:lang w:eastAsia="ja-JP"/>
                      </w:rPr>
                      <w:t>付録</w:t>
                    </w:r>
                    <w:r>
                      <w:rPr>
                        <w:rFonts w:ascii="Times New Roman"/>
                        <w:sz w:val="13"/>
                        <w:lang w:eastAsia="ja-JP"/>
                      </w:rPr>
                      <w:t xml:space="preserve">F </w:t>
                    </w:r>
                    <w:r>
                      <w:rPr>
                        <w:rFonts w:ascii="Times New Roman"/>
                        <w:sz w:val="13"/>
                        <w:lang w:eastAsia="ja-JP"/>
                      </w:rPr>
                      <w:t>活動計画</w:t>
                    </w:r>
                    <w:r>
                      <w:rPr>
                        <w:rFonts w:ascii="Times New Roman"/>
                        <w:spacing w:val="-2"/>
                        <w:sz w:val="13"/>
                        <w:lang w:eastAsia="ja-JP"/>
                      </w:rPr>
                      <w:t>シナリオ</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27BDB9"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685888" behindDoc="1" locked="0" layoutInCell="1" allowOverlap="1" wp14:anchorId="61146111" wp14:editId="65DCBC1D">
              <wp:simplePos x="0" y="0"/>
              <wp:positionH relativeFrom="page">
                <wp:posOffset>895350</wp:posOffset>
              </wp:positionH>
              <wp:positionV relativeFrom="page">
                <wp:posOffset>761237</wp:posOffset>
              </wp:positionV>
              <wp:extent cx="5982335" cy="6350"/>
              <wp:effectExtent l="0" t="0" r="0" b="0"/>
              <wp:wrapNone/>
              <wp:docPr id="89" name="Graphic 89"/>
              <wp:cNvGraphicFramePr/>
              <a:graphic xmlns:a="http://schemas.openxmlformats.org/drawingml/2006/main">
                <a:graphicData uri="http://schemas.microsoft.com/office/word/2010/wordprocessingShape">
                  <wps:wsp>
                    <wps:cNvSpPr/>
                    <wps:spPr>
                      <a:xfrm>
                        <a:off x="0" y="0"/>
                        <a:ext cx="5982335" cy="6350"/>
                      </a:xfrm>
                      <a:custGeom>
                        <a:avLst/>
                        <a:gdLst/>
                        <a:ahLst/>
                        <a:cxnLst/>
                        <a:rect l="l" t="t" r="r" b="b"/>
                        <a:pathLst>
                          <a:path w="5982335" h="6350">
                            <a:moveTo>
                              <a:pt x="5981712" y="0"/>
                            </a:moveTo>
                            <a:lnTo>
                              <a:pt x="0" y="0"/>
                            </a:lnTo>
                            <a:lnTo>
                              <a:pt x="0" y="6096"/>
                            </a:lnTo>
                            <a:lnTo>
                              <a:pt x="5981712" y="6096"/>
                            </a:lnTo>
                            <a:lnTo>
                              <a:pt x="5981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750F0CD6" id="Graphic 89" o:spid="_x0000_s1026" style="position:absolute;margin-left:70.5pt;margin-top:59.95pt;width:471.05pt;height:.5pt;z-index:-251630592;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" path="m5981712,l,,,6096r5981712,l5981712,xe" fillcolor="black" stroked="f">
              <v:path arrowok="t"/>
              <w10:wrap anchorx="page" anchory="page"/>
            </v:shape>
          </w:pict>
        </mc:Fallback>
      </mc:AlternateContent>
    </w:r>
    <w:r>
      <w:rPr>
        <w:noProof/>
        <w:sz w:val="20"/>
      </w:rPr>
      <mc:AlternateContent>
        <mc:Choice Requires="wps">
          <w:drawing>
            <wp:anchor distT="0" distB="0" distL="0" distR="0" simplePos="0" relativeHeight="251686912" behindDoc="1" locked="0" layoutInCell="1" allowOverlap="1" wp14:anchorId="602996CD" wp14:editId="368B1063">
              <wp:simplePos x="0" y="0"/>
              <wp:positionH relativeFrom="page">
                <wp:posOffset>901700</wp:posOffset>
              </wp:positionH>
              <wp:positionV relativeFrom="page">
                <wp:posOffset>449974</wp:posOffset>
              </wp:positionV>
              <wp:extent cx="2709545" cy="313055"/>
              <wp:effectExtent l="0" t="0" r="0" b="0"/>
              <wp:wrapNone/>
              <wp:docPr id="90" name="Textbox 90"/>
              <wp:cNvGraphicFramePr/>
              <a:graphic xmlns:a="http://schemas.openxmlformats.org/drawingml/2006/main">
                <a:graphicData uri="http://schemas.microsoft.com/office/word/2010/wordprocessingShape">
                  <wps:wsp>
                    <wps:cNvSpPr txBox="1"/>
                    <wps:spPr>
                      <a:xfrm>
                        <a:off x="0" y="0"/>
                        <a:ext cx="2709545" cy="313055"/>
                      </a:xfrm>
                      <a:prstGeom prst="rect">
                        <a:avLst/>
                      </a:prstGeom>
                    </wps:spPr>
                    <wps:txbx>
                      <w:txbxContent>
                        <w:p w14:paraId="1E437469" w14:textId="77777777" w:rsidR="00816CF1" w:rsidRDefault="00B01A57">
                          <w:pPr>
                            <w:spacing w:before="12"/>
                            <w:ind w:left="20"/>
                            <w:rPr>
                              <w:rFonts w:ascii="Times New Roman"/>
                              <w:sz w:val="20"/>
                              <w:lang w:eastAsia="ja-JP"/>
                            </w:rPr>
                          </w:pPr>
                          <w:r>
                            <w:rPr>
                              <w:rFonts w:ascii="Times New Roman"/>
                              <w:sz w:val="13"/>
                              <w:lang w:eastAsia="ja-JP"/>
                            </w:rPr>
                            <w:t>バージニア州沿岸洋上風力商業プロジェクト最終環境影響評価書</w:t>
                          </w:r>
                        </w:p>
                      </w:txbxContent>
                    </wps:txbx>
                    <wps:bodyPr wrap="square" lIns="0" tIns="0" rIns="0" bIns="0" rtlCol="0"/>
                  </wps:wsp>
                </a:graphicData>
              </a:graphic>
            </wp:anchor>
          </w:drawing>
        </mc:Choice>
        <mc:Fallback>
          <w:pict>
            <v:shapetype w14:anchorId="602996CD" id="_x0000_t202" coordsize="21600,21600" o:spt="202" path="m,l,21600r21600,l21600,xe">
              <v:stroke joinstyle="miter"/>
              <v:path gradientshapeok="t" o:connecttype="rect"/>
            </v:shapetype>
            <v:shape id="Textbox 90" o:spid="_x0000_s1075" type="#_x0000_t202" style="position:absolute;margin-left:71pt;margin-top:35.45pt;width:213.35pt;height:24.65pt;z-index:-251629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" filled="f" stroked="f">
              <v:textbox inset="0,0,0,0">
                <w:txbxContent>
                  <w:p w14:paraId="1E437469" w14:textId="77777777" w:rsidR="00816CF1" w:rsidRDefault="00B01A57">
                    <w:pPr>
                      <w:spacing w:before="12"/>
                      <w:ind w:left="20"/>
                      <w:rPr>
                        <w:rFonts w:ascii="Times New Roman"/>
                        <w:sz w:val="20"/>
                        <w:lang w:eastAsia="ja-JP"/>
                      </w:rPr>
                    </w:pPr>
                    <w:r>
                      <w:rPr>
                        <w:rFonts w:ascii="Times New Roman"/>
                        <w:sz w:val="13"/>
                        <w:lang w:eastAsia="ja-JP"/>
                      </w:rPr>
                      <w:t>バージニア州沿岸洋上風力商業プロジェクト最終環境影響評価書</w:t>
                    </w:r>
                  </w:p>
                </w:txbxContent>
              </v:textbox>
              <w10:wrap anchorx="page" anchory="page"/>
            </v:shape>
          </w:pict>
        </mc:Fallback>
      </mc:AlternateContent>
    </w:r>
    <w:r>
      <w:rPr>
        <w:noProof/>
        <w:sz w:val="20"/>
      </w:rPr>
      <mc:AlternateContent>
        <mc:Choice Requires="wps">
          <w:drawing>
            <wp:anchor distT="0" distB="0" distL="0" distR="0" simplePos="0" relativeHeight="251687936" behindDoc="1" locked="0" layoutInCell="1" allowOverlap="1" wp14:anchorId="10007E9C" wp14:editId="7E05D593">
              <wp:simplePos x="0" y="0"/>
              <wp:positionH relativeFrom="page">
                <wp:posOffset>5434996</wp:posOffset>
              </wp:positionH>
              <wp:positionV relativeFrom="page">
                <wp:posOffset>449974</wp:posOffset>
              </wp:positionV>
              <wp:extent cx="1436370" cy="313055"/>
              <wp:effectExtent l="0" t="0" r="0" b="0"/>
              <wp:wrapNone/>
              <wp:docPr id="91" name="Textbox 91"/>
              <wp:cNvGraphicFramePr/>
              <a:graphic xmlns:a="http://schemas.openxmlformats.org/drawingml/2006/main">
                <a:graphicData uri="http://schemas.microsoft.com/office/word/2010/wordprocessingShape">
                  <wps:wsp>
                    <wps:cNvSpPr txBox="1"/>
                    <wps:spPr>
                      <a:xfrm>
                        <a:off x="0" y="0"/>
                        <a:ext cx="1436370" cy="313055"/>
                      </a:xfrm>
                      <a:prstGeom prst="rect">
                        <a:avLst/>
                      </a:prstGeom>
                    </wps:spPr>
                    <wps:txbx>
                      <w:txbxContent>
                        <w:p w14:paraId="48E3488E" w14:textId="77777777" w:rsidR="00816CF1" w:rsidRDefault="00B01A57">
                          <w:pPr>
                            <w:spacing w:before="12"/>
                            <w:ind w:left="20" w:right="15" w:firstLine="1270"/>
                            <w:rPr>
                              <w:rFonts w:ascii="Times New Roman"/>
                              <w:sz w:val="20"/>
                              <w:lang w:eastAsia="ja-JP"/>
                            </w:rPr>
                          </w:pPr>
                          <w:r>
                            <w:rPr>
                              <w:rFonts w:ascii="Times New Roman"/>
                              <w:sz w:val="13"/>
                              <w:lang w:eastAsia="ja-JP"/>
                            </w:rPr>
                            <w:t>付録</w:t>
                          </w:r>
                          <w:r>
                            <w:rPr>
                              <w:rFonts w:ascii="Times New Roman"/>
                              <w:sz w:val="13"/>
                              <w:lang w:eastAsia="ja-JP"/>
                            </w:rPr>
                            <w:t xml:space="preserve">F </w:t>
                          </w:r>
                          <w:r>
                            <w:rPr>
                              <w:rFonts w:ascii="Times New Roman"/>
                              <w:sz w:val="13"/>
                              <w:lang w:eastAsia="ja-JP"/>
                            </w:rPr>
                            <w:t>活動計画</w:t>
                          </w:r>
                          <w:r>
                            <w:rPr>
                              <w:rFonts w:ascii="Times New Roman"/>
                              <w:spacing w:val="-2"/>
                              <w:sz w:val="13"/>
                              <w:lang w:eastAsia="ja-JP"/>
                            </w:rPr>
                            <w:t>シナリオ</w:t>
                          </w:r>
                        </w:p>
                      </w:txbxContent>
                    </wps:txbx>
                    <wps:bodyPr wrap="square" lIns="0" tIns="0" rIns="0" bIns="0" rtlCol="0"/>
                  </wps:wsp>
                </a:graphicData>
              </a:graphic>
            </wp:anchor>
          </w:drawing>
        </mc:Choice>
        <mc:Fallback>
          <w:pict>
            <v:shape w14:anchorId="10007E9C" id="Textbox 91" o:spid="_x0000_s1076" type="#_x0000_t202" style="position:absolute;margin-left:427.95pt;margin-top:35.45pt;width:113.1pt;height:24.65pt;z-index:-251628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" filled="f" stroked="f">
              <v:textbox inset="0,0,0,0">
                <w:txbxContent>
                  <w:p w14:paraId="48E3488E" w14:textId="77777777" w:rsidR="00816CF1" w:rsidRDefault="00B01A57">
                    <w:pPr>
                      <w:spacing w:before="12"/>
                      <w:ind w:left="20" w:right="15" w:firstLine="1270"/>
                      <w:rPr>
                        <w:rFonts w:ascii="Times New Roman"/>
                        <w:sz w:val="20"/>
                        <w:lang w:eastAsia="ja-JP"/>
                      </w:rPr>
                    </w:pPr>
                    <w:r>
                      <w:rPr>
                        <w:rFonts w:ascii="Times New Roman"/>
                        <w:sz w:val="13"/>
                        <w:lang w:eastAsia="ja-JP"/>
                      </w:rPr>
                      <w:t>付録</w:t>
                    </w:r>
                    <w:r>
                      <w:rPr>
                        <w:rFonts w:ascii="Times New Roman"/>
                        <w:sz w:val="13"/>
                        <w:lang w:eastAsia="ja-JP"/>
                      </w:rPr>
                      <w:t xml:space="preserve">F </w:t>
                    </w:r>
                    <w:r>
                      <w:rPr>
                        <w:rFonts w:ascii="Times New Roman"/>
                        <w:sz w:val="13"/>
                        <w:lang w:eastAsia="ja-JP"/>
                      </w:rPr>
                      <w:t>活動計画</w:t>
                    </w:r>
                    <w:r>
                      <w:rPr>
                        <w:rFonts w:ascii="Times New Roman"/>
                        <w:spacing w:val="-2"/>
                        <w:sz w:val="13"/>
                        <w:lang w:eastAsia="ja-JP"/>
                      </w:rPr>
                      <w:t>シナリオ</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76094F"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588608" behindDoc="1" locked="0" layoutInCell="1" allowOverlap="1" wp14:anchorId="10D0B08C" wp14:editId="3111AD66">
              <wp:simplePos x="0" y="0"/>
              <wp:positionH relativeFrom="page">
                <wp:posOffset>895350</wp:posOffset>
              </wp:positionH>
              <wp:positionV relativeFrom="page">
                <wp:posOffset>761237</wp:posOffset>
              </wp:positionV>
              <wp:extent cx="5982335" cy="6350"/>
              <wp:effectExtent l="0" t="0" r="0" b="0"/>
              <wp:wrapNone/>
              <wp:docPr id="6" name="Graphic 6"/>
              <wp:cNvGraphicFramePr/>
              <a:graphic xmlns:a="http://schemas.openxmlformats.org/drawingml/2006/main">
                <a:graphicData uri="http://schemas.microsoft.com/office/word/2010/wordprocessingShape">
                  <wps:wsp>
                    <wps:cNvSpPr/>
                    <wps:spPr>
                      <a:xfrm>
                        <a:off x="0" y="0"/>
                        <a:ext cx="5982335" cy="6350"/>
                      </a:xfrm>
                      <a:custGeom>
                        <a:avLst/>
                        <a:gdLst/>
                        <a:ahLst/>
                        <a:cxnLst/>
                        <a:rect l="l" t="t" r="r" b="b"/>
                        <a:pathLst>
                          <a:path w="5982335" h="6350">
                            <a:moveTo>
                              <a:pt x="5981712" y="0"/>
                            </a:moveTo>
                            <a:lnTo>
                              <a:pt x="0" y="0"/>
                            </a:lnTo>
                            <a:lnTo>
                              <a:pt x="0" y="6096"/>
                            </a:lnTo>
                            <a:lnTo>
                              <a:pt x="5981712" y="6096"/>
                            </a:lnTo>
                            <a:lnTo>
                              <a:pt x="5981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7BB6E642" id="Graphic 6" o:spid="_x0000_s1026" style="position:absolute;margin-left:70.5pt;margin-top:59.95pt;width:471.05pt;height:.5pt;z-index:-251727872;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" path="m5981712,l,,,6096r5981712,l5981712,xe" fillcolor="black" stroked="f">
              <v:path arrowok="t"/>
              <w10:wrap anchorx="page" anchory="page"/>
            </v:shape>
          </w:pict>
        </mc:Fallback>
      </mc:AlternateContent>
    </w:r>
    <w:r>
      <w:rPr>
        <w:noProof/>
        <w:sz w:val="20"/>
      </w:rPr>
      <mc:AlternateContent>
        <mc:Choice Requires="wps">
          <w:drawing>
            <wp:anchor distT="0" distB="0" distL="0" distR="0" simplePos="0" relativeHeight="251590656" behindDoc="1" locked="0" layoutInCell="1" allowOverlap="1" wp14:anchorId="0E35E0EC" wp14:editId="4402806C">
              <wp:simplePos x="0" y="0"/>
              <wp:positionH relativeFrom="page">
                <wp:posOffset>901572</wp:posOffset>
              </wp:positionH>
              <wp:positionV relativeFrom="page">
                <wp:posOffset>449974</wp:posOffset>
              </wp:positionV>
              <wp:extent cx="2709545" cy="313055"/>
              <wp:effectExtent l="0" t="0" r="0" b="0"/>
              <wp:wrapNone/>
              <wp:docPr id="7" name="Textbox 7"/>
              <wp:cNvGraphicFramePr/>
              <a:graphic xmlns:a="http://schemas.openxmlformats.org/drawingml/2006/main">
                <a:graphicData uri="http://schemas.microsoft.com/office/word/2010/wordprocessingShape">
                  <wps:wsp>
                    <wps:cNvSpPr txBox="1"/>
                    <wps:spPr>
                      <a:xfrm>
                        <a:off x="0" y="0"/>
                        <a:ext cx="2709545" cy="313055"/>
                      </a:xfrm>
                      <a:prstGeom prst="rect">
                        <a:avLst/>
                      </a:prstGeom>
                    </wps:spPr>
                    <wps:txbx>
                      <w:txbxContent>
                        <w:p w14:paraId="4E0EA82A" w14:textId="77777777" w:rsidR="00816CF1" w:rsidRDefault="00B01A57">
                          <w:pPr>
                            <w:spacing w:before="12"/>
                            <w:ind w:left="20"/>
                            <w:rPr>
                              <w:rFonts w:ascii="Times New Roman"/>
                              <w:sz w:val="20"/>
                              <w:lang w:eastAsia="ja-JP"/>
                            </w:rPr>
                          </w:pPr>
                          <w:r>
                            <w:rPr>
                              <w:rFonts w:ascii="Times New Roman"/>
                              <w:sz w:val="13"/>
                              <w:lang w:eastAsia="ja-JP"/>
                            </w:rPr>
                            <w:t>バージニア州沿岸洋上風力商業プロジェクト最終環境影響評価書</w:t>
                          </w:r>
                        </w:p>
                      </w:txbxContent>
                    </wps:txbx>
                    <wps:bodyPr wrap="square" lIns="0" tIns="0" rIns="0" bIns="0" rtlCol="0"/>
                  </wps:wsp>
                </a:graphicData>
              </a:graphic>
            </wp:anchor>
          </w:drawing>
        </mc:Choice>
        <mc:Fallback>
          <w:pict>
            <v:shapetype w14:anchorId="0E35E0EC" id="_x0000_t202" coordsize="21600,21600" o:spt="202" path="m,l,21600r21600,l21600,xe">
              <v:stroke joinstyle="miter"/>
              <v:path gradientshapeok="t" o:connecttype="rect"/>
            </v:shapetype>
            <v:shape id="Textbox 7" o:spid="_x0000_s1029" type="#_x0000_t202" style="position:absolute;margin-left:71pt;margin-top:35.45pt;width:213.35pt;height:24.65pt;z-index:-251725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" filled="f" stroked="f">
              <v:textbox inset="0,0,0,0">
                <w:txbxContent>
                  <w:p w14:paraId="4E0EA82A" w14:textId="77777777" w:rsidR="00816CF1" w:rsidRDefault="00B01A57">
                    <w:pPr>
                      <w:spacing w:before="12"/>
                      <w:ind w:left="20"/>
                      <w:rPr>
                        <w:rFonts w:ascii="Times New Roman"/>
                        <w:sz w:val="20"/>
                        <w:lang w:eastAsia="ja-JP"/>
                      </w:rPr>
                    </w:pPr>
                    <w:r>
                      <w:rPr>
                        <w:rFonts w:ascii="Times New Roman"/>
                        <w:sz w:val="13"/>
                        <w:lang w:eastAsia="ja-JP"/>
                      </w:rPr>
                      <w:t>バージニア州沿岸洋上風力商業プロジェクト最終環境影響評価書</w:t>
                    </w:r>
                  </w:p>
                </w:txbxContent>
              </v:textbox>
              <w10:wrap anchorx="page" anchory="page"/>
            </v:shape>
          </w:pict>
        </mc:Fallback>
      </mc:AlternateContent>
    </w:r>
    <w:r>
      <w:rPr>
        <w:noProof/>
        <w:sz w:val="20"/>
      </w:rPr>
      <mc:AlternateContent>
        <mc:Choice Requires="wps">
          <w:drawing>
            <wp:anchor distT="0" distB="0" distL="0" distR="0" simplePos="0" relativeHeight="251592704" behindDoc="1" locked="0" layoutInCell="1" allowOverlap="1" wp14:anchorId="2F057C0A" wp14:editId="00744615">
              <wp:simplePos x="0" y="0"/>
              <wp:positionH relativeFrom="page">
                <wp:posOffset>4239317</wp:posOffset>
              </wp:positionH>
              <wp:positionV relativeFrom="page">
                <wp:posOffset>449974</wp:posOffset>
              </wp:positionV>
              <wp:extent cx="2632075" cy="313055"/>
              <wp:effectExtent l="0" t="0" r="0" b="0"/>
              <wp:wrapNone/>
              <wp:docPr id="8" name="Textbox 8"/>
              <wp:cNvGraphicFramePr/>
              <a:graphic xmlns:a="http://schemas.openxmlformats.org/drawingml/2006/main">
                <a:graphicData uri="http://schemas.microsoft.com/office/word/2010/wordprocessingShape">
                  <wps:wsp>
                    <wps:cNvSpPr txBox="1"/>
                    <wps:spPr>
                      <a:xfrm>
                        <a:off x="0" y="0"/>
                        <a:ext cx="2632075" cy="313055"/>
                      </a:xfrm>
                      <a:prstGeom prst="rect">
                        <a:avLst/>
                      </a:prstGeom>
                    </wps:spPr>
                    <wps:txbx>
                      <w:txbxContent>
                        <w:p w14:paraId="3FA1E080" w14:textId="77777777" w:rsidR="00816CF1" w:rsidRDefault="00B01A57">
                          <w:pPr>
                            <w:spacing w:before="12"/>
                            <w:ind w:left="20" w:right="18" w:firstLine="3121"/>
                            <w:rPr>
                              <w:rFonts w:ascii="Times New Roman"/>
                              <w:sz w:val="20"/>
                              <w:lang w:eastAsia="ja-JP"/>
                            </w:rPr>
                          </w:pPr>
                          <w:r>
                            <w:rPr>
                              <w:rFonts w:ascii="Times New Roman"/>
                              <w:sz w:val="13"/>
                              <w:lang w:eastAsia="ja-JP"/>
                            </w:rPr>
                            <w:t>付録</w:t>
                          </w:r>
                          <w:r>
                            <w:rPr>
                              <w:rFonts w:ascii="Times New Roman"/>
                              <w:sz w:val="13"/>
                              <w:lang w:eastAsia="ja-JP"/>
                            </w:rPr>
                            <w:t xml:space="preserve">D </w:t>
                          </w:r>
                          <w:r>
                            <w:rPr>
                              <w:rFonts w:ascii="Times New Roman"/>
                              <w:sz w:val="13"/>
                              <w:lang w:eastAsia="ja-JP"/>
                            </w:rPr>
                            <w:t>不完全または入手不可能な</w:t>
                          </w:r>
                          <w:r>
                            <w:rPr>
                              <w:rFonts w:ascii="Times New Roman"/>
                              <w:spacing w:val="-2"/>
                              <w:sz w:val="13"/>
                              <w:lang w:eastAsia="ja-JP"/>
                            </w:rPr>
                            <w:t>情報の</w:t>
                          </w:r>
                          <w:r>
                            <w:rPr>
                              <w:rFonts w:ascii="Times New Roman"/>
                              <w:sz w:val="13"/>
                              <w:lang w:eastAsia="ja-JP"/>
                            </w:rPr>
                            <w:t>分析</w:t>
                          </w:r>
                        </w:p>
                      </w:txbxContent>
                    </wps:txbx>
                    <wps:bodyPr wrap="square" lIns="0" tIns="0" rIns="0" bIns="0" rtlCol="0"/>
                  </wps:wsp>
                </a:graphicData>
              </a:graphic>
            </wp:anchor>
          </w:drawing>
        </mc:Choice>
        <mc:Fallback>
          <w:pict>
            <v:shape w14:anchorId="2F057C0A" id="Textbox 8" o:spid="_x0000_s1030" type="#_x0000_t202" style="position:absolute;margin-left:333.8pt;margin-top:35.45pt;width:207.25pt;height:24.65pt;z-index:-251723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" filled="f" stroked="f">
              <v:textbox inset="0,0,0,0">
                <w:txbxContent>
                  <w:p w14:paraId="3FA1E080" w14:textId="77777777" w:rsidR="00816CF1" w:rsidRDefault="00B01A57">
                    <w:pPr>
                      <w:spacing w:before="12"/>
                      <w:ind w:left="20" w:right="18" w:firstLine="3121"/>
                      <w:rPr>
                        <w:rFonts w:ascii="Times New Roman"/>
                        <w:sz w:val="20"/>
                        <w:lang w:eastAsia="ja-JP"/>
                      </w:rPr>
                    </w:pPr>
                    <w:r>
                      <w:rPr>
                        <w:rFonts w:ascii="Times New Roman"/>
                        <w:sz w:val="13"/>
                        <w:lang w:eastAsia="ja-JP"/>
                      </w:rPr>
                      <w:t>付録</w:t>
                    </w:r>
                    <w:r>
                      <w:rPr>
                        <w:rFonts w:ascii="Times New Roman"/>
                        <w:sz w:val="13"/>
                        <w:lang w:eastAsia="ja-JP"/>
                      </w:rPr>
                      <w:t xml:space="preserve">D </w:t>
                    </w:r>
                    <w:r>
                      <w:rPr>
                        <w:rFonts w:ascii="Times New Roman"/>
                        <w:sz w:val="13"/>
                        <w:lang w:eastAsia="ja-JP"/>
                      </w:rPr>
                      <w:t>不完全または入手不可能な</w:t>
                    </w:r>
                    <w:r>
                      <w:rPr>
                        <w:rFonts w:ascii="Times New Roman"/>
                        <w:spacing w:val="-2"/>
                        <w:sz w:val="13"/>
                        <w:lang w:eastAsia="ja-JP"/>
                      </w:rPr>
                      <w:t>情報の</w:t>
                    </w:r>
                    <w:r>
                      <w:rPr>
                        <w:rFonts w:ascii="Times New Roman"/>
                        <w:sz w:val="13"/>
                        <w:lang w:eastAsia="ja-JP"/>
                      </w:rPr>
                      <w:t>分析</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F7CF8"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688960" behindDoc="1" locked="0" layoutInCell="1" allowOverlap="1" wp14:anchorId="40DF5D5E" wp14:editId="540DA774">
              <wp:simplePos x="0" y="0"/>
              <wp:positionH relativeFrom="page">
                <wp:posOffset>895350</wp:posOffset>
              </wp:positionH>
              <wp:positionV relativeFrom="page">
                <wp:posOffset>761237</wp:posOffset>
              </wp:positionV>
              <wp:extent cx="5982335" cy="6350"/>
              <wp:effectExtent l="0" t="0" r="0" b="0"/>
              <wp:wrapNone/>
              <wp:docPr id="93" name="Graphic 93"/>
              <wp:cNvGraphicFramePr/>
              <a:graphic xmlns:a="http://schemas.openxmlformats.org/drawingml/2006/main">
                <a:graphicData uri="http://schemas.microsoft.com/office/word/2010/wordprocessingShape">
                  <wps:wsp>
                    <wps:cNvSpPr/>
                    <wps:spPr>
                      <a:xfrm>
                        <a:off x="0" y="0"/>
                        <a:ext cx="5982335" cy="6350"/>
                      </a:xfrm>
                      <a:custGeom>
                        <a:avLst/>
                        <a:gdLst/>
                        <a:ahLst/>
                        <a:cxnLst/>
                        <a:rect l="l" t="t" r="r" b="b"/>
                        <a:pathLst>
                          <a:path w="5982335" h="6350">
                            <a:moveTo>
                              <a:pt x="5981712" y="0"/>
                            </a:moveTo>
                            <a:lnTo>
                              <a:pt x="0" y="0"/>
                            </a:lnTo>
                            <a:lnTo>
                              <a:pt x="0" y="6096"/>
                            </a:lnTo>
                            <a:lnTo>
                              <a:pt x="5981712" y="6096"/>
                            </a:lnTo>
                            <a:lnTo>
                              <a:pt x="5981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51A7840F" id="Graphic 93" o:spid="_x0000_s1026" style="position:absolute;margin-left:70.5pt;margin-top:59.95pt;width:471.05pt;height:.5pt;z-index:-251627520;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" path="m5981712,l,,,6096r5981712,l5981712,xe" fillcolor="black" stroked="f">
              <v:path arrowok="t"/>
              <w10:wrap anchorx="page" anchory="page"/>
            </v:shape>
          </w:pict>
        </mc:Fallback>
      </mc:AlternateContent>
    </w:r>
    <w:r>
      <w:rPr>
        <w:noProof/>
        <w:sz w:val="20"/>
      </w:rPr>
      <mc:AlternateContent>
        <mc:Choice Requires="wps">
          <w:drawing>
            <wp:anchor distT="0" distB="0" distL="0" distR="0" simplePos="0" relativeHeight="251689984" behindDoc="1" locked="0" layoutInCell="1" allowOverlap="1" wp14:anchorId="2ADDF1D9" wp14:editId="1F93CA1B">
              <wp:simplePos x="0" y="0"/>
              <wp:positionH relativeFrom="page">
                <wp:posOffset>901700</wp:posOffset>
              </wp:positionH>
              <wp:positionV relativeFrom="page">
                <wp:posOffset>449974</wp:posOffset>
              </wp:positionV>
              <wp:extent cx="2709545" cy="313055"/>
              <wp:effectExtent l="0" t="0" r="0" b="0"/>
              <wp:wrapNone/>
              <wp:docPr id="94" name="Textbox 94"/>
              <wp:cNvGraphicFramePr/>
              <a:graphic xmlns:a="http://schemas.openxmlformats.org/drawingml/2006/main">
                <a:graphicData uri="http://schemas.microsoft.com/office/word/2010/wordprocessingShape">
                  <wps:wsp>
                    <wps:cNvSpPr txBox="1"/>
                    <wps:spPr>
                      <a:xfrm>
                        <a:off x="0" y="0"/>
                        <a:ext cx="2709545" cy="313055"/>
                      </a:xfrm>
                      <a:prstGeom prst="rect">
                        <a:avLst/>
                      </a:prstGeom>
                    </wps:spPr>
                    <wps:txbx>
                      <w:txbxContent>
                        <w:p w14:paraId="44ABBBCA" w14:textId="77777777" w:rsidR="00816CF1" w:rsidRDefault="00B01A57">
                          <w:pPr>
                            <w:spacing w:before="12"/>
                            <w:ind w:left="20"/>
                            <w:rPr>
                              <w:rFonts w:ascii="Times New Roman"/>
                              <w:sz w:val="20"/>
                              <w:lang w:eastAsia="ja-JP"/>
                            </w:rPr>
                          </w:pPr>
                          <w:r>
                            <w:rPr>
                              <w:rFonts w:ascii="Times New Roman"/>
                              <w:sz w:val="13"/>
                              <w:lang w:eastAsia="ja-JP"/>
                            </w:rPr>
                            <w:t>バージニア州沿岸洋上風力商業プロジェクト最終環境影響評価書</w:t>
                          </w:r>
                        </w:p>
                      </w:txbxContent>
                    </wps:txbx>
                    <wps:bodyPr wrap="square" lIns="0" tIns="0" rIns="0" bIns="0" rtlCol="0"/>
                  </wps:wsp>
                </a:graphicData>
              </a:graphic>
            </wp:anchor>
          </w:drawing>
        </mc:Choice>
        <mc:Fallback>
          <w:pict>
            <v:shapetype w14:anchorId="2ADDF1D9" id="_x0000_t202" coordsize="21600,21600" o:spt="202" path="m,l,21600r21600,l21600,xe">
              <v:stroke joinstyle="miter"/>
              <v:path gradientshapeok="t" o:connecttype="rect"/>
            </v:shapetype>
            <v:shape id="Textbox 94" o:spid="_x0000_s1077" type="#_x0000_t202" style="position:absolute;margin-left:71pt;margin-top:35.45pt;width:213.35pt;height:24.65pt;z-index:-251626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" filled="f" stroked="f">
              <v:textbox inset="0,0,0,0">
                <w:txbxContent>
                  <w:p w14:paraId="44ABBBCA" w14:textId="77777777" w:rsidR="00816CF1" w:rsidRDefault="00B01A57">
                    <w:pPr>
                      <w:spacing w:before="12"/>
                      <w:ind w:left="20"/>
                      <w:rPr>
                        <w:rFonts w:ascii="Times New Roman"/>
                        <w:sz w:val="20"/>
                        <w:lang w:eastAsia="ja-JP"/>
                      </w:rPr>
                    </w:pPr>
                    <w:r>
                      <w:rPr>
                        <w:rFonts w:ascii="Times New Roman"/>
                        <w:sz w:val="13"/>
                        <w:lang w:eastAsia="ja-JP"/>
                      </w:rPr>
                      <w:t>バージニア州沿岸洋上風力商業プロジェクト最終環境影響評価書</w:t>
                    </w:r>
                  </w:p>
                </w:txbxContent>
              </v:textbox>
              <w10:wrap anchorx="page" anchory="page"/>
            </v:shape>
          </w:pict>
        </mc:Fallback>
      </mc:AlternateContent>
    </w:r>
    <w:r>
      <w:rPr>
        <w:noProof/>
        <w:sz w:val="20"/>
      </w:rPr>
      <mc:AlternateContent>
        <mc:Choice Requires="wps">
          <w:drawing>
            <wp:anchor distT="0" distB="0" distL="0" distR="0" simplePos="0" relativeHeight="251691008" behindDoc="1" locked="0" layoutInCell="1" allowOverlap="1" wp14:anchorId="03BD3119" wp14:editId="0C1143E8">
              <wp:simplePos x="0" y="0"/>
              <wp:positionH relativeFrom="page">
                <wp:posOffset>5434996</wp:posOffset>
              </wp:positionH>
              <wp:positionV relativeFrom="page">
                <wp:posOffset>449974</wp:posOffset>
              </wp:positionV>
              <wp:extent cx="1436370" cy="313055"/>
              <wp:effectExtent l="0" t="0" r="0" b="0"/>
              <wp:wrapNone/>
              <wp:docPr id="95" name="Textbox 95"/>
              <wp:cNvGraphicFramePr/>
              <a:graphic xmlns:a="http://schemas.openxmlformats.org/drawingml/2006/main">
                <a:graphicData uri="http://schemas.microsoft.com/office/word/2010/wordprocessingShape">
                  <wps:wsp>
                    <wps:cNvSpPr txBox="1"/>
                    <wps:spPr>
                      <a:xfrm>
                        <a:off x="0" y="0"/>
                        <a:ext cx="1436370" cy="313055"/>
                      </a:xfrm>
                      <a:prstGeom prst="rect">
                        <a:avLst/>
                      </a:prstGeom>
                    </wps:spPr>
                    <wps:txbx>
                      <w:txbxContent>
                        <w:p w14:paraId="188C3A66" w14:textId="77777777" w:rsidR="00816CF1" w:rsidRDefault="00B01A57">
                          <w:pPr>
                            <w:spacing w:before="12"/>
                            <w:ind w:left="20" w:right="15" w:firstLine="1270"/>
                            <w:rPr>
                              <w:rFonts w:ascii="Times New Roman"/>
                              <w:sz w:val="20"/>
                              <w:lang w:eastAsia="ja-JP"/>
                            </w:rPr>
                          </w:pPr>
                          <w:r>
                            <w:rPr>
                              <w:rFonts w:ascii="Times New Roman"/>
                              <w:sz w:val="13"/>
                              <w:lang w:eastAsia="ja-JP"/>
                            </w:rPr>
                            <w:t>付録</w:t>
                          </w:r>
                          <w:r>
                            <w:rPr>
                              <w:rFonts w:ascii="Times New Roman"/>
                              <w:sz w:val="13"/>
                              <w:lang w:eastAsia="ja-JP"/>
                            </w:rPr>
                            <w:t xml:space="preserve">F </w:t>
                          </w:r>
                          <w:r>
                            <w:rPr>
                              <w:rFonts w:ascii="Times New Roman"/>
                              <w:sz w:val="13"/>
                              <w:lang w:eastAsia="ja-JP"/>
                            </w:rPr>
                            <w:t>活動計画</w:t>
                          </w:r>
                          <w:r>
                            <w:rPr>
                              <w:rFonts w:ascii="Times New Roman"/>
                              <w:spacing w:val="-2"/>
                              <w:sz w:val="13"/>
                              <w:lang w:eastAsia="ja-JP"/>
                            </w:rPr>
                            <w:t>シナリオ</w:t>
                          </w:r>
                        </w:p>
                      </w:txbxContent>
                    </wps:txbx>
                    <wps:bodyPr wrap="square" lIns="0" tIns="0" rIns="0" bIns="0" rtlCol="0"/>
                  </wps:wsp>
                </a:graphicData>
              </a:graphic>
            </wp:anchor>
          </w:drawing>
        </mc:Choice>
        <mc:Fallback>
          <w:pict>
            <v:shape w14:anchorId="03BD3119" id="Textbox 95" o:spid="_x0000_s1078" type="#_x0000_t202" style="position:absolute;margin-left:427.95pt;margin-top:35.45pt;width:113.1pt;height:24.65pt;z-index:-251625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" filled="f" stroked="f">
              <v:textbox inset="0,0,0,0">
                <w:txbxContent>
                  <w:p w14:paraId="188C3A66" w14:textId="77777777" w:rsidR="00816CF1" w:rsidRDefault="00B01A57">
                    <w:pPr>
                      <w:spacing w:before="12"/>
                      <w:ind w:left="20" w:right="15" w:firstLine="1270"/>
                      <w:rPr>
                        <w:rFonts w:ascii="Times New Roman"/>
                        <w:sz w:val="20"/>
                        <w:lang w:eastAsia="ja-JP"/>
                      </w:rPr>
                    </w:pPr>
                    <w:r>
                      <w:rPr>
                        <w:rFonts w:ascii="Times New Roman"/>
                        <w:sz w:val="13"/>
                        <w:lang w:eastAsia="ja-JP"/>
                      </w:rPr>
                      <w:t>付録</w:t>
                    </w:r>
                    <w:r>
                      <w:rPr>
                        <w:rFonts w:ascii="Times New Roman"/>
                        <w:sz w:val="13"/>
                        <w:lang w:eastAsia="ja-JP"/>
                      </w:rPr>
                      <w:t xml:space="preserve">F </w:t>
                    </w:r>
                    <w:r>
                      <w:rPr>
                        <w:rFonts w:ascii="Times New Roman"/>
                        <w:sz w:val="13"/>
                        <w:lang w:eastAsia="ja-JP"/>
                      </w:rPr>
                      <w:t>活動計画</w:t>
                    </w:r>
                    <w:r>
                      <w:rPr>
                        <w:rFonts w:ascii="Times New Roman"/>
                        <w:spacing w:val="-2"/>
                        <w:sz w:val="13"/>
                        <w:lang w:eastAsia="ja-JP"/>
                      </w:rPr>
                      <w:t>シナリオ</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C8EC94"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692032" behindDoc="1" locked="0" layoutInCell="1" allowOverlap="1" wp14:anchorId="1D5DF8F8" wp14:editId="3924F62B">
              <wp:simplePos x="0" y="0"/>
              <wp:positionH relativeFrom="page">
                <wp:posOffset>895350</wp:posOffset>
              </wp:positionH>
              <wp:positionV relativeFrom="page">
                <wp:posOffset>761237</wp:posOffset>
              </wp:positionV>
              <wp:extent cx="5982335" cy="6350"/>
              <wp:effectExtent l="0" t="0" r="0" b="0"/>
              <wp:wrapNone/>
              <wp:docPr id="98" name="Graphic 98"/>
              <wp:cNvGraphicFramePr/>
              <a:graphic xmlns:a="http://schemas.openxmlformats.org/drawingml/2006/main">
                <a:graphicData uri="http://schemas.microsoft.com/office/word/2010/wordprocessingShape">
                  <wps:wsp>
                    <wps:cNvSpPr/>
                    <wps:spPr>
                      <a:xfrm>
                        <a:off x="0" y="0"/>
                        <a:ext cx="5982335" cy="6350"/>
                      </a:xfrm>
                      <a:custGeom>
                        <a:avLst/>
                        <a:gdLst/>
                        <a:ahLst/>
                        <a:cxnLst/>
                        <a:rect l="l" t="t" r="r" b="b"/>
                        <a:pathLst>
                          <a:path w="5982335" h="6350">
                            <a:moveTo>
                              <a:pt x="5981712" y="0"/>
                            </a:moveTo>
                            <a:lnTo>
                              <a:pt x="0" y="0"/>
                            </a:lnTo>
                            <a:lnTo>
                              <a:pt x="0" y="6096"/>
                            </a:lnTo>
                            <a:lnTo>
                              <a:pt x="5981712" y="6096"/>
                            </a:lnTo>
                            <a:lnTo>
                              <a:pt x="5981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6F641C1C" id="Graphic 98" o:spid="_x0000_s1026" style="position:absolute;margin-left:70.5pt;margin-top:59.95pt;width:471.05pt;height:.5pt;z-index:-251624448;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" path="m5981712,l,,,6096r5981712,l5981712,xe" fillcolor="black" stroked="f">
              <v:path arrowok="t"/>
              <w10:wrap anchorx="page" anchory="page"/>
            </v:shape>
          </w:pict>
        </mc:Fallback>
      </mc:AlternateContent>
    </w:r>
    <w:r>
      <w:rPr>
        <w:noProof/>
        <w:sz w:val="20"/>
      </w:rPr>
      <mc:AlternateContent>
        <mc:Choice Requires="wps">
          <w:drawing>
            <wp:anchor distT="0" distB="0" distL="0" distR="0" simplePos="0" relativeHeight="251693056" behindDoc="1" locked="0" layoutInCell="1" allowOverlap="1" wp14:anchorId="5A04B2AD" wp14:editId="014775A3">
              <wp:simplePos x="0" y="0"/>
              <wp:positionH relativeFrom="page">
                <wp:posOffset>901700</wp:posOffset>
              </wp:positionH>
              <wp:positionV relativeFrom="page">
                <wp:posOffset>449974</wp:posOffset>
              </wp:positionV>
              <wp:extent cx="2709545" cy="313055"/>
              <wp:effectExtent l="0" t="0" r="0" b="0"/>
              <wp:wrapNone/>
              <wp:docPr id="99" name="Textbox 99"/>
              <wp:cNvGraphicFramePr/>
              <a:graphic xmlns:a="http://schemas.openxmlformats.org/drawingml/2006/main">
                <a:graphicData uri="http://schemas.microsoft.com/office/word/2010/wordprocessingShape">
                  <wps:wsp>
                    <wps:cNvSpPr txBox="1"/>
                    <wps:spPr>
                      <a:xfrm>
                        <a:off x="0" y="0"/>
                        <a:ext cx="2709545" cy="313055"/>
                      </a:xfrm>
                      <a:prstGeom prst="rect">
                        <a:avLst/>
                      </a:prstGeom>
                    </wps:spPr>
                    <wps:txbx>
                      <w:txbxContent>
                        <w:p w14:paraId="3BE4C793" w14:textId="77777777" w:rsidR="00816CF1" w:rsidRDefault="00B01A57">
                          <w:pPr>
                            <w:spacing w:before="12"/>
                            <w:ind w:left="20"/>
                            <w:rPr>
                              <w:rFonts w:ascii="Times New Roman"/>
                              <w:sz w:val="20"/>
                              <w:lang w:eastAsia="ja-JP"/>
                            </w:rPr>
                          </w:pPr>
                          <w:r>
                            <w:rPr>
                              <w:rFonts w:ascii="Times New Roman"/>
                              <w:sz w:val="13"/>
                              <w:lang w:eastAsia="ja-JP"/>
                            </w:rPr>
                            <w:t>バージニア州沿岸洋上風力商業プロジェクト最終環境影響評価書</w:t>
                          </w:r>
                        </w:p>
                      </w:txbxContent>
                    </wps:txbx>
                    <wps:bodyPr wrap="square" lIns="0" tIns="0" rIns="0" bIns="0" rtlCol="0"/>
                  </wps:wsp>
                </a:graphicData>
              </a:graphic>
            </wp:anchor>
          </w:drawing>
        </mc:Choice>
        <mc:Fallback>
          <w:pict>
            <v:shapetype w14:anchorId="5A04B2AD" id="_x0000_t202" coordsize="21600,21600" o:spt="202" path="m,l,21600r21600,l21600,xe">
              <v:stroke joinstyle="miter"/>
              <v:path gradientshapeok="t" o:connecttype="rect"/>
            </v:shapetype>
            <v:shape id="Textbox 99" o:spid="_x0000_s1080" type="#_x0000_t202" style="position:absolute;margin-left:71pt;margin-top:35.45pt;width:213.35pt;height:24.65pt;z-index:-251623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" filled="f" stroked="f">
              <v:textbox inset="0,0,0,0">
                <w:txbxContent>
                  <w:p w14:paraId="3BE4C793" w14:textId="77777777" w:rsidR="00816CF1" w:rsidRDefault="00B01A57">
                    <w:pPr>
                      <w:spacing w:before="12"/>
                      <w:ind w:left="20"/>
                      <w:rPr>
                        <w:rFonts w:ascii="Times New Roman"/>
                        <w:sz w:val="20"/>
                        <w:lang w:eastAsia="ja-JP"/>
                      </w:rPr>
                    </w:pPr>
                    <w:r>
                      <w:rPr>
                        <w:rFonts w:ascii="Times New Roman"/>
                        <w:sz w:val="13"/>
                        <w:lang w:eastAsia="ja-JP"/>
                      </w:rPr>
                      <w:t>バージニア州沿岸洋上風力商業プロジェクト最終環境影響評価書</w:t>
                    </w:r>
                  </w:p>
                </w:txbxContent>
              </v:textbox>
              <w10:wrap anchorx="page" anchory="page"/>
            </v:shape>
          </w:pict>
        </mc:Fallback>
      </mc:AlternateContent>
    </w:r>
    <w:r>
      <w:rPr>
        <w:noProof/>
        <w:sz w:val="20"/>
      </w:rPr>
      <mc:AlternateContent>
        <mc:Choice Requires="wps">
          <w:drawing>
            <wp:anchor distT="0" distB="0" distL="0" distR="0" simplePos="0" relativeHeight="251694080" behindDoc="1" locked="0" layoutInCell="1" allowOverlap="1" wp14:anchorId="2D789913" wp14:editId="069543DA">
              <wp:simplePos x="0" y="0"/>
              <wp:positionH relativeFrom="page">
                <wp:posOffset>5434996</wp:posOffset>
              </wp:positionH>
              <wp:positionV relativeFrom="page">
                <wp:posOffset>449974</wp:posOffset>
              </wp:positionV>
              <wp:extent cx="1436370" cy="313055"/>
              <wp:effectExtent l="0" t="0" r="0" b="0"/>
              <wp:wrapNone/>
              <wp:docPr id="100" name="Textbox 100"/>
              <wp:cNvGraphicFramePr/>
              <a:graphic xmlns:a="http://schemas.openxmlformats.org/drawingml/2006/main">
                <a:graphicData uri="http://schemas.microsoft.com/office/word/2010/wordprocessingShape">
                  <wps:wsp>
                    <wps:cNvSpPr txBox="1"/>
                    <wps:spPr>
                      <a:xfrm>
                        <a:off x="0" y="0"/>
                        <a:ext cx="1436370" cy="313055"/>
                      </a:xfrm>
                      <a:prstGeom prst="rect">
                        <a:avLst/>
                      </a:prstGeom>
                    </wps:spPr>
                    <wps:txbx>
                      <w:txbxContent>
                        <w:p w14:paraId="0B990DDA" w14:textId="77777777" w:rsidR="00816CF1" w:rsidRDefault="00B01A57">
                          <w:pPr>
                            <w:spacing w:before="12"/>
                            <w:ind w:left="20" w:right="15" w:firstLine="1270"/>
                            <w:rPr>
                              <w:rFonts w:ascii="Times New Roman"/>
                              <w:sz w:val="20"/>
                              <w:lang w:eastAsia="ja-JP"/>
                            </w:rPr>
                          </w:pPr>
                          <w:r>
                            <w:rPr>
                              <w:rFonts w:ascii="Times New Roman"/>
                              <w:sz w:val="13"/>
                              <w:lang w:eastAsia="ja-JP"/>
                            </w:rPr>
                            <w:t>付録</w:t>
                          </w:r>
                          <w:r>
                            <w:rPr>
                              <w:rFonts w:ascii="Times New Roman"/>
                              <w:sz w:val="13"/>
                              <w:lang w:eastAsia="ja-JP"/>
                            </w:rPr>
                            <w:t xml:space="preserve">F </w:t>
                          </w:r>
                          <w:r>
                            <w:rPr>
                              <w:rFonts w:ascii="Times New Roman"/>
                              <w:sz w:val="13"/>
                              <w:lang w:eastAsia="ja-JP"/>
                            </w:rPr>
                            <w:t>活動計画</w:t>
                          </w:r>
                          <w:r>
                            <w:rPr>
                              <w:rFonts w:ascii="Times New Roman"/>
                              <w:spacing w:val="-2"/>
                              <w:sz w:val="13"/>
                              <w:lang w:eastAsia="ja-JP"/>
                            </w:rPr>
                            <w:t>シナリオ</w:t>
                          </w:r>
                        </w:p>
                      </w:txbxContent>
                    </wps:txbx>
                    <wps:bodyPr wrap="square" lIns="0" tIns="0" rIns="0" bIns="0" rtlCol="0"/>
                  </wps:wsp>
                </a:graphicData>
              </a:graphic>
            </wp:anchor>
          </w:drawing>
        </mc:Choice>
        <mc:Fallback>
          <w:pict>
            <v:shape w14:anchorId="2D789913" id="Textbox 100" o:spid="_x0000_s1081" type="#_x0000_t202" style="position:absolute;margin-left:427.95pt;margin-top:35.45pt;width:113.1pt;height:24.65pt;z-index:-251622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" filled="f" stroked="f">
              <v:textbox inset="0,0,0,0">
                <w:txbxContent>
                  <w:p w14:paraId="0B990DDA" w14:textId="77777777" w:rsidR="00816CF1" w:rsidRDefault="00B01A57">
                    <w:pPr>
                      <w:spacing w:before="12"/>
                      <w:ind w:left="20" w:right="15" w:firstLine="1270"/>
                      <w:rPr>
                        <w:rFonts w:ascii="Times New Roman"/>
                        <w:sz w:val="20"/>
                        <w:lang w:eastAsia="ja-JP"/>
                      </w:rPr>
                    </w:pPr>
                    <w:r>
                      <w:rPr>
                        <w:rFonts w:ascii="Times New Roman"/>
                        <w:sz w:val="13"/>
                        <w:lang w:eastAsia="ja-JP"/>
                      </w:rPr>
                      <w:t>付録</w:t>
                    </w:r>
                    <w:r>
                      <w:rPr>
                        <w:rFonts w:ascii="Times New Roman"/>
                        <w:sz w:val="13"/>
                        <w:lang w:eastAsia="ja-JP"/>
                      </w:rPr>
                      <w:t xml:space="preserve">F </w:t>
                    </w:r>
                    <w:r>
                      <w:rPr>
                        <w:rFonts w:ascii="Times New Roman"/>
                        <w:sz w:val="13"/>
                        <w:lang w:eastAsia="ja-JP"/>
                      </w:rPr>
                      <w:t>活動計画</w:t>
                    </w:r>
                    <w:r>
                      <w:rPr>
                        <w:rFonts w:ascii="Times New Roman"/>
                        <w:spacing w:val="-2"/>
                        <w:sz w:val="13"/>
                        <w:lang w:eastAsia="ja-JP"/>
                      </w:rPr>
                      <w:t>シナリオ</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F8F28D"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695104" behindDoc="1" locked="0" layoutInCell="1" allowOverlap="1" wp14:anchorId="5C0E73E8" wp14:editId="31817FE9">
              <wp:simplePos x="0" y="0"/>
              <wp:positionH relativeFrom="page">
                <wp:posOffset>438150</wp:posOffset>
              </wp:positionH>
              <wp:positionV relativeFrom="page">
                <wp:posOffset>761237</wp:posOffset>
              </wp:positionV>
              <wp:extent cx="14668500" cy="6350"/>
              <wp:effectExtent l="0" t="0" r="0" b="0"/>
              <wp:wrapNone/>
              <wp:docPr id="103" name="Graphic 103"/>
              <wp:cNvGraphicFramePr/>
              <a:graphic xmlns:a="http://schemas.openxmlformats.org/drawingml/2006/main">
                <a:graphicData uri="http://schemas.microsoft.com/office/word/2010/wordprocessingShape">
                  <wps:wsp>
                    <wps:cNvSpPr/>
                    <wps:spPr>
                      <a:xfrm>
                        <a:off x="0" y="0"/>
                        <a:ext cx="14668500" cy="6350"/>
                      </a:xfrm>
                      <a:custGeom>
                        <a:avLst/>
                        <a:gdLst/>
                        <a:ahLst/>
                        <a:cxnLst/>
                        <a:rect l="l" t="t" r="r" b="b"/>
                        <a:pathLst>
                          <a:path w="14668500" h="6350">
                            <a:moveTo>
                              <a:pt x="14668500" y="0"/>
                            </a:moveTo>
                            <a:lnTo>
                              <a:pt x="0" y="0"/>
                            </a:lnTo>
                            <a:lnTo>
                              <a:pt x="0" y="6096"/>
                            </a:lnTo>
                            <a:lnTo>
                              <a:pt x="14668500" y="6096"/>
                            </a:lnTo>
                            <a:lnTo>
                              <a:pt x="14668500"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2F261D87" id="Graphic 103" o:spid="_x0000_s1026" style="position:absolute;margin-left:34.5pt;margin-top:59.95pt;width:1155pt;height:.5pt;z-index:-251621376;visibility:visible;mso-wrap-style:square;mso-wrap-distance-left:0;mso-wrap-distance-top:0;mso-wrap-distance-right:0;mso-wrap-distance-bottom:0;mso-position-horizontal:absolute;mso-position-horizontal-relative:page;mso-position-vertical:absolute;mso-position-vertical-relative:page;v-text-anchor:top" coordsize="146685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" path="m14668500,l,,,6096r14668500,l14668500,xe" fillcolor="black" stroked="f">
              <v:path arrowok="t"/>
              <w10:wrap anchorx="page" anchory="page"/>
            </v:shape>
          </w:pict>
        </mc:Fallback>
      </mc:AlternateContent>
    </w:r>
    <w:r>
      <w:rPr>
        <w:noProof/>
        <w:sz w:val="20"/>
      </w:rPr>
      <mc:AlternateContent>
        <mc:Choice Requires="wps">
          <w:drawing>
            <wp:anchor distT="0" distB="0" distL="0" distR="0" simplePos="0" relativeHeight="251696128" behindDoc="1" locked="0" layoutInCell="1" allowOverlap="1" wp14:anchorId="5014C9BD" wp14:editId="488C2510">
              <wp:simplePos x="0" y="0"/>
              <wp:positionH relativeFrom="page">
                <wp:posOffset>444500</wp:posOffset>
              </wp:positionH>
              <wp:positionV relativeFrom="page">
                <wp:posOffset>449974</wp:posOffset>
              </wp:positionV>
              <wp:extent cx="2709545" cy="313055"/>
              <wp:effectExtent l="0" t="0" r="0" b="0"/>
              <wp:wrapNone/>
              <wp:docPr id="104" name="Textbox 104"/>
              <wp:cNvGraphicFramePr/>
              <a:graphic xmlns:a="http://schemas.openxmlformats.org/drawingml/2006/main">
                <a:graphicData uri="http://schemas.microsoft.com/office/word/2010/wordprocessingShape">
                  <wps:wsp>
                    <wps:cNvSpPr txBox="1"/>
                    <wps:spPr>
                      <a:xfrm>
                        <a:off x="0" y="0"/>
                        <a:ext cx="2709545" cy="313055"/>
                      </a:xfrm>
                      <a:prstGeom prst="rect">
                        <a:avLst/>
                      </a:prstGeom>
                    </wps:spPr>
                    <wps:txbx>
                      <w:txbxContent>
                        <w:p w14:paraId="2E305AEB" w14:textId="77777777" w:rsidR="00816CF1" w:rsidRDefault="00B01A57">
                          <w:pPr>
                            <w:spacing w:before="12"/>
                            <w:ind w:left="20" w:hanging="1"/>
                            <w:rPr>
                              <w:rFonts w:ascii="Times New Roman"/>
                              <w:sz w:val="20"/>
                              <w:lang w:eastAsia="ja-JP"/>
                            </w:rPr>
                          </w:pPr>
                          <w:r>
                            <w:rPr>
                              <w:rFonts w:ascii="Times New Roman"/>
                              <w:sz w:val="13"/>
                              <w:lang w:eastAsia="ja-JP"/>
                            </w:rPr>
                            <w:t>バージニア州沿岸洋上風力商業プロジェクト最終環境影響評価書</w:t>
                          </w:r>
                        </w:p>
                      </w:txbxContent>
                    </wps:txbx>
                    <wps:bodyPr wrap="square" lIns="0" tIns="0" rIns="0" bIns="0" rtlCol="0"/>
                  </wps:wsp>
                </a:graphicData>
              </a:graphic>
            </wp:anchor>
          </w:drawing>
        </mc:Choice>
        <mc:Fallback>
          <w:pict>
            <v:shapetype w14:anchorId="5014C9BD" id="_x0000_t202" coordsize="21600,21600" o:spt="202" path="m,l,21600r21600,l21600,xe">
              <v:stroke joinstyle="miter"/>
              <v:path gradientshapeok="t" o:connecttype="rect"/>
            </v:shapetype>
            <v:shape id="Textbox 104" o:spid="_x0000_s1083" type="#_x0000_t202" style="position:absolute;margin-left:35pt;margin-top:35.45pt;width:213.35pt;height:24.65pt;z-index:-251620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" filled="f" stroked="f">
              <v:textbox inset="0,0,0,0">
                <w:txbxContent>
                  <w:p w14:paraId="2E305AEB" w14:textId="77777777" w:rsidR="00816CF1" w:rsidRDefault="00B01A57">
                    <w:pPr>
                      <w:spacing w:before="12"/>
                      <w:ind w:left="20" w:hanging="1"/>
                      <w:rPr>
                        <w:rFonts w:ascii="Times New Roman"/>
                        <w:sz w:val="20"/>
                        <w:lang w:eastAsia="ja-JP"/>
                      </w:rPr>
                    </w:pPr>
                    <w:r>
                      <w:rPr>
                        <w:rFonts w:ascii="Times New Roman"/>
                        <w:sz w:val="13"/>
                        <w:lang w:eastAsia="ja-JP"/>
                      </w:rPr>
                      <w:t>バージニア州沿岸洋上風力商業プロジェクト最終環境影響評価書</w:t>
                    </w:r>
                  </w:p>
                </w:txbxContent>
              </v:textbox>
              <w10:wrap anchorx="page" anchory="page"/>
            </v:shape>
          </w:pict>
        </mc:Fallback>
      </mc:AlternateContent>
    </w:r>
    <w:r>
      <w:rPr>
        <w:noProof/>
        <w:sz w:val="20"/>
      </w:rPr>
      <mc:AlternateContent>
        <mc:Choice Requires="wps">
          <w:drawing>
            <wp:anchor distT="0" distB="0" distL="0" distR="0" simplePos="0" relativeHeight="251697152" behindDoc="1" locked="0" layoutInCell="1" allowOverlap="1" wp14:anchorId="4376A2A4" wp14:editId="394A4086">
              <wp:simplePos x="0" y="0"/>
              <wp:positionH relativeFrom="page">
                <wp:posOffset>13664663</wp:posOffset>
              </wp:positionH>
              <wp:positionV relativeFrom="page">
                <wp:posOffset>449974</wp:posOffset>
              </wp:positionV>
              <wp:extent cx="1436370" cy="313055"/>
              <wp:effectExtent l="0" t="0" r="0" b="0"/>
              <wp:wrapNone/>
              <wp:docPr id="105" name="Textbox 105"/>
              <wp:cNvGraphicFramePr/>
              <a:graphic xmlns:a="http://schemas.openxmlformats.org/drawingml/2006/main">
                <a:graphicData uri="http://schemas.microsoft.com/office/word/2010/wordprocessingShape">
                  <wps:wsp>
                    <wps:cNvSpPr txBox="1"/>
                    <wps:spPr>
                      <a:xfrm>
                        <a:off x="0" y="0"/>
                        <a:ext cx="1436370" cy="313055"/>
                      </a:xfrm>
                      <a:prstGeom prst="rect">
                        <a:avLst/>
                      </a:prstGeom>
                    </wps:spPr>
                    <wps:txbx>
                      <w:txbxContent>
                        <w:p w14:paraId="3AFDFA57" w14:textId="77777777" w:rsidR="00816CF1" w:rsidRDefault="00B01A57">
                          <w:pPr>
                            <w:spacing w:before="12"/>
                            <w:ind w:left="20" w:right="15" w:firstLine="1270"/>
                            <w:rPr>
                              <w:rFonts w:ascii="Times New Roman"/>
                              <w:sz w:val="20"/>
                              <w:lang w:eastAsia="ja-JP"/>
                            </w:rPr>
                          </w:pPr>
                          <w:r>
                            <w:rPr>
                              <w:rFonts w:ascii="Times New Roman"/>
                              <w:sz w:val="13"/>
                              <w:lang w:eastAsia="ja-JP"/>
                            </w:rPr>
                            <w:t>付録</w:t>
                          </w:r>
                          <w:r>
                            <w:rPr>
                              <w:rFonts w:ascii="Times New Roman"/>
                              <w:sz w:val="13"/>
                              <w:lang w:eastAsia="ja-JP"/>
                            </w:rPr>
                            <w:t xml:space="preserve">F </w:t>
                          </w:r>
                          <w:r>
                            <w:rPr>
                              <w:rFonts w:ascii="Times New Roman"/>
                              <w:sz w:val="13"/>
                              <w:lang w:eastAsia="ja-JP"/>
                            </w:rPr>
                            <w:t>活動計画</w:t>
                          </w:r>
                          <w:r>
                            <w:rPr>
                              <w:rFonts w:ascii="Times New Roman"/>
                              <w:spacing w:val="-2"/>
                              <w:sz w:val="13"/>
                              <w:lang w:eastAsia="ja-JP"/>
                            </w:rPr>
                            <w:t>シナリオ</w:t>
                          </w:r>
                        </w:p>
                      </w:txbxContent>
                    </wps:txbx>
                    <wps:bodyPr wrap="square" lIns="0" tIns="0" rIns="0" bIns="0" rtlCol="0"/>
                  </wps:wsp>
                </a:graphicData>
              </a:graphic>
            </wp:anchor>
          </w:drawing>
        </mc:Choice>
        <mc:Fallback>
          <w:pict>
            <v:shape w14:anchorId="4376A2A4" id="Textbox 105" o:spid="_x0000_s1084" type="#_x0000_t202" style="position:absolute;margin-left:1075.95pt;margin-top:35.45pt;width:113.1pt;height:24.65pt;z-index:-251619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" filled="f" stroked="f">
              <v:textbox inset="0,0,0,0">
                <w:txbxContent>
                  <w:p w14:paraId="3AFDFA57" w14:textId="77777777" w:rsidR="00816CF1" w:rsidRDefault="00B01A57">
                    <w:pPr>
                      <w:spacing w:before="12"/>
                      <w:ind w:left="20" w:right="15" w:firstLine="1270"/>
                      <w:rPr>
                        <w:rFonts w:ascii="Times New Roman"/>
                        <w:sz w:val="20"/>
                        <w:lang w:eastAsia="ja-JP"/>
                      </w:rPr>
                    </w:pPr>
                    <w:r>
                      <w:rPr>
                        <w:rFonts w:ascii="Times New Roman"/>
                        <w:sz w:val="13"/>
                        <w:lang w:eastAsia="ja-JP"/>
                      </w:rPr>
                      <w:t>付録</w:t>
                    </w:r>
                    <w:r>
                      <w:rPr>
                        <w:rFonts w:ascii="Times New Roman"/>
                        <w:sz w:val="13"/>
                        <w:lang w:eastAsia="ja-JP"/>
                      </w:rPr>
                      <w:t xml:space="preserve">F </w:t>
                    </w:r>
                    <w:r>
                      <w:rPr>
                        <w:rFonts w:ascii="Times New Roman"/>
                        <w:sz w:val="13"/>
                        <w:lang w:eastAsia="ja-JP"/>
                      </w:rPr>
                      <w:t>活動計画</w:t>
                    </w:r>
                    <w:r>
                      <w:rPr>
                        <w:rFonts w:ascii="Times New Roman"/>
                        <w:spacing w:val="-2"/>
                        <w:sz w:val="13"/>
                        <w:lang w:eastAsia="ja-JP"/>
                      </w:rPr>
                      <w:t>シナリオ</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0124B"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698176" behindDoc="1" locked="0" layoutInCell="1" allowOverlap="1" wp14:anchorId="12D30590" wp14:editId="448933B0">
              <wp:simplePos x="0" y="0"/>
              <wp:positionH relativeFrom="page">
                <wp:posOffset>895350</wp:posOffset>
              </wp:positionH>
              <wp:positionV relativeFrom="page">
                <wp:posOffset>761237</wp:posOffset>
              </wp:positionV>
              <wp:extent cx="5982335" cy="6350"/>
              <wp:effectExtent l="0" t="0" r="0" b="0"/>
              <wp:wrapNone/>
              <wp:docPr id="108" name="Graphic 108"/>
              <wp:cNvGraphicFramePr/>
              <a:graphic xmlns:a="http://schemas.openxmlformats.org/drawingml/2006/main">
                <a:graphicData uri="http://schemas.microsoft.com/office/word/2010/wordprocessingShape">
                  <wps:wsp>
                    <wps:cNvSpPr/>
                    <wps:spPr>
                      <a:xfrm>
                        <a:off x="0" y="0"/>
                        <a:ext cx="5982335" cy="6350"/>
                      </a:xfrm>
                      <a:custGeom>
                        <a:avLst/>
                        <a:gdLst/>
                        <a:ahLst/>
                        <a:cxnLst/>
                        <a:rect l="l" t="t" r="r" b="b"/>
                        <a:pathLst>
                          <a:path w="5982335" h="6350">
                            <a:moveTo>
                              <a:pt x="5981712" y="0"/>
                            </a:moveTo>
                            <a:lnTo>
                              <a:pt x="0" y="0"/>
                            </a:lnTo>
                            <a:lnTo>
                              <a:pt x="0" y="6096"/>
                            </a:lnTo>
                            <a:lnTo>
                              <a:pt x="5981712" y="6096"/>
                            </a:lnTo>
                            <a:lnTo>
                              <a:pt x="5981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23DC6419" id="Graphic 108" o:spid="_x0000_s1026" style="position:absolute;margin-left:70.5pt;margin-top:59.95pt;width:471.05pt;height:.5pt;z-index:-251618304;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" path="m5981712,l,,,6096r5981712,l5981712,xe" fillcolor="black" stroked="f">
              <v:path arrowok="t"/>
              <w10:wrap anchorx="page" anchory="page"/>
            </v:shape>
          </w:pict>
        </mc:Fallback>
      </mc:AlternateContent>
    </w:r>
    <w:r>
      <w:rPr>
        <w:noProof/>
        <w:sz w:val="20"/>
      </w:rPr>
      <mc:AlternateContent>
        <mc:Choice Requires="wps">
          <w:drawing>
            <wp:anchor distT="0" distB="0" distL="0" distR="0" simplePos="0" relativeHeight="251699200" behindDoc="1" locked="0" layoutInCell="1" allowOverlap="1" wp14:anchorId="5E90C0A0" wp14:editId="723AA439">
              <wp:simplePos x="0" y="0"/>
              <wp:positionH relativeFrom="page">
                <wp:posOffset>901700</wp:posOffset>
              </wp:positionH>
              <wp:positionV relativeFrom="page">
                <wp:posOffset>449974</wp:posOffset>
              </wp:positionV>
              <wp:extent cx="2709545" cy="313055"/>
              <wp:effectExtent l="0" t="0" r="0" b="0"/>
              <wp:wrapNone/>
              <wp:docPr id="109" name="Textbox 109"/>
              <wp:cNvGraphicFramePr/>
              <a:graphic xmlns:a="http://schemas.openxmlformats.org/drawingml/2006/main">
                <a:graphicData uri="http://schemas.microsoft.com/office/word/2010/wordprocessingShape">
                  <wps:wsp>
                    <wps:cNvSpPr txBox="1"/>
                    <wps:spPr>
                      <a:xfrm>
                        <a:off x="0" y="0"/>
                        <a:ext cx="2709545" cy="313055"/>
                      </a:xfrm>
                      <a:prstGeom prst="rect">
                        <a:avLst/>
                      </a:prstGeom>
                    </wps:spPr>
                    <wps:txbx>
                      <w:txbxContent>
                        <w:p w14:paraId="4E6C5BB1" w14:textId="77777777" w:rsidR="00816CF1" w:rsidRDefault="00B01A57">
                          <w:pPr>
                            <w:spacing w:before="12"/>
                            <w:ind w:left="20"/>
                            <w:rPr>
                              <w:rFonts w:ascii="Times New Roman"/>
                              <w:sz w:val="20"/>
                              <w:lang w:eastAsia="ja-JP"/>
                            </w:rPr>
                          </w:pPr>
                          <w:r>
                            <w:rPr>
                              <w:rFonts w:ascii="Times New Roman"/>
                              <w:sz w:val="13"/>
                              <w:lang w:eastAsia="ja-JP"/>
                            </w:rPr>
                            <w:t>バージニア州沿岸洋上風力商業プロジェクト最終環境影響評価書</w:t>
                          </w:r>
                        </w:p>
                      </w:txbxContent>
                    </wps:txbx>
                    <wps:bodyPr wrap="square" lIns="0" tIns="0" rIns="0" bIns="0" rtlCol="0"/>
                  </wps:wsp>
                </a:graphicData>
              </a:graphic>
            </wp:anchor>
          </w:drawing>
        </mc:Choice>
        <mc:Fallback>
          <w:pict>
            <v:shapetype w14:anchorId="5E90C0A0" id="_x0000_t202" coordsize="21600,21600" o:spt="202" path="m,l,21600r21600,l21600,xe">
              <v:stroke joinstyle="miter"/>
              <v:path gradientshapeok="t" o:connecttype="rect"/>
            </v:shapetype>
            <v:shape id="Textbox 109" o:spid="_x0000_s1086" type="#_x0000_t202" style="position:absolute;margin-left:71pt;margin-top:35.45pt;width:213.35pt;height:24.65pt;z-index:-251617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" filled="f" stroked="f">
              <v:textbox inset="0,0,0,0">
                <w:txbxContent>
                  <w:p w14:paraId="4E6C5BB1" w14:textId="77777777" w:rsidR="00816CF1" w:rsidRDefault="00B01A57">
                    <w:pPr>
                      <w:spacing w:before="12"/>
                      <w:ind w:left="20"/>
                      <w:rPr>
                        <w:rFonts w:ascii="Times New Roman"/>
                        <w:sz w:val="20"/>
                        <w:lang w:eastAsia="ja-JP"/>
                      </w:rPr>
                    </w:pPr>
                    <w:r>
                      <w:rPr>
                        <w:rFonts w:ascii="Times New Roman"/>
                        <w:sz w:val="13"/>
                        <w:lang w:eastAsia="ja-JP"/>
                      </w:rPr>
                      <w:t>バージニア州沿岸洋上風力商業プロジェクト最終環境影響評価書</w:t>
                    </w:r>
                  </w:p>
                </w:txbxContent>
              </v:textbox>
              <w10:wrap anchorx="page" anchory="page"/>
            </v:shape>
          </w:pict>
        </mc:Fallback>
      </mc:AlternateContent>
    </w:r>
    <w:r>
      <w:rPr>
        <w:noProof/>
        <w:sz w:val="20"/>
      </w:rPr>
      <mc:AlternateContent>
        <mc:Choice Requires="wps">
          <w:drawing>
            <wp:anchor distT="0" distB="0" distL="0" distR="0" simplePos="0" relativeHeight="251700224" behindDoc="1" locked="0" layoutInCell="1" allowOverlap="1" wp14:anchorId="4EBB0057" wp14:editId="7708D727">
              <wp:simplePos x="0" y="0"/>
              <wp:positionH relativeFrom="page">
                <wp:posOffset>5434996</wp:posOffset>
              </wp:positionH>
              <wp:positionV relativeFrom="page">
                <wp:posOffset>449974</wp:posOffset>
              </wp:positionV>
              <wp:extent cx="1436370" cy="313055"/>
              <wp:effectExtent l="0" t="0" r="0" b="0"/>
              <wp:wrapNone/>
              <wp:docPr id="110" name="Textbox 110"/>
              <wp:cNvGraphicFramePr/>
              <a:graphic xmlns:a="http://schemas.openxmlformats.org/drawingml/2006/main">
                <a:graphicData uri="http://schemas.microsoft.com/office/word/2010/wordprocessingShape">
                  <wps:wsp>
                    <wps:cNvSpPr txBox="1"/>
                    <wps:spPr>
                      <a:xfrm>
                        <a:off x="0" y="0"/>
                        <a:ext cx="1436370" cy="313055"/>
                      </a:xfrm>
                      <a:prstGeom prst="rect">
                        <a:avLst/>
                      </a:prstGeom>
                    </wps:spPr>
                    <wps:txbx>
                      <w:txbxContent>
                        <w:p w14:paraId="4A5AED4C" w14:textId="77777777" w:rsidR="00816CF1" w:rsidRDefault="00B01A57">
                          <w:pPr>
                            <w:spacing w:before="12"/>
                            <w:ind w:left="20" w:right="15" w:firstLine="1270"/>
                            <w:rPr>
                              <w:rFonts w:ascii="Times New Roman"/>
                              <w:sz w:val="20"/>
                              <w:lang w:eastAsia="ja-JP"/>
                            </w:rPr>
                          </w:pPr>
                          <w:r>
                            <w:rPr>
                              <w:rFonts w:ascii="Times New Roman"/>
                              <w:sz w:val="13"/>
                              <w:lang w:eastAsia="ja-JP"/>
                            </w:rPr>
                            <w:t>付録</w:t>
                          </w:r>
                          <w:r>
                            <w:rPr>
                              <w:rFonts w:ascii="Times New Roman"/>
                              <w:sz w:val="13"/>
                              <w:lang w:eastAsia="ja-JP"/>
                            </w:rPr>
                            <w:t xml:space="preserve">F </w:t>
                          </w:r>
                          <w:r>
                            <w:rPr>
                              <w:rFonts w:ascii="Times New Roman"/>
                              <w:sz w:val="13"/>
                              <w:lang w:eastAsia="ja-JP"/>
                            </w:rPr>
                            <w:t>活動計画</w:t>
                          </w:r>
                          <w:r>
                            <w:rPr>
                              <w:rFonts w:ascii="Times New Roman"/>
                              <w:spacing w:val="-2"/>
                              <w:sz w:val="13"/>
                              <w:lang w:eastAsia="ja-JP"/>
                            </w:rPr>
                            <w:t>シナリオ</w:t>
                          </w:r>
                        </w:p>
                      </w:txbxContent>
                    </wps:txbx>
                    <wps:bodyPr wrap="square" lIns="0" tIns="0" rIns="0" bIns="0" rtlCol="0"/>
                  </wps:wsp>
                </a:graphicData>
              </a:graphic>
            </wp:anchor>
          </w:drawing>
        </mc:Choice>
        <mc:Fallback>
          <w:pict>
            <v:shape w14:anchorId="4EBB0057" id="Textbox 110" o:spid="_x0000_s1087" type="#_x0000_t202" style="position:absolute;margin-left:427.95pt;margin-top:35.45pt;width:113.1pt;height:24.65pt;z-index:-251616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" filled="f" stroked="f">
              <v:textbox inset="0,0,0,0">
                <w:txbxContent>
                  <w:p w14:paraId="4A5AED4C" w14:textId="77777777" w:rsidR="00816CF1" w:rsidRDefault="00B01A57">
                    <w:pPr>
                      <w:spacing w:before="12"/>
                      <w:ind w:left="20" w:right="15" w:firstLine="1270"/>
                      <w:rPr>
                        <w:rFonts w:ascii="Times New Roman"/>
                        <w:sz w:val="20"/>
                        <w:lang w:eastAsia="ja-JP"/>
                      </w:rPr>
                    </w:pPr>
                    <w:r>
                      <w:rPr>
                        <w:rFonts w:ascii="Times New Roman"/>
                        <w:sz w:val="13"/>
                        <w:lang w:eastAsia="ja-JP"/>
                      </w:rPr>
                      <w:t>付録</w:t>
                    </w:r>
                    <w:r>
                      <w:rPr>
                        <w:rFonts w:ascii="Times New Roman"/>
                        <w:sz w:val="13"/>
                        <w:lang w:eastAsia="ja-JP"/>
                      </w:rPr>
                      <w:t xml:space="preserve">F </w:t>
                    </w:r>
                    <w:r>
                      <w:rPr>
                        <w:rFonts w:ascii="Times New Roman"/>
                        <w:sz w:val="13"/>
                        <w:lang w:eastAsia="ja-JP"/>
                      </w:rPr>
                      <w:t>活動計画</w:t>
                    </w:r>
                    <w:r>
                      <w:rPr>
                        <w:rFonts w:ascii="Times New Roman"/>
                        <w:spacing w:val="-2"/>
                        <w:sz w:val="13"/>
                        <w:lang w:eastAsia="ja-JP"/>
                      </w:rPr>
                      <w:t>シナリオ</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1AF8C7"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701248" behindDoc="1" locked="0" layoutInCell="1" allowOverlap="1" wp14:anchorId="4630014B" wp14:editId="3AAE73C9">
              <wp:simplePos x="0" y="0"/>
              <wp:positionH relativeFrom="page">
                <wp:posOffset>895350</wp:posOffset>
              </wp:positionH>
              <wp:positionV relativeFrom="page">
                <wp:posOffset>761237</wp:posOffset>
              </wp:positionV>
              <wp:extent cx="5982335" cy="6350"/>
              <wp:effectExtent l="0" t="0" r="0" b="0"/>
              <wp:wrapNone/>
              <wp:docPr id="113" name="Graphic 113"/>
              <wp:cNvGraphicFramePr/>
              <a:graphic xmlns:a="http://schemas.openxmlformats.org/drawingml/2006/main">
                <a:graphicData uri="http://schemas.microsoft.com/office/word/2010/wordprocessingShape">
                  <wps:wsp>
                    <wps:cNvSpPr/>
                    <wps:spPr>
                      <a:xfrm>
                        <a:off x="0" y="0"/>
                        <a:ext cx="5982335" cy="6350"/>
                      </a:xfrm>
                      <a:custGeom>
                        <a:avLst/>
                        <a:gdLst/>
                        <a:ahLst/>
                        <a:cxnLst/>
                        <a:rect l="l" t="t" r="r" b="b"/>
                        <a:pathLst>
                          <a:path w="5982335" h="6350">
                            <a:moveTo>
                              <a:pt x="5981712" y="0"/>
                            </a:moveTo>
                            <a:lnTo>
                              <a:pt x="0" y="0"/>
                            </a:lnTo>
                            <a:lnTo>
                              <a:pt x="0" y="6096"/>
                            </a:lnTo>
                            <a:lnTo>
                              <a:pt x="5981712" y="6096"/>
                            </a:lnTo>
                            <a:lnTo>
                              <a:pt x="5981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0B701DFE" id="Graphic 113" o:spid="_x0000_s1026" style="position:absolute;margin-left:70.5pt;margin-top:59.95pt;width:471.05pt;height:.5pt;z-index:-251615232;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" path="m5981712,l,,,6096r5981712,l5981712,xe" fillcolor="black" stroked="f">
              <v:path arrowok="t"/>
              <w10:wrap anchorx="page" anchory="page"/>
            </v:shape>
          </w:pict>
        </mc:Fallback>
      </mc:AlternateContent>
    </w:r>
    <w:r>
      <w:rPr>
        <w:noProof/>
        <w:sz w:val="20"/>
      </w:rPr>
      <mc:AlternateContent>
        <mc:Choice Requires="wps">
          <w:drawing>
            <wp:anchor distT="0" distB="0" distL="0" distR="0" simplePos="0" relativeHeight="251702272" behindDoc="1" locked="0" layoutInCell="1" allowOverlap="1" wp14:anchorId="519CC22E" wp14:editId="05D24897">
              <wp:simplePos x="0" y="0"/>
              <wp:positionH relativeFrom="page">
                <wp:posOffset>901700</wp:posOffset>
              </wp:positionH>
              <wp:positionV relativeFrom="page">
                <wp:posOffset>449974</wp:posOffset>
              </wp:positionV>
              <wp:extent cx="2709545" cy="166370"/>
              <wp:effectExtent l="0" t="0" r="0" b="0"/>
              <wp:wrapNone/>
              <wp:docPr id="114" name="Textbox 114"/>
              <wp:cNvGraphicFramePr/>
              <a:graphic xmlns:a="http://schemas.openxmlformats.org/drawingml/2006/main">
                <a:graphicData uri="http://schemas.microsoft.com/office/word/2010/wordprocessingShape">
                  <wps:wsp>
                    <wps:cNvSpPr txBox="1"/>
                    <wps:spPr>
                      <a:xfrm>
                        <a:off x="0" y="0"/>
                        <a:ext cx="2709545" cy="166370"/>
                      </a:xfrm>
                      <a:prstGeom prst="rect">
                        <a:avLst/>
                      </a:prstGeom>
                    </wps:spPr>
                    <wps:txbx>
                      <w:txbxContent>
                        <w:p w14:paraId="1948C8C1" w14:textId="77777777" w:rsidR="00816CF1" w:rsidRDefault="00B01A57">
                          <w:pPr>
                            <w:spacing w:before="12"/>
                            <w:ind w:left="20"/>
                            <w:rPr>
                              <w:rFonts w:ascii="Times New Roman"/>
                              <w:sz w:val="20"/>
                              <w:lang w:eastAsia="ja-JP"/>
                            </w:rPr>
                          </w:pPr>
                          <w:r>
                            <w:rPr>
                              <w:rFonts w:ascii="Times New Roman"/>
                              <w:sz w:val="13"/>
                              <w:lang w:eastAsia="ja-JP"/>
                            </w:rPr>
                            <w:t>バージニア沿岸洋上風力商業</w:t>
                          </w:r>
                          <w:r>
                            <w:rPr>
                              <w:rFonts w:ascii="Times New Roman"/>
                              <w:spacing w:val="-2"/>
                              <w:sz w:val="13"/>
                              <w:lang w:eastAsia="ja-JP"/>
                            </w:rPr>
                            <w:t>プロジェクト</w:t>
                          </w:r>
                        </w:p>
                      </w:txbxContent>
                    </wps:txbx>
                    <wps:bodyPr wrap="square" lIns="0" tIns="0" rIns="0" bIns="0" rtlCol="0"/>
                  </wps:wsp>
                </a:graphicData>
              </a:graphic>
            </wp:anchor>
          </w:drawing>
        </mc:Choice>
        <mc:Fallback>
          <w:pict>
            <v:shapetype w14:anchorId="519CC22E" id="_x0000_t202" coordsize="21600,21600" o:spt="202" path="m,l,21600r21600,l21600,xe">
              <v:stroke joinstyle="miter"/>
              <v:path gradientshapeok="t" o:connecttype="rect"/>
            </v:shapetype>
            <v:shape id="Textbox 114" o:spid="_x0000_s1089" type="#_x0000_t202" style="position:absolute;margin-left:71pt;margin-top:35.45pt;width:213.35pt;height:13.1pt;z-index:-251614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" filled="f" stroked="f">
              <v:textbox inset="0,0,0,0">
                <w:txbxContent>
                  <w:p w14:paraId="1948C8C1" w14:textId="77777777" w:rsidR="00816CF1" w:rsidRDefault="00B01A57">
                    <w:pPr>
                      <w:spacing w:before="12"/>
                      <w:ind w:left="20"/>
                      <w:rPr>
                        <w:rFonts w:ascii="Times New Roman"/>
                        <w:sz w:val="20"/>
                        <w:lang w:eastAsia="ja-JP"/>
                      </w:rPr>
                    </w:pPr>
                    <w:r>
                      <w:rPr>
                        <w:rFonts w:ascii="Times New Roman"/>
                        <w:sz w:val="13"/>
                        <w:lang w:eastAsia="ja-JP"/>
                      </w:rPr>
                      <w:t>バージニア沿岸洋上風力商業</w:t>
                    </w:r>
                    <w:r>
                      <w:rPr>
                        <w:rFonts w:ascii="Times New Roman"/>
                        <w:spacing w:val="-2"/>
                        <w:sz w:val="13"/>
                        <w:lang w:eastAsia="ja-JP"/>
                      </w:rPr>
                      <w:t>プロジェクト</w:t>
                    </w:r>
                  </w:p>
                </w:txbxContent>
              </v:textbox>
              <w10:wrap anchorx="page" anchory="page"/>
            </v:shape>
          </w:pict>
        </mc:Fallback>
      </mc:AlternateContent>
    </w:r>
    <w:r>
      <w:rPr>
        <w:noProof/>
        <w:sz w:val="20"/>
      </w:rPr>
      <mc:AlternateContent>
        <mc:Choice Requires="wps">
          <w:drawing>
            <wp:anchor distT="0" distB="0" distL="0" distR="0" simplePos="0" relativeHeight="251703296" behindDoc="1" locked="0" layoutInCell="1" allowOverlap="1" wp14:anchorId="6F376F37" wp14:editId="3CB2912F">
              <wp:simplePos x="0" y="0"/>
              <wp:positionH relativeFrom="page">
                <wp:posOffset>6221298</wp:posOffset>
              </wp:positionH>
              <wp:positionV relativeFrom="page">
                <wp:posOffset>449974</wp:posOffset>
              </wp:positionV>
              <wp:extent cx="650240" cy="166370"/>
              <wp:effectExtent l="0" t="0" r="0" b="0"/>
              <wp:wrapNone/>
              <wp:docPr id="115" name="Textbox 115"/>
              <wp:cNvGraphicFramePr/>
              <a:graphic xmlns:a="http://schemas.openxmlformats.org/drawingml/2006/main">
                <a:graphicData uri="http://schemas.microsoft.com/office/word/2010/wordprocessingShape">
                  <wps:wsp>
                    <wps:cNvSpPr txBox="1"/>
                    <wps:spPr>
                      <a:xfrm>
                        <a:off x="0" y="0"/>
                        <a:ext cx="650240" cy="166370"/>
                      </a:xfrm>
                      <a:prstGeom prst="rect">
                        <a:avLst/>
                      </a:prstGeom>
                    </wps:spPr>
                    <wps:txbx>
                      <w:txbxContent>
                        <w:p w14:paraId="743C0270" w14:textId="77777777" w:rsidR="00816CF1" w:rsidRDefault="00B01A57">
                          <w:pPr>
                            <w:spacing w:before="12"/>
                            <w:ind w:left="20"/>
                            <w:rPr>
                              <w:rFonts w:ascii="Times New Roman"/>
                              <w:sz w:val="20"/>
                            </w:rPr>
                          </w:pPr>
                          <w:proofErr w:type="spellStart"/>
                          <w:r>
                            <w:rPr>
                              <w:rFonts w:ascii="Times New Roman"/>
                              <w:sz w:val="13"/>
                            </w:rPr>
                            <w:t>付録</w:t>
                          </w:r>
                          <w:r>
                            <w:rPr>
                              <w:rFonts w:ascii="Times New Roman"/>
                              <w:spacing w:val="-10"/>
                              <w:sz w:val="13"/>
                            </w:rPr>
                            <w:t>G</w:t>
                          </w:r>
                          <w:proofErr w:type="spellEnd"/>
                        </w:p>
                      </w:txbxContent>
                    </wps:txbx>
                    <wps:bodyPr wrap="square" lIns="0" tIns="0" rIns="0" bIns="0" rtlCol="0"/>
                  </wps:wsp>
                </a:graphicData>
              </a:graphic>
            </wp:anchor>
          </w:drawing>
        </mc:Choice>
        <mc:Fallback>
          <w:pict>
            <v:shape w14:anchorId="6F376F37" id="Textbox 115" o:spid="_x0000_s1090" type="#_x0000_t202" style="position:absolute;margin-left:489.85pt;margin-top:35.45pt;width:51.2pt;height:13.1pt;z-index:-251613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" filled="f" stroked="f">
              <v:textbox inset="0,0,0,0">
                <w:txbxContent>
                  <w:p w14:paraId="743C0270" w14:textId="77777777" w:rsidR="00816CF1" w:rsidRDefault="00B01A57">
                    <w:pPr>
                      <w:spacing w:before="12"/>
                      <w:ind w:left="20"/>
                      <w:rPr>
                        <w:rFonts w:ascii="Times New Roman"/>
                        <w:sz w:val="20"/>
                      </w:rPr>
                    </w:pPr>
                    <w:proofErr w:type="spellStart"/>
                    <w:r>
                      <w:rPr>
                        <w:rFonts w:ascii="Times New Roman"/>
                        <w:sz w:val="13"/>
                      </w:rPr>
                      <w:t>付録</w:t>
                    </w:r>
                    <w:r>
                      <w:rPr>
                        <w:rFonts w:ascii="Times New Roman"/>
                        <w:spacing w:val="-10"/>
                        <w:sz w:val="13"/>
                      </w:rPr>
                      <w:t>G</w:t>
                    </w:r>
                    <w:proofErr w:type="spellEnd"/>
                  </w:p>
                </w:txbxContent>
              </v:textbox>
              <w10:wrap anchorx="page" anchory="page"/>
            </v:shape>
          </w:pict>
        </mc:Fallback>
      </mc:AlternateContent>
    </w:r>
    <w:r>
      <w:rPr>
        <w:noProof/>
        <w:sz w:val="20"/>
      </w:rPr>
      <mc:AlternateContent>
        <mc:Choice Requires="wps">
          <w:drawing>
            <wp:anchor distT="0" distB="0" distL="0" distR="0" simplePos="0" relativeHeight="251704320" behindDoc="1" locked="0" layoutInCell="1" allowOverlap="1" wp14:anchorId="297889D3" wp14:editId="104C1DA6">
              <wp:simplePos x="0" y="0"/>
              <wp:positionH relativeFrom="page">
                <wp:posOffset>901700</wp:posOffset>
              </wp:positionH>
              <wp:positionV relativeFrom="page">
                <wp:posOffset>596316</wp:posOffset>
              </wp:positionV>
              <wp:extent cx="1997710" cy="166370"/>
              <wp:effectExtent l="0" t="0" r="0" b="0"/>
              <wp:wrapNone/>
              <wp:docPr id="116" name="Textbox 116"/>
              <wp:cNvGraphicFramePr/>
              <a:graphic xmlns:a="http://schemas.openxmlformats.org/drawingml/2006/main">
                <a:graphicData uri="http://schemas.microsoft.com/office/word/2010/wordprocessingShape">
                  <wps:wsp>
                    <wps:cNvSpPr txBox="1"/>
                    <wps:spPr>
                      <a:xfrm>
                        <a:off x="0" y="0"/>
                        <a:ext cx="1997710" cy="166370"/>
                      </a:xfrm>
                      <a:prstGeom prst="rect">
                        <a:avLst/>
                      </a:prstGeom>
                    </wps:spPr>
                    <wps:txbx>
                      <w:txbxContent>
                        <w:p w14:paraId="6FAFB1EB" w14:textId="77777777" w:rsidR="00816CF1" w:rsidRDefault="00B01A57">
                          <w:pPr>
                            <w:spacing w:before="12"/>
                            <w:ind w:left="20"/>
                            <w:rPr>
                              <w:rFonts w:ascii="Times New Roman"/>
                              <w:sz w:val="20"/>
                            </w:rPr>
                          </w:pPr>
                          <w:proofErr w:type="spellStart"/>
                          <w:r>
                            <w:rPr>
                              <w:rFonts w:ascii="Times New Roman"/>
                              <w:sz w:val="13"/>
                            </w:rPr>
                            <w:t>最終環境影響</w:t>
                          </w:r>
                          <w:r>
                            <w:rPr>
                              <w:rFonts w:ascii="Times New Roman"/>
                              <w:spacing w:val="-2"/>
                              <w:sz w:val="13"/>
                            </w:rPr>
                            <w:t>評価書</w:t>
                          </w:r>
                          <w:proofErr w:type="spellEnd"/>
                        </w:p>
                      </w:txbxContent>
                    </wps:txbx>
                    <wps:bodyPr wrap="square" lIns="0" tIns="0" rIns="0" bIns="0" rtlCol="0"/>
                  </wps:wsp>
                </a:graphicData>
              </a:graphic>
            </wp:anchor>
          </w:drawing>
        </mc:Choice>
        <mc:Fallback>
          <w:pict>
            <v:shape w14:anchorId="297889D3" id="Textbox 116" o:spid="_x0000_s1091" type="#_x0000_t202" style="position:absolute;margin-left:71pt;margin-top:46.95pt;width:157.3pt;height:13.1pt;z-index:-251612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" filled="f" stroked="f">
              <v:textbox inset="0,0,0,0">
                <w:txbxContent>
                  <w:p w14:paraId="6FAFB1EB" w14:textId="77777777" w:rsidR="00816CF1" w:rsidRDefault="00B01A57">
                    <w:pPr>
                      <w:spacing w:before="12"/>
                      <w:ind w:left="20"/>
                      <w:rPr>
                        <w:rFonts w:ascii="Times New Roman"/>
                        <w:sz w:val="20"/>
                      </w:rPr>
                    </w:pPr>
                    <w:proofErr w:type="spellStart"/>
                    <w:r>
                      <w:rPr>
                        <w:rFonts w:ascii="Times New Roman"/>
                        <w:sz w:val="13"/>
                      </w:rPr>
                      <w:t>最終環境影響</w:t>
                    </w:r>
                    <w:r>
                      <w:rPr>
                        <w:rFonts w:ascii="Times New Roman"/>
                        <w:spacing w:val="-2"/>
                        <w:sz w:val="13"/>
                      </w:rPr>
                      <w:t>評価書</w:t>
                    </w:r>
                    <w:proofErr w:type="spellEnd"/>
                  </w:p>
                </w:txbxContent>
              </v:textbox>
              <w10:wrap anchorx="page" anchory="page"/>
            </v:shape>
          </w:pict>
        </mc:Fallback>
      </mc:AlternateContent>
    </w:r>
    <w:r>
      <w:rPr>
        <w:noProof/>
        <w:sz w:val="20"/>
      </w:rPr>
      <mc:AlternateContent>
        <mc:Choice Requires="wps">
          <w:drawing>
            <wp:anchor distT="0" distB="0" distL="0" distR="0" simplePos="0" relativeHeight="251705344" behindDoc="1" locked="0" layoutInCell="1" allowOverlap="1" wp14:anchorId="531A3368" wp14:editId="2F330F46">
              <wp:simplePos x="0" y="0"/>
              <wp:positionH relativeFrom="page">
                <wp:posOffset>3474394</wp:posOffset>
              </wp:positionH>
              <wp:positionV relativeFrom="page">
                <wp:posOffset>596316</wp:posOffset>
              </wp:positionV>
              <wp:extent cx="3397250" cy="166370"/>
              <wp:effectExtent l="0" t="0" r="0" b="0"/>
              <wp:wrapNone/>
              <wp:docPr id="117" name="Textbox 117"/>
              <wp:cNvGraphicFramePr/>
              <a:graphic xmlns:a="http://schemas.openxmlformats.org/drawingml/2006/main">
                <a:graphicData uri="http://schemas.microsoft.com/office/word/2010/wordprocessingShape">
                  <wps:wsp>
                    <wps:cNvSpPr txBox="1"/>
                    <wps:spPr>
                      <a:xfrm>
                        <a:off x="0" y="0"/>
                        <a:ext cx="3397250" cy="166370"/>
                      </a:xfrm>
                      <a:prstGeom prst="rect">
                        <a:avLst/>
                      </a:prstGeom>
                    </wps:spPr>
                    <wps:txbx>
                      <w:txbxContent>
                        <w:p w14:paraId="156D9B65" w14:textId="77777777" w:rsidR="00816CF1" w:rsidRDefault="00B01A57">
                          <w:pPr>
                            <w:spacing w:before="12"/>
                            <w:ind w:left="20"/>
                            <w:rPr>
                              <w:rFonts w:ascii="Times New Roman"/>
                              <w:sz w:val="20"/>
                              <w:lang w:eastAsia="ja-JP"/>
                            </w:rPr>
                          </w:pPr>
                          <w:r>
                            <w:rPr>
                              <w:rFonts w:ascii="Times New Roman"/>
                              <w:spacing w:val="-2"/>
                              <w:sz w:val="13"/>
                              <w:lang w:eastAsia="ja-JP"/>
                            </w:rPr>
                            <w:t>悪影響が</w:t>
                          </w:r>
                          <w:r>
                            <w:rPr>
                              <w:rFonts w:ascii="Times New Roman"/>
                              <w:sz w:val="13"/>
                              <w:lang w:eastAsia="ja-JP"/>
                            </w:rPr>
                            <w:t>小さい（または小さい）資源の評価</w:t>
                          </w:r>
                        </w:p>
                      </w:txbxContent>
                    </wps:txbx>
                    <wps:bodyPr wrap="square" lIns="0" tIns="0" rIns="0" bIns="0" rtlCol="0"/>
                  </wps:wsp>
                </a:graphicData>
              </a:graphic>
            </wp:anchor>
          </w:drawing>
        </mc:Choice>
        <mc:Fallback>
          <w:pict>
            <v:shape w14:anchorId="531A3368" id="Textbox 117" o:spid="_x0000_s1092" type="#_x0000_t202" style="position:absolute;margin-left:273.55pt;margin-top:46.95pt;width:267.5pt;height:13.1pt;z-index:-251611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" filled="f" stroked="f">
              <v:textbox inset="0,0,0,0">
                <w:txbxContent>
                  <w:p w14:paraId="156D9B65" w14:textId="77777777" w:rsidR="00816CF1" w:rsidRDefault="00B01A57">
                    <w:pPr>
                      <w:spacing w:before="12"/>
                      <w:ind w:left="20"/>
                      <w:rPr>
                        <w:rFonts w:ascii="Times New Roman"/>
                        <w:sz w:val="20"/>
                        <w:lang w:eastAsia="ja-JP"/>
                      </w:rPr>
                    </w:pPr>
                    <w:r>
                      <w:rPr>
                        <w:rFonts w:ascii="Times New Roman"/>
                        <w:spacing w:val="-2"/>
                        <w:sz w:val="13"/>
                        <w:lang w:eastAsia="ja-JP"/>
                      </w:rPr>
                      <w:t>悪影響が</w:t>
                    </w:r>
                    <w:r>
                      <w:rPr>
                        <w:rFonts w:ascii="Times New Roman"/>
                        <w:sz w:val="13"/>
                        <w:lang w:eastAsia="ja-JP"/>
                      </w:rPr>
                      <w:t>小さい（または小さい）資源の評価</w:t>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59C164"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706368" behindDoc="1" locked="0" layoutInCell="1" allowOverlap="1" wp14:anchorId="54DDB8E2" wp14:editId="590AA8BE">
              <wp:simplePos x="0" y="0"/>
              <wp:positionH relativeFrom="page">
                <wp:posOffset>895350</wp:posOffset>
              </wp:positionH>
              <wp:positionV relativeFrom="page">
                <wp:posOffset>761237</wp:posOffset>
              </wp:positionV>
              <wp:extent cx="5982335" cy="6350"/>
              <wp:effectExtent l="0" t="0" r="0" b="0"/>
              <wp:wrapNone/>
              <wp:docPr id="119" name="Graphic 119"/>
              <wp:cNvGraphicFramePr/>
              <a:graphic xmlns:a="http://schemas.openxmlformats.org/drawingml/2006/main">
                <a:graphicData uri="http://schemas.microsoft.com/office/word/2010/wordprocessingShape">
                  <wps:wsp>
                    <wps:cNvSpPr/>
                    <wps:spPr>
                      <a:xfrm>
                        <a:off x="0" y="0"/>
                        <a:ext cx="5982335" cy="6350"/>
                      </a:xfrm>
                      <a:custGeom>
                        <a:avLst/>
                        <a:gdLst/>
                        <a:ahLst/>
                        <a:cxnLst/>
                        <a:rect l="l" t="t" r="r" b="b"/>
                        <a:pathLst>
                          <a:path w="5982335" h="6350">
                            <a:moveTo>
                              <a:pt x="5981712" y="0"/>
                            </a:moveTo>
                            <a:lnTo>
                              <a:pt x="0" y="0"/>
                            </a:lnTo>
                            <a:lnTo>
                              <a:pt x="0" y="6096"/>
                            </a:lnTo>
                            <a:lnTo>
                              <a:pt x="5981712" y="6096"/>
                            </a:lnTo>
                            <a:lnTo>
                              <a:pt x="5981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7F640399" id="Graphic 119" o:spid="_x0000_s1026" style="position:absolute;margin-left:70.5pt;margin-top:59.95pt;width:471.05pt;height:.5pt;z-index:-251610112;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" path="m5981712,l,,,6096r5981712,l5981712,xe" fillcolor="black" stroked="f">
              <v:path arrowok="t"/>
              <w10:wrap anchorx="page" anchory="page"/>
            </v:shape>
          </w:pict>
        </mc:Fallback>
      </mc:AlternateContent>
    </w:r>
    <w:r>
      <w:rPr>
        <w:noProof/>
        <w:sz w:val="20"/>
      </w:rPr>
      <mc:AlternateContent>
        <mc:Choice Requires="wps">
          <w:drawing>
            <wp:anchor distT="0" distB="0" distL="0" distR="0" simplePos="0" relativeHeight="251707392" behindDoc="1" locked="0" layoutInCell="1" allowOverlap="1" wp14:anchorId="08F8576B" wp14:editId="3A3E67E8">
              <wp:simplePos x="0" y="0"/>
              <wp:positionH relativeFrom="page">
                <wp:posOffset>901700</wp:posOffset>
              </wp:positionH>
              <wp:positionV relativeFrom="page">
                <wp:posOffset>449974</wp:posOffset>
              </wp:positionV>
              <wp:extent cx="2709545" cy="166370"/>
              <wp:effectExtent l="0" t="0" r="0" b="0"/>
              <wp:wrapNone/>
              <wp:docPr id="120" name="Textbox 120"/>
              <wp:cNvGraphicFramePr/>
              <a:graphic xmlns:a="http://schemas.openxmlformats.org/drawingml/2006/main">
                <a:graphicData uri="http://schemas.microsoft.com/office/word/2010/wordprocessingShape">
                  <wps:wsp>
                    <wps:cNvSpPr txBox="1"/>
                    <wps:spPr>
                      <a:xfrm>
                        <a:off x="0" y="0"/>
                        <a:ext cx="2709545" cy="166370"/>
                      </a:xfrm>
                      <a:prstGeom prst="rect">
                        <a:avLst/>
                      </a:prstGeom>
                    </wps:spPr>
                    <wps:txbx>
                      <w:txbxContent>
                        <w:p w14:paraId="7D79A5DD" w14:textId="77777777" w:rsidR="00816CF1" w:rsidRDefault="00B01A57">
                          <w:pPr>
                            <w:spacing w:before="12"/>
                            <w:ind w:left="20"/>
                            <w:rPr>
                              <w:rFonts w:ascii="Times New Roman"/>
                              <w:sz w:val="20"/>
                              <w:lang w:eastAsia="ja-JP"/>
                            </w:rPr>
                          </w:pPr>
                          <w:r>
                            <w:rPr>
                              <w:rFonts w:ascii="Times New Roman"/>
                              <w:sz w:val="13"/>
                              <w:lang w:eastAsia="ja-JP"/>
                            </w:rPr>
                            <w:t>バージニア沿岸洋上風力商業</w:t>
                          </w:r>
                          <w:r>
                            <w:rPr>
                              <w:rFonts w:ascii="Times New Roman"/>
                              <w:spacing w:val="-2"/>
                              <w:sz w:val="13"/>
                              <w:lang w:eastAsia="ja-JP"/>
                            </w:rPr>
                            <w:t>プロジェクト</w:t>
                          </w:r>
                        </w:p>
                      </w:txbxContent>
                    </wps:txbx>
                    <wps:bodyPr wrap="square" lIns="0" tIns="0" rIns="0" bIns="0" rtlCol="0"/>
                  </wps:wsp>
                </a:graphicData>
              </a:graphic>
            </wp:anchor>
          </w:drawing>
        </mc:Choice>
        <mc:Fallback>
          <w:pict>
            <v:shapetype w14:anchorId="08F8576B" id="_x0000_t202" coordsize="21600,21600" o:spt="202" path="m,l,21600r21600,l21600,xe">
              <v:stroke joinstyle="miter"/>
              <v:path gradientshapeok="t" o:connecttype="rect"/>
            </v:shapetype>
            <v:shape id="Textbox 120" o:spid="_x0000_s1093" type="#_x0000_t202" style="position:absolute;margin-left:71pt;margin-top:35.45pt;width:213.35pt;height:13.1pt;z-index:-251609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" filled="f" stroked="f">
              <v:textbox inset="0,0,0,0">
                <w:txbxContent>
                  <w:p w14:paraId="7D79A5DD" w14:textId="77777777" w:rsidR="00816CF1" w:rsidRDefault="00B01A57">
                    <w:pPr>
                      <w:spacing w:before="12"/>
                      <w:ind w:left="20"/>
                      <w:rPr>
                        <w:rFonts w:ascii="Times New Roman"/>
                        <w:sz w:val="20"/>
                        <w:lang w:eastAsia="ja-JP"/>
                      </w:rPr>
                    </w:pPr>
                    <w:r>
                      <w:rPr>
                        <w:rFonts w:ascii="Times New Roman"/>
                        <w:sz w:val="13"/>
                        <w:lang w:eastAsia="ja-JP"/>
                      </w:rPr>
                      <w:t>バージニア沿岸洋上風力商業</w:t>
                    </w:r>
                    <w:r>
                      <w:rPr>
                        <w:rFonts w:ascii="Times New Roman"/>
                        <w:spacing w:val="-2"/>
                        <w:sz w:val="13"/>
                        <w:lang w:eastAsia="ja-JP"/>
                      </w:rPr>
                      <w:t>プロジェクト</w:t>
                    </w:r>
                  </w:p>
                </w:txbxContent>
              </v:textbox>
              <w10:wrap anchorx="page" anchory="page"/>
            </v:shape>
          </w:pict>
        </mc:Fallback>
      </mc:AlternateContent>
    </w:r>
    <w:r>
      <w:rPr>
        <w:noProof/>
        <w:sz w:val="20"/>
      </w:rPr>
      <mc:AlternateContent>
        <mc:Choice Requires="wps">
          <w:drawing>
            <wp:anchor distT="0" distB="0" distL="0" distR="0" simplePos="0" relativeHeight="251708416" behindDoc="1" locked="0" layoutInCell="1" allowOverlap="1" wp14:anchorId="0725066D" wp14:editId="32744097">
              <wp:simplePos x="0" y="0"/>
              <wp:positionH relativeFrom="page">
                <wp:posOffset>6221298</wp:posOffset>
              </wp:positionH>
              <wp:positionV relativeFrom="page">
                <wp:posOffset>449974</wp:posOffset>
              </wp:positionV>
              <wp:extent cx="650240" cy="166370"/>
              <wp:effectExtent l="0" t="0" r="0" b="0"/>
              <wp:wrapNone/>
              <wp:docPr id="121" name="Textbox 121"/>
              <wp:cNvGraphicFramePr/>
              <a:graphic xmlns:a="http://schemas.openxmlformats.org/drawingml/2006/main">
                <a:graphicData uri="http://schemas.microsoft.com/office/word/2010/wordprocessingShape">
                  <wps:wsp>
                    <wps:cNvSpPr txBox="1"/>
                    <wps:spPr>
                      <a:xfrm>
                        <a:off x="0" y="0"/>
                        <a:ext cx="650240" cy="166370"/>
                      </a:xfrm>
                      <a:prstGeom prst="rect">
                        <a:avLst/>
                      </a:prstGeom>
                    </wps:spPr>
                    <wps:txbx>
                      <w:txbxContent>
                        <w:p w14:paraId="3E58063C" w14:textId="77777777" w:rsidR="00816CF1" w:rsidRDefault="00B01A57">
                          <w:pPr>
                            <w:spacing w:before="12"/>
                            <w:ind w:left="20"/>
                            <w:rPr>
                              <w:rFonts w:ascii="Times New Roman"/>
                              <w:sz w:val="20"/>
                            </w:rPr>
                          </w:pPr>
                          <w:proofErr w:type="spellStart"/>
                          <w:r>
                            <w:rPr>
                              <w:rFonts w:ascii="Times New Roman"/>
                              <w:sz w:val="13"/>
                            </w:rPr>
                            <w:t>付録</w:t>
                          </w:r>
                          <w:r>
                            <w:rPr>
                              <w:rFonts w:ascii="Times New Roman"/>
                              <w:spacing w:val="-10"/>
                              <w:sz w:val="13"/>
                            </w:rPr>
                            <w:t>G</w:t>
                          </w:r>
                          <w:proofErr w:type="spellEnd"/>
                        </w:p>
                      </w:txbxContent>
                    </wps:txbx>
                    <wps:bodyPr wrap="square" lIns="0" tIns="0" rIns="0" bIns="0" rtlCol="0"/>
                  </wps:wsp>
                </a:graphicData>
              </a:graphic>
            </wp:anchor>
          </w:drawing>
        </mc:Choice>
        <mc:Fallback>
          <w:pict>
            <v:shape w14:anchorId="0725066D" id="Textbox 121" o:spid="_x0000_s1094" type="#_x0000_t202" style="position:absolute;margin-left:489.85pt;margin-top:35.45pt;width:51.2pt;height:13.1pt;z-index:-251608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" filled="f" stroked="f">
              <v:textbox inset="0,0,0,0">
                <w:txbxContent>
                  <w:p w14:paraId="3E58063C" w14:textId="77777777" w:rsidR="00816CF1" w:rsidRDefault="00B01A57">
                    <w:pPr>
                      <w:spacing w:before="12"/>
                      <w:ind w:left="20"/>
                      <w:rPr>
                        <w:rFonts w:ascii="Times New Roman"/>
                        <w:sz w:val="20"/>
                      </w:rPr>
                    </w:pPr>
                    <w:proofErr w:type="spellStart"/>
                    <w:r>
                      <w:rPr>
                        <w:rFonts w:ascii="Times New Roman"/>
                        <w:sz w:val="13"/>
                      </w:rPr>
                      <w:t>付録</w:t>
                    </w:r>
                    <w:r>
                      <w:rPr>
                        <w:rFonts w:ascii="Times New Roman"/>
                        <w:spacing w:val="-10"/>
                        <w:sz w:val="13"/>
                      </w:rPr>
                      <w:t>G</w:t>
                    </w:r>
                    <w:proofErr w:type="spellEnd"/>
                  </w:p>
                </w:txbxContent>
              </v:textbox>
              <w10:wrap anchorx="page" anchory="page"/>
            </v:shape>
          </w:pict>
        </mc:Fallback>
      </mc:AlternateContent>
    </w:r>
    <w:r>
      <w:rPr>
        <w:noProof/>
        <w:sz w:val="20"/>
      </w:rPr>
      <mc:AlternateContent>
        <mc:Choice Requires="wps">
          <w:drawing>
            <wp:anchor distT="0" distB="0" distL="0" distR="0" simplePos="0" relativeHeight="251709440" behindDoc="1" locked="0" layoutInCell="1" allowOverlap="1" wp14:anchorId="30DEB527" wp14:editId="6AD859E7">
              <wp:simplePos x="0" y="0"/>
              <wp:positionH relativeFrom="page">
                <wp:posOffset>901700</wp:posOffset>
              </wp:positionH>
              <wp:positionV relativeFrom="page">
                <wp:posOffset>596316</wp:posOffset>
              </wp:positionV>
              <wp:extent cx="1997710" cy="166370"/>
              <wp:effectExtent l="0" t="0" r="0" b="0"/>
              <wp:wrapNone/>
              <wp:docPr id="122" name="Textbox 122"/>
              <wp:cNvGraphicFramePr/>
              <a:graphic xmlns:a="http://schemas.openxmlformats.org/drawingml/2006/main">
                <a:graphicData uri="http://schemas.microsoft.com/office/word/2010/wordprocessingShape">
                  <wps:wsp>
                    <wps:cNvSpPr txBox="1"/>
                    <wps:spPr>
                      <a:xfrm>
                        <a:off x="0" y="0"/>
                        <a:ext cx="1997710" cy="166370"/>
                      </a:xfrm>
                      <a:prstGeom prst="rect">
                        <a:avLst/>
                      </a:prstGeom>
                    </wps:spPr>
                    <wps:txbx>
                      <w:txbxContent>
                        <w:p w14:paraId="17AEC53A" w14:textId="77777777" w:rsidR="00816CF1" w:rsidRDefault="00B01A57">
                          <w:pPr>
                            <w:spacing w:before="12"/>
                            <w:ind w:left="20"/>
                            <w:rPr>
                              <w:rFonts w:ascii="Times New Roman"/>
                              <w:sz w:val="20"/>
                            </w:rPr>
                          </w:pPr>
                          <w:proofErr w:type="spellStart"/>
                          <w:r>
                            <w:rPr>
                              <w:rFonts w:ascii="Times New Roman"/>
                              <w:sz w:val="13"/>
                            </w:rPr>
                            <w:t>最終環境影響</w:t>
                          </w:r>
                          <w:r>
                            <w:rPr>
                              <w:rFonts w:ascii="Times New Roman"/>
                              <w:spacing w:val="-2"/>
                              <w:sz w:val="13"/>
                            </w:rPr>
                            <w:t>評価書</w:t>
                          </w:r>
                          <w:proofErr w:type="spellEnd"/>
                        </w:p>
                      </w:txbxContent>
                    </wps:txbx>
                    <wps:bodyPr wrap="square" lIns="0" tIns="0" rIns="0" bIns="0" rtlCol="0"/>
                  </wps:wsp>
                </a:graphicData>
              </a:graphic>
            </wp:anchor>
          </w:drawing>
        </mc:Choice>
        <mc:Fallback>
          <w:pict>
            <v:shape w14:anchorId="30DEB527" id="Textbox 122" o:spid="_x0000_s1095" type="#_x0000_t202" style="position:absolute;margin-left:71pt;margin-top:46.95pt;width:157.3pt;height:13.1pt;z-index:-251607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" filled="f" stroked="f">
              <v:textbox inset="0,0,0,0">
                <w:txbxContent>
                  <w:p w14:paraId="17AEC53A" w14:textId="77777777" w:rsidR="00816CF1" w:rsidRDefault="00B01A57">
                    <w:pPr>
                      <w:spacing w:before="12"/>
                      <w:ind w:left="20"/>
                      <w:rPr>
                        <w:rFonts w:ascii="Times New Roman"/>
                        <w:sz w:val="20"/>
                      </w:rPr>
                    </w:pPr>
                    <w:proofErr w:type="spellStart"/>
                    <w:r>
                      <w:rPr>
                        <w:rFonts w:ascii="Times New Roman"/>
                        <w:sz w:val="13"/>
                      </w:rPr>
                      <w:t>最終環境影響</w:t>
                    </w:r>
                    <w:r>
                      <w:rPr>
                        <w:rFonts w:ascii="Times New Roman"/>
                        <w:spacing w:val="-2"/>
                        <w:sz w:val="13"/>
                      </w:rPr>
                      <w:t>評価書</w:t>
                    </w:r>
                    <w:proofErr w:type="spellEnd"/>
                  </w:p>
                </w:txbxContent>
              </v:textbox>
              <w10:wrap anchorx="page" anchory="page"/>
            </v:shape>
          </w:pict>
        </mc:Fallback>
      </mc:AlternateContent>
    </w:r>
    <w:r>
      <w:rPr>
        <w:noProof/>
        <w:sz w:val="20"/>
      </w:rPr>
      <mc:AlternateContent>
        <mc:Choice Requires="wps">
          <w:drawing>
            <wp:anchor distT="0" distB="0" distL="0" distR="0" simplePos="0" relativeHeight="251710464" behindDoc="1" locked="0" layoutInCell="1" allowOverlap="1" wp14:anchorId="08FDF0BA" wp14:editId="1108C226">
              <wp:simplePos x="0" y="0"/>
              <wp:positionH relativeFrom="page">
                <wp:posOffset>3474394</wp:posOffset>
              </wp:positionH>
              <wp:positionV relativeFrom="page">
                <wp:posOffset>596316</wp:posOffset>
              </wp:positionV>
              <wp:extent cx="3397250" cy="166370"/>
              <wp:effectExtent l="0" t="0" r="0" b="0"/>
              <wp:wrapNone/>
              <wp:docPr id="123" name="Textbox 123"/>
              <wp:cNvGraphicFramePr/>
              <a:graphic xmlns:a="http://schemas.openxmlformats.org/drawingml/2006/main">
                <a:graphicData uri="http://schemas.microsoft.com/office/word/2010/wordprocessingShape">
                  <wps:wsp>
                    <wps:cNvSpPr txBox="1"/>
                    <wps:spPr>
                      <a:xfrm>
                        <a:off x="0" y="0"/>
                        <a:ext cx="3397250" cy="166370"/>
                      </a:xfrm>
                      <a:prstGeom prst="rect">
                        <a:avLst/>
                      </a:prstGeom>
                    </wps:spPr>
                    <wps:txbx>
                      <w:txbxContent>
                        <w:p w14:paraId="3D81FE54" w14:textId="77777777" w:rsidR="00816CF1" w:rsidRDefault="00B01A57">
                          <w:pPr>
                            <w:spacing w:before="12"/>
                            <w:ind w:left="20"/>
                            <w:rPr>
                              <w:rFonts w:ascii="Times New Roman"/>
                              <w:sz w:val="20"/>
                              <w:lang w:eastAsia="ja-JP"/>
                            </w:rPr>
                          </w:pPr>
                          <w:r>
                            <w:rPr>
                              <w:rFonts w:ascii="Times New Roman"/>
                              <w:spacing w:val="-2"/>
                              <w:sz w:val="13"/>
                              <w:lang w:eastAsia="ja-JP"/>
                            </w:rPr>
                            <w:t>悪影響が</w:t>
                          </w:r>
                          <w:r>
                            <w:rPr>
                              <w:rFonts w:ascii="Times New Roman"/>
                              <w:sz w:val="13"/>
                              <w:lang w:eastAsia="ja-JP"/>
                            </w:rPr>
                            <w:t>小さい（または小さい）資源の評価</w:t>
                          </w:r>
                        </w:p>
                      </w:txbxContent>
                    </wps:txbx>
                    <wps:bodyPr wrap="square" lIns="0" tIns="0" rIns="0" bIns="0" rtlCol="0"/>
                  </wps:wsp>
                </a:graphicData>
              </a:graphic>
            </wp:anchor>
          </w:drawing>
        </mc:Choice>
        <mc:Fallback>
          <w:pict>
            <v:shape w14:anchorId="08FDF0BA" id="Textbox 123" o:spid="_x0000_s1096" type="#_x0000_t202" style="position:absolute;margin-left:273.55pt;margin-top:46.95pt;width:267.5pt;height:13.1pt;z-index:-251606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" filled="f" stroked="f">
              <v:textbox inset="0,0,0,0">
                <w:txbxContent>
                  <w:p w14:paraId="3D81FE54" w14:textId="77777777" w:rsidR="00816CF1" w:rsidRDefault="00B01A57">
                    <w:pPr>
                      <w:spacing w:before="12"/>
                      <w:ind w:left="20"/>
                      <w:rPr>
                        <w:rFonts w:ascii="Times New Roman"/>
                        <w:sz w:val="20"/>
                        <w:lang w:eastAsia="ja-JP"/>
                      </w:rPr>
                    </w:pPr>
                    <w:r>
                      <w:rPr>
                        <w:rFonts w:ascii="Times New Roman"/>
                        <w:spacing w:val="-2"/>
                        <w:sz w:val="13"/>
                        <w:lang w:eastAsia="ja-JP"/>
                      </w:rPr>
                      <w:t>悪影響が</w:t>
                    </w:r>
                    <w:r>
                      <w:rPr>
                        <w:rFonts w:ascii="Times New Roman"/>
                        <w:sz w:val="13"/>
                        <w:lang w:eastAsia="ja-JP"/>
                      </w:rPr>
                      <w:t>小さい（または小さい）資源の評価</w:t>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F2FF1B"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711488" behindDoc="1" locked="0" layoutInCell="1" allowOverlap="1" wp14:anchorId="180CF696" wp14:editId="445C969C">
              <wp:simplePos x="0" y="0"/>
              <wp:positionH relativeFrom="page">
                <wp:posOffset>895350</wp:posOffset>
              </wp:positionH>
              <wp:positionV relativeFrom="page">
                <wp:posOffset>761237</wp:posOffset>
              </wp:positionV>
              <wp:extent cx="5982335" cy="6350"/>
              <wp:effectExtent l="0" t="0" r="0" b="0"/>
              <wp:wrapNone/>
              <wp:docPr id="125" name="Graphic 125"/>
              <wp:cNvGraphicFramePr/>
              <a:graphic xmlns:a="http://schemas.openxmlformats.org/drawingml/2006/main">
                <a:graphicData uri="http://schemas.microsoft.com/office/word/2010/wordprocessingShape">
                  <wps:wsp>
                    <wps:cNvSpPr/>
                    <wps:spPr>
                      <a:xfrm>
                        <a:off x="0" y="0"/>
                        <a:ext cx="5982335" cy="6350"/>
                      </a:xfrm>
                      <a:custGeom>
                        <a:avLst/>
                        <a:gdLst/>
                        <a:ahLst/>
                        <a:cxnLst/>
                        <a:rect l="l" t="t" r="r" b="b"/>
                        <a:pathLst>
                          <a:path w="5982335" h="6350">
                            <a:moveTo>
                              <a:pt x="5981712" y="0"/>
                            </a:moveTo>
                            <a:lnTo>
                              <a:pt x="0" y="0"/>
                            </a:lnTo>
                            <a:lnTo>
                              <a:pt x="0" y="6096"/>
                            </a:lnTo>
                            <a:lnTo>
                              <a:pt x="5981712" y="6096"/>
                            </a:lnTo>
                            <a:lnTo>
                              <a:pt x="5981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5FE790A9" id="Graphic 125" o:spid="_x0000_s1026" style="position:absolute;margin-left:70.5pt;margin-top:59.95pt;width:471.05pt;height:.5pt;z-index:-251604992;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" path="m5981712,l,,,6096r5981712,l5981712,xe" fillcolor="black" stroked="f">
              <v:path arrowok="t"/>
              <w10:wrap anchorx="page" anchory="page"/>
            </v:shape>
          </w:pict>
        </mc:Fallback>
      </mc:AlternateContent>
    </w:r>
    <w:r>
      <w:rPr>
        <w:noProof/>
        <w:sz w:val="20"/>
      </w:rPr>
      <mc:AlternateContent>
        <mc:Choice Requires="wps">
          <w:drawing>
            <wp:anchor distT="0" distB="0" distL="0" distR="0" simplePos="0" relativeHeight="251712512" behindDoc="1" locked="0" layoutInCell="1" allowOverlap="1" wp14:anchorId="2F0AA867" wp14:editId="46EB4711">
              <wp:simplePos x="0" y="0"/>
              <wp:positionH relativeFrom="page">
                <wp:posOffset>901700</wp:posOffset>
              </wp:positionH>
              <wp:positionV relativeFrom="page">
                <wp:posOffset>449974</wp:posOffset>
              </wp:positionV>
              <wp:extent cx="2709545" cy="166370"/>
              <wp:effectExtent l="0" t="0" r="0" b="0"/>
              <wp:wrapNone/>
              <wp:docPr id="126" name="Textbox 126"/>
              <wp:cNvGraphicFramePr/>
              <a:graphic xmlns:a="http://schemas.openxmlformats.org/drawingml/2006/main">
                <a:graphicData uri="http://schemas.microsoft.com/office/word/2010/wordprocessingShape">
                  <wps:wsp>
                    <wps:cNvSpPr txBox="1"/>
                    <wps:spPr>
                      <a:xfrm>
                        <a:off x="0" y="0"/>
                        <a:ext cx="2709545" cy="166370"/>
                      </a:xfrm>
                      <a:prstGeom prst="rect">
                        <a:avLst/>
                      </a:prstGeom>
                    </wps:spPr>
                    <wps:txbx>
                      <w:txbxContent>
                        <w:p w14:paraId="7E49C157" w14:textId="77777777" w:rsidR="00816CF1" w:rsidRDefault="00B01A57">
                          <w:pPr>
                            <w:spacing w:before="12"/>
                            <w:ind w:left="20"/>
                            <w:rPr>
                              <w:rFonts w:ascii="Times New Roman"/>
                              <w:sz w:val="20"/>
                              <w:lang w:eastAsia="ja-JP"/>
                            </w:rPr>
                          </w:pPr>
                          <w:r>
                            <w:rPr>
                              <w:rFonts w:ascii="Times New Roman"/>
                              <w:sz w:val="13"/>
                              <w:lang w:eastAsia="ja-JP"/>
                            </w:rPr>
                            <w:t>バージニア沿岸洋上風力商業</w:t>
                          </w:r>
                          <w:r>
                            <w:rPr>
                              <w:rFonts w:ascii="Times New Roman"/>
                              <w:spacing w:val="-2"/>
                              <w:sz w:val="13"/>
                              <w:lang w:eastAsia="ja-JP"/>
                            </w:rPr>
                            <w:t>プロジェクト</w:t>
                          </w:r>
                        </w:p>
                      </w:txbxContent>
                    </wps:txbx>
                    <wps:bodyPr wrap="square" lIns="0" tIns="0" rIns="0" bIns="0" rtlCol="0"/>
                  </wps:wsp>
                </a:graphicData>
              </a:graphic>
            </wp:anchor>
          </w:drawing>
        </mc:Choice>
        <mc:Fallback>
          <w:pict>
            <v:shapetype w14:anchorId="2F0AA867" id="_x0000_t202" coordsize="21600,21600" o:spt="202" path="m,l,21600r21600,l21600,xe">
              <v:stroke joinstyle="miter"/>
              <v:path gradientshapeok="t" o:connecttype="rect"/>
            </v:shapetype>
            <v:shape id="Textbox 126" o:spid="_x0000_s1097" type="#_x0000_t202" style="position:absolute;margin-left:71pt;margin-top:35.45pt;width:213.35pt;height:13.1pt;z-index:-251603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" filled="f" stroked="f">
              <v:textbox inset="0,0,0,0">
                <w:txbxContent>
                  <w:p w14:paraId="7E49C157" w14:textId="77777777" w:rsidR="00816CF1" w:rsidRDefault="00B01A57">
                    <w:pPr>
                      <w:spacing w:before="12"/>
                      <w:ind w:left="20"/>
                      <w:rPr>
                        <w:rFonts w:ascii="Times New Roman"/>
                        <w:sz w:val="20"/>
                        <w:lang w:eastAsia="ja-JP"/>
                      </w:rPr>
                    </w:pPr>
                    <w:r>
                      <w:rPr>
                        <w:rFonts w:ascii="Times New Roman"/>
                        <w:sz w:val="13"/>
                        <w:lang w:eastAsia="ja-JP"/>
                      </w:rPr>
                      <w:t>バージニア沿岸洋上風力商業</w:t>
                    </w:r>
                    <w:r>
                      <w:rPr>
                        <w:rFonts w:ascii="Times New Roman"/>
                        <w:spacing w:val="-2"/>
                        <w:sz w:val="13"/>
                        <w:lang w:eastAsia="ja-JP"/>
                      </w:rPr>
                      <w:t>プロジェクト</w:t>
                    </w:r>
                  </w:p>
                </w:txbxContent>
              </v:textbox>
              <w10:wrap anchorx="page" anchory="page"/>
            </v:shape>
          </w:pict>
        </mc:Fallback>
      </mc:AlternateContent>
    </w:r>
    <w:r>
      <w:rPr>
        <w:noProof/>
        <w:sz w:val="20"/>
      </w:rPr>
      <mc:AlternateContent>
        <mc:Choice Requires="wps">
          <w:drawing>
            <wp:anchor distT="0" distB="0" distL="0" distR="0" simplePos="0" relativeHeight="251713536" behindDoc="1" locked="0" layoutInCell="1" allowOverlap="1" wp14:anchorId="4B12343D" wp14:editId="146AD291">
              <wp:simplePos x="0" y="0"/>
              <wp:positionH relativeFrom="page">
                <wp:posOffset>6221298</wp:posOffset>
              </wp:positionH>
              <wp:positionV relativeFrom="page">
                <wp:posOffset>449974</wp:posOffset>
              </wp:positionV>
              <wp:extent cx="650240" cy="166370"/>
              <wp:effectExtent l="0" t="0" r="0" b="0"/>
              <wp:wrapNone/>
              <wp:docPr id="127" name="Textbox 127"/>
              <wp:cNvGraphicFramePr/>
              <a:graphic xmlns:a="http://schemas.openxmlformats.org/drawingml/2006/main">
                <a:graphicData uri="http://schemas.microsoft.com/office/word/2010/wordprocessingShape">
                  <wps:wsp>
                    <wps:cNvSpPr txBox="1"/>
                    <wps:spPr>
                      <a:xfrm>
                        <a:off x="0" y="0"/>
                        <a:ext cx="650240" cy="166370"/>
                      </a:xfrm>
                      <a:prstGeom prst="rect">
                        <a:avLst/>
                      </a:prstGeom>
                    </wps:spPr>
                    <wps:txbx>
                      <w:txbxContent>
                        <w:p w14:paraId="6C177C76" w14:textId="77777777" w:rsidR="00816CF1" w:rsidRDefault="00B01A57">
                          <w:pPr>
                            <w:spacing w:before="12"/>
                            <w:ind w:left="20"/>
                            <w:rPr>
                              <w:rFonts w:ascii="Times New Roman"/>
                              <w:sz w:val="20"/>
                            </w:rPr>
                          </w:pPr>
                          <w:proofErr w:type="spellStart"/>
                          <w:r>
                            <w:rPr>
                              <w:rFonts w:ascii="Times New Roman"/>
                              <w:sz w:val="13"/>
                            </w:rPr>
                            <w:t>付録</w:t>
                          </w:r>
                          <w:r>
                            <w:rPr>
                              <w:rFonts w:ascii="Times New Roman"/>
                              <w:spacing w:val="-10"/>
                              <w:sz w:val="13"/>
                            </w:rPr>
                            <w:t>G</w:t>
                          </w:r>
                          <w:proofErr w:type="spellEnd"/>
                        </w:p>
                      </w:txbxContent>
                    </wps:txbx>
                    <wps:bodyPr wrap="square" lIns="0" tIns="0" rIns="0" bIns="0" rtlCol="0"/>
                  </wps:wsp>
                </a:graphicData>
              </a:graphic>
            </wp:anchor>
          </w:drawing>
        </mc:Choice>
        <mc:Fallback>
          <w:pict>
            <v:shape w14:anchorId="4B12343D" id="Textbox 127" o:spid="_x0000_s1098" type="#_x0000_t202" style="position:absolute;margin-left:489.85pt;margin-top:35.45pt;width:51.2pt;height:13.1pt;z-index:-251602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" filled="f" stroked="f">
              <v:textbox inset="0,0,0,0">
                <w:txbxContent>
                  <w:p w14:paraId="6C177C76" w14:textId="77777777" w:rsidR="00816CF1" w:rsidRDefault="00B01A57">
                    <w:pPr>
                      <w:spacing w:before="12"/>
                      <w:ind w:left="20"/>
                      <w:rPr>
                        <w:rFonts w:ascii="Times New Roman"/>
                        <w:sz w:val="20"/>
                      </w:rPr>
                    </w:pPr>
                    <w:proofErr w:type="spellStart"/>
                    <w:r>
                      <w:rPr>
                        <w:rFonts w:ascii="Times New Roman"/>
                        <w:sz w:val="13"/>
                      </w:rPr>
                      <w:t>付録</w:t>
                    </w:r>
                    <w:r>
                      <w:rPr>
                        <w:rFonts w:ascii="Times New Roman"/>
                        <w:spacing w:val="-10"/>
                        <w:sz w:val="13"/>
                      </w:rPr>
                      <w:t>G</w:t>
                    </w:r>
                    <w:proofErr w:type="spellEnd"/>
                  </w:p>
                </w:txbxContent>
              </v:textbox>
              <w10:wrap anchorx="page" anchory="page"/>
            </v:shape>
          </w:pict>
        </mc:Fallback>
      </mc:AlternateContent>
    </w:r>
    <w:r>
      <w:rPr>
        <w:noProof/>
        <w:sz w:val="20"/>
      </w:rPr>
      <mc:AlternateContent>
        <mc:Choice Requires="wps">
          <w:drawing>
            <wp:anchor distT="0" distB="0" distL="0" distR="0" simplePos="0" relativeHeight="251714560" behindDoc="1" locked="0" layoutInCell="1" allowOverlap="1" wp14:anchorId="611CC650" wp14:editId="27F0C966">
              <wp:simplePos x="0" y="0"/>
              <wp:positionH relativeFrom="page">
                <wp:posOffset>901700</wp:posOffset>
              </wp:positionH>
              <wp:positionV relativeFrom="page">
                <wp:posOffset>596316</wp:posOffset>
              </wp:positionV>
              <wp:extent cx="1997710" cy="166370"/>
              <wp:effectExtent l="0" t="0" r="0" b="0"/>
              <wp:wrapNone/>
              <wp:docPr id="128" name="Textbox 128"/>
              <wp:cNvGraphicFramePr/>
              <a:graphic xmlns:a="http://schemas.openxmlformats.org/drawingml/2006/main">
                <a:graphicData uri="http://schemas.microsoft.com/office/word/2010/wordprocessingShape">
                  <wps:wsp>
                    <wps:cNvSpPr txBox="1"/>
                    <wps:spPr>
                      <a:xfrm>
                        <a:off x="0" y="0"/>
                        <a:ext cx="1997710" cy="166370"/>
                      </a:xfrm>
                      <a:prstGeom prst="rect">
                        <a:avLst/>
                      </a:prstGeom>
                    </wps:spPr>
                    <wps:txbx>
                      <w:txbxContent>
                        <w:p w14:paraId="3C36F2C5" w14:textId="77777777" w:rsidR="00816CF1" w:rsidRDefault="00B01A57">
                          <w:pPr>
                            <w:spacing w:before="12"/>
                            <w:ind w:left="20"/>
                            <w:rPr>
                              <w:rFonts w:ascii="Times New Roman"/>
                              <w:sz w:val="20"/>
                            </w:rPr>
                          </w:pPr>
                          <w:proofErr w:type="spellStart"/>
                          <w:r>
                            <w:rPr>
                              <w:rFonts w:ascii="Times New Roman"/>
                              <w:sz w:val="13"/>
                            </w:rPr>
                            <w:t>最終環境影響</w:t>
                          </w:r>
                          <w:r>
                            <w:rPr>
                              <w:rFonts w:ascii="Times New Roman"/>
                              <w:spacing w:val="-2"/>
                              <w:sz w:val="13"/>
                            </w:rPr>
                            <w:t>評価書</w:t>
                          </w:r>
                          <w:proofErr w:type="spellEnd"/>
                        </w:p>
                      </w:txbxContent>
                    </wps:txbx>
                    <wps:bodyPr wrap="square" lIns="0" tIns="0" rIns="0" bIns="0" rtlCol="0"/>
                  </wps:wsp>
                </a:graphicData>
              </a:graphic>
            </wp:anchor>
          </w:drawing>
        </mc:Choice>
        <mc:Fallback>
          <w:pict>
            <v:shape w14:anchorId="611CC650" id="Textbox 128" o:spid="_x0000_s1099" type="#_x0000_t202" style="position:absolute;margin-left:71pt;margin-top:46.95pt;width:157.3pt;height:13.1pt;z-index:-251601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" filled="f" stroked="f">
              <v:textbox inset="0,0,0,0">
                <w:txbxContent>
                  <w:p w14:paraId="3C36F2C5" w14:textId="77777777" w:rsidR="00816CF1" w:rsidRDefault="00B01A57">
                    <w:pPr>
                      <w:spacing w:before="12"/>
                      <w:ind w:left="20"/>
                      <w:rPr>
                        <w:rFonts w:ascii="Times New Roman"/>
                        <w:sz w:val="20"/>
                      </w:rPr>
                    </w:pPr>
                    <w:proofErr w:type="spellStart"/>
                    <w:r>
                      <w:rPr>
                        <w:rFonts w:ascii="Times New Roman"/>
                        <w:sz w:val="13"/>
                      </w:rPr>
                      <w:t>最終環境影響</w:t>
                    </w:r>
                    <w:r>
                      <w:rPr>
                        <w:rFonts w:ascii="Times New Roman"/>
                        <w:spacing w:val="-2"/>
                        <w:sz w:val="13"/>
                      </w:rPr>
                      <w:t>評価書</w:t>
                    </w:r>
                    <w:proofErr w:type="spellEnd"/>
                  </w:p>
                </w:txbxContent>
              </v:textbox>
              <w10:wrap anchorx="page" anchory="page"/>
            </v:shape>
          </w:pict>
        </mc:Fallback>
      </mc:AlternateContent>
    </w:r>
    <w:r>
      <w:rPr>
        <w:noProof/>
        <w:sz w:val="20"/>
      </w:rPr>
      <mc:AlternateContent>
        <mc:Choice Requires="wps">
          <w:drawing>
            <wp:anchor distT="0" distB="0" distL="0" distR="0" simplePos="0" relativeHeight="251715584" behindDoc="1" locked="0" layoutInCell="1" allowOverlap="1" wp14:anchorId="5B6B1BD4" wp14:editId="371782B0">
              <wp:simplePos x="0" y="0"/>
              <wp:positionH relativeFrom="page">
                <wp:posOffset>3474394</wp:posOffset>
              </wp:positionH>
              <wp:positionV relativeFrom="page">
                <wp:posOffset>596316</wp:posOffset>
              </wp:positionV>
              <wp:extent cx="3397250" cy="166370"/>
              <wp:effectExtent l="0" t="0" r="0" b="0"/>
              <wp:wrapNone/>
              <wp:docPr id="129" name="Textbox 129"/>
              <wp:cNvGraphicFramePr/>
              <a:graphic xmlns:a="http://schemas.openxmlformats.org/drawingml/2006/main">
                <a:graphicData uri="http://schemas.microsoft.com/office/word/2010/wordprocessingShape">
                  <wps:wsp>
                    <wps:cNvSpPr txBox="1"/>
                    <wps:spPr>
                      <a:xfrm>
                        <a:off x="0" y="0"/>
                        <a:ext cx="3397250" cy="166370"/>
                      </a:xfrm>
                      <a:prstGeom prst="rect">
                        <a:avLst/>
                      </a:prstGeom>
                    </wps:spPr>
                    <wps:txbx>
                      <w:txbxContent>
                        <w:p w14:paraId="27EA9DA8" w14:textId="77777777" w:rsidR="00816CF1" w:rsidRDefault="00B01A57">
                          <w:pPr>
                            <w:spacing w:before="12"/>
                            <w:ind w:left="20"/>
                            <w:rPr>
                              <w:rFonts w:ascii="Times New Roman"/>
                              <w:sz w:val="20"/>
                              <w:lang w:eastAsia="ja-JP"/>
                            </w:rPr>
                          </w:pPr>
                          <w:r>
                            <w:rPr>
                              <w:rFonts w:ascii="Times New Roman"/>
                              <w:spacing w:val="-2"/>
                              <w:sz w:val="13"/>
                              <w:lang w:eastAsia="ja-JP"/>
                            </w:rPr>
                            <w:t>悪影響が</w:t>
                          </w:r>
                          <w:r>
                            <w:rPr>
                              <w:rFonts w:ascii="Times New Roman"/>
                              <w:sz w:val="13"/>
                              <w:lang w:eastAsia="ja-JP"/>
                            </w:rPr>
                            <w:t>小さい（または小さい）資源の評価</w:t>
                          </w:r>
                        </w:p>
                      </w:txbxContent>
                    </wps:txbx>
                    <wps:bodyPr wrap="square" lIns="0" tIns="0" rIns="0" bIns="0" rtlCol="0"/>
                  </wps:wsp>
                </a:graphicData>
              </a:graphic>
            </wp:anchor>
          </w:drawing>
        </mc:Choice>
        <mc:Fallback>
          <w:pict>
            <v:shape w14:anchorId="5B6B1BD4" id="Textbox 129" o:spid="_x0000_s1100" type="#_x0000_t202" style="position:absolute;margin-left:273.55pt;margin-top:46.95pt;width:267.5pt;height:13.1pt;z-index:-251600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" filled="f" stroked="f">
              <v:textbox inset="0,0,0,0">
                <w:txbxContent>
                  <w:p w14:paraId="27EA9DA8" w14:textId="77777777" w:rsidR="00816CF1" w:rsidRDefault="00B01A57">
                    <w:pPr>
                      <w:spacing w:before="12"/>
                      <w:ind w:left="20"/>
                      <w:rPr>
                        <w:rFonts w:ascii="Times New Roman"/>
                        <w:sz w:val="20"/>
                        <w:lang w:eastAsia="ja-JP"/>
                      </w:rPr>
                    </w:pPr>
                    <w:r>
                      <w:rPr>
                        <w:rFonts w:ascii="Times New Roman"/>
                        <w:spacing w:val="-2"/>
                        <w:sz w:val="13"/>
                        <w:lang w:eastAsia="ja-JP"/>
                      </w:rPr>
                      <w:t>悪影響が</w:t>
                    </w:r>
                    <w:r>
                      <w:rPr>
                        <w:rFonts w:ascii="Times New Roman"/>
                        <w:sz w:val="13"/>
                        <w:lang w:eastAsia="ja-JP"/>
                      </w:rPr>
                      <w:t>小さい（または小さい）資源の評価</w:t>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C4120D"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716608" behindDoc="1" locked="0" layoutInCell="1" allowOverlap="1" wp14:anchorId="77A024BD" wp14:editId="55AE5D92">
              <wp:simplePos x="0" y="0"/>
              <wp:positionH relativeFrom="page">
                <wp:posOffset>895350</wp:posOffset>
              </wp:positionH>
              <wp:positionV relativeFrom="page">
                <wp:posOffset>761237</wp:posOffset>
              </wp:positionV>
              <wp:extent cx="5982335" cy="6350"/>
              <wp:effectExtent l="0" t="0" r="0" b="0"/>
              <wp:wrapNone/>
              <wp:docPr id="132" name="Graphic 132"/>
              <wp:cNvGraphicFramePr/>
              <a:graphic xmlns:a="http://schemas.openxmlformats.org/drawingml/2006/main">
                <a:graphicData uri="http://schemas.microsoft.com/office/word/2010/wordprocessingShape">
                  <wps:wsp>
                    <wps:cNvSpPr/>
                    <wps:spPr>
                      <a:xfrm>
                        <a:off x="0" y="0"/>
                        <a:ext cx="5982335" cy="6350"/>
                      </a:xfrm>
                      <a:custGeom>
                        <a:avLst/>
                        <a:gdLst/>
                        <a:ahLst/>
                        <a:cxnLst/>
                        <a:rect l="l" t="t" r="r" b="b"/>
                        <a:pathLst>
                          <a:path w="5982335" h="6350">
                            <a:moveTo>
                              <a:pt x="5981712" y="0"/>
                            </a:moveTo>
                            <a:lnTo>
                              <a:pt x="0" y="0"/>
                            </a:lnTo>
                            <a:lnTo>
                              <a:pt x="0" y="6096"/>
                            </a:lnTo>
                            <a:lnTo>
                              <a:pt x="5981712" y="6096"/>
                            </a:lnTo>
                            <a:lnTo>
                              <a:pt x="5981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3A1F5BCB" id="Graphic 132" o:spid="_x0000_s1026" style="position:absolute;margin-left:70.5pt;margin-top:59.95pt;width:471.05pt;height:.5pt;z-index:-251599872;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" path="m5981712,l,,,6096r5981712,l5981712,xe" fillcolor="black" stroked="f">
              <v:path arrowok="t"/>
              <w10:wrap anchorx="page" anchory="page"/>
            </v:shape>
          </w:pict>
        </mc:Fallback>
      </mc:AlternateContent>
    </w:r>
    <w:r>
      <w:rPr>
        <w:noProof/>
        <w:sz w:val="20"/>
      </w:rPr>
      <mc:AlternateContent>
        <mc:Choice Requires="wps">
          <w:drawing>
            <wp:anchor distT="0" distB="0" distL="0" distR="0" simplePos="0" relativeHeight="251717632" behindDoc="1" locked="0" layoutInCell="1" allowOverlap="1" wp14:anchorId="1D488E12" wp14:editId="037F0ED3">
              <wp:simplePos x="0" y="0"/>
              <wp:positionH relativeFrom="page">
                <wp:posOffset>901700</wp:posOffset>
              </wp:positionH>
              <wp:positionV relativeFrom="page">
                <wp:posOffset>449974</wp:posOffset>
              </wp:positionV>
              <wp:extent cx="2709545" cy="166370"/>
              <wp:effectExtent l="0" t="0" r="0" b="0"/>
              <wp:wrapNone/>
              <wp:docPr id="133" name="Textbox 133"/>
              <wp:cNvGraphicFramePr/>
              <a:graphic xmlns:a="http://schemas.openxmlformats.org/drawingml/2006/main">
                <a:graphicData uri="http://schemas.microsoft.com/office/word/2010/wordprocessingShape">
                  <wps:wsp>
                    <wps:cNvSpPr txBox="1"/>
                    <wps:spPr>
                      <a:xfrm>
                        <a:off x="0" y="0"/>
                        <a:ext cx="2709545" cy="166370"/>
                      </a:xfrm>
                      <a:prstGeom prst="rect">
                        <a:avLst/>
                      </a:prstGeom>
                    </wps:spPr>
                    <wps:txbx>
                      <w:txbxContent>
                        <w:p w14:paraId="0536679B" w14:textId="77777777" w:rsidR="00816CF1" w:rsidRDefault="00B01A57">
                          <w:pPr>
                            <w:spacing w:before="12"/>
                            <w:ind w:left="20"/>
                            <w:rPr>
                              <w:rFonts w:ascii="Times New Roman"/>
                              <w:sz w:val="20"/>
                              <w:lang w:eastAsia="ja-JP"/>
                            </w:rPr>
                          </w:pPr>
                          <w:r>
                            <w:rPr>
                              <w:rFonts w:ascii="Times New Roman"/>
                              <w:sz w:val="13"/>
                              <w:lang w:eastAsia="ja-JP"/>
                            </w:rPr>
                            <w:t>バージニア沿岸洋上風力商業</w:t>
                          </w:r>
                          <w:r>
                            <w:rPr>
                              <w:rFonts w:ascii="Times New Roman"/>
                              <w:spacing w:val="-2"/>
                              <w:sz w:val="13"/>
                              <w:lang w:eastAsia="ja-JP"/>
                            </w:rPr>
                            <w:t>プロジェクト</w:t>
                          </w:r>
                        </w:p>
                      </w:txbxContent>
                    </wps:txbx>
                    <wps:bodyPr wrap="square" lIns="0" tIns="0" rIns="0" bIns="0" rtlCol="0"/>
                  </wps:wsp>
                </a:graphicData>
              </a:graphic>
            </wp:anchor>
          </w:drawing>
        </mc:Choice>
        <mc:Fallback>
          <w:pict>
            <v:shapetype w14:anchorId="1D488E12" id="_x0000_t202" coordsize="21600,21600" o:spt="202" path="m,l,21600r21600,l21600,xe">
              <v:stroke joinstyle="miter"/>
              <v:path gradientshapeok="t" o:connecttype="rect"/>
            </v:shapetype>
            <v:shape id="Textbox 133" o:spid="_x0000_s1102" type="#_x0000_t202" style="position:absolute;margin-left:71pt;margin-top:35.45pt;width:213.35pt;height:13.1pt;z-index:-251598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" filled="f" stroked="f">
              <v:textbox inset="0,0,0,0">
                <w:txbxContent>
                  <w:p w14:paraId="0536679B" w14:textId="77777777" w:rsidR="00816CF1" w:rsidRDefault="00B01A57">
                    <w:pPr>
                      <w:spacing w:before="12"/>
                      <w:ind w:left="20"/>
                      <w:rPr>
                        <w:rFonts w:ascii="Times New Roman"/>
                        <w:sz w:val="20"/>
                        <w:lang w:eastAsia="ja-JP"/>
                      </w:rPr>
                    </w:pPr>
                    <w:r>
                      <w:rPr>
                        <w:rFonts w:ascii="Times New Roman"/>
                        <w:sz w:val="13"/>
                        <w:lang w:eastAsia="ja-JP"/>
                      </w:rPr>
                      <w:t>バージニア沿岸洋上風力商業</w:t>
                    </w:r>
                    <w:r>
                      <w:rPr>
                        <w:rFonts w:ascii="Times New Roman"/>
                        <w:spacing w:val="-2"/>
                        <w:sz w:val="13"/>
                        <w:lang w:eastAsia="ja-JP"/>
                      </w:rPr>
                      <w:t>プロジェクト</w:t>
                    </w:r>
                  </w:p>
                </w:txbxContent>
              </v:textbox>
              <w10:wrap anchorx="page" anchory="page"/>
            </v:shape>
          </w:pict>
        </mc:Fallback>
      </mc:AlternateContent>
    </w:r>
    <w:r>
      <w:rPr>
        <w:noProof/>
        <w:sz w:val="20"/>
      </w:rPr>
      <mc:AlternateContent>
        <mc:Choice Requires="wps">
          <w:drawing>
            <wp:anchor distT="0" distB="0" distL="0" distR="0" simplePos="0" relativeHeight="251718656" behindDoc="1" locked="0" layoutInCell="1" allowOverlap="1" wp14:anchorId="3C6876AA" wp14:editId="0E9D3293">
              <wp:simplePos x="0" y="0"/>
              <wp:positionH relativeFrom="page">
                <wp:posOffset>6221298</wp:posOffset>
              </wp:positionH>
              <wp:positionV relativeFrom="page">
                <wp:posOffset>449974</wp:posOffset>
              </wp:positionV>
              <wp:extent cx="650240" cy="166370"/>
              <wp:effectExtent l="0" t="0" r="0" b="0"/>
              <wp:wrapNone/>
              <wp:docPr id="134" name="Textbox 134"/>
              <wp:cNvGraphicFramePr/>
              <a:graphic xmlns:a="http://schemas.openxmlformats.org/drawingml/2006/main">
                <a:graphicData uri="http://schemas.microsoft.com/office/word/2010/wordprocessingShape">
                  <wps:wsp>
                    <wps:cNvSpPr txBox="1"/>
                    <wps:spPr>
                      <a:xfrm>
                        <a:off x="0" y="0"/>
                        <a:ext cx="650240" cy="166370"/>
                      </a:xfrm>
                      <a:prstGeom prst="rect">
                        <a:avLst/>
                      </a:prstGeom>
                    </wps:spPr>
                    <wps:txbx>
                      <w:txbxContent>
                        <w:p w14:paraId="64C0C45D" w14:textId="77777777" w:rsidR="00816CF1" w:rsidRDefault="00B01A57">
                          <w:pPr>
                            <w:spacing w:before="12"/>
                            <w:ind w:left="20"/>
                            <w:rPr>
                              <w:rFonts w:ascii="Times New Roman"/>
                              <w:sz w:val="20"/>
                            </w:rPr>
                          </w:pPr>
                          <w:proofErr w:type="spellStart"/>
                          <w:r>
                            <w:rPr>
                              <w:rFonts w:ascii="Times New Roman"/>
                              <w:sz w:val="13"/>
                            </w:rPr>
                            <w:t>付録</w:t>
                          </w:r>
                          <w:r>
                            <w:rPr>
                              <w:rFonts w:ascii="Times New Roman"/>
                              <w:spacing w:val="-10"/>
                              <w:sz w:val="13"/>
                            </w:rPr>
                            <w:t>G</w:t>
                          </w:r>
                          <w:proofErr w:type="spellEnd"/>
                        </w:p>
                      </w:txbxContent>
                    </wps:txbx>
                    <wps:bodyPr wrap="square" lIns="0" tIns="0" rIns="0" bIns="0" rtlCol="0"/>
                  </wps:wsp>
                </a:graphicData>
              </a:graphic>
            </wp:anchor>
          </w:drawing>
        </mc:Choice>
        <mc:Fallback>
          <w:pict>
            <v:shape w14:anchorId="3C6876AA" id="Textbox 134" o:spid="_x0000_s1103" type="#_x0000_t202" style="position:absolute;margin-left:489.85pt;margin-top:35.45pt;width:51.2pt;height:13.1pt;z-index:-251597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" filled="f" stroked="f">
              <v:textbox inset="0,0,0,0">
                <w:txbxContent>
                  <w:p w14:paraId="64C0C45D" w14:textId="77777777" w:rsidR="00816CF1" w:rsidRDefault="00B01A57">
                    <w:pPr>
                      <w:spacing w:before="12"/>
                      <w:ind w:left="20"/>
                      <w:rPr>
                        <w:rFonts w:ascii="Times New Roman"/>
                        <w:sz w:val="20"/>
                      </w:rPr>
                    </w:pPr>
                    <w:proofErr w:type="spellStart"/>
                    <w:r>
                      <w:rPr>
                        <w:rFonts w:ascii="Times New Roman"/>
                        <w:sz w:val="13"/>
                      </w:rPr>
                      <w:t>付録</w:t>
                    </w:r>
                    <w:r>
                      <w:rPr>
                        <w:rFonts w:ascii="Times New Roman"/>
                        <w:spacing w:val="-10"/>
                        <w:sz w:val="13"/>
                      </w:rPr>
                      <w:t>G</w:t>
                    </w:r>
                    <w:proofErr w:type="spellEnd"/>
                  </w:p>
                </w:txbxContent>
              </v:textbox>
              <w10:wrap anchorx="page" anchory="page"/>
            </v:shape>
          </w:pict>
        </mc:Fallback>
      </mc:AlternateContent>
    </w:r>
    <w:r>
      <w:rPr>
        <w:noProof/>
        <w:sz w:val="20"/>
      </w:rPr>
      <mc:AlternateContent>
        <mc:Choice Requires="wps">
          <w:drawing>
            <wp:anchor distT="0" distB="0" distL="0" distR="0" simplePos="0" relativeHeight="251719680" behindDoc="1" locked="0" layoutInCell="1" allowOverlap="1" wp14:anchorId="3FA9EA93" wp14:editId="7498D394">
              <wp:simplePos x="0" y="0"/>
              <wp:positionH relativeFrom="page">
                <wp:posOffset>901700</wp:posOffset>
              </wp:positionH>
              <wp:positionV relativeFrom="page">
                <wp:posOffset>596316</wp:posOffset>
              </wp:positionV>
              <wp:extent cx="1997710" cy="166370"/>
              <wp:effectExtent l="0" t="0" r="0" b="0"/>
              <wp:wrapNone/>
              <wp:docPr id="135" name="Textbox 135"/>
              <wp:cNvGraphicFramePr/>
              <a:graphic xmlns:a="http://schemas.openxmlformats.org/drawingml/2006/main">
                <a:graphicData uri="http://schemas.microsoft.com/office/word/2010/wordprocessingShape">
                  <wps:wsp>
                    <wps:cNvSpPr txBox="1"/>
                    <wps:spPr>
                      <a:xfrm>
                        <a:off x="0" y="0"/>
                        <a:ext cx="1997710" cy="166370"/>
                      </a:xfrm>
                      <a:prstGeom prst="rect">
                        <a:avLst/>
                      </a:prstGeom>
                    </wps:spPr>
                    <wps:txbx>
                      <w:txbxContent>
                        <w:p w14:paraId="1B60F423" w14:textId="77777777" w:rsidR="00816CF1" w:rsidRDefault="00B01A57">
                          <w:pPr>
                            <w:spacing w:before="12"/>
                            <w:ind w:left="20"/>
                            <w:rPr>
                              <w:rFonts w:ascii="Times New Roman"/>
                              <w:sz w:val="20"/>
                            </w:rPr>
                          </w:pPr>
                          <w:proofErr w:type="spellStart"/>
                          <w:r>
                            <w:rPr>
                              <w:rFonts w:ascii="Times New Roman"/>
                              <w:sz w:val="13"/>
                            </w:rPr>
                            <w:t>最終環境影響</w:t>
                          </w:r>
                          <w:r>
                            <w:rPr>
                              <w:rFonts w:ascii="Times New Roman"/>
                              <w:spacing w:val="-2"/>
                              <w:sz w:val="13"/>
                            </w:rPr>
                            <w:t>評価書</w:t>
                          </w:r>
                          <w:proofErr w:type="spellEnd"/>
                        </w:p>
                      </w:txbxContent>
                    </wps:txbx>
                    <wps:bodyPr wrap="square" lIns="0" tIns="0" rIns="0" bIns="0" rtlCol="0"/>
                  </wps:wsp>
                </a:graphicData>
              </a:graphic>
            </wp:anchor>
          </w:drawing>
        </mc:Choice>
        <mc:Fallback>
          <w:pict>
            <v:shape w14:anchorId="3FA9EA93" id="Textbox 135" o:spid="_x0000_s1104" type="#_x0000_t202" style="position:absolute;margin-left:71pt;margin-top:46.95pt;width:157.3pt;height:13.1pt;z-index:-251596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" filled="f" stroked="f">
              <v:textbox inset="0,0,0,0">
                <w:txbxContent>
                  <w:p w14:paraId="1B60F423" w14:textId="77777777" w:rsidR="00816CF1" w:rsidRDefault="00B01A57">
                    <w:pPr>
                      <w:spacing w:before="12"/>
                      <w:ind w:left="20"/>
                      <w:rPr>
                        <w:rFonts w:ascii="Times New Roman"/>
                        <w:sz w:val="20"/>
                      </w:rPr>
                    </w:pPr>
                    <w:proofErr w:type="spellStart"/>
                    <w:r>
                      <w:rPr>
                        <w:rFonts w:ascii="Times New Roman"/>
                        <w:sz w:val="13"/>
                      </w:rPr>
                      <w:t>最終環境影響</w:t>
                    </w:r>
                    <w:r>
                      <w:rPr>
                        <w:rFonts w:ascii="Times New Roman"/>
                        <w:spacing w:val="-2"/>
                        <w:sz w:val="13"/>
                      </w:rPr>
                      <w:t>評価書</w:t>
                    </w:r>
                    <w:proofErr w:type="spellEnd"/>
                  </w:p>
                </w:txbxContent>
              </v:textbox>
              <w10:wrap anchorx="page" anchory="page"/>
            </v:shape>
          </w:pict>
        </mc:Fallback>
      </mc:AlternateContent>
    </w:r>
    <w:r>
      <w:rPr>
        <w:noProof/>
        <w:sz w:val="20"/>
      </w:rPr>
      <mc:AlternateContent>
        <mc:Choice Requires="wps">
          <w:drawing>
            <wp:anchor distT="0" distB="0" distL="0" distR="0" simplePos="0" relativeHeight="251720704" behindDoc="1" locked="0" layoutInCell="1" allowOverlap="1" wp14:anchorId="25F9CE3A" wp14:editId="7B694B7A">
              <wp:simplePos x="0" y="0"/>
              <wp:positionH relativeFrom="page">
                <wp:posOffset>3474394</wp:posOffset>
              </wp:positionH>
              <wp:positionV relativeFrom="page">
                <wp:posOffset>596316</wp:posOffset>
              </wp:positionV>
              <wp:extent cx="3397250" cy="166370"/>
              <wp:effectExtent l="0" t="0" r="0" b="0"/>
              <wp:wrapNone/>
              <wp:docPr id="136" name="Textbox 136"/>
              <wp:cNvGraphicFramePr/>
              <a:graphic xmlns:a="http://schemas.openxmlformats.org/drawingml/2006/main">
                <a:graphicData uri="http://schemas.microsoft.com/office/word/2010/wordprocessingShape">
                  <wps:wsp>
                    <wps:cNvSpPr txBox="1"/>
                    <wps:spPr>
                      <a:xfrm>
                        <a:off x="0" y="0"/>
                        <a:ext cx="3397250" cy="166370"/>
                      </a:xfrm>
                      <a:prstGeom prst="rect">
                        <a:avLst/>
                      </a:prstGeom>
                    </wps:spPr>
                    <wps:txbx>
                      <w:txbxContent>
                        <w:p w14:paraId="3B60D51C" w14:textId="77777777" w:rsidR="00816CF1" w:rsidRDefault="00B01A57">
                          <w:pPr>
                            <w:spacing w:before="12"/>
                            <w:ind w:left="20"/>
                            <w:rPr>
                              <w:rFonts w:ascii="Times New Roman"/>
                              <w:sz w:val="20"/>
                              <w:lang w:eastAsia="ja-JP"/>
                            </w:rPr>
                          </w:pPr>
                          <w:r>
                            <w:rPr>
                              <w:rFonts w:ascii="Times New Roman"/>
                              <w:spacing w:val="-2"/>
                              <w:sz w:val="13"/>
                              <w:lang w:eastAsia="ja-JP"/>
                            </w:rPr>
                            <w:t>悪影響が</w:t>
                          </w:r>
                          <w:r>
                            <w:rPr>
                              <w:rFonts w:ascii="Times New Roman"/>
                              <w:sz w:val="13"/>
                              <w:lang w:eastAsia="ja-JP"/>
                            </w:rPr>
                            <w:t>小さい（または小さい）資源の評価</w:t>
                          </w:r>
                        </w:p>
                      </w:txbxContent>
                    </wps:txbx>
                    <wps:bodyPr wrap="square" lIns="0" tIns="0" rIns="0" bIns="0" rtlCol="0"/>
                  </wps:wsp>
                </a:graphicData>
              </a:graphic>
            </wp:anchor>
          </w:drawing>
        </mc:Choice>
        <mc:Fallback>
          <w:pict>
            <v:shape w14:anchorId="25F9CE3A" id="Textbox 136" o:spid="_x0000_s1105" type="#_x0000_t202" style="position:absolute;margin-left:273.55pt;margin-top:46.95pt;width:267.5pt;height:13.1pt;z-index:-251595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" filled="f" stroked="f">
              <v:textbox inset="0,0,0,0">
                <w:txbxContent>
                  <w:p w14:paraId="3B60D51C" w14:textId="77777777" w:rsidR="00816CF1" w:rsidRDefault="00B01A57">
                    <w:pPr>
                      <w:spacing w:before="12"/>
                      <w:ind w:left="20"/>
                      <w:rPr>
                        <w:rFonts w:ascii="Times New Roman"/>
                        <w:sz w:val="20"/>
                        <w:lang w:eastAsia="ja-JP"/>
                      </w:rPr>
                    </w:pPr>
                    <w:r>
                      <w:rPr>
                        <w:rFonts w:ascii="Times New Roman"/>
                        <w:spacing w:val="-2"/>
                        <w:sz w:val="13"/>
                        <w:lang w:eastAsia="ja-JP"/>
                      </w:rPr>
                      <w:t>悪影響が</w:t>
                    </w:r>
                    <w:r>
                      <w:rPr>
                        <w:rFonts w:ascii="Times New Roman"/>
                        <w:sz w:val="13"/>
                        <w:lang w:eastAsia="ja-JP"/>
                      </w:rPr>
                      <w:t>小さい（または小さい）資源の評価</w:t>
                    </w: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129A50"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721728" behindDoc="1" locked="0" layoutInCell="1" allowOverlap="1" wp14:anchorId="26350979" wp14:editId="5BB922D3">
              <wp:simplePos x="0" y="0"/>
              <wp:positionH relativeFrom="page">
                <wp:posOffset>895350</wp:posOffset>
              </wp:positionH>
              <wp:positionV relativeFrom="page">
                <wp:posOffset>761237</wp:posOffset>
              </wp:positionV>
              <wp:extent cx="5982335" cy="6350"/>
              <wp:effectExtent l="0" t="0" r="0" b="0"/>
              <wp:wrapNone/>
              <wp:docPr id="139" name="Graphic 139"/>
              <wp:cNvGraphicFramePr/>
              <a:graphic xmlns:a="http://schemas.openxmlformats.org/drawingml/2006/main">
                <a:graphicData uri="http://schemas.microsoft.com/office/word/2010/wordprocessingShape">
                  <wps:wsp>
                    <wps:cNvSpPr/>
                    <wps:spPr>
                      <a:xfrm>
                        <a:off x="0" y="0"/>
                        <a:ext cx="5982335" cy="6350"/>
                      </a:xfrm>
                      <a:custGeom>
                        <a:avLst/>
                        <a:gdLst/>
                        <a:ahLst/>
                        <a:cxnLst/>
                        <a:rect l="l" t="t" r="r" b="b"/>
                        <a:pathLst>
                          <a:path w="5982335" h="6350">
                            <a:moveTo>
                              <a:pt x="5981712" y="0"/>
                            </a:moveTo>
                            <a:lnTo>
                              <a:pt x="0" y="0"/>
                            </a:lnTo>
                            <a:lnTo>
                              <a:pt x="0" y="6096"/>
                            </a:lnTo>
                            <a:lnTo>
                              <a:pt x="5981712" y="6096"/>
                            </a:lnTo>
                            <a:lnTo>
                              <a:pt x="5981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7EA845C3" id="Graphic 139" o:spid="_x0000_s1026" style="position:absolute;margin-left:70.5pt;margin-top:59.95pt;width:471.05pt;height:.5pt;z-index:-251594752;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" path="m5981712,l,,,6096r5981712,l5981712,xe" fillcolor="black" stroked="f">
              <v:path arrowok="t"/>
              <w10:wrap anchorx="page" anchory="page"/>
            </v:shape>
          </w:pict>
        </mc:Fallback>
      </mc:AlternateContent>
    </w:r>
    <w:r>
      <w:rPr>
        <w:noProof/>
        <w:sz w:val="20"/>
      </w:rPr>
      <mc:AlternateContent>
        <mc:Choice Requires="wps">
          <w:drawing>
            <wp:anchor distT="0" distB="0" distL="0" distR="0" simplePos="0" relativeHeight="251722752" behindDoc="1" locked="0" layoutInCell="1" allowOverlap="1" wp14:anchorId="6879D782" wp14:editId="254D94C8">
              <wp:simplePos x="0" y="0"/>
              <wp:positionH relativeFrom="page">
                <wp:posOffset>901700</wp:posOffset>
              </wp:positionH>
              <wp:positionV relativeFrom="page">
                <wp:posOffset>449974</wp:posOffset>
              </wp:positionV>
              <wp:extent cx="2709545" cy="313055"/>
              <wp:effectExtent l="0" t="0" r="0" b="0"/>
              <wp:wrapNone/>
              <wp:docPr id="140" name="Textbox 140"/>
              <wp:cNvGraphicFramePr/>
              <a:graphic xmlns:a="http://schemas.openxmlformats.org/drawingml/2006/main">
                <a:graphicData uri="http://schemas.microsoft.com/office/word/2010/wordprocessingShape">
                  <wps:wsp>
                    <wps:cNvSpPr txBox="1"/>
                    <wps:spPr>
                      <a:xfrm>
                        <a:off x="0" y="0"/>
                        <a:ext cx="2709545" cy="313055"/>
                      </a:xfrm>
                      <a:prstGeom prst="rect">
                        <a:avLst/>
                      </a:prstGeom>
                    </wps:spPr>
                    <wps:txbx>
                      <w:txbxContent>
                        <w:p w14:paraId="08941929" w14:textId="77777777" w:rsidR="00816CF1" w:rsidRDefault="00B01A57">
                          <w:pPr>
                            <w:spacing w:before="12"/>
                            <w:ind w:left="20"/>
                            <w:rPr>
                              <w:rFonts w:ascii="Times New Roman"/>
                              <w:sz w:val="20"/>
                              <w:lang w:eastAsia="ja-JP"/>
                            </w:rPr>
                          </w:pPr>
                          <w:r>
                            <w:rPr>
                              <w:rFonts w:ascii="Times New Roman"/>
                              <w:sz w:val="13"/>
                              <w:lang w:eastAsia="ja-JP"/>
                            </w:rPr>
                            <w:t>バージニア州沿岸洋上風力商業プロジェクト最終環境影響評価書</w:t>
                          </w:r>
                        </w:p>
                      </w:txbxContent>
                    </wps:txbx>
                    <wps:bodyPr wrap="square" lIns="0" tIns="0" rIns="0" bIns="0" rtlCol="0"/>
                  </wps:wsp>
                </a:graphicData>
              </a:graphic>
            </wp:anchor>
          </w:drawing>
        </mc:Choice>
        <mc:Fallback>
          <w:pict>
            <v:shapetype w14:anchorId="6879D782" id="_x0000_t202" coordsize="21600,21600" o:spt="202" path="m,l,21600r21600,l21600,xe">
              <v:stroke joinstyle="miter"/>
              <v:path gradientshapeok="t" o:connecttype="rect"/>
            </v:shapetype>
            <v:shape id="Textbox 140" o:spid="_x0000_s1107" type="#_x0000_t202" style="position:absolute;margin-left:71pt;margin-top:35.45pt;width:213.35pt;height:24.65pt;z-index:-251593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" filled="f" stroked="f">
              <v:textbox inset="0,0,0,0">
                <w:txbxContent>
                  <w:p w14:paraId="08941929" w14:textId="77777777" w:rsidR="00816CF1" w:rsidRDefault="00B01A57">
                    <w:pPr>
                      <w:spacing w:before="12"/>
                      <w:ind w:left="20"/>
                      <w:rPr>
                        <w:rFonts w:ascii="Times New Roman"/>
                        <w:sz w:val="20"/>
                        <w:lang w:eastAsia="ja-JP"/>
                      </w:rPr>
                    </w:pPr>
                    <w:r>
                      <w:rPr>
                        <w:rFonts w:ascii="Times New Roman"/>
                        <w:sz w:val="13"/>
                        <w:lang w:eastAsia="ja-JP"/>
                      </w:rPr>
                      <w:t>バージニア州沿岸洋上風力商業プロジェクト最終環境影響評価書</w:t>
                    </w:r>
                  </w:p>
                </w:txbxContent>
              </v:textbox>
              <w10:wrap anchorx="page" anchory="page"/>
            </v:shape>
          </w:pict>
        </mc:Fallback>
      </mc:AlternateContent>
    </w:r>
    <w:r>
      <w:rPr>
        <w:noProof/>
        <w:sz w:val="20"/>
      </w:rPr>
      <mc:AlternateContent>
        <mc:Choice Requires="wps">
          <w:drawing>
            <wp:anchor distT="0" distB="0" distL="0" distR="0" simplePos="0" relativeHeight="251723776" behindDoc="1" locked="0" layoutInCell="1" allowOverlap="1" wp14:anchorId="2C518E7B" wp14:editId="4FD3C5A5">
              <wp:simplePos x="0" y="0"/>
              <wp:positionH relativeFrom="page">
                <wp:posOffset>6273855</wp:posOffset>
              </wp:positionH>
              <wp:positionV relativeFrom="page">
                <wp:posOffset>449974</wp:posOffset>
              </wp:positionV>
              <wp:extent cx="597535" cy="313055"/>
              <wp:effectExtent l="0" t="0" r="0" b="0"/>
              <wp:wrapNone/>
              <wp:docPr id="141" name="Textbox 141"/>
              <wp:cNvGraphicFramePr/>
              <a:graphic xmlns:a="http://schemas.openxmlformats.org/drawingml/2006/main">
                <a:graphicData uri="http://schemas.microsoft.com/office/word/2010/wordprocessingShape">
                  <wps:wsp>
                    <wps:cNvSpPr txBox="1"/>
                    <wps:spPr>
                      <a:xfrm>
                        <a:off x="0" y="0"/>
                        <a:ext cx="597535" cy="313055"/>
                      </a:xfrm>
                      <a:prstGeom prst="rect">
                        <a:avLst/>
                      </a:prstGeom>
                    </wps:spPr>
                    <wps:txbx>
                      <w:txbxContent>
                        <w:p w14:paraId="787AD344" w14:textId="77777777" w:rsidR="00816CF1" w:rsidRDefault="00B01A57">
                          <w:pPr>
                            <w:spacing w:before="12"/>
                            <w:ind w:right="18"/>
                            <w:jc w:val="right"/>
                            <w:rPr>
                              <w:rFonts w:ascii="Times New Roman"/>
                              <w:sz w:val="20"/>
                            </w:rPr>
                          </w:pPr>
                          <w:r>
                            <w:rPr>
                              <w:rFonts w:ascii="Times New Roman"/>
                              <w:spacing w:val="-5"/>
                              <w:sz w:val="13"/>
                            </w:rPr>
                            <w:t>第</w:t>
                          </w:r>
                          <w:r>
                            <w:rPr>
                              <w:rFonts w:ascii="Times New Roman"/>
                              <w:spacing w:val="-5"/>
                              <w:sz w:val="13"/>
                            </w:rPr>
                            <w:t>3.5</w:t>
                          </w:r>
                          <w:r>
                            <w:rPr>
                              <w:rFonts w:ascii="Times New Roman"/>
                              <w:sz w:val="13"/>
                            </w:rPr>
                            <w:t>節</w:t>
                          </w:r>
                        </w:p>
                        <w:p w14:paraId="1B07C2A1" w14:textId="77777777" w:rsidR="00816CF1" w:rsidRDefault="00B01A57">
                          <w:pPr>
                            <w:ind w:right="18"/>
                            <w:jc w:val="right"/>
                            <w:rPr>
                              <w:rFonts w:ascii="Times New Roman"/>
                              <w:sz w:val="20"/>
                            </w:rPr>
                          </w:pPr>
                          <w:proofErr w:type="spellStart"/>
                          <w:r>
                            <w:rPr>
                              <w:rFonts w:ascii="Times New Roman"/>
                              <w:spacing w:val="-4"/>
                              <w:sz w:val="13"/>
                            </w:rPr>
                            <w:t>コウモリ</w:t>
                          </w:r>
                          <w:proofErr w:type="spellEnd"/>
                        </w:p>
                      </w:txbxContent>
                    </wps:txbx>
                    <wps:bodyPr wrap="square" lIns="0" tIns="0" rIns="0" bIns="0" rtlCol="0"/>
                  </wps:wsp>
                </a:graphicData>
              </a:graphic>
            </wp:anchor>
          </w:drawing>
        </mc:Choice>
        <mc:Fallback>
          <w:pict>
            <v:shape w14:anchorId="2C518E7B" id="Textbox 141" o:spid="_x0000_s1108" type="#_x0000_t202" style="position:absolute;margin-left:494pt;margin-top:35.45pt;width:47.05pt;height:24.65pt;z-index:-251592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" filled="f" stroked="f">
              <v:textbox inset="0,0,0,0">
                <w:txbxContent>
                  <w:p w14:paraId="787AD344" w14:textId="77777777" w:rsidR="00816CF1" w:rsidRDefault="00B01A57">
                    <w:pPr>
                      <w:spacing w:before="12"/>
                      <w:ind w:right="18"/>
                      <w:jc w:val="right"/>
                      <w:rPr>
                        <w:rFonts w:ascii="Times New Roman"/>
                        <w:sz w:val="20"/>
                      </w:rPr>
                    </w:pPr>
                    <w:r>
                      <w:rPr>
                        <w:rFonts w:ascii="Times New Roman"/>
                        <w:spacing w:val="-5"/>
                        <w:sz w:val="13"/>
                      </w:rPr>
                      <w:t>第</w:t>
                    </w:r>
                    <w:r>
                      <w:rPr>
                        <w:rFonts w:ascii="Times New Roman"/>
                        <w:spacing w:val="-5"/>
                        <w:sz w:val="13"/>
                      </w:rPr>
                      <w:t>3.5</w:t>
                    </w:r>
                    <w:r>
                      <w:rPr>
                        <w:rFonts w:ascii="Times New Roman"/>
                        <w:sz w:val="13"/>
                      </w:rPr>
                      <w:t>節</w:t>
                    </w:r>
                  </w:p>
                  <w:p w14:paraId="1B07C2A1" w14:textId="77777777" w:rsidR="00816CF1" w:rsidRDefault="00B01A57">
                    <w:pPr>
                      <w:ind w:right="18"/>
                      <w:jc w:val="right"/>
                      <w:rPr>
                        <w:rFonts w:ascii="Times New Roman"/>
                        <w:sz w:val="20"/>
                      </w:rPr>
                    </w:pPr>
                    <w:proofErr w:type="spellStart"/>
                    <w:r>
                      <w:rPr>
                        <w:rFonts w:ascii="Times New Roman"/>
                        <w:spacing w:val="-4"/>
                        <w:sz w:val="13"/>
                      </w:rPr>
                      <w:t>コウモリ</w:t>
                    </w:r>
                    <w:proofErr w:type="spellEnd"/>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2FCBCD"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724800" behindDoc="1" locked="0" layoutInCell="1" allowOverlap="1" wp14:anchorId="3C609A1F" wp14:editId="6105700D">
              <wp:simplePos x="0" y="0"/>
              <wp:positionH relativeFrom="page">
                <wp:posOffset>895350</wp:posOffset>
              </wp:positionH>
              <wp:positionV relativeFrom="page">
                <wp:posOffset>761237</wp:posOffset>
              </wp:positionV>
              <wp:extent cx="5982335" cy="6350"/>
              <wp:effectExtent l="0" t="0" r="0" b="0"/>
              <wp:wrapNone/>
              <wp:docPr id="144" name="Graphic 144"/>
              <wp:cNvGraphicFramePr/>
              <a:graphic xmlns:a="http://schemas.openxmlformats.org/drawingml/2006/main">
                <a:graphicData uri="http://schemas.microsoft.com/office/word/2010/wordprocessingShape">
                  <wps:wsp>
                    <wps:cNvSpPr/>
                    <wps:spPr>
                      <a:xfrm>
                        <a:off x="0" y="0"/>
                        <a:ext cx="5982335" cy="6350"/>
                      </a:xfrm>
                      <a:custGeom>
                        <a:avLst/>
                        <a:gdLst/>
                        <a:ahLst/>
                        <a:cxnLst/>
                        <a:rect l="l" t="t" r="r" b="b"/>
                        <a:pathLst>
                          <a:path w="5982335" h="6350">
                            <a:moveTo>
                              <a:pt x="5981712" y="0"/>
                            </a:moveTo>
                            <a:lnTo>
                              <a:pt x="0" y="0"/>
                            </a:lnTo>
                            <a:lnTo>
                              <a:pt x="0" y="6096"/>
                            </a:lnTo>
                            <a:lnTo>
                              <a:pt x="5981712" y="6096"/>
                            </a:lnTo>
                            <a:lnTo>
                              <a:pt x="5981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401C0187" id="Graphic 144" o:spid="_x0000_s1026" style="position:absolute;margin-left:70.5pt;margin-top:59.95pt;width:471.05pt;height:.5pt;z-index:-251591680;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" path="m5981712,l,,,6096r5981712,l5981712,xe" fillcolor="black" stroked="f">
              <v:path arrowok="t"/>
              <w10:wrap anchorx="page" anchory="page"/>
            </v:shape>
          </w:pict>
        </mc:Fallback>
      </mc:AlternateContent>
    </w:r>
    <w:r>
      <w:rPr>
        <w:noProof/>
        <w:sz w:val="20"/>
      </w:rPr>
      <mc:AlternateContent>
        <mc:Choice Requires="wps">
          <w:drawing>
            <wp:anchor distT="0" distB="0" distL="0" distR="0" simplePos="0" relativeHeight="251725824" behindDoc="1" locked="0" layoutInCell="1" allowOverlap="1" wp14:anchorId="28A885EE" wp14:editId="6426C1D1">
              <wp:simplePos x="0" y="0"/>
              <wp:positionH relativeFrom="page">
                <wp:posOffset>901700</wp:posOffset>
              </wp:positionH>
              <wp:positionV relativeFrom="page">
                <wp:posOffset>449974</wp:posOffset>
              </wp:positionV>
              <wp:extent cx="2709545" cy="313055"/>
              <wp:effectExtent l="0" t="0" r="0" b="0"/>
              <wp:wrapNone/>
              <wp:docPr id="145" name="Textbox 145"/>
              <wp:cNvGraphicFramePr/>
              <a:graphic xmlns:a="http://schemas.openxmlformats.org/drawingml/2006/main">
                <a:graphicData uri="http://schemas.microsoft.com/office/word/2010/wordprocessingShape">
                  <wps:wsp>
                    <wps:cNvSpPr txBox="1"/>
                    <wps:spPr>
                      <a:xfrm>
                        <a:off x="0" y="0"/>
                        <a:ext cx="2709545" cy="313055"/>
                      </a:xfrm>
                      <a:prstGeom prst="rect">
                        <a:avLst/>
                      </a:prstGeom>
                    </wps:spPr>
                    <wps:txbx>
                      <w:txbxContent>
                        <w:p w14:paraId="33774E83" w14:textId="77777777" w:rsidR="00816CF1" w:rsidRDefault="00B01A57">
                          <w:pPr>
                            <w:spacing w:before="12"/>
                            <w:ind w:left="20"/>
                            <w:rPr>
                              <w:rFonts w:ascii="Times New Roman"/>
                              <w:sz w:val="20"/>
                              <w:lang w:eastAsia="ja-JP"/>
                            </w:rPr>
                          </w:pPr>
                          <w:r>
                            <w:rPr>
                              <w:rFonts w:ascii="Times New Roman"/>
                              <w:sz w:val="13"/>
                              <w:lang w:eastAsia="ja-JP"/>
                            </w:rPr>
                            <w:t>バージニア州沿岸洋上風力商業プロジェクト最終環境影響評価書</w:t>
                          </w:r>
                        </w:p>
                      </w:txbxContent>
                    </wps:txbx>
                    <wps:bodyPr wrap="square" lIns="0" tIns="0" rIns="0" bIns="0" rtlCol="0"/>
                  </wps:wsp>
                </a:graphicData>
              </a:graphic>
            </wp:anchor>
          </w:drawing>
        </mc:Choice>
        <mc:Fallback>
          <w:pict>
            <v:shapetype w14:anchorId="28A885EE" id="_x0000_t202" coordsize="21600,21600" o:spt="202" path="m,l,21600r21600,l21600,xe">
              <v:stroke joinstyle="miter"/>
              <v:path gradientshapeok="t" o:connecttype="rect"/>
            </v:shapetype>
            <v:shape id="Textbox 145" o:spid="_x0000_s1110" type="#_x0000_t202" style="position:absolute;margin-left:71pt;margin-top:35.45pt;width:213.35pt;height:24.65pt;z-index:-251590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" filled="f" stroked="f">
              <v:textbox inset="0,0,0,0">
                <w:txbxContent>
                  <w:p w14:paraId="33774E83" w14:textId="77777777" w:rsidR="00816CF1" w:rsidRDefault="00B01A57">
                    <w:pPr>
                      <w:spacing w:before="12"/>
                      <w:ind w:left="20"/>
                      <w:rPr>
                        <w:rFonts w:ascii="Times New Roman"/>
                        <w:sz w:val="20"/>
                        <w:lang w:eastAsia="ja-JP"/>
                      </w:rPr>
                    </w:pPr>
                    <w:r>
                      <w:rPr>
                        <w:rFonts w:ascii="Times New Roman"/>
                        <w:sz w:val="13"/>
                        <w:lang w:eastAsia="ja-JP"/>
                      </w:rPr>
                      <w:t>バージニア州沿岸洋上風力商業プロジェクト最終環境影響評価書</w:t>
                    </w:r>
                  </w:p>
                </w:txbxContent>
              </v:textbox>
              <w10:wrap anchorx="page" anchory="page"/>
            </v:shape>
          </w:pict>
        </mc:Fallback>
      </mc:AlternateContent>
    </w:r>
    <w:r>
      <w:rPr>
        <w:noProof/>
        <w:sz w:val="20"/>
      </w:rPr>
      <mc:AlternateContent>
        <mc:Choice Requires="wps">
          <w:drawing>
            <wp:anchor distT="0" distB="0" distL="0" distR="0" simplePos="0" relativeHeight="251726848" behindDoc="1" locked="0" layoutInCell="1" allowOverlap="1" wp14:anchorId="3DE65E45" wp14:editId="49BB53C2">
              <wp:simplePos x="0" y="0"/>
              <wp:positionH relativeFrom="page">
                <wp:posOffset>6273855</wp:posOffset>
              </wp:positionH>
              <wp:positionV relativeFrom="page">
                <wp:posOffset>449974</wp:posOffset>
              </wp:positionV>
              <wp:extent cx="597535" cy="313055"/>
              <wp:effectExtent l="0" t="0" r="0" b="0"/>
              <wp:wrapNone/>
              <wp:docPr id="146" name="Textbox 146"/>
              <wp:cNvGraphicFramePr/>
              <a:graphic xmlns:a="http://schemas.openxmlformats.org/drawingml/2006/main">
                <a:graphicData uri="http://schemas.microsoft.com/office/word/2010/wordprocessingShape">
                  <wps:wsp>
                    <wps:cNvSpPr txBox="1"/>
                    <wps:spPr>
                      <a:xfrm>
                        <a:off x="0" y="0"/>
                        <a:ext cx="597535" cy="313055"/>
                      </a:xfrm>
                      <a:prstGeom prst="rect">
                        <a:avLst/>
                      </a:prstGeom>
                    </wps:spPr>
                    <wps:txbx>
                      <w:txbxContent>
                        <w:p w14:paraId="77ECB4F0" w14:textId="77777777" w:rsidR="00816CF1" w:rsidRDefault="00B01A57">
                          <w:pPr>
                            <w:spacing w:before="12"/>
                            <w:ind w:right="18"/>
                            <w:jc w:val="right"/>
                            <w:rPr>
                              <w:rFonts w:ascii="Times New Roman"/>
                              <w:sz w:val="20"/>
                            </w:rPr>
                          </w:pPr>
                          <w:r>
                            <w:rPr>
                              <w:rFonts w:ascii="Times New Roman"/>
                              <w:spacing w:val="-5"/>
                              <w:sz w:val="13"/>
                            </w:rPr>
                            <w:t>第</w:t>
                          </w:r>
                          <w:r>
                            <w:rPr>
                              <w:rFonts w:ascii="Times New Roman"/>
                              <w:spacing w:val="-5"/>
                              <w:sz w:val="13"/>
                            </w:rPr>
                            <w:t>3.5</w:t>
                          </w:r>
                          <w:r>
                            <w:rPr>
                              <w:rFonts w:ascii="Times New Roman"/>
                              <w:sz w:val="13"/>
                            </w:rPr>
                            <w:t>節</w:t>
                          </w:r>
                        </w:p>
                        <w:p w14:paraId="4EE6656F" w14:textId="77777777" w:rsidR="00816CF1" w:rsidRDefault="00B01A57">
                          <w:pPr>
                            <w:ind w:right="18"/>
                            <w:jc w:val="right"/>
                            <w:rPr>
                              <w:rFonts w:ascii="Times New Roman"/>
                              <w:sz w:val="20"/>
                            </w:rPr>
                          </w:pPr>
                          <w:proofErr w:type="spellStart"/>
                          <w:r>
                            <w:rPr>
                              <w:rFonts w:ascii="Times New Roman"/>
                              <w:spacing w:val="-4"/>
                              <w:sz w:val="13"/>
                            </w:rPr>
                            <w:t>コウモリ</w:t>
                          </w:r>
                          <w:proofErr w:type="spellEnd"/>
                        </w:p>
                      </w:txbxContent>
                    </wps:txbx>
                    <wps:bodyPr wrap="square" lIns="0" tIns="0" rIns="0" bIns="0" rtlCol="0"/>
                  </wps:wsp>
                </a:graphicData>
              </a:graphic>
            </wp:anchor>
          </w:drawing>
        </mc:Choice>
        <mc:Fallback>
          <w:pict>
            <v:shape w14:anchorId="3DE65E45" id="Textbox 146" o:spid="_x0000_s1111" type="#_x0000_t202" style="position:absolute;margin-left:494pt;margin-top:35.45pt;width:47.05pt;height:24.65pt;z-index:-251589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" filled="f" stroked="f">
              <v:textbox inset="0,0,0,0">
                <w:txbxContent>
                  <w:p w14:paraId="77ECB4F0" w14:textId="77777777" w:rsidR="00816CF1" w:rsidRDefault="00B01A57">
                    <w:pPr>
                      <w:spacing w:before="12"/>
                      <w:ind w:right="18"/>
                      <w:jc w:val="right"/>
                      <w:rPr>
                        <w:rFonts w:ascii="Times New Roman"/>
                        <w:sz w:val="20"/>
                      </w:rPr>
                    </w:pPr>
                    <w:r>
                      <w:rPr>
                        <w:rFonts w:ascii="Times New Roman"/>
                        <w:spacing w:val="-5"/>
                        <w:sz w:val="13"/>
                      </w:rPr>
                      <w:t>第</w:t>
                    </w:r>
                    <w:r>
                      <w:rPr>
                        <w:rFonts w:ascii="Times New Roman"/>
                        <w:spacing w:val="-5"/>
                        <w:sz w:val="13"/>
                      </w:rPr>
                      <w:t>3.5</w:t>
                    </w:r>
                    <w:r>
                      <w:rPr>
                        <w:rFonts w:ascii="Times New Roman"/>
                        <w:sz w:val="13"/>
                      </w:rPr>
                      <w:t>節</w:t>
                    </w:r>
                  </w:p>
                  <w:p w14:paraId="4EE6656F" w14:textId="77777777" w:rsidR="00816CF1" w:rsidRDefault="00B01A57">
                    <w:pPr>
                      <w:ind w:right="18"/>
                      <w:jc w:val="right"/>
                      <w:rPr>
                        <w:rFonts w:ascii="Times New Roman"/>
                        <w:sz w:val="20"/>
                      </w:rPr>
                    </w:pPr>
                    <w:proofErr w:type="spellStart"/>
                    <w:r>
                      <w:rPr>
                        <w:rFonts w:ascii="Times New Roman"/>
                        <w:spacing w:val="-4"/>
                        <w:sz w:val="13"/>
                      </w:rPr>
                      <w:t>コウモリ</w:t>
                    </w:r>
                    <w:proofErr w:type="spellEnd"/>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A57888"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594752" behindDoc="1" locked="0" layoutInCell="1" allowOverlap="1" wp14:anchorId="14B9BE72" wp14:editId="34CBD782">
              <wp:simplePos x="0" y="0"/>
              <wp:positionH relativeFrom="page">
                <wp:posOffset>895350</wp:posOffset>
              </wp:positionH>
              <wp:positionV relativeFrom="page">
                <wp:posOffset>761237</wp:posOffset>
              </wp:positionV>
              <wp:extent cx="5982335" cy="6350"/>
              <wp:effectExtent l="0" t="0" r="0" b="0"/>
              <wp:wrapNone/>
              <wp:docPr id="11" name="Graphic 11"/>
              <wp:cNvGraphicFramePr/>
              <a:graphic xmlns:a="http://schemas.openxmlformats.org/drawingml/2006/main">
                <a:graphicData uri="http://schemas.microsoft.com/office/word/2010/wordprocessingShape">
                  <wps:wsp>
                    <wps:cNvSpPr/>
                    <wps:spPr>
                      <a:xfrm>
                        <a:off x="0" y="0"/>
                        <a:ext cx="5982335" cy="6350"/>
                      </a:xfrm>
                      <a:custGeom>
                        <a:avLst/>
                        <a:gdLst/>
                        <a:ahLst/>
                        <a:cxnLst/>
                        <a:rect l="l" t="t" r="r" b="b"/>
                        <a:pathLst>
                          <a:path w="5982335" h="6350">
                            <a:moveTo>
                              <a:pt x="5981712" y="0"/>
                            </a:moveTo>
                            <a:lnTo>
                              <a:pt x="0" y="0"/>
                            </a:lnTo>
                            <a:lnTo>
                              <a:pt x="0" y="6096"/>
                            </a:lnTo>
                            <a:lnTo>
                              <a:pt x="5981712" y="6096"/>
                            </a:lnTo>
                            <a:lnTo>
                              <a:pt x="5981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47A9B003" id="Graphic 11" o:spid="_x0000_s1026" style="position:absolute;margin-left:70.5pt;margin-top:59.95pt;width:471.05pt;height:.5pt;z-index:-251721728;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" path="m5981712,l,,,6096r5981712,l5981712,xe" fillcolor="black" stroked="f">
              <v:path arrowok="t"/>
              <w10:wrap anchorx="page" anchory="page"/>
            </v:shape>
          </w:pict>
        </mc:Fallback>
      </mc:AlternateContent>
    </w:r>
    <w:r>
      <w:rPr>
        <w:noProof/>
        <w:sz w:val="20"/>
      </w:rPr>
      <mc:AlternateContent>
        <mc:Choice Requires="wps">
          <w:drawing>
            <wp:anchor distT="0" distB="0" distL="0" distR="0" simplePos="0" relativeHeight="251596800" behindDoc="1" locked="0" layoutInCell="1" allowOverlap="1" wp14:anchorId="0B1763A2" wp14:editId="1B55E351">
              <wp:simplePos x="0" y="0"/>
              <wp:positionH relativeFrom="page">
                <wp:posOffset>901572</wp:posOffset>
              </wp:positionH>
              <wp:positionV relativeFrom="page">
                <wp:posOffset>449974</wp:posOffset>
              </wp:positionV>
              <wp:extent cx="2709545" cy="313055"/>
              <wp:effectExtent l="0" t="0" r="0" b="0"/>
              <wp:wrapNone/>
              <wp:docPr id="12" name="Textbox 12"/>
              <wp:cNvGraphicFramePr/>
              <a:graphic xmlns:a="http://schemas.openxmlformats.org/drawingml/2006/main">
                <a:graphicData uri="http://schemas.microsoft.com/office/word/2010/wordprocessingShape">
                  <wps:wsp>
                    <wps:cNvSpPr txBox="1"/>
                    <wps:spPr>
                      <a:xfrm>
                        <a:off x="0" y="0"/>
                        <a:ext cx="2709545" cy="313055"/>
                      </a:xfrm>
                      <a:prstGeom prst="rect">
                        <a:avLst/>
                      </a:prstGeom>
                    </wps:spPr>
                    <wps:txbx>
                      <w:txbxContent>
                        <w:p w14:paraId="14AD704F" w14:textId="77777777" w:rsidR="00816CF1" w:rsidRDefault="00B01A57">
                          <w:pPr>
                            <w:spacing w:before="12"/>
                            <w:ind w:left="20"/>
                            <w:rPr>
                              <w:rFonts w:ascii="Times New Roman"/>
                              <w:sz w:val="20"/>
                              <w:lang w:eastAsia="ja-JP"/>
                            </w:rPr>
                          </w:pPr>
                          <w:r>
                            <w:rPr>
                              <w:rFonts w:ascii="Times New Roman"/>
                              <w:sz w:val="13"/>
                              <w:lang w:eastAsia="ja-JP"/>
                            </w:rPr>
                            <w:t>バージニア州沿岸洋上風力商業プロジェクト最終環境影響評価書</w:t>
                          </w:r>
                        </w:p>
                      </w:txbxContent>
                    </wps:txbx>
                    <wps:bodyPr wrap="square" lIns="0" tIns="0" rIns="0" bIns="0" rtlCol="0"/>
                  </wps:wsp>
                </a:graphicData>
              </a:graphic>
            </wp:anchor>
          </w:drawing>
        </mc:Choice>
        <mc:Fallback>
          <w:pict>
            <v:shapetype w14:anchorId="0B1763A2" id="_x0000_t202" coordsize="21600,21600" o:spt="202" path="m,l,21600r21600,l21600,xe">
              <v:stroke joinstyle="miter"/>
              <v:path gradientshapeok="t" o:connecttype="rect"/>
            </v:shapetype>
            <v:shape id="Textbox 12" o:spid="_x0000_s1032" type="#_x0000_t202" style="position:absolute;margin-left:71pt;margin-top:35.45pt;width:213.35pt;height:24.65pt;z-index:-251719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" filled="f" stroked="f">
              <v:textbox inset="0,0,0,0">
                <w:txbxContent>
                  <w:p w14:paraId="14AD704F" w14:textId="77777777" w:rsidR="00816CF1" w:rsidRDefault="00B01A57">
                    <w:pPr>
                      <w:spacing w:before="12"/>
                      <w:ind w:left="20"/>
                      <w:rPr>
                        <w:rFonts w:ascii="Times New Roman"/>
                        <w:sz w:val="20"/>
                        <w:lang w:eastAsia="ja-JP"/>
                      </w:rPr>
                    </w:pPr>
                    <w:r>
                      <w:rPr>
                        <w:rFonts w:ascii="Times New Roman"/>
                        <w:sz w:val="13"/>
                        <w:lang w:eastAsia="ja-JP"/>
                      </w:rPr>
                      <w:t>バージニア州沿岸洋上風力商業プロジェクト最終環境影響評価書</w:t>
                    </w:r>
                  </w:p>
                </w:txbxContent>
              </v:textbox>
              <w10:wrap anchorx="page" anchory="page"/>
            </v:shape>
          </w:pict>
        </mc:Fallback>
      </mc:AlternateContent>
    </w:r>
    <w:r>
      <w:rPr>
        <w:noProof/>
        <w:sz w:val="20"/>
      </w:rPr>
      <mc:AlternateContent>
        <mc:Choice Requires="wps">
          <w:drawing>
            <wp:anchor distT="0" distB="0" distL="0" distR="0" simplePos="0" relativeHeight="251598848" behindDoc="1" locked="0" layoutInCell="1" allowOverlap="1" wp14:anchorId="48FE6D5F" wp14:editId="63B6B245">
              <wp:simplePos x="0" y="0"/>
              <wp:positionH relativeFrom="page">
                <wp:posOffset>4041183</wp:posOffset>
              </wp:positionH>
              <wp:positionV relativeFrom="page">
                <wp:posOffset>449974</wp:posOffset>
              </wp:positionV>
              <wp:extent cx="2830830" cy="313055"/>
              <wp:effectExtent l="0" t="0" r="0" b="0"/>
              <wp:wrapNone/>
              <wp:docPr id="13" name="Textbox 13"/>
              <wp:cNvGraphicFramePr/>
              <a:graphic xmlns:a="http://schemas.openxmlformats.org/drawingml/2006/main">
                <a:graphicData uri="http://schemas.microsoft.com/office/word/2010/wordprocessingShape">
                  <wps:wsp>
                    <wps:cNvSpPr txBox="1"/>
                    <wps:spPr>
                      <a:xfrm>
                        <a:off x="0" y="0"/>
                        <a:ext cx="2830830" cy="313055"/>
                      </a:xfrm>
                      <a:prstGeom prst="rect">
                        <a:avLst/>
                      </a:prstGeom>
                    </wps:spPr>
                    <wps:txbx>
                      <w:txbxContent>
                        <w:p w14:paraId="6DF7F1CB" w14:textId="77777777" w:rsidR="00816CF1" w:rsidRDefault="00B01A57">
                          <w:pPr>
                            <w:spacing w:before="12"/>
                            <w:ind w:left="20" w:right="16" w:firstLine="3454"/>
                            <w:rPr>
                              <w:rFonts w:ascii="Times New Roman"/>
                              <w:sz w:val="20"/>
                              <w:lang w:eastAsia="ja-JP"/>
                            </w:rPr>
                          </w:pPr>
                          <w:r>
                            <w:rPr>
                              <w:rFonts w:ascii="Times New Roman"/>
                              <w:sz w:val="13"/>
                              <w:lang w:eastAsia="ja-JP"/>
                            </w:rPr>
                            <w:t>付録</w:t>
                          </w:r>
                          <w:r>
                            <w:rPr>
                              <w:rFonts w:ascii="Times New Roman"/>
                              <w:sz w:val="13"/>
                              <w:lang w:eastAsia="ja-JP"/>
                            </w:rPr>
                            <w:t xml:space="preserve">E </w:t>
                          </w:r>
                          <w:r>
                            <w:rPr>
                              <w:rFonts w:ascii="Times New Roman"/>
                              <w:sz w:val="13"/>
                              <w:lang w:eastAsia="ja-JP"/>
                            </w:rPr>
                            <w:t>プロジェクトの設計範囲と最大</w:t>
                          </w:r>
                          <w:r>
                            <w:rPr>
                              <w:rFonts w:ascii="Times New Roman"/>
                              <w:spacing w:val="-2"/>
                              <w:sz w:val="13"/>
                              <w:lang w:eastAsia="ja-JP"/>
                            </w:rPr>
                            <w:t>シナリオ</w:t>
                          </w:r>
                        </w:p>
                      </w:txbxContent>
                    </wps:txbx>
                    <wps:bodyPr wrap="square" lIns="0" tIns="0" rIns="0" bIns="0" rtlCol="0"/>
                  </wps:wsp>
                </a:graphicData>
              </a:graphic>
            </wp:anchor>
          </w:drawing>
        </mc:Choice>
        <mc:Fallback>
          <w:pict>
            <v:shape w14:anchorId="48FE6D5F" id="Textbox 13" o:spid="_x0000_s1033" type="#_x0000_t202" style="position:absolute;margin-left:318.2pt;margin-top:35.45pt;width:222.9pt;height:24.65pt;z-index:-251717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" filled="f" stroked="f">
              <v:textbox inset="0,0,0,0">
                <w:txbxContent>
                  <w:p w14:paraId="6DF7F1CB" w14:textId="77777777" w:rsidR="00816CF1" w:rsidRDefault="00B01A57">
                    <w:pPr>
                      <w:spacing w:before="12"/>
                      <w:ind w:left="20" w:right="16" w:firstLine="3454"/>
                      <w:rPr>
                        <w:rFonts w:ascii="Times New Roman"/>
                        <w:sz w:val="20"/>
                        <w:lang w:eastAsia="ja-JP"/>
                      </w:rPr>
                    </w:pPr>
                    <w:r>
                      <w:rPr>
                        <w:rFonts w:ascii="Times New Roman"/>
                        <w:sz w:val="13"/>
                        <w:lang w:eastAsia="ja-JP"/>
                      </w:rPr>
                      <w:t>付録</w:t>
                    </w:r>
                    <w:r>
                      <w:rPr>
                        <w:rFonts w:ascii="Times New Roman"/>
                        <w:sz w:val="13"/>
                        <w:lang w:eastAsia="ja-JP"/>
                      </w:rPr>
                      <w:t xml:space="preserve">E </w:t>
                    </w:r>
                    <w:r>
                      <w:rPr>
                        <w:rFonts w:ascii="Times New Roman"/>
                        <w:sz w:val="13"/>
                        <w:lang w:eastAsia="ja-JP"/>
                      </w:rPr>
                      <w:t>プロジェクトの設計範囲と最大</w:t>
                    </w:r>
                    <w:r>
                      <w:rPr>
                        <w:rFonts w:ascii="Times New Roman"/>
                        <w:spacing w:val="-2"/>
                        <w:sz w:val="13"/>
                        <w:lang w:eastAsia="ja-JP"/>
                      </w:rPr>
                      <w:t>シナリオ</w:t>
                    </w:r>
                  </w:p>
                </w:txbxContent>
              </v:textbox>
              <w10:wrap anchorx="page" anchory="page"/>
            </v:shape>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A1AB31"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727872" behindDoc="1" locked="0" layoutInCell="1" allowOverlap="1" wp14:anchorId="4C86CFB7" wp14:editId="6ADB7E6A">
              <wp:simplePos x="0" y="0"/>
              <wp:positionH relativeFrom="page">
                <wp:posOffset>895350</wp:posOffset>
              </wp:positionH>
              <wp:positionV relativeFrom="page">
                <wp:posOffset>761237</wp:posOffset>
              </wp:positionV>
              <wp:extent cx="5982335" cy="6350"/>
              <wp:effectExtent l="0" t="0" r="0" b="0"/>
              <wp:wrapNone/>
              <wp:docPr id="150" name="Graphic 150"/>
              <wp:cNvGraphicFramePr/>
              <a:graphic xmlns:a="http://schemas.openxmlformats.org/drawingml/2006/main">
                <a:graphicData uri="http://schemas.microsoft.com/office/word/2010/wordprocessingShape">
                  <wps:wsp>
                    <wps:cNvSpPr/>
                    <wps:spPr>
                      <a:xfrm>
                        <a:off x="0" y="0"/>
                        <a:ext cx="5982335" cy="6350"/>
                      </a:xfrm>
                      <a:custGeom>
                        <a:avLst/>
                        <a:gdLst/>
                        <a:ahLst/>
                        <a:cxnLst/>
                        <a:rect l="l" t="t" r="r" b="b"/>
                        <a:pathLst>
                          <a:path w="5982335" h="6350">
                            <a:moveTo>
                              <a:pt x="5981712" y="0"/>
                            </a:moveTo>
                            <a:lnTo>
                              <a:pt x="0" y="0"/>
                            </a:lnTo>
                            <a:lnTo>
                              <a:pt x="0" y="6096"/>
                            </a:lnTo>
                            <a:lnTo>
                              <a:pt x="5981712" y="6096"/>
                            </a:lnTo>
                            <a:lnTo>
                              <a:pt x="5981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698AE5BA" id="Graphic 150" o:spid="_x0000_s1026" style="position:absolute;margin-left:70.5pt;margin-top:59.95pt;width:471.05pt;height:.5pt;z-index:-251588608;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" path="m5981712,l,,,6096r5981712,l5981712,xe" fillcolor="black" stroked="f">
              <v:path arrowok="t"/>
              <w10:wrap anchorx="page" anchory="page"/>
            </v:shape>
          </w:pict>
        </mc:Fallback>
      </mc:AlternateContent>
    </w:r>
    <w:r>
      <w:rPr>
        <w:noProof/>
        <w:sz w:val="20"/>
      </w:rPr>
      <mc:AlternateContent>
        <mc:Choice Requires="wps">
          <w:drawing>
            <wp:anchor distT="0" distB="0" distL="0" distR="0" simplePos="0" relativeHeight="251728896" behindDoc="1" locked="0" layoutInCell="1" allowOverlap="1" wp14:anchorId="018D87AC" wp14:editId="2D9A78F9">
              <wp:simplePos x="0" y="0"/>
              <wp:positionH relativeFrom="page">
                <wp:posOffset>901700</wp:posOffset>
              </wp:positionH>
              <wp:positionV relativeFrom="page">
                <wp:posOffset>449974</wp:posOffset>
              </wp:positionV>
              <wp:extent cx="2709545" cy="313055"/>
              <wp:effectExtent l="0" t="0" r="0" b="0"/>
              <wp:wrapNone/>
              <wp:docPr id="151" name="Textbox 151"/>
              <wp:cNvGraphicFramePr/>
              <a:graphic xmlns:a="http://schemas.openxmlformats.org/drawingml/2006/main">
                <a:graphicData uri="http://schemas.microsoft.com/office/word/2010/wordprocessingShape">
                  <wps:wsp>
                    <wps:cNvSpPr txBox="1"/>
                    <wps:spPr>
                      <a:xfrm>
                        <a:off x="0" y="0"/>
                        <a:ext cx="2709545" cy="313055"/>
                      </a:xfrm>
                      <a:prstGeom prst="rect">
                        <a:avLst/>
                      </a:prstGeom>
                    </wps:spPr>
                    <wps:txbx>
                      <w:txbxContent>
                        <w:p w14:paraId="2464D0C7" w14:textId="77777777" w:rsidR="00816CF1" w:rsidRDefault="00B01A57">
                          <w:pPr>
                            <w:spacing w:before="12"/>
                            <w:ind w:left="20" w:hanging="1"/>
                            <w:rPr>
                              <w:rFonts w:ascii="Times New Roman"/>
                              <w:sz w:val="20"/>
                              <w:lang w:eastAsia="ja-JP"/>
                            </w:rPr>
                          </w:pPr>
                          <w:r>
                            <w:rPr>
                              <w:rFonts w:ascii="Times New Roman"/>
                              <w:sz w:val="13"/>
                              <w:lang w:eastAsia="ja-JP"/>
                            </w:rPr>
                            <w:t>バージニア州沿岸洋上風力商業プロジェクト最終環境影響評価書</w:t>
                          </w:r>
                        </w:p>
                      </w:txbxContent>
                    </wps:txbx>
                    <wps:bodyPr wrap="square" lIns="0" tIns="0" rIns="0" bIns="0" rtlCol="0"/>
                  </wps:wsp>
                </a:graphicData>
              </a:graphic>
            </wp:anchor>
          </w:drawing>
        </mc:Choice>
        <mc:Fallback>
          <w:pict>
            <v:shapetype w14:anchorId="018D87AC" id="_x0000_t202" coordsize="21600,21600" o:spt="202" path="m,l,21600r21600,l21600,xe">
              <v:stroke joinstyle="miter"/>
              <v:path gradientshapeok="t" o:connecttype="rect"/>
            </v:shapetype>
            <v:shape id="Textbox 151" o:spid="_x0000_s1113" type="#_x0000_t202" style="position:absolute;margin-left:71pt;margin-top:35.45pt;width:213.35pt;height:24.65pt;z-index:-251587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" filled="f" stroked="f">
              <v:textbox inset="0,0,0,0">
                <w:txbxContent>
                  <w:p w14:paraId="2464D0C7" w14:textId="77777777" w:rsidR="00816CF1" w:rsidRDefault="00B01A57">
                    <w:pPr>
                      <w:spacing w:before="12"/>
                      <w:ind w:left="20" w:hanging="1"/>
                      <w:rPr>
                        <w:rFonts w:ascii="Times New Roman"/>
                        <w:sz w:val="20"/>
                        <w:lang w:eastAsia="ja-JP"/>
                      </w:rPr>
                    </w:pPr>
                    <w:r>
                      <w:rPr>
                        <w:rFonts w:ascii="Times New Roman"/>
                        <w:sz w:val="13"/>
                        <w:lang w:eastAsia="ja-JP"/>
                      </w:rPr>
                      <w:t>バージニア州沿岸洋上風力商業プロジェクト最終環境影響評価書</w:t>
                    </w:r>
                  </w:p>
                </w:txbxContent>
              </v:textbox>
              <w10:wrap anchorx="page" anchory="page"/>
            </v:shape>
          </w:pict>
        </mc:Fallback>
      </mc:AlternateContent>
    </w:r>
    <w:r>
      <w:rPr>
        <w:noProof/>
        <w:sz w:val="20"/>
      </w:rPr>
      <mc:AlternateContent>
        <mc:Choice Requires="wps">
          <w:drawing>
            <wp:anchor distT="0" distB="0" distL="0" distR="0" simplePos="0" relativeHeight="251729920" behindDoc="1" locked="0" layoutInCell="1" allowOverlap="1" wp14:anchorId="1A1FB7BC" wp14:editId="4DD86D04">
              <wp:simplePos x="0" y="0"/>
              <wp:positionH relativeFrom="page">
                <wp:posOffset>4542055</wp:posOffset>
              </wp:positionH>
              <wp:positionV relativeFrom="page">
                <wp:posOffset>449974</wp:posOffset>
              </wp:positionV>
              <wp:extent cx="2329815" cy="313055"/>
              <wp:effectExtent l="0" t="0" r="0" b="0"/>
              <wp:wrapNone/>
              <wp:docPr id="152" name="Textbox 152"/>
              <wp:cNvGraphicFramePr/>
              <a:graphic xmlns:a="http://schemas.openxmlformats.org/drawingml/2006/main">
                <a:graphicData uri="http://schemas.microsoft.com/office/word/2010/wordprocessingShape">
                  <wps:wsp>
                    <wps:cNvSpPr txBox="1"/>
                    <wps:spPr>
                      <a:xfrm>
                        <a:off x="0" y="0"/>
                        <a:ext cx="2329815" cy="313055"/>
                      </a:xfrm>
                      <a:prstGeom prst="rect">
                        <a:avLst/>
                      </a:prstGeom>
                    </wps:spPr>
                    <wps:txbx>
                      <w:txbxContent>
                        <w:p w14:paraId="7B9EA663" w14:textId="77777777" w:rsidR="00816CF1" w:rsidRDefault="00B01A57">
                          <w:pPr>
                            <w:spacing w:before="12"/>
                            <w:ind w:left="20" w:right="15" w:firstLine="2627"/>
                            <w:rPr>
                              <w:rFonts w:ascii="Times New Roman"/>
                              <w:sz w:val="20"/>
                              <w:lang w:eastAsia="ja-JP"/>
                            </w:rPr>
                          </w:pPr>
                          <w:r>
                            <w:rPr>
                              <w:rFonts w:ascii="Times New Roman"/>
                              <w:sz w:val="13"/>
                              <w:lang w:eastAsia="ja-JP"/>
                            </w:rPr>
                            <w:t>セクション</w:t>
                          </w:r>
                          <w:r>
                            <w:rPr>
                              <w:rFonts w:ascii="Times New Roman"/>
                              <w:sz w:val="13"/>
                              <w:lang w:eastAsia="ja-JP"/>
                            </w:rPr>
                            <w:t xml:space="preserve">3.11 </w:t>
                          </w:r>
                          <w:r>
                            <w:rPr>
                              <w:rFonts w:ascii="Times New Roman"/>
                              <w:sz w:val="13"/>
                              <w:lang w:eastAsia="ja-JP"/>
                            </w:rPr>
                            <w:t>人口統計、雇用、</w:t>
                          </w:r>
                          <w:r>
                            <w:rPr>
                              <w:rFonts w:ascii="Times New Roman"/>
                              <w:spacing w:val="-2"/>
                              <w:sz w:val="13"/>
                              <w:lang w:eastAsia="ja-JP"/>
                            </w:rPr>
                            <w:t>経済</w:t>
                          </w:r>
                        </w:p>
                      </w:txbxContent>
                    </wps:txbx>
                    <wps:bodyPr wrap="square" lIns="0" tIns="0" rIns="0" bIns="0" rtlCol="0"/>
                  </wps:wsp>
                </a:graphicData>
              </a:graphic>
            </wp:anchor>
          </w:drawing>
        </mc:Choice>
        <mc:Fallback>
          <w:pict>
            <v:shape w14:anchorId="1A1FB7BC" id="Textbox 152" o:spid="_x0000_s1114" type="#_x0000_t202" style="position:absolute;margin-left:357.65pt;margin-top:35.45pt;width:183.45pt;height:24.65pt;z-index:-251586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" filled="f" stroked="f">
              <v:textbox inset="0,0,0,0">
                <w:txbxContent>
                  <w:p w14:paraId="7B9EA663" w14:textId="77777777" w:rsidR="00816CF1" w:rsidRDefault="00B01A57">
                    <w:pPr>
                      <w:spacing w:before="12"/>
                      <w:ind w:left="20" w:right="15" w:firstLine="2627"/>
                      <w:rPr>
                        <w:rFonts w:ascii="Times New Roman"/>
                        <w:sz w:val="20"/>
                        <w:lang w:eastAsia="ja-JP"/>
                      </w:rPr>
                    </w:pPr>
                    <w:r>
                      <w:rPr>
                        <w:rFonts w:ascii="Times New Roman"/>
                        <w:sz w:val="13"/>
                        <w:lang w:eastAsia="ja-JP"/>
                      </w:rPr>
                      <w:t>セクション</w:t>
                    </w:r>
                    <w:r>
                      <w:rPr>
                        <w:rFonts w:ascii="Times New Roman"/>
                        <w:sz w:val="13"/>
                        <w:lang w:eastAsia="ja-JP"/>
                      </w:rPr>
                      <w:t xml:space="preserve">3.11 </w:t>
                    </w:r>
                    <w:r>
                      <w:rPr>
                        <w:rFonts w:ascii="Times New Roman"/>
                        <w:sz w:val="13"/>
                        <w:lang w:eastAsia="ja-JP"/>
                      </w:rPr>
                      <w:t>人口統計、雇用、</w:t>
                    </w:r>
                    <w:r>
                      <w:rPr>
                        <w:rFonts w:ascii="Times New Roman"/>
                        <w:spacing w:val="-2"/>
                        <w:sz w:val="13"/>
                        <w:lang w:eastAsia="ja-JP"/>
                      </w:rPr>
                      <w:t>経済</w:t>
                    </w:r>
                  </w:p>
                </w:txbxContent>
              </v:textbox>
              <w10:wrap anchorx="page" anchory="page"/>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921DE2"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730944" behindDoc="1" locked="0" layoutInCell="1" allowOverlap="1" wp14:anchorId="68F65A39" wp14:editId="4DF01BF1">
              <wp:simplePos x="0" y="0"/>
              <wp:positionH relativeFrom="page">
                <wp:posOffset>895350</wp:posOffset>
              </wp:positionH>
              <wp:positionV relativeFrom="page">
                <wp:posOffset>761237</wp:posOffset>
              </wp:positionV>
              <wp:extent cx="8268334" cy="6350"/>
              <wp:effectExtent l="0" t="0" r="0" b="0"/>
              <wp:wrapNone/>
              <wp:docPr id="156" name="Graphic 156"/>
              <wp:cNvGraphicFramePr/>
              <a:graphic xmlns:a="http://schemas.openxmlformats.org/drawingml/2006/main">
                <a:graphicData uri="http://schemas.microsoft.com/office/word/2010/wordprocessingShape">
                  <wps:wsp>
                    <wps:cNvSpPr/>
                    <wps:spPr>
                      <a:xfrm>
                        <a:off x="0" y="0"/>
                        <a:ext cx="8268334" cy="6350"/>
                      </a:xfrm>
                      <a:custGeom>
                        <a:avLst/>
                        <a:gdLst/>
                        <a:ahLst/>
                        <a:cxnLst/>
                        <a:rect l="l" t="t" r="r" b="b"/>
                        <a:pathLst>
                          <a:path w="8268334" h="6350">
                            <a:moveTo>
                              <a:pt x="8267712" y="0"/>
                            </a:moveTo>
                            <a:lnTo>
                              <a:pt x="0" y="0"/>
                            </a:lnTo>
                            <a:lnTo>
                              <a:pt x="0" y="6096"/>
                            </a:lnTo>
                            <a:lnTo>
                              <a:pt x="8267712" y="6096"/>
                            </a:lnTo>
                            <a:lnTo>
                              <a:pt x="8267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33652B32" id="Graphic 156" o:spid="_x0000_s1026" style="position:absolute;margin-left:70.5pt;margin-top:59.95pt;width:651.05pt;height:.5pt;z-index:-251585536;visibility:visible;mso-wrap-style:square;mso-wrap-distance-left:0;mso-wrap-distance-top:0;mso-wrap-distance-right:0;mso-wrap-distance-bottom:0;mso-position-horizontal:absolute;mso-position-horizontal-relative:page;mso-position-vertical:absolute;mso-position-vertical-relative:page;v-text-anchor:top" coordsize="8268334,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" path="m8267712,l,,,6096r8267712,l8267712,xe" fillcolor="black" stroked="f">
              <v:path arrowok="t"/>
              <w10:wrap anchorx="page" anchory="page"/>
            </v:shape>
          </w:pict>
        </mc:Fallback>
      </mc:AlternateContent>
    </w:r>
    <w:r>
      <w:rPr>
        <w:noProof/>
        <w:sz w:val="20"/>
      </w:rPr>
      <mc:AlternateContent>
        <mc:Choice Requires="wps">
          <w:drawing>
            <wp:anchor distT="0" distB="0" distL="0" distR="0" simplePos="0" relativeHeight="251731968" behindDoc="1" locked="0" layoutInCell="1" allowOverlap="1" wp14:anchorId="0F6CC139" wp14:editId="5A3D64EC">
              <wp:simplePos x="0" y="0"/>
              <wp:positionH relativeFrom="page">
                <wp:posOffset>901700</wp:posOffset>
              </wp:positionH>
              <wp:positionV relativeFrom="page">
                <wp:posOffset>449974</wp:posOffset>
              </wp:positionV>
              <wp:extent cx="2709545" cy="313055"/>
              <wp:effectExtent l="0" t="0" r="0" b="0"/>
              <wp:wrapNone/>
              <wp:docPr id="157" name="Textbox 157"/>
              <wp:cNvGraphicFramePr/>
              <a:graphic xmlns:a="http://schemas.openxmlformats.org/drawingml/2006/main">
                <a:graphicData uri="http://schemas.microsoft.com/office/word/2010/wordprocessingShape">
                  <wps:wsp>
                    <wps:cNvSpPr txBox="1"/>
                    <wps:spPr>
                      <a:xfrm>
                        <a:off x="0" y="0"/>
                        <a:ext cx="2709545" cy="313055"/>
                      </a:xfrm>
                      <a:prstGeom prst="rect">
                        <a:avLst/>
                      </a:prstGeom>
                    </wps:spPr>
                    <wps:txbx>
                      <w:txbxContent>
                        <w:p w14:paraId="2B1B435D" w14:textId="77777777" w:rsidR="00816CF1" w:rsidRDefault="00B01A57">
                          <w:pPr>
                            <w:spacing w:before="12"/>
                            <w:ind w:left="20" w:hanging="1"/>
                            <w:rPr>
                              <w:rFonts w:ascii="Times New Roman"/>
                              <w:sz w:val="20"/>
                              <w:lang w:eastAsia="ja-JP"/>
                            </w:rPr>
                          </w:pPr>
                          <w:r>
                            <w:rPr>
                              <w:rFonts w:ascii="Times New Roman"/>
                              <w:sz w:val="13"/>
                              <w:lang w:eastAsia="ja-JP"/>
                            </w:rPr>
                            <w:t>バージニア州沿岸洋上風力商業プロジェクト最終環境影響評価書</w:t>
                          </w:r>
                        </w:p>
                      </w:txbxContent>
                    </wps:txbx>
                    <wps:bodyPr wrap="square" lIns="0" tIns="0" rIns="0" bIns="0" rtlCol="0"/>
                  </wps:wsp>
                </a:graphicData>
              </a:graphic>
            </wp:anchor>
          </w:drawing>
        </mc:Choice>
        <mc:Fallback>
          <w:pict>
            <v:shapetype w14:anchorId="0F6CC139" id="_x0000_t202" coordsize="21600,21600" o:spt="202" path="m,l,21600r21600,l21600,xe">
              <v:stroke joinstyle="miter"/>
              <v:path gradientshapeok="t" o:connecttype="rect"/>
            </v:shapetype>
            <v:shape id="Textbox 157" o:spid="_x0000_s1116" type="#_x0000_t202" style="position:absolute;margin-left:71pt;margin-top:35.45pt;width:213.35pt;height:24.65pt;z-index:-251584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" filled="f" stroked="f">
              <v:textbox inset="0,0,0,0">
                <w:txbxContent>
                  <w:p w14:paraId="2B1B435D" w14:textId="77777777" w:rsidR="00816CF1" w:rsidRDefault="00B01A57">
                    <w:pPr>
                      <w:spacing w:before="12"/>
                      <w:ind w:left="20" w:hanging="1"/>
                      <w:rPr>
                        <w:rFonts w:ascii="Times New Roman"/>
                        <w:sz w:val="20"/>
                        <w:lang w:eastAsia="ja-JP"/>
                      </w:rPr>
                    </w:pPr>
                    <w:r>
                      <w:rPr>
                        <w:rFonts w:ascii="Times New Roman"/>
                        <w:sz w:val="13"/>
                        <w:lang w:eastAsia="ja-JP"/>
                      </w:rPr>
                      <w:t>バージニア州沿岸洋上風力商業プロジェクト最終環境影響評価書</w:t>
                    </w:r>
                  </w:p>
                </w:txbxContent>
              </v:textbox>
              <w10:wrap anchorx="page" anchory="page"/>
            </v:shape>
          </w:pict>
        </mc:Fallback>
      </mc:AlternateContent>
    </w:r>
    <w:r>
      <w:rPr>
        <w:noProof/>
        <w:sz w:val="20"/>
      </w:rPr>
      <mc:AlternateContent>
        <mc:Choice Requires="wps">
          <w:drawing>
            <wp:anchor distT="0" distB="0" distL="0" distR="0" simplePos="0" relativeHeight="251732992" behindDoc="1" locked="0" layoutInCell="1" allowOverlap="1" wp14:anchorId="00559AF0" wp14:editId="6F259D8F">
              <wp:simplePos x="0" y="0"/>
              <wp:positionH relativeFrom="page">
                <wp:posOffset>6828046</wp:posOffset>
              </wp:positionH>
              <wp:positionV relativeFrom="page">
                <wp:posOffset>449974</wp:posOffset>
              </wp:positionV>
              <wp:extent cx="2329815" cy="313055"/>
              <wp:effectExtent l="0" t="0" r="0" b="0"/>
              <wp:wrapNone/>
              <wp:docPr id="158" name="Textbox 158"/>
              <wp:cNvGraphicFramePr/>
              <a:graphic xmlns:a="http://schemas.openxmlformats.org/drawingml/2006/main">
                <a:graphicData uri="http://schemas.microsoft.com/office/word/2010/wordprocessingShape">
                  <wps:wsp>
                    <wps:cNvSpPr txBox="1"/>
                    <wps:spPr>
                      <a:xfrm>
                        <a:off x="0" y="0"/>
                        <a:ext cx="2329815" cy="313055"/>
                      </a:xfrm>
                      <a:prstGeom prst="rect">
                        <a:avLst/>
                      </a:prstGeom>
                    </wps:spPr>
                    <wps:txbx>
                      <w:txbxContent>
                        <w:p w14:paraId="632FD052" w14:textId="77777777" w:rsidR="00816CF1" w:rsidRDefault="00B01A57">
                          <w:pPr>
                            <w:spacing w:before="12"/>
                            <w:ind w:left="20" w:right="15" w:firstLine="2627"/>
                            <w:rPr>
                              <w:rFonts w:ascii="Times New Roman"/>
                              <w:sz w:val="20"/>
                              <w:lang w:eastAsia="ja-JP"/>
                            </w:rPr>
                          </w:pPr>
                          <w:r>
                            <w:rPr>
                              <w:rFonts w:ascii="Times New Roman"/>
                              <w:sz w:val="13"/>
                              <w:lang w:eastAsia="ja-JP"/>
                            </w:rPr>
                            <w:t>セクション</w:t>
                          </w:r>
                          <w:r>
                            <w:rPr>
                              <w:rFonts w:ascii="Times New Roman"/>
                              <w:sz w:val="13"/>
                              <w:lang w:eastAsia="ja-JP"/>
                            </w:rPr>
                            <w:t xml:space="preserve">3.11 </w:t>
                          </w:r>
                          <w:r>
                            <w:rPr>
                              <w:rFonts w:ascii="Times New Roman"/>
                              <w:sz w:val="13"/>
                              <w:lang w:eastAsia="ja-JP"/>
                            </w:rPr>
                            <w:t>人口統計、雇用、</w:t>
                          </w:r>
                          <w:r>
                            <w:rPr>
                              <w:rFonts w:ascii="Times New Roman"/>
                              <w:spacing w:val="-2"/>
                              <w:sz w:val="13"/>
                              <w:lang w:eastAsia="ja-JP"/>
                            </w:rPr>
                            <w:t>経済</w:t>
                          </w:r>
                        </w:p>
                      </w:txbxContent>
                    </wps:txbx>
                    <wps:bodyPr wrap="square" lIns="0" tIns="0" rIns="0" bIns="0" rtlCol="0"/>
                  </wps:wsp>
                </a:graphicData>
              </a:graphic>
            </wp:anchor>
          </w:drawing>
        </mc:Choice>
        <mc:Fallback>
          <w:pict>
            <v:shape w14:anchorId="00559AF0" id="Textbox 158" o:spid="_x0000_s1117" type="#_x0000_t202" style="position:absolute;margin-left:537.65pt;margin-top:35.45pt;width:183.45pt;height:24.65pt;z-index:-251583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" filled="f" stroked="f">
              <v:textbox inset="0,0,0,0">
                <w:txbxContent>
                  <w:p w14:paraId="632FD052" w14:textId="77777777" w:rsidR="00816CF1" w:rsidRDefault="00B01A57">
                    <w:pPr>
                      <w:spacing w:before="12"/>
                      <w:ind w:left="20" w:right="15" w:firstLine="2627"/>
                      <w:rPr>
                        <w:rFonts w:ascii="Times New Roman"/>
                        <w:sz w:val="20"/>
                        <w:lang w:eastAsia="ja-JP"/>
                      </w:rPr>
                    </w:pPr>
                    <w:r>
                      <w:rPr>
                        <w:rFonts w:ascii="Times New Roman"/>
                        <w:sz w:val="13"/>
                        <w:lang w:eastAsia="ja-JP"/>
                      </w:rPr>
                      <w:t>セクション</w:t>
                    </w:r>
                    <w:r>
                      <w:rPr>
                        <w:rFonts w:ascii="Times New Roman"/>
                        <w:sz w:val="13"/>
                        <w:lang w:eastAsia="ja-JP"/>
                      </w:rPr>
                      <w:t xml:space="preserve">3.11 </w:t>
                    </w:r>
                    <w:r>
                      <w:rPr>
                        <w:rFonts w:ascii="Times New Roman"/>
                        <w:sz w:val="13"/>
                        <w:lang w:eastAsia="ja-JP"/>
                      </w:rPr>
                      <w:t>人口統計、雇用、</w:t>
                    </w:r>
                    <w:r>
                      <w:rPr>
                        <w:rFonts w:ascii="Times New Roman"/>
                        <w:spacing w:val="-2"/>
                        <w:sz w:val="13"/>
                        <w:lang w:eastAsia="ja-JP"/>
                      </w:rPr>
                      <w:t>経済</w:t>
                    </w:r>
                  </w:p>
                </w:txbxContent>
              </v:textbox>
              <w10:wrap anchorx="page" anchory="page"/>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587747" w14:textId="77777777" w:rsidR="00816CF1" w:rsidRDefault="00816CF1">
    <w:pPr>
      <w:pStyle w:val="a3"/>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795231"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600896" behindDoc="1" locked="0" layoutInCell="1" allowOverlap="1" wp14:anchorId="670294AD" wp14:editId="690E8E0E">
              <wp:simplePos x="0" y="0"/>
              <wp:positionH relativeFrom="page">
                <wp:posOffset>895350</wp:posOffset>
              </wp:positionH>
              <wp:positionV relativeFrom="page">
                <wp:posOffset>761237</wp:posOffset>
              </wp:positionV>
              <wp:extent cx="13754100" cy="6350"/>
              <wp:effectExtent l="0" t="0" r="0" b="0"/>
              <wp:wrapNone/>
              <wp:docPr id="17" name="Graphic 17"/>
              <wp:cNvGraphicFramePr/>
              <a:graphic xmlns:a="http://schemas.openxmlformats.org/drawingml/2006/main">
                <a:graphicData uri="http://schemas.microsoft.com/office/word/2010/wordprocessingShape">
                  <wps:wsp>
                    <wps:cNvSpPr/>
                    <wps:spPr>
                      <a:xfrm>
                        <a:off x="0" y="0"/>
                        <a:ext cx="13754100" cy="6350"/>
                      </a:xfrm>
                      <a:custGeom>
                        <a:avLst/>
                        <a:gdLst/>
                        <a:ahLst/>
                        <a:cxnLst/>
                        <a:rect l="l" t="t" r="r" b="b"/>
                        <a:pathLst>
                          <a:path w="13754100" h="6350">
                            <a:moveTo>
                              <a:pt x="13754100" y="0"/>
                            </a:moveTo>
                            <a:lnTo>
                              <a:pt x="0" y="0"/>
                            </a:lnTo>
                            <a:lnTo>
                              <a:pt x="0" y="6096"/>
                            </a:lnTo>
                            <a:lnTo>
                              <a:pt x="13754100" y="6096"/>
                            </a:lnTo>
                            <a:lnTo>
                              <a:pt x="13754100"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49EFC01B" id="Graphic 17" o:spid="_x0000_s1026" style="position:absolute;margin-left:70.5pt;margin-top:59.95pt;width:1083pt;height:.5pt;z-index:-251715584;visibility:visible;mso-wrap-style:square;mso-wrap-distance-left:0;mso-wrap-distance-top:0;mso-wrap-distance-right:0;mso-wrap-distance-bottom:0;mso-position-horizontal:absolute;mso-position-horizontal-relative:page;mso-position-vertical:absolute;mso-position-vertical-relative:page;v-text-anchor:top" coordsize="137541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" path="m13754100,l,,,6096r13754100,l13754100,xe" fillcolor="black" stroked="f">
              <v:path arrowok="t"/>
              <w10:wrap anchorx="page" anchory="page"/>
            </v:shape>
          </w:pict>
        </mc:Fallback>
      </mc:AlternateContent>
    </w:r>
    <w:r>
      <w:rPr>
        <w:noProof/>
        <w:sz w:val="20"/>
      </w:rPr>
      <mc:AlternateContent>
        <mc:Choice Requires="wps">
          <w:drawing>
            <wp:anchor distT="0" distB="0" distL="0" distR="0" simplePos="0" relativeHeight="251602944" behindDoc="1" locked="0" layoutInCell="1" allowOverlap="1" wp14:anchorId="6E6CADCA" wp14:editId="5A53FE24">
              <wp:simplePos x="0" y="0"/>
              <wp:positionH relativeFrom="page">
                <wp:posOffset>901700</wp:posOffset>
              </wp:positionH>
              <wp:positionV relativeFrom="page">
                <wp:posOffset>449974</wp:posOffset>
              </wp:positionV>
              <wp:extent cx="2709545" cy="313055"/>
              <wp:effectExtent l="0" t="0" r="0" b="0"/>
              <wp:wrapNone/>
              <wp:docPr id="18" name="Textbox 18"/>
              <wp:cNvGraphicFramePr/>
              <a:graphic xmlns:a="http://schemas.openxmlformats.org/drawingml/2006/main">
                <a:graphicData uri="http://schemas.microsoft.com/office/word/2010/wordprocessingShape">
                  <wps:wsp>
                    <wps:cNvSpPr txBox="1"/>
                    <wps:spPr>
                      <a:xfrm>
                        <a:off x="0" y="0"/>
                        <a:ext cx="2709545" cy="313055"/>
                      </a:xfrm>
                      <a:prstGeom prst="rect">
                        <a:avLst/>
                      </a:prstGeom>
                    </wps:spPr>
                    <wps:txbx>
                      <w:txbxContent>
                        <w:p w14:paraId="5D9D63F8" w14:textId="77777777" w:rsidR="00816CF1" w:rsidRDefault="00B01A57">
                          <w:pPr>
                            <w:spacing w:before="12"/>
                            <w:ind w:left="20"/>
                            <w:rPr>
                              <w:rFonts w:ascii="Times New Roman"/>
                              <w:sz w:val="20"/>
                              <w:lang w:eastAsia="ja-JP"/>
                            </w:rPr>
                          </w:pPr>
                          <w:r>
                            <w:rPr>
                              <w:rFonts w:ascii="Times New Roman"/>
                              <w:sz w:val="13"/>
                              <w:lang w:eastAsia="ja-JP"/>
                            </w:rPr>
                            <w:t>バージニア州沿岸洋上風力商業プロジェクト最終環境影響評価書</w:t>
                          </w:r>
                        </w:p>
                      </w:txbxContent>
                    </wps:txbx>
                    <wps:bodyPr wrap="square" lIns="0" tIns="0" rIns="0" bIns="0" rtlCol="0"/>
                  </wps:wsp>
                </a:graphicData>
              </a:graphic>
            </wp:anchor>
          </w:drawing>
        </mc:Choice>
        <mc:Fallback>
          <w:pict>
            <v:shapetype w14:anchorId="6E6CADCA" id="_x0000_t202" coordsize="21600,21600" o:spt="202" path="m,l,21600r21600,l21600,xe">
              <v:stroke joinstyle="miter"/>
              <v:path gradientshapeok="t" o:connecttype="rect"/>
            </v:shapetype>
            <v:shape id="Textbox 18" o:spid="_x0000_s1035" type="#_x0000_t202" style="position:absolute;margin-left:71pt;margin-top:35.45pt;width:213.35pt;height:24.65pt;z-index:-251713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" filled="f" stroked="f">
              <v:textbox inset="0,0,0,0">
                <w:txbxContent>
                  <w:p w14:paraId="5D9D63F8" w14:textId="77777777" w:rsidR="00816CF1" w:rsidRDefault="00B01A57">
                    <w:pPr>
                      <w:spacing w:before="12"/>
                      <w:ind w:left="20"/>
                      <w:rPr>
                        <w:rFonts w:ascii="Times New Roman"/>
                        <w:sz w:val="20"/>
                        <w:lang w:eastAsia="ja-JP"/>
                      </w:rPr>
                    </w:pPr>
                    <w:r>
                      <w:rPr>
                        <w:rFonts w:ascii="Times New Roman"/>
                        <w:sz w:val="13"/>
                        <w:lang w:eastAsia="ja-JP"/>
                      </w:rPr>
                      <w:t>バージニア州沿岸洋上風力商業プロジェクト最終環境影響評価書</w:t>
                    </w:r>
                  </w:p>
                </w:txbxContent>
              </v:textbox>
              <w10:wrap anchorx="page" anchory="page"/>
            </v:shape>
          </w:pict>
        </mc:Fallback>
      </mc:AlternateContent>
    </w:r>
    <w:r>
      <w:rPr>
        <w:noProof/>
        <w:sz w:val="20"/>
      </w:rPr>
      <mc:AlternateContent>
        <mc:Choice Requires="wps">
          <w:drawing>
            <wp:anchor distT="0" distB="0" distL="0" distR="0" simplePos="0" relativeHeight="251604992" behindDoc="1" locked="0" layoutInCell="1" allowOverlap="1" wp14:anchorId="63498A4F" wp14:editId="174BF3BC">
              <wp:simplePos x="0" y="0"/>
              <wp:positionH relativeFrom="page">
                <wp:posOffset>11813602</wp:posOffset>
              </wp:positionH>
              <wp:positionV relativeFrom="page">
                <wp:posOffset>449974</wp:posOffset>
              </wp:positionV>
              <wp:extent cx="2830830" cy="313055"/>
              <wp:effectExtent l="0" t="0" r="0" b="0"/>
              <wp:wrapNone/>
              <wp:docPr id="19" name="Textbox 19"/>
              <wp:cNvGraphicFramePr/>
              <a:graphic xmlns:a="http://schemas.openxmlformats.org/drawingml/2006/main">
                <a:graphicData uri="http://schemas.microsoft.com/office/word/2010/wordprocessingShape">
                  <wps:wsp>
                    <wps:cNvSpPr txBox="1"/>
                    <wps:spPr>
                      <a:xfrm>
                        <a:off x="0" y="0"/>
                        <a:ext cx="2830830" cy="313055"/>
                      </a:xfrm>
                      <a:prstGeom prst="rect">
                        <a:avLst/>
                      </a:prstGeom>
                    </wps:spPr>
                    <wps:txbx>
                      <w:txbxContent>
                        <w:p w14:paraId="79D344D8" w14:textId="77777777" w:rsidR="00816CF1" w:rsidRDefault="00B01A57">
                          <w:pPr>
                            <w:spacing w:before="12"/>
                            <w:ind w:left="20" w:right="16" w:firstLine="3454"/>
                            <w:rPr>
                              <w:rFonts w:ascii="Times New Roman"/>
                              <w:sz w:val="20"/>
                              <w:lang w:eastAsia="ja-JP"/>
                            </w:rPr>
                          </w:pPr>
                          <w:r>
                            <w:rPr>
                              <w:rFonts w:ascii="Times New Roman"/>
                              <w:sz w:val="13"/>
                              <w:lang w:eastAsia="ja-JP"/>
                            </w:rPr>
                            <w:t>付録</w:t>
                          </w:r>
                          <w:r>
                            <w:rPr>
                              <w:rFonts w:ascii="Times New Roman"/>
                              <w:sz w:val="13"/>
                              <w:lang w:eastAsia="ja-JP"/>
                            </w:rPr>
                            <w:t xml:space="preserve">E </w:t>
                          </w:r>
                          <w:r>
                            <w:rPr>
                              <w:rFonts w:ascii="Times New Roman"/>
                              <w:sz w:val="13"/>
                              <w:lang w:eastAsia="ja-JP"/>
                            </w:rPr>
                            <w:t>プロジェクトの設計範囲と最大</w:t>
                          </w:r>
                          <w:r>
                            <w:rPr>
                              <w:rFonts w:ascii="Times New Roman"/>
                              <w:spacing w:val="-2"/>
                              <w:sz w:val="13"/>
                              <w:lang w:eastAsia="ja-JP"/>
                            </w:rPr>
                            <w:t>シナリオ</w:t>
                          </w:r>
                        </w:p>
                      </w:txbxContent>
                    </wps:txbx>
                    <wps:bodyPr wrap="square" lIns="0" tIns="0" rIns="0" bIns="0" rtlCol="0"/>
                  </wps:wsp>
                </a:graphicData>
              </a:graphic>
            </wp:anchor>
          </w:drawing>
        </mc:Choice>
        <mc:Fallback>
          <w:pict>
            <v:shape w14:anchorId="63498A4F" id="Textbox 19" o:spid="_x0000_s1036" type="#_x0000_t202" style="position:absolute;margin-left:930.2pt;margin-top:35.45pt;width:222.9pt;height:24.65pt;z-index:-251711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" filled="f" stroked="f">
              <v:textbox inset="0,0,0,0">
                <w:txbxContent>
                  <w:p w14:paraId="79D344D8" w14:textId="77777777" w:rsidR="00816CF1" w:rsidRDefault="00B01A57">
                    <w:pPr>
                      <w:spacing w:before="12"/>
                      <w:ind w:left="20" w:right="16" w:firstLine="3454"/>
                      <w:rPr>
                        <w:rFonts w:ascii="Times New Roman"/>
                        <w:sz w:val="20"/>
                        <w:lang w:eastAsia="ja-JP"/>
                      </w:rPr>
                    </w:pPr>
                    <w:r>
                      <w:rPr>
                        <w:rFonts w:ascii="Times New Roman"/>
                        <w:sz w:val="13"/>
                        <w:lang w:eastAsia="ja-JP"/>
                      </w:rPr>
                      <w:t>付録</w:t>
                    </w:r>
                    <w:r>
                      <w:rPr>
                        <w:rFonts w:ascii="Times New Roman"/>
                        <w:sz w:val="13"/>
                        <w:lang w:eastAsia="ja-JP"/>
                      </w:rPr>
                      <w:t xml:space="preserve">E </w:t>
                    </w:r>
                    <w:r>
                      <w:rPr>
                        <w:rFonts w:ascii="Times New Roman"/>
                        <w:sz w:val="13"/>
                        <w:lang w:eastAsia="ja-JP"/>
                      </w:rPr>
                      <w:t>プロジェクトの設計範囲と最大</w:t>
                    </w:r>
                    <w:r>
                      <w:rPr>
                        <w:rFonts w:ascii="Times New Roman"/>
                        <w:spacing w:val="-2"/>
                        <w:sz w:val="13"/>
                        <w:lang w:eastAsia="ja-JP"/>
                      </w:rPr>
                      <w:t>シナリオ</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6F2E43"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607040" behindDoc="1" locked="0" layoutInCell="1" allowOverlap="1" wp14:anchorId="09ECFE52" wp14:editId="63E53C25">
              <wp:simplePos x="0" y="0"/>
              <wp:positionH relativeFrom="page">
                <wp:posOffset>895350</wp:posOffset>
              </wp:positionH>
              <wp:positionV relativeFrom="page">
                <wp:posOffset>761237</wp:posOffset>
              </wp:positionV>
              <wp:extent cx="5982335" cy="6350"/>
              <wp:effectExtent l="0" t="0" r="0" b="0"/>
              <wp:wrapNone/>
              <wp:docPr id="22" name="Graphic 22"/>
              <wp:cNvGraphicFramePr/>
              <a:graphic xmlns:a="http://schemas.openxmlformats.org/drawingml/2006/main">
                <a:graphicData uri="http://schemas.microsoft.com/office/word/2010/wordprocessingShape">
                  <wps:wsp>
                    <wps:cNvSpPr/>
                    <wps:spPr>
                      <a:xfrm>
                        <a:off x="0" y="0"/>
                        <a:ext cx="5982335" cy="6350"/>
                      </a:xfrm>
                      <a:custGeom>
                        <a:avLst/>
                        <a:gdLst/>
                        <a:ahLst/>
                        <a:cxnLst/>
                        <a:rect l="l" t="t" r="r" b="b"/>
                        <a:pathLst>
                          <a:path w="5982335" h="6350">
                            <a:moveTo>
                              <a:pt x="5981712" y="0"/>
                            </a:moveTo>
                            <a:lnTo>
                              <a:pt x="0" y="0"/>
                            </a:lnTo>
                            <a:lnTo>
                              <a:pt x="0" y="6096"/>
                            </a:lnTo>
                            <a:lnTo>
                              <a:pt x="5981712" y="6096"/>
                            </a:lnTo>
                            <a:lnTo>
                              <a:pt x="5981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676C70ED" id="Graphic 22" o:spid="_x0000_s1026" style="position:absolute;margin-left:70.5pt;margin-top:59.95pt;width:471.05pt;height:.5pt;z-index:-251709440;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" path="m5981712,l,,,6096r5981712,l5981712,xe" fillcolor="black" stroked="f">
              <v:path arrowok="t"/>
              <w10:wrap anchorx="page" anchory="page"/>
            </v:shape>
          </w:pict>
        </mc:Fallback>
      </mc:AlternateContent>
    </w:r>
    <w:r>
      <w:rPr>
        <w:noProof/>
        <w:sz w:val="20"/>
      </w:rPr>
      <mc:AlternateContent>
        <mc:Choice Requires="wps">
          <w:drawing>
            <wp:anchor distT="0" distB="0" distL="0" distR="0" simplePos="0" relativeHeight="251609088" behindDoc="1" locked="0" layoutInCell="1" allowOverlap="1" wp14:anchorId="6C4145A9" wp14:editId="1F1A45A7">
              <wp:simplePos x="0" y="0"/>
              <wp:positionH relativeFrom="page">
                <wp:posOffset>901700</wp:posOffset>
              </wp:positionH>
              <wp:positionV relativeFrom="page">
                <wp:posOffset>449974</wp:posOffset>
              </wp:positionV>
              <wp:extent cx="2709545" cy="313055"/>
              <wp:effectExtent l="0" t="0" r="0" b="0"/>
              <wp:wrapNone/>
              <wp:docPr id="23" name="Textbox 23"/>
              <wp:cNvGraphicFramePr/>
              <a:graphic xmlns:a="http://schemas.openxmlformats.org/drawingml/2006/main">
                <a:graphicData uri="http://schemas.microsoft.com/office/word/2010/wordprocessingShape">
                  <wps:wsp>
                    <wps:cNvSpPr txBox="1"/>
                    <wps:spPr>
                      <a:xfrm>
                        <a:off x="0" y="0"/>
                        <a:ext cx="2709545" cy="313055"/>
                      </a:xfrm>
                      <a:prstGeom prst="rect">
                        <a:avLst/>
                      </a:prstGeom>
                    </wps:spPr>
                    <wps:txbx>
                      <w:txbxContent>
                        <w:p w14:paraId="3EB6220A" w14:textId="77777777" w:rsidR="00816CF1" w:rsidRDefault="00B01A57">
                          <w:pPr>
                            <w:spacing w:before="12"/>
                            <w:ind w:left="20"/>
                            <w:rPr>
                              <w:rFonts w:ascii="Times New Roman"/>
                              <w:sz w:val="20"/>
                              <w:lang w:eastAsia="ja-JP"/>
                            </w:rPr>
                          </w:pPr>
                          <w:r>
                            <w:rPr>
                              <w:rFonts w:ascii="Times New Roman"/>
                              <w:sz w:val="13"/>
                              <w:lang w:eastAsia="ja-JP"/>
                            </w:rPr>
                            <w:t>バージニア州沿岸洋上風力商業プロジェクト最終環境影響評価書</w:t>
                          </w:r>
                        </w:p>
                      </w:txbxContent>
                    </wps:txbx>
                    <wps:bodyPr wrap="square" lIns="0" tIns="0" rIns="0" bIns="0" rtlCol="0"/>
                  </wps:wsp>
                </a:graphicData>
              </a:graphic>
            </wp:anchor>
          </w:drawing>
        </mc:Choice>
        <mc:Fallback>
          <w:pict>
            <v:shapetype w14:anchorId="6C4145A9" id="_x0000_t202" coordsize="21600,21600" o:spt="202" path="m,l,21600r21600,l21600,xe">
              <v:stroke joinstyle="miter"/>
              <v:path gradientshapeok="t" o:connecttype="rect"/>
            </v:shapetype>
            <v:shape id="Textbox 23" o:spid="_x0000_s1038" type="#_x0000_t202" style="position:absolute;margin-left:71pt;margin-top:35.45pt;width:213.35pt;height:24.65pt;z-index:-251707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" filled="f" stroked="f">
              <v:textbox inset="0,0,0,0">
                <w:txbxContent>
                  <w:p w14:paraId="3EB6220A" w14:textId="77777777" w:rsidR="00816CF1" w:rsidRDefault="00B01A57">
                    <w:pPr>
                      <w:spacing w:before="12"/>
                      <w:ind w:left="20"/>
                      <w:rPr>
                        <w:rFonts w:ascii="Times New Roman"/>
                        <w:sz w:val="20"/>
                        <w:lang w:eastAsia="ja-JP"/>
                      </w:rPr>
                    </w:pPr>
                    <w:r>
                      <w:rPr>
                        <w:rFonts w:ascii="Times New Roman"/>
                        <w:sz w:val="13"/>
                        <w:lang w:eastAsia="ja-JP"/>
                      </w:rPr>
                      <w:t>バージニア州沿岸洋上風力商業プロジェクト最終環境影響評価書</w:t>
                    </w:r>
                  </w:p>
                </w:txbxContent>
              </v:textbox>
              <w10:wrap anchorx="page" anchory="page"/>
            </v:shape>
          </w:pict>
        </mc:Fallback>
      </mc:AlternateContent>
    </w:r>
    <w:r>
      <w:rPr>
        <w:noProof/>
        <w:sz w:val="20"/>
      </w:rPr>
      <mc:AlternateContent>
        <mc:Choice Requires="wps">
          <w:drawing>
            <wp:anchor distT="0" distB="0" distL="0" distR="0" simplePos="0" relativeHeight="251611136" behindDoc="1" locked="0" layoutInCell="1" allowOverlap="1" wp14:anchorId="4DEEE8D1" wp14:editId="616668E6">
              <wp:simplePos x="0" y="0"/>
              <wp:positionH relativeFrom="page">
                <wp:posOffset>5434996</wp:posOffset>
              </wp:positionH>
              <wp:positionV relativeFrom="page">
                <wp:posOffset>449974</wp:posOffset>
              </wp:positionV>
              <wp:extent cx="1436370" cy="313055"/>
              <wp:effectExtent l="0" t="0" r="0" b="0"/>
              <wp:wrapNone/>
              <wp:docPr id="24" name="Textbox 24"/>
              <wp:cNvGraphicFramePr/>
              <a:graphic xmlns:a="http://schemas.openxmlformats.org/drawingml/2006/main">
                <a:graphicData uri="http://schemas.microsoft.com/office/word/2010/wordprocessingShape">
                  <wps:wsp>
                    <wps:cNvSpPr txBox="1"/>
                    <wps:spPr>
                      <a:xfrm>
                        <a:off x="0" y="0"/>
                        <a:ext cx="1436370" cy="313055"/>
                      </a:xfrm>
                      <a:prstGeom prst="rect">
                        <a:avLst/>
                      </a:prstGeom>
                    </wps:spPr>
                    <wps:txbx>
                      <w:txbxContent>
                        <w:p w14:paraId="22B739DB" w14:textId="77777777" w:rsidR="00816CF1" w:rsidRDefault="00B01A57">
                          <w:pPr>
                            <w:spacing w:before="12"/>
                            <w:ind w:left="20" w:right="15" w:firstLine="1270"/>
                            <w:rPr>
                              <w:rFonts w:ascii="Times New Roman"/>
                              <w:sz w:val="20"/>
                              <w:lang w:eastAsia="ja-JP"/>
                            </w:rPr>
                          </w:pPr>
                          <w:r>
                            <w:rPr>
                              <w:rFonts w:ascii="Times New Roman"/>
                              <w:sz w:val="13"/>
                              <w:lang w:eastAsia="ja-JP"/>
                            </w:rPr>
                            <w:t>付録</w:t>
                          </w:r>
                          <w:r>
                            <w:rPr>
                              <w:rFonts w:ascii="Times New Roman"/>
                              <w:sz w:val="13"/>
                              <w:lang w:eastAsia="ja-JP"/>
                            </w:rPr>
                            <w:t xml:space="preserve">F </w:t>
                          </w:r>
                          <w:r>
                            <w:rPr>
                              <w:rFonts w:ascii="Times New Roman"/>
                              <w:sz w:val="13"/>
                              <w:lang w:eastAsia="ja-JP"/>
                            </w:rPr>
                            <w:t>活動計画</w:t>
                          </w:r>
                          <w:r>
                            <w:rPr>
                              <w:rFonts w:ascii="Times New Roman"/>
                              <w:spacing w:val="-2"/>
                              <w:sz w:val="13"/>
                              <w:lang w:eastAsia="ja-JP"/>
                            </w:rPr>
                            <w:t>シナリオ</w:t>
                          </w:r>
                        </w:p>
                      </w:txbxContent>
                    </wps:txbx>
                    <wps:bodyPr wrap="square" lIns="0" tIns="0" rIns="0" bIns="0" rtlCol="0"/>
                  </wps:wsp>
                </a:graphicData>
              </a:graphic>
            </wp:anchor>
          </w:drawing>
        </mc:Choice>
        <mc:Fallback>
          <w:pict>
            <v:shape w14:anchorId="4DEEE8D1" id="Textbox 24" o:spid="_x0000_s1039" type="#_x0000_t202" style="position:absolute;margin-left:427.95pt;margin-top:35.45pt;width:113.1pt;height:24.65pt;z-index:-251705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" filled="f" stroked="f">
              <v:textbox inset="0,0,0,0">
                <w:txbxContent>
                  <w:p w14:paraId="22B739DB" w14:textId="77777777" w:rsidR="00816CF1" w:rsidRDefault="00B01A57">
                    <w:pPr>
                      <w:spacing w:before="12"/>
                      <w:ind w:left="20" w:right="15" w:firstLine="1270"/>
                      <w:rPr>
                        <w:rFonts w:ascii="Times New Roman"/>
                        <w:sz w:val="20"/>
                        <w:lang w:eastAsia="ja-JP"/>
                      </w:rPr>
                    </w:pPr>
                    <w:r>
                      <w:rPr>
                        <w:rFonts w:ascii="Times New Roman"/>
                        <w:sz w:val="13"/>
                        <w:lang w:eastAsia="ja-JP"/>
                      </w:rPr>
                      <w:t>付録</w:t>
                    </w:r>
                    <w:r>
                      <w:rPr>
                        <w:rFonts w:ascii="Times New Roman"/>
                        <w:sz w:val="13"/>
                        <w:lang w:eastAsia="ja-JP"/>
                      </w:rPr>
                      <w:t xml:space="preserve">F </w:t>
                    </w:r>
                    <w:r>
                      <w:rPr>
                        <w:rFonts w:ascii="Times New Roman"/>
                        <w:sz w:val="13"/>
                        <w:lang w:eastAsia="ja-JP"/>
                      </w:rPr>
                      <w:t>活動計画</w:t>
                    </w:r>
                    <w:r>
                      <w:rPr>
                        <w:rFonts w:ascii="Times New Roman"/>
                        <w:spacing w:val="-2"/>
                        <w:sz w:val="13"/>
                        <w:lang w:eastAsia="ja-JP"/>
                      </w:rPr>
                      <w:t>シナリオ</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75B5DA"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613184" behindDoc="1" locked="0" layoutInCell="1" allowOverlap="1" wp14:anchorId="30D32AA1" wp14:editId="30172B9F">
              <wp:simplePos x="0" y="0"/>
              <wp:positionH relativeFrom="page">
                <wp:posOffset>895350</wp:posOffset>
              </wp:positionH>
              <wp:positionV relativeFrom="page">
                <wp:posOffset>761237</wp:posOffset>
              </wp:positionV>
              <wp:extent cx="5982335" cy="6350"/>
              <wp:effectExtent l="0" t="0" r="0" b="0"/>
              <wp:wrapNone/>
              <wp:docPr id="26" name="Graphic 26"/>
              <wp:cNvGraphicFramePr/>
              <a:graphic xmlns:a="http://schemas.openxmlformats.org/drawingml/2006/main">
                <a:graphicData uri="http://schemas.microsoft.com/office/word/2010/wordprocessingShape">
                  <wps:wsp>
                    <wps:cNvSpPr/>
                    <wps:spPr>
                      <a:xfrm>
                        <a:off x="0" y="0"/>
                        <a:ext cx="5982335" cy="6350"/>
                      </a:xfrm>
                      <a:custGeom>
                        <a:avLst/>
                        <a:gdLst/>
                        <a:ahLst/>
                        <a:cxnLst/>
                        <a:rect l="l" t="t" r="r" b="b"/>
                        <a:pathLst>
                          <a:path w="5982335" h="6350">
                            <a:moveTo>
                              <a:pt x="5981712" y="0"/>
                            </a:moveTo>
                            <a:lnTo>
                              <a:pt x="0" y="0"/>
                            </a:lnTo>
                            <a:lnTo>
                              <a:pt x="0" y="6096"/>
                            </a:lnTo>
                            <a:lnTo>
                              <a:pt x="5981712" y="6096"/>
                            </a:lnTo>
                            <a:lnTo>
                              <a:pt x="5981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6C84654A" id="Graphic 26" o:spid="_x0000_s1026" style="position:absolute;margin-left:70.5pt;margin-top:59.95pt;width:471.05pt;height:.5pt;z-index:-251703296;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" path="m5981712,l,,,6096r5981712,l5981712,xe" fillcolor="black" stroked="f">
              <v:path arrowok="t"/>
              <w10:wrap anchorx="page" anchory="page"/>
            </v:shape>
          </w:pict>
        </mc:Fallback>
      </mc:AlternateContent>
    </w:r>
    <w:r>
      <w:rPr>
        <w:noProof/>
        <w:sz w:val="20"/>
      </w:rPr>
      <mc:AlternateContent>
        <mc:Choice Requires="wps">
          <w:drawing>
            <wp:anchor distT="0" distB="0" distL="0" distR="0" simplePos="0" relativeHeight="251615232" behindDoc="1" locked="0" layoutInCell="1" allowOverlap="1" wp14:anchorId="03F13108" wp14:editId="56F2B135">
              <wp:simplePos x="0" y="0"/>
              <wp:positionH relativeFrom="page">
                <wp:posOffset>901700</wp:posOffset>
              </wp:positionH>
              <wp:positionV relativeFrom="page">
                <wp:posOffset>449974</wp:posOffset>
              </wp:positionV>
              <wp:extent cx="2709545" cy="313055"/>
              <wp:effectExtent l="0" t="0" r="0" b="0"/>
              <wp:wrapNone/>
              <wp:docPr id="27" name="Textbox 27"/>
              <wp:cNvGraphicFramePr/>
              <a:graphic xmlns:a="http://schemas.openxmlformats.org/drawingml/2006/main">
                <a:graphicData uri="http://schemas.microsoft.com/office/word/2010/wordprocessingShape">
                  <wps:wsp>
                    <wps:cNvSpPr txBox="1"/>
                    <wps:spPr>
                      <a:xfrm>
                        <a:off x="0" y="0"/>
                        <a:ext cx="2709545" cy="313055"/>
                      </a:xfrm>
                      <a:prstGeom prst="rect">
                        <a:avLst/>
                      </a:prstGeom>
                    </wps:spPr>
                    <wps:txbx>
                      <w:txbxContent>
                        <w:p w14:paraId="4C40262E" w14:textId="77777777" w:rsidR="00816CF1" w:rsidRDefault="00B01A57">
                          <w:pPr>
                            <w:spacing w:before="12"/>
                            <w:ind w:left="20"/>
                            <w:rPr>
                              <w:rFonts w:ascii="Times New Roman"/>
                              <w:sz w:val="20"/>
                              <w:lang w:eastAsia="ja-JP"/>
                            </w:rPr>
                          </w:pPr>
                          <w:r>
                            <w:rPr>
                              <w:rFonts w:ascii="Times New Roman"/>
                              <w:sz w:val="13"/>
                              <w:lang w:eastAsia="ja-JP"/>
                            </w:rPr>
                            <w:t>バージニア州沿岸洋上風力商業プロジェクト最終環境影響評価書</w:t>
                          </w:r>
                        </w:p>
                      </w:txbxContent>
                    </wps:txbx>
                    <wps:bodyPr wrap="square" lIns="0" tIns="0" rIns="0" bIns="0" rtlCol="0"/>
                  </wps:wsp>
                </a:graphicData>
              </a:graphic>
            </wp:anchor>
          </w:drawing>
        </mc:Choice>
        <mc:Fallback>
          <w:pict>
            <v:shapetype w14:anchorId="03F13108" id="_x0000_t202" coordsize="21600,21600" o:spt="202" path="m,l,21600r21600,l21600,xe">
              <v:stroke joinstyle="miter"/>
              <v:path gradientshapeok="t" o:connecttype="rect"/>
            </v:shapetype>
            <v:shape id="Textbox 27" o:spid="_x0000_s1040" type="#_x0000_t202" style="position:absolute;margin-left:71pt;margin-top:35.45pt;width:213.35pt;height:24.65pt;z-index:-251701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" filled="f" stroked="f">
              <v:textbox inset="0,0,0,0">
                <w:txbxContent>
                  <w:p w14:paraId="4C40262E" w14:textId="77777777" w:rsidR="00816CF1" w:rsidRDefault="00B01A57">
                    <w:pPr>
                      <w:spacing w:before="12"/>
                      <w:ind w:left="20"/>
                      <w:rPr>
                        <w:rFonts w:ascii="Times New Roman"/>
                        <w:sz w:val="20"/>
                        <w:lang w:eastAsia="ja-JP"/>
                      </w:rPr>
                    </w:pPr>
                    <w:r>
                      <w:rPr>
                        <w:rFonts w:ascii="Times New Roman"/>
                        <w:sz w:val="13"/>
                        <w:lang w:eastAsia="ja-JP"/>
                      </w:rPr>
                      <w:t>バージニア州沿岸洋上風力商業プロジェクト最終環境影響評価書</w:t>
                    </w:r>
                  </w:p>
                </w:txbxContent>
              </v:textbox>
              <w10:wrap anchorx="page" anchory="page"/>
            </v:shape>
          </w:pict>
        </mc:Fallback>
      </mc:AlternateContent>
    </w:r>
    <w:r>
      <w:rPr>
        <w:noProof/>
        <w:sz w:val="20"/>
      </w:rPr>
      <mc:AlternateContent>
        <mc:Choice Requires="wps">
          <w:drawing>
            <wp:anchor distT="0" distB="0" distL="0" distR="0" simplePos="0" relativeHeight="251617280" behindDoc="1" locked="0" layoutInCell="1" allowOverlap="1" wp14:anchorId="37852C06" wp14:editId="0AF6BFFE">
              <wp:simplePos x="0" y="0"/>
              <wp:positionH relativeFrom="page">
                <wp:posOffset>5434996</wp:posOffset>
              </wp:positionH>
              <wp:positionV relativeFrom="page">
                <wp:posOffset>449974</wp:posOffset>
              </wp:positionV>
              <wp:extent cx="1436370" cy="313055"/>
              <wp:effectExtent l="0" t="0" r="0" b="0"/>
              <wp:wrapNone/>
              <wp:docPr id="28" name="Textbox 28"/>
              <wp:cNvGraphicFramePr/>
              <a:graphic xmlns:a="http://schemas.openxmlformats.org/drawingml/2006/main">
                <a:graphicData uri="http://schemas.microsoft.com/office/word/2010/wordprocessingShape">
                  <wps:wsp>
                    <wps:cNvSpPr txBox="1"/>
                    <wps:spPr>
                      <a:xfrm>
                        <a:off x="0" y="0"/>
                        <a:ext cx="1436370" cy="313055"/>
                      </a:xfrm>
                      <a:prstGeom prst="rect">
                        <a:avLst/>
                      </a:prstGeom>
                    </wps:spPr>
                    <wps:txbx>
                      <w:txbxContent>
                        <w:p w14:paraId="74668976" w14:textId="77777777" w:rsidR="00816CF1" w:rsidRDefault="00B01A57">
                          <w:pPr>
                            <w:spacing w:before="12"/>
                            <w:ind w:left="20" w:right="15" w:firstLine="1270"/>
                            <w:rPr>
                              <w:rFonts w:ascii="Times New Roman"/>
                              <w:sz w:val="20"/>
                              <w:lang w:eastAsia="ja-JP"/>
                            </w:rPr>
                          </w:pPr>
                          <w:r>
                            <w:rPr>
                              <w:rFonts w:ascii="Times New Roman"/>
                              <w:sz w:val="13"/>
                              <w:lang w:eastAsia="ja-JP"/>
                            </w:rPr>
                            <w:t>付録</w:t>
                          </w:r>
                          <w:r>
                            <w:rPr>
                              <w:rFonts w:ascii="Times New Roman"/>
                              <w:sz w:val="13"/>
                              <w:lang w:eastAsia="ja-JP"/>
                            </w:rPr>
                            <w:t xml:space="preserve">F </w:t>
                          </w:r>
                          <w:r>
                            <w:rPr>
                              <w:rFonts w:ascii="Times New Roman"/>
                              <w:sz w:val="13"/>
                              <w:lang w:eastAsia="ja-JP"/>
                            </w:rPr>
                            <w:t>活動計画</w:t>
                          </w:r>
                          <w:r>
                            <w:rPr>
                              <w:rFonts w:ascii="Times New Roman"/>
                              <w:spacing w:val="-2"/>
                              <w:sz w:val="13"/>
                              <w:lang w:eastAsia="ja-JP"/>
                            </w:rPr>
                            <w:t>シナリオ</w:t>
                          </w:r>
                        </w:p>
                      </w:txbxContent>
                    </wps:txbx>
                    <wps:bodyPr wrap="square" lIns="0" tIns="0" rIns="0" bIns="0" rtlCol="0"/>
                  </wps:wsp>
                </a:graphicData>
              </a:graphic>
            </wp:anchor>
          </w:drawing>
        </mc:Choice>
        <mc:Fallback>
          <w:pict>
            <v:shape w14:anchorId="37852C06" id="Textbox 28" o:spid="_x0000_s1041" type="#_x0000_t202" style="position:absolute;margin-left:427.95pt;margin-top:35.45pt;width:113.1pt;height:24.65pt;z-index:-251699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" filled="f" stroked="f">
              <v:textbox inset="0,0,0,0">
                <w:txbxContent>
                  <w:p w14:paraId="74668976" w14:textId="77777777" w:rsidR="00816CF1" w:rsidRDefault="00B01A57">
                    <w:pPr>
                      <w:spacing w:before="12"/>
                      <w:ind w:left="20" w:right="15" w:firstLine="1270"/>
                      <w:rPr>
                        <w:rFonts w:ascii="Times New Roman"/>
                        <w:sz w:val="20"/>
                        <w:lang w:eastAsia="ja-JP"/>
                      </w:rPr>
                    </w:pPr>
                    <w:r>
                      <w:rPr>
                        <w:rFonts w:ascii="Times New Roman"/>
                        <w:sz w:val="13"/>
                        <w:lang w:eastAsia="ja-JP"/>
                      </w:rPr>
                      <w:t>付録</w:t>
                    </w:r>
                    <w:r>
                      <w:rPr>
                        <w:rFonts w:ascii="Times New Roman"/>
                        <w:sz w:val="13"/>
                        <w:lang w:eastAsia="ja-JP"/>
                      </w:rPr>
                      <w:t xml:space="preserve">F </w:t>
                    </w:r>
                    <w:r>
                      <w:rPr>
                        <w:rFonts w:ascii="Times New Roman"/>
                        <w:sz w:val="13"/>
                        <w:lang w:eastAsia="ja-JP"/>
                      </w:rPr>
                      <w:t>活動計画</w:t>
                    </w:r>
                    <w:r>
                      <w:rPr>
                        <w:rFonts w:ascii="Times New Roman"/>
                        <w:spacing w:val="-2"/>
                        <w:sz w:val="13"/>
                        <w:lang w:eastAsia="ja-JP"/>
                      </w:rPr>
                      <w:t>シナリオ</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AE6D30"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619328" behindDoc="1" locked="0" layoutInCell="1" allowOverlap="1" wp14:anchorId="373036A3" wp14:editId="4FACCA01">
              <wp:simplePos x="0" y="0"/>
              <wp:positionH relativeFrom="page">
                <wp:posOffset>895350</wp:posOffset>
              </wp:positionH>
              <wp:positionV relativeFrom="page">
                <wp:posOffset>761237</wp:posOffset>
              </wp:positionV>
              <wp:extent cx="5982335" cy="6350"/>
              <wp:effectExtent l="0" t="0" r="0" b="0"/>
              <wp:wrapNone/>
              <wp:docPr id="30" name="Graphic 30"/>
              <wp:cNvGraphicFramePr/>
              <a:graphic xmlns:a="http://schemas.openxmlformats.org/drawingml/2006/main">
                <a:graphicData uri="http://schemas.microsoft.com/office/word/2010/wordprocessingShape">
                  <wps:wsp>
                    <wps:cNvSpPr/>
                    <wps:spPr>
                      <a:xfrm>
                        <a:off x="0" y="0"/>
                        <a:ext cx="5982335" cy="6350"/>
                      </a:xfrm>
                      <a:custGeom>
                        <a:avLst/>
                        <a:gdLst/>
                        <a:ahLst/>
                        <a:cxnLst/>
                        <a:rect l="l" t="t" r="r" b="b"/>
                        <a:pathLst>
                          <a:path w="5982335" h="6350">
                            <a:moveTo>
                              <a:pt x="5981712" y="0"/>
                            </a:moveTo>
                            <a:lnTo>
                              <a:pt x="0" y="0"/>
                            </a:lnTo>
                            <a:lnTo>
                              <a:pt x="0" y="6096"/>
                            </a:lnTo>
                            <a:lnTo>
                              <a:pt x="5981712" y="6096"/>
                            </a:lnTo>
                            <a:lnTo>
                              <a:pt x="5981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6D289BD5" id="Graphic 30" o:spid="_x0000_s1026" style="position:absolute;margin-left:70.5pt;margin-top:59.95pt;width:471.05pt;height:.5pt;z-index:-251697152;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" path="m5981712,l,,,6096r5981712,l5981712,xe" fillcolor="black" stroked="f">
              <v:path arrowok="t"/>
              <w10:wrap anchorx="page" anchory="page"/>
            </v:shape>
          </w:pict>
        </mc:Fallback>
      </mc:AlternateContent>
    </w:r>
    <w:r>
      <w:rPr>
        <w:noProof/>
        <w:sz w:val="20"/>
      </w:rPr>
      <mc:AlternateContent>
        <mc:Choice Requires="wps">
          <w:drawing>
            <wp:anchor distT="0" distB="0" distL="0" distR="0" simplePos="0" relativeHeight="251621376" behindDoc="1" locked="0" layoutInCell="1" allowOverlap="1" wp14:anchorId="32CE6A72" wp14:editId="33D66856">
              <wp:simplePos x="0" y="0"/>
              <wp:positionH relativeFrom="page">
                <wp:posOffset>901700</wp:posOffset>
              </wp:positionH>
              <wp:positionV relativeFrom="page">
                <wp:posOffset>449974</wp:posOffset>
              </wp:positionV>
              <wp:extent cx="2709545" cy="313055"/>
              <wp:effectExtent l="0" t="0" r="0" b="0"/>
              <wp:wrapNone/>
              <wp:docPr id="31" name="Textbox 31"/>
              <wp:cNvGraphicFramePr/>
              <a:graphic xmlns:a="http://schemas.openxmlformats.org/drawingml/2006/main">
                <a:graphicData uri="http://schemas.microsoft.com/office/word/2010/wordprocessingShape">
                  <wps:wsp>
                    <wps:cNvSpPr txBox="1"/>
                    <wps:spPr>
                      <a:xfrm>
                        <a:off x="0" y="0"/>
                        <a:ext cx="2709545" cy="313055"/>
                      </a:xfrm>
                      <a:prstGeom prst="rect">
                        <a:avLst/>
                      </a:prstGeom>
                    </wps:spPr>
                    <wps:txbx>
                      <w:txbxContent>
                        <w:p w14:paraId="4ED34AF2" w14:textId="77777777" w:rsidR="00816CF1" w:rsidRDefault="00B01A57">
                          <w:pPr>
                            <w:spacing w:before="12"/>
                            <w:ind w:left="20"/>
                            <w:rPr>
                              <w:rFonts w:ascii="Times New Roman"/>
                              <w:sz w:val="20"/>
                              <w:lang w:eastAsia="ja-JP"/>
                            </w:rPr>
                          </w:pPr>
                          <w:r>
                            <w:rPr>
                              <w:rFonts w:ascii="Times New Roman"/>
                              <w:sz w:val="13"/>
                              <w:lang w:eastAsia="ja-JP"/>
                            </w:rPr>
                            <w:t>バージニア州沿岸洋上風力商業プロジェクト最終環境影響評価書</w:t>
                          </w:r>
                        </w:p>
                      </w:txbxContent>
                    </wps:txbx>
                    <wps:bodyPr wrap="square" lIns="0" tIns="0" rIns="0" bIns="0" rtlCol="0"/>
                  </wps:wsp>
                </a:graphicData>
              </a:graphic>
            </wp:anchor>
          </w:drawing>
        </mc:Choice>
        <mc:Fallback>
          <w:pict>
            <v:shapetype w14:anchorId="32CE6A72" id="_x0000_t202" coordsize="21600,21600" o:spt="202" path="m,l,21600r21600,l21600,xe">
              <v:stroke joinstyle="miter"/>
              <v:path gradientshapeok="t" o:connecttype="rect"/>
            </v:shapetype>
            <v:shape id="Textbox 31" o:spid="_x0000_s1042" type="#_x0000_t202" style="position:absolute;margin-left:71pt;margin-top:35.45pt;width:213.35pt;height:24.65pt;z-index:-251695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" filled="f" stroked="f">
              <v:textbox inset="0,0,0,0">
                <w:txbxContent>
                  <w:p w14:paraId="4ED34AF2" w14:textId="77777777" w:rsidR="00816CF1" w:rsidRDefault="00B01A57">
                    <w:pPr>
                      <w:spacing w:before="12"/>
                      <w:ind w:left="20"/>
                      <w:rPr>
                        <w:rFonts w:ascii="Times New Roman"/>
                        <w:sz w:val="20"/>
                        <w:lang w:eastAsia="ja-JP"/>
                      </w:rPr>
                    </w:pPr>
                    <w:r>
                      <w:rPr>
                        <w:rFonts w:ascii="Times New Roman"/>
                        <w:sz w:val="13"/>
                        <w:lang w:eastAsia="ja-JP"/>
                      </w:rPr>
                      <w:t>バージニア州沿岸洋上風力商業プロジェクト最終環境影響評価書</w:t>
                    </w:r>
                  </w:p>
                </w:txbxContent>
              </v:textbox>
              <w10:wrap anchorx="page" anchory="page"/>
            </v:shape>
          </w:pict>
        </mc:Fallback>
      </mc:AlternateContent>
    </w:r>
    <w:r>
      <w:rPr>
        <w:noProof/>
        <w:sz w:val="20"/>
      </w:rPr>
      <mc:AlternateContent>
        <mc:Choice Requires="wps">
          <w:drawing>
            <wp:anchor distT="0" distB="0" distL="0" distR="0" simplePos="0" relativeHeight="251623424" behindDoc="1" locked="0" layoutInCell="1" allowOverlap="1" wp14:anchorId="436D8BAD" wp14:editId="5C943CEB">
              <wp:simplePos x="0" y="0"/>
              <wp:positionH relativeFrom="page">
                <wp:posOffset>5434996</wp:posOffset>
              </wp:positionH>
              <wp:positionV relativeFrom="page">
                <wp:posOffset>449974</wp:posOffset>
              </wp:positionV>
              <wp:extent cx="1436370" cy="313055"/>
              <wp:effectExtent l="0" t="0" r="0" b="0"/>
              <wp:wrapNone/>
              <wp:docPr id="32" name="Textbox 32"/>
              <wp:cNvGraphicFramePr/>
              <a:graphic xmlns:a="http://schemas.openxmlformats.org/drawingml/2006/main">
                <a:graphicData uri="http://schemas.microsoft.com/office/word/2010/wordprocessingShape">
                  <wps:wsp>
                    <wps:cNvSpPr txBox="1"/>
                    <wps:spPr>
                      <a:xfrm>
                        <a:off x="0" y="0"/>
                        <a:ext cx="1436370" cy="313055"/>
                      </a:xfrm>
                      <a:prstGeom prst="rect">
                        <a:avLst/>
                      </a:prstGeom>
                    </wps:spPr>
                    <wps:txbx>
                      <w:txbxContent>
                        <w:p w14:paraId="5D9A0380" w14:textId="77777777" w:rsidR="00816CF1" w:rsidRDefault="00B01A57">
                          <w:pPr>
                            <w:spacing w:before="12"/>
                            <w:ind w:left="20" w:right="15" w:firstLine="1270"/>
                            <w:rPr>
                              <w:rFonts w:ascii="Times New Roman"/>
                              <w:sz w:val="20"/>
                              <w:lang w:eastAsia="ja-JP"/>
                            </w:rPr>
                          </w:pPr>
                          <w:r>
                            <w:rPr>
                              <w:rFonts w:ascii="Times New Roman"/>
                              <w:sz w:val="13"/>
                              <w:lang w:eastAsia="ja-JP"/>
                            </w:rPr>
                            <w:t>付録</w:t>
                          </w:r>
                          <w:r>
                            <w:rPr>
                              <w:rFonts w:ascii="Times New Roman"/>
                              <w:sz w:val="13"/>
                              <w:lang w:eastAsia="ja-JP"/>
                            </w:rPr>
                            <w:t xml:space="preserve">F </w:t>
                          </w:r>
                          <w:r>
                            <w:rPr>
                              <w:rFonts w:ascii="Times New Roman"/>
                              <w:sz w:val="13"/>
                              <w:lang w:eastAsia="ja-JP"/>
                            </w:rPr>
                            <w:t>活動計画</w:t>
                          </w:r>
                          <w:r>
                            <w:rPr>
                              <w:rFonts w:ascii="Times New Roman"/>
                              <w:spacing w:val="-2"/>
                              <w:sz w:val="13"/>
                              <w:lang w:eastAsia="ja-JP"/>
                            </w:rPr>
                            <w:t>シナリオ</w:t>
                          </w:r>
                        </w:p>
                      </w:txbxContent>
                    </wps:txbx>
                    <wps:bodyPr wrap="square" lIns="0" tIns="0" rIns="0" bIns="0" rtlCol="0"/>
                  </wps:wsp>
                </a:graphicData>
              </a:graphic>
            </wp:anchor>
          </w:drawing>
        </mc:Choice>
        <mc:Fallback>
          <w:pict>
            <v:shape w14:anchorId="436D8BAD" id="Textbox 32" o:spid="_x0000_s1043" type="#_x0000_t202" style="position:absolute;margin-left:427.95pt;margin-top:35.45pt;width:113.1pt;height:24.65pt;z-index:-251693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" filled="f" stroked="f">
              <v:textbox inset="0,0,0,0">
                <w:txbxContent>
                  <w:p w14:paraId="5D9A0380" w14:textId="77777777" w:rsidR="00816CF1" w:rsidRDefault="00B01A57">
                    <w:pPr>
                      <w:spacing w:before="12"/>
                      <w:ind w:left="20" w:right="15" w:firstLine="1270"/>
                      <w:rPr>
                        <w:rFonts w:ascii="Times New Roman"/>
                        <w:sz w:val="20"/>
                        <w:lang w:eastAsia="ja-JP"/>
                      </w:rPr>
                    </w:pPr>
                    <w:r>
                      <w:rPr>
                        <w:rFonts w:ascii="Times New Roman"/>
                        <w:sz w:val="13"/>
                        <w:lang w:eastAsia="ja-JP"/>
                      </w:rPr>
                      <w:t>付録</w:t>
                    </w:r>
                    <w:r>
                      <w:rPr>
                        <w:rFonts w:ascii="Times New Roman"/>
                        <w:sz w:val="13"/>
                        <w:lang w:eastAsia="ja-JP"/>
                      </w:rPr>
                      <w:t xml:space="preserve">F </w:t>
                    </w:r>
                    <w:r>
                      <w:rPr>
                        <w:rFonts w:ascii="Times New Roman"/>
                        <w:sz w:val="13"/>
                        <w:lang w:eastAsia="ja-JP"/>
                      </w:rPr>
                      <w:t>活動計画</w:t>
                    </w:r>
                    <w:r>
                      <w:rPr>
                        <w:rFonts w:ascii="Times New Roman"/>
                        <w:spacing w:val="-2"/>
                        <w:sz w:val="13"/>
                        <w:lang w:eastAsia="ja-JP"/>
                      </w:rPr>
                      <w:t>シナリオ</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E99D9E"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625472" behindDoc="1" locked="0" layoutInCell="1" allowOverlap="1" wp14:anchorId="6CB124E3" wp14:editId="62E1045C">
              <wp:simplePos x="0" y="0"/>
              <wp:positionH relativeFrom="page">
                <wp:posOffset>895350</wp:posOffset>
              </wp:positionH>
              <wp:positionV relativeFrom="page">
                <wp:posOffset>761237</wp:posOffset>
              </wp:positionV>
              <wp:extent cx="5982335" cy="6350"/>
              <wp:effectExtent l="0" t="0" r="0" b="0"/>
              <wp:wrapNone/>
              <wp:docPr id="35" name="Graphic 35"/>
              <wp:cNvGraphicFramePr/>
              <a:graphic xmlns:a="http://schemas.openxmlformats.org/drawingml/2006/main">
                <a:graphicData uri="http://schemas.microsoft.com/office/word/2010/wordprocessingShape">
                  <wps:wsp>
                    <wps:cNvSpPr/>
                    <wps:spPr>
                      <a:xfrm>
                        <a:off x="0" y="0"/>
                        <a:ext cx="5982335" cy="6350"/>
                      </a:xfrm>
                      <a:custGeom>
                        <a:avLst/>
                        <a:gdLst/>
                        <a:ahLst/>
                        <a:cxnLst/>
                        <a:rect l="l" t="t" r="r" b="b"/>
                        <a:pathLst>
                          <a:path w="5982335" h="6350">
                            <a:moveTo>
                              <a:pt x="5981712" y="0"/>
                            </a:moveTo>
                            <a:lnTo>
                              <a:pt x="0" y="0"/>
                            </a:lnTo>
                            <a:lnTo>
                              <a:pt x="0" y="6096"/>
                            </a:lnTo>
                            <a:lnTo>
                              <a:pt x="5981712" y="6096"/>
                            </a:lnTo>
                            <a:lnTo>
                              <a:pt x="5981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03FE6937" id="Graphic 35" o:spid="_x0000_s1026" style="position:absolute;margin-left:70.5pt;margin-top:59.95pt;width:471.05pt;height:.5pt;z-index:-251691008;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" path="m5981712,l,,,6096r5981712,l5981712,xe" fillcolor="black" stroked="f">
              <v:path arrowok="t"/>
              <w10:wrap anchorx="page" anchory="page"/>
            </v:shape>
          </w:pict>
        </mc:Fallback>
      </mc:AlternateContent>
    </w:r>
    <w:r>
      <w:rPr>
        <w:noProof/>
        <w:sz w:val="20"/>
      </w:rPr>
      <mc:AlternateContent>
        <mc:Choice Requires="wps">
          <w:drawing>
            <wp:anchor distT="0" distB="0" distL="0" distR="0" simplePos="0" relativeHeight="251627520" behindDoc="1" locked="0" layoutInCell="1" allowOverlap="1" wp14:anchorId="6D712CD6" wp14:editId="29D211C4">
              <wp:simplePos x="0" y="0"/>
              <wp:positionH relativeFrom="page">
                <wp:posOffset>901700</wp:posOffset>
              </wp:positionH>
              <wp:positionV relativeFrom="page">
                <wp:posOffset>449974</wp:posOffset>
              </wp:positionV>
              <wp:extent cx="2709545" cy="313055"/>
              <wp:effectExtent l="0" t="0" r="0" b="0"/>
              <wp:wrapNone/>
              <wp:docPr id="36" name="Textbox 36"/>
              <wp:cNvGraphicFramePr/>
              <a:graphic xmlns:a="http://schemas.openxmlformats.org/drawingml/2006/main">
                <a:graphicData uri="http://schemas.microsoft.com/office/word/2010/wordprocessingShape">
                  <wps:wsp>
                    <wps:cNvSpPr txBox="1"/>
                    <wps:spPr>
                      <a:xfrm>
                        <a:off x="0" y="0"/>
                        <a:ext cx="2709545" cy="313055"/>
                      </a:xfrm>
                      <a:prstGeom prst="rect">
                        <a:avLst/>
                      </a:prstGeom>
                    </wps:spPr>
                    <wps:txbx>
                      <w:txbxContent>
                        <w:p w14:paraId="363DD984" w14:textId="77777777" w:rsidR="00816CF1" w:rsidRDefault="00B01A57">
                          <w:pPr>
                            <w:spacing w:before="12"/>
                            <w:ind w:left="20"/>
                            <w:rPr>
                              <w:rFonts w:ascii="Times New Roman"/>
                              <w:sz w:val="20"/>
                              <w:lang w:eastAsia="ja-JP"/>
                            </w:rPr>
                          </w:pPr>
                          <w:r>
                            <w:rPr>
                              <w:rFonts w:ascii="Times New Roman"/>
                              <w:sz w:val="13"/>
                              <w:lang w:eastAsia="ja-JP"/>
                            </w:rPr>
                            <w:t>バージニア州沿岸洋上風力商業</w:t>
                          </w:r>
                          <w:r>
                            <w:rPr>
                              <w:rFonts w:ascii="Times New Roman"/>
                              <w:sz w:val="13"/>
                              <w:lang w:eastAsia="ja-JP"/>
                            </w:rPr>
                            <w:t>プロジェクト最終環境影響評価書</w:t>
                          </w:r>
                        </w:p>
                      </w:txbxContent>
                    </wps:txbx>
                    <wps:bodyPr wrap="square" lIns="0" tIns="0" rIns="0" bIns="0" rtlCol="0"/>
                  </wps:wsp>
                </a:graphicData>
              </a:graphic>
            </wp:anchor>
          </w:drawing>
        </mc:Choice>
        <mc:Fallback>
          <w:pict>
            <v:shapetype w14:anchorId="6D712CD6" id="_x0000_t202" coordsize="21600,21600" o:spt="202" path="m,l,21600r21600,l21600,xe">
              <v:stroke joinstyle="miter"/>
              <v:path gradientshapeok="t" o:connecttype="rect"/>
            </v:shapetype>
            <v:shape id="Textbox 36" o:spid="_x0000_s1045" type="#_x0000_t202" style="position:absolute;margin-left:71pt;margin-top:35.45pt;width:213.35pt;height:24.65pt;z-index:-251688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" filled="f" stroked="f">
              <v:textbox inset="0,0,0,0">
                <w:txbxContent>
                  <w:p w14:paraId="363DD984" w14:textId="77777777" w:rsidR="00816CF1" w:rsidRDefault="00B01A57">
                    <w:pPr>
                      <w:spacing w:before="12"/>
                      <w:ind w:left="20"/>
                      <w:rPr>
                        <w:rFonts w:ascii="Times New Roman"/>
                        <w:sz w:val="20"/>
                        <w:lang w:eastAsia="ja-JP"/>
                      </w:rPr>
                    </w:pPr>
                    <w:r>
                      <w:rPr>
                        <w:rFonts w:ascii="Times New Roman"/>
                        <w:sz w:val="13"/>
                        <w:lang w:eastAsia="ja-JP"/>
                      </w:rPr>
                      <w:t>バージニア州沿岸洋上風力商業</w:t>
                    </w:r>
                    <w:r>
                      <w:rPr>
                        <w:rFonts w:ascii="Times New Roman"/>
                        <w:sz w:val="13"/>
                        <w:lang w:eastAsia="ja-JP"/>
                      </w:rPr>
                      <w:t>プロジェクト最終環境影響評価書</w:t>
                    </w:r>
                  </w:p>
                </w:txbxContent>
              </v:textbox>
              <w10:wrap anchorx="page" anchory="page"/>
            </v:shape>
          </w:pict>
        </mc:Fallback>
      </mc:AlternateContent>
    </w:r>
    <w:r>
      <w:rPr>
        <w:noProof/>
        <w:sz w:val="20"/>
      </w:rPr>
      <mc:AlternateContent>
        <mc:Choice Requires="wps">
          <w:drawing>
            <wp:anchor distT="0" distB="0" distL="0" distR="0" simplePos="0" relativeHeight="251629568" behindDoc="1" locked="0" layoutInCell="1" allowOverlap="1" wp14:anchorId="7B006823" wp14:editId="59A8020C">
              <wp:simplePos x="0" y="0"/>
              <wp:positionH relativeFrom="page">
                <wp:posOffset>5434996</wp:posOffset>
              </wp:positionH>
              <wp:positionV relativeFrom="page">
                <wp:posOffset>449974</wp:posOffset>
              </wp:positionV>
              <wp:extent cx="1436370" cy="313055"/>
              <wp:effectExtent l="0" t="0" r="0" b="0"/>
              <wp:wrapNone/>
              <wp:docPr id="37" name="Textbox 37"/>
              <wp:cNvGraphicFramePr/>
              <a:graphic xmlns:a="http://schemas.openxmlformats.org/drawingml/2006/main">
                <a:graphicData uri="http://schemas.microsoft.com/office/word/2010/wordprocessingShape">
                  <wps:wsp>
                    <wps:cNvSpPr txBox="1"/>
                    <wps:spPr>
                      <a:xfrm>
                        <a:off x="0" y="0"/>
                        <a:ext cx="1436370" cy="313055"/>
                      </a:xfrm>
                      <a:prstGeom prst="rect">
                        <a:avLst/>
                      </a:prstGeom>
                    </wps:spPr>
                    <wps:txbx>
                      <w:txbxContent>
                        <w:p w14:paraId="74FAD80D" w14:textId="77777777" w:rsidR="00816CF1" w:rsidRDefault="00B01A57">
                          <w:pPr>
                            <w:spacing w:before="12"/>
                            <w:ind w:left="20" w:right="15" w:firstLine="1270"/>
                            <w:rPr>
                              <w:rFonts w:ascii="Times New Roman"/>
                              <w:sz w:val="20"/>
                              <w:lang w:eastAsia="ja-JP"/>
                            </w:rPr>
                          </w:pPr>
                          <w:r>
                            <w:rPr>
                              <w:rFonts w:ascii="Times New Roman"/>
                              <w:sz w:val="13"/>
                              <w:lang w:eastAsia="ja-JP"/>
                            </w:rPr>
                            <w:t>付録</w:t>
                          </w:r>
                          <w:r>
                            <w:rPr>
                              <w:rFonts w:ascii="Times New Roman"/>
                              <w:sz w:val="13"/>
                              <w:lang w:eastAsia="ja-JP"/>
                            </w:rPr>
                            <w:t xml:space="preserve">F </w:t>
                          </w:r>
                          <w:r>
                            <w:rPr>
                              <w:rFonts w:ascii="Times New Roman"/>
                              <w:sz w:val="13"/>
                              <w:lang w:eastAsia="ja-JP"/>
                            </w:rPr>
                            <w:t>活動計画</w:t>
                          </w:r>
                          <w:r>
                            <w:rPr>
                              <w:rFonts w:ascii="Times New Roman"/>
                              <w:spacing w:val="-2"/>
                              <w:sz w:val="13"/>
                              <w:lang w:eastAsia="ja-JP"/>
                            </w:rPr>
                            <w:t>シナリオ</w:t>
                          </w:r>
                        </w:p>
                      </w:txbxContent>
                    </wps:txbx>
                    <wps:bodyPr wrap="square" lIns="0" tIns="0" rIns="0" bIns="0" rtlCol="0"/>
                  </wps:wsp>
                </a:graphicData>
              </a:graphic>
            </wp:anchor>
          </w:drawing>
        </mc:Choice>
        <mc:Fallback>
          <w:pict>
            <v:shape w14:anchorId="7B006823" id="Textbox 37" o:spid="_x0000_s1046" type="#_x0000_t202" style="position:absolute;margin-left:427.95pt;margin-top:35.45pt;width:113.1pt;height:24.65pt;z-index:-251686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" filled="f" stroked="f">
              <v:textbox inset="0,0,0,0">
                <w:txbxContent>
                  <w:p w14:paraId="74FAD80D" w14:textId="77777777" w:rsidR="00816CF1" w:rsidRDefault="00B01A57">
                    <w:pPr>
                      <w:spacing w:before="12"/>
                      <w:ind w:left="20" w:right="15" w:firstLine="1270"/>
                      <w:rPr>
                        <w:rFonts w:ascii="Times New Roman"/>
                        <w:sz w:val="20"/>
                        <w:lang w:eastAsia="ja-JP"/>
                      </w:rPr>
                    </w:pPr>
                    <w:r>
                      <w:rPr>
                        <w:rFonts w:ascii="Times New Roman"/>
                        <w:sz w:val="13"/>
                        <w:lang w:eastAsia="ja-JP"/>
                      </w:rPr>
                      <w:t>付録</w:t>
                    </w:r>
                    <w:r>
                      <w:rPr>
                        <w:rFonts w:ascii="Times New Roman"/>
                        <w:sz w:val="13"/>
                        <w:lang w:eastAsia="ja-JP"/>
                      </w:rPr>
                      <w:t xml:space="preserve">F </w:t>
                    </w:r>
                    <w:r>
                      <w:rPr>
                        <w:rFonts w:ascii="Times New Roman"/>
                        <w:sz w:val="13"/>
                        <w:lang w:eastAsia="ja-JP"/>
                      </w:rPr>
                      <w:t>活動計画</w:t>
                    </w:r>
                    <w:r>
                      <w:rPr>
                        <w:rFonts w:ascii="Times New Roman"/>
                        <w:spacing w:val="-2"/>
                        <w:sz w:val="13"/>
                        <w:lang w:eastAsia="ja-JP"/>
                      </w:rPr>
                      <w:t>シナリオ</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42AFD1" w14:textId="77777777" w:rsidR="00816CF1" w:rsidRDefault="00B01A57">
    <w:pPr>
      <w:pStyle w:val="a3"/>
      <w:spacing w:line="14" w:lineRule="auto"/>
      <w:rPr>
        <w:sz w:val="20"/>
      </w:rPr>
    </w:pPr>
    <w:r>
      <w:rPr>
        <w:noProof/>
        <w:sz w:val="20"/>
      </w:rPr>
      <mc:AlternateContent>
        <mc:Choice Requires="wps">
          <w:drawing>
            <wp:anchor distT="0" distB="0" distL="0" distR="0" simplePos="0" relativeHeight="251631616" behindDoc="1" locked="0" layoutInCell="1" allowOverlap="1" wp14:anchorId="4D03A262" wp14:editId="1F7960F8">
              <wp:simplePos x="0" y="0"/>
              <wp:positionH relativeFrom="page">
                <wp:posOffset>895350</wp:posOffset>
              </wp:positionH>
              <wp:positionV relativeFrom="page">
                <wp:posOffset>761237</wp:posOffset>
              </wp:positionV>
              <wp:extent cx="8268334" cy="6350"/>
              <wp:effectExtent l="0" t="0" r="0" b="0"/>
              <wp:wrapNone/>
              <wp:docPr id="41" name="Graphic 41"/>
              <wp:cNvGraphicFramePr/>
              <a:graphic xmlns:a="http://schemas.openxmlformats.org/drawingml/2006/main">
                <a:graphicData uri="http://schemas.microsoft.com/office/word/2010/wordprocessingShape">
                  <wps:wsp>
                    <wps:cNvSpPr/>
                    <wps:spPr>
                      <a:xfrm>
                        <a:off x="0" y="0"/>
                        <a:ext cx="8268334" cy="6350"/>
                      </a:xfrm>
                      <a:custGeom>
                        <a:avLst/>
                        <a:gdLst/>
                        <a:ahLst/>
                        <a:cxnLst/>
                        <a:rect l="l" t="t" r="r" b="b"/>
                        <a:pathLst>
                          <a:path w="8268334" h="6350">
                            <a:moveTo>
                              <a:pt x="8267712" y="0"/>
                            </a:moveTo>
                            <a:lnTo>
                              <a:pt x="0" y="0"/>
                            </a:lnTo>
                            <a:lnTo>
                              <a:pt x="0" y="6096"/>
                            </a:lnTo>
                            <a:lnTo>
                              <a:pt x="8267712" y="6096"/>
                            </a:lnTo>
                            <a:lnTo>
                              <a:pt x="826771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1E801306" id="Graphic 41" o:spid="_x0000_s1026" style="position:absolute;margin-left:70.5pt;margin-top:59.95pt;width:651.05pt;height:.5pt;z-index:-251684864;visibility:visible;mso-wrap-style:square;mso-wrap-distance-left:0;mso-wrap-distance-top:0;mso-wrap-distance-right:0;mso-wrap-distance-bottom:0;mso-position-horizontal:absolute;mso-position-horizontal-relative:page;mso-position-vertical:absolute;mso-position-vertical-relative:page;v-text-anchor:top" coordsize="8268334,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" path="m8267712,l,,,6096r8267712,l8267712,xe" fillcolor="black" stroked="f">
              <v:path arrowok="t"/>
              <w10:wrap anchorx="page" anchory="page"/>
            </v:shape>
          </w:pict>
        </mc:Fallback>
      </mc:AlternateContent>
    </w:r>
    <w:r>
      <w:rPr>
        <w:noProof/>
        <w:sz w:val="20"/>
      </w:rPr>
      <mc:AlternateContent>
        <mc:Choice Requires="wps">
          <w:drawing>
            <wp:anchor distT="0" distB="0" distL="0" distR="0" simplePos="0" relativeHeight="251633664" behindDoc="1" locked="0" layoutInCell="1" allowOverlap="1" wp14:anchorId="0E89DBFE" wp14:editId="59C96734">
              <wp:simplePos x="0" y="0"/>
              <wp:positionH relativeFrom="page">
                <wp:posOffset>901700</wp:posOffset>
              </wp:positionH>
              <wp:positionV relativeFrom="page">
                <wp:posOffset>449974</wp:posOffset>
              </wp:positionV>
              <wp:extent cx="2709545" cy="313055"/>
              <wp:effectExtent l="0" t="0" r="0" b="0"/>
              <wp:wrapNone/>
              <wp:docPr id="42" name="Textbox 42"/>
              <wp:cNvGraphicFramePr/>
              <a:graphic xmlns:a="http://schemas.openxmlformats.org/drawingml/2006/main">
                <a:graphicData uri="http://schemas.microsoft.com/office/word/2010/wordprocessingShape">
                  <wps:wsp>
                    <wps:cNvSpPr txBox="1"/>
                    <wps:spPr>
                      <a:xfrm>
                        <a:off x="0" y="0"/>
                        <a:ext cx="2709545" cy="313055"/>
                      </a:xfrm>
                      <a:prstGeom prst="rect">
                        <a:avLst/>
                      </a:prstGeom>
                    </wps:spPr>
                    <wps:txbx>
                      <w:txbxContent>
                        <w:p w14:paraId="06603866" w14:textId="77777777" w:rsidR="00816CF1" w:rsidRDefault="00B01A57">
                          <w:pPr>
                            <w:spacing w:before="12"/>
                            <w:ind w:left="20"/>
                            <w:rPr>
                              <w:rFonts w:ascii="Times New Roman"/>
                              <w:sz w:val="20"/>
                              <w:lang w:eastAsia="ja-JP"/>
                            </w:rPr>
                          </w:pPr>
                          <w:r>
                            <w:rPr>
                              <w:rFonts w:ascii="Times New Roman"/>
                              <w:sz w:val="13"/>
                              <w:lang w:eastAsia="ja-JP"/>
                            </w:rPr>
                            <w:t>バージニア州沿岸洋上風力商業プロジェクト最終環境影響評価書</w:t>
                          </w:r>
                        </w:p>
                      </w:txbxContent>
                    </wps:txbx>
                    <wps:bodyPr wrap="square" lIns="0" tIns="0" rIns="0" bIns="0" rtlCol="0"/>
                  </wps:wsp>
                </a:graphicData>
              </a:graphic>
            </wp:anchor>
          </w:drawing>
        </mc:Choice>
        <mc:Fallback>
          <w:pict>
            <v:shapetype w14:anchorId="0E89DBFE" id="_x0000_t202" coordsize="21600,21600" o:spt="202" path="m,l,21600r21600,l21600,xe">
              <v:stroke joinstyle="miter"/>
              <v:path gradientshapeok="t" o:connecttype="rect"/>
            </v:shapetype>
            <v:shape id="Textbox 42" o:spid="_x0000_s1048" type="#_x0000_t202" style="position:absolute;margin-left:71pt;margin-top:35.45pt;width:213.35pt;height:24.65pt;z-index:-251682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" filled="f" stroked="f">
              <v:textbox inset="0,0,0,0">
                <w:txbxContent>
                  <w:p w14:paraId="06603866" w14:textId="77777777" w:rsidR="00816CF1" w:rsidRDefault="00B01A57">
                    <w:pPr>
                      <w:spacing w:before="12"/>
                      <w:ind w:left="20"/>
                      <w:rPr>
                        <w:rFonts w:ascii="Times New Roman"/>
                        <w:sz w:val="20"/>
                        <w:lang w:eastAsia="ja-JP"/>
                      </w:rPr>
                    </w:pPr>
                    <w:r>
                      <w:rPr>
                        <w:rFonts w:ascii="Times New Roman"/>
                        <w:sz w:val="13"/>
                        <w:lang w:eastAsia="ja-JP"/>
                      </w:rPr>
                      <w:t>バージニア州沿岸洋上風力商業プロジェクト最終環境影響評価書</w:t>
                    </w:r>
                  </w:p>
                </w:txbxContent>
              </v:textbox>
              <w10:wrap anchorx="page" anchory="page"/>
            </v:shape>
          </w:pict>
        </mc:Fallback>
      </mc:AlternateContent>
    </w:r>
    <w:r>
      <w:rPr>
        <w:noProof/>
        <w:sz w:val="20"/>
      </w:rPr>
      <mc:AlternateContent>
        <mc:Choice Requires="wps">
          <w:drawing>
            <wp:anchor distT="0" distB="0" distL="0" distR="0" simplePos="0" relativeHeight="251635712" behindDoc="1" locked="0" layoutInCell="1" allowOverlap="1" wp14:anchorId="1E891E1E" wp14:editId="0D5531C7">
              <wp:simplePos x="0" y="0"/>
              <wp:positionH relativeFrom="page">
                <wp:posOffset>7720987</wp:posOffset>
              </wp:positionH>
              <wp:positionV relativeFrom="page">
                <wp:posOffset>449974</wp:posOffset>
              </wp:positionV>
              <wp:extent cx="1436370" cy="313055"/>
              <wp:effectExtent l="0" t="0" r="0" b="0"/>
              <wp:wrapNone/>
              <wp:docPr id="43" name="Textbox 43"/>
              <wp:cNvGraphicFramePr/>
              <a:graphic xmlns:a="http://schemas.openxmlformats.org/drawingml/2006/main">
                <a:graphicData uri="http://schemas.microsoft.com/office/word/2010/wordprocessingShape">
                  <wps:wsp>
                    <wps:cNvSpPr txBox="1"/>
                    <wps:spPr>
                      <a:xfrm>
                        <a:off x="0" y="0"/>
                        <a:ext cx="1436370" cy="313055"/>
                      </a:xfrm>
                      <a:prstGeom prst="rect">
                        <a:avLst/>
                      </a:prstGeom>
                    </wps:spPr>
                    <wps:txbx>
                      <w:txbxContent>
                        <w:p w14:paraId="7140F86D" w14:textId="77777777" w:rsidR="00816CF1" w:rsidRDefault="00B01A57">
                          <w:pPr>
                            <w:spacing w:before="12"/>
                            <w:ind w:left="20" w:right="15" w:firstLine="1270"/>
                            <w:rPr>
                              <w:rFonts w:ascii="Times New Roman"/>
                              <w:sz w:val="20"/>
                              <w:lang w:eastAsia="ja-JP"/>
                            </w:rPr>
                          </w:pPr>
                          <w:r>
                            <w:rPr>
                              <w:rFonts w:ascii="Times New Roman"/>
                              <w:sz w:val="13"/>
                              <w:lang w:eastAsia="ja-JP"/>
                            </w:rPr>
                            <w:t>付録</w:t>
                          </w:r>
                          <w:r>
                            <w:rPr>
                              <w:rFonts w:ascii="Times New Roman"/>
                              <w:sz w:val="13"/>
                              <w:lang w:eastAsia="ja-JP"/>
                            </w:rPr>
                            <w:t xml:space="preserve">F </w:t>
                          </w:r>
                          <w:r>
                            <w:rPr>
                              <w:rFonts w:ascii="Times New Roman"/>
                              <w:sz w:val="13"/>
                              <w:lang w:eastAsia="ja-JP"/>
                            </w:rPr>
                            <w:t>活動計画</w:t>
                          </w:r>
                          <w:r>
                            <w:rPr>
                              <w:rFonts w:ascii="Times New Roman"/>
                              <w:spacing w:val="-2"/>
                              <w:sz w:val="13"/>
                              <w:lang w:eastAsia="ja-JP"/>
                            </w:rPr>
                            <w:t>シナリオ</w:t>
                          </w:r>
                        </w:p>
                      </w:txbxContent>
                    </wps:txbx>
                    <wps:bodyPr wrap="square" lIns="0" tIns="0" rIns="0" bIns="0" rtlCol="0"/>
                  </wps:wsp>
                </a:graphicData>
              </a:graphic>
            </wp:anchor>
          </w:drawing>
        </mc:Choice>
        <mc:Fallback>
          <w:pict>
            <v:shape w14:anchorId="1E891E1E" id="Textbox 43" o:spid="_x0000_s1049" type="#_x0000_t202" style="position:absolute;margin-left:607.95pt;margin-top:35.45pt;width:113.1pt;height:24.65pt;z-index:-251680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" filled="f" stroked="f">
              <v:textbox inset="0,0,0,0">
                <w:txbxContent>
                  <w:p w14:paraId="7140F86D" w14:textId="77777777" w:rsidR="00816CF1" w:rsidRDefault="00B01A57">
                    <w:pPr>
                      <w:spacing w:before="12"/>
                      <w:ind w:left="20" w:right="15" w:firstLine="1270"/>
                      <w:rPr>
                        <w:rFonts w:ascii="Times New Roman"/>
                        <w:sz w:val="20"/>
                        <w:lang w:eastAsia="ja-JP"/>
                      </w:rPr>
                    </w:pPr>
                    <w:r>
                      <w:rPr>
                        <w:rFonts w:ascii="Times New Roman"/>
                        <w:sz w:val="13"/>
                        <w:lang w:eastAsia="ja-JP"/>
                      </w:rPr>
                      <w:t>付録</w:t>
                    </w:r>
                    <w:r>
                      <w:rPr>
                        <w:rFonts w:ascii="Times New Roman"/>
                        <w:sz w:val="13"/>
                        <w:lang w:eastAsia="ja-JP"/>
                      </w:rPr>
                      <w:t xml:space="preserve">F </w:t>
                    </w:r>
                    <w:r>
                      <w:rPr>
                        <w:rFonts w:ascii="Times New Roman"/>
                        <w:sz w:val="13"/>
                        <w:lang w:eastAsia="ja-JP"/>
                      </w:rPr>
                      <w:t>活動計画</w:t>
                    </w:r>
                    <w:r>
                      <w:rPr>
                        <w:rFonts w:ascii="Times New Roman"/>
                        <w:spacing w:val="-2"/>
                        <w:sz w:val="13"/>
                        <w:lang w:eastAsia="ja-JP"/>
                      </w:rPr>
                      <w:t>シナリオ</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BA0EA"/>
    <w:multiLevelType w:val="hybridMultilevel"/>
    <w:tmpl w:val="00000000"/>
    <w:lvl w:ilvl="0" w:tplc="100878A4">
      <w:numFmt w:val="bullet"/>
      <w:lvlText w:val="•"/>
      <w:lvlJc w:val="left"/>
      <w:pPr>
        <w:ind w:left="345" w:hanging="288"/>
      </w:pPr>
      <w:rPr>
        <w:rFonts w:ascii="Calibri" w:eastAsia="Calibri" w:hAnsi="Calibri" w:cs="Calibri" w:hint="default"/>
        <w:b w:val="0"/>
        <w:bCs w:val="0"/>
        <w:i w:val="0"/>
        <w:iCs w:val="0"/>
        <w:spacing w:val="0"/>
        <w:w w:val="92"/>
        <w:sz w:val="22"/>
        <w:szCs w:val="22"/>
        <w:lang w:val="en-US" w:eastAsia="en-US" w:bidi="ar-SA"/>
      </w:rPr>
    </w:lvl>
    <w:lvl w:ilvl="1" w:tplc="A83A48DA">
      <w:numFmt w:val="bullet"/>
      <w:lvlText w:val="•"/>
      <w:lvlJc w:val="left"/>
      <w:pPr>
        <w:ind w:left="1240" w:hanging="288"/>
      </w:pPr>
      <w:rPr>
        <w:rFonts w:hint="default"/>
        <w:lang w:val="en-US" w:eastAsia="en-US" w:bidi="ar-SA"/>
      </w:rPr>
    </w:lvl>
    <w:lvl w:ilvl="2" w:tplc="24BEE35A">
      <w:numFmt w:val="bullet"/>
      <w:lvlText w:val="•"/>
      <w:lvlJc w:val="left"/>
      <w:pPr>
        <w:ind w:left="2140" w:hanging="288"/>
      </w:pPr>
      <w:rPr>
        <w:rFonts w:hint="default"/>
        <w:lang w:val="en-US" w:eastAsia="en-US" w:bidi="ar-SA"/>
      </w:rPr>
    </w:lvl>
    <w:lvl w:ilvl="3" w:tplc="AD76FAFA">
      <w:numFmt w:val="bullet"/>
      <w:lvlText w:val="•"/>
      <w:lvlJc w:val="left"/>
      <w:pPr>
        <w:ind w:left="3040" w:hanging="288"/>
      </w:pPr>
      <w:rPr>
        <w:rFonts w:hint="default"/>
        <w:lang w:val="en-US" w:eastAsia="en-US" w:bidi="ar-SA"/>
      </w:rPr>
    </w:lvl>
    <w:lvl w:ilvl="4" w:tplc="CED41F34">
      <w:numFmt w:val="bullet"/>
      <w:lvlText w:val="•"/>
      <w:lvlJc w:val="left"/>
      <w:pPr>
        <w:ind w:left="3940" w:hanging="288"/>
      </w:pPr>
      <w:rPr>
        <w:rFonts w:hint="default"/>
        <w:lang w:val="en-US" w:eastAsia="en-US" w:bidi="ar-SA"/>
      </w:rPr>
    </w:lvl>
    <w:lvl w:ilvl="5" w:tplc="6A7C6DA8">
      <w:numFmt w:val="bullet"/>
      <w:lvlText w:val="•"/>
      <w:lvlJc w:val="left"/>
      <w:pPr>
        <w:ind w:left="4840" w:hanging="288"/>
      </w:pPr>
      <w:rPr>
        <w:rFonts w:hint="default"/>
        <w:lang w:val="en-US" w:eastAsia="en-US" w:bidi="ar-SA"/>
      </w:rPr>
    </w:lvl>
    <w:lvl w:ilvl="6" w:tplc="249CD7B4">
      <w:numFmt w:val="bullet"/>
      <w:lvlText w:val="•"/>
      <w:lvlJc w:val="left"/>
      <w:pPr>
        <w:ind w:left="5740" w:hanging="288"/>
      </w:pPr>
      <w:rPr>
        <w:rFonts w:hint="default"/>
        <w:lang w:val="en-US" w:eastAsia="en-US" w:bidi="ar-SA"/>
      </w:rPr>
    </w:lvl>
    <w:lvl w:ilvl="7" w:tplc="C4E05484">
      <w:numFmt w:val="bullet"/>
      <w:lvlText w:val="•"/>
      <w:lvlJc w:val="left"/>
      <w:pPr>
        <w:ind w:left="6640" w:hanging="288"/>
      </w:pPr>
      <w:rPr>
        <w:rFonts w:hint="default"/>
        <w:lang w:val="en-US" w:eastAsia="en-US" w:bidi="ar-SA"/>
      </w:rPr>
    </w:lvl>
    <w:lvl w:ilvl="8" w:tplc="D034125A">
      <w:numFmt w:val="bullet"/>
      <w:lvlText w:val="•"/>
      <w:lvlJc w:val="left"/>
      <w:pPr>
        <w:ind w:left="7540" w:hanging="288"/>
      </w:pPr>
      <w:rPr>
        <w:rFonts w:hint="default"/>
        <w:lang w:val="en-US" w:eastAsia="en-US" w:bidi="ar-SA"/>
      </w:rPr>
    </w:lvl>
  </w:abstractNum>
  <w:abstractNum w:abstractNumId="1" w15:restartNumberingAfterBreak="0">
    <w:nsid w:val="0C40FDC6"/>
    <w:multiLevelType w:val="multilevel"/>
    <w:tmpl w:val="00000000"/>
    <w:lvl w:ilvl="0">
      <w:start w:val="3"/>
      <w:numFmt w:val="decimal"/>
      <w:lvlText w:val="%1"/>
      <w:lvlJc w:val="left"/>
      <w:pPr>
        <w:ind w:left="1801" w:hanging="1080"/>
        <w:jc w:val="left"/>
      </w:pPr>
      <w:rPr>
        <w:rFonts w:hint="default"/>
        <w:lang w:val="en-US" w:eastAsia="en-US" w:bidi="ar-SA"/>
      </w:rPr>
    </w:lvl>
    <w:lvl w:ilvl="1">
      <w:start w:val="14"/>
      <w:numFmt w:val="decimal"/>
      <w:lvlText w:val="%1.%2."/>
      <w:lvlJc w:val="left"/>
      <w:pPr>
        <w:ind w:left="1801" w:hanging="1080"/>
        <w:jc w:val="left"/>
      </w:pPr>
      <w:rPr>
        <w:rFonts w:ascii="Times New Roman" w:eastAsia="Times New Roman" w:hAnsi="Times New Roman" w:cs="Times New Roman" w:hint="default"/>
        <w:b w:val="0"/>
        <w:bCs w:val="0"/>
        <w:i w:val="0"/>
        <w:iCs w:val="0"/>
        <w:spacing w:val="0"/>
        <w:w w:val="99"/>
        <w:sz w:val="22"/>
        <w:szCs w:val="22"/>
        <w:lang w:val="en-US" w:eastAsia="en-US" w:bidi="ar-SA"/>
      </w:rPr>
    </w:lvl>
    <w:lvl w:ilvl="2">
      <w:start w:val="1"/>
      <w:numFmt w:val="decimal"/>
      <w:lvlText w:val="%1.%2.%3"/>
      <w:lvlJc w:val="left"/>
      <w:pPr>
        <w:ind w:left="2161" w:hanging="1080"/>
        <w:jc w:val="left"/>
      </w:pPr>
      <w:rPr>
        <w:rFonts w:ascii="Times New Roman" w:eastAsia="Times New Roman" w:hAnsi="Times New Roman" w:cs="Times New Roman" w:hint="default"/>
        <w:b w:val="0"/>
        <w:bCs w:val="0"/>
        <w:i w:val="0"/>
        <w:iCs w:val="0"/>
        <w:spacing w:val="-1"/>
        <w:w w:val="99"/>
        <w:sz w:val="22"/>
        <w:szCs w:val="22"/>
        <w:lang w:val="en-US" w:eastAsia="en-US" w:bidi="ar-SA"/>
      </w:rPr>
    </w:lvl>
    <w:lvl w:ilvl="3">
      <w:numFmt w:val="bullet"/>
      <w:lvlText w:val="•"/>
      <w:lvlJc w:val="left"/>
      <w:pPr>
        <w:ind w:left="3920" w:hanging="1080"/>
      </w:pPr>
      <w:rPr>
        <w:rFonts w:hint="default"/>
        <w:lang w:val="en-US" w:eastAsia="en-US" w:bidi="ar-SA"/>
      </w:rPr>
    </w:lvl>
    <w:lvl w:ilvl="4">
      <w:numFmt w:val="bullet"/>
      <w:lvlText w:val="•"/>
      <w:lvlJc w:val="left"/>
      <w:pPr>
        <w:ind w:left="4800" w:hanging="1080"/>
      </w:pPr>
      <w:rPr>
        <w:rFonts w:hint="default"/>
        <w:lang w:val="en-US" w:eastAsia="en-US" w:bidi="ar-SA"/>
      </w:rPr>
    </w:lvl>
    <w:lvl w:ilvl="5">
      <w:numFmt w:val="bullet"/>
      <w:lvlText w:val="•"/>
      <w:lvlJc w:val="left"/>
      <w:pPr>
        <w:ind w:left="5680" w:hanging="1080"/>
      </w:pPr>
      <w:rPr>
        <w:rFonts w:hint="default"/>
        <w:lang w:val="en-US" w:eastAsia="en-US" w:bidi="ar-SA"/>
      </w:rPr>
    </w:lvl>
    <w:lvl w:ilvl="6">
      <w:numFmt w:val="bullet"/>
      <w:lvlText w:val="•"/>
      <w:lvlJc w:val="left"/>
      <w:pPr>
        <w:ind w:left="6560" w:hanging="1080"/>
      </w:pPr>
      <w:rPr>
        <w:rFonts w:hint="default"/>
        <w:lang w:val="en-US" w:eastAsia="en-US" w:bidi="ar-SA"/>
      </w:rPr>
    </w:lvl>
    <w:lvl w:ilvl="7">
      <w:numFmt w:val="bullet"/>
      <w:lvlText w:val="•"/>
      <w:lvlJc w:val="left"/>
      <w:pPr>
        <w:ind w:left="7440" w:hanging="1080"/>
      </w:pPr>
      <w:rPr>
        <w:rFonts w:hint="default"/>
        <w:lang w:val="en-US" w:eastAsia="en-US" w:bidi="ar-SA"/>
      </w:rPr>
    </w:lvl>
    <w:lvl w:ilvl="8">
      <w:numFmt w:val="bullet"/>
      <w:lvlText w:val="•"/>
      <w:lvlJc w:val="left"/>
      <w:pPr>
        <w:ind w:left="8320" w:hanging="1080"/>
      </w:pPr>
      <w:rPr>
        <w:rFonts w:hint="default"/>
        <w:lang w:val="en-US" w:eastAsia="en-US" w:bidi="ar-SA"/>
      </w:rPr>
    </w:lvl>
  </w:abstractNum>
  <w:abstractNum w:abstractNumId="2" w15:restartNumberingAfterBreak="0">
    <w:nsid w:val="0E7D230E"/>
    <w:multiLevelType w:val="hybridMultilevel"/>
    <w:tmpl w:val="00000000"/>
    <w:lvl w:ilvl="0" w:tplc="E7809CF6">
      <w:numFmt w:val="bullet"/>
      <w:lvlText w:val="•"/>
      <w:lvlJc w:val="left"/>
      <w:pPr>
        <w:ind w:left="273" w:hanging="216"/>
      </w:pPr>
      <w:rPr>
        <w:rFonts w:ascii="Calibri" w:eastAsia="Calibri" w:hAnsi="Calibri" w:cs="Calibri" w:hint="default"/>
        <w:b w:val="0"/>
        <w:bCs w:val="0"/>
        <w:i w:val="0"/>
        <w:iCs w:val="0"/>
        <w:spacing w:val="0"/>
        <w:w w:val="92"/>
        <w:sz w:val="22"/>
        <w:szCs w:val="22"/>
        <w:lang w:val="en-US" w:eastAsia="en-US" w:bidi="ar-SA"/>
      </w:rPr>
    </w:lvl>
    <w:lvl w:ilvl="1" w:tplc="FB546BB0">
      <w:numFmt w:val="bullet"/>
      <w:lvlText w:val="•"/>
      <w:lvlJc w:val="left"/>
      <w:pPr>
        <w:ind w:left="1186" w:hanging="216"/>
      </w:pPr>
      <w:rPr>
        <w:rFonts w:hint="default"/>
        <w:lang w:val="en-US" w:eastAsia="en-US" w:bidi="ar-SA"/>
      </w:rPr>
    </w:lvl>
    <w:lvl w:ilvl="2" w:tplc="C2F26D74">
      <w:numFmt w:val="bullet"/>
      <w:lvlText w:val="•"/>
      <w:lvlJc w:val="left"/>
      <w:pPr>
        <w:ind w:left="2092" w:hanging="216"/>
      </w:pPr>
      <w:rPr>
        <w:rFonts w:hint="default"/>
        <w:lang w:val="en-US" w:eastAsia="en-US" w:bidi="ar-SA"/>
      </w:rPr>
    </w:lvl>
    <w:lvl w:ilvl="3" w:tplc="9192202C">
      <w:numFmt w:val="bullet"/>
      <w:lvlText w:val="•"/>
      <w:lvlJc w:val="left"/>
      <w:pPr>
        <w:ind w:left="2998" w:hanging="216"/>
      </w:pPr>
      <w:rPr>
        <w:rFonts w:hint="default"/>
        <w:lang w:val="en-US" w:eastAsia="en-US" w:bidi="ar-SA"/>
      </w:rPr>
    </w:lvl>
    <w:lvl w:ilvl="4" w:tplc="A92CA114">
      <w:numFmt w:val="bullet"/>
      <w:lvlText w:val="•"/>
      <w:lvlJc w:val="left"/>
      <w:pPr>
        <w:ind w:left="3904" w:hanging="216"/>
      </w:pPr>
      <w:rPr>
        <w:rFonts w:hint="default"/>
        <w:lang w:val="en-US" w:eastAsia="en-US" w:bidi="ar-SA"/>
      </w:rPr>
    </w:lvl>
    <w:lvl w:ilvl="5" w:tplc="FA289362">
      <w:numFmt w:val="bullet"/>
      <w:lvlText w:val="•"/>
      <w:lvlJc w:val="left"/>
      <w:pPr>
        <w:ind w:left="4810" w:hanging="216"/>
      </w:pPr>
      <w:rPr>
        <w:rFonts w:hint="default"/>
        <w:lang w:val="en-US" w:eastAsia="en-US" w:bidi="ar-SA"/>
      </w:rPr>
    </w:lvl>
    <w:lvl w:ilvl="6" w:tplc="C1BCE4EE">
      <w:numFmt w:val="bullet"/>
      <w:lvlText w:val="•"/>
      <w:lvlJc w:val="left"/>
      <w:pPr>
        <w:ind w:left="5716" w:hanging="216"/>
      </w:pPr>
      <w:rPr>
        <w:rFonts w:hint="default"/>
        <w:lang w:val="en-US" w:eastAsia="en-US" w:bidi="ar-SA"/>
      </w:rPr>
    </w:lvl>
    <w:lvl w:ilvl="7" w:tplc="FB0EFA38">
      <w:numFmt w:val="bullet"/>
      <w:lvlText w:val="•"/>
      <w:lvlJc w:val="left"/>
      <w:pPr>
        <w:ind w:left="6622" w:hanging="216"/>
      </w:pPr>
      <w:rPr>
        <w:rFonts w:hint="default"/>
        <w:lang w:val="en-US" w:eastAsia="en-US" w:bidi="ar-SA"/>
      </w:rPr>
    </w:lvl>
    <w:lvl w:ilvl="8" w:tplc="FF841FDE">
      <w:numFmt w:val="bullet"/>
      <w:lvlText w:val="•"/>
      <w:lvlJc w:val="left"/>
      <w:pPr>
        <w:ind w:left="7528" w:hanging="216"/>
      </w:pPr>
      <w:rPr>
        <w:rFonts w:hint="default"/>
        <w:lang w:val="en-US" w:eastAsia="en-US" w:bidi="ar-SA"/>
      </w:rPr>
    </w:lvl>
  </w:abstractNum>
  <w:abstractNum w:abstractNumId="3" w15:restartNumberingAfterBreak="0">
    <w:nsid w:val="0FF7E02B"/>
    <w:multiLevelType w:val="multilevel"/>
    <w:tmpl w:val="00000000"/>
    <w:lvl w:ilvl="0">
      <w:start w:val="3"/>
      <w:numFmt w:val="upperLetter"/>
      <w:lvlText w:val="%1"/>
      <w:lvlJc w:val="left"/>
      <w:pPr>
        <w:ind w:left="1439" w:hanging="1080"/>
        <w:jc w:val="left"/>
      </w:pPr>
      <w:rPr>
        <w:rFonts w:hint="default"/>
        <w:lang w:val="en-US" w:eastAsia="en-US" w:bidi="ar-SA"/>
      </w:rPr>
    </w:lvl>
    <w:lvl w:ilvl="1">
      <w:start w:val="1"/>
      <w:numFmt w:val="decimal"/>
      <w:lvlText w:val="%1.%2"/>
      <w:lvlJc w:val="left"/>
      <w:pPr>
        <w:ind w:left="1439" w:hanging="1080"/>
        <w:jc w:val="left"/>
      </w:pPr>
      <w:rPr>
        <w:rFonts w:hint="default"/>
        <w:lang w:val="en-US" w:eastAsia="en-US" w:bidi="ar-SA"/>
      </w:rPr>
    </w:lvl>
    <w:lvl w:ilvl="2">
      <w:start w:val="3"/>
      <w:numFmt w:val="decimal"/>
      <w:lvlText w:val="%1.%2.%3"/>
      <w:lvlJc w:val="left"/>
      <w:pPr>
        <w:ind w:left="1439" w:hanging="1080"/>
        <w:jc w:val="left"/>
      </w:pPr>
      <w:rPr>
        <w:rFonts w:hint="default"/>
        <w:lang w:val="en-US" w:eastAsia="en-US" w:bidi="ar-SA"/>
      </w:rPr>
    </w:lvl>
    <w:lvl w:ilvl="3">
      <w:start w:val="20"/>
      <w:numFmt w:val="decimal"/>
      <w:lvlText w:val="%1.%2.%3.%4."/>
      <w:lvlJc w:val="left"/>
      <w:pPr>
        <w:ind w:left="1439" w:hanging="1080"/>
        <w:jc w:val="left"/>
      </w:pPr>
      <w:rPr>
        <w:rFonts w:ascii="Arial" w:eastAsia="Arial" w:hAnsi="Arial" w:cs="Arial" w:hint="default"/>
        <w:b/>
        <w:bCs/>
        <w:i w:val="0"/>
        <w:iCs w:val="0"/>
        <w:spacing w:val="-1"/>
        <w:w w:val="99"/>
        <w:sz w:val="22"/>
        <w:szCs w:val="22"/>
        <w:lang w:val="en-US" w:eastAsia="en-US" w:bidi="ar-SA"/>
      </w:rPr>
    </w:lvl>
    <w:lvl w:ilvl="4">
      <w:numFmt w:val="bullet"/>
      <w:lvlText w:val="•"/>
      <w:lvlJc w:val="left"/>
      <w:pPr>
        <w:ind w:left="4896" w:hanging="1080"/>
      </w:pPr>
      <w:rPr>
        <w:rFonts w:hint="default"/>
        <w:lang w:val="en-US" w:eastAsia="en-US" w:bidi="ar-SA"/>
      </w:rPr>
    </w:lvl>
    <w:lvl w:ilvl="5">
      <w:numFmt w:val="bullet"/>
      <w:lvlText w:val="•"/>
      <w:lvlJc w:val="left"/>
      <w:pPr>
        <w:ind w:left="5760" w:hanging="1080"/>
      </w:pPr>
      <w:rPr>
        <w:rFonts w:hint="default"/>
        <w:lang w:val="en-US" w:eastAsia="en-US" w:bidi="ar-SA"/>
      </w:rPr>
    </w:lvl>
    <w:lvl w:ilvl="6">
      <w:numFmt w:val="bullet"/>
      <w:lvlText w:val="•"/>
      <w:lvlJc w:val="left"/>
      <w:pPr>
        <w:ind w:left="6624" w:hanging="1080"/>
      </w:pPr>
      <w:rPr>
        <w:rFonts w:hint="default"/>
        <w:lang w:val="en-US" w:eastAsia="en-US" w:bidi="ar-SA"/>
      </w:rPr>
    </w:lvl>
    <w:lvl w:ilvl="7">
      <w:numFmt w:val="bullet"/>
      <w:lvlText w:val="•"/>
      <w:lvlJc w:val="left"/>
      <w:pPr>
        <w:ind w:left="7488" w:hanging="1080"/>
      </w:pPr>
      <w:rPr>
        <w:rFonts w:hint="default"/>
        <w:lang w:val="en-US" w:eastAsia="en-US" w:bidi="ar-SA"/>
      </w:rPr>
    </w:lvl>
    <w:lvl w:ilvl="8">
      <w:numFmt w:val="bullet"/>
      <w:lvlText w:val="•"/>
      <w:lvlJc w:val="left"/>
      <w:pPr>
        <w:ind w:left="8352" w:hanging="1080"/>
      </w:pPr>
      <w:rPr>
        <w:rFonts w:hint="default"/>
        <w:lang w:val="en-US" w:eastAsia="en-US" w:bidi="ar-SA"/>
      </w:rPr>
    </w:lvl>
  </w:abstractNum>
  <w:abstractNum w:abstractNumId="4" w15:restartNumberingAfterBreak="0">
    <w:nsid w:val="1142F5B9"/>
    <w:multiLevelType w:val="hybridMultilevel"/>
    <w:tmpl w:val="00000000"/>
    <w:lvl w:ilvl="0" w:tplc="E6B09632">
      <w:numFmt w:val="bullet"/>
      <w:lvlText w:val="•"/>
      <w:lvlJc w:val="left"/>
      <w:pPr>
        <w:ind w:left="719" w:hanging="360"/>
      </w:pPr>
      <w:rPr>
        <w:rFonts w:ascii="Calibri" w:eastAsia="Calibri" w:hAnsi="Calibri" w:cs="Calibri" w:hint="default"/>
        <w:b w:val="0"/>
        <w:bCs w:val="0"/>
        <w:i w:val="0"/>
        <w:iCs w:val="0"/>
        <w:spacing w:val="0"/>
        <w:w w:val="92"/>
        <w:sz w:val="22"/>
        <w:szCs w:val="22"/>
        <w:lang w:val="en-US" w:eastAsia="en-US" w:bidi="ar-SA"/>
      </w:rPr>
    </w:lvl>
    <w:lvl w:ilvl="1" w:tplc="6F42CCC6">
      <w:numFmt w:val="bullet"/>
      <w:lvlText w:val="•"/>
      <w:lvlJc w:val="left"/>
      <w:pPr>
        <w:ind w:left="1656" w:hanging="360"/>
      </w:pPr>
      <w:rPr>
        <w:rFonts w:hint="default"/>
        <w:lang w:val="en-US" w:eastAsia="en-US" w:bidi="ar-SA"/>
      </w:rPr>
    </w:lvl>
    <w:lvl w:ilvl="2" w:tplc="66B81D3C">
      <w:numFmt w:val="bullet"/>
      <w:lvlText w:val="•"/>
      <w:lvlJc w:val="left"/>
      <w:pPr>
        <w:ind w:left="2592" w:hanging="360"/>
      </w:pPr>
      <w:rPr>
        <w:rFonts w:hint="default"/>
        <w:lang w:val="en-US" w:eastAsia="en-US" w:bidi="ar-SA"/>
      </w:rPr>
    </w:lvl>
    <w:lvl w:ilvl="3" w:tplc="CBCE506A">
      <w:numFmt w:val="bullet"/>
      <w:lvlText w:val="•"/>
      <w:lvlJc w:val="left"/>
      <w:pPr>
        <w:ind w:left="3528" w:hanging="360"/>
      </w:pPr>
      <w:rPr>
        <w:rFonts w:hint="default"/>
        <w:lang w:val="en-US" w:eastAsia="en-US" w:bidi="ar-SA"/>
      </w:rPr>
    </w:lvl>
    <w:lvl w:ilvl="4" w:tplc="6ADCE6CE">
      <w:numFmt w:val="bullet"/>
      <w:lvlText w:val="•"/>
      <w:lvlJc w:val="left"/>
      <w:pPr>
        <w:ind w:left="4464" w:hanging="360"/>
      </w:pPr>
      <w:rPr>
        <w:rFonts w:hint="default"/>
        <w:lang w:val="en-US" w:eastAsia="en-US" w:bidi="ar-SA"/>
      </w:rPr>
    </w:lvl>
    <w:lvl w:ilvl="5" w:tplc="EB1042BC">
      <w:numFmt w:val="bullet"/>
      <w:lvlText w:val="•"/>
      <w:lvlJc w:val="left"/>
      <w:pPr>
        <w:ind w:left="5400" w:hanging="360"/>
      </w:pPr>
      <w:rPr>
        <w:rFonts w:hint="default"/>
        <w:lang w:val="en-US" w:eastAsia="en-US" w:bidi="ar-SA"/>
      </w:rPr>
    </w:lvl>
    <w:lvl w:ilvl="6" w:tplc="77EADBCC">
      <w:numFmt w:val="bullet"/>
      <w:lvlText w:val="•"/>
      <w:lvlJc w:val="left"/>
      <w:pPr>
        <w:ind w:left="6336" w:hanging="360"/>
      </w:pPr>
      <w:rPr>
        <w:rFonts w:hint="default"/>
        <w:lang w:val="en-US" w:eastAsia="en-US" w:bidi="ar-SA"/>
      </w:rPr>
    </w:lvl>
    <w:lvl w:ilvl="7" w:tplc="C1D224A4">
      <w:numFmt w:val="bullet"/>
      <w:lvlText w:val="•"/>
      <w:lvlJc w:val="left"/>
      <w:pPr>
        <w:ind w:left="7272" w:hanging="360"/>
      </w:pPr>
      <w:rPr>
        <w:rFonts w:hint="default"/>
        <w:lang w:val="en-US" w:eastAsia="en-US" w:bidi="ar-SA"/>
      </w:rPr>
    </w:lvl>
    <w:lvl w:ilvl="8" w:tplc="EAF8D896">
      <w:numFmt w:val="bullet"/>
      <w:lvlText w:val="•"/>
      <w:lvlJc w:val="left"/>
      <w:pPr>
        <w:ind w:left="8208" w:hanging="360"/>
      </w:pPr>
      <w:rPr>
        <w:rFonts w:hint="default"/>
        <w:lang w:val="en-US" w:eastAsia="en-US" w:bidi="ar-SA"/>
      </w:rPr>
    </w:lvl>
  </w:abstractNum>
  <w:abstractNum w:abstractNumId="5" w15:restartNumberingAfterBreak="0">
    <w:nsid w:val="1232F7A0"/>
    <w:multiLevelType w:val="multilevel"/>
    <w:tmpl w:val="00000000"/>
    <w:lvl w:ilvl="0">
      <w:start w:val="3"/>
      <w:numFmt w:val="decimal"/>
      <w:lvlText w:val="%1"/>
      <w:lvlJc w:val="left"/>
      <w:pPr>
        <w:ind w:left="1800" w:hanging="1080"/>
        <w:jc w:val="left"/>
      </w:pPr>
      <w:rPr>
        <w:rFonts w:hint="default"/>
        <w:lang w:val="en-US" w:eastAsia="en-US" w:bidi="ar-SA"/>
      </w:rPr>
    </w:lvl>
    <w:lvl w:ilvl="1">
      <w:start w:val="18"/>
      <w:numFmt w:val="decimal"/>
      <w:lvlText w:val="%1.%2."/>
      <w:lvlJc w:val="left"/>
      <w:pPr>
        <w:ind w:left="1800" w:hanging="1080"/>
        <w:jc w:val="left"/>
      </w:pPr>
      <w:rPr>
        <w:rFonts w:ascii="Times New Roman" w:eastAsia="Times New Roman" w:hAnsi="Times New Roman" w:cs="Times New Roman" w:hint="default"/>
        <w:b w:val="0"/>
        <w:bCs w:val="0"/>
        <w:i w:val="0"/>
        <w:iCs w:val="0"/>
        <w:spacing w:val="0"/>
        <w:w w:val="99"/>
        <w:sz w:val="22"/>
        <w:szCs w:val="22"/>
        <w:lang w:val="en-US" w:eastAsia="en-US" w:bidi="ar-SA"/>
      </w:rPr>
    </w:lvl>
    <w:lvl w:ilvl="2">
      <w:start w:val="1"/>
      <w:numFmt w:val="decimal"/>
      <w:lvlText w:val="%1.%2.%3"/>
      <w:lvlJc w:val="left"/>
      <w:pPr>
        <w:ind w:left="2160" w:hanging="1080"/>
        <w:jc w:val="left"/>
      </w:pPr>
      <w:rPr>
        <w:rFonts w:ascii="Times New Roman" w:eastAsia="Times New Roman" w:hAnsi="Times New Roman" w:cs="Times New Roman" w:hint="default"/>
        <w:b w:val="0"/>
        <w:bCs w:val="0"/>
        <w:i w:val="0"/>
        <w:iCs w:val="0"/>
        <w:spacing w:val="-1"/>
        <w:w w:val="99"/>
        <w:sz w:val="22"/>
        <w:szCs w:val="22"/>
        <w:lang w:val="en-US" w:eastAsia="en-US" w:bidi="ar-SA"/>
      </w:rPr>
    </w:lvl>
    <w:lvl w:ilvl="3">
      <w:numFmt w:val="bullet"/>
      <w:lvlText w:val="•"/>
      <w:lvlJc w:val="left"/>
      <w:pPr>
        <w:ind w:left="3920" w:hanging="1080"/>
      </w:pPr>
      <w:rPr>
        <w:rFonts w:hint="default"/>
        <w:lang w:val="en-US" w:eastAsia="en-US" w:bidi="ar-SA"/>
      </w:rPr>
    </w:lvl>
    <w:lvl w:ilvl="4">
      <w:numFmt w:val="bullet"/>
      <w:lvlText w:val="•"/>
      <w:lvlJc w:val="left"/>
      <w:pPr>
        <w:ind w:left="4800" w:hanging="1080"/>
      </w:pPr>
      <w:rPr>
        <w:rFonts w:hint="default"/>
        <w:lang w:val="en-US" w:eastAsia="en-US" w:bidi="ar-SA"/>
      </w:rPr>
    </w:lvl>
    <w:lvl w:ilvl="5">
      <w:numFmt w:val="bullet"/>
      <w:lvlText w:val="•"/>
      <w:lvlJc w:val="left"/>
      <w:pPr>
        <w:ind w:left="5680" w:hanging="1080"/>
      </w:pPr>
      <w:rPr>
        <w:rFonts w:hint="default"/>
        <w:lang w:val="en-US" w:eastAsia="en-US" w:bidi="ar-SA"/>
      </w:rPr>
    </w:lvl>
    <w:lvl w:ilvl="6">
      <w:numFmt w:val="bullet"/>
      <w:lvlText w:val="•"/>
      <w:lvlJc w:val="left"/>
      <w:pPr>
        <w:ind w:left="6560" w:hanging="1080"/>
      </w:pPr>
      <w:rPr>
        <w:rFonts w:hint="default"/>
        <w:lang w:val="en-US" w:eastAsia="en-US" w:bidi="ar-SA"/>
      </w:rPr>
    </w:lvl>
    <w:lvl w:ilvl="7">
      <w:numFmt w:val="bullet"/>
      <w:lvlText w:val="•"/>
      <w:lvlJc w:val="left"/>
      <w:pPr>
        <w:ind w:left="7440" w:hanging="1080"/>
      </w:pPr>
      <w:rPr>
        <w:rFonts w:hint="default"/>
        <w:lang w:val="en-US" w:eastAsia="en-US" w:bidi="ar-SA"/>
      </w:rPr>
    </w:lvl>
    <w:lvl w:ilvl="8">
      <w:numFmt w:val="bullet"/>
      <w:lvlText w:val="•"/>
      <w:lvlJc w:val="left"/>
      <w:pPr>
        <w:ind w:left="8320" w:hanging="1080"/>
      </w:pPr>
      <w:rPr>
        <w:rFonts w:hint="default"/>
        <w:lang w:val="en-US" w:eastAsia="en-US" w:bidi="ar-SA"/>
      </w:rPr>
    </w:lvl>
  </w:abstractNum>
  <w:abstractNum w:abstractNumId="6" w15:restartNumberingAfterBreak="0">
    <w:nsid w:val="130F03FA"/>
    <w:multiLevelType w:val="hybridMultilevel"/>
    <w:tmpl w:val="00000000"/>
    <w:lvl w:ilvl="0" w:tplc="C1F466E4">
      <w:numFmt w:val="bullet"/>
      <w:lvlText w:val="•"/>
      <w:lvlJc w:val="left"/>
      <w:pPr>
        <w:ind w:left="466" w:hanging="360"/>
      </w:pPr>
      <w:rPr>
        <w:rFonts w:ascii="Calibri" w:eastAsia="Calibri" w:hAnsi="Calibri" w:cs="Calibri" w:hint="default"/>
        <w:b w:val="0"/>
        <w:bCs w:val="0"/>
        <w:i w:val="0"/>
        <w:iCs w:val="0"/>
        <w:spacing w:val="0"/>
        <w:w w:val="92"/>
        <w:sz w:val="20"/>
        <w:szCs w:val="20"/>
        <w:lang w:val="en-US" w:eastAsia="en-US" w:bidi="ar-SA"/>
      </w:rPr>
    </w:lvl>
    <w:lvl w:ilvl="1" w:tplc="A08A7E16">
      <w:numFmt w:val="bullet"/>
      <w:lvlText w:val="•"/>
      <w:lvlJc w:val="left"/>
      <w:pPr>
        <w:ind w:left="1177" w:hanging="360"/>
      </w:pPr>
      <w:rPr>
        <w:rFonts w:hint="default"/>
        <w:lang w:val="en-US" w:eastAsia="en-US" w:bidi="ar-SA"/>
      </w:rPr>
    </w:lvl>
    <w:lvl w:ilvl="2" w:tplc="ABEE5740">
      <w:numFmt w:val="bullet"/>
      <w:lvlText w:val="•"/>
      <w:lvlJc w:val="left"/>
      <w:pPr>
        <w:ind w:left="1894" w:hanging="360"/>
      </w:pPr>
      <w:rPr>
        <w:rFonts w:hint="default"/>
        <w:lang w:val="en-US" w:eastAsia="en-US" w:bidi="ar-SA"/>
      </w:rPr>
    </w:lvl>
    <w:lvl w:ilvl="3" w:tplc="86BC6EFA">
      <w:numFmt w:val="bullet"/>
      <w:lvlText w:val="•"/>
      <w:lvlJc w:val="left"/>
      <w:pPr>
        <w:ind w:left="2611" w:hanging="360"/>
      </w:pPr>
      <w:rPr>
        <w:rFonts w:hint="default"/>
        <w:lang w:val="en-US" w:eastAsia="en-US" w:bidi="ar-SA"/>
      </w:rPr>
    </w:lvl>
    <w:lvl w:ilvl="4" w:tplc="F67EE5C2">
      <w:numFmt w:val="bullet"/>
      <w:lvlText w:val="•"/>
      <w:lvlJc w:val="left"/>
      <w:pPr>
        <w:ind w:left="3328" w:hanging="360"/>
      </w:pPr>
      <w:rPr>
        <w:rFonts w:hint="default"/>
        <w:lang w:val="en-US" w:eastAsia="en-US" w:bidi="ar-SA"/>
      </w:rPr>
    </w:lvl>
    <w:lvl w:ilvl="5" w:tplc="0958E682">
      <w:numFmt w:val="bullet"/>
      <w:lvlText w:val="•"/>
      <w:lvlJc w:val="left"/>
      <w:pPr>
        <w:ind w:left="4046" w:hanging="360"/>
      </w:pPr>
      <w:rPr>
        <w:rFonts w:hint="default"/>
        <w:lang w:val="en-US" w:eastAsia="en-US" w:bidi="ar-SA"/>
      </w:rPr>
    </w:lvl>
    <w:lvl w:ilvl="6" w:tplc="8CD2FD3E">
      <w:numFmt w:val="bullet"/>
      <w:lvlText w:val="•"/>
      <w:lvlJc w:val="left"/>
      <w:pPr>
        <w:ind w:left="4763" w:hanging="360"/>
      </w:pPr>
      <w:rPr>
        <w:rFonts w:hint="default"/>
        <w:lang w:val="en-US" w:eastAsia="en-US" w:bidi="ar-SA"/>
      </w:rPr>
    </w:lvl>
    <w:lvl w:ilvl="7" w:tplc="DD3E4892">
      <w:numFmt w:val="bullet"/>
      <w:lvlText w:val="•"/>
      <w:lvlJc w:val="left"/>
      <w:pPr>
        <w:ind w:left="5480" w:hanging="360"/>
      </w:pPr>
      <w:rPr>
        <w:rFonts w:hint="default"/>
        <w:lang w:val="en-US" w:eastAsia="en-US" w:bidi="ar-SA"/>
      </w:rPr>
    </w:lvl>
    <w:lvl w:ilvl="8" w:tplc="827EBD48">
      <w:numFmt w:val="bullet"/>
      <w:lvlText w:val="•"/>
      <w:lvlJc w:val="left"/>
      <w:pPr>
        <w:ind w:left="6197" w:hanging="360"/>
      </w:pPr>
      <w:rPr>
        <w:rFonts w:hint="default"/>
        <w:lang w:val="en-US" w:eastAsia="en-US" w:bidi="ar-SA"/>
      </w:rPr>
    </w:lvl>
  </w:abstractNum>
  <w:abstractNum w:abstractNumId="7" w15:restartNumberingAfterBreak="0">
    <w:nsid w:val="14CBDC39"/>
    <w:multiLevelType w:val="multilevel"/>
    <w:tmpl w:val="00000000"/>
    <w:lvl w:ilvl="0">
      <w:start w:val="3"/>
      <w:numFmt w:val="decimal"/>
      <w:lvlText w:val="%1"/>
      <w:lvlJc w:val="left"/>
      <w:pPr>
        <w:ind w:left="1799" w:hanging="1080"/>
        <w:jc w:val="left"/>
      </w:pPr>
      <w:rPr>
        <w:rFonts w:hint="default"/>
        <w:lang w:val="en-US" w:eastAsia="en-US" w:bidi="ar-SA"/>
      </w:rPr>
    </w:lvl>
    <w:lvl w:ilvl="1">
      <w:start w:val="19"/>
      <w:numFmt w:val="decimal"/>
      <w:lvlText w:val="%1.%2"/>
      <w:lvlJc w:val="left"/>
      <w:pPr>
        <w:ind w:left="1799" w:hanging="1080"/>
        <w:jc w:val="left"/>
      </w:pPr>
      <w:rPr>
        <w:rFonts w:ascii="Times New Roman" w:eastAsia="Times New Roman" w:hAnsi="Times New Roman" w:cs="Times New Roman" w:hint="default"/>
        <w:b w:val="0"/>
        <w:bCs w:val="0"/>
        <w:i w:val="0"/>
        <w:iCs w:val="0"/>
        <w:spacing w:val="0"/>
        <w:w w:val="99"/>
        <w:sz w:val="22"/>
        <w:szCs w:val="22"/>
        <w:lang w:val="en-US" w:eastAsia="en-US" w:bidi="ar-SA"/>
      </w:rPr>
    </w:lvl>
    <w:lvl w:ilvl="2">
      <w:start w:val="1"/>
      <w:numFmt w:val="decimal"/>
      <w:lvlText w:val="%1.%2.%3"/>
      <w:lvlJc w:val="left"/>
      <w:pPr>
        <w:ind w:left="2160" w:hanging="1080"/>
        <w:jc w:val="left"/>
      </w:pPr>
      <w:rPr>
        <w:rFonts w:ascii="Times New Roman" w:eastAsia="Times New Roman" w:hAnsi="Times New Roman" w:cs="Times New Roman" w:hint="default"/>
        <w:b w:val="0"/>
        <w:bCs w:val="0"/>
        <w:i w:val="0"/>
        <w:iCs w:val="0"/>
        <w:spacing w:val="-1"/>
        <w:w w:val="99"/>
        <w:sz w:val="22"/>
        <w:szCs w:val="22"/>
        <w:lang w:val="en-US" w:eastAsia="en-US" w:bidi="ar-SA"/>
      </w:rPr>
    </w:lvl>
    <w:lvl w:ilvl="3">
      <w:numFmt w:val="bullet"/>
      <w:lvlText w:val="•"/>
      <w:lvlJc w:val="left"/>
      <w:pPr>
        <w:ind w:left="3920" w:hanging="1080"/>
      </w:pPr>
      <w:rPr>
        <w:rFonts w:hint="default"/>
        <w:lang w:val="en-US" w:eastAsia="en-US" w:bidi="ar-SA"/>
      </w:rPr>
    </w:lvl>
    <w:lvl w:ilvl="4">
      <w:numFmt w:val="bullet"/>
      <w:lvlText w:val="•"/>
      <w:lvlJc w:val="left"/>
      <w:pPr>
        <w:ind w:left="4800" w:hanging="1080"/>
      </w:pPr>
      <w:rPr>
        <w:rFonts w:hint="default"/>
        <w:lang w:val="en-US" w:eastAsia="en-US" w:bidi="ar-SA"/>
      </w:rPr>
    </w:lvl>
    <w:lvl w:ilvl="5">
      <w:numFmt w:val="bullet"/>
      <w:lvlText w:val="•"/>
      <w:lvlJc w:val="left"/>
      <w:pPr>
        <w:ind w:left="5680" w:hanging="1080"/>
      </w:pPr>
      <w:rPr>
        <w:rFonts w:hint="default"/>
        <w:lang w:val="en-US" w:eastAsia="en-US" w:bidi="ar-SA"/>
      </w:rPr>
    </w:lvl>
    <w:lvl w:ilvl="6">
      <w:numFmt w:val="bullet"/>
      <w:lvlText w:val="•"/>
      <w:lvlJc w:val="left"/>
      <w:pPr>
        <w:ind w:left="6560" w:hanging="1080"/>
      </w:pPr>
      <w:rPr>
        <w:rFonts w:hint="default"/>
        <w:lang w:val="en-US" w:eastAsia="en-US" w:bidi="ar-SA"/>
      </w:rPr>
    </w:lvl>
    <w:lvl w:ilvl="7">
      <w:numFmt w:val="bullet"/>
      <w:lvlText w:val="•"/>
      <w:lvlJc w:val="left"/>
      <w:pPr>
        <w:ind w:left="7440" w:hanging="1080"/>
      </w:pPr>
      <w:rPr>
        <w:rFonts w:hint="default"/>
        <w:lang w:val="en-US" w:eastAsia="en-US" w:bidi="ar-SA"/>
      </w:rPr>
    </w:lvl>
    <w:lvl w:ilvl="8">
      <w:numFmt w:val="bullet"/>
      <w:lvlText w:val="•"/>
      <w:lvlJc w:val="left"/>
      <w:pPr>
        <w:ind w:left="8320" w:hanging="1080"/>
      </w:pPr>
      <w:rPr>
        <w:rFonts w:hint="default"/>
        <w:lang w:val="en-US" w:eastAsia="en-US" w:bidi="ar-SA"/>
      </w:rPr>
    </w:lvl>
  </w:abstractNum>
  <w:abstractNum w:abstractNumId="8" w15:restartNumberingAfterBreak="0">
    <w:nsid w:val="162026A1"/>
    <w:multiLevelType w:val="hybridMultilevel"/>
    <w:tmpl w:val="00000000"/>
    <w:lvl w:ilvl="0" w:tplc="93DA7BD6">
      <w:numFmt w:val="bullet"/>
      <w:lvlText w:val="•"/>
      <w:lvlJc w:val="left"/>
      <w:pPr>
        <w:ind w:left="273" w:hanging="216"/>
      </w:pPr>
      <w:rPr>
        <w:rFonts w:ascii="Calibri" w:eastAsia="Calibri" w:hAnsi="Calibri" w:cs="Calibri" w:hint="default"/>
        <w:b w:val="0"/>
        <w:bCs w:val="0"/>
        <w:i w:val="0"/>
        <w:iCs w:val="0"/>
        <w:spacing w:val="0"/>
        <w:w w:val="92"/>
        <w:sz w:val="22"/>
        <w:szCs w:val="22"/>
        <w:lang w:val="en-US" w:eastAsia="en-US" w:bidi="ar-SA"/>
      </w:rPr>
    </w:lvl>
    <w:lvl w:ilvl="1" w:tplc="3F28321A">
      <w:numFmt w:val="bullet"/>
      <w:lvlText w:val="•"/>
      <w:lvlJc w:val="left"/>
      <w:pPr>
        <w:ind w:left="1186" w:hanging="216"/>
      </w:pPr>
      <w:rPr>
        <w:rFonts w:hint="default"/>
        <w:lang w:val="en-US" w:eastAsia="en-US" w:bidi="ar-SA"/>
      </w:rPr>
    </w:lvl>
    <w:lvl w:ilvl="2" w:tplc="7204A80C">
      <w:numFmt w:val="bullet"/>
      <w:lvlText w:val="•"/>
      <w:lvlJc w:val="left"/>
      <w:pPr>
        <w:ind w:left="2092" w:hanging="216"/>
      </w:pPr>
      <w:rPr>
        <w:rFonts w:hint="default"/>
        <w:lang w:val="en-US" w:eastAsia="en-US" w:bidi="ar-SA"/>
      </w:rPr>
    </w:lvl>
    <w:lvl w:ilvl="3" w:tplc="4E80E720">
      <w:numFmt w:val="bullet"/>
      <w:lvlText w:val="•"/>
      <w:lvlJc w:val="left"/>
      <w:pPr>
        <w:ind w:left="2998" w:hanging="216"/>
      </w:pPr>
      <w:rPr>
        <w:rFonts w:hint="default"/>
        <w:lang w:val="en-US" w:eastAsia="en-US" w:bidi="ar-SA"/>
      </w:rPr>
    </w:lvl>
    <w:lvl w:ilvl="4" w:tplc="7646E3B6">
      <w:numFmt w:val="bullet"/>
      <w:lvlText w:val="•"/>
      <w:lvlJc w:val="left"/>
      <w:pPr>
        <w:ind w:left="3904" w:hanging="216"/>
      </w:pPr>
      <w:rPr>
        <w:rFonts w:hint="default"/>
        <w:lang w:val="en-US" w:eastAsia="en-US" w:bidi="ar-SA"/>
      </w:rPr>
    </w:lvl>
    <w:lvl w:ilvl="5" w:tplc="67883C2A">
      <w:numFmt w:val="bullet"/>
      <w:lvlText w:val="•"/>
      <w:lvlJc w:val="left"/>
      <w:pPr>
        <w:ind w:left="4810" w:hanging="216"/>
      </w:pPr>
      <w:rPr>
        <w:rFonts w:hint="default"/>
        <w:lang w:val="en-US" w:eastAsia="en-US" w:bidi="ar-SA"/>
      </w:rPr>
    </w:lvl>
    <w:lvl w:ilvl="6" w:tplc="8C80A7EE">
      <w:numFmt w:val="bullet"/>
      <w:lvlText w:val="•"/>
      <w:lvlJc w:val="left"/>
      <w:pPr>
        <w:ind w:left="5716" w:hanging="216"/>
      </w:pPr>
      <w:rPr>
        <w:rFonts w:hint="default"/>
        <w:lang w:val="en-US" w:eastAsia="en-US" w:bidi="ar-SA"/>
      </w:rPr>
    </w:lvl>
    <w:lvl w:ilvl="7" w:tplc="F86E5BCC">
      <w:numFmt w:val="bullet"/>
      <w:lvlText w:val="•"/>
      <w:lvlJc w:val="left"/>
      <w:pPr>
        <w:ind w:left="6622" w:hanging="216"/>
      </w:pPr>
      <w:rPr>
        <w:rFonts w:hint="default"/>
        <w:lang w:val="en-US" w:eastAsia="en-US" w:bidi="ar-SA"/>
      </w:rPr>
    </w:lvl>
    <w:lvl w:ilvl="8" w:tplc="2138CF92">
      <w:numFmt w:val="bullet"/>
      <w:lvlText w:val="•"/>
      <w:lvlJc w:val="left"/>
      <w:pPr>
        <w:ind w:left="7528" w:hanging="216"/>
      </w:pPr>
      <w:rPr>
        <w:rFonts w:hint="default"/>
        <w:lang w:val="en-US" w:eastAsia="en-US" w:bidi="ar-SA"/>
      </w:rPr>
    </w:lvl>
  </w:abstractNum>
  <w:abstractNum w:abstractNumId="9" w15:restartNumberingAfterBreak="0">
    <w:nsid w:val="164277B8"/>
    <w:multiLevelType w:val="hybridMultilevel"/>
    <w:tmpl w:val="00000000"/>
    <w:lvl w:ilvl="0" w:tplc="7750DCC4">
      <w:numFmt w:val="bullet"/>
      <w:lvlText w:val="•"/>
      <w:lvlJc w:val="left"/>
      <w:pPr>
        <w:ind w:left="466" w:hanging="360"/>
      </w:pPr>
      <w:rPr>
        <w:rFonts w:ascii="Calibri" w:eastAsia="Calibri" w:hAnsi="Calibri" w:cs="Calibri" w:hint="default"/>
        <w:b w:val="0"/>
        <w:bCs w:val="0"/>
        <w:i w:val="0"/>
        <w:iCs w:val="0"/>
        <w:spacing w:val="0"/>
        <w:w w:val="92"/>
        <w:sz w:val="20"/>
        <w:szCs w:val="20"/>
        <w:lang w:val="en-US" w:eastAsia="en-US" w:bidi="ar-SA"/>
      </w:rPr>
    </w:lvl>
    <w:lvl w:ilvl="1" w:tplc="03622E42">
      <w:numFmt w:val="bullet"/>
      <w:lvlText w:val="•"/>
      <w:lvlJc w:val="left"/>
      <w:pPr>
        <w:ind w:left="1177" w:hanging="360"/>
      </w:pPr>
      <w:rPr>
        <w:rFonts w:hint="default"/>
        <w:lang w:val="en-US" w:eastAsia="en-US" w:bidi="ar-SA"/>
      </w:rPr>
    </w:lvl>
    <w:lvl w:ilvl="2" w:tplc="03F673EA">
      <w:numFmt w:val="bullet"/>
      <w:lvlText w:val="•"/>
      <w:lvlJc w:val="left"/>
      <w:pPr>
        <w:ind w:left="1894" w:hanging="360"/>
      </w:pPr>
      <w:rPr>
        <w:rFonts w:hint="default"/>
        <w:lang w:val="en-US" w:eastAsia="en-US" w:bidi="ar-SA"/>
      </w:rPr>
    </w:lvl>
    <w:lvl w:ilvl="3" w:tplc="4E989C9A">
      <w:numFmt w:val="bullet"/>
      <w:lvlText w:val="•"/>
      <w:lvlJc w:val="left"/>
      <w:pPr>
        <w:ind w:left="2611" w:hanging="360"/>
      </w:pPr>
      <w:rPr>
        <w:rFonts w:hint="default"/>
        <w:lang w:val="en-US" w:eastAsia="en-US" w:bidi="ar-SA"/>
      </w:rPr>
    </w:lvl>
    <w:lvl w:ilvl="4" w:tplc="2AE4E336">
      <w:numFmt w:val="bullet"/>
      <w:lvlText w:val="•"/>
      <w:lvlJc w:val="left"/>
      <w:pPr>
        <w:ind w:left="3328" w:hanging="360"/>
      </w:pPr>
      <w:rPr>
        <w:rFonts w:hint="default"/>
        <w:lang w:val="en-US" w:eastAsia="en-US" w:bidi="ar-SA"/>
      </w:rPr>
    </w:lvl>
    <w:lvl w:ilvl="5" w:tplc="30D83996">
      <w:numFmt w:val="bullet"/>
      <w:lvlText w:val="•"/>
      <w:lvlJc w:val="left"/>
      <w:pPr>
        <w:ind w:left="4046" w:hanging="360"/>
      </w:pPr>
      <w:rPr>
        <w:rFonts w:hint="default"/>
        <w:lang w:val="en-US" w:eastAsia="en-US" w:bidi="ar-SA"/>
      </w:rPr>
    </w:lvl>
    <w:lvl w:ilvl="6" w:tplc="7A5A54B4">
      <w:numFmt w:val="bullet"/>
      <w:lvlText w:val="•"/>
      <w:lvlJc w:val="left"/>
      <w:pPr>
        <w:ind w:left="4763" w:hanging="360"/>
      </w:pPr>
      <w:rPr>
        <w:rFonts w:hint="default"/>
        <w:lang w:val="en-US" w:eastAsia="en-US" w:bidi="ar-SA"/>
      </w:rPr>
    </w:lvl>
    <w:lvl w:ilvl="7" w:tplc="FDF432BE">
      <w:numFmt w:val="bullet"/>
      <w:lvlText w:val="•"/>
      <w:lvlJc w:val="left"/>
      <w:pPr>
        <w:ind w:left="5480" w:hanging="360"/>
      </w:pPr>
      <w:rPr>
        <w:rFonts w:hint="default"/>
        <w:lang w:val="en-US" w:eastAsia="en-US" w:bidi="ar-SA"/>
      </w:rPr>
    </w:lvl>
    <w:lvl w:ilvl="8" w:tplc="2BF22D02">
      <w:numFmt w:val="bullet"/>
      <w:lvlText w:val="•"/>
      <w:lvlJc w:val="left"/>
      <w:pPr>
        <w:ind w:left="6197" w:hanging="360"/>
      </w:pPr>
      <w:rPr>
        <w:rFonts w:hint="default"/>
        <w:lang w:val="en-US" w:eastAsia="en-US" w:bidi="ar-SA"/>
      </w:rPr>
    </w:lvl>
  </w:abstractNum>
  <w:abstractNum w:abstractNumId="10" w15:restartNumberingAfterBreak="0">
    <w:nsid w:val="17561751"/>
    <w:multiLevelType w:val="multilevel"/>
    <w:tmpl w:val="00000000"/>
    <w:lvl w:ilvl="0">
      <w:start w:val="4"/>
      <w:numFmt w:val="upperLetter"/>
      <w:lvlText w:val="%1"/>
      <w:lvlJc w:val="left"/>
      <w:pPr>
        <w:ind w:left="1079" w:hanging="720"/>
        <w:jc w:val="left"/>
      </w:pPr>
      <w:rPr>
        <w:rFonts w:hint="default"/>
        <w:lang w:val="en-US" w:eastAsia="en-US" w:bidi="ar-SA"/>
      </w:rPr>
    </w:lvl>
    <w:lvl w:ilvl="1">
      <w:start w:val="1"/>
      <w:numFmt w:val="decimal"/>
      <w:lvlText w:val="%1.%2."/>
      <w:lvlJc w:val="left"/>
      <w:pPr>
        <w:ind w:left="1079" w:hanging="720"/>
        <w:jc w:val="left"/>
      </w:pPr>
      <w:rPr>
        <w:rFonts w:ascii="Arial" w:eastAsia="Arial" w:hAnsi="Arial" w:cs="Arial" w:hint="default"/>
        <w:b/>
        <w:bCs/>
        <w:i w:val="0"/>
        <w:iCs w:val="0"/>
        <w:spacing w:val="-1"/>
        <w:w w:val="100"/>
        <w:sz w:val="26"/>
        <w:szCs w:val="26"/>
        <w:lang w:val="en-US" w:eastAsia="en-US" w:bidi="ar-SA"/>
      </w:rPr>
    </w:lvl>
    <w:lvl w:ilvl="2">
      <w:start w:val="1"/>
      <w:numFmt w:val="decimal"/>
      <w:lvlText w:val="%1.%2.%3"/>
      <w:lvlJc w:val="left"/>
      <w:pPr>
        <w:ind w:left="1440" w:hanging="1080"/>
        <w:jc w:val="left"/>
      </w:pPr>
      <w:rPr>
        <w:rFonts w:ascii="Arial" w:eastAsia="Arial" w:hAnsi="Arial" w:cs="Arial" w:hint="default"/>
        <w:b/>
        <w:bCs/>
        <w:i w:val="0"/>
        <w:iCs w:val="0"/>
        <w:spacing w:val="-1"/>
        <w:w w:val="99"/>
        <w:sz w:val="22"/>
        <w:szCs w:val="22"/>
        <w:lang w:val="en-US" w:eastAsia="en-US" w:bidi="ar-SA"/>
      </w:rPr>
    </w:lvl>
    <w:lvl w:ilvl="3">
      <w:numFmt w:val="bullet"/>
      <w:lvlText w:val="•"/>
      <w:lvlJc w:val="left"/>
      <w:pPr>
        <w:ind w:left="3360" w:hanging="1080"/>
      </w:pPr>
      <w:rPr>
        <w:rFonts w:hint="default"/>
        <w:lang w:val="en-US" w:eastAsia="en-US" w:bidi="ar-SA"/>
      </w:rPr>
    </w:lvl>
    <w:lvl w:ilvl="4">
      <w:numFmt w:val="bullet"/>
      <w:lvlText w:val="•"/>
      <w:lvlJc w:val="left"/>
      <w:pPr>
        <w:ind w:left="4320" w:hanging="1080"/>
      </w:pPr>
      <w:rPr>
        <w:rFonts w:hint="default"/>
        <w:lang w:val="en-US" w:eastAsia="en-US" w:bidi="ar-SA"/>
      </w:rPr>
    </w:lvl>
    <w:lvl w:ilvl="5">
      <w:numFmt w:val="bullet"/>
      <w:lvlText w:val="•"/>
      <w:lvlJc w:val="left"/>
      <w:pPr>
        <w:ind w:left="5280" w:hanging="1080"/>
      </w:pPr>
      <w:rPr>
        <w:rFonts w:hint="default"/>
        <w:lang w:val="en-US" w:eastAsia="en-US" w:bidi="ar-SA"/>
      </w:rPr>
    </w:lvl>
    <w:lvl w:ilvl="6">
      <w:numFmt w:val="bullet"/>
      <w:lvlText w:val="•"/>
      <w:lvlJc w:val="left"/>
      <w:pPr>
        <w:ind w:left="6240" w:hanging="1080"/>
      </w:pPr>
      <w:rPr>
        <w:rFonts w:hint="default"/>
        <w:lang w:val="en-US" w:eastAsia="en-US" w:bidi="ar-SA"/>
      </w:rPr>
    </w:lvl>
    <w:lvl w:ilvl="7">
      <w:numFmt w:val="bullet"/>
      <w:lvlText w:val="•"/>
      <w:lvlJc w:val="left"/>
      <w:pPr>
        <w:ind w:left="7200" w:hanging="1080"/>
      </w:pPr>
      <w:rPr>
        <w:rFonts w:hint="default"/>
        <w:lang w:val="en-US" w:eastAsia="en-US" w:bidi="ar-SA"/>
      </w:rPr>
    </w:lvl>
    <w:lvl w:ilvl="8">
      <w:numFmt w:val="bullet"/>
      <w:lvlText w:val="•"/>
      <w:lvlJc w:val="left"/>
      <w:pPr>
        <w:ind w:left="8160" w:hanging="1080"/>
      </w:pPr>
      <w:rPr>
        <w:rFonts w:hint="default"/>
        <w:lang w:val="en-US" w:eastAsia="en-US" w:bidi="ar-SA"/>
      </w:rPr>
    </w:lvl>
  </w:abstractNum>
  <w:abstractNum w:abstractNumId="11" w15:restartNumberingAfterBreak="0">
    <w:nsid w:val="1BBE2E40"/>
    <w:multiLevelType w:val="hybridMultilevel"/>
    <w:tmpl w:val="00000000"/>
    <w:lvl w:ilvl="0" w:tplc="02CE13C4">
      <w:numFmt w:val="bullet"/>
      <w:lvlText w:val="•"/>
      <w:lvlJc w:val="left"/>
      <w:pPr>
        <w:ind w:left="466" w:hanging="360"/>
      </w:pPr>
      <w:rPr>
        <w:rFonts w:ascii="Calibri" w:eastAsia="Calibri" w:hAnsi="Calibri" w:cs="Calibri" w:hint="default"/>
        <w:b w:val="0"/>
        <w:bCs w:val="0"/>
        <w:i w:val="0"/>
        <w:iCs w:val="0"/>
        <w:spacing w:val="0"/>
        <w:w w:val="92"/>
        <w:sz w:val="20"/>
        <w:szCs w:val="20"/>
        <w:lang w:val="en-US" w:eastAsia="en-US" w:bidi="ar-SA"/>
      </w:rPr>
    </w:lvl>
    <w:lvl w:ilvl="1" w:tplc="AEB4B8C0">
      <w:numFmt w:val="bullet"/>
      <w:lvlText w:val="•"/>
      <w:lvlJc w:val="left"/>
      <w:pPr>
        <w:ind w:left="1177" w:hanging="360"/>
      </w:pPr>
      <w:rPr>
        <w:rFonts w:hint="default"/>
        <w:lang w:val="en-US" w:eastAsia="en-US" w:bidi="ar-SA"/>
      </w:rPr>
    </w:lvl>
    <w:lvl w:ilvl="2" w:tplc="2B3CF1C2">
      <w:numFmt w:val="bullet"/>
      <w:lvlText w:val="•"/>
      <w:lvlJc w:val="left"/>
      <w:pPr>
        <w:ind w:left="1894" w:hanging="360"/>
      </w:pPr>
      <w:rPr>
        <w:rFonts w:hint="default"/>
        <w:lang w:val="en-US" w:eastAsia="en-US" w:bidi="ar-SA"/>
      </w:rPr>
    </w:lvl>
    <w:lvl w:ilvl="3" w:tplc="5E962AEC">
      <w:numFmt w:val="bullet"/>
      <w:lvlText w:val="•"/>
      <w:lvlJc w:val="left"/>
      <w:pPr>
        <w:ind w:left="2611" w:hanging="360"/>
      </w:pPr>
      <w:rPr>
        <w:rFonts w:hint="default"/>
        <w:lang w:val="en-US" w:eastAsia="en-US" w:bidi="ar-SA"/>
      </w:rPr>
    </w:lvl>
    <w:lvl w:ilvl="4" w:tplc="140C855C">
      <w:numFmt w:val="bullet"/>
      <w:lvlText w:val="•"/>
      <w:lvlJc w:val="left"/>
      <w:pPr>
        <w:ind w:left="3328" w:hanging="360"/>
      </w:pPr>
      <w:rPr>
        <w:rFonts w:hint="default"/>
        <w:lang w:val="en-US" w:eastAsia="en-US" w:bidi="ar-SA"/>
      </w:rPr>
    </w:lvl>
    <w:lvl w:ilvl="5" w:tplc="87ECF564">
      <w:numFmt w:val="bullet"/>
      <w:lvlText w:val="•"/>
      <w:lvlJc w:val="left"/>
      <w:pPr>
        <w:ind w:left="4046" w:hanging="360"/>
      </w:pPr>
      <w:rPr>
        <w:rFonts w:hint="default"/>
        <w:lang w:val="en-US" w:eastAsia="en-US" w:bidi="ar-SA"/>
      </w:rPr>
    </w:lvl>
    <w:lvl w:ilvl="6" w:tplc="80C0CE08">
      <w:numFmt w:val="bullet"/>
      <w:lvlText w:val="•"/>
      <w:lvlJc w:val="left"/>
      <w:pPr>
        <w:ind w:left="4763" w:hanging="360"/>
      </w:pPr>
      <w:rPr>
        <w:rFonts w:hint="default"/>
        <w:lang w:val="en-US" w:eastAsia="en-US" w:bidi="ar-SA"/>
      </w:rPr>
    </w:lvl>
    <w:lvl w:ilvl="7" w:tplc="C280246C">
      <w:numFmt w:val="bullet"/>
      <w:lvlText w:val="•"/>
      <w:lvlJc w:val="left"/>
      <w:pPr>
        <w:ind w:left="5480" w:hanging="360"/>
      </w:pPr>
      <w:rPr>
        <w:rFonts w:hint="default"/>
        <w:lang w:val="en-US" w:eastAsia="en-US" w:bidi="ar-SA"/>
      </w:rPr>
    </w:lvl>
    <w:lvl w:ilvl="8" w:tplc="9B163B3A">
      <w:numFmt w:val="bullet"/>
      <w:lvlText w:val="•"/>
      <w:lvlJc w:val="left"/>
      <w:pPr>
        <w:ind w:left="6197" w:hanging="360"/>
      </w:pPr>
      <w:rPr>
        <w:rFonts w:hint="default"/>
        <w:lang w:val="en-US" w:eastAsia="en-US" w:bidi="ar-SA"/>
      </w:rPr>
    </w:lvl>
  </w:abstractNum>
  <w:abstractNum w:abstractNumId="12" w15:restartNumberingAfterBreak="0">
    <w:nsid w:val="1FC67D00"/>
    <w:multiLevelType w:val="hybridMultilevel"/>
    <w:tmpl w:val="00000000"/>
    <w:lvl w:ilvl="0" w:tplc="08A85656">
      <w:numFmt w:val="bullet"/>
      <w:lvlText w:val="•"/>
      <w:lvlJc w:val="left"/>
      <w:pPr>
        <w:ind w:left="537" w:hanging="360"/>
      </w:pPr>
      <w:rPr>
        <w:rFonts w:ascii="Calibri" w:eastAsia="Calibri" w:hAnsi="Calibri" w:cs="Calibri" w:hint="default"/>
        <w:spacing w:val="0"/>
        <w:w w:val="92"/>
        <w:lang w:val="en-US" w:eastAsia="en-US" w:bidi="ar-SA"/>
      </w:rPr>
    </w:lvl>
    <w:lvl w:ilvl="1" w:tplc="9C6EB2F0">
      <w:numFmt w:val="bullet"/>
      <w:lvlText w:val="•"/>
      <w:lvlJc w:val="left"/>
      <w:pPr>
        <w:ind w:left="1159" w:hanging="360"/>
      </w:pPr>
      <w:rPr>
        <w:rFonts w:hint="default"/>
        <w:lang w:val="en-US" w:eastAsia="en-US" w:bidi="ar-SA"/>
      </w:rPr>
    </w:lvl>
    <w:lvl w:ilvl="2" w:tplc="223CBB10">
      <w:numFmt w:val="bullet"/>
      <w:lvlText w:val="•"/>
      <w:lvlJc w:val="left"/>
      <w:pPr>
        <w:ind w:left="1778" w:hanging="360"/>
      </w:pPr>
      <w:rPr>
        <w:rFonts w:hint="default"/>
        <w:lang w:val="en-US" w:eastAsia="en-US" w:bidi="ar-SA"/>
      </w:rPr>
    </w:lvl>
    <w:lvl w:ilvl="3" w:tplc="E11ED73C">
      <w:numFmt w:val="bullet"/>
      <w:lvlText w:val="•"/>
      <w:lvlJc w:val="left"/>
      <w:pPr>
        <w:ind w:left="2398" w:hanging="360"/>
      </w:pPr>
      <w:rPr>
        <w:rFonts w:hint="default"/>
        <w:lang w:val="en-US" w:eastAsia="en-US" w:bidi="ar-SA"/>
      </w:rPr>
    </w:lvl>
    <w:lvl w:ilvl="4" w:tplc="BE60EE34">
      <w:numFmt w:val="bullet"/>
      <w:lvlText w:val="•"/>
      <w:lvlJc w:val="left"/>
      <w:pPr>
        <w:ind w:left="3017" w:hanging="360"/>
      </w:pPr>
      <w:rPr>
        <w:rFonts w:hint="default"/>
        <w:lang w:val="en-US" w:eastAsia="en-US" w:bidi="ar-SA"/>
      </w:rPr>
    </w:lvl>
    <w:lvl w:ilvl="5" w:tplc="CBA88CBE">
      <w:numFmt w:val="bullet"/>
      <w:lvlText w:val="•"/>
      <w:lvlJc w:val="left"/>
      <w:pPr>
        <w:ind w:left="3637" w:hanging="360"/>
      </w:pPr>
      <w:rPr>
        <w:rFonts w:hint="default"/>
        <w:lang w:val="en-US" w:eastAsia="en-US" w:bidi="ar-SA"/>
      </w:rPr>
    </w:lvl>
    <w:lvl w:ilvl="6" w:tplc="E9667578">
      <w:numFmt w:val="bullet"/>
      <w:lvlText w:val="•"/>
      <w:lvlJc w:val="left"/>
      <w:pPr>
        <w:ind w:left="4256" w:hanging="360"/>
      </w:pPr>
      <w:rPr>
        <w:rFonts w:hint="default"/>
        <w:lang w:val="en-US" w:eastAsia="en-US" w:bidi="ar-SA"/>
      </w:rPr>
    </w:lvl>
    <w:lvl w:ilvl="7" w:tplc="1834D93C">
      <w:numFmt w:val="bullet"/>
      <w:lvlText w:val="•"/>
      <w:lvlJc w:val="left"/>
      <w:pPr>
        <w:ind w:left="4875" w:hanging="360"/>
      </w:pPr>
      <w:rPr>
        <w:rFonts w:hint="default"/>
        <w:lang w:val="en-US" w:eastAsia="en-US" w:bidi="ar-SA"/>
      </w:rPr>
    </w:lvl>
    <w:lvl w:ilvl="8" w:tplc="917A63A2">
      <w:numFmt w:val="bullet"/>
      <w:lvlText w:val="•"/>
      <w:lvlJc w:val="left"/>
      <w:pPr>
        <w:ind w:left="5495" w:hanging="360"/>
      </w:pPr>
      <w:rPr>
        <w:rFonts w:hint="default"/>
        <w:lang w:val="en-US" w:eastAsia="en-US" w:bidi="ar-SA"/>
      </w:rPr>
    </w:lvl>
  </w:abstractNum>
  <w:abstractNum w:abstractNumId="13" w15:restartNumberingAfterBreak="0">
    <w:nsid w:val="1FDE0388"/>
    <w:multiLevelType w:val="multilevel"/>
    <w:tmpl w:val="00000000"/>
    <w:lvl w:ilvl="0">
      <w:start w:val="6"/>
      <w:numFmt w:val="upperLetter"/>
      <w:lvlText w:val="%1"/>
      <w:lvlJc w:val="left"/>
      <w:pPr>
        <w:ind w:left="1080" w:hanging="720"/>
        <w:jc w:val="left"/>
      </w:pPr>
      <w:rPr>
        <w:rFonts w:hint="default"/>
        <w:lang w:val="en-US" w:eastAsia="en-US" w:bidi="ar-SA"/>
      </w:rPr>
    </w:lvl>
    <w:lvl w:ilvl="1">
      <w:start w:val="1"/>
      <w:numFmt w:val="decimal"/>
      <w:lvlText w:val="%1.%2."/>
      <w:lvlJc w:val="left"/>
      <w:pPr>
        <w:ind w:left="1080" w:hanging="720"/>
        <w:jc w:val="left"/>
      </w:pPr>
      <w:rPr>
        <w:rFonts w:ascii="Arial" w:eastAsia="Arial" w:hAnsi="Arial" w:cs="Arial" w:hint="default"/>
        <w:b/>
        <w:bCs/>
        <w:i w:val="0"/>
        <w:iCs w:val="0"/>
        <w:spacing w:val="-1"/>
        <w:w w:val="100"/>
        <w:sz w:val="26"/>
        <w:szCs w:val="26"/>
        <w:lang w:val="en-US" w:eastAsia="en-US" w:bidi="ar-SA"/>
      </w:rPr>
    </w:lvl>
    <w:lvl w:ilvl="2">
      <w:start w:val="1"/>
      <w:numFmt w:val="decimal"/>
      <w:lvlText w:val="%1.%2.%3"/>
      <w:lvlJc w:val="left"/>
      <w:pPr>
        <w:ind w:left="1439" w:hanging="1080"/>
        <w:jc w:val="left"/>
      </w:pPr>
      <w:rPr>
        <w:rFonts w:ascii="Arial" w:eastAsia="Arial" w:hAnsi="Arial" w:cs="Arial" w:hint="default"/>
        <w:b/>
        <w:bCs/>
        <w:i w:val="0"/>
        <w:iCs w:val="0"/>
        <w:spacing w:val="0"/>
        <w:w w:val="99"/>
        <w:sz w:val="22"/>
        <w:szCs w:val="22"/>
        <w:lang w:val="en-US" w:eastAsia="en-US" w:bidi="ar-SA"/>
      </w:rPr>
    </w:lvl>
    <w:lvl w:ilvl="3">
      <w:start w:val="1"/>
      <w:numFmt w:val="decimal"/>
      <w:lvlText w:val="%1.%2.%3.%4."/>
      <w:lvlJc w:val="left"/>
      <w:pPr>
        <w:ind w:left="1799" w:hanging="1440"/>
        <w:jc w:val="left"/>
      </w:pPr>
      <w:rPr>
        <w:rFonts w:ascii="Arial" w:eastAsia="Arial" w:hAnsi="Arial" w:cs="Arial" w:hint="default"/>
        <w:b/>
        <w:bCs/>
        <w:i w:val="0"/>
        <w:iCs w:val="0"/>
        <w:spacing w:val="0"/>
        <w:w w:val="99"/>
        <w:sz w:val="22"/>
        <w:szCs w:val="22"/>
        <w:lang w:val="en-US" w:eastAsia="en-US" w:bidi="ar-SA"/>
      </w:rPr>
    </w:lvl>
    <w:lvl w:ilvl="4">
      <w:numFmt w:val="bullet"/>
      <w:lvlText w:val="•"/>
      <w:lvlJc w:val="left"/>
      <w:pPr>
        <w:ind w:left="719" w:hanging="360"/>
      </w:pPr>
      <w:rPr>
        <w:rFonts w:ascii="Calibri" w:eastAsia="Calibri" w:hAnsi="Calibri" w:cs="Calibri" w:hint="default"/>
        <w:b w:val="0"/>
        <w:bCs w:val="0"/>
        <w:i w:val="0"/>
        <w:iCs w:val="0"/>
        <w:spacing w:val="0"/>
        <w:w w:val="92"/>
        <w:sz w:val="22"/>
        <w:szCs w:val="22"/>
        <w:lang w:val="en-US" w:eastAsia="en-US" w:bidi="ar-SA"/>
      </w:rPr>
    </w:lvl>
    <w:lvl w:ilvl="5">
      <w:numFmt w:val="bullet"/>
      <w:lvlText w:val="•"/>
      <w:lvlJc w:val="left"/>
      <w:pPr>
        <w:ind w:left="4062" w:hanging="360"/>
      </w:pPr>
      <w:rPr>
        <w:rFonts w:hint="default"/>
        <w:lang w:val="en-US" w:eastAsia="en-US" w:bidi="ar-SA"/>
      </w:rPr>
    </w:lvl>
    <w:lvl w:ilvl="6">
      <w:numFmt w:val="bullet"/>
      <w:lvlText w:val="•"/>
      <w:lvlJc w:val="left"/>
      <w:pPr>
        <w:ind w:left="5194" w:hanging="360"/>
      </w:pPr>
      <w:rPr>
        <w:rFonts w:hint="default"/>
        <w:lang w:val="en-US" w:eastAsia="en-US" w:bidi="ar-SA"/>
      </w:rPr>
    </w:lvl>
    <w:lvl w:ilvl="7">
      <w:numFmt w:val="bullet"/>
      <w:lvlText w:val="•"/>
      <w:lvlJc w:val="left"/>
      <w:pPr>
        <w:ind w:left="6325" w:hanging="360"/>
      </w:pPr>
      <w:rPr>
        <w:rFonts w:hint="default"/>
        <w:lang w:val="en-US" w:eastAsia="en-US" w:bidi="ar-SA"/>
      </w:rPr>
    </w:lvl>
    <w:lvl w:ilvl="8">
      <w:numFmt w:val="bullet"/>
      <w:lvlText w:val="•"/>
      <w:lvlJc w:val="left"/>
      <w:pPr>
        <w:ind w:left="7457" w:hanging="360"/>
      </w:pPr>
      <w:rPr>
        <w:rFonts w:hint="default"/>
        <w:lang w:val="en-US" w:eastAsia="en-US" w:bidi="ar-SA"/>
      </w:rPr>
    </w:lvl>
  </w:abstractNum>
  <w:abstractNum w:abstractNumId="14" w15:restartNumberingAfterBreak="0">
    <w:nsid w:val="20D3CDD8"/>
    <w:multiLevelType w:val="hybridMultilevel"/>
    <w:tmpl w:val="00000000"/>
    <w:lvl w:ilvl="0" w:tplc="613CCDE8">
      <w:numFmt w:val="bullet"/>
      <w:lvlText w:val="•"/>
      <w:lvlJc w:val="left"/>
      <w:pPr>
        <w:ind w:left="466" w:hanging="360"/>
      </w:pPr>
      <w:rPr>
        <w:rFonts w:ascii="Calibri" w:eastAsia="Calibri" w:hAnsi="Calibri" w:cs="Calibri" w:hint="default"/>
        <w:b w:val="0"/>
        <w:bCs w:val="0"/>
        <w:i w:val="0"/>
        <w:iCs w:val="0"/>
        <w:spacing w:val="0"/>
        <w:w w:val="92"/>
        <w:sz w:val="20"/>
        <w:szCs w:val="20"/>
        <w:lang w:val="en-US" w:eastAsia="en-US" w:bidi="ar-SA"/>
      </w:rPr>
    </w:lvl>
    <w:lvl w:ilvl="1" w:tplc="C32C1F58">
      <w:numFmt w:val="bullet"/>
      <w:lvlText w:val="•"/>
      <w:lvlJc w:val="left"/>
      <w:pPr>
        <w:ind w:left="1366" w:hanging="360"/>
      </w:pPr>
      <w:rPr>
        <w:rFonts w:hint="default"/>
        <w:lang w:val="en-US" w:eastAsia="en-US" w:bidi="ar-SA"/>
      </w:rPr>
    </w:lvl>
    <w:lvl w:ilvl="2" w:tplc="DABCD90C">
      <w:numFmt w:val="bullet"/>
      <w:lvlText w:val="•"/>
      <w:lvlJc w:val="left"/>
      <w:pPr>
        <w:ind w:left="2272" w:hanging="360"/>
      </w:pPr>
      <w:rPr>
        <w:rFonts w:hint="default"/>
        <w:lang w:val="en-US" w:eastAsia="en-US" w:bidi="ar-SA"/>
      </w:rPr>
    </w:lvl>
    <w:lvl w:ilvl="3" w:tplc="2758CA3C">
      <w:numFmt w:val="bullet"/>
      <w:lvlText w:val="•"/>
      <w:lvlJc w:val="left"/>
      <w:pPr>
        <w:ind w:left="3178" w:hanging="360"/>
      </w:pPr>
      <w:rPr>
        <w:rFonts w:hint="default"/>
        <w:lang w:val="en-US" w:eastAsia="en-US" w:bidi="ar-SA"/>
      </w:rPr>
    </w:lvl>
    <w:lvl w:ilvl="4" w:tplc="1E1203B8">
      <w:numFmt w:val="bullet"/>
      <w:lvlText w:val="•"/>
      <w:lvlJc w:val="left"/>
      <w:pPr>
        <w:ind w:left="4084" w:hanging="360"/>
      </w:pPr>
      <w:rPr>
        <w:rFonts w:hint="default"/>
        <w:lang w:val="en-US" w:eastAsia="en-US" w:bidi="ar-SA"/>
      </w:rPr>
    </w:lvl>
    <w:lvl w:ilvl="5" w:tplc="EEEEE584">
      <w:numFmt w:val="bullet"/>
      <w:lvlText w:val="•"/>
      <w:lvlJc w:val="left"/>
      <w:pPr>
        <w:ind w:left="4991" w:hanging="360"/>
      </w:pPr>
      <w:rPr>
        <w:rFonts w:hint="default"/>
        <w:lang w:val="en-US" w:eastAsia="en-US" w:bidi="ar-SA"/>
      </w:rPr>
    </w:lvl>
    <w:lvl w:ilvl="6" w:tplc="A6F4874A">
      <w:numFmt w:val="bullet"/>
      <w:lvlText w:val="•"/>
      <w:lvlJc w:val="left"/>
      <w:pPr>
        <w:ind w:left="5897" w:hanging="360"/>
      </w:pPr>
      <w:rPr>
        <w:rFonts w:hint="default"/>
        <w:lang w:val="en-US" w:eastAsia="en-US" w:bidi="ar-SA"/>
      </w:rPr>
    </w:lvl>
    <w:lvl w:ilvl="7" w:tplc="B2FACBB8">
      <w:numFmt w:val="bullet"/>
      <w:lvlText w:val="•"/>
      <w:lvlJc w:val="left"/>
      <w:pPr>
        <w:ind w:left="6803" w:hanging="360"/>
      </w:pPr>
      <w:rPr>
        <w:rFonts w:hint="default"/>
        <w:lang w:val="en-US" w:eastAsia="en-US" w:bidi="ar-SA"/>
      </w:rPr>
    </w:lvl>
    <w:lvl w:ilvl="8" w:tplc="F6A260A8">
      <w:numFmt w:val="bullet"/>
      <w:lvlText w:val="•"/>
      <w:lvlJc w:val="left"/>
      <w:pPr>
        <w:ind w:left="7709" w:hanging="360"/>
      </w:pPr>
      <w:rPr>
        <w:rFonts w:hint="default"/>
        <w:lang w:val="en-US" w:eastAsia="en-US" w:bidi="ar-SA"/>
      </w:rPr>
    </w:lvl>
  </w:abstractNum>
  <w:abstractNum w:abstractNumId="15" w15:restartNumberingAfterBreak="0">
    <w:nsid w:val="2CE17723"/>
    <w:multiLevelType w:val="hybridMultilevel"/>
    <w:tmpl w:val="00000000"/>
    <w:lvl w:ilvl="0" w:tplc="AB14BEAC">
      <w:numFmt w:val="bullet"/>
      <w:lvlText w:val="•"/>
      <w:lvlJc w:val="left"/>
      <w:pPr>
        <w:ind w:left="466" w:hanging="360"/>
      </w:pPr>
      <w:rPr>
        <w:rFonts w:ascii="Calibri" w:eastAsia="Calibri" w:hAnsi="Calibri" w:cs="Calibri" w:hint="default"/>
        <w:b w:val="0"/>
        <w:bCs w:val="0"/>
        <w:i w:val="0"/>
        <w:iCs w:val="0"/>
        <w:spacing w:val="0"/>
        <w:w w:val="92"/>
        <w:sz w:val="20"/>
        <w:szCs w:val="20"/>
        <w:lang w:val="en-US" w:eastAsia="en-US" w:bidi="ar-SA"/>
      </w:rPr>
    </w:lvl>
    <w:lvl w:ilvl="1" w:tplc="788AC658">
      <w:numFmt w:val="bullet"/>
      <w:lvlText w:val="•"/>
      <w:lvlJc w:val="left"/>
      <w:pPr>
        <w:ind w:left="1177" w:hanging="360"/>
      </w:pPr>
      <w:rPr>
        <w:rFonts w:hint="default"/>
        <w:lang w:val="en-US" w:eastAsia="en-US" w:bidi="ar-SA"/>
      </w:rPr>
    </w:lvl>
    <w:lvl w:ilvl="2" w:tplc="D038961C">
      <w:numFmt w:val="bullet"/>
      <w:lvlText w:val="•"/>
      <w:lvlJc w:val="left"/>
      <w:pPr>
        <w:ind w:left="1894" w:hanging="360"/>
      </w:pPr>
      <w:rPr>
        <w:rFonts w:hint="default"/>
        <w:lang w:val="en-US" w:eastAsia="en-US" w:bidi="ar-SA"/>
      </w:rPr>
    </w:lvl>
    <w:lvl w:ilvl="3" w:tplc="2B44188E">
      <w:numFmt w:val="bullet"/>
      <w:lvlText w:val="•"/>
      <w:lvlJc w:val="left"/>
      <w:pPr>
        <w:ind w:left="2611" w:hanging="360"/>
      </w:pPr>
      <w:rPr>
        <w:rFonts w:hint="default"/>
        <w:lang w:val="en-US" w:eastAsia="en-US" w:bidi="ar-SA"/>
      </w:rPr>
    </w:lvl>
    <w:lvl w:ilvl="4" w:tplc="43382E68">
      <w:numFmt w:val="bullet"/>
      <w:lvlText w:val="•"/>
      <w:lvlJc w:val="left"/>
      <w:pPr>
        <w:ind w:left="3328" w:hanging="360"/>
      </w:pPr>
      <w:rPr>
        <w:rFonts w:hint="default"/>
        <w:lang w:val="en-US" w:eastAsia="en-US" w:bidi="ar-SA"/>
      </w:rPr>
    </w:lvl>
    <w:lvl w:ilvl="5" w:tplc="C09A4DFA">
      <w:numFmt w:val="bullet"/>
      <w:lvlText w:val="•"/>
      <w:lvlJc w:val="left"/>
      <w:pPr>
        <w:ind w:left="4046" w:hanging="360"/>
      </w:pPr>
      <w:rPr>
        <w:rFonts w:hint="default"/>
        <w:lang w:val="en-US" w:eastAsia="en-US" w:bidi="ar-SA"/>
      </w:rPr>
    </w:lvl>
    <w:lvl w:ilvl="6" w:tplc="CFACA424">
      <w:numFmt w:val="bullet"/>
      <w:lvlText w:val="•"/>
      <w:lvlJc w:val="left"/>
      <w:pPr>
        <w:ind w:left="4763" w:hanging="360"/>
      </w:pPr>
      <w:rPr>
        <w:rFonts w:hint="default"/>
        <w:lang w:val="en-US" w:eastAsia="en-US" w:bidi="ar-SA"/>
      </w:rPr>
    </w:lvl>
    <w:lvl w:ilvl="7" w:tplc="6A6416C2">
      <w:numFmt w:val="bullet"/>
      <w:lvlText w:val="•"/>
      <w:lvlJc w:val="left"/>
      <w:pPr>
        <w:ind w:left="5480" w:hanging="360"/>
      </w:pPr>
      <w:rPr>
        <w:rFonts w:hint="default"/>
        <w:lang w:val="en-US" w:eastAsia="en-US" w:bidi="ar-SA"/>
      </w:rPr>
    </w:lvl>
    <w:lvl w:ilvl="8" w:tplc="60143E92">
      <w:numFmt w:val="bullet"/>
      <w:lvlText w:val="•"/>
      <w:lvlJc w:val="left"/>
      <w:pPr>
        <w:ind w:left="6197" w:hanging="360"/>
      </w:pPr>
      <w:rPr>
        <w:rFonts w:hint="default"/>
        <w:lang w:val="en-US" w:eastAsia="en-US" w:bidi="ar-SA"/>
      </w:rPr>
    </w:lvl>
  </w:abstractNum>
  <w:abstractNum w:abstractNumId="16" w15:restartNumberingAfterBreak="0">
    <w:nsid w:val="3392C168"/>
    <w:multiLevelType w:val="multilevel"/>
    <w:tmpl w:val="00000000"/>
    <w:lvl w:ilvl="0">
      <w:start w:val="3"/>
      <w:numFmt w:val="decimal"/>
      <w:lvlText w:val="%1"/>
      <w:lvlJc w:val="left"/>
      <w:pPr>
        <w:ind w:left="1800" w:hanging="1080"/>
        <w:jc w:val="left"/>
      </w:pPr>
      <w:rPr>
        <w:rFonts w:hint="default"/>
        <w:lang w:val="en-US" w:eastAsia="en-US" w:bidi="ar-SA"/>
      </w:rPr>
    </w:lvl>
    <w:lvl w:ilvl="1">
      <w:start w:val="11"/>
      <w:numFmt w:val="decimal"/>
      <w:lvlText w:val="%1.%2."/>
      <w:lvlJc w:val="left"/>
      <w:pPr>
        <w:ind w:left="1800" w:hanging="1080"/>
        <w:jc w:val="left"/>
      </w:pPr>
      <w:rPr>
        <w:rFonts w:ascii="Times New Roman" w:eastAsia="Times New Roman" w:hAnsi="Times New Roman" w:cs="Times New Roman" w:hint="default"/>
        <w:b w:val="0"/>
        <w:bCs w:val="0"/>
        <w:i w:val="0"/>
        <w:iCs w:val="0"/>
        <w:spacing w:val="0"/>
        <w:w w:val="99"/>
        <w:sz w:val="22"/>
        <w:szCs w:val="22"/>
        <w:lang w:val="en-US" w:eastAsia="en-US" w:bidi="ar-SA"/>
      </w:rPr>
    </w:lvl>
    <w:lvl w:ilvl="2">
      <w:start w:val="1"/>
      <w:numFmt w:val="decimal"/>
      <w:lvlText w:val="%1.%2.%3"/>
      <w:lvlJc w:val="left"/>
      <w:pPr>
        <w:ind w:left="2160" w:hanging="1080"/>
        <w:jc w:val="left"/>
      </w:pPr>
      <w:rPr>
        <w:rFonts w:ascii="Times New Roman" w:eastAsia="Times New Roman" w:hAnsi="Times New Roman" w:cs="Times New Roman" w:hint="default"/>
        <w:b w:val="0"/>
        <w:bCs w:val="0"/>
        <w:i w:val="0"/>
        <w:iCs w:val="0"/>
        <w:spacing w:val="-1"/>
        <w:w w:val="99"/>
        <w:sz w:val="22"/>
        <w:szCs w:val="22"/>
        <w:lang w:val="en-US" w:eastAsia="en-US" w:bidi="ar-SA"/>
      </w:rPr>
    </w:lvl>
    <w:lvl w:ilvl="3">
      <w:numFmt w:val="bullet"/>
      <w:lvlText w:val="•"/>
      <w:lvlJc w:val="left"/>
      <w:pPr>
        <w:ind w:left="3920" w:hanging="1080"/>
      </w:pPr>
      <w:rPr>
        <w:rFonts w:hint="default"/>
        <w:lang w:val="en-US" w:eastAsia="en-US" w:bidi="ar-SA"/>
      </w:rPr>
    </w:lvl>
    <w:lvl w:ilvl="4">
      <w:numFmt w:val="bullet"/>
      <w:lvlText w:val="•"/>
      <w:lvlJc w:val="left"/>
      <w:pPr>
        <w:ind w:left="4800" w:hanging="1080"/>
      </w:pPr>
      <w:rPr>
        <w:rFonts w:hint="default"/>
        <w:lang w:val="en-US" w:eastAsia="en-US" w:bidi="ar-SA"/>
      </w:rPr>
    </w:lvl>
    <w:lvl w:ilvl="5">
      <w:numFmt w:val="bullet"/>
      <w:lvlText w:val="•"/>
      <w:lvlJc w:val="left"/>
      <w:pPr>
        <w:ind w:left="5680" w:hanging="1080"/>
      </w:pPr>
      <w:rPr>
        <w:rFonts w:hint="default"/>
        <w:lang w:val="en-US" w:eastAsia="en-US" w:bidi="ar-SA"/>
      </w:rPr>
    </w:lvl>
    <w:lvl w:ilvl="6">
      <w:numFmt w:val="bullet"/>
      <w:lvlText w:val="•"/>
      <w:lvlJc w:val="left"/>
      <w:pPr>
        <w:ind w:left="6560" w:hanging="1080"/>
      </w:pPr>
      <w:rPr>
        <w:rFonts w:hint="default"/>
        <w:lang w:val="en-US" w:eastAsia="en-US" w:bidi="ar-SA"/>
      </w:rPr>
    </w:lvl>
    <w:lvl w:ilvl="7">
      <w:numFmt w:val="bullet"/>
      <w:lvlText w:val="•"/>
      <w:lvlJc w:val="left"/>
      <w:pPr>
        <w:ind w:left="7440" w:hanging="1080"/>
      </w:pPr>
      <w:rPr>
        <w:rFonts w:hint="default"/>
        <w:lang w:val="en-US" w:eastAsia="en-US" w:bidi="ar-SA"/>
      </w:rPr>
    </w:lvl>
    <w:lvl w:ilvl="8">
      <w:numFmt w:val="bullet"/>
      <w:lvlText w:val="•"/>
      <w:lvlJc w:val="left"/>
      <w:pPr>
        <w:ind w:left="8320" w:hanging="1080"/>
      </w:pPr>
      <w:rPr>
        <w:rFonts w:hint="default"/>
        <w:lang w:val="en-US" w:eastAsia="en-US" w:bidi="ar-SA"/>
      </w:rPr>
    </w:lvl>
  </w:abstractNum>
  <w:abstractNum w:abstractNumId="17" w15:restartNumberingAfterBreak="0">
    <w:nsid w:val="33C23650"/>
    <w:multiLevelType w:val="hybridMultilevel"/>
    <w:tmpl w:val="00000000"/>
    <w:lvl w:ilvl="0" w:tplc="D392007C">
      <w:numFmt w:val="bullet"/>
      <w:lvlText w:val="•"/>
      <w:lvlJc w:val="left"/>
      <w:pPr>
        <w:ind w:left="466" w:hanging="360"/>
      </w:pPr>
      <w:rPr>
        <w:rFonts w:ascii="Calibri" w:eastAsia="Calibri" w:hAnsi="Calibri" w:cs="Calibri" w:hint="default"/>
        <w:b w:val="0"/>
        <w:bCs w:val="0"/>
        <w:i w:val="0"/>
        <w:iCs w:val="0"/>
        <w:spacing w:val="0"/>
        <w:w w:val="92"/>
        <w:sz w:val="20"/>
        <w:szCs w:val="20"/>
        <w:lang w:val="en-US" w:eastAsia="en-US" w:bidi="ar-SA"/>
      </w:rPr>
    </w:lvl>
    <w:lvl w:ilvl="1" w:tplc="E2B0F776">
      <w:numFmt w:val="bullet"/>
      <w:lvlText w:val="•"/>
      <w:lvlJc w:val="left"/>
      <w:pPr>
        <w:ind w:left="1177" w:hanging="360"/>
      </w:pPr>
      <w:rPr>
        <w:rFonts w:hint="default"/>
        <w:lang w:val="en-US" w:eastAsia="en-US" w:bidi="ar-SA"/>
      </w:rPr>
    </w:lvl>
    <w:lvl w:ilvl="2" w:tplc="FC945296">
      <w:numFmt w:val="bullet"/>
      <w:lvlText w:val="•"/>
      <w:lvlJc w:val="left"/>
      <w:pPr>
        <w:ind w:left="1894" w:hanging="360"/>
      </w:pPr>
      <w:rPr>
        <w:rFonts w:hint="default"/>
        <w:lang w:val="en-US" w:eastAsia="en-US" w:bidi="ar-SA"/>
      </w:rPr>
    </w:lvl>
    <w:lvl w:ilvl="3" w:tplc="AFD2B39C">
      <w:numFmt w:val="bullet"/>
      <w:lvlText w:val="•"/>
      <w:lvlJc w:val="left"/>
      <w:pPr>
        <w:ind w:left="2611" w:hanging="360"/>
      </w:pPr>
      <w:rPr>
        <w:rFonts w:hint="default"/>
        <w:lang w:val="en-US" w:eastAsia="en-US" w:bidi="ar-SA"/>
      </w:rPr>
    </w:lvl>
    <w:lvl w:ilvl="4" w:tplc="F12E1F7E">
      <w:numFmt w:val="bullet"/>
      <w:lvlText w:val="•"/>
      <w:lvlJc w:val="left"/>
      <w:pPr>
        <w:ind w:left="3328" w:hanging="360"/>
      </w:pPr>
      <w:rPr>
        <w:rFonts w:hint="default"/>
        <w:lang w:val="en-US" w:eastAsia="en-US" w:bidi="ar-SA"/>
      </w:rPr>
    </w:lvl>
    <w:lvl w:ilvl="5" w:tplc="69CC571C">
      <w:numFmt w:val="bullet"/>
      <w:lvlText w:val="•"/>
      <w:lvlJc w:val="left"/>
      <w:pPr>
        <w:ind w:left="4046" w:hanging="360"/>
      </w:pPr>
      <w:rPr>
        <w:rFonts w:hint="default"/>
        <w:lang w:val="en-US" w:eastAsia="en-US" w:bidi="ar-SA"/>
      </w:rPr>
    </w:lvl>
    <w:lvl w:ilvl="6" w:tplc="56160D74">
      <w:numFmt w:val="bullet"/>
      <w:lvlText w:val="•"/>
      <w:lvlJc w:val="left"/>
      <w:pPr>
        <w:ind w:left="4763" w:hanging="360"/>
      </w:pPr>
      <w:rPr>
        <w:rFonts w:hint="default"/>
        <w:lang w:val="en-US" w:eastAsia="en-US" w:bidi="ar-SA"/>
      </w:rPr>
    </w:lvl>
    <w:lvl w:ilvl="7" w:tplc="7D243978">
      <w:numFmt w:val="bullet"/>
      <w:lvlText w:val="•"/>
      <w:lvlJc w:val="left"/>
      <w:pPr>
        <w:ind w:left="5480" w:hanging="360"/>
      </w:pPr>
      <w:rPr>
        <w:rFonts w:hint="default"/>
        <w:lang w:val="en-US" w:eastAsia="en-US" w:bidi="ar-SA"/>
      </w:rPr>
    </w:lvl>
    <w:lvl w:ilvl="8" w:tplc="36F81E42">
      <w:numFmt w:val="bullet"/>
      <w:lvlText w:val="•"/>
      <w:lvlJc w:val="left"/>
      <w:pPr>
        <w:ind w:left="6197" w:hanging="360"/>
      </w:pPr>
      <w:rPr>
        <w:rFonts w:hint="default"/>
        <w:lang w:val="en-US" w:eastAsia="en-US" w:bidi="ar-SA"/>
      </w:rPr>
    </w:lvl>
  </w:abstractNum>
  <w:abstractNum w:abstractNumId="18" w15:restartNumberingAfterBreak="0">
    <w:nsid w:val="33F08083"/>
    <w:multiLevelType w:val="hybridMultilevel"/>
    <w:tmpl w:val="00000000"/>
    <w:lvl w:ilvl="0" w:tplc="6BBA1DE4">
      <w:numFmt w:val="bullet"/>
      <w:lvlText w:val="•"/>
      <w:lvlJc w:val="left"/>
      <w:pPr>
        <w:ind w:left="468" w:hanging="360"/>
      </w:pPr>
      <w:rPr>
        <w:rFonts w:ascii="Calibri" w:eastAsia="Calibri" w:hAnsi="Calibri" w:cs="Calibri" w:hint="default"/>
        <w:b w:val="0"/>
        <w:bCs w:val="0"/>
        <w:i w:val="0"/>
        <w:iCs w:val="0"/>
        <w:spacing w:val="0"/>
        <w:w w:val="92"/>
        <w:sz w:val="20"/>
        <w:szCs w:val="20"/>
        <w:lang w:val="en-US" w:eastAsia="en-US" w:bidi="ar-SA"/>
      </w:rPr>
    </w:lvl>
    <w:lvl w:ilvl="1" w:tplc="F75AE75A">
      <w:numFmt w:val="bullet"/>
      <w:lvlText w:val="•"/>
      <w:lvlJc w:val="left"/>
      <w:pPr>
        <w:ind w:left="1366" w:hanging="360"/>
      </w:pPr>
      <w:rPr>
        <w:rFonts w:hint="default"/>
        <w:lang w:val="en-US" w:eastAsia="en-US" w:bidi="ar-SA"/>
      </w:rPr>
    </w:lvl>
    <w:lvl w:ilvl="2" w:tplc="06C65268">
      <w:numFmt w:val="bullet"/>
      <w:lvlText w:val="•"/>
      <w:lvlJc w:val="left"/>
      <w:pPr>
        <w:ind w:left="2273" w:hanging="360"/>
      </w:pPr>
      <w:rPr>
        <w:rFonts w:hint="default"/>
        <w:lang w:val="en-US" w:eastAsia="en-US" w:bidi="ar-SA"/>
      </w:rPr>
    </w:lvl>
    <w:lvl w:ilvl="3" w:tplc="B62C2BC8">
      <w:numFmt w:val="bullet"/>
      <w:lvlText w:val="•"/>
      <w:lvlJc w:val="left"/>
      <w:pPr>
        <w:ind w:left="3179" w:hanging="360"/>
      </w:pPr>
      <w:rPr>
        <w:rFonts w:hint="default"/>
        <w:lang w:val="en-US" w:eastAsia="en-US" w:bidi="ar-SA"/>
      </w:rPr>
    </w:lvl>
    <w:lvl w:ilvl="4" w:tplc="E22EC3C6">
      <w:numFmt w:val="bullet"/>
      <w:lvlText w:val="•"/>
      <w:lvlJc w:val="left"/>
      <w:pPr>
        <w:ind w:left="4086" w:hanging="360"/>
      </w:pPr>
      <w:rPr>
        <w:rFonts w:hint="default"/>
        <w:lang w:val="en-US" w:eastAsia="en-US" w:bidi="ar-SA"/>
      </w:rPr>
    </w:lvl>
    <w:lvl w:ilvl="5" w:tplc="074AF3EE">
      <w:numFmt w:val="bullet"/>
      <w:lvlText w:val="•"/>
      <w:lvlJc w:val="left"/>
      <w:pPr>
        <w:ind w:left="4992" w:hanging="360"/>
      </w:pPr>
      <w:rPr>
        <w:rFonts w:hint="default"/>
        <w:lang w:val="en-US" w:eastAsia="en-US" w:bidi="ar-SA"/>
      </w:rPr>
    </w:lvl>
    <w:lvl w:ilvl="6" w:tplc="A92221C2">
      <w:numFmt w:val="bullet"/>
      <w:lvlText w:val="•"/>
      <w:lvlJc w:val="left"/>
      <w:pPr>
        <w:ind w:left="5899" w:hanging="360"/>
      </w:pPr>
      <w:rPr>
        <w:rFonts w:hint="default"/>
        <w:lang w:val="en-US" w:eastAsia="en-US" w:bidi="ar-SA"/>
      </w:rPr>
    </w:lvl>
    <w:lvl w:ilvl="7" w:tplc="58B6C8F2">
      <w:numFmt w:val="bullet"/>
      <w:lvlText w:val="•"/>
      <w:lvlJc w:val="left"/>
      <w:pPr>
        <w:ind w:left="6805" w:hanging="360"/>
      </w:pPr>
      <w:rPr>
        <w:rFonts w:hint="default"/>
        <w:lang w:val="en-US" w:eastAsia="en-US" w:bidi="ar-SA"/>
      </w:rPr>
    </w:lvl>
    <w:lvl w:ilvl="8" w:tplc="9E3C053E">
      <w:numFmt w:val="bullet"/>
      <w:lvlText w:val="•"/>
      <w:lvlJc w:val="left"/>
      <w:pPr>
        <w:ind w:left="7712" w:hanging="360"/>
      </w:pPr>
      <w:rPr>
        <w:rFonts w:hint="default"/>
        <w:lang w:val="en-US" w:eastAsia="en-US" w:bidi="ar-SA"/>
      </w:rPr>
    </w:lvl>
  </w:abstractNum>
  <w:abstractNum w:abstractNumId="19" w15:restartNumberingAfterBreak="0">
    <w:nsid w:val="3904CE9B"/>
    <w:multiLevelType w:val="hybridMultilevel"/>
    <w:tmpl w:val="00000000"/>
    <w:lvl w:ilvl="0" w:tplc="DAB047D0">
      <w:numFmt w:val="bullet"/>
      <w:lvlText w:val="•"/>
      <w:lvlJc w:val="left"/>
      <w:pPr>
        <w:ind w:left="466" w:hanging="360"/>
      </w:pPr>
      <w:rPr>
        <w:rFonts w:ascii="Calibri" w:eastAsia="Calibri" w:hAnsi="Calibri" w:cs="Calibri" w:hint="default"/>
        <w:b w:val="0"/>
        <w:bCs w:val="0"/>
        <w:i w:val="0"/>
        <w:iCs w:val="0"/>
        <w:spacing w:val="0"/>
        <w:w w:val="92"/>
        <w:sz w:val="20"/>
        <w:szCs w:val="20"/>
        <w:lang w:val="en-US" w:eastAsia="en-US" w:bidi="ar-SA"/>
      </w:rPr>
    </w:lvl>
    <w:lvl w:ilvl="1" w:tplc="5CFCA898">
      <w:numFmt w:val="bullet"/>
      <w:lvlText w:val="•"/>
      <w:lvlJc w:val="left"/>
      <w:pPr>
        <w:ind w:left="1177" w:hanging="360"/>
      </w:pPr>
      <w:rPr>
        <w:rFonts w:hint="default"/>
        <w:lang w:val="en-US" w:eastAsia="en-US" w:bidi="ar-SA"/>
      </w:rPr>
    </w:lvl>
    <w:lvl w:ilvl="2" w:tplc="6B066662">
      <w:numFmt w:val="bullet"/>
      <w:lvlText w:val="•"/>
      <w:lvlJc w:val="left"/>
      <w:pPr>
        <w:ind w:left="1894" w:hanging="360"/>
      </w:pPr>
      <w:rPr>
        <w:rFonts w:hint="default"/>
        <w:lang w:val="en-US" w:eastAsia="en-US" w:bidi="ar-SA"/>
      </w:rPr>
    </w:lvl>
    <w:lvl w:ilvl="3" w:tplc="15F4B81A">
      <w:numFmt w:val="bullet"/>
      <w:lvlText w:val="•"/>
      <w:lvlJc w:val="left"/>
      <w:pPr>
        <w:ind w:left="2611" w:hanging="360"/>
      </w:pPr>
      <w:rPr>
        <w:rFonts w:hint="default"/>
        <w:lang w:val="en-US" w:eastAsia="en-US" w:bidi="ar-SA"/>
      </w:rPr>
    </w:lvl>
    <w:lvl w:ilvl="4" w:tplc="437430A4">
      <w:numFmt w:val="bullet"/>
      <w:lvlText w:val="•"/>
      <w:lvlJc w:val="left"/>
      <w:pPr>
        <w:ind w:left="3328" w:hanging="360"/>
      </w:pPr>
      <w:rPr>
        <w:rFonts w:hint="default"/>
        <w:lang w:val="en-US" w:eastAsia="en-US" w:bidi="ar-SA"/>
      </w:rPr>
    </w:lvl>
    <w:lvl w:ilvl="5" w:tplc="59406CD4">
      <w:numFmt w:val="bullet"/>
      <w:lvlText w:val="•"/>
      <w:lvlJc w:val="left"/>
      <w:pPr>
        <w:ind w:left="4046" w:hanging="360"/>
      </w:pPr>
      <w:rPr>
        <w:rFonts w:hint="default"/>
        <w:lang w:val="en-US" w:eastAsia="en-US" w:bidi="ar-SA"/>
      </w:rPr>
    </w:lvl>
    <w:lvl w:ilvl="6" w:tplc="6C14A1EE">
      <w:numFmt w:val="bullet"/>
      <w:lvlText w:val="•"/>
      <w:lvlJc w:val="left"/>
      <w:pPr>
        <w:ind w:left="4763" w:hanging="360"/>
      </w:pPr>
      <w:rPr>
        <w:rFonts w:hint="default"/>
        <w:lang w:val="en-US" w:eastAsia="en-US" w:bidi="ar-SA"/>
      </w:rPr>
    </w:lvl>
    <w:lvl w:ilvl="7" w:tplc="BD4E0620">
      <w:numFmt w:val="bullet"/>
      <w:lvlText w:val="•"/>
      <w:lvlJc w:val="left"/>
      <w:pPr>
        <w:ind w:left="5480" w:hanging="360"/>
      </w:pPr>
      <w:rPr>
        <w:rFonts w:hint="default"/>
        <w:lang w:val="en-US" w:eastAsia="en-US" w:bidi="ar-SA"/>
      </w:rPr>
    </w:lvl>
    <w:lvl w:ilvl="8" w:tplc="727CA1B6">
      <w:numFmt w:val="bullet"/>
      <w:lvlText w:val="•"/>
      <w:lvlJc w:val="left"/>
      <w:pPr>
        <w:ind w:left="6197" w:hanging="360"/>
      </w:pPr>
      <w:rPr>
        <w:rFonts w:hint="default"/>
        <w:lang w:val="en-US" w:eastAsia="en-US" w:bidi="ar-SA"/>
      </w:rPr>
    </w:lvl>
  </w:abstractNum>
  <w:abstractNum w:abstractNumId="20" w15:restartNumberingAfterBreak="0">
    <w:nsid w:val="3A4290FE"/>
    <w:multiLevelType w:val="hybridMultilevel"/>
    <w:tmpl w:val="00000000"/>
    <w:lvl w:ilvl="0" w:tplc="78C6ABAC">
      <w:numFmt w:val="bullet"/>
      <w:lvlText w:val="•"/>
      <w:lvlJc w:val="left"/>
      <w:pPr>
        <w:ind w:left="466" w:hanging="360"/>
      </w:pPr>
      <w:rPr>
        <w:rFonts w:ascii="Calibri" w:eastAsia="Calibri" w:hAnsi="Calibri" w:cs="Calibri" w:hint="default"/>
        <w:b w:val="0"/>
        <w:bCs w:val="0"/>
        <w:i w:val="0"/>
        <w:iCs w:val="0"/>
        <w:spacing w:val="0"/>
        <w:w w:val="92"/>
        <w:sz w:val="20"/>
        <w:szCs w:val="20"/>
        <w:lang w:val="en-US" w:eastAsia="en-US" w:bidi="ar-SA"/>
      </w:rPr>
    </w:lvl>
    <w:lvl w:ilvl="1" w:tplc="69FA1EA6">
      <w:numFmt w:val="bullet"/>
      <w:lvlText w:val="•"/>
      <w:lvlJc w:val="left"/>
      <w:pPr>
        <w:ind w:left="1177" w:hanging="360"/>
      </w:pPr>
      <w:rPr>
        <w:rFonts w:hint="default"/>
        <w:lang w:val="en-US" w:eastAsia="en-US" w:bidi="ar-SA"/>
      </w:rPr>
    </w:lvl>
    <w:lvl w:ilvl="2" w:tplc="22C085D0">
      <w:numFmt w:val="bullet"/>
      <w:lvlText w:val="•"/>
      <w:lvlJc w:val="left"/>
      <w:pPr>
        <w:ind w:left="1894" w:hanging="360"/>
      </w:pPr>
      <w:rPr>
        <w:rFonts w:hint="default"/>
        <w:lang w:val="en-US" w:eastAsia="en-US" w:bidi="ar-SA"/>
      </w:rPr>
    </w:lvl>
    <w:lvl w:ilvl="3" w:tplc="1A245BCC">
      <w:numFmt w:val="bullet"/>
      <w:lvlText w:val="•"/>
      <w:lvlJc w:val="left"/>
      <w:pPr>
        <w:ind w:left="2611" w:hanging="360"/>
      </w:pPr>
      <w:rPr>
        <w:rFonts w:hint="default"/>
        <w:lang w:val="en-US" w:eastAsia="en-US" w:bidi="ar-SA"/>
      </w:rPr>
    </w:lvl>
    <w:lvl w:ilvl="4" w:tplc="1388C69E">
      <w:numFmt w:val="bullet"/>
      <w:lvlText w:val="•"/>
      <w:lvlJc w:val="left"/>
      <w:pPr>
        <w:ind w:left="3328" w:hanging="360"/>
      </w:pPr>
      <w:rPr>
        <w:rFonts w:hint="default"/>
        <w:lang w:val="en-US" w:eastAsia="en-US" w:bidi="ar-SA"/>
      </w:rPr>
    </w:lvl>
    <w:lvl w:ilvl="5" w:tplc="246A7466">
      <w:numFmt w:val="bullet"/>
      <w:lvlText w:val="•"/>
      <w:lvlJc w:val="left"/>
      <w:pPr>
        <w:ind w:left="4046" w:hanging="360"/>
      </w:pPr>
      <w:rPr>
        <w:rFonts w:hint="default"/>
        <w:lang w:val="en-US" w:eastAsia="en-US" w:bidi="ar-SA"/>
      </w:rPr>
    </w:lvl>
    <w:lvl w:ilvl="6" w:tplc="03CA9D74">
      <w:numFmt w:val="bullet"/>
      <w:lvlText w:val="•"/>
      <w:lvlJc w:val="left"/>
      <w:pPr>
        <w:ind w:left="4763" w:hanging="360"/>
      </w:pPr>
      <w:rPr>
        <w:rFonts w:hint="default"/>
        <w:lang w:val="en-US" w:eastAsia="en-US" w:bidi="ar-SA"/>
      </w:rPr>
    </w:lvl>
    <w:lvl w:ilvl="7" w:tplc="169EF882">
      <w:numFmt w:val="bullet"/>
      <w:lvlText w:val="•"/>
      <w:lvlJc w:val="left"/>
      <w:pPr>
        <w:ind w:left="5480" w:hanging="360"/>
      </w:pPr>
      <w:rPr>
        <w:rFonts w:hint="default"/>
        <w:lang w:val="en-US" w:eastAsia="en-US" w:bidi="ar-SA"/>
      </w:rPr>
    </w:lvl>
    <w:lvl w:ilvl="8" w:tplc="42A64FE2">
      <w:numFmt w:val="bullet"/>
      <w:lvlText w:val="•"/>
      <w:lvlJc w:val="left"/>
      <w:pPr>
        <w:ind w:left="6197" w:hanging="360"/>
      </w:pPr>
      <w:rPr>
        <w:rFonts w:hint="default"/>
        <w:lang w:val="en-US" w:eastAsia="en-US" w:bidi="ar-SA"/>
      </w:rPr>
    </w:lvl>
  </w:abstractNum>
  <w:abstractNum w:abstractNumId="21" w15:restartNumberingAfterBreak="0">
    <w:nsid w:val="3F058CAC"/>
    <w:multiLevelType w:val="hybridMultilevel"/>
    <w:tmpl w:val="00000000"/>
    <w:lvl w:ilvl="0" w:tplc="3872B644">
      <w:start w:val="1"/>
      <w:numFmt w:val="lowerLetter"/>
      <w:lvlText w:val="%1."/>
      <w:lvlJc w:val="left"/>
      <w:pPr>
        <w:ind w:left="380" w:hanging="273"/>
        <w:jc w:val="left"/>
      </w:pPr>
      <w:rPr>
        <w:rFonts w:ascii="Arial" w:eastAsia="Arial" w:hAnsi="Arial" w:cs="Arial" w:hint="default"/>
        <w:b w:val="0"/>
        <w:bCs w:val="0"/>
        <w:i w:val="0"/>
        <w:iCs w:val="0"/>
        <w:spacing w:val="0"/>
        <w:w w:val="100"/>
        <w:sz w:val="20"/>
        <w:szCs w:val="20"/>
        <w:lang w:val="en-US" w:eastAsia="en-US" w:bidi="ar-SA"/>
      </w:rPr>
    </w:lvl>
    <w:lvl w:ilvl="1" w:tplc="C81200B6">
      <w:numFmt w:val="bullet"/>
      <w:lvlText w:val="•"/>
      <w:lvlJc w:val="left"/>
      <w:pPr>
        <w:ind w:left="692" w:hanging="273"/>
      </w:pPr>
      <w:rPr>
        <w:rFonts w:hint="default"/>
        <w:lang w:val="en-US" w:eastAsia="en-US" w:bidi="ar-SA"/>
      </w:rPr>
    </w:lvl>
    <w:lvl w:ilvl="2" w:tplc="ADDA348A">
      <w:numFmt w:val="bullet"/>
      <w:lvlText w:val="•"/>
      <w:lvlJc w:val="left"/>
      <w:pPr>
        <w:ind w:left="1005" w:hanging="273"/>
      </w:pPr>
      <w:rPr>
        <w:rFonts w:hint="default"/>
        <w:lang w:val="en-US" w:eastAsia="en-US" w:bidi="ar-SA"/>
      </w:rPr>
    </w:lvl>
    <w:lvl w:ilvl="3" w:tplc="00FAF928">
      <w:numFmt w:val="bullet"/>
      <w:lvlText w:val="•"/>
      <w:lvlJc w:val="left"/>
      <w:pPr>
        <w:ind w:left="1317" w:hanging="273"/>
      </w:pPr>
      <w:rPr>
        <w:rFonts w:hint="default"/>
        <w:lang w:val="en-US" w:eastAsia="en-US" w:bidi="ar-SA"/>
      </w:rPr>
    </w:lvl>
    <w:lvl w:ilvl="4" w:tplc="39004170">
      <w:numFmt w:val="bullet"/>
      <w:lvlText w:val="•"/>
      <w:lvlJc w:val="left"/>
      <w:pPr>
        <w:ind w:left="1630" w:hanging="273"/>
      </w:pPr>
      <w:rPr>
        <w:rFonts w:hint="default"/>
        <w:lang w:val="en-US" w:eastAsia="en-US" w:bidi="ar-SA"/>
      </w:rPr>
    </w:lvl>
    <w:lvl w:ilvl="5" w:tplc="C9DED44A">
      <w:numFmt w:val="bullet"/>
      <w:lvlText w:val="•"/>
      <w:lvlJc w:val="left"/>
      <w:pPr>
        <w:ind w:left="1943" w:hanging="273"/>
      </w:pPr>
      <w:rPr>
        <w:rFonts w:hint="default"/>
        <w:lang w:val="en-US" w:eastAsia="en-US" w:bidi="ar-SA"/>
      </w:rPr>
    </w:lvl>
    <w:lvl w:ilvl="6" w:tplc="973A24EE">
      <w:numFmt w:val="bullet"/>
      <w:lvlText w:val="•"/>
      <w:lvlJc w:val="left"/>
      <w:pPr>
        <w:ind w:left="2255" w:hanging="273"/>
      </w:pPr>
      <w:rPr>
        <w:rFonts w:hint="default"/>
        <w:lang w:val="en-US" w:eastAsia="en-US" w:bidi="ar-SA"/>
      </w:rPr>
    </w:lvl>
    <w:lvl w:ilvl="7" w:tplc="352E9D34">
      <w:numFmt w:val="bullet"/>
      <w:lvlText w:val="•"/>
      <w:lvlJc w:val="left"/>
      <w:pPr>
        <w:ind w:left="2568" w:hanging="273"/>
      </w:pPr>
      <w:rPr>
        <w:rFonts w:hint="default"/>
        <w:lang w:val="en-US" w:eastAsia="en-US" w:bidi="ar-SA"/>
      </w:rPr>
    </w:lvl>
    <w:lvl w:ilvl="8" w:tplc="5B460BB0">
      <w:numFmt w:val="bullet"/>
      <w:lvlText w:val="•"/>
      <w:lvlJc w:val="left"/>
      <w:pPr>
        <w:ind w:left="2880" w:hanging="273"/>
      </w:pPr>
      <w:rPr>
        <w:rFonts w:hint="default"/>
        <w:lang w:val="en-US" w:eastAsia="en-US" w:bidi="ar-SA"/>
      </w:rPr>
    </w:lvl>
  </w:abstractNum>
  <w:abstractNum w:abstractNumId="22" w15:restartNumberingAfterBreak="0">
    <w:nsid w:val="41075D62"/>
    <w:multiLevelType w:val="hybridMultilevel"/>
    <w:tmpl w:val="00000000"/>
    <w:lvl w:ilvl="0" w:tplc="F3222072">
      <w:numFmt w:val="bullet"/>
      <w:lvlText w:val="•"/>
      <w:lvlJc w:val="left"/>
      <w:pPr>
        <w:ind w:left="466" w:hanging="360"/>
      </w:pPr>
      <w:rPr>
        <w:rFonts w:ascii="Calibri" w:eastAsia="Calibri" w:hAnsi="Calibri" w:cs="Calibri" w:hint="default"/>
        <w:b w:val="0"/>
        <w:bCs w:val="0"/>
        <w:i w:val="0"/>
        <w:iCs w:val="0"/>
        <w:spacing w:val="0"/>
        <w:w w:val="92"/>
        <w:sz w:val="20"/>
        <w:szCs w:val="20"/>
        <w:lang w:val="en-US" w:eastAsia="en-US" w:bidi="ar-SA"/>
      </w:rPr>
    </w:lvl>
    <w:lvl w:ilvl="1" w:tplc="0BC26A7E">
      <w:numFmt w:val="bullet"/>
      <w:lvlText w:val="•"/>
      <w:lvlJc w:val="left"/>
      <w:pPr>
        <w:ind w:left="1177" w:hanging="360"/>
      </w:pPr>
      <w:rPr>
        <w:rFonts w:hint="default"/>
        <w:lang w:val="en-US" w:eastAsia="en-US" w:bidi="ar-SA"/>
      </w:rPr>
    </w:lvl>
    <w:lvl w:ilvl="2" w:tplc="DE82C828">
      <w:numFmt w:val="bullet"/>
      <w:lvlText w:val="•"/>
      <w:lvlJc w:val="left"/>
      <w:pPr>
        <w:ind w:left="1894" w:hanging="360"/>
      </w:pPr>
      <w:rPr>
        <w:rFonts w:hint="default"/>
        <w:lang w:val="en-US" w:eastAsia="en-US" w:bidi="ar-SA"/>
      </w:rPr>
    </w:lvl>
    <w:lvl w:ilvl="3" w:tplc="392469BA">
      <w:numFmt w:val="bullet"/>
      <w:lvlText w:val="•"/>
      <w:lvlJc w:val="left"/>
      <w:pPr>
        <w:ind w:left="2611" w:hanging="360"/>
      </w:pPr>
      <w:rPr>
        <w:rFonts w:hint="default"/>
        <w:lang w:val="en-US" w:eastAsia="en-US" w:bidi="ar-SA"/>
      </w:rPr>
    </w:lvl>
    <w:lvl w:ilvl="4" w:tplc="8980733C">
      <w:numFmt w:val="bullet"/>
      <w:lvlText w:val="•"/>
      <w:lvlJc w:val="left"/>
      <w:pPr>
        <w:ind w:left="3328" w:hanging="360"/>
      </w:pPr>
      <w:rPr>
        <w:rFonts w:hint="default"/>
        <w:lang w:val="en-US" w:eastAsia="en-US" w:bidi="ar-SA"/>
      </w:rPr>
    </w:lvl>
    <w:lvl w:ilvl="5" w:tplc="40FEA574">
      <w:numFmt w:val="bullet"/>
      <w:lvlText w:val="•"/>
      <w:lvlJc w:val="left"/>
      <w:pPr>
        <w:ind w:left="4046" w:hanging="360"/>
      </w:pPr>
      <w:rPr>
        <w:rFonts w:hint="default"/>
        <w:lang w:val="en-US" w:eastAsia="en-US" w:bidi="ar-SA"/>
      </w:rPr>
    </w:lvl>
    <w:lvl w:ilvl="6" w:tplc="EBB875AA">
      <w:numFmt w:val="bullet"/>
      <w:lvlText w:val="•"/>
      <w:lvlJc w:val="left"/>
      <w:pPr>
        <w:ind w:left="4763" w:hanging="360"/>
      </w:pPr>
      <w:rPr>
        <w:rFonts w:hint="default"/>
        <w:lang w:val="en-US" w:eastAsia="en-US" w:bidi="ar-SA"/>
      </w:rPr>
    </w:lvl>
    <w:lvl w:ilvl="7" w:tplc="9F9823B2">
      <w:numFmt w:val="bullet"/>
      <w:lvlText w:val="•"/>
      <w:lvlJc w:val="left"/>
      <w:pPr>
        <w:ind w:left="5480" w:hanging="360"/>
      </w:pPr>
      <w:rPr>
        <w:rFonts w:hint="default"/>
        <w:lang w:val="en-US" w:eastAsia="en-US" w:bidi="ar-SA"/>
      </w:rPr>
    </w:lvl>
    <w:lvl w:ilvl="8" w:tplc="C94E38C4">
      <w:numFmt w:val="bullet"/>
      <w:lvlText w:val="•"/>
      <w:lvlJc w:val="left"/>
      <w:pPr>
        <w:ind w:left="6197" w:hanging="360"/>
      </w:pPr>
      <w:rPr>
        <w:rFonts w:hint="default"/>
        <w:lang w:val="en-US" w:eastAsia="en-US" w:bidi="ar-SA"/>
      </w:rPr>
    </w:lvl>
  </w:abstractNum>
  <w:abstractNum w:abstractNumId="23" w15:restartNumberingAfterBreak="0">
    <w:nsid w:val="48432687"/>
    <w:multiLevelType w:val="multilevel"/>
    <w:tmpl w:val="00000000"/>
    <w:lvl w:ilvl="0">
      <w:start w:val="3"/>
      <w:numFmt w:val="decimal"/>
      <w:lvlText w:val="%1"/>
      <w:lvlJc w:val="left"/>
      <w:pPr>
        <w:ind w:left="1799" w:hanging="1080"/>
        <w:jc w:val="left"/>
      </w:pPr>
      <w:rPr>
        <w:rFonts w:hint="default"/>
        <w:lang w:val="en-US" w:eastAsia="en-US" w:bidi="ar-SA"/>
      </w:rPr>
    </w:lvl>
    <w:lvl w:ilvl="1">
      <w:start w:val="5"/>
      <w:numFmt w:val="decimal"/>
      <w:lvlText w:val="%1.%2."/>
      <w:lvlJc w:val="left"/>
      <w:pPr>
        <w:ind w:left="1799" w:hanging="1080"/>
        <w:jc w:val="left"/>
      </w:pPr>
      <w:rPr>
        <w:rFonts w:ascii="Times New Roman" w:eastAsia="Times New Roman" w:hAnsi="Times New Roman" w:cs="Times New Roman" w:hint="default"/>
        <w:b w:val="0"/>
        <w:bCs w:val="0"/>
        <w:i w:val="0"/>
        <w:iCs w:val="0"/>
        <w:spacing w:val="0"/>
        <w:w w:val="99"/>
        <w:sz w:val="22"/>
        <w:szCs w:val="22"/>
        <w:lang w:val="en-US" w:eastAsia="en-US" w:bidi="ar-SA"/>
      </w:rPr>
    </w:lvl>
    <w:lvl w:ilvl="2">
      <w:start w:val="1"/>
      <w:numFmt w:val="decimal"/>
      <w:lvlText w:val="%1.%2.%3"/>
      <w:lvlJc w:val="left"/>
      <w:pPr>
        <w:ind w:left="2159" w:hanging="1080"/>
        <w:jc w:val="left"/>
      </w:pPr>
      <w:rPr>
        <w:rFonts w:ascii="Times New Roman" w:eastAsia="Times New Roman" w:hAnsi="Times New Roman" w:cs="Times New Roman" w:hint="default"/>
        <w:b w:val="0"/>
        <w:bCs w:val="0"/>
        <w:i w:val="0"/>
        <w:iCs w:val="0"/>
        <w:spacing w:val="0"/>
        <w:w w:val="99"/>
        <w:sz w:val="22"/>
        <w:szCs w:val="22"/>
        <w:lang w:val="en-US" w:eastAsia="en-US" w:bidi="ar-SA"/>
      </w:rPr>
    </w:lvl>
    <w:lvl w:ilvl="3">
      <w:numFmt w:val="bullet"/>
      <w:lvlText w:val="•"/>
      <w:lvlJc w:val="left"/>
      <w:pPr>
        <w:ind w:left="3920" w:hanging="1080"/>
      </w:pPr>
      <w:rPr>
        <w:rFonts w:hint="default"/>
        <w:lang w:val="en-US" w:eastAsia="en-US" w:bidi="ar-SA"/>
      </w:rPr>
    </w:lvl>
    <w:lvl w:ilvl="4">
      <w:numFmt w:val="bullet"/>
      <w:lvlText w:val="•"/>
      <w:lvlJc w:val="left"/>
      <w:pPr>
        <w:ind w:left="4800" w:hanging="1080"/>
      </w:pPr>
      <w:rPr>
        <w:rFonts w:hint="default"/>
        <w:lang w:val="en-US" w:eastAsia="en-US" w:bidi="ar-SA"/>
      </w:rPr>
    </w:lvl>
    <w:lvl w:ilvl="5">
      <w:numFmt w:val="bullet"/>
      <w:lvlText w:val="•"/>
      <w:lvlJc w:val="left"/>
      <w:pPr>
        <w:ind w:left="5680" w:hanging="1080"/>
      </w:pPr>
      <w:rPr>
        <w:rFonts w:hint="default"/>
        <w:lang w:val="en-US" w:eastAsia="en-US" w:bidi="ar-SA"/>
      </w:rPr>
    </w:lvl>
    <w:lvl w:ilvl="6">
      <w:numFmt w:val="bullet"/>
      <w:lvlText w:val="•"/>
      <w:lvlJc w:val="left"/>
      <w:pPr>
        <w:ind w:left="6560" w:hanging="1080"/>
      </w:pPr>
      <w:rPr>
        <w:rFonts w:hint="default"/>
        <w:lang w:val="en-US" w:eastAsia="en-US" w:bidi="ar-SA"/>
      </w:rPr>
    </w:lvl>
    <w:lvl w:ilvl="7">
      <w:numFmt w:val="bullet"/>
      <w:lvlText w:val="•"/>
      <w:lvlJc w:val="left"/>
      <w:pPr>
        <w:ind w:left="7440" w:hanging="1080"/>
      </w:pPr>
      <w:rPr>
        <w:rFonts w:hint="default"/>
        <w:lang w:val="en-US" w:eastAsia="en-US" w:bidi="ar-SA"/>
      </w:rPr>
    </w:lvl>
    <w:lvl w:ilvl="8">
      <w:numFmt w:val="bullet"/>
      <w:lvlText w:val="•"/>
      <w:lvlJc w:val="left"/>
      <w:pPr>
        <w:ind w:left="8320" w:hanging="1080"/>
      </w:pPr>
      <w:rPr>
        <w:rFonts w:hint="default"/>
        <w:lang w:val="en-US" w:eastAsia="en-US" w:bidi="ar-SA"/>
      </w:rPr>
    </w:lvl>
  </w:abstractNum>
  <w:abstractNum w:abstractNumId="24" w15:restartNumberingAfterBreak="0">
    <w:nsid w:val="4AF966BB"/>
    <w:multiLevelType w:val="hybridMultilevel"/>
    <w:tmpl w:val="00000000"/>
    <w:lvl w:ilvl="0" w:tplc="699C1F32">
      <w:numFmt w:val="bullet"/>
      <w:lvlText w:val="•"/>
      <w:lvlJc w:val="left"/>
      <w:pPr>
        <w:ind w:left="345" w:hanging="288"/>
      </w:pPr>
      <w:rPr>
        <w:rFonts w:ascii="Calibri" w:eastAsia="Calibri" w:hAnsi="Calibri" w:cs="Calibri" w:hint="default"/>
        <w:b w:val="0"/>
        <w:bCs w:val="0"/>
        <w:i w:val="0"/>
        <w:iCs w:val="0"/>
        <w:spacing w:val="0"/>
        <w:w w:val="92"/>
        <w:sz w:val="22"/>
        <w:szCs w:val="22"/>
        <w:lang w:val="en-US" w:eastAsia="en-US" w:bidi="ar-SA"/>
      </w:rPr>
    </w:lvl>
    <w:lvl w:ilvl="1" w:tplc="3CAACB46">
      <w:numFmt w:val="bullet"/>
      <w:lvlText w:val="•"/>
      <w:lvlJc w:val="left"/>
      <w:pPr>
        <w:ind w:left="1240" w:hanging="288"/>
      </w:pPr>
      <w:rPr>
        <w:rFonts w:hint="default"/>
        <w:lang w:val="en-US" w:eastAsia="en-US" w:bidi="ar-SA"/>
      </w:rPr>
    </w:lvl>
    <w:lvl w:ilvl="2" w:tplc="E09C4E8C">
      <w:numFmt w:val="bullet"/>
      <w:lvlText w:val="•"/>
      <w:lvlJc w:val="left"/>
      <w:pPr>
        <w:ind w:left="2140" w:hanging="288"/>
      </w:pPr>
      <w:rPr>
        <w:rFonts w:hint="default"/>
        <w:lang w:val="en-US" w:eastAsia="en-US" w:bidi="ar-SA"/>
      </w:rPr>
    </w:lvl>
    <w:lvl w:ilvl="3" w:tplc="BFACC1C6">
      <w:numFmt w:val="bullet"/>
      <w:lvlText w:val="•"/>
      <w:lvlJc w:val="left"/>
      <w:pPr>
        <w:ind w:left="3040" w:hanging="288"/>
      </w:pPr>
      <w:rPr>
        <w:rFonts w:hint="default"/>
        <w:lang w:val="en-US" w:eastAsia="en-US" w:bidi="ar-SA"/>
      </w:rPr>
    </w:lvl>
    <w:lvl w:ilvl="4" w:tplc="6ABE57EA">
      <w:numFmt w:val="bullet"/>
      <w:lvlText w:val="•"/>
      <w:lvlJc w:val="left"/>
      <w:pPr>
        <w:ind w:left="3940" w:hanging="288"/>
      </w:pPr>
      <w:rPr>
        <w:rFonts w:hint="default"/>
        <w:lang w:val="en-US" w:eastAsia="en-US" w:bidi="ar-SA"/>
      </w:rPr>
    </w:lvl>
    <w:lvl w:ilvl="5" w:tplc="3D9E2850">
      <w:numFmt w:val="bullet"/>
      <w:lvlText w:val="•"/>
      <w:lvlJc w:val="left"/>
      <w:pPr>
        <w:ind w:left="4840" w:hanging="288"/>
      </w:pPr>
      <w:rPr>
        <w:rFonts w:hint="default"/>
        <w:lang w:val="en-US" w:eastAsia="en-US" w:bidi="ar-SA"/>
      </w:rPr>
    </w:lvl>
    <w:lvl w:ilvl="6" w:tplc="00842EB8">
      <w:numFmt w:val="bullet"/>
      <w:lvlText w:val="•"/>
      <w:lvlJc w:val="left"/>
      <w:pPr>
        <w:ind w:left="5740" w:hanging="288"/>
      </w:pPr>
      <w:rPr>
        <w:rFonts w:hint="default"/>
        <w:lang w:val="en-US" w:eastAsia="en-US" w:bidi="ar-SA"/>
      </w:rPr>
    </w:lvl>
    <w:lvl w:ilvl="7" w:tplc="D3EA55CC">
      <w:numFmt w:val="bullet"/>
      <w:lvlText w:val="•"/>
      <w:lvlJc w:val="left"/>
      <w:pPr>
        <w:ind w:left="6640" w:hanging="288"/>
      </w:pPr>
      <w:rPr>
        <w:rFonts w:hint="default"/>
        <w:lang w:val="en-US" w:eastAsia="en-US" w:bidi="ar-SA"/>
      </w:rPr>
    </w:lvl>
    <w:lvl w:ilvl="8" w:tplc="C8C4A8A8">
      <w:numFmt w:val="bullet"/>
      <w:lvlText w:val="•"/>
      <w:lvlJc w:val="left"/>
      <w:pPr>
        <w:ind w:left="7540" w:hanging="288"/>
      </w:pPr>
      <w:rPr>
        <w:rFonts w:hint="default"/>
        <w:lang w:val="en-US" w:eastAsia="en-US" w:bidi="ar-SA"/>
      </w:rPr>
    </w:lvl>
  </w:abstractNum>
  <w:abstractNum w:abstractNumId="25" w15:restartNumberingAfterBreak="0">
    <w:nsid w:val="4B81D9A5"/>
    <w:multiLevelType w:val="hybridMultilevel"/>
    <w:tmpl w:val="00000000"/>
    <w:lvl w:ilvl="0" w:tplc="06EE4EF4">
      <w:numFmt w:val="bullet"/>
      <w:lvlText w:val="•"/>
      <w:lvlJc w:val="left"/>
      <w:pPr>
        <w:ind w:left="345" w:hanging="288"/>
      </w:pPr>
      <w:rPr>
        <w:rFonts w:ascii="Calibri" w:eastAsia="Calibri" w:hAnsi="Calibri" w:cs="Calibri" w:hint="default"/>
        <w:b w:val="0"/>
        <w:bCs w:val="0"/>
        <w:i w:val="0"/>
        <w:iCs w:val="0"/>
        <w:spacing w:val="0"/>
        <w:w w:val="92"/>
        <w:sz w:val="22"/>
        <w:szCs w:val="22"/>
        <w:lang w:val="en-US" w:eastAsia="en-US" w:bidi="ar-SA"/>
      </w:rPr>
    </w:lvl>
    <w:lvl w:ilvl="1" w:tplc="656665DA">
      <w:numFmt w:val="bullet"/>
      <w:lvlText w:val="•"/>
      <w:lvlJc w:val="left"/>
      <w:pPr>
        <w:ind w:left="1240" w:hanging="288"/>
      </w:pPr>
      <w:rPr>
        <w:rFonts w:hint="default"/>
        <w:lang w:val="en-US" w:eastAsia="en-US" w:bidi="ar-SA"/>
      </w:rPr>
    </w:lvl>
    <w:lvl w:ilvl="2" w:tplc="EA66CD1C">
      <w:numFmt w:val="bullet"/>
      <w:lvlText w:val="•"/>
      <w:lvlJc w:val="left"/>
      <w:pPr>
        <w:ind w:left="2140" w:hanging="288"/>
      </w:pPr>
      <w:rPr>
        <w:rFonts w:hint="default"/>
        <w:lang w:val="en-US" w:eastAsia="en-US" w:bidi="ar-SA"/>
      </w:rPr>
    </w:lvl>
    <w:lvl w:ilvl="3" w:tplc="360CC350">
      <w:numFmt w:val="bullet"/>
      <w:lvlText w:val="•"/>
      <w:lvlJc w:val="left"/>
      <w:pPr>
        <w:ind w:left="3040" w:hanging="288"/>
      </w:pPr>
      <w:rPr>
        <w:rFonts w:hint="default"/>
        <w:lang w:val="en-US" w:eastAsia="en-US" w:bidi="ar-SA"/>
      </w:rPr>
    </w:lvl>
    <w:lvl w:ilvl="4" w:tplc="5AFE3240">
      <w:numFmt w:val="bullet"/>
      <w:lvlText w:val="•"/>
      <w:lvlJc w:val="left"/>
      <w:pPr>
        <w:ind w:left="3940" w:hanging="288"/>
      </w:pPr>
      <w:rPr>
        <w:rFonts w:hint="default"/>
        <w:lang w:val="en-US" w:eastAsia="en-US" w:bidi="ar-SA"/>
      </w:rPr>
    </w:lvl>
    <w:lvl w:ilvl="5" w:tplc="3D6AA09C">
      <w:numFmt w:val="bullet"/>
      <w:lvlText w:val="•"/>
      <w:lvlJc w:val="left"/>
      <w:pPr>
        <w:ind w:left="4840" w:hanging="288"/>
      </w:pPr>
      <w:rPr>
        <w:rFonts w:hint="default"/>
        <w:lang w:val="en-US" w:eastAsia="en-US" w:bidi="ar-SA"/>
      </w:rPr>
    </w:lvl>
    <w:lvl w:ilvl="6" w:tplc="16A63914">
      <w:numFmt w:val="bullet"/>
      <w:lvlText w:val="•"/>
      <w:lvlJc w:val="left"/>
      <w:pPr>
        <w:ind w:left="5740" w:hanging="288"/>
      </w:pPr>
      <w:rPr>
        <w:rFonts w:hint="default"/>
        <w:lang w:val="en-US" w:eastAsia="en-US" w:bidi="ar-SA"/>
      </w:rPr>
    </w:lvl>
    <w:lvl w:ilvl="7" w:tplc="1A3006CE">
      <w:numFmt w:val="bullet"/>
      <w:lvlText w:val="•"/>
      <w:lvlJc w:val="left"/>
      <w:pPr>
        <w:ind w:left="6640" w:hanging="288"/>
      </w:pPr>
      <w:rPr>
        <w:rFonts w:hint="default"/>
        <w:lang w:val="en-US" w:eastAsia="en-US" w:bidi="ar-SA"/>
      </w:rPr>
    </w:lvl>
    <w:lvl w:ilvl="8" w:tplc="7E8EB536">
      <w:numFmt w:val="bullet"/>
      <w:lvlText w:val="•"/>
      <w:lvlJc w:val="left"/>
      <w:pPr>
        <w:ind w:left="7540" w:hanging="288"/>
      </w:pPr>
      <w:rPr>
        <w:rFonts w:hint="default"/>
        <w:lang w:val="en-US" w:eastAsia="en-US" w:bidi="ar-SA"/>
      </w:rPr>
    </w:lvl>
  </w:abstractNum>
  <w:abstractNum w:abstractNumId="26" w15:restartNumberingAfterBreak="0">
    <w:nsid w:val="4D0EDEFA"/>
    <w:multiLevelType w:val="hybridMultilevel"/>
    <w:tmpl w:val="00000000"/>
    <w:lvl w:ilvl="0" w:tplc="A19A3170">
      <w:numFmt w:val="bullet"/>
      <w:lvlText w:val="•"/>
      <w:lvlJc w:val="left"/>
      <w:pPr>
        <w:ind w:left="719" w:hanging="360"/>
      </w:pPr>
      <w:rPr>
        <w:rFonts w:ascii="Calibri" w:eastAsia="Calibri" w:hAnsi="Calibri" w:cs="Calibri" w:hint="default"/>
        <w:b w:val="0"/>
        <w:bCs w:val="0"/>
        <w:i w:val="0"/>
        <w:iCs w:val="0"/>
        <w:spacing w:val="0"/>
        <w:w w:val="92"/>
        <w:sz w:val="22"/>
        <w:szCs w:val="22"/>
        <w:lang w:val="en-US" w:eastAsia="en-US" w:bidi="ar-SA"/>
      </w:rPr>
    </w:lvl>
    <w:lvl w:ilvl="1" w:tplc="0656560A">
      <w:numFmt w:val="bullet"/>
      <w:lvlText w:val="•"/>
      <w:lvlJc w:val="left"/>
      <w:pPr>
        <w:ind w:left="1620" w:hanging="360"/>
      </w:pPr>
      <w:rPr>
        <w:rFonts w:hint="default"/>
        <w:lang w:val="en-US" w:eastAsia="en-US" w:bidi="ar-SA"/>
      </w:rPr>
    </w:lvl>
    <w:lvl w:ilvl="2" w:tplc="30FA610A">
      <w:numFmt w:val="bullet"/>
      <w:lvlText w:val="•"/>
      <w:lvlJc w:val="left"/>
      <w:pPr>
        <w:ind w:left="2520" w:hanging="360"/>
      </w:pPr>
      <w:rPr>
        <w:rFonts w:hint="default"/>
        <w:lang w:val="en-US" w:eastAsia="en-US" w:bidi="ar-SA"/>
      </w:rPr>
    </w:lvl>
    <w:lvl w:ilvl="3" w:tplc="3D008E34">
      <w:numFmt w:val="bullet"/>
      <w:lvlText w:val="•"/>
      <w:lvlJc w:val="left"/>
      <w:pPr>
        <w:ind w:left="3420" w:hanging="360"/>
      </w:pPr>
      <w:rPr>
        <w:rFonts w:hint="default"/>
        <w:lang w:val="en-US" w:eastAsia="en-US" w:bidi="ar-SA"/>
      </w:rPr>
    </w:lvl>
    <w:lvl w:ilvl="4" w:tplc="E312BF94">
      <w:numFmt w:val="bullet"/>
      <w:lvlText w:val="•"/>
      <w:lvlJc w:val="left"/>
      <w:pPr>
        <w:ind w:left="4320" w:hanging="360"/>
      </w:pPr>
      <w:rPr>
        <w:rFonts w:hint="default"/>
        <w:lang w:val="en-US" w:eastAsia="en-US" w:bidi="ar-SA"/>
      </w:rPr>
    </w:lvl>
    <w:lvl w:ilvl="5" w:tplc="23DE5244">
      <w:numFmt w:val="bullet"/>
      <w:lvlText w:val="•"/>
      <w:lvlJc w:val="left"/>
      <w:pPr>
        <w:ind w:left="5220" w:hanging="360"/>
      </w:pPr>
      <w:rPr>
        <w:rFonts w:hint="default"/>
        <w:lang w:val="en-US" w:eastAsia="en-US" w:bidi="ar-SA"/>
      </w:rPr>
    </w:lvl>
    <w:lvl w:ilvl="6" w:tplc="61600060">
      <w:numFmt w:val="bullet"/>
      <w:lvlText w:val="•"/>
      <w:lvlJc w:val="left"/>
      <w:pPr>
        <w:ind w:left="6120" w:hanging="360"/>
      </w:pPr>
      <w:rPr>
        <w:rFonts w:hint="default"/>
        <w:lang w:val="en-US" w:eastAsia="en-US" w:bidi="ar-SA"/>
      </w:rPr>
    </w:lvl>
    <w:lvl w:ilvl="7" w:tplc="DDB88252">
      <w:numFmt w:val="bullet"/>
      <w:lvlText w:val="•"/>
      <w:lvlJc w:val="left"/>
      <w:pPr>
        <w:ind w:left="7020" w:hanging="360"/>
      </w:pPr>
      <w:rPr>
        <w:rFonts w:hint="default"/>
        <w:lang w:val="en-US" w:eastAsia="en-US" w:bidi="ar-SA"/>
      </w:rPr>
    </w:lvl>
    <w:lvl w:ilvl="8" w:tplc="E43EAAE6">
      <w:numFmt w:val="bullet"/>
      <w:lvlText w:val="•"/>
      <w:lvlJc w:val="left"/>
      <w:pPr>
        <w:ind w:left="7920" w:hanging="360"/>
      </w:pPr>
      <w:rPr>
        <w:rFonts w:hint="default"/>
        <w:lang w:val="en-US" w:eastAsia="en-US" w:bidi="ar-SA"/>
      </w:rPr>
    </w:lvl>
  </w:abstractNum>
  <w:abstractNum w:abstractNumId="27" w15:restartNumberingAfterBreak="0">
    <w:nsid w:val="533F7463"/>
    <w:multiLevelType w:val="hybridMultilevel"/>
    <w:tmpl w:val="00000000"/>
    <w:lvl w:ilvl="0" w:tplc="4A0C2E54">
      <w:start w:val="3"/>
      <w:numFmt w:val="lowerLetter"/>
      <w:lvlText w:val="%1."/>
      <w:lvlJc w:val="left"/>
      <w:pPr>
        <w:ind w:left="380" w:hanging="273"/>
        <w:jc w:val="left"/>
      </w:pPr>
      <w:rPr>
        <w:rFonts w:ascii="Arial" w:eastAsia="Arial" w:hAnsi="Arial" w:cs="Arial" w:hint="default"/>
        <w:b w:val="0"/>
        <w:bCs w:val="0"/>
        <w:i w:val="0"/>
        <w:iCs w:val="0"/>
        <w:spacing w:val="0"/>
        <w:w w:val="100"/>
        <w:sz w:val="20"/>
        <w:szCs w:val="20"/>
        <w:lang w:val="en-US" w:eastAsia="en-US" w:bidi="ar-SA"/>
      </w:rPr>
    </w:lvl>
    <w:lvl w:ilvl="1" w:tplc="BD1EB526">
      <w:numFmt w:val="bullet"/>
      <w:lvlText w:val="•"/>
      <w:lvlJc w:val="left"/>
      <w:pPr>
        <w:ind w:left="692" w:hanging="273"/>
      </w:pPr>
      <w:rPr>
        <w:rFonts w:hint="default"/>
        <w:lang w:val="en-US" w:eastAsia="en-US" w:bidi="ar-SA"/>
      </w:rPr>
    </w:lvl>
    <w:lvl w:ilvl="2" w:tplc="2772830E">
      <w:numFmt w:val="bullet"/>
      <w:lvlText w:val="•"/>
      <w:lvlJc w:val="left"/>
      <w:pPr>
        <w:ind w:left="1005" w:hanging="273"/>
      </w:pPr>
      <w:rPr>
        <w:rFonts w:hint="default"/>
        <w:lang w:val="en-US" w:eastAsia="en-US" w:bidi="ar-SA"/>
      </w:rPr>
    </w:lvl>
    <w:lvl w:ilvl="3" w:tplc="50680BE6">
      <w:numFmt w:val="bullet"/>
      <w:lvlText w:val="•"/>
      <w:lvlJc w:val="left"/>
      <w:pPr>
        <w:ind w:left="1317" w:hanging="273"/>
      </w:pPr>
      <w:rPr>
        <w:rFonts w:hint="default"/>
        <w:lang w:val="en-US" w:eastAsia="en-US" w:bidi="ar-SA"/>
      </w:rPr>
    </w:lvl>
    <w:lvl w:ilvl="4" w:tplc="DE8C1BE0">
      <w:numFmt w:val="bullet"/>
      <w:lvlText w:val="•"/>
      <w:lvlJc w:val="left"/>
      <w:pPr>
        <w:ind w:left="1630" w:hanging="273"/>
      </w:pPr>
      <w:rPr>
        <w:rFonts w:hint="default"/>
        <w:lang w:val="en-US" w:eastAsia="en-US" w:bidi="ar-SA"/>
      </w:rPr>
    </w:lvl>
    <w:lvl w:ilvl="5" w:tplc="B1D25134">
      <w:numFmt w:val="bullet"/>
      <w:lvlText w:val="•"/>
      <w:lvlJc w:val="left"/>
      <w:pPr>
        <w:ind w:left="1943" w:hanging="273"/>
      </w:pPr>
      <w:rPr>
        <w:rFonts w:hint="default"/>
        <w:lang w:val="en-US" w:eastAsia="en-US" w:bidi="ar-SA"/>
      </w:rPr>
    </w:lvl>
    <w:lvl w:ilvl="6" w:tplc="A39AB6B0">
      <w:numFmt w:val="bullet"/>
      <w:lvlText w:val="•"/>
      <w:lvlJc w:val="left"/>
      <w:pPr>
        <w:ind w:left="2255" w:hanging="273"/>
      </w:pPr>
      <w:rPr>
        <w:rFonts w:hint="default"/>
        <w:lang w:val="en-US" w:eastAsia="en-US" w:bidi="ar-SA"/>
      </w:rPr>
    </w:lvl>
    <w:lvl w:ilvl="7" w:tplc="1D9EB3C2">
      <w:numFmt w:val="bullet"/>
      <w:lvlText w:val="•"/>
      <w:lvlJc w:val="left"/>
      <w:pPr>
        <w:ind w:left="2568" w:hanging="273"/>
      </w:pPr>
      <w:rPr>
        <w:rFonts w:hint="default"/>
        <w:lang w:val="en-US" w:eastAsia="en-US" w:bidi="ar-SA"/>
      </w:rPr>
    </w:lvl>
    <w:lvl w:ilvl="8" w:tplc="BBAC5EE2">
      <w:numFmt w:val="bullet"/>
      <w:lvlText w:val="•"/>
      <w:lvlJc w:val="left"/>
      <w:pPr>
        <w:ind w:left="2880" w:hanging="273"/>
      </w:pPr>
      <w:rPr>
        <w:rFonts w:hint="default"/>
        <w:lang w:val="en-US" w:eastAsia="en-US" w:bidi="ar-SA"/>
      </w:rPr>
    </w:lvl>
  </w:abstractNum>
  <w:abstractNum w:abstractNumId="28" w15:restartNumberingAfterBreak="0">
    <w:nsid w:val="61B81876"/>
    <w:multiLevelType w:val="hybridMultilevel"/>
    <w:tmpl w:val="00000000"/>
    <w:lvl w:ilvl="0" w:tplc="F5EAB4B2">
      <w:numFmt w:val="bullet"/>
      <w:lvlText w:val="•"/>
      <w:lvlJc w:val="left"/>
      <w:pPr>
        <w:ind w:left="719" w:hanging="360"/>
      </w:pPr>
      <w:rPr>
        <w:rFonts w:ascii="Calibri" w:eastAsia="Calibri" w:hAnsi="Calibri" w:cs="Calibri" w:hint="default"/>
        <w:b w:val="0"/>
        <w:bCs w:val="0"/>
        <w:i w:val="0"/>
        <w:iCs w:val="0"/>
        <w:spacing w:val="0"/>
        <w:w w:val="92"/>
        <w:sz w:val="22"/>
        <w:szCs w:val="22"/>
        <w:lang w:val="en-US" w:eastAsia="en-US" w:bidi="ar-SA"/>
      </w:rPr>
    </w:lvl>
    <w:lvl w:ilvl="1" w:tplc="93582F62">
      <w:numFmt w:val="bullet"/>
      <w:lvlText w:val="•"/>
      <w:lvlJc w:val="left"/>
      <w:pPr>
        <w:ind w:left="1656" w:hanging="360"/>
      </w:pPr>
      <w:rPr>
        <w:rFonts w:hint="default"/>
        <w:lang w:val="en-US" w:eastAsia="en-US" w:bidi="ar-SA"/>
      </w:rPr>
    </w:lvl>
    <w:lvl w:ilvl="2" w:tplc="2E084E0A">
      <w:numFmt w:val="bullet"/>
      <w:lvlText w:val="•"/>
      <w:lvlJc w:val="left"/>
      <w:pPr>
        <w:ind w:left="2592" w:hanging="360"/>
      </w:pPr>
      <w:rPr>
        <w:rFonts w:hint="default"/>
        <w:lang w:val="en-US" w:eastAsia="en-US" w:bidi="ar-SA"/>
      </w:rPr>
    </w:lvl>
    <w:lvl w:ilvl="3" w:tplc="64C8CEEC">
      <w:numFmt w:val="bullet"/>
      <w:lvlText w:val="•"/>
      <w:lvlJc w:val="left"/>
      <w:pPr>
        <w:ind w:left="3528" w:hanging="360"/>
      </w:pPr>
      <w:rPr>
        <w:rFonts w:hint="default"/>
        <w:lang w:val="en-US" w:eastAsia="en-US" w:bidi="ar-SA"/>
      </w:rPr>
    </w:lvl>
    <w:lvl w:ilvl="4" w:tplc="B6ECED50">
      <w:numFmt w:val="bullet"/>
      <w:lvlText w:val="•"/>
      <w:lvlJc w:val="left"/>
      <w:pPr>
        <w:ind w:left="4464" w:hanging="360"/>
      </w:pPr>
      <w:rPr>
        <w:rFonts w:hint="default"/>
        <w:lang w:val="en-US" w:eastAsia="en-US" w:bidi="ar-SA"/>
      </w:rPr>
    </w:lvl>
    <w:lvl w:ilvl="5" w:tplc="C922AD88">
      <w:numFmt w:val="bullet"/>
      <w:lvlText w:val="•"/>
      <w:lvlJc w:val="left"/>
      <w:pPr>
        <w:ind w:left="5400" w:hanging="360"/>
      </w:pPr>
      <w:rPr>
        <w:rFonts w:hint="default"/>
        <w:lang w:val="en-US" w:eastAsia="en-US" w:bidi="ar-SA"/>
      </w:rPr>
    </w:lvl>
    <w:lvl w:ilvl="6" w:tplc="C242E474">
      <w:numFmt w:val="bullet"/>
      <w:lvlText w:val="•"/>
      <w:lvlJc w:val="left"/>
      <w:pPr>
        <w:ind w:left="6336" w:hanging="360"/>
      </w:pPr>
      <w:rPr>
        <w:rFonts w:hint="default"/>
        <w:lang w:val="en-US" w:eastAsia="en-US" w:bidi="ar-SA"/>
      </w:rPr>
    </w:lvl>
    <w:lvl w:ilvl="7" w:tplc="E81C2626">
      <w:numFmt w:val="bullet"/>
      <w:lvlText w:val="•"/>
      <w:lvlJc w:val="left"/>
      <w:pPr>
        <w:ind w:left="7272" w:hanging="360"/>
      </w:pPr>
      <w:rPr>
        <w:rFonts w:hint="default"/>
        <w:lang w:val="en-US" w:eastAsia="en-US" w:bidi="ar-SA"/>
      </w:rPr>
    </w:lvl>
    <w:lvl w:ilvl="8" w:tplc="EA1A7396">
      <w:numFmt w:val="bullet"/>
      <w:lvlText w:val="•"/>
      <w:lvlJc w:val="left"/>
      <w:pPr>
        <w:ind w:left="8208" w:hanging="360"/>
      </w:pPr>
      <w:rPr>
        <w:rFonts w:hint="default"/>
        <w:lang w:val="en-US" w:eastAsia="en-US" w:bidi="ar-SA"/>
      </w:rPr>
    </w:lvl>
  </w:abstractNum>
  <w:abstractNum w:abstractNumId="29" w15:restartNumberingAfterBreak="0">
    <w:nsid w:val="64311942"/>
    <w:multiLevelType w:val="hybridMultilevel"/>
    <w:tmpl w:val="00000000"/>
    <w:lvl w:ilvl="0" w:tplc="B3F6807C">
      <w:numFmt w:val="bullet"/>
      <w:lvlText w:val="•"/>
      <w:lvlJc w:val="left"/>
      <w:pPr>
        <w:ind w:left="345" w:hanging="288"/>
      </w:pPr>
      <w:rPr>
        <w:rFonts w:ascii="Calibri" w:eastAsia="Calibri" w:hAnsi="Calibri" w:cs="Calibri" w:hint="default"/>
        <w:b w:val="0"/>
        <w:bCs w:val="0"/>
        <w:i w:val="0"/>
        <w:iCs w:val="0"/>
        <w:spacing w:val="0"/>
        <w:w w:val="92"/>
        <w:sz w:val="22"/>
        <w:szCs w:val="22"/>
        <w:lang w:val="en-US" w:eastAsia="en-US" w:bidi="ar-SA"/>
      </w:rPr>
    </w:lvl>
    <w:lvl w:ilvl="1" w:tplc="B0845A46">
      <w:numFmt w:val="bullet"/>
      <w:lvlText w:val="•"/>
      <w:lvlJc w:val="left"/>
      <w:pPr>
        <w:ind w:left="1240" w:hanging="288"/>
      </w:pPr>
      <w:rPr>
        <w:rFonts w:hint="default"/>
        <w:lang w:val="en-US" w:eastAsia="en-US" w:bidi="ar-SA"/>
      </w:rPr>
    </w:lvl>
    <w:lvl w:ilvl="2" w:tplc="96908D48">
      <w:numFmt w:val="bullet"/>
      <w:lvlText w:val="•"/>
      <w:lvlJc w:val="left"/>
      <w:pPr>
        <w:ind w:left="2140" w:hanging="288"/>
      </w:pPr>
      <w:rPr>
        <w:rFonts w:hint="default"/>
        <w:lang w:val="en-US" w:eastAsia="en-US" w:bidi="ar-SA"/>
      </w:rPr>
    </w:lvl>
    <w:lvl w:ilvl="3" w:tplc="704231C8">
      <w:numFmt w:val="bullet"/>
      <w:lvlText w:val="•"/>
      <w:lvlJc w:val="left"/>
      <w:pPr>
        <w:ind w:left="3040" w:hanging="288"/>
      </w:pPr>
      <w:rPr>
        <w:rFonts w:hint="default"/>
        <w:lang w:val="en-US" w:eastAsia="en-US" w:bidi="ar-SA"/>
      </w:rPr>
    </w:lvl>
    <w:lvl w:ilvl="4" w:tplc="4A3C3190">
      <w:numFmt w:val="bullet"/>
      <w:lvlText w:val="•"/>
      <w:lvlJc w:val="left"/>
      <w:pPr>
        <w:ind w:left="3940" w:hanging="288"/>
      </w:pPr>
      <w:rPr>
        <w:rFonts w:hint="default"/>
        <w:lang w:val="en-US" w:eastAsia="en-US" w:bidi="ar-SA"/>
      </w:rPr>
    </w:lvl>
    <w:lvl w:ilvl="5" w:tplc="D9F65AE0">
      <w:numFmt w:val="bullet"/>
      <w:lvlText w:val="•"/>
      <w:lvlJc w:val="left"/>
      <w:pPr>
        <w:ind w:left="4840" w:hanging="288"/>
      </w:pPr>
      <w:rPr>
        <w:rFonts w:hint="default"/>
        <w:lang w:val="en-US" w:eastAsia="en-US" w:bidi="ar-SA"/>
      </w:rPr>
    </w:lvl>
    <w:lvl w:ilvl="6" w:tplc="DA360C98">
      <w:numFmt w:val="bullet"/>
      <w:lvlText w:val="•"/>
      <w:lvlJc w:val="left"/>
      <w:pPr>
        <w:ind w:left="5740" w:hanging="288"/>
      </w:pPr>
      <w:rPr>
        <w:rFonts w:hint="default"/>
        <w:lang w:val="en-US" w:eastAsia="en-US" w:bidi="ar-SA"/>
      </w:rPr>
    </w:lvl>
    <w:lvl w:ilvl="7" w:tplc="6658B146">
      <w:numFmt w:val="bullet"/>
      <w:lvlText w:val="•"/>
      <w:lvlJc w:val="left"/>
      <w:pPr>
        <w:ind w:left="6640" w:hanging="288"/>
      </w:pPr>
      <w:rPr>
        <w:rFonts w:hint="default"/>
        <w:lang w:val="en-US" w:eastAsia="en-US" w:bidi="ar-SA"/>
      </w:rPr>
    </w:lvl>
    <w:lvl w:ilvl="8" w:tplc="73BEABBA">
      <w:numFmt w:val="bullet"/>
      <w:lvlText w:val="•"/>
      <w:lvlJc w:val="left"/>
      <w:pPr>
        <w:ind w:left="7540" w:hanging="288"/>
      </w:pPr>
      <w:rPr>
        <w:rFonts w:hint="default"/>
        <w:lang w:val="en-US" w:eastAsia="en-US" w:bidi="ar-SA"/>
      </w:rPr>
    </w:lvl>
  </w:abstractNum>
  <w:abstractNum w:abstractNumId="30" w15:restartNumberingAfterBreak="0">
    <w:nsid w:val="68998741"/>
    <w:multiLevelType w:val="multilevel"/>
    <w:tmpl w:val="00000000"/>
    <w:lvl w:ilvl="0">
      <w:start w:val="6"/>
      <w:numFmt w:val="upperLetter"/>
      <w:lvlText w:val="%1"/>
      <w:lvlJc w:val="left"/>
      <w:pPr>
        <w:ind w:left="1799" w:hanging="1080"/>
        <w:jc w:val="left"/>
      </w:pPr>
      <w:rPr>
        <w:rFonts w:hint="default"/>
        <w:lang w:val="en-US" w:eastAsia="en-US" w:bidi="ar-SA"/>
      </w:rPr>
    </w:lvl>
    <w:lvl w:ilvl="1">
      <w:start w:val="1"/>
      <w:numFmt w:val="decimal"/>
      <w:lvlText w:val="%1.%2."/>
      <w:lvlJc w:val="left"/>
      <w:pPr>
        <w:ind w:left="1799" w:hanging="1080"/>
        <w:jc w:val="left"/>
      </w:pPr>
      <w:rPr>
        <w:rFonts w:ascii="Times New Roman" w:eastAsia="Times New Roman" w:hAnsi="Times New Roman" w:cs="Times New Roman" w:hint="default"/>
        <w:b w:val="0"/>
        <w:bCs w:val="0"/>
        <w:i w:val="0"/>
        <w:iCs w:val="0"/>
        <w:spacing w:val="0"/>
        <w:w w:val="99"/>
        <w:sz w:val="22"/>
        <w:szCs w:val="22"/>
        <w:lang w:val="en-US" w:eastAsia="en-US" w:bidi="ar-SA"/>
      </w:rPr>
    </w:lvl>
    <w:lvl w:ilvl="2">
      <w:start w:val="1"/>
      <w:numFmt w:val="decimal"/>
      <w:lvlText w:val="%1.%2.%3"/>
      <w:lvlJc w:val="left"/>
      <w:pPr>
        <w:ind w:left="2159" w:hanging="1080"/>
        <w:jc w:val="left"/>
      </w:pPr>
      <w:rPr>
        <w:rFonts w:ascii="Times New Roman" w:eastAsia="Times New Roman" w:hAnsi="Times New Roman" w:cs="Times New Roman" w:hint="default"/>
        <w:b w:val="0"/>
        <w:bCs w:val="0"/>
        <w:i w:val="0"/>
        <w:iCs w:val="0"/>
        <w:spacing w:val="0"/>
        <w:w w:val="99"/>
        <w:sz w:val="22"/>
        <w:szCs w:val="22"/>
        <w:lang w:val="en-US" w:eastAsia="en-US" w:bidi="ar-SA"/>
      </w:rPr>
    </w:lvl>
    <w:lvl w:ilvl="3">
      <w:numFmt w:val="bullet"/>
      <w:lvlText w:val="•"/>
      <w:lvlJc w:val="left"/>
      <w:pPr>
        <w:ind w:left="3920" w:hanging="1080"/>
      </w:pPr>
      <w:rPr>
        <w:rFonts w:hint="default"/>
        <w:lang w:val="en-US" w:eastAsia="en-US" w:bidi="ar-SA"/>
      </w:rPr>
    </w:lvl>
    <w:lvl w:ilvl="4">
      <w:numFmt w:val="bullet"/>
      <w:lvlText w:val="•"/>
      <w:lvlJc w:val="left"/>
      <w:pPr>
        <w:ind w:left="4800" w:hanging="1080"/>
      </w:pPr>
      <w:rPr>
        <w:rFonts w:hint="default"/>
        <w:lang w:val="en-US" w:eastAsia="en-US" w:bidi="ar-SA"/>
      </w:rPr>
    </w:lvl>
    <w:lvl w:ilvl="5">
      <w:numFmt w:val="bullet"/>
      <w:lvlText w:val="•"/>
      <w:lvlJc w:val="left"/>
      <w:pPr>
        <w:ind w:left="5680" w:hanging="1080"/>
      </w:pPr>
      <w:rPr>
        <w:rFonts w:hint="default"/>
        <w:lang w:val="en-US" w:eastAsia="en-US" w:bidi="ar-SA"/>
      </w:rPr>
    </w:lvl>
    <w:lvl w:ilvl="6">
      <w:numFmt w:val="bullet"/>
      <w:lvlText w:val="•"/>
      <w:lvlJc w:val="left"/>
      <w:pPr>
        <w:ind w:left="6560" w:hanging="1080"/>
      </w:pPr>
      <w:rPr>
        <w:rFonts w:hint="default"/>
        <w:lang w:val="en-US" w:eastAsia="en-US" w:bidi="ar-SA"/>
      </w:rPr>
    </w:lvl>
    <w:lvl w:ilvl="7">
      <w:numFmt w:val="bullet"/>
      <w:lvlText w:val="•"/>
      <w:lvlJc w:val="left"/>
      <w:pPr>
        <w:ind w:left="7440" w:hanging="1080"/>
      </w:pPr>
      <w:rPr>
        <w:rFonts w:hint="default"/>
        <w:lang w:val="en-US" w:eastAsia="en-US" w:bidi="ar-SA"/>
      </w:rPr>
    </w:lvl>
    <w:lvl w:ilvl="8">
      <w:numFmt w:val="bullet"/>
      <w:lvlText w:val="•"/>
      <w:lvlJc w:val="left"/>
      <w:pPr>
        <w:ind w:left="8320" w:hanging="1080"/>
      </w:pPr>
      <w:rPr>
        <w:rFonts w:hint="default"/>
        <w:lang w:val="en-US" w:eastAsia="en-US" w:bidi="ar-SA"/>
      </w:rPr>
    </w:lvl>
  </w:abstractNum>
  <w:abstractNum w:abstractNumId="31" w15:restartNumberingAfterBreak="0">
    <w:nsid w:val="72EB9AAC"/>
    <w:multiLevelType w:val="hybridMultilevel"/>
    <w:tmpl w:val="00000000"/>
    <w:lvl w:ilvl="0" w:tplc="391EC098">
      <w:numFmt w:val="bullet"/>
      <w:lvlText w:val="•"/>
      <w:lvlJc w:val="left"/>
      <w:pPr>
        <w:ind w:left="273" w:hanging="216"/>
      </w:pPr>
      <w:rPr>
        <w:rFonts w:ascii="Calibri" w:eastAsia="Calibri" w:hAnsi="Calibri" w:cs="Calibri" w:hint="default"/>
        <w:b w:val="0"/>
        <w:bCs w:val="0"/>
        <w:i w:val="0"/>
        <w:iCs w:val="0"/>
        <w:spacing w:val="0"/>
        <w:w w:val="92"/>
        <w:sz w:val="22"/>
        <w:szCs w:val="22"/>
        <w:lang w:val="en-US" w:eastAsia="en-US" w:bidi="ar-SA"/>
      </w:rPr>
    </w:lvl>
    <w:lvl w:ilvl="1" w:tplc="3578AA88">
      <w:numFmt w:val="bullet"/>
      <w:lvlText w:val="•"/>
      <w:lvlJc w:val="left"/>
      <w:pPr>
        <w:ind w:left="1186" w:hanging="216"/>
      </w:pPr>
      <w:rPr>
        <w:rFonts w:hint="default"/>
        <w:lang w:val="en-US" w:eastAsia="en-US" w:bidi="ar-SA"/>
      </w:rPr>
    </w:lvl>
    <w:lvl w:ilvl="2" w:tplc="D8108CEC">
      <w:numFmt w:val="bullet"/>
      <w:lvlText w:val="•"/>
      <w:lvlJc w:val="left"/>
      <w:pPr>
        <w:ind w:left="2092" w:hanging="216"/>
      </w:pPr>
      <w:rPr>
        <w:rFonts w:hint="default"/>
        <w:lang w:val="en-US" w:eastAsia="en-US" w:bidi="ar-SA"/>
      </w:rPr>
    </w:lvl>
    <w:lvl w:ilvl="3" w:tplc="9F365262">
      <w:numFmt w:val="bullet"/>
      <w:lvlText w:val="•"/>
      <w:lvlJc w:val="left"/>
      <w:pPr>
        <w:ind w:left="2998" w:hanging="216"/>
      </w:pPr>
      <w:rPr>
        <w:rFonts w:hint="default"/>
        <w:lang w:val="en-US" w:eastAsia="en-US" w:bidi="ar-SA"/>
      </w:rPr>
    </w:lvl>
    <w:lvl w:ilvl="4" w:tplc="D23A8ECE">
      <w:numFmt w:val="bullet"/>
      <w:lvlText w:val="•"/>
      <w:lvlJc w:val="left"/>
      <w:pPr>
        <w:ind w:left="3904" w:hanging="216"/>
      </w:pPr>
      <w:rPr>
        <w:rFonts w:hint="default"/>
        <w:lang w:val="en-US" w:eastAsia="en-US" w:bidi="ar-SA"/>
      </w:rPr>
    </w:lvl>
    <w:lvl w:ilvl="5" w:tplc="EADA42E6">
      <w:numFmt w:val="bullet"/>
      <w:lvlText w:val="•"/>
      <w:lvlJc w:val="left"/>
      <w:pPr>
        <w:ind w:left="4810" w:hanging="216"/>
      </w:pPr>
      <w:rPr>
        <w:rFonts w:hint="default"/>
        <w:lang w:val="en-US" w:eastAsia="en-US" w:bidi="ar-SA"/>
      </w:rPr>
    </w:lvl>
    <w:lvl w:ilvl="6" w:tplc="C2164042">
      <w:numFmt w:val="bullet"/>
      <w:lvlText w:val="•"/>
      <w:lvlJc w:val="left"/>
      <w:pPr>
        <w:ind w:left="5716" w:hanging="216"/>
      </w:pPr>
      <w:rPr>
        <w:rFonts w:hint="default"/>
        <w:lang w:val="en-US" w:eastAsia="en-US" w:bidi="ar-SA"/>
      </w:rPr>
    </w:lvl>
    <w:lvl w:ilvl="7" w:tplc="A9A6D2C2">
      <w:numFmt w:val="bullet"/>
      <w:lvlText w:val="•"/>
      <w:lvlJc w:val="left"/>
      <w:pPr>
        <w:ind w:left="6622" w:hanging="216"/>
      </w:pPr>
      <w:rPr>
        <w:rFonts w:hint="default"/>
        <w:lang w:val="en-US" w:eastAsia="en-US" w:bidi="ar-SA"/>
      </w:rPr>
    </w:lvl>
    <w:lvl w:ilvl="8" w:tplc="E9AE6ECA">
      <w:numFmt w:val="bullet"/>
      <w:lvlText w:val="•"/>
      <w:lvlJc w:val="left"/>
      <w:pPr>
        <w:ind w:left="7528" w:hanging="216"/>
      </w:pPr>
      <w:rPr>
        <w:rFonts w:hint="default"/>
        <w:lang w:val="en-US" w:eastAsia="en-US" w:bidi="ar-SA"/>
      </w:rPr>
    </w:lvl>
  </w:abstractNum>
  <w:abstractNum w:abstractNumId="32" w15:restartNumberingAfterBreak="0">
    <w:nsid w:val="738C7B77"/>
    <w:multiLevelType w:val="hybridMultilevel"/>
    <w:tmpl w:val="00000000"/>
    <w:lvl w:ilvl="0" w:tplc="0DA02A3E">
      <w:numFmt w:val="bullet"/>
      <w:lvlText w:val="•"/>
      <w:lvlJc w:val="left"/>
      <w:pPr>
        <w:ind w:left="466" w:hanging="360"/>
      </w:pPr>
      <w:rPr>
        <w:rFonts w:ascii="Calibri" w:eastAsia="Calibri" w:hAnsi="Calibri" w:cs="Calibri" w:hint="default"/>
        <w:b w:val="0"/>
        <w:bCs w:val="0"/>
        <w:i w:val="0"/>
        <w:iCs w:val="0"/>
        <w:spacing w:val="0"/>
        <w:w w:val="92"/>
        <w:sz w:val="20"/>
        <w:szCs w:val="20"/>
        <w:lang w:val="en-US" w:eastAsia="en-US" w:bidi="ar-SA"/>
      </w:rPr>
    </w:lvl>
    <w:lvl w:ilvl="1" w:tplc="E6281586">
      <w:numFmt w:val="bullet"/>
      <w:lvlText w:val="•"/>
      <w:lvlJc w:val="left"/>
      <w:pPr>
        <w:ind w:left="1177" w:hanging="360"/>
      </w:pPr>
      <w:rPr>
        <w:rFonts w:hint="default"/>
        <w:lang w:val="en-US" w:eastAsia="en-US" w:bidi="ar-SA"/>
      </w:rPr>
    </w:lvl>
    <w:lvl w:ilvl="2" w:tplc="15B4FF44">
      <w:numFmt w:val="bullet"/>
      <w:lvlText w:val="•"/>
      <w:lvlJc w:val="left"/>
      <w:pPr>
        <w:ind w:left="1894" w:hanging="360"/>
      </w:pPr>
      <w:rPr>
        <w:rFonts w:hint="default"/>
        <w:lang w:val="en-US" w:eastAsia="en-US" w:bidi="ar-SA"/>
      </w:rPr>
    </w:lvl>
    <w:lvl w:ilvl="3" w:tplc="5FB400DC">
      <w:numFmt w:val="bullet"/>
      <w:lvlText w:val="•"/>
      <w:lvlJc w:val="left"/>
      <w:pPr>
        <w:ind w:left="2611" w:hanging="360"/>
      </w:pPr>
      <w:rPr>
        <w:rFonts w:hint="default"/>
        <w:lang w:val="en-US" w:eastAsia="en-US" w:bidi="ar-SA"/>
      </w:rPr>
    </w:lvl>
    <w:lvl w:ilvl="4" w:tplc="56D0D824">
      <w:numFmt w:val="bullet"/>
      <w:lvlText w:val="•"/>
      <w:lvlJc w:val="left"/>
      <w:pPr>
        <w:ind w:left="3328" w:hanging="360"/>
      </w:pPr>
      <w:rPr>
        <w:rFonts w:hint="default"/>
        <w:lang w:val="en-US" w:eastAsia="en-US" w:bidi="ar-SA"/>
      </w:rPr>
    </w:lvl>
    <w:lvl w:ilvl="5" w:tplc="6368069E">
      <w:numFmt w:val="bullet"/>
      <w:lvlText w:val="•"/>
      <w:lvlJc w:val="left"/>
      <w:pPr>
        <w:ind w:left="4046" w:hanging="360"/>
      </w:pPr>
      <w:rPr>
        <w:rFonts w:hint="default"/>
        <w:lang w:val="en-US" w:eastAsia="en-US" w:bidi="ar-SA"/>
      </w:rPr>
    </w:lvl>
    <w:lvl w:ilvl="6" w:tplc="13DE95EE">
      <w:numFmt w:val="bullet"/>
      <w:lvlText w:val="•"/>
      <w:lvlJc w:val="left"/>
      <w:pPr>
        <w:ind w:left="4763" w:hanging="360"/>
      </w:pPr>
      <w:rPr>
        <w:rFonts w:hint="default"/>
        <w:lang w:val="en-US" w:eastAsia="en-US" w:bidi="ar-SA"/>
      </w:rPr>
    </w:lvl>
    <w:lvl w:ilvl="7" w:tplc="2EA03430">
      <w:numFmt w:val="bullet"/>
      <w:lvlText w:val="•"/>
      <w:lvlJc w:val="left"/>
      <w:pPr>
        <w:ind w:left="5480" w:hanging="360"/>
      </w:pPr>
      <w:rPr>
        <w:rFonts w:hint="default"/>
        <w:lang w:val="en-US" w:eastAsia="en-US" w:bidi="ar-SA"/>
      </w:rPr>
    </w:lvl>
    <w:lvl w:ilvl="8" w:tplc="6EB8F7A4">
      <w:numFmt w:val="bullet"/>
      <w:lvlText w:val="•"/>
      <w:lvlJc w:val="left"/>
      <w:pPr>
        <w:ind w:left="6197" w:hanging="360"/>
      </w:pPr>
      <w:rPr>
        <w:rFonts w:hint="default"/>
        <w:lang w:val="en-US" w:eastAsia="en-US" w:bidi="ar-SA"/>
      </w:rPr>
    </w:lvl>
  </w:abstractNum>
  <w:abstractNum w:abstractNumId="33" w15:restartNumberingAfterBreak="0">
    <w:nsid w:val="76B6ACFC"/>
    <w:multiLevelType w:val="hybridMultilevel"/>
    <w:tmpl w:val="00000000"/>
    <w:lvl w:ilvl="0" w:tplc="FF7030FA">
      <w:numFmt w:val="bullet"/>
      <w:lvlText w:val="•"/>
      <w:lvlJc w:val="left"/>
      <w:pPr>
        <w:ind w:left="345" w:hanging="288"/>
      </w:pPr>
      <w:rPr>
        <w:rFonts w:ascii="Calibri" w:eastAsia="Calibri" w:hAnsi="Calibri" w:cs="Calibri" w:hint="default"/>
        <w:b w:val="0"/>
        <w:bCs w:val="0"/>
        <w:i w:val="0"/>
        <w:iCs w:val="0"/>
        <w:spacing w:val="0"/>
        <w:w w:val="92"/>
        <w:sz w:val="22"/>
        <w:szCs w:val="22"/>
        <w:lang w:val="en-US" w:eastAsia="en-US" w:bidi="ar-SA"/>
      </w:rPr>
    </w:lvl>
    <w:lvl w:ilvl="1" w:tplc="31B4179C">
      <w:numFmt w:val="bullet"/>
      <w:lvlText w:val="•"/>
      <w:lvlJc w:val="left"/>
      <w:pPr>
        <w:ind w:left="1240" w:hanging="288"/>
      </w:pPr>
      <w:rPr>
        <w:rFonts w:hint="default"/>
        <w:lang w:val="en-US" w:eastAsia="en-US" w:bidi="ar-SA"/>
      </w:rPr>
    </w:lvl>
    <w:lvl w:ilvl="2" w:tplc="2034EEBE">
      <w:numFmt w:val="bullet"/>
      <w:lvlText w:val="•"/>
      <w:lvlJc w:val="left"/>
      <w:pPr>
        <w:ind w:left="2140" w:hanging="288"/>
      </w:pPr>
      <w:rPr>
        <w:rFonts w:hint="default"/>
        <w:lang w:val="en-US" w:eastAsia="en-US" w:bidi="ar-SA"/>
      </w:rPr>
    </w:lvl>
    <w:lvl w:ilvl="3" w:tplc="AD2E6C64">
      <w:numFmt w:val="bullet"/>
      <w:lvlText w:val="•"/>
      <w:lvlJc w:val="left"/>
      <w:pPr>
        <w:ind w:left="3040" w:hanging="288"/>
      </w:pPr>
      <w:rPr>
        <w:rFonts w:hint="default"/>
        <w:lang w:val="en-US" w:eastAsia="en-US" w:bidi="ar-SA"/>
      </w:rPr>
    </w:lvl>
    <w:lvl w:ilvl="4" w:tplc="B6B6D1D8">
      <w:numFmt w:val="bullet"/>
      <w:lvlText w:val="•"/>
      <w:lvlJc w:val="left"/>
      <w:pPr>
        <w:ind w:left="3940" w:hanging="288"/>
      </w:pPr>
      <w:rPr>
        <w:rFonts w:hint="default"/>
        <w:lang w:val="en-US" w:eastAsia="en-US" w:bidi="ar-SA"/>
      </w:rPr>
    </w:lvl>
    <w:lvl w:ilvl="5" w:tplc="C1128034">
      <w:numFmt w:val="bullet"/>
      <w:lvlText w:val="•"/>
      <w:lvlJc w:val="left"/>
      <w:pPr>
        <w:ind w:left="4840" w:hanging="288"/>
      </w:pPr>
      <w:rPr>
        <w:rFonts w:hint="default"/>
        <w:lang w:val="en-US" w:eastAsia="en-US" w:bidi="ar-SA"/>
      </w:rPr>
    </w:lvl>
    <w:lvl w:ilvl="6" w:tplc="D4AA2C00">
      <w:numFmt w:val="bullet"/>
      <w:lvlText w:val="•"/>
      <w:lvlJc w:val="left"/>
      <w:pPr>
        <w:ind w:left="5740" w:hanging="288"/>
      </w:pPr>
      <w:rPr>
        <w:rFonts w:hint="default"/>
        <w:lang w:val="en-US" w:eastAsia="en-US" w:bidi="ar-SA"/>
      </w:rPr>
    </w:lvl>
    <w:lvl w:ilvl="7" w:tplc="4EE63260">
      <w:numFmt w:val="bullet"/>
      <w:lvlText w:val="•"/>
      <w:lvlJc w:val="left"/>
      <w:pPr>
        <w:ind w:left="6640" w:hanging="288"/>
      </w:pPr>
      <w:rPr>
        <w:rFonts w:hint="default"/>
        <w:lang w:val="en-US" w:eastAsia="en-US" w:bidi="ar-SA"/>
      </w:rPr>
    </w:lvl>
    <w:lvl w:ilvl="8" w:tplc="1C962142">
      <w:numFmt w:val="bullet"/>
      <w:lvlText w:val="•"/>
      <w:lvlJc w:val="left"/>
      <w:pPr>
        <w:ind w:left="7540" w:hanging="288"/>
      </w:pPr>
      <w:rPr>
        <w:rFonts w:hint="default"/>
        <w:lang w:val="en-US" w:eastAsia="en-US" w:bidi="ar-SA"/>
      </w:rPr>
    </w:lvl>
  </w:abstractNum>
  <w:abstractNum w:abstractNumId="34" w15:restartNumberingAfterBreak="0">
    <w:nsid w:val="77A95308"/>
    <w:multiLevelType w:val="multilevel"/>
    <w:tmpl w:val="00000000"/>
    <w:lvl w:ilvl="0">
      <w:start w:val="3"/>
      <w:numFmt w:val="decimal"/>
      <w:lvlText w:val="%1"/>
      <w:lvlJc w:val="left"/>
      <w:pPr>
        <w:ind w:left="1080" w:hanging="720"/>
        <w:jc w:val="left"/>
      </w:pPr>
      <w:rPr>
        <w:rFonts w:hint="default"/>
        <w:lang w:val="en-US" w:eastAsia="en-US" w:bidi="ar-SA"/>
      </w:rPr>
    </w:lvl>
    <w:lvl w:ilvl="1">
      <w:start w:val="11"/>
      <w:numFmt w:val="decimal"/>
      <w:lvlText w:val="%1.%2."/>
      <w:lvlJc w:val="left"/>
      <w:pPr>
        <w:ind w:left="1080" w:hanging="720"/>
        <w:jc w:val="left"/>
      </w:pPr>
      <w:rPr>
        <w:rFonts w:ascii="Arial" w:eastAsia="Arial" w:hAnsi="Arial" w:cs="Arial" w:hint="default"/>
        <w:b/>
        <w:bCs/>
        <w:i w:val="0"/>
        <w:iCs w:val="0"/>
        <w:spacing w:val="-1"/>
        <w:w w:val="100"/>
        <w:sz w:val="26"/>
        <w:szCs w:val="26"/>
        <w:lang w:val="en-US" w:eastAsia="en-US" w:bidi="ar-SA"/>
      </w:rPr>
    </w:lvl>
    <w:lvl w:ilvl="2">
      <w:start w:val="1"/>
      <w:numFmt w:val="decimal"/>
      <w:lvlText w:val="%1.%2.%3"/>
      <w:lvlJc w:val="left"/>
      <w:pPr>
        <w:ind w:left="1439" w:hanging="1080"/>
        <w:jc w:val="left"/>
      </w:pPr>
      <w:rPr>
        <w:rFonts w:ascii="Arial" w:eastAsia="Arial" w:hAnsi="Arial" w:cs="Arial" w:hint="default"/>
        <w:b/>
        <w:bCs/>
        <w:i w:val="0"/>
        <w:iCs w:val="0"/>
        <w:spacing w:val="0"/>
        <w:w w:val="99"/>
        <w:sz w:val="22"/>
        <w:szCs w:val="22"/>
        <w:lang w:val="en-US" w:eastAsia="en-US" w:bidi="ar-SA"/>
      </w:rPr>
    </w:lvl>
    <w:lvl w:ilvl="3">
      <w:start w:val="1"/>
      <w:numFmt w:val="decimal"/>
      <w:lvlText w:val="%1.%2.%3.%4"/>
      <w:lvlJc w:val="left"/>
      <w:pPr>
        <w:ind w:left="1799" w:hanging="1440"/>
        <w:jc w:val="left"/>
      </w:pPr>
      <w:rPr>
        <w:rFonts w:ascii="Arial" w:eastAsia="Arial" w:hAnsi="Arial" w:cs="Arial" w:hint="default"/>
        <w:b/>
        <w:bCs/>
        <w:i w:val="0"/>
        <w:iCs w:val="0"/>
        <w:spacing w:val="0"/>
        <w:w w:val="99"/>
        <w:sz w:val="22"/>
        <w:szCs w:val="22"/>
        <w:lang w:val="en-US" w:eastAsia="en-US" w:bidi="ar-SA"/>
      </w:rPr>
    </w:lvl>
    <w:lvl w:ilvl="4">
      <w:numFmt w:val="bullet"/>
      <w:lvlText w:val="•"/>
      <w:lvlJc w:val="left"/>
      <w:pPr>
        <w:ind w:left="3870" w:hanging="1440"/>
      </w:pPr>
      <w:rPr>
        <w:rFonts w:hint="default"/>
        <w:lang w:val="en-US" w:eastAsia="en-US" w:bidi="ar-SA"/>
      </w:rPr>
    </w:lvl>
    <w:lvl w:ilvl="5">
      <w:numFmt w:val="bullet"/>
      <w:lvlText w:val="•"/>
      <w:lvlJc w:val="left"/>
      <w:pPr>
        <w:ind w:left="4905" w:hanging="1440"/>
      </w:pPr>
      <w:rPr>
        <w:rFonts w:hint="default"/>
        <w:lang w:val="en-US" w:eastAsia="en-US" w:bidi="ar-SA"/>
      </w:rPr>
    </w:lvl>
    <w:lvl w:ilvl="6">
      <w:numFmt w:val="bullet"/>
      <w:lvlText w:val="•"/>
      <w:lvlJc w:val="left"/>
      <w:pPr>
        <w:ind w:left="5940" w:hanging="1440"/>
      </w:pPr>
      <w:rPr>
        <w:rFonts w:hint="default"/>
        <w:lang w:val="en-US" w:eastAsia="en-US" w:bidi="ar-SA"/>
      </w:rPr>
    </w:lvl>
    <w:lvl w:ilvl="7">
      <w:numFmt w:val="bullet"/>
      <w:lvlText w:val="•"/>
      <w:lvlJc w:val="left"/>
      <w:pPr>
        <w:ind w:left="6975" w:hanging="1440"/>
      </w:pPr>
      <w:rPr>
        <w:rFonts w:hint="default"/>
        <w:lang w:val="en-US" w:eastAsia="en-US" w:bidi="ar-SA"/>
      </w:rPr>
    </w:lvl>
    <w:lvl w:ilvl="8">
      <w:numFmt w:val="bullet"/>
      <w:lvlText w:val="•"/>
      <w:lvlJc w:val="left"/>
      <w:pPr>
        <w:ind w:left="8010" w:hanging="1440"/>
      </w:pPr>
      <w:rPr>
        <w:rFonts w:hint="default"/>
        <w:lang w:val="en-US" w:eastAsia="en-US" w:bidi="ar-SA"/>
      </w:rPr>
    </w:lvl>
  </w:abstractNum>
  <w:abstractNum w:abstractNumId="35" w15:restartNumberingAfterBreak="0">
    <w:nsid w:val="79B1A471"/>
    <w:multiLevelType w:val="hybridMultilevel"/>
    <w:tmpl w:val="00000000"/>
    <w:lvl w:ilvl="0" w:tplc="A2BCA95C">
      <w:numFmt w:val="bullet"/>
      <w:lvlText w:val="•"/>
      <w:lvlJc w:val="left"/>
      <w:pPr>
        <w:ind w:left="719" w:hanging="360"/>
      </w:pPr>
      <w:rPr>
        <w:rFonts w:ascii="Calibri" w:eastAsia="Calibri" w:hAnsi="Calibri" w:cs="Calibri" w:hint="default"/>
        <w:b w:val="0"/>
        <w:bCs w:val="0"/>
        <w:i w:val="0"/>
        <w:iCs w:val="0"/>
        <w:spacing w:val="0"/>
        <w:w w:val="92"/>
        <w:sz w:val="22"/>
        <w:szCs w:val="22"/>
        <w:lang w:val="en-US" w:eastAsia="en-US" w:bidi="ar-SA"/>
      </w:rPr>
    </w:lvl>
    <w:lvl w:ilvl="1" w:tplc="D480B63E">
      <w:numFmt w:val="bullet"/>
      <w:lvlText w:val="•"/>
      <w:lvlJc w:val="left"/>
      <w:pPr>
        <w:ind w:left="1620" w:hanging="360"/>
      </w:pPr>
      <w:rPr>
        <w:rFonts w:hint="default"/>
        <w:lang w:val="en-US" w:eastAsia="en-US" w:bidi="ar-SA"/>
      </w:rPr>
    </w:lvl>
    <w:lvl w:ilvl="2" w:tplc="1F267058">
      <w:numFmt w:val="bullet"/>
      <w:lvlText w:val="•"/>
      <w:lvlJc w:val="left"/>
      <w:pPr>
        <w:ind w:left="2520" w:hanging="360"/>
      </w:pPr>
      <w:rPr>
        <w:rFonts w:hint="default"/>
        <w:lang w:val="en-US" w:eastAsia="en-US" w:bidi="ar-SA"/>
      </w:rPr>
    </w:lvl>
    <w:lvl w:ilvl="3" w:tplc="5F166112">
      <w:numFmt w:val="bullet"/>
      <w:lvlText w:val="•"/>
      <w:lvlJc w:val="left"/>
      <w:pPr>
        <w:ind w:left="3420" w:hanging="360"/>
      </w:pPr>
      <w:rPr>
        <w:rFonts w:hint="default"/>
        <w:lang w:val="en-US" w:eastAsia="en-US" w:bidi="ar-SA"/>
      </w:rPr>
    </w:lvl>
    <w:lvl w:ilvl="4" w:tplc="43AEC078">
      <w:numFmt w:val="bullet"/>
      <w:lvlText w:val="•"/>
      <w:lvlJc w:val="left"/>
      <w:pPr>
        <w:ind w:left="4320" w:hanging="360"/>
      </w:pPr>
      <w:rPr>
        <w:rFonts w:hint="default"/>
        <w:lang w:val="en-US" w:eastAsia="en-US" w:bidi="ar-SA"/>
      </w:rPr>
    </w:lvl>
    <w:lvl w:ilvl="5" w:tplc="4CCA5066">
      <w:numFmt w:val="bullet"/>
      <w:lvlText w:val="•"/>
      <w:lvlJc w:val="left"/>
      <w:pPr>
        <w:ind w:left="5220" w:hanging="360"/>
      </w:pPr>
      <w:rPr>
        <w:rFonts w:hint="default"/>
        <w:lang w:val="en-US" w:eastAsia="en-US" w:bidi="ar-SA"/>
      </w:rPr>
    </w:lvl>
    <w:lvl w:ilvl="6" w:tplc="C6EE49DC">
      <w:numFmt w:val="bullet"/>
      <w:lvlText w:val="•"/>
      <w:lvlJc w:val="left"/>
      <w:pPr>
        <w:ind w:left="6120" w:hanging="360"/>
      </w:pPr>
      <w:rPr>
        <w:rFonts w:hint="default"/>
        <w:lang w:val="en-US" w:eastAsia="en-US" w:bidi="ar-SA"/>
      </w:rPr>
    </w:lvl>
    <w:lvl w:ilvl="7" w:tplc="0FBE5B32">
      <w:numFmt w:val="bullet"/>
      <w:lvlText w:val="•"/>
      <w:lvlJc w:val="left"/>
      <w:pPr>
        <w:ind w:left="7020" w:hanging="360"/>
      </w:pPr>
      <w:rPr>
        <w:rFonts w:hint="default"/>
        <w:lang w:val="en-US" w:eastAsia="en-US" w:bidi="ar-SA"/>
      </w:rPr>
    </w:lvl>
    <w:lvl w:ilvl="8" w:tplc="2098D648">
      <w:numFmt w:val="bullet"/>
      <w:lvlText w:val="•"/>
      <w:lvlJc w:val="left"/>
      <w:pPr>
        <w:ind w:left="7920" w:hanging="360"/>
      </w:pPr>
      <w:rPr>
        <w:rFonts w:hint="default"/>
        <w:lang w:val="en-US" w:eastAsia="en-US" w:bidi="ar-SA"/>
      </w:rPr>
    </w:lvl>
  </w:abstractNum>
  <w:abstractNum w:abstractNumId="36" w15:restartNumberingAfterBreak="0">
    <w:nsid w:val="7ABCEFB2"/>
    <w:multiLevelType w:val="multilevel"/>
    <w:tmpl w:val="00000000"/>
    <w:lvl w:ilvl="0">
      <w:start w:val="3"/>
      <w:numFmt w:val="decimal"/>
      <w:lvlText w:val="%1"/>
      <w:lvlJc w:val="left"/>
      <w:pPr>
        <w:ind w:left="1080" w:hanging="720"/>
        <w:jc w:val="left"/>
      </w:pPr>
      <w:rPr>
        <w:rFonts w:hint="default"/>
        <w:lang w:val="en-US" w:eastAsia="en-US" w:bidi="ar-SA"/>
      </w:rPr>
    </w:lvl>
    <w:lvl w:ilvl="1">
      <w:start w:val="5"/>
      <w:numFmt w:val="decimal"/>
      <w:lvlText w:val="%1.%2."/>
      <w:lvlJc w:val="left"/>
      <w:pPr>
        <w:ind w:left="1080" w:hanging="720"/>
        <w:jc w:val="left"/>
      </w:pPr>
      <w:rPr>
        <w:rFonts w:ascii="Arial" w:eastAsia="Arial" w:hAnsi="Arial" w:cs="Arial" w:hint="default"/>
        <w:b/>
        <w:bCs/>
        <w:i w:val="0"/>
        <w:iCs w:val="0"/>
        <w:spacing w:val="-1"/>
        <w:w w:val="100"/>
        <w:sz w:val="26"/>
        <w:szCs w:val="26"/>
        <w:lang w:val="en-US" w:eastAsia="en-US" w:bidi="ar-SA"/>
      </w:rPr>
    </w:lvl>
    <w:lvl w:ilvl="2">
      <w:start w:val="1"/>
      <w:numFmt w:val="decimal"/>
      <w:lvlText w:val="%1.%2.%3"/>
      <w:lvlJc w:val="left"/>
      <w:pPr>
        <w:ind w:left="1439" w:hanging="1080"/>
        <w:jc w:val="left"/>
      </w:pPr>
      <w:rPr>
        <w:rFonts w:ascii="Arial" w:eastAsia="Arial" w:hAnsi="Arial" w:cs="Arial" w:hint="default"/>
        <w:b/>
        <w:bCs/>
        <w:i w:val="0"/>
        <w:iCs w:val="0"/>
        <w:spacing w:val="0"/>
        <w:w w:val="99"/>
        <w:sz w:val="22"/>
        <w:szCs w:val="22"/>
        <w:lang w:val="en-US" w:eastAsia="en-US" w:bidi="ar-SA"/>
      </w:rPr>
    </w:lvl>
    <w:lvl w:ilvl="3">
      <w:start w:val="1"/>
      <w:numFmt w:val="decimal"/>
      <w:lvlText w:val="%1.%2.%3.%4"/>
      <w:lvlJc w:val="left"/>
      <w:pPr>
        <w:ind w:left="1797" w:hanging="1440"/>
        <w:jc w:val="left"/>
      </w:pPr>
      <w:rPr>
        <w:rFonts w:ascii="Arial" w:eastAsia="Arial" w:hAnsi="Arial" w:cs="Arial" w:hint="default"/>
        <w:b/>
        <w:bCs/>
        <w:i w:val="0"/>
        <w:iCs w:val="0"/>
        <w:spacing w:val="0"/>
        <w:w w:val="99"/>
        <w:sz w:val="22"/>
        <w:szCs w:val="22"/>
        <w:lang w:val="en-US" w:eastAsia="en-US" w:bidi="ar-SA"/>
      </w:rPr>
    </w:lvl>
    <w:lvl w:ilvl="4">
      <w:numFmt w:val="bullet"/>
      <w:lvlText w:val="•"/>
      <w:lvlJc w:val="left"/>
      <w:pPr>
        <w:ind w:left="719" w:hanging="360"/>
      </w:pPr>
      <w:rPr>
        <w:rFonts w:ascii="Calibri" w:eastAsia="Calibri" w:hAnsi="Calibri" w:cs="Calibri" w:hint="default"/>
        <w:b w:val="0"/>
        <w:bCs w:val="0"/>
        <w:i w:val="0"/>
        <w:iCs w:val="0"/>
        <w:spacing w:val="0"/>
        <w:w w:val="92"/>
        <w:sz w:val="22"/>
        <w:szCs w:val="22"/>
        <w:lang w:val="en-US" w:eastAsia="en-US" w:bidi="ar-SA"/>
      </w:rPr>
    </w:lvl>
    <w:lvl w:ilvl="5">
      <w:numFmt w:val="bullet"/>
      <w:lvlText w:val="•"/>
      <w:lvlJc w:val="left"/>
      <w:pPr>
        <w:ind w:left="4165" w:hanging="360"/>
      </w:pPr>
      <w:rPr>
        <w:rFonts w:hint="default"/>
        <w:lang w:val="en-US" w:eastAsia="en-US" w:bidi="ar-SA"/>
      </w:rPr>
    </w:lvl>
    <w:lvl w:ilvl="6">
      <w:numFmt w:val="bullet"/>
      <w:lvlText w:val="•"/>
      <w:lvlJc w:val="left"/>
      <w:pPr>
        <w:ind w:left="5348" w:hanging="360"/>
      </w:pPr>
      <w:rPr>
        <w:rFonts w:hint="default"/>
        <w:lang w:val="en-US" w:eastAsia="en-US" w:bidi="ar-SA"/>
      </w:rPr>
    </w:lvl>
    <w:lvl w:ilvl="7">
      <w:numFmt w:val="bullet"/>
      <w:lvlText w:val="•"/>
      <w:lvlJc w:val="left"/>
      <w:pPr>
        <w:ind w:left="6531" w:hanging="360"/>
      </w:pPr>
      <w:rPr>
        <w:rFonts w:hint="default"/>
        <w:lang w:val="en-US" w:eastAsia="en-US" w:bidi="ar-SA"/>
      </w:rPr>
    </w:lvl>
    <w:lvl w:ilvl="8">
      <w:numFmt w:val="bullet"/>
      <w:lvlText w:val="•"/>
      <w:lvlJc w:val="left"/>
      <w:pPr>
        <w:ind w:left="7714" w:hanging="360"/>
      </w:pPr>
      <w:rPr>
        <w:rFonts w:hint="default"/>
        <w:lang w:val="en-US" w:eastAsia="en-US" w:bidi="ar-SA"/>
      </w:rPr>
    </w:lvl>
  </w:abstractNum>
  <w:num w:numId="1" w16cid:durableId="283076110">
    <w:abstractNumId w:val="34"/>
  </w:num>
  <w:num w:numId="2" w16cid:durableId="2122871783">
    <w:abstractNumId w:val="27"/>
  </w:num>
  <w:num w:numId="3" w16cid:durableId="240674597">
    <w:abstractNumId w:val="21"/>
  </w:num>
  <w:num w:numId="4" w16cid:durableId="1260674356">
    <w:abstractNumId w:val="4"/>
  </w:num>
  <w:num w:numId="5" w16cid:durableId="1466435122">
    <w:abstractNumId w:val="28"/>
  </w:num>
  <w:num w:numId="6" w16cid:durableId="1498303971">
    <w:abstractNumId w:val="36"/>
  </w:num>
  <w:num w:numId="7" w16cid:durableId="867572051">
    <w:abstractNumId w:val="7"/>
  </w:num>
  <w:num w:numId="8" w16cid:durableId="2137792682">
    <w:abstractNumId w:val="5"/>
  </w:num>
  <w:num w:numId="9" w16cid:durableId="1208447989">
    <w:abstractNumId w:val="1"/>
  </w:num>
  <w:num w:numId="10" w16cid:durableId="373625681">
    <w:abstractNumId w:val="16"/>
  </w:num>
  <w:num w:numId="11" w16cid:durableId="563756444">
    <w:abstractNumId w:val="23"/>
  </w:num>
  <w:num w:numId="12" w16cid:durableId="932976326">
    <w:abstractNumId w:val="12"/>
  </w:num>
  <w:num w:numId="13" w16cid:durableId="492181894">
    <w:abstractNumId w:val="15"/>
  </w:num>
  <w:num w:numId="14" w16cid:durableId="1990749471">
    <w:abstractNumId w:val="6"/>
  </w:num>
  <w:num w:numId="15" w16cid:durableId="1114908206">
    <w:abstractNumId w:val="32"/>
  </w:num>
  <w:num w:numId="16" w16cid:durableId="733888568">
    <w:abstractNumId w:val="22"/>
  </w:num>
  <w:num w:numId="17" w16cid:durableId="816652765">
    <w:abstractNumId w:val="9"/>
  </w:num>
  <w:num w:numId="18" w16cid:durableId="1486505199">
    <w:abstractNumId w:val="20"/>
  </w:num>
  <w:num w:numId="19" w16cid:durableId="408037220">
    <w:abstractNumId w:val="19"/>
  </w:num>
  <w:num w:numId="20" w16cid:durableId="856383472">
    <w:abstractNumId w:val="11"/>
  </w:num>
  <w:num w:numId="21" w16cid:durableId="1419474640">
    <w:abstractNumId w:val="17"/>
  </w:num>
  <w:num w:numId="22" w16cid:durableId="1834564465">
    <w:abstractNumId w:val="18"/>
  </w:num>
  <w:num w:numId="23" w16cid:durableId="181941158">
    <w:abstractNumId w:val="14"/>
  </w:num>
  <w:num w:numId="24" w16cid:durableId="143276412">
    <w:abstractNumId w:val="35"/>
  </w:num>
  <w:num w:numId="25" w16cid:durableId="763305770">
    <w:abstractNumId w:val="26"/>
  </w:num>
  <w:num w:numId="26" w16cid:durableId="1484082446">
    <w:abstractNumId w:val="13"/>
  </w:num>
  <w:num w:numId="27" w16cid:durableId="370615143">
    <w:abstractNumId w:val="30"/>
  </w:num>
  <w:num w:numId="28" w16cid:durableId="209877638">
    <w:abstractNumId w:val="8"/>
  </w:num>
  <w:num w:numId="29" w16cid:durableId="694578963">
    <w:abstractNumId w:val="31"/>
  </w:num>
  <w:num w:numId="30" w16cid:durableId="978264225">
    <w:abstractNumId w:val="2"/>
  </w:num>
  <w:num w:numId="31" w16cid:durableId="1243832087">
    <w:abstractNumId w:val="25"/>
  </w:num>
  <w:num w:numId="32" w16cid:durableId="1288321417">
    <w:abstractNumId w:val="33"/>
  </w:num>
  <w:num w:numId="33" w16cid:durableId="671034212">
    <w:abstractNumId w:val="0"/>
  </w:num>
  <w:num w:numId="34" w16cid:durableId="126319615">
    <w:abstractNumId w:val="24"/>
  </w:num>
  <w:num w:numId="35" w16cid:durableId="1949464212">
    <w:abstractNumId w:val="29"/>
  </w:num>
  <w:num w:numId="36" w16cid:durableId="1792749274">
    <w:abstractNumId w:val="10"/>
  </w:num>
  <w:num w:numId="37" w16cid:durableId="15896535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grammar="dirty"/>
  <w:defaultTabStop w:val="720"/>
  <w:drawingGridHorizontalSpacing w:val="110"/>
  <w:displayHorizontalDrawingGridEvery w:val="2"/>
  <w:characterSpacingControl w:val="doNotCompress"/>
  <w:hdrShapeDefaults>
    <o:shapedefaults v:ext="edit" spidmax="2050">
      <v:textbox inset="5.85pt,.7pt,5.85pt,.7pt"/>
    </o:shapedefaults>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6CF1"/>
    <w:rsid w:val="00816CF1"/>
    <w:rsid w:val="00B01A57"/>
    <w:rsid w:val="00EC42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3872E1B"/>
  <w15:docId w15:val="{BF0EDF37-B7F0-41EC-8807-5E2A3BB3B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Pr>
      <w:rFonts w:ascii="Arial" w:eastAsia="Arial" w:hAnsi="Arial" w:cs="Arial"/>
    </w:rPr>
  </w:style>
  <w:style w:type="paragraph" w:styleId="1">
    <w:name w:val="heading 1"/>
    <w:basedOn w:val="a"/>
    <w:uiPriority w:val="1"/>
    <w:qFormat/>
    <w:pPr>
      <w:jc w:val="center"/>
      <w:outlineLvl w:val="0"/>
    </w:pPr>
    <w:rPr>
      <w:b/>
      <w:bCs/>
      <w:sz w:val="28"/>
      <w:szCs w:val="28"/>
    </w:rPr>
  </w:style>
  <w:style w:type="paragraph" w:styleId="2">
    <w:name w:val="heading 2"/>
    <w:basedOn w:val="a"/>
    <w:uiPriority w:val="1"/>
    <w:qFormat/>
    <w:pPr>
      <w:outlineLvl w:val="1"/>
    </w:pPr>
    <w:rPr>
      <w:b/>
      <w:bCs/>
      <w:sz w:val="28"/>
      <w:szCs w:val="28"/>
    </w:rPr>
  </w:style>
  <w:style w:type="paragraph" w:styleId="3">
    <w:name w:val="heading 3"/>
    <w:basedOn w:val="a"/>
    <w:uiPriority w:val="1"/>
    <w:qFormat/>
    <w:pPr>
      <w:ind w:left="1079" w:hanging="719"/>
      <w:outlineLvl w:val="2"/>
    </w:pPr>
    <w:rPr>
      <w:b/>
      <w:bCs/>
      <w:sz w:val="26"/>
      <w:szCs w:val="26"/>
    </w:rPr>
  </w:style>
  <w:style w:type="paragraph" w:styleId="4">
    <w:name w:val="heading 4"/>
    <w:basedOn w:val="a"/>
    <w:uiPriority w:val="1"/>
    <w:qFormat/>
    <w:pPr>
      <w:spacing w:before="200"/>
      <w:ind w:left="1439" w:hanging="108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line="253" w:lineRule="exact"/>
      <w:ind w:left="1799" w:hanging="1080"/>
    </w:pPr>
    <w:rPr>
      <w:rFonts w:ascii="Times New Roman" w:eastAsia="Times New Roman" w:hAnsi="Times New Roman" w:cs="Times New Roman"/>
    </w:rPr>
  </w:style>
  <w:style w:type="paragraph" w:styleId="20">
    <w:name w:val="toc 2"/>
    <w:basedOn w:val="a"/>
    <w:uiPriority w:val="1"/>
    <w:qFormat/>
    <w:pPr>
      <w:ind w:left="2160" w:hanging="1080"/>
    </w:pPr>
    <w:rPr>
      <w:rFonts w:ascii="Times New Roman" w:eastAsia="Times New Roman" w:hAnsi="Times New Roman" w:cs="Times New Roman"/>
    </w:rPr>
  </w:style>
  <w:style w:type="paragraph" w:styleId="30">
    <w:name w:val="toc 3"/>
    <w:basedOn w:val="a"/>
    <w:uiPriority w:val="1"/>
    <w:qFormat/>
    <w:pPr>
      <w:ind w:left="2160"/>
    </w:pPr>
    <w:rPr>
      <w:rFonts w:ascii="Times New Roman" w:eastAsia="Times New Roman" w:hAnsi="Times New Roman" w:cs="Times New Roman"/>
    </w:rPr>
  </w:style>
  <w:style w:type="paragraph" w:styleId="a3">
    <w:name w:val="Body Text"/>
    <w:basedOn w:val="a"/>
    <w:uiPriority w:val="1"/>
    <w:qFormat/>
    <w:rPr>
      <w:rFonts w:ascii="Times New Roman" w:eastAsia="Times New Roman" w:hAnsi="Times New Roman" w:cs="Times New Roman"/>
    </w:rPr>
  </w:style>
  <w:style w:type="paragraph" w:styleId="a4">
    <w:name w:val="List Paragraph"/>
    <w:basedOn w:val="a"/>
    <w:uiPriority w:val="1"/>
    <w:qFormat/>
    <w:pPr>
      <w:ind w:left="1439" w:hanging="1080"/>
    </w:pPr>
    <w:rPr>
      <w:rFonts w:ascii="Times New Roman" w:eastAsia="Times New Roman" w:hAnsi="Times New Roman" w:cs="Times New Roman"/>
    </w:rPr>
  </w:style>
  <w:style w:type="paragraph" w:customStyle="1" w:styleId="TableParagraph">
    <w:name w:val="Table Paragraph"/>
    <w:basedOn w:val="a"/>
    <w:uiPriority w:val="1"/>
    <w:qFormat/>
  </w:style>
  <w:style w:type="paragraph" w:styleId="a5">
    <w:name w:val="header"/>
    <w:basedOn w:val="a"/>
    <w:link w:val="a6"/>
    <w:uiPriority w:val="99"/>
    <w:unhideWhenUsed/>
    <w:rsid w:val="00B01A57"/>
    <w:pPr>
      <w:tabs>
        <w:tab w:val="center" w:pos="4252"/>
        <w:tab w:val="right" w:pos="8504"/>
      </w:tabs>
      <w:snapToGrid w:val="0"/>
    </w:pPr>
  </w:style>
  <w:style w:type="character" w:customStyle="1" w:styleId="a6">
    <w:name w:val="ヘッダー (文字)"/>
    <w:basedOn w:val="a0"/>
    <w:link w:val="a5"/>
    <w:uiPriority w:val="99"/>
    <w:rsid w:val="00B01A57"/>
    <w:rPr>
      <w:rFonts w:ascii="Arial" w:eastAsia="Arial" w:hAnsi="Arial" w:cs="Arial"/>
    </w:rPr>
  </w:style>
  <w:style w:type="paragraph" w:styleId="a7">
    <w:name w:val="footer"/>
    <w:basedOn w:val="a"/>
    <w:link w:val="a8"/>
    <w:uiPriority w:val="99"/>
    <w:unhideWhenUsed/>
    <w:rsid w:val="00B01A57"/>
    <w:pPr>
      <w:tabs>
        <w:tab w:val="center" w:pos="4252"/>
        <w:tab w:val="right" w:pos="8504"/>
      </w:tabs>
      <w:snapToGrid w:val="0"/>
    </w:pPr>
  </w:style>
  <w:style w:type="character" w:customStyle="1" w:styleId="a8">
    <w:name w:val="フッター (文字)"/>
    <w:basedOn w:val="a0"/>
    <w:link w:val="a7"/>
    <w:uiPriority w:val="99"/>
    <w:rsid w:val="00B01A57"/>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hyperlink" Target="https://properties.chesapeakeva.biz/?page=1&amp;s%5BSortDirection%5D=true&amp;s%5BradiusLat%5D=0&amp;s%5BSizeUnits%5D=1&amp;s%5Bradius%5D=0&amp;s%5BradiusLng%5D=0&amp;s%5BSortBy%5D=featured" TargetMode="External"/><Relationship Id="rId21" Type="http://schemas.openxmlformats.org/officeDocument/2006/relationships/hyperlink" Target="https://vastateparks.tumblr.com/post/94010576113/rare-kemps-ridley-sea-turtle-nest-at-false-cape/amp" TargetMode="External"/><Relationship Id="rId63" Type="http://schemas.openxmlformats.org/officeDocument/2006/relationships/header" Target="header4.xml"/><Relationship Id="rId159" Type="http://schemas.openxmlformats.org/officeDocument/2006/relationships/hyperlink" Target="https://www.portofvirginia.com/who-we-are/newsroom/virginias-path-to-55-feet-is-set-first-phase-of-dredging-to-begin-by-january-2020/" TargetMode="External"/><Relationship Id="rId170" Type="http://schemas.openxmlformats.org/officeDocument/2006/relationships/hyperlink" Target="https://www.usace.army.mil/Media/News/NewsSearch/Article/2047595/dredging-to-start-in-norfolk-harbor-inner-channels/" TargetMode="External"/><Relationship Id="rId226" Type="http://schemas.openxmlformats.org/officeDocument/2006/relationships/hyperlink" Target="https://www.fisheries.noaa.gov/new-england-mid-atlantic/marine-mammal-protection/atlantic-large-whale-take-reduction-plan" TargetMode="External"/><Relationship Id="rId268" Type="http://schemas.openxmlformats.org/officeDocument/2006/relationships/hyperlink" Target="mailto:renewable_reporting@boem.gov" TargetMode="External"/><Relationship Id="rId32" Type="http://schemas.openxmlformats.org/officeDocument/2006/relationships/hyperlink" Target="https://www.cityofchesapeake.net/Assets/documents/departments/public_works/watershed/pdf/Maste%20rDrainageMap-11-7-07.pdf" TargetMode="External"/><Relationship Id="rId74" Type="http://schemas.openxmlformats.org/officeDocument/2006/relationships/footer" Target="footer9.xml"/><Relationship Id="rId128" Type="http://schemas.openxmlformats.org/officeDocument/2006/relationships/hyperlink" Target="https://www.vbgov.com/government/departments/sga/strategic-growth-areas/Documents/20_03-10%20RASAP%202030%20Update_v5b.pdf" TargetMode="External"/><Relationship Id="rId5" Type="http://schemas.openxmlformats.org/officeDocument/2006/relationships/footnotes" Target="footnotes.xml"/><Relationship Id="rId181" Type="http://schemas.openxmlformats.org/officeDocument/2006/relationships/hyperlink" Target="https://media.defense.gov/2022/Sep/23/2003083918/-1/-1/0/220923-A-YZ123-1001.JPG" TargetMode="External"/><Relationship Id="rId237" Type="http://schemas.openxmlformats.org/officeDocument/2006/relationships/hyperlink" Target="https://www.oceancare.org/wp-content/uploads/2017/10/OceanNoise_FishInvertebrates_May2018.pdf" TargetMode="External"/><Relationship Id="rId258" Type="http://schemas.openxmlformats.org/officeDocument/2006/relationships/footer" Target="footer26.xml"/><Relationship Id="rId279" Type="http://schemas.openxmlformats.org/officeDocument/2006/relationships/fontTable" Target="fontTable.xml"/><Relationship Id="rId22" Type="http://schemas.openxmlformats.org/officeDocument/2006/relationships/hyperlink" Target="https://vastateparks.tumblr.com/post/94010576113/rare-kemps-ridley-sea-turtle-nest-at-false-cape/amp" TargetMode="External"/><Relationship Id="rId43" Type="http://schemas.openxmlformats.org/officeDocument/2006/relationships/hyperlink" Target="https://www.nao.usace.army.mil/Media/News-Stories/Article/3157796/nao-13-00418-coastal-virginia-offshore-wind-cvow-commercial-project/" TargetMode="External"/><Relationship Id="rId64" Type="http://schemas.openxmlformats.org/officeDocument/2006/relationships/footer" Target="footer4.xml"/><Relationship Id="rId118" Type="http://schemas.openxmlformats.org/officeDocument/2006/relationships/hyperlink" Target="https://properties.chesapeakeva.biz/?page=1&amp;s%5BSortDirection%5D=true&amp;s%5BradiusLat%5D=0&amp;s%5BSizeUnits%5D=1&amp;s%5Bradius%5D=0&amp;s%5BradiusLng%5D=0&amp;s%5BSortBy%5D=featured" TargetMode="External"/><Relationship Id="rId139" Type="http://schemas.openxmlformats.org/officeDocument/2006/relationships/hyperlink" Target="http://report.ipcc.ch/sr15/pdf/sr15_spm_final.pdf" TargetMode="External"/><Relationship Id="rId85" Type="http://schemas.openxmlformats.org/officeDocument/2006/relationships/hyperlink" Target="http://www.antennasearch.com/" TargetMode="External"/><Relationship Id="rId150" Type="http://schemas.openxmlformats.org/officeDocument/2006/relationships/hyperlink" Target="https://www.boem.gov/sites/default/files/environmental-stewardship/Mid-Atlantic-Regional-Planning-Body/Mid-Atlantic-Regional-Ocean-Action-Plan.pdf" TargetMode="External"/><Relationship Id="rId171" Type="http://schemas.openxmlformats.org/officeDocument/2006/relationships/hyperlink" Target="https://www.usace.army.mil/Media/News/NewsSearch/Article/2047595/dredging-to-start-in-norfolk-harbor-inner-channels/" TargetMode="External"/><Relationship Id="rId192" Type="http://schemas.openxmlformats.org/officeDocument/2006/relationships/hyperlink" Target="https://webapps.mrc.virginia.gov/public/oystergrounds/search_applications.php" TargetMode="External"/><Relationship Id="rId206" Type="http://schemas.openxmlformats.org/officeDocument/2006/relationships/header" Target="header13.xml"/><Relationship Id="rId227" Type="http://schemas.openxmlformats.org/officeDocument/2006/relationships/hyperlink" Target="https://www.fisheries.noaa.gov/new-england-mid-atlantic/consultations/section-7-effect-analysis-turbidity-greater-atlantic-region" TargetMode="External"/><Relationship Id="rId248" Type="http://schemas.openxmlformats.org/officeDocument/2006/relationships/hyperlink" Target="https://www.boem.gov/sites/default/files/environmental-stewardship/Environmental-Studies/Renewable-Energy/IPFs-in-the-Offshore-Wind-Cumulative-Impacts-Scenario-on-the-N-OCS.pdf" TargetMode="External"/><Relationship Id="rId269" Type="http://schemas.openxmlformats.org/officeDocument/2006/relationships/hyperlink" Target="mailto:renewable_reporting@boem.gov" TargetMode="External"/><Relationship Id="rId12" Type="http://schemas.openxmlformats.org/officeDocument/2006/relationships/hyperlink" Target="https://usfwsnortheast.wordpress.com/2012/07/20/sea-turtle-nests-meet-virginias-state-record/" TargetMode="External"/><Relationship Id="rId33" Type="http://schemas.openxmlformats.org/officeDocument/2006/relationships/hyperlink" Target="https://www.vbgov.com/government/departments/public-works/comp-sea-level-rise/Documents/water-resources-south-wshed-4-2-18-a.pdf" TargetMode="External"/><Relationship Id="rId108" Type="http://schemas.openxmlformats.org/officeDocument/2006/relationships/hyperlink" Target="http://www.cityofchesapeake.net/government/city-departments/departments/Planning-" TargetMode="External"/><Relationship Id="rId129" Type="http://schemas.openxmlformats.org/officeDocument/2006/relationships/hyperlink" Target="https://www.vbgov.com/government/departments/sga/strategic-growth-areas/Documents/20_03-10%20RASAP%202030%20Update_v5b.pdf" TargetMode="External"/><Relationship Id="rId280" Type="http://schemas.openxmlformats.org/officeDocument/2006/relationships/theme" Target="theme/theme1.xml"/><Relationship Id="rId54" Type="http://schemas.openxmlformats.org/officeDocument/2006/relationships/hyperlink" Target="https://www.vdh.virginia.gov/waterborne-hazards-control/algal-bloom-surveillance-map/" TargetMode="External"/><Relationship Id="rId75" Type="http://schemas.openxmlformats.org/officeDocument/2006/relationships/header" Target="header10.xml"/><Relationship Id="rId96" Type="http://schemas.openxmlformats.org/officeDocument/2006/relationships/hyperlink" Target="https://www.boem.gov/Guide-To-EIS/" TargetMode="External"/><Relationship Id="rId140" Type="http://schemas.openxmlformats.org/officeDocument/2006/relationships/hyperlink" Target="https://www.jacobydevelopment.com/virginia.html" TargetMode="External"/><Relationship Id="rId161" Type="http://schemas.openxmlformats.org/officeDocument/2006/relationships/hyperlink" Target="https://www.reutersevents.com/renewables/wind/us-port-spend-brings-offshore-wind-factories-closer" TargetMode="External"/><Relationship Id="rId182" Type="http://schemas.openxmlformats.org/officeDocument/2006/relationships/hyperlink" Target="https://odd.el.erdc.dren.mil/ODMDSSearch.cfm" TargetMode="External"/><Relationship Id="rId217" Type="http://schemas.openxmlformats.org/officeDocument/2006/relationships/hyperlink" Target="https://www.boem.gov/sites/default/files/environmental-stewardship/Environmental-Studies/Renewable-Energy/IPFs-in-the-Offshore-Wind-Cumulative-Impacts-Scenario-on-the-N-OCS.pdf" TargetMode="External"/><Relationship Id="rId6" Type="http://schemas.openxmlformats.org/officeDocument/2006/relationships/endnotes" Target="endnotes.xml"/><Relationship Id="rId238" Type="http://schemas.openxmlformats.org/officeDocument/2006/relationships/header" Target="header18.xml"/><Relationship Id="rId259" Type="http://schemas.openxmlformats.org/officeDocument/2006/relationships/header" Target="header27.xml"/><Relationship Id="rId23" Type="http://schemas.openxmlformats.org/officeDocument/2006/relationships/hyperlink" Target="https://www.sciencedirect.com/science/article/abs/pii/S0964569118306483" TargetMode="External"/><Relationship Id="rId119" Type="http://schemas.openxmlformats.org/officeDocument/2006/relationships/hyperlink" Target="https://www.nnva.gov/1763/Comprehensive-Plan" TargetMode="External"/><Relationship Id="rId270" Type="http://schemas.openxmlformats.org/officeDocument/2006/relationships/hyperlink" Target="mailto:OSWSubmittals@bsee.gov" TargetMode="External"/><Relationship Id="rId44" Type="http://schemas.openxmlformats.org/officeDocument/2006/relationships/hyperlink" Target="https://nepis.epa.gov/%E2%80%8CExe/ZyPDF.cgi/20003HYA.PDF?Dockey=20003HYA.PDF" TargetMode="External"/><Relationship Id="rId65" Type="http://schemas.openxmlformats.org/officeDocument/2006/relationships/header" Target="header5.xml"/><Relationship Id="rId86" Type="http://schemas.openxmlformats.org/officeDocument/2006/relationships/hyperlink" Target="http://www.antennasearch.com/" TargetMode="External"/><Relationship Id="rId130" Type="http://schemas.openxmlformats.org/officeDocument/2006/relationships/hyperlink" Target="https://www.vbgov.com/government/departments/planning/2016ComprehensivePlan/Pages/2040-Comprehensive-Plan-Update.aspx" TargetMode="External"/><Relationship Id="rId151" Type="http://schemas.openxmlformats.org/officeDocument/2006/relationships/hyperlink" Target="https://www.boem.gov/sites/default/files/environmental-stewardship/Mid-Atlantic-Regional-Planning-Body/Mid-Atlantic-Regional-Ocean-Action-Plan.pdf" TargetMode="External"/><Relationship Id="rId172" Type="http://schemas.openxmlformats.org/officeDocument/2006/relationships/hyperlink" Target="https://www.nao.usace.army.mil/Media/News-Stories/Article/1775378/thimble-shoal-channel-slated-for-dredging-after-norfolk-district-award/" TargetMode="External"/><Relationship Id="rId193" Type="http://schemas.openxmlformats.org/officeDocument/2006/relationships/hyperlink" Target="https://www.portofvirginia.com/who-we-are/newsroom/dredging-to-make-virginia-the-east-coasts-deepest-port-is-underway/" TargetMode="External"/><Relationship Id="rId207" Type="http://schemas.openxmlformats.org/officeDocument/2006/relationships/footer" Target="footer13.xml"/><Relationship Id="rId228" Type="http://schemas.openxmlformats.org/officeDocument/2006/relationships/hyperlink" Target="https://www.fisheries.noaa.gov/new-england-mid-atlantic/consultations/section-7-effect-analysis-turbidity-greater-atlantic-region" TargetMode="External"/><Relationship Id="rId249" Type="http://schemas.openxmlformats.org/officeDocument/2006/relationships/hyperlink" Target="https://www.boem.gov/sites/default/files/environmental-stewardship/Environmental-Studies/Renewable-Energy/IPFs-in-the-Offshore-Wind-Cumulative-Impacts-Scenario-on-the-N-OCS.pdf" TargetMode="External"/><Relationship Id="rId13" Type="http://schemas.openxmlformats.org/officeDocument/2006/relationships/hyperlink" Target="https://ecos.fws.gov/ipac/" TargetMode="External"/><Relationship Id="rId109" Type="http://schemas.openxmlformats.org/officeDocument/2006/relationships/hyperlink" Target="https://www.cityofchesapeake.net/Assets/documents/departments/planning/2021IndianRiverPlan_FINAL%2BDRAFT.pdf" TargetMode="External"/><Relationship Id="rId260" Type="http://schemas.openxmlformats.org/officeDocument/2006/relationships/footer" Target="footer27.xml"/><Relationship Id="rId34" Type="http://schemas.openxmlformats.org/officeDocument/2006/relationships/hyperlink" Target="https://tethys.pnnl.gov/publications/habitat-mapping-assessment-northeast-wind-energy-areas" TargetMode="External"/><Relationship Id="rId55" Type="http://schemas.openxmlformats.org/officeDocument/2006/relationships/hyperlink" Target="http://www.fws.gov/wetlands/" TargetMode="External"/><Relationship Id="rId76" Type="http://schemas.openxmlformats.org/officeDocument/2006/relationships/footer" Target="footer10.xml"/><Relationship Id="rId97" Type="http://schemas.openxmlformats.org/officeDocument/2006/relationships/hyperlink" Target="https://www.boem.gov/submitted-atlantic-ocs-region-permit-requests" TargetMode="External"/><Relationship Id="rId120" Type="http://schemas.openxmlformats.org/officeDocument/2006/relationships/hyperlink" Target="https://www.nnva.gov/DocumentCenter/View/18190/Comprehensive-Plan-Final-Adopted" TargetMode="External"/><Relationship Id="rId141" Type="http://schemas.openxmlformats.org/officeDocument/2006/relationships/hyperlink" Target="https://mde.maryland.gov/programs/Air/ClimateChange/MCCC/Documents/MCCCAnnualReport2020.pdf" TargetMode="External"/><Relationship Id="rId7" Type="http://schemas.openxmlformats.org/officeDocument/2006/relationships/hyperlink" Target="https://www.fisheries.noaa.gov/content/endangered-species-act-section-7-biological-opinions-southeast" TargetMode="External"/><Relationship Id="rId162" Type="http://schemas.openxmlformats.org/officeDocument/2006/relationships/hyperlink" Target="https://www.reutersevents.com/renewables/wind/us-port-spend-brings-offshore-wind-factories-closer" TargetMode="External"/><Relationship Id="rId183" Type="http://schemas.openxmlformats.org/officeDocument/2006/relationships/hyperlink" Target="https://www.verdantpower.com/rite" TargetMode="External"/><Relationship Id="rId218" Type="http://schemas.openxmlformats.org/officeDocument/2006/relationships/hyperlink" Target="https://www.boem.gov/sites/default/files/environmental-stewardship/Environmental-Studies/Renewable-Energy/IPFs-in-the-Offshore-Wind-Cumulative-Impacts-Scenario-on-the-N-OCS.pdf" TargetMode="External"/><Relationship Id="rId239" Type="http://schemas.openxmlformats.org/officeDocument/2006/relationships/footer" Target="footer18.xml"/><Relationship Id="rId250" Type="http://schemas.openxmlformats.org/officeDocument/2006/relationships/hyperlink" Target="https://www.boem.gov/sites/default/files/environmental-stewardship/Environmental-Studies/Renewable-Energy/IPFs-in-the-Offshore-Wind-Cumulative-Impacts-Scenario-on-the-N-OCS.pdf" TargetMode="External"/><Relationship Id="rId271" Type="http://schemas.openxmlformats.org/officeDocument/2006/relationships/hyperlink" Target="http://www.pwrc.usgs.gov/bbl/" TargetMode="External"/><Relationship Id="rId24" Type="http://schemas.openxmlformats.org/officeDocument/2006/relationships/hyperlink" Target="https://www.militarynews.com/norfolk-navy-flagship/news/top_stories/sea-turtle-nesting-season-on-dam-neck-annex/article_6217bd30-107a-11ee-b991-438c640daf5b.html" TargetMode="External"/><Relationship Id="rId45" Type="http://schemas.openxmlformats.org/officeDocument/2006/relationships/hyperlink" Target="https://www.epa.gov/sites/production/files/2016-%2001/documents/ncca_2010_technical_report_20160127.pdf" TargetMode="External"/><Relationship Id="rId66" Type="http://schemas.openxmlformats.org/officeDocument/2006/relationships/footer" Target="footer5.xml"/><Relationship Id="rId87" Type="http://schemas.openxmlformats.org/officeDocument/2006/relationships/hyperlink" Target="http://www.antennasearch.com/" TargetMode="External"/><Relationship Id="rId110" Type="http://schemas.openxmlformats.org/officeDocument/2006/relationships/hyperlink" Target="https://www.cityofchesapeake.net/Assets/documents/departments/planning/2021IndianRiverPlan_FINAL%2BDRAFT.pdf" TargetMode="External"/><Relationship Id="rId131" Type="http://schemas.openxmlformats.org/officeDocument/2006/relationships/hyperlink" Target="https://www.vbgov.com/government/departments/planning/2016ComprehensivePlan/Pages/2040-Comprehensive-Plan-Update.aspx" TargetMode="External"/><Relationship Id="rId152" Type="http://schemas.openxmlformats.org/officeDocument/2006/relationships/hyperlink" Target="https://s3.amazonaws.com/nefmc.org/OA2-FEIS_Vol_6_FINAL_170303.pdf" TargetMode="External"/><Relationship Id="rId173" Type="http://schemas.openxmlformats.org/officeDocument/2006/relationships/hyperlink" Target="https://www.nao.usace.army.mil/Media/News-Stories/Article/1775378/thimble-shoal-channel-slated-for-dredging-after-norfolk-district-award/" TargetMode="External"/><Relationship Id="rId194" Type="http://schemas.openxmlformats.org/officeDocument/2006/relationships/hyperlink" Target="https://www.pilotonline.com/business/shipyards/vp-nw-port-virginia-offshore-lease-20200128-ceubfnljhrer5dgkzfzofxcp5i-story.html" TargetMode="External"/><Relationship Id="rId208" Type="http://schemas.openxmlformats.org/officeDocument/2006/relationships/header" Target="header14.xml"/><Relationship Id="rId229" Type="http://schemas.openxmlformats.org/officeDocument/2006/relationships/hyperlink" Target="https://www.nsf.gov/geo/oce/envcomp/usgs-nsf-marine-seismic-research/nsf-usgs-final-eis-oeis_3june2011.pdf" TargetMode="External"/><Relationship Id="rId240" Type="http://schemas.openxmlformats.org/officeDocument/2006/relationships/header" Target="header19.xml"/><Relationship Id="rId261" Type="http://schemas.openxmlformats.org/officeDocument/2006/relationships/header" Target="header28.xml"/><Relationship Id="rId14" Type="http://schemas.openxmlformats.org/officeDocument/2006/relationships/hyperlink" Target="https://www.dcr.virginia.gov/natural-heritage/nhdeinfo" TargetMode="External"/><Relationship Id="rId35" Type="http://schemas.openxmlformats.org/officeDocument/2006/relationships/hyperlink" Target="https://tethys.pnnl.gov/publications/habitat-mapping-assessment-northeast-wind-energy-areas" TargetMode="External"/><Relationship Id="rId56" Type="http://schemas.openxmlformats.org/officeDocument/2006/relationships/hyperlink" Target="https://www.dcr.virginia.gov/natural-heritage/rare-species-com" TargetMode="External"/><Relationship Id="rId77" Type="http://schemas.openxmlformats.org/officeDocument/2006/relationships/header" Target="header11.xml"/><Relationship Id="rId100" Type="http://schemas.openxmlformats.org/officeDocument/2006/relationships/hyperlink" Target="https://www.boem.gov/renewable-energy/state-activities/south-carolina-activities" TargetMode="External"/><Relationship Id="rId8" Type="http://schemas.openxmlformats.org/officeDocument/2006/relationships/hyperlink" Target="https://www.fisheries.noaa.gov/content/endangered-species-act-section-7-biological-opinions-southeast" TargetMode="External"/><Relationship Id="rId98" Type="http://schemas.openxmlformats.org/officeDocument/2006/relationships/hyperlink" Target="https://www.boem.gov/marine-minerals/requests-and-active-leases" TargetMode="External"/><Relationship Id="rId121" Type="http://schemas.openxmlformats.org/officeDocument/2006/relationships/hyperlink" Target="https://services.ocnj.us/government/documents/department-documents/planning-department/93-2018-master-plan-re-examination-adopted-1-10-19-1/file" TargetMode="External"/><Relationship Id="rId142" Type="http://schemas.openxmlformats.org/officeDocument/2006/relationships/hyperlink" Target="https://mde.maryland.gov/programs/Air/ClimateChange/MCCC/Documents/MCCCAnnualReport2020.pdf" TargetMode="External"/><Relationship Id="rId163" Type="http://schemas.openxmlformats.org/officeDocument/2006/relationships/hyperlink" Target="https://royalexaminer.com/virginia-making-progress-on-55-ft-deep-channel-and-becoming-the-us-east-coasts-deepest-port/" TargetMode="External"/><Relationship Id="rId184" Type="http://schemas.openxmlformats.org/officeDocument/2006/relationships/hyperlink" Target="https://www.deq.virginia.gov/home/showpublisheddocument/8346/637540014441970000" TargetMode="External"/><Relationship Id="rId219" Type="http://schemas.openxmlformats.org/officeDocument/2006/relationships/hyperlink" Target="https://doi.org/10.1073/pnas.1411477111.%20Accessed%20March%202020" TargetMode="External"/><Relationship Id="rId230" Type="http://schemas.openxmlformats.org/officeDocument/2006/relationships/hyperlink" Target="https://doi.org/10.1093/icesjms/fsx241" TargetMode="External"/><Relationship Id="rId251" Type="http://schemas.openxmlformats.org/officeDocument/2006/relationships/header" Target="header23.xml"/><Relationship Id="rId25" Type="http://schemas.openxmlformats.org/officeDocument/2006/relationships/hyperlink" Target="https://www.militarynews.com/norfolk-navy-flagship/news/top_stories/sea-turtle-nesting-season-on-dam-neck-annex/article_6217bd30-107a-11ee-b991-438c640daf5b.html" TargetMode="External"/><Relationship Id="rId46" Type="http://schemas.openxmlformats.org/officeDocument/2006/relationships/hyperlink" Target="https://www.epa.gov/%E2%80%8Csites/%E2%80%8Cproduction/%E2%80%8Cfiles/2016-01/documents/ncca_2010_report.pdf" TargetMode="External"/><Relationship Id="rId67" Type="http://schemas.openxmlformats.org/officeDocument/2006/relationships/header" Target="header6.xml"/><Relationship Id="rId272" Type="http://schemas.openxmlformats.org/officeDocument/2006/relationships/header" Target="header30.xml"/><Relationship Id="rId88" Type="http://schemas.openxmlformats.org/officeDocument/2006/relationships/hyperlink" Target="http://www.antennasearch.com/" TargetMode="External"/><Relationship Id="rId111" Type="http://schemas.openxmlformats.org/officeDocument/2006/relationships/hyperlink" Target="https://www.cityofchesapeake.net/government/city-departments/departments/Planning-Department/Planning-Library/Land-Conservation/NALF-Fentress-Encroachment-Protection-Acquisition-Program.htm" TargetMode="External"/><Relationship Id="rId132" Type="http://schemas.openxmlformats.org/officeDocument/2006/relationships/hyperlink" Target="https://www.vbgov.com/government/departments/sga/Pages/about-sga.aspx" TargetMode="External"/><Relationship Id="rId153" Type="http://schemas.openxmlformats.org/officeDocument/2006/relationships/hyperlink" Target="https://files.nc.gov/ncdeq/climate-change/resilience-plan/2020-Climate-Risk-Assessment-and-Resilience-Plan.pdf" TargetMode="External"/><Relationship Id="rId174" Type="http://schemas.openxmlformats.org/officeDocument/2006/relationships/hyperlink" Target="https://www.nao.usace.army.mil/Media/News-Stories/Article/1775378/thimble-shoal-channel-slated-for-dredging-after-norfolk-district-award/" TargetMode="External"/><Relationship Id="rId195" Type="http://schemas.openxmlformats.org/officeDocument/2006/relationships/hyperlink" Target="https://www.pilotonline.com/business/shipyards/vp-nw-port-virginia-offshore-lease-20200128-ceubfnljhrer5dgkzfzofxcp5i-story.html" TargetMode="External"/><Relationship Id="rId209" Type="http://schemas.openxmlformats.org/officeDocument/2006/relationships/footer" Target="footer14.xml"/><Relationship Id="rId220" Type="http://schemas.openxmlformats.org/officeDocument/2006/relationships/header" Target="header17.xml"/><Relationship Id="rId241" Type="http://schemas.openxmlformats.org/officeDocument/2006/relationships/footer" Target="footer19.xml"/><Relationship Id="rId15" Type="http://schemas.openxmlformats.org/officeDocument/2006/relationships/header" Target="header1.xml"/><Relationship Id="rId36" Type="http://schemas.openxmlformats.org/officeDocument/2006/relationships/hyperlink" Target="https://www.boem.gov/ESPIS/5/5139.pdf" TargetMode="External"/><Relationship Id="rId57" Type="http://schemas.openxmlformats.org/officeDocument/2006/relationships/header" Target="header2.xml"/><Relationship Id="rId262" Type="http://schemas.openxmlformats.org/officeDocument/2006/relationships/footer" Target="footer28.xml"/><Relationship Id="rId78" Type="http://schemas.openxmlformats.org/officeDocument/2006/relationships/footer" Target="footer11.xml"/><Relationship Id="rId99" Type="http://schemas.openxmlformats.org/officeDocument/2006/relationships/hyperlink" Target="https://www.boem.gov/oil-gas-energy/atlantic-ocs-facts-and-figures" TargetMode="External"/><Relationship Id="rId101" Type="http://schemas.openxmlformats.org/officeDocument/2006/relationships/hyperlink" Target="https://www.dmme.virginia.gov/de/LinkDocuments/OffshoreWind/PortsStudy-Report1.pdf" TargetMode="External"/><Relationship Id="rId122" Type="http://schemas.openxmlformats.org/officeDocument/2006/relationships/hyperlink" Target="https://services.ocnj.us/government/documents/department-documents/planning-department/93-2018-master-plan-re-examination-adopted-1-10-19-1/file" TargetMode="External"/><Relationship Id="rId143" Type="http://schemas.openxmlformats.org/officeDocument/2006/relationships/hyperlink" Target="https://mde.maryland.gov/programs/Air/ClimateChange/MCCC/Documents/ARWG%202021%20Work%20Plan.pdf" TargetMode="External"/><Relationship Id="rId164" Type="http://schemas.openxmlformats.org/officeDocument/2006/relationships/hyperlink" Target="https://royalexaminer.com/virginia-making-progress-on-55-ft-deep-channel-and-becoming-the-us-east-coasts-deepest-port/" TargetMode="External"/><Relationship Id="rId185" Type="http://schemas.openxmlformats.org/officeDocument/2006/relationships/hyperlink" Target="https://www.deq.virginia.gov/coasts/coastal-resili" TargetMode="External"/><Relationship Id="rId9" Type="http://schemas.openxmlformats.org/officeDocument/2006/relationships/hyperlink" Target="https://www.dco.uscg.mil/Our-Organization/Assistant-Commandant-for-Prevention-Policy-CG-5P/Inspections-Compliance-CG-5PC-/Commercial-Vessel-Compliance/Domestic-Compliance-Division/MARPOL/" TargetMode="External"/><Relationship Id="rId210" Type="http://schemas.openxmlformats.org/officeDocument/2006/relationships/header" Target="header15.xml"/><Relationship Id="rId26" Type="http://schemas.openxmlformats.org/officeDocument/2006/relationships/hyperlink" Target="https://www.militarynews.com/norfolk-navy-flagship/news/top_stories/sea-turtle-nesting-season-on-dam-neck-annex/article_6217bd30-107a-11ee-b991-438c640daf5b.html" TargetMode="External"/><Relationship Id="rId231" Type="http://schemas.openxmlformats.org/officeDocument/2006/relationships/hyperlink" Target="https://www.boem.gov/Guide-To-EIS/" TargetMode="External"/><Relationship Id="rId252" Type="http://schemas.openxmlformats.org/officeDocument/2006/relationships/footer" Target="footer23.xml"/><Relationship Id="rId273" Type="http://schemas.openxmlformats.org/officeDocument/2006/relationships/footer" Target="footer30.xml"/><Relationship Id="rId47" Type="http://schemas.openxmlformats.org/officeDocument/2006/relationships/hyperlink" Target="https://www.epa.gov/national-aquatic-resource-surveys/data-national-aquatic-resource-surveys" TargetMode="External"/><Relationship Id="rId68" Type="http://schemas.openxmlformats.org/officeDocument/2006/relationships/footer" Target="footer6.xml"/><Relationship Id="rId89" Type="http://schemas.openxmlformats.org/officeDocument/2006/relationships/hyperlink" Target="http://www.antennasearch.com/" TargetMode="External"/><Relationship Id="rId112" Type="http://schemas.openxmlformats.org/officeDocument/2006/relationships/hyperlink" Target="https://www.cityofchesapeake.net/government/city-departments/departments/Planning-Department/Planning-Library/Land-Conservation/NALF-Fentress-Encroachment-Protection-Acquisition-Program.htm" TargetMode="External"/><Relationship Id="rId133" Type="http://schemas.openxmlformats.org/officeDocument/2006/relationships/hyperlink" Target="https://www.doi.gov/pressreleases/biden-harris-administration-announces-winners-carolina-long-bay-offshore-wind-energy" TargetMode="External"/><Relationship Id="rId154" Type="http://schemas.openxmlformats.org/officeDocument/2006/relationships/hyperlink" Target="https://files.nc.gov/ncdeq/climate-change/resilience-plan/2020-Climate-Risk-Assessment-and-Resilience-Plan.pdf" TargetMode="External"/><Relationship Id="rId175" Type="http://schemas.openxmlformats.org/officeDocument/2006/relationships/hyperlink" Target="https://www.nao.usace.army.mil/Portals/31/docs/business/NAO_Workload_Forecast_Oct_Nov_2022.pdf?ver=Z83SjY4f40NzXxCtvRHuNw%3D%3D" TargetMode="External"/><Relationship Id="rId196" Type="http://schemas.openxmlformats.org/officeDocument/2006/relationships/hyperlink" Target="https://www.pilotonline.com/news/health/vp-nw-coronavirus-port-virginia-portsmouth-marine-terminal-20200416-kbbvid74wbfphgh5sqhkqbgr4q-story.html" TargetMode="External"/><Relationship Id="rId200" Type="http://schemas.openxmlformats.org/officeDocument/2006/relationships/hyperlink" Target="https://www.whitehouse.gov/presidential-actions/memorandum-withdrawal-certain-areas-united-states-outer-continental-shelf-leasing-disposition/" TargetMode="External"/><Relationship Id="rId16" Type="http://schemas.openxmlformats.org/officeDocument/2006/relationships/footer" Target="footer1.xml"/><Relationship Id="rId221" Type="http://schemas.openxmlformats.org/officeDocument/2006/relationships/footer" Target="footer17.xml"/><Relationship Id="rId242" Type="http://schemas.openxmlformats.org/officeDocument/2006/relationships/header" Target="header20.xml"/><Relationship Id="rId263" Type="http://schemas.openxmlformats.org/officeDocument/2006/relationships/image" Target="media/image1.png"/><Relationship Id="rId37" Type="http://schemas.openxmlformats.org/officeDocument/2006/relationships/hyperlink" Target="https://www.boem.gov/Effects-Matrix-Evaluating-Potential-Impacts-of-Offshore-Wind-Energy-Development-on-US-Atlantic-Coastal-Habitats/" TargetMode="External"/><Relationship Id="rId58" Type="http://schemas.openxmlformats.org/officeDocument/2006/relationships/footer" Target="footer2.xml"/><Relationship Id="rId79" Type="http://schemas.openxmlformats.org/officeDocument/2006/relationships/header" Target="header12.xml"/><Relationship Id="rId102" Type="http://schemas.openxmlformats.org/officeDocument/2006/relationships/hyperlink" Target="https://resources.cityofchesapeake.net/comp-plan-2035/" TargetMode="External"/><Relationship Id="rId123" Type="http://schemas.openxmlformats.org/officeDocument/2006/relationships/hyperlink" Target="http://www.buildoneportsmouth.org/DocumentCenter/View/79/Build-One-Portsmouth-Adopted-11-27-2018-PDF" TargetMode="External"/><Relationship Id="rId144" Type="http://schemas.openxmlformats.org/officeDocument/2006/relationships/hyperlink" Target="https://mde.maryland.gov/programs/Air/ClimateChange/MCCC/Documents/ARWG%202021%20Work%20Plan.pdf" TargetMode="External"/><Relationship Id="rId90" Type="http://schemas.openxmlformats.org/officeDocument/2006/relationships/hyperlink" Target="http://www.antennasearch.com/" TargetMode="External"/><Relationship Id="rId165" Type="http://schemas.openxmlformats.org/officeDocument/2006/relationships/hyperlink" Target="https://files.nc.gov/ncdps/documents/files/State%20of%20North%20Carolina%20Hazard%20Mitigation%20Plan%20Final%20As%20Adopted.pdf" TargetMode="External"/><Relationship Id="rId186" Type="http://schemas.openxmlformats.org/officeDocument/2006/relationships/hyperlink" Target="https://www.deq.virginia.gov/coasts/strategic-planning" TargetMode="External"/><Relationship Id="rId211" Type="http://schemas.openxmlformats.org/officeDocument/2006/relationships/footer" Target="footer15.xml"/><Relationship Id="rId232" Type="http://schemas.openxmlformats.org/officeDocument/2006/relationships/hyperlink" Target="https://nwtteis.com/portals/nwtteis/files/technical_reports/Criteria_and_Thresholds_for_U.S._Navy_Acoustic_and_Explosive_Effects_Analysis_June2017.pdf" TargetMode="External"/><Relationship Id="rId253" Type="http://schemas.openxmlformats.org/officeDocument/2006/relationships/header" Target="header24.xml"/><Relationship Id="rId274" Type="http://schemas.openxmlformats.org/officeDocument/2006/relationships/image" Target="media/image2.jpeg"/><Relationship Id="rId27" Type="http://schemas.openxmlformats.org/officeDocument/2006/relationships/hyperlink" Target="https://www.boem.gov/sites/default/files/documents/renewable-energy/state-activities/CVOW-C%20USFWS%20BA.pdf" TargetMode="External"/><Relationship Id="rId48" Type="http://schemas.openxmlformats.org/officeDocument/2006/relationships/hyperlink" Target="https://www.deq.virginia.gov/programs/water/waterqualityinformationtmdls/waterqualitymonitoring/annualwaterqualitymonitoringplan.aspx" TargetMode="External"/><Relationship Id="rId69" Type="http://schemas.openxmlformats.org/officeDocument/2006/relationships/header" Target="header7.xml"/><Relationship Id="rId113" Type="http://schemas.openxmlformats.org/officeDocument/2006/relationships/hyperlink" Target="https://www.cityofchesapeake.net/government/city-departments/departments/Planning-Department/Planning-Library/Land-Conservation/NALF-Fentress-Encroachment-Protection-Acquisition-Program.htm" TargetMode="External"/><Relationship Id="rId134" Type="http://schemas.openxmlformats.org/officeDocument/2006/relationships/hyperlink" Target="http://www.ferc.gov/media/news-releases/2012/2012-1/01-23-12-" TargetMode="External"/><Relationship Id="rId80" Type="http://schemas.openxmlformats.org/officeDocument/2006/relationships/footer" Target="footer12.xml"/><Relationship Id="rId155" Type="http://schemas.openxmlformats.org/officeDocument/2006/relationships/hyperlink" Target="https://deq.nc.gov/energy-climate/climate-change/nc-climate-change-interagency-council/climate-change-clean-energy" TargetMode="External"/><Relationship Id="rId176" Type="http://schemas.openxmlformats.org/officeDocument/2006/relationships/hyperlink" Target="https://www.nao.usace.army.mil/Portals/31/docs/business/NAO_Workload_Forecast_Oct_Nov_2022.pdf?ver=Z83SjY4f40NzXxCtvRHuNw%3D%3D" TargetMode="External"/><Relationship Id="rId197" Type="http://schemas.openxmlformats.org/officeDocument/2006/relationships/hyperlink" Target="https://www.pilotonline.com/news/health/vp-nw-coronavirus-port-virginia-portsmouth-marine-terminal-20200416-kbbvid74wbfphgh5sqhkqbgr4q-story.html" TargetMode="External"/><Relationship Id="rId201" Type="http://schemas.openxmlformats.org/officeDocument/2006/relationships/hyperlink" Target="https://www.whitehouse.gov/presidential-actions/presidential-determination-withdrawal-certain-areas-united-states-outer-continental-shelf-leasing-disposition/" TargetMode="External"/><Relationship Id="rId222" Type="http://schemas.openxmlformats.org/officeDocument/2006/relationships/hyperlink" Target="https://www.bto.org/sites/default/files/shared_documents/publications/research-reports/2010/rr563.pdf" TargetMode="External"/><Relationship Id="rId243" Type="http://schemas.openxmlformats.org/officeDocument/2006/relationships/footer" Target="footer20.xml"/><Relationship Id="rId264" Type="http://schemas.openxmlformats.org/officeDocument/2006/relationships/header" Target="header29.xml"/><Relationship Id="rId17" Type="http://schemas.openxmlformats.org/officeDocument/2006/relationships/hyperlink" Target="https://dwr.virginia.gov/blog/sea-turtles-in-virginia/" TargetMode="External"/><Relationship Id="rId38" Type="http://schemas.openxmlformats.org/officeDocument/2006/relationships/hyperlink" Target="https://www.boem.gov/Effects-Matrix-Evaluating-Potential-Impacts-of-Offshore-Wind-Energy-Development-on-US-Atlantic-Coastal-Habitats/" TargetMode="External"/><Relationship Id="rId59" Type="http://schemas.openxmlformats.org/officeDocument/2006/relationships/hyperlink" Target="http://www.fisheries.noaa.gov/new-england-mid-atlantic/consultations/section-7-effect-analysis-" TargetMode="External"/><Relationship Id="rId103" Type="http://schemas.openxmlformats.org/officeDocument/2006/relationships/hyperlink" Target="https://www.cityofchesapeake.net/government/city-departments/departments/Planning-Department/Planning-Library/South-Norfolk-Municipal-Facilities-Study-and-Development-Strategy.htm" TargetMode="External"/><Relationship Id="rId124" Type="http://schemas.openxmlformats.org/officeDocument/2006/relationships/hyperlink" Target="http://www.buildoneportsmouth.org/DocumentCenter/View/79/Build-One-Portsmouth-Adopted-11-27-2018-PDF" TargetMode="External"/><Relationship Id="rId70" Type="http://schemas.openxmlformats.org/officeDocument/2006/relationships/footer" Target="footer7.xml"/><Relationship Id="rId91" Type="http://schemas.openxmlformats.org/officeDocument/2006/relationships/hyperlink" Target="http://www.antennasearch.com/" TargetMode="External"/><Relationship Id="rId145" Type="http://schemas.openxmlformats.org/officeDocument/2006/relationships/hyperlink" Target="https://mde.maryland.gov/programs/Air/ClimateChange/Documents/2030%20GGRA%20Plan/THE%202030%20GGRA%20PLAN.pdf" TargetMode="External"/><Relationship Id="rId166" Type="http://schemas.openxmlformats.org/officeDocument/2006/relationships/hyperlink" Target="https://files.nc.gov/ncdps/documents/files/State%20of%20North%20Carolina%20Hazard%20Mitigation%20Plan%20Final%20As%20Adopted.pdf" TargetMode="External"/><Relationship Id="rId187" Type="http://schemas.openxmlformats.org/officeDocument/2006/relationships/hyperlink" Target="https://www.deq.virginia.gov/get-involved/about-deq" TargetMode="External"/><Relationship Id="rId1" Type="http://schemas.openxmlformats.org/officeDocument/2006/relationships/numbering" Target="numbering.xml"/><Relationship Id="rId212" Type="http://schemas.openxmlformats.org/officeDocument/2006/relationships/header" Target="header16.xml"/><Relationship Id="rId233" Type="http://schemas.openxmlformats.org/officeDocument/2006/relationships/hyperlink" Target="https://nwtteis.com/portals/nwtteis/files/technical_reports/Criteria_and_Thresholds_for_U.S._Navy_Acoustic_and_Explosive_Effects_Analysis_June2017.pdf" TargetMode="External"/><Relationship Id="rId254" Type="http://schemas.openxmlformats.org/officeDocument/2006/relationships/footer" Target="footer24.xml"/><Relationship Id="rId28" Type="http://schemas.openxmlformats.org/officeDocument/2006/relationships/hyperlink" Target="https://espis.boem.gov/final%20reports/BOEM_2021-049.pdf" TargetMode="External"/><Relationship Id="rId49" Type="http://schemas.openxmlformats.org/officeDocument/2006/relationships/hyperlink" Target="https://www.deq.virginia.gov/programs/water/waterqualityinformationtmdls" TargetMode="External"/><Relationship Id="rId114" Type="http://schemas.openxmlformats.org/officeDocument/2006/relationships/hyperlink" Target="https://www.cityofchesapeake.net/Assets/documents/departments/planning/April%2B15%2B2021%2BVideo_Indian%2BRiver%2BStudy_Presentation.pdf" TargetMode="External"/><Relationship Id="rId275" Type="http://schemas.openxmlformats.org/officeDocument/2006/relationships/header" Target="header31.xml"/><Relationship Id="rId60" Type="http://schemas.openxmlformats.org/officeDocument/2006/relationships/hyperlink" Target="http://www.navcen.uscg.gov/pdf/PARS/FINAL_REPORT_PARS_May_14_2020.pdf" TargetMode="External"/><Relationship Id="rId81" Type="http://schemas.openxmlformats.org/officeDocument/2006/relationships/hyperlink" Target="https://www.ajot.com/sponsored/article/ad-while-many-ports-suffer-congestion-the-port-of-virginia-remains-fluid" TargetMode="External"/><Relationship Id="rId135" Type="http://schemas.openxmlformats.org/officeDocument/2006/relationships/hyperlink" Target="http://www.ferc.gov/industries/gas/indus-act/lng.asp" TargetMode="External"/><Relationship Id="rId156" Type="http://schemas.openxmlformats.org/officeDocument/2006/relationships/hyperlink" Target="https://deq.nc.gov/energy-climate/climate-change/nc-climate-change-interagency-council/climate-change-clean-energy" TargetMode="External"/><Relationship Id="rId177" Type="http://schemas.openxmlformats.org/officeDocument/2006/relationships/hyperlink" Target="https://www.nao.usace.army.mil/Media/Public-Notices/Article/2947259/norfolk-harbor-navigation-improvements-project-atlantic-ocean-channel-and-meeti/" TargetMode="External"/><Relationship Id="rId198" Type="http://schemas.openxmlformats.org/officeDocument/2006/relationships/hyperlink" Target="https://www.wavy.com/wp-content/uploads/sites/3/2021/03/CRE-CC-NAS-Oceana-FBD-Report-2.pdf" TargetMode="External"/><Relationship Id="rId202" Type="http://schemas.openxmlformats.org/officeDocument/2006/relationships/hyperlink" Target="https://www.whitehouse.gov/presidential-actions/presidential-determination-withdrawal-certain-areas-united-states-outer-continental-shelf-leasing-disposition/" TargetMode="External"/><Relationship Id="rId223" Type="http://schemas.openxmlformats.org/officeDocument/2006/relationships/hyperlink" Target="https://espis.boem.gov/final%20reports/BOEM_2019-019.pdf" TargetMode="External"/><Relationship Id="rId244" Type="http://schemas.openxmlformats.org/officeDocument/2006/relationships/header" Target="header21.xml"/><Relationship Id="rId18" Type="http://schemas.openxmlformats.org/officeDocument/2006/relationships/hyperlink" Target="https://dwr.virginia.gov/wp-content/uploads/media/virginia-threatened-endangered-species.pdf" TargetMode="External"/><Relationship Id="rId39" Type="http://schemas.openxmlformats.org/officeDocument/2006/relationships/hyperlink" Target="https://www.nodc.noaa.gov/OC5/regional_climate/nwa-climate/" TargetMode="External"/><Relationship Id="rId265" Type="http://schemas.openxmlformats.org/officeDocument/2006/relationships/footer" Target="footer29.xml"/><Relationship Id="rId50" Type="http://schemas.openxmlformats.org/officeDocument/2006/relationships/hyperlink" Target="https://www.deq.virginia.gov/water/water-quality/assessments/integrated-report" TargetMode="External"/><Relationship Id="rId104" Type="http://schemas.openxmlformats.org/officeDocument/2006/relationships/hyperlink" Target="https://www.cityofchesapeake.net/government/city-departments/departments/Planning-Department/Planning-Library/South-Norfolk-Municipal-Facilities-Study-and-Development-Strategy.htm" TargetMode="External"/><Relationship Id="rId125" Type="http://schemas.openxmlformats.org/officeDocument/2006/relationships/hyperlink" Target="http://www.buildoneportsmouth.org/101/Comprehensive-Plan" TargetMode="External"/><Relationship Id="rId146" Type="http://schemas.openxmlformats.org/officeDocument/2006/relationships/hyperlink" Target="https://mde.maryland.gov/programs/Air/ClimateChange/Documents/2030%20GGRA%20Plan/THE%202030%20GGRA%20PLAN.pdf" TargetMode="External"/><Relationship Id="rId167" Type="http://schemas.openxmlformats.org/officeDocument/2006/relationships/hyperlink" Target="https://files.nc.gov/ncdeq/climate-change/EO80--NC-s-Commitment-to-Address-Climate-Change---Transition-to-a-Clean-Energy-Economy.pdf" TargetMode="External"/><Relationship Id="rId188" Type="http://schemas.openxmlformats.org/officeDocument/2006/relationships/hyperlink" Target="https://www.yesvirginiabeach.com/about-us/virginia-beach-development-authority" TargetMode="External"/><Relationship Id="rId71" Type="http://schemas.openxmlformats.org/officeDocument/2006/relationships/header" Target="header8.xml"/><Relationship Id="rId92" Type="http://schemas.openxmlformats.org/officeDocument/2006/relationships/hyperlink" Target="http://www.antennasearch.com/" TargetMode="External"/><Relationship Id="rId213" Type="http://schemas.openxmlformats.org/officeDocument/2006/relationships/footer" Target="footer16.xml"/><Relationship Id="rId234" Type="http://schemas.openxmlformats.org/officeDocument/2006/relationships/hyperlink" Target="https://www.hstteis.com/Documents/2018-Hawaii-Southern-California-Training-and-Testing-Final-EIS-OEIS/Final-EIS-OEIS" TargetMode="External"/><Relationship Id="rId2" Type="http://schemas.openxmlformats.org/officeDocument/2006/relationships/styles" Target="styles.xml"/><Relationship Id="rId29" Type="http://schemas.openxmlformats.org/officeDocument/2006/relationships/hyperlink" Target="https://agupubs.onlinelibrary.wiley.com/doi/10.1029/2009JC006082" TargetMode="External"/><Relationship Id="rId255" Type="http://schemas.openxmlformats.org/officeDocument/2006/relationships/header" Target="header25.xml"/><Relationship Id="rId276" Type="http://schemas.openxmlformats.org/officeDocument/2006/relationships/footer" Target="footer31.xml"/><Relationship Id="rId40" Type="http://schemas.openxmlformats.org/officeDocument/2006/relationships/hyperlink" Target="http://deepseacoraldata.noaa.gov/" TargetMode="External"/><Relationship Id="rId115" Type="http://schemas.openxmlformats.org/officeDocument/2006/relationships/hyperlink" Target="https://www.cityofchesapeake.net/Assets/documents/departments/planning/April%2B15%2B2021%2BVideo_Indian%2BRiver%2BStudy_Presentation.pdf" TargetMode="External"/><Relationship Id="rId136" Type="http://schemas.openxmlformats.org/officeDocument/2006/relationships/hyperlink" Target="https://cms.ferc.gov/media/north-american-lng-export-terminals-existing-approved-not-yet-built-and-proposed-1" TargetMode="External"/><Relationship Id="rId157" Type="http://schemas.openxmlformats.org/officeDocument/2006/relationships/hyperlink" Target="https://neoceanplanning.org/wp-content/uploads/2018/01/Northeast-Ocean-Plan_Full.pdf" TargetMode="External"/><Relationship Id="rId178" Type="http://schemas.openxmlformats.org/officeDocument/2006/relationships/hyperlink" Target="https://www.nao.usace.army.mil/Media/Public-Notices/Article/2947259/norfolk-harbor-navigation-improvements-project-atlantic-ocean-channel-and-meeti/" TargetMode="External"/><Relationship Id="rId61" Type="http://schemas.openxmlformats.org/officeDocument/2006/relationships/header" Target="header3.xml"/><Relationship Id="rId82" Type="http://schemas.openxmlformats.org/officeDocument/2006/relationships/hyperlink" Target="https://www.ajot.com/sponsored/article/ad-while-many-ports-suffer-congestion-the-port-of-virginia-remains-fluid" TargetMode="External"/><Relationship Id="rId199" Type="http://schemas.openxmlformats.org/officeDocument/2006/relationships/hyperlink" Target="https://www.whitehouse.gov/presidential-actions/memorandum-withdrawal-certain-areas-united-states-outer-continental-shelf-leasing-disposition/" TargetMode="External"/><Relationship Id="rId203" Type="http://schemas.openxmlformats.org/officeDocument/2006/relationships/hyperlink" Target="https://www.13newsnow.com/article/news/national/military-news/nas-oceana-virginia-beach-to-lease-out-underutilized-base-land-private-developers/291-5e719e8d-a360-4989-9fc3-7ba46a6067ef" TargetMode="External"/><Relationship Id="rId19" Type="http://schemas.openxmlformats.org/officeDocument/2006/relationships/hyperlink" Target="https://www.vims.edu/research/units/legacy/sea_turtle/va_sea_turtles/index.php" TargetMode="External"/><Relationship Id="rId224" Type="http://schemas.openxmlformats.org/officeDocument/2006/relationships/hyperlink" Target="https://par.nsf.gov/servlets/purl/10092560" TargetMode="External"/><Relationship Id="rId245" Type="http://schemas.openxmlformats.org/officeDocument/2006/relationships/footer" Target="footer21.xml"/><Relationship Id="rId266" Type="http://schemas.openxmlformats.org/officeDocument/2006/relationships/hyperlink" Target="mailto:renewable_reporting@boem.gov" TargetMode="External"/><Relationship Id="rId30" Type="http://schemas.openxmlformats.org/officeDocument/2006/relationships/hyperlink" Target="http://coastalstudies.org/cape-cod-bay-monitoring-program/monitoring-stations/" TargetMode="External"/><Relationship Id="rId105" Type="http://schemas.openxmlformats.org/officeDocument/2006/relationships/hyperlink" Target="https://www.cityofchesapeake.net/government/city-departments/departments/Planning-Department/Planning-Library/South-Norfolk-Municipal-Facilities-Study-and-Development-Strategy.htm" TargetMode="External"/><Relationship Id="rId126" Type="http://schemas.openxmlformats.org/officeDocument/2006/relationships/hyperlink" Target="https://www.vbgov.com/government/departments/sga/strategic-growth-areas/Pages/default.aspx" TargetMode="External"/><Relationship Id="rId147" Type="http://schemas.openxmlformats.org/officeDocument/2006/relationships/hyperlink" Target="https://dnr.maryland.gov/fisheries/Documents/Full_FMP_2016.pdf" TargetMode="External"/><Relationship Id="rId168" Type="http://schemas.openxmlformats.org/officeDocument/2006/relationships/hyperlink" Target="https://scspa.com/facilities/port-expansion/harbor-deepening/" TargetMode="External"/><Relationship Id="rId51" Type="http://schemas.openxmlformats.org/officeDocument/2006/relationships/hyperlink" Target="https://www.vdh.virginia.gov/environmental-epidemiology/beach-monitoring/monitoring-and-advisory-data-by-year/" TargetMode="External"/><Relationship Id="rId72" Type="http://schemas.openxmlformats.org/officeDocument/2006/relationships/footer" Target="footer8.xml"/><Relationship Id="rId93" Type="http://schemas.openxmlformats.org/officeDocument/2006/relationships/hyperlink" Target="http://www.asmfc.org/files/pub/2014-2018StrategicPlan_Final.pdf" TargetMode="External"/><Relationship Id="rId189" Type="http://schemas.openxmlformats.org/officeDocument/2006/relationships/hyperlink" Target="http://www.deq.virginia.gov/home/showpublisheddocument/13813/637829669069026180" TargetMode="External"/><Relationship Id="rId3" Type="http://schemas.openxmlformats.org/officeDocument/2006/relationships/settings" Target="settings.xml"/><Relationship Id="rId214" Type="http://schemas.openxmlformats.org/officeDocument/2006/relationships/hyperlink" Target="https://scholarworks.wm.edu/cgi/viewcontent.cgi?article=2805&amp;context=etd" TargetMode="External"/><Relationship Id="rId235" Type="http://schemas.openxmlformats.org/officeDocument/2006/relationships/hyperlink" Target="https://www.hstteis.com/Documents/2018-Hawaii-Southern-California-Training-and-Testing-Final-EIS-OEIS/Final-EIS-OEIS" TargetMode="External"/><Relationship Id="rId256" Type="http://schemas.openxmlformats.org/officeDocument/2006/relationships/footer" Target="footer25.xml"/><Relationship Id="rId277" Type="http://schemas.openxmlformats.org/officeDocument/2006/relationships/header" Target="header32.xml"/><Relationship Id="rId116" Type="http://schemas.openxmlformats.org/officeDocument/2006/relationships/hyperlink" Target="https://properties.chesapeakeva.biz/?page=1&amp;s%5BSortDirection%5D=true&amp;s%5BradiusLat%5D=0&amp;s%5BSizeUnits%5D=1&amp;s%5Bradius%5D=0&amp;s%5BradiusLng%5D=0&amp;s%5BSortBy%5D=featured" TargetMode="External"/><Relationship Id="rId137" Type="http://schemas.openxmlformats.org/officeDocument/2006/relationships/hyperlink" Target="https://cms.ferc.gov/media/north-american-lng-import-terminals-existing-approved-not-yet-built-and-proposed-1" TargetMode="External"/><Relationship Id="rId158" Type="http://schemas.openxmlformats.org/officeDocument/2006/relationships/hyperlink" Target="https://www.portofvirginia.com/facilities/portsmouth-marine-terminal-pmt/" TargetMode="External"/><Relationship Id="rId20" Type="http://schemas.openxmlformats.org/officeDocument/2006/relationships/hyperlink" Target="https://www.vims.edu/research/units/legacy/sea_turtle/va_sea_turtles/kemps_ridley.php" TargetMode="External"/><Relationship Id="rId41" Type="http://schemas.openxmlformats.org/officeDocument/2006/relationships/hyperlink" Target="https://www.waterqualitydata.us/portal/" TargetMode="External"/><Relationship Id="rId62" Type="http://schemas.openxmlformats.org/officeDocument/2006/relationships/footer" Target="footer3.xml"/><Relationship Id="rId83" Type="http://schemas.openxmlformats.org/officeDocument/2006/relationships/hyperlink" Target="https://www.aapa-ports.org/advocating/PRDetail.aspx?ItemNumber=21393" TargetMode="External"/><Relationship Id="rId179" Type="http://schemas.openxmlformats.org/officeDocument/2006/relationships/hyperlink" Target="https://www.nao.usace.army.mil/Media/Public-Notices/Article/2947259/norfolk-harbor-navigation-improvements-project-atlantic-ocean-channel-and-meeti/" TargetMode="External"/><Relationship Id="rId190" Type="http://schemas.openxmlformats.org/officeDocument/2006/relationships/hyperlink" Target="https://www.dmme.virginia.gov/de/WindPower2.shtml" TargetMode="External"/><Relationship Id="rId204" Type="http://schemas.openxmlformats.org/officeDocument/2006/relationships/hyperlink" Target="https://www.13newsnow.com/article/news/national/military-news/nas-oceana-virginia-beach-to-lease-out-underutilized-base-land-private-developers/291-5e719e8d-a360-4989-9fc3-7ba46a6067ef" TargetMode="External"/><Relationship Id="rId225" Type="http://schemas.openxmlformats.org/officeDocument/2006/relationships/hyperlink" Target="https://www.fisheries.noaa.gov/new-england-mid-atlantic/marine-mammal-protection/atlantic-large-whale-take-reduction-plan" TargetMode="External"/><Relationship Id="rId246" Type="http://schemas.openxmlformats.org/officeDocument/2006/relationships/header" Target="header22.xml"/><Relationship Id="rId267" Type="http://schemas.openxmlformats.org/officeDocument/2006/relationships/hyperlink" Target="mailto:OSWSubmittals@bsee.gov" TargetMode="External"/><Relationship Id="rId106" Type="http://schemas.openxmlformats.org/officeDocument/2006/relationships/hyperlink" Target="https://www.cityofchesapeake.net/Assets/documents/departments/planning/South%2BNorfolk%2BMunicpal%2BFacilities%2BStudy%2BFinal%2BReport.pdf" TargetMode="External"/><Relationship Id="rId127" Type="http://schemas.openxmlformats.org/officeDocument/2006/relationships/hyperlink" Target="https://www.vbgov.com/government/departments/sga/strategic-growth-areas/Pages/default.aspx" TargetMode="External"/><Relationship Id="rId10" Type="http://schemas.openxmlformats.org/officeDocument/2006/relationships/hyperlink" Target="https://www.dco.uscg.mil/Our-Organization/Assistant-Commandant-for-Prevention-Policy-CG-5P/Inspections-Compliance-CG-5PC-/Commercial-Vessel-Compliance/Domestic-Compliance-Division/MARPOL/" TargetMode="External"/><Relationship Id="rId31" Type="http://schemas.openxmlformats.org/officeDocument/2006/relationships/hyperlink" Target="https://www.cityofchesapeake.net/Assets/documents/departments/public_works/watershed/pdf/Maste%20rDrainageMap-11-7-07.pdf" TargetMode="External"/><Relationship Id="rId52" Type="http://schemas.openxmlformats.org/officeDocument/2006/relationships/hyperlink" Target="https://www.vdh.virginia.gov/environmental-epidemiology/beach-monitoring/monitoring-and-advisory-data-by-year/" TargetMode="External"/><Relationship Id="rId73" Type="http://schemas.openxmlformats.org/officeDocument/2006/relationships/header" Target="header9.xml"/><Relationship Id="rId94" Type="http://schemas.openxmlformats.org/officeDocument/2006/relationships/hyperlink" Target="http://www.asmfc.org/files/pub/ClimateChangeWorkGroupGuidanceDocument_Feb2018.pdf" TargetMode="External"/><Relationship Id="rId148" Type="http://schemas.openxmlformats.org/officeDocument/2006/relationships/hyperlink" Target="https://www.psc.state.md.us/electricity/maryland-renewable-energy-portfolio-standard-program-frequently-asked-questions/" TargetMode="External"/><Relationship Id="rId169" Type="http://schemas.openxmlformats.org/officeDocument/2006/relationships/hyperlink" Target="https://scspa.com/facilities/port-expansion/harbor-deepening/" TargetMode="External"/><Relationship Id="rId4" Type="http://schemas.openxmlformats.org/officeDocument/2006/relationships/webSettings" Target="webSettings.xml"/><Relationship Id="rId180" Type="http://schemas.openxmlformats.org/officeDocument/2006/relationships/hyperlink" Target="https://media.defense.gov/2022/Sep/23/2003083918/-1/-1/0/220923-A-YZ123-1001.JPG" TargetMode="External"/><Relationship Id="rId215" Type="http://schemas.openxmlformats.org/officeDocument/2006/relationships/hyperlink" Target="http://dx.doi.org/10.1098/rspb.2014.2929" TargetMode="External"/><Relationship Id="rId236" Type="http://schemas.openxmlformats.org/officeDocument/2006/relationships/hyperlink" Target="https://www.oceancare.org/wp-content/uploads/2017/10/OceanNoise_FishInvertebrates_May2018.pdf" TargetMode="External"/><Relationship Id="rId257" Type="http://schemas.openxmlformats.org/officeDocument/2006/relationships/header" Target="header26.xml"/><Relationship Id="rId278" Type="http://schemas.openxmlformats.org/officeDocument/2006/relationships/footer" Target="footer32.xml"/><Relationship Id="rId42" Type="http://schemas.openxmlformats.org/officeDocument/2006/relationships/hyperlink" Target="https://www.nao.usace.army.mil/Media/News-Stories/Article/3157796/nao-13-00418-coastal-virginia-offshore-wind-cvow-commercial-project/" TargetMode="External"/><Relationship Id="rId84" Type="http://schemas.openxmlformats.org/officeDocument/2006/relationships/hyperlink" Target="https://www.aapa-ports.org/advocating/PRDetail.aspx?ItemNumber=21393" TargetMode="External"/><Relationship Id="rId138" Type="http://schemas.openxmlformats.org/officeDocument/2006/relationships/hyperlink" Target="https://doi.org/10.5066/F7TX3DN0" TargetMode="External"/><Relationship Id="rId191" Type="http://schemas.openxmlformats.org/officeDocument/2006/relationships/hyperlink" Target="https://mrc.virginia.gov/fmac/fmoverview.shtm.%20Accessed%20August%206.%202021" TargetMode="External"/><Relationship Id="rId205" Type="http://schemas.openxmlformats.org/officeDocument/2006/relationships/hyperlink" Target="https://www.13newsnow.com/article/news/national/military-news/nas-oceana-virginia-beach-to-lease-out-underutilized-base-land-private-developers/291-5e719e8d-a360-4989-9fc3-7ba46a6067ef" TargetMode="External"/><Relationship Id="rId247" Type="http://schemas.openxmlformats.org/officeDocument/2006/relationships/footer" Target="footer22.xml"/><Relationship Id="rId107" Type="http://schemas.openxmlformats.org/officeDocument/2006/relationships/hyperlink" Target="https://www.cityofchesapeake.net/Assets/documents/departments/planning/South%2BNorfolk%2BMunicpal%2BFacilities%2BStudy%2BFinal%2BReport.pdf" TargetMode="External"/><Relationship Id="rId11" Type="http://schemas.openxmlformats.org/officeDocument/2006/relationships/hyperlink" Target="https://www.dco.uscg.mil/Our-Organization/Assistant-Commandant-for-Prevention-Policy-CG-5P/Inspections-Compliance-CG-5PC-/Commercial-Vessel-Compliance/Domestic-Compliance-Division/MARPOL/" TargetMode="External"/><Relationship Id="rId53" Type="http://schemas.openxmlformats.org/officeDocument/2006/relationships/hyperlink" Target="https://www.vdh.virginia.gov/waterborne-hazards-control/algal-bloom-surveillance-map/" TargetMode="External"/><Relationship Id="rId149" Type="http://schemas.openxmlformats.org/officeDocument/2006/relationships/hyperlink" Target="http://www.mafmc.org/about/" TargetMode="External"/><Relationship Id="rId95" Type="http://schemas.openxmlformats.org/officeDocument/2006/relationships/hyperlink" Target="https://scholar.google.com/scholar?q=Blunden%2Band%2BArndt%2B2020&amp;hl=en&amp;as_sdt=0&amp;as_vis=1&amp;oi=scholart" TargetMode="External"/><Relationship Id="rId160" Type="http://schemas.openxmlformats.org/officeDocument/2006/relationships/hyperlink" Target="http://www.portofvirginia.com/who-we-are/newsroom/final-" TargetMode="External"/><Relationship Id="rId216" Type="http://schemas.openxmlformats.org/officeDocument/2006/relationships/hyperlink" Target="https://www.boem.gov/sites/default/files/environmental-stewardship/Environmental-Studies/Renewable-Energy/IPFs-in-the-Offshore-Wind-Cumulative-Impacts-Scenario-on-the-N-OC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200</Pages>
  <Words>44709</Words>
  <Characters>254843</Characters>
  <Application>Microsoft Office Word</Application>
  <DocSecurity>0</DocSecurity>
  <Lines>2123</Lines>
  <Paragraphs>597</Paragraphs>
  <ScaleCrop>false</ScaleCrop>
  <Company/>
  <LinksUpToDate>false</LinksUpToDate>
  <CharactersWithSpaces>298955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Volume II - Coastal Virginia Offshore Wind Commercial Project Final Environmental Impact Statement</dc:title>
  <dc:subject>Coastal Virginia Offshore Wind Commercial Project Final Environmental Impact Statement</dc:subject>
  <dc:creator>U.S. Department of the Interior, Bureau of Ocean Energy Management</dc:creator>
  <cp:keywords>boem, eis, nepa, outer continental shelf, offshore wind energy, wind development, coastal virginia offshore wind commercial environmental impact statement, docId:43920066245A24EE97C21B7E1A7A2D40</cp:keywords>
  <cp:lastModifiedBy>日高 芙美</cp:lastModifiedBy>
  <cp:revision>1</cp:revision>
  <dcterms:created xsi:type="dcterms:W3CDTF">2025-03-12T08:33:00Z</dcterms:created>
  <dcterms:modified xsi:type="dcterms:W3CDTF">2025-03-26T11:00:00Z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2025-03-12T00:00:00Z</vt:filetime>
  </property>
  <property fmtid="{D5CDD505-2E9C-101B-9397-08002B2CF9AE}" pid="3" name="Creator">
    <vt:lpwstr>Acrobat PDFMaker 23 for Word</vt:lpwstr>
  </property>
  <property fmtid="{D5CDD505-2E9C-101B-9397-08002B2CF9AE}" pid="4" name="LastSaved">
    <vt:filetime>2025-03-12T00:00:00Z</vt:filetime>
  </property>
  <property fmtid="{D5CDD505-2E9C-101B-9397-08002B2CF9AE}" pid="5" name="Producer">
    <vt:lpwstr>Adobe Acrobat Pro (64-bit) 23.6.20320</vt:lpwstr>
  </property>
</Properties>
</file>